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FD" w:rsidRDefault="007F02FD" w:rsidP="007F02FD"/>
    <w:p w:rsidR="007F02FD" w:rsidRDefault="007F02FD" w:rsidP="007F02FD">
      <w:r>
        <w:rPr>
          <w:noProof/>
          <w:lang w:val="es-MX" w:eastAsia="es-MX"/>
        </w:rPr>
        <mc:AlternateContent>
          <mc:Choice Requires="wps">
            <w:drawing>
              <wp:anchor distT="0" distB="0" distL="114300" distR="114300" simplePos="0" relativeHeight="251659264" behindDoc="0" locked="0" layoutInCell="1" allowOverlap="1" wp14:anchorId="6B8F19B6" wp14:editId="6BDA412B">
                <wp:simplePos x="0" y="0"/>
                <wp:positionH relativeFrom="column">
                  <wp:posOffset>4999990</wp:posOffset>
                </wp:positionH>
                <wp:positionV relativeFrom="paragraph">
                  <wp:posOffset>6205220</wp:posOffset>
                </wp:positionV>
                <wp:extent cx="1033145" cy="8382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1033145"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16688" w:rsidRPr="000E3FAD" w:rsidRDefault="00D16688" w:rsidP="007F02FD">
                            <w:pPr>
                              <w:jc w:val="center"/>
                              <w:rPr>
                                <w:rFonts w:ascii="Helvetica Neue" w:hAnsi="Helvetica Neue"/>
                                <w:sz w:val="18"/>
                                <w:szCs w:val="18"/>
                                <w:lang w:val="es-MX"/>
                              </w:rPr>
                            </w:pPr>
                            <w:r w:rsidRPr="009A668F">
                              <w:rPr>
                                <w:rFonts w:ascii="Helvetica Neue" w:eastAsia="Calibri" w:hAnsi="Helvetica Neue" w:cs="Times New Roman"/>
                                <w:noProof/>
                                <w:sz w:val="18"/>
                                <w:szCs w:val="18"/>
                                <w:lang w:val="es-MX" w:eastAsia="es-MX"/>
                              </w:rPr>
                              <w:drawing>
                                <wp:inline distT="0" distB="0" distL="0" distR="0" wp14:anchorId="072B9C9C" wp14:editId="2F23D3A1">
                                  <wp:extent cx="948891" cy="517585"/>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bright="4000"/>
                                                    </a14:imgEffect>
                                                  </a14:imgLayer>
                                                </a14:imgProps>
                                              </a:ext>
                                              <a:ext uri="{28A0092B-C50C-407E-A947-70E740481C1C}">
                                                <a14:useLocalDpi xmlns:a14="http://schemas.microsoft.com/office/drawing/2010/main" val="0"/>
                                              </a:ext>
                                            </a:extLst>
                                          </a:blip>
                                          <a:stretch>
                                            <a:fillRect/>
                                          </a:stretch>
                                        </pic:blipFill>
                                        <pic:spPr bwMode="auto">
                                          <a:xfrm>
                                            <a:off x="0" y="0"/>
                                            <a:ext cx="953075" cy="51986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F19B6" id="_x0000_t202" coordsize="21600,21600" o:spt="202" path="m,l,21600r21600,l21600,xe">
                <v:stroke joinstyle="miter"/>
                <v:path gradientshapeok="t" o:connecttype="rect"/>
              </v:shapetype>
              <v:shape id="Cuadro de texto 2" o:spid="_x0000_s1026" type="#_x0000_t202" style="position:absolute;margin-left:393.7pt;margin-top:488.6pt;width:81.3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" filled="f" stroked="f">
                <v:textbox>
                  <w:txbxContent>
                    <w:p w:rsidR="00D16688" w:rsidRPr="000E3FAD" w:rsidRDefault="00D16688" w:rsidP="007F02FD">
                      <w:pPr>
                        <w:jc w:val="center"/>
                        <w:rPr>
                          <w:rFonts w:ascii="Helvetica Neue" w:hAnsi="Helvetica Neue"/>
                          <w:sz w:val="18"/>
                          <w:szCs w:val="18"/>
                          <w:lang w:val="es-MX"/>
                        </w:rPr>
                      </w:pPr>
                      <w:r w:rsidRPr="009A668F">
                        <w:rPr>
                          <w:rFonts w:ascii="Helvetica Neue" w:eastAsia="Calibri" w:hAnsi="Helvetica Neue" w:cs="Times New Roman"/>
                          <w:noProof/>
                          <w:sz w:val="18"/>
                          <w:szCs w:val="18"/>
                          <w:lang w:val="es-MX" w:eastAsia="es-MX"/>
                        </w:rPr>
                        <w:drawing>
                          <wp:inline distT="0" distB="0" distL="0" distR="0" wp14:anchorId="072B9C9C" wp14:editId="2F23D3A1">
                            <wp:extent cx="948891" cy="517585"/>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bright="4000"/>
                                              </a14:imgEffect>
                                            </a14:imgLayer>
                                          </a14:imgProps>
                                        </a:ext>
                                        <a:ext uri="{28A0092B-C50C-407E-A947-70E740481C1C}">
                                          <a14:useLocalDpi xmlns:a14="http://schemas.microsoft.com/office/drawing/2010/main" val="0"/>
                                        </a:ext>
                                      </a:extLst>
                                    </a:blip>
                                    <a:stretch>
                                      <a:fillRect/>
                                    </a:stretch>
                                  </pic:blipFill>
                                  <pic:spPr bwMode="auto">
                                    <a:xfrm>
                                      <a:off x="0" y="0"/>
                                      <a:ext cx="953075" cy="519867"/>
                                    </a:xfrm>
                                    <a:prstGeom prst="rect">
                                      <a:avLst/>
                                    </a:prstGeom>
                                    <a:noFill/>
                                  </pic:spPr>
                                </pic:pic>
                              </a:graphicData>
                            </a:graphic>
                          </wp:inline>
                        </w:drawing>
                      </w:r>
                    </w:p>
                  </w:txbxContent>
                </v:textbox>
                <w10:wrap type="square"/>
              </v:shape>
            </w:pict>
          </mc:Fallback>
        </mc:AlternateContent>
      </w:r>
    </w:p>
    <w:p w:rsidR="007F02FD" w:rsidRDefault="007F02FD" w:rsidP="007F02FD"/>
    <w:p w:rsidR="003A6D5B" w:rsidRPr="004B2616" w:rsidRDefault="004B2616" w:rsidP="004B2616">
      <w:pPr>
        <w:jc w:val="center"/>
        <w:rPr>
          <w:b/>
        </w:rPr>
      </w:pPr>
      <w:r w:rsidRPr="004B2616">
        <w:rPr>
          <w:b/>
        </w:rPr>
        <w:t>GUIÓN EXPLICATIVO DEL MATERIAL DIDÁCTICO</w:t>
      </w:r>
    </w:p>
    <w:p w:rsidR="004B2616" w:rsidRPr="004B2616" w:rsidRDefault="00930E70" w:rsidP="004B2616">
      <w:pPr>
        <w:pStyle w:val="Default"/>
        <w:jc w:val="center"/>
        <w:rPr>
          <w:b/>
          <w:sz w:val="22"/>
          <w:szCs w:val="22"/>
        </w:rPr>
      </w:pPr>
      <w:r>
        <w:rPr>
          <w:b/>
          <w:sz w:val="22"/>
          <w:szCs w:val="22"/>
        </w:rPr>
        <w:t>“</w:t>
      </w:r>
      <w:r w:rsidR="004B2616" w:rsidRPr="004B2616">
        <w:rPr>
          <w:b/>
          <w:sz w:val="22"/>
          <w:szCs w:val="22"/>
        </w:rPr>
        <w:t>CONCEPTO, CLASIFICACIÓN E IMPORTANCIA DE LAS MIPYMES</w:t>
      </w:r>
      <w:r>
        <w:rPr>
          <w:b/>
          <w:sz w:val="22"/>
          <w:szCs w:val="22"/>
        </w:rPr>
        <w:t>”</w:t>
      </w:r>
    </w:p>
    <w:p w:rsidR="004B2616" w:rsidRPr="004B2616" w:rsidRDefault="004B2616" w:rsidP="004B2616">
      <w:pPr>
        <w:jc w:val="center"/>
        <w:rPr>
          <w:b/>
          <w:lang w:val="es-MX"/>
        </w:rPr>
      </w:pPr>
    </w:p>
    <w:p w:rsidR="00E56AD5" w:rsidRDefault="00E56AD5" w:rsidP="00B56B8A">
      <w:pPr>
        <w:contextualSpacing/>
        <w:jc w:val="both"/>
      </w:pPr>
    </w:p>
    <w:p w:rsidR="009B554D" w:rsidRDefault="00E56AD5" w:rsidP="00B56B8A">
      <w:pPr>
        <w:contextualSpacing/>
        <w:jc w:val="both"/>
      </w:pPr>
      <w:r>
        <w:t>Este material corresponde a la unidad de aprendizaje</w:t>
      </w:r>
      <w:r w:rsidR="004A74DD">
        <w:t xml:space="preserve"> (UA)</w:t>
      </w:r>
      <w:r>
        <w:t xml:space="preserve"> de </w:t>
      </w:r>
      <w:r w:rsidR="004B2616" w:rsidRPr="001E2BC6">
        <w:rPr>
          <w:b/>
        </w:rPr>
        <w:t>Administración de las Pymes</w:t>
      </w:r>
      <w:r w:rsidR="00CD784D">
        <w:t xml:space="preserve"> (Programa de estudios por competencias)</w:t>
      </w:r>
      <w:r w:rsidR="001E2BC6">
        <w:t xml:space="preserve"> que presenta las siguientes características:</w:t>
      </w:r>
    </w:p>
    <w:p w:rsidR="004B2616" w:rsidRDefault="004B2616" w:rsidP="00B56B8A">
      <w:pPr>
        <w:contextualSpacing/>
        <w:jc w:val="both"/>
      </w:pPr>
      <w:r>
        <w:t xml:space="preserve">Programa Educativo: </w:t>
      </w:r>
      <w:r w:rsidRPr="00B56B8A">
        <w:rPr>
          <w:b/>
        </w:rPr>
        <w:t>Licenciatura en Administración</w:t>
      </w:r>
      <w:r w:rsidR="00B56B8A">
        <w:t>, Licenciatura en Contaduría y Licenciatura en Informática Administrativa</w:t>
      </w:r>
    </w:p>
    <w:p w:rsidR="004B2616" w:rsidRDefault="004B2616" w:rsidP="00B56B8A">
      <w:pPr>
        <w:contextualSpacing/>
        <w:jc w:val="both"/>
      </w:pPr>
      <w:r>
        <w:t>Clave</w:t>
      </w:r>
      <w:r w:rsidR="004A74DD">
        <w:t>:</w:t>
      </w:r>
      <w:r>
        <w:t xml:space="preserve"> L30071</w:t>
      </w:r>
    </w:p>
    <w:p w:rsidR="004B2616" w:rsidRDefault="004B2616" w:rsidP="00B56B8A">
      <w:pPr>
        <w:contextualSpacing/>
        <w:jc w:val="both"/>
      </w:pPr>
      <w:r>
        <w:t>Créditos</w:t>
      </w:r>
      <w:r w:rsidR="004A74DD">
        <w:t>:</w:t>
      </w:r>
      <w:r>
        <w:t xml:space="preserve"> 7</w:t>
      </w:r>
    </w:p>
    <w:p w:rsidR="004B2616" w:rsidRDefault="004B2616" w:rsidP="00B56B8A">
      <w:pPr>
        <w:contextualSpacing/>
        <w:jc w:val="both"/>
      </w:pPr>
      <w:r>
        <w:t>Carácter de la Unidad de Aprendizaje: Obligatoria</w:t>
      </w:r>
    </w:p>
    <w:p w:rsidR="004B2616" w:rsidRDefault="004B2616" w:rsidP="00B56B8A">
      <w:pPr>
        <w:contextualSpacing/>
        <w:jc w:val="both"/>
      </w:pPr>
      <w:r>
        <w:t>Núcleo de formación: Sustantivo</w:t>
      </w:r>
    </w:p>
    <w:p w:rsidR="004B2616" w:rsidRDefault="004B2616" w:rsidP="00B56B8A">
      <w:pPr>
        <w:contextualSpacing/>
        <w:jc w:val="both"/>
      </w:pPr>
      <w:r>
        <w:t>Modalidad: Presencial</w:t>
      </w:r>
    </w:p>
    <w:p w:rsidR="004B2616" w:rsidRDefault="004B2616" w:rsidP="00B56B8A">
      <w:pPr>
        <w:contextualSpacing/>
        <w:jc w:val="both"/>
      </w:pPr>
      <w:r>
        <w:t>Conocimientos Previos: Teoría básica de la Administ</w:t>
      </w:r>
      <w:r w:rsidR="00E909D2">
        <w:t>ración y administración general</w:t>
      </w:r>
    </w:p>
    <w:p w:rsidR="004B2616" w:rsidRDefault="004B2616" w:rsidP="00B56B8A">
      <w:pPr>
        <w:contextualSpacing/>
        <w:jc w:val="both"/>
      </w:pPr>
      <w:r>
        <w:t>Unidad de Aprendizaje Antecedente: Ninguna</w:t>
      </w:r>
    </w:p>
    <w:p w:rsidR="004B2616" w:rsidRPr="00DB2D80" w:rsidRDefault="004B2616" w:rsidP="00B56B8A">
      <w:pPr>
        <w:contextualSpacing/>
        <w:jc w:val="both"/>
      </w:pPr>
      <w:r w:rsidRPr="00DB2D80">
        <w:t>Unidad de Aprendizaje Consecuente: Desarrollo Empresarial</w:t>
      </w:r>
      <w:r w:rsidR="00E56AD5">
        <w:t>.</w:t>
      </w:r>
    </w:p>
    <w:p w:rsidR="004B2616" w:rsidRDefault="004B2616" w:rsidP="00B56B8A">
      <w:pPr>
        <w:jc w:val="both"/>
      </w:pPr>
    </w:p>
    <w:p w:rsidR="001E2BC6" w:rsidRDefault="001E2BC6" w:rsidP="00B56B8A">
      <w:pPr>
        <w:jc w:val="both"/>
      </w:pPr>
      <w:r>
        <w:t>Con base en lo anterior, se desprende que</w:t>
      </w:r>
      <w:r w:rsidR="00B56B8A">
        <w:t xml:space="preserve"> este material va dirigido</w:t>
      </w:r>
      <w:r>
        <w:t xml:space="preserve"> a los alumnos</w:t>
      </w:r>
      <w:r w:rsidR="00E909D2">
        <w:t xml:space="preserve"> (as)</w:t>
      </w:r>
      <w:r>
        <w:t xml:space="preserve"> de la L</w:t>
      </w:r>
      <w:r w:rsidR="00AF7E3F">
        <w:t xml:space="preserve">icenciatura en Administración y la </w:t>
      </w:r>
      <w:r w:rsidR="00B56B8A">
        <w:t xml:space="preserve">unidad de aprendizaje </w:t>
      </w:r>
      <w:r w:rsidR="004A74DD">
        <w:t>(UA)</w:t>
      </w:r>
      <w:r w:rsidR="00AF7E3F">
        <w:t xml:space="preserve"> a la que corresponde</w:t>
      </w:r>
      <w:r w:rsidR="004A74DD">
        <w:t xml:space="preserve"> </w:t>
      </w:r>
      <w:r>
        <w:t>tiene caráct</w:t>
      </w:r>
      <w:r w:rsidR="00B56B8A">
        <w:t>er de obligatoria</w:t>
      </w:r>
      <w:r>
        <w:t xml:space="preserve"> y está situada dentro del núcleo sustantivo</w:t>
      </w:r>
      <w:r w:rsidR="008B2751">
        <w:t>. De esta manera,</w:t>
      </w:r>
      <w:r>
        <w:t xml:space="preserve"> significa que los conocimientos</w:t>
      </w:r>
      <w:r w:rsidR="00F80DD7">
        <w:t>,</w:t>
      </w:r>
      <w:r>
        <w:t xml:space="preserve"> habilidades </w:t>
      </w:r>
      <w:r w:rsidR="00F80DD7">
        <w:t>y valores desarrollado</w:t>
      </w:r>
      <w:r>
        <w:t xml:space="preserve">s en esta </w:t>
      </w:r>
      <w:r w:rsidR="004A74DD">
        <w:t>UA</w:t>
      </w:r>
      <w:r w:rsidR="00B56B8A">
        <w:t xml:space="preserve"> son</w:t>
      </w:r>
      <w:r w:rsidR="006825E4">
        <w:t xml:space="preserve"> requisitos</w:t>
      </w:r>
      <w:r w:rsidR="00B56B8A">
        <w:t xml:space="preserve"> </w:t>
      </w:r>
      <w:r w:rsidR="00B56B8A" w:rsidRPr="00B56B8A">
        <w:rPr>
          <w:i/>
        </w:rPr>
        <w:t>esencial</w:t>
      </w:r>
      <w:r w:rsidR="00E909D2">
        <w:rPr>
          <w:i/>
        </w:rPr>
        <w:t>es</w:t>
      </w:r>
      <w:r w:rsidR="004A74DD">
        <w:t xml:space="preserve"> en</w:t>
      </w:r>
      <w:r w:rsidR="00B56B8A">
        <w:t xml:space="preserve"> la </w:t>
      </w:r>
      <w:r>
        <w:t xml:space="preserve">formación del Lic. </w:t>
      </w:r>
      <w:proofErr w:type="gramStart"/>
      <w:r>
        <w:t>en</w:t>
      </w:r>
      <w:proofErr w:type="gramEnd"/>
      <w:r>
        <w:t xml:space="preserve"> Administración</w:t>
      </w:r>
      <w:r w:rsidR="00B56B8A">
        <w:t xml:space="preserve">, </w:t>
      </w:r>
      <w:r w:rsidR="00F80DD7">
        <w:t>es decir,</w:t>
      </w:r>
      <w:r w:rsidR="00B56B8A">
        <w:t xml:space="preserve"> </w:t>
      </w:r>
      <w:r w:rsidR="00AF444C">
        <w:t xml:space="preserve">son </w:t>
      </w:r>
      <w:r w:rsidR="006825E4">
        <w:t xml:space="preserve">características </w:t>
      </w:r>
      <w:r w:rsidR="00B56B8A">
        <w:t>indispensable</w:t>
      </w:r>
      <w:r w:rsidR="006825E4">
        <w:t>s</w:t>
      </w:r>
      <w:r w:rsidR="00B56B8A">
        <w:t xml:space="preserve"> para su </w:t>
      </w:r>
      <w:r w:rsidR="00AF444C">
        <w:t xml:space="preserve">desempeño en el </w:t>
      </w:r>
      <w:r w:rsidR="00F80DD7">
        <w:t>ámbito</w:t>
      </w:r>
      <w:r w:rsidR="00AF444C">
        <w:t xml:space="preserve"> profesional, debido a que </w:t>
      </w:r>
      <w:r w:rsidR="006825E4">
        <w:t>es el</w:t>
      </w:r>
      <w:r w:rsidR="001558CF">
        <w:t xml:space="preserve"> profesional experto en estos conocimientos.</w:t>
      </w:r>
    </w:p>
    <w:p w:rsidR="00B56B8A" w:rsidRPr="00DB2D80" w:rsidRDefault="00B56B8A" w:rsidP="00B56B8A">
      <w:pPr>
        <w:jc w:val="both"/>
      </w:pPr>
    </w:p>
    <w:p w:rsidR="006A3976" w:rsidRPr="00DB2D80" w:rsidRDefault="00DB2D80" w:rsidP="00B56B8A">
      <w:pPr>
        <w:jc w:val="both"/>
        <w:rPr>
          <w:bCs/>
        </w:rPr>
      </w:pPr>
      <w:r w:rsidRPr="00DB2D80">
        <w:rPr>
          <w:bCs/>
        </w:rPr>
        <w:t>Propósito de la unidad de aprendizaje</w:t>
      </w:r>
    </w:p>
    <w:p w:rsidR="00DB2D80" w:rsidRPr="00DB2D80" w:rsidRDefault="00DB2D80" w:rsidP="00B56B8A">
      <w:pPr>
        <w:jc w:val="both"/>
      </w:pPr>
    </w:p>
    <w:p w:rsidR="006A3976" w:rsidRDefault="00F80DD7" w:rsidP="00B56B8A">
      <w:pPr>
        <w:jc w:val="both"/>
      </w:pPr>
      <w:r>
        <w:t>“</w:t>
      </w:r>
      <w:r w:rsidR="00B03CED" w:rsidRPr="00DB2D80">
        <w:t>El alumno analizará las características de las organizaciones públicas y privadas en nuestro país</w:t>
      </w:r>
      <w:r w:rsidR="00B03CED">
        <w:t>, de sus fines, así como el perfil sus empresarios y dirigentes, con el fin de ofrecerles asesoría y consultoría empresarial.</w:t>
      </w:r>
      <w:r>
        <w:t>”</w:t>
      </w:r>
    </w:p>
    <w:p w:rsidR="00DB2D80" w:rsidRDefault="00DB2D80" w:rsidP="00B56B8A">
      <w:pPr>
        <w:jc w:val="both"/>
      </w:pPr>
    </w:p>
    <w:p w:rsidR="00DB2D80" w:rsidRDefault="001E2BC6" w:rsidP="00B56B8A">
      <w:pPr>
        <w:jc w:val="both"/>
      </w:pPr>
      <w:r>
        <w:t>El c</w:t>
      </w:r>
      <w:r w:rsidR="00DB2D80">
        <w:t>ontenido o secuencia didáctica</w:t>
      </w:r>
      <w:r w:rsidR="004A74DD">
        <w:t xml:space="preserve"> de la UA</w:t>
      </w:r>
      <w:r>
        <w:t xml:space="preserve"> es el siguiente:</w:t>
      </w:r>
    </w:p>
    <w:p w:rsidR="00F80DD7" w:rsidRDefault="00F80DD7" w:rsidP="00B56B8A">
      <w:pPr>
        <w:jc w:val="both"/>
      </w:pPr>
    </w:p>
    <w:p w:rsidR="00DB2D80" w:rsidRPr="00E56AD5" w:rsidRDefault="00DB2D80" w:rsidP="00B56B8A">
      <w:pPr>
        <w:jc w:val="both"/>
        <w:rPr>
          <w:b/>
        </w:rPr>
      </w:pPr>
      <w:r w:rsidRPr="00E56AD5">
        <w:rPr>
          <w:b/>
        </w:rPr>
        <w:t>I Concepto, clasificación e importancia de las MIPYMES</w:t>
      </w:r>
    </w:p>
    <w:p w:rsidR="00DB2D80" w:rsidRDefault="00DB2D80" w:rsidP="00B56B8A">
      <w:pPr>
        <w:jc w:val="both"/>
      </w:pPr>
      <w:r>
        <w:t>II Características y elementos de la empresa familiar.</w:t>
      </w:r>
    </w:p>
    <w:p w:rsidR="00DB2D80" w:rsidRDefault="00DB2D80" w:rsidP="00B56B8A">
      <w:pPr>
        <w:jc w:val="both"/>
      </w:pPr>
      <w:r>
        <w:t>III Aplicación del proceso administrativo de una empresa en operación</w:t>
      </w:r>
    </w:p>
    <w:p w:rsidR="00DB2D80" w:rsidRDefault="00DB2D80" w:rsidP="00B56B8A">
      <w:pPr>
        <w:jc w:val="both"/>
      </w:pPr>
      <w:r>
        <w:t>IV Organismos de apoyo a las MIPYMES</w:t>
      </w:r>
    </w:p>
    <w:p w:rsidR="00DB2D80" w:rsidRDefault="004A74DD" w:rsidP="00B56B8A">
      <w:pPr>
        <w:jc w:val="both"/>
      </w:pPr>
      <w:r>
        <w:t>V Aplicación del modelo DOFA</w:t>
      </w:r>
      <w:r w:rsidR="00DB2D80">
        <w:t>.</w:t>
      </w:r>
    </w:p>
    <w:p w:rsidR="00DB2D80" w:rsidRDefault="00DB2D80" w:rsidP="00B56B8A">
      <w:pPr>
        <w:jc w:val="both"/>
      </w:pPr>
      <w:r>
        <w:t>VI El plan de negocios como una estrategia de crecimiento y desarrollo de las MIPYMES.</w:t>
      </w:r>
    </w:p>
    <w:p w:rsidR="00E56AD5" w:rsidRDefault="00E56AD5" w:rsidP="00B56B8A">
      <w:pPr>
        <w:jc w:val="both"/>
      </w:pPr>
    </w:p>
    <w:p w:rsidR="00F80DD7" w:rsidRDefault="00F80DD7" w:rsidP="00B56B8A">
      <w:pPr>
        <w:jc w:val="both"/>
      </w:pPr>
    </w:p>
    <w:p w:rsidR="00F80DD7" w:rsidRDefault="00F80DD7" w:rsidP="00B56B8A">
      <w:pPr>
        <w:jc w:val="both"/>
      </w:pPr>
    </w:p>
    <w:p w:rsidR="00F80DD7" w:rsidRDefault="00F80DD7" w:rsidP="00B56B8A">
      <w:pPr>
        <w:jc w:val="both"/>
      </w:pPr>
    </w:p>
    <w:p w:rsidR="00F80DD7" w:rsidRDefault="00F80DD7" w:rsidP="00B56B8A">
      <w:pPr>
        <w:jc w:val="both"/>
      </w:pPr>
    </w:p>
    <w:p w:rsidR="00F80DD7" w:rsidRDefault="004A74DD" w:rsidP="00B56B8A">
      <w:pPr>
        <w:jc w:val="both"/>
      </w:pPr>
      <w:r>
        <w:t xml:space="preserve">El contenido también </w:t>
      </w:r>
      <w:r w:rsidR="004A2732">
        <w:t>se puede apreciar en el mapa conceptual</w:t>
      </w:r>
      <w:r>
        <w:t xml:space="preserve"> que se presenta a continuación</w:t>
      </w:r>
      <w:r w:rsidR="004A2732">
        <w:t>:</w:t>
      </w:r>
    </w:p>
    <w:p w:rsidR="004A2732" w:rsidRDefault="004A2732" w:rsidP="00B56B8A">
      <w:pPr>
        <w:jc w:val="both"/>
      </w:pPr>
    </w:p>
    <w:p w:rsidR="004A2732" w:rsidRDefault="004A2732" w:rsidP="00B56B8A">
      <w:pPr>
        <w:jc w:val="both"/>
      </w:pPr>
      <w:r w:rsidRPr="004A2732">
        <w:rPr>
          <w:noProof/>
          <w:lang w:val="es-MX" w:eastAsia="es-MX"/>
        </w:rPr>
        <w:drawing>
          <wp:inline distT="0" distB="0" distL="0" distR="0">
            <wp:extent cx="5612130" cy="2725599"/>
            <wp:effectExtent l="19050" t="19050" r="26670" b="177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725599"/>
                    </a:xfrm>
                    <a:prstGeom prst="rect">
                      <a:avLst/>
                    </a:prstGeom>
                    <a:noFill/>
                    <a:ln>
                      <a:solidFill>
                        <a:schemeClr val="tx1"/>
                      </a:solidFill>
                    </a:ln>
                  </pic:spPr>
                </pic:pic>
              </a:graphicData>
            </a:graphic>
          </wp:inline>
        </w:drawing>
      </w:r>
    </w:p>
    <w:p w:rsidR="004A2732" w:rsidRDefault="004A2732" w:rsidP="00B56B8A">
      <w:pPr>
        <w:jc w:val="both"/>
      </w:pPr>
    </w:p>
    <w:p w:rsidR="004A2732" w:rsidRDefault="004A2732" w:rsidP="00B56B8A">
      <w:pPr>
        <w:jc w:val="both"/>
      </w:pPr>
    </w:p>
    <w:p w:rsidR="004A2732" w:rsidRDefault="001E2BC6" w:rsidP="00B56B8A">
      <w:pPr>
        <w:jc w:val="both"/>
      </w:pPr>
      <w:r>
        <w:t>Partiendo de</w:t>
      </w:r>
      <w:r w:rsidR="00F80DD7">
        <w:t>l contenido</w:t>
      </w:r>
      <w:r w:rsidR="004A74DD">
        <w:t xml:space="preserve"> de la UA de “Administración de las pymes”,</w:t>
      </w:r>
      <w:r>
        <w:t xml:space="preserve"> e</w:t>
      </w:r>
      <w:r w:rsidR="008B2751">
        <w:t xml:space="preserve">l </w:t>
      </w:r>
      <w:r>
        <w:t xml:space="preserve">material </w:t>
      </w:r>
      <w:r w:rsidR="008B2751">
        <w:t xml:space="preserve">que se presenta </w:t>
      </w:r>
      <w:r>
        <w:t>corresponde a la unidad de competencia I</w:t>
      </w:r>
      <w:r w:rsidR="00F80DD7">
        <w:t xml:space="preserve"> titulada</w:t>
      </w:r>
      <w:r w:rsidR="004A74DD">
        <w:t xml:space="preserve">: </w:t>
      </w:r>
      <w:r w:rsidR="004A2732">
        <w:t>“Concepto, clasificación e importancia de las MIPYMES”.</w:t>
      </w:r>
    </w:p>
    <w:p w:rsidR="004A2732" w:rsidRDefault="004A2732" w:rsidP="00B56B8A">
      <w:pPr>
        <w:jc w:val="both"/>
      </w:pPr>
    </w:p>
    <w:p w:rsidR="00E56AD5" w:rsidRDefault="004A2732" w:rsidP="00B56B8A">
      <w:pPr>
        <w:jc w:val="both"/>
      </w:pPr>
      <w:r>
        <w:t xml:space="preserve">A través de esta unidad se pretende desarrollar la competencia de </w:t>
      </w:r>
      <w:r w:rsidR="009B554D">
        <w:t>“</w:t>
      </w:r>
      <w:r w:rsidR="00E56AD5">
        <w:t>Comprender y analizar el concepto, clasificación, importancia, ventajas y desventajas de las MIPYMES en México, para cono</w:t>
      </w:r>
      <w:r w:rsidR="009B554D">
        <w:t>cer su problemática y situación”.</w:t>
      </w:r>
    </w:p>
    <w:p w:rsidR="009B554D" w:rsidRDefault="009B554D" w:rsidP="00B56B8A">
      <w:pPr>
        <w:jc w:val="both"/>
      </w:pPr>
    </w:p>
    <w:p w:rsidR="009B554D" w:rsidRDefault="009B554D" w:rsidP="006A2D08">
      <w:pPr>
        <w:jc w:val="both"/>
      </w:pPr>
      <w:r>
        <w:t xml:space="preserve">Esta unidad de competencia I, tiene destinadas </w:t>
      </w:r>
      <w:r w:rsidR="00D57356">
        <w:t xml:space="preserve">8 horas: </w:t>
      </w:r>
      <w:r w:rsidR="006A2D08">
        <w:t>6 teóricas</w:t>
      </w:r>
      <w:r w:rsidR="00D57356">
        <w:t xml:space="preserve"> y</w:t>
      </w:r>
      <w:r w:rsidR="006A2D08">
        <w:t xml:space="preserve"> 2 práctica</w:t>
      </w:r>
      <w:r w:rsidR="00D57356">
        <w:t>s.</w:t>
      </w:r>
      <w:r w:rsidR="006A2D08">
        <w:t xml:space="preserve"> </w:t>
      </w:r>
    </w:p>
    <w:p w:rsidR="00E56AD5" w:rsidRDefault="00E56AD5" w:rsidP="00B56B8A">
      <w:pPr>
        <w:jc w:val="both"/>
      </w:pPr>
    </w:p>
    <w:p w:rsidR="00930E70" w:rsidRDefault="00930E70" w:rsidP="00B56B8A">
      <w:pPr>
        <w:jc w:val="both"/>
      </w:pPr>
      <w:r>
        <w:t>Los conocimientos a abordar son:</w:t>
      </w:r>
    </w:p>
    <w:p w:rsidR="00930E70" w:rsidRDefault="00930E70" w:rsidP="00930E70">
      <w:pPr>
        <w:jc w:val="both"/>
      </w:pPr>
      <w:r>
        <w:t>1.1. Concepto de empresa.</w:t>
      </w:r>
    </w:p>
    <w:p w:rsidR="00930E70" w:rsidRDefault="00930E70" w:rsidP="00930E70">
      <w:pPr>
        <w:jc w:val="both"/>
      </w:pPr>
      <w:r>
        <w:t>1.2 Clasificación de la empresa de acuerdo a su tamaño, giro, sector, origen de capital, finalidad etc.</w:t>
      </w:r>
    </w:p>
    <w:p w:rsidR="00930E70" w:rsidRDefault="00930E70" w:rsidP="00930E70">
      <w:pPr>
        <w:jc w:val="both"/>
      </w:pPr>
      <w:r>
        <w:t>1.3. Análisis de las ventajas y desventajas de las MIPYMES</w:t>
      </w:r>
    </w:p>
    <w:p w:rsidR="004A2732" w:rsidRDefault="00930E70" w:rsidP="00930E70">
      <w:pPr>
        <w:jc w:val="both"/>
      </w:pPr>
      <w:r>
        <w:t>1.4 Identificar la problemática a la que se enfrentan las MIPYMES en México.</w:t>
      </w:r>
    </w:p>
    <w:p w:rsidR="00930E70" w:rsidRDefault="00930E70" w:rsidP="00930E70">
      <w:pPr>
        <w:jc w:val="both"/>
      </w:pPr>
    </w:p>
    <w:p w:rsidR="00017CBB" w:rsidRDefault="00017CBB" w:rsidP="00930E70">
      <w:pPr>
        <w:jc w:val="both"/>
      </w:pPr>
    </w:p>
    <w:p w:rsidR="00017CBB" w:rsidRDefault="00017CBB" w:rsidP="00930E70">
      <w:pPr>
        <w:jc w:val="both"/>
      </w:pPr>
    </w:p>
    <w:p w:rsidR="00017CBB" w:rsidRDefault="00017CBB" w:rsidP="00930E70">
      <w:pPr>
        <w:jc w:val="both"/>
      </w:pPr>
    </w:p>
    <w:p w:rsidR="008B2751" w:rsidRDefault="008B2751" w:rsidP="00930E70">
      <w:pPr>
        <w:jc w:val="both"/>
      </w:pPr>
    </w:p>
    <w:p w:rsidR="008B2751" w:rsidRDefault="008B2751" w:rsidP="00930E70">
      <w:pPr>
        <w:jc w:val="both"/>
      </w:pPr>
    </w:p>
    <w:p w:rsidR="008B2751" w:rsidRDefault="008B2751" w:rsidP="00930E70">
      <w:pPr>
        <w:jc w:val="both"/>
      </w:pPr>
    </w:p>
    <w:p w:rsidR="008B2751" w:rsidRDefault="008B2751" w:rsidP="00930E70">
      <w:pPr>
        <w:jc w:val="both"/>
      </w:pPr>
    </w:p>
    <w:p w:rsidR="00C754C8" w:rsidRDefault="00C754C8" w:rsidP="00930E70">
      <w:pPr>
        <w:jc w:val="both"/>
      </w:pPr>
      <w:r>
        <w:t>A continuación se explican los contenidos de la unidad I en el material (diapositivas):</w:t>
      </w:r>
    </w:p>
    <w:p w:rsidR="00C754C8" w:rsidRDefault="00C754C8" w:rsidP="00930E70">
      <w:pPr>
        <w:jc w:val="both"/>
      </w:pPr>
    </w:p>
    <w:p w:rsidR="004A74DD" w:rsidRDefault="004A74DD" w:rsidP="00930E70">
      <w:pPr>
        <w:jc w:val="both"/>
      </w:pPr>
      <w:r>
        <w:t>E</w:t>
      </w:r>
      <w:r w:rsidR="008B2751">
        <w:t xml:space="preserve">l material está integrado por </w:t>
      </w:r>
      <w:r w:rsidR="005372B4">
        <w:t>4</w:t>
      </w:r>
      <w:r w:rsidR="006868AD">
        <w:t>1</w:t>
      </w:r>
      <w:r>
        <w:t xml:space="preserve"> diapositivas. Las diapositivas 1 a </w:t>
      </w:r>
      <w:r w:rsidR="002C309E">
        <w:t>8</w:t>
      </w:r>
      <w:r>
        <w:t xml:space="preserve"> contienen los datos de identificación del material didáctico (UA a la que corresponde, programa educativo, clave,</w:t>
      </w:r>
      <w:r w:rsidR="002C309E">
        <w:t xml:space="preserve"> propósito, contenido,</w:t>
      </w:r>
      <w:r>
        <w:t xml:space="preserve"> entre otros).</w:t>
      </w:r>
    </w:p>
    <w:p w:rsidR="004A74DD" w:rsidRDefault="004A74DD" w:rsidP="00930E70">
      <w:pPr>
        <w:jc w:val="both"/>
      </w:pPr>
    </w:p>
    <w:p w:rsidR="004A74DD" w:rsidRDefault="004A74DD" w:rsidP="00930E70">
      <w:pPr>
        <w:jc w:val="both"/>
      </w:pPr>
      <w:r>
        <w:t xml:space="preserve">A partir de la diapositiva </w:t>
      </w:r>
      <w:r w:rsidR="002C309E">
        <w:t>9</w:t>
      </w:r>
      <w:r>
        <w:t xml:space="preserve"> inicia el desarrollo de la unidad de competencia I:</w:t>
      </w:r>
    </w:p>
    <w:p w:rsidR="004A74DD" w:rsidRDefault="004A74DD" w:rsidP="00930E70">
      <w:pPr>
        <w:jc w:val="both"/>
      </w:pPr>
    </w:p>
    <w:p w:rsidR="00930E70" w:rsidRPr="00097B12" w:rsidRDefault="00C754C8" w:rsidP="00C754C8">
      <w:pPr>
        <w:pStyle w:val="Prrafodelista"/>
        <w:numPr>
          <w:ilvl w:val="1"/>
          <w:numId w:val="1"/>
        </w:numPr>
        <w:jc w:val="both"/>
        <w:rPr>
          <w:b/>
        </w:rPr>
      </w:pPr>
      <w:r w:rsidRPr="00097B12">
        <w:rPr>
          <w:b/>
        </w:rPr>
        <w:t>Concepto de empresa</w:t>
      </w:r>
    </w:p>
    <w:p w:rsidR="000B0CD1" w:rsidRDefault="000B0CD1" w:rsidP="00C754C8">
      <w:pPr>
        <w:jc w:val="both"/>
      </w:pPr>
    </w:p>
    <w:p w:rsidR="000B0CD1" w:rsidRDefault="00097B12" w:rsidP="00C754C8">
      <w:pPr>
        <w:jc w:val="both"/>
      </w:pPr>
      <w:r>
        <w:t>Se recomienda</w:t>
      </w:r>
      <w:r w:rsidR="000B0CD1">
        <w:t xml:space="preserve"> dejar una actividad previa al inicio de tema, en donde el grupo investigue diversos conceptos de empresa; una vez realizada esta actividad de forma independiente, el alumno tendrá conocimientos previos del concepto y esto le permitirá participar</w:t>
      </w:r>
      <w:r w:rsidR="00053BE3">
        <w:t xml:space="preserve"> en clase de forma más segura</w:t>
      </w:r>
      <w:r>
        <w:t xml:space="preserve"> y</w:t>
      </w:r>
      <w:r w:rsidR="00053BE3">
        <w:t xml:space="preserve"> dinámica</w:t>
      </w:r>
      <w:r w:rsidR="000B0CD1">
        <w:t>.</w:t>
      </w:r>
    </w:p>
    <w:p w:rsidR="000B0CD1" w:rsidRDefault="000B0CD1" w:rsidP="00C754C8">
      <w:pPr>
        <w:jc w:val="both"/>
      </w:pPr>
    </w:p>
    <w:p w:rsidR="00C754C8" w:rsidRDefault="000B0CD1" w:rsidP="00C754C8">
      <w:pPr>
        <w:jc w:val="both"/>
      </w:pPr>
      <w:r>
        <w:t>E</w:t>
      </w:r>
      <w:r w:rsidR="004A74DD">
        <w:t xml:space="preserve">n las diapositivas </w:t>
      </w:r>
      <w:r w:rsidR="002C309E">
        <w:t>9 y 10</w:t>
      </w:r>
      <w:r>
        <w:t xml:space="preserve"> se inicia el tema con</w:t>
      </w:r>
      <w:r w:rsidR="002C309E">
        <w:t xml:space="preserve"> el concepto de empresa</w:t>
      </w:r>
      <w:r>
        <w:t>, con el fin primordial de unificar criterios e invitar a la discusión en clase sobre las diferencias o similitudes con los conceptos que investigó el grupo. Al concluir este punto, el grupo tendrá</w:t>
      </w:r>
      <w:r w:rsidR="008B2751">
        <w:t xml:space="preserve"> un concepto de empresa similar</w:t>
      </w:r>
      <w:r>
        <w:t>.</w:t>
      </w:r>
    </w:p>
    <w:p w:rsidR="004A74DD" w:rsidRDefault="004A74DD" w:rsidP="00C754C8">
      <w:pPr>
        <w:jc w:val="both"/>
      </w:pPr>
    </w:p>
    <w:p w:rsidR="00C754C8" w:rsidRPr="00097B12" w:rsidRDefault="00C754C8" w:rsidP="00C754C8">
      <w:pPr>
        <w:jc w:val="both"/>
        <w:rPr>
          <w:b/>
        </w:rPr>
      </w:pPr>
      <w:r w:rsidRPr="00097B12">
        <w:rPr>
          <w:b/>
        </w:rPr>
        <w:t>1.2 Clasificación de la empresa de acuerdo a su tamaño, giro, sector, origen de capital, finalidad etc.</w:t>
      </w:r>
    </w:p>
    <w:p w:rsidR="00097B12" w:rsidRDefault="00097B12" w:rsidP="002C309E">
      <w:pPr>
        <w:jc w:val="both"/>
      </w:pPr>
    </w:p>
    <w:p w:rsidR="002C309E" w:rsidRDefault="002C309E" w:rsidP="002C309E">
      <w:pPr>
        <w:jc w:val="both"/>
      </w:pPr>
      <w:r>
        <w:t xml:space="preserve">En las diapositivas </w:t>
      </w:r>
      <w:r w:rsidR="00263A00">
        <w:t xml:space="preserve">11 a  </w:t>
      </w:r>
      <w:r w:rsidR="00097B12">
        <w:t xml:space="preserve">17 </w:t>
      </w:r>
      <w:r w:rsidR="00263A00">
        <w:t xml:space="preserve">se presenta la clasificación de la empresa desde diferentes puntos de vista, </w:t>
      </w:r>
      <w:r w:rsidR="00AE3DB1">
        <w:t>para que el alumno conozca las múltiples formas en cómo se les puede a</w:t>
      </w:r>
      <w:r w:rsidR="000F5F33">
        <w:t xml:space="preserve">grupar o </w:t>
      </w:r>
      <w:r w:rsidR="00097B12">
        <w:t>denominar</w:t>
      </w:r>
      <w:r w:rsidR="000F5F33">
        <w:t xml:space="preserve"> a las empresas</w:t>
      </w:r>
      <w:r w:rsidR="00097B12">
        <w:t>; s</w:t>
      </w:r>
      <w:r w:rsidR="000F5F33">
        <w:t>e sugiere enriquecer la clasificación con ejemplos reales de cada una.</w:t>
      </w:r>
      <w:r w:rsidR="00AE3DB1">
        <w:t xml:space="preserve"> Asimismo, se recomienda</w:t>
      </w:r>
      <w:r w:rsidR="00263A00">
        <w:t xml:space="preserve"> aclarar el punto de vista a través del cual se abordará la clasificación de la empresa en la unidad de aprendizaje.</w:t>
      </w:r>
    </w:p>
    <w:p w:rsidR="00097B12" w:rsidRDefault="00097B12" w:rsidP="002C309E">
      <w:pPr>
        <w:jc w:val="both"/>
      </w:pPr>
    </w:p>
    <w:p w:rsidR="00097B12" w:rsidRDefault="00097B12" w:rsidP="002C309E">
      <w:pPr>
        <w:jc w:val="both"/>
      </w:pPr>
      <w:r>
        <w:t>En la diapositiva 18 se presenta la estratificación de las empresas establecida por la Secretaría de Economía (2009),  ésta forma de clasificar las empresas es determinante para el desarrollo de este tema, debido a que a partir de los datos que ha emitido esta dependencia gubernamental se establecen con mayor certeza los conceptos de micro, pequeña, mediana y grande empres</w:t>
      </w:r>
      <w:r w:rsidR="008B2751">
        <w:t>a</w:t>
      </w:r>
      <w:r>
        <w:t>, como se puede apreciar en las diapositivas 19 a 22.</w:t>
      </w:r>
    </w:p>
    <w:p w:rsidR="00097B12" w:rsidRDefault="00097B12" w:rsidP="002C309E">
      <w:pPr>
        <w:jc w:val="both"/>
      </w:pPr>
    </w:p>
    <w:p w:rsidR="00097B12" w:rsidRDefault="00097B12" w:rsidP="002C309E">
      <w:pPr>
        <w:jc w:val="both"/>
      </w:pPr>
      <w:r>
        <w:t xml:space="preserve">En las diapositivas 23 </w:t>
      </w:r>
      <w:r w:rsidR="008B2751">
        <w:t>a</w:t>
      </w:r>
      <w:r>
        <w:t xml:space="preserve"> 2</w:t>
      </w:r>
      <w:r w:rsidR="008B2751">
        <w:t>5</w:t>
      </w:r>
      <w:r>
        <w:t xml:space="preserve"> </w:t>
      </w:r>
      <w:r w:rsidR="00622D46">
        <w:t>se enlista de forma más detallada las caracte</w:t>
      </w:r>
      <w:r w:rsidR="008B2751">
        <w:t>rísticas de la MIPYME en México, las diapositivas permiten analizar y explicar cada una.</w:t>
      </w:r>
    </w:p>
    <w:p w:rsidR="00622D46" w:rsidRDefault="00622D46" w:rsidP="002C309E">
      <w:pPr>
        <w:jc w:val="both"/>
      </w:pPr>
    </w:p>
    <w:p w:rsidR="008B2751" w:rsidRDefault="008B2751" w:rsidP="002C309E">
      <w:pPr>
        <w:jc w:val="both"/>
      </w:pPr>
    </w:p>
    <w:p w:rsidR="008B2751" w:rsidRDefault="008B2751" w:rsidP="002C309E">
      <w:pPr>
        <w:jc w:val="both"/>
      </w:pPr>
    </w:p>
    <w:p w:rsidR="008B2751" w:rsidRDefault="008B2751" w:rsidP="002C309E">
      <w:pPr>
        <w:jc w:val="both"/>
      </w:pPr>
    </w:p>
    <w:p w:rsidR="008B2751" w:rsidRDefault="008B2751" w:rsidP="002C309E">
      <w:pPr>
        <w:jc w:val="both"/>
      </w:pPr>
    </w:p>
    <w:p w:rsidR="008B2751" w:rsidRDefault="008B2751" w:rsidP="002C309E">
      <w:pPr>
        <w:jc w:val="both"/>
      </w:pPr>
    </w:p>
    <w:p w:rsidR="008B2751" w:rsidRDefault="008B2751" w:rsidP="002C309E">
      <w:pPr>
        <w:jc w:val="both"/>
      </w:pPr>
    </w:p>
    <w:p w:rsidR="00AB3B3B" w:rsidRDefault="00D20A12" w:rsidP="002C309E">
      <w:pPr>
        <w:jc w:val="both"/>
      </w:pPr>
      <w:r>
        <w:t>En las diapositivas 2</w:t>
      </w:r>
      <w:r w:rsidR="008B2751">
        <w:t>6</w:t>
      </w:r>
      <w:r>
        <w:t xml:space="preserve"> a </w:t>
      </w:r>
      <w:r w:rsidR="008B2751">
        <w:t>30</w:t>
      </w:r>
      <w:r>
        <w:t xml:space="preserve"> se presenta información estadística del Instituto Nacional de Estadística y Geografía (INEGI), para analizar la importancia de la MIPYME en México, destacando el porcentaje de </w:t>
      </w:r>
      <w:r w:rsidR="00867C6B">
        <w:t>unidades económicas en el país. El 94.3% representa a la micro, el 4.7% a la pequeña, el 0.9% a la mediana y el 0.2 a la gran empresa; cifras que establecen que prevalec</w:t>
      </w:r>
      <w:r w:rsidR="00AB3B3B">
        <w:t>e</w:t>
      </w:r>
      <w:r w:rsidR="00867C6B">
        <w:t xml:space="preserve"> en México los establecimientos micro </w:t>
      </w:r>
      <w:r w:rsidR="00AB3B3B">
        <w:t xml:space="preserve">y generan 4 de cada 10 puestos de trabajo </w:t>
      </w:r>
      <w:r w:rsidR="00867C6B">
        <w:t>(INEGI, 2015)</w:t>
      </w:r>
      <w:r w:rsidR="00AB3B3B">
        <w:t>. En este aspecto es en donde radica la importancia de la MIPYME en México: en número de unidades económicas y generación de empleos.</w:t>
      </w:r>
    </w:p>
    <w:p w:rsidR="00EE4134" w:rsidRDefault="00EE4134" w:rsidP="002C309E">
      <w:pPr>
        <w:jc w:val="both"/>
      </w:pPr>
    </w:p>
    <w:p w:rsidR="00097B12" w:rsidRDefault="00097B12" w:rsidP="00C754C8">
      <w:pPr>
        <w:jc w:val="both"/>
      </w:pPr>
    </w:p>
    <w:p w:rsidR="00C754C8" w:rsidRPr="00097B12" w:rsidRDefault="00C754C8" w:rsidP="00C754C8">
      <w:pPr>
        <w:jc w:val="both"/>
        <w:rPr>
          <w:b/>
        </w:rPr>
      </w:pPr>
      <w:r w:rsidRPr="00097B12">
        <w:rPr>
          <w:b/>
        </w:rPr>
        <w:t>1.3. Análisis de las ventajas y desventajas de las MIPYMES</w:t>
      </w:r>
    </w:p>
    <w:p w:rsidR="004A74DD" w:rsidRDefault="004A74DD" w:rsidP="00C754C8">
      <w:pPr>
        <w:jc w:val="both"/>
      </w:pPr>
    </w:p>
    <w:p w:rsidR="00097B12" w:rsidRDefault="00AB3B3B" w:rsidP="00C754C8">
      <w:pPr>
        <w:jc w:val="both"/>
      </w:pPr>
      <w:r>
        <w:t>En las diapositivas 31 a 33 se presentan las ventajas y desventajas de la MIPYME; a través del material se pueden analizar cada una de forma detallada.</w:t>
      </w:r>
      <w:r w:rsidR="00692A2C">
        <w:t xml:space="preserve"> Asimismo se recomienda </w:t>
      </w:r>
      <w:r w:rsidR="00D16688">
        <w:t>que el alumno complemente la información presentada con investigación bibliográfica</w:t>
      </w:r>
      <w:r w:rsidR="00692A2C">
        <w:t xml:space="preserve"> y de campo</w:t>
      </w:r>
      <w:r w:rsidR="00D16688">
        <w:t xml:space="preserve"> que le permita ampliar su visión sobre la situación real de la MIPYME.</w:t>
      </w:r>
    </w:p>
    <w:p w:rsidR="00097B12" w:rsidRDefault="00097B12" w:rsidP="00C754C8">
      <w:pPr>
        <w:jc w:val="both"/>
      </w:pPr>
    </w:p>
    <w:p w:rsidR="00C754C8" w:rsidRPr="00097B12" w:rsidRDefault="00C754C8" w:rsidP="00C754C8">
      <w:pPr>
        <w:jc w:val="both"/>
        <w:rPr>
          <w:b/>
        </w:rPr>
      </w:pPr>
      <w:r w:rsidRPr="00097B12">
        <w:rPr>
          <w:b/>
        </w:rPr>
        <w:t>1.4 Identificar la problemática a la que se enfrentan las MIPYMES en México.</w:t>
      </w:r>
    </w:p>
    <w:p w:rsidR="00C754C8" w:rsidRDefault="00C754C8" w:rsidP="00C754C8">
      <w:pPr>
        <w:jc w:val="both"/>
      </w:pPr>
    </w:p>
    <w:p w:rsidR="00930E70" w:rsidRDefault="00097B12" w:rsidP="00930E70">
      <w:pPr>
        <w:jc w:val="both"/>
      </w:pPr>
      <w:r>
        <w:t>A partir de la diapositiva</w:t>
      </w:r>
      <w:r w:rsidR="00AB3B3B">
        <w:t xml:space="preserve"> 34</w:t>
      </w:r>
      <w:r w:rsidR="00D16688">
        <w:t xml:space="preserve"> a la 3</w:t>
      </w:r>
      <w:r w:rsidR="00AB3B3B">
        <w:t>8</w:t>
      </w:r>
      <w:r w:rsidR="00D16688">
        <w:t xml:space="preserve"> se refieren al desarrollo del tema sobre la problemática de la MIPYME. Se sugiere desarrollar este tema </w:t>
      </w:r>
      <w:r w:rsidR="0086078B">
        <w:t xml:space="preserve">fomentando </w:t>
      </w:r>
      <w:r w:rsidR="00D16688">
        <w:t>la activida</w:t>
      </w:r>
      <w:r w:rsidR="0086078B">
        <w:t xml:space="preserve">d de investigación en el alumno, por medio de </w:t>
      </w:r>
      <w:r w:rsidR="00130FE3">
        <w:t>búsqueda de información bibliográfica electrónica e impresa.</w:t>
      </w:r>
    </w:p>
    <w:p w:rsidR="00692A2C" w:rsidRDefault="00692A2C" w:rsidP="00930E70">
      <w:pPr>
        <w:jc w:val="both"/>
      </w:pPr>
    </w:p>
    <w:p w:rsidR="00D16688" w:rsidRDefault="0086078B" w:rsidP="00930E70">
      <w:pPr>
        <w:jc w:val="both"/>
      </w:pPr>
      <w:r>
        <w:t xml:space="preserve">El grupo </w:t>
      </w:r>
      <w:r w:rsidR="00A12F51">
        <w:t>coordinad</w:t>
      </w:r>
      <w:r w:rsidR="004C4130">
        <w:t>o en equipos de 4 personas</w:t>
      </w:r>
      <w:r>
        <w:t xml:space="preserve"> </w:t>
      </w:r>
      <w:r w:rsidR="00130FE3">
        <w:t>buscarán, recopilarán y analizarán</w:t>
      </w:r>
      <w:r w:rsidR="00A12F51">
        <w:t xml:space="preserve"> artículos científicos recientes, sobre el tema de la problemática en la MIPYME; dicha información deberá ser reciente y consultada en fuentes de información confiables, de preferencia a través de las bases de datos de la biblioteca digital de la UAEM.</w:t>
      </w:r>
    </w:p>
    <w:p w:rsidR="00A12F51" w:rsidRDefault="00A12F51" w:rsidP="00930E70">
      <w:pPr>
        <w:jc w:val="both"/>
      </w:pPr>
    </w:p>
    <w:p w:rsidR="00692A2C" w:rsidRDefault="004C4130" w:rsidP="00930E70">
      <w:pPr>
        <w:jc w:val="both"/>
      </w:pPr>
      <w:r>
        <w:t>Una vez analizada</w:t>
      </w:r>
      <w:r w:rsidR="00A12F51">
        <w:t xml:space="preserve"> la información recopilada</w:t>
      </w:r>
      <w:r>
        <w:t>, el equipo</w:t>
      </w:r>
      <w:r w:rsidR="00A12F51">
        <w:t xml:space="preserve"> enlistará la problemática de la MIPYME, realizará un mapa conceptual. Expondrá su investigación ante el grupo.</w:t>
      </w:r>
      <w:r w:rsidR="009A1197">
        <w:t xml:space="preserve">  </w:t>
      </w:r>
    </w:p>
    <w:p w:rsidR="00692A2C" w:rsidRDefault="00692A2C" w:rsidP="00930E70">
      <w:pPr>
        <w:jc w:val="both"/>
      </w:pPr>
    </w:p>
    <w:p w:rsidR="00A12F51" w:rsidRDefault="00692A2C" w:rsidP="00930E70">
      <w:pPr>
        <w:jc w:val="both"/>
      </w:pPr>
      <w:r>
        <w:t>L</w:t>
      </w:r>
      <w:r w:rsidR="009A1197">
        <w:t>os integrantes del grupo realizarán sus anotaciones para ir identificando los problemas menciona</w:t>
      </w:r>
      <w:r>
        <w:t>dos por cada uno de los equipos e ir complementando y enriqueciendo la información investigada por el grupo.</w:t>
      </w:r>
    </w:p>
    <w:p w:rsidR="009A1197" w:rsidRDefault="009A1197" w:rsidP="00930E70">
      <w:pPr>
        <w:jc w:val="both"/>
      </w:pPr>
    </w:p>
    <w:p w:rsidR="009A1197" w:rsidRDefault="004C4130" w:rsidP="00930E70">
      <w:pPr>
        <w:jc w:val="both"/>
      </w:pPr>
      <w:r>
        <w:t>Al terminar la</w:t>
      </w:r>
      <w:r w:rsidR="009A1197">
        <w:t xml:space="preserve"> dinámica</w:t>
      </w:r>
      <w:r>
        <w:t xml:space="preserve"> de presentación</w:t>
      </w:r>
      <w:r w:rsidR="009A1197">
        <w:t xml:space="preserve"> por cada uno de los equipos</w:t>
      </w:r>
      <w:r>
        <w:t>, e</w:t>
      </w:r>
      <w:r w:rsidR="009A1197">
        <w:t>l grupo elaborará en el pizarrón un mapa conceptual con la aportación de todos los equipos, previa cla</w:t>
      </w:r>
      <w:r w:rsidR="00692A2C">
        <w:t>s</w:t>
      </w:r>
      <w:r w:rsidR="009A1197">
        <w:t>ificación de los problemas enlistado</w:t>
      </w:r>
      <w:r w:rsidR="00692A2C">
        <w:t>s</w:t>
      </w:r>
      <w:r w:rsidR="009A1197">
        <w:t>.</w:t>
      </w:r>
      <w:r w:rsidR="00692A2C">
        <w:t xml:space="preserve"> En la diapositiva 37 se presenta un ejemplo del mapa conceptual a realizar por el grupo, con el requisito que será necesario especificar con ejemplos cada una de las problemáticas.</w:t>
      </w:r>
    </w:p>
    <w:p w:rsidR="009A1197" w:rsidRDefault="009A1197" w:rsidP="00930E70">
      <w:pPr>
        <w:jc w:val="both"/>
      </w:pPr>
    </w:p>
    <w:p w:rsidR="00692A2C" w:rsidRDefault="00692A2C" w:rsidP="00930E70">
      <w:pPr>
        <w:jc w:val="both"/>
      </w:pPr>
    </w:p>
    <w:p w:rsidR="00692A2C" w:rsidRDefault="00692A2C" w:rsidP="00930E70">
      <w:pPr>
        <w:jc w:val="both"/>
      </w:pPr>
    </w:p>
    <w:p w:rsidR="00692A2C" w:rsidRDefault="00692A2C" w:rsidP="00930E70">
      <w:pPr>
        <w:jc w:val="both"/>
      </w:pPr>
    </w:p>
    <w:p w:rsidR="008F3B0F" w:rsidRDefault="008F3B0F" w:rsidP="00930E70">
      <w:pPr>
        <w:jc w:val="both"/>
      </w:pPr>
    </w:p>
    <w:p w:rsidR="009A1197" w:rsidRDefault="0024252B" w:rsidP="00930E70">
      <w:pPr>
        <w:jc w:val="both"/>
      </w:pPr>
      <w:r>
        <w:t>Para fortalecer la actividad</w:t>
      </w:r>
      <w:r w:rsidR="009B170C">
        <w:t xml:space="preserve"> académica en la que se requiere reconocer las fuentes de información consultadas</w:t>
      </w:r>
      <w:r w:rsidR="002F3E2A">
        <w:t xml:space="preserve"> y</w:t>
      </w:r>
      <w:r w:rsidR="009B170C">
        <w:t xml:space="preserve"> fundamentar el trabajo presentado, </w:t>
      </w:r>
      <w:r w:rsidR="00692A2C">
        <w:t>se les solicita</w:t>
      </w:r>
      <w:r w:rsidR="009B170C">
        <w:t xml:space="preserve"> a los alumnos </w:t>
      </w:r>
      <w:r w:rsidR="00692A2C">
        <w:t>e</w:t>
      </w:r>
      <w:r w:rsidR="009A1197">
        <w:t>n la diapositiva 3</w:t>
      </w:r>
      <w:r w:rsidR="00AB3B3B">
        <w:t>8</w:t>
      </w:r>
      <w:r w:rsidR="009A1197">
        <w:t xml:space="preserve"> </w:t>
      </w:r>
      <w:r w:rsidR="009B170C">
        <w:t>que</w:t>
      </w:r>
      <w:r w:rsidR="009A1197">
        <w:t xml:space="preserve"> present</w:t>
      </w:r>
      <w:r w:rsidR="009B170C">
        <w:t>en</w:t>
      </w:r>
      <w:r w:rsidR="009A1197">
        <w:t xml:space="preserve"> la</w:t>
      </w:r>
      <w:r w:rsidR="009B170C">
        <w:t>s referencias bibliográficas de las revistas consultadas</w:t>
      </w:r>
      <w:r w:rsidR="002F3E2A">
        <w:t xml:space="preserve">, en dicha diapositiva se muestra la forma de </w:t>
      </w:r>
      <w:r w:rsidR="009A1197">
        <w:t xml:space="preserve">cómo </w:t>
      </w:r>
      <w:r w:rsidR="002F3E2A">
        <w:t>necesitan presentar</w:t>
      </w:r>
      <w:r w:rsidR="00692A2C">
        <w:t xml:space="preserve"> sus referencias bibliográficas en el mapa conceptual realizado en equipo.</w:t>
      </w:r>
    </w:p>
    <w:p w:rsidR="009A1197" w:rsidRDefault="009A1197" w:rsidP="00930E70">
      <w:pPr>
        <w:jc w:val="both"/>
      </w:pPr>
    </w:p>
    <w:p w:rsidR="005372B4" w:rsidRPr="004B2616" w:rsidRDefault="005372B4" w:rsidP="005372B4">
      <w:pPr>
        <w:jc w:val="both"/>
      </w:pPr>
      <w:r>
        <w:t xml:space="preserve">Y para concluir la presentación de este material, en la diapositiva 39 </w:t>
      </w:r>
      <w:r w:rsidR="006868AD">
        <w:t xml:space="preserve">se </w:t>
      </w:r>
      <w:r>
        <w:t xml:space="preserve">enfatiza que a través del estudio del tema “Concepto, clasificación e importancia de las </w:t>
      </w:r>
      <w:proofErr w:type="spellStart"/>
      <w:r>
        <w:t>mipymes</w:t>
      </w:r>
      <w:proofErr w:type="spellEnd"/>
      <w:r>
        <w:t xml:space="preserve">”, el alumno de la Licenciatura en Administración identifica, analiza y reconoce las características principales de la </w:t>
      </w:r>
      <w:proofErr w:type="spellStart"/>
      <w:r>
        <w:t>mipyme</w:t>
      </w:r>
      <w:proofErr w:type="spellEnd"/>
      <w:r>
        <w:t>, con el propósito primordial de comprender la situación en la que llevan a cabo sus operaciones y la problemática que enfrentan y de esta manera</w:t>
      </w:r>
      <w:r w:rsidRPr="007F3EF9">
        <w:t xml:space="preserve"> ofrecerles asesoría y consultoría empresarial</w:t>
      </w:r>
      <w:r>
        <w:t xml:space="preserve"> adecuada a sus circunstancias y necesidades.</w:t>
      </w:r>
    </w:p>
    <w:p w:rsidR="005372B4" w:rsidRDefault="005372B4" w:rsidP="00930E70">
      <w:pPr>
        <w:jc w:val="both"/>
      </w:pPr>
    </w:p>
    <w:p w:rsidR="009A1197" w:rsidRDefault="006868AD" w:rsidP="00930E70">
      <w:pPr>
        <w:jc w:val="both"/>
      </w:pPr>
      <w:r>
        <w:t>Por último e</w:t>
      </w:r>
      <w:r w:rsidR="00AB3B3B">
        <w:t>n la</w:t>
      </w:r>
      <w:r>
        <w:t>s</w:t>
      </w:r>
      <w:r w:rsidR="00AB3B3B">
        <w:t xml:space="preserve"> diapositiva</w:t>
      </w:r>
      <w:r>
        <w:t>s</w:t>
      </w:r>
      <w:r w:rsidR="00AB3B3B">
        <w:t xml:space="preserve"> </w:t>
      </w:r>
      <w:r w:rsidR="005528CE">
        <w:t>40</w:t>
      </w:r>
      <w:r w:rsidR="005372B4">
        <w:t xml:space="preserve"> y 41</w:t>
      </w:r>
      <w:r w:rsidR="00AB3B3B">
        <w:t xml:space="preserve"> se presenta</w:t>
      </w:r>
      <w:r w:rsidR="005372B4">
        <w:t>n</w:t>
      </w:r>
      <w:r w:rsidR="00AB3B3B">
        <w:t xml:space="preserve"> las referencias bibliográficas consultadas </w:t>
      </w:r>
      <w:r>
        <w:t>para el desarrollo del material y que de forma indirecta aplican también a este guión explicativo.</w:t>
      </w:r>
    </w:p>
    <w:p w:rsidR="002F3E2A" w:rsidRDefault="002F3E2A" w:rsidP="00930E70">
      <w:pPr>
        <w:jc w:val="both"/>
      </w:pPr>
    </w:p>
    <w:p w:rsidR="00D5463C" w:rsidRDefault="00D5463C" w:rsidP="00930E70">
      <w:pPr>
        <w:jc w:val="both"/>
      </w:pPr>
    </w:p>
    <w:p w:rsidR="00D5463C" w:rsidRDefault="00D5463C" w:rsidP="00930E70">
      <w:pPr>
        <w:jc w:val="both"/>
      </w:pPr>
    </w:p>
    <w:p w:rsidR="00D5463C" w:rsidRDefault="00D5463C" w:rsidP="00D5463C">
      <w:pPr>
        <w:jc w:val="right"/>
      </w:pPr>
      <w:bookmarkStart w:id="0" w:name="_GoBack"/>
      <w:r>
        <w:t>Dra. Sara Lilia García Pérez</w:t>
      </w:r>
      <w:bookmarkEnd w:id="0"/>
    </w:p>
    <w:sectPr w:rsidR="00D5463C" w:rsidSect="00AE3DB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17" w:rsidRDefault="001E6D17">
      <w:r>
        <w:separator/>
      </w:r>
    </w:p>
  </w:endnote>
  <w:endnote w:type="continuationSeparator" w:id="0">
    <w:p w:rsidR="001E6D17" w:rsidRDefault="001E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723802"/>
      <w:docPartObj>
        <w:docPartGallery w:val="Page Numbers (Bottom of Page)"/>
        <w:docPartUnique/>
      </w:docPartObj>
    </w:sdtPr>
    <w:sdtEndPr/>
    <w:sdtContent>
      <w:p w:rsidR="00D16688" w:rsidRDefault="00D16688">
        <w:pPr>
          <w:pStyle w:val="Piedepgina"/>
          <w:jc w:val="center"/>
        </w:pPr>
        <w:r>
          <w:fldChar w:fldCharType="begin"/>
        </w:r>
        <w:r>
          <w:instrText>PAGE   \* MERGEFORMAT</w:instrText>
        </w:r>
        <w:r>
          <w:fldChar w:fldCharType="separate"/>
        </w:r>
        <w:r w:rsidR="00D5463C" w:rsidRPr="00D5463C">
          <w:rPr>
            <w:noProof/>
            <w:lang w:val="es-ES"/>
          </w:rPr>
          <w:t>4</w:t>
        </w:r>
        <w:r>
          <w:fldChar w:fldCharType="end"/>
        </w:r>
      </w:p>
    </w:sdtContent>
  </w:sdt>
  <w:p w:rsidR="00D16688" w:rsidRDefault="00D16688" w:rsidP="00AE3DB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17" w:rsidRDefault="001E6D17">
      <w:r>
        <w:separator/>
      </w:r>
    </w:p>
  </w:footnote>
  <w:footnote w:type="continuationSeparator" w:id="0">
    <w:p w:rsidR="001E6D17" w:rsidRDefault="001E6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88" w:rsidRPr="00AF71B4" w:rsidRDefault="00D16688" w:rsidP="00AE3DB1">
    <w:pPr>
      <w:pStyle w:val="Encabezado"/>
    </w:pPr>
    <w:r>
      <w:rPr>
        <w:noProof/>
        <w:lang w:val="es-MX" w:eastAsia="es-MX"/>
      </w:rPr>
      <w:drawing>
        <wp:anchor distT="0" distB="0" distL="114300" distR="114300" simplePos="0" relativeHeight="251659264" behindDoc="1" locked="0" layoutInCell="1" allowOverlap="1" wp14:anchorId="1F6ED8C6" wp14:editId="7A7EED0E">
          <wp:simplePos x="0" y="0"/>
          <wp:positionH relativeFrom="column">
            <wp:posOffset>-966158</wp:posOffset>
          </wp:positionH>
          <wp:positionV relativeFrom="paragraph">
            <wp:posOffset>-349885</wp:posOffset>
          </wp:positionV>
          <wp:extent cx="7523831" cy="9751695"/>
          <wp:effectExtent l="0" t="0" r="127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HOJA grises.jpg"/>
                  <pic:cNvPicPr/>
                </pic:nvPicPr>
                <pic:blipFill>
                  <a:blip r:embed="rId1">
                    <a:extLst>
                      <a:ext uri="{28A0092B-C50C-407E-A947-70E740481C1C}">
                        <a14:useLocalDpi xmlns:a14="http://schemas.microsoft.com/office/drawing/2010/main" val="0"/>
                      </a:ext>
                    </a:extLst>
                  </a:blip>
                  <a:stretch>
                    <a:fillRect/>
                  </a:stretch>
                </pic:blipFill>
                <pic:spPr>
                  <a:xfrm>
                    <a:off x="0" y="0"/>
                    <a:ext cx="7523831" cy="9751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81228"/>
    <w:multiLevelType w:val="multilevel"/>
    <w:tmpl w:val="7EF614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D"/>
    <w:rsid w:val="00017CBB"/>
    <w:rsid w:val="0002349B"/>
    <w:rsid w:val="00053BE3"/>
    <w:rsid w:val="00097B12"/>
    <w:rsid w:val="000B0CD1"/>
    <w:rsid w:val="000F5F33"/>
    <w:rsid w:val="00130FE3"/>
    <w:rsid w:val="001558CF"/>
    <w:rsid w:val="001E2BC6"/>
    <w:rsid w:val="001E6D17"/>
    <w:rsid w:val="0024252B"/>
    <w:rsid w:val="00263A00"/>
    <w:rsid w:val="00263EB4"/>
    <w:rsid w:val="002B67C1"/>
    <w:rsid w:val="002C309E"/>
    <w:rsid w:val="002F3E2A"/>
    <w:rsid w:val="003A6D5B"/>
    <w:rsid w:val="003C21DF"/>
    <w:rsid w:val="004A2732"/>
    <w:rsid w:val="004A74DD"/>
    <w:rsid w:val="004B2616"/>
    <w:rsid w:val="004C4130"/>
    <w:rsid w:val="005372B4"/>
    <w:rsid w:val="005528CE"/>
    <w:rsid w:val="005D1810"/>
    <w:rsid w:val="00622D46"/>
    <w:rsid w:val="006573C7"/>
    <w:rsid w:val="006825E4"/>
    <w:rsid w:val="006868AD"/>
    <w:rsid w:val="00692A2C"/>
    <w:rsid w:val="006A2D08"/>
    <w:rsid w:val="006A3976"/>
    <w:rsid w:val="006B6CF3"/>
    <w:rsid w:val="00741DDE"/>
    <w:rsid w:val="007D6A8A"/>
    <w:rsid w:val="007E1B08"/>
    <w:rsid w:val="007F02FD"/>
    <w:rsid w:val="007F3EF9"/>
    <w:rsid w:val="008316D5"/>
    <w:rsid w:val="0086078B"/>
    <w:rsid w:val="00867C6B"/>
    <w:rsid w:val="008B2751"/>
    <w:rsid w:val="008F3B0F"/>
    <w:rsid w:val="00930E70"/>
    <w:rsid w:val="00973961"/>
    <w:rsid w:val="009A1197"/>
    <w:rsid w:val="009B170C"/>
    <w:rsid w:val="009B554D"/>
    <w:rsid w:val="00A0374D"/>
    <w:rsid w:val="00A12F51"/>
    <w:rsid w:val="00A47C8B"/>
    <w:rsid w:val="00AB3B3B"/>
    <w:rsid w:val="00AB5CB9"/>
    <w:rsid w:val="00AC0B7B"/>
    <w:rsid w:val="00AE3DB1"/>
    <w:rsid w:val="00AE73E4"/>
    <w:rsid w:val="00AF444C"/>
    <w:rsid w:val="00AF7E3F"/>
    <w:rsid w:val="00B03CED"/>
    <w:rsid w:val="00B55A59"/>
    <w:rsid w:val="00B56B8A"/>
    <w:rsid w:val="00BB4D21"/>
    <w:rsid w:val="00C03B74"/>
    <w:rsid w:val="00C2528E"/>
    <w:rsid w:val="00C47D21"/>
    <w:rsid w:val="00C754C8"/>
    <w:rsid w:val="00C803E0"/>
    <w:rsid w:val="00CD784D"/>
    <w:rsid w:val="00D0413A"/>
    <w:rsid w:val="00D16688"/>
    <w:rsid w:val="00D20A12"/>
    <w:rsid w:val="00D3161D"/>
    <w:rsid w:val="00D5463C"/>
    <w:rsid w:val="00D57356"/>
    <w:rsid w:val="00DB2D80"/>
    <w:rsid w:val="00E56AD5"/>
    <w:rsid w:val="00E909D2"/>
    <w:rsid w:val="00EA6FD9"/>
    <w:rsid w:val="00EE4134"/>
    <w:rsid w:val="00F80DD7"/>
    <w:rsid w:val="00FD654E"/>
    <w:rsid w:val="00FF5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DB834-CDE1-4BAD-86E4-2A815D4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F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2FD"/>
    <w:pPr>
      <w:tabs>
        <w:tab w:val="center" w:pos="4252"/>
        <w:tab w:val="right" w:pos="8504"/>
      </w:tabs>
    </w:pPr>
  </w:style>
  <w:style w:type="character" w:customStyle="1" w:styleId="EncabezadoCar">
    <w:name w:val="Encabezado Car"/>
    <w:basedOn w:val="Fuentedeprrafopredeter"/>
    <w:link w:val="Encabezado"/>
    <w:uiPriority w:val="99"/>
    <w:rsid w:val="007F02FD"/>
    <w:rPr>
      <w:rFonts w:eastAsiaTheme="minorEastAsia"/>
      <w:sz w:val="24"/>
      <w:szCs w:val="24"/>
      <w:lang w:val="es-ES_tradnl" w:eastAsia="es-ES"/>
    </w:rPr>
  </w:style>
  <w:style w:type="paragraph" w:styleId="Piedepgina">
    <w:name w:val="footer"/>
    <w:basedOn w:val="Normal"/>
    <w:link w:val="PiedepginaCar"/>
    <w:uiPriority w:val="99"/>
    <w:unhideWhenUsed/>
    <w:rsid w:val="007F02FD"/>
    <w:pPr>
      <w:tabs>
        <w:tab w:val="center" w:pos="4252"/>
        <w:tab w:val="right" w:pos="8504"/>
      </w:tabs>
    </w:pPr>
  </w:style>
  <w:style w:type="character" w:customStyle="1" w:styleId="PiedepginaCar">
    <w:name w:val="Pie de página Car"/>
    <w:basedOn w:val="Fuentedeprrafopredeter"/>
    <w:link w:val="Piedepgina"/>
    <w:uiPriority w:val="99"/>
    <w:rsid w:val="007F02FD"/>
    <w:rPr>
      <w:rFonts w:eastAsiaTheme="minorEastAsia"/>
      <w:sz w:val="24"/>
      <w:szCs w:val="24"/>
      <w:lang w:val="es-ES_tradnl" w:eastAsia="es-ES"/>
    </w:rPr>
  </w:style>
  <w:style w:type="character" w:styleId="Hipervnculo">
    <w:name w:val="Hyperlink"/>
    <w:basedOn w:val="Fuentedeprrafopredeter"/>
    <w:uiPriority w:val="99"/>
    <w:unhideWhenUsed/>
    <w:rsid w:val="007F02FD"/>
    <w:rPr>
      <w:color w:val="0000FF" w:themeColor="hyperlink"/>
      <w:u w:val="single"/>
    </w:rPr>
  </w:style>
  <w:style w:type="table" w:styleId="Cuadrculaclara-nfasis3">
    <w:name w:val="Light Grid Accent 3"/>
    <w:basedOn w:val="Tablanormal"/>
    <w:uiPriority w:val="62"/>
    <w:rsid w:val="007F02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odeglobo">
    <w:name w:val="Balloon Text"/>
    <w:basedOn w:val="Normal"/>
    <w:link w:val="TextodegloboCar"/>
    <w:uiPriority w:val="99"/>
    <w:semiHidden/>
    <w:unhideWhenUsed/>
    <w:rsid w:val="007F02FD"/>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2FD"/>
    <w:rPr>
      <w:rFonts w:ascii="Tahoma" w:eastAsiaTheme="minorEastAsia" w:hAnsi="Tahoma" w:cs="Tahoma"/>
      <w:sz w:val="16"/>
      <w:szCs w:val="16"/>
      <w:lang w:val="es-ES_tradnl" w:eastAsia="es-ES"/>
    </w:rPr>
  </w:style>
  <w:style w:type="paragraph" w:customStyle="1" w:styleId="Default">
    <w:name w:val="Default"/>
    <w:rsid w:val="004B261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7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51B6-736E-4605-A165-87221669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Andrea</dc:creator>
  <cp:lastModifiedBy>CU UAEM</cp:lastModifiedBy>
  <cp:revision>74</cp:revision>
  <cp:lastPrinted>2014-07-14T17:45:00Z</cp:lastPrinted>
  <dcterms:created xsi:type="dcterms:W3CDTF">2015-09-24T13:19:00Z</dcterms:created>
  <dcterms:modified xsi:type="dcterms:W3CDTF">2015-10-01T13:14:00Z</dcterms:modified>
</cp:coreProperties>
</file>