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5"/>
      </w:pPr>
      <w:r>
        <w:rPr/>
        <w:t>ORDENACION TERRITORIAL EN SECTORES DE URBANIZACION MARGINAL</w:t>
      </w:r>
    </w:p>
    <w:p>
      <w:pPr>
        <w:pStyle w:val="BodyText"/>
        <w:spacing w:before="3"/>
        <w:rPr>
          <w:b/>
        </w:rPr>
      </w:pPr>
    </w:p>
    <w:p>
      <w:pPr>
        <w:spacing w:before="0"/>
        <w:ind w:left="100" w:right="0" w:firstLine="0"/>
        <w:jc w:val="both"/>
        <w:rPr>
          <w:i/>
          <w:sz w:val="24"/>
        </w:rPr>
      </w:pPr>
      <w:r>
        <w:rPr>
          <w:i/>
          <w:sz w:val="24"/>
        </w:rPr>
        <w:t>Profesor René Carrasco Rey</w:t>
      </w:r>
    </w:p>
    <w:p>
      <w:pPr>
        <w:spacing w:line="482" w:lineRule="auto" w:before="9"/>
        <w:ind w:left="100" w:right="21" w:firstLine="0"/>
        <w:jc w:val="left"/>
        <w:rPr>
          <w:i/>
          <w:sz w:val="24"/>
        </w:rPr>
      </w:pPr>
      <w:r>
        <w:rPr>
          <w:i/>
          <w:sz w:val="24"/>
        </w:rPr>
        <w:t>Maestría de Urbanismo de la Facultad de Artes de la Universidad Nacional de Colombia. </w:t>
      </w:r>
      <w:r>
        <w:rPr>
          <w:i/>
          <w:sz w:val="24"/>
        </w:rPr>
        <w:t>racarrasco @unal.edu.com</w:t>
      </w:r>
    </w:p>
    <w:p>
      <w:pPr>
        <w:pStyle w:val="BodyText"/>
        <w:spacing w:before="2"/>
        <w:rPr>
          <w:i/>
        </w:rPr>
      </w:pPr>
    </w:p>
    <w:p>
      <w:pPr>
        <w:pStyle w:val="BodyText"/>
        <w:ind w:left="100" w:right="112"/>
        <w:jc w:val="both"/>
      </w:pPr>
      <w:r>
        <w:rPr/>
        <w:t>La </w:t>
      </w:r>
      <w:r>
        <w:rPr>
          <w:spacing w:val="-3"/>
        </w:rPr>
        <w:t>Universidad </w:t>
      </w:r>
      <w:r>
        <w:rPr/>
        <w:t>Nacional de Colombia y el Departamento Administrativo de Planeación Distrital de Bogotá, mediante un convenio ínter-administrativo, fue encargada de elaborar el decreto reglamentario de la Unidad de Planificación Zonal No 82 Patio Bonito que establece una ruta para orientar las actividades y los programas de mejoramiento de las entidades distritales y regular las inversiones privadas en el corto, mediano y largo plazo en los barrios de origen</w:t>
      </w:r>
      <w:r>
        <w:rPr>
          <w:spacing w:val="7"/>
        </w:rPr>
        <w:t> </w:t>
      </w:r>
      <w:r>
        <w:rPr/>
        <w:t>clandestino.</w:t>
      </w:r>
    </w:p>
    <w:p>
      <w:pPr>
        <w:pStyle w:val="BodyText"/>
        <w:spacing w:before="3"/>
      </w:pPr>
    </w:p>
    <w:p>
      <w:pPr>
        <w:pStyle w:val="BodyText"/>
        <w:ind w:left="100" w:right="124"/>
        <w:jc w:val="both"/>
      </w:pPr>
      <w:r>
        <w:rPr/>
        <w:t>Este documento sintetiza el desarrollo del proyecto de ordenación de la UPZ Patio Bonito. Modelo construido mediante dos consultarías sucesivas que facilito un primer borrador muy completo y una pasada a limpio donde se le incorporo la variable socioeconómica, jurídica y política al ordenamiento territorial del plan zonal.</w:t>
      </w:r>
    </w:p>
    <w:p>
      <w:pPr>
        <w:pStyle w:val="BodyText"/>
        <w:spacing w:before="11"/>
        <w:rPr>
          <w:sz w:val="22"/>
        </w:rPr>
      </w:pPr>
    </w:p>
    <w:p>
      <w:pPr>
        <w:pStyle w:val="Heading1"/>
      </w:pPr>
      <w:r>
        <w:rPr/>
        <w:t>El Plan de Ordenamiento Territorial</w:t>
      </w:r>
    </w:p>
    <w:p>
      <w:pPr>
        <w:pStyle w:val="BodyText"/>
        <w:spacing w:before="3"/>
        <w:rPr>
          <w:b/>
        </w:rPr>
      </w:pPr>
    </w:p>
    <w:p>
      <w:pPr>
        <w:pStyle w:val="BodyText"/>
        <w:spacing w:line="247" w:lineRule="auto"/>
        <w:ind w:left="100" w:right="165"/>
        <w:jc w:val="both"/>
      </w:pPr>
      <w:r>
        <w:rPr/>
        <w:t>La Ley de Desarrollo Urbano 388 de 1997 volvió obligatorio para todos los municipios de Colombia la formulación de un plan de ordenamiento territorial.</w:t>
      </w:r>
    </w:p>
    <w:p>
      <w:pPr>
        <w:pStyle w:val="BodyText"/>
        <w:spacing w:before="6"/>
        <w:rPr>
          <w:sz w:val="23"/>
        </w:rPr>
      </w:pPr>
    </w:p>
    <w:p>
      <w:pPr>
        <w:pStyle w:val="BodyText"/>
        <w:ind w:left="100" w:right="122"/>
        <w:jc w:val="both"/>
        <w:rPr>
          <w:i/>
        </w:rPr>
      </w:pPr>
      <w:r>
        <w:rPr/>
        <w:t>Entre las actuaciones de gestión, del POT Bogota se propuso un manejo diferenciado de la normativa urbana, aplicando </w:t>
      </w:r>
      <w:r>
        <w:rPr>
          <w:i/>
        </w:rPr>
        <w:t>usos y tratamientos </w:t>
      </w:r>
      <w:r>
        <w:rPr/>
        <w:t>según la caracterización de cada zona homogénea. Estos tratamientos se definieron como de conservación, consolidación, renovación, desarrollo y </w:t>
      </w:r>
      <w:r>
        <w:rPr>
          <w:i/>
        </w:rPr>
        <w:t>Mejoramiento Integral</w:t>
      </w:r>
    </w:p>
    <w:p>
      <w:pPr>
        <w:pStyle w:val="BodyText"/>
        <w:spacing w:before="5"/>
        <w:rPr>
          <w:i/>
        </w:rPr>
      </w:pPr>
    </w:p>
    <w:p>
      <w:pPr>
        <w:pStyle w:val="BodyText"/>
        <w:spacing w:line="237" w:lineRule="auto"/>
        <w:ind w:left="100" w:right="122"/>
        <w:jc w:val="both"/>
      </w:pPr>
      <w:r>
        <w:rPr/>
        <w:t>Las urbanizaciones de origen clandestino con procesos de exclusión económica, social, cultural, política y espacial se agruparon dentro de la categoría de Tratamientos de Mejoramiento Integral, el POT, identifico, 1437 barrios o desarrollos clandestinos, que  ocupan aproximadamente el 23% del territorio urbanizado, en una superficie de 375.000 predios y una población de 1´400.000.          </w:t>
      </w:r>
      <w:r>
        <w:rPr>
          <w:spacing w:val="20"/>
        </w:rPr>
        <w:t> </w:t>
      </w:r>
      <w:r>
        <w:rPr/>
        <w:t>En el periodo de 1996 a 1999 se incremento en</w:t>
      </w:r>
    </w:p>
    <w:p>
      <w:pPr>
        <w:pStyle w:val="BodyText"/>
        <w:spacing w:line="270" w:lineRule="exact" w:before="18"/>
        <w:ind w:left="100" w:right="122"/>
        <w:jc w:val="both"/>
      </w:pPr>
      <w:r>
        <w:rPr/>
        <w:t>187.7 hectáreas por año. Están localizados en la periferia occidental, sur y oriental de Bogota </w:t>
      </w:r>
      <w:r>
        <w:rPr>
          <w:spacing w:val="-3"/>
        </w:rPr>
        <w:t>en </w:t>
      </w:r>
      <w:r>
        <w:rPr>
          <w:spacing w:val="-4"/>
        </w:rPr>
        <w:t>forma</w:t>
      </w:r>
      <w:r>
        <w:rPr>
          <w:spacing w:val="58"/>
        </w:rPr>
        <w:t> </w:t>
      </w:r>
      <w:r>
        <w:rPr/>
        <w:t>de herradura y los clasificó como desarrollos legalizados, en proceso de legalización y los que no son posibles de legalizar por su situación de riesgo. (ver imagen </w:t>
      </w:r>
      <w:r>
        <w:rPr>
          <w:spacing w:val="7"/>
        </w:rPr>
        <w:t> </w:t>
      </w:r>
      <w:r>
        <w:rPr/>
        <w:t>1)</w:t>
      </w:r>
    </w:p>
    <w:p>
      <w:pPr>
        <w:pStyle w:val="BodyText"/>
        <w:spacing w:before="11"/>
        <w:rPr>
          <w:sz w:val="23"/>
        </w:rPr>
      </w:pPr>
    </w:p>
    <w:p>
      <w:pPr>
        <w:pStyle w:val="BodyText"/>
        <w:spacing w:line="242" w:lineRule="auto"/>
        <w:ind w:left="100" w:right="123"/>
        <w:jc w:val="both"/>
      </w:pPr>
      <w:r>
        <w:rPr/>
        <w:t>Definió unos objetivos específicos para el Tratamiento de Mejoramiento Integral: “tendientes  a corregir, completar, reformar y regularizar las deficiencias urbanísticas y las condiciones de habitabilidad” de estos barrios de origen</w:t>
      </w:r>
      <w:r>
        <w:rPr>
          <w:spacing w:val="-19"/>
        </w:rPr>
        <w:t> </w:t>
      </w:r>
      <w:r>
        <w:rPr/>
        <w:t>informal.</w:t>
      </w:r>
    </w:p>
    <w:p>
      <w:pPr>
        <w:pStyle w:val="BodyText"/>
      </w:pPr>
    </w:p>
    <w:p>
      <w:pPr>
        <w:pStyle w:val="BodyText"/>
        <w:spacing w:before="2"/>
        <w:rPr>
          <w:sz w:val="22"/>
        </w:rPr>
      </w:pPr>
    </w:p>
    <w:p>
      <w:pPr>
        <w:pStyle w:val="Heading1"/>
      </w:pPr>
      <w:r>
        <w:rPr/>
        <w:t>La Unidad de Planificación Zonal en zonas marginales.</w:t>
      </w:r>
    </w:p>
    <w:p>
      <w:pPr>
        <w:pStyle w:val="BodyText"/>
        <w:spacing w:before="6"/>
        <w:rPr>
          <w:b/>
          <w:sz w:val="25"/>
        </w:rPr>
      </w:pPr>
    </w:p>
    <w:p>
      <w:pPr>
        <w:pStyle w:val="BodyText"/>
        <w:spacing w:line="242" w:lineRule="auto"/>
        <w:ind w:left="100" w:right="124"/>
        <w:jc w:val="both"/>
      </w:pPr>
      <w:r>
        <w:rPr/>
        <w:t>Es un instrumento de gestión y planificación de escala intermedia entre el barrio y la ciudad, contenida al interior de una alcaldía menor (localidad). Debe ser participativo, por ley, en la planificación y construcción del espacio urbano local. En la medida en que es una forma</w:t>
      </w:r>
    </w:p>
    <w:p>
      <w:pPr>
        <w:spacing w:after="0" w:line="242" w:lineRule="auto"/>
        <w:jc w:val="both"/>
        <w:sectPr>
          <w:footerReference w:type="default" r:id="rId5"/>
          <w:type w:val="continuous"/>
          <w:pgSz w:w="12240" w:h="15840"/>
          <w:pgMar w:footer="684" w:top="1080" w:bottom="880" w:left="1040" w:right="1000"/>
        </w:sectPr>
      </w:pPr>
    </w:p>
    <w:p>
      <w:pPr>
        <w:pStyle w:val="BodyText"/>
        <w:spacing w:before="40"/>
        <w:ind w:left="100" w:right="124"/>
        <w:jc w:val="both"/>
      </w:pPr>
      <w:r>
        <w:rPr/>
        <w:t>normativa, </w:t>
      </w:r>
      <w:r>
        <w:rPr>
          <w:spacing w:val="-7"/>
        </w:rPr>
        <w:t>no </w:t>
      </w:r>
      <w:r>
        <w:rPr/>
        <w:t>existente, novedosa es necesario que tenga un reconocimiento comunitario, que generé nuevos imaginarios de apropiación territorial. La propuesta técnica debe  hacerlas viables económicamente, funcionalmente y culturalmente, como medio, </w:t>
      </w:r>
      <w:r>
        <w:rPr>
          <w:spacing w:val="3"/>
        </w:rPr>
        <w:t>para </w:t>
      </w:r>
      <w:r>
        <w:rPr/>
        <w:t>manejar los permanentes desequilibrios entre lo publico y lo</w:t>
      </w:r>
      <w:r>
        <w:rPr>
          <w:spacing w:val="-6"/>
        </w:rPr>
        <w:t> </w:t>
      </w:r>
      <w:r>
        <w:rPr/>
        <w:t>privado.</w:t>
      </w:r>
    </w:p>
    <w:p>
      <w:pPr>
        <w:pStyle w:val="BodyText"/>
        <w:spacing w:before="3"/>
      </w:pPr>
    </w:p>
    <w:p>
      <w:pPr>
        <w:pStyle w:val="BodyText"/>
        <w:ind w:left="100" w:right="21"/>
      </w:pPr>
      <w:r>
        <w:rPr/>
        <w:t>Con este marco general el equipo estableció como estrategia metodológica entender primero el problema de la marginalidad como fenómeno urbano y su especificidad en la unidad Patio Bonito y en segunda instancia evidenciar las fortalezas y debilidades de su territorio y de su población, medidos a través de los impactos en la estructura ecológica  y  los sistemas urbanos como soporte teórico para concebir y gestionar los proyectos de mejoramiento y consolidación de su estructura urbana.</w:t>
      </w:r>
    </w:p>
    <w:p>
      <w:pPr>
        <w:pStyle w:val="BodyText"/>
        <w:spacing w:before="11"/>
        <w:rPr>
          <w:sz w:val="22"/>
        </w:rPr>
      </w:pPr>
    </w:p>
    <w:p>
      <w:pPr>
        <w:spacing w:before="0"/>
        <w:ind w:left="100" w:right="0" w:firstLine="0"/>
        <w:jc w:val="both"/>
        <w:rPr>
          <w:i/>
          <w:sz w:val="24"/>
        </w:rPr>
      </w:pPr>
      <w:r>
        <w:rPr>
          <w:i/>
          <w:sz w:val="24"/>
        </w:rPr>
        <w:t>Magnitud del fenómeno de urbanización marginal</w:t>
      </w:r>
    </w:p>
    <w:p>
      <w:pPr>
        <w:pStyle w:val="BodyText"/>
        <w:spacing w:before="3"/>
        <w:rPr>
          <w:i/>
        </w:rPr>
      </w:pPr>
    </w:p>
    <w:p>
      <w:pPr>
        <w:pStyle w:val="BodyText"/>
        <w:ind w:left="100" w:right="124"/>
        <w:jc w:val="both"/>
      </w:pPr>
      <w:r>
        <w:rPr/>
        <w:t>Para entender el problema de la marginalidad nos enfocamos sobre dos  aspectos:  las causas y el desarrollo del  fenómeno de urbanización clandestina en Bogotá y los </w:t>
      </w:r>
      <w:r>
        <w:rPr>
          <w:spacing w:val="2"/>
        </w:rPr>
        <w:t>actores  </w:t>
      </w:r>
      <w:r>
        <w:rPr/>
        <w:t>que participaron. El primer tema debe explicar su magnitud en términos sociales y  espaciales, el segundo las dinámicas culturales que lo</w:t>
      </w:r>
      <w:r>
        <w:rPr>
          <w:spacing w:val="-34"/>
        </w:rPr>
        <w:t> </w:t>
      </w:r>
      <w:r>
        <w:rPr/>
        <w:t>determinaron.</w:t>
      </w:r>
    </w:p>
    <w:p>
      <w:pPr>
        <w:pStyle w:val="BodyText"/>
        <w:spacing w:before="3"/>
      </w:pPr>
    </w:p>
    <w:p>
      <w:pPr>
        <w:pStyle w:val="BodyText"/>
        <w:ind w:left="100" w:right="123"/>
        <w:jc w:val="both"/>
      </w:pPr>
      <w:r>
        <w:rPr/>
        <w:t>Posteriormente se procedió a alimentar un modelo de análisis urbanístico con los datos de Patio Bonito mediante información secundaria y primaria levantada por el equipo de la consultoría, armar escenarios comparativos a corto, mediano y largo plazo y hacer propuestas de estructura y norma urbana.</w:t>
      </w:r>
    </w:p>
    <w:p>
      <w:pPr>
        <w:pStyle w:val="BodyText"/>
        <w:spacing w:before="3"/>
      </w:pPr>
    </w:p>
    <w:p>
      <w:pPr>
        <w:pStyle w:val="BodyText"/>
        <w:spacing w:line="242" w:lineRule="auto"/>
        <w:ind w:left="100" w:right="122"/>
        <w:jc w:val="both"/>
      </w:pPr>
      <w:r>
        <w:rPr/>
        <w:t>Los estudios sobre el tema de la marginalidad en Colombia tienen a Ramiro Cardona como uno de sus preceptores, como autor y editor de varios volúmenes de lo cuales esta ponencia ha tomado los antecedentes y las condiciones del proceso de urbanización clandestina en Bogota para darle un contexto al proyecto de ordenamiento territorial zonal en áreas marginales.</w:t>
      </w:r>
    </w:p>
    <w:p>
      <w:pPr>
        <w:pStyle w:val="BodyText"/>
      </w:pPr>
    </w:p>
    <w:p>
      <w:pPr>
        <w:pStyle w:val="BodyText"/>
        <w:ind w:left="100" w:right="122"/>
        <w:jc w:val="both"/>
      </w:pPr>
      <w:r>
        <w:rPr/>
        <w:t>Anota Cardona en su ensayo “ Las invasiones de terrenos urbanos” publicado en 1969 por editorial Tercer Mundo que en Colombia como en otros países latinoamericanos, el proceso de </w:t>
      </w:r>
      <w:r>
        <w:rPr>
          <w:spacing w:val="-3"/>
        </w:rPr>
        <w:t>urbanización </w:t>
      </w:r>
      <w:r>
        <w:rPr/>
        <w:t>transcurrió sin los adelantos industriales como en los países desarrollados, podemos pensar entonces que si urbanización e industria no se acompañaron, el proceso de industrialización ha sido mas un imaginario urbano utilizado por grupos dirigentes para implantar un modelo de urbanización, caracterizado por una modernización del territorio sin  el espíritu de la modernidad lo cual a conducido progresivamente a un desequilibrio entre el crecimiento poblacional y el crecimiento de la producción expresado en el </w:t>
      </w:r>
      <w:r>
        <w:rPr>
          <w:spacing w:val="-3"/>
        </w:rPr>
        <w:t>constante </w:t>
      </w:r>
      <w:r>
        <w:rPr/>
        <w:t>incremento de los índices de</w:t>
      </w:r>
      <w:r>
        <w:rPr>
          <w:spacing w:val="-26"/>
        </w:rPr>
        <w:t> </w:t>
      </w:r>
      <w:r>
        <w:rPr/>
        <w:t>pobreza.</w:t>
      </w:r>
    </w:p>
    <w:p>
      <w:pPr>
        <w:pStyle w:val="BodyText"/>
        <w:spacing w:before="3"/>
      </w:pPr>
    </w:p>
    <w:p>
      <w:pPr>
        <w:pStyle w:val="BodyText"/>
        <w:ind w:left="100" w:right="122"/>
        <w:jc w:val="both"/>
      </w:pPr>
      <w:r>
        <w:rPr/>
        <w:t>A dos causas le atribuye Cardona el proceso de urbanización clandestina: un crecimiento acelerado de la población acompañado de un descenso de la mortalidad y unas corrientes migratorias de origen regional hacia los centros urbanos y particularmente capitales departamentales.</w:t>
      </w:r>
    </w:p>
    <w:p>
      <w:pPr>
        <w:pStyle w:val="BodyText"/>
        <w:rPr>
          <w:sz w:val="25"/>
        </w:rPr>
      </w:pPr>
    </w:p>
    <w:p>
      <w:pPr>
        <w:pStyle w:val="BodyText"/>
        <w:spacing w:line="270" w:lineRule="exact"/>
        <w:ind w:left="100" w:right="110"/>
        <w:jc w:val="both"/>
      </w:pPr>
      <w:r>
        <w:rPr/>
        <w:t>Para el caso de Bogota la relación entre inmigrantes y emigrantes es de 50 a 12 en el año 1964 y las tasas de crecimiento en 6,8%, la población urbana de Colombia estaba en el  52,8</w:t>
      </w:r>
    </w:p>
    <w:p>
      <w:pPr>
        <w:pStyle w:val="BodyText"/>
        <w:spacing w:line="267" w:lineRule="exact"/>
        <w:ind w:left="100"/>
        <w:jc w:val="both"/>
      </w:pPr>
      <w:r>
        <w:rPr/>
        <w:t>%.</w:t>
      </w:r>
    </w:p>
    <w:p>
      <w:pPr>
        <w:spacing w:after="0" w:line="267" w:lineRule="exact"/>
        <w:jc w:val="both"/>
        <w:sectPr>
          <w:pgSz w:w="12240" w:h="15840"/>
          <w:pgMar w:header="0" w:footer="684" w:top="1100" w:bottom="880" w:left="1040" w:right="1000"/>
        </w:sectPr>
      </w:pPr>
    </w:p>
    <w:p>
      <w:pPr>
        <w:pStyle w:val="BodyText"/>
        <w:spacing w:line="270" w:lineRule="exact" w:before="49"/>
        <w:ind w:left="100" w:right="127"/>
        <w:jc w:val="both"/>
      </w:pPr>
      <w:r>
        <w:rPr/>
        <w:t>En las “Memorias del II seminario nacional sobre urbanización” editado por Cardona y otros, para la Asociación Colombiana de Facultades de Medicina en mayo de 1969, encontramos cifras significativas sobre este proceso de crecimiento poblacional en Bogotá:   </w:t>
      </w:r>
      <w:r>
        <w:rPr>
          <w:spacing w:val="-4"/>
        </w:rPr>
        <w:t>absorbe </w:t>
      </w:r>
      <w:r>
        <w:rPr/>
        <w:t>el 36</w:t>
      </w:r>
    </w:p>
    <w:p>
      <w:pPr>
        <w:pStyle w:val="BodyText"/>
        <w:spacing w:line="237" w:lineRule="auto" w:before="8"/>
        <w:ind w:left="100" w:right="139"/>
        <w:jc w:val="both"/>
      </w:pPr>
      <w:r>
        <w:rPr/>
        <w:t>% de las </w:t>
      </w:r>
      <w:r>
        <w:rPr>
          <w:spacing w:val="-3"/>
        </w:rPr>
        <w:t>migraciones </w:t>
      </w:r>
      <w:r>
        <w:rPr/>
        <w:t>del país, 98 % de los inmigrantes se instala en el casco urbano , 72% vienen de cabeceras municipales. El stock de viviendas es de 219.000 para una población  de 1´647.000 habitantes es decir una densidad de 13 personas por vivienda, marcando el primer indicador del déficit habitacional: mas de dos familias por vivienda en los llamados barrios obreros.</w:t>
      </w:r>
    </w:p>
    <w:p>
      <w:pPr>
        <w:pStyle w:val="BodyText"/>
        <w:spacing w:before="3"/>
      </w:pPr>
    </w:p>
    <w:p>
      <w:pPr>
        <w:pStyle w:val="BodyText"/>
        <w:spacing w:line="247" w:lineRule="auto"/>
        <w:ind w:left="100" w:right="130"/>
        <w:jc w:val="both"/>
      </w:pPr>
      <w:r>
        <w:rPr/>
        <w:t>Vivienda y desarrollo se explican mutuamente el crecimiento de la ciudad, los impactos a los servicios públicos, el transporte, las facilidades comunales.</w:t>
      </w:r>
    </w:p>
    <w:p>
      <w:pPr>
        <w:pStyle w:val="BodyText"/>
        <w:spacing w:before="3"/>
        <w:rPr>
          <w:sz w:val="22"/>
        </w:rPr>
      </w:pPr>
    </w:p>
    <w:p>
      <w:pPr>
        <w:pStyle w:val="BodyText"/>
        <w:spacing w:line="247" w:lineRule="auto"/>
        <w:ind w:left="100" w:right="124"/>
        <w:jc w:val="both"/>
      </w:pPr>
      <w:r>
        <w:rPr/>
        <w:t>La administración distrital fija unas políticas urbanas caracterizadas por: restricción al crecimiento periférico tentacular y saturación de las áreas centrales.</w:t>
      </w:r>
    </w:p>
    <w:p>
      <w:pPr>
        <w:pStyle w:val="BodyText"/>
        <w:spacing w:before="4"/>
      </w:pPr>
    </w:p>
    <w:p>
      <w:pPr>
        <w:pStyle w:val="BodyText"/>
        <w:spacing w:line="270" w:lineRule="exact"/>
        <w:ind w:left="100" w:right="123"/>
        <w:jc w:val="both"/>
      </w:pPr>
      <w:r>
        <w:rPr/>
        <w:t>La primera de estas políticas es de control a la expansión de la ciudad y esta bajo responsabilidad de las empresas publicas encargadas del desarrollo físico, su instrumento de contol es el </w:t>
      </w:r>
      <w:r>
        <w:rPr>
          <w:i/>
        </w:rPr>
        <w:t>perímetro sanitario </w:t>
      </w:r>
      <w:r>
        <w:rPr/>
        <w:t>como fuente de legalidad e ilegalidad.</w:t>
      </w:r>
    </w:p>
    <w:p>
      <w:pPr>
        <w:pStyle w:val="BodyText"/>
        <w:spacing w:before="11"/>
        <w:rPr>
          <w:sz w:val="23"/>
        </w:rPr>
      </w:pPr>
    </w:p>
    <w:p>
      <w:pPr>
        <w:pStyle w:val="BodyText"/>
        <w:spacing w:line="242" w:lineRule="auto"/>
        <w:ind w:left="100" w:right="127"/>
        <w:jc w:val="both"/>
      </w:pPr>
      <w:r>
        <w:rPr/>
        <w:t>El fuerte crecimiento poblacional, la incapacidad del sector formal para responder a la demanda de vivienda, los costos de la tierra urbanizada y las experiencias en las invasiones, están en la base de la formación de desarrollos clandestinos como el de Patio Bonito.</w:t>
      </w:r>
    </w:p>
    <w:p>
      <w:pPr>
        <w:pStyle w:val="BodyText"/>
      </w:pPr>
    </w:p>
    <w:p>
      <w:pPr>
        <w:spacing w:before="0"/>
        <w:ind w:left="100" w:right="0" w:firstLine="0"/>
        <w:jc w:val="both"/>
        <w:rPr>
          <w:i/>
          <w:sz w:val="24"/>
        </w:rPr>
      </w:pPr>
      <w:r>
        <w:rPr>
          <w:i/>
          <w:sz w:val="24"/>
        </w:rPr>
        <w:t>Dinámicas culturales</w:t>
      </w:r>
    </w:p>
    <w:p>
      <w:pPr>
        <w:pStyle w:val="BodyText"/>
        <w:spacing w:before="5"/>
        <w:rPr>
          <w:i/>
        </w:rPr>
      </w:pPr>
    </w:p>
    <w:p>
      <w:pPr>
        <w:pStyle w:val="BodyText"/>
        <w:spacing w:line="237" w:lineRule="auto"/>
        <w:ind w:left="100" w:right="124"/>
        <w:jc w:val="both"/>
      </w:pPr>
      <w:r>
        <w:rPr/>
        <w:t>La migración a los núcleos urbanos, va a generar mutaciones de orden cultural en los inmigrantes: de un espacio disperso, con actividades productivas organizadas en torno a la familia, se llega a un territorio concentrado, con actividades productivas ligadas al sector secundario o terciario, como la anota Ramiro Cardona, citando a Gabriel Andrade Lleras en “Invasiones de terrenos urbanos”.</w:t>
      </w:r>
    </w:p>
    <w:p>
      <w:pPr>
        <w:pStyle w:val="BodyText"/>
        <w:spacing w:before="3"/>
      </w:pPr>
    </w:p>
    <w:p>
      <w:pPr>
        <w:spacing w:line="240" w:lineRule="auto" w:before="0"/>
        <w:ind w:left="100" w:right="112" w:firstLine="0"/>
        <w:jc w:val="both"/>
        <w:rPr>
          <w:sz w:val="24"/>
        </w:rPr>
      </w:pPr>
      <w:r>
        <w:rPr>
          <w:sz w:val="24"/>
        </w:rPr>
        <w:t>Igualmente estos autores toman la explicación sociológica de la “anomia” como: el motor de los procesos de emigración y la caracterización sicológica de los inmigrantes como individuos innovadores, que </w:t>
      </w:r>
      <w:r>
        <w:rPr>
          <w:i/>
          <w:sz w:val="24"/>
        </w:rPr>
        <w:t>“aceptan las metas institucionalizadas por la sociedad y concientes de la </w:t>
      </w:r>
      <w:r>
        <w:rPr>
          <w:i/>
          <w:sz w:val="24"/>
        </w:rPr>
        <w:t>imposibilidad de alcanzarlas por los medios disponibles, buscan otros medios”. </w:t>
      </w:r>
      <w:r>
        <w:rPr>
          <w:sz w:val="24"/>
        </w:rPr>
        <w:t>En la ciudad esta “anomia” de la población emigrante es multiplicada por los medios de comunicación, transformándose en una “anomia” colectiva atribuida a problemas de estructura social.</w:t>
      </w:r>
    </w:p>
    <w:p>
      <w:pPr>
        <w:pStyle w:val="BodyText"/>
        <w:spacing w:before="3"/>
      </w:pPr>
    </w:p>
    <w:p>
      <w:pPr>
        <w:pStyle w:val="BodyText"/>
        <w:ind w:left="100" w:right="124"/>
        <w:jc w:val="both"/>
      </w:pPr>
      <w:r>
        <w:rPr/>
        <w:t>El estudio de Jaime Valenzuela, sobre barrios populares ponen de manifiesto, la importancia del asentamiento marginal para la población migrante: “en este proceso de búsqueda de nuevos </w:t>
      </w:r>
      <w:r>
        <w:rPr>
          <w:spacing w:val="-4"/>
        </w:rPr>
        <w:t>valores </w:t>
      </w:r>
      <w:r>
        <w:rPr/>
        <w:t>normativos que orienten su conducta, él aprovechamiento de sus propios recursos y el progreso económico y social” que adquieren están  representados en el predio  y en su edificación. Simbolizan su pertenencia a un lugar urbano y muestra como el barrio es un ambiente estable que genera seguridad para el cambio</w:t>
      </w:r>
      <w:r>
        <w:rPr>
          <w:spacing w:val="16"/>
        </w:rPr>
        <w:t> </w:t>
      </w:r>
      <w:r>
        <w:rPr/>
        <w:t>social.</w:t>
      </w:r>
    </w:p>
    <w:p>
      <w:pPr>
        <w:pStyle w:val="BodyText"/>
        <w:rPr>
          <w:sz w:val="25"/>
        </w:rPr>
      </w:pPr>
    </w:p>
    <w:p>
      <w:pPr>
        <w:pStyle w:val="BodyText"/>
        <w:spacing w:line="270" w:lineRule="exact"/>
        <w:ind w:left="100" w:right="124"/>
        <w:jc w:val="both"/>
      </w:pPr>
      <w:r>
        <w:rPr/>
        <w:t>Estas expectativas de los migrantes para salir de su “anomia” fue capturada hábilmente por los segundos actores de este proceso de urbanización marginal, la figura del </w:t>
      </w:r>
      <w:r>
        <w:rPr>
          <w:i/>
        </w:rPr>
        <w:t>urbanizador </w:t>
      </w:r>
      <w:r>
        <w:rPr>
          <w:i/>
        </w:rPr>
        <w:t>pirata</w:t>
      </w:r>
      <w:r>
        <w:rPr/>
        <w:t>, nacidos de los procesos de invasión, conocedor de la demanda y de las técnicas, crea</w:t>
      </w:r>
    </w:p>
    <w:p>
      <w:pPr>
        <w:spacing w:after="0" w:line="270" w:lineRule="exact"/>
        <w:jc w:val="both"/>
        <w:sectPr>
          <w:pgSz w:w="12240" w:h="15840"/>
          <w:pgMar w:header="0" w:footer="684" w:top="1100" w:bottom="880" w:left="1040" w:right="1000"/>
        </w:sectPr>
      </w:pPr>
    </w:p>
    <w:p>
      <w:pPr>
        <w:pStyle w:val="BodyText"/>
        <w:spacing w:line="270" w:lineRule="exact" w:before="49"/>
        <w:ind w:left="100" w:right="115"/>
        <w:jc w:val="both"/>
      </w:pPr>
      <w:r>
        <w:rPr/>
        <w:t>todo un sistema de gestión clandestina para ocupar y vender predios por fuera del perímetro sanitario atendiendo una demanda de vivienda que el sector formal no satisface.</w:t>
      </w:r>
    </w:p>
    <w:p>
      <w:pPr>
        <w:pStyle w:val="BodyText"/>
        <w:spacing w:before="7"/>
        <w:rPr>
          <w:sz w:val="22"/>
        </w:rPr>
      </w:pPr>
    </w:p>
    <w:p>
      <w:pPr>
        <w:pStyle w:val="Heading1"/>
        <w:spacing w:before="1"/>
      </w:pPr>
      <w:r>
        <w:rPr/>
        <w:t>La Unidad de Planificación Zonal No 82 “Patio Bonito “</w:t>
      </w:r>
    </w:p>
    <w:p>
      <w:pPr>
        <w:pStyle w:val="BodyText"/>
        <w:spacing w:before="4"/>
        <w:rPr>
          <w:b/>
          <w:sz w:val="26"/>
        </w:rPr>
      </w:pPr>
    </w:p>
    <w:p>
      <w:pPr>
        <w:pStyle w:val="BodyText"/>
        <w:spacing w:line="270" w:lineRule="exact"/>
        <w:ind w:left="100" w:right="152"/>
        <w:jc w:val="both"/>
      </w:pPr>
      <w:r>
        <w:rPr/>
        <w:t>La UPZ Patio Bonito esta localizada en la Pieza Urbana Borde Occidental, área funcional Bosa - Corabasto.</w:t>
      </w:r>
    </w:p>
    <w:p>
      <w:pPr>
        <w:pStyle w:val="BodyText"/>
        <w:spacing w:before="11"/>
        <w:rPr>
          <w:sz w:val="23"/>
        </w:rPr>
      </w:pPr>
    </w:p>
    <w:p>
      <w:pPr>
        <w:pStyle w:val="BodyText"/>
        <w:ind w:left="100" w:right="111"/>
        <w:jc w:val="both"/>
      </w:pPr>
      <w:r>
        <w:rPr/>
        <w:t>La urbanización fundacional de Patio Bonito inicia ventas de predios en 1976 por cuenta de una empresa privada con personería jurídica, en terrenos por fuera del perímetro sanitario sin la aprobación de la oficina de planeación distrital. Concebida en el marco de las normas mínimas, (documento técnico oficial elaborado para regular los programas de vivienda institucional), el proyecto urbanístico de Patio Bonito esta trazado sobre una malla de 3X3 metros y lotes de 6mX12m, con las áreas comunales y zonas verdes exigidos por esas normas. Este sistema dimensional se preservara a lo largo de los 28 años en los desarrollos siguientes perdiéndose las áreas para espacios comunales, situación que generará los actuales déficit de la nueva entidad de gestión y planificación.(ver imagen 2 plano de desarrollos).</w:t>
      </w:r>
    </w:p>
    <w:p>
      <w:pPr>
        <w:pStyle w:val="BodyText"/>
        <w:spacing w:before="3"/>
      </w:pPr>
    </w:p>
    <w:p>
      <w:pPr>
        <w:pStyle w:val="BodyText"/>
        <w:spacing w:line="242" w:lineRule="auto"/>
        <w:ind w:left="100" w:right="135"/>
        <w:jc w:val="both"/>
      </w:pPr>
      <w:r>
        <w:rPr/>
        <w:t>El primer desarrollo de esta UPZ, esta ligado funcionalmente, a la Central de Abastos de la ciudad como fuente de trabajo para personal no calificado, emigrantes de original rural de primera generación.</w:t>
      </w:r>
    </w:p>
    <w:p>
      <w:pPr>
        <w:pStyle w:val="BodyText"/>
      </w:pPr>
    </w:p>
    <w:p>
      <w:pPr>
        <w:pStyle w:val="BodyText"/>
        <w:spacing w:before="2"/>
        <w:rPr>
          <w:sz w:val="22"/>
        </w:rPr>
      </w:pPr>
    </w:p>
    <w:p>
      <w:pPr>
        <w:pStyle w:val="Heading1"/>
      </w:pPr>
      <w:r>
        <w:rPr/>
        <w:t>I - EL MODELO DE ANÁLISIS Y PLANIFICACIÓN</w:t>
      </w:r>
    </w:p>
    <w:p>
      <w:pPr>
        <w:pStyle w:val="BodyText"/>
        <w:spacing w:before="6"/>
        <w:rPr>
          <w:b/>
          <w:sz w:val="25"/>
        </w:rPr>
      </w:pPr>
    </w:p>
    <w:p>
      <w:pPr>
        <w:spacing w:line="273" w:lineRule="exact" w:before="0"/>
        <w:ind w:left="100" w:right="0" w:firstLine="0"/>
        <w:jc w:val="both"/>
        <w:rPr>
          <w:i/>
          <w:sz w:val="24"/>
        </w:rPr>
      </w:pPr>
      <w:r>
        <w:rPr>
          <w:i/>
          <w:sz w:val="24"/>
        </w:rPr>
        <w:t>Objetivo general</w:t>
      </w:r>
    </w:p>
    <w:p>
      <w:pPr>
        <w:pStyle w:val="BodyText"/>
        <w:spacing w:line="242" w:lineRule="auto"/>
        <w:ind w:left="100" w:right="123"/>
        <w:jc w:val="both"/>
      </w:pPr>
      <w:r>
        <w:rPr/>
        <w:t>Crear una serie de condiciones especificas sobre el uso del suelo, la edificabilidad, el tejido urbano local y la estructura zonal existente en los desarrollos que configuran la unidad de planeamiento zonal Patio Bonito con el fin de facilitar su articulación a la estructura urbana y regional y a la Operación Estructurante Tintal – Corabastos y conducir la integración </w:t>
      </w:r>
      <w:r>
        <w:rPr>
          <w:spacing w:val="2"/>
        </w:rPr>
        <w:t>social  </w:t>
      </w:r>
      <w:r>
        <w:rPr/>
        <w:t>de los habitantes de la UPZ a las dinámicas</w:t>
      </w:r>
      <w:r>
        <w:rPr>
          <w:spacing w:val="-6"/>
        </w:rPr>
        <w:t> </w:t>
      </w:r>
      <w:r>
        <w:rPr/>
        <w:t>urbanas.</w:t>
      </w:r>
    </w:p>
    <w:p>
      <w:pPr>
        <w:pStyle w:val="BodyText"/>
        <w:spacing w:before="8"/>
        <w:rPr>
          <w:sz w:val="22"/>
        </w:rPr>
      </w:pPr>
    </w:p>
    <w:p>
      <w:pPr>
        <w:pStyle w:val="Heading1"/>
      </w:pPr>
      <w:r>
        <w:rPr/>
        <w:t>Caracterización urbana y regional</w:t>
      </w:r>
    </w:p>
    <w:p>
      <w:pPr>
        <w:pStyle w:val="BodyText"/>
        <w:spacing w:before="6"/>
        <w:rPr>
          <w:b/>
          <w:sz w:val="25"/>
        </w:rPr>
      </w:pPr>
    </w:p>
    <w:p>
      <w:pPr>
        <w:pStyle w:val="BodyText"/>
        <w:ind w:left="100" w:right="124"/>
        <w:jc w:val="both"/>
      </w:pPr>
      <w:r>
        <w:rPr/>
        <w:t>La caracterización de la UPZ Patio Bonito se hizo primero en el en el contexto de la región y la ciudad con </w:t>
      </w:r>
      <w:r>
        <w:rPr>
          <w:spacing w:val="-5"/>
        </w:rPr>
        <w:t>los </w:t>
      </w:r>
      <w:r>
        <w:rPr/>
        <w:t>temas fundamentales del POT: la </w:t>
      </w:r>
      <w:r>
        <w:rPr>
          <w:i/>
        </w:rPr>
        <w:t>Estructura Ecológica </w:t>
      </w:r>
      <w:r>
        <w:rPr/>
        <w:t>constituida por los elementos naturales contenidos en el área de estudio e integrados en el sistema de espacios </w:t>
      </w:r>
      <w:r>
        <w:rPr>
          <w:spacing w:val="-3"/>
        </w:rPr>
        <w:t>públicos, </w:t>
      </w:r>
      <w:r>
        <w:rPr/>
        <w:t>la </w:t>
      </w:r>
      <w:r>
        <w:rPr>
          <w:i/>
        </w:rPr>
        <w:t>Estructura de Movilidad </w:t>
      </w:r>
      <w:r>
        <w:rPr/>
        <w:t>fundamentada en el sistema vial y en el sistema de </w:t>
      </w:r>
      <w:r>
        <w:rPr>
          <w:spacing w:val="-3"/>
        </w:rPr>
        <w:t>transporte </w:t>
      </w:r>
      <w:r>
        <w:rPr/>
        <w:t>y la </w:t>
      </w:r>
      <w:r>
        <w:rPr>
          <w:i/>
        </w:rPr>
        <w:t>Estructura de Organización Funcional, </w:t>
      </w:r>
      <w:r>
        <w:rPr/>
        <w:t>sustentada esta última en la localización de centralidades, núcleos de actividad y equipamientos dotacionales. Posteriormente se entro a caracterizarla, en su aspecto socioeconomico, juridico, y</w:t>
      </w:r>
      <w:r>
        <w:rPr>
          <w:spacing w:val="-46"/>
        </w:rPr>
        <w:t> </w:t>
      </w:r>
      <w:r>
        <w:rPr/>
        <w:t>politico.</w:t>
      </w:r>
    </w:p>
    <w:p>
      <w:pPr>
        <w:pStyle w:val="BodyText"/>
        <w:rPr>
          <w:sz w:val="25"/>
        </w:rPr>
      </w:pPr>
    </w:p>
    <w:p>
      <w:pPr>
        <w:pStyle w:val="BodyText"/>
        <w:spacing w:line="270" w:lineRule="exact"/>
        <w:ind w:left="100" w:right="123"/>
        <w:jc w:val="both"/>
      </w:pPr>
      <w:r>
        <w:rPr/>
        <w:t>La mirada desde la Operación Estructurante Corabastos-Tintal permitió inventariar el impacto de los proyectos metropolitanos en los temas fundamentales.</w:t>
      </w:r>
    </w:p>
    <w:p>
      <w:pPr>
        <w:pStyle w:val="BodyText"/>
        <w:spacing w:before="11"/>
        <w:rPr>
          <w:sz w:val="23"/>
        </w:rPr>
      </w:pPr>
    </w:p>
    <w:p>
      <w:pPr>
        <w:spacing w:before="0"/>
        <w:ind w:left="100" w:right="0" w:firstLine="0"/>
        <w:jc w:val="both"/>
        <w:rPr>
          <w:i/>
          <w:sz w:val="24"/>
        </w:rPr>
      </w:pPr>
      <w:r>
        <w:rPr>
          <w:i/>
          <w:sz w:val="24"/>
        </w:rPr>
        <w:t>Estructura ecologica</w:t>
      </w:r>
    </w:p>
    <w:p>
      <w:pPr>
        <w:spacing w:after="0"/>
        <w:jc w:val="both"/>
        <w:rPr>
          <w:sz w:val="24"/>
        </w:rPr>
        <w:sectPr>
          <w:pgSz w:w="12240" w:h="15840"/>
          <w:pgMar w:header="0" w:footer="684" w:top="1100" w:bottom="880" w:left="1040" w:right="1000"/>
        </w:sectPr>
      </w:pPr>
    </w:p>
    <w:p>
      <w:pPr>
        <w:pStyle w:val="BodyText"/>
        <w:ind w:left="100"/>
        <w:rPr>
          <w:sz w:val="20"/>
        </w:rPr>
      </w:pPr>
      <w:r>
        <w:rPr>
          <w:sz w:val="20"/>
        </w:rPr>
        <w:drawing>
          <wp:inline distT="0" distB="0" distL="0" distR="0">
            <wp:extent cx="5505450" cy="36195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505450" cy="3619500"/>
                    </a:xfrm>
                    <a:prstGeom prst="rect">
                      <a:avLst/>
                    </a:prstGeom>
                  </pic:spPr>
                </pic:pic>
              </a:graphicData>
            </a:graphic>
          </wp:inline>
        </w:drawing>
      </w:r>
      <w:r>
        <w:rPr>
          <w:sz w:val="20"/>
        </w:rPr>
      </w:r>
    </w:p>
    <w:p>
      <w:pPr>
        <w:pStyle w:val="BodyText"/>
        <w:spacing w:before="5"/>
        <w:ind w:left="100"/>
        <w:jc w:val="both"/>
      </w:pPr>
      <w:r>
        <w:rPr/>
        <w:t>Figura 1 Estructura Ecológica y espacio publico, Pieza Borde Occidental</w:t>
      </w:r>
    </w:p>
    <w:p>
      <w:pPr>
        <w:pStyle w:val="BodyText"/>
        <w:spacing w:before="3"/>
      </w:pPr>
    </w:p>
    <w:p>
      <w:pPr>
        <w:pStyle w:val="BodyText"/>
        <w:ind w:left="100" w:right="112"/>
        <w:jc w:val="both"/>
      </w:pPr>
      <w:r>
        <w:rPr/>
        <w:t>La estructura Ecológica de la pieza Borde Occidental Sur está definida por la franja compuesta por los parques metropolitanos de las plantas de tratamiento de la Magdalena y de la Isla, que recogen los afluentes del río Fucha y del río Tunjuelito, por la zona de </w:t>
      </w:r>
      <w:r>
        <w:rPr>
          <w:spacing w:val="-2"/>
        </w:rPr>
        <w:t>manejo  </w:t>
      </w:r>
      <w:r>
        <w:rPr/>
        <w:t>y preservación del río Bogotá y por el espacio de recuperación del botadero de Gibraltar constituido en el Parque Metropolitano del Porvenir. Esta estructura ecológica es la misma que cobija a la UPZ Patio</w:t>
      </w:r>
      <w:r>
        <w:rPr>
          <w:spacing w:val="-37"/>
        </w:rPr>
        <w:t> </w:t>
      </w:r>
      <w:r>
        <w:rPr/>
        <w:t>Bonito</w:t>
      </w:r>
    </w:p>
    <w:p>
      <w:pPr>
        <w:pStyle w:val="BodyText"/>
        <w:spacing w:before="3"/>
      </w:pPr>
    </w:p>
    <w:p>
      <w:pPr>
        <w:pStyle w:val="BodyText"/>
        <w:spacing w:line="242" w:lineRule="auto"/>
        <w:ind w:left="100" w:right="122"/>
        <w:jc w:val="both"/>
      </w:pPr>
      <w:r>
        <w:rPr/>
        <w:t>La franja ecológica crea un sistema de espacios públicos, con los canales hídricos que forman parte del sistema de mitigación de riesgo del Río Bogotá, por las alamedas, (Franja Seca y Santa Fe) , parques y ciclo rutas. Este sistema se complementa con los espacios metropolitanos de la Biblioteca El Tinta l, el Parque el Chico Sur y el área dotacional de la Urbanización Santiago de las Atalayas.</w:t>
      </w:r>
    </w:p>
    <w:p>
      <w:pPr>
        <w:pStyle w:val="BodyText"/>
        <w:spacing w:before="8"/>
        <w:rPr>
          <w:sz w:val="22"/>
        </w:rPr>
      </w:pPr>
    </w:p>
    <w:p>
      <w:pPr>
        <w:spacing w:before="0"/>
        <w:ind w:left="100" w:right="0" w:firstLine="0"/>
        <w:jc w:val="both"/>
        <w:rPr>
          <w:i/>
          <w:sz w:val="24"/>
        </w:rPr>
      </w:pPr>
      <w:r>
        <w:rPr>
          <w:i/>
          <w:sz w:val="24"/>
        </w:rPr>
        <w:t>Estructura de movilidad</w:t>
      </w:r>
    </w:p>
    <w:p>
      <w:pPr>
        <w:pStyle w:val="BodyText"/>
        <w:spacing w:before="2"/>
        <w:rPr>
          <w:i/>
          <w:sz w:val="18"/>
        </w:rPr>
      </w:pPr>
    </w:p>
    <w:p>
      <w:pPr>
        <w:pStyle w:val="BodyText"/>
        <w:spacing w:before="70"/>
        <w:ind w:left="100" w:right="21"/>
      </w:pPr>
      <w:r>
        <w:rPr>
          <w:spacing w:val="1"/>
          <w:w w:val="99"/>
        </w:rPr>
        <w:t>L</w:t>
      </w:r>
      <w:r>
        <w:rPr>
          <w:w w:val="99"/>
        </w:rPr>
        <w:t>a</w:t>
      </w:r>
      <w:r>
        <w:rPr/>
        <w:t> </w:t>
      </w:r>
      <w:r>
        <w:rPr>
          <w:spacing w:val="-27"/>
        </w:rPr>
        <w:t> </w:t>
      </w:r>
      <w:r>
        <w:rPr>
          <w:spacing w:val="1"/>
        </w:rPr>
        <w:t>estructur</w:t>
      </w:r>
      <w:r>
        <w:rPr/>
        <w:t>a </w:t>
      </w:r>
      <w:r>
        <w:rPr>
          <w:spacing w:val="-24"/>
        </w:rPr>
        <w:t> </w:t>
      </w:r>
      <w:r>
        <w:rPr>
          <w:spacing w:val="1"/>
          <w:w w:val="99"/>
        </w:rPr>
        <w:t>d</w:t>
      </w:r>
      <w:r>
        <w:rPr>
          <w:w w:val="99"/>
        </w:rPr>
        <w:t>e</w:t>
      </w:r>
      <w:r>
        <w:rPr/>
        <w:t> </w:t>
      </w:r>
      <w:r>
        <w:rPr>
          <w:spacing w:val="-24"/>
        </w:rPr>
        <w:t> </w:t>
      </w:r>
      <w:r>
        <w:rPr>
          <w:spacing w:val="1"/>
          <w:w w:val="99"/>
        </w:rPr>
        <w:t>movilida</w:t>
      </w:r>
      <w:r>
        <w:rPr>
          <w:w w:val="99"/>
        </w:rPr>
        <w:t>d</w:t>
      </w:r>
      <w:r>
        <w:rPr/>
        <w:t> </w:t>
      </w:r>
      <w:r>
        <w:rPr>
          <w:spacing w:val="-24"/>
        </w:rPr>
        <w:t> </w:t>
      </w:r>
      <w:r>
        <w:rPr>
          <w:spacing w:val="1"/>
          <w:w w:val="99"/>
        </w:rPr>
        <w:t>co</w:t>
      </w:r>
      <w:r>
        <w:rPr>
          <w:w w:val="99"/>
        </w:rPr>
        <w:t>n</w:t>
      </w:r>
      <w:r>
        <w:rPr/>
        <w:t> </w:t>
      </w:r>
      <w:r>
        <w:rPr>
          <w:spacing w:val="-29"/>
        </w:rPr>
        <w:t> </w:t>
      </w:r>
      <w:r>
        <w:rPr>
          <w:spacing w:val="-128"/>
          <w:w w:val="99"/>
        </w:rPr>
        <w:t>a</w:t>
      </w:r>
      <w:r>
        <w:rPr>
          <w:w w:val="99"/>
        </w:rPr>
        <w:t>l</w:t>
      </w:r>
      <w:r>
        <w:rPr/>
        <w:t> </w:t>
      </w:r>
      <w:r>
        <w:rPr>
          <w:spacing w:val="25"/>
        </w:rPr>
        <w:t> </w:t>
      </w:r>
      <w:r>
        <w:rPr>
          <w:spacing w:val="-2"/>
          <w:w w:val="99"/>
        </w:rPr>
        <w:t>regió</w:t>
      </w:r>
      <w:r>
        <w:rPr>
          <w:w w:val="99"/>
        </w:rPr>
        <w:t>n</w:t>
      </w:r>
      <w:r>
        <w:rPr/>
        <w:t> </w:t>
      </w:r>
      <w:r>
        <w:rPr>
          <w:spacing w:val="-7"/>
        </w:rPr>
        <w:t> </w:t>
      </w:r>
      <w:r>
        <w:rPr/>
        <w:t>esta</w:t>
      </w:r>
      <w:r>
        <w:rPr>
          <w:spacing w:val="31"/>
        </w:rPr>
        <w:t> </w:t>
      </w:r>
      <w:r>
        <w:rPr>
          <w:w w:val="99"/>
        </w:rPr>
        <w:t>determinada</w:t>
      </w:r>
      <w:r>
        <w:rPr>
          <w:spacing w:val="31"/>
        </w:rPr>
        <w:t> </w:t>
      </w:r>
      <w:r>
        <w:rPr>
          <w:w w:val="99"/>
        </w:rPr>
        <w:t>por</w:t>
      </w:r>
      <w:r>
        <w:rPr>
          <w:spacing w:val="31"/>
        </w:rPr>
        <w:t> </w:t>
      </w:r>
      <w:r>
        <w:rPr>
          <w:w w:val="99"/>
        </w:rPr>
        <w:t>la</w:t>
      </w:r>
      <w:r>
        <w:rPr/>
        <w:t> </w:t>
      </w:r>
      <w:r>
        <w:rPr>
          <w:spacing w:val="-6"/>
        </w:rPr>
        <w:t> </w:t>
      </w:r>
      <w:r>
        <w:rPr>
          <w:spacing w:val="-3"/>
        </w:rPr>
        <w:t>Av</w:t>
      </w:r>
      <w:r>
        <w:rPr/>
        <w:t>e</w:t>
      </w:r>
      <w:r>
        <w:rPr>
          <w:spacing w:val="-40"/>
        </w:rPr>
        <w:t> </w:t>
      </w:r>
      <w:r>
        <w:rPr>
          <w:spacing w:val="-1"/>
          <w:w w:val="99"/>
        </w:rPr>
        <w:t>nid</w:t>
      </w:r>
      <w:r>
        <w:rPr>
          <w:w w:val="99"/>
        </w:rPr>
        <w:t>a</w:t>
      </w:r>
      <w:r>
        <w:rPr>
          <w:spacing w:val="33"/>
        </w:rPr>
        <w:t> </w:t>
      </w:r>
      <w:r>
        <w:rPr>
          <w:spacing w:val="-1"/>
          <w:w w:val="99"/>
        </w:rPr>
        <w:t>Longitudina</w:t>
      </w:r>
      <w:r>
        <w:rPr>
          <w:w w:val="99"/>
        </w:rPr>
        <w:t>l</w:t>
      </w:r>
      <w:r>
        <w:rPr>
          <w:spacing w:val="33"/>
        </w:rPr>
        <w:t> </w:t>
      </w:r>
      <w:r>
        <w:rPr>
          <w:spacing w:val="-1"/>
          <w:w w:val="99"/>
        </w:rPr>
        <w:t>de</w:t>
      </w:r>
    </w:p>
    <w:p>
      <w:pPr>
        <w:pStyle w:val="BodyText"/>
        <w:spacing w:before="9"/>
        <w:ind w:left="100" w:right="21"/>
      </w:pPr>
      <w:r>
        <w:rPr/>
        <w:t>Occidente y las intersecciones con Autopista Sur, la Calle 13 y la Avenida Manuel Cepeda.</w:t>
      </w:r>
    </w:p>
    <w:p>
      <w:pPr>
        <w:spacing w:after="0"/>
        <w:sectPr>
          <w:pgSz w:w="12240" w:h="15840"/>
          <w:pgMar w:header="0" w:footer="684" w:top="1120" w:bottom="880" w:left="1040" w:right="1000"/>
        </w:sectPr>
      </w:pPr>
    </w:p>
    <w:p>
      <w:pPr>
        <w:pStyle w:val="BodyText"/>
        <w:ind w:left="100"/>
        <w:rPr>
          <w:sz w:val="20"/>
        </w:rPr>
      </w:pPr>
      <w:r>
        <w:rPr>
          <w:sz w:val="20"/>
        </w:rPr>
        <w:drawing>
          <wp:inline distT="0" distB="0" distL="0" distR="0">
            <wp:extent cx="5391150" cy="337185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391150" cy="3371850"/>
                    </a:xfrm>
                    <a:prstGeom prst="rect">
                      <a:avLst/>
                    </a:prstGeom>
                  </pic:spPr>
                </pic:pic>
              </a:graphicData>
            </a:graphic>
          </wp:inline>
        </w:drawing>
      </w:r>
      <w:r>
        <w:rPr>
          <w:sz w:val="20"/>
        </w:rPr>
      </w:r>
    </w:p>
    <w:p>
      <w:pPr>
        <w:pStyle w:val="BodyText"/>
        <w:ind w:left="100"/>
        <w:jc w:val="both"/>
      </w:pPr>
      <w:r>
        <w:rPr/>
        <w:t>Figura 2 Estructura de Movilidad con la región</w:t>
      </w:r>
    </w:p>
    <w:p>
      <w:pPr>
        <w:pStyle w:val="BodyText"/>
        <w:spacing w:before="3"/>
      </w:pPr>
    </w:p>
    <w:p>
      <w:pPr>
        <w:pStyle w:val="BodyText"/>
        <w:spacing w:line="242" w:lineRule="auto"/>
        <w:ind w:left="100" w:right="131"/>
        <w:jc w:val="both"/>
      </w:pPr>
      <w:r>
        <w:rPr/>
        <w:t>La columna vertebral de la Pieza Urbana Borde Occidental Sur es la Avenida Ciudad de Cali, integra transversalmente el área de la pieza, y permite su articulación con otras piezas mediante intersecciones con sus Avenidas.</w:t>
      </w:r>
    </w:p>
    <w:p>
      <w:pPr>
        <w:pStyle w:val="BodyText"/>
        <w:spacing w:before="8"/>
        <w:rPr>
          <w:sz w:val="22"/>
        </w:rPr>
      </w:pPr>
    </w:p>
    <w:p>
      <w:pPr>
        <w:pStyle w:val="BodyText"/>
        <w:spacing w:line="242" w:lineRule="auto"/>
        <w:ind w:left="100" w:right="104"/>
        <w:jc w:val="both"/>
      </w:pPr>
      <w:r>
        <w:rPr/>
        <w:t>Las avenidas El Tintal y Agoberto </w:t>
      </w:r>
      <w:r>
        <w:rPr>
          <w:spacing w:val="-13"/>
        </w:rPr>
        <w:t>Mejía </w:t>
      </w:r>
      <w:r>
        <w:rPr/>
        <w:t>se constituyen en vías de acceso directo a los sectores de nuevos desarrollos y marcaran un cambio fuerte de actividad por los  dotacionales y el espacio publico propuesto por el POT a través de la Operación Estructurante  Tíntales</w:t>
      </w:r>
      <w:r>
        <w:rPr>
          <w:spacing w:val="-7"/>
        </w:rPr>
        <w:t> </w:t>
      </w:r>
      <w:r>
        <w:rPr/>
        <w:t>Corabastos.</w:t>
      </w:r>
    </w:p>
    <w:p>
      <w:pPr>
        <w:pStyle w:val="BodyText"/>
        <w:spacing w:before="8"/>
        <w:rPr>
          <w:sz w:val="22"/>
        </w:rPr>
      </w:pPr>
    </w:p>
    <w:p>
      <w:pPr>
        <w:spacing w:before="0"/>
        <w:ind w:left="100" w:right="0" w:firstLine="0"/>
        <w:jc w:val="both"/>
        <w:rPr>
          <w:i/>
          <w:sz w:val="24"/>
        </w:rPr>
      </w:pPr>
      <w:r>
        <w:rPr>
          <w:i/>
          <w:sz w:val="24"/>
        </w:rPr>
        <w:t>Organización funcional</w:t>
      </w:r>
    </w:p>
    <w:p>
      <w:pPr>
        <w:pStyle w:val="BodyText"/>
        <w:spacing w:before="3"/>
        <w:rPr>
          <w:i/>
        </w:rPr>
      </w:pPr>
    </w:p>
    <w:p>
      <w:pPr>
        <w:pStyle w:val="BodyText"/>
        <w:spacing w:line="247" w:lineRule="auto"/>
        <w:ind w:left="100" w:right="134"/>
        <w:jc w:val="both"/>
      </w:pPr>
      <w:r>
        <w:rPr/>
        <w:t>La organización funcional en el área de estudio esta conformada por centralidades de segundo orden, dotacionales metropolitanos y núcleos de actividad múltiple.</w:t>
      </w:r>
    </w:p>
    <w:p>
      <w:pPr>
        <w:spacing w:after="0" w:line="247" w:lineRule="auto"/>
        <w:jc w:val="both"/>
        <w:sectPr>
          <w:pgSz w:w="12240" w:h="15840"/>
          <w:pgMar w:header="0" w:footer="684" w:top="1140" w:bottom="880" w:left="1040" w:right="1020"/>
        </w:sectPr>
      </w:pPr>
    </w:p>
    <w:p>
      <w:pPr>
        <w:pStyle w:val="BodyText"/>
        <w:tabs>
          <w:tab w:pos="8203" w:val="left" w:leader="none"/>
        </w:tabs>
        <w:spacing w:line="270" w:lineRule="exact" w:before="49"/>
        <w:ind w:left="100" w:right="123"/>
        <w:jc w:val="both"/>
      </w:pPr>
      <w:r>
        <w:rPr/>
        <w:t>Existe un nivel complementario de nodos de actividades reconocidos al interior de las </w:t>
      </w:r>
      <w:r>
        <w:rPr>
          <w:spacing w:val="-3"/>
        </w:rPr>
        <w:t>UPZ </w:t>
      </w:r>
      <w:r>
        <w:rPr/>
        <w:t>que          permiten          armar         </w:t>
      </w:r>
      <w:r>
        <w:rPr>
          <w:spacing w:val="50"/>
        </w:rPr>
        <w:t> </w:t>
      </w:r>
      <w:r>
        <w:rPr/>
        <w:t>estructuras         </w:t>
      </w:r>
      <w:r>
        <w:rPr>
          <w:spacing w:val="16"/>
        </w:rPr>
        <w:t> </w:t>
      </w:r>
      <w:r>
        <w:rPr/>
        <w:t>zonales</w:t>
        <w:tab/>
        <w:t>y         </w:t>
      </w:r>
      <w:r>
        <w:rPr>
          <w:spacing w:val="13"/>
        </w:rPr>
        <w:t> </w:t>
      </w:r>
      <w:r>
        <w:rPr/>
        <w:t>vecinales.</w:t>
      </w:r>
    </w:p>
    <w:p>
      <w:pPr>
        <w:pStyle w:val="BodyText"/>
        <w:ind w:left="100"/>
        <w:rPr>
          <w:sz w:val="20"/>
        </w:rPr>
      </w:pPr>
      <w:r>
        <w:rPr>
          <w:sz w:val="20"/>
        </w:rPr>
        <w:drawing>
          <wp:inline distT="0" distB="0" distL="0" distR="0">
            <wp:extent cx="4886325" cy="299085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886325" cy="2990850"/>
                    </a:xfrm>
                    <a:prstGeom prst="rect">
                      <a:avLst/>
                    </a:prstGeom>
                  </pic:spPr>
                </pic:pic>
              </a:graphicData>
            </a:graphic>
          </wp:inline>
        </w:drawing>
      </w:r>
      <w:r>
        <w:rPr>
          <w:sz w:val="20"/>
        </w:rPr>
      </w:r>
    </w:p>
    <w:p>
      <w:pPr>
        <w:pStyle w:val="BodyText"/>
        <w:ind w:left="100"/>
        <w:jc w:val="both"/>
      </w:pPr>
      <w:r>
        <w:rPr/>
        <w:t>Figura 3 Organización Funcional Pieza Borde Occidental</w:t>
      </w:r>
    </w:p>
    <w:p>
      <w:pPr>
        <w:pStyle w:val="BodyText"/>
      </w:pPr>
    </w:p>
    <w:p>
      <w:pPr>
        <w:pStyle w:val="BodyText"/>
        <w:spacing w:before="8"/>
        <w:rPr>
          <w:sz w:val="23"/>
        </w:rPr>
      </w:pPr>
    </w:p>
    <w:p>
      <w:pPr>
        <w:spacing w:before="0"/>
        <w:ind w:left="100" w:right="0" w:firstLine="0"/>
        <w:jc w:val="both"/>
        <w:rPr>
          <w:i/>
          <w:sz w:val="24"/>
        </w:rPr>
      </w:pPr>
      <w:r>
        <w:rPr>
          <w:i/>
          <w:sz w:val="24"/>
        </w:rPr>
        <w:t>Impacto de los proyectos del POT en la UPZ Patio Bonito</w:t>
      </w:r>
    </w:p>
    <w:p>
      <w:pPr>
        <w:pStyle w:val="BodyText"/>
        <w:spacing w:before="3"/>
        <w:rPr>
          <w:i/>
        </w:rPr>
      </w:pPr>
    </w:p>
    <w:p>
      <w:pPr>
        <w:pStyle w:val="BodyText"/>
        <w:ind w:left="100" w:right="114"/>
        <w:jc w:val="both"/>
      </w:pPr>
      <w:r>
        <w:rPr/>
        <w:t>El proyecto de uso dotacional de carácter recreativo, localizado en el área contigua a la Zona de Manejo y Preservación Ambiental del Río Bogotá, y el Parque Metropolitano  el Porvenir  en el antiguo botadero de basura Gibraltar, van a cualificar el tejido residencial de toda la Pieza Borde Occidental Sur incluyendo Pato</w:t>
      </w:r>
      <w:r>
        <w:rPr>
          <w:spacing w:val="-39"/>
        </w:rPr>
        <w:t> </w:t>
      </w:r>
      <w:r>
        <w:rPr>
          <w:spacing w:val="2"/>
        </w:rPr>
        <w:t>Bonito.</w:t>
      </w:r>
    </w:p>
    <w:p>
      <w:pPr>
        <w:pStyle w:val="BodyText"/>
        <w:spacing w:before="3"/>
      </w:pPr>
    </w:p>
    <w:p>
      <w:pPr>
        <w:pStyle w:val="BodyText"/>
        <w:ind w:left="100" w:right="114"/>
        <w:jc w:val="both"/>
      </w:pPr>
      <w:r>
        <w:rPr/>
        <w:t>La terminal de transmilenio, sobre la Av. Villavicencio, el desarrollo con actividad múltiple entre las Avenidas Tintal y Ciudad de Cali marcan un área de gran impacto que compromete la condición, la escala y la definición de la centralidad de segundo nivel de Corabastos en la perspectiva de pasar a ser de primer nivel.</w:t>
      </w:r>
    </w:p>
    <w:p>
      <w:pPr>
        <w:pStyle w:val="BodyText"/>
      </w:pPr>
    </w:p>
    <w:p>
      <w:pPr>
        <w:pStyle w:val="BodyText"/>
        <w:spacing w:before="5"/>
        <w:rPr>
          <w:sz w:val="22"/>
        </w:rPr>
      </w:pPr>
    </w:p>
    <w:p>
      <w:pPr>
        <w:pStyle w:val="Heading1"/>
      </w:pPr>
      <w:r>
        <w:rPr/>
        <w:t>Caracterización local de la UPZ Patio Bonito</w:t>
      </w:r>
    </w:p>
    <w:p>
      <w:pPr>
        <w:pStyle w:val="BodyText"/>
        <w:spacing w:before="6"/>
        <w:rPr>
          <w:b/>
          <w:sz w:val="25"/>
        </w:rPr>
      </w:pPr>
    </w:p>
    <w:p>
      <w:pPr>
        <w:spacing w:before="0"/>
        <w:ind w:left="100" w:right="0" w:firstLine="0"/>
        <w:jc w:val="both"/>
        <w:rPr>
          <w:i/>
          <w:sz w:val="24"/>
        </w:rPr>
      </w:pPr>
      <w:r>
        <w:rPr>
          <w:i/>
          <w:sz w:val="24"/>
        </w:rPr>
        <w:t>Sistema de  espacio publico</w:t>
      </w:r>
    </w:p>
    <w:p>
      <w:pPr>
        <w:pStyle w:val="BodyText"/>
        <w:rPr>
          <w:i/>
          <w:sz w:val="25"/>
        </w:rPr>
      </w:pPr>
    </w:p>
    <w:p>
      <w:pPr>
        <w:pStyle w:val="BodyText"/>
        <w:spacing w:line="270" w:lineRule="exact"/>
        <w:ind w:left="100" w:right="139"/>
        <w:jc w:val="both"/>
      </w:pPr>
      <w:r>
        <w:rPr/>
        <w:t>En el caso de La UPZ Patio Bonito se identifican tres sectores homogéneos,  con áreas  libres de  diferente nivel de importancia: parques,  zonas verdes  y áreas</w:t>
      </w:r>
      <w:r>
        <w:rPr>
          <w:spacing w:val="-43"/>
        </w:rPr>
        <w:t> </w:t>
      </w:r>
      <w:r>
        <w:rPr/>
        <w:t>libres:</w:t>
      </w:r>
    </w:p>
    <w:p>
      <w:pPr>
        <w:pStyle w:val="BodyText"/>
        <w:spacing w:before="11"/>
        <w:rPr>
          <w:sz w:val="23"/>
        </w:rPr>
      </w:pPr>
    </w:p>
    <w:p>
      <w:pPr>
        <w:pStyle w:val="BodyText"/>
        <w:spacing w:line="242" w:lineRule="auto"/>
        <w:ind w:left="100" w:right="122"/>
        <w:jc w:val="both"/>
      </w:pPr>
      <w:r>
        <w:rPr/>
        <w:t>El Primer Sector esta comprendido entre la Avenida Manuel Cepeda y la Avenida Los Muiscas y entre la Avenida Tintal y la Avenida Ciudad de Cali. Tiene un trazado concebido con pequeños parques entre  áreas de supermanzanas.</w:t>
      </w:r>
    </w:p>
    <w:p>
      <w:pPr>
        <w:pStyle w:val="BodyText"/>
        <w:spacing w:before="9"/>
      </w:pPr>
    </w:p>
    <w:p>
      <w:pPr>
        <w:pStyle w:val="BodyText"/>
        <w:spacing w:line="270" w:lineRule="exact"/>
        <w:ind w:left="100" w:right="122"/>
        <w:jc w:val="both"/>
      </w:pPr>
      <w:r>
        <w:rPr/>
        <w:t>El segundo sector comprendido entre la Avenidas Santafé, Los Muiscas, la Avenida Villavicencio          y entre las Avenidas Ciudad de Cali y Tintal, presenta algunos parques de</w:t>
      </w:r>
    </w:p>
    <w:p>
      <w:pPr>
        <w:spacing w:after="0" w:line="270" w:lineRule="exact"/>
        <w:jc w:val="both"/>
        <w:sectPr>
          <w:pgSz w:w="12240" w:h="15840"/>
          <w:pgMar w:header="0" w:footer="684" w:top="1100" w:bottom="880" w:left="1040" w:right="1000"/>
        </w:sectPr>
      </w:pPr>
    </w:p>
    <w:p>
      <w:pPr>
        <w:pStyle w:val="BodyText"/>
        <w:spacing w:line="270" w:lineRule="exact" w:before="49"/>
        <w:ind w:left="100" w:right="138"/>
        <w:jc w:val="both"/>
      </w:pPr>
      <w:r>
        <w:rPr/>
        <w:t>bolsillo, el sector sur esta desprovisto de espacios públicos. Este vacío, en parte podrá ser manejado a partir de  la presencia de la Alameda</w:t>
      </w:r>
    </w:p>
    <w:p>
      <w:pPr>
        <w:pStyle w:val="BodyText"/>
        <w:spacing w:before="11"/>
        <w:rPr>
          <w:sz w:val="23"/>
        </w:rPr>
      </w:pPr>
    </w:p>
    <w:p>
      <w:pPr>
        <w:pStyle w:val="BodyText"/>
        <w:ind w:left="100" w:right="124"/>
        <w:jc w:val="both"/>
      </w:pPr>
      <w:r>
        <w:rPr/>
        <w:t>El tercer sector esta comprendido por el desarrollo entre las Avenidas Los Muiscas y Villavicencio y entre la ALO y la Avenida Tintal. Este sector aunque presenta las mayores deficiencias en la presencia de un sistema de espacio públicos vecinales esta afectado por proyectos de espacio público como la Alameda Bosa y por la Alameda Patio Bonito además de que la afectación de la anterior Avenida Cundinamarca ofrece un potencial de desarrollo por contener áreas que están siendo proyectadas como parques o áreas para la ubicación de equipamientos.</w:t>
      </w:r>
    </w:p>
    <w:p>
      <w:pPr>
        <w:pStyle w:val="BodyText"/>
        <w:rPr>
          <w:sz w:val="25"/>
        </w:rPr>
      </w:pPr>
    </w:p>
    <w:p>
      <w:pPr>
        <w:pStyle w:val="BodyText"/>
        <w:spacing w:line="270" w:lineRule="exact"/>
        <w:ind w:left="100" w:right="139"/>
        <w:jc w:val="both"/>
      </w:pPr>
      <w:r>
        <w:rPr/>
        <w:t>La base de datos DAPD reconoce 34 parques de barrio, 2 parques de bolsillo y 2 parques zonales.</w:t>
      </w:r>
    </w:p>
    <w:p>
      <w:pPr>
        <w:pStyle w:val="BodyText"/>
        <w:spacing w:before="11"/>
        <w:rPr>
          <w:sz w:val="23"/>
        </w:rPr>
      </w:pPr>
    </w:p>
    <w:p>
      <w:pPr>
        <w:spacing w:before="0"/>
        <w:ind w:left="100" w:right="0" w:firstLine="0"/>
        <w:jc w:val="both"/>
        <w:rPr>
          <w:i/>
          <w:sz w:val="24"/>
        </w:rPr>
      </w:pPr>
      <w:r>
        <w:rPr>
          <w:i/>
          <w:sz w:val="24"/>
        </w:rPr>
        <w:t>Sistema de movilidad</w:t>
      </w:r>
    </w:p>
    <w:p>
      <w:pPr>
        <w:pStyle w:val="BodyText"/>
        <w:spacing w:before="3"/>
        <w:rPr>
          <w:i/>
        </w:rPr>
      </w:pPr>
    </w:p>
    <w:p>
      <w:pPr>
        <w:pStyle w:val="BodyText"/>
        <w:ind w:left="100"/>
        <w:jc w:val="both"/>
      </w:pPr>
      <w:r>
        <w:rPr/>
        <w:t>En la UPZ Patio Bonito se identifican en la estructura de movilidad tres subsectores:</w:t>
      </w:r>
    </w:p>
    <w:p>
      <w:pPr>
        <w:pStyle w:val="BodyText"/>
        <w:spacing w:before="3"/>
      </w:pPr>
    </w:p>
    <w:p>
      <w:pPr>
        <w:pStyle w:val="BodyText"/>
        <w:ind w:left="100" w:right="113"/>
        <w:jc w:val="both"/>
      </w:pPr>
      <w:r>
        <w:rPr/>
        <w:t>Un primer subsector conformado entre las Avenidas Manuel Cepeda, Los Muiscas, Tintal y Ciudad de Cali posee dos vías de comunicación al interior del sector sobre los cuales se estructura la mayoría de los comercios y los equipamientos de escala vecinal. Las rutas de buses se desplazan por la Carrera 96 B y por las Calles 24 y 27 sur.</w:t>
      </w:r>
    </w:p>
    <w:p>
      <w:pPr>
        <w:pStyle w:val="BodyText"/>
        <w:spacing w:before="3"/>
      </w:pPr>
    </w:p>
    <w:p>
      <w:pPr>
        <w:pStyle w:val="BodyText"/>
        <w:ind w:left="100" w:right="111"/>
        <w:jc w:val="both"/>
      </w:pPr>
      <w:r>
        <w:rPr/>
        <w:t>Un segundo subsector comprendido entre las futuras Avenidas de Villavicencio, Los Muiscas, Tintal y Ciudad de Cali, presenta tres vías de conexión en sentido longitudinal de las calles, sobre las cuales se desarrolla comercio de carácter zonal y vecinal. En sentido transversal la UPZ no tiene vías que se articulen con los límites del sector. Esta situación genera un grado bajo de continuidad y accesibilidad para la UPZ. Las rutas de buses están sobre la calle 38 sur.</w:t>
      </w:r>
    </w:p>
    <w:p>
      <w:pPr>
        <w:pStyle w:val="BodyText"/>
        <w:spacing w:before="3"/>
      </w:pPr>
    </w:p>
    <w:p>
      <w:pPr>
        <w:pStyle w:val="BodyText"/>
        <w:ind w:left="100" w:right="123"/>
        <w:jc w:val="both"/>
      </w:pPr>
      <w:r>
        <w:rPr/>
        <w:t>El tercer subsector comprendido entre las Avenidas ALO, Tintal, Ciudad de Villavicencio y  Los Muiscas, le corresponden las mismas vías conectoras en sentido longitudinal del segundo sector. Sin embargo, con las intersecciones y el trazado de la avenida El Tintal , pierden su</w:t>
      </w:r>
      <w:r>
        <w:rPr>
          <w:spacing w:val="-15"/>
        </w:rPr>
        <w:t> </w:t>
      </w:r>
      <w:r>
        <w:rPr/>
        <w:t>continuidad.</w:t>
      </w:r>
    </w:p>
    <w:p>
      <w:pPr>
        <w:pStyle w:val="BodyText"/>
        <w:spacing w:before="5"/>
      </w:pPr>
    </w:p>
    <w:p>
      <w:pPr>
        <w:pStyle w:val="BodyText"/>
        <w:spacing w:line="237" w:lineRule="auto"/>
        <w:ind w:left="100" w:right="124"/>
        <w:jc w:val="both"/>
      </w:pPr>
      <w:r>
        <w:rPr/>
        <w:t>Las relaciones noroccidente -suroccidente se realizan por la via contigua a la Alameda El Porvenir, que la cruzan dos calles en sentido longitudinal, mientras que el sector localizado al occidente de la Alameda no presenta vías vehiculares que permitan estructurar una malla jerarquizada en sentido transversal. Las rutas de buses se encuentran sobre la Carrera 103, la calle 39 y la futura Avenida de Los.</w:t>
      </w:r>
    </w:p>
    <w:p>
      <w:pPr>
        <w:pStyle w:val="BodyText"/>
        <w:spacing w:before="3"/>
      </w:pPr>
    </w:p>
    <w:p>
      <w:pPr>
        <w:spacing w:before="0"/>
        <w:ind w:left="100" w:right="0" w:firstLine="0"/>
        <w:jc w:val="both"/>
        <w:rPr>
          <w:i/>
          <w:sz w:val="24"/>
        </w:rPr>
      </w:pPr>
      <w:r>
        <w:rPr>
          <w:i/>
          <w:sz w:val="24"/>
        </w:rPr>
        <w:t>Estructura de organización funcional</w:t>
      </w:r>
    </w:p>
    <w:p>
      <w:pPr>
        <w:pStyle w:val="BodyText"/>
        <w:rPr>
          <w:i/>
          <w:sz w:val="25"/>
        </w:rPr>
      </w:pPr>
    </w:p>
    <w:p>
      <w:pPr>
        <w:pStyle w:val="BodyText"/>
        <w:spacing w:line="270" w:lineRule="exact"/>
        <w:ind w:left="100" w:right="135"/>
        <w:jc w:val="both"/>
      </w:pPr>
      <w:r>
        <w:rPr/>
        <w:t>La actividad productiva se realiza en cuatro subsectores que contienen diferentes núcleos o ejes comerciales:</w:t>
      </w:r>
    </w:p>
    <w:p>
      <w:pPr>
        <w:pStyle w:val="BodyText"/>
        <w:spacing w:before="11"/>
        <w:rPr>
          <w:sz w:val="23"/>
        </w:rPr>
      </w:pPr>
    </w:p>
    <w:p>
      <w:pPr>
        <w:pStyle w:val="BodyText"/>
        <w:spacing w:line="242" w:lineRule="auto"/>
        <w:ind w:left="100" w:right="110"/>
        <w:jc w:val="both"/>
      </w:pPr>
      <w:r>
        <w:rPr/>
        <w:t>El primer subsector se encuentra entre la Avenida Manuel Cepeda, la Avenida de Los Muiscas, la Avenida Tintal y la Avenida Ciudad de Cali. Este sector presenta dos ejes en cruz que soporta el comercio vecinal al interior. En el cruce de estas vías se presenta un pequeño</w:t>
      </w:r>
    </w:p>
    <w:p>
      <w:pPr>
        <w:spacing w:after="0" w:line="242" w:lineRule="auto"/>
        <w:jc w:val="both"/>
        <w:sectPr>
          <w:pgSz w:w="12240" w:h="15840"/>
          <w:pgMar w:header="0" w:footer="684" w:top="1100" w:bottom="880" w:left="1040" w:right="1000"/>
        </w:sectPr>
      </w:pPr>
    </w:p>
    <w:p>
      <w:pPr>
        <w:pStyle w:val="BodyText"/>
        <w:spacing w:before="40"/>
        <w:ind w:left="160" w:right="153"/>
        <w:jc w:val="both"/>
      </w:pPr>
      <w:r>
        <w:rPr/>
        <w:t>núcleo de comercio que arma un segundo eje de comercio vecinal de menor intensidad sobre la calle 24 sur. Las tres vías de penetración al sector, las carreras 101, 99 y 96 B presentan desarrollo de comercio incipiente. En la carrera 101 se presenta invasión del espacio público por carretas de tracción humana que estacionan sobre la</w:t>
      </w:r>
      <w:r>
        <w:rPr>
          <w:spacing w:val="-41"/>
        </w:rPr>
        <w:t> </w:t>
      </w:r>
      <w:r>
        <w:rPr/>
        <w:t>calzada.</w:t>
      </w:r>
    </w:p>
    <w:p>
      <w:pPr>
        <w:pStyle w:val="BodyText"/>
        <w:spacing w:before="5"/>
      </w:pPr>
    </w:p>
    <w:p>
      <w:pPr>
        <w:pStyle w:val="BodyText"/>
        <w:spacing w:line="237" w:lineRule="auto"/>
        <w:ind w:left="160" w:right="111"/>
        <w:jc w:val="both"/>
      </w:pPr>
      <w:r>
        <w:rPr/>
        <w:t>El segundo subsector esta localizado entre la carrera 103 y la Avenida Ciudad de Cali, entre la Avenida Villavicencio y la Avenida de los Muiscas. Este subsector se caracteriza por tener dos ejes consolidados de comercio vecinal, la calle 38 y la futura Avenida Los Muiscas que por su relación de contigüidad y accesibilidad tienden a construirse como un núcleo con alto grado de diversidad funcional. Otro tercer eje de comercio con carácter zonal queda sobre la actual Alameda Patio Bonito (# 146, en construcción, según denominación del POT). Finalmente sobre el costado de la Avenida Ciudad de Cali se presentan algunos talleres informales de mecánica automotriz, invadiendo el espacio público.</w:t>
      </w:r>
    </w:p>
    <w:p>
      <w:pPr>
        <w:pStyle w:val="BodyText"/>
        <w:spacing w:before="3"/>
      </w:pPr>
    </w:p>
    <w:p>
      <w:pPr>
        <w:pStyle w:val="BodyText"/>
        <w:spacing w:line="242" w:lineRule="auto"/>
        <w:ind w:left="160" w:right="123"/>
        <w:jc w:val="both"/>
      </w:pPr>
      <w:r>
        <w:rPr/>
        <w:t>El tercer subsector esta localizado entre la Alameda El Porvenir  y la Avenida El Tintal y  entre la Avenida Villavicencio y la Avenida Los Muiscas en sentido norte sur presenta dos ejes de comercio vecinal sobre las calles 40 sur y 38 sur o la </w:t>
      </w:r>
      <w:r>
        <w:rPr>
          <w:spacing w:val="-6"/>
        </w:rPr>
        <w:t>denominada </w:t>
      </w:r>
      <w:r>
        <w:rPr/>
        <w:t>Avenida Los Muiscas. Estos ejes se desarrollan entre la carrera 103 y la carrera 110. La Avenida de Los Muiscas maneja un perfil con locales de altura y media en su primer</w:t>
      </w:r>
      <w:r>
        <w:rPr>
          <w:spacing w:val="-41"/>
        </w:rPr>
        <w:t> </w:t>
      </w:r>
      <w:r>
        <w:rPr/>
        <w:t>piso.</w:t>
      </w:r>
    </w:p>
    <w:p>
      <w:pPr>
        <w:pStyle w:val="BodyText"/>
        <w:spacing w:before="9"/>
      </w:pPr>
    </w:p>
    <w:p>
      <w:pPr>
        <w:pStyle w:val="BodyText"/>
        <w:spacing w:line="270" w:lineRule="exact"/>
        <w:ind w:left="160" w:right="125"/>
        <w:jc w:val="both"/>
      </w:pPr>
      <w:r>
        <w:rPr/>
        <w:t>El cuarto subsector en actividad productiva esta localizado al </w:t>
      </w:r>
      <w:r>
        <w:rPr>
          <w:spacing w:val="-4"/>
        </w:rPr>
        <w:t>extremo</w:t>
      </w:r>
      <w:r>
        <w:rPr>
          <w:spacing w:val="58"/>
        </w:rPr>
        <w:t> </w:t>
      </w:r>
      <w:r>
        <w:rPr/>
        <w:t>de la UPZ, entre la ALO y la Alameda El Porvenir. No presenta lugares ni núcleos de comercio reconocibles. Es un subsector en proceso de consolidación y de legalización.</w:t>
      </w:r>
    </w:p>
    <w:p>
      <w:pPr>
        <w:pStyle w:val="BodyText"/>
        <w:spacing w:before="11"/>
        <w:rPr>
          <w:sz w:val="23"/>
        </w:rPr>
      </w:pPr>
    </w:p>
    <w:p>
      <w:pPr>
        <w:spacing w:before="0"/>
        <w:ind w:left="160" w:right="0" w:firstLine="0"/>
        <w:jc w:val="both"/>
        <w:rPr>
          <w:i/>
          <w:sz w:val="24"/>
        </w:rPr>
      </w:pPr>
      <w:r>
        <w:rPr>
          <w:i/>
          <w:sz w:val="24"/>
        </w:rPr>
        <w:t>Sistema de equipamientos</w:t>
      </w:r>
    </w:p>
    <w:p>
      <w:pPr>
        <w:pStyle w:val="BodyText"/>
        <w:spacing w:before="3"/>
        <w:rPr>
          <w:i/>
        </w:rPr>
      </w:pPr>
    </w:p>
    <w:p>
      <w:pPr>
        <w:pStyle w:val="BodyText"/>
        <w:ind w:left="160" w:right="122"/>
        <w:jc w:val="both"/>
      </w:pPr>
      <w:r>
        <w:rPr/>
        <w:pict>
          <v:shape style="position:absolute;margin-left:368.25pt;margin-top:69.755859pt;width:127.5pt;height:13.5pt;mso-position-horizontal-relative:page;mso-position-vertical-relative:paragraph;z-index:-34864" coordorigin="7365,1395" coordsize="2550,270" path="m7410,1395l7365,1395,7365,1665,7410,1665,7410,1395xm9915,1395l9900,1395,9900,1665,9915,1395xe" filled="true" fillcolor="#b1b1b1" stroked="false">
            <v:path arrowok="t"/>
            <v:fill type="solid"/>
            <w10:wrap type="none"/>
          </v:shape>
        </w:pict>
      </w:r>
      <w:r>
        <w:rPr/>
        <w:t>El sistema de Equipamientos está dirigido proveer el soporte social para lograr una adecuada calidad de vida, en las áreas residenciales. Hay de carácter público, privado o mixto. A continuación se presentan las tablas con cobertura y déficits del sistema de equipamientos  en el área de estudio, por tipo </w:t>
      </w:r>
      <w:r>
        <w:rPr>
          <w:spacing w:val="7"/>
        </w:rPr>
        <w:t>de</w:t>
      </w:r>
      <w:r>
        <w:rPr>
          <w:spacing w:val="-41"/>
        </w:rPr>
        <w:t> </w:t>
      </w:r>
      <w:r>
        <w:rPr/>
        <w:t>equipamiento.</w:t>
      </w:r>
    </w:p>
    <w:p>
      <w:pPr>
        <w:pStyle w:val="BodyText"/>
        <w:spacing w:before="3"/>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0"/>
        <w:gridCol w:w="1920"/>
        <w:gridCol w:w="2711"/>
        <w:gridCol w:w="2539"/>
      </w:tblGrid>
      <w:tr>
        <w:trPr>
          <w:trHeight w:val="278" w:hRule="exact"/>
        </w:trPr>
        <w:tc>
          <w:tcPr>
            <w:tcW w:w="1650" w:type="dxa"/>
            <w:vMerge w:val="restart"/>
            <w:tcBorders>
              <w:right w:val="single" w:sz="6" w:space="0" w:color="FFFFFF"/>
            </w:tcBorders>
            <w:shd w:val="clear" w:color="auto" w:fill="BFBFBF"/>
          </w:tcPr>
          <w:p>
            <w:pPr/>
          </w:p>
        </w:tc>
        <w:tc>
          <w:tcPr>
            <w:tcW w:w="4631" w:type="dxa"/>
            <w:gridSpan w:val="2"/>
            <w:tcBorders>
              <w:left w:val="single" w:sz="6" w:space="0" w:color="FFFFFF"/>
              <w:bottom w:val="nil"/>
              <w:right w:val="single" w:sz="12" w:space="0" w:color="FFFFFF"/>
            </w:tcBorders>
            <w:shd w:val="clear" w:color="auto" w:fill="B1B1B1"/>
          </w:tcPr>
          <w:p>
            <w:pPr>
              <w:pStyle w:val="TableParagraph"/>
              <w:spacing w:line="261" w:lineRule="exact"/>
              <w:ind w:left="2130"/>
              <w:rPr>
                <w:b/>
                <w:sz w:val="24"/>
              </w:rPr>
            </w:pPr>
            <w:r>
              <w:rPr>
                <w:b/>
                <w:sz w:val="24"/>
              </w:rPr>
              <w:t>EDUCACIÓN</w:t>
            </w:r>
          </w:p>
        </w:tc>
        <w:tc>
          <w:tcPr>
            <w:tcW w:w="2539" w:type="dxa"/>
            <w:tcBorders>
              <w:left w:val="single" w:sz="12" w:space="0" w:color="FFFFFF"/>
              <w:bottom w:val="nil"/>
            </w:tcBorders>
            <w:shd w:val="clear" w:color="auto" w:fill="B1B1B1"/>
          </w:tcPr>
          <w:p>
            <w:pPr/>
          </w:p>
        </w:tc>
      </w:tr>
      <w:tr>
        <w:trPr>
          <w:trHeight w:val="563" w:hRule="exact"/>
        </w:trPr>
        <w:tc>
          <w:tcPr>
            <w:tcW w:w="1650" w:type="dxa"/>
            <w:vMerge/>
            <w:tcBorders>
              <w:bottom w:val="single" w:sz="6" w:space="0" w:color="808080"/>
              <w:right w:val="single" w:sz="6" w:space="0" w:color="FFFFFF"/>
            </w:tcBorders>
            <w:shd w:val="clear" w:color="auto" w:fill="BFBFBF"/>
          </w:tcPr>
          <w:p>
            <w:pPr/>
          </w:p>
        </w:tc>
        <w:tc>
          <w:tcPr>
            <w:tcW w:w="7170" w:type="dxa"/>
            <w:gridSpan w:val="3"/>
            <w:tcBorders>
              <w:top w:val="nil"/>
              <w:left w:val="single" w:sz="6" w:space="0" w:color="FFFFFF"/>
              <w:bottom w:val="single" w:sz="6" w:space="0" w:color="808080"/>
            </w:tcBorders>
            <w:shd w:val="clear" w:color="auto" w:fill="B1B1B1"/>
          </w:tcPr>
          <w:p>
            <w:pPr>
              <w:pStyle w:val="TableParagraph"/>
              <w:spacing w:line="270" w:lineRule="exact" w:before="9"/>
              <w:ind w:left="1950" w:right="2849"/>
              <w:rPr>
                <w:sz w:val="24"/>
              </w:rPr>
            </w:pPr>
            <w:r>
              <w:rPr>
                <w:sz w:val="24"/>
              </w:rPr>
              <w:t>(Población de 05 a 17 años)</w:t>
            </w:r>
          </w:p>
        </w:tc>
      </w:tr>
      <w:tr>
        <w:trPr>
          <w:trHeight w:val="285" w:hRule="exact"/>
        </w:trPr>
        <w:tc>
          <w:tcPr>
            <w:tcW w:w="8820" w:type="dxa"/>
            <w:gridSpan w:val="4"/>
            <w:tcBorders>
              <w:top w:val="single" w:sz="6" w:space="0" w:color="808080"/>
            </w:tcBorders>
          </w:tcPr>
          <w:p>
            <w:pPr/>
          </w:p>
        </w:tc>
      </w:tr>
      <w:tr>
        <w:trPr>
          <w:trHeight w:val="615" w:hRule="exact"/>
        </w:trPr>
        <w:tc>
          <w:tcPr>
            <w:tcW w:w="1650" w:type="dxa"/>
            <w:shd w:val="clear" w:color="auto" w:fill="B1B1B1"/>
          </w:tcPr>
          <w:p>
            <w:pPr>
              <w:pStyle w:val="TableParagraph"/>
              <w:spacing w:line="261" w:lineRule="exact"/>
              <w:ind w:left="572" w:right="543"/>
              <w:jc w:val="center"/>
              <w:rPr>
                <w:b/>
                <w:sz w:val="24"/>
              </w:rPr>
            </w:pPr>
            <w:r>
              <w:rPr>
                <w:b/>
                <w:sz w:val="24"/>
              </w:rPr>
              <w:t>UPZ</w:t>
            </w:r>
          </w:p>
        </w:tc>
        <w:tc>
          <w:tcPr>
            <w:tcW w:w="1920" w:type="dxa"/>
          </w:tcPr>
          <w:p>
            <w:pPr>
              <w:pStyle w:val="TableParagraph"/>
              <w:spacing w:line="288" w:lineRule="auto"/>
              <w:ind w:left="270" w:right="89" w:firstLine="165"/>
              <w:rPr>
                <w:sz w:val="24"/>
              </w:rPr>
            </w:pPr>
            <w:r>
              <w:rPr>
                <w:color w:val="808080"/>
                <w:sz w:val="24"/>
              </w:rPr>
              <w:t>Población (en alumnos)</w:t>
            </w:r>
          </w:p>
        </w:tc>
        <w:tc>
          <w:tcPr>
            <w:tcW w:w="2711" w:type="dxa"/>
          </w:tcPr>
          <w:p>
            <w:pPr>
              <w:pStyle w:val="TableParagraph"/>
              <w:ind w:left="496" w:right="493"/>
              <w:jc w:val="center"/>
              <w:rPr>
                <w:sz w:val="24"/>
              </w:rPr>
            </w:pPr>
            <w:r>
              <w:rPr>
                <w:color w:val="808080"/>
                <w:sz w:val="24"/>
              </w:rPr>
              <w:t>Cobertura</w:t>
            </w:r>
          </w:p>
        </w:tc>
        <w:tc>
          <w:tcPr>
            <w:tcW w:w="2539" w:type="dxa"/>
          </w:tcPr>
          <w:p>
            <w:pPr>
              <w:pStyle w:val="TableParagraph"/>
              <w:ind w:left="349" w:right="346"/>
              <w:jc w:val="center"/>
              <w:rPr>
                <w:sz w:val="24"/>
              </w:rPr>
            </w:pPr>
            <w:r>
              <w:rPr>
                <w:color w:val="808080"/>
                <w:sz w:val="24"/>
              </w:rPr>
              <w:t>Déficit</w:t>
            </w:r>
          </w:p>
        </w:tc>
      </w:tr>
      <w:tr>
        <w:trPr>
          <w:trHeight w:val="285" w:hRule="exact"/>
        </w:trPr>
        <w:tc>
          <w:tcPr>
            <w:tcW w:w="1650" w:type="dxa"/>
            <w:shd w:val="clear" w:color="auto" w:fill="B1B1B1"/>
          </w:tcPr>
          <w:p>
            <w:pPr/>
          </w:p>
        </w:tc>
        <w:tc>
          <w:tcPr>
            <w:tcW w:w="1920" w:type="dxa"/>
          </w:tcPr>
          <w:p>
            <w:pPr/>
          </w:p>
        </w:tc>
        <w:tc>
          <w:tcPr>
            <w:tcW w:w="2711" w:type="dxa"/>
          </w:tcPr>
          <w:p>
            <w:pPr/>
          </w:p>
        </w:tc>
        <w:tc>
          <w:tcPr>
            <w:tcW w:w="2539" w:type="dxa"/>
          </w:tcPr>
          <w:p>
            <w:pPr/>
          </w:p>
        </w:tc>
      </w:tr>
      <w:tr>
        <w:trPr>
          <w:trHeight w:val="555" w:hRule="exact"/>
        </w:trPr>
        <w:tc>
          <w:tcPr>
            <w:tcW w:w="1650" w:type="dxa"/>
            <w:shd w:val="clear" w:color="auto" w:fill="B1B1B1"/>
          </w:tcPr>
          <w:p>
            <w:pPr>
              <w:pStyle w:val="TableParagraph"/>
              <w:spacing w:line="261" w:lineRule="exact"/>
              <w:ind w:left="30"/>
              <w:rPr>
                <w:b/>
                <w:sz w:val="24"/>
              </w:rPr>
            </w:pPr>
            <w:r>
              <w:rPr>
                <w:b/>
                <w:sz w:val="24"/>
              </w:rPr>
              <w:t>PATIOBONIT</w:t>
            </w:r>
          </w:p>
          <w:p>
            <w:pPr>
              <w:pStyle w:val="TableParagraph"/>
              <w:spacing w:before="9"/>
              <w:ind w:left="30"/>
              <w:rPr>
                <w:b/>
                <w:sz w:val="24"/>
              </w:rPr>
            </w:pPr>
            <w:r>
              <w:rPr>
                <w:b/>
                <w:sz w:val="24"/>
              </w:rPr>
              <w:t>O</w:t>
            </w:r>
          </w:p>
        </w:tc>
        <w:tc>
          <w:tcPr>
            <w:tcW w:w="1920" w:type="dxa"/>
          </w:tcPr>
          <w:p>
            <w:pPr>
              <w:pStyle w:val="TableParagraph"/>
              <w:ind w:left="585" w:right="89"/>
              <w:rPr>
                <w:sz w:val="24"/>
              </w:rPr>
            </w:pPr>
            <w:r>
              <w:rPr>
                <w:sz w:val="24"/>
              </w:rPr>
              <w:t>22.874</w:t>
            </w:r>
          </w:p>
        </w:tc>
        <w:tc>
          <w:tcPr>
            <w:tcW w:w="2711" w:type="dxa"/>
          </w:tcPr>
          <w:p>
            <w:pPr>
              <w:pStyle w:val="TableParagraph"/>
              <w:ind w:left="496" w:right="505"/>
              <w:jc w:val="center"/>
              <w:rPr>
                <w:sz w:val="24"/>
              </w:rPr>
            </w:pPr>
            <w:r>
              <w:rPr>
                <w:sz w:val="24"/>
              </w:rPr>
              <w:t>8.518  -  (37 %)</w:t>
            </w:r>
          </w:p>
        </w:tc>
        <w:tc>
          <w:tcPr>
            <w:tcW w:w="2539" w:type="dxa"/>
          </w:tcPr>
          <w:p>
            <w:pPr>
              <w:pStyle w:val="TableParagraph"/>
              <w:ind w:left="349" w:right="346"/>
              <w:jc w:val="center"/>
              <w:rPr>
                <w:sz w:val="24"/>
              </w:rPr>
            </w:pPr>
            <w:r>
              <w:rPr>
                <w:sz w:val="24"/>
              </w:rPr>
              <w:t>14.356  -  (63 %)</w:t>
            </w:r>
          </w:p>
        </w:tc>
      </w:tr>
    </w:tbl>
    <w:p>
      <w:pPr>
        <w:pStyle w:val="BodyText"/>
        <w:spacing w:before="9"/>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0"/>
        <w:gridCol w:w="1920"/>
        <w:gridCol w:w="2700"/>
        <w:gridCol w:w="2550"/>
      </w:tblGrid>
      <w:tr>
        <w:trPr>
          <w:trHeight w:val="953" w:hRule="exact"/>
        </w:trPr>
        <w:tc>
          <w:tcPr>
            <w:tcW w:w="8820" w:type="dxa"/>
            <w:gridSpan w:val="4"/>
            <w:tcBorders>
              <w:bottom w:val="nil"/>
            </w:tcBorders>
            <w:shd w:val="clear" w:color="auto" w:fill="B1B1B1"/>
          </w:tcPr>
          <w:p>
            <w:pPr>
              <w:pStyle w:val="TableParagraph"/>
              <w:spacing w:line="261" w:lineRule="exact"/>
              <w:ind w:left="3600"/>
              <w:rPr>
                <w:b/>
                <w:sz w:val="24"/>
              </w:rPr>
            </w:pPr>
            <w:r>
              <w:rPr>
                <w:b/>
                <w:sz w:val="24"/>
              </w:rPr>
              <w:t>BIENESTAR SOCIAL</w:t>
            </w:r>
          </w:p>
          <w:p>
            <w:pPr>
              <w:pStyle w:val="TableParagraph"/>
              <w:spacing w:line="270" w:lineRule="exact" w:before="153"/>
              <w:ind w:left="3600" w:right="3116"/>
              <w:rPr>
                <w:sz w:val="24"/>
              </w:rPr>
            </w:pPr>
            <w:r>
              <w:rPr>
                <w:sz w:val="24"/>
              </w:rPr>
              <w:t>(Población de 0 a 4 Años)</w:t>
            </w:r>
          </w:p>
        </w:tc>
      </w:tr>
      <w:tr>
        <w:trPr>
          <w:trHeight w:val="293" w:hRule="exact"/>
        </w:trPr>
        <w:tc>
          <w:tcPr>
            <w:tcW w:w="8820" w:type="dxa"/>
            <w:gridSpan w:val="4"/>
            <w:tcBorders>
              <w:top w:val="nil"/>
            </w:tcBorders>
          </w:tcPr>
          <w:p>
            <w:pPr/>
          </w:p>
        </w:tc>
      </w:tr>
      <w:tr>
        <w:trPr>
          <w:trHeight w:val="555" w:hRule="exact"/>
        </w:trPr>
        <w:tc>
          <w:tcPr>
            <w:tcW w:w="1650" w:type="dxa"/>
            <w:shd w:val="clear" w:color="auto" w:fill="B1B1B1"/>
          </w:tcPr>
          <w:p>
            <w:pPr>
              <w:pStyle w:val="TableParagraph"/>
              <w:spacing w:line="261" w:lineRule="exact"/>
              <w:ind w:left="572" w:right="543"/>
              <w:jc w:val="center"/>
              <w:rPr>
                <w:b/>
                <w:sz w:val="24"/>
              </w:rPr>
            </w:pPr>
            <w:r>
              <w:rPr>
                <w:b/>
                <w:sz w:val="24"/>
              </w:rPr>
              <w:t>UPZ</w:t>
            </w:r>
          </w:p>
        </w:tc>
        <w:tc>
          <w:tcPr>
            <w:tcW w:w="1920" w:type="dxa"/>
          </w:tcPr>
          <w:p>
            <w:pPr>
              <w:pStyle w:val="TableParagraph"/>
              <w:spacing w:line="270" w:lineRule="exact" w:before="9"/>
              <w:ind w:left="270" w:right="89" w:firstLine="165"/>
              <w:rPr>
                <w:sz w:val="24"/>
              </w:rPr>
            </w:pPr>
            <w:r>
              <w:rPr>
                <w:color w:val="808080"/>
                <w:sz w:val="24"/>
              </w:rPr>
              <w:t>Población (en alumnos)</w:t>
            </w:r>
          </w:p>
        </w:tc>
        <w:tc>
          <w:tcPr>
            <w:tcW w:w="2700" w:type="dxa"/>
          </w:tcPr>
          <w:p>
            <w:pPr>
              <w:pStyle w:val="TableParagraph"/>
              <w:ind w:left="825"/>
              <w:rPr>
                <w:sz w:val="24"/>
              </w:rPr>
            </w:pPr>
            <w:r>
              <w:rPr>
                <w:color w:val="808080"/>
                <w:sz w:val="24"/>
              </w:rPr>
              <w:t>Cobertura</w:t>
            </w:r>
          </w:p>
        </w:tc>
        <w:tc>
          <w:tcPr>
            <w:tcW w:w="2550" w:type="dxa"/>
          </w:tcPr>
          <w:p>
            <w:pPr>
              <w:pStyle w:val="TableParagraph"/>
              <w:ind w:left="921" w:right="906"/>
              <w:jc w:val="center"/>
              <w:rPr>
                <w:sz w:val="24"/>
              </w:rPr>
            </w:pPr>
            <w:r>
              <w:rPr>
                <w:color w:val="808080"/>
                <w:sz w:val="24"/>
              </w:rPr>
              <w:t>Déficit</w:t>
            </w:r>
          </w:p>
        </w:tc>
      </w:tr>
      <w:tr>
        <w:trPr>
          <w:trHeight w:val="285" w:hRule="exact"/>
        </w:trPr>
        <w:tc>
          <w:tcPr>
            <w:tcW w:w="1650" w:type="dxa"/>
            <w:shd w:val="clear" w:color="auto" w:fill="B1B1B1"/>
          </w:tcPr>
          <w:p>
            <w:pPr/>
          </w:p>
        </w:tc>
        <w:tc>
          <w:tcPr>
            <w:tcW w:w="1920" w:type="dxa"/>
          </w:tcPr>
          <w:p>
            <w:pPr/>
          </w:p>
        </w:tc>
        <w:tc>
          <w:tcPr>
            <w:tcW w:w="2700" w:type="dxa"/>
          </w:tcPr>
          <w:p>
            <w:pPr/>
          </w:p>
        </w:tc>
        <w:tc>
          <w:tcPr>
            <w:tcW w:w="2550" w:type="dxa"/>
          </w:tcPr>
          <w:p>
            <w:pPr/>
          </w:p>
        </w:tc>
      </w:tr>
    </w:tbl>
    <w:p>
      <w:pPr>
        <w:spacing w:after="0"/>
        <w:sectPr>
          <w:pgSz w:w="12240" w:h="15840"/>
          <w:pgMar w:header="0" w:footer="684" w:top="1100" w:bottom="880" w:left="980" w:right="1000"/>
        </w:sectPr>
      </w:pPr>
    </w:p>
    <w:tbl>
      <w:tblPr>
        <w:tblW w:w="0" w:type="auto"/>
        <w:jc w:val="left"/>
        <w:tblInd w:w="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0"/>
        <w:gridCol w:w="1920"/>
        <w:gridCol w:w="1193"/>
        <w:gridCol w:w="210"/>
        <w:gridCol w:w="1298"/>
        <w:gridCol w:w="1118"/>
        <w:gridCol w:w="210"/>
        <w:gridCol w:w="1223"/>
      </w:tblGrid>
      <w:tr>
        <w:trPr>
          <w:trHeight w:val="555" w:hRule="exact"/>
        </w:trPr>
        <w:tc>
          <w:tcPr>
            <w:tcW w:w="1650" w:type="dxa"/>
            <w:shd w:val="clear" w:color="auto" w:fill="B1B1B1"/>
          </w:tcPr>
          <w:p>
            <w:pPr>
              <w:pStyle w:val="TableParagraph"/>
              <w:spacing w:line="235" w:lineRule="auto"/>
              <w:ind w:left="30"/>
              <w:rPr>
                <w:b/>
                <w:sz w:val="24"/>
              </w:rPr>
            </w:pPr>
            <w:r>
              <w:rPr>
                <w:b/>
                <w:sz w:val="24"/>
              </w:rPr>
              <w:t>PATIOBONIT O</w:t>
            </w:r>
          </w:p>
        </w:tc>
        <w:tc>
          <w:tcPr>
            <w:tcW w:w="1920" w:type="dxa"/>
          </w:tcPr>
          <w:p>
            <w:pPr>
              <w:pStyle w:val="TableParagraph"/>
              <w:ind w:left="585" w:right="89"/>
              <w:rPr>
                <w:sz w:val="24"/>
              </w:rPr>
            </w:pPr>
            <w:r>
              <w:rPr>
                <w:sz w:val="24"/>
              </w:rPr>
              <w:t>13.566</w:t>
            </w:r>
          </w:p>
        </w:tc>
        <w:tc>
          <w:tcPr>
            <w:tcW w:w="1193" w:type="dxa"/>
            <w:tcBorders>
              <w:right w:val="nil"/>
            </w:tcBorders>
          </w:tcPr>
          <w:p>
            <w:pPr>
              <w:pStyle w:val="TableParagraph"/>
              <w:ind w:left="525"/>
              <w:rPr>
                <w:sz w:val="24"/>
              </w:rPr>
            </w:pPr>
            <w:r>
              <w:rPr>
                <w:sz w:val="24"/>
              </w:rPr>
              <w:t>4.292</w:t>
            </w:r>
          </w:p>
        </w:tc>
        <w:tc>
          <w:tcPr>
            <w:tcW w:w="210" w:type="dxa"/>
            <w:tcBorders>
              <w:left w:val="nil"/>
              <w:right w:val="nil"/>
            </w:tcBorders>
          </w:tcPr>
          <w:p>
            <w:pPr>
              <w:pStyle w:val="TableParagraph"/>
              <w:ind w:left="59"/>
              <w:rPr>
                <w:sz w:val="24"/>
              </w:rPr>
            </w:pPr>
            <w:r>
              <w:rPr>
                <w:w w:val="99"/>
                <w:sz w:val="24"/>
              </w:rPr>
              <w:t>-</w:t>
            </w:r>
          </w:p>
        </w:tc>
        <w:tc>
          <w:tcPr>
            <w:tcW w:w="1298" w:type="dxa"/>
            <w:tcBorders>
              <w:left w:val="nil"/>
            </w:tcBorders>
          </w:tcPr>
          <w:p>
            <w:pPr>
              <w:pStyle w:val="TableParagraph"/>
              <w:ind w:left="70"/>
              <w:rPr>
                <w:sz w:val="24"/>
              </w:rPr>
            </w:pPr>
            <w:r>
              <w:rPr>
                <w:sz w:val="24"/>
              </w:rPr>
              <w:t>(32 %)</w:t>
            </w:r>
          </w:p>
        </w:tc>
        <w:tc>
          <w:tcPr>
            <w:tcW w:w="1118" w:type="dxa"/>
            <w:tcBorders>
              <w:right w:val="nil"/>
            </w:tcBorders>
          </w:tcPr>
          <w:p>
            <w:pPr>
              <w:pStyle w:val="TableParagraph"/>
              <w:ind w:left="450"/>
              <w:rPr>
                <w:sz w:val="24"/>
              </w:rPr>
            </w:pPr>
            <w:r>
              <w:rPr>
                <w:sz w:val="24"/>
              </w:rPr>
              <w:t>9.273</w:t>
            </w:r>
          </w:p>
        </w:tc>
        <w:tc>
          <w:tcPr>
            <w:tcW w:w="210" w:type="dxa"/>
            <w:tcBorders>
              <w:left w:val="nil"/>
              <w:right w:val="nil"/>
            </w:tcBorders>
          </w:tcPr>
          <w:p>
            <w:pPr>
              <w:pStyle w:val="TableParagraph"/>
              <w:ind w:left="59"/>
              <w:rPr>
                <w:sz w:val="24"/>
              </w:rPr>
            </w:pPr>
            <w:r>
              <w:rPr>
                <w:w w:val="99"/>
                <w:sz w:val="24"/>
              </w:rPr>
              <w:t>-</w:t>
            </w:r>
          </w:p>
        </w:tc>
        <w:tc>
          <w:tcPr>
            <w:tcW w:w="1223" w:type="dxa"/>
            <w:tcBorders>
              <w:left w:val="nil"/>
            </w:tcBorders>
          </w:tcPr>
          <w:p>
            <w:pPr>
              <w:pStyle w:val="TableParagraph"/>
              <w:ind w:left="70"/>
              <w:rPr>
                <w:sz w:val="24"/>
              </w:rPr>
            </w:pPr>
            <w:r>
              <w:rPr>
                <w:sz w:val="24"/>
              </w:rPr>
              <w:t>(68 %)</w:t>
            </w:r>
          </w:p>
        </w:tc>
      </w:tr>
    </w:tbl>
    <w:p>
      <w:pPr>
        <w:pStyle w:val="BodyText"/>
        <w:spacing w:before="5"/>
        <w:rPr>
          <w:sz w:val="23"/>
        </w:rPr>
      </w:pPr>
    </w:p>
    <w:tbl>
      <w:tblPr>
        <w:tblW w:w="0" w:type="auto"/>
        <w:jc w:val="left"/>
        <w:tblInd w:w="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5"/>
        <w:gridCol w:w="1916"/>
        <w:gridCol w:w="1999"/>
      </w:tblGrid>
      <w:tr>
        <w:trPr>
          <w:trHeight w:val="285" w:hRule="exact"/>
        </w:trPr>
        <w:tc>
          <w:tcPr>
            <w:tcW w:w="3551" w:type="dxa"/>
            <w:gridSpan w:val="2"/>
            <w:tcBorders>
              <w:bottom w:val="single" w:sz="6" w:space="0" w:color="FFFFFF"/>
              <w:right w:val="nil"/>
            </w:tcBorders>
            <w:shd w:val="clear" w:color="auto" w:fill="B1B1B1"/>
          </w:tcPr>
          <w:p>
            <w:pPr>
              <w:pStyle w:val="TableParagraph"/>
              <w:spacing w:line="261" w:lineRule="exact"/>
              <w:ind w:left="2175"/>
              <w:rPr>
                <w:b/>
                <w:sz w:val="24"/>
              </w:rPr>
            </w:pPr>
            <w:r>
              <w:rPr>
                <w:b/>
                <w:sz w:val="24"/>
              </w:rPr>
              <w:t>SALUD</w:t>
            </w:r>
          </w:p>
        </w:tc>
        <w:tc>
          <w:tcPr>
            <w:tcW w:w="1999" w:type="dxa"/>
            <w:tcBorders>
              <w:left w:val="nil"/>
              <w:bottom w:val="single" w:sz="6" w:space="0" w:color="FFFFFF"/>
            </w:tcBorders>
            <w:shd w:val="clear" w:color="auto" w:fill="B1B1B1"/>
          </w:tcPr>
          <w:p>
            <w:pPr/>
          </w:p>
        </w:tc>
      </w:tr>
      <w:tr>
        <w:trPr>
          <w:trHeight w:val="278" w:hRule="exact"/>
        </w:trPr>
        <w:tc>
          <w:tcPr>
            <w:tcW w:w="1635" w:type="dxa"/>
            <w:tcBorders>
              <w:top w:val="single" w:sz="6" w:space="0" w:color="FFFFFF"/>
              <w:bottom w:val="nil"/>
              <w:right w:val="nil"/>
            </w:tcBorders>
            <w:shd w:val="clear" w:color="auto" w:fill="B1B1B1"/>
          </w:tcPr>
          <w:p>
            <w:pPr/>
          </w:p>
        </w:tc>
        <w:tc>
          <w:tcPr>
            <w:tcW w:w="1916" w:type="dxa"/>
            <w:tcBorders>
              <w:top w:val="single" w:sz="6" w:space="0" w:color="FFFFFF"/>
              <w:left w:val="nil"/>
              <w:bottom w:val="nil"/>
              <w:right w:val="nil"/>
            </w:tcBorders>
            <w:shd w:val="clear" w:color="auto" w:fill="B1B1B1"/>
          </w:tcPr>
          <w:p>
            <w:pPr>
              <w:pStyle w:val="TableParagraph"/>
              <w:spacing w:line="261" w:lineRule="exact"/>
              <w:ind w:left="165"/>
              <w:rPr>
                <w:sz w:val="24"/>
              </w:rPr>
            </w:pPr>
            <w:r>
              <w:rPr>
                <w:sz w:val="24"/>
              </w:rPr>
              <w:t>(Unidades de</w:t>
            </w:r>
          </w:p>
        </w:tc>
        <w:tc>
          <w:tcPr>
            <w:tcW w:w="1999" w:type="dxa"/>
            <w:tcBorders>
              <w:top w:val="single" w:sz="6" w:space="0" w:color="FFFFFF"/>
              <w:left w:val="nil"/>
              <w:bottom w:val="nil"/>
            </w:tcBorders>
            <w:shd w:val="clear" w:color="auto" w:fill="B1B1B1"/>
          </w:tcPr>
          <w:p>
            <w:pPr/>
          </w:p>
        </w:tc>
      </w:tr>
      <w:tr>
        <w:trPr>
          <w:trHeight w:val="270" w:hRule="exact"/>
        </w:trPr>
        <w:tc>
          <w:tcPr>
            <w:tcW w:w="1635" w:type="dxa"/>
            <w:tcBorders>
              <w:top w:val="nil"/>
              <w:bottom w:val="nil"/>
              <w:right w:val="nil"/>
            </w:tcBorders>
            <w:shd w:val="clear" w:color="auto" w:fill="B1B1B1"/>
          </w:tcPr>
          <w:p>
            <w:pPr/>
          </w:p>
        </w:tc>
        <w:tc>
          <w:tcPr>
            <w:tcW w:w="1916" w:type="dxa"/>
            <w:tcBorders>
              <w:top w:val="nil"/>
              <w:left w:val="nil"/>
              <w:bottom w:val="nil"/>
              <w:right w:val="nil"/>
            </w:tcBorders>
            <w:shd w:val="clear" w:color="auto" w:fill="B1B1B1"/>
          </w:tcPr>
          <w:p>
            <w:pPr>
              <w:pStyle w:val="TableParagraph"/>
              <w:ind w:left="37"/>
              <w:rPr>
                <w:sz w:val="24"/>
              </w:rPr>
            </w:pPr>
            <w:r>
              <w:rPr>
                <w:sz w:val="24"/>
              </w:rPr>
              <w:t>1er Nivel)</w:t>
            </w:r>
          </w:p>
        </w:tc>
        <w:tc>
          <w:tcPr>
            <w:tcW w:w="1999" w:type="dxa"/>
            <w:tcBorders>
              <w:top w:val="nil"/>
              <w:left w:val="nil"/>
              <w:bottom w:val="nil"/>
            </w:tcBorders>
            <w:shd w:val="clear" w:color="auto" w:fill="B1B1B1"/>
          </w:tcPr>
          <w:p>
            <w:pPr/>
          </w:p>
        </w:tc>
      </w:tr>
      <w:tr>
        <w:trPr>
          <w:trHeight w:val="278" w:hRule="exact"/>
        </w:trPr>
        <w:tc>
          <w:tcPr>
            <w:tcW w:w="1635" w:type="dxa"/>
            <w:tcBorders>
              <w:top w:val="nil"/>
              <w:right w:val="nil"/>
            </w:tcBorders>
            <w:shd w:val="clear" w:color="auto" w:fill="B1B1B1"/>
          </w:tcPr>
          <w:p>
            <w:pPr/>
          </w:p>
        </w:tc>
        <w:tc>
          <w:tcPr>
            <w:tcW w:w="1916" w:type="dxa"/>
            <w:tcBorders>
              <w:top w:val="nil"/>
              <w:left w:val="nil"/>
              <w:right w:val="nil"/>
            </w:tcBorders>
            <w:shd w:val="clear" w:color="auto" w:fill="B1B1B1"/>
          </w:tcPr>
          <w:p>
            <w:pPr/>
          </w:p>
        </w:tc>
        <w:tc>
          <w:tcPr>
            <w:tcW w:w="1999" w:type="dxa"/>
            <w:tcBorders>
              <w:top w:val="nil"/>
              <w:left w:val="nil"/>
            </w:tcBorders>
            <w:shd w:val="clear" w:color="auto" w:fill="B1B1B1"/>
          </w:tcPr>
          <w:p>
            <w:pPr/>
          </w:p>
        </w:tc>
      </w:tr>
      <w:tr>
        <w:trPr>
          <w:trHeight w:val="285" w:hRule="exact"/>
        </w:trPr>
        <w:tc>
          <w:tcPr>
            <w:tcW w:w="1635" w:type="dxa"/>
            <w:shd w:val="clear" w:color="auto" w:fill="B1B1B1"/>
          </w:tcPr>
          <w:p>
            <w:pPr>
              <w:pStyle w:val="TableParagraph"/>
              <w:spacing w:line="261" w:lineRule="exact"/>
              <w:ind w:left="557" w:right="543"/>
              <w:jc w:val="center"/>
              <w:rPr>
                <w:b/>
                <w:sz w:val="24"/>
              </w:rPr>
            </w:pPr>
            <w:r>
              <w:rPr>
                <w:b/>
                <w:sz w:val="24"/>
              </w:rPr>
              <w:t>UPZ</w:t>
            </w:r>
          </w:p>
        </w:tc>
        <w:tc>
          <w:tcPr>
            <w:tcW w:w="1916" w:type="dxa"/>
            <w:tcBorders>
              <w:left w:val="single" w:sz="18" w:space="0" w:color="B1B1B1"/>
            </w:tcBorders>
          </w:tcPr>
          <w:p>
            <w:pPr>
              <w:pStyle w:val="TableParagraph"/>
              <w:ind w:left="390"/>
              <w:rPr>
                <w:sz w:val="24"/>
              </w:rPr>
            </w:pPr>
            <w:r>
              <w:rPr>
                <w:color w:val="808080"/>
                <w:sz w:val="24"/>
              </w:rPr>
              <w:t>Existentes</w:t>
            </w:r>
          </w:p>
        </w:tc>
        <w:tc>
          <w:tcPr>
            <w:tcW w:w="1999" w:type="dxa"/>
          </w:tcPr>
          <w:p>
            <w:pPr>
              <w:pStyle w:val="TableParagraph"/>
              <w:ind w:left="379" w:right="376"/>
              <w:jc w:val="center"/>
              <w:rPr>
                <w:sz w:val="24"/>
              </w:rPr>
            </w:pPr>
            <w:r>
              <w:rPr>
                <w:color w:val="808080"/>
                <w:sz w:val="24"/>
              </w:rPr>
              <w:t>Déficit</w:t>
            </w:r>
          </w:p>
        </w:tc>
      </w:tr>
      <w:tr>
        <w:trPr>
          <w:trHeight w:val="300" w:hRule="exact"/>
        </w:trPr>
        <w:tc>
          <w:tcPr>
            <w:tcW w:w="1635" w:type="dxa"/>
            <w:tcBorders>
              <w:right w:val="nil"/>
            </w:tcBorders>
            <w:shd w:val="clear" w:color="auto" w:fill="B1B1B1"/>
          </w:tcPr>
          <w:p>
            <w:pPr/>
          </w:p>
        </w:tc>
        <w:tc>
          <w:tcPr>
            <w:tcW w:w="3915" w:type="dxa"/>
            <w:gridSpan w:val="2"/>
            <w:tcBorders>
              <w:left w:val="single" w:sz="18" w:space="0" w:color="B1B1B1"/>
            </w:tcBorders>
          </w:tcPr>
          <w:p>
            <w:pPr/>
          </w:p>
        </w:tc>
      </w:tr>
      <w:tr>
        <w:trPr>
          <w:trHeight w:val="570" w:hRule="exact"/>
        </w:trPr>
        <w:tc>
          <w:tcPr>
            <w:tcW w:w="1635" w:type="dxa"/>
            <w:shd w:val="clear" w:color="auto" w:fill="B1B1B1"/>
          </w:tcPr>
          <w:p>
            <w:pPr>
              <w:pStyle w:val="TableParagraph"/>
              <w:spacing w:line="235" w:lineRule="auto"/>
              <w:ind w:left="15"/>
              <w:rPr>
                <w:b/>
                <w:sz w:val="24"/>
              </w:rPr>
            </w:pPr>
            <w:r>
              <w:rPr>
                <w:b/>
                <w:sz w:val="24"/>
              </w:rPr>
              <w:t>PATIOBONIT O</w:t>
            </w:r>
          </w:p>
        </w:tc>
        <w:tc>
          <w:tcPr>
            <w:tcW w:w="1916" w:type="dxa"/>
            <w:tcBorders>
              <w:left w:val="single" w:sz="18" w:space="0" w:color="B1B1B1"/>
            </w:tcBorders>
          </w:tcPr>
          <w:p>
            <w:pPr>
              <w:pStyle w:val="TableParagraph"/>
              <w:ind w:left="360"/>
              <w:rPr>
                <w:sz w:val="24"/>
              </w:rPr>
            </w:pPr>
            <w:r>
              <w:rPr>
                <w:sz w:val="24"/>
              </w:rPr>
              <w:t>3  -  (33 %)</w:t>
            </w:r>
          </w:p>
        </w:tc>
        <w:tc>
          <w:tcPr>
            <w:tcW w:w="1999" w:type="dxa"/>
          </w:tcPr>
          <w:p>
            <w:pPr>
              <w:pStyle w:val="TableParagraph"/>
              <w:ind w:left="379" w:right="376"/>
              <w:jc w:val="center"/>
              <w:rPr>
                <w:sz w:val="24"/>
              </w:rPr>
            </w:pPr>
            <w:r>
              <w:rPr>
                <w:sz w:val="24"/>
              </w:rPr>
              <w:t>2  -  (66 %)</w:t>
            </w:r>
          </w:p>
        </w:tc>
      </w:tr>
      <w:tr>
        <w:trPr>
          <w:trHeight w:val="285" w:hRule="exact"/>
        </w:trPr>
        <w:tc>
          <w:tcPr>
            <w:tcW w:w="1635" w:type="dxa"/>
            <w:shd w:val="clear" w:color="auto" w:fill="B1B1B1"/>
          </w:tcPr>
          <w:p>
            <w:pPr/>
          </w:p>
        </w:tc>
        <w:tc>
          <w:tcPr>
            <w:tcW w:w="1916" w:type="dxa"/>
            <w:tcBorders>
              <w:left w:val="single" w:sz="18" w:space="0" w:color="B1B1B1"/>
            </w:tcBorders>
          </w:tcPr>
          <w:p>
            <w:pPr/>
          </w:p>
        </w:tc>
        <w:tc>
          <w:tcPr>
            <w:tcW w:w="1999" w:type="dxa"/>
          </w:tcPr>
          <w:p>
            <w:pPr/>
          </w:p>
        </w:tc>
      </w:tr>
    </w:tbl>
    <w:p>
      <w:pPr>
        <w:pStyle w:val="BodyText"/>
        <w:rPr>
          <w:sz w:val="20"/>
        </w:rPr>
      </w:pPr>
    </w:p>
    <w:p>
      <w:pPr>
        <w:pStyle w:val="BodyText"/>
        <w:spacing w:before="3"/>
        <w:rPr>
          <w:sz w:val="28"/>
        </w:rPr>
      </w:pPr>
    </w:p>
    <w:tbl>
      <w:tblPr>
        <w:tblW w:w="0" w:type="auto"/>
        <w:jc w:val="left"/>
        <w:tblInd w:w="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5"/>
        <w:gridCol w:w="1410"/>
        <w:gridCol w:w="1140"/>
        <w:gridCol w:w="1560"/>
        <w:gridCol w:w="990"/>
        <w:gridCol w:w="2265"/>
      </w:tblGrid>
      <w:tr>
        <w:trPr>
          <w:trHeight w:val="285" w:hRule="exact"/>
        </w:trPr>
        <w:tc>
          <w:tcPr>
            <w:tcW w:w="8790" w:type="dxa"/>
            <w:gridSpan w:val="6"/>
            <w:shd w:val="clear" w:color="auto" w:fill="BFBFBF"/>
          </w:tcPr>
          <w:p>
            <w:pPr>
              <w:pStyle w:val="TableParagraph"/>
              <w:spacing w:line="261" w:lineRule="exact"/>
              <w:ind w:left="3991" w:right="3557"/>
              <w:jc w:val="center"/>
              <w:rPr>
                <w:b/>
                <w:sz w:val="24"/>
              </w:rPr>
            </w:pPr>
            <w:r>
              <w:rPr>
                <w:b/>
                <w:sz w:val="24"/>
              </w:rPr>
              <w:t>PARQUES</w:t>
            </w:r>
          </w:p>
        </w:tc>
      </w:tr>
      <w:tr>
        <w:trPr>
          <w:trHeight w:val="285" w:hRule="exact"/>
        </w:trPr>
        <w:tc>
          <w:tcPr>
            <w:tcW w:w="8790" w:type="dxa"/>
            <w:gridSpan w:val="6"/>
          </w:tcPr>
          <w:p>
            <w:pPr/>
          </w:p>
        </w:tc>
      </w:tr>
      <w:tr>
        <w:trPr>
          <w:trHeight w:val="840" w:hRule="exact"/>
        </w:trPr>
        <w:tc>
          <w:tcPr>
            <w:tcW w:w="1425" w:type="dxa"/>
            <w:shd w:val="clear" w:color="auto" w:fill="BFBFBF"/>
          </w:tcPr>
          <w:p>
            <w:pPr>
              <w:pStyle w:val="TableParagraph"/>
              <w:spacing w:line="261" w:lineRule="exact"/>
              <w:ind w:left="465" w:right="26"/>
              <w:rPr>
                <w:b/>
                <w:sz w:val="24"/>
              </w:rPr>
            </w:pPr>
            <w:r>
              <w:rPr>
                <w:b/>
                <w:sz w:val="24"/>
              </w:rPr>
              <w:t>UPZ</w:t>
            </w:r>
          </w:p>
        </w:tc>
        <w:tc>
          <w:tcPr>
            <w:tcW w:w="1410" w:type="dxa"/>
          </w:tcPr>
          <w:p>
            <w:pPr>
              <w:pStyle w:val="TableParagraph"/>
              <w:spacing w:line="270" w:lineRule="exact" w:before="9"/>
              <w:ind w:left="195" w:firstLine="270"/>
              <w:rPr>
                <w:sz w:val="24"/>
              </w:rPr>
            </w:pPr>
            <w:r>
              <w:rPr>
                <w:color w:val="808080"/>
                <w:sz w:val="24"/>
              </w:rPr>
              <w:t>M2 / Habitante</w:t>
            </w:r>
          </w:p>
        </w:tc>
        <w:tc>
          <w:tcPr>
            <w:tcW w:w="1140" w:type="dxa"/>
          </w:tcPr>
          <w:p>
            <w:pPr>
              <w:pStyle w:val="TableParagraph"/>
              <w:ind w:left="75" w:right="76"/>
              <w:jc w:val="center"/>
              <w:rPr>
                <w:sz w:val="24"/>
              </w:rPr>
            </w:pPr>
            <w:r>
              <w:rPr>
                <w:color w:val="808080"/>
                <w:sz w:val="24"/>
              </w:rPr>
              <w:t>Total M2</w:t>
            </w:r>
          </w:p>
        </w:tc>
        <w:tc>
          <w:tcPr>
            <w:tcW w:w="1560" w:type="dxa"/>
          </w:tcPr>
          <w:p>
            <w:pPr>
              <w:pStyle w:val="TableParagraph"/>
              <w:spacing w:line="270" w:lineRule="exact" w:before="9"/>
              <w:ind w:left="17" w:right="46"/>
              <w:jc w:val="center"/>
              <w:rPr>
                <w:sz w:val="24"/>
              </w:rPr>
            </w:pPr>
            <w:r>
              <w:rPr>
                <w:color w:val="808080"/>
                <w:sz w:val="24"/>
              </w:rPr>
              <w:t>Metropolitano s</w:t>
            </w:r>
          </w:p>
          <w:p>
            <w:pPr>
              <w:pStyle w:val="TableParagraph"/>
              <w:spacing w:line="267" w:lineRule="exact"/>
              <w:ind w:left="17" w:right="2"/>
              <w:jc w:val="center"/>
              <w:rPr>
                <w:sz w:val="24"/>
              </w:rPr>
            </w:pPr>
            <w:r>
              <w:rPr>
                <w:color w:val="808080"/>
                <w:sz w:val="24"/>
              </w:rPr>
              <w:t>(M 2)</w:t>
            </w:r>
          </w:p>
        </w:tc>
        <w:tc>
          <w:tcPr>
            <w:tcW w:w="990" w:type="dxa"/>
          </w:tcPr>
          <w:p>
            <w:pPr>
              <w:pStyle w:val="TableParagraph"/>
              <w:ind w:left="48" w:right="33"/>
              <w:jc w:val="center"/>
              <w:rPr>
                <w:sz w:val="24"/>
              </w:rPr>
            </w:pPr>
            <w:r>
              <w:rPr>
                <w:color w:val="808080"/>
                <w:sz w:val="24"/>
              </w:rPr>
              <w:t>Zonales</w:t>
            </w:r>
          </w:p>
          <w:p>
            <w:pPr>
              <w:pStyle w:val="TableParagraph"/>
              <w:spacing w:before="11"/>
              <w:rPr>
                <w:sz w:val="22"/>
              </w:rPr>
            </w:pPr>
          </w:p>
          <w:p>
            <w:pPr>
              <w:pStyle w:val="TableParagraph"/>
              <w:ind w:left="48" w:right="33"/>
              <w:jc w:val="center"/>
              <w:rPr>
                <w:sz w:val="24"/>
              </w:rPr>
            </w:pPr>
            <w:r>
              <w:rPr>
                <w:color w:val="808080"/>
                <w:sz w:val="24"/>
              </w:rPr>
              <w:t>(M 2)</w:t>
            </w:r>
          </w:p>
        </w:tc>
        <w:tc>
          <w:tcPr>
            <w:tcW w:w="2265" w:type="dxa"/>
          </w:tcPr>
          <w:p>
            <w:pPr>
              <w:pStyle w:val="TableParagraph"/>
              <w:tabs>
                <w:tab w:pos="1319" w:val="left" w:leader="none"/>
              </w:tabs>
              <w:ind w:left="45"/>
              <w:rPr>
                <w:sz w:val="24"/>
              </w:rPr>
            </w:pPr>
            <w:r>
              <w:rPr>
                <w:color w:val="808080"/>
                <w:sz w:val="24"/>
              </w:rPr>
              <w:t>Vecinales</w:t>
              <w:tab/>
            </w:r>
            <w:r>
              <w:rPr>
                <w:color w:val="808080"/>
                <w:spacing w:val="-4"/>
                <w:sz w:val="24"/>
              </w:rPr>
              <w:t>Bolsillo</w:t>
            </w:r>
          </w:p>
          <w:p>
            <w:pPr>
              <w:pStyle w:val="TableParagraph"/>
              <w:spacing w:before="11"/>
              <w:rPr>
                <w:sz w:val="22"/>
              </w:rPr>
            </w:pPr>
          </w:p>
          <w:p>
            <w:pPr>
              <w:pStyle w:val="TableParagraph"/>
              <w:tabs>
                <w:tab w:pos="1424" w:val="left" w:leader="none"/>
              </w:tabs>
              <w:ind w:left="300"/>
              <w:rPr>
                <w:sz w:val="24"/>
              </w:rPr>
            </w:pPr>
            <w:r>
              <w:rPr>
                <w:color w:val="808080"/>
                <w:sz w:val="24"/>
              </w:rPr>
              <w:t>(M</w:t>
            </w:r>
            <w:r>
              <w:rPr>
                <w:color w:val="808080"/>
                <w:spacing w:val="-13"/>
                <w:sz w:val="24"/>
              </w:rPr>
              <w:t> </w:t>
            </w:r>
            <w:r>
              <w:rPr>
                <w:color w:val="808080"/>
                <w:sz w:val="24"/>
              </w:rPr>
              <w:t>2)</w:t>
              <w:tab/>
              <w:t>(M</w:t>
            </w:r>
            <w:r>
              <w:rPr>
                <w:color w:val="808080"/>
                <w:spacing w:val="-14"/>
                <w:sz w:val="24"/>
              </w:rPr>
              <w:t> </w:t>
            </w:r>
            <w:r>
              <w:rPr>
                <w:color w:val="808080"/>
                <w:spacing w:val="-4"/>
                <w:sz w:val="24"/>
              </w:rPr>
              <w:t>2)</w:t>
            </w:r>
          </w:p>
        </w:tc>
      </w:tr>
      <w:tr>
        <w:trPr>
          <w:trHeight w:val="285" w:hRule="exact"/>
        </w:trPr>
        <w:tc>
          <w:tcPr>
            <w:tcW w:w="1425" w:type="dxa"/>
            <w:shd w:val="clear" w:color="auto" w:fill="BFBFBF"/>
          </w:tcPr>
          <w:p>
            <w:pPr/>
          </w:p>
        </w:tc>
        <w:tc>
          <w:tcPr>
            <w:tcW w:w="1410" w:type="dxa"/>
          </w:tcPr>
          <w:p>
            <w:pPr/>
          </w:p>
        </w:tc>
        <w:tc>
          <w:tcPr>
            <w:tcW w:w="1140" w:type="dxa"/>
          </w:tcPr>
          <w:p>
            <w:pPr/>
          </w:p>
        </w:tc>
        <w:tc>
          <w:tcPr>
            <w:tcW w:w="1560" w:type="dxa"/>
          </w:tcPr>
          <w:p>
            <w:pPr/>
          </w:p>
        </w:tc>
        <w:tc>
          <w:tcPr>
            <w:tcW w:w="990" w:type="dxa"/>
          </w:tcPr>
          <w:p>
            <w:pPr/>
          </w:p>
        </w:tc>
        <w:tc>
          <w:tcPr>
            <w:tcW w:w="2265" w:type="dxa"/>
          </w:tcPr>
          <w:p>
            <w:pPr/>
          </w:p>
        </w:tc>
      </w:tr>
      <w:tr>
        <w:trPr>
          <w:trHeight w:val="555" w:hRule="exact"/>
        </w:trPr>
        <w:tc>
          <w:tcPr>
            <w:tcW w:w="1425" w:type="dxa"/>
            <w:shd w:val="clear" w:color="auto" w:fill="BFBFBF"/>
          </w:tcPr>
          <w:p>
            <w:pPr>
              <w:pStyle w:val="TableParagraph"/>
              <w:spacing w:line="235" w:lineRule="auto"/>
              <w:ind w:left="30" w:right="26"/>
              <w:rPr>
                <w:b/>
                <w:sz w:val="24"/>
              </w:rPr>
            </w:pPr>
            <w:r>
              <w:rPr>
                <w:b/>
                <w:sz w:val="24"/>
              </w:rPr>
              <w:t>PATIOBONI TO</w:t>
            </w:r>
          </w:p>
        </w:tc>
        <w:tc>
          <w:tcPr>
            <w:tcW w:w="1410" w:type="dxa"/>
          </w:tcPr>
          <w:p>
            <w:pPr>
              <w:pStyle w:val="TableParagraph"/>
              <w:ind w:left="465"/>
              <w:rPr>
                <w:sz w:val="24"/>
              </w:rPr>
            </w:pPr>
            <w:r>
              <w:rPr>
                <w:sz w:val="24"/>
              </w:rPr>
              <w:t>0,80</w:t>
            </w:r>
          </w:p>
        </w:tc>
        <w:tc>
          <w:tcPr>
            <w:tcW w:w="1140" w:type="dxa"/>
          </w:tcPr>
          <w:p>
            <w:pPr>
              <w:pStyle w:val="TableParagraph"/>
              <w:ind w:left="75" w:right="75"/>
              <w:jc w:val="center"/>
              <w:rPr>
                <w:sz w:val="24"/>
              </w:rPr>
            </w:pPr>
            <w:r>
              <w:rPr>
                <w:sz w:val="24"/>
              </w:rPr>
              <w:t>81.985</w:t>
            </w:r>
          </w:p>
        </w:tc>
        <w:tc>
          <w:tcPr>
            <w:tcW w:w="1560" w:type="dxa"/>
          </w:tcPr>
          <w:p>
            <w:pPr>
              <w:pStyle w:val="TableParagraph"/>
              <w:ind w:left="780" w:right="-33"/>
              <w:rPr>
                <w:sz w:val="24"/>
              </w:rPr>
            </w:pPr>
            <w:r>
              <w:rPr>
                <w:sz w:val="24"/>
              </w:rPr>
              <w:t>No</w:t>
            </w:r>
            <w:r>
              <w:rPr>
                <w:spacing w:val="11"/>
                <w:sz w:val="24"/>
              </w:rPr>
              <w:t> </w:t>
            </w:r>
            <w:r>
              <w:rPr>
                <w:spacing w:val="2"/>
                <w:sz w:val="24"/>
              </w:rPr>
              <w:t>hay</w:t>
            </w:r>
          </w:p>
        </w:tc>
        <w:tc>
          <w:tcPr>
            <w:tcW w:w="990" w:type="dxa"/>
          </w:tcPr>
          <w:p>
            <w:pPr>
              <w:pStyle w:val="TableParagraph"/>
              <w:ind w:left="495" w:right="-8"/>
              <w:rPr>
                <w:sz w:val="24"/>
              </w:rPr>
            </w:pPr>
            <w:r>
              <w:rPr>
                <w:sz w:val="24"/>
              </w:rPr>
              <w:t>0,06</w:t>
            </w:r>
          </w:p>
        </w:tc>
        <w:tc>
          <w:tcPr>
            <w:tcW w:w="2265" w:type="dxa"/>
          </w:tcPr>
          <w:p>
            <w:pPr>
              <w:pStyle w:val="TableParagraph"/>
              <w:tabs>
                <w:tab w:pos="1769" w:val="left" w:leader="none"/>
              </w:tabs>
              <w:ind w:left="645"/>
              <w:rPr>
                <w:sz w:val="24"/>
              </w:rPr>
            </w:pPr>
            <w:r>
              <w:rPr>
                <w:sz w:val="24"/>
              </w:rPr>
              <w:t>0,71</w:t>
              <w:tab/>
              <w:t>0,01</w:t>
            </w:r>
          </w:p>
        </w:tc>
      </w:tr>
    </w:tbl>
    <w:p>
      <w:pPr>
        <w:pStyle w:val="BodyText"/>
        <w:spacing w:before="5"/>
        <w:rPr>
          <w:sz w:val="17"/>
        </w:rPr>
      </w:pPr>
    </w:p>
    <w:p>
      <w:pPr>
        <w:spacing w:before="69"/>
        <w:ind w:left="840" w:right="0" w:firstLine="0"/>
        <w:jc w:val="both"/>
        <w:rPr>
          <w:i/>
          <w:sz w:val="24"/>
        </w:rPr>
      </w:pPr>
      <w:r>
        <w:rPr>
          <w:i/>
          <w:sz w:val="24"/>
        </w:rPr>
        <w:t>Sistema de edificabilidad.</w:t>
      </w:r>
    </w:p>
    <w:p>
      <w:pPr>
        <w:pStyle w:val="BodyText"/>
        <w:spacing w:before="3"/>
        <w:rPr>
          <w:i/>
        </w:rPr>
      </w:pPr>
    </w:p>
    <w:p>
      <w:pPr>
        <w:pStyle w:val="BodyText"/>
        <w:ind w:left="840" w:right="170"/>
        <w:jc w:val="both"/>
      </w:pPr>
      <w:r>
        <w:rPr/>
        <w:t>Para efectos de constituir una normativa particular que nos permitiera establecer los topes de edificabilidad máxima, en los desarrollos de crecimiento progresivo característicos de los barrios de origen clandestino fue necesario un trabajo de campo sobre diferentes barrios que dieran a conocer la dinámica constructiva. Se tomaron como variables la edad del barrio, los usos predominantes, residencial, comercial, dotacional para establecer los porcentajes correspondientes</w:t>
      </w:r>
    </w:p>
    <w:p>
      <w:pPr>
        <w:pStyle w:val="BodyText"/>
        <w:spacing w:before="3"/>
      </w:pPr>
    </w:p>
    <w:tbl>
      <w:tblPr>
        <w:tblW w:w="0" w:type="auto"/>
        <w:jc w:val="left"/>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5"/>
        <w:gridCol w:w="930"/>
        <w:gridCol w:w="915"/>
        <w:gridCol w:w="930"/>
        <w:gridCol w:w="915"/>
        <w:gridCol w:w="915"/>
        <w:gridCol w:w="930"/>
        <w:gridCol w:w="915"/>
        <w:gridCol w:w="1035"/>
        <w:gridCol w:w="1020"/>
        <w:gridCol w:w="765"/>
        <w:gridCol w:w="375"/>
      </w:tblGrid>
      <w:tr>
        <w:trPr>
          <w:trHeight w:val="285" w:hRule="exact"/>
        </w:trPr>
        <w:tc>
          <w:tcPr>
            <w:tcW w:w="10770" w:type="dxa"/>
            <w:gridSpan w:val="12"/>
          </w:tcPr>
          <w:p>
            <w:pPr>
              <w:pStyle w:val="TableParagraph"/>
              <w:ind w:left="4481" w:right="4112"/>
              <w:jc w:val="center"/>
              <w:rPr>
                <w:sz w:val="24"/>
              </w:rPr>
            </w:pPr>
            <w:r>
              <w:rPr>
                <w:sz w:val="24"/>
              </w:rPr>
              <w:t>0cupacion del suelo</w:t>
            </w:r>
          </w:p>
        </w:tc>
      </w:tr>
      <w:tr>
        <w:trPr>
          <w:trHeight w:val="840" w:hRule="exact"/>
        </w:trPr>
        <w:tc>
          <w:tcPr>
            <w:tcW w:w="1125" w:type="dxa"/>
          </w:tcPr>
          <w:p>
            <w:pPr/>
          </w:p>
        </w:tc>
        <w:tc>
          <w:tcPr>
            <w:tcW w:w="930" w:type="dxa"/>
          </w:tcPr>
          <w:p>
            <w:pPr>
              <w:pStyle w:val="TableParagraph"/>
              <w:spacing w:before="5"/>
              <w:rPr>
                <w:sz w:val="23"/>
              </w:rPr>
            </w:pPr>
          </w:p>
          <w:p>
            <w:pPr>
              <w:pStyle w:val="TableParagraph"/>
              <w:ind w:left="135"/>
              <w:rPr>
                <w:sz w:val="24"/>
              </w:rPr>
            </w:pPr>
            <w:r>
              <w:rPr>
                <w:sz w:val="24"/>
              </w:rPr>
              <w:t>Patio I</w:t>
            </w:r>
          </w:p>
        </w:tc>
        <w:tc>
          <w:tcPr>
            <w:tcW w:w="915" w:type="dxa"/>
          </w:tcPr>
          <w:p>
            <w:pPr>
              <w:pStyle w:val="TableParagraph"/>
              <w:spacing w:before="5"/>
              <w:rPr>
                <w:sz w:val="23"/>
              </w:rPr>
            </w:pPr>
          </w:p>
          <w:p>
            <w:pPr>
              <w:pStyle w:val="TableParagraph"/>
              <w:ind w:left="54" w:right="25"/>
              <w:jc w:val="center"/>
              <w:rPr>
                <w:sz w:val="24"/>
              </w:rPr>
            </w:pPr>
            <w:r>
              <w:rPr>
                <w:sz w:val="24"/>
              </w:rPr>
              <w:t>patio II</w:t>
            </w:r>
          </w:p>
        </w:tc>
        <w:tc>
          <w:tcPr>
            <w:tcW w:w="930" w:type="dxa"/>
          </w:tcPr>
          <w:p>
            <w:pPr>
              <w:pStyle w:val="TableParagraph"/>
              <w:spacing w:before="5"/>
              <w:rPr>
                <w:sz w:val="23"/>
              </w:rPr>
            </w:pPr>
          </w:p>
          <w:p>
            <w:pPr>
              <w:pStyle w:val="TableParagraph"/>
              <w:ind w:left="105"/>
              <w:rPr>
                <w:sz w:val="24"/>
              </w:rPr>
            </w:pPr>
            <w:r>
              <w:rPr>
                <w:sz w:val="24"/>
              </w:rPr>
              <w:t>tairona</w:t>
            </w:r>
          </w:p>
        </w:tc>
        <w:tc>
          <w:tcPr>
            <w:tcW w:w="915" w:type="dxa"/>
          </w:tcPr>
          <w:p>
            <w:pPr>
              <w:pStyle w:val="TableParagraph"/>
              <w:spacing w:line="270" w:lineRule="exact" w:before="144"/>
              <w:ind w:left="405" w:right="29" w:hanging="315"/>
              <w:rPr>
                <w:sz w:val="24"/>
              </w:rPr>
            </w:pPr>
            <w:r>
              <w:rPr>
                <w:sz w:val="24"/>
              </w:rPr>
              <w:t>altama r</w:t>
            </w:r>
          </w:p>
        </w:tc>
        <w:tc>
          <w:tcPr>
            <w:tcW w:w="915" w:type="dxa"/>
          </w:tcPr>
          <w:p>
            <w:pPr>
              <w:pStyle w:val="TableParagraph"/>
              <w:spacing w:line="270" w:lineRule="exact" w:before="144"/>
              <w:ind w:left="105" w:right="29" w:firstLine="150"/>
              <w:rPr>
                <w:sz w:val="24"/>
              </w:rPr>
            </w:pPr>
            <w:r>
              <w:rPr>
                <w:sz w:val="24"/>
              </w:rPr>
              <w:t>villa andres</w:t>
            </w:r>
          </w:p>
        </w:tc>
        <w:tc>
          <w:tcPr>
            <w:tcW w:w="930" w:type="dxa"/>
          </w:tcPr>
          <w:p>
            <w:pPr>
              <w:pStyle w:val="TableParagraph"/>
              <w:spacing w:line="242" w:lineRule="auto"/>
              <w:ind w:left="165" w:right="164" w:firstLine="15"/>
              <w:jc w:val="center"/>
              <w:rPr>
                <w:sz w:val="24"/>
              </w:rPr>
            </w:pPr>
            <w:r>
              <w:rPr>
                <w:spacing w:val="-4"/>
                <w:sz w:val="24"/>
              </w:rPr>
              <w:t>la </w:t>
            </w:r>
            <w:r>
              <w:rPr>
                <w:spacing w:val="-3"/>
                <w:sz w:val="24"/>
              </w:rPr>
              <w:t>rivera</w:t>
            </w:r>
            <w:r>
              <w:rPr>
                <w:spacing w:val="-3"/>
                <w:w w:val="99"/>
                <w:sz w:val="24"/>
              </w:rPr>
              <w:t> </w:t>
            </w:r>
            <w:r>
              <w:rPr>
                <w:spacing w:val="-7"/>
                <w:sz w:val="24"/>
              </w:rPr>
              <w:t>II</w:t>
            </w:r>
          </w:p>
        </w:tc>
        <w:tc>
          <w:tcPr>
            <w:tcW w:w="915" w:type="dxa"/>
          </w:tcPr>
          <w:p>
            <w:pPr>
              <w:pStyle w:val="TableParagraph"/>
              <w:spacing w:line="242" w:lineRule="auto"/>
              <w:ind w:left="101" w:right="70"/>
              <w:jc w:val="center"/>
              <w:rPr>
                <w:sz w:val="24"/>
              </w:rPr>
            </w:pPr>
            <w:r>
              <w:rPr>
                <w:sz w:val="24"/>
              </w:rPr>
              <w:t>la  rivera jazmin</w:t>
            </w:r>
          </w:p>
        </w:tc>
        <w:tc>
          <w:tcPr>
            <w:tcW w:w="1035" w:type="dxa"/>
          </w:tcPr>
          <w:p>
            <w:pPr>
              <w:pStyle w:val="TableParagraph"/>
              <w:spacing w:line="270" w:lineRule="exact" w:before="144"/>
              <w:ind w:left="105" w:right="81" w:firstLine="255"/>
              <w:rPr>
                <w:sz w:val="24"/>
              </w:rPr>
            </w:pPr>
            <w:r>
              <w:rPr>
                <w:sz w:val="24"/>
              </w:rPr>
              <w:t>las acacias</w:t>
            </w:r>
          </w:p>
        </w:tc>
        <w:tc>
          <w:tcPr>
            <w:tcW w:w="1020" w:type="dxa"/>
          </w:tcPr>
          <w:p>
            <w:pPr/>
          </w:p>
        </w:tc>
        <w:tc>
          <w:tcPr>
            <w:tcW w:w="765" w:type="dxa"/>
          </w:tcPr>
          <w:p>
            <w:pPr/>
          </w:p>
        </w:tc>
        <w:tc>
          <w:tcPr>
            <w:tcW w:w="375" w:type="dxa"/>
          </w:tcPr>
          <w:p>
            <w:pPr/>
          </w:p>
        </w:tc>
      </w:tr>
      <w:tr>
        <w:trPr>
          <w:trHeight w:val="555" w:hRule="exact"/>
        </w:trPr>
        <w:tc>
          <w:tcPr>
            <w:tcW w:w="1125" w:type="dxa"/>
          </w:tcPr>
          <w:p>
            <w:pPr>
              <w:pStyle w:val="TableParagraph"/>
              <w:spacing w:before="5"/>
              <w:rPr>
                <w:sz w:val="23"/>
              </w:rPr>
            </w:pPr>
          </w:p>
          <w:p>
            <w:pPr>
              <w:pStyle w:val="TableParagraph"/>
              <w:ind w:right="37"/>
              <w:jc w:val="right"/>
              <w:rPr>
                <w:sz w:val="24"/>
              </w:rPr>
            </w:pPr>
            <w:r>
              <w:rPr>
                <w:sz w:val="24"/>
              </w:rPr>
              <w:t>piso 5</w:t>
            </w:r>
          </w:p>
        </w:tc>
        <w:tc>
          <w:tcPr>
            <w:tcW w:w="930" w:type="dxa"/>
          </w:tcPr>
          <w:p>
            <w:pPr>
              <w:pStyle w:val="TableParagraph"/>
              <w:spacing w:before="5"/>
              <w:rPr>
                <w:sz w:val="23"/>
              </w:rPr>
            </w:pPr>
          </w:p>
          <w:p>
            <w:pPr>
              <w:pStyle w:val="TableParagraph"/>
              <w:ind w:left="120"/>
              <w:rPr>
                <w:sz w:val="24"/>
              </w:rPr>
            </w:pPr>
            <w:r>
              <w:rPr>
                <w:sz w:val="24"/>
              </w:rPr>
              <w:t>439,79</w:t>
            </w:r>
          </w:p>
        </w:tc>
        <w:tc>
          <w:tcPr>
            <w:tcW w:w="915" w:type="dxa"/>
          </w:tcPr>
          <w:p>
            <w:pPr>
              <w:pStyle w:val="TableParagraph"/>
              <w:spacing w:before="5"/>
              <w:rPr>
                <w:sz w:val="23"/>
              </w:rPr>
            </w:pPr>
          </w:p>
          <w:p>
            <w:pPr>
              <w:pStyle w:val="TableParagraph"/>
              <w:ind w:left="84" w:right="9"/>
              <w:jc w:val="center"/>
              <w:rPr>
                <w:sz w:val="24"/>
              </w:rPr>
            </w:pPr>
            <w:r>
              <w:rPr>
                <w:sz w:val="24"/>
              </w:rPr>
              <w:t>163,79</w:t>
            </w:r>
          </w:p>
        </w:tc>
        <w:tc>
          <w:tcPr>
            <w:tcW w:w="930" w:type="dxa"/>
          </w:tcPr>
          <w:p>
            <w:pPr/>
          </w:p>
        </w:tc>
        <w:tc>
          <w:tcPr>
            <w:tcW w:w="915" w:type="dxa"/>
          </w:tcPr>
          <w:p>
            <w:pPr/>
          </w:p>
        </w:tc>
        <w:tc>
          <w:tcPr>
            <w:tcW w:w="915" w:type="dxa"/>
          </w:tcPr>
          <w:p>
            <w:pPr/>
          </w:p>
        </w:tc>
        <w:tc>
          <w:tcPr>
            <w:tcW w:w="930" w:type="dxa"/>
          </w:tcPr>
          <w:p>
            <w:pPr/>
          </w:p>
        </w:tc>
        <w:tc>
          <w:tcPr>
            <w:tcW w:w="915" w:type="dxa"/>
          </w:tcPr>
          <w:p>
            <w:pPr/>
          </w:p>
        </w:tc>
        <w:tc>
          <w:tcPr>
            <w:tcW w:w="1035" w:type="dxa"/>
          </w:tcPr>
          <w:p>
            <w:pPr/>
          </w:p>
        </w:tc>
        <w:tc>
          <w:tcPr>
            <w:tcW w:w="1020" w:type="dxa"/>
          </w:tcPr>
          <w:p>
            <w:pPr>
              <w:pStyle w:val="TableParagraph"/>
              <w:spacing w:before="5"/>
              <w:rPr>
                <w:sz w:val="23"/>
              </w:rPr>
            </w:pPr>
          </w:p>
          <w:p>
            <w:pPr>
              <w:pStyle w:val="TableParagraph"/>
              <w:ind w:right="59"/>
              <w:jc w:val="right"/>
              <w:rPr>
                <w:sz w:val="24"/>
              </w:rPr>
            </w:pPr>
            <w:r>
              <w:rPr>
                <w:w w:val="95"/>
                <w:sz w:val="24"/>
              </w:rPr>
              <w:t>603,58</w:t>
            </w:r>
          </w:p>
        </w:tc>
        <w:tc>
          <w:tcPr>
            <w:tcW w:w="765" w:type="dxa"/>
          </w:tcPr>
          <w:p>
            <w:pPr>
              <w:pStyle w:val="TableParagraph"/>
              <w:spacing w:line="273" w:lineRule="exact"/>
              <w:ind w:left="225"/>
              <w:rPr>
                <w:sz w:val="24"/>
              </w:rPr>
            </w:pPr>
            <w:r>
              <w:rPr>
                <w:sz w:val="24"/>
              </w:rPr>
              <w:t>0,45</w:t>
            </w:r>
          </w:p>
          <w:p>
            <w:pPr>
              <w:pStyle w:val="TableParagraph"/>
              <w:spacing w:line="273" w:lineRule="exact"/>
              <w:ind w:left="480"/>
              <w:rPr>
                <w:sz w:val="24"/>
              </w:rPr>
            </w:pPr>
            <w:r>
              <w:rPr>
                <w:w w:val="99"/>
                <w:sz w:val="24"/>
              </w:rPr>
              <w:t>%</w:t>
            </w:r>
          </w:p>
        </w:tc>
        <w:tc>
          <w:tcPr>
            <w:tcW w:w="375" w:type="dxa"/>
          </w:tcPr>
          <w:p>
            <w:pPr>
              <w:pStyle w:val="TableParagraph"/>
              <w:spacing w:line="270" w:lineRule="exact" w:before="9"/>
              <w:ind w:left="75" w:right="131"/>
              <w:rPr>
                <w:sz w:val="24"/>
              </w:rPr>
            </w:pPr>
            <w:r>
              <w:rPr>
                <w:sz w:val="24"/>
              </w:rPr>
              <w:t>p 5</w:t>
            </w:r>
          </w:p>
        </w:tc>
      </w:tr>
      <w:tr>
        <w:trPr>
          <w:trHeight w:val="570" w:hRule="exact"/>
        </w:trPr>
        <w:tc>
          <w:tcPr>
            <w:tcW w:w="1125" w:type="dxa"/>
          </w:tcPr>
          <w:p>
            <w:pPr>
              <w:pStyle w:val="TableParagraph"/>
              <w:spacing w:before="5"/>
              <w:rPr>
                <w:sz w:val="23"/>
              </w:rPr>
            </w:pPr>
          </w:p>
          <w:p>
            <w:pPr>
              <w:pStyle w:val="TableParagraph"/>
              <w:ind w:right="44"/>
              <w:jc w:val="right"/>
              <w:rPr>
                <w:sz w:val="24"/>
              </w:rPr>
            </w:pPr>
            <w:r>
              <w:rPr>
                <w:w w:val="99"/>
                <w:sz w:val="24"/>
              </w:rPr>
              <w:t>4</w:t>
            </w:r>
          </w:p>
        </w:tc>
        <w:tc>
          <w:tcPr>
            <w:tcW w:w="930" w:type="dxa"/>
          </w:tcPr>
          <w:p>
            <w:pPr>
              <w:pStyle w:val="TableParagraph"/>
              <w:spacing w:before="5"/>
              <w:rPr>
                <w:sz w:val="23"/>
              </w:rPr>
            </w:pPr>
          </w:p>
          <w:p>
            <w:pPr>
              <w:pStyle w:val="TableParagraph"/>
              <w:ind w:left="120"/>
              <w:rPr>
                <w:sz w:val="24"/>
              </w:rPr>
            </w:pPr>
            <w:r>
              <w:rPr>
                <w:sz w:val="24"/>
              </w:rPr>
              <w:t>967,55</w:t>
            </w:r>
          </w:p>
        </w:tc>
        <w:tc>
          <w:tcPr>
            <w:tcW w:w="915" w:type="dxa"/>
          </w:tcPr>
          <w:p>
            <w:pPr>
              <w:pStyle w:val="TableParagraph"/>
              <w:spacing w:before="5"/>
              <w:rPr>
                <w:sz w:val="23"/>
              </w:rPr>
            </w:pPr>
          </w:p>
          <w:p>
            <w:pPr>
              <w:pStyle w:val="TableParagraph"/>
              <w:ind w:left="84" w:right="9"/>
              <w:jc w:val="center"/>
              <w:rPr>
                <w:sz w:val="24"/>
              </w:rPr>
            </w:pPr>
            <w:r>
              <w:rPr>
                <w:sz w:val="24"/>
              </w:rPr>
              <w:t>409,47</w:t>
            </w:r>
          </w:p>
        </w:tc>
        <w:tc>
          <w:tcPr>
            <w:tcW w:w="930" w:type="dxa"/>
          </w:tcPr>
          <w:p>
            <w:pPr>
              <w:pStyle w:val="TableParagraph"/>
              <w:spacing w:before="5"/>
              <w:rPr>
                <w:sz w:val="23"/>
              </w:rPr>
            </w:pPr>
          </w:p>
          <w:p>
            <w:pPr>
              <w:pStyle w:val="TableParagraph"/>
              <w:ind w:left="120"/>
              <w:rPr>
                <w:sz w:val="24"/>
              </w:rPr>
            </w:pPr>
            <w:r>
              <w:rPr>
                <w:sz w:val="24"/>
              </w:rPr>
              <w:t>293,64</w:t>
            </w:r>
          </w:p>
        </w:tc>
        <w:tc>
          <w:tcPr>
            <w:tcW w:w="915" w:type="dxa"/>
          </w:tcPr>
          <w:p>
            <w:pPr>
              <w:pStyle w:val="TableParagraph"/>
              <w:spacing w:before="5"/>
              <w:rPr>
                <w:sz w:val="23"/>
              </w:rPr>
            </w:pPr>
          </w:p>
          <w:p>
            <w:pPr>
              <w:pStyle w:val="TableParagraph"/>
              <w:ind w:right="59"/>
              <w:jc w:val="right"/>
              <w:rPr>
                <w:sz w:val="24"/>
              </w:rPr>
            </w:pPr>
            <w:r>
              <w:rPr>
                <w:w w:val="95"/>
                <w:sz w:val="24"/>
              </w:rPr>
              <w:t>126,80</w:t>
            </w:r>
          </w:p>
        </w:tc>
        <w:tc>
          <w:tcPr>
            <w:tcW w:w="915" w:type="dxa"/>
          </w:tcPr>
          <w:p>
            <w:pPr/>
          </w:p>
        </w:tc>
        <w:tc>
          <w:tcPr>
            <w:tcW w:w="930" w:type="dxa"/>
          </w:tcPr>
          <w:p>
            <w:pPr/>
          </w:p>
        </w:tc>
        <w:tc>
          <w:tcPr>
            <w:tcW w:w="915" w:type="dxa"/>
          </w:tcPr>
          <w:p>
            <w:pPr/>
          </w:p>
        </w:tc>
        <w:tc>
          <w:tcPr>
            <w:tcW w:w="1035" w:type="dxa"/>
          </w:tcPr>
          <w:p>
            <w:pPr/>
          </w:p>
        </w:tc>
        <w:tc>
          <w:tcPr>
            <w:tcW w:w="1020" w:type="dxa"/>
          </w:tcPr>
          <w:p>
            <w:pPr>
              <w:pStyle w:val="TableParagraph"/>
              <w:spacing w:before="5"/>
              <w:rPr>
                <w:sz w:val="23"/>
              </w:rPr>
            </w:pPr>
          </w:p>
          <w:p>
            <w:pPr>
              <w:pStyle w:val="TableParagraph"/>
              <w:ind w:right="59"/>
              <w:jc w:val="right"/>
              <w:rPr>
                <w:sz w:val="24"/>
              </w:rPr>
            </w:pPr>
            <w:r>
              <w:rPr>
                <w:sz w:val="24"/>
              </w:rPr>
              <w:t>1797,46</w:t>
            </w:r>
          </w:p>
        </w:tc>
        <w:tc>
          <w:tcPr>
            <w:tcW w:w="765" w:type="dxa"/>
          </w:tcPr>
          <w:p>
            <w:pPr>
              <w:pStyle w:val="TableParagraph"/>
              <w:ind w:left="225"/>
              <w:rPr>
                <w:sz w:val="24"/>
              </w:rPr>
            </w:pPr>
            <w:r>
              <w:rPr>
                <w:sz w:val="24"/>
              </w:rPr>
              <w:t>1,33</w:t>
            </w:r>
          </w:p>
          <w:p>
            <w:pPr>
              <w:pStyle w:val="TableParagraph"/>
              <w:spacing w:before="9"/>
              <w:ind w:left="480"/>
              <w:rPr>
                <w:sz w:val="24"/>
              </w:rPr>
            </w:pPr>
            <w:r>
              <w:rPr>
                <w:w w:val="99"/>
                <w:sz w:val="24"/>
              </w:rPr>
              <w:t>%</w:t>
            </w:r>
          </w:p>
        </w:tc>
        <w:tc>
          <w:tcPr>
            <w:tcW w:w="375" w:type="dxa"/>
          </w:tcPr>
          <w:p>
            <w:pPr>
              <w:pStyle w:val="TableParagraph"/>
              <w:spacing w:line="247" w:lineRule="auto"/>
              <w:ind w:left="75" w:right="131"/>
              <w:rPr>
                <w:sz w:val="24"/>
              </w:rPr>
            </w:pPr>
            <w:r>
              <w:rPr>
                <w:sz w:val="24"/>
              </w:rPr>
              <w:t>p 4</w:t>
            </w:r>
          </w:p>
        </w:tc>
      </w:tr>
      <w:tr>
        <w:trPr>
          <w:trHeight w:val="555" w:hRule="exact"/>
        </w:trPr>
        <w:tc>
          <w:tcPr>
            <w:tcW w:w="1125" w:type="dxa"/>
          </w:tcPr>
          <w:p>
            <w:pPr>
              <w:pStyle w:val="TableParagraph"/>
              <w:spacing w:before="5"/>
              <w:rPr>
                <w:sz w:val="23"/>
              </w:rPr>
            </w:pPr>
          </w:p>
          <w:p>
            <w:pPr>
              <w:pStyle w:val="TableParagraph"/>
              <w:ind w:right="44"/>
              <w:jc w:val="right"/>
              <w:rPr>
                <w:sz w:val="24"/>
              </w:rPr>
            </w:pPr>
            <w:r>
              <w:rPr>
                <w:w w:val="99"/>
                <w:sz w:val="24"/>
              </w:rPr>
              <w:t>3</w:t>
            </w:r>
          </w:p>
        </w:tc>
        <w:tc>
          <w:tcPr>
            <w:tcW w:w="930" w:type="dxa"/>
          </w:tcPr>
          <w:p>
            <w:pPr>
              <w:pStyle w:val="TableParagraph"/>
              <w:spacing w:line="273" w:lineRule="exact"/>
              <w:ind w:right="74"/>
              <w:jc w:val="right"/>
              <w:rPr>
                <w:sz w:val="24"/>
              </w:rPr>
            </w:pPr>
            <w:r>
              <w:rPr>
                <w:w w:val="95"/>
                <w:sz w:val="24"/>
              </w:rPr>
              <w:t>5277,5</w:t>
            </w:r>
          </w:p>
          <w:p>
            <w:pPr>
              <w:pStyle w:val="TableParagraph"/>
              <w:spacing w:line="273" w:lineRule="exact"/>
              <w:ind w:right="59"/>
              <w:jc w:val="right"/>
              <w:rPr>
                <w:sz w:val="24"/>
              </w:rPr>
            </w:pPr>
            <w:r>
              <w:rPr>
                <w:w w:val="99"/>
                <w:sz w:val="24"/>
              </w:rPr>
              <w:t>4</w:t>
            </w:r>
          </w:p>
        </w:tc>
        <w:tc>
          <w:tcPr>
            <w:tcW w:w="915" w:type="dxa"/>
          </w:tcPr>
          <w:p>
            <w:pPr>
              <w:pStyle w:val="TableParagraph"/>
              <w:spacing w:line="273" w:lineRule="exact"/>
              <w:ind w:right="59"/>
              <w:jc w:val="right"/>
              <w:rPr>
                <w:sz w:val="24"/>
              </w:rPr>
            </w:pPr>
            <w:r>
              <w:rPr>
                <w:w w:val="95"/>
                <w:sz w:val="24"/>
              </w:rPr>
              <w:t>4504,1</w:t>
            </w:r>
          </w:p>
          <w:p>
            <w:pPr>
              <w:pStyle w:val="TableParagraph"/>
              <w:spacing w:line="273" w:lineRule="exact"/>
              <w:ind w:right="44"/>
              <w:jc w:val="right"/>
              <w:rPr>
                <w:sz w:val="24"/>
              </w:rPr>
            </w:pPr>
            <w:r>
              <w:rPr>
                <w:w w:val="99"/>
                <w:sz w:val="24"/>
              </w:rPr>
              <w:t>8</w:t>
            </w:r>
          </w:p>
        </w:tc>
        <w:tc>
          <w:tcPr>
            <w:tcW w:w="930" w:type="dxa"/>
          </w:tcPr>
          <w:p>
            <w:pPr>
              <w:pStyle w:val="TableParagraph"/>
              <w:spacing w:line="273" w:lineRule="exact"/>
              <w:ind w:right="74"/>
              <w:jc w:val="right"/>
              <w:rPr>
                <w:sz w:val="24"/>
              </w:rPr>
            </w:pPr>
            <w:r>
              <w:rPr>
                <w:w w:val="95"/>
                <w:sz w:val="24"/>
              </w:rPr>
              <w:t>5065,3</w:t>
            </w:r>
          </w:p>
          <w:p>
            <w:pPr>
              <w:pStyle w:val="TableParagraph"/>
              <w:spacing w:line="273" w:lineRule="exact"/>
              <w:ind w:right="59"/>
              <w:jc w:val="right"/>
              <w:rPr>
                <w:sz w:val="24"/>
              </w:rPr>
            </w:pPr>
            <w:r>
              <w:rPr>
                <w:w w:val="99"/>
                <w:sz w:val="24"/>
              </w:rPr>
              <w:t>4</w:t>
            </w:r>
          </w:p>
        </w:tc>
        <w:tc>
          <w:tcPr>
            <w:tcW w:w="915" w:type="dxa"/>
          </w:tcPr>
          <w:p>
            <w:pPr>
              <w:pStyle w:val="TableParagraph"/>
              <w:spacing w:before="5"/>
              <w:rPr>
                <w:sz w:val="23"/>
              </w:rPr>
            </w:pPr>
          </w:p>
          <w:p>
            <w:pPr>
              <w:pStyle w:val="TableParagraph"/>
              <w:ind w:right="59"/>
              <w:jc w:val="right"/>
              <w:rPr>
                <w:sz w:val="24"/>
              </w:rPr>
            </w:pPr>
            <w:r>
              <w:rPr>
                <w:w w:val="95"/>
                <w:sz w:val="24"/>
              </w:rPr>
              <w:t>507,19</w:t>
            </w:r>
          </w:p>
        </w:tc>
        <w:tc>
          <w:tcPr>
            <w:tcW w:w="915" w:type="dxa"/>
          </w:tcPr>
          <w:p>
            <w:pPr>
              <w:pStyle w:val="TableParagraph"/>
              <w:spacing w:line="273" w:lineRule="exact"/>
              <w:ind w:right="59"/>
              <w:jc w:val="right"/>
              <w:rPr>
                <w:sz w:val="24"/>
              </w:rPr>
            </w:pPr>
            <w:r>
              <w:rPr>
                <w:w w:val="95"/>
                <w:sz w:val="24"/>
              </w:rPr>
              <w:t>1649,8</w:t>
            </w:r>
          </w:p>
          <w:p>
            <w:pPr>
              <w:pStyle w:val="TableParagraph"/>
              <w:spacing w:line="273" w:lineRule="exact"/>
              <w:ind w:right="44"/>
              <w:jc w:val="right"/>
              <w:rPr>
                <w:sz w:val="24"/>
              </w:rPr>
            </w:pPr>
            <w:r>
              <w:rPr>
                <w:w w:val="99"/>
                <w:sz w:val="24"/>
              </w:rPr>
              <w:t>4</w:t>
            </w:r>
          </w:p>
        </w:tc>
        <w:tc>
          <w:tcPr>
            <w:tcW w:w="930" w:type="dxa"/>
          </w:tcPr>
          <w:p>
            <w:pPr>
              <w:pStyle w:val="TableParagraph"/>
              <w:spacing w:before="5"/>
              <w:rPr>
                <w:sz w:val="23"/>
              </w:rPr>
            </w:pPr>
          </w:p>
          <w:p>
            <w:pPr>
              <w:pStyle w:val="TableParagraph"/>
              <w:ind w:left="120"/>
              <w:rPr>
                <w:sz w:val="24"/>
              </w:rPr>
            </w:pPr>
            <w:r>
              <w:rPr>
                <w:sz w:val="24"/>
              </w:rPr>
              <w:t>146,77</w:t>
            </w:r>
          </w:p>
        </w:tc>
        <w:tc>
          <w:tcPr>
            <w:tcW w:w="915" w:type="dxa"/>
          </w:tcPr>
          <w:p>
            <w:pPr>
              <w:pStyle w:val="TableParagraph"/>
              <w:spacing w:before="5"/>
              <w:rPr>
                <w:sz w:val="23"/>
              </w:rPr>
            </w:pPr>
          </w:p>
          <w:p>
            <w:pPr>
              <w:pStyle w:val="TableParagraph"/>
              <w:ind w:left="120"/>
              <w:rPr>
                <w:sz w:val="24"/>
              </w:rPr>
            </w:pPr>
            <w:r>
              <w:rPr>
                <w:sz w:val="24"/>
              </w:rPr>
              <w:t>147,23</w:t>
            </w:r>
          </w:p>
        </w:tc>
        <w:tc>
          <w:tcPr>
            <w:tcW w:w="1035" w:type="dxa"/>
          </w:tcPr>
          <w:p>
            <w:pPr/>
          </w:p>
        </w:tc>
        <w:tc>
          <w:tcPr>
            <w:tcW w:w="1020" w:type="dxa"/>
          </w:tcPr>
          <w:p>
            <w:pPr>
              <w:pStyle w:val="TableParagraph"/>
              <w:spacing w:line="273" w:lineRule="exact"/>
              <w:ind w:right="73"/>
              <w:jc w:val="right"/>
              <w:rPr>
                <w:sz w:val="24"/>
              </w:rPr>
            </w:pPr>
            <w:r>
              <w:rPr>
                <w:w w:val="95"/>
                <w:sz w:val="24"/>
              </w:rPr>
              <w:t>17298,0</w:t>
            </w:r>
          </w:p>
          <w:p>
            <w:pPr>
              <w:pStyle w:val="TableParagraph"/>
              <w:spacing w:line="273" w:lineRule="exact"/>
              <w:ind w:right="59"/>
              <w:jc w:val="right"/>
              <w:rPr>
                <w:sz w:val="24"/>
              </w:rPr>
            </w:pPr>
            <w:r>
              <w:rPr>
                <w:w w:val="99"/>
                <w:sz w:val="24"/>
              </w:rPr>
              <w:t>9</w:t>
            </w:r>
          </w:p>
        </w:tc>
        <w:tc>
          <w:tcPr>
            <w:tcW w:w="765" w:type="dxa"/>
          </w:tcPr>
          <w:p>
            <w:pPr>
              <w:pStyle w:val="TableParagraph"/>
              <w:spacing w:line="273" w:lineRule="exact"/>
              <w:ind w:left="90"/>
              <w:rPr>
                <w:sz w:val="24"/>
              </w:rPr>
            </w:pPr>
            <w:r>
              <w:rPr>
                <w:sz w:val="24"/>
              </w:rPr>
              <w:t>12,76</w:t>
            </w:r>
          </w:p>
          <w:p>
            <w:pPr>
              <w:pStyle w:val="TableParagraph"/>
              <w:spacing w:line="273" w:lineRule="exact"/>
              <w:ind w:left="480"/>
              <w:rPr>
                <w:sz w:val="24"/>
              </w:rPr>
            </w:pPr>
            <w:r>
              <w:rPr>
                <w:w w:val="99"/>
                <w:sz w:val="24"/>
              </w:rPr>
              <w:t>%</w:t>
            </w:r>
          </w:p>
        </w:tc>
        <w:tc>
          <w:tcPr>
            <w:tcW w:w="375" w:type="dxa"/>
          </w:tcPr>
          <w:p>
            <w:pPr>
              <w:pStyle w:val="TableParagraph"/>
              <w:spacing w:line="270" w:lineRule="exact" w:before="9"/>
              <w:ind w:left="75" w:right="131"/>
              <w:rPr>
                <w:sz w:val="24"/>
              </w:rPr>
            </w:pPr>
            <w:r>
              <w:rPr>
                <w:sz w:val="24"/>
              </w:rPr>
              <w:t>p 3</w:t>
            </w:r>
          </w:p>
        </w:tc>
      </w:tr>
      <w:tr>
        <w:trPr>
          <w:trHeight w:val="570" w:hRule="exact"/>
        </w:trPr>
        <w:tc>
          <w:tcPr>
            <w:tcW w:w="1125" w:type="dxa"/>
          </w:tcPr>
          <w:p>
            <w:pPr>
              <w:pStyle w:val="TableParagraph"/>
              <w:spacing w:before="5"/>
              <w:rPr>
                <w:sz w:val="23"/>
              </w:rPr>
            </w:pPr>
          </w:p>
          <w:p>
            <w:pPr>
              <w:pStyle w:val="TableParagraph"/>
              <w:ind w:right="44"/>
              <w:jc w:val="right"/>
              <w:rPr>
                <w:sz w:val="24"/>
              </w:rPr>
            </w:pPr>
            <w:r>
              <w:rPr>
                <w:w w:val="99"/>
                <w:sz w:val="24"/>
              </w:rPr>
              <w:t>2</w:t>
            </w:r>
          </w:p>
        </w:tc>
        <w:tc>
          <w:tcPr>
            <w:tcW w:w="930" w:type="dxa"/>
          </w:tcPr>
          <w:p>
            <w:pPr>
              <w:pStyle w:val="TableParagraph"/>
              <w:spacing w:line="273" w:lineRule="exact"/>
              <w:ind w:right="74"/>
              <w:jc w:val="right"/>
              <w:rPr>
                <w:sz w:val="24"/>
              </w:rPr>
            </w:pPr>
            <w:r>
              <w:rPr>
                <w:w w:val="95"/>
                <w:sz w:val="24"/>
              </w:rPr>
              <w:t>8004,2</w:t>
            </w:r>
          </w:p>
          <w:p>
            <w:pPr>
              <w:pStyle w:val="TableParagraph"/>
              <w:spacing w:line="273" w:lineRule="exact"/>
              <w:ind w:right="59"/>
              <w:jc w:val="right"/>
              <w:rPr>
                <w:sz w:val="24"/>
              </w:rPr>
            </w:pPr>
            <w:r>
              <w:rPr>
                <w:w w:val="99"/>
                <w:sz w:val="24"/>
              </w:rPr>
              <w:t>7</w:t>
            </w:r>
          </w:p>
        </w:tc>
        <w:tc>
          <w:tcPr>
            <w:tcW w:w="915" w:type="dxa"/>
          </w:tcPr>
          <w:p>
            <w:pPr>
              <w:pStyle w:val="TableParagraph"/>
              <w:spacing w:line="273" w:lineRule="exact"/>
              <w:ind w:left="120"/>
              <w:rPr>
                <w:sz w:val="24"/>
              </w:rPr>
            </w:pPr>
            <w:r>
              <w:rPr>
                <w:sz w:val="24"/>
              </w:rPr>
              <w:t>15478,</w:t>
            </w:r>
          </w:p>
          <w:p>
            <w:pPr>
              <w:pStyle w:val="TableParagraph"/>
              <w:spacing w:line="273" w:lineRule="exact"/>
              <w:ind w:left="585"/>
              <w:rPr>
                <w:sz w:val="24"/>
              </w:rPr>
            </w:pPr>
            <w:r>
              <w:rPr>
                <w:sz w:val="24"/>
              </w:rPr>
              <w:t>01</w:t>
            </w:r>
          </w:p>
        </w:tc>
        <w:tc>
          <w:tcPr>
            <w:tcW w:w="930" w:type="dxa"/>
          </w:tcPr>
          <w:p>
            <w:pPr>
              <w:pStyle w:val="TableParagraph"/>
              <w:spacing w:line="273" w:lineRule="exact"/>
              <w:ind w:left="120"/>
              <w:rPr>
                <w:sz w:val="24"/>
              </w:rPr>
            </w:pPr>
            <w:r>
              <w:rPr>
                <w:sz w:val="24"/>
              </w:rPr>
              <w:t>14461,</w:t>
            </w:r>
          </w:p>
          <w:p>
            <w:pPr>
              <w:pStyle w:val="TableParagraph"/>
              <w:spacing w:line="273" w:lineRule="exact"/>
              <w:ind w:left="585"/>
              <w:rPr>
                <w:sz w:val="24"/>
              </w:rPr>
            </w:pPr>
            <w:r>
              <w:rPr>
                <w:sz w:val="24"/>
              </w:rPr>
              <w:t>91</w:t>
            </w:r>
          </w:p>
        </w:tc>
        <w:tc>
          <w:tcPr>
            <w:tcW w:w="915" w:type="dxa"/>
          </w:tcPr>
          <w:p>
            <w:pPr>
              <w:pStyle w:val="TableParagraph"/>
              <w:spacing w:line="273" w:lineRule="exact"/>
              <w:ind w:right="74"/>
              <w:jc w:val="right"/>
              <w:rPr>
                <w:sz w:val="24"/>
              </w:rPr>
            </w:pPr>
            <w:r>
              <w:rPr>
                <w:w w:val="95"/>
                <w:sz w:val="24"/>
              </w:rPr>
              <w:t>5008,4</w:t>
            </w:r>
          </w:p>
          <w:p>
            <w:pPr>
              <w:pStyle w:val="TableParagraph"/>
              <w:spacing w:line="273" w:lineRule="exact"/>
              <w:ind w:right="59"/>
              <w:jc w:val="right"/>
              <w:rPr>
                <w:sz w:val="24"/>
              </w:rPr>
            </w:pPr>
            <w:r>
              <w:rPr>
                <w:w w:val="99"/>
                <w:sz w:val="24"/>
              </w:rPr>
              <w:t>6</w:t>
            </w:r>
          </w:p>
        </w:tc>
        <w:tc>
          <w:tcPr>
            <w:tcW w:w="915" w:type="dxa"/>
          </w:tcPr>
          <w:p>
            <w:pPr>
              <w:pStyle w:val="TableParagraph"/>
              <w:spacing w:line="273" w:lineRule="exact"/>
              <w:ind w:right="59"/>
              <w:jc w:val="right"/>
              <w:rPr>
                <w:sz w:val="24"/>
              </w:rPr>
            </w:pPr>
            <w:r>
              <w:rPr>
                <w:w w:val="95"/>
                <w:sz w:val="24"/>
              </w:rPr>
              <w:t>3666,3</w:t>
            </w:r>
          </w:p>
          <w:p>
            <w:pPr>
              <w:pStyle w:val="TableParagraph"/>
              <w:spacing w:line="273" w:lineRule="exact"/>
              <w:ind w:right="44"/>
              <w:jc w:val="right"/>
              <w:rPr>
                <w:sz w:val="24"/>
              </w:rPr>
            </w:pPr>
            <w:r>
              <w:rPr>
                <w:w w:val="99"/>
                <w:sz w:val="24"/>
              </w:rPr>
              <w:t>2</w:t>
            </w:r>
          </w:p>
        </w:tc>
        <w:tc>
          <w:tcPr>
            <w:tcW w:w="930" w:type="dxa"/>
          </w:tcPr>
          <w:p>
            <w:pPr>
              <w:pStyle w:val="TableParagraph"/>
              <w:spacing w:line="273" w:lineRule="exact"/>
              <w:ind w:right="74"/>
              <w:jc w:val="right"/>
              <w:rPr>
                <w:sz w:val="24"/>
              </w:rPr>
            </w:pPr>
            <w:r>
              <w:rPr>
                <w:w w:val="95"/>
                <w:sz w:val="24"/>
              </w:rPr>
              <w:t>4403,0</w:t>
            </w:r>
          </w:p>
          <w:p>
            <w:pPr>
              <w:pStyle w:val="TableParagraph"/>
              <w:spacing w:line="273" w:lineRule="exact"/>
              <w:ind w:right="59"/>
              <w:jc w:val="right"/>
              <w:rPr>
                <w:sz w:val="24"/>
              </w:rPr>
            </w:pPr>
            <w:r>
              <w:rPr>
                <w:w w:val="99"/>
                <w:sz w:val="24"/>
              </w:rPr>
              <w:t>8</w:t>
            </w:r>
          </w:p>
        </w:tc>
        <w:tc>
          <w:tcPr>
            <w:tcW w:w="915" w:type="dxa"/>
          </w:tcPr>
          <w:p>
            <w:pPr>
              <w:pStyle w:val="TableParagraph"/>
              <w:spacing w:line="273" w:lineRule="exact"/>
              <w:ind w:right="59"/>
              <w:jc w:val="right"/>
              <w:rPr>
                <w:sz w:val="24"/>
              </w:rPr>
            </w:pPr>
            <w:r>
              <w:rPr>
                <w:w w:val="95"/>
                <w:sz w:val="24"/>
              </w:rPr>
              <w:t>5521,1</w:t>
            </w:r>
          </w:p>
          <w:p>
            <w:pPr>
              <w:pStyle w:val="TableParagraph"/>
              <w:spacing w:line="273" w:lineRule="exact"/>
              <w:ind w:right="44"/>
              <w:jc w:val="right"/>
              <w:rPr>
                <w:sz w:val="24"/>
              </w:rPr>
            </w:pPr>
            <w:r>
              <w:rPr>
                <w:w w:val="99"/>
                <w:sz w:val="24"/>
              </w:rPr>
              <w:t>3</w:t>
            </w:r>
          </w:p>
        </w:tc>
        <w:tc>
          <w:tcPr>
            <w:tcW w:w="1035" w:type="dxa"/>
          </w:tcPr>
          <w:p>
            <w:pPr>
              <w:pStyle w:val="TableParagraph"/>
              <w:spacing w:line="273" w:lineRule="exact"/>
              <w:ind w:right="59"/>
              <w:jc w:val="right"/>
              <w:rPr>
                <w:sz w:val="24"/>
              </w:rPr>
            </w:pPr>
            <w:r>
              <w:rPr>
                <w:sz w:val="24"/>
              </w:rPr>
              <w:t>1441,71</w:t>
            </w:r>
          </w:p>
          <w:p>
            <w:pPr>
              <w:pStyle w:val="TableParagraph"/>
              <w:spacing w:line="273" w:lineRule="exact"/>
              <w:ind w:right="59"/>
              <w:jc w:val="right"/>
              <w:rPr>
                <w:sz w:val="24"/>
              </w:rPr>
            </w:pPr>
            <w:r>
              <w:rPr>
                <w:sz w:val="24"/>
              </w:rPr>
              <w:t>81</w:t>
            </w:r>
          </w:p>
        </w:tc>
        <w:tc>
          <w:tcPr>
            <w:tcW w:w="1020" w:type="dxa"/>
          </w:tcPr>
          <w:p>
            <w:pPr>
              <w:pStyle w:val="TableParagraph"/>
              <w:spacing w:line="273" w:lineRule="exact"/>
              <w:ind w:right="73"/>
              <w:jc w:val="right"/>
              <w:rPr>
                <w:sz w:val="24"/>
              </w:rPr>
            </w:pPr>
            <w:r>
              <w:rPr>
                <w:w w:val="95"/>
                <w:sz w:val="24"/>
              </w:rPr>
              <w:t>56543,1</w:t>
            </w:r>
          </w:p>
          <w:p>
            <w:pPr>
              <w:pStyle w:val="TableParagraph"/>
              <w:spacing w:line="273" w:lineRule="exact"/>
              <w:ind w:right="59"/>
              <w:jc w:val="right"/>
              <w:rPr>
                <w:sz w:val="24"/>
              </w:rPr>
            </w:pPr>
            <w:r>
              <w:rPr>
                <w:w w:val="99"/>
                <w:sz w:val="24"/>
              </w:rPr>
              <w:t>8</w:t>
            </w:r>
          </w:p>
        </w:tc>
        <w:tc>
          <w:tcPr>
            <w:tcW w:w="765" w:type="dxa"/>
          </w:tcPr>
          <w:p>
            <w:pPr>
              <w:pStyle w:val="TableParagraph"/>
              <w:spacing w:line="273" w:lineRule="exact"/>
              <w:ind w:left="90"/>
              <w:rPr>
                <w:sz w:val="24"/>
              </w:rPr>
            </w:pPr>
            <w:r>
              <w:rPr>
                <w:sz w:val="24"/>
              </w:rPr>
              <w:t>41,69</w:t>
            </w:r>
          </w:p>
          <w:p>
            <w:pPr>
              <w:pStyle w:val="TableParagraph"/>
              <w:spacing w:line="273" w:lineRule="exact"/>
              <w:ind w:left="480"/>
              <w:rPr>
                <w:sz w:val="24"/>
              </w:rPr>
            </w:pPr>
            <w:r>
              <w:rPr>
                <w:w w:val="99"/>
                <w:sz w:val="24"/>
              </w:rPr>
              <w:t>%</w:t>
            </w:r>
          </w:p>
        </w:tc>
        <w:tc>
          <w:tcPr>
            <w:tcW w:w="375" w:type="dxa"/>
          </w:tcPr>
          <w:p>
            <w:pPr>
              <w:pStyle w:val="TableParagraph"/>
              <w:spacing w:line="270" w:lineRule="exact" w:before="9"/>
              <w:ind w:left="75" w:right="131"/>
              <w:rPr>
                <w:sz w:val="24"/>
              </w:rPr>
            </w:pPr>
            <w:r>
              <w:rPr>
                <w:sz w:val="24"/>
              </w:rPr>
              <w:t>p 2</w:t>
            </w:r>
          </w:p>
        </w:tc>
      </w:tr>
      <w:tr>
        <w:trPr>
          <w:trHeight w:val="555" w:hRule="exact"/>
        </w:trPr>
        <w:tc>
          <w:tcPr>
            <w:tcW w:w="1125" w:type="dxa"/>
          </w:tcPr>
          <w:p>
            <w:pPr>
              <w:pStyle w:val="TableParagraph"/>
              <w:spacing w:line="270" w:lineRule="exact" w:before="9"/>
              <w:ind w:left="75"/>
              <w:rPr>
                <w:sz w:val="24"/>
              </w:rPr>
            </w:pPr>
            <w:r>
              <w:rPr>
                <w:sz w:val="24"/>
              </w:rPr>
              <w:t>total+pri mer piso</w:t>
            </w:r>
          </w:p>
        </w:tc>
        <w:tc>
          <w:tcPr>
            <w:tcW w:w="930" w:type="dxa"/>
          </w:tcPr>
          <w:p>
            <w:pPr>
              <w:pStyle w:val="TableParagraph"/>
              <w:spacing w:line="273" w:lineRule="exact"/>
              <w:ind w:left="120"/>
              <w:rPr>
                <w:sz w:val="24"/>
              </w:rPr>
            </w:pPr>
            <w:r>
              <w:rPr>
                <w:sz w:val="24"/>
              </w:rPr>
              <w:t>16888,</w:t>
            </w:r>
          </w:p>
          <w:p>
            <w:pPr>
              <w:pStyle w:val="TableParagraph"/>
              <w:spacing w:line="273" w:lineRule="exact"/>
              <w:ind w:left="585"/>
              <w:rPr>
                <w:sz w:val="24"/>
              </w:rPr>
            </w:pPr>
            <w:r>
              <w:rPr>
                <w:sz w:val="24"/>
              </w:rPr>
              <w:t>12</w:t>
            </w:r>
          </w:p>
        </w:tc>
        <w:tc>
          <w:tcPr>
            <w:tcW w:w="915" w:type="dxa"/>
          </w:tcPr>
          <w:p>
            <w:pPr>
              <w:pStyle w:val="TableParagraph"/>
              <w:spacing w:line="273" w:lineRule="exact"/>
              <w:ind w:left="120"/>
              <w:rPr>
                <w:sz w:val="24"/>
              </w:rPr>
            </w:pPr>
            <w:r>
              <w:rPr>
                <w:sz w:val="24"/>
              </w:rPr>
              <w:t>24977,</w:t>
            </w:r>
          </w:p>
          <w:p>
            <w:pPr>
              <w:pStyle w:val="TableParagraph"/>
              <w:spacing w:line="273" w:lineRule="exact"/>
              <w:ind w:left="585"/>
              <w:rPr>
                <w:sz w:val="24"/>
              </w:rPr>
            </w:pPr>
            <w:r>
              <w:rPr>
                <w:sz w:val="24"/>
              </w:rPr>
              <w:t>74</w:t>
            </w:r>
          </w:p>
        </w:tc>
        <w:tc>
          <w:tcPr>
            <w:tcW w:w="930" w:type="dxa"/>
          </w:tcPr>
          <w:p>
            <w:pPr>
              <w:pStyle w:val="TableParagraph"/>
              <w:spacing w:line="273" w:lineRule="exact"/>
              <w:ind w:left="120"/>
              <w:rPr>
                <w:sz w:val="24"/>
              </w:rPr>
            </w:pPr>
            <w:r>
              <w:rPr>
                <w:sz w:val="24"/>
              </w:rPr>
              <w:t>23564,</w:t>
            </w:r>
          </w:p>
          <w:p>
            <w:pPr>
              <w:pStyle w:val="TableParagraph"/>
              <w:spacing w:line="273" w:lineRule="exact"/>
              <w:ind w:left="585"/>
              <w:rPr>
                <w:sz w:val="24"/>
              </w:rPr>
            </w:pPr>
            <w:r>
              <w:rPr>
                <w:sz w:val="24"/>
              </w:rPr>
              <w:t>84</w:t>
            </w:r>
          </w:p>
        </w:tc>
        <w:tc>
          <w:tcPr>
            <w:tcW w:w="915" w:type="dxa"/>
          </w:tcPr>
          <w:p>
            <w:pPr>
              <w:pStyle w:val="TableParagraph"/>
              <w:spacing w:line="273" w:lineRule="exact"/>
              <w:ind w:left="105"/>
              <w:rPr>
                <w:sz w:val="24"/>
              </w:rPr>
            </w:pPr>
            <w:r>
              <w:rPr>
                <w:sz w:val="24"/>
              </w:rPr>
              <w:t>10777,</w:t>
            </w:r>
          </w:p>
          <w:p>
            <w:pPr>
              <w:pStyle w:val="TableParagraph"/>
              <w:spacing w:line="273" w:lineRule="exact"/>
              <w:ind w:left="570"/>
              <w:rPr>
                <w:sz w:val="24"/>
              </w:rPr>
            </w:pPr>
            <w:r>
              <w:rPr>
                <w:sz w:val="24"/>
              </w:rPr>
              <w:t>70</w:t>
            </w:r>
          </w:p>
        </w:tc>
        <w:tc>
          <w:tcPr>
            <w:tcW w:w="915" w:type="dxa"/>
          </w:tcPr>
          <w:p>
            <w:pPr>
              <w:pStyle w:val="TableParagraph"/>
              <w:spacing w:line="273" w:lineRule="exact"/>
              <w:ind w:right="59"/>
              <w:jc w:val="right"/>
              <w:rPr>
                <w:sz w:val="24"/>
              </w:rPr>
            </w:pPr>
            <w:r>
              <w:rPr>
                <w:w w:val="95"/>
                <w:sz w:val="24"/>
              </w:rPr>
              <w:t>7955,9</w:t>
            </w:r>
          </w:p>
          <w:p>
            <w:pPr>
              <w:pStyle w:val="TableParagraph"/>
              <w:spacing w:line="273" w:lineRule="exact"/>
              <w:ind w:right="44"/>
              <w:jc w:val="right"/>
              <w:rPr>
                <w:sz w:val="24"/>
              </w:rPr>
            </w:pPr>
            <w:r>
              <w:rPr>
                <w:w w:val="99"/>
                <w:sz w:val="24"/>
              </w:rPr>
              <w:t>1</w:t>
            </w:r>
          </w:p>
        </w:tc>
        <w:tc>
          <w:tcPr>
            <w:tcW w:w="930" w:type="dxa"/>
          </w:tcPr>
          <w:p>
            <w:pPr>
              <w:pStyle w:val="TableParagraph"/>
              <w:spacing w:line="273" w:lineRule="exact"/>
              <w:ind w:left="120"/>
              <w:rPr>
                <w:sz w:val="24"/>
              </w:rPr>
            </w:pPr>
            <w:r>
              <w:rPr>
                <w:sz w:val="24"/>
              </w:rPr>
              <w:t>12695,</w:t>
            </w:r>
          </w:p>
          <w:p>
            <w:pPr>
              <w:pStyle w:val="TableParagraph"/>
              <w:spacing w:line="273" w:lineRule="exact"/>
              <w:ind w:left="585"/>
              <w:rPr>
                <w:sz w:val="24"/>
              </w:rPr>
            </w:pPr>
            <w:r>
              <w:rPr>
                <w:sz w:val="24"/>
              </w:rPr>
              <w:t>54</w:t>
            </w:r>
          </w:p>
        </w:tc>
        <w:tc>
          <w:tcPr>
            <w:tcW w:w="915" w:type="dxa"/>
          </w:tcPr>
          <w:p>
            <w:pPr>
              <w:pStyle w:val="TableParagraph"/>
              <w:spacing w:line="273" w:lineRule="exact"/>
              <w:ind w:left="120"/>
              <w:rPr>
                <w:sz w:val="24"/>
              </w:rPr>
            </w:pPr>
            <w:r>
              <w:rPr>
                <w:sz w:val="24"/>
              </w:rPr>
              <w:t>14723,</w:t>
            </w:r>
          </w:p>
          <w:p>
            <w:pPr>
              <w:pStyle w:val="TableParagraph"/>
              <w:spacing w:line="273" w:lineRule="exact"/>
              <w:ind w:left="585"/>
              <w:rPr>
                <w:sz w:val="24"/>
              </w:rPr>
            </w:pPr>
            <w:r>
              <w:rPr>
                <w:sz w:val="24"/>
              </w:rPr>
              <w:t>02</w:t>
            </w:r>
          </w:p>
        </w:tc>
        <w:tc>
          <w:tcPr>
            <w:tcW w:w="1035" w:type="dxa"/>
          </w:tcPr>
          <w:p>
            <w:pPr>
              <w:pStyle w:val="TableParagraph"/>
              <w:spacing w:before="5"/>
              <w:rPr>
                <w:sz w:val="23"/>
              </w:rPr>
            </w:pPr>
          </w:p>
          <w:p>
            <w:pPr>
              <w:pStyle w:val="TableParagraph"/>
              <w:ind w:left="71" w:right="41"/>
              <w:jc w:val="center"/>
              <w:rPr>
                <w:sz w:val="24"/>
              </w:rPr>
            </w:pPr>
            <w:r>
              <w:rPr>
                <w:sz w:val="24"/>
              </w:rPr>
              <w:t>7083,22</w:t>
            </w:r>
          </w:p>
        </w:tc>
        <w:tc>
          <w:tcPr>
            <w:tcW w:w="1020" w:type="dxa"/>
          </w:tcPr>
          <w:p>
            <w:pPr>
              <w:pStyle w:val="TableParagraph"/>
              <w:spacing w:line="273" w:lineRule="exact"/>
              <w:ind w:right="44"/>
              <w:jc w:val="right"/>
              <w:rPr>
                <w:sz w:val="24"/>
              </w:rPr>
            </w:pPr>
            <w:r>
              <w:rPr>
                <w:sz w:val="24"/>
              </w:rPr>
              <w:t>111582,</w:t>
            </w:r>
          </w:p>
          <w:p>
            <w:pPr>
              <w:pStyle w:val="TableParagraph"/>
              <w:spacing w:line="273" w:lineRule="exact"/>
              <w:ind w:right="59"/>
              <w:jc w:val="right"/>
              <w:rPr>
                <w:sz w:val="24"/>
              </w:rPr>
            </w:pPr>
            <w:r>
              <w:rPr>
                <w:sz w:val="24"/>
              </w:rPr>
              <w:t>88</w:t>
            </w:r>
          </w:p>
        </w:tc>
        <w:tc>
          <w:tcPr>
            <w:tcW w:w="765" w:type="dxa"/>
          </w:tcPr>
          <w:p>
            <w:pPr>
              <w:pStyle w:val="TableParagraph"/>
              <w:spacing w:line="273" w:lineRule="exact"/>
              <w:ind w:left="90"/>
              <w:rPr>
                <w:sz w:val="24"/>
              </w:rPr>
            </w:pPr>
            <w:r>
              <w:rPr>
                <w:sz w:val="24"/>
              </w:rPr>
              <w:t>82,28</w:t>
            </w:r>
          </w:p>
          <w:p>
            <w:pPr>
              <w:pStyle w:val="TableParagraph"/>
              <w:spacing w:line="273" w:lineRule="exact"/>
              <w:ind w:left="480"/>
              <w:rPr>
                <w:sz w:val="24"/>
              </w:rPr>
            </w:pPr>
            <w:r>
              <w:rPr>
                <w:w w:val="99"/>
                <w:sz w:val="24"/>
              </w:rPr>
              <w:t>%</w:t>
            </w:r>
          </w:p>
        </w:tc>
        <w:tc>
          <w:tcPr>
            <w:tcW w:w="375" w:type="dxa"/>
          </w:tcPr>
          <w:p>
            <w:pPr>
              <w:pStyle w:val="TableParagraph"/>
              <w:spacing w:line="270" w:lineRule="exact" w:before="9"/>
              <w:ind w:left="75" w:right="131"/>
              <w:rPr>
                <w:sz w:val="24"/>
              </w:rPr>
            </w:pPr>
            <w:r>
              <w:rPr>
                <w:sz w:val="24"/>
              </w:rPr>
              <w:t>p 1</w:t>
            </w:r>
          </w:p>
        </w:tc>
      </w:tr>
      <w:tr>
        <w:trPr>
          <w:trHeight w:val="555" w:hRule="exact"/>
        </w:trPr>
        <w:tc>
          <w:tcPr>
            <w:tcW w:w="1125" w:type="dxa"/>
          </w:tcPr>
          <w:p>
            <w:pPr>
              <w:pStyle w:val="TableParagraph"/>
              <w:spacing w:line="270" w:lineRule="exact" w:before="9"/>
              <w:ind w:left="510" w:hanging="390"/>
              <w:rPr>
                <w:sz w:val="24"/>
              </w:rPr>
            </w:pPr>
            <w:r>
              <w:rPr>
                <w:sz w:val="24"/>
              </w:rPr>
              <w:t>casalote</w:t>
            </w:r>
            <w:r>
              <w:rPr>
                <w:w w:val="99"/>
                <w:sz w:val="24"/>
              </w:rPr>
              <w:t> </w:t>
            </w:r>
            <w:r>
              <w:rPr>
                <w:sz w:val="24"/>
              </w:rPr>
              <w:t>s</w:t>
            </w:r>
          </w:p>
        </w:tc>
        <w:tc>
          <w:tcPr>
            <w:tcW w:w="930" w:type="dxa"/>
          </w:tcPr>
          <w:p>
            <w:pPr>
              <w:pStyle w:val="TableParagraph"/>
              <w:spacing w:before="5"/>
              <w:rPr>
                <w:sz w:val="23"/>
              </w:rPr>
            </w:pPr>
          </w:p>
          <w:p>
            <w:pPr>
              <w:pStyle w:val="TableParagraph"/>
              <w:ind w:left="120"/>
              <w:rPr>
                <w:sz w:val="24"/>
              </w:rPr>
            </w:pPr>
            <w:r>
              <w:rPr>
                <w:sz w:val="24"/>
              </w:rPr>
              <w:t>263,88</w:t>
            </w:r>
          </w:p>
        </w:tc>
        <w:tc>
          <w:tcPr>
            <w:tcW w:w="915" w:type="dxa"/>
          </w:tcPr>
          <w:p>
            <w:pPr>
              <w:pStyle w:val="TableParagraph"/>
              <w:spacing w:before="5"/>
              <w:rPr>
                <w:sz w:val="23"/>
              </w:rPr>
            </w:pPr>
          </w:p>
          <w:p>
            <w:pPr>
              <w:pStyle w:val="TableParagraph"/>
              <w:ind w:left="84" w:right="9"/>
              <w:jc w:val="center"/>
              <w:rPr>
                <w:sz w:val="24"/>
              </w:rPr>
            </w:pPr>
            <w:r>
              <w:rPr>
                <w:sz w:val="24"/>
              </w:rPr>
              <w:t>573,26</w:t>
            </w:r>
          </w:p>
        </w:tc>
        <w:tc>
          <w:tcPr>
            <w:tcW w:w="930" w:type="dxa"/>
          </w:tcPr>
          <w:p>
            <w:pPr>
              <w:pStyle w:val="TableParagraph"/>
              <w:spacing w:line="273" w:lineRule="exact"/>
              <w:ind w:right="74"/>
              <w:jc w:val="right"/>
              <w:rPr>
                <w:sz w:val="24"/>
              </w:rPr>
            </w:pPr>
            <w:r>
              <w:rPr>
                <w:w w:val="95"/>
                <w:sz w:val="24"/>
              </w:rPr>
              <w:t>1101,1</w:t>
            </w:r>
          </w:p>
          <w:p>
            <w:pPr>
              <w:pStyle w:val="TableParagraph"/>
              <w:spacing w:line="273" w:lineRule="exact"/>
              <w:ind w:right="59"/>
              <w:jc w:val="right"/>
              <w:rPr>
                <w:sz w:val="24"/>
              </w:rPr>
            </w:pPr>
            <w:r>
              <w:rPr>
                <w:w w:val="99"/>
                <w:sz w:val="24"/>
              </w:rPr>
              <w:t>6</w:t>
            </w:r>
          </w:p>
        </w:tc>
        <w:tc>
          <w:tcPr>
            <w:tcW w:w="915" w:type="dxa"/>
          </w:tcPr>
          <w:p>
            <w:pPr>
              <w:pStyle w:val="TableParagraph"/>
              <w:spacing w:line="273" w:lineRule="exact"/>
              <w:ind w:right="74"/>
              <w:jc w:val="right"/>
              <w:rPr>
                <w:sz w:val="24"/>
              </w:rPr>
            </w:pPr>
            <w:r>
              <w:rPr>
                <w:w w:val="95"/>
                <w:sz w:val="24"/>
              </w:rPr>
              <w:t>3550,3</w:t>
            </w:r>
          </w:p>
          <w:p>
            <w:pPr>
              <w:pStyle w:val="TableParagraph"/>
              <w:spacing w:line="273" w:lineRule="exact"/>
              <w:ind w:right="59"/>
              <w:jc w:val="right"/>
              <w:rPr>
                <w:sz w:val="24"/>
              </w:rPr>
            </w:pPr>
            <w:r>
              <w:rPr>
                <w:w w:val="99"/>
                <w:sz w:val="24"/>
              </w:rPr>
              <w:t>0</w:t>
            </w:r>
          </w:p>
        </w:tc>
        <w:tc>
          <w:tcPr>
            <w:tcW w:w="915" w:type="dxa"/>
          </w:tcPr>
          <w:p>
            <w:pPr>
              <w:pStyle w:val="TableParagraph"/>
              <w:spacing w:line="273" w:lineRule="exact"/>
              <w:ind w:right="59"/>
              <w:jc w:val="right"/>
              <w:rPr>
                <w:sz w:val="24"/>
              </w:rPr>
            </w:pPr>
            <w:r>
              <w:rPr>
                <w:w w:val="95"/>
                <w:sz w:val="24"/>
              </w:rPr>
              <w:t>3079,7</w:t>
            </w:r>
          </w:p>
          <w:p>
            <w:pPr>
              <w:pStyle w:val="TableParagraph"/>
              <w:spacing w:line="273" w:lineRule="exact"/>
              <w:ind w:right="44"/>
              <w:jc w:val="right"/>
              <w:rPr>
                <w:sz w:val="24"/>
              </w:rPr>
            </w:pPr>
            <w:r>
              <w:rPr>
                <w:w w:val="99"/>
                <w:sz w:val="24"/>
              </w:rPr>
              <w:t>1</w:t>
            </w:r>
          </w:p>
        </w:tc>
        <w:tc>
          <w:tcPr>
            <w:tcW w:w="930" w:type="dxa"/>
          </w:tcPr>
          <w:p>
            <w:pPr>
              <w:pStyle w:val="TableParagraph"/>
              <w:spacing w:line="273" w:lineRule="exact"/>
              <w:ind w:left="120"/>
              <w:rPr>
                <w:sz w:val="24"/>
              </w:rPr>
            </w:pPr>
            <w:r>
              <w:rPr>
                <w:sz w:val="24"/>
              </w:rPr>
              <w:t>10200,</w:t>
            </w:r>
          </w:p>
          <w:p>
            <w:pPr>
              <w:pStyle w:val="TableParagraph"/>
              <w:spacing w:line="273" w:lineRule="exact"/>
              <w:ind w:left="585"/>
              <w:rPr>
                <w:sz w:val="24"/>
              </w:rPr>
            </w:pPr>
            <w:r>
              <w:rPr>
                <w:sz w:val="24"/>
              </w:rPr>
              <w:t>46</w:t>
            </w:r>
          </w:p>
        </w:tc>
        <w:tc>
          <w:tcPr>
            <w:tcW w:w="915" w:type="dxa"/>
          </w:tcPr>
          <w:p>
            <w:pPr>
              <w:pStyle w:val="TableParagraph"/>
              <w:spacing w:line="273" w:lineRule="exact"/>
              <w:ind w:right="59"/>
              <w:jc w:val="right"/>
              <w:rPr>
                <w:sz w:val="24"/>
              </w:rPr>
            </w:pPr>
            <w:r>
              <w:rPr>
                <w:w w:val="95"/>
                <w:sz w:val="24"/>
              </w:rPr>
              <w:t>5741,9</w:t>
            </w:r>
          </w:p>
          <w:p>
            <w:pPr>
              <w:pStyle w:val="TableParagraph"/>
              <w:spacing w:line="273" w:lineRule="exact"/>
              <w:ind w:right="44"/>
              <w:jc w:val="right"/>
              <w:rPr>
                <w:sz w:val="24"/>
              </w:rPr>
            </w:pPr>
            <w:r>
              <w:rPr>
                <w:w w:val="99"/>
                <w:sz w:val="24"/>
              </w:rPr>
              <w:t>8</w:t>
            </w:r>
          </w:p>
        </w:tc>
        <w:tc>
          <w:tcPr>
            <w:tcW w:w="1035" w:type="dxa"/>
          </w:tcPr>
          <w:p>
            <w:pPr>
              <w:pStyle w:val="TableParagraph"/>
              <w:spacing w:before="5"/>
              <w:rPr>
                <w:sz w:val="23"/>
              </w:rPr>
            </w:pPr>
          </w:p>
          <w:p>
            <w:pPr>
              <w:pStyle w:val="TableParagraph"/>
              <w:ind w:left="71" w:right="41"/>
              <w:jc w:val="center"/>
              <w:rPr>
                <w:sz w:val="24"/>
              </w:rPr>
            </w:pPr>
            <w:r>
              <w:rPr>
                <w:sz w:val="24"/>
              </w:rPr>
              <w:t>9151,78</w:t>
            </w:r>
          </w:p>
        </w:tc>
        <w:tc>
          <w:tcPr>
            <w:tcW w:w="1020" w:type="dxa"/>
          </w:tcPr>
          <w:p>
            <w:pPr/>
          </w:p>
        </w:tc>
        <w:tc>
          <w:tcPr>
            <w:tcW w:w="765" w:type="dxa"/>
          </w:tcPr>
          <w:p>
            <w:pPr/>
          </w:p>
        </w:tc>
        <w:tc>
          <w:tcPr>
            <w:tcW w:w="375" w:type="dxa"/>
          </w:tcPr>
          <w:p>
            <w:pPr/>
          </w:p>
        </w:tc>
      </w:tr>
    </w:tbl>
    <w:p>
      <w:pPr>
        <w:spacing w:after="0"/>
        <w:sectPr>
          <w:pgSz w:w="12240" w:h="15840"/>
          <w:pgMar w:header="0" w:footer="684" w:top="1140" w:bottom="880" w:left="300" w:right="940"/>
        </w:sect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25"/>
        <w:gridCol w:w="930"/>
        <w:gridCol w:w="915"/>
        <w:gridCol w:w="930"/>
        <w:gridCol w:w="915"/>
        <w:gridCol w:w="915"/>
        <w:gridCol w:w="930"/>
        <w:gridCol w:w="915"/>
        <w:gridCol w:w="1035"/>
        <w:gridCol w:w="1020"/>
        <w:gridCol w:w="765"/>
        <w:gridCol w:w="375"/>
      </w:tblGrid>
      <w:tr>
        <w:trPr>
          <w:trHeight w:val="278" w:hRule="exact"/>
        </w:trPr>
        <w:tc>
          <w:tcPr>
            <w:tcW w:w="1125"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915"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915" w:type="dxa"/>
            <w:tcBorders>
              <w:left w:val="single" w:sz="6" w:space="0" w:color="000000"/>
              <w:bottom w:val="single" w:sz="6" w:space="0" w:color="000000"/>
              <w:right w:val="single" w:sz="6" w:space="0" w:color="000000"/>
            </w:tcBorders>
          </w:tcPr>
          <w:p>
            <w:pPr/>
          </w:p>
        </w:tc>
        <w:tc>
          <w:tcPr>
            <w:tcW w:w="915"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915" w:type="dxa"/>
            <w:tcBorders>
              <w:left w:val="single" w:sz="6" w:space="0" w:color="000000"/>
              <w:bottom w:val="single" w:sz="6" w:space="0" w:color="000000"/>
              <w:right w:val="single" w:sz="6" w:space="0" w:color="000000"/>
            </w:tcBorders>
          </w:tcPr>
          <w:p>
            <w:pPr/>
          </w:p>
        </w:tc>
        <w:tc>
          <w:tcPr>
            <w:tcW w:w="1035" w:type="dxa"/>
            <w:tcBorders>
              <w:left w:val="single" w:sz="6" w:space="0" w:color="000000"/>
              <w:bottom w:val="single" w:sz="6" w:space="0" w:color="000000"/>
              <w:right w:val="single" w:sz="6" w:space="0" w:color="000000"/>
            </w:tcBorders>
          </w:tcPr>
          <w:p>
            <w:pPr/>
          </w:p>
        </w:tc>
        <w:tc>
          <w:tcPr>
            <w:tcW w:w="1020" w:type="dxa"/>
            <w:tcBorders>
              <w:left w:val="single" w:sz="6" w:space="0" w:color="000000"/>
              <w:bottom w:val="single" w:sz="6" w:space="0" w:color="000000"/>
              <w:right w:val="single" w:sz="6" w:space="0" w:color="000000"/>
            </w:tcBorders>
          </w:tcPr>
          <w:p>
            <w:pPr/>
          </w:p>
        </w:tc>
        <w:tc>
          <w:tcPr>
            <w:tcW w:w="765" w:type="dxa"/>
            <w:tcBorders>
              <w:left w:val="single" w:sz="6" w:space="0" w:color="000000"/>
              <w:bottom w:val="single" w:sz="6" w:space="0" w:color="000000"/>
              <w:right w:val="single" w:sz="6" w:space="0" w:color="000000"/>
            </w:tcBorders>
          </w:tcPr>
          <w:p>
            <w:pPr/>
          </w:p>
        </w:tc>
        <w:tc>
          <w:tcPr>
            <w:tcW w:w="375" w:type="dxa"/>
            <w:tcBorders>
              <w:left w:val="single" w:sz="6" w:space="0" w:color="000000"/>
              <w:bottom w:val="single" w:sz="6" w:space="0" w:color="000000"/>
              <w:right w:val="single" w:sz="6" w:space="0" w:color="000000"/>
            </w:tcBorders>
          </w:tcPr>
          <w:p>
            <w:pPr/>
          </w:p>
        </w:tc>
      </w:tr>
      <w:tr>
        <w:trPr>
          <w:trHeight w:val="555" w:hRule="exact"/>
        </w:trPr>
        <w:tc>
          <w:tcPr>
            <w:tcW w:w="1125" w:type="dxa"/>
            <w:tcBorders>
              <w:top w:val="single" w:sz="6" w:space="0" w:color="000000"/>
              <w:left w:val="single" w:sz="6" w:space="0" w:color="000000"/>
              <w:bottom w:val="single" w:sz="6" w:space="0" w:color="000000"/>
              <w:right w:val="single" w:sz="6" w:space="0" w:color="000000"/>
            </w:tcBorders>
          </w:tcPr>
          <w:p>
            <w:pPr>
              <w:pStyle w:val="TableParagraph"/>
              <w:spacing w:before="127"/>
              <w:ind w:right="104"/>
              <w:jc w:val="right"/>
              <w:rPr>
                <w:sz w:val="24"/>
              </w:rPr>
            </w:pPr>
            <w:r>
              <w:rPr>
                <w:sz w:val="24"/>
              </w:rPr>
              <w:t>area util</w:t>
            </w:r>
          </w:p>
        </w:tc>
        <w:tc>
          <w:tcPr>
            <w:tcW w:w="930"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20"/>
              <w:rPr>
                <w:sz w:val="24"/>
              </w:rPr>
            </w:pPr>
            <w:r>
              <w:rPr>
                <w:sz w:val="24"/>
              </w:rPr>
              <w:t>17152,</w:t>
            </w:r>
          </w:p>
          <w:p>
            <w:pPr>
              <w:pStyle w:val="TableParagraph"/>
              <w:spacing w:line="273" w:lineRule="exact"/>
              <w:ind w:left="585"/>
              <w:rPr>
                <w:sz w:val="24"/>
              </w:rPr>
            </w:pPr>
            <w:r>
              <w:rPr>
                <w:sz w:val="24"/>
              </w:rPr>
              <w:t>00</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20"/>
              <w:rPr>
                <w:sz w:val="24"/>
              </w:rPr>
            </w:pPr>
            <w:r>
              <w:rPr>
                <w:sz w:val="24"/>
              </w:rPr>
              <w:t>25551,</w:t>
            </w:r>
          </w:p>
          <w:p>
            <w:pPr>
              <w:pStyle w:val="TableParagraph"/>
              <w:spacing w:line="273" w:lineRule="exact"/>
              <w:ind w:left="585"/>
              <w:rPr>
                <w:sz w:val="24"/>
              </w:rPr>
            </w:pPr>
            <w:r>
              <w:rPr>
                <w:sz w:val="24"/>
              </w:rPr>
              <w:t>00</w:t>
            </w:r>
          </w:p>
        </w:tc>
        <w:tc>
          <w:tcPr>
            <w:tcW w:w="930"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20"/>
              <w:rPr>
                <w:sz w:val="24"/>
              </w:rPr>
            </w:pPr>
            <w:r>
              <w:rPr>
                <w:sz w:val="24"/>
              </w:rPr>
              <w:t>24666,</w:t>
            </w:r>
          </w:p>
          <w:p>
            <w:pPr>
              <w:pStyle w:val="TableParagraph"/>
              <w:spacing w:line="273" w:lineRule="exact"/>
              <w:ind w:left="585"/>
              <w:rPr>
                <w:sz w:val="24"/>
              </w:rPr>
            </w:pPr>
            <w:r>
              <w:rPr>
                <w:sz w:val="24"/>
              </w:rPr>
              <w:t>00</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05"/>
              <w:rPr>
                <w:sz w:val="24"/>
              </w:rPr>
            </w:pPr>
            <w:r>
              <w:rPr>
                <w:sz w:val="24"/>
              </w:rPr>
              <w:t>14328,</w:t>
            </w:r>
          </w:p>
          <w:p>
            <w:pPr>
              <w:pStyle w:val="TableParagraph"/>
              <w:spacing w:line="273" w:lineRule="exact"/>
              <w:ind w:left="570"/>
              <w:rPr>
                <w:sz w:val="24"/>
              </w:rPr>
            </w:pPr>
            <w:r>
              <w:rPr>
                <w:sz w:val="24"/>
              </w:rPr>
              <w:t>00</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20"/>
              <w:rPr>
                <w:sz w:val="24"/>
              </w:rPr>
            </w:pPr>
            <w:r>
              <w:rPr>
                <w:sz w:val="24"/>
              </w:rPr>
              <w:t>10559,</w:t>
            </w:r>
          </w:p>
          <w:p>
            <w:pPr>
              <w:pStyle w:val="TableParagraph"/>
              <w:spacing w:line="273" w:lineRule="exact"/>
              <w:ind w:left="585"/>
              <w:rPr>
                <w:sz w:val="24"/>
              </w:rPr>
            </w:pPr>
            <w:r>
              <w:rPr>
                <w:sz w:val="24"/>
              </w:rPr>
              <w:t>00</w:t>
            </w:r>
          </w:p>
        </w:tc>
        <w:tc>
          <w:tcPr>
            <w:tcW w:w="930"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20"/>
              <w:rPr>
                <w:sz w:val="24"/>
              </w:rPr>
            </w:pPr>
            <w:r>
              <w:rPr>
                <w:sz w:val="24"/>
              </w:rPr>
              <w:t>22896,</w:t>
            </w:r>
          </w:p>
          <w:p>
            <w:pPr>
              <w:pStyle w:val="TableParagraph"/>
              <w:spacing w:line="273" w:lineRule="exact"/>
              <w:ind w:left="585"/>
              <w:rPr>
                <w:sz w:val="24"/>
              </w:rPr>
            </w:pPr>
            <w:r>
              <w:rPr>
                <w:sz w:val="24"/>
              </w:rPr>
              <w:t>00</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20"/>
              <w:rPr>
                <w:sz w:val="24"/>
              </w:rPr>
            </w:pPr>
            <w:r>
              <w:rPr>
                <w:sz w:val="24"/>
              </w:rPr>
              <w:t>20465,</w:t>
            </w:r>
          </w:p>
          <w:p>
            <w:pPr>
              <w:pStyle w:val="TableParagraph"/>
              <w:spacing w:line="273" w:lineRule="exact"/>
              <w:ind w:left="585"/>
              <w:rPr>
                <w:sz w:val="24"/>
              </w:rPr>
            </w:pPr>
            <w:r>
              <w:rPr>
                <w:sz w:val="24"/>
              </w:rPr>
              <w:t>00</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right="73"/>
              <w:jc w:val="right"/>
              <w:rPr>
                <w:sz w:val="24"/>
              </w:rPr>
            </w:pPr>
            <w:r>
              <w:rPr>
                <w:w w:val="95"/>
                <w:sz w:val="24"/>
              </w:rPr>
              <w:t>16235,0</w:t>
            </w:r>
          </w:p>
          <w:p>
            <w:pPr>
              <w:pStyle w:val="TableParagraph"/>
              <w:spacing w:line="273" w:lineRule="exact"/>
              <w:ind w:right="59"/>
              <w:jc w:val="right"/>
              <w:rPr>
                <w:sz w:val="24"/>
              </w:rPr>
            </w:pPr>
            <w:r>
              <w:rPr>
                <w:w w:val="99"/>
                <w:sz w:val="24"/>
              </w:rPr>
              <w:t>0</w:t>
            </w:r>
          </w:p>
        </w:tc>
        <w:tc>
          <w:tcPr>
            <w:tcW w:w="1020" w:type="dxa"/>
            <w:tcBorders>
              <w:top w:val="single" w:sz="6" w:space="0" w:color="000000"/>
              <w:left w:val="single" w:sz="6" w:space="0" w:color="000000"/>
              <w:bottom w:val="single" w:sz="6" w:space="0" w:color="000000"/>
              <w:right w:val="single" w:sz="6" w:space="0" w:color="000000"/>
            </w:tcBorders>
          </w:tcPr>
          <w:p>
            <w:pPr>
              <w:pStyle w:val="TableParagraph"/>
              <w:spacing w:line="265" w:lineRule="exact"/>
              <w:ind w:right="44"/>
              <w:jc w:val="right"/>
              <w:rPr>
                <w:sz w:val="24"/>
              </w:rPr>
            </w:pPr>
            <w:r>
              <w:rPr>
                <w:sz w:val="24"/>
              </w:rPr>
              <w:t>135617,</w:t>
            </w:r>
          </w:p>
          <w:p>
            <w:pPr>
              <w:pStyle w:val="TableParagraph"/>
              <w:spacing w:line="273" w:lineRule="exact"/>
              <w:ind w:right="59"/>
              <w:jc w:val="right"/>
              <w:rPr>
                <w:sz w:val="24"/>
              </w:rPr>
            </w:pPr>
            <w:r>
              <w:rPr>
                <w:sz w:val="24"/>
              </w:rPr>
              <w:t>00</w:t>
            </w:r>
          </w:p>
        </w:tc>
        <w:tc>
          <w:tcPr>
            <w:tcW w:w="765" w:type="dxa"/>
            <w:tcBorders>
              <w:top w:val="single" w:sz="6" w:space="0" w:color="000000"/>
              <w:left w:val="single" w:sz="6" w:space="0" w:color="000000"/>
              <w:bottom w:val="single" w:sz="6" w:space="0" w:color="000000"/>
              <w:right w:val="single" w:sz="6" w:space="0" w:color="000000"/>
            </w:tcBorders>
          </w:tcPr>
          <w:p>
            <w:pPr/>
          </w:p>
        </w:tc>
        <w:tc>
          <w:tcPr>
            <w:tcW w:w="375" w:type="dxa"/>
            <w:tcBorders>
              <w:top w:val="single" w:sz="6" w:space="0" w:color="000000"/>
              <w:left w:val="single" w:sz="6" w:space="0" w:color="000000"/>
              <w:bottom w:val="single" w:sz="6" w:space="0" w:color="000000"/>
              <w:right w:val="single" w:sz="6" w:space="0" w:color="000000"/>
            </w:tcBorders>
          </w:tcPr>
          <w:p>
            <w:pPr/>
          </w:p>
        </w:tc>
      </w:tr>
      <w:tr>
        <w:trPr>
          <w:trHeight w:val="570" w:hRule="exact"/>
        </w:trPr>
        <w:tc>
          <w:tcPr>
            <w:tcW w:w="1125" w:type="dxa"/>
            <w:tcBorders>
              <w:top w:val="single" w:sz="6" w:space="0" w:color="000000"/>
              <w:left w:val="single" w:sz="6" w:space="0" w:color="000000"/>
              <w:bottom w:val="single" w:sz="6" w:space="0" w:color="000000"/>
              <w:right w:val="single" w:sz="6" w:space="0" w:color="000000"/>
            </w:tcBorders>
          </w:tcPr>
          <w:p>
            <w:pPr>
              <w:pStyle w:val="TableParagraph"/>
              <w:spacing w:before="9"/>
              <w:rPr>
                <w:sz w:val="22"/>
              </w:rPr>
            </w:pPr>
          </w:p>
          <w:p>
            <w:pPr>
              <w:pStyle w:val="TableParagraph"/>
              <w:ind w:right="58"/>
              <w:jc w:val="right"/>
              <w:rPr>
                <w:sz w:val="24"/>
              </w:rPr>
            </w:pPr>
            <w:r>
              <w:rPr>
                <w:w w:val="95"/>
                <w:sz w:val="24"/>
              </w:rPr>
              <w:t>ocupado</w:t>
            </w:r>
          </w:p>
        </w:tc>
        <w:tc>
          <w:tcPr>
            <w:tcW w:w="930" w:type="dxa"/>
            <w:tcBorders>
              <w:top w:val="single" w:sz="6" w:space="0" w:color="000000"/>
              <w:left w:val="single" w:sz="6" w:space="0" w:color="000000"/>
              <w:bottom w:val="single" w:sz="6" w:space="0" w:color="000000"/>
              <w:right w:val="single" w:sz="6" w:space="0" w:color="000000"/>
            </w:tcBorders>
          </w:tcPr>
          <w:p>
            <w:pPr>
              <w:pStyle w:val="TableParagraph"/>
              <w:spacing w:before="9"/>
              <w:rPr>
                <w:sz w:val="22"/>
              </w:rPr>
            </w:pPr>
          </w:p>
          <w:p>
            <w:pPr>
              <w:pStyle w:val="TableParagraph"/>
              <w:ind w:left="180"/>
              <w:rPr>
                <w:sz w:val="24"/>
              </w:rPr>
            </w:pPr>
            <w:r>
              <w:rPr>
                <w:sz w:val="24"/>
              </w:rPr>
              <w:t>98,5%</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right="44"/>
              <w:jc w:val="right"/>
              <w:rPr>
                <w:sz w:val="24"/>
              </w:rPr>
            </w:pPr>
            <w:r>
              <w:rPr>
                <w:sz w:val="24"/>
              </w:rPr>
              <w:t>97,76</w:t>
            </w:r>
          </w:p>
          <w:p>
            <w:pPr>
              <w:pStyle w:val="TableParagraph"/>
              <w:spacing w:before="9"/>
              <w:ind w:right="39"/>
              <w:jc w:val="right"/>
              <w:rPr>
                <w:sz w:val="24"/>
              </w:rPr>
            </w:pPr>
            <w:r>
              <w:rPr>
                <w:w w:val="99"/>
                <w:sz w:val="24"/>
              </w:rPr>
              <w:t>%</w:t>
            </w:r>
          </w:p>
        </w:tc>
        <w:tc>
          <w:tcPr>
            <w:tcW w:w="9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right="59"/>
              <w:jc w:val="right"/>
              <w:rPr>
                <w:sz w:val="24"/>
              </w:rPr>
            </w:pPr>
            <w:r>
              <w:rPr>
                <w:sz w:val="24"/>
              </w:rPr>
              <w:t>95,54</w:t>
            </w:r>
          </w:p>
          <w:p>
            <w:pPr>
              <w:pStyle w:val="TableParagraph"/>
              <w:spacing w:before="9"/>
              <w:ind w:right="54"/>
              <w:jc w:val="right"/>
              <w:rPr>
                <w:sz w:val="24"/>
              </w:rPr>
            </w:pPr>
            <w:r>
              <w:rPr>
                <w:w w:val="99"/>
                <w:sz w:val="24"/>
              </w:rPr>
              <w:t>%</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right="59"/>
              <w:jc w:val="right"/>
              <w:rPr>
                <w:sz w:val="24"/>
              </w:rPr>
            </w:pPr>
            <w:r>
              <w:rPr>
                <w:sz w:val="24"/>
              </w:rPr>
              <w:t>75,22</w:t>
            </w:r>
          </w:p>
          <w:p>
            <w:pPr>
              <w:pStyle w:val="TableParagraph"/>
              <w:spacing w:before="9"/>
              <w:ind w:right="54"/>
              <w:jc w:val="right"/>
              <w:rPr>
                <w:sz w:val="24"/>
              </w:rPr>
            </w:pPr>
            <w:r>
              <w:rPr>
                <w:w w:val="99"/>
                <w:sz w:val="24"/>
              </w:rPr>
              <w:t>%</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right="44"/>
              <w:jc w:val="right"/>
              <w:rPr>
                <w:sz w:val="24"/>
              </w:rPr>
            </w:pPr>
            <w:r>
              <w:rPr>
                <w:sz w:val="24"/>
              </w:rPr>
              <w:t>75,35</w:t>
            </w:r>
          </w:p>
          <w:p>
            <w:pPr>
              <w:pStyle w:val="TableParagraph"/>
              <w:spacing w:before="9"/>
              <w:ind w:right="39"/>
              <w:jc w:val="right"/>
              <w:rPr>
                <w:sz w:val="24"/>
              </w:rPr>
            </w:pPr>
            <w:r>
              <w:rPr>
                <w:w w:val="99"/>
                <w:sz w:val="24"/>
              </w:rPr>
              <w:t>%</w:t>
            </w:r>
          </w:p>
        </w:tc>
        <w:tc>
          <w:tcPr>
            <w:tcW w:w="9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right="59"/>
              <w:jc w:val="right"/>
              <w:rPr>
                <w:sz w:val="24"/>
              </w:rPr>
            </w:pPr>
            <w:r>
              <w:rPr>
                <w:sz w:val="24"/>
              </w:rPr>
              <w:t>55,45</w:t>
            </w:r>
          </w:p>
          <w:p>
            <w:pPr>
              <w:pStyle w:val="TableParagraph"/>
              <w:spacing w:before="9"/>
              <w:ind w:right="54"/>
              <w:jc w:val="right"/>
              <w:rPr>
                <w:sz w:val="24"/>
              </w:rPr>
            </w:pPr>
            <w:r>
              <w:rPr>
                <w:w w:val="99"/>
                <w:sz w:val="24"/>
              </w:rPr>
              <w:t>%</w:t>
            </w:r>
          </w:p>
        </w:tc>
        <w:tc>
          <w:tcPr>
            <w:tcW w:w="91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right="44"/>
              <w:jc w:val="right"/>
              <w:rPr>
                <w:sz w:val="24"/>
              </w:rPr>
            </w:pPr>
            <w:r>
              <w:rPr>
                <w:sz w:val="24"/>
              </w:rPr>
              <w:t>71,94</w:t>
            </w:r>
          </w:p>
          <w:p>
            <w:pPr>
              <w:pStyle w:val="TableParagraph"/>
              <w:spacing w:before="9"/>
              <w:ind w:right="39"/>
              <w:jc w:val="right"/>
              <w:rPr>
                <w:sz w:val="24"/>
              </w:rPr>
            </w:pPr>
            <w:r>
              <w:rPr>
                <w:w w:val="99"/>
                <w:sz w:val="24"/>
              </w:rPr>
              <w:t>%</w:t>
            </w:r>
          </w:p>
        </w:tc>
        <w:tc>
          <w:tcPr>
            <w:tcW w:w="1035" w:type="dxa"/>
            <w:tcBorders>
              <w:top w:val="single" w:sz="6" w:space="0" w:color="000000"/>
              <w:left w:val="single" w:sz="6" w:space="0" w:color="000000"/>
              <w:bottom w:val="single" w:sz="6" w:space="0" w:color="000000"/>
              <w:right w:val="single" w:sz="6" w:space="0" w:color="000000"/>
            </w:tcBorders>
          </w:tcPr>
          <w:p>
            <w:pPr>
              <w:pStyle w:val="TableParagraph"/>
              <w:spacing w:before="9"/>
              <w:rPr>
                <w:sz w:val="22"/>
              </w:rPr>
            </w:pPr>
          </w:p>
          <w:p>
            <w:pPr>
              <w:pStyle w:val="TableParagraph"/>
              <w:ind w:left="150"/>
              <w:rPr>
                <w:sz w:val="24"/>
              </w:rPr>
            </w:pPr>
            <w:r>
              <w:rPr>
                <w:sz w:val="24"/>
              </w:rPr>
              <w:t>43,63%</w:t>
            </w:r>
          </w:p>
        </w:tc>
        <w:tc>
          <w:tcPr>
            <w:tcW w:w="1020" w:type="dxa"/>
            <w:tcBorders>
              <w:top w:val="single" w:sz="6" w:space="0" w:color="000000"/>
              <w:left w:val="single" w:sz="6" w:space="0" w:color="000000"/>
              <w:bottom w:val="single" w:sz="6" w:space="0" w:color="000000"/>
              <w:right w:val="single" w:sz="6" w:space="0" w:color="000000"/>
            </w:tcBorders>
          </w:tcPr>
          <w:p>
            <w:pPr/>
          </w:p>
        </w:tc>
        <w:tc>
          <w:tcPr>
            <w:tcW w:w="765" w:type="dxa"/>
            <w:tcBorders>
              <w:top w:val="single" w:sz="6" w:space="0" w:color="000000"/>
              <w:left w:val="single" w:sz="6" w:space="0" w:color="000000"/>
              <w:bottom w:val="single" w:sz="6" w:space="0" w:color="000000"/>
              <w:right w:val="single" w:sz="6" w:space="0" w:color="000000"/>
            </w:tcBorders>
          </w:tcPr>
          <w:p>
            <w:pPr/>
          </w:p>
        </w:tc>
        <w:tc>
          <w:tcPr>
            <w:tcW w:w="375" w:type="dxa"/>
            <w:tcBorders>
              <w:top w:val="single" w:sz="6" w:space="0" w:color="000000"/>
              <w:left w:val="single" w:sz="6" w:space="0" w:color="000000"/>
              <w:bottom w:val="single" w:sz="6" w:space="0" w:color="000000"/>
              <w:right w:val="single" w:sz="6" w:space="0" w:color="000000"/>
            </w:tcBorders>
          </w:tcPr>
          <w:p>
            <w:pPr/>
          </w:p>
        </w:tc>
      </w:tr>
    </w:tbl>
    <w:p>
      <w:pPr>
        <w:pStyle w:val="BodyText"/>
        <w:spacing w:before="9"/>
        <w:rPr>
          <w:sz w:val="16"/>
        </w:rPr>
      </w:pPr>
    </w:p>
    <w:p>
      <w:pPr>
        <w:pStyle w:val="BodyText"/>
        <w:spacing w:before="69"/>
        <w:ind w:left="840" w:right="169"/>
        <w:jc w:val="both"/>
      </w:pPr>
      <w:r>
        <w:rPr/>
        <w:pict>
          <v:shape style="position:absolute;margin-left:57pt;margin-top:175.205856pt;width:441.75pt;height:243.75pt;mso-position-horizontal-relative:page;mso-position-vertical-relative:paragraph;z-index:-34840" type="#_x0000_t202" filled="false" stroked="false">
            <v:textbox inset="0,0,0,0">
              <w:txbxContent>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
                    <w:rPr>
                      <w:sz w:val="15"/>
                    </w:rPr>
                  </w:pPr>
                </w:p>
                <w:p>
                  <w:pPr>
                    <w:spacing w:before="0"/>
                    <w:ind w:left="2984" w:right="0" w:firstLine="0"/>
                    <w:jc w:val="center"/>
                    <w:rPr>
                      <w:sz w:val="13"/>
                    </w:rPr>
                  </w:pPr>
                  <w:r>
                    <w:rPr>
                      <w:w w:val="105"/>
                      <w:sz w:val="13"/>
                    </w:rPr>
                    <w:t>Construido en 3 pisos</w:t>
                  </w:r>
                </w:p>
                <w:p>
                  <w:pPr>
                    <w:spacing w:line="135" w:lineRule="exact" w:before="105"/>
                    <w:ind w:left="0" w:right="1453" w:firstLine="0"/>
                    <w:jc w:val="right"/>
                    <w:rPr>
                      <w:sz w:val="13"/>
                    </w:rPr>
                  </w:pPr>
                  <w:r>
                    <w:rPr>
                      <w:w w:val="105"/>
                      <w:sz w:val="13"/>
                    </w:rPr>
                    <w:t>Construido en 5 pisos</w:t>
                  </w:r>
                </w:p>
                <w:p>
                  <w:pPr>
                    <w:tabs>
                      <w:tab w:pos="4604" w:val="left" w:leader="none"/>
                    </w:tabs>
                    <w:spacing w:line="215" w:lineRule="exact" w:before="0"/>
                    <w:ind w:left="2625" w:right="0" w:firstLine="0"/>
                    <w:jc w:val="left"/>
                    <w:rPr>
                      <w:sz w:val="13"/>
                    </w:rPr>
                  </w:pPr>
                  <w:r>
                    <w:rPr>
                      <w:w w:val="105"/>
                      <w:sz w:val="13"/>
                    </w:rPr>
                    <w:t>Sistemas</w:t>
                  </w:r>
                  <w:r>
                    <w:rPr>
                      <w:spacing w:val="8"/>
                      <w:w w:val="105"/>
                      <w:sz w:val="13"/>
                    </w:rPr>
                    <w:t> </w:t>
                  </w:r>
                  <w:r>
                    <w:rPr>
                      <w:w w:val="105"/>
                      <w:sz w:val="13"/>
                    </w:rPr>
                    <w:t>generales</w:t>
                    <w:tab/>
                  </w:r>
                  <w:r>
                    <w:rPr>
                      <w:w w:val="105"/>
                      <w:position w:val="-7"/>
                      <w:sz w:val="13"/>
                    </w:rPr>
                    <w:t>Construido</w:t>
                  </w:r>
                </w:p>
                <w:p>
                  <w:pPr>
                    <w:tabs>
                      <w:tab w:pos="3944" w:val="left" w:leader="none"/>
                    </w:tabs>
                    <w:spacing w:before="10"/>
                    <w:ind w:left="2834" w:right="0" w:firstLine="0"/>
                    <w:jc w:val="center"/>
                    <w:rPr>
                      <w:sz w:val="13"/>
                    </w:rPr>
                  </w:pPr>
                  <w:r>
                    <w:rPr>
                      <w:w w:val="105"/>
                      <w:position w:val="-2"/>
                      <w:sz w:val="13"/>
                    </w:rPr>
                    <w:t>en</w:t>
                  </w:r>
                  <w:r>
                    <w:rPr>
                      <w:spacing w:val="3"/>
                      <w:w w:val="105"/>
                      <w:position w:val="-2"/>
                      <w:sz w:val="13"/>
                    </w:rPr>
                    <w:t> </w:t>
                  </w:r>
                  <w:r>
                    <w:rPr>
                      <w:w w:val="105"/>
                      <w:position w:val="-2"/>
                      <w:sz w:val="13"/>
                    </w:rPr>
                    <w:t>2</w:t>
                  </w:r>
                  <w:r>
                    <w:rPr>
                      <w:spacing w:val="3"/>
                      <w:w w:val="105"/>
                      <w:position w:val="-2"/>
                      <w:sz w:val="13"/>
                    </w:rPr>
                    <w:t> </w:t>
                  </w:r>
                  <w:r>
                    <w:rPr>
                      <w:w w:val="105"/>
                      <w:position w:val="-2"/>
                      <w:sz w:val="13"/>
                    </w:rPr>
                    <w:t>pisos</w:t>
                    <w:tab/>
                  </w:r>
                  <w:r>
                    <w:rPr>
                      <w:w w:val="105"/>
                      <w:sz w:val="13"/>
                    </w:rPr>
                    <w:t>Construido en 4</w:t>
                  </w:r>
                  <w:r>
                    <w:rPr>
                      <w:spacing w:val="26"/>
                      <w:w w:val="105"/>
                      <w:sz w:val="13"/>
                    </w:rPr>
                    <w:t> </w:t>
                  </w:r>
                  <w:r>
                    <w:rPr>
                      <w:w w:val="105"/>
                      <w:sz w:val="13"/>
                    </w:rPr>
                    <w:t>pisos</w:t>
                  </w:r>
                </w:p>
                <w:p>
                  <w:pPr>
                    <w:pStyle w:val="BodyText"/>
                    <w:rPr>
                      <w:sz w:val="16"/>
                    </w:rPr>
                  </w:pPr>
                </w:p>
                <w:p>
                  <w:pPr>
                    <w:pStyle w:val="BodyText"/>
                    <w:rPr>
                      <w:sz w:val="16"/>
                    </w:rPr>
                  </w:pPr>
                </w:p>
                <w:p>
                  <w:pPr>
                    <w:spacing w:line="247" w:lineRule="auto" w:before="112"/>
                    <w:ind w:left="0" w:right="0" w:firstLine="0"/>
                    <w:jc w:val="left"/>
                    <w:rPr>
                      <w:b/>
                      <w:sz w:val="24"/>
                    </w:rPr>
                  </w:pPr>
                  <w:r>
                    <w:rPr>
                      <w:b/>
                      <w:spacing w:val="-7"/>
                      <w:sz w:val="24"/>
                    </w:rPr>
                    <w:t>I</w:t>
                  </w:r>
                  <w:r>
                    <w:rPr>
                      <w:b/>
                      <w:sz w:val="24"/>
                    </w:rPr>
                    <w:t>I  </w:t>
                  </w:r>
                  <w:r>
                    <w:rPr>
                      <w:b/>
                      <w:w w:val="99"/>
                      <w:sz w:val="24"/>
                    </w:rPr>
                    <w:t>–</w:t>
                  </w:r>
                  <w:r>
                    <w:rPr>
                      <w:b/>
                      <w:sz w:val="24"/>
                    </w:rPr>
                    <w:t>  </w:t>
                  </w:r>
                  <w:r>
                    <w:rPr>
                      <w:b/>
                      <w:spacing w:val="2"/>
                      <w:w w:val="99"/>
                      <w:sz w:val="24"/>
                    </w:rPr>
                    <w:t>FORMULACIO</w:t>
                  </w:r>
                  <w:r>
                    <w:rPr>
                      <w:b/>
                      <w:w w:val="99"/>
                      <w:sz w:val="24"/>
                    </w:rPr>
                    <w:t>N</w:t>
                  </w:r>
                  <w:r>
                    <w:rPr>
                      <w:b/>
                      <w:sz w:val="24"/>
                    </w:rPr>
                    <w:t>  </w:t>
                  </w:r>
                  <w:r>
                    <w:rPr>
                      <w:b/>
                      <w:spacing w:val="2"/>
                      <w:w w:val="99"/>
                      <w:sz w:val="24"/>
                    </w:rPr>
                    <w:t>D</w:t>
                  </w:r>
                  <w:r>
                    <w:rPr>
                      <w:b/>
                      <w:w w:val="99"/>
                      <w:sz w:val="24"/>
                    </w:rPr>
                    <w:t>E</w:t>
                  </w:r>
                  <w:r>
                    <w:rPr>
                      <w:b/>
                      <w:sz w:val="24"/>
                    </w:rPr>
                    <w:t>  </w:t>
                  </w:r>
                  <w:r>
                    <w:rPr>
                      <w:b/>
                      <w:spacing w:val="2"/>
                      <w:w w:val="99"/>
                      <w:sz w:val="24"/>
                    </w:rPr>
                    <w:t>L</w:t>
                  </w:r>
                  <w:r>
                    <w:rPr>
                      <w:b/>
                      <w:w w:val="99"/>
                      <w:sz w:val="24"/>
                    </w:rPr>
                    <w:t>A</w:t>
                  </w:r>
                  <w:r>
                    <w:rPr>
                      <w:b/>
                      <w:sz w:val="24"/>
                    </w:rPr>
                    <w:t> </w:t>
                  </w:r>
                  <w:r>
                    <w:rPr>
                      <w:b/>
                      <w:spacing w:val="1"/>
                      <w:w w:val="99"/>
                      <w:sz w:val="24"/>
                    </w:rPr>
                    <w:t>ESTRUCTUR</w:t>
                  </w:r>
                  <w:r>
                    <w:rPr>
                      <w:b/>
                      <w:spacing w:val="-1362"/>
                      <w:w w:val="99"/>
                      <w:sz w:val="24"/>
                    </w:rPr>
                    <w:t>A</w:t>
                  </w:r>
                  <w:r>
                    <w:rPr>
                      <w:spacing w:val="2"/>
                      <w:w w:val="103"/>
                      <w:position w:val="12"/>
                      <w:sz w:val="13"/>
                    </w:rPr>
                    <w:t>Construid</w:t>
                  </w:r>
                  <w:r>
                    <w:rPr>
                      <w:w w:val="103"/>
                      <w:position w:val="12"/>
                      <w:sz w:val="13"/>
                    </w:rPr>
                    <w:t>o</w:t>
                  </w:r>
                  <w:r>
                    <w:rPr>
                      <w:position w:val="12"/>
                      <w:sz w:val="13"/>
                    </w:rPr>
                    <w:t> </w:t>
                  </w:r>
                  <w:r>
                    <w:rPr>
                      <w:spacing w:val="2"/>
                      <w:w w:val="103"/>
                      <w:position w:val="12"/>
                      <w:sz w:val="13"/>
                    </w:rPr>
                    <w:t>e</w:t>
                  </w:r>
                  <w:r>
                    <w:rPr>
                      <w:w w:val="103"/>
                      <w:position w:val="12"/>
                      <w:sz w:val="13"/>
                    </w:rPr>
                    <w:t>n</w:t>
                  </w:r>
                  <w:r>
                    <w:rPr>
                      <w:position w:val="12"/>
                      <w:sz w:val="13"/>
                    </w:rPr>
                    <w:t> </w:t>
                  </w:r>
                  <w:r>
                    <w:rPr>
                      <w:w w:val="103"/>
                      <w:position w:val="12"/>
                      <w:sz w:val="13"/>
                    </w:rPr>
                    <w:t>1</w:t>
                  </w:r>
                  <w:r>
                    <w:rPr>
                      <w:position w:val="12"/>
                      <w:sz w:val="13"/>
                    </w:rPr>
                    <w:t> </w:t>
                  </w:r>
                  <w:r>
                    <w:rPr>
                      <w:spacing w:val="2"/>
                      <w:w w:val="103"/>
                      <w:position w:val="12"/>
                      <w:sz w:val="13"/>
                    </w:rPr>
                    <w:t>pis</w:t>
                  </w:r>
                  <w:r>
                    <w:rPr>
                      <w:w w:val="103"/>
                      <w:position w:val="12"/>
                      <w:sz w:val="13"/>
                    </w:rPr>
                    <w:t>o</w:t>
                  </w:r>
                  <w:r>
                    <w:rPr>
                      <w:position w:val="12"/>
                      <w:sz w:val="13"/>
                    </w:rPr>
                    <w:t>    </w:t>
                  </w:r>
                  <w:r>
                    <w:rPr>
                      <w:b/>
                      <w:sz w:val="24"/>
                    </w:rPr>
                    <w:t>Y  </w:t>
                  </w:r>
                  <w:r>
                    <w:rPr>
                      <w:b/>
                      <w:spacing w:val="5"/>
                      <w:w w:val="99"/>
                      <w:sz w:val="24"/>
                    </w:rPr>
                    <w:t>L</w:t>
                  </w:r>
                  <w:r>
                    <w:rPr>
                      <w:b/>
                      <w:w w:val="99"/>
                      <w:sz w:val="24"/>
                    </w:rPr>
                    <w:t>A</w:t>
                  </w:r>
                  <w:r>
                    <w:rPr>
                      <w:b/>
                      <w:sz w:val="24"/>
                    </w:rPr>
                    <w:t>  </w:t>
                  </w:r>
                  <w:r>
                    <w:rPr>
                      <w:b/>
                      <w:spacing w:val="1"/>
                      <w:w w:val="99"/>
                      <w:sz w:val="24"/>
                    </w:rPr>
                    <w:t>NORMATIV</w:t>
                  </w:r>
                  <w:r>
                    <w:rPr>
                      <w:b/>
                      <w:w w:val="99"/>
                      <w:sz w:val="24"/>
                    </w:rPr>
                    <w:t>A</w:t>
                  </w:r>
                  <w:r>
                    <w:rPr>
                      <w:b/>
                      <w:sz w:val="24"/>
                    </w:rPr>
                    <w:t> </w:t>
                  </w:r>
                  <w:r>
                    <w:rPr>
                      <w:b/>
                      <w:spacing w:val="-20"/>
                      <w:sz w:val="24"/>
                    </w:rPr>
                    <w:t> </w:t>
                  </w:r>
                  <w:r>
                    <w:rPr>
                      <w:b/>
                      <w:sz w:val="24"/>
                    </w:rPr>
                    <w:t>URBANA  E PATIO BONITO</w:t>
                  </w:r>
                </w:p>
                <w:p>
                  <w:pPr>
                    <w:spacing w:before="74"/>
                    <w:ind w:left="3299" w:right="4798" w:firstLine="0"/>
                    <w:jc w:val="center"/>
                    <w:rPr>
                      <w:sz w:val="13"/>
                    </w:rPr>
                  </w:pPr>
                  <w:r>
                    <w:rPr>
                      <w:w w:val="105"/>
                      <w:sz w:val="13"/>
                    </w:rPr>
                    <w:t>Lotes libres</w:t>
                  </w:r>
                </w:p>
                <w:p>
                  <w:pPr>
                    <w:spacing w:before="47"/>
                    <w:ind w:left="0" w:right="0" w:firstLine="0"/>
                    <w:jc w:val="left"/>
                    <w:rPr>
                      <w:b/>
                      <w:sz w:val="24"/>
                    </w:rPr>
                  </w:pPr>
                  <w:r>
                    <w:rPr>
                      <w:b/>
                      <w:sz w:val="24"/>
                    </w:rPr>
                    <w:t>Modelo de análisis comparativo</w:t>
                  </w:r>
                </w:p>
              </w:txbxContent>
            </v:textbox>
            <w10:wrap type="none"/>
          </v:shape>
        </w:pict>
      </w:r>
      <w:r>
        <w:rPr/>
        <w:drawing>
          <wp:anchor distT="0" distB="0" distL="0" distR="0" allowOverlap="1" layoutInCell="1" locked="0" behindDoc="1" simplePos="0" relativeHeight="268400639">
            <wp:simplePos x="0" y="0"/>
            <wp:positionH relativeFrom="page">
              <wp:posOffset>723900</wp:posOffset>
            </wp:positionH>
            <wp:positionV relativeFrom="paragraph">
              <wp:posOffset>2225114</wp:posOffset>
            </wp:positionV>
            <wp:extent cx="5610225" cy="309562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610225" cy="3095625"/>
                    </a:xfrm>
                    <a:prstGeom prst="rect">
                      <a:avLst/>
                    </a:prstGeom>
                  </pic:spPr>
                </pic:pic>
              </a:graphicData>
            </a:graphic>
          </wp:anchor>
        </w:drawing>
      </w:r>
      <w:r>
        <w:rPr/>
        <w:t>Las conclusiones generales de este estudio, elaboradas por la Subdirección Económica de Competitividad del Departamento Administrativo de Planeación Distrital muestran la lentitud del proceso de construcción por desarrollo progresivo. La curva de esta dinámica evidencia que la construcción de la vivienda se hace en tres etapas una primera de 0 a 13 años que va desde la compra del lote, a la casa lote con huerto a la construcción de la primera placa aérea como cubierta. Una segunda de los 13 a los 18 años donde no se hace ninguna inversión en la vivienda, (aparentemente se invierte en educación) una tercera etapa de los </w:t>
      </w:r>
      <w:r>
        <w:rPr>
          <w:spacing w:val="3"/>
        </w:rPr>
        <w:t>18 </w:t>
      </w:r>
      <w:r>
        <w:rPr>
          <w:spacing w:val="-3"/>
        </w:rPr>
        <w:t>años </w:t>
      </w:r>
      <w:r>
        <w:rPr/>
        <w:t>a los 23 donde se construye la segunda placa aérea. Después la curva entra en descenso en la medida en que el tercero, cuarto y quinto pisos son muy escasos en el contexto general de la UPZ Patio Bonito.Un perfil de la UPZ entre área libre  y  área construida, y las dinamicas de esta ultima en términos de altura se evidencia en el grafico </w:t>
      </w:r>
      <w:r>
        <w:rPr>
          <w:spacing w:val="-4"/>
        </w:rPr>
        <w:t>siguiente</w:t>
      </w:r>
      <w:r>
        <w:rPr>
          <w:spacing w:val="-37"/>
        </w:rPr>
        <w:t> </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pStyle w:val="Heading1"/>
        <w:ind w:left="0" w:right="220"/>
        <w:jc w:val="right"/>
      </w:pPr>
      <w:r>
        <w:rPr/>
        <w:t>N  LA UPZ</w:t>
      </w:r>
    </w:p>
    <w:p>
      <w:pPr>
        <w:pStyle w:val="BodyText"/>
        <w:rPr>
          <w:b/>
        </w:rPr>
      </w:pPr>
    </w:p>
    <w:p>
      <w:pPr>
        <w:pStyle w:val="BodyText"/>
        <w:rPr>
          <w:b/>
        </w:rPr>
      </w:pPr>
    </w:p>
    <w:p>
      <w:pPr>
        <w:pStyle w:val="BodyText"/>
        <w:rPr>
          <w:b/>
        </w:rPr>
      </w:pPr>
    </w:p>
    <w:p>
      <w:pPr>
        <w:pStyle w:val="BodyText"/>
        <w:spacing w:before="3"/>
        <w:rPr>
          <w:b/>
          <w:sz w:val="25"/>
        </w:rPr>
      </w:pPr>
    </w:p>
    <w:p>
      <w:pPr>
        <w:pStyle w:val="BodyText"/>
        <w:spacing w:line="242" w:lineRule="auto"/>
        <w:ind w:left="840" w:right="190"/>
        <w:jc w:val="both"/>
      </w:pPr>
      <w:r>
        <w:rPr/>
        <w:t>Definición de un modelo y varios escenarios para determinar políticas locales de ocupación del suelo y reducción de déficit. Modelo de población, área ocupada, area construida y usos del suelo.</w:t>
      </w:r>
    </w:p>
    <w:p>
      <w:pPr>
        <w:pStyle w:val="BodyText"/>
      </w:pPr>
    </w:p>
    <w:p>
      <w:pPr>
        <w:pStyle w:val="BodyText"/>
        <w:spacing w:line="242" w:lineRule="auto"/>
        <w:ind w:left="840" w:right="183"/>
        <w:jc w:val="both"/>
      </w:pPr>
      <w:r>
        <w:rPr/>
        <w:t>Para el estudio de la población y la vivienda en la UPZ, se tomaron algunos datos suministrados por la Subdirección de Desarrollo Social con base en el Censo del 93, y el CCRP 97, “Centro de Consultoría regional de población”, como son la proyección de población al 2001 y al 2010, población infantil entre 0 y 4 años, y entre 5 y 17, así como el numero de viviendas y hogares, tamaño de la vivienda.</w:t>
      </w:r>
    </w:p>
    <w:p>
      <w:pPr>
        <w:pStyle w:val="BodyText"/>
        <w:spacing w:before="8"/>
        <w:rPr>
          <w:sz w:val="22"/>
        </w:rPr>
      </w:pPr>
    </w:p>
    <w:p>
      <w:pPr>
        <w:pStyle w:val="BodyText"/>
        <w:spacing w:line="247" w:lineRule="auto"/>
        <w:ind w:left="840" w:right="171"/>
        <w:jc w:val="both"/>
      </w:pPr>
      <w:r>
        <w:rPr/>
        <w:t>Con base en los anteriores datos se tiene el numero de hogares por vivienda en 1.34, por debajo del promedio de la ciudad que es de 1.5, sin embargo hay que tener en cuenta que en</w:t>
      </w:r>
    </w:p>
    <w:p>
      <w:pPr>
        <w:spacing w:after="0" w:line="247" w:lineRule="auto"/>
        <w:jc w:val="both"/>
        <w:sectPr>
          <w:pgSz w:w="12240" w:h="15840"/>
          <w:pgMar w:header="0" w:footer="684" w:top="1140" w:bottom="880" w:left="300" w:right="940"/>
        </w:sectPr>
      </w:pPr>
    </w:p>
    <w:p>
      <w:pPr>
        <w:pStyle w:val="BodyText"/>
        <w:spacing w:before="40"/>
        <w:ind w:left="120" w:right="123"/>
        <w:jc w:val="both"/>
      </w:pPr>
      <w:r>
        <w:rPr/>
        <w:t>la época </w:t>
      </w:r>
      <w:r>
        <w:rPr>
          <w:spacing w:val="-7"/>
        </w:rPr>
        <w:t>en </w:t>
      </w:r>
      <w:r>
        <w:rPr/>
        <w:t>que fue realizado el censo (1993), una gran parte de los desarrollos de la </w:t>
      </w:r>
      <w:r>
        <w:rPr>
          <w:spacing w:val="-2"/>
        </w:rPr>
        <w:t>UPZ</w:t>
      </w:r>
      <w:r>
        <w:rPr>
          <w:spacing w:val="62"/>
        </w:rPr>
        <w:t> </w:t>
      </w:r>
      <w:r>
        <w:rPr/>
        <w:t>no existían y la información que se proyecto por lo tanto puede no estar contando las </w:t>
      </w:r>
      <w:r>
        <w:rPr>
          <w:spacing w:val="-2"/>
        </w:rPr>
        <w:t>nuevas </w:t>
      </w:r>
      <w:r>
        <w:rPr/>
        <w:t>áreas incorporadas después de dicho censo. Igualmente el numero de personas por </w:t>
      </w:r>
      <w:r>
        <w:rPr>
          <w:spacing w:val="5"/>
        </w:rPr>
        <w:t>hogar </w:t>
      </w:r>
      <w:r>
        <w:rPr/>
        <w:t>esta</w:t>
      </w:r>
      <w:r>
        <w:rPr>
          <w:spacing w:val="-5"/>
        </w:rPr>
        <w:t> </w:t>
      </w:r>
      <w:r>
        <w:rPr/>
        <w:t>muy</w:t>
      </w:r>
      <w:r>
        <w:rPr>
          <w:spacing w:val="-5"/>
        </w:rPr>
        <w:t> </w:t>
      </w:r>
      <w:r>
        <w:rPr/>
        <w:t>cercano</w:t>
      </w:r>
      <w:r>
        <w:rPr>
          <w:spacing w:val="-5"/>
        </w:rPr>
        <w:t> </w:t>
      </w:r>
      <w:r>
        <w:rPr/>
        <w:t>al</w:t>
      </w:r>
      <w:r>
        <w:rPr>
          <w:spacing w:val="-5"/>
        </w:rPr>
        <w:t> </w:t>
      </w:r>
      <w:r>
        <w:rPr/>
        <w:t>promedio</w:t>
      </w:r>
      <w:r>
        <w:rPr>
          <w:spacing w:val="-5"/>
        </w:rPr>
        <w:t> </w:t>
      </w:r>
      <w:r>
        <w:rPr/>
        <w:t>de</w:t>
      </w:r>
      <w:r>
        <w:rPr>
          <w:spacing w:val="-5"/>
        </w:rPr>
        <w:t> </w:t>
      </w:r>
      <w:r>
        <w:rPr/>
        <w:t>la</w:t>
      </w:r>
      <w:r>
        <w:rPr>
          <w:spacing w:val="-5"/>
        </w:rPr>
        <w:t> </w:t>
      </w:r>
      <w:r>
        <w:rPr/>
        <w:t>ciudad</w:t>
      </w:r>
      <w:r>
        <w:rPr>
          <w:spacing w:val="-5"/>
        </w:rPr>
        <w:t> </w:t>
      </w:r>
      <w:r>
        <w:rPr/>
        <w:t>que</w:t>
      </w:r>
      <w:r>
        <w:rPr>
          <w:spacing w:val="-5"/>
        </w:rPr>
        <w:t> </w:t>
      </w:r>
      <w:r>
        <w:rPr/>
        <w:t>es</w:t>
      </w:r>
      <w:r>
        <w:rPr>
          <w:spacing w:val="-5"/>
        </w:rPr>
        <w:t> </w:t>
      </w:r>
      <w:r>
        <w:rPr/>
        <w:t>de</w:t>
      </w:r>
      <w:r>
        <w:rPr>
          <w:spacing w:val="-5"/>
        </w:rPr>
        <w:t> </w:t>
      </w:r>
      <w:r>
        <w:rPr>
          <w:spacing w:val="3"/>
        </w:rPr>
        <w:t>5.7.</w:t>
      </w:r>
    </w:p>
    <w:p>
      <w:pPr>
        <w:pStyle w:val="BodyText"/>
        <w:spacing w:before="3"/>
      </w:pPr>
    </w:p>
    <w:p>
      <w:pPr>
        <w:spacing w:before="0"/>
        <w:ind w:left="120" w:right="0" w:firstLine="0"/>
        <w:jc w:val="both"/>
        <w:rPr>
          <w:i/>
          <w:sz w:val="24"/>
        </w:rPr>
      </w:pPr>
      <w:r>
        <w:rPr>
          <w:i/>
          <w:sz w:val="24"/>
        </w:rPr>
        <w:t>Análisis comparativo de Densidades:</w:t>
      </w:r>
    </w:p>
    <w:p>
      <w:pPr>
        <w:pStyle w:val="BodyText"/>
        <w:spacing w:before="11"/>
        <w:rPr>
          <w:i/>
          <w:sz w:val="22"/>
        </w:rPr>
      </w:pPr>
    </w:p>
    <w:tbl>
      <w:tblPr>
        <w:tblW w:w="0" w:type="auto"/>
        <w:jc w:val="left"/>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0"/>
        <w:gridCol w:w="2235"/>
        <w:gridCol w:w="2250"/>
        <w:gridCol w:w="2235"/>
      </w:tblGrid>
      <w:tr>
        <w:trPr>
          <w:trHeight w:val="570" w:hRule="exact"/>
        </w:trPr>
        <w:tc>
          <w:tcPr>
            <w:tcW w:w="2130" w:type="dxa"/>
          </w:tcPr>
          <w:p>
            <w:pPr/>
          </w:p>
        </w:tc>
        <w:tc>
          <w:tcPr>
            <w:tcW w:w="2235" w:type="dxa"/>
          </w:tcPr>
          <w:p>
            <w:pPr>
              <w:pStyle w:val="TableParagraph"/>
              <w:spacing w:line="261" w:lineRule="exact"/>
              <w:ind w:left="461" w:right="439"/>
              <w:jc w:val="center"/>
              <w:rPr>
                <w:b/>
                <w:sz w:val="24"/>
              </w:rPr>
            </w:pPr>
            <w:r>
              <w:rPr>
                <w:b/>
                <w:sz w:val="24"/>
              </w:rPr>
              <w:t>UPZ PATIO</w:t>
            </w:r>
          </w:p>
          <w:p>
            <w:pPr>
              <w:pStyle w:val="TableParagraph"/>
              <w:spacing w:before="9"/>
              <w:ind w:left="453" w:right="439"/>
              <w:jc w:val="center"/>
              <w:rPr>
                <w:b/>
                <w:sz w:val="24"/>
              </w:rPr>
            </w:pPr>
            <w:r>
              <w:rPr>
                <w:b/>
                <w:sz w:val="24"/>
              </w:rPr>
              <w:t>BONITO</w:t>
            </w:r>
          </w:p>
        </w:tc>
        <w:tc>
          <w:tcPr>
            <w:tcW w:w="2250" w:type="dxa"/>
          </w:tcPr>
          <w:p>
            <w:pPr>
              <w:pStyle w:val="TableParagraph"/>
              <w:spacing w:line="261" w:lineRule="exact"/>
              <w:ind w:left="615"/>
              <w:rPr>
                <w:b/>
                <w:sz w:val="24"/>
              </w:rPr>
            </w:pPr>
            <w:r>
              <w:rPr>
                <w:b/>
                <w:sz w:val="24"/>
              </w:rPr>
              <w:t>BOGOTA</w:t>
            </w:r>
          </w:p>
        </w:tc>
        <w:tc>
          <w:tcPr>
            <w:tcW w:w="2235" w:type="dxa"/>
          </w:tcPr>
          <w:p>
            <w:pPr>
              <w:pStyle w:val="TableParagraph"/>
              <w:spacing w:line="261" w:lineRule="exact"/>
              <w:ind w:left="600" w:firstLine="45"/>
              <w:rPr>
                <w:b/>
                <w:sz w:val="24"/>
              </w:rPr>
            </w:pPr>
            <w:r>
              <w:rPr>
                <w:b/>
                <w:sz w:val="24"/>
              </w:rPr>
              <w:t>CIUDAD</w:t>
            </w:r>
          </w:p>
          <w:p>
            <w:pPr>
              <w:pStyle w:val="TableParagraph"/>
              <w:spacing w:before="9"/>
              <w:ind w:left="600"/>
              <w:rPr>
                <w:b/>
                <w:sz w:val="24"/>
              </w:rPr>
            </w:pPr>
            <w:r>
              <w:rPr>
                <w:b/>
                <w:sz w:val="24"/>
              </w:rPr>
              <w:t>SALITRE</w:t>
            </w:r>
          </w:p>
        </w:tc>
      </w:tr>
      <w:tr>
        <w:trPr>
          <w:trHeight w:val="555" w:hRule="exact"/>
        </w:trPr>
        <w:tc>
          <w:tcPr>
            <w:tcW w:w="2130" w:type="dxa"/>
          </w:tcPr>
          <w:p>
            <w:pPr>
              <w:pStyle w:val="TableParagraph"/>
              <w:spacing w:line="270" w:lineRule="exact" w:before="9"/>
              <w:ind w:left="105" w:right="749"/>
              <w:rPr>
                <w:sz w:val="24"/>
              </w:rPr>
            </w:pPr>
            <w:r>
              <w:rPr>
                <w:sz w:val="24"/>
              </w:rPr>
              <w:t>DENSIDAD BRUTA</w:t>
            </w:r>
          </w:p>
        </w:tc>
        <w:tc>
          <w:tcPr>
            <w:tcW w:w="2235" w:type="dxa"/>
          </w:tcPr>
          <w:p>
            <w:pPr>
              <w:pStyle w:val="TableParagraph"/>
              <w:ind w:left="105"/>
              <w:rPr>
                <w:sz w:val="24"/>
              </w:rPr>
            </w:pPr>
            <w:r>
              <w:rPr>
                <w:sz w:val="24"/>
              </w:rPr>
              <w:t>39.3 Viv. por ha</w:t>
            </w:r>
          </w:p>
        </w:tc>
        <w:tc>
          <w:tcPr>
            <w:tcW w:w="2250" w:type="dxa"/>
          </w:tcPr>
          <w:p>
            <w:pPr>
              <w:pStyle w:val="TableParagraph"/>
              <w:ind w:left="120"/>
              <w:rPr>
                <w:sz w:val="24"/>
              </w:rPr>
            </w:pPr>
            <w:r>
              <w:rPr>
                <w:sz w:val="24"/>
              </w:rPr>
              <w:t>31.47 Viv. por ha</w:t>
            </w:r>
          </w:p>
        </w:tc>
        <w:tc>
          <w:tcPr>
            <w:tcW w:w="2235" w:type="dxa"/>
          </w:tcPr>
          <w:p>
            <w:pPr>
              <w:pStyle w:val="TableParagraph"/>
              <w:ind w:left="105"/>
              <w:rPr>
                <w:sz w:val="24"/>
              </w:rPr>
            </w:pPr>
            <w:r>
              <w:rPr>
                <w:sz w:val="24"/>
              </w:rPr>
              <w:t>86 Viv. por ha</w:t>
            </w:r>
          </w:p>
        </w:tc>
      </w:tr>
      <w:tr>
        <w:trPr>
          <w:trHeight w:val="570" w:hRule="exact"/>
        </w:trPr>
        <w:tc>
          <w:tcPr>
            <w:tcW w:w="2130" w:type="dxa"/>
          </w:tcPr>
          <w:p>
            <w:pPr>
              <w:pStyle w:val="TableParagraph"/>
              <w:spacing w:line="247" w:lineRule="auto"/>
              <w:ind w:left="105" w:right="749"/>
              <w:rPr>
                <w:sz w:val="24"/>
              </w:rPr>
            </w:pPr>
            <w:r>
              <w:rPr>
                <w:sz w:val="24"/>
              </w:rPr>
              <w:t>DENSIDAD NETA</w:t>
            </w:r>
          </w:p>
        </w:tc>
        <w:tc>
          <w:tcPr>
            <w:tcW w:w="2235" w:type="dxa"/>
          </w:tcPr>
          <w:p>
            <w:pPr>
              <w:pStyle w:val="TableParagraph"/>
              <w:ind w:left="105"/>
              <w:rPr>
                <w:sz w:val="24"/>
              </w:rPr>
            </w:pPr>
            <w:r>
              <w:rPr>
                <w:sz w:val="24"/>
              </w:rPr>
              <w:t>52.9 Viv. por ha</w:t>
            </w:r>
          </w:p>
        </w:tc>
        <w:tc>
          <w:tcPr>
            <w:tcW w:w="2250" w:type="dxa"/>
          </w:tcPr>
          <w:p>
            <w:pPr>
              <w:pStyle w:val="TableParagraph"/>
              <w:ind w:left="120"/>
              <w:rPr>
                <w:sz w:val="24"/>
              </w:rPr>
            </w:pPr>
            <w:r>
              <w:rPr>
                <w:sz w:val="24"/>
              </w:rPr>
              <w:t>36.86 Viv. por ha</w:t>
            </w:r>
          </w:p>
        </w:tc>
        <w:tc>
          <w:tcPr>
            <w:tcW w:w="2235" w:type="dxa"/>
          </w:tcPr>
          <w:p>
            <w:pPr>
              <w:pStyle w:val="TableParagraph"/>
              <w:ind w:left="105"/>
              <w:rPr>
                <w:sz w:val="24"/>
              </w:rPr>
            </w:pPr>
            <w:r>
              <w:rPr>
                <w:sz w:val="24"/>
              </w:rPr>
              <w:t>103 Viv. por ha</w:t>
            </w:r>
          </w:p>
        </w:tc>
      </w:tr>
      <w:tr>
        <w:trPr>
          <w:trHeight w:val="555" w:hRule="exact"/>
        </w:trPr>
        <w:tc>
          <w:tcPr>
            <w:tcW w:w="2130" w:type="dxa"/>
          </w:tcPr>
          <w:p>
            <w:pPr>
              <w:pStyle w:val="TableParagraph"/>
              <w:ind w:left="105"/>
              <w:rPr>
                <w:sz w:val="24"/>
              </w:rPr>
            </w:pPr>
            <w:r>
              <w:rPr>
                <w:sz w:val="24"/>
              </w:rPr>
              <w:t>DENSIDAD UTIL</w:t>
            </w:r>
          </w:p>
        </w:tc>
        <w:tc>
          <w:tcPr>
            <w:tcW w:w="2235" w:type="dxa"/>
          </w:tcPr>
          <w:p>
            <w:pPr>
              <w:pStyle w:val="TableParagraph"/>
              <w:ind w:left="105"/>
              <w:rPr>
                <w:sz w:val="24"/>
              </w:rPr>
            </w:pPr>
            <w:r>
              <w:rPr>
                <w:sz w:val="24"/>
              </w:rPr>
              <w:t>78.2 Viv. por ha</w:t>
            </w:r>
          </w:p>
        </w:tc>
        <w:tc>
          <w:tcPr>
            <w:tcW w:w="2250" w:type="dxa"/>
          </w:tcPr>
          <w:p>
            <w:pPr>
              <w:pStyle w:val="TableParagraph"/>
              <w:ind w:left="120"/>
              <w:rPr>
                <w:sz w:val="24"/>
              </w:rPr>
            </w:pPr>
            <w:r>
              <w:rPr>
                <w:sz w:val="24"/>
              </w:rPr>
              <w:t>70.3 Viv. por ha</w:t>
            </w:r>
          </w:p>
        </w:tc>
        <w:tc>
          <w:tcPr>
            <w:tcW w:w="2235" w:type="dxa"/>
          </w:tcPr>
          <w:p>
            <w:pPr>
              <w:pStyle w:val="TableParagraph"/>
              <w:ind w:left="105"/>
              <w:rPr>
                <w:sz w:val="24"/>
              </w:rPr>
            </w:pPr>
            <w:r>
              <w:rPr>
                <w:sz w:val="24"/>
              </w:rPr>
              <w:t>172 Viv. por ha</w:t>
            </w:r>
          </w:p>
        </w:tc>
      </w:tr>
    </w:tbl>
    <w:p>
      <w:pPr>
        <w:pStyle w:val="BodyText"/>
        <w:spacing w:before="5"/>
        <w:rPr>
          <w:i/>
          <w:sz w:val="17"/>
        </w:rPr>
      </w:pPr>
    </w:p>
    <w:p>
      <w:pPr>
        <w:pStyle w:val="BodyText"/>
        <w:spacing w:line="242" w:lineRule="auto" w:before="69"/>
        <w:ind w:left="120" w:right="113"/>
        <w:jc w:val="both"/>
      </w:pPr>
      <w:r>
        <w:rPr/>
        <w:t>Calculando las densidades anteriores se puede concluir que las densidades de la upz siempre están por encima de las densidades promedio de la ciudad aunque menores que las de Ciudad Salitre. Igualmente podemos comparar la densidad útiles de la UPZ con las demás de la</w:t>
      </w:r>
      <w:r>
        <w:rPr>
          <w:spacing w:val="-15"/>
        </w:rPr>
        <w:t> </w:t>
      </w:r>
      <w:r>
        <w:rPr/>
        <w:t>ciudad.</w:t>
      </w:r>
    </w:p>
    <w:p>
      <w:pPr>
        <w:pStyle w:val="BodyText"/>
        <w:spacing w:before="8"/>
        <w:rPr>
          <w:sz w:val="22"/>
        </w:rPr>
      </w:pPr>
    </w:p>
    <w:p>
      <w:pPr>
        <w:pStyle w:val="BodyText"/>
        <w:spacing w:line="242" w:lineRule="auto"/>
        <w:ind w:left="120" w:right="122"/>
        <w:jc w:val="both"/>
      </w:pPr>
      <w:r>
        <w:rPr/>
        <w:t>Analizando el numero de personas por hogar y el tamaño promedio de la vivienda se concluye que la vivienda en la actualidad esta cubriendo adecuadamente la demanda en M2. Sin embargo esta información podría ser mayor si se tiene en cuenta que no se tomo toda el área de la UPZ en las proyecciones del censo 93., para el calculo de la población y los hogares. (Ver anexo 1)</w:t>
      </w:r>
    </w:p>
    <w:p>
      <w:pPr>
        <w:pStyle w:val="BodyText"/>
        <w:spacing w:before="2"/>
      </w:pPr>
    </w:p>
    <w:p>
      <w:pPr>
        <w:pStyle w:val="BodyText"/>
        <w:spacing w:line="237" w:lineRule="auto"/>
        <w:ind w:left="120" w:right="123"/>
        <w:jc w:val="both"/>
      </w:pPr>
      <w:r>
        <w:rPr/>
        <w:t>Finalmente se analizan los datos que arrojan los cálculos de incremento de población para el escenario 2 y según la proyección demográfica al 2010, concluyendo que en 9 años la población de Patio Bonito no crecerá sino en 9.822 personas. Según el escenario 2 (Resoluciones) la UPZ estaría en condiciones de dar vivienda a cerca de 346.323 personas, pero sin las condiciones que esto requeriría en cuanto a espacio público y equipamientos.</w:t>
      </w:r>
    </w:p>
    <w:p>
      <w:pPr>
        <w:pStyle w:val="BodyText"/>
        <w:rPr>
          <w:sz w:val="23"/>
        </w:rPr>
      </w:pPr>
    </w:p>
    <w:p>
      <w:pPr>
        <w:pStyle w:val="Heading1"/>
        <w:ind w:left="120"/>
      </w:pPr>
      <w:r>
        <w:rPr/>
        <w:t>Impacto sobre sistemas generales</w:t>
      </w:r>
    </w:p>
    <w:p>
      <w:pPr>
        <w:pStyle w:val="BodyText"/>
        <w:spacing w:before="6"/>
        <w:rPr>
          <w:b/>
          <w:sz w:val="25"/>
        </w:rPr>
      </w:pPr>
    </w:p>
    <w:p>
      <w:pPr>
        <w:pStyle w:val="BodyText"/>
        <w:spacing w:line="242" w:lineRule="auto"/>
        <w:ind w:left="120" w:right="123"/>
        <w:jc w:val="both"/>
      </w:pPr>
      <w:r>
        <w:rPr/>
        <w:t>Dentro de este capitulo se analizo el impacto de las formas de utilización del suelo, el incremento poblacional y la dinámica de la construcción sobre los sistemas, de espacio Publico, de dotacionales y de infraestructura vial y de transporte</w:t>
      </w:r>
    </w:p>
    <w:p>
      <w:pPr>
        <w:pStyle w:val="BodyText"/>
        <w:spacing w:before="8"/>
        <w:rPr>
          <w:sz w:val="22"/>
        </w:rPr>
      </w:pPr>
    </w:p>
    <w:p>
      <w:pPr>
        <w:spacing w:before="0"/>
        <w:ind w:left="120" w:right="0" w:firstLine="0"/>
        <w:jc w:val="both"/>
        <w:rPr>
          <w:i/>
          <w:sz w:val="24"/>
        </w:rPr>
      </w:pPr>
      <w:r>
        <w:rPr>
          <w:i/>
          <w:sz w:val="24"/>
        </w:rPr>
        <w:t>Impacto sobre Sistema Espacio Publico</w:t>
      </w:r>
    </w:p>
    <w:p>
      <w:pPr>
        <w:pStyle w:val="BodyText"/>
        <w:spacing w:before="3"/>
        <w:rPr>
          <w:i/>
        </w:rPr>
      </w:pPr>
    </w:p>
    <w:p>
      <w:pPr>
        <w:pStyle w:val="BodyText"/>
        <w:ind w:left="120" w:right="109"/>
        <w:jc w:val="both"/>
      </w:pPr>
      <w:r>
        <w:rPr/>
        <w:t>Dentro de este sistema se analizaron las zonas verdes y en general el espacio publico que existe por habitante en el escenario actual, y en los escenarios 2 y 3, concluyendo que en la actualidad existe un déficit de 751.080m2 de zonas verdes y parques, frente a un déficit para los escenarios 1 y 2 de 1.462.705 y 3.248.132 respectivamente.</w:t>
      </w:r>
    </w:p>
    <w:p>
      <w:pPr>
        <w:pStyle w:val="BodyText"/>
        <w:spacing w:before="3"/>
      </w:pPr>
    </w:p>
    <w:p>
      <w:pPr>
        <w:pStyle w:val="BodyText"/>
        <w:spacing w:line="242" w:lineRule="auto"/>
        <w:ind w:left="120" w:right="122"/>
        <w:jc w:val="both"/>
      </w:pPr>
      <w:r>
        <w:rPr/>
        <w:t>El promedio de espacio publico por habitante en la UPZ es de 2.23 m2, que frente al promedio de la ciudad de 4.92 m2, y frente a el indicador optimo de 10m2 por habitante es muy bajo. Para el escenario 2 el índice disminuye a 1.28m2 y para el 2010 con el mismo</w:t>
      </w:r>
    </w:p>
    <w:p>
      <w:pPr>
        <w:spacing w:after="0" w:line="242" w:lineRule="auto"/>
        <w:jc w:val="both"/>
        <w:sectPr>
          <w:pgSz w:w="12240" w:h="15840"/>
          <w:pgMar w:header="0" w:footer="684" w:top="1100" w:bottom="880" w:left="1020" w:right="1000"/>
        </w:sectPr>
      </w:pPr>
    </w:p>
    <w:p>
      <w:pPr>
        <w:pStyle w:val="BodyText"/>
        <w:spacing w:line="270" w:lineRule="exact" w:before="49"/>
        <w:ind w:left="140" w:right="184"/>
        <w:jc w:val="both"/>
      </w:pPr>
      <w:r>
        <w:rPr/>
        <w:t>espacio público del escenario actual el promedio estaría en 2.02m2. El indicador deseado para el escenario 3 es el mismo indicador óptimo de 10m2 por habitante.</w:t>
      </w:r>
    </w:p>
    <w:p>
      <w:pPr>
        <w:pStyle w:val="BodyText"/>
        <w:spacing w:before="9"/>
      </w:pPr>
    </w:p>
    <w:p>
      <w:pPr>
        <w:pStyle w:val="BodyText"/>
        <w:spacing w:line="270" w:lineRule="exact"/>
        <w:ind w:left="140" w:right="143"/>
        <w:jc w:val="both"/>
      </w:pPr>
      <w:r>
        <w:rPr/>
        <w:t>La necesidad de plantear proyectos que generen el espacio público requerido para acercarse al indicador de 10m2, se vuelve un requisito.</w:t>
      </w:r>
    </w:p>
    <w:p>
      <w:pPr>
        <w:pStyle w:val="BodyText"/>
        <w:spacing w:before="11"/>
        <w:rPr>
          <w:sz w:val="23"/>
        </w:rPr>
      </w:pPr>
    </w:p>
    <w:p>
      <w:pPr>
        <w:spacing w:before="0"/>
        <w:ind w:left="140" w:right="0" w:firstLine="0"/>
        <w:jc w:val="both"/>
        <w:rPr>
          <w:i/>
          <w:sz w:val="24"/>
        </w:rPr>
      </w:pPr>
      <w:r>
        <w:rPr>
          <w:i/>
          <w:sz w:val="24"/>
        </w:rPr>
        <w:t>Impacto sobre Dotacionales</w:t>
      </w:r>
    </w:p>
    <w:p>
      <w:pPr>
        <w:pStyle w:val="BodyText"/>
        <w:spacing w:before="3"/>
        <w:rPr>
          <w:i/>
        </w:rPr>
      </w:pPr>
    </w:p>
    <w:p>
      <w:pPr>
        <w:pStyle w:val="BodyText"/>
        <w:spacing w:line="242" w:lineRule="auto"/>
        <w:ind w:left="140" w:right="145"/>
        <w:jc w:val="both"/>
      </w:pPr>
      <w:r>
        <w:rPr/>
        <w:t>Para el análisis de equipamientos se analizaron los déficit en cuanto a educación y Bienestar social (atención a la infancia), teniendo como base la información oficial suministrada por la Subdirección de Desarrollo Social:</w:t>
      </w:r>
    </w:p>
    <w:p>
      <w:pPr>
        <w:pStyle w:val="BodyText"/>
        <w:spacing w:before="8"/>
        <w:rPr>
          <w:sz w:val="16"/>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65"/>
        <w:gridCol w:w="2270"/>
      </w:tblGrid>
      <w:tr>
        <w:trPr>
          <w:trHeight w:val="363" w:hRule="exact"/>
        </w:trPr>
        <w:tc>
          <w:tcPr>
            <w:tcW w:w="5465" w:type="dxa"/>
          </w:tcPr>
          <w:p>
            <w:pPr>
              <w:pStyle w:val="TableParagraph"/>
              <w:spacing w:before="69"/>
              <w:ind w:left="35"/>
              <w:rPr>
                <w:sz w:val="24"/>
              </w:rPr>
            </w:pPr>
            <w:r>
              <w:rPr>
                <w:sz w:val="24"/>
              </w:rPr>
              <w:t>Oferta de cupos educativos colegios oficiales:</w:t>
            </w:r>
          </w:p>
        </w:tc>
        <w:tc>
          <w:tcPr>
            <w:tcW w:w="2270" w:type="dxa"/>
          </w:tcPr>
          <w:p>
            <w:pPr>
              <w:pStyle w:val="TableParagraph"/>
              <w:spacing w:before="69"/>
              <w:ind w:left="959"/>
              <w:rPr>
                <w:sz w:val="24"/>
              </w:rPr>
            </w:pPr>
            <w:r>
              <w:rPr>
                <w:sz w:val="24"/>
              </w:rPr>
              <w:t>12.102</w:t>
            </w:r>
          </w:p>
        </w:tc>
      </w:tr>
      <w:tr>
        <w:trPr>
          <w:trHeight w:val="278" w:hRule="exact"/>
        </w:trPr>
        <w:tc>
          <w:tcPr>
            <w:tcW w:w="5465" w:type="dxa"/>
          </w:tcPr>
          <w:p>
            <w:pPr>
              <w:pStyle w:val="TableParagraph"/>
              <w:spacing w:line="268" w:lineRule="exact"/>
              <w:ind w:left="35"/>
              <w:rPr>
                <w:sz w:val="24"/>
              </w:rPr>
            </w:pPr>
            <w:r>
              <w:rPr>
                <w:sz w:val="24"/>
              </w:rPr>
              <w:t>Oferta de cupos educativos colegios no oficiales:</w:t>
            </w:r>
          </w:p>
        </w:tc>
        <w:tc>
          <w:tcPr>
            <w:tcW w:w="2270" w:type="dxa"/>
          </w:tcPr>
          <w:p>
            <w:pPr>
              <w:pStyle w:val="TableParagraph"/>
              <w:spacing w:line="268" w:lineRule="exact"/>
              <w:ind w:left="944"/>
              <w:rPr>
                <w:sz w:val="24"/>
              </w:rPr>
            </w:pPr>
            <w:r>
              <w:rPr>
                <w:sz w:val="24"/>
              </w:rPr>
              <w:t>14.980</w:t>
            </w:r>
          </w:p>
        </w:tc>
      </w:tr>
      <w:tr>
        <w:trPr>
          <w:trHeight w:val="278" w:hRule="exact"/>
        </w:trPr>
        <w:tc>
          <w:tcPr>
            <w:tcW w:w="5465" w:type="dxa"/>
          </w:tcPr>
          <w:p>
            <w:pPr>
              <w:pStyle w:val="TableParagraph"/>
              <w:spacing w:line="260" w:lineRule="exact"/>
              <w:ind w:left="35"/>
              <w:rPr>
                <w:sz w:val="24"/>
              </w:rPr>
            </w:pPr>
            <w:r>
              <w:rPr>
                <w:sz w:val="24"/>
              </w:rPr>
              <w:t>Oferta de cupos Bienestar Social Infantil Oficial:</w:t>
            </w:r>
          </w:p>
        </w:tc>
        <w:tc>
          <w:tcPr>
            <w:tcW w:w="2270" w:type="dxa"/>
          </w:tcPr>
          <w:p>
            <w:pPr>
              <w:pStyle w:val="TableParagraph"/>
              <w:spacing w:line="260" w:lineRule="exact"/>
              <w:ind w:left="1334"/>
              <w:rPr>
                <w:sz w:val="24"/>
              </w:rPr>
            </w:pPr>
            <w:r>
              <w:rPr>
                <w:sz w:val="24"/>
              </w:rPr>
              <w:t>914</w:t>
            </w:r>
          </w:p>
        </w:tc>
      </w:tr>
      <w:tr>
        <w:trPr>
          <w:trHeight w:val="413" w:hRule="exact"/>
        </w:trPr>
        <w:tc>
          <w:tcPr>
            <w:tcW w:w="5465" w:type="dxa"/>
          </w:tcPr>
          <w:p>
            <w:pPr>
              <w:pStyle w:val="TableParagraph"/>
              <w:spacing w:line="268" w:lineRule="exact"/>
              <w:ind w:left="35"/>
              <w:rPr>
                <w:sz w:val="24"/>
              </w:rPr>
            </w:pPr>
            <w:r>
              <w:rPr>
                <w:sz w:val="24"/>
              </w:rPr>
              <w:t>Oferta de cupos Bienestar social No Oficial:</w:t>
            </w:r>
          </w:p>
        </w:tc>
        <w:tc>
          <w:tcPr>
            <w:tcW w:w="2270" w:type="dxa"/>
          </w:tcPr>
          <w:p>
            <w:pPr>
              <w:pStyle w:val="TableParagraph"/>
              <w:spacing w:line="268" w:lineRule="exact"/>
              <w:ind w:left="239"/>
              <w:rPr>
                <w:sz w:val="24"/>
              </w:rPr>
            </w:pPr>
            <w:r>
              <w:rPr>
                <w:sz w:val="24"/>
              </w:rPr>
              <w:t>No se tienen datos</w:t>
            </w:r>
          </w:p>
        </w:tc>
      </w:tr>
      <w:tr>
        <w:trPr>
          <w:trHeight w:val="413" w:hRule="exact"/>
        </w:trPr>
        <w:tc>
          <w:tcPr>
            <w:tcW w:w="5465" w:type="dxa"/>
          </w:tcPr>
          <w:p>
            <w:pPr>
              <w:pStyle w:val="TableParagraph"/>
              <w:spacing w:before="119"/>
              <w:ind w:left="35"/>
              <w:rPr>
                <w:sz w:val="24"/>
              </w:rPr>
            </w:pPr>
            <w:r>
              <w:rPr>
                <w:sz w:val="24"/>
              </w:rPr>
              <w:t>Demanda cupos educativos UPZ:</w:t>
            </w:r>
          </w:p>
        </w:tc>
        <w:tc>
          <w:tcPr>
            <w:tcW w:w="2270" w:type="dxa"/>
          </w:tcPr>
          <w:p>
            <w:pPr>
              <w:pStyle w:val="TableParagraph"/>
              <w:spacing w:before="119"/>
              <w:ind w:left="944"/>
              <w:rPr>
                <w:sz w:val="24"/>
              </w:rPr>
            </w:pPr>
            <w:r>
              <w:rPr>
                <w:sz w:val="24"/>
              </w:rPr>
              <w:t>22.874</w:t>
            </w:r>
          </w:p>
        </w:tc>
      </w:tr>
      <w:tr>
        <w:trPr>
          <w:trHeight w:val="363" w:hRule="exact"/>
        </w:trPr>
        <w:tc>
          <w:tcPr>
            <w:tcW w:w="5465" w:type="dxa"/>
          </w:tcPr>
          <w:p>
            <w:pPr>
              <w:pStyle w:val="TableParagraph"/>
              <w:spacing w:line="268" w:lineRule="exact"/>
              <w:ind w:left="35"/>
              <w:rPr>
                <w:sz w:val="24"/>
              </w:rPr>
            </w:pPr>
            <w:r>
              <w:rPr>
                <w:sz w:val="24"/>
              </w:rPr>
              <w:t>Demanda cupos Bienestar Social Infantil:</w:t>
            </w:r>
          </w:p>
        </w:tc>
        <w:tc>
          <w:tcPr>
            <w:tcW w:w="2270" w:type="dxa"/>
          </w:tcPr>
          <w:p>
            <w:pPr>
              <w:pStyle w:val="TableParagraph"/>
              <w:spacing w:line="268" w:lineRule="exact"/>
              <w:ind w:left="944"/>
              <w:rPr>
                <w:sz w:val="24"/>
              </w:rPr>
            </w:pPr>
            <w:r>
              <w:rPr>
                <w:sz w:val="24"/>
              </w:rPr>
              <w:t>13.589</w:t>
            </w:r>
          </w:p>
        </w:tc>
      </w:tr>
    </w:tbl>
    <w:p>
      <w:pPr>
        <w:pStyle w:val="BodyText"/>
        <w:rPr>
          <w:sz w:val="10"/>
        </w:rPr>
      </w:pPr>
    </w:p>
    <w:p>
      <w:pPr>
        <w:pStyle w:val="BodyText"/>
        <w:spacing w:line="237" w:lineRule="auto" w:before="71"/>
        <w:ind w:left="140" w:right="117"/>
        <w:jc w:val="both"/>
      </w:pPr>
      <w:r>
        <w:rPr/>
        <w:t>Igualmente para analizar el déficit especialmente en educación y bienestar social (infantil), se tomo la población estimada infantil para el 2001 y se proyecto para el 2010 y para cada uno de los escenarios planteados, tomando como base el porcentaje de la población infantil sobre la población total que se maneja a nivel de la localidad y de la UPZ. El déficit en Jardines Infantiles Oficiales asciende a 12.675.</w:t>
      </w:r>
    </w:p>
    <w:p>
      <w:pPr>
        <w:pStyle w:val="BodyText"/>
        <w:spacing w:before="3"/>
      </w:pPr>
    </w:p>
    <w:p>
      <w:pPr>
        <w:pStyle w:val="BodyText"/>
        <w:ind w:left="140" w:right="142"/>
        <w:jc w:val="both"/>
      </w:pPr>
      <w:r>
        <w:rPr/>
        <w:t>Con lo anterior y teniendo un indicador promedio de 7.75m2 de construcción para equipamientos educativo y de jardines infantiles (Subdirección Desarrollo Social), se necesitarían 214.406m2 nuevos de construcción para nivelar el déficit actual, lo que equivaldría a mas o menos 107.203 m2 de terreno.</w:t>
      </w:r>
    </w:p>
    <w:p>
      <w:pPr>
        <w:pStyle w:val="BodyText"/>
        <w:spacing w:before="3"/>
      </w:pPr>
    </w:p>
    <w:p>
      <w:pPr>
        <w:pStyle w:val="BodyText"/>
        <w:ind w:left="140" w:right="129"/>
        <w:jc w:val="both"/>
      </w:pPr>
      <w:r>
        <w:rPr/>
        <w:t>En cuanto a la Salud tenemos el indicador dado por la subdirección de Desarrollo Social de un UBA, UPA o CAMI por cada 20.000 habitantes. Dentro de la UPZ se ubican 2 UBA y 1 UPA, que suplirían a 60.000 habitantes de los 96.618 que hay en el escenario actual. Por lo tanto para este equipamiento se necesitarían construir como mínimo otros 2 centros de atención en salud para nivelar el déficit actual. Sin embargo es pertinente anotar que la salud en el país funciona a través de las EPS., IPS. etc. y que no se localizan espacialmente por UPZ.</w:t>
      </w:r>
    </w:p>
    <w:p>
      <w:pPr>
        <w:pStyle w:val="BodyText"/>
        <w:spacing w:before="3"/>
      </w:pPr>
    </w:p>
    <w:p>
      <w:pPr>
        <w:spacing w:before="0"/>
        <w:ind w:left="140" w:right="0" w:firstLine="0"/>
        <w:jc w:val="both"/>
        <w:rPr>
          <w:i/>
          <w:sz w:val="24"/>
        </w:rPr>
      </w:pPr>
      <w:r>
        <w:rPr>
          <w:i/>
          <w:sz w:val="24"/>
        </w:rPr>
        <w:t>Impacto Infraestructura vial</w:t>
      </w:r>
    </w:p>
    <w:p>
      <w:pPr>
        <w:pStyle w:val="BodyText"/>
        <w:spacing w:before="3"/>
        <w:rPr>
          <w:i/>
        </w:rPr>
      </w:pPr>
    </w:p>
    <w:p>
      <w:pPr>
        <w:pStyle w:val="BodyText"/>
        <w:ind w:left="140" w:right="132" w:firstLine="75"/>
        <w:jc w:val="both"/>
      </w:pPr>
      <w:r>
        <w:rPr/>
        <w:t>Para estudio de impacto vial básicamente se analizaron los m2 de malla vial Arterial y local que se tiene proyectados para la UPZ, llegando a la conclusión que la malla vial arterial que esta proyectada tiene un cubrimiento superior a la media de la ciudad e incluso a la de  Ciudad</w:t>
      </w:r>
      <w:r>
        <w:rPr>
          <w:spacing w:val="-8"/>
        </w:rPr>
        <w:t> </w:t>
      </w:r>
      <w:r>
        <w:rPr/>
        <w:t>Salitre.</w:t>
      </w:r>
    </w:p>
    <w:p>
      <w:pPr>
        <w:spacing w:after="0"/>
        <w:jc w:val="both"/>
        <w:sectPr>
          <w:pgSz w:w="12240" w:h="15840"/>
          <w:pgMar w:header="0" w:footer="684" w:top="1100" w:bottom="880" w:left="1000" w:right="980"/>
        </w:sectPr>
      </w:pPr>
    </w:p>
    <w:p>
      <w:pPr>
        <w:pStyle w:val="BodyText"/>
        <w:ind w:left="167"/>
        <w:rPr>
          <w:sz w:val="20"/>
        </w:rPr>
      </w:pPr>
      <w:r>
        <w:rPr>
          <w:sz w:val="20"/>
        </w:rPr>
        <w:pict>
          <v:group style="width:429pt;height:45pt;mso-position-horizontal-relative:char;mso-position-vertical-relative:line" coordorigin="0,0" coordsize="8580,900">
            <v:rect style="position:absolute;left:23;top:488;width:8505;height:390" filled="true" fillcolor="#000066" stroked="false">
              <v:fill type="solid"/>
            </v:rect>
            <v:line style="position:absolute" from="38,518" to="8558,518" stroked="true" strokeweight="2.25pt" strokecolor="#000000"/>
            <v:line style="position:absolute" from="23,503" to="8528,503" stroked="true" strokeweight="2.25pt" strokecolor="#66ccff"/>
            <v:line style="position:absolute" from="38,878" to="8558,878" stroked="true" strokeweight="2.25pt" strokecolor="#000000"/>
            <v:line style="position:absolute" from="23,863" to="8528,863" stroked="true" strokeweight="2.25pt" strokecolor="#66ccff"/>
            <v:shape style="position:absolute;left:2123;top:38;width:6405;height:390" coordorigin="2123,38" coordsize="6405,390" path="m2123,428l2123,38,8528,38e" filled="false" stroked="true" strokeweight="2.25pt" strokecolor="#000000">
              <v:path arrowok="t"/>
            </v:shape>
            <v:shape style="position:absolute;left:2108;top:23;width:6405;height:390" coordorigin="2108,23" coordsize="6405,390" path="m2108,413l2108,23,8513,23e" filled="false" stroked="true" strokeweight="2.25pt" strokecolor="#66ccff">
              <v:path arrowok="t"/>
            </v:shape>
            <v:shape style="position:absolute;left:2648;top:207;width:975;height:225" type="#_x0000_t202" filled="false" stroked="false">
              <v:textbox inset="0,0,0,0">
                <w:txbxContent>
                  <w:p>
                    <w:pPr>
                      <w:spacing w:line="225" w:lineRule="exact" w:before="0"/>
                      <w:ind w:left="0" w:right="-8" w:firstLine="0"/>
                      <w:jc w:val="left"/>
                      <w:rPr>
                        <w:rFonts w:ascii="Arial Black"/>
                        <w:sz w:val="22"/>
                      </w:rPr>
                    </w:pPr>
                    <w:r>
                      <w:rPr>
                        <w:rFonts w:ascii="Arial Black"/>
                        <w:sz w:val="22"/>
                      </w:rPr>
                      <w:t>CIUDAD</w:t>
                    </w:r>
                  </w:p>
                </w:txbxContent>
              </v:textbox>
              <w10:wrap type="none"/>
            </v:shape>
            <v:shape style="position:absolute;left:4793;top:207;width:1035;height:225" type="#_x0000_t202" filled="false" stroked="false">
              <v:textbox inset="0,0,0,0">
                <w:txbxContent>
                  <w:p>
                    <w:pPr>
                      <w:spacing w:line="225" w:lineRule="exact" w:before="0"/>
                      <w:ind w:left="0" w:right="0" w:firstLine="0"/>
                      <w:jc w:val="left"/>
                      <w:rPr>
                        <w:rFonts w:ascii="Arial Black"/>
                        <w:sz w:val="22"/>
                      </w:rPr>
                    </w:pPr>
                    <w:r>
                      <w:rPr>
                        <w:rFonts w:ascii="Arial Black"/>
                        <w:sz w:val="22"/>
                      </w:rPr>
                      <w:t>U P Z-82</w:t>
                    </w:r>
                  </w:p>
                </w:txbxContent>
              </v:textbox>
              <w10:wrap type="none"/>
            </v:shape>
            <v:shape style="position:absolute;left:6293;top:207;width:2100;height:225" type="#_x0000_t202" filled="false" stroked="false">
              <v:textbox inset="0,0,0,0">
                <w:txbxContent>
                  <w:p>
                    <w:pPr>
                      <w:spacing w:line="225" w:lineRule="exact" w:before="0"/>
                      <w:ind w:left="0" w:right="0" w:firstLine="0"/>
                      <w:jc w:val="left"/>
                      <w:rPr>
                        <w:rFonts w:ascii="Arial Black"/>
                        <w:sz w:val="22"/>
                      </w:rPr>
                    </w:pPr>
                    <w:r>
                      <w:rPr>
                        <w:rFonts w:ascii="Arial Black"/>
                        <w:sz w:val="22"/>
                      </w:rPr>
                      <w:t>CIUDAD SALITRE</w:t>
                    </w:r>
                  </w:p>
                </w:txbxContent>
              </v:textbox>
              <w10:wrap type="none"/>
            </v:shape>
            <v:shape style="position:absolute;left:23;top:510;width:8505;height:360" type="#_x0000_t202" filled="false" stroked="false">
              <v:textbox inset="0,0,0,0">
                <w:txbxContent>
                  <w:p>
                    <w:pPr>
                      <w:tabs>
                        <w:tab w:pos="2234" w:val="left" w:leader="none"/>
                        <w:tab w:pos="3494" w:val="left" w:leader="none"/>
                        <w:tab w:pos="4289" w:val="left" w:leader="none"/>
                        <w:tab w:pos="5594" w:val="left" w:leader="none"/>
                        <w:tab w:pos="6434" w:val="left" w:leader="none"/>
                      </w:tabs>
                      <w:spacing w:line="310" w:lineRule="exact" w:before="50"/>
                      <w:ind w:left="30" w:right="0" w:firstLine="0"/>
                      <w:jc w:val="left"/>
                      <w:rPr>
                        <w:b/>
                        <w:sz w:val="19"/>
                      </w:rPr>
                    </w:pPr>
                    <w:r>
                      <w:rPr>
                        <w:rFonts w:ascii="Arial Black"/>
                        <w:color w:val="FFFF00"/>
                        <w:w w:val="105"/>
                        <w:position w:val="-2"/>
                        <w:sz w:val="22"/>
                      </w:rPr>
                      <w:t>AREA</w:t>
                    </w:r>
                    <w:r>
                      <w:rPr>
                        <w:rFonts w:ascii="Arial Black"/>
                        <w:color w:val="FFFF00"/>
                        <w:spacing w:val="-32"/>
                        <w:w w:val="105"/>
                        <w:position w:val="-2"/>
                        <w:sz w:val="22"/>
                      </w:rPr>
                      <w:t> </w:t>
                    </w:r>
                    <w:r>
                      <w:rPr>
                        <w:rFonts w:ascii="Arial Black"/>
                        <w:color w:val="FFFF00"/>
                        <w:w w:val="105"/>
                        <w:position w:val="-2"/>
                        <w:sz w:val="22"/>
                      </w:rPr>
                      <w:t>BRUTA</w:t>
                      <w:tab/>
                    </w:r>
                    <w:r>
                      <w:rPr>
                        <w:b/>
                        <w:color w:val="FFFF00"/>
                        <w:spacing w:val="2"/>
                        <w:w w:val="105"/>
                        <w:sz w:val="19"/>
                      </w:rPr>
                      <w:t>36.232</w:t>
                    </w:r>
                    <w:r>
                      <w:rPr>
                        <w:b/>
                        <w:color w:val="FFFF00"/>
                        <w:spacing w:val="-11"/>
                        <w:w w:val="105"/>
                        <w:sz w:val="19"/>
                      </w:rPr>
                      <w:t> </w:t>
                    </w:r>
                    <w:r>
                      <w:rPr>
                        <w:b/>
                        <w:color w:val="FFFF00"/>
                        <w:w w:val="105"/>
                        <w:position w:val="1"/>
                        <w:sz w:val="16"/>
                      </w:rPr>
                      <w:t>Has.</w:t>
                      <w:tab/>
                    </w:r>
                    <w:r>
                      <w:rPr>
                        <w:b/>
                        <w:color w:val="FF99FF"/>
                        <w:w w:val="105"/>
                        <w:sz w:val="19"/>
                      </w:rPr>
                      <w:t>100%</w:t>
                      <w:tab/>
                    </w:r>
                    <w:r>
                      <w:rPr>
                        <w:b/>
                        <w:color w:val="FFFF00"/>
                        <w:spacing w:val="2"/>
                        <w:w w:val="105"/>
                        <w:sz w:val="19"/>
                      </w:rPr>
                      <w:t>313.61</w:t>
                    </w:r>
                    <w:r>
                      <w:rPr>
                        <w:b/>
                        <w:color w:val="FFFF00"/>
                        <w:spacing w:val="17"/>
                        <w:w w:val="105"/>
                        <w:sz w:val="19"/>
                      </w:rPr>
                      <w:t> </w:t>
                    </w:r>
                    <w:r>
                      <w:rPr>
                        <w:b/>
                        <w:color w:val="FFFF00"/>
                        <w:w w:val="105"/>
                        <w:position w:val="1"/>
                        <w:sz w:val="16"/>
                      </w:rPr>
                      <w:t>Has.</w:t>
                      <w:tab/>
                    </w:r>
                    <w:r>
                      <w:rPr>
                        <w:b/>
                        <w:color w:val="FF99FF"/>
                        <w:w w:val="105"/>
                        <w:sz w:val="19"/>
                      </w:rPr>
                      <w:t>100%</w:t>
                      <w:tab/>
                    </w:r>
                    <w:r>
                      <w:rPr>
                        <w:b/>
                        <w:color w:val="FFFF00"/>
                        <w:spacing w:val="2"/>
                        <w:w w:val="105"/>
                        <w:sz w:val="19"/>
                      </w:rPr>
                      <w:t>232.17   </w:t>
                    </w:r>
                    <w:r>
                      <w:rPr>
                        <w:b/>
                        <w:color w:val="FFFF00"/>
                        <w:w w:val="105"/>
                        <w:position w:val="1"/>
                        <w:sz w:val="16"/>
                      </w:rPr>
                      <w:t>Has.  </w:t>
                    </w:r>
                    <w:r>
                      <w:rPr>
                        <w:b/>
                        <w:color w:val="FFFF00"/>
                        <w:spacing w:val="6"/>
                        <w:w w:val="105"/>
                        <w:position w:val="1"/>
                        <w:sz w:val="16"/>
                      </w:rPr>
                      <w:t> </w:t>
                    </w:r>
                    <w:r>
                      <w:rPr>
                        <w:b/>
                        <w:color w:val="FF99FF"/>
                        <w:w w:val="105"/>
                        <w:sz w:val="19"/>
                      </w:rPr>
                      <w:t>100%</w:t>
                    </w:r>
                  </w:p>
                </w:txbxContent>
              </v:textbox>
              <w10:wrap type="none"/>
            </v:shape>
          </v:group>
        </w:pict>
      </w:r>
      <w:r>
        <w:rPr>
          <w:sz w:val="20"/>
        </w:rPr>
      </w:r>
    </w:p>
    <w:tbl>
      <w:tblPr>
        <w:tblW w:w="0" w:type="auto"/>
        <w:jc w:val="left"/>
        <w:tblInd w:w="16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93"/>
        <w:gridCol w:w="1251"/>
        <w:gridCol w:w="856"/>
        <w:gridCol w:w="756"/>
        <w:gridCol w:w="458"/>
        <w:gridCol w:w="879"/>
        <w:gridCol w:w="1379"/>
        <w:gridCol w:w="834"/>
      </w:tblGrid>
      <w:tr>
        <w:trPr>
          <w:trHeight w:val="773" w:hRule="exact"/>
        </w:trPr>
        <w:tc>
          <w:tcPr>
            <w:tcW w:w="2093" w:type="dxa"/>
            <w:tcBorders>
              <w:bottom w:val="single" w:sz="18" w:space="0" w:color="66CCFF"/>
              <w:right w:val="single" w:sz="18" w:space="0" w:color="66CCFF"/>
            </w:tcBorders>
          </w:tcPr>
          <w:p>
            <w:pPr>
              <w:pStyle w:val="TableParagraph"/>
              <w:spacing w:line="300" w:lineRule="auto" w:before="48"/>
              <w:ind w:right="542"/>
              <w:rPr>
                <w:b/>
                <w:sz w:val="22"/>
              </w:rPr>
            </w:pPr>
            <w:r>
              <w:rPr>
                <w:b/>
                <w:w w:val="85"/>
                <w:sz w:val="22"/>
              </w:rPr>
              <w:t>Suelo Protegido Malla vial arterial</w:t>
            </w:r>
          </w:p>
        </w:tc>
        <w:tc>
          <w:tcPr>
            <w:tcW w:w="1251" w:type="dxa"/>
            <w:tcBorders>
              <w:left w:val="single" w:sz="18" w:space="0" w:color="66CCFF"/>
              <w:bottom w:val="single" w:sz="18" w:space="0" w:color="66CCFF"/>
            </w:tcBorders>
          </w:tcPr>
          <w:p>
            <w:pPr>
              <w:pStyle w:val="TableParagraph"/>
              <w:spacing w:before="90"/>
              <w:ind w:left="225"/>
              <w:rPr>
                <w:b/>
                <w:sz w:val="16"/>
              </w:rPr>
            </w:pPr>
            <w:r>
              <w:rPr>
                <w:b/>
                <w:w w:val="105"/>
                <w:sz w:val="19"/>
              </w:rPr>
              <w:t>2.769 </w:t>
            </w:r>
            <w:r>
              <w:rPr>
                <w:b/>
                <w:w w:val="105"/>
                <w:position w:val="3"/>
                <w:sz w:val="16"/>
              </w:rPr>
              <w:t>Has.</w:t>
            </w:r>
          </w:p>
          <w:p>
            <w:pPr>
              <w:pStyle w:val="TableParagraph"/>
              <w:spacing w:before="139"/>
              <w:ind w:left="210"/>
              <w:rPr>
                <w:b/>
                <w:sz w:val="16"/>
              </w:rPr>
            </w:pPr>
            <w:r>
              <w:rPr>
                <w:b/>
                <w:w w:val="105"/>
                <w:sz w:val="19"/>
              </w:rPr>
              <w:t>1.680 </w:t>
            </w:r>
            <w:r>
              <w:rPr>
                <w:b/>
                <w:w w:val="105"/>
                <w:position w:val="3"/>
                <w:sz w:val="16"/>
              </w:rPr>
              <w:t>Has.</w:t>
            </w:r>
          </w:p>
        </w:tc>
        <w:tc>
          <w:tcPr>
            <w:tcW w:w="856" w:type="dxa"/>
            <w:tcBorders>
              <w:bottom w:val="single" w:sz="18" w:space="0" w:color="66CCFF"/>
              <w:right w:val="single" w:sz="18" w:space="0" w:color="66CCFF"/>
            </w:tcBorders>
          </w:tcPr>
          <w:p>
            <w:pPr>
              <w:pStyle w:val="TableParagraph"/>
              <w:spacing w:before="91"/>
              <w:ind w:left="196"/>
              <w:rPr>
                <w:b/>
                <w:sz w:val="19"/>
              </w:rPr>
            </w:pPr>
            <w:r>
              <w:rPr>
                <w:b/>
                <w:w w:val="105"/>
                <w:sz w:val="19"/>
              </w:rPr>
              <w:t>7.6%</w:t>
            </w:r>
          </w:p>
          <w:p>
            <w:pPr>
              <w:pStyle w:val="TableParagraph"/>
              <w:spacing w:before="141"/>
              <w:ind w:left="196"/>
              <w:rPr>
                <w:b/>
                <w:sz w:val="19"/>
              </w:rPr>
            </w:pPr>
            <w:r>
              <w:rPr>
                <w:b/>
                <w:w w:val="105"/>
                <w:sz w:val="19"/>
              </w:rPr>
              <w:t>4.6%</w:t>
            </w:r>
          </w:p>
        </w:tc>
        <w:tc>
          <w:tcPr>
            <w:tcW w:w="1214" w:type="dxa"/>
            <w:gridSpan w:val="2"/>
            <w:tcBorders>
              <w:left w:val="single" w:sz="18" w:space="0" w:color="66CCFF"/>
              <w:bottom w:val="single" w:sz="18" w:space="0" w:color="66CCFF"/>
            </w:tcBorders>
          </w:tcPr>
          <w:p>
            <w:pPr>
              <w:pStyle w:val="TableParagraph"/>
              <w:spacing w:before="90"/>
              <w:ind w:left="202"/>
              <w:rPr>
                <w:b/>
                <w:sz w:val="16"/>
              </w:rPr>
            </w:pPr>
            <w:r>
              <w:rPr>
                <w:b/>
                <w:w w:val="105"/>
                <w:sz w:val="19"/>
              </w:rPr>
              <w:t>18.07 </w:t>
            </w:r>
            <w:r>
              <w:rPr>
                <w:b/>
                <w:w w:val="105"/>
                <w:position w:val="3"/>
                <w:sz w:val="16"/>
              </w:rPr>
              <w:t>Has.</w:t>
            </w:r>
          </w:p>
          <w:p>
            <w:pPr>
              <w:pStyle w:val="TableParagraph"/>
              <w:spacing w:before="124"/>
              <w:ind w:left="232"/>
              <w:rPr>
                <w:b/>
                <w:sz w:val="16"/>
              </w:rPr>
            </w:pPr>
            <w:r>
              <w:rPr>
                <w:b/>
                <w:w w:val="105"/>
                <w:sz w:val="19"/>
              </w:rPr>
              <w:t>62.91 </w:t>
            </w:r>
            <w:r>
              <w:rPr>
                <w:b/>
                <w:w w:val="105"/>
                <w:position w:val="3"/>
                <w:sz w:val="16"/>
              </w:rPr>
              <w:t>Ha</w:t>
            </w:r>
          </w:p>
        </w:tc>
        <w:tc>
          <w:tcPr>
            <w:tcW w:w="879" w:type="dxa"/>
            <w:tcBorders>
              <w:bottom w:val="single" w:sz="18" w:space="0" w:color="66CCFF"/>
              <w:right w:val="single" w:sz="18" w:space="0" w:color="66CCFF"/>
            </w:tcBorders>
          </w:tcPr>
          <w:p>
            <w:pPr>
              <w:pStyle w:val="TableParagraph"/>
              <w:spacing w:before="91"/>
              <w:ind w:left="26" w:right="10"/>
              <w:jc w:val="center"/>
              <w:rPr>
                <w:b/>
                <w:sz w:val="19"/>
              </w:rPr>
            </w:pPr>
            <w:r>
              <w:rPr>
                <w:b/>
                <w:w w:val="105"/>
                <w:sz w:val="19"/>
              </w:rPr>
              <w:t>5.76%</w:t>
            </w:r>
          </w:p>
          <w:p>
            <w:pPr>
              <w:pStyle w:val="TableParagraph"/>
              <w:spacing w:before="126"/>
              <w:ind w:left="26" w:right="112"/>
              <w:jc w:val="center"/>
              <w:rPr>
                <w:b/>
                <w:sz w:val="19"/>
              </w:rPr>
            </w:pPr>
            <w:r>
              <w:rPr>
                <w:b/>
                <w:w w:val="105"/>
                <w:sz w:val="19"/>
              </w:rPr>
              <w:t>20.06%</w:t>
            </w:r>
          </w:p>
        </w:tc>
        <w:tc>
          <w:tcPr>
            <w:tcW w:w="2213" w:type="dxa"/>
            <w:gridSpan w:val="2"/>
            <w:tcBorders>
              <w:left w:val="single" w:sz="18" w:space="0" w:color="66CCFF"/>
              <w:bottom w:val="single" w:sz="18" w:space="0" w:color="66CCFF"/>
            </w:tcBorders>
          </w:tcPr>
          <w:p>
            <w:pPr>
              <w:pStyle w:val="TableParagraph"/>
              <w:rPr>
                <w:sz w:val="20"/>
              </w:rPr>
            </w:pPr>
          </w:p>
          <w:p>
            <w:pPr>
              <w:pStyle w:val="TableParagraph"/>
              <w:spacing w:before="1"/>
              <w:rPr>
                <w:sz w:val="17"/>
              </w:rPr>
            </w:pPr>
          </w:p>
          <w:p>
            <w:pPr>
              <w:pStyle w:val="TableParagraph"/>
              <w:tabs>
                <w:tab w:pos="1484" w:val="left" w:leader="none"/>
              </w:tabs>
              <w:ind w:left="330"/>
              <w:rPr>
                <w:b/>
                <w:sz w:val="19"/>
              </w:rPr>
            </w:pPr>
            <w:r>
              <w:rPr>
                <w:b/>
                <w:w w:val="105"/>
                <w:position w:val="1"/>
                <w:sz w:val="19"/>
              </w:rPr>
              <w:t>37.33</w:t>
              <w:tab/>
            </w:r>
            <w:r>
              <w:rPr>
                <w:b/>
                <w:spacing w:val="4"/>
                <w:w w:val="105"/>
                <w:sz w:val="19"/>
              </w:rPr>
              <w:t>16%</w:t>
            </w:r>
          </w:p>
        </w:tc>
      </w:tr>
      <w:tr>
        <w:trPr>
          <w:trHeight w:val="360" w:hRule="exact"/>
        </w:trPr>
        <w:tc>
          <w:tcPr>
            <w:tcW w:w="2093" w:type="dxa"/>
            <w:tcBorders>
              <w:top w:val="single" w:sz="18" w:space="0" w:color="66CCFF"/>
              <w:bottom w:val="single" w:sz="18" w:space="0" w:color="66CCFF"/>
            </w:tcBorders>
            <w:shd w:val="clear" w:color="auto" w:fill="000066"/>
          </w:tcPr>
          <w:p>
            <w:pPr>
              <w:pStyle w:val="TableParagraph"/>
              <w:spacing w:before="28"/>
              <w:ind w:left="30"/>
              <w:rPr>
                <w:rFonts w:ascii="Arial Black"/>
                <w:sz w:val="22"/>
              </w:rPr>
            </w:pPr>
            <w:r>
              <w:rPr>
                <w:rFonts w:ascii="Arial Black"/>
                <w:color w:val="FFFF00"/>
                <w:sz w:val="22"/>
              </w:rPr>
              <w:t>AREA NETA</w:t>
            </w:r>
          </w:p>
        </w:tc>
        <w:tc>
          <w:tcPr>
            <w:tcW w:w="1251" w:type="dxa"/>
            <w:tcBorders>
              <w:top w:val="single" w:sz="18" w:space="0" w:color="66CCFF"/>
              <w:bottom w:val="single" w:sz="18" w:space="0" w:color="66CCFF"/>
            </w:tcBorders>
            <w:shd w:val="clear" w:color="auto" w:fill="000066"/>
          </w:tcPr>
          <w:p>
            <w:pPr>
              <w:pStyle w:val="TableParagraph"/>
              <w:spacing w:before="61"/>
              <w:ind w:left="112"/>
              <w:rPr>
                <w:b/>
                <w:sz w:val="16"/>
              </w:rPr>
            </w:pPr>
            <w:r>
              <w:rPr>
                <w:b/>
                <w:color w:val="FFFF00"/>
                <w:w w:val="105"/>
                <w:sz w:val="19"/>
              </w:rPr>
              <w:t>30.936 </w:t>
            </w:r>
            <w:r>
              <w:rPr>
                <w:b/>
                <w:color w:val="FFFF00"/>
                <w:w w:val="105"/>
                <w:position w:val="1"/>
                <w:sz w:val="16"/>
              </w:rPr>
              <w:t>Has.</w:t>
            </w:r>
          </w:p>
        </w:tc>
        <w:tc>
          <w:tcPr>
            <w:tcW w:w="856" w:type="dxa"/>
            <w:tcBorders>
              <w:top w:val="single" w:sz="18" w:space="0" w:color="66CCFF"/>
              <w:bottom w:val="single" w:sz="18" w:space="0" w:color="66CCFF"/>
            </w:tcBorders>
            <w:shd w:val="clear" w:color="auto" w:fill="000066"/>
          </w:tcPr>
          <w:p>
            <w:pPr>
              <w:pStyle w:val="TableParagraph"/>
              <w:spacing w:before="61"/>
              <w:ind w:left="121"/>
              <w:rPr>
                <w:b/>
                <w:sz w:val="19"/>
              </w:rPr>
            </w:pPr>
            <w:r>
              <w:rPr>
                <w:b/>
                <w:color w:val="FF99FF"/>
                <w:w w:val="105"/>
                <w:sz w:val="19"/>
              </w:rPr>
              <w:t>87.8%</w:t>
            </w:r>
          </w:p>
        </w:tc>
        <w:tc>
          <w:tcPr>
            <w:tcW w:w="756" w:type="dxa"/>
            <w:tcBorders>
              <w:top w:val="single" w:sz="18" w:space="0" w:color="66CCFF"/>
              <w:bottom w:val="single" w:sz="18" w:space="0" w:color="66CCFF"/>
            </w:tcBorders>
            <w:shd w:val="clear" w:color="auto" w:fill="000066"/>
          </w:tcPr>
          <w:p>
            <w:pPr>
              <w:pStyle w:val="TableParagraph"/>
              <w:spacing w:before="61"/>
              <w:ind w:left="90"/>
              <w:rPr>
                <w:b/>
                <w:sz w:val="19"/>
              </w:rPr>
            </w:pPr>
            <w:r>
              <w:rPr>
                <w:b/>
                <w:color w:val="FFFF00"/>
                <w:w w:val="105"/>
                <w:sz w:val="19"/>
              </w:rPr>
              <w:t>232.63</w:t>
            </w:r>
          </w:p>
        </w:tc>
        <w:tc>
          <w:tcPr>
            <w:tcW w:w="458" w:type="dxa"/>
            <w:tcBorders>
              <w:top w:val="single" w:sz="18" w:space="0" w:color="66CCFF"/>
              <w:bottom w:val="single" w:sz="18" w:space="0" w:color="66CCFF"/>
            </w:tcBorders>
            <w:shd w:val="clear" w:color="auto" w:fill="000066"/>
          </w:tcPr>
          <w:p>
            <w:pPr>
              <w:pStyle w:val="TableParagraph"/>
              <w:spacing w:before="75"/>
              <w:ind w:left="54"/>
              <w:rPr>
                <w:b/>
                <w:sz w:val="16"/>
              </w:rPr>
            </w:pPr>
            <w:r>
              <w:rPr>
                <w:b/>
                <w:color w:val="FFFF00"/>
                <w:w w:val="105"/>
                <w:sz w:val="16"/>
              </w:rPr>
              <w:t>Has.</w:t>
            </w:r>
          </w:p>
        </w:tc>
        <w:tc>
          <w:tcPr>
            <w:tcW w:w="879" w:type="dxa"/>
            <w:tcBorders>
              <w:top w:val="single" w:sz="18" w:space="0" w:color="66CCFF"/>
              <w:bottom w:val="single" w:sz="18" w:space="0" w:color="66CCFF"/>
            </w:tcBorders>
            <w:shd w:val="clear" w:color="auto" w:fill="000066"/>
          </w:tcPr>
          <w:p>
            <w:pPr>
              <w:pStyle w:val="TableParagraph"/>
              <w:spacing w:before="61"/>
              <w:ind w:left="76"/>
              <w:rPr>
                <w:b/>
                <w:sz w:val="19"/>
              </w:rPr>
            </w:pPr>
            <w:r>
              <w:rPr>
                <w:b/>
                <w:color w:val="FF99FF"/>
                <w:w w:val="105"/>
                <w:sz w:val="19"/>
              </w:rPr>
              <w:t>74.17%</w:t>
            </w:r>
          </w:p>
        </w:tc>
        <w:tc>
          <w:tcPr>
            <w:tcW w:w="1379" w:type="dxa"/>
            <w:tcBorders>
              <w:top w:val="single" w:sz="18" w:space="0" w:color="66CCFF"/>
              <w:bottom w:val="single" w:sz="18" w:space="0" w:color="66CCFF"/>
            </w:tcBorders>
            <w:shd w:val="clear" w:color="auto" w:fill="000066"/>
          </w:tcPr>
          <w:p>
            <w:pPr>
              <w:pStyle w:val="TableParagraph"/>
              <w:spacing w:before="46"/>
              <w:ind w:left="232"/>
              <w:rPr>
                <w:b/>
                <w:sz w:val="16"/>
              </w:rPr>
            </w:pPr>
            <w:r>
              <w:rPr>
                <w:b/>
                <w:color w:val="FFFF00"/>
                <w:w w:val="105"/>
                <w:sz w:val="19"/>
              </w:rPr>
              <w:t>194.84 </w:t>
            </w:r>
            <w:r>
              <w:rPr>
                <w:b/>
                <w:color w:val="FFFF00"/>
                <w:w w:val="105"/>
                <w:sz w:val="16"/>
              </w:rPr>
              <w:t>Has.</w:t>
            </w:r>
          </w:p>
        </w:tc>
        <w:tc>
          <w:tcPr>
            <w:tcW w:w="834" w:type="dxa"/>
            <w:tcBorders>
              <w:top w:val="single" w:sz="18" w:space="0" w:color="66CCFF"/>
              <w:bottom w:val="single" w:sz="18" w:space="0" w:color="66CCFF"/>
            </w:tcBorders>
            <w:shd w:val="clear" w:color="auto" w:fill="000066"/>
          </w:tcPr>
          <w:p>
            <w:pPr>
              <w:pStyle w:val="TableParagraph"/>
              <w:spacing w:before="61"/>
              <w:ind w:left="128"/>
              <w:rPr>
                <w:b/>
                <w:sz w:val="19"/>
              </w:rPr>
            </w:pPr>
            <w:r>
              <w:rPr>
                <w:b/>
                <w:color w:val="FF99FF"/>
                <w:w w:val="105"/>
                <w:sz w:val="19"/>
              </w:rPr>
              <w:t>84%</w:t>
            </w:r>
          </w:p>
        </w:tc>
      </w:tr>
    </w:tbl>
    <w:p>
      <w:pPr>
        <w:pStyle w:val="BodyText"/>
        <w:rPr>
          <w:sz w:val="20"/>
        </w:rPr>
      </w:pPr>
    </w:p>
    <w:p>
      <w:pPr>
        <w:pStyle w:val="BodyText"/>
        <w:spacing w:before="4"/>
        <w:rPr>
          <w:sz w:val="26"/>
        </w:rPr>
      </w:pPr>
      <w:r>
        <w:rPr/>
        <w:pict>
          <v:group style="position:absolute;margin-left:204.375pt;margin-top:17.125977pt;width:319.5pt;height:22.5pt;mso-position-horizontal-relative:page;mso-position-vertical-relative:paragraph;z-index:1288;mso-wrap-distance-left:0;mso-wrap-distance-right:0" coordorigin="4088,343" coordsize="6390,450">
            <v:shape style="position:absolute;left:4125;top:380;width:6330;height:390" coordorigin="4125,380" coordsize="6330,390" path="m4125,770l4125,380,10455,380e" filled="false" stroked="true" strokeweight="2.25pt" strokecolor="#000000">
              <v:path arrowok="t"/>
            </v:shape>
            <v:shape style="position:absolute;left:4110;top:365;width:6330;height:390" coordorigin="4110,365" coordsize="6330,390" path="m4110,755l4110,365,10440,365e" filled="false" stroked="true" strokeweight="2.25pt" strokecolor="#66ccff">
              <v:path arrowok="t"/>
            </v:shape>
            <v:shape style="position:absolute;left:4650;top:549;width:975;height:225" type="#_x0000_t202" filled="false" stroked="false">
              <v:textbox inset="0,0,0,0">
                <w:txbxContent>
                  <w:p>
                    <w:pPr>
                      <w:spacing w:line="225" w:lineRule="exact" w:before="0"/>
                      <w:ind w:left="0" w:right="-8" w:firstLine="0"/>
                      <w:jc w:val="left"/>
                      <w:rPr>
                        <w:rFonts w:ascii="Arial Black"/>
                        <w:sz w:val="22"/>
                      </w:rPr>
                    </w:pPr>
                    <w:r>
                      <w:rPr>
                        <w:rFonts w:ascii="Arial Black"/>
                        <w:sz w:val="22"/>
                      </w:rPr>
                      <w:t>CIUDAD</w:t>
                    </w:r>
                  </w:p>
                </w:txbxContent>
              </v:textbox>
              <w10:wrap type="none"/>
            </v:shape>
            <v:shape style="position:absolute;left:6765;top:549;width:646;height:225" type="#_x0000_t202" filled="false" stroked="false">
              <v:textbox inset="0,0,0,0">
                <w:txbxContent>
                  <w:p>
                    <w:pPr>
                      <w:spacing w:line="225" w:lineRule="exact" w:before="0"/>
                      <w:ind w:left="0" w:right="-19" w:firstLine="0"/>
                      <w:jc w:val="left"/>
                      <w:rPr>
                        <w:rFonts w:ascii="Arial Black"/>
                        <w:sz w:val="22"/>
                      </w:rPr>
                    </w:pPr>
                    <w:r>
                      <w:rPr>
                        <w:rFonts w:ascii="Arial Black"/>
                        <w:sz w:val="22"/>
                      </w:rPr>
                      <w:t>U P</w:t>
                    </w:r>
                    <w:r>
                      <w:rPr>
                        <w:rFonts w:ascii="Arial Black"/>
                        <w:spacing w:val="-3"/>
                        <w:sz w:val="22"/>
                      </w:rPr>
                      <w:t> </w:t>
                    </w:r>
                    <w:r>
                      <w:rPr>
                        <w:rFonts w:ascii="Arial Black"/>
                        <w:sz w:val="22"/>
                      </w:rPr>
                      <w:t>Z</w:t>
                    </w:r>
                  </w:p>
                </w:txbxContent>
              </v:textbox>
              <w10:wrap type="none"/>
            </v:shape>
            <v:shape style="position:absolute;left:8235;top:549;width:2100;height:225" type="#_x0000_t202" filled="false" stroked="false">
              <v:textbox inset="0,0,0,0">
                <w:txbxContent>
                  <w:p>
                    <w:pPr>
                      <w:spacing w:line="225" w:lineRule="exact" w:before="0"/>
                      <w:ind w:left="0" w:right="0" w:firstLine="0"/>
                      <w:jc w:val="left"/>
                      <w:rPr>
                        <w:rFonts w:ascii="Arial Black"/>
                        <w:sz w:val="22"/>
                      </w:rPr>
                    </w:pPr>
                    <w:r>
                      <w:rPr>
                        <w:rFonts w:ascii="Arial Black"/>
                        <w:sz w:val="22"/>
                      </w:rPr>
                      <w:t>CIUDAD SALITRE</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7"/>
        <w:rPr>
          <w:sz w:val="20"/>
        </w:rPr>
      </w:pPr>
    </w:p>
    <w:p>
      <w:pPr>
        <w:spacing w:before="81"/>
        <w:ind w:left="940" w:right="0" w:firstLine="0"/>
        <w:jc w:val="left"/>
        <w:rPr>
          <w:b/>
          <w:sz w:val="15"/>
        </w:rPr>
      </w:pPr>
      <w:r>
        <w:rPr/>
        <w:pict>
          <v:shape style="position:absolute;margin-left:101.625pt;margin-top:-45.915089pt;width:424.15pt;height:91.9pt;mso-position-horizontal-relative:page;mso-position-vertical-relative:paragraph;z-index:131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63"/>
                    <w:gridCol w:w="90"/>
                    <w:gridCol w:w="1176"/>
                    <w:gridCol w:w="781"/>
                    <w:gridCol w:w="1296"/>
                    <w:gridCol w:w="954"/>
                    <w:gridCol w:w="1206"/>
                    <w:gridCol w:w="849"/>
                  </w:tblGrid>
                  <w:tr>
                    <w:trPr>
                      <w:trHeight w:val="383" w:hRule="exact"/>
                    </w:trPr>
                    <w:tc>
                      <w:tcPr>
                        <w:tcW w:w="2063" w:type="dxa"/>
                        <w:tcBorders>
                          <w:bottom w:val="single" w:sz="18" w:space="0" w:color="66CCFF"/>
                        </w:tcBorders>
                        <w:shd w:val="clear" w:color="auto" w:fill="000066"/>
                      </w:tcPr>
                      <w:p>
                        <w:pPr>
                          <w:pStyle w:val="TableParagraph"/>
                          <w:spacing w:before="73"/>
                          <w:ind w:left="30"/>
                          <w:rPr>
                            <w:rFonts w:ascii="Arial Black"/>
                            <w:sz w:val="22"/>
                          </w:rPr>
                        </w:pPr>
                        <w:r>
                          <w:rPr>
                            <w:rFonts w:ascii="Arial Black"/>
                            <w:color w:val="FFFF00"/>
                            <w:sz w:val="22"/>
                          </w:rPr>
                          <w:t>AREA NETA</w:t>
                        </w:r>
                      </w:p>
                    </w:tc>
                    <w:tc>
                      <w:tcPr>
                        <w:tcW w:w="90" w:type="dxa"/>
                        <w:tcBorders>
                          <w:bottom w:val="single" w:sz="18" w:space="0" w:color="66CCFF"/>
                        </w:tcBorders>
                        <w:shd w:val="clear" w:color="auto" w:fill="000066"/>
                      </w:tcPr>
                      <w:p>
                        <w:pPr/>
                      </w:p>
                    </w:tc>
                    <w:tc>
                      <w:tcPr>
                        <w:tcW w:w="1176" w:type="dxa"/>
                        <w:tcBorders>
                          <w:bottom w:val="single" w:sz="18" w:space="0" w:color="66CCFF"/>
                        </w:tcBorders>
                        <w:shd w:val="clear" w:color="auto" w:fill="000066"/>
                      </w:tcPr>
                      <w:p>
                        <w:pPr>
                          <w:pStyle w:val="TableParagraph"/>
                          <w:spacing w:before="81"/>
                          <w:ind w:left="52"/>
                          <w:rPr>
                            <w:b/>
                            <w:sz w:val="16"/>
                          </w:rPr>
                        </w:pPr>
                        <w:r>
                          <w:rPr>
                            <w:b/>
                            <w:color w:val="FFFF00"/>
                            <w:w w:val="105"/>
                            <w:position w:val="1"/>
                            <w:sz w:val="19"/>
                          </w:rPr>
                          <w:t>30.936 </w:t>
                        </w:r>
                        <w:r>
                          <w:rPr>
                            <w:b/>
                            <w:color w:val="FFFF00"/>
                            <w:w w:val="105"/>
                            <w:sz w:val="16"/>
                          </w:rPr>
                          <w:t>Has.</w:t>
                        </w:r>
                      </w:p>
                    </w:tc>
                    <w:tc>
                      <w:tcPr>
                        <w:tcW w:w="781" w:type="dxa"/>
                        <w:tcBorders>
                          <w:bottom w:val="single" w:sz="18" w:space="0" w:color="66CCFF"/>
                        </w:tcBorders>
                        <w:shd w:val="clear" w:color="auto" w:fill="000066"/>
                      </w:tcPr>
                      <w:p>
                        <w:pPr>
                          <w:pStyle w:val="TableParagraph"/>
                          <w:spacing w:before="76"/>
                          <w:ind w:left="61" w:right="87"/>
                          <w:jc w:val="center"/>
                          <w:rPr>
                            <w:b/>
                            <w:sz w:val="19"/>
                          </w:rPr>
                        </w:pPr>
                        <w:r>
                          <w:rPr>
                            <w:b/>
                            <w:color w:val="FF99FF"/>
                            <w:w w:val="105"/>
                            <w:sz w:val="19"/>
                          </w:rPr>
                          <w:t>100%</w:t>
                        </w:r>
                      </w:p>
                    </w:tc>
                    <w:tc>
                      <w:tcPr>
                        <w:tcW w:w="1296" w:type="dxa"/>
                        <w:tcBorders>
                          <w:bottom w:val="single" w:sz="18" w:space="0" w:color="66CCFF"/>
                        </w:tcBorders>
                        <w:shd w:val="clear" w:color="auto" w:fill="000066"/>
                      </w:tcPr>
                      <w:p>
                        <w:pPr>
                          <w:pStyle w:val="TableParagraph"/>
                          <w:spacing w:before="81"/>
                          <w:ind w:right="96"/>
                          <w:jc w:val="right"/>
                          <w:rPr>
                            <w:b/>
                            <w:sz w:val="16"/>
                          </w:rPr>
                        </w:pPr>
                        <w:r>
                          <w:rPr>
                            <w:b/>
                            <w:color w:val="FFFF00"/>
                            <w:w w:val="105"/>
                            <w:position w:val="1"/>
                            <w:sz w:val="19"/>
                          </w:rPr>
                          <w:t>232.63 </w:t>
                        </w:r>
                        <w:r>
                          <w:rPr>
                            <w:b/>
                            <w:color w:val="FFFF00"/>
                            <w:w w:val="105"/>
                            <w:sz w:val="16"/>
                          </w:rPr>
                          <w:t>Has.</w:t>
                        </w:r>
                      </w:p>
                    </w:tc>
                    <w:tc>
                      <w:tcPr>
                        <w:tcW w:w="954" w:type="dxa"/>
                        <w:tcBorders>
                          <w:bottom w:val="single" w:sz="18" w:space="0" w:color="66CCFF"/>
                        </w:tcBorders>
                        <w:shd w:val="clear" w:color="auto" w:fill="000066"/>
                      </w:tcPr>
                      <w:p>
                        <w:pPr>
                          <w:pStyle w:val="TableParagraph"/>
                          <w:spacing w:before="76"/>
                          <w:ind w:left="64" w:right="41"/>
                          <w:jc w:val="center"/>
                          <w:rPr>
                            <w:b/>
                            <w:sz w:val="19"/>
                          </w:rPr>
                        </w:pPr>
                        <w:r>
                          <w:rPr>
                            <w:b/>
                            <w:color w:val="FF99FF"/>
                            <w:w w:val="105"/>
                            <w:sz w:val="19"/>
                          </w:rPr>
                          <w:t>100%</w:t>
                        </w:r>
                      </w:p>
                    </w:tc>
                    <w:tc>
                      <w:tcPr>
                        <w:tcW w:w="1206" w:type="dxa"/>
                        <w:tcBorders>
                          <w:bottom w:val="single" w:sz="18" w:space="0" w:color="66CCFF"/>
                        </w:tcBorders>
                        <w:shd w:val="clear" w:color="auto" w:fill="000066"/>
                      </w:tcPr>
                      <w:p>
                        <w:pPr>
                          <w:pStyle w:val="TableParagraph"/>
                          <w:spacing w:before="81"/>
                          <w:ind w:left="60"/>
                          <w:rPr>
                            <w:b/>
                            <w:sz w:val="16"/>
                          </w:rPr>
                        </w:pPr>
                        <w:r>
                          <w:rPr>
                            <w:b/>
                            <w:color w:val="FFFF00"/>
                            <w:w w:val="105"/>
                            <w:position w:val="1"/>
                            <w:sz w:val="19"/>
                          </w:rPr>
                          <w:t>194.84  </w:t>
                        </w:r>
                        <w:r>
                          <w:rPr>
                            <w:b/>
                            <w:color w:val="FFFF00"/>
                            <w:w w:val="105"/>
                            <w:sz w:val="16"/>
                          </w:rPr>
                          <w:t>Has.</w:t>
                        </w:r>
                      </w:p>
                    </w:tc>
                    <w:tc>
                      <w:tcPr>
                        <w:tcW w:w="849" w:type="dxa"/>
                        <w:tcBorders>
                          <w:bottom w:val="single" w:sz="18" w:space="0" w:color="66CCFF"/>
                        </w:tcBorders>
                        <w:shd w:val="clear" w:color="auto" w:fill="000066"/>
                      </w:tcPr>
                      <w:p>
                        <w:pPr>
                          <w:pStyle w:val="TableParagraph"/>
                          <w:spacing w:before="76"/>
                          <w:ind w:right="313"/>
                          <w:jc w:val="right"/>
                          <w:rPr>
                            <w:b/>
                            <w:sz w:val="19"/>
                          </w:rPr>
                        </w:pPr>
                        <w:r>
                          <w:rPr>
                            <w:b/>
                            <w:color w:val="FF99FF"/>
                            <w:sz w:val="19"/>
                          </w:rPr>
                          <w:t>100%</w:t>
                        </w:r>
                      </w:p>
                    </w:tc>
                  </w:tr>
                  <w:tr>
                    <w:trPr>
                      <w:trHeight w:val="387" w:hRule="exact"/>
                    </w:trPr>
                    <w:tc>
                      <w:tcPr>
                        <w:tcW w:w="2063" w:type="dxa"/>
                        <w:tcBorders>
                          <w:top w:val="single" w:sz="18" w:space="0" w:color="66CCFF"/>
                          <w:right w:val="single" w:sz="18" w:space="0" w:color="66CCFF"/>
                        </w:tcBorders>
                      </w:tcPr>
                      <w:p>
                        <w:pPr>
                          <w:pStyle w:val="TableParagraph"/>
                          <w:spacing w:before="76"/>
                          <w:ind w:right="-19"/>
                          <w:rPr>
                            <w:b/>
                            <w:sz w:val="19"/>
                          </w:rPr>
                        </w:pPr>
                        <w:r>
                          <w:rPr>
                            <w:b/>
                            <w:w w:val="90"/>
                            <w:sz w:val="19"/>
                          </w:rPr>
                          <w:t>Vías</w:t>
                        </w:r>
                        <w:r>
                          <w:rPr>
                            <w:b/>
                            <w:spacing w:val="-23"/>
                            <w:w w:val="90"/>
                            <w:sz w:val="19"/>
                          </w:rPr>
                          <w:t> </w:t>
                        </w:r>
                        <w:r>
                          <w:rPr>
                            <w:b/>
                            <w:w w:val="90"/>
                            <w:sz w:val="19"/>
                          </w:rPr>
                          <w:t>locales,</w:t>
                        </w:r>
                        <w:r>
                          <w:rPr>
                            <w:b/>
                            <w:spacing w:val="-23"/>
                            <w:w w:val="90"/>
                            <w:sz w:val="19"/>
                          </w:rPr>
                          <w:t> </w:t>
                        </w:r>
                        <w:r>
                          <w:rPr>
                            <w:b/>
                            <w:w w:val="90"/>
                            <w:sz w:val="19"/>
                          </w:rPr>
                          <w:t>CML</w:t>
                        </w:r>
                        <w:r>
                          <w:rPr>
                            <w:b/>
                            <w:spacing w:val="-23"/>
                            <w:w w:val="90"/>
                            <w:sz w:val="19"/>
                          </w:rPr>
                          <w:t> </w:t>
                        </w:r>
                        <w:r>
                          <w:rPr>
                            <w:b/>
                            <w:w w:val="90"/>
                            <w:sz w:val="19"/>
                          </w:rPr>
                          <w:t>y</w:t>
                        </w:r>
                        <w:r>
                          <w:rPr>
                            <w:b/>
                            <w:spacing w:val="-23"/>
                            <w:w w:val="90"/>
                            <w:sz w:val="19"/>
                          </w:rPr>
                          <w:t> </w:t>
                        </w:r>
                        <w:r>
                          <w:rPr>
                            <w:b/>
                            <w:w w:val="90"/>
                            <w:sz w:val="19"/>
                          </w:rPr>
                          <w:t>Alam</w:t>
                        </w:r>
                      </w:p>
                    </w:tc>
                    <w:tc>
                      <w:tcPr>
                        <w:tcW w:w="90" w:type="dxa"/>
                        <w:vMerge w:val="restart"/>
                        <w:tcBorders>
                          <w:top w:val="single" w:sz="18" w:space="0" w:color="66CCFF"/>
                          <w:left w:val="single" w:sz="18" w:space="0" w:color="66CCFF"/>
                        </w:tcBorders>
                      </w:tcPr>
                      <w:p>
                        <w:pPr/>
                      </w:p>
                    </w:tc>
                    <w:tc>
                      <w:tcPr>
                        <w:tcW w:w="1176" w:type="dxa"/>
                        <w:tcBorders>
                          <w:top w:val="single" w:sz="18" w:space="0" w:color="66CCFF"/>
                        </w:tcBorders>
                      </w:tcPr>
                      <w:p>
                        <w:pPr/>
                      </w:p>
                    </w:tc>
                    <w:tc>
                      <w:tcPr>
                        <w:tcW w:w="781" w:type="dxa"/>
                        <w:tcBorders>
                          <w:top w:val="single" w:sz="18" w:space="0" w:color="66CCFF"/>
                          <w:right w:val="single" w:sz="18" w:space="0" w:color="000000"/>
                        </w:tcBorders>
                      </w:tcPr>
                      <w:p>
                        <w:pPr/>
                      </w:p>
                    </w:tc>
                    <w:tc>
                      <w:tcPr>
                        <w:tcW w:w="1296" w:type="dxa"/>
                        <w:tcBorders>
                          <w:top w:val="single" w:sz="18" w:space="0" w:color="66CCFF"/>
                          <w:left w:val="single" w:sz="18" w:space="0" w:color="000000"/>
                        </w:tcBorders>
                      </w:tcPr>
                      <w:p>
                        <w:pPr>
                          <w:pStyle w:val="TableParagraph"/>
                          <w:spacing w:before="81"/>
                          <w:ind w:right="96"/>
                          <w:jc w:val="right"/>
                          <w:rPr>
                            <w:b/>
                            <w:sz w:val="16"/>
                          </w:rPr>
                        </w:pPr>
                        <w:r>
                          <w:rPr>
                            <w:b/>
                            <w:w w:val="105"/>
                            <w:position w:val="1"/>
                            <w:sz w:val="19"/>
                          </w:rPr>
                          <w:t>53.71  </w:t>
                        </w:r>
                        <w:r>
                          <w:rPr>
                            <w:b/>
                            <w:w w:val="105"/>
                            <w:sz w:val="16"/>
                          </w:rPr>
                          <w:t>Has.</w:t>
                        </w:r>
                      </w:p>
                    </w:tc>
                    <w:tc>
                      <w:tcPr>
                        <w:tcW w:w="954" w:type="dxa"/>
                        <w:tcBorders>
                          <w:top w:val="single" w:sz="18" w:space="0" w:color="66CCFF"/>
                          <w:right w:val="single" w:sz="18" w:space="0" w:color="66CCFF"/>
                        </w:tcBorders>
                      </w:tcPr>
                      <w:p>
                        <w:pPr>
                          <w:pStyle w:val="TableParagraph"/>
                          <w:spacing w:before="76"/>
                          <w:ind w:left="122" w:right="91"/>
                          <w:jc w:val="center"/>
                          <w:rPr>
                            <w:b/>
                            <w:sz w:val="19"/>
                          </w:rPr>
                        </w:pPr>
                        <w:r>
                          <w:rPr>
                            <w:b/>
                            <w:w w:val="105"/>
                            <w:sz w:val="19"/>
                          </w:rPr>
                          <w:t>23.08%</w:t>
                        </w:r>
                      </w:p>
                    </w:tc>
                    <w:tc>
                      <w:tcPr>
                        <w:tcW w:w="1206" w:type="dxa"/>
                        <w:tcBorders>
                          <w:top w:val="single" w:sz="18" w:space="0" w:color="66CCFF"/>
                          <w:left w:val="single" w:sz="18" w:space="0" w:color="66CCFF"/>
                        </w:tcBorders>
                      </w:tcPr>
                      <w:p>
                        <w:pPr>
                          <w:pStyle w:val="TableParagraph"/>
                          <w:spacing w:before="81"/>
                          <w:ind w:left="172"/>
                          <w:rPr>
                            <w:b/>
                            <w:sz w:val="16"/>
                          </w:rPr>
                        </w:pPr>
                        <w:r>
                          <w:rPr>
                            <w:b/>
                            <w:w w:val="105"/>
                            <w:position w:val="1"/>
                            <w:sz w:val="19"/>
                          </w:rPr>
                          <w:t>45.18 </w:t>
                        </w:r>
                        <w:r>
                          <w:rPr>
                            <w:b/>
                            <w:w w:val="105"/>
                            <w:sz w:val="16"/>
                          </w:rPr>
                          <w:t>Has.</w:t>
                        </w:r>
                      </w:p>
                    </w:tc>
                    <w:tc>
                      <w:tcPr>
                        <w:tcW w:w="849" w:type="dxa"/>
                        <w:tcBorders>
                          <w:top w:val="single" w:sz="18" w:space="0" w:color="66CCFF"/>
                        </w:tcBorders>
                      </w:tcPr>
                      <w:p>
                        <w:pPr>
                          <w:pStyle w:val="TableParagraph"/>
                          <w:spacing w:before="76"/>
                          <w:ind w:right="313"/>
                          <w:jc w:val="right"/>
                          <w:rPr>
                            <w:b/>
                            <w:sz w:val="19"/>
                          </w:rPr>
                        </w:pPr>
                        <w:r>
                          <w:rPr>
                            <w:b/>
                            <w:sz w:val="19"/>
                          </w:rPr>
                          <w:t>23%</w:t>
                        </w:r>
                      </w:p>
                    </w:tc>
                  </w:tr>
                  <w:tr>
                    <w:trPr>
                      <w:trHeight w:val="686" w:hRule="exact"/>
                    </w:trPr>
                    <w:tc>
                      <w:tcPr>
                        <w:tcW w:w="2063" w:type="dxa"/>
                        <w:tcBorders>
                          <w:bottom w:val="single" w:sz="18" w:space="0" w:color="66CCFF"/>
                          <w:right w:val="single" w:sz="18" w:space="0" w:color="66CCFF"/>
                        </w:tcBorders>
                      </w:tcPr>
                      <w:p>
                        <w:pPr>
                          <w:pStyle w:val="TableParagraph"/>
                          <w:spacing w:line="203" w:lineRule="exact" w:before="42"/>
                          <w:ind w:left="45" w:right="-19"/>
                          <w:rPr>
                            <w:b/>
                            <w:sz w:val="19"/>
                          </w:rPr>
                        </w:pPr>
                        <w:r>
                          <w:rPr>
                            <w:b/>
                            <w:w w:val="85"/>
                            <w:sz w:val="19"/>
                          </w:rPr>
                          <w:t>Zonas verdes y parques</w:t>
                        </w:r>
                      </w:p>
                      <w:p>
                        <w:pPr>
                          <w:pStyle w:val="TableParagraph"/>
                          <w:spacing w:line="157" w:lineRule="exact"/>
                          <w:ind w:left="49" w:right="-19"/>
                          <w:rPr>
                            <w:b/>
                            <w:sz w:val="15"/>
                          </w:rPr>
                        </w:pPr>
                        <w:r>
                          <w:rPr>
                            <w:b/>
                            <w:w w:val="80"/>
                            <w:sz w:val="15"/>
                          </w:rPr>
                          <w:t>egún resoluciones de </w:t>
                        </w:r>
                        <w:r>
                          <w:rPr>
                            <w:b/>
                            <w:spacing w:val="5"/>
                            <w:w w:val="80"/>
                            <w:sz w:val="15"/>
                          </w:rPr>
                          <w:t> </w:t>
                        </w:r>
                        <w:r>
                          <w:rPr>
                            <w:b/>
                            <w:w w:val="80"/>
                            <w:sz w:val="15"/>
                          </w:rPr>
                          <w:t>legalización</w:t>
                        </w:r>
                      </w:p>
                    </w:tc>
                    <w:tc>
                      <w:tcPr>
                        <w:tcW w:w="90" w:type="dxa"/>
                        <w:vMerge/>
                        <w:tcBorders>
                          <w:left w:val="single" w:sz="18" w:space="0" w:color="66CCFF"/>
                          <w:bottom w:val="single" w:sz="18" w:space="0" w:color="66CCFF"/>
                        </w:tcBorders>
                      </w:tcPr>
                      <w:p>
                        <w:pPr/>
                      </w:p>
                    </w:tc>
                    <w:tc>
                      <w:tcPr>
                        <w:tcW w:w="1176" w:type="dxa"/>
                        <w:tcBorders>
                          <w:bottom w:val="single" w:sz="18" w:space="0" w:color="66CCFF"/>
                        </w:tcBorders>
                      </w:tcPr>
                      <w:p>
                        <w:pPr>
                          <w:pStyle w:val="TableParagraph"/>
                          <w:spacing w:before="42"/>
                          <w:ind w:left="52"/>
                          <w:rPr>
                            <w:b/>
                            <w:sz w:val="16"/>
                          </w:rPr>
                        </w:pPr>
                        <w:r>
                          <w:rPr>
                            <w:b/>
                            <w:w w:val="105"/>
                            <w:sz w:val="19"/>
                          </w:rPr>
                          <w:t>14.715 </w:t>
                        </w:r>
                        <w:r>
                          <w:rPr>
                            <w:b/>
                            <w:w w:val="105"/>
                            <w:sz w:val="16"/>
                          </w:rPr>
                          <w:t>Has.</w:t>
                        </w:r>
                      </w:p>
                    </w:tc>
                    <w:tc>
                      <w:tcPr>
                        <w:tcW w:w="781" w:type="dxa"/>
                        <w:tcBorders>
                          <w:bottom w:val="single" w:sz="18" w:space="0" w:color="66CCFF"/>
                          <w:right w:val="single" w:sz="18" w:space="0" w:color="000000"/>
                        </w:tcBorders>
                      </w:tcPr>
                      <w:p>
                        <w:pPr>
                          <w:pStyle w:val="TableParagraph"/>
                          <w:spacing w:before="42"/>
                          <w:ind w:left="74" w:right="78"/>
                          <w:jc w:val="center"/>
                          <w:rPr>
                            <w:b/>
                            <w:sz w:val="19"/>
                          </w:rPr>
                        </w:pPr>
                        <w:r>
                          <w:rPr>
                            <w:b/>
                            <w:w w:val="105"/>
                            <w:sz w:val="19"/>
                          </w:rPr>
                          <w:t>47.6%</w:t>
                        </w:r>
                      </w:p>
                    </w:tc>
                    <w:tc>
                      <w:tcPr>
                        <w:tcW w:w="1296" w:type="dxa"/>
                        <w:tcBorders>
                          <w:left w:val="single" w:sz="18" w:space="0" w:color="000000"/>
                          <w:bottom w:val="single" w:sz="18" w:space="0" w:color="66CCFF"/>
                        </w:tcBorders>
                      </w:tcPr>
                      <w:p>
                        <w:pPr>
                          <w:pStyle w:val="TableParagraph"/>
                          <w:spacing w:before="62"/>
                          <w:ind w:right="96"/>
                          <w:jc w:val="right"/>
                          <w:rPr>
                            <w:b/>
                            <w:sz w:val="16"/>
                          </w:rPr>
                        </w:pPr>
                        <w:r>
                          <w:rPr>
                            <w:b/>
                            <w:w w:val="105"/>
                            <w:position w:val="1"/>
                            <w:sz w:val="19"/>
                          </w:rPr>
                          <w:t>21.51  </w:t>
                        </w:r>
                        <w:r>
                          <w:rPr>
                            <w:b/>
                            <w:w w:val="105"/>
                            <w:sz w:val="16"/>
                          </w:rPr>
                          <w:t>Has.</w:t>
                        </w:r>
                      </w:p>
                    </w:tc>
                    <w:tc>
                      <w:tcPr>
                        <w:tcW w:w="954" w:type="dxa"/>
                        <w:tcBorders>
                          <w:bottom w:val="single" w:sz="18" w:space="0" w:color="66CCFF"/>
                          <w:right w:val="single" w:sz="18" w:space="0" w:color="66CCFF"/>
                        </w:tcBorders>
                      </w:tcPr>
                      <w:p>
                        <w:pPr>
                          <w:pStyle w:val="TableParagraph"/>
                          <w:spacing w:before="72"/>
                          <w:ind w:left="20" w:right="91"/>
                          <w:jc w:val="center"/>
                          <w:rPr>
                            <w:b/>
                            <w:sz w:val="19"/>
                          </w:rPr>
                        </w:pPr>
                        <w:r>
                          <w:rPr>
                            <w:b/>
                            <w:w w:val="105"/>
                            <w:sz w:val="19"/>
                          </w:rPr>
                          <w:t>9.24%</w:t>
                        </w:r>
                      </w:p>
                    </w:tc>
                    <w:tc>
                      <w:tcPr>
                        <w:tcW w:w="1206" w:type="dxa"/>
                        <w:tcBorders>
                          <w:left w:val="single" w:sz="18" w:space="0" w:color="66CCFF"/>
                          <w:bottom w:val="single" w:sz="18" w:space="0" w:color="66CCFF"/>
                        </w:tcBorders>
                      </w:tcPr>
                      <w:p>
                        <w:pPr>
                          <w:pStyle w:val="TableParagraph"/>
                          <w:spacing w:before="62"/>
                          <w:ind w:left="172"/>
                          <w:rPr>
                            <w:b/>
                            <w:sz w:val="16"/>
                          </w:rPr>
                        </w:pPr>
                        <w:r>
                          <w:rPr>
                            <w:b/>
                            <w:w w:val="105"/>
                            <w:position w:val="1"/>
                            <w:sz w:val="19"/>
                          </w:rPr>
                          <w:t>33.12 </w:t>
                        </w:r>
                        <w:r>
                          <w:rPr>
                            <w:b/>
                            <w:w w:val="105"/>
                            <w:sz w:val="16"/>
                          </w:rPr>
                          <w:t>Has.</w:t>
                        </w:r>
                      </w:p>
                    </w:tc>
                    <w:tc>
                      <w:tcPr>
                        <w:tcW w:w="849" w:type="dxa"/>
                        <w:tcBorders>
                          <w:bottom w:val="single" w:sz="18" w:space="0" w:color="66CCFF"/>
                        </w:tcBorders>
                      </w:tcPr>
                      <w:p>
                        <w:pPr>
                          <w:pStyle w:val="TableParagraph"/>
                          <w:spacing w:before="57"/>
                          <w:ind w:right="313"/>
                          <w:jc w:val="right"/>
                          <w:rPr>
                            <w:b/>
                            <w:sz w:val="19"/>
                          </w:rPr>
                        </w:pPr>
                        <w:r>
                          <w:rPr>
                            <w:b/>
                            <w:sz w:val="19"/>
                          </w:rPr>
                          <w:t>17%</w:t>
                        </w:r>
                      </w:p>
                    </w:tc>
                  </w:tr>
                  <w:tr>
                    <w:trPr>
                      <w:trHeight w:val="360" w:hRule="exact"/>
                    </w:trPr>
                    <w:tc>
                      <w:tcPr>
                        <w:tcW w:w="2063" w:type="dxa"/>
                        <w:tcBorders>
                          <w:top w:val="single" w:sz="18" w:space="0" w:color="66CCFF"/>
                          <w:bottom w:val="single" w:sz="18" w:space="0" w:color="66CCFF"/>
                        </w:tcBorders>
                        <w:shd w:val="clear" w:color="auto" w:fill="000066"/>
                      </w:tcPr>
                      <w:p>
                        <w:pPr>
                          <w:pStyle w:val="TableParagraph"/>
                          <w:spacing w:before="20"/>
                          <w:ind w:left="30"/>
                          <w:rPr>
                            <w:rFonts w:ascii="Arial Black" w:hAnsi="Arial Black"/>
                            <w:sz w:val="22"/>
                          </w:rPr>
                        </w:pPr>
                        <w:r>
                          <w:rPr>
                            <w:rFonts w:ascii="Arial Black" w:hAnsi="Arial Black"/>
                            <w:color w:val="FFFF00"/>
                            <w:sz w:val="22"/>
                          </w:rPr>
                          <w:t>AREA ÚTIL</w:t>
                        </w:r>
                      </w:p>
                    </w:tc>
                    <w:tc>
                      <w:tcPr>
                        <w:tcW w:w="90" w:type="dxa"/>
                        <w:tcBorders>
                          <w:top w:val="single" w:sz="18" w:space="0" w:color="66CCFF"/>
                          <w:bottom w:val="single" w:sz="18" w:space="0" w:color="66CCFF"/>
                        </w:tcBorders>
                        <w:shd w:val="clear" w:color="auto" w:fill="000066"/>
                      </w:tcPr>
                      <w:p>
                        <w:pPr/>
                      </w:p>
                    </w:tc>
                    <w:tc>
                      <w:tcPr>
                        <w:tcW w:w="1176" w:type="dxa"/>
                        <w:tcBorders>
                          <w:top w:val="single" w:sz="18" w:space="0" w:color="66CCFF"/>
                          <w:bottom w:val="single" w:sz="18" w:space="0" w:color="66CCFF"/>
                        </w:tcBorders>
                        <w:shd w:val="clear" w:color="auto" w:fill="000066"/>
                      </w:tcPr>
                      <w:p>
                        <w:pPr>
                          <w:pStyle w:val="TableParagraph"/>
                          <w:spacing w:before="39"/>
                          <w:ind w:left="52"/>
                          <w:rPr>
                            <w:b/>
                            <w:sz w:val="16"/>
                          </w:rPr>
                        </w:pPr>
                        <w:r>
                          <w:rPr>
                            <w:b/>
                            <w:color w:val="FFFF00"/>
                            <w:w w:val="105"/>
                            <w:sz w:val="19"/>
                          </w:rPr>
                          <w:t>16.221 </w:t>
                        </w:r>
                        <w:r>
                          <w:rPr>
                            <w:b/>
                            <w:color w:val="FFFF00"/>
                            <w:w w:val="105"/>
                            <w:sz w:val="16"/>
                          </w:rPr>
                          <w:t>Has.</w:t>
                        </w:r>
                      </w:p>
                    </w:tc>
                    <w:tc>
                      <w:tcPr>
                        <w:tcW w:w="781" w:type="dxa"/>
                        <w:tcBorders>
                          <w:top w:val="single" w:sz="18" w:space="0" w:color="66CCFF"/>
                          <w:bottom w:val="single" w:sz="18" w:space="0" w:color="66CCFF"/>
                        </w:tcBorders>
                        <w:shd w:val="clear" w:color="auto" w:fill="000066"/>
                      </w:tcPr>
                      <w:p>
                        <w:pPr>
                          <w:pStyle w:val="TableParagraph"/>
                          <w:spacing w:before="39"/>
                          <w:ind w:left="88" w:right="87"/>
                          <w:jc w:val="center"/>
                          <w:rPr>
                            <w:b/>
                            <w:sz w:val="19"/>
                          </w:rPr>
                        </w:pPr>
                        <w:r>
                          <w:rPr>
                            <w:b/>
                            <w:color w:val="FF99FF"/>
                            <w:w w:val="105"/>
                            <w:sz w:val="19"/>
                          </w:rPr>
                          <w:t>52.4%</w:t>
                        </w:r>
                      </w:p>
                    </w:tc>
                    <w:tc>
                      <w:tcPr>
                        <w:tcW w:w="1296" w:type="dxa"/>
                        <w:tcBorders>
                          <w:top w:val="single" w:sz="18" w:space="0" w:color="66CCFF"/>
                          <w:bottom w:val="single" w:sz="18" w:space="0" w:color="66CCFF"/>
                        </w:tcBorders>
                        <w:shd w:val="clear" w:color="auto" w:fill="000066"/>
                      </w:tcPr>
                      <w:p>
                        <w:pPr>
                          <w:pStyle w:val="TableParagraph"/>
                          <w:spacing w:before="29"/>
                          <w:ind w:right="96"/>
                          <w:jc w:val="right"/>
                          <w:rPr>
                            <w:b/>
                            <w:sz w:val="16"/>
                          </w:rPr>
                        </w:pPr>
                        <w:r>
                          <w:rPr>
                            <w:b/>
                            <w:color w:val="FFFF00"/>
                            <w:w w:val="105"/>
                            <w:position w:val="1"/>
                            <w:sz w:val="19"/>
                          </w:rPr>
                          <w:t>157.41</w:t>
                        </w:r>
                        <w:r>
                          <w:rPr>
                            <w:b/>
                            <w:color w:val="FFFF00"/>
                            <w:spacing w:val="52"/>
                            <w:w w:val="105"/>
                            <w:position w:val="1"/>
                            <w:sz w:val="19"/>
                          </w:rPr>
                          <w:t> </w:t>
                        </w:r>
                        <w:r>
                          <w:rPr>
                            <w:b/>
                            <w:color w:val="FFFF00"/>
                            <w:w w:val="105"/>
                            <w:sz w:val="16"/>
                          </w:rPr>
                          <w:t>Has.</w:t>
                        </w:r>
                      </w:p>
                    </w:tc>
                    <w:tc>
                      <w:tcPr>
                        <w:tcW w:w="954" w:type="dxa"/>
                        <w:tcBorders>
                          <w:top w:val="single" w:sz="18" w:space="0" w:color="66CCFF"/>
                          <w:bottom w:val="single" w:sz="18" w:space="0" w:color="66CCFF"/>
                        </w:tcBorders>
                        <w:shd w:val="clear" w:color="auto" w:fill="000066"/>
                      </w:tcPr>
                      <w:p>
                        <w:pPr>
                          <w:pStyle w:val="TableParagraph"/>
                          <w:spacing w:before="24"/>
                          <w:ind w:left="64" w:right="173"/>
                          <w:jc w:val="center"/>
                          <w:rPr>
                            <w:b/>
                            <w:sz w:val="19"/>
                          </w:rPr>
                        </w:pPr>
                        <w:r>
                          <w:rPr>
                            <w:b/>
                            <w:color w:val="FF99FF"/>
                            <w:w w:val="105"/>
                            <w:sz w:val="19"/>
                          </w:rPr>
                          <w:t>67.66%</w:t>
                        </w:r>
                      </w:p>
                    </w:tc>
                    <w:tc>
                      <w:tcPr>
                        <w:tcW w:w="1206" w:type="dxa"/>
                        <w:tcBorders>
                          <w:top w:val="single" w:sz="18" w:space="0" w:color="66CCFF"/>
                          <w:bottom w:val="single" w:sz="18" w:space="0" w:color="66CCFF"/>
                        </w:tcBorders>
                        <w:shd w:val="clear" w:color="auto" w:fill="000066"/>
                      </w:tcPr>
                      <w:p>
                        <w:pPr>
                          <w:pStyle w:val="TableParagraph"/>
                          <w:spacing w:before="39"/>
                          <w:ind w:left="90"/>
                          <w:rPr>
                            <w:b/>
                            <w:sz w:val="16"/>
                          </w:rPr>
                        </w:pPr>
                        <w:r>
                          <w:rPr>
                            <w:b/>
                            <w:color w:val="FFFF00"/>
                            <w:w w:val="105"/>
                            <w:sz w:val="19"/>
                          </w:rPr>
                          <w:t>116.54 </w:t>
                        </w:r>
                        <w:r>
                          <w:rPr>
                            <w:b/>
                            <w:color w:val="FFFF00"/>
                            <w:w w:val="105"/>
                            <w:sz w:val="16"/>
                          </w:rPr>
                          <w:t>Has.</w:t>
                        </w:r>
                      </w:p>
                    </w:tc>
                    <w:tc>
                      <w:tcPr>
                        <w:tcW w:w="849" w:type="dxa"/>
                        <w:tcBorders>
                          <w:top w:val="single" w:sz="18" w:space="0" w:color="66CCFF"/>
                          <w:bottom w:val="single" w:sz="18" w:space="0" w:color="66CCFF"/>
                        </w:tcBorders>
                        <w:shd w:val="clear" w:color="auto" w:fill="000066"/>
                      </w:tcPr>
                      <w:p>
                        <w:pPr>
                          <w:pStyle w:val="TableParagraph"/>
                          <w:spacing w:before="24"/>
                          <w:ind w:right="313"/>
                          <w:jc w:val="right"/>
                          <w:rPr>
                            <w:b/>
                            <w:sz w:val="19"/>
                          </w:rPr>
                        </w:pPr>
                        <w:r>
                          <w:rPr>
                            <w:b/>
                            <w:color w:val="FF99FF"/>
                            <w:sz w:val="19"/>
                          </w:rPr>
                          <w:t>60%</w:t>
                        </w:r>
                      </w:p>
                    </w:tc>
                  </w:tr>
                </w:tbl>
                <w:p>
                  <w:pPr>
                    <w:pStyle w:val="BodyText"/>
                  </w:pPr>
                </w:p>
              </w:txbxContent>
            </v:textbox>
            <w10:wrap type="none"/>
          </v:shape>
        </w:pict>
      </w:r>
      <w:r>
        <w:rPr>
          <w:b/>
          <w:w w:val="81"/>
          <w:sz w:val="15"/>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0"/>
        </w:rPr>
      </w:pPr>
    </w:p>
    <w:p>
      <w:pPr>
        <w:spacing w:before="0"/>
        <w:ind w:left="100" w:right="0" w:firstLine="0"/>
        <w:jc w:val="both"/>
        <w:rPr>
          <w:i/>
          <w:sz w:val="24"/>
        </w:rPr>
      </w:pPr>
      <w:r>
        <w:rPr>
          <w:i/>
          <w:sz w:val="24"/>
        </w:rPr>
        <w:t>microzonificacion sismica</w:t>
      </w:r>
    </w:p>
    <w:p>
      <w:pPr>
        <w:pStyle w:val="BodyText"/>
        <w:spacing w:before="3"/>
        <w:rPr>
          <w:i/>
        </w:rPr>
      </w:pPr>
    </w:p>
    <w:p>
      <w:pPr>
        <w:pStyle w:val="BodyText"/>
        <w:spacing w:line="247" w:lineRule="auto"/>
        <w:ind w:left="100" w:right="124"/>
        <w:jc w:val="both"/>
      </w:pPr>
      <w:r>
        <w:rPr/>
        <w:t>La UPZ se encuentra localizada sobre la zona 5B según mapa de microzonificacion sísmica Decreto 619 de 2000, el cual corresponde a la zona de Terrazas y Conos.</w:t>
      </w:r>
    </w:p>
    <w:p>
      <w:pPr>
        <w:pStyle w:val="BodyText"/>
        <w:spacing w:before="3"/>
        <w:rPr>
          <w:sz w:val="22"/>
        </w:rPr>
      </w:pPr>
    </w:p>
    <w:p>
      <w:pPr>
        <w:pStyle w:val="BodyText"/>
        <w:ind w:left="100" w:right="123" w:firstLine="70"/>
        <w:jc w:val="both"/>
      </w:pPr>
      <w:r>
        <w:rPr/>
        <w:t>“Se presenta predominantemente en la zona sur de la ciudad y esta conformada por suelos arcillosos secos y preconsolidados de gran espesor, arenas o limos o combinaciones de ellos, pero con capacidad portante mayor que los depósitos de las zonas lacustres A y B. En la zona 5B </w:t>
      </w:r>
      <w:r>
        <w:rPr>
          <w:spacing w:val="-8"/>
        </w:rPr>
        <w:t>se </w:t>
      </w:r>
      <w:r>
        <w:rPr/>
        <w:t>presentan sectores donde predominan las arenas limpias, finas y superficiales, combinadas con la posibilidad de niveles freáticos altos, lo cual redunda en una alta susceptibilidad a la licuación ante la ocurrencia de un sismo</w:t>
      </w:r>
      <w:r>
        <w:rPr>
          <w:spacing w:val="-42"/>
        </w:rPr>
        <w:t> </w:t>
      </w:r>
      <w:r>
        <w:rPr/>
        <w:t>intenso.”</w:t>
      </w:r>
    </w:p>
    <w:p>
      <w:pPr>
        <w:pStyle w:val="BodyText"/>
        <w:spacing w:before="3"/>
      </w:pPr>
    </w:p>
    <w:p>
      <w:pPr>
        <w:pStyle w:val="BodyText"/>
        <w:spacing w:line="247" w:lineRule="auto"/>
        <w:ind w:left="100" w:right="110"/>
        <w:jc w:val="both"/>
      </w:pPr>
      <w:r>
        <w:rPr/>
        <w:t>Teniendo en cuanta que la UPZ se encuentra muy cercana al río Bogota podrían presentarse serios problemas de desbordamiento e inundación en un sismo intenso.</w:t>
      </w:r>
    </w:p>
    <w:p>
      <w:pPr>
        <w:pStyle w:val="BodyText"/>
        <w:spacing w:before="11"/>
        <w:rPr>
          <w:sz w:val="20"/>
        </w:rPr>
      </w:pPr>
    </w:p>
    <w:p>
      <w:pPr>
        <w:pStyle w:val="Heading1"/>
        <w:rPr>
          <w:b w:val="0"/>
        </w:rPr>
      </w:pPr>
      <w:r>
        <w:rPr/>
        <w:t>Propuesta de estructura ecológica y espacio público</w:t>
      </w:r>
      <w:r>
        <w:rPr>
          <w:b w:val="0"/>
        </w:rPr>
        <w:t>.</w:t>
      </w:r>
    </w:p>
    <w:p>
      <w:pPr>
        <w:pStyle w:val="BodyText"/>
        <w:spacing w:before="6"/>
        <w:rPr>
          <w:sz w:val="25"/>
        </w:rPr>
      </w:pPr>
    </w:p>
    <w:p>
      <w:pPr>
        <w:pStyle w:val="BodyText"/>
        <w:spacing w:line="242" w:lineRule="auto"/>
        <w:ind w:left="100" w:right="112"/>
        <w:jc w:val="both"/>
      </w:pPr>
      <w:r>
        <w:rPr/>
        <w:t>La estructura ecológica localizada en la pieza está fuertemente condicionada por la presencia de la zona de manejo y preservación del Río Bogotá y el espacio de recuperación del botadero de Gibraltar, el cual se constituirá en el parque metropolitano Porvenir.</w:t>
      </w:r>
    </w:p>
    <w:p>
      <w:pPr>
        <w:pStyle w:val="BodyText"/>
        <w:spacing w:before="2"/>
      </w:pPr>
    </w:p>
    <w:p>
      <w:pPr>
        <w:pStyle w:val="BodyText"/>
        <w:spacing w:line="237" w:lineRule="auto"/>
        <w:ind w:left="100" w:right="124"/>
        <w:jc w:val="both"/>
      </w:pPr>
      <w:r>
        <w:rPr/>
        <w:t>Proponemos que la relación funcional con estos dos </w:t>
      </w:r>
      <w:r>
        <w:rPr>
          <w:spacing w:val="-4"/>
        </w:rPr>
        <w:t>elementos </w:t>
      </w:r>
      <w:r>
        <w:rPr/>
        <w:t>del nivel zonal,  se haga </w:t>
      </w:r>
      <w:r>
        <w:rPr>
          <w:spacing w:val="-2"/>
        </w:rPr>
        <w:t>por</w:t>
      </w:r>
      <w:r>
        <w:rPr>
          <w:spacing w:val="62"/>
        </w:rPr>
        <w:t> </w:t>
      </w:r>
      <w:r>
        <w:rPr/>
        <w:t>la Alameda calle 40 sur, y su empate con la Alameda Porvenir conformando una estructura de espacio publico. </w:t>
      </w:r>
      <w:r>
        <w:rPr>
          <w:spacing w:val="2"/>
        </w:rPr>
        <w:t>El </w:t>
      </w:r>
      <w:r>
        <w:rPr/>
        <w:t>sistema de parques vecinales existente se conectaría a estos ejes mediante el programa de ciclobarrios que actualmente adelanta el DAPD junto con otras entidades</w:t>
      </w:r>
      <w:r>
        <w:rPr>
          <w:spacing w:val="-28"/>
        </w:rPr>
        <w:t> </w:t>
      </w:r>
      <w:r>
        <w:rPr/>
        <w:t>distritales.</w:t>
      </w:r>
    </w:p>
    <w:p>
      <w:pPr>
        <w:pStyle w:val="BodyText"/>
        <w:spacing w:before="3"/>
      </w:pPr>
    </w:p>
    <w:p>
      <w:pPr>
        <w:pStyle w:val="BodyText"/>
        <w:spacing w:line="247" w:lineRule="auto"/>
        <w:ind w:left="100" w:right="136"/>
        <w:jc w:val="both"/>
      </w:pPr>
      <w:r>
        <w:rPr/>
        <w:t>Si consideramos que actualmente el índice de espacio público de la UPZ es de </w:t>
      </w:r>
      <w:r>
        <w:rPr>
          <w:spacing w:val="-6"/>
        </w:rPr>
        <w:t>1,064 </w:t>
      </w:r>
      <w:r>
        <w:rPr/>
        <w:t>M2 X </w:t>
      </w:r>
      <w:r>
        <w:rPr>
          <w:spacing w:val="-5"/>
        </w:rPr>
        <w:t>Hab.,  </w:t>
      </w:r>
      <w:r>
        <w:rPr/>
        <w:t>y los  índices  del  </w:t>
      </w:r>
      <w:r>
        <w:rPr>
          <w:spacing w:val="-4"/>
        </w:rPr>
        <w:t>POT </w:t>
      </w:r>
      <w:r>
        <w:rPr>
          <w:spacing w:val="-3"/>
        </w:rPr>
        <w:t>son  </w:t>
      </w:r>
      <w:r>
        <w:rPr/>
        <w:t>10  M2  por  Hab.  Tendríamos  un  </w:t>
      </w:r>
      <w:r>
        <w:rPr>
          <w:spacing w:val="-4"/>
        </w:rPr>
        <w:t>déficit </w:t>
      </w:r>
      <w:r>
        <w:rPr/>
        <w:t>para la zona  de</w:t>
      </w:r>
    </w:p>
    <w:p>
      <w:pPr>
        <w:spacing w:after="0" w:line="247" w:lineRule="auto"/>
        <w:jc w:val="both"/>
        <w:sectPr>
          <w:pgSz w:w="12240" w:h="15840"/>
          <w:pgMar w:header="0" w:footer="684" w:top="1140" w:bottom="880" w:left="1040" w:right="1000"/>
        </w:sectPr>
      </w:pPr>
    </w:p>
    <w:p>
      <w:pPr>
        <w:pStyle w:val="BodyText"/>
        <w:spacing w:line="273" w:lineRule="exact" w:before="40"/>
        <w:ind w:left="100"/>
        <w:jc w:val="both"/>
      </w:pPr>
      <w:r>
        <w:rPr/>
        <w:t>917.800 M2. Una parte seria mitigado por el parque metropolitano Porvenir, con un área de</w:t>
      </w:r>
    </w:p>
    <w:p>
      <w:pPr>
        <w:pStyle w:val="BodyText"/>
        <w:spacing w:line="270" w:lineRule="exact" w:before="6"/>
        <w:ind w:left="100" w:right="153"/>
        <w:jc w:val="both"/>
      </w:pPr>
      <w:r>
        <w:rPr/>
        <w:t>520.569 M2., Como conclusión consideramos que los proyectos dotacionales que se proyecten en la zona, deben generar nuevos espacios publicos.</w:t>
      </w:r>
    </w:p>
    <w:p>
      <w:pPr>
        <w:pStyle w:val="BodyText"/>
        <w:spacing w:before="7"/>
        <w:rPr>
          <w:sz w:val="22"/>
        </w:rPr>
      </w:pPr>
    </w:p>
    <w:p>
      <w:pPr>
        <w:pStyle w:val="Heading1"/>
        <w:spacing w:before="1"/>
        <w:ind w:left="160"/>
      </w:pPr>
      <w:r>
        <w:rPr/>
        <w:t>Propuesta de estructura de movilidad y transporte</w:t>
      </w:r>
    </w:p>
    <w:p>
      <w:pPr>
        <w:pStyle w:val="BodyText"/>
        <w:spacing w:before="6"/>
        <w:rPr>
          <w:b/>
          <w:sz w:val="25"/>
        </w:rPr>
      </w:pPr>
    </w:p>
    <w:p>
      <w:pPr>
        <w:pStyle w:val="BodyText"/>
        <w:ind w:left="100" w:right="123"/>
        <w:jc w:val="both"/>
      </w:pPr>
      <w:r>
        <w:rPr/>
        <w:t>La estructura de movilidad en el área de esta UPZ, está fuertemente condicionada por el proyecto y construcción de la estación de cabecera de Transmilenio, debido a que los circuitos que se propongan desde la estructura, deben estar </w:t>
      </w:r>
      <w:r>
        <w:rPr>
          <w:spacing w:val="-7"/>
        </w:rPr>
        <w:t>ligados </w:t>
      </w:r>
      <w:r>
        <w:rPr/>
        <w:t>a unas priorizaciones para los recorridos de las rutas</w:t>
      </w:r>
      <w:r>
        <w:rPr>
          <w:spacing w:val="-36"/>
        </w:rPr>
        <w:t> </w:t>
      </w:r>
      <w:r>
        <w:rPr/>
        <w:t>alimentadóras.</w:t>
      </w:r>
    </w:p>
    <w:p>
      <w:pPr>
        <w:pStyle w:val="BodyText"/>
        <w:spacing w:before="3"/>
      </w:pPr>
    </w:p>
    <w:p>
      <w:pPr>
        <w:pStyle w:val="BodyText"/>
        <w:ind w:left="100" w:right="111"/>
        <w:jc w:val="both"/>
      </w:pPr>
      <w:r>
        <w:rPr/>
        <w:t>En la escala zonal es importante resaltar la vía estructurante del sector, Avenida Tintal, que recoge los flujos en sentido sur y norte y los encamina a la estación de cabecera. Dentro de  la UPZ, se propone un circuito de movilidad local (CML) que parte de un trabajo previo que  ha venido adelantando el DAPD junto con otras entidades distritales (IDU, CAJA DE VIVIENDA, TRANSMILENIO) para conformar un anillo que involucra la calle 40 y la calle </w:t>
      </w:r>
      <w:r>
        <w:rPr>
          <w:spacing w:val="-2"/>
        </w:rPr>
        <w:t>42ª </w:t>
      </w:r>
      <w:r>
        <w:rPr/>
        <w:t>como los ejes importantes que recogen los flujos que se generan desde la Avenida Ciudad de Cali hasta la carrera 117 o limites de la Avenida ALO. La justificación para estos dos ejes, está dada por la continuidad que puedan tener en el paso por la Avenida Tintal,  lo mismo  que por el perfil que actualmente presentan. A su vez, consideramos unas vías de carácter local en sentido transversal, que hacen las veces de vías de conexión entre los diferentes equipamientos.</w:t>
      </w:r>
    </w:p>
    <w:p>
      <w:pPr>
        <w:pStyle w:val="BodyText"/>
        <w:spacing w:before="3"/>
      </w:pPr>
    </w:p>
    <w:p>
      <w:pPr>
        <w:pStyle w:val="BodyText"/>
        <w:ind w:left="100" w:right="122"/>
        <w:jc w:val="both"/>
      </w:pPr>
      <w:r>
        <w:rPr/>
        <w:t>En el sector comprendido entre la Av. Manuel Cepeda y la Av. De los Muiscas, posee dos vías de comunicación al interior, sobre las cuales se estructura la mayoría del comercio y los equipamientos de escala vecinal. Consideramos que con la recualificación de estos ejes, además de su capacidad para soportar el sistema de alimentadores de transmilenio, estaría bien cubierto el sector y no se hace necesario intentar conexiones que implicarían afectar predios en una zona que presenta altos niveles de consolidación.</w:t>
      </w:r>
    </w:p>
    <w:p>
      <w:pPr>
        <w:pStyle w:val="BodyText"/>
        <w:rPr>
          <w:sz w:val="25"/>
        </w:rPr>
      </w:pPr>
    </w:p>
    <w:p>
      <w:pPr>
        <w:pStyle w:val="BodyText"/>
        <w:spacing w:line="270" w:lineRule="exact"/>
        <w:ind w:left="100" w:right="122"/>
        <w:jc w:val="both"/>
      </w:pPr>
      <w:r>
        <w:rPr>
          <w:spacing w:val="-3"/>
        </w:rPr>
        <w:t>Otro elemento </w:t>
      </w:r>
      <w:r>
        <w:rPr/>
        <w:t>importante en el sistema de movilidad, es la red de ciclorutas, que ayuda a configurar dentro del sector todo un sistema de conexiones entre los diferentes equipamientos</w:t>
      </w:r>
      <w:r>
        <w:rPr>
          <w:spacing w:val="-8"/>
        </w:rPr>
        <w:t> </w:t>
      </w:r>
      <w:r>
        <w:rPr/>
        <w:t>existentes</w:t>
      </w:r>
      <w:r>
        <w:rPr>
          <w:spacing w:val="-8"/>
        </w:rPr>
        <w:t> </w:t>
      </w:r>
      <w:r>
        <w:rPr/>
        <w:t>y</w:t>
      </w:r>
      <w:r>
        <w:rPr>
          <w:spacing w:val="-8"/>
        </w:rPr>
        <w:t> </w:t>
      </w:r>
      <w:r>
        <w:rPr/>
        <w:t>las</w:t>
      </w:r>
      <w:r>
        <w:rPr>
          <w:spacing w:val="-8"/>
        </w:rPr>
        <w:t> </w:t>
      </w:r>
      <w:r>
        <w:rPr/>
        <w:t>vías</w:t>
      </w:r>
      <w:r>
        <w:rPr>
          <w:spacing w:val="-8"/>
        </w:rPr>
        <w:t> </w:t>
      </w:r>
      <w:r>
        <w:rPr/>
        <w:t>de</w:t>
      </w:r>
      <w:r>
        <w:rPr>
          <w:spacing w:val="-8"/>
        </w:rPr>
        <w:t> </w:t>
      </w:r>
      <w:r>
        <w:rPr/>
        <w:t>plan</w:t>
      </w:r>
      <w:r>
        <w:rPr>
          <w:spacing w:val="-8"/>
        </w:rPr>
        <w:t> </w:t>
      </w:r>
      <w:r>
        <w:rPr/>
        <w:t>vial</w:t>
      </w:r>
      <w:r>
        <w:rPr>
          <w:spacing w:val="-8"/>
        </w:rPr>
        <w:t> </w:t>
      </w:r>
      <w:r>
        <w:rPr/>
        <w:t>arterial.</w:t>
      </w:r>
    </w:p>
    <w:p>
      <w:pPr>
        <w:pStyle w:val="BodyText"/>
        <w:spacing w:before="7"/>
        <w:rPr>
          <w:sz w:val="22"/>
        </w:rPr>
      </w:pPr>
    </w:p>
    <w:p>
      <w:pPr>
        <w:pStyle w:val="Heading1"/>
        <w:spacing w:before="1"/>
      </w:pPr>
      <w:r>
        <w:rPr/>
        <w:t>Propuesta de estructura funcional</w:t>
      </w:r>
    </w:p>
    <w:p>
      <w:pPr>
        <w:pStyle w:val="BodyText"/>
        <w:spacing w:before="6"/>
        <w:rPr>
          <w:b/>
          <w:sz w:val="25"/>
        </w:rPr>
      </w:pPr>
    </w:p>
    <w:p>
      <w:pPr>
        <w:pStyle w:val="BodyText"/>
        <w:ind w:left="100" w:right="98"/>
        <w:jc w:val="both"/>
      </w:pPr>
      <w:r>
        <w:rPr/>
        <w:t>La UPZ tiene el potencial de convertirse en parte de la Centralidad Urbana de Corabastos en razón de la permeabilidad de la estructura vial, cuando se halla construido el total de la malla vial arterial y local proyectada para la zona. Esta actividad de “abastecer la  ciudad,” encadena unas relaciones, económicas, funcionales y culturales que ligan a la UPZ Patio Bonito con la región. El paso de la ALO por el territorio de la UPZ la clasifica para ofrecer servicios regionales, parques temáticos,  hospitales, colegios.</w:t>
      </w:r>
    </w:p>
    <w:p>
      <w:pPr>
        <w:pStyle w:val="BodyText"/>
        <w:spacing w:before="3"/>
      </w:pPr>
    </w:p>
    <w:p>
      <w:pPr>
        <w:pStyle w:val="BodyText"/>
        <w:spacing w:line="242" w:lineRule="auto"/>
        <w:ind w:left="100" w:right="122"/>
        <w:jc w:val="both"/>
      </w:pPr>
      <w:r>
        <w:rPr/>
        <w:t>Se propone el proyecto reestructurante </w:t>
      </w:r>
      <w:r>
        <w:rPr>
          <w:i/>
        </w:rPr>
        <w:t>Tintal-Patio Bonito </w:t>
      </w:r>
      <w:r>
        <w:rPr/>
        <w:t>para conformar una centralidad de carácter zonal, aprovechando los cambios de estructura física que va a producir la construcción de la Avenida Tintal.</w:t>
      </w:r>
    </w:p>
    <w:p>
      <w:pPr>
        <w:pStyle w:val="BodyText"/>
        <w:spacing w:before="8"/>
        <w:rPr>
          <w:sz w:val="22"/>
        </w:rPr>
      </w:pPr>
    </w:p>
    <w:p>
      <w:pPr>
        <w:pStyle w:val="BodyText"/>
        <w:spacing w:line="247" w:lineRule="auto"/>
        <w:ind w:left="100" w:right="139"/>
        <w:jc w:val="both"/>
      </w:pPr>
      <w:r>
        <w:rPr/>
        <w:t>Partiendo del diagnostico sobre los núcleos de actividad presentes en el sector, definimos las zonas comerciales ubicadas sobre los ejes de movilidad actuales.</w:t>
      </w:r>
    </w:p>
    <w:p>
      <w:pPr>
        <w:spacing w:after="0" w:line="247" w:lineRule="auto"/>
        <w:jc w:val="both"/>
        <w:sectPr>
          <w:pgSz w:w="12240" w:h="15840"/>
          <w:pgMar w:header="0" w:footer="684" w:top="1100" w:bottom="880" w:left="1040" w:right="1000"/>
        </w:sectPr>
      </w:pPr>
    </w:p>
    <w:p>
      <w:pPr>
        <w:pStyle w:val="BodyText"/>
        <w:spacing w:before="50"/>
        <w:ind w:left="100"/>
        <w:jc w:val="both"/>
      </w:pPr>
      <w:r>
        <w:rPr/>
        <w:t>En estos tres niveles operaran las cadenas productivas de la UPZ.</w:t>
      </w:r>
    </w:p>
    <w:p>
      <w:pPr>
        <w:pStyle w:val="BodyText"/>
        <w:spacing w:before="3"/>
      </w:pPr>
    </w:p>
    <w:p>
      <w:pPr>
        <w:spacing w:before="0"/>
        <w:ind w:left="100" w:right="0" w:firstLine="0"/>
        <w:jc w:val="both"/>
        <w:rPr>
          <w:i/>
          <w:sz w:val="24"/>
        </w:rPr>
      </w:pPr>
      <w:r>
        <w:rPr>
          <w:i/>
          <w:sz w:val="24"/>
        </w:rPr>
        <w:t>Equipamientos Educativos</w:t>
      </w:r>
    </w:p>
    <w:p>
      <w:pPr>
        <w:pStyle w:val="BodyText"/>
        <w:spacing w:before="5"/>
        <w:rPr>
          <w:i/>
        </w:rPr>
      </w:pPr>
    </w:p>
    <w:p>
      <w:pPr>
        <w:pStyle w:val="BodyText"/>
        <w:spacing w:line="237" w:lineRule="auto"/>
        <w:ind w:left="100" w:right="129"/>
        <w:jc w:val="both"/>
      </w:pPr>
      <w:r>
        <w:rPr/>
        <w:t>Como vimos anteriormente para resolver el problema del déficit se requiere ocupar por lo menos 107.203 m2, esto seria sin contar con los proyectos que para la zona tenga previsto la operación Tintal-Corabastos y que ayudarían parcialmente en la solución del problema. Para la localización de los equipamientos se proponen sectores normativos contiguos a los corredores de movilidad local.</w:t>
      </w:r>
    </w:p>
    <w:p>
      <w:pPr>
        <w:pStyle w:val="BodyText"/>
        <w:spacing w:before="3"/>
      </w:pPr>
    </w:p>
    <w:p>
      <w:pPr>
        <w:pStyle w:val="BodyText"/>
        <w:ind w:left="100" w:right="131"/>
        <w:jc w:val="both"/>
      </w:pPr>
      <w:r>
        <w:rPr/>
        <w:t>A </w:t>
      </w:r>
      <w:r>
        <w:rPr>
          <w:spacing w:val="-3"/>
        </w:rPr>
        <w:t>nivel </w:t>
      </w:r>
      <w:r>
        <w:rPr/>
        <w:t>de </w:t>
      </w:r>
      <w:r>
        <w:rPr>
          <w:spacing w:val="-3"/>
        </w:rPr>
        <w:t>UPZ, </w:t>
      </w:r>
      <w:r>
        <w:rPr/>
        <w:t>se propone el proyecto reestructurante , </w:t>
      </w:r>
      <w:r>
        <w:rPr>
          <w:i/>
        </w:rPr>
        <w:t>dotacionales del Porvenir </w:t>
      </w:r>
      <w:r>
        <w:rPr>
          <w:spacing w:val="-4"/>
        </w:rPr>
        <w:t>sobre el</w:t>
      </w:r>
      <w:r>
        <w:rPr>
          <w:spacing w:val="58"/>
        </w:rPr>
        <w:t> </w:t>
      </w:r>
      <w:r>
        <w:rPr/>
        <w:t>sector comprendido entre la carrera 108 y la Alameda Porvenir y la </w:t>
      </w:r>
      <w:r>
        <w:rPr>
          <w:spacing w:val="-3"/>
        </w:rPr>
        <w:t>calle </w:t>
      </w:r>
      <w:r>
        <w:rPr/>
        <w:t>42ª y la </w:t>
      </w:r>
      <w:r>
        <w:rPr>
          <w:spacing w:val="-3"/>
        </w:rPr>
        <w:t>Avenida </w:t>
      </w:r>
      <w:r>
        <w:rPr/>
        <w:t>Villavicencio, con uso principal en equipamientos para invertir en programas de mejoramiento de la competitividad.</w:t>
      </w:r>
    </w:p>
    <w:p>
      <w:pPr>
        <w:pStyle w:val="BodyText"/>
        <w:spacing w:before="3"/>
      </w:pPr>
    </w:p>
    <w:p>
      <w:pPr>
        <w:spacing w:before="0"/>
        <w:ind w:left="100" w:right="0" w:firstLine="0"/>
        <w:jc w:val="both"/>
        <w:rPr>
          <w:i/>
          <w:sz w:val="24"/>
        </w:rPr>
      </w:pPr>
      <w:r>
        <w:rPr>
          <w:i/>
          <w:sz w:val="24"/>
        </w:rPr>
        <w:t>Bienestar Social</w:t>
      </w:r>
    </w:p>
    <w:p>
      <w:pPr>
        <w:pStyle w:val="BodyText"/>
        <w:spacing w:before="3"/>
        <w:rPr>
          <w:i/>
        </w:rPr>
      </w:pPr>
    </w:p>
    <w:p>
      <w:pPr>
        <w:pStyle w:val="BodyText"/>
        <w:ind w:left="100" w:right="142"/>
        <w:jc w:val="both"/>
      </w:pPr>
      <w:r>
        <w:rPr/>
        <w:t>El déficit es de 12.675 cupos que representados en área nos darían un total de 19.012 M2. Parte de ésta área estaría ubicada los sectores que se proponen como Proyectos Estructurantes, ubicados entre la Avenida Tintal y la carrera 103 (PR- 2) ó los que se proponen sobre el limite de la UPZ para darle un borde a la Avenida A.L.O. (PR-4, PR-5) y aprovechar también las condiciones de accesibilidad generadas por la construcción de la Avenida Villavicencio.</w:t>
      </w:r>
    </w:p>
    <w:p>
      <w:pPr>
        <w:pStyle w:val="BodyText"/>
        <w:spacing w:before="11"/>
        <w:rPr>
          <w:sz w:val="22"/>
        </w:rPr>
      </w:pPr>
    </w:p>
    <w:p>
      <w:pPr>
        <w:pStyle w:val="Heading1"/>
      </w:pPr>
      <w:r>
        <w:rPr/>
        <w:t>Norma</w:t>
      </w:r>
    </w:p>
    <w:p>
      <w:pPr>
        <w:pStyle w:val="BodyText"/>
        <w:spacing w:before="3"/>
        <w:rPr>
          <w:b/>
        </w:rPr>
      </w:pPr>
    </w:p>
    <w:p>
      <w:pPr>
        <w:pStyle w:val="BodyText"/>
        <w:spacing w:line="242" w:lineRule="auto"/>
        <w:ind w:left="100" w:right="117"/>
        <w:jc w:val="both"/>
      </w:pPr>
      <w:r>
        <w:rPr/>
        <w:t>El objetivo de la norma esta encaminado principalmente a respaldar y facilitar la propuesta de la estructura, mediante la reglamentación del uso del suelo, de acuerdo a lo planteado en las diferentes zonas de proyectos.</w:t>
      </w:r>
    </w:p>
    <w:p>
      <w:pPr>
        <w:pStyle w:val="BodyText"/>
      </w:pPr>
    </w:p>
    <w:p>
      <w:pPr>
        <w:pStyle w:val="BodyText"/>
        <w:ind w:left="100" w:right="144"/>
        <w:jc w:val="both"/>
      </w:pPr>
      <w:r>
        <w:rPr/>
        <w:t>Proponemos 8 sectores homogéneos, caracterizados en la ficha normativa y la reglamentación sobre algunos ejes viales o de movilidad. Se presenta siempre el uso residencial con actividad económica en la vivienda lo que de por si, le permite a las viviendas tener en primera instancia ciertos usos vecinales a nivel del primer piso (60m2) en todos los sectores normativos. Sobre los ejes planteados en la estructura, (CML, Vías del Plan Vial Arterial, Alamedas etc.), se permiten usos a escala zonal o urbana para dotacionales, comerciales, de servicios etc. teniendo en cuenta las condiciones morfológicas de estos establecimientos.</w:t>
      </w:r>
    </w:p>
    <w:p>
      <w:pPr>
        <w:pStyle w:val="BodyText"/>
        <w:spacing w:before="3"/>
      </w:pPr>
    </w:p>
    <w:p>
      <w:pPr>
        <w:pStyle w:val="BodyText"/>
        <w:ind w:left="100" w:right="143"/>
        <w:jc w:val="both"/>
      </w:pPr>
      <w:r>
        <w:rPr/>
        <w:t>Las áreas delimitadas como parques y zonas ve rdes se regirán por lo dispuesto en la estructura ecológica principal y en el sistema de espacio público, inclusive en los usos permitidos sobre estas áreas, o en nuevos parámetros que pueda adoptar la Subdirección de Infraestructura y Espacio Publico.</w:t>
      </w:r>
    </w:p>
    <w:p>
      <w:pPr>
        <w:pStyle w:val="BodyText"/>
        <w:rPr>
          <w:sz w:val="25"/>
        </w:rPr>
      </w:pPr>
    </w:p>
    <w:p>
      <w:pPr>
        <w:pStyle w:val="BodyText"/>
        <w:spacing w:line="270" w:lineRule="exact"/>
        <w:ind w:left="100" w:right="147"/>
        <w:jc w:val="both"/>
      </w:pPr>
      <w:r>
        <w:rPr>
          <w:spacing w:val="-13"/>
        </w:rPr>
        <w:t>Ig </w:t>
      </w:r>
      <w:r>
        <w:rPr/>
        <w:t>ualmente las zonas demarcadas como suelo de protección se regirán por lo establecido en el POT, para el caso de Patio Bonito según Artículos 42 al 60 sobre “Área de Manejo  Especial del Valle Aluvial del río</w:t>
      </w:r>
      <w:r>
        <w:rPr>
          <w:spacing w:val="-25"/>
        </w:rPr>
        <w:t> </w:t>
      </w:r>
      <w:r>
        <w:rPr/>
        <w:t>Bogotá”.</w:t>
      </w:r>
    </w:p>
    <w:p>
      <w:pPr>
        <w:spacing w:after="0" w:line="270" w:lineRule="exact"/>
        <w:jc w:val="both"/>
        <w:sectPr>
          <w:pgSz w:w="12240" w:h="15840"/>
          <w:pgMar w:header="0" w:footer="684" w:top="1360" w:bottom="880" w:left="1040" w:right="980"/>
        </w:sectPr>
      </w:pPr>
    </w:p>
    <w:p>
      <w:pPr>
        <w:pStyle w:val="BodyText"/>
        <w:spacing w:line="270" w:lineRule="exact" w:before="49"/>
        <w:ind w:left="100" w:right="124"/>
        <w:jc w:val="both"/>
      </w:pPr>
      <w:r>
        <w:rPr/>
        <w:t>Los dotacionales existentes y nuevos se reglamentaran, con las normas generales para usos dotacionales según disposiciones del proyecto de decreto de la UPZ.</w:t>
      </w:r>
    </w:p>
    <w:p>
      <w:pPr>
        <w:pStyle w:val="BodyText"/>
        <w:spacing w:before="11"/>
        <w:rPr>
          <w:sz w:val="23"/>
        </w:rPr>
      </w:pPr>
    </w:p>
    <w:p>
      <w:pPr>
        <w:pStyle w:val="BodyText"/>
        <w:ind w:left="100" w:right="111"/>
        <w:jc w:val="both"/>
      </w:pPr>
      <w:r>
        <w:rPr/>
        <w:t>En cuanto a la norma de edificabilidad, y teniendo en cuenta el análisis realizado por cada una de las resoluciones de legalización de cada urbanización, se hace perentorio unificar la norma para dar paso a los procesos de mejoramiento integral de la vivienda, particularmente en la utilización de subsidios para resistencia sismica y habitabilidad.</w:t>
      </w:r>
    </w:p>
    <w:p>
      <w:pPr>
        <w:pStyle w:val="BodyText"/>
      </w:pPr>
    </w:p>
    <w:p>
      <w:pPr>
        <w:pStyle w:val="BodyText"/>
        <w:spacing w:before="8"/>
        <w:rPr>
          <w:sz w:val="23"/>
        </w:rPr>
      </w:pPr>
    </w:p>
    <w:p>
      <w:pPr>
        <w:pStyle w:val="BodyText"/>
        <w:ind w:left="100"/>
        <w:jc w:val="both"/>
      </w:pPr>
      <w:r>
        <w:rPr/>
        <w:t>IMAGEN 1 Zonas de Tratamiento Integral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spacing w:before="69"/>
        <w:ind w:left="4484" w:right="3981"/>
        <w:jc w:val="center"/>
      </w:pPr>
      <w:r>
        <w:rPr/>
        <w:pict>
          <v:group style="position:absolute;margin-left:152.625pt;margin-top:-5.169141pt;width:120.75pt;height:39pt;mso-position-horizontal-relative:page;mso-position-vertical-relative:paragraph;z-index:1360" coordorigin="3053,-103" coordsize="2415,780">
            <v:shape style="position:absolute;left:3060;top:-96;width:2400;height:765" coordorigin="3060,-96" coordsize="2400,765" path="m3660,-96l3060,294,3660,669,3660,474,5460,474,5460,99,3660,99,3660,-96xe" filled="true" fillcolor="#ffffff" stroked="false">
              <v:path arrowok="t"/>
              <v:fill type="solid"/>
            </v:shape>
            <v:shape style="position:absolute;left:3060;top:-96;width:2400;height:765" coordorigin="3060,-96" coordsize="2400,765" path="m3660,-96l3660,99,5460,99,5460,474,3660,474,3660,669,3060,294,3660,-96xe" filled="false" stroked="true" strokeweight=".75pt" strokecolor="#000000">
              <v:path arrowok="t"/>
            </v:shape>
            <v:shape style="position:absolute;left:3975;top:100;width:255;height:240" type="#_x0000_t202" filled="false" stroked="false">
              <v:textbox inset="0,0,0,0">
                <w:txbxContent>
                  <w:p>
                    <w:pPr>
                      <w:spacing w:line="240" w:lineRule="exact" w:before="0"/>
                      <w:ind w:left="0" w:right="-20" w:firstLine="0"/>
                      <w:jc w:val="left"/>
                      <w:rPr>
                        <w:sz w:val="24"/>
                      </w:rPr>
                    </w:pPr>
                    <w:r>
                      <w:rPr>
                        <w:spacing w:val="-6"/>
                        <w:sz w:val="24"/>
                      </w:rPr>
                      <w:t>Zz</w:t>
                    </w:r>
                  </w:p>
                </w:txbxContent>
              </v:textbox>
              <w10:wrap type="none"/>
            </v:shape>
            <w10:wrap type="none"/>
          </v:group>
        </w:pict>
      </w:r>
      <w:r>
        <w:rPr/>
        <w:t>zona de estudio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BodyText"/>
        <w:spacing w:before="70"/>
        <w:ind w:left="100" w:right="21"/>
      </w:pPr>
      <w:r>
        <w:rPr/>
        <w:t>IMAGEN 2 Desarrollos y conectividad</w:t>
      </w:r>
    </w:p>
    <w:sectPr>
      <w:pgSz w:w="12240" w:h="15840"/>
      <w:pgMar w:header="0" w:footer="684" w:top="1100" w:bottom="880" w:left="10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pt;margin-top:746.81488pt;width:436.25pt;height:10.25pt;mso-position-horizontal-relative:page;mso-position-vertical-relative:page;z-index:-34864" type="#_x0000_t202" filled="false" stroked="false">
          <v:textbox inset="0,0,0,0">
            <w:txbxContent>
              <w:p>
                <w:pPr>
                  <w:spacing w:before="3"/>
                  <w:ind w:left="20" w:right="0" w:firstLine="0"/>
                  <w:jc w:val="left"/>
                  <w:rPr>
                    <w:sz w:val="16"/>
                  </w:rPr>
                </w:pPr>
                <w:r>
                  <w:rPr>
                    <w:spacing w:val="-3"/>
                    <w:w w:val="105"/>
                    <w:sz w:val="16"/>
                  </w:rPr>
                  <w:t>Universidad</w:t>
                </w:r>
                <w:r>
                  <w:rPr>
                    <w:spacing w:val="-15"/>
                    <w:w w:val="105"/>
                    <w:sz w:val="16"/>
                  </w:rPr>
                  <w:t> </w:t>
                </w:r>
                <w:r>
                  <w:rPr>
                    <w:spacing w:val="-3"/>
                    <w:w w:val="105"/>
                    <w:sz w:val="16"/>
                  </w:rPr>
                  <w:t>Nacional</w:t>
                </w:r>
                <w:r>
                  <w:rPr>
                    <w:spacing w:val="-15"/>
                    <w:w w:val="105"/>
                    <w:sz w:val="16"/>
                  </w:rPr>
                  <w:t> </w:t>
                </w:r>
                <w:r>
                  <w:rPr>
                    <w:w w:val="105"/>
                    <w:sz w:val="16"/>
                  </w:rPr>
                  <w:t>de</w:t>
                </w:r>
                <w:r>
                  <w:rPr>
                    <w:spacing w:val="-15"/>
                    <w:w w:val="105"/>
                    <w:sz w:val="16"/>
                  </w:rPr>
                  <w:t> </w:t>
                </w:r>
                <w:r>
                  <w:rPr>
                    <w:spacing w:val="-3"/>
                    <w:w w:val="105"/>
                    <w:sz w:val="16"/>
                  </w:rPr>
                  <w:t>Colombia</w:t>
                </w:r>
                <w:r>
                  <w:rPr>
                    <w:spacing w:val="-15"/>
                    <w:w w:val="105"/>
                    <w:sz w:val="16"/>
                  </w:rPr>
                  <w:t> </w:t>
                </w:r>
                <w:r>
                  <w:rPr>
                    <w:w w:val="105"/>
                    <w:sz w:val="16"/>
                  </w:rPr>
                  <w:t>–</w:t>
                </w:r>
                <w:r>
                  <w:rPr>
                    <w:spacing w:val="-12"/>
                    <w:w w:val="105"/>
                    <w:sz w:val="16"/>
                  </w:rPr>
                  <w:t> </w:t>
                </w:r>
                <w:r>
                  <w:rPr>
                    <w:w w:val="105"/>
                    <w:sz w:val="16"/>
                  </w:rPr>
                  <w:t>Facultad</w:t>
                </w:r>
                <w:r>
                  <w:rPr>
                    <w:spacing w:val="-11"/>
                    <w:w w:val="105"/>
                    <w:sz w:val="16"/>
                  </w:rPr>
                  <w:t> </w:t>
                </w:r>
                <w:r>
                  <w:rPr>
                    <w:w w:val="105"/>
                    <w:sz w:val="16"/>
                  </w:rPr>
                  <w:t>de</w:t>
                </w:r>
                <w:r>
                  <w:rPr>
                    <w:spacing w:val="-11"/>
                    <w:w w:val="105"/>
                    <w:sz w:val="16"/>
                  </w:rPr>
                  <w:t> </w:t>
                </w:r>
                <w:r>
                  <w:rPr>
                    <w:w w:val="105"/>
                    <w:sz w:val="16"/>
                  </w:rPr>
                  <w:t>Artes</w:t>
                </w:r>
                <w:r>
                  <w:rPr>
                    <w:spacing w:val="-22"/>
                    <w:w w:val="105"/>
                    <w:sz w:val="16"/>
                  </w:rPr>
                  <w:t> </w:t>
                </w:r>
                <w:r>
                  <w:rPr>
                    <w:w w:val="105"/>
                    <w:sz w:val="16"/>
                  </w:rPr>
                  <w:t>–</w:t>
                </w:r>
                <w:r>
                  <w:rPr>
                    <w:spacing w:val="-12"/>
                    <w:w w:val="105"/>
                    <w:sz w:val="16"/>
                  </w:rPr>
                  <w:t> </w:t>
                </w:r>
                <w:r>
                  <w:rPr>
                    <w:spacing w:val="-3"/>
                    <w:w w:val="105"/>
                    <w:sz w:val="16"/>
                  </w:rPr>
                  <w:t>Escuela</w:t>
                </w:r>
                <w:r>
                  <w:rPr>
                    <w:spacing w:val="-12"/>
                    <w:w w:val="105"/>
                    <w:sz w:val="16"/>
                  </w:rPr>
                  <w:t> </w:t>
                </w:r>
                <w:r>
                  <w:rPr>
                    <w:spacing w:val="-3"/>
                    <w:w w:val="105"/>
                    <w:sz w:val="16"/>
                  </w:rPr>
                  <w:t>Interdisciplinaria</w:t>
                </w:r>
                <w:r>
                  <w:rPr>
                    <w:spacing w:val="-12"/>
                    <w:w w:val="105"/>
                    <w:sz w:val="16"/>
                  </w:rPr>
                  <w:t> </w:t>
                </w:r>
                <w:r>
                  <w:rPr>
                    <w:w w:val="105"/>
                    <w:sz w:val="16"/>
                  </w:rPr>
                  <w:t>de</w:t>
                </w:r>
                <w:r>
                  <w:rPr>
                    <w:spacing w:val="-12"/>
                    <w:w w:val="105"/>
                    <w:sz w:val="16"/>
                  </w:rPr>
                  <w:t> </w:t>
                </w:r>
                <w:r>
                  <w:rPr>
                    <w:spacing w:val="-3"/>
                    <w:w w:val="105"/>
                    <w:sz w:val="16"/>
                  </w:rPr>
                  <w:t>Posgrados</w:t>
                </w:r>
                <w:r>
                  <w:rPr>
                    <w:spacing w:val="-24"/>
                    <w:w w:val="105"/>
                    <w:sz w:val="16"/>
                  </w:rPr>
                  <w:t> </w:t>
                </w:r>
                <w:r>
                  <w:rPr>
                    <w:w w:val="105"/>
                    <w:sz w:val="16"/>
                  </w:rPr>
                  <w:t>–</w:t>
                </w:r>
                <w:r>
                  <w:rPr>
                    <w:spacing w:val="-15"/>
                    <w:w w:val="105"/>
                    <w:sz w:val="16"/>
                  </w:rPr>
                  <w:t> </w:t>
                </w:r>
                <w:r>
                  <w:rPr>
                    <w:spacing w:val="-5"/>
                    <w:w w:val="105"/>
                    <w:sz w:val="16"/>
                  </w:rPr>
                  <w:t>Maestría</w:t>
                </w:r>
                <w:r>
                  <w:rPr>
                    <w:spacing w:val="-17"/>
                    <w:w w:val="105"/>
                    <w:sz w:val="16"/>
                  </w:rPr>
                  <w:t> </w:t>
                </w:r>
                <w:r>
                  <w:rPr>
                    <w:spacing w:val="-3"/>
                    <w:w w:val="105"/>
                    <w:sz w:val="16"/>
                  </w:rPr>
                  <w:t>en</w:t>
                </w:r>
                <w:r>
                  <w:rPr>
                    <w:spacing w:val="-17"/>
                    <w:w w:val="105"/>
                    <w:sz w:val="16"/>
                  </w:rPr>
                  <w:t> </w:t>
                </w:r>
                <w:r>
                  <w:rPr>
                    <w:spacing w:val="-5"/>
                    <w:w w:val="105"/>
                    <w:sz w:val="16"/>
                  </w:rPr>
                  <w:t>Urbanismo</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jc w:val="both"/>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dc:title>PONENCIA TEXTO PUBLICACION.PDF</dc:title>
  <dcterms:created xsi:type="dcterms:W3CDTF">2017-06-07T00:54:14Z</dcterms:created>
  <dcterms:modified xsi:type="dcterms:W3CDTF">2017-06-07T00:54:14Z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2003-11-19T00:00:00Z</vt:filetime>
  </property>
  <property fmtid="{D5CDD505-2E9C-101B-9397-08002B2CF9AE}" pid="3" name="Creator">
    <vt:lpwstr>PONENCIA TEXTO PUBLICACION - Microsoft Word</vt:lpwstr>
  </property>
  <property fmtid="{D5CDD505-2E9C-101B-9397-08002B2CF9AE}" pid="4" name="LastSaved">
    <vt:filetime>2017-06-06T00:00:00Z</vt:filetime>
  </property>
</Properties>
</file>