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51.45pt;height:60.6pt;mso-position-horizontal-relative:char;mso-position-vertical-relative:line" coordorigin="0,0" coordsize="9029,1212">
            <v:shape style="position:absolute;left:44;top:111;width:8947;height:989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;top:20;width:8989;height:1172" type="#_x0000_t202" filled="false" stroked="true" strokeweight="2.0pt" strokecolor="#faa757">
              <v:textbox inset="0,0,0,0">
                <w:txbxContent>
                  <w:p>
                    <w:pPr>
                      <w:spacing w:line="441" w:lineRule="auto" w:before="68"/>
                      <w:ind w:left="661" w:right="0" w:firstLine="11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UNA REVISIÓN DE LOS FUNDAMENTOS ECONÓMICOS SOBRE LA POBREZA. INSTRUCCIONES: COLOCA LOS NUMEROS (CONCEPTOS) CON SU DEFINICION.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2240" w:h="15840"/>
          <w:pgMar w:top="420" w:bottom="280" w:left="1440" w:right="1540"/>
        </w:sect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2" w:lineRule="auto" w:before="70" w:after="0"/>
        <w:ind w:left="979" w:right="0" w:hanging="360"/>
        <w:jc w:val="left"/>
        <w:rPr>
          <w:sz w:val="24"/>
        </w:rPr>
      </w:pPr>
      <w:r>
        <w:rPr/>
        <w:pict>
          <v:group style="position:absolute;margin-left:79.190002pt;margin-top:86.150017pt;width:449.55pt;height:676.1pt;mso-position-horizontal-relative:page;mso-position-vertical-relative:page;z-index:-3040" coordorigin="1584,1723" coordsize="8991,13522">
            <v:shape style="position:absolute;left:1594;top:1733;width:8972;height:2" coordorigin="1594,1733" coordsize="8972,0" path="m1594,1733l6077,1733m6086,1733l10565,1733e" filled="false" stroked="true" strokeweight=".479981pt" strokecolor="#000000">
              <v:path arrowok="t"/>
            </v:shape>
            <v:line style="position:absolute" from="1589,1728" to="1589,15240" stroked="true" strokeweight=".480003pt" strokecolor="#000000"/>
            <v:line style="position:absolute" from="1594,15235" to="6077,15235" stroked="true" strokeweight=".48pt" strokecolor="#000000"/>
            <v:line style="position:absolute" from="6082,1728" to="6082,15240" stroked="true" strokeweight=".480011pt" strokecolor="#000000"/>
            <v:line style="position:absolute" from="6086,15235" to="10565,15235" stroked="true" strokeweight=".48pt" strokecolor="#000000"/>
            <v:line style="position:absolute" from="10570,1728" to="10570,15240" stroked="true" strokeweight=".479981pt" strokecolor="#000000"/>
            <w10:wrap type="none"/>
          </v:group>
        </w:pict>
      </w:r>
      <w:r>
        <w:rPr>
          <w:sz w:val="24"/>
        </w:rPr>
        <w:t>Son los valoradores de las leyes de beneficencia.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1" w:after="0"/>
        <w:ind w:left="979" w:right="39" w:hanging="360"/>
        <w:jc w:val="left"/>
        <w:rPr>
          <w:b/>
          <w:sz w:val="24"/>
        </w:rPr>
      </w:pPr>
      <w:r>
        <w:rPr>
          <w:sz w:val="24"/>
        </w:rPr>
        <w:t>Personaje que enuncio la frase: </w:t>
      </w:r>
      <w:r>
        <w:rPr>
          <w:b/>
          <w:sz w:val="24"/>
        </w:rPr>
        <w:t>“es lícito que el hombre posea cosas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propias.”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79" w:right="37" w:hanging="360"/>
        <w:jc w:val="left"/>
        <w:rPr>
          <w:sz w:val="24"/>
        </w:rPr>
      </w:pPr>
      <w:r>
        <w:rPr>
          <w:sz w:val="24"/>
        </w:rPr>
        <w:t>Este tipo de propiedad proporcionaba una serie de incentivos que promovían el mejor cuidado de lo propio sino favorecía una convivencia de los seres humanos más</w:t>
      </w:r>
      <w:r>
        <w:rPr>
          <w:spacing w:val="-1"/>
          <w:sz w:val="24"/>
        </w:rPr>
        <w:t> </w:t>
      </w:r>
      <w:r>
        <w:rPr>
          <w:sz w:val="24"/>
        </w:rPr>
        <w:t>pacífica.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79" w:right="184" w:hanging="360"/>
        <w:jc w:val="left"/>
        <w:rPr>
          <w:sz w:val="24"/>
        </w:rPr>
      </w:pPr>
      <w:r>
        <w:rPr>
          <w:sz w:val="24"/>
        </w:rPr>
        <w:t>Eran los responsables de conseguir compaginar la propiedad común de los bienes que recogía la Biblia.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79" w:right="51" w:hanging="360"/>
        <w:jc w:val="left"/>
        <w:rPr>
          <w:sz w:val="24"/>
        </w:rPr>
      </w:pPr>
      <w:r>
        <w:rPr>
          <w:sz w:val="24"/>
        </w:rPr>
        <w:t>¿Qué sucedía si una persona se encontraba en extrema necesidad?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79" w:right="201" w:hanging="360"/>
        <w:jc w:val="left"/>
        <w:rPr>
          <w:sz w:val="24"/>
        </w:rPr>
      </w:pPr>
      <w:r>
        <w:rPr>
          <w:b/>
          <w:i/>
          <w:sz w:val="24"/>
        </w:rPr>
        <w:t>"Respondo que no querría </w:t>
      </w:r>
      <w:r>
        <w:rPr>
          <w:b/>
          <w:i/>
          <w:sz w:val="24"/>
        </w:rPr>
        <w:t>conceder que es lícito; no es licencia laudable que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alguien pueda robar lícitamente sin llegar a estar en extrema necesidad…” </w:t>
      </w:r>
      <w:r>
        <w:rPr>
          <w:sz w:val="24"/>
        </w:rPr>
        <w:t>¿Quién expuso esta frase?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79" w:right="0" w:hanging="360"/>
        <w:jc w:val="left"/>
        <w:rPr>
          <w:rFonts w:ascii="Calibri" w:hAnsi="Calibri"/>
          <w:b/>
          <w:sz w:val="21"/>
        </w:rPr>
      </w:pPr>
      <w:r>
        <w:rPr>
          <w:sz w:val="24"/>
        </w:rPr>
        <w:t>Conceder a los pobres la libertad de tomar de lo ajeno para socorrerse, </w:t>
      </w:r>
      <w:r>
        <w:rPr>
          <w:b/>
          <w:sz w:val="24"/>
        </w:rPr>
        <w:t>¿es la definición de?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1" w:after="0"/>
        <w:ind w:left="979" w:right="0" w:hanging="360"/>
        <w:jc w:val="left"/>
        <w:rPr>
          <w:rFonts w:ascii="Calibri"/>
          <w:sz w:val="21"/>
        </w:rPr>
      </w:pPr>
      <w:r>
        <w:rPr>
          <w:sz w:val="24"/>
        </w:rPr>
        <w:t>Define la palabra</w:t>
      </w:r>
      <w:r>
        <w:rPr>
          <w:spacing w:val="-1"/>
          <w:sz w:val="24"/>
        </w:rPr>
        <w:t> </w:t>
      </w:r>
      <w:r>
        <w:rPr>
          <w:sz w:val="24"/>
        </w:rPr>
        <w:t>extrema.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79" w:right="210" w:hanging="360"/>
        <w:jc w:val="left"/>
        <w:rPr>
          <w:b/>
          <w:i/>
          <w:sz w:val="24"/>
        </w:rPr>
      </w:pPr>
      <w:r>
        <w:rPr>
          <w:sz w:val="24"/>
        </w:rPr>
        <w:t>Personaje que enuncio la siguiente frase</w:t>
      </w:r>
      <w:r>
        <w:rPr>
          <w:i/>
          <w:sz w:val="24"/>
        </w:rPr>
        <w:t>:</w:t>
      </w:r>
      <w:r>
        <w:rPr>
          <w:b/>
          <w:i/>
          <w:sz w:val="24"/>
        </w:rPr>
        <w:t>” la necesidad </w:t>
      </w:r>
      <w:r>
        <w:rPr>
          <w:b/>
          <w:i/>
          <w:sz w:val="24"/>
        </w:rPr>
        <w:t>gravísima revive aquel primitivo derecho de usar de las cosas, como si quedasen comunes.</w:t>
      </w:r>
    </w:p>
    <w:p>
      <w:pPr>
        <w:pStyle w:val="BodyText"/>
        <w:spacing w:before="100"/>
        <w:ind w:left="210"/>
      </w:pPr>
      <w:r>
        <w:rPr/>
        <w:br w:type="column"/>
      </w:r>
      <w:r>
        <w:rPr>
          <w:rFonts w:ascii="Calibri"/>
          <w:color w:val="FF0000"/>
        </w:rPr>
        <w:t>(</w:t>
      </w:r>
      <w:r>
        <w:rPr>
          <w:color w:val="FF0000"/>
        </w:rPr>
        <w:t>2) Santo Tomas de Aquino.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10"/>
      </w:pPr>
      <w:r>
        <w:rPr>
          <w:color w:val="FF0000"/>
        </w:rPr>
        <w:t>(4) Los escolásticos.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0" w:lineRule="auto" w:before="0" w:after="0"/>
        <w:ind w:left="570" w:right="0" w:hanging="360"/>
        <w:jc w:val="left"/>
        <w:rPr>
          <w:sz w:val="24"/>
        </w:rPr>
      </w:pPr>
      <w:r>
        <w:rPr>
          <w:color w:val="FF0000"/>
          <w:sz w:val="24"/>
        </w:rPr>
        <w:t>Grieta colectivista.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0" w:lineRule="auto" w:before="0" w:after="0"/>
        <w:ind w:left="570" w:right="0" w:hanging="360"/>
        <w:jc w:val="left"/>
        <w:rPr>
          <w:sz w:val="24"/>
        </w:rPr>
      </w:pPr>
      <w:r>
        <w:rPr>
          <w:color w:val="FF0000"/>
          <w:sz w:val="24"/>
        </w:rPr>
        <w:t>Domingo de Soto.</w:t>
      </w:r>
    </w:p>
    <w:p>
      <w:pPr>
        <w:pStyle w:val="BodyText"/>
      </w:pPr>
    </w:p>
    <w:p>
      <w:pPr>
        <w:pStyle w:val="BodyText"/>
        <w:ind w:left="210"/>
      </w:pPr>
      <w:r>
        <w:rPr>
          <w:color w:val="FF0000"/>
        </w:rPr>
        <w:t>(3) Propiedad privada.</w:t>
      </w:r>
    </w:p>
    <w:p>
      <w:pPr>
        <w:pStyle w:val="BodyText"/>
      </w:pPr>
    </w:p>
    <w:p>
      <w:pPr>
        <w:pStyle w:val="BodyText"/>
        <w:ind w:left="210"/>
      </w:pPr>
      <w:r>
        <w:rPr>
          <w:color w:val="FF0000"/>
        </w:rPr>
        <w:t>(6) Francisco de Vitoria.</w:t>
      </w:r>
    </w:p>
    <w:p>
      <w:pPr>
        <w:pStyle w:val="BodyText"/>
      </w:pPr>
    </w:p>
    <w:p>
      <w:pPr>
        <w:pStyle w:val="BodyText"/>
        <w:ind w:left="210"/>
      </w:pPr>
      <w:r>
        <w:rPr>
          <w:color w:val="FF0000"/>
        </w:rPr>
        <w:t>(1) Luis Vives y Domingo de Soto.</w:t>
      </w:r>
    </w:p>
    <w:p>
      <w:pPr>
        <w:pStyle w:val="BodyText"/>
      </w:pPr>
    </w:p>
    <w:p>
      <w:pPr>
        <w:pStyle w:val="BodyText"/>
        <w:ind w:left="210"/>
      </w:pPr>
      <w:r>
        <w:rPr>
          <w:color w:val="FF0000"/>
        </w:rPr>
        <w:t>(5) Repartían sus propiedades.</w:t>
      </w:r>
    </w:p>
    <w:p>
      <w:pPr>
        <w:pStyle w:val="BodyText"/>
        <w:spacing w:before="4"/>
      </w:pPr>
    </w:p>
    <w:p>
      <w:pPr>
        <w:spacing w:before="1"/>
        <w:ind w:left="210" w:right="0" w:firstLine="0"/>
        <w:jc w:val="left"/>
        <w:rPr>
          <w:sz w:val="24"/>
        </w:rPr>
      </w:pPr>
      <w:r>
        <w:rPr>
          <w:rFonts w:ascii="Calibri"/>
          <w:color w:val="FF0000"/>
          <w:sz w:val="21"/>
        </w:rPr>
        <w:t>(9)  </w:t>
      </w:r>
      <w:r>
        <w:rPr>
          <w:color w:val="FF0000"/>
          <w:sz w:val="24"/>
        </w:rPr>
        <w:t>Samuel Pufendorf.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420" w:bottom="280" w:left="1440" w:right="1540"/>
          <w:cols w:num="2" w:equalWidth="0">
            <w:col w:w="4502" w:space="40"/>
            <w:col w:w="4718"/>
          </w:cols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(%1)"/>
      <w:lvlJc w:val="left"/>
      <w:pPr>
        <w:ind w:left="570" w:hanging="360"/>
        <w:jc w:val="left"/>
      </w:pPr>
      <w:rPr>
        <w:rFonts w:hint="default" w:ascii="Arial" w:hAnsi="Arial" w:eastAsia="Arial" w:cs="Arial"/>
        <w:color w:val="FF0000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79" w:hanging="360"/>
        <w:jc w:val="left"/>
      </w:pPr>
      <w:rPr>
        <w:rFonts w:hint="default"/>
        <w:w w:val="100"/>
      </w:rPr>
    </w:lvl>
    <w:lvl w:ilvl="1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7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2017-05-31T18:37:01Z</dcterms:created>
  <dcterms:modified xsi:type="dcterms:W3CDTF">2017-05-31T18:37:01Z</dcterms:modified>
</cp:coreProperties>
</file>