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2643A2" w14:textId="77777777" w:rsidR="005832A0" w:rsidRDefault="005832A0" w:rsidP="005832A0">
      <w:pPr>
        <w:jc w:val="both"/>
        <w:rPr>
          <w:rFonts w:ascii="Century Gothic" w:hAnsi="Century Gothic"/>
          <w:lang w:val="es-ES_tradnl"/>
        </w:rPr>
      </w:pPr>
      <w:r>
        <w:rPr>
          <w:rFonts w:ascii="Century Gothic" w:hAnsi="Century Gothic"/>
          <w:lang w:val="es-ES_tradnl"/>
        </w:rPr>
        <w:t>GUIÓN</w:t>
      </w:r>
    </w:p>
    <w:p w14:paraId="7161308E" w14:textId="77777777" w:rsidR="005832A0" w:rsidRDefault="005832A0" w:rsidP="005832A0">
      <w:pPr>
        <w:jc w:val="both"/>
        <w:rPr>
          <w:rFonts w:ascii="Century Gothic" w:hAnsi="Century Gothic"/>
          <w:lang w:val="es-ES_tradnl"/>
        </w:rPr>
      </w:pPr>
      <w:r>
        <w:rPr>
          <w:rFonts w:ascii="Century Gothic" w:hAnsi="Century Gothic"/>
          <w:lang w:val="es-ES_tradnl"/>
        </w:rPr>
        <w:t>MATERIAL DIDÁCTICO:</w:t>
      </w:r>
    </w:p>
    <w:p w14:paraId="1FBA16A8" w14:textId="77777777" w:rsidR="005832A0" w:rsidRDefault="005832A0" w:rsidP="005832A0">
      <w:pPr>
        <w:jc w:val="both"/>
        <w:rPr>
          <w:rFonts w:ascii="Century Gothic" w:hAnsi="Century Gothic"/>
          <w:lang w:val="es-ES_tradnl"/>
        </w:rPr>
      </w:pPr>
    </w:p>
    <w:p w14:paraId="5C07DF5D" w14:textId="3890A296" w:rsidR="009E261A" w:rsidRPr="005832A0" w:rsidRDefault="009E261A" w:rsidP="005832A0">
      <w:pPr>
        <w:jc w:val="both"/>
        <w:rPr>
          <w:rFonts w:ascii="Century Gothic" w:hAnsi="Century Gothic"/>
          <w:b/>
          <w:lang w:val="es-ES_tradnl"/>
        </w:rPr>
      </w:pPr>
      <w:r w:rsidRPr="005832A0">
        <w:rPr>
          <w:rFonts w:ascii="Century Gothic" w:hAnsi="Century Gothic"/>
          <w:b/>
          <w:lang w:val="es-ES_tradnl"/>
        </w:rPr>
        <w:t>Forma y figu</w:t>
      </w:r>
      <w:r w:rsidR="00570AFB" w:rsidRPr="005832A0">
        <w:rPr>
          <w:rFonts w:ascii="Century Gothic" w:hAnsi="Century Gothic"/>
          <w:b/>
          <w:lang w:val="es-ES_tradnl"/>
        </w:rPr>
        <w:t>ra</w:t>
      </w:r>
    </w:p>
    <w:p w14:paraId="0295683D" w14:textId="77777777" w:rsidR="00CB1B2B" w:rsidRPr="00CB1B2B" w:rsidRDefault="00CB1B2B" w:rsidP="005832A0">
      <w:pPr>
        <w:jc w:val="both"/>
        <w:rPr>
          <w:rFonts w:ascii="Century Gothic" w:hAnsi="Century Gothic"/>
        </w:rPr>
      </w:pPr>
      <w:r w:rsidRPr="00CB1B2B">
        <w:rPr>
          <w:rFonts w:ascii="Century Gothic" w:hAnsi="Century Gothic"/>
          <w:bCs/>
          <w:lang w:val="es-ES"/>
        </w:rPr>
        <w:t>Licenciatura en Diseño Industrial</w:t>
      </w:r>
    </w:p>
    <w:p w14:paraId="38CCA209" w14:textId="77777777" w:rsidR="00CB1B2B" w:rsidRPr="00CB1B2B" w:rsidRDefault="00CB1B2B" w:rsidP="005832A0">
      <w:pPr>
        <w:jc w:val="both"/>
        <w:rPr>
          <w:rFonts w:ascii="Century Gothic" w:hAnsi="Century Gothic"/>
        </w:rPr>
      </w:pPr>
      <w:r w:rsidRPr="00CB1B2B">
        <w:rPr>
          <w:rFonts w:ascii="Century Gothic" w:hAnsi="Century Gothic"/>
          <w:bCs/>
          <w:lang w:val="es-ES"/>
        </w:rPr>
        <w:t>Unidad de aprendizaje:</w:t>
      </w:r>
    </w:p>
    <w:p w14:paraId="1D70FDC1" w14:textId="77777777" w:rsidR="00CB1B2B" w:rsidRPr="00CB1B2B" w:rsidRDefault="00CB1B2B" w:rsidP="005832A0">
      <w:pPr>
        <w:jc w:val="both"/>
        <w:rPr>
          <w:rFonts w:ascii="Century Gothic" w:hAnsi="Century Gothic"/>
        </w:rPr>
      </w:pPr>
      <w:r w:rsidRPr="00CB1B2B">
        <w:rPr>
          <w:rFonts w:ascii="Century Gothic" w:hAnsi="Century Gothic"/>
          <w:bCs/>
          <w:lang w:val="es-ES"/>
        </w:rPr>
        <w:t xml:space="preserve">Bases </w:t>
      </w:r>
      <w:r w:rsidRPr="00CB1B2B">
        <w:rPr>
          <w:rFonts w:ascii="Century Gothic" w:hAnsi="Century Gothic"/>
          <w:bCs/>
          <w:lang w:val="es-ES_tradnl"/>
        </w:rPr>
        <w:t>para el Diseño</w:t>
      </w:r>
    </w:p>
    <w:p w14:paraId="12C38E5D" w14:textId="77777777" w:rsidR="00CB1B2B" w:rsidRPr="00CB1B2B" w:rsidRDefault="00CB1B2B" w:rsidP="005832A0">
      <w:pPr>
        <w:jc w:val="both"/>
        <w:rPr>
          <w:rFonts w:ascii="Century Gothic" w:hAnsi="Century Gothic"/>
        </w:rPr>
      </w:pPr>
      <w:r w:rsidRPr="00CB1B2B">
        <w:rPr>
          <w:rFonts w:ascii="Century Gothic" w:hAnsi="Century Gothic"/>
          <w:bCs/>
          <w:lang w:val="es-ES_tradnl"/>
        </w:rPr>
        <w:t>Clave LDI101</w:t>
      </w:r>
    </w:p>
    <w:p w14:paraId="73393091" w14:textId="77777777" w:rsidR="00CB1B2B" w:rsidRPr="00CB1B2B" w:rsidRDefault="00CB1B2B" w:rsidP="005832A0">
      <w:pPr>
        <w:jc w:val="both"/>
        <w:rPr>
          <w:rFonts w:ascii="Century Gothic" w:hAnsi="Century Gothic"/>
        </w:rPr>
      </w:pPr>
      <w:r w:rsidRPr="00CB1B2B">
        <w:rPr>
          <w:rFonts w:ascii="Century Gothic" w:hAnsi="Century Gothic"/>
          <w:bCs/>
          <w:lang w:val="es-ES_tradnl"/>
        </w:rPr>
        <w:t>Créditos: 9</w:t>
      </w:r>
    </w:p>
    <w:p w14:paraId="74092003" w14:textId="77777777" w:rsidR="00CB1B2B" w:rsidRPr="00CB1B2B" w:rsidRDefault="00CB1B2B" w:rsidP="005832A0">
      <w:pPr>
        <w:jc w:val="both"/>
        <w:rPr>
          <w:rFonts w:ascii="Century Gothic" w:hAnsi="Century Gothic"/>
        </w:rPr>
      </w:pPr>
      <w:r w:rsidRPr="00CB1B2B">
        <w:rPr>
          <w:rFonts w:ascii="Century Gothic" w:hAnsi="Century Gothic"/>
          <w:bCs/>
          <w:lang w:val="es-ES_tradnl"/>
        </w:rPr>
        <w:t>Unidad de competencia 3:</w:t>
      </w:r>
    </w:p>
    <w:p w14:paraId="1D1DFE51" w14:textId="77777777" w:rsidR="00CB1B2B" w:rsidRPr="00CB1B2B" w:rsidRDefault="00CB1B2B" w:rsidP="005832A0">
      <w:pPr>
        <w:jc w:val="both"/>
        <w:rPr>
          <w:rFonts w:ascii="Century Gothic" w:hAnsi="Century Gothic"/>
        </w:rPr>
      </w:pPr>
      <w:r w:rsidRPr="00CB1B2B">
        <w:rPr>
          <w:rFonts w:ascii="Century Gothic" w:hAnsi="Century Gothic"/>
          <w:bCs/>
          <w:lang w:val="es-ES_tradnl"/>
        </w:rPr>
        <w:t>Principios para la construcción de la forma en el diseño bidimensional y tridimensional.</w:t>
      </w:r>
    </w:p>
    <w:p w14:paraId="22B21A35" w14:textId="6B7EEE2B" w:rsidR="00CB1B2B" w:rsidRPr="00CB1B2B" w:rsidRDefault="00CB1B2B" w:rsidP="005832A0">
      <w:pPr>
        <w:jc w:val="both"/>
        <w:rPr>
          <w:rFonts w:ascii="Century Gothic" w:hAnsi="Century Gothic"/>
        </w:rPr>
      </w:pPr>
      <w:r w:rsidRPr="005832A0">
        <w:rPr>
          <w:rFonts w:ascii="Century Gothic" w:hAnsi="Century Gothic"/>
          <w:b/>
          <w:bCs/>
          <w:lang w:val="es-ES_tradnl"/>
        </w:rPr>
        <w:t xml:space="preserve">Elaborado por: Dra. Linda Emi Oguri </w:t>
      </w:r>
      <w:r w:rsidRPr="007113AA">
        <w:rPr>
          <w:rFonts w:ascii="Century Gothic" w:hAnsi="Century Gothic"/>
          <w:b/>
          <w:bCs/>
          <w:lang w:val="es-ES_tradnl"/>
        </w:rPr>
        <w:t>C</w:t>
      </w:r>
      <w:r w:rsidR="007113AA" w:rsidRPr="007113AA">
        <w:rPr>
          <w:rFonts w:ascii="Century Gothic" w:hAnsi="Century Gothic"/>
          <w:b/>
          <w:bCs/>
          <w:lang w:val="es-ES_tradnl"/>
        </w:rPr>
        <w:t>ampos</w:t>
      </w:r>
    </w:p>
    <w:p w14:paraId="2320A2F9" w14:textId="77777777" w:rsidR="00CB1B2B" w:rsidRPr="00CB1B2B" w:rsidRDefault="00CB1B2B" w:rsidP="005832A0">
      <w:pPr>
        <w:jc w:val="both"/>
        <w:rPr>
          <w:rFonts w:ascii="Century Gothic" w:hAnsi="Century Gothic"/>
          <w:lang w:val="es-ES_tradnl"/>
        </w:rPr>
      </w:pPr>
    </w:p>
    <w:p w14:paraId="7BCD2C55" w14:textId="77777777" w:rsidR="00CB1B2B" w:rsidRPr="00CB1B2B" w:rsidRDefault="00CB1B2B" w:rsidP="005832A0">
      <w:pPr>
        <w:jc w:val="both"/>
        <w:rPr>
          <w:rFonts w:ascii="Century Gothic" w:hAnsi="Century Gothic"/>
          <w:lang w:val="es-ES_tradnl"/>
        </w:rPr>
      </w:pPr>
      <w:r w:rsidRPr="00CB1B2B">
        <w:rPr>
          <w:rFonts w:ascii="Century Gothic" w:hAnsi="Century Gothic"/>
          <w:lang w:val="es-ES_tradnl"/>
        </w:rPr>
        <w:t>Diapositiva 3</w:t>
      </w:r>
    </w:p>
    <w:p w14:paraId="1B2284C1" w14:textId="3E52446B" w:rsidR="00CB1B2B" w:rsidRDefault="00CB1B2B" w:rsidP="005832A0">
      <w:pPr>
        <w:jc w:val="both"/>
        <w:rPr>
          <w:rFonts w:ascii="Century Gothic" w:hAnsi="Century Gothic"/>
          <w:lang w:val="es-ES_tradnl"/>
        </w:rPr>
      </w:pPr>
      <w:r w:rsidRPr="00CB1B2B">
        <w:rPr>
          <w:rFonts w:ascii="Century Gothic" w:hAnsi="Century Gothic"/>
          <w:b/>
          <w:lang w:val="es-ES_tradnl"/>
        </w:rPr>
        <w:t>Objetivo</w:t>
      </w:r>
      <w:r w:rsidR="001C456B">
        <w:rPr>
          <w:rFonts w:ascii="Century Gothic" w:hAnsi="Century Gothic"/>
          <w:b/>
          <w:lang w:val="es-ES_tradnl"/>
        </w:rPr>
        <w:t xml:space="preserve"> de la presentación</w:t>
      </w:r>
      <w:r w:rsidRPr="00CB1B2B">
        <w:rPr>
          <w:rFonts w:ascii="Century Gothic" w:hAnsi="Century Gothic"/>
          <w:b/>
          <w:lang w:val="es-ES_tradnl"/>
        </w:rPr>
        <w:t>:</w:t>
      </w:r>
      <w:r w:rsidRPr="00CB1B2B">
        <w:rPr>
          <w:rFonts w:ascii="Century Gothic" w:hAnsi="Century Gothic"/>
          <w:lang w:val="es-ES_tradnl"/>
        </w:rPr>
        <w:t xml:space="preserve"> comprender la forma y la figura como conceptos básicos para el diseño bidimensional.</w:t>
      </w:r>
    </w:p>
    <w:p w14:paraId="75179E80" w14:textId="77777777" w:rsidR="001C456B" w:rsidRDefault="001C456B" w:rsidP="005832A0">
      <w:pPr>
        <w:jc w:val="both"/>
        <w:rPr>
          <w:rFonts w:ascii="Century Gothic" w:hAnsi="Century Gothic"/>
          <w:lang w:val="es-ES_tradnl"/>
        </w:rPr>
      </w:pPr>
    </w:p>
    <w:p w14:paraId="26288857" w14:textId="05DDE598" w:rsidR="001C456B" w:rsidRPr="00CB1B2B" w:rsidRDefault="001C456B" w:rsidP="005832A0">
      <w:pPr>
        <w:jc w:val="both"/>
        <w:rPr>
          <w:rFonts w:ascii="Century Gothic" w:hAnsi="Century Gothic"/>
          <w:lang w:val="es-ES_tradnl"/>
        </w:rPr>
      </w:pPr>
      <w:r>
        <w:rPr>
          <w:rFonts w:ascii="Century Gothic" w:hAnsi="Century Gothic"/>
          <w:lang w:val="es-ES_tradnl"/>
        </w:rPr>
        <w:t>Objetivo de la Unidad de Aprendizaje 2: Identificar elementos fundamentales para la configuración.</w:t>
      </w:r>
      <w:bookmarkStart w:id="0" w:name="_GoBack"/>
      <w:bookmarkEnd w:id="0"/>
    </w:p>
    <w:p w14:paraId="445F0B28" w14:textId="77777777" w:rsidR="00CB1B2B" w:rsidRPr="00CB1B2B" w:rsidRDefault="00CB1B2B" w:rsidP="005832A0">
      <w:pPr>
        <w:jc w:val="both"/>
        <w:rPr>
          <w:rFonts w:ascii="Century Gothic" w:hAnsi="Century Gothic"/>
          <w:lang w:val="es-ES_tradnl"/>
        </w:rPr>
      </w:pPr>
    </w:p>
    <w:p w14:paraId="0D3BCD42" w14:textId="319A1411" w:rsidR="00CB1B2B" w:rsidRPr="00CB1B2B" w:rsidRDefault="00CB1B2B" w:rsidP="005832A0">
      <w:pPr>
        <w:jc w:val="both"/>
        <w:rPr>
          <w:rFonts w:ascii="Century Gothic" w:hAnsi="Century Gothic"/>
          <w:lang w:val="es-ES_tradnl"/>
        </w:rPr>
      </w:pPr>
      <w:r w:rsidRPr="00CB1B2B">
        <w:rPr>
          <w:rFonts w:ascii="Century Gothic" w:hAnsi="Century Gothic"/>
          <w:lang w:val="es-ES_tradnl"/>
        </w:rPr>
        <w:t>Diapositiva</w:t>
      </w:r>
      <w:r>
        <w:rPr>
          <w:rFonts w:ascii="Century Gothic" w:hAnsi="Century Gothic"/>
          <w:lang w:val="es-ES_tradnl"/>
        </w:rPr>
        <w:t>s</w:t>
      </w:r>
      <w:r w:rsidRPr="00CB1B2B">
        <w:rPr>
          <w:rFonts w:ascii="Century Gothic" w:hAnsi="Century Gothic"/>
          <w:lang w:val="es-ES_tradnl"/>
        </w:rPr>
        <w:t xml:space="preserve"> 4</w:t>
      </w:r>
      <w:r>
        <w:rPr>
          <w:rFonts w:ascii="Century Gothic" w:hAnsi="Century Gothic"/>
          <w:lang w:val="es-ES_tradnl"/>
        </w:rPr>
        <w:t xml:space="preserve"> a 8</w:t>
      </w:r>
    </w:p>
    <w:p w14:paraId="0664C972" w14:textId="4611EBAC" w:rsidR="00CB1B2B" w:rsidRPr="00CB1B2B" w:rsidRDefault="00CB1B2B" w:rsidP="005832A0">
      <w:pPr>
        <w:jc w:val="both"/>
        <w:rPr>
          <w:rFonts w:ascii="Century Gothic" w:hAnsi="Century Gothic"/>
          <w:b/>
          <w:lang w:val="es-ES_tradnl"/>
        </w:rPr>
      </w:pPr>
      <w:r w:rsidRPr="00CB1B2B">
        <w:rPr>
          <w:rFonts w:ascii="Century Gothic" w:hAnsi="Century Gothic"/>
          <w:b/>
          <w:lang w:val="es-ES_tradnl"/>
        </w:rPr>
        <w:t>Forma y figura</w:t>
      </w:r>
    </w:p>
    <w:p w14:paraId="3510E799" w14:textId="77777777" w:rsidR="00570AFB" w:rsidRPr="00CB1B2B" w:rsidRDefault="00570AFB" w:rsidP="005832A0">
      <w:pPr>
        <w:jc w:val="both"/>
        <w:rPr>
          <w:rFonts w:ascii="Century Gothic" w:hAnsi="Century Gothic"/>
          <w:lang w:val="es-ES_tradnl"/>
        </w:rPr>
      </w:pPr>
    </w:p>
    <w:p w14:paraId="6491B93D" w14:textId="11158A32" w:rsidR="00570AFB" w:rsidRPr="00CB1B2B" w:rsidRDefault="00570AFB" w:rsidP="005832A0">
      <w:pPr>
        <w:jc w:val="both"/>
        <w:rPr>
          <w:rFonts w:ascii="Century Gothic" w:hAnsi="Century Gothic"/>
          <w:lang w:val="es-ES_tradnl"/>
        </w:rPr>
      </w:pPr>
      <w:r w:rsidRPr="00CB1B2B">
        <w:rPr>
          <w:rFonts w:ascii="Century Gothic" w:hAnsi="Century Gothic"/>
          <w:lang w:val="es-ES_tradnl"/>
        </w:rPr>
        <w:t>En lo general, la forma es todo lo v</w:t>
      </w:r>
      <w:r w:rsidR="00EA74FC" w:rsidRPr="00CB1B2B">
        <w:rPr>
          <w:rFonts w:ascii="Century Gothic" w:hAnsi="Century Gothic"/>
          <w:lang w:val="es-ES_tradnl"/>
        </w:rPr>
        <w:t>isible, es decir, todo lo que ti</w:t>
      </w:r>
      <w:r w:rsidRPr="00CB1B2B">
        <w:rPr>
          <w:rFonts w:ascii="Century Gothic" w:hAnsi="Century Gothic"/>
          <w:lang w:val="es-ES_tradnl"/>
        </w:rPr>
        <w:t>ene contorno, tamaño, color y textura y que ocupa un lugar en el espacio, tiene una posición e indica una dirección.</w:t>
      </w:r>
    </w:p>
    <w:p w14:paraId="457C3F23" w14:textId="77777777" w:rsidR="00570AFB" w:rsidRPr="00CB1B2B" w:rsidRDefault="00570AFB" w:rsidP="005832A0">
      <w:pPr>
        <w:jc w:val="both"/>
        <w:rPr>
          <w:rFonts w:ascii="Century Gothic" w:hAnsi="Century Gothic"/>
          <w:lang w:val="es-ES_tradnl"/>
        </w:rPr>
      </w:pPr>
    </w:p>
    <w:p w14:paraId="4A8F03B9" w14:textId="77777777" w:rsidR="003A2C10" w:rsidRPr="00CB1B2B" w:rsidRDefault="003A2C10" w:rsidP="005832A0">
      <w:pPr>
        <w:jc w:val="both"/>
        <w:rPr>
          <w:rFonts w:ascii="Century Gothic" w:hAnsi="Century Gothic"/>
          <w:lang w:val="es-ES_tradnl"/>
        </w:rPr>
      </w:pPr>
      <w:r w:rsidRPr="00CB1B2B">
        <w:rPr>
          <w:rFonts w:ascii="Century Gothic" w:hAnsi="Century Gothic"/>
          <w:lang w:val="es-ES_tradnl"/>
        </w:rPr>
        <w:t xml:space="preserve">Si bien, una forma </w:t>
      </w:r>
      <w:r w:rsidR="00F017BA" w:rsidRPr="00CB1B2B">
        <w:rPr>
          <w:rFonts w:ascii="Century Gothic" w:hAnsi="Century Gothic"/>
          <w:lang w:val="es-ES_tradnl"/>
        </w:rPr>
        <w:t>creada puede basarse en la realidad (reconocible) o bien ser abstracta (irreconocible).</w:t>
      </w:r>
    </w:p>
    <w:p w14:paraId="6B8E9A29" w14:textId="77777777" w:rsidR="00F017BA" w:rsidRPr="00CB1B2B" w:rsidRDefault="00F017BA" w:rsidP="005832A0">
      <w:pPr>
        <w:jc w:val="both"/>
        <w:rPr>
          <w:rFonts w:ascii="Century Gothic" w:hAnsi="Century Gothic"/>
          <w:lang w:val="es-ES_tradnl"/>
        </w:rPr>
      </w:pPr>
    </w:p>
    <w:p w14:paraId="58BCFB72" w14:textId="77777777" w:rsidR="00F017BA" w:rsidRPr="00CB1B2B" w:rsidRDefault="00F017BA" w:rsidP="005832A0">
      <w:pPr>
        <w:jc w:val="both"/>
        <w:rPr>
          <w:rFonts w:ascii="Century Gothic" w:hAnsi="Century Gothic"/>
          <w:lang w:val="es-ES_tradnl"/>
        </w:rPr>
      </w:pPr>
      <w:r w:rsidRPr="00CB1B2B">
        <w:rPr>
          <w:rFonts w:ascii="Century Gothic" w:hAnsi="Century Gothic"/>
          <w:lang w:val="es-ES_tradnl"/>
        </w:rPr>
        <w:t>Una forma puede crearse para transmitir un significado o mensaje o bien, puede ser meramente decorativa.</w:t>
      </w:r>
      <w:sdt>
        <w:sdtPr>
          <w:rPr>
            <w:rFonts w:ascii="Century Gothic" w:hAnsi="Century Gothic"/>
            <w:lang w:val="es-ES_tradnl"/>
          </w:rPr>
          <w:id w:val="921993813"/>
          <w:citation/>
        </w:sdtPr>
        <w:sdtEndPr/>
        <w:sdtContent>
          <w:r w:rsidRPr="00CB1B2B">
            <w:rPr>
              <w:rFonts w:ascii="Century Gothic" w:hAnsi="Century Gothic"/>
              <w:lang w:val="es-ES_tradnl"/>
            </w:rPr>
            <w:fldChar w:fldCharType="begin"/>
          </w:r>
          <w:r w:rsidRPr="00CB1B2B">
            <w:rPr>
              <w:rFonts w:ascii="Century Gothic" w:hAnsi="Century Gothic"/>
              <w:lang w:val="es-ES_tradnl"/>
            </w:rPr>
            <w:instrText xml:space="preserve"> CITATION Won13 \l 1034 </w:instrText>
          </w:r>
          <w:r w:rsidRPr="00CB1B2B">
            <w:rPr>
              <w:rFonts w:ascii="Century Gothic" w:hAnsi="Century Gothic"/>
              <w:lang w:val="es-ES_tradnl"/>
            </w:rPr>
            <w:fldChar w:fldCharType="separate"/>
          </w:r>
          <w:r w:rsidRPr="00CB1B2B">
            <w:rPr>
              <w:rFonts w:ascii="Century Gothic" w:hAnsi="Century Gothic"/>
              <w:noProof/>
              <w:lang w:val="es-ES_tradnl"/>
            </w:rPr>
            <w:t xml:space="preserve"> (Wong, 2013)</w:t>
          </w:r>
          <w:r w:rsidRPr="00CB1B2B">
            <w:rPr>
              <w:rFonts w:ascii="Century Gothic" w:hAnsi="Century Gothic"/>
              <w:lang w:val="es-ES_tradnl"/>
            </w:rPr>
            <w:fldChar w:fldCharType="end"/>
          </w:r>
        </w:sdtContent>
      </w:sdt>
    </w:p>
    <w:p w14:paraId="65073B9F" w14:textId="77777777" w:rsidR="00F017BA" w:rsidRPr="00CB1B2B" w:rsidRDefault="00F017BA" w:rsidP="005832A0">
      <w:pPr>
        <w:jc w:val="both"/>
        <w:rPr>
          <w:rFonts w:ascii="Century Gothic" w:hAnsi="Century Gothic"/>
          <w:lang w:val="es-ES_tradnl"/>
        </w:rPr>
      </w:pPr>
    </w:p>
    <w:p w14:paraId="61874296" w14:textId="77777777" w:rsidR="00F017BA" w:rsidRPr="00CB1B2B" w:rsidRDefault="00F017BA" w:rsidP="005832A0">
      <w:pPr>
        <w:jc w:val="both"/>
        <w:rPr>
          <w:rFonts w:ascii="Century Gothic" w:hAnsi="Century Gothic"/>
          <w:lang w:val="es-ES_tradnl"/>
        </w:rPr>
      </w:pPr>
      <w:r w:rsidRPr="00CB1B2B">
        <w:rPr>
          <w:rFonts w:ascii="Century Gothic" w:hAnsi="Century Gothic"/>
          <w:lang w:val="es-ES_tradnl"/>
        </w:rPr>
        <w:t>Sin embargo, la forma aunque sea meramente decorativa, transmite un mensaje, cuando se aprecia dentro de un contexto específico.</w:t>
      </w:r>
    </w:p>
    <w:p w14:paraId="1D12700D" w14:textId="77777777" w:rsidR="00F017BA" w:rsidRPr="00CB1B2B" w:rsidRDefault="00F017BA" w:rsidP="005832A0">
      <w:pPr>
        <w:jc w:val="both"/>
        <w:rPr>
          <w:rFonts w:ascii="Century Gothic" w:hAnsi="Century Gothic"/>
          <w:lang w:val="es-ES_tradnl"/>
        </w:rPr>
      </w:pPr>
    </w:p>
    <w:p w14:paraId="67616A5A" w14:textId="77777777" w:rsidR="00F017BA" w:rsidRPr="00CB1B2B" w:rsidRDefault="00F017BA" w:rsidP="005832A0">
      <w:pPr>
        <w:jc w:val="both"/>
        <w:rPr>
          <w:rFonts w:ascii="Century Gothic" w:hAnsi="Century Gothic"/>
          <w:lang w:val="es-ES_tradnl"/>
        </w:rPr>
      </w:pPr>
    </w:p>
    <w:p w14:paraId="4DA50924" w14:textId="731EF135" w:rsidR="008A6582" w:rsidRPr="00CB1B2B" w:rsidRDefault="00F017BA" w:rsidP="005832A0">
      <w:pPr>
        <w:jc w:val="both"/>
        <w:rPr>
          <w:rFonts w:ascii="Century Gothic" w:hAnsi="Century Gothic"/>
          <w:lang w:val="es-ES_tradnl"/>
        </w:rPr>
      </w:pPr>
      <w:r w:rsidRPr="00CB1B2B">
        <w:rPr>
          <w:rFonts w:ascii="Century Gothic" w:hAnsi="Century Gothic"/>
          <w:lang w:val="es-ES_tradnl"/>
        </w:rPr>
        <w:t xml:space="preserve">Muchas veces los términos forma y figura se utilizan como sinónimos, pero </w:t>
      </w:r>
      <w:r w:rsidR="008A6582" w:rsidRPr="00CB1B2B">
        <w:rPr>
          <w:rFonts w:ascii="Century Gothic" w:hAnsi="Century Gothic"/>
          <w:lang w:val="es-ES_tradnl"/>
        </w:rPr>
        <w:t>no tienen el mismo significado.</w:t>
      </w:r>
      <w:r w:rsidR="00CB1B2B" w:rsidRPr="00CB1B2B">
        <w:rPr>
          <w:rFonts w:ascii="Century Gothic" w:hAnsi="Century Gothic"/>
          <w:lang w:val="es-ES_tradnl"/>
        </w:rPr>
        <w:t xml:space="preserve"> </w:t>
      </w:r>
      <w:r w:rsidR="008A6582" w:rsidRPr="00CB1B2B">
        <w:rPr>
          <w:rFonts w:ascii="Century Gothic" w:hAnsi="Century Gothic"/>
          <w:lang w:val="es-ES_tradnl"/>
        </w:rPr>
        <w:t>Una figura es u</w:t>
      </w:r>
      <w:r w:rsidR="00CB1B2B" w:rsidRPr="00CB1B2B">
        <w:rPr>
          <w:rFonts w:ascii="Century Gothic" w:hAnsi="Century Gothic"/>
          <w:lang w:val="es-ES_tradnl"/>
        </w:rPr>
        <w:t>n área delimitada con una línea, mientras que u</w:t>
      </w:r>
      <w:r w:rsidR="008A6582" w:rsidRPr="00CB1B2B">
        <w:rPr>
          <w:rFonts w:ascii="Century Gothic" w:hAnsi="Century Gothic"/>
          <w:lang w:val="es-ES_tradnl"/>
        </w:rPr>
        <w:t>na forma contiene varias figuras.</w:t>
      </w:r>
    </w:p>
    <w:p w14:paraId="051875B2" w14:textId="77777777" w:rsidR="00CB1B2B" w:rsidRPr="00CB1B2B" w:rsidRDefault="00CB1B2B" w:rsidP="005832A0">
      <w:pPr>
        <w:jc w:val="both"/>
        <w:rPr>
          <w:rFonts w:ascii="Century Gothic" w:hAnsi="Century Gothic"/>
          <w:lang w:val="es-ES_tradnl"/>
        </w:rPr>
      </w:pPr>
    </w:p>
    <w:p w14:paraId="2AE4840E" w14:textId="6CC072ED" w:rsidR="008A6582" w:rsidRPr="00CB1B2B" w:rsidRDefault="008A6582" w:rsidP="005832A0">
      <w:pPr>
        <w:jc w:val="both"/>
        <w:rPr>
          <w:rFonts w:ascii="Century Gothic" w:hAnsi="Century Gothic"/>
          <w:lang w:val="es-ES_tradnl"/>
        </w:rPr>
      </w:pPr>
      <w:r w:rsidRPr="00CB1B2B">
        <w:rPr>
          <w:rFonts w:ascii="Century Gothic" w:hAnsi="Century Gothic"/>
          <w:lang w:val="es-ES_tradnl"/>
        </w:rPr>
        <w:t>Una forma se puede percibir de modos diferentes, entonces hablamos de distintas figuras que una forma puede tener.</w:t>
      </w:r>
    </w:p>
    <w:p w14:paraId="1BAACCC7" w14:textId="77777777" w:rsidR="00570AFB" w:rsidRPr="00CB1B2B" w:rsidRDefault="00570AFB" w:rsidP="005832A0">
      <w:pPr>
        <w:jc w:val="both"/>
        <w:rPr>
          <w:rFonts w:ascii="Century Gothic" w:hAnsi="Century Gothic"/>
          <w:lang w:val="es-ES_tradnl"/>
        </w:rPr>
      </w:pPr>
    </w:p>
    <w:p w14:paraId="027EB0E9" w14:textId="77777777" w:rsidR="009E261A" w:rsidRPr="00CB1B2B" w:rsidRDefault="00D5424B" w:rsidP="005832A0">
      <w:pPr>
        <w:jc w:val="both"/>
        <w:rPr>
          <w:rFonts w:ascii="Century Gothic" w:eastAsia="Times New Roman" w:hAnsi="Century Gothic" w:cs="Times New Roman"/>
        </w:rPr>
      </w:pPr>
      <w:r w:rsidRPr="00CB1B2B">
        <w:rPr>
          <w:rFonts w:ascii="Century Gothic" w:eastAsia="Times New Roman" w:hAnsi="Century Gothic" w:cs="Arial"/>
          <w:color w:val="000000"/>
          <w:shd w:val="clear" w:color="auto" w:fill="FFFFFF"/>
        </w:rPr>
        <w:t>Otra distinció</w:t>
      </w:r>
      <w:r w:rsidR="00850008" w:rsidRPr="00CB1B2B">
        <w:rPr>
          <w:rFonts w:ascii="Century Gothic" w:eastAsia="Times New Roman" w:hAnsi="Century Gothic" w:cs="Arial"/>
          <w:color w:val="000000"/>
          <w:shd w:val="clear" w:color="auto" w:fill="FFFFFF"/>
        </w:rPr>
        <w:t>n que se plantea es que l</w:t>
      </w:r>
      <w:r w:rsidR="009E261A" w:rsidRPr="00CB1B2B">
        <w:rPr>
          <w:rFonts w:ascii="Century Gothic" w:eastAsia="Times New Roman" w:hAnsi="Century Gothic" w:cs="Arial"/>
          <w:color w:val="000000"/>
          <w:shd w:val="clear" w:color="auto" w:fill="FFFFFF"/>
        </w:rPr>
        <w:t>a figura es concebida como el aspecto externo del objeto, es decir, su configuración.  La forma, en cambio, es el aspecto interno de un objeto, su esencia, la suma de todos sus elementos esenciales:  figura, color, textura, opacidad, etc.</w:t>
      </w:r>
      <w:r w:rsidR="00850008" w:rsidRPr="00CB1B2B">
        <w:rPr>
          <w:rFonts w:ascii="Century Gothic" w:eastAsia="Times New Roman" w:hAnsi="Century Gothic" w:cs="Arial"/>
          <w:color w:val="000000"/>
          <w:shd w:val="clear" w:color="auto" w:fill="FFFFFF"/>
        </w:rPr>
        <w:t xml:space="preserve"> </w:t>
      </w:r>
      <w:sdt>
        <w:sdtPr>
          <w:rPr>
            <w:rFonts w:ascii="Century Gothic" w:eastAsia="Times New Roman" w:hAnsi="Century Gothic" w:cs="Arial"/>
            <w:color w:val="000000"/>
            <w:shd w:val="clear" w:color="auto" w:fill="FFFFFF"/>
          </w:rPr>
          <w:id w:val="-496190286"/>
          <w:citation/>
        </w:sdtPr>
        <w:sdtEndPr/>
        <w:sdtContent>
          <w:r w:rsidR="00850008" w:rsidRPr="00CB1B2B">
            <w:rPr>
              <w:rFonts w:ascii="Century Gothic" w:eastAsia="Times New Roman" w:hAnsi="Century Gothic" w:cs="Arial"/>
              <w:color w:val="000000"/>
              <w:shd w:val="clear" w:color="auto" w:fill="FFFFFF"/>
            </w:rPr>
            <w:fldChar w:fldCharType="begin"/>
          </w:r>
          <w:r w:rsidR="00850008" w:rsidRPr="00CB1B2B">
            <w:rPr>
              <w:rFonts w:ascii="Century Gothic" w:eastAsia="Times New Roman" w:hAnsi="Century Gothic" w:cs="Arial"/>
              <w:color w:val="000000"/>
              <w:shd w:val="clear" w:color="auto" w:fill="FFFFFF"/>
              <w:lang w:val="es-ES_tradnl"/>
            </w:rPr>
            <w:instrText xml:space="preserve"> CITATION Sul14 \l 1034 </w:instrText>
          </w:r>
          <w:r w:rsidR="00850008" w:rsidRPr="00CB1B2B">
            <w:rPr>
              <w:rFonts w:ascii="Century Gothic" w:eastAsia="Times New Roman" w:hAnsi="Century Gothic" w:cs="Arial"/>
              <w:color w:val="000000"/>
              <w:shd w:val="clear" w:color="auto" w:fill="FFFFFF"/>
            </w:rPr>
            <w:fldChar w:fldCharType="separate"/>
          </w:r>
          <w:r w:rsidR="00850008" w:rsidRPr="00CB1B2B">
            <w:rPr>
              <w:rFonts w:ascii="Century Gothic" w:eastAsia="Times New Roman" w:hAnsi="Century Gothic" w:cs="Arial"/>
              <w:noProof/>
              <w:color w:val="000000"/>
              <w:shd w:val="clear" w:color="auto" w:fill="FFFFFF"/>
              <w:lang w:val="es-ES_tradnl"/>
            </w:rPr>
            <w:t>(Sulbarán, 2014)</w:t>
          </w:r>
          <w:r w:rsidR="00850008" w:rsidRPr="00CB1B2B">
            <w:rPr>
              <w:rFonts w:ascii="Century Gothic" w:eastAsia="Times New Roman" w:hAnsi="Century Gothic" w:cs="Arial"/>
              <w:color w:val="000000"/>
              <w:shd w:val="clear" w:color="auto" w:fill="FFFFFF"/>
            </w:rPr>
            <w:fldChar w:fldCharType="end"/>
          </w:r>
        </w:sdtContent>
      </w:sdt>
    </w:p>
    <w:p w14:paraId="51557A1D" w14:textId="4C35316C" w:rsidR="009E261A" w:rsidRDefault="00DF1345" w:rsidP="005832A0">
      <w:pPr>
        <w:jc w:val="both"/>
        <w:rPr>
          <w:rFonts w:ascii="Century Gothic" w:eastAsia="Times New Roman" w:hAnsi="Century Gothic" w:cs="Arial"/>
          <w:color w:val="000000"/>
          <w:shd w:val="clear" w:color="auto" w:fill="FFFFFF"/>
        </w:rPr>
      </w:pPr>
      <w:r w:rsidRPr="00CB1B2B">
        <w:rPr>
          <w:rFonts w:ascii="Century Gothic" w:eastAsia="Times New Roman" w:hAnsi="Century Gothic" w:cs="Arial"/>
          <w:color w:val="000000"/>
          <w:shd w:val="clear" w:color="auto" w:fill="FFFFFF"/>
        </w:rPr>
        <w:t>Es importante remarcar que las figuras solo pueden ser comprendidas si están determinadas en su extensión y poseen condiciones distintivas con respecto a su entorno inmediato. </w:t>
      </w:r>
      <w:sdt>
        <w:sdtPr>
          <w:rPr>
            <w:rFonts w:ascii="Century Gothic" w:eastAsia="Times New Roman" w:hAnsi="Century Gothic" w:cs="Arial"/>
            <w:color w:val="000000"/>
            <w:shd w:val="clear" w:color="auto" w:fill="FFFFFF"/>
          </w:rPr>
          <w:id w:val="860169876"/>
          <w:citation/>
        </w:sdtPr>
        <w:sdtEndPr/>
        <w:sdtContent>
          <w:r>
            <w:rPr>
              <w:rFonts w:ascii="Century Gothic" w:eastAsia="Times New Roman" w:hAnsi="Century Gothic" w:cs="Arial"/>
              <w:color w:val="000000"/>
              <w:shd w:val="clear" w:color="auto" w:fill="FFFFFF"/>
            </w:rPr>
            <w:fldChar w:fldCharType="begin"/>
          </w:r>
          <w:r>
            <w:rPr>
              <w:rFonts w:ascii="Century Gothic" w:eastAsia="Times New Roman" w:hAnsi="Century Gothic" w:cs="Arial"/>
              <w:color w:val="000000"/>
              <w:shd w:val="clear" w:color="auto" w:fill="FFFFFF"/>
              <w:lang w:val="es-ES_tradnl"/>
            </w:rPr>
            <w:instrText xml:space="preserve"> CITATION Leo \l 1034 </w:instrText>
          </w:r>
          <w:r>
            <w:rPr>
              <w:rFonts w:ascii="Century Gothic" w:eastAsia="Times New Roman" w:hAnsi="Century Gothic" w:cs="Arial"/>
              <w:color w:val="000000"/>
              <w:shd w:val="clear" w:color="auto" w:fill="FFFFFF"/>
            </w:rPr>
            <w:fldChar w:fldCharType="separate"/>
          </w:r>
          <w:r w:rsidRPr="00DF1345">
            <w:rPr>
              <w:rFonts w:ascii="Century Gothic" w:eastAsia="Times New Roman" w:hAnsi="Century Gothic" w:cs="Arial"/>
              <w:noProof/>
              <w:color w:val="000000"/>
              <w:shd w:val="clear" w:color="auto" w:fill="FFFFFF"/>
              <w:lang w:val="es-ES_tradnl"/>
            </w:rPr>
            <w:t>(Leorian)</w:t>
          </w:r>
          <w:r>
            <w:rPr>
              <w:rFonts w:ascii="Century Gothic" w:eastAsia="Times New Roman" w:hAnsi="Century Gothic" w:cs="Arial"/>
              <w:color w:val="000000"/>
              <w:shd w:val="clear" w:color="auto" w:fill="FFFFFF"/>
            </w:rPr>
            <w:fldChar w:fldCharType="end"/>
          </w:r>
        </w:sdtContent>
      </w:sdt>
    </w:p>
    <w:p w14:paraId="5932CDFE" w14:textId="77777777" w:rsidR="00DF1345" w:rsidRPr="00CB1B2B" w:rsidRDefault="00DF1345" w:rsidP="005832A0">
      <w:pPr>
        <w:jc w:val="both"/>
        <w:rPr>
          <w:rFonts w:ascii="Century Gothic" w:hAnsi="Century Gothic"/>
          <w:lang w:val="es-ES_tradnl"/>
        </w:rPr>
      </w:pPr>
    </w:p>
    <w:p w14:paraId="1667CF76" w14:textId="2764624E" w:rsidR="00CB1B2B" w:rsidRPr="00CB1B2B" w:rsidRDefault="00CB1B2B" w:rsidP="005832A0">
      <w:pPr>
        <w:jc w:val="both"/>
        <w:rPr>
          <w:rFonts w:ascii="Century Gothic" w:hAnsi="Century Gothic"/>
          <w:lang w:val="es-ES_tradnl"/>
        </w:rPr>
      </w:pPr>
      <w:r w:rsidRPr="00CB1B2B">
        <w:rPr>
          <w:rFonts w:ascii="Century Gothic" w:hAnsi="Century Gothic"/>
          <w:lang w:val="es-ES_tradnl"/>
        </w:rPr>
        <w:t>Diapositiva</w:t>
      </w:r>
      <w:r>
        <w:rPr>
          <w:rFonts w:ascii="Century Gothic" w:hAnsi="Century Gothic"/>
          <w:lang w:val="es-ES_tradnl"/>
        </w:rPr>
        <w:t>s</w:t>
      </w:r>
      <w:r w:rsidRPr="00CB1B2B">
        <w:rPr>
          <w:rFonts w:ascii="Century Gothic" w:hAnsi="Century Gothic"/>
          <w:lang w:val="es-ES_tradnl"/>
        </w:rPr>
        <w:t xml:space="preserve"> 9</w:t>
      </w:r>
      <w:r>
        <w:rPr>
          <w:rFonts w:ascii="Century Gothic" w:hAnsi="Century Gothic"/>
          <w:lang w:val="es-ES_tradnl"/>
        </w:rPr>
        <w:t xml:space="preserve"> a 11</w:t>
      </w:r>
    </w:p>
    <w:p w14:paraId="238E47F2" w14:textId="77777777" w:rsidR="00CB1B2B" w:rsidRPr="00CB1B2B" w:rsidRDefault="00CB1B2B" w:rsidP="005832A0">
      <w:pPr>
        <w:jc w:val="both"/>
        <w:rPr>
          <w:rFonts w:ascii="Century Gothic" w:hAnsi="Century Gothic"/>
          <w:b/>
          <w:lang w:val="es-ES_tradnl"/>
        </w:rPr>
      </w:pPr>
      <w:r w:rsidRPr="00CB1B2B">
        <w:rPr>
          <w:rFonts w:ascii="Century Gothic" w:hAnsi="Century Gothic"/>
          <w:b/>
          <w:lang w:val="es-ES_tradnl"/>
        </w:rPr>
        <w:t>Forma y espacio</w:t>
      </w:r>
    </w:p>
    <w:p w14:paraId="30F20E02" w14:textId="77777777" w:rsidR="00CB1B2B" w:rsidRPr="00CB1B2B" w:rsidRDefault="00CB1B2B" w:rsidP="005832A0">
      <w:pPr>
        <w:jc w:val="both"/>
        <w:rPr>
          <w:rFonts w:ascii="Century Gothic" w:hAnsi="Century Gothic"/>
          <w:lang w:val="es-ES_tradnl"/>
        </w:rPr>
      </w:pPr>
    </w:p>
    <w:p w14:paraId="398A2B76" w14:textId="3C9EE48A" w:rsidR="008A1A54" w:rsidRPr="00CB1B2B" w:rsidRDefault="008A1A54" w:rsidP="005832A0">
      <w:pPr>
        <w:jc w:val="both"/>
        <w:rPr>
          <w:rFonts w:ascii="Century Gothic" w:hAnsi="Century Gothic"/>
        </w:rPr>
      </w:pPr>
      <w:r w:rsidRPr="00CB1B2B">
        <w:rPr>
          <w:rFonts w:ascii="Century Gothic" w:hAnsi="Century Gothic"/>
          <w:lang w:val="es-ES_tradnl"/>
        </w:rPr>
        <w:t>La forma es un espacio ocupado, un espacio positivo.</w:t>
      </w:r>
      <w:r w:rsidR="00CB1B2B">
        <w:rPr>
          <w:rFonts w:ascii="Century Gothic" w:hAnsi="Century Gothic"/>
        </w:rPr>
        <w:t xml:space="preserve"> </w:t>
      </w:r>
      <w:r w:rsidRPr="00CB1B2B">
        <w:rPr>
          <w:rFonts w:ascii="Century Gothic" w:hAnsi="Century Gothic"/>
          <w:lang w:val="es-ES_tradnl"/>
        </w:rPr>
        <w:t>El espacio que no ocupa la forma se conoce como espacio negativo.</w:t>
      </w:r>
    </w:p>
    <w:p w14:paraId="3DEA079F" w14:textId="68468641" w:rsidR="008A1A54" w:rsidRDefault="008A1A54" w:rsidP="005832A0">
      <w:pPr>
        <w:jc w:val="both"/>
        <w:rPr>
          <w:rFonts w:ascii="Century Gothic" w:hAnsi="Century Gothic"/>
          <w:lang w:val="es-ES_tradnl"/>
        </w:rPr>
      </w:pPr>
      <w:r w:rsidRPr="00CB1B2B">
        <w:rPr>
          <w:rFonts w:ascii="Century Gothic" w:hAnsi="Century Gothic"/>
        </w:rPr>
        <w:t>El espacio positivo se percibe como una figura positiva.</w:t>
      </w:r>
      <w:r w:rsidR="00CB1B2B">
        <w:rPr>
          <w:rFonts w:ascii="Century Gothic" w:hAnsi="Century Gothic"/>
        </w:rPr>
        <w:t xml:space="preserve"> </w:t>
      </w:r>
      <w:r w:rsidRPr="00CB1B2B">
        <w:rPr>
          <w:rFonts w:ascii="Century Gothic" w:hAnsi="Century Gothic"/>
        </w:rPr>
        <w:t>Pero cuando el espacio negativo est</w:t>
      </w:r>
      <w:r w:rsidRPr="00CB1B2B">
        <w:rPr>
          <w:rFonts w:ascii="Century Gothic" w:hAnsi="Century Gothic"/>
          <w:lang w:val="es-ES_tradnl"/>
        </w:rPr>
        <w:t>á rodeado de formas positivas se convierte en una figura negativa.</w:t>
      </w:r>
    </w:p>
    <w:p w14:paraId="3B61E589" w14:textId="77777777" w:rsidR="00CB1B2B" w:rsidRDefault="00CB1B2B" w:rsidP="005832A0">
      <w:pPr>
        <w:jc w:val="both"/>
        <w:rPr>
          <w:rFonts w:ascii="Century Gothic" w:hAnsi="Century Gothic"/>
          <w:lang w:val="es-ES_tradnl"/>
        </w:rPr>
      </w:pPr>
    </w:p>
    <w:p w14:paraId="359CCC0C" w14:textId="5BD16D64" w:rsidR="00CB1B2B" w:rsidRDefault="00CB1B2B" w:rsidP="005832A0">
      <w:pPr>
        <w:jc w:val="both"/>
        <w:rPr>
          <w:rFonts w:ascii="Century Gothic" w:eastAsia="Times New Roman" w:hAnsi="Century Gothic" w:cs="Arial"/>
          <w:color w:val="000000"/>
          <w:shd w:val="clear" w:color="auto" w:fill="FFFFFF"/>
        </w:rPr>
      </w:pPr>
      <w:r w:rsidRPr="00CB1B2B">
        <w:rPr>
          <w:rFonts w:ascii="Century Gothic" w:eastAsia="Times New Roman" w:hAnsi="Century Gothic" w:cs="Arial"/>
          <w:color w:val="000000"/>
          <w:shd w:val="clear" w:color="auto" w:fill="FFFFFF"/>
        </w:rPr>
        <w:t>En cuanto al fondo, se dice que la figura es captada como el objeto principal, como el área de mayor energía, y el fondo como el “no-objeto”, como el espacio donde flotan las figuras y el área de menor energía en una composición.</w:t>
      </w:r>
      <w:r>
        <w:rPr>
          <w:rFonts w:ascii="Century Gothic" w:eastAsia="Times New Roman" w:hAnsi="Century Gothic" w:cs="Arial"/>
          <w:color w:val="000000"/>
          <w:shd w:val="clear" w:color="auto" w:fill="FFFFFF"/>
        </w:rPr>
        <w:t xml:space="preserve"> </w:t>
      </w:r>
      <w:sdt>
        <w:sdtPr>
          <w:rPr>
            <w:rFonts w:ascii="Century Gothic" w:hAnsi="Century Gothic"/>
            <w:lang w:val="es-ES_tradnl"/>
          </w:rPr>
          <w:id w:val="1993136280"/>
          <w:citation/>
        </w:sdtPr>
        <w:sdtEndPr/>
        <w:sdtContent>
          <w:r w:rsidRPr="00CB1B2B">
            <w:rPr>
              <w:rFonts w:ascii="Century Gothic" w:hAnsi="Century Gothic"/>
              <w:lang w:val="es-ES_tradnl"/>
            </w:rPr>
            <w:fldChar w:fldCharType="begin"/>
          </w:r>
          <w:r w:rsidRPr="00CB1B2B">
            <w:rPr>
              <w:rFonts w:ascii="Century Gothic" w:hAnsi="Century Gothic"/>
              <w:lang w:val="es-ES_tradnl"/>
            </w:rPr>
            <w:instrText xml:space="preserve"> CITATION Nem13 \l 1034 </w:instrText>
          </w:r>
          <w:r w:rsidRPr="00CB1B2B">
            <w:rPr>
              <w:rFonts w:ascii="Century Gothic" w:hAnsi="Century Gothic"/>
              <w:lang w:val="es-ES_tradnl"/>
            </w:rPr>
            <w:fldChar w:fldCharType="separate"/>
          </w:r>
          <w:r w:rsidRPr="00CB1B2B">
            <w:rPr>
              <w:rFonts w:ascii="Century Gothic" w:hAnsi="Century Gothic"/>
              <w:noProof/>
              <w:lang w:val="es-ES_tradnl"/>
            </w:rPr>
            <w:t>(Neme, 2013)</w:t>
          </w:r>
          <w:r w:rsidRPr="00CB1B2B">
            <w:rPr>
              <w:rFonts w:ascii="Century Gothic" w:hAnsi="Century Gothic"/>
              <w:lang w:val="es-ES_tradnl"/>
            </w:rPr>
            <w:fldChar w:fldCharType="end"/>
          </w:r>
        </w:sdtContent>
      </w:sdt>
    </w:p>
    <w:p w14:paraId="29B1DC7D" w14:textId="77777777" w:rsidR="00CB1B2B" w:rsidRDefault="00CB1B2B" w:rsidP="005832A0">
      <w:pPr>
        <w:jc w:val="both"/>
        <w:rPr>
          <w:rFonts w:ascii="Century Gothic" w:hAnsi="Century Gothic"/>
          <w:lang w:val="es-ES_tradnl"/>
        </w:rPr>
      </w:pPr>
    </w:p>
    <w:p w14:paraId="43BB62B9" w14:textId="77777777" w:rsidR="00CB1B2B" w:rsidRPr="00CB1B2B" w:rsidRDefault="00CB1B2B" w:rsidP="005832A0">
      <w:pPr>
        <w:jc w:val="both"/>
        <w:rPr>
          <w:rFonts w:ascii="Century Gothic" w:hAnsi="Century Gothic"/>
        </w:rPr>
      </w:pPr>
      <w:r w:rsidRPr="00CB1B2B">
        <w:rPr>
          <w:rFonts w:ascii="Century Gothic" w:hAnsi="Century Gothic"/>
          <w:lang w:val="es-ES_tradnl"/>
        </w:rPr>
        <w:t>Una figura se percibe como una forma plana, que no sugiere profundidad.</w:t>
      </w:r>
    </w:p>
    <w:p w14:paraId="06C73631" w14:textId="77777777" w:rsidR="00CB1B2B" w:rsidRPr="00CB1B2B" w:rsidRDefault="00CB1B2B" w:rsidP="005832A0">
      <w:pPr>
        <w:jc w:val="both"/>
        <w:rPr>
          <w:rFonts w:ascii="Century Gothic" w:hAnsi="Century Gothic"/>
        </w:rPr>
      </w:pPr>
      <w:r w:rsidRPr="00CB1B2B">
        <w:rPr>
          <w:rFonts w:ascii="Century Gothic" w:hAnsi="Century Gothic"/>
          <w:lang w:val="es-ES_tradnl"/>
        </w:rPr>
        <w:t>Para crear el efecto de profundidad en una figura se puede hacer mediante:</w:t>
      </w:r>
    </w:p>
    <w:p w14:paraId="2376A741" w14:textId="77777777" w:rsidR="002D1617" w:rsidRPr="00CB1B2B" w:rsidRDefault="00862D74" w:rsidP="005832A0">
      <w:pPr>
        <w:numPr>
          <w:ilvl w:val="0"/>
          <w:numId w:val="1"/>
        </w:numPr>
        <w:jc w:val="both"/>
        <w:rPr>
          <w:rFonts w:ascii="Century Gothic" w:hAnsi="Century Gothic"/>
        </w:rPr>
      </w:pPr>
      <w:r w:rsidRPr="00CB1B2B">
        <w:rPr>
          <w:rFonts w:ascii="Century Gothic" w:hAnsi="Century Gothic"/>
          <w:lang w:val="es-ES_tradnl"/>
        </w:rPr>
        <w:t xml:space="preserve">La superposición de la figura, </w:t>
      </w:r>
    </w:p>
    <w:p w14:paraId="19FB3DF6" w14:textId="77777777" w:rsidR="002D1617" w:rsidRPr="00CB1B2B" w:rsidRDefault="00862D74" w:rsidP="005832A0">
      <w:pPr>
        <w:numPr>
          <w:ilvl w:val="0"/>
          <w:numId w:val="1"/>
        </w:numPr>
        <w:jc w:val="both"/>
        <w:rPr>
          <w:rFonts w:ascii="Century Gothic" w:hAnsi="Century Gothic"/>
        </w:rPr>
      </w:pPr>
      <w:r w:rsidRPr="00CB1B2B">
        <w:rPr>
          <w:rFonts w:ascii="Century Gothic" w:hAnsi="Century Gothic"/>
          <w:lang w:val="es-ES_tradnl"/>
        </w:rPr>
        <w:t>Secuencia de repetición de la figura en distintos tamaños o bien,</w:t>
      </w:r>
    </w:p>
    <w:p w14:paraId="5684B592" w14:textId="77777777" w:rsidR="002D1617" w:rsidRPr="00CB1B2B" w:rsidRDefault="00862D74" w:rsidP="005832A0">
      <w:pPr>
        <w:numPr>
          <w:ilvl w:val="0"/>
          <w:numId w:val="1"/>
        </w:numPr>
        <w:jc w:val="both"/>
        <w:rPr>
          <w:rFonts w:ascii="Century Gothic" w:hAnsi="Century Gothic"/>
        </w:rPr>
      </w:pPr>
      <w:r w:rsidRPr="00CB1B2B">
        <w:rPr>
          <w:rFonts w:ascii="Century Gothic" w:hAnsi="Century Gothic"/>
          <w:lang w:val="es-ES_tradnl"/>
        </w:rPr>
        <w:t>Cuando la misma figura se muestra retorcida o doblada.</w:t>
      </w:r>
    </w:p>
    <w:p w14:paraId="36B24CB0" w14:textId="77777777" w:rsidR="00CB1B2B" w:rsidRPr="00CB1B2B" w:rsidRDefault="00CB1B2B" w:rsidP="005832A0">
      <w:pPr>
        <w:jc w:val="both"/>
        <w:rPr>
          <w:rFonts w:ascii="Century Gothic" w:hAnsi="Century Gothic"/>
        </w:rPr>
      </w:pPr>
    </w:p>
    <w:p w14:paraId="55C05E1B" w14:textId="5B8B30FB" w:rsidR="00CB1B2B" w:rsidRDefault="00CB1B2B" w:rsidP="005832A0">
      <w:pPr>
        <w:jc w:val="both"/>
        <w:rPr>
          <w:rFonts w:ascii="Century Gothic" w:hAnsi="Century Gothic"/>
          <w:lang w:val="es-ES_tradnl"/>
        </w:rPr>
      </w:pPr>
      <w:r w:rsidRPr="00CB1B2B">
        <w:rPr>
          <w:rFonts w:ascii="Century Gothic" w:hAnsi="Century Gothic"/>
          <w:lang w:val="es-ES_tradnl"/>
        </w:rPr>
        <w:t>Diapositiva</w:t>
      </w:r>
      <w:r>
        <w:rPr>
          <w:rFonts w:ascii="Century Gothic" w:hAnsi="Century Gothic"/>
          <w:lang w:val="es-ES_tradnl"/>
        </w:rPr>
        <w:t>s</w:t>
      </w:r>
      <w:r w:rsidRPr="00CB1B2B">
        <w:rPr>
          <w:rFonts w:ascii="Century Gothic" w:hAnsi="Century Gothic"/>
          <w:lang w:val="es-ES_tradnl"/>
        </w:rPr>
        <w:t xml:space="preserve"> </w:t>
      </w:r>
      <w:r>
        <w:rPr>
          <w:rFonts w:ascii="Century Gothic" w:hAnsi="Century Gothic"/>
          <w:lang w:val="es-ES_tradnl"/>
        </w:rPr>
        <w:t>11</w:t>
      </w:r>
      <w:r w:rsidR="007736D2">
        <w:rPr>
          <w:rFonts w:ascii="Century Gothic" w:hAnsi="Century Gothic"/>
          <w:lang w:val="es-ES_tradnl"/>
        </w:rPr>
        <w:t xml:space="preserve"> a 15</w:t>
      </w:r>
    </w:p>
    <w:p w14:paraId="70D8ACE4" w14:textId="2BB5768D" w:rsidR="00CB1B2B" w:rsidRDefault="00CB1B2B" w:rsidP="005832A0">
      <w:pPr>
        <w:jc w:val="both"/>
        <w:rPr>
          <w:rFonts w:ascii="Century Gothic" w:hAnsi="Century Gothic"/>
          <w:b/>
          <w:lang w:val="es-ES_tradnl"/>
        </w:rPr>
      </w:pPr>
      <w:r w:rsidRPr="007736D2">
        <w:rPr>
          <w:rFonts w:ascii="Century Gothic" w:hAnsi="Century Gothic"/>
          <w:b/>
          <w:lang w:val="es-ES_tradnl"/>
        </w:rPr>
        <w:t>Visualización de la forma</w:t>
      </w:r>
    </w:p>
    <w:p w14:paraId="1E873F43" w14:textId="77777777" w:rsidR="007736D2" w:rsidRPr="007736D2" w:rsidRDefault="007736D2" w:rsidP="005832A0">
      <w:pPr>
        <w:jc w:val="both"/>
        <w:rPr>
          <w:rFonts w:ascii="Century Gothic" w:hAnsi="Century Gothic"/>
          <w:b/>
          <w:lang w:val="es-ES_tradnl"/>
        </w:rPr>
      </w:pPr>
    </w:p>
    <w:p w14:paraId="41158810" w14:textId="77777777" w:rsidR="00CB1B2B" w:rsidRPr="00CB1B2B" w:rsidRDefault="00CB1B2B" w:rsidP="005832A0">
      <w:pPr>
        <w:jc w:val="both"/>
        <w:rPr>
          <w:rFonts w:ascii="Century Gothic" w:hAnsi="Century Gothic"/>
        </w:rPr>
      </w:pPr>
      <w:r w:rsidRPr="00CB1B2B">
        <w:rPr>
          <w:rFonts w:ascii="Century Gothic" w:hAnsi="Century Gothic"/>
          <w:lang w:val="es-ES_tradnl"/>
        </w:rPr>
        <w:t>La visualización de la forma puede ser:</w:t>
      </w:r>
    </w:p>
    <w:p w14:paraId="72119657" w14:textId="77777777" w:rsidR="002D1617" w:rsidRPr="00CB1B2B" w:rsidRDefault="00862D74" w:rsidP="005832A0">
      <w:pPr>
        <w:numPr>
          <w:ilvl w:val="0"/>
          <w:numId w:val="2"/>
        </w:numPr>
        <w:jc w:val="both"/>
        <w:rPr>
          <w:rFonts w:ascii="Century Gothic" w:hAnsi="Century Gothic"/>
        </w:rPr>
      </w:pPr>
      <w:r w:rsidRPr="00CB1B2B">
        <w:rPr>
          <w:rFonts w:ascii="Century Gothic" w:hAnsi="Century Gothic"/>
          <w:lang w:val="es-ES_tradnl"/>
        </w:rPr>
        <w:t>Mediante líneas</w:t>
      </w:r>
    </w:p>
    <w:p w14:paraId="27C18137" w14:textId="77777777" w:rsidR="002D1617" w:rsidRPr="00CB1B2B" w:rsidRDefault="00862D74" w:rsidP="005832A0">
      <w:pPr>
        <w:numPr>
          <w:ilvl w:val="0"/>
          <w:numId w:val="2"/>
        </w:numPr>
        <w:jc w:val="both"/>
        <w:rPr>
          <w:rFonts w:ascii="Century Gothic" w:hAnsi="Century Gothic"/>
        </w:rPr>
      </w:pPr>
      <w:r w:rsidRPr="00CB1B2B">
        <w:rPr>
          <w:rFonts w:ascii="Century Gothic" w:hAnsi="Century Gothic"/>
          <w:lang w:val="es-ES_tradnl"/>
        </w:rPr>
        <w:t>Mediante superficies planas</w:t>
      </w:r>
    </w:p>
    <w:p w14:paraId="4586ED54" w14:textId="77777777" w:rsidR="002D1617" w:rsidRPr="00CB1B2B" w:rsidRDefault="00862D74" w:rsidP="005832A0">
      <w:pPr>
        <w:numPr>
          <w:ilvl w:val="0"/>
          <w:numId w:val="2"/>
        </w:numPr>
        <w:jc w:val="both"/>
        <w:rPr>
          <w:rFonts w:ascii="Century Gothic" w:hAnsi="Century Gothic"/>
        </w:rPr>
      </w:pPr>
      <w:r w:rsidRPr="00CB1B2B">
        <w:rPr>
          <w:rFonts w:ascii="Century Gothic" w:hAnsi="Century Gothic"/>
          <w:lang w:val="es-ES_tradnl"/>
        </w:rPr>
        <w:t>Mediante superficies y líneas</w:t>
      </w:r>
    </w:p>
    <w:p w14:paraId="644B7AE4" w14:textId="77777777" w:rsidR="002D1617" w:rsidRPr="00CB1B2B" w:rsidRDefault="00862D74" w:rsidP="005832A0">
      <w:pPr>
        <w:numPr>
          <w:ilvl w:val="0"/>
          <w:numId w:val="2"/>
        </w:numPr>
        <w:jc w:val="both"/>
        <w:rPr>
          <w:rFonts w:ascii="Century Gothic" w:hAnsi="Century Gothic"/>
        </w:rPr>
      </w:pPr>
      <w:r w:rsidRPr="00CB1B2B">
        <w:rPr>
          <w:rFonts w:ascii="Century Gothic" w:hAnsi="Century Gothic"/>
          <w:lang w:val="es-ES_tradnl"/>
        </w:rPr>
        <w:t xml:space="preserve">Mediante puntos y </w:t>
      </w:r>
    </w:p>
    <w:p w14:paraId="3EB672B1" w14:textId="77777777" w:rsidR="002D1617" w:rsidRPr="00CB1B2B" w:rsidRDefault="00862D74" w:rsidP="005832A0">
      <w:pPr>
        <w:numPr>
          <w:ilvl w:val="0"/>
          <w:numId w:val="2"/>
        </w:numPr>
        <w:jc w:val="both"/>
        <w:rPr>
          <w:rFonts w:ascii="Century Gothic" w:hAnsi="Century Gothic"/>
        </w:rPr>
      </w:pPr>
      <w:r w:rsidRPr="00CB1B2B">
        <w:rPr>
          <w:rFonts w:ascii="Century Gothic" w:hAnsi="Century Gothic"/>
          <w:lang w:val="es-ES_tradnl"/>
        </w:rPr>
        <w:t>Mediante textura</w:t>
      </w:r>
    </w:p>
    <w:p w14:paraId="7B169094" w14:textId="77777777" w:rsidR="00CB1B2B" w:rsidRPr="002D4EA8" w:rsidRDefault="00CB1B2B" w:rsidP="005832A0">
      <w:pPr>
        <w:jc w:val="both"/>
        <w:rPr>
          <w:rFonts w:ascii="Century Gothic" w:hAnsi="Century Gothic"/>
          <w:lang w:val="es-ES_tradnl"/>
        </w:rPr>
      </w:pPr>
    </w:p>
    <w:p w14:paraId="34BF662C" w14:textId="1C1743F3" w:rsidR="007736D2" w:rsidRPr="007736D2" w:rsidRDefault="002D4EA8" w:rsidP="005832A0">
      <w:pPr>
        <w:jc w:val="both"/>
        <w:rPr>
          <w:rFonts w:ascii="Century Gothic" w:hAnsi="Century Gothic"/>
        </w:rPr>
      </w:pPr>
      <w:r>
        <w:rPr>
          <w:rFonts w:ascii="Century Gothic" w:hAnsi="Century Gothic"/>
          <w:bCs/>
          <w:lang w:val="es-ES_tradnl"/>
        </w:rPr>
        <w:t xml:space="preserve">Mediante líneas: </w:t>
      </w:r>
      <w:r>
        <w:rPr>
          <w:rFonts w:ascii="Century Gothic" w:hAnsi="Century Gothic"/>
          <w:lang w:val="es-ES_tradnl"/>
        </w:rPr>
        <w:t>d</w:t>
      </w:r>
      <w:r w:rsidR="007736D2" w:rsidRPr="007736D2">
        <w:rPr>
          <w:rFonts w:ascii="Century Gothic" w:hAnsi="Century Gothic"/>
          <w:lang w:val="es-ES_tradnl"/>
        </w:rPr>
        <w:t>onde un contorno es la expresión más económica de la información visual básica</w:t>
      </w:r>
      <w:r w:rsidR="007736D2">
        <w:rPr>
          <w:rFonts w:ascii="Century Gothic" w:hAnsi="Century Gothic"/>
          <w:lang w:val="es-ES_tradnl"/>
        </w:rPr>
        <w:t xml:space="preserve">. </w:t>
      </w:r>
      <w:r w:rsidR="007736D2" w:rsidRPr="007736D2">
        <w:rPr>
          <w:rFonts w:ascii="Century Gothic" w:hAnsi="Century Gothic"/>
          <w:lang w:val="es-ES_tradnl"/>
        </w:rPr>
        <w:t>Al contorno de una forma pueden introducirse más detalles para hacerla más comprensible.</w:t>
      </w:r>
    </w:p>
    <w:p w14:paraId="74F02BCE" w14:textId="27246D19" w:rsidR="007736D2" w:rsidRDefault="007736D2" w:rsidP="005832A0">
      <w:pPr>
        <w:jc w:val="both"/>
        <w:rPr>
          <w:rFonts w:ascii="Century Gothic" w:hAnsi="Century Gothic"/>
        </w:rPr>
      </w:pPr>
    </w:p>
    <w:p w14:paraId="4E53D63E" w14:textId="746EE305" w:rsidR="007736D2" w:rsidRPr="007736D2" w:rsidRDefault="007736D2" w:rsidP="005832A0">
      <w:pPr>
        <w:jc w:val="both"/>
        <w:rPr>
          <w:rFonts w:ascii="Century Gothic" w:hAnsi="Century Gothic"/>
        </w:rPr>
      </w:pPr>
      <w:r w:rsidRPr="002D4EA8">
        <w:rPr>
          <w:rFonts w:ascii="Century Gothic" w:hAnsi="Century Gothic"/>
          <w:bCs/>
          <w:lang w:val="es-ES_tradnl"/>
        </w:rPr>
        <w:lastRenderedPageBreak/>
        <w:t>Mediante superficies lisas</w:t>
      </w:r>
      <w:r w:rsidR="002D4EA8">
        <w:rPr>
          <w:rFonts w:ascii="Century Gothic" w:hAnsi="Century Gothic"/>
        </w:rPr>
        <w:t xml:space="preserve">: </w:t>
      </w:r>
      <w:r w:rsidR="002D4EA8">
        <w:rPr>
          <w:rFonts w:ascii="Century Gothic" w:hAnsi="Century Gothic"/>
          <w:lang w:val="es-ES_tradnl"/>
        </w:rPr>
        <w:t>m</w:t>
      </w:r>
      <w:r w:rsidRPr="007736D2">
        <w:rPr>
          <w:rFonts w:ascii="Century Gothic" w:hAnsi="Century Gothic"/>
          <w:lang w:val="es-ES_tradnl"/>
        </w:rPr>
        <w:t>ediante áreas positivas o negativas se puede visualizar la forma</w:t>
      </w:r>
      <w:r>
        <w:rPr>
          <w:rFonts w:ascii="Century Gothic" w:hAnsi="Century Gothic"/>
          <w:lang w:val="es-ES_tradnl"/>
        </w:rPr>
        <w:t>.</w:t>
      </w:r>
    </w:p>
    <w:p w14:paraId="2452ED73" w14:textId="77777777" w:rsidR="007736D2" w:rsidRPr="002D4EA8" w:rsidRDefault="007736D2" w:rsidP="005832A0">
      <w:pPr>
        <w:jc w:val="both"/>
        <w:rPr>
          <w:rFonts w:ascii="Century Gothic" w:hAnsi="Century Gothic"/>
        </w:rPr>
      </w:pPr>
    </w:p>
    <w:p w14:paraId="3043FF01" w14:textId="7518668A" w:rsidR="007736D2" w:rsidRPr="002D4EA8" w:rsidRDefault="007736D2" w:rsidP="005832A0">
      <w:pPr>
        <w:jc w:val="both"/>
        <w:rPr>
          <w:rFonts w:ascii="Century Gothic" w:hAnsi="Century Gothic"/>
        </w:rPr>
      </w:pPr>
      <w:r w:rsidRPr="002D4EA8">
        <w:rPr>
          <w:rFonts w:ascii="Century Gothic" w:hAnsi="Century Gothic"/>
          <w:bCs/>
          <w:lang w:val="es-ES_tradnl"/>
        </w:rPr>
        <w:t>Medi</w:t>
      </w:r>
      <w:r w:rsidR="002D4EA8">
        <w:rPr>
          <w:rFonts w:ascii="Century Gothic" w:hAnsi="Century Gothic"/>
          <w:bCs/>
          <w:lang w:val="es-ES_tradnl"/>
        </w:rPr>
        <w:t xml:space="preserve">ante superficies lisas y líneas: </w:t>
      </w:r>
      <w:r w:rsidR="002D4EA8">
        <w:rPr>
          <w:rFonts w:ascii="Century Gothic" w:hAnsi="Century Gothic"/>
          <w:lang w:val="es-ES_tradnl"/>
        </w:rPr>
        <w:t>m</w:t>
      </w:r>
      <w:r w:rsidRPr="007736D2">
        <w:rPr>
          <w:rFonts w:ascii="Century Gothic" w:hAnsi="Century Gothic"/>
          <w:lang w:val="es-ES_tradnl"/>
        </w:rPr>
        <w:t>ediante la combinación de áreas positivas o negativas se puede visualizar la forma, además de líneas.</w:t>
      </w:r>
    </w:p>
    <w:p w14:paraId="34C7C6AC" w14:textId="77777777" w:rsidR="007736D2" w:rsidRDefault="007736D2" w:rsidP="005832A0">
      <w:pPr>
        <w:jc w:val="both"/>
        <w:rPr>
          <w:rFonts w:ascii="Century Gothic" w:hAnsi="Century Gothic"/>
          <w:lang w:val="es-ES_tradnl"/>
        </w:rPr>
      </w:pPr>
    </w:p>
    <w:p w14:paraId="46D565A3" w14:textId="30CF26FC" w:rsidR="007736D2" w:rsidRPr="002D4EA8" w:rsidRDefault="007736D2" w:rsidP="005832A0">
      <w:pPr>
        <w:jc w:val="both"/>
        <w:rPr>
          <w:rFonts w:ascii="Century Gothic" w:hAnsi="Century Gothic"/>
        </w:rPr>
      </w:pPr>
      <w:r w:rsidRPr="002D4EA8">
        <w:rPr>
          <w:rFonts w:ascii="Century Gothic" w:hAnsi="Century Gothic"/>
          <w:bCs/>
          <w:lang w:val="es-ES_tradnl"/>
        </w:rPr>
        <w:t>Mediante puntos</w:t>
      </w:r>
      <w:r w:rsidR="002D4EA8" w:rsidRPr="002D4EA8">
        <w:rPr>
          <w:rFonts w:ascii="Century Gothic" w:hAnsi="Century Gothic"/>
        </w:rPr>
        <w:t>:</w:t>
      </w:r>
      <w:r w:rsidR="002D4EA8">
        <w:rPr>
          <w:rFonts w:ascii="Century Gothic" w:hAnsi="Century Gothic"/>
        </w:rPr>
        <w:t xml:space="preserve"> </w:t>
      </w:r>
      <w:r w:rsidR="002D4EA8">
        <w:rPr>
          <w:rFonts w:ascii="Century Gothic" w:hAnsi="Century Gothic"/>
          <w:lang w:val="es-ES_tradnl"/>
        </w:rPr>
        <w:t>l</w:t>
      </w:r>
      <w:r w:rsidRPr="007736D2">
        <w:rPr>
          <w:rFonts w:ascii="Century Gothic" w:hAnsi="Century Gothic"/>
          <w:lang w:val="es-ES_tradnl"/>
        </w:rPr>
        <w:t>os puntos pueden utilizarse para delimitar la forma</w:t>
      </w:r>
      <w:r>
        <w:rPr>
          <w:rFonts w:ascii="Century Gothic" w:hAnsi="Century Gothic"/>
          <w:lang w:val="es-ES_tradnl"/>
        </w:rPr>
        <w:t>.</w:t>
      </w:r>
    </w:p>
    <w:p w14:paraId="6F1D809C" w14:textId="77777777" w:rsidR="007736D2" w:rsidRDefault="007736D2" w:rsidP="005832A0">
      <w:pPr>
        <w:jc w:val="both"/>
        <w:rPr>
          <w:rFonts w:ascii="Century Gothic" w:hAnsi="Century Gothic"/>
          <w:lang w:val="es-ES_tradnl"/>
        </w:rPr>
      </w:pPr>
    </w:p>
    <w:p w14:paraId="5173C9D6" w14:textId="688536DC" w:rsidR="007736D2" w:rsidRPr="007736D2" w:rsidRDefault="007736D2" w:rsidP="005832A0">
      <w:pPr>
        <w:jc w:val="both"/>
        <w:rPr>
          <w:rFonts w:ascii="Century Gothic" w:hAnsi="Century Gothic"/>
        </w:rPr>
      </w:pPr>
      <w:r w:rsidRPr="002D4EA8">
        <w:rPr>
          <w:rFonts w:ascii="Century Gothic" w:hAnsi="Century Gothic"/>
          <w:bCs/>
          <w:lang w:val="es-ES_tradnl"/>
        </w:rPr>
        <w:t>Mediante textura</w:t>
      </w:r>
      <w:r w:rsidR="002D4EA8">
        <w:rPr>
          <w:rFonts w:ascii="Century Gothic" w:hAnsi="Century Gothic"/>
        </w:rPr>
        <w:t>: l</w:t>
      </w:r>
      <w:r w:rsidRPr="007736D2">
        <w:rPr>
          <w:rFonts w:ascii="Century Gothic" w:hAnsi="Century Gothic"/>
          <w:lang w:val="es-ES_tradnl"/>
        </w:rPr>
        <w:t>a textura añade variaciones visuales y características superficiales a las formas.</w:t>
      </w:r>
    </w:p>
    <w:p w14:paraId="74165FFF" w14:textId="77777777" w:rsidR="007736D2" w:rsidRDefault="007736D2" w:rsidP="005832A0">
      <w:pPr>
        <w:jc w:val="both"/>
        <w:rPr>
          <w:rFonts w:ascii="Century Gothic" w:hAnsi="Century Gothic"/>
        </w:rPr>
      </w:pPr>
    </w:p>
    <w:p w14:paraId="50A94B42" w14:textId="7B270118" w:rsidR="002D4EA8" w:rsidRPr="007736D2" w:rsidRDefault="002D4EA8" w:rsidP="005832A0">
      <w:pPr>
        <w:jc w:val="both"/>
        <w:rPr>
          <w:rFonts w:ascii="Century Gothic" w:hAnsi="Century Gothic"/>
        </w:rPr>
      </w:pPr>
      <w:r>
        <w:rPr>
          <w:rFonts w:ascii="Century Gothic" w:hAnsi="Century Gothic"/>
        </w:rPr>
        <w:t>Diapositivas 16 a 22</w:t>
      </w:r>
    </w:p>
    <w:p w14:paraId="17EAF133" w14:textId="0412A471" w:rsidR="002D4EA8" w:rsidRPr="002D4EA8" w:rsidRDefault="002D4EA8" w:rsidP="005832A0">
      <w:pPr>
        <w:jc w:val="both"/>
        <w:rPr>
          <w:rFonts w:ascii="Century Gothic" w:hAnsi="Century Gothic"/>
          <w:b/>
        </w:rPr>
      </w:pPr>
      <w:r w:rsidRPr="002D4EA8">
        <w:rPr>
          <w:rFonts w:ascii="Century Gothic" w:hAnsi="Century Gothic"/>
          <w:b/>
        </w:rPr>
        <w:t>Tipos de forma</w:t>
      </w:r>
    </w:p>
    <w:p w14:paraId="2B33FA36" w14:textId="77777777" w:rsidR="002D4EA8" w:rsidRDefault="002D4EA8" w:rsidP="005832A0">
      <w:pPr>
        <w:jc w:val="both"/>
        <w:rPr>
          <w:rFonts w:ascii="Century Gothic" w:hAnsi="Century Gothic"/>
        </w:rPr>
      </w:pPr>
    </w:p>
    <w:p w14:paraId="0DF1AAD8" w14:textId="234B9449" w:rsidR="002D4EA8" w:rsidRDefault="002D4EA8" w:rsidP="005832A0">
      <w:pPr>
        <w:jc w:val="both"/>
        <w:rPr>
          <w:rFonts w:ascii="Century Gothic" w:hAnsi="Century Gothic"/>
          <w:bCs/>
          <w:lang w:val="es-ES_tradnl"/>
        </w:rPr>
      </w:pPr>
      <w:r w:rsidRPr="002D4EA8">
        <w:rPr>
          <w:rFonts w:ascii="Century Gothic" w:hAnsi="Century Gothic"/>
          <w:bCs/>
          <w:lang w:val="es-ES_tradnl"/>
        </w:rPr>
        <w:t>En general, las formas por el tema identificable, pueden clasificarse en:</w:t>
      </w:r>
      <w:r>
        <w:rPr>
          <w:rFonts w:ascii="Century Gothic" w:hAnsi="Century Gothic"/>
          <w:bCs/>
          <w:lang w:val="es-ES_tradnl"/>
        </w:rPr>
        <w:t xml:space="preserve"> formas figurativas y formas abstractas.</w:t>
      </w:r>
    </w:p>
    <w:p w14:paraId="18728893" w14:textId="77777777" w:rsidR="002D4EA8" w:rsidRDefault="002D4EA8" w:rsidP="005832A0">
      <w:pPr>
        <w:jc w:val="both"/>
        <w:rPr>
          <w:rFonts w:ascii="Century Gothic" w:hAnsi="Century Gothic"/>
          <w:bCs/>
          <w:lang w:val="es-ES_tradnl"/>
        </w:rPr>
      </w:pPr>
    </w:p>
    <w:p w14:paraId="19E525BD" w14:textId="067D7B5B" w:rsidR="002D4EA8" w:rsidRDefault="002D4EA8" w:rsidP="005832A0">
      <w:pPr>
        <w:jc w:val="both"/>
        <w:rPr>
          <w:rFonts w:ascii="Century Gothic" w:hAnsi="Century Gothic"/>
          <w:bCs/>
          <w:lang w:val="es-ES_tradnl"/>
        </w:rPr>
      </w:pPr>
      <w:r>
        <w:rPr>
          <w:rFonts w:ascii="Century Gothic" w:hAnsi="Century Gothic"/>
          <w:b/>
          <w:bCs/>
          <w:lang w:val="es-ES_tradnl"/>
        </w:rPr>
        <w:t xml:space="preserve">Las </w:t>
      </w:r>
      <w:r w:rsidRPr="002D4EA8">
        <w:rPr>
          <w:rFonts w:ascii="Century Gothic" w:hAnsi="Century Gothic"/>
          <w:b/>
          <w:bCs/>
          <w:lang w:val="es-ES_tradnl"/>
        </w:rPr>
        <w:t>Formas figurativas</w:t>
      </w:r>
      <w:r>
        <w:rPr>
          <w:rFonts w:ascii="Century Gothic" w:hAnsi="Century Gothic"/>
          <w:bCs/>
        </w:rPr>
        <w:t xml:space="preserve"> son las que </w:t>
      </w:r>
      <w:r>
        <w:rPr>
          <w:rFonts w:ascii="Century Gothic" w:hAnsi="Century Gothic"/>
          <w:bCs/>
          <w:lang w:val="es-ES_tradnl"/>
        </w:rPr>
        <w:t>cont</w:t>
      </w:r>
      <w:r w:rsidRPr="002D4EA8">
        <w:rPr>
          <w:rFonts w:ascii="Century Gothic" w:hAnsi="Century Gothic"/>
          <w:bCs/>
          <w:lang w:val="es-ES_tradnl"/>
        </w:rPr>
        <w:t>ienen un tema identificable, establece</w:t>
      </w:r>
      <w:r>
        <w:rPr>
          <w:rFonts w:ascii="Century Gothic" w:hAnsi="Century Gothic"/>
          <w:bCs/>
          <w:lang w:val="es-ES_tradnl"/>
        </w:rPr>
        <w:t>n</w:t>
      </w:r>
      <w:r w:rsidRPr="002D4EA8">
        <w:rPr>
          <w:rFonts w:ascii="Century Gothic" w:hAnsi="Century Gothic"/>
          <w:bCs/>
          <w:lang w:val="es-ES_tradnl"/>
        </w:rPr>
        <w:t xml:space="preserve"> una comunicación con los observadores que va más allá de lo visual</w:t>
      </w:r>
      <w:r>
        <w:rPr>
          <w:rFonts w:ascii="Century Gothic" w:hAnsi="Century Gothic"/>
          <w:bCs/>
          <w:lang w:val="es-ES_tradnl"/>
        </w:rPr>
        <w:t>, estas a su vez, por</w:t>
      </w:r>
      <w:r w:rsidRPr="002D4EA8">
        <w:rPr>
          <w:rFonts w:ascii="Century Gothic" w:hAnsi="Century Gothic"/>
          <w:bCs/>
          <w:lang w:val="es-ES_tradnl"/>
        </w:rPr>
        <w:t xml:space="preserve"> el tema representado pueden ser:</w:t>
      </w:r>
      <w:r>
        <w:rPr>
          <w:rFonts w:ascii="Century Gothic" w:hAnsi="Century Gothic"/>
          <w:bCs/>
          <w:lang w:val="es-ES_tradnl"/>
        </w:rPr>
        <w:t xml:space="preserve"> formas naturales (lo natural), formas artificiales (lo antrópico) o formas verbales (el lenguaje).</w:t>
      </w:r>
    </w:p>
    <w:p w14:paraId="79BA989B" w14:textId="77777777" w:rsidR="002D4EA8" w:rsidRDefault="002D4EA8" w:rsidP="005832A0">
      <w:pPr>
        <w:jc w:val="both"/>
        <w:rPr>
          <w:rFonts w:ascii="Century Gothic" w:hAnsi="Century Gothic"/>
          <w:bCs/>
          <w:lang w:val="es-ES_tradnl"/>
        </w:rPr>
      </w:pPr>
    </w:p>
    <w:p w14:paraId="57B9AF0E" w14:textId="626BE513" w:rsidR="002D4EA8" w:rsidRDefault="002D4EA8" w:rsidP="005832A0">
      <w:pPr>
        <w:jc w:val="both"/>
        <w:rPr>
          <w:rFonts w:ascii="Century Gothic" w:hAnsi="Century Gothic"/>
          <w:bCs/>
          <w:lang w:val="es-ES_tradnl"/>
        </w:rPr>
      </w:pPr>
      <w:r w:rsidRPr="002D4EA8">
        <w:rPr>
          <w:rFonts w:ascii="Century Gothic" w:hAnsi="Century Gothic"/>
          <w:b/>
          <w:bCs/>
          <w:lang w:val="es-ES_tradnl"/>
        </w:rPr>
        <w:t>Formas abstractas</w:t>
      </w:r>
      <w:r>
        <w:rPr>
          <w:rFonts w:ascii="Century Gothic" w:hAnsi="Century Gothic"/>
          <w:bCs/>
        </w:rPr>
        <w:t xml:space="preserve"> </w:t>
      </w:r>
      <w:r>
        <w:rPr>
          <w:rFonts w:ascii="Century Gothic" w:hAnsi="Century Gothic"/>
          <w:bCs/>
          <w:lang w:val="es-ES_tradnl"/>
        </w:rPr>
        <w:t>son aquellas que n</w:t>
      </w:r>
      <w:r w:rsidRPr="002D4EA8">
        <w:rPr>
          <w:rFonts w:ascii="Century Gothic" w:hAnsi="Century Gothic"/>
          <w:bCs/>
          <w:lang w:val="es-ES_tradnl"/>
        </w:rPr>
        <w:t>o tiene un tema identificable, puede que se haya basado en un tema,  pero que a través de la transformación ya no es identificable.</w:t>
      </w:r>
      <w:r w:rsidR="00DF1345">
        <w:rPr>
          <w:rFonts w:ascii="Century Gothic" w:hAnsi="Century Gothic"/>
          <w:bCs/>
          <w:lang w:val="es-ES_tradnl"/>
        </w:rPr>
        <w:t xml:space="preserve"> </w:t>
      </w:r>
      <w:sdt>
        <w:sdtPr>
          <w:rPr>
            <w:rFonts w:ascii="Century Gothic" w:hAnsi="Century Gothic"/>
            <w:bCs/>
            <w:lang w:val="es-ES_tradnl"/>
          </w:rPr>
          <w:id w:val="-531963195"/>
          <w:citation/>
        </w:sdtPr>
        <w:sdtEndPr/>
        <w:sdtContent>
          <w:r w:rsidR="00DF1345">
            <w:rPr>
              <w:rFonts w:ascii="Century Gothic" w:hAnsi="Century Gothic"/>
              <w:bCs/>
              <w:lang w:val="es-ES_tradnl"/>
            </w:rPr>
            <w:fldChar w:fldCharType="begin"/>
          </w:r>
          <w:r w:rsidR="00DF1345">
            <w:rPr>
              <w:rFonts w:ascii="Century Gothic" w:hAnsi="Century Gothic"/>
              <w:bCs/>
              <w:lang w:val="es-ES_tradnl"/>
            </w:rPr>
            <w:instrText xml:space="preserve"> CITATION Aul14 \l 1034 </w:instrText>
          </w:r>
          <w:r w:rsidR="00DF1345">
            <w:rPr>
              <w:rFonts w:ascii="Century Gothic" w:hAnsi="Century Gothic"/>
              <w:bCs/>
              <w:lang w:val="es-ES_tradnl"/>
            </w:rPr>
            <w:fldChar w:fldCharType="separate"/>
          </w:r>
          <w:r w:rsidR="00DF1345" w:rsidRPr="00DF1345">
            <w:rPr>
              <w:rFonts w:ascii="Century Gothic" w:hAnsi="Century Gothic"/>
              <w:noProof/>
              <w:lang w:val="es-ES_tradnl"/>
            </w:rPr>
            <w:t>(Aula formativa, 2014)</w:t>
          </w:r>
          <w:r w:rsidR="00DF1345">
            <w:rPr>
              <w:rFonts w:ascii="Century Gothic" w:hAnsi="Century Gothic"/>
              <w:bCs/>
              <w:lang w:val="es-ES_tradnl"/>
            </w:rPr>
            <w:fldChar w:fldCharType="end"/>
          </w:r>
        </w:sdtContent>
      </w:sdt>
    </w:p>
    <w:p w14:paraId="4422AB8D" w14:textId="77777777" w:rsidR="002D4EA8" w:rsidRDefault="002D4EA8" w:rsidP="005832A0">
      <w:pPr>
        <w:jc w:val="both"/>
        <w:rPr>
          <w:rFonts w:ascii="Century Gothic" w:hAnsi="Century Gothic"/>
          <w:bCs/>
          <w:lang w:val="es-ES_tradnl"/>
        </w:rPr>
      </w:pPr>
    </w:p>
    <w:p w14:paraId="011C1DF6" w14:textId="1C6055C1" w:rsidR="002D4EA8" w:rsidRDefault="002D4EA8" w:rsidP="005832A0">
      <w:pPr>
        <w:jc w:val="both"/>
        <w:rPr>
          <w:rFonts w:ascii="Century Gothic" w:hAnsi="Century Gothic"/>
          <w:bCs/>
          <w:lang w:val="es-ES_tradnl"/>
        </w:rPr>
      </w:pPr>
      <w:r>
        <w:rPr>
          <w:rFonts w:ascii="Century Gothic" w:hAnsi="Century Gothic"/>
          <w:bCs/>
          <w:lang w:val="es-ES_tradnl"/>
        </w:rPr>
        <w:t>Se citan ejemplos de cada una de ellas.</w:t>
      </w:r>
    </w:p>
    <w:p w14:paraId="2EB622C3" w14:textId="77777777" w:rsidR="002D4EA8" w:rsidRDefault="002D4EA8" w:rsidP="005832A0">
      <w:pPr>
        <w:jc w:val="both"/>
        <w:rPr>
          <w:rFonts w:ascii="Century Gothic" w:hAnsi="Century Gothic"/>
          <w:bCs/>
          <w:lang w:val="es-ES_tradnl"/>
        </w:rPr>
      </w:pPr>
    </w:p>
    <w:p w14:paraId="16F20E14" w14:textId="72F7E98B" w:rsidR="002D4EA8" w:rsidRDefault="002D4EA8" w:rsidP="005832A0">
      <w:pPr>
        <w:jc w:val="both"/>
        <w:rPr>
          <w:rFonts w:ascii="Century Gothic" w:hAnsi="Century Gothic"/>
          <w:bCs/>
        </w:rPr>
      </w:pPr>
      <w:r>
        <w:rPr>
          <w:rFonts w:ascii="Century Gothic" w:hAnsi="Century Gothic"/>
          <w:bCs/>
        </w:rPr>
        <w:t>Diapositivas 23</w:t>
      </w:r>
      <w:r w:rsidR="00DF1345">
        <w:rPr>
          <w:rFonts w:ascii="Century Gothic" w:hAnsi="Century Gothic"/>
          <w:bCs/>
        </w:rPr>
        <w:t xml:space="preserve"> a 33</w:t>
      </w:r>
    </w:p>
    <w:p w14:paraId="2261EB35" w14:textId="43EE90DE" w:rsidR="002D4EA8" w:rsidRPr="00DF1345" w:rsidRDefault="002D4EA8" w:rsidP="005832A0">
      <w:pPr>
        <w:jc w:val="both"/>
        <w:rPr>
          <w:rFonts w:ascii="Century Gothic" w:hAnsi="Century Gothic"/>
          <w:b/>
          <w:bCs/>
        </w:rPr>
      </w:pPr>
      <w:r w:rsidRPr="00DF1345">
        <w:rPr>
          <w:rFonts w:ascii="Century Gothic" w:hAnsi="Century Gothic"/>
          <w:b/>
          <w:bCs/>
        </w:rPr>
        <w:t>Tipos de formas en relación a los instrumentos que se utilizan.</w:t>
      </w:r>
    </w:p>
    <w:p w14:paraId="3BE7BA9B" w14:textId="77777777" w:rsidR="002D4EA8" w:rsidRDefault="002D4EA8" w:rsidP="005832A0">
      <w:pPr>
        <w:jc w:val="both"/>
        <w:rPr>
          <w:rFonts w:ascii="Century Gothic" w:hAnsi="Century Gothic"/>
          <w:bCs/>
        </w:rPr>
      </w:pPr>
    </w:p>
    <w:p w14:paraId="32387635" w14:textId="042ECB8A" w:rsidR="002D4EA8" w:rsidRPr="002D4EA8" w:rsidRDefault="002D4EA8" w:rsidP="005832A0">
      <w:pPr>
        <w:jc w:val="both"/>
        <w:rPr>
          <w:rFonts w:ascii="Century Gothic" w:hAnsi="Century Gothic"/>
          <w:bCs/>
        </w:rPr>
      </w:pPr>
      <w:r w:rsidRPr="002D4EA8">
        <w:rPr>
          <w:rFonts w:ascii="Century Gothic" w:hAnsi="Century Gothic"/>
          <w:bCs/>
          <w:lang w:val="es-ES_tradnl"/>
        </w:rPr>
        <w:t>Una forma, sea figurativa o abstracta, puede expresarse con figuras diferentes.</w:t>
      </w:r>
      <w:r>
        <w:rPr>
          <w:rFonts w:ascii="Century Gothic" w:hAnsi="Century Gothic"/>
          <w:bCs/>
        </w:rPr>
        <w:t xml:space="preserve"> </w:t>
      </w:r>
      <w:r w:rsidRPr="002D4EA8">
        <w:rPr>
          <w:rFonts w:ascii="Century Gothic" w:hAnsi="Century Gothic"/>
          <w:bCs/>
          <w:lang w:val="es-ES_tradnl"/>
        </w:rPr>
        <w:t>No significa que se tenga que ver desde án</w:t>
      </w:r>
      <w:r>
        <w:rPr>
          <w:rFonts w:ascii="Century Gothic" w:hAnsi="Century Gothic"/>
          <w:bCs/>
          <w:lang w:val="es-ES_tradnl"/>
        </w:rPr>
        <w:t>gulos o perspectivas diferentes.</w:t>
      </w:r>
    </w:p>
    <w:p w14:paraId="258470EA" w14:textId="77777777" w:rsidR="002D4EA8" w:rsidRDefault="002D4EA8" w:rsidP="005832A0">
      <w:pPr>
        <w:jc w:val="both"/>
        <w:rPr>
          <w:rFonts w:ascii="Century Gothic" w:hAnsi="Century Gothic"/>
          <w:bCs/>
          <w:lang w:val="es-ES_tradnl"/>
        </w:rPr>
      </w:pPr>
    </w:p>
    <w:p w14:paraId="489B150C" w14:textId="4E5EDD00" w:rsidR="002D4EA8" w:rsidRDefault="002D4EA8" w:rsidP="005832A0">
      <w:pPr>
        <w:jc w:val="both"/>
        <w:rPr>
          <w:rFonts w:ascii="Century Gothic" w:hAnsi="Century Gothic"/>
          <w:lang w:val="es-ES_tradnl"/>
        </w:rPr>
      </w:pPr>
      <w:r w:rsidRPr="002D4EA8">
        <w:rPr>
          <w:rFonts w:ascii="Century Gothic" w:hAnsi="Century Gothic"/>
          <w:lang w:val="es-ES_tradnl"/>
        </w:rPr>
        <w:t>Nos referimos a la forma de dibujarlas, en los instrumentos que utilizamos, de esta manera las figuras pueden ser:</w:t>
      </w:r>
      <w:r>
        <w:rPr>
          <w:rFonts w:ascii="Century Gothic" w:hAnsi="Century Gothic"/>
          <w:lang w:val="es-ES_tradnl"/>
        </w:rPr>
        <w:t xml:space="preserve"> formas caligráficas, orgánicas o geométricas.</w:t>
      </w:r>
    </w:p>
    <w:p w14:paraId="0E82E383" w14:textId="77777777" w:rsidR="002D4EA8" w:rsidRDefault="002D4EA8" w:rsidP="005832A0">
      <w:pPr>
        <w:jc w:val="both"/>
        <w:rPr>
          <w:rFonts w:ascii="Century Gothic" w:hAnsi="Century Gothic"/>
          <w:lang w:val="es-ES_tradnl"/>
        </w:rPr>
      </w:pPr>
    </w:p>
    <w:p w14:paraId="28511C9F" w14:textId="10CBDB3E" w:rsidR="002D4EA8" w:rsidRDefault="002D4EA8" w:rsidP="005832A0">
      <w:pPr>
        <w:jc w:val="both"/>
        <w:rPr>
          <w:rFonts w:ascii="Century Gothic" w:hAnsi="Century Gothic"/>
          <w:lang w:val="es-ES_tradnl"/>
        </w:rPr>
      </w:pPr>
      <w:r>
        <w:rPr>
          <w:rFonts w:ascii="Century Gothic" w:hAnsi="Century Gothic"/>
          <w:lang w:val="es-ES_tradnl"/>
        </w:rPr>
        <w:t>Las formas caligráficas son aquellas que denotan el movimiento de la mano; las formas orgá</w:t>
      </w:r>
      <w:r w:rsidR="00DB42DC">
        <w:rPr>
          <w:rFonts w:ascii="Century Gothic" w:hAnsi="Century Gothic"/>
          <w:lang w:val="es-ES_tradnl"/>
        </w:rPr>
        <w:t>nicas son las que se realizan a partir de curvas fluidas y suaves y las formas geométricas son aquellas que se realizan con medios de construcción mecánicos.</w:t>
      </w:r>
    </w:p>
    <w:p w14:paraId="79999306" w14:textId="77777777" w:rsidR="00DB42DC" w:rsidRDefault="00DB42DC" w:rsidP="005832A0">
      <w:pPr>
        <w:jc w:val="both"/>
        <w:rPr>
          <w:rFonts w:ascii="Century Gothic" w:hAnsi="Century Gothic"/>
          <w:lang w:val="es-ES_tradnl"/>
        </w:rPr>
      </w:pPr>
    </w:p>
    <w:p w14:paraId="07C0966B" w14:textId="6785D894" w:rsidR="00DB42DC" w:rsidRDefault="00DB42DC" w:rsidP="005832A0">
      <w:pPr>
        <w:jc w:val="both"/>
        <w:rPr>
          <w:rFonts w:ascii="Century Gothic" w:hAnsi="Century Gothic"/>
          <w:lang w:val="es-ES_tradnl"/>
        </w:rPr>
      </w:pPr>
      <w:r>
        <w:rPr>
          <w:rFonts w:ascii="Century Gothic" w:hAnsi="Century Gothic"/>
          <w:lang w:val="es-ES_tradnl"/>
        </w:rPr>
        <w:lastRenderedPageBreak/>
        <w:t>Ejemplos:</w:t>
      </w:r>
    </w:p>
    <w:p w14:paraId="125E406F" w14:textId="422BBCAA" w:rsidR="00DB42DC" w:rsidRDefault="00DB42DC" w:rsidP="005832A0">
      <w:pPr>
        <w:jc w:val="both"/>
        <w:rPr>
          <w:rFonts w:ascii="Century Gothic" w:hAnsi="Century Gothic"/>
          <w:lang w:val="es-ES_tradnl"/>
        </w:rPr>
      </w:pPr>
      <w:r>
        <w:rPr>
          <w:rFonts w:ascii="Century Gothic" w:hAnsi="Century Gothic"/>
          <w:lang w:val="es-ES_tradnl"/>
        </w:rPr>
        <w:t>Formas caligráficas: s</w:t>
      </w:r>
      <w:r w:rsidRPr="00DB42DC">
        <w:rPr>
          <w:rFonts w:ascii="Century Gothic" w:hAnsi="Century Gothic"/>
          <w:lang w:val="es-ES_tradnl"/>
        </w:rPr>
        <w:t>on aquellas donde los dibujos son a ma</w:t>
      </w:r>
      <w:r>
        <w:rPr>
          <w:rFonts w:ascii="Century Gothic" w:hAnsi="Century Gothic"/>
          <w:lang w:val="es-ES_tradnl"/>
        </w:rPr>
        <w:t>no alzada, trazos ejecutados con</w:t>
      </w:r>
      <w:r w:rsidRPr="00DB42DC">
        <w:rPr>
          <w:rFonts w:ascii="Century Gothic" w:hAnsi="Century Gothic"/>
          <w:lang w:val="es-ES_tradnl"/>
        </w:rPr>
        <w:t xml:space="preserve"> pluma, pincel o lápiz</w:t>
      </w:r>
      <w:r>
        <w:rPr>
          <w:rFonts w:ascii="Century Gothic" w:hAnsi="Century Gothic"/>
          <w:lang w:val="es-ES_tradnl"/>
        </w:rPr>
        <w:t>, como las formas ejecutadas con pincel y tinta.</w:t>
      </w:r>
    </w:p>
    <w:p w14:paraId="38DAEFBB" w14:textId="77777777" w:rsidR="00DB42DC" w:rsidRDefault="00DB42DC" w:rsidP="005832A0">
      <w:pPr>
        <w:jc w:val="both"/>
        <w:rPr>
          <w:rFonts w:ascii="Century Gothic" w:hAnsi="Century Gothic"/>
          <w:lang w:val="es-ES_tradnl"/>
        </w:rPr>
      </w:pPr>
    </w:p>
    <w:p w14:paraId="22F19688" w14:textId="4C8A3E84" w:rsidR="00DB42DC" w:rsidRDefault="00DB42DC" w:rsidP="005832A0">
      <w:pPr>
        <w:jc w:val="both"/>
        <w:rPr>
          <w:rFonts w:ascii="Century Gothic" w:hAnsi="Century Gothic"/>
          <w:lang w:val="es-ES_tradnl"/>
        </w:rPr>
      </w:pPr>
      <w:r>
        <w:rPr>
          <w:rFonts w:ascii="Century Gothic" w:hAnsi="Century Gothic"/>
          <w:lang w:val="es-ES_tradnl"/>
        </w:rPr>
        <w:t>En las formas orgánicas se pueden observar curvas que fluyen suavemente.</w:t>
      </w:r>
    </w:p>
    <w:p w14:paraId="2EDB73C4" w14:textId="51DCF817" w:rsidR="00DB42DC" w:rsidRPr="00DB42DC" w:rsidRDefault="00DB42DC" w:rsidP="005832A0">
      <w:pPr>
        <w:jc w:val="both"/>
        <w:rPr>
          <w:rFonts w:ascii="Century Gothic" w:hAnsi="Century Gothic"/>
          <w:lang w:val="es-ES_tradnl"/>
        </w:rPr>
      </w:pPr>
      <w:r>
        <w:rPr>
          <w:rFonts w:ascii="Century Gothic" w:hAnsi="Century Gothic"/>
          <w:lang w:val="es-ES_tradnl"/>
        </w:rPr>
        <w:t>Las formas geométricas s</w:t>
      </w:r>
      <w:r w:rsidRPr="00DB42DC">
        <w:rPr>
          <w:rFonts w:ascii="Century Gothic" w:hAnsi="Century Gothic"/>
          <w:lang w:val="es-ES_tradnl"/>
        </w:rPr>
        <w:t>on aquellas donde los trazos se realizan</w:t>
      </w:r>
      <w:r>
        <w:rPr>
          <w:rFonts w:ascii="Century Gothic" w:hAnsi="Century Gothic"/>
          <w:lang w:val="es-ES_tradnl"/>
        </w:rPr>
        <w:t xml:space="preserve"> por medios como regla y compás, s</w:t>
      </w:r>
      <w:r w:rsidRPr="00DB42DC">
        <w:rPr>
          <w:rFonts w:ascii="Century Gothic" w:hAnsi="Century Gothic"/>
          <w:lang w:val="es-ES_tradnl"/>
        </w:rPr>
        <w:t xml:space="preserve">e caracterizan por ser precisas y bien definidas. </w:t>
      </w:r>
      <w:r>
        <w:rPr>
          <w:rFonts w:ascii="Century Gothic" w:hAnsi="Century Gothic"/>
          <w:lang w:val="es-ES_tradnl"/>
        </w:rPr>
        <w:t xml:space="preserve"> </w:t>
      </w:r>
      <w:r w:rsidRPr="00DB42DC">
        <w:rPr>
          <w:rFonts w:ascii="Century Gothic" w:hAnsi="Century Gothic"/>
          <w:lang w:val="es-ES_tradnl"/>
        </w:rPr>
        <w:t>En este tipo de formas, no se aprecia el movimiento de la mano, ni de los instrumentos.</w:t>
      </w:r>
    </w:p>
    <w:p w14:paraId="77A6940A" w14:textId="77777777" w:rsidR="00DB42DC" w:rsidRPr="00DB42DC" w:rsidRDefault="00DB42DC" w:rsidP="005832A0">
      <w:pPr>
        <w:jc w:val="both"/>
        <w:rPr>
          <w:rFonts w:ascii="Century Gothic" w:hAnsi="Century Gothic"/>
        </w:rPr>
      </w:pPr>
    </w:p>
    <w:p w14:paraId="2833C906" w14:textId="7EE5DC45" w:rsidR="00DF1345" w:rsidRPr="00CB1B2B" w:rsidRDefault="00DF1345" w:rsidP="005832A0">
      <w:pPr>
        <w:jc w:val="both"/>
        <w:rPr>
          <w:rFonts w:ascii="Century Gothic" w:eastAsia="Times New Roman" w:hAnsi="Century Gothic" w:cs="Times New Roman"/>
        </w:rPr>
      </w:pPr>
      <w:r w:rsidRPr="00CB1B2B">
        <w:rPr>
          <w:rFonts w:ascii="Century Gothic" w:eastAsia="Times New Roman" w:hAnsi="Century Gothic" w:cs="Times New Roman"/>
        </w:rPr>
        <w:t>La forma Es el elemento gráfico que define una superficie con unas dimensiones delimitadas, íntimamente ligada al espacio bidimensional que ocupa, y muy relacionada con la capacidad perceptiva del ser humano de identificar los objetos. No en vano es la forma almacenada en nuestra memoria la que nos permite identificarlos y diferenciarlos, al mismo tiempo que sintetiza en una estructura global a todos los elementos morfo</w:t>
      </w:r>
      <w:r>
        <w:rPr>
          <w:rFonts w:ascii="Century Gothic" w:eastAsia="Times New Roman" w:hAnsi="Century Gothic" w:cs="Times New Roman"/>
        </w:rPr>
        <w:t>lógicos que componen una imagen</w:t>
      </w:r>
      <w:r w:rsidRPr="00CB1B2B">
        <w:rPr>
          <w:rFonts w:ascii="Century Gothic" w:eastAsia="Times New Roman" w:hAnsi="Century Gothic" w:cs="Times New Roman"/>
        </w:rPr>
        <w:t xml:space="preserve">. </w:t>
      </w:r>
      <w:sdt>
        <w:sdtPr>
          <w:rPr>
            <w:rFonts w:ascii="Century Gothic" w:eastAsia="Times New Roman" w:hAnsi="Century Gothic" w:cs="Times New Roman"/>
          </w:rPr>
          <w:id w:val="-1683663137"/>
          <w:citation/>
        </w:sdtPr>
        <w:sdtEndPr/>
        <w:sdtContent>
          <w:r w:rsidRPr="00CB1B2B">
            <w:rPr>
              <w:rFonts w:ascii="Century Gothic" w:eastAsia="Times New Roman" w:hAnsi="Century Gothic" w:cs="Times New Roman"/>
            </w:rPr>
            <w:fldChar w:fldCharType="begin"/>
          </w:r>
          <w:r w:rsidRPr="00CB1B2B">
            <w:rPr>
              <w:rFonts w:ascii="Century Gothic" w:eastAsia="Times New Roman" w:hAnsi="Century Gothic" w:cs="Times New Roman"/>
              <w:lang w:val="es-ES_tradnl"/>
            </w:rPr>
            <w:instrText xml:space="preserve"> CITATION Vél01 \l 1034 </w:instrText>
          </w:r>
          <w:r w:rsidRPr="00CB1B2B">
            <w:rPr>
              <w:rFonts w:ascii="Century Gothic" w:eastAsia="Times New Roman" w:hAnsi="Century Gothic" w:cs="Times New Roman"/>
            </w:rPr>
            <w:fldChar w:fldCharType="separate"/>
          </w:r>
          <w:r w:rsidRPr="00DF1345">
            <w:rPr>
              <w:rFonts w:ascii="Century Gothic" w:eastAsia="Times New Roman" w:hAnsi="Century Gothic" w:cs="Times New Roman"/>
              <w:noProof/>
              <w:lang w:val="es-ES_tradnl"/>
            </w:rPr>
            <w:t>(Vélez, 2001)</w:t>
          </w:r>
          <w:r w:rsidRPr="00CB1B2B">
            <w:rPr>
              <w:rFonts w:ascii="Century Gothic" w:eastAsia="Times New Roman" w:hAnsi="Century Gothic" w:cs="Times New Roman"/>
            </w:rPr>
            <w:fldChar w:fldCharType="end"/>
          </w:r>
        </w:sdtContent>
      </w:sdt>
    </w:p>
    <w:p w14:paraId="02573B2D" w14:textId="5E11E986" w:rsidR="00DB42DC" w:rsidRDefault="00DB42DC" w:rsidP="005832A0">
      <w:pPr>
        <w:jc w:val="both"/>
        <w:rPr>
          <w:rFonts w:ascii="Century Gothic" w:hAnsi="Century Gothic"/>
        </w:rPr>
      </w:pPr>
    </w:p>
    <w:p w14:paraId="72F06AED" w14:textId="20FA0226" w:rsidR="00DF1345" w:rsidRDefault="00DF1345" w:rsidP="005832A0">
      <w:pPr>
        <w:jc w:val="both"/>
        <w:rPr>
          <w:rFonts w:ascii="Century Gothic" w:hAnsi="Century Gothic"/>
        </w:rPr>
      </w:pPr>
      <w:r>
        <w:rPr>
          <w:rFonts w:ascii="Century Gothic" w:hAnsi="Century Gothic"/>
        </w:rPr>
        <w:t>Diapositivas 34 a 35</w:t>
      </w:r>
    </w:p>
    <w:p w14:paraId="4C3B7B67" w14:textId="25EDCC43" w:rsidR="00DF1345" w:rsidRPr="000C1984" w:rsidRDefault="00DF1345" w:rsidP="005832A0">
      <w:pPr>
        <w:jc w:val="both"/>
        <w:rPr>
          <w:rFonts w:ascii="Century Gothic" w:hAnsi="Century Gothic"/>
          <w:b/>
        </w:rPr>
      </w:pPr>
      <w:r w:rsidRPr="000C1984">
        <w:rPr>
          <w:rFonts w:ascii="Century Gothic" w:hAnsi="Century Gothic"/>
          <w:b/>
        </w:rPr>
        <w:t>Conclusiones</w:t>
      </w:r>
    </w:p>
    <w:p w14:paraId="32313C94" w14:textId="77777777" w:rsidR="00DF1345" w:rsidRDefault="00DF1345" w:rsidP="005832A0">
      <w:pPr>
        <w:jc w:val="both"/>
        <w:rPr>
          <w:rFonts w:ascii="Century Gothic" w:hAnsi="Century Gothic"/>
        </w:rPr>
      </w:pPr>
    </w:p>
    <w:p w14:paraId="015D6BB2" w14:textId="77777777" w:rsidR="000C1984" w:rsidRPr="000C1984" w:rsidRDefault="000C1984" w:rsidP="005832A0">
      <w:pPr>
        <w:jc w:val="both"/>
        <w:rPr>
          <w:rFonts w:ascii="Century Gothic" w:hAnsi="Century Gothic"/>
        </w:rPr>
      </w:pPr>
      <w:r w:rsidRPr="000C1984">
        <w:rPr>
          <w:rFonts w:ascii="Century Gothic" w:hAnsi="Century Gothic"/>
          <w:lang w:val="es-ES_tradnl"/>
        </w:rPr>
        <w:t>Una figura es un área delimitada por una línea, mientras que una forma es una figura a la que se le atribuyen volumen y grosor, puede mostrarse de maneras diferentes o mediante varias figuras.</w:t>
      </w:r>
    </w:p>
    <w:p w14:paraId="2EC1FFA8" w14:textId="77777777" w:rsidR="00DF1345" w:rsidRDefault="00DF1345" w:rsidP="005832A0">
      <w:pPr>
        <w:jc w:val="both"/>
        <w:rPr>
          <w:rFonts w:ascii="Century Gothic" w:hAnsi="Century Gothic"/>
        </w:rPr>
      </w:pPr>
    </w:p>
    <w:p w14:paraId="4ACC3EDF" w14:textId="284DE5B9" w:rsidR="000C1984" w:rsidRPr="000C1984" w:rsidRDefault="000C1984" w:rsidP="005832A0">
      <w:pPr>
        <w:jc w:val="both"/>
        <w:rPr>
          <w:rFonts w:ascii="Century Gothic" w:hAnsi="Century Gothic"/>
        </w:rPr>
      </w:pPr>
      <w:r w:rsidRPr="000C1984">
        <w:rPr>
          <w:rFonts w:ascii="Century Gothic" w:hAnsi="Century Gothic"/>
          <w:lang w:val="es-ES_tradnl"/>
        </w:rPr>
        <w:t>La forma y la figura son principios básicos con los que el diseñador puede comunicar conceptos.</w:t>
      </w:r>
      <w:r>
        <w:rPr>
          <w:rFonts w:ascii="Century Gothic" w:hAnsi="Century Gothic"/>
        </w:rPr>
        <w:t xml:space="preserve"> </w:t>
      </w:r>
      <w:r w:rsidRPr="000C1984">
        <w:rPr>
          <w:rFonts w:ascii="Century Gothic" w:hAnsi="Century Gothic"/>
          <w:lang w:val="es-ES_tradnl"/>
        </w:rPr>
        <w:t>La aplicación de conceptos de figuras, sirve para configurar formas.</w:t>
      </w:r>
    </w:p>
    <w:p w14:paraId="31230C4D" w14:textId="77777777" w:rsidR="000C1984" w:rsidRDefault="000C1984" w:rsidP="005832A0">
      <w:pPr>
        <w:jc w:val="both"/>
        <w:rPr>
          <w:rFonts w:ascii="Century Gothic" w:hAnsi="Century Gothic"/>
        </w:rPr>
      </w:pPr>
    </w:p>
    <w:p w14:paraId="36C10075" w14:textId="77777777" w:rsidR="000C1984" w:rsidRPr="000C1984" w:rsidRDefault="000C1984" w:rsidP="005832A0">
      <w:pPr>
        <w:jc w:val="both"/>
        <w:rPr>
          <w:rFonts w:ascii="Century Gothic" w:hAnsi="Century Gothic"/>
        </w:rPr>
      </w:pPr>
      <w:r w:rsidRPr="000C1984">
        <w:rPr>
          <w:rFonts w:ascii="Century Gothic" w:hAnsi="Century Gothic"/>
          <w:lang w:val="es-ES_tradnl"/>
        </w:rPr>
        <w:t>El comprender los diversos tipos de formas, ayuda a la toma de decisiones del diseño que se desee crear y comunicar la idea o concepto esencial.</w:t>
      </w:r>
    </w:p>
    <w:p w14:paraId="4F72A660" w14:textId="77777777" w:rsidR="000C1984" w:rsidRPr="002D4EA8" w:rsidRDefault="000C1984" w:rsidP="005832A0">
      <w:pPr>
        <w:jc w:val="both"/>
        <w:rPr>
          <w:rFonts w:ascii="Century Gothic" w:hAnsi="Century Gothic"/>
        </w:rPr>
      </w:pPr>
    </w:p>
    <w:p w14:paraId="5CA78FFC" w14:textId="3E203560" w:rsidR="002D4EA8" w:rsidRDefault="000C1984" w:rsidP="005832A0">
      <w:pPr>
        <w:jc w:val="both"/>
        <w:rPr>
          <w:rFonts w:ascii="Century Gothic" w:hAnsi="Century Gothic"/>
        </w:rPr>
      </w:pPr>
      <w:r>
        <w:rPr>
          <w:rFonts w:ascii="Century Gothic" w:hAnsi="Century Gothic"/>
        </w:rPr>
        <w:t>Diapositiva 36</w:t>
      </w:r>
      <w:r w:rsidR="0017634E">
        <w:rPr>
          <w:rFonts w:ascii="Century Gothic" w:hAnsi="Century Gothic"/>
        </w:rPr>
        <w:t xml:space="preserve"> a 37</w:t>
      </w:r>
    </w:p>
    <w:p w14:paraId="6F86BAAD" w14:textId="6A99F7DA" w:rsidR="000C1984" w:rsidRDefault="000C1984" w:rsidP="005832A0">
      <w:pPr>
        <w:jc w:val="both"/>
        <w:rPr>
          <w:rFonts w:ascii="Century Gothic" w:hAnsi="Century Gothic"/>
          <w:b/>
        </w:rPr>
      </w:pPr>
      <w:r w:rsidRPr="000C1984">
        <w:rPr>
          <w:rFonts w:ascii="Century Gothic" w:hAnsi="Century Gothic"/>
          <w:b/>
        </w:rPr>
        <w:t>Referencias</w:t>
      </w:r>
    </w:p>
    <w:p w14:paraId="049E9314" w14:textId="77777777" w:rsidR="0017634E" w:rsidRDefault="0017634E" w:rsidP="005832A0">
      <w:pPr>
        <w:jc w:val="both"/>
        <w:rPr>
          <w:rFonts w:ascii="Century Gothic" w:hAnsi="Century Gothic"/>
          <w:b/>
        </w:rPr>
      </w:pPr>
    </w:p>
    <w:sdt>
      <w:sdtPr>
        <w:id w:val="-1835601340"/>
        <w:bibliography/>
      </w:sdtPr>
      <w:sdtEndPr/>
      <w:sdtContent>
        <w:p w14:paraId="6BF73115"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rPr>
            <w:fldChar w:fldCharType="begin"/>
          </w:r>
          <w:r w:rsidRPr="0017634E">
            <w:rPr>
              <w:rFonts w:ascii="Century Gothic" w:hAnsi="Century Gothic"/>
            </w:rPr>
            <w:instrText>BIBLIOGRAPHY</w:instrText>
          </w:r>
          <w:r w:rsidRPr="0017634E">
            <w:rPr>
              <w:rFonts w:ascii="Century Gothic" w:hAnsi="Century Gothic"/>
            </w:rPr>
            <w:fldChar w:fldCharType="separate"/>
          </w:r>
          <w:r w:rsidRPr="0017634E">
            <w:rPr>
              <w:rFonts w:ascii="Century Gothic" w:hAnsi="Century Gothic"/>
              <w:noProof/>
            </w:rPr>
            <w:t xml:space="preserve">Leorian, R. (s.f.). Diseño bidimensional. </w:t>
          </w:r>
          <w:r w:rsidRPr="0017634E">
            <w:rPr>
              <w:rFonts w:ascii="Century Gothic" w:hAnsi="Century Gothic"/>
              <w:i/>
              <w:iCs/>
              <w:noProof/>
            </w:rPr>
            <w:t>Reporte</w:t>
          </w:r>
          <w:r w:rsidRPr="0017634E">
            <w:rPr>
              <w:rFonts w:ascii="Century Gothic" w:hAnsi="Century Gothic"/>
              <w:noProof/>
            </w:rPr>
            <w:t xml:space="preserve"> . República Dominicana.</w:t>
          </w:r>
        </w:p>
        <w:p w14:paraId="0522F66F"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noProof/>
            </w:rPr>
            <w:t xml:space="preserve">Aula formativa. (21 de Junio de 2014). </w:t>
          </w:r>
          <w:r w:rsidRPr="0017634E">
            <w:rPr>
              <w:rFonts w:ascii="Century Gothic" w:hAnsi="Century Gothic"/>
              <w:i/>
              <w:iCs/>
              <w:noProof/>
            </w:rPr>
            <w:t>Tipos de forma y su significado</w:t>
          </w:r>
          <w:r w:rsidRPr="0017634E">
            <w:rPr>
              <w:rFonts w:ascii="Century Gothic" w:hAnsi="Century Gothic"/>
              <w:noProof/>
            </w:rPr>
            <w:t>. (A. formativa, Productor) Obtenido de Aula formativa: https://blog.aulaformativa.com/tipos-de-formas-y-su-significado/</w:t>
          </w:r>
        </w:p>
        <w:p w14:paraId="2954A0EB"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noProof/>
            </w:rPr>
            <w:t xml:space="preserve">Neme, C. (2013). </w:t>
          </w:r>
          <w:r w:rsidRPr="0017634E">
            <w:rPr>
              <w:rFonts w:ascii="Century Gothic" w:hAnsi="Century Gothic"/>
              <w:i/>
              <w:iCs/>
              <w:noProof/>
            </w:rPr>
            <w:t>La forma</w:t>
          </w:r>
          <w:r w:rsidRPr="0017634E">
            <w:rPr>
              <w:rFonts w:ascii="Century Gothic" w:hAnsi="Century Gothic"/>
              <w:noProof/>
            </w:rPr>
            <w:t>. (I. d. Andalucía, Productor) Obtenido de La urbe artística: http://www.lanubeartistica.es/Diseno/DI2_U1_T2_Contenidos_v04/21_la_forma.html</w:t>
          </w:r>
        </w:p>
        <w:p w14:paraId="2EAE31BC"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noProof/>
            </w:rPr>
            <w:lastRenderedPageBreak/>
            <w:t xml:space="preserve">Sulbarán, J. (Agosto de 2014). </w:t>
          </w:r>
          <w:r w:rsidRPr="0017634E">
            <w:rPr>
              <w:rFonts w:ascii="Century Gothic" w:hAnsi="Century Gothic"/>
              <w:i/>
              <w:iCs/>
              <w:noProof/>
            </w:rPr>
            <w:t>Figura y forma</w:t>
          </w:r>
          <w:r w:rsidRPr="0017634E">
            <w:rPr>
              <w:rFonts w:ascii="Century Gothic" w:hAnsi="Century Gothic"/>
              <w:noProof/>
            </w:rPr>
            <w:t>. (U. d. Zulia, Productor) Recuperado el 29 de Agosto de 2018, de Introducción al Diseño: https://introduccionaldisenofadluzblog.wordpress.com/2016/07/26/figura-forma/</w:t>
          </w:r>
        </w:p>
        <w:p w14:paraId="6BB6D562"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noProof/>
            </w:rPr>
            <w:t xml:space="preserve">Vélez, M. (2001). </w:t>
          </w:r>
          <w:r w:rsidRPr="0017634E">
            <w:rPr>
              <w:rFonts w:ascii="Century Gothic" w:hAnsi="Century Gothic"/>
              <w:i/>
              <w:iCs/>
              <w:noProof/>
            </w:rPr>
            <w:t>El diseño gráfico.</w:t>
          </w:r>
          <w:r w:rsidRPr="0017634E">
            <w:rPr>
              <w:rFonts w:ascii="Century Gothic" w:hAnsi="Century Gothic"/>
              <w:noProof/>
            </w:rPr>
            <w:t xml:space="preserve"> Granada: Universidad de Granada.</w:t>
          </w:r>
        </w:p>
        <w:p w14:paraId="6024F381" w14:textId="77777777" w:rsidR="0017634E" w:rsidRPr="0017634E" w:rsidRDefault="0017634E" w:rsidP="005832A0">
          <w:pPr>
            <w:pStyle w:val="Bibliografa"/>
            <w:jc w:val="both"/>
            <w:rPr>
              <w:rFonts w:ascii="Century Gothic" w:hAnsi="Century Gothic"/>
              <w:noProof/>
            </w:rPr>
          </w:pPr>
          <w:r w:rsidRPr="0017634E">
            <w:rPr>
              <w:rFonts w:ascii="Century Gothic" w:hAnsi="Century Gothic"/>
              <w:noProof/>
            </w:rPr>
            <w:t xml:space="preserve">Wong, W. (2013). </w:t>
          </w:r>
          <w:r w:rsidRPr="0017634E">
            <w:rPr>
              <w:rFonts w:ascii="Century Gothic" w:hAnsi="Century Gothic"/>
              <w:i/>
              <w:iCs/>
              <w:noProof/>
            </w:rPr>
            <w:t>Fundamentos del diseño.</w:t>
          </w:r>
          <w:r w:rsidRPr="0017634E">
            <w:rPr>
              <w:rFonts w:ascii="Century Gothic" w:hAnsi="Century Gothic"/>
              <w:noProof/>
            </w:rPr>
            <w:t xml:space="preserve"> &lt;españa: Gustavo Gili.</w:t>
          </w:r>
        </w:p>
        <w:p w14:paraId="6B84E413" w14:textId="77777777" w:rsidR="0017634E" w:rsidRDefault="0017634E" w:rsidP="005832A0">
          <w:pPr>
            <w:jc w:val="both"/>
          </w:pPr>
          <w:r w:rsidRPr="0017634E">
            <w:rPr>
              <w:rFonts w:ascii="Century Gothic" w:hAnsi="Century Gothic"/>
              <w:b/>
              <w:bCs/>
              <w:noProof/>
            </w:rPr>
            <w:fldChar w:fldCharType="end"/>
          </w:r>
        </w:p>
      </w:sdtContent>
    </w:sdt>
    <w:p w14:paraId="10E56D00" w14:textId="77777777" w:rsidR="0017634E" w:rsidRDefault="0017634E" w:rsidP="005832A0">
      <w:pPr>
        <w:jc w:val="both"/>
        <w:rPr>
          <w:rFonts w:ascii="Century Gothic" w:hAnsi="Century Gothic"/>
          <w:b/>
        </w:rPr>
      </w:pPr>
    </w:p>
    <w:p w14:paraId="12AADA68" w14:textId="77777777" w:rsidR="000C1984" w:rsidRPr="000C1984" w:rsidRDefault="000C1984" w:rsidP="005832A0">
      <w:pPr>
        <w:jc w:val="both"/>
        <w:rPr>
          <w:rFonts w:ascii="Century Gothic" w:hAnsi="Century Gothic"/>
          <w:b/>
        </w:rPr>
      </w:pPr>
    </w:p>
    <w:p w14:paraId="53486CD9" w14:textId="451BA084" w:rsidR="0017634E" w:rsidRDefault="0017634E" w:rsidP="005832A0">
      <w:pPr>
        <w:pStyle w:val="Ttulo1"/>
        <w:jc w:val="both"/>
      </w:pPr>
    </w:p>
    <w:p w14:paraId="01367CE4" w14:textId="51954F38" w:rsidR="000C1984" w:rsidRPr="000C1984" w:rsidRDefault="000C1984" w:rsidP="005832A0">
      <w:pPr>
        <w:jc w:val="both"/>
        <w:rPr>
          <w:rFonts w:ascii="Century Gothic" w:hAnsi="Century Gothic"/>
          <w:noProof/>
          <w:lang w:val="es-ES"/>
        </w:rPr>
      </w:pPr>
    </w:p>
    <w:sectPr w:rsidR="000C1984" w:rsidRPr="000C1984" w:rsidSect="00E1164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BE885B" w14:textId="77777777" w:rsidR="00A7712D" w:rsidRDefault="00A7712D" w:rsidP="003272F3">
      <w:r>
        <w:separator/>
      </w:r>
    </w:p>
  </w:endnote>
  <w:endnote w:type="continuationSeparator" w:id="0">
    <w:p w14:paraId="2531B482" w14:textId="77777777" w:rsidR="00A7712D" w:rsidRDefault="00A7712D" w:rsidP="00327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0DB973" w14:textId="77777777" w:rsidR="00A7712D" w:rsidRDefault="00A7712D" w:rsidP="003272F3">
      <w:r>
        <w:separator/>
      </w:r>
    </w:p>
  </w:footnote>
  <w:footnote w:type="continuationSeparator" w:id="0">
    <w:p w14:paraId="3F327097" w14:textId="77777777" w:rsidR="00A7712D" w:rsidRDefault="00A7712D" w:rsidP="003272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E1669"/>
    <w:multiLevelType w:val="hybridMultilevel"/>
    <w:tmpl w:val="EA182230"/>
    <w:lvl w:ilvl="0" w:tplc="E92AA18A">
      <w:start w:val="1"/>
      <w:numFmt w:val="bullet"/>
      <w:lvlText w:val="•"/>
      <w:lvlJc w:val="left"/>
      <w:pPr>
        <w:tabs>
          <w:tab w:val="num" w:pos="720"/>
        </w:tabs>
        <w:ind w:left="720" w:hanging="360"/>
      </w:pPr>
      <w:rPr>
        <w:rFonts w:ascii="Arial" w:hAnsi="Arial" w:hint="default"/>
      </w:rPr>
    </w:lvl>
    <w:lvl w:ilvl="1" w:tplc="DB7A9164" w:tentative="1">
      <w:start w:val="1"/>
      <w:numFmt w:val="bullet"/>
      <w:lvlText w:val="•"/>
      <w:lvlJc w:val="left"/>
      <w:pPr>
        <w:tabs>
          <w:tab w:val="num" w:pos="1440"/>
        </w:tabs>
        <w:ind w:left="1440" w:hanging="360"/>
      </w:pPr>
      <w:rPr>
        <w:rFonts w:ascii="Arial" w:hAnsi="Arial" w:hint="default"/>
      </w:rPr>
    </w:lvl>
    <w:lvl w:ilvl="2" w:tplc="5226E360" w:tentative="1">
      <w:start w:val="1"/>
      <w:numFmt w:val="bullet"/>
      <w:lvlText w:val="•"/>
      <w:lvlJc w:val="left"/>
      <w:pPr>
        <w:tabs>
          <w:tab w:val="num" w:pos="2160"/>
        </w:tabs>
        <w:ind w:left="2160" w:hanging="360"/>
      </w:pPr>
      <w:rPr>
        <w:rFonts w:ascii="Arial" w:hAnsi="Arial" w:hint="default"/>
      </w:rPr>
    </w:lvl>
    <w:lvl w:ilvl="3" w:tplc="5B8682E6" w:tentative="1">
      <w:start w:val="1"/>
      <w:numFmt w:val="bullet"/>
      <w:lvlText w:val="•"/>
      <w:lvlJc w:val="left"/>
      <w:pPr>
        <w:tabs>
          <w:tab w:val="num" w:pos="2880"/>
        </w:tabs>
        <w:ind w:left="2880" w:hanging="360"/>
      </w:pPr>
      <w:rPr>
        <w:rFonts w:ascii="Arial" w:hAnsi="Arial" w:hint="default"/>
      </w:rPr>
    </w:lvl>
    <w:lvl w:ilvl="4" w:tplc="393C3E62" w:tentative="1">
      <w:start w:val="1"/>
      <w:numFmt w:val="bullet"/>
      <w:lvlText w:val="•"/>
      <w:lvlJc w:val="left"/>
      <w:pPr>
        <w:tabs>
          <w:tab w:val="num" w:pos="3600"/>
        </w:tabs>
        <w:ind w:left="3600" w:hanging="360"/>
      </w:pPr>
      <w:rPr>
        <w:rFonts w:ascii="Arial" w:hAnsi="Arial" w:hint="default"/>
      </w:rPr>
    </w:lvl>
    <w:lvl w:ilvl="5" w:tplc="A3104808" w:tentative="1">
      <w:start w:val="1"/>
      <w:numFmt w:val="bullet"/>
      <w:lvlText w:val="•"/>
      <w:lvlJc w:val="left"/>
      <w:pPr>
        <w:tabs>
          <w:tab w:val="num" w:pos="4320"/>
        </w:tabs>
        <w:ind w:left="4320" w:hanging="360"/>
      </w:pPr>
      <w:rPr>
        <w:rFonts w:ascii="Arial" w:hAnsi="Arial" w:hint="default"/>
      </w:rPr>
    </w:lvl>
    <w:lvl w:ilvl="6" w:tplc="ED162C84" w:tentative="1">
      <w:start w:val="1"/>
      <w:numFmt w:val="bullet"/>
      <w:lvlText w:val="•"/>
      <w:lvlJc w:val="left"/>
      <w:pPr>
        <w:tabs>
          <w:tab w:val="num" w:pos="5040"/>
        </w:tabs>
        <w:ind w:left="5040" w:hanging="360"/>
      </w:pPr>
      <w:rPr>
        <w:rFonts w:ascii="Arial" w:hAnsi="Arial" w:hint="default"/>
      </w:rPr>
    </w:lvl>
    <w:lvl w:ilvl="7" w:tplc="512EAC5A" w:tentative="1">
      <w:start w:val="1"/>
      <w:numFmt w:val="bullet"/>
      <w:lvlText w:val="•"/>
      <w:lvlJc w:val="left"/>
      <w:pPr>
        <w:tabs>
          <w:tab w:val="num" w:pos="5760"/>
        </w:tabs>
        <w:ind w:left="5760" w:hanging="360"/>
      </w:pPr>
      <w:rPr>
        <w:rFonts w:ascii="Arial" w:hAnsi="Arial" w:hint="default"/>
      </w:rPr>
    </w:lvl>
    <w:lvl w:ilvl="8" w:tplc="A12EF2B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8074000"/>
    <w:multiLevelType w:val="hybridMultilevel"/>
    <w:tmpl w:val="20E8CC9E"/>
    <w:lvl w:ilvl="0" w:tplc="57C80B1E">
      <w:start w:val="1"/>
      <w:numFmt w:val="bullet"/>
      <w:lvlText w:val=""/>
      <w:lvlJc w:val="left"/>
      <w:pPr>
        <w:tabs>
          <w:tab w:val="num" w:pos="720"/>
        </w:tabs>
        <w:ind w:left="720" w:hanging="360"/>
      </w:pPr>
      <w:rPr>
        <w:rFonts w:ascii="Wingdings" w:hAnsi="Wingdings" w:hint="default"/>
      </w:rPr>
    </w:lvl>
    <w:lvl w:ilvl="1" w:tplc="F8B02254" w:tentative="1">
      <w:start w:val="1"/>
      <w:numFmt w:val="bullet"/>
      <w:lvlText w:val=""/>
      <w:lvlJc w:val="left"/>
      <w:pPr>
        <w:tabs>
          <w:tab w:val="num" w:pos="1440"/>
        </w:tabs>
        <w:ind w:left="1440" w:hanging="360"/>
      </w:pPr>
      <w:rPr>
        <w:rFonts w:ascii="Wingdings" w:hAnsi="Wingdings" w:hint="default"/>
      </w:rPr>
    </w:lvl>
    <w:lvl w:ilvl="2" w:tplc="3D541ECA" w:tentative="1">
      <w:start w:val="1"/>
      <w:numFmt w:val="bullet"/>
      <w:lvlText w:val=""/>
      <w:lvlJc w:val="left"/>
      <w:pPr>
        <w:tabs>
          <w:tab w:val="num" w:pos="2160"/>
        </w:tabs>
        <w:ind w:left="2160" w:hanging="360"/>
      </w:pPr>
      <w:rPr>
        <w:rFonts w:ascii="Wingdings" w:hAnsi="Wingdings" w:hint="default"/>
      </w:rPr>
    </w:lvl>
    <w:lvl w:ilvl="3" w:tplc="723A9398" w:tentative="1">
      <w:start w:val="1"/>
      <w:numFmt w:val="bullet"/>
      <w:lvlText w:val=""/>
      <w:lvlJc w:val="left"/>
      <w:pPr>
        <w:tabs>
          <w:tab w:val="num" w:pos="2880"/>
        </w:tabs>
        <w:ind w:left="2880" w:hanging="360"/>
      </w:pPr>
      <w:rPr>
        <w:rFonts w:ascii="Wingdings" w:hAnsi="Wingdings" w:hint="default"/>
      </w:rPr>
    </w:lvl>
    <w:lvl w:ilvl="4" w:tplc="B5B09036" w:tentative="1">
      <w:start w:val="1"/>
      <w:numFmt w:val="bullet"/>
      <w:lvlText w:val=""/>
      <w:lvlJc w:val="left"/>
      <w:pPr>
        <w:tabs>
          <w:tab w:val="num" w:pos="3600"/>
        </w:tabs>
        <w:ind w:left="3600" w:hanging="360"/>
      </w:pPr>
      <w:rPr>
        <w:rFonts w:ascii="Wingdings" w:hAnsi="Wingdings" w:hint="default"/>
      </w:rPr>
    </w:lvl>
    <w:lvl w:ilvl="5" w:tplc="CAA22384" w:tentative="1">
      <w:start w:val="1"/>
      <w:numFmt w:val="bullet"/>
      <w:lvlText w:val=""/>
      <w:lvlJc w:val="left"/>
      <w:pPr>
        <w:tabs>
          <w:tab w:val="num" w:pos="4320"/>
        </w:tabs>
        <w:ind w:left="4320" w:hanging="360"/>
      </w:pPr>
      <w:rPr>
        <w:rFonts w:ascii="Wingdings" w:hAnsi="Wingdings" w:hint="default"/>
      </w:rPr>
    </w:lvl>
    <w:lvl w:ilvl="6" w:tplc="E10ACBFC" w:tentative="1">
      <w:start w:val="1"/>
      <w:numFmt w:val="bullet"/>
      <w:lvlText w:val=""/>
      <w:lvlJc w:val="left"/>
      <w:pPr>
        <w:tabs>
          <w:tab w:val="num" w:pos="5040"/>
        </w:tabs>
        <w:ind w:left="5040" w:hanging="360"/>
      </w:pPr>
      <w:rPr>
        <w:rFonts w:ascii="Wingdings" w:hAnsi="Wingdings" w:hint="default"/>
      </w:rPr>
    </w:lvl>
    <w:lvl w:ilvl="7" w:tplc="18A832C6" w:tentative="1">
      <w:start w:val="1"/>
      <w:numFmt w:val="bullet"/>
      <w:lvlText w:val=""/>
      <w:lvlJc w:val="left"/>
      <w:pPr>
        <w:tabs>
          <w:tab w:val="num" w:pos="5760"/>
        </w:tabs>
        <w:ind w:left="5760" w:hanging="360"/>
      </w:pPr>
      <w:rPr>
        <w:rFonts w:ascii="Wingdings" w:hAnsi="Wingdings" w:hint="default"/>
      </w:rPr>
    </w:lvl>
    <w:lvl w:ilvl="8" w:tplc="4B4AAEBC"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8C9"/>
    <w:rsid w:val="000C1984"/>
    <w:rsid w:val="001078C9"/>
    <w:rsid w:val="00126DB0"/>
    <w:rsid w:val="0017634E"/>
    <w:rsid w:val="001C456B"/>
    <w:rsid w:val="002D1617"/>
    <w:rsid w:val="002D4EA8"/>
    <w:rsid w:val="003272F3"/>
    <w:rsid w:val="003A2C10"/>
    <w:rsid w:val="003B6C77"/>
    <w:rsid w:val="00570AFB"/>
    <w:rsid w:val="005832A0"/>
    <w:rsid w:val="005C0460"/>
    <w:rsid w:val="007113AA"/>
    <w:rsid w:val="007736D2"/>
    <w:rsid w:val="00850008"/>
    <w:rsid w:val="00862D74"/>
    <w:rsid w:val="008A1A54"/>
    <w:rsid w:val="008A6582"/>
    <w:rsid w:val="008C7972"/>
    <w:rsid w:val="00912597"/>
    <w:rsid w:val="009E261A"/>
    <w:rsid w:val="00A7712D"/>
    <w:rsid w:val="00CB1B2B"/>
    <w:rsid w:val="00D5424B"/>
    <w:rsid w:val="00DB42DC"/>
    <w:rsid w:val="00DF1345"/>
    <w:rsid w:val="00DF5477"/>
    <w:rsid w:val="00E11643"/>
    <w:rsid w:val="00EA74FC"/>
    <w:rsid w:val="00EF3DC4"/>
    <w:rsid w:val="00EF53FB"/>
    <w:rsid w:val="00F017BA"/>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FDF8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MX"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1984"/>
  </w:style>
  <w:style w:type="paragraph" w:styleId="Ttulo1">
    <w:name w:val="heading 1"/>
    <w:basedOn w:val="Normal"/>
    <w:next w:val="Normal"/>
    <w:link w:val="Ttulo1Car"/>
    <w:uiPriority w:val="9"/>
    <w:qFormat/>
    <w:rsid w:val="000C1984"/>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unhideWhenUsed/>
    <w:rsid w:val="003272F3"/>
  </w:style>
  <w:style w:type="character" w:customStyle="1" w:styleId="TextonotaalfinalCar">
    <w:name w:val="Texto nota al final Car"/>
    <w:basedOn w:val="Fuentedeprrafopredeter"/>
    <w:link w:val="Textonotaalfinal"/>
    <w:uiPriority w:val="99"/>
    <w:rsid w:val="003272F3"/>
  </w:style>
  <w:style w:type="character" w:styleId="Refdenotaalfinal">
    <w:name w:val="endnote reference"/>
    <w:basedOn w:val="Fuentedeprrafopredeter"/>
    <w:uiPriority w:val="99"/>
    <w:unhideWhenUsed/>
    <w:rsid w:val="003272F3"/>
    <w:rPr>
      <w:vertAlign w:val="superscript"/>
    </w:rPr>
  </w:style>
  <w:style w:type="paragraph" w:styleId="NormalWeb">
    <w:name w:val="Normal (Web)"/>
    <w:basedOn w:val="Normal"/>
    <w:uiPriority w:val="99"/>
    <w:semiHidden/>
    <w:unhideWhenUsed/>
    <w:rsid w:val="00CB1B2B"/>
    <w:pPr>
      <w:spacing w:before="100" w:beforeAutospacing="1" w:after="100" w:afterAutospacing="1"/>
    </w:pPr>
    <w:rPr>
      <w:rFonts w:ascii="Times New Roman" w:hAnsi="Times New Roman" w:cs="Times New Roman"/>
    </w:rPr>
  </w:style>
  <w:style w:type="character" w:customStyle="1" w:styleId="Ttulo1Car">
    <w:name w:val="Título 1 Car"/>
    <w:basedOn w:val="Fuentedeprrafopredeter"/>
    <w:link w:val="Ttulo1"/>
    <w:uiPriority w:val="9"/>
    <w:rsid w:val="000C1984"/>
    <w:rPr>
      <w:rFonts w:asciiTheme="majorHAnsi" w:eastAsiaTheme="majorEastAsia" w:hAnsiTheme="majorHAnsi" w:cstheme="majorBidi"/>
      <w:b/>
      <w:bCs/>
      <w:color w:val="2E74B5" w:themeColor="accent1" w:themeShade="BF"/>
      <w:sz w:val="28"/>
      <w:szCs w:val="28"/>
    </w:rPr>
  </w:style>
  <w:style w:type="paragraph" w:styleId="Bibliografa">
    <w:name w:val="Bibliography"/>
    <w:basedOn w:val="Normal"/>
    <w:next w:val="Normal"/>
    <w:uiPriority w:val="37"/>
    <w:unhideWhenUsed/>
    <w:rsid w:val="000C1984"/>
  </w:style>
  <w:style w:type="paragraph" w:styleId="Encabezado">
    <w:name w:val="header"/>
    <w:basedOn w:val="Normal"/>
    <w:link w:val="EncabezadoCar"/>
    <w:uiPriority w:val="99"/>
    <w:unhideWhenUsed/>
    <w:rsid w:val="0017634E"/>
    <w:pPr>
      <w:tabs>
        <w:tab w:val="center" w:pos="4419"/>
        <w:tab w:val="right" w:pos="8838"/>
      </w:tabs>
    </w:pPr>
  </w:style>
  <w:style w:type="character" w:customStyle="1" w:styleId="EncabezadoCar">
    <w:name w:val="Encabezado Car"/>
    <w:basedOn w:val="Fuentedeprrafopredeter"/>
    <w:link w:val="Encabezado"/>
    <w:uiPriority w:val="99"/>
    <w:rsid w:val="0017634E"/>
  </w:style>
  <w:style w:type="paragraph" w:styleId="Piedepgina">
    <w:name w:val="footer"/>
    <w:basedOn w:val="Normal"/>
    <w:link w:val="PiedepginaCar"/>
    <w:uiPriority w:val="99"/>
    <w:unhideWhenUsed/>
    <w:rsid w:val="0017634E"/>
    <w:pPr>
      <w:tabs>
        <w:tab w:val="center" w:pos="4419"/>
        <w:tab w:val="right" w:pos="8838"/>
      </w:tabs>
    </w:pPr>
  </w:style>
  <w:style w:type="character" w:customStyle="1" w:styleId="PiedepginaCar">
    <w:name w:val="Pie de página Car"/>
    <w:basedOn w:val="Fuentedeprrafopredeter"/>
    <w:link w:val="Piedepgina"/>
    <w:uiPriority w:val="99"/>
    <w:rsid w:val="00176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51600">
      <w:bodyDiv w:val="1"/>
      <w:marLeft w:val="0"/>
      <w:marRight w:val="0"/>
      <w:marTop w:val="0"/>
      <w:marBottom w:val="0"/>
      <w:divBdr>
        <w:top w:val="none" w:sz="0" w:space="0" w:color="auto"/>
        <w:left w:val="none" w:sz="0" w:space="0" w:color="auto"/>
        <w:bottom w:val="none" w:sz="0" w:space="0" w:color="auto"/>
        <w:right w:val="none" w:sz="0" w:space="0" w:color="auto"/>
      </w:divBdr>
    </w:div>
    <w:div w:id="5911704">
      <w:bodyDiv w:val="1"/>
      <w:marLeft w:val="0"/>
      <w:marRight w:val="0"/>
      <w:marTop w:val="0"/>
      <w:marBottom w:val="0"/>
      <w:divBdr>
        <w:top w:val="none" w:sz="0" w:space="0" w:color="auto"/>
        <w:left w:val="none" w:sz="0" w:space="0" w:color="auto"/>
        <w:bottom w:val="none" w:sz="0" w:space="0" w:color="auto"/>
        <w:right w:val="none" w:sz="0" w:space="0" w:color="auto"/>
      </w:divBdr>
    </w:div>
    <w:div w:id="11151159">
      <w:bodyDiv w:val="1"/>
      <w:marLeft w:val="0"/>
      <w:marRight w:val="0"/>
      <w:marTop w:val="0"/>
      <w:marBottom w:val="0"/>
      <w:divBdr>
        <w:top w:val="none" w:sz="0" w:space="0" w:color="auto"/>
        <w:left w:val="none" w:sz="0" w:space="0" w:color="auto"/>
        <w:bottom w:val="none" w:sz="0" w:space="0" w:color="auto"/>
        <w:right w:val="none" w:sz="0" w:space="0" w:color="auto"/>
      </w:divBdr>
      <w:divsChild>
        <w:div w:id="314988718">
          <w:marLeft w:val="446"/>
          <w:marRight w:val="0"/>
          <w:marTop w:val="0"/>
          <w:marBottom w:val="0"/>
          <w:divBdr>
            <w:top w:val="none" w:sz="0" w:space="0" w:color="auto"/>
            <w:left w:val="none" w:sz="0" w:space="0" w:color="auto"/>
            <w:bottom w:val="none" w:sz="0" w:space="0" w:color="auto"/>
            <w:right w:val="none" w:sz="0" w:space="0" w:color="auto"/>
          </w:divBdr>
        </w:div>
        <w:div w:id="1621959061">
          <w:marLeft w:val="446"/>
          <w:marRight w:val="0"/>
          <w:marTop w:val="0"/>
          <w:marBottom w:val="0"/>
          <w:divBdr>
            <w:top w:val="none" w:sz="0" w:space="0" w:color="auto"/>
            <w:left w:val="none" w:sz="0" w:space="0" w:color="auto"/>
            <w:bottom w:val="none" w:sz="0" w:space="0" w:color="auto"/>
            <w:right w:val="none" w:sz="0" w:space="0" w:color="auto"/>
          </w:divBdr>
        </w:div>
        <w:div w:id="159081622">
          <w:marLeft w:val="446"/>
          <w:marRight w:val="0"/>
          <w:marTop w:val="0"/>
          <w:marBottom w:val="0"/>
          <w:divBdr>
            <w:top w:val="none" w:sz="0" w:space="0" w:color="auto"/>
            <w:left w:val="none" w:sz="0" w:space="0" w:color="auto"/>
            <w:bottom w:val="none" w:sz="0" w:space="0" w:color="auto"/>
            <w:right w:val="none" w:sz="0" w:space="0" w:color="auto"/>
          </w:divBdr>
        </w:div>
      </w:divsChild>
    </w:div>
    <w:div w:id="31999849">
      <w:bodyDiv w:val="1"/>
      <w:marLeft w:val="0"/>
      <w:marRight w:val="0"/>
      <w:marTop w:val="0"/>
      <w:marBottom w:val="0"/>
      <w:divBdr>
        <w:top w:val="none" w:sz="0" w:space="0" w:color="auto"/>
        <w:left w:val="none" w:sz="0" w:space="0" w:color="auto"/>
        <w:bottom w:val="none" w:sz="0" w:space="0" w:color="auto"/>
        <w:right w:val="none" w:sz="0" w:space="0" w:color="auto"/>
      </w:divBdr>
    </w:div>
    <w:div w:id="128977092">
      <w:bodyDiv w:val="1"/>
      <w:marLeft w:val="0"/>
      <w:marRight w:val="0"/>
      <w:marTop w:val="0"/>
      <w:marBottom w:val="0"/>
      <w:divBdr>
        <w:top w:val="none" w:sz="0" w:space="0" w:color="auto"/>
        <w:left w:val="none" w:sz="0" w:space="0" w:color="auto"/>
        <w:bottom w:val="none" w:sz="0" w:space="0" w:color="auto"/>
        <w:right w:val="none" w:sz="0" w:space="0" w:color="auto"/>
      </w:divBdr>
    </w:div>
    <w:div w:id="199050778">
      <w:bodyDiv w:val="1"/>
      <w:marLeft w:val="0"/>
      <w:marRight w:val="0"/>
      <w:marTop w:val="0"/>
      <w:marBottom w:val="0"/>
      <w:divBdr>
        <w:top w:val="none" w:sz="0" w:space="0" w:color="auto"/>
        <w:left w:val="none" w:sz="0" w:space="0" w:color="auto"/>
        <w:bottom w:val="none" w:sz="0" w:space="0" w:color="auto"/>
        <w:right w:val="none" w:sz="0" w:space="0" w:color="auto"/>
      </w:divBdr>
    </w:div>
    <w:div w:id="207495287">
      <w:bodyDiv w:val="1"/>
      <w:marLeft w:val="0"/>
      <w:marRight w:val="0"/>
      <w:marTop w:val="0"/>
      <w:marBottom w:val="0"/>
      <w:divBdr>
        <w:top w:val="none" w:sz="0" w:space="0" w:color="auto"/>
        <w:left w:val="none" w:sz="0" w:space="0" w:color="auto"/>
        <w:bottom w:val="none" w:sz="0" w:space="0" w:color="auto"/>
        <w:right w:val="none" w:sz="0" w:space="0" w:color="auto"/>
      </w:divBdr>
    </w:div>
    <w:div w:id="408385460">
      <w:bodyDiv w:val="1"/>
      <w:marLeft w:val="0"/>
      <w:marRight w:val="0"/>
      <w:marTop w:val="0"/>
      <w:marBottom w:val="0"/>
      <w:divBdr>
        <w:top w:val="none" w:sz="0" w:space="0" w:color="auto"/>
        <w:left w:val="none" w:sz="0" w:space="0" w:color="auto"/>
        <w:bottom w:val="none" w:sz="0" w:space="0" w:color="auto"/>
        <w:right w:val="none" w:sz="0" w:space="0" w:color="auto"/>
      </w:divBdr>
    </w:div>
    <w:div w:id="409735325">
      <w:bodyDiv w:val="1"/>
      <w:marLeft w:val="0"/>
      <w:marRight w:val="0"/>
      <w:marTop w:val="0"/>
      <w:marBottom w:val="0"/>
      <w:divBdr>
        <w:top w:val="none" w:sz="0" w:space="0" w:color="auto"/>
        <w:left w:val="none" w:sz="0" w:space="0" w:color="auto"/>
        <w:bottom w:val="none" w:sz="0" w:space="0" w:color="auto"/>
        <w:right w:val="none" w:sz="0" w:space="0" w:color="auto"/>
      </w:divBdr>
    </w:div>
    <w:div w:id="478423408">
      <w:bodyDiv w:val="1"/>
      <w:marLeft w:val="0"/>
      <w:marRight w:val="0"/>
      <w:marTop w:val="0"/>
      <w:marBottom w:val="0"/>
      <w:divBdr>
        <w:top w:val="none" w:sz="0" w:space="0" w:color="auto"/>
        <w:left w:val="none" w:sz="0" w:space="0" w:color="auto"/>
        <w:bottom w:val="none" w:sz="0" w:space="0" w:color="auto"/>
        <w:right w:val="none" w:sz="0" w:space="0" w:color="auto"/>
      </w:divBdr>
    </w:div>
    <w:div w:id="517083122">
      <w:bodyDiv w:val="1"/>
      <w:marLeft w:val="0"/>
      <w:marRight w:val="0"/>
      <w:marTop w:val="0"/>
      <w:marBottom w:val="0"/>
      <w:divBdr>
        <w:top w:val="none" w:sz="0" w:space="0" w:color="auto"/>
        <w:left w:val="none" w:sz="0" w:space="0" w:color="auto"/>
        <w:bottom w:val="none" w:sz="0" w:space="0" w:color="auto"/>
        <w:right w:val="none" w:sz="0" w:space="0" w:color="auto"/>
      </w:divBdr>
    </w:div>
    <w:div w:id="623271695">
      <w:bodyDiv w:val="1"/>
      <w:marLeft w:val="0"/>
      <w:marRight w:val="0"/>
      <w:marTop w:val="0"/>
      <w:marBottom w:val="0"/>
      <w:divBdr>
        <w:top w:val="none" w:sz="0" w:space="0" w:color="auto"/>
        <w:left w:val="none" w:sz="0" w:space="0" w:color="auto"/>
        <w:bottom w:val="none" w:sz="0" w:space="0" w:color="auto"/>
        <w:right w:val="none" w:sz="0" w:space="0" w:color="auto"/>
      </w:divBdr>
    </w:div>
    <w:div w:id="676611505">
      <w:bodyDiv w:val="1"/>
      <w:marLeft w:val="0"/>
      <w:marRight w:val="0"/>
      <w:marTop w:val="0"/>
      <w:marBottom w:val="0"/>
      <w:divBdr>
        <w:top w:val="none" w:sz="0" w:space="0" w:color="auto"/>
        <w:left w:val="none" w:sz="0" w:space="0" w:color="auto"/>
        <w:bottom w:val="none" w:sz="0" w:space="0" w:color="auto"/>
        <w:right w:val="none" w:sz="0" w:space="0" w:color="auto"/>
      </w:divBdr>
    </w:div>
    <w:div w:id="693266374">
      <w:bodyDiv w:val="1"/>
      <w:marLeft w:val="0"/>
      <w:marRight w:val="0"/>
      <w:marTop w:val="0"/>
      <w:marBottom w:val="0"/>
      <w:divBdr>
        <w:top w:val="none" w:sz="0" w:space="0" w:color="auto"/>
        <w:left w:val="none" w:sz="0" w:space="0" w:color="auto"/>
        <w:bottom w:val="none" w:sz="0" w:space="0" w:color="auto"/>
        <w:right w:val="none" w:sz="0" w:space="0" w:color="auto"/>
      </w:divBdr>
    </w:div>
    <w:div w:id="727649597">
      <w:bodyDiv w:val="1"/>
      <w:marLeft w:val="0"/>
      <w:marRight w:val="0"/>
      <w:marTop w:val="0"/>
      <w:marBottom w:val="0"/>
      <w:divBdr>
        <w:top w:val="none" w:sz="0" w:space="0" w:color="auto"/>
        <w:left w:val="none" w:sz="0" w:space="0" w:color="auto"/>
        <w:bottom w:val="none" w:sz="0" w:space="0" w:color="auto"/>
        <w:right w:val="none" w:sz="0" w:space="0" w:color="auto"/>
      </w:divBdr>
    </w:div>
    <w:div w:id="794370307">
      <w:bodyDiv w:val="1"/>
      <w:marLeft w:val="0"/>
      <w:marRight w:val="0"/>
      <w:marTop w:val="0"/>
      <w:marBottom w:val="0"/>
      <w:divBdr>
        <w:top w:val="none" w:sz="0" w:space="0" w:color="auto"/>
        <w:left w:val="none" w:sz="0" w:space="0" w:color="auto"/>
        <w:bottom w:val="none" w:sz="0" w:space="0" w:color="auto"/>
        <w:right w:val="none" w:sz="0" w:space="0" w:color="auto"/>
      </w:divBdr>
    </w:div>
    <w:div w:id="800419373">
      <w:bodyDiv w:val="1"/>
      <w:marLeft w:val="0"/>
      <w:marRight w:val="0"/>
      <w:marTop w:val="0"/>
      <w:marBottom w:val="0"/>
      <w:divBdr>
        <w:top w:val="none" w:sz="0" w:space="0" w:color="auto"/>
        <w:left w:val="none" w:sz="0" w:space="0" w:color="auto"/>
        <w:bottom w:val="none" w:sz="0" w:space="0" w:color="auto"/>
        <w:right w:val="none" w:sz="0" w:space="0" w:color="auto"/>
      </w:divBdr>
    </w:div>
    <w:div w:id="839275582">
      <w:bodyDiv w:val="1"/>
      <w:marLeft w:val="0"/>
      <w:marRight w:val="0"/>
      <w:marTop w:val="0"/>
      <w:marBottom w:val="0"/>
      <w:divBdr>
        <w:top w:val="none" w:sz="0" w:space="0" w:color="auto"/>
        <w:left w:val="none" w:sz="0" w:space="0" w:color="auto"/>
        <w:bottom w:val="none" w:sz="0" w:space="0" w:color="auto"/>
        <w:right w:val="none" w:sz="0" w:space="0" w:color="auto"/>
      </w:divBdr>
    </w:div>
    <w:div w:id="894774060">
      <w:bodyDiv w:val="1"/>
      <w:marLeft w:val="0"/>
      <w:marRight w:val="0"/>
      <w:marTop w:val="0"/>
      <w:marBottom w:val="0"/>
      <w:divBdr>
        <w:top w:val="none" w:sz="0" w:space="0" w:color="auto"/>
        <w:left w:val="none" w:sz="0" w:space="0" w:color="auto"/>
        <w:bottom w:val="none" w:sz="0" w:space="0" w:color="auto"/>
        <w:right w:val="none" w:sz="0" w:space="0" w:color="auto"/>
      </w:divBdr>
    </w:div>
    <w:div w:id="916980585">
      <w:bodyDiv w:val="1"/>
      <w:marLeft w:val="0"/>
      <w:marRight w:val="0"/>
      <w:marTop w:val="0"/>
      <w:marBottom w:val="0"/>
      <w:divBdr>
        <w:top w:val="none" w:sz="0" w:space="0" w:color="auto"/>
        <w:left w:val="none" w:sz="0" w:space="0" w:color="auto"/>
        <w:bottom w:val="none" w:sz="0" w:space="0" w:color="auto"/>
        <w:right w:val="none" w:sz="0" w:space="0" w:color="auto"/>
      </w:divBdr>
    </w:div>
    <w:div w:id="963341669">
      <w:bodyDiv w:val="1"/>
      <w:marLeft w:val="0"/>
      <w:marRight w:val="0"/>
      <w:marTop w:val="0"/>
      <w:marBottom w:val="0"/>
      <w:divBdr>
        <w:top w:val="none" w:sz="0" w:space="0" w:color="auto"/>
        <w:left w:val="none" w:sz="0" w:space="0" w:color="auto"/>
        <w:bottom w:val="none" w:sz="0" w:space="0" w:color="auto"/>
        <w:right w:val="none" w:sz="0" w:space="0" w:color="auto"/>
      </w:divBdr>
    </w:div>
    <w:div w:id="1027870543">
      <w:bodyDiv w:val="1"/>
      <w:marLeft w:val="0"/>
      <w:marRight w:val="0"/>
      <w:marTop w:val="0"/>
      <w:marBottom w:val="0"/>
      <w:divBdr>
        <w:top w:val="none" w:sz="0" w:space="0" w:color="auto"/>
        <w:left w:val="none" w:sz="0" w:space="0" w:color="auto"/>
        <w:bottom w:val="none" w:sz="0" w:space="0" w:color="auto"/>
        <w:right w:val="none" w:sz="0" w:space="0" w:color="auto"/>
      </w:divBdr>
    </w:div>
    <w:div w:id="1031154487">
      <w:bodyDiv w:val="1"/>
      <w:marLeft w:val="0"/>
      <w:marRight w:val="0"/>
      <w:marTop w:val="0"/>
      <w:marBottom w:val="0"/>
      <w:divBdr>
        <w:top w:val="none" w:sz="0" w:space="0" w:color="auto"/>
        <w:left w:val="none" w:sz="0" w:space="0" w:color="auto"/>
        <w:bottom w:val="none" w:sz="0" w:space="0" w:color="auto"/>
        <w:right w:val="none" w:sz="0" w:space="0" w:color="auto"/>
      </w:divBdr>
    </w:div>
    <w:div w:id="1039280936">
      <w:bodyDiv w:val="1"/>
      <w:marLeft w:val="0"/>
      <w:marRight w:val="0"/>
      <w:marTop w:val="0"/>
      <w:marBottom w:val="0"/>
      <w:divBdr>
        <w:top w:val="none" w:sz="0" w:space="0" w:color="auto"/>
        <w:left w:val="none" w:sz="0" w:space="0" w:color="auto"/>
        <w:bottom w:val="none" w:sz="0" w:space="0" w:color="auto"/>
        <w:right w:val="none" w:sz="0" w:space="0" w:color="auto"/>
      </w:divBdr>
    </w:div>
    <w:div w:id="1250308023">
      <w:bodyDiv w:val="1"/>
      <w:marLeft w:val="0"/>
      <w:marRight w:val="0"/>
      <w:marTop w:val="0"/>
      <w:marBottom w:val="0"/>
      <w:divBdr>
        <w:top w:val="none" w:sz="0" w:space="0" w:color="auto"/>
        <w:left w:val="none" w:sz="0" w:space="0" w:color="auto"/>
        <w:bottom w:val="none" w:sz="0" w:space="0" w:color="auto"/>
        <w:right w:val="none" w:sz="0" w:space="0" w:color="auto"/>
      </w:divBdr>
    </w:div>
    <w:div w:id="1322194643">
      <w:bodyDiv w:val="1"/>
      <w:marLeft w:val="0"/>
      <w:marRight w:val="0"/>
      <w:marTop w:val="0"/>
      <w:marBottom w:val="0"/>
      <w:divBdr>
        <w:top w:val="none" w:sz="0" w:space="0" w:color="auto"/>
        <w:left w:val="none" w:sz="0" w:space="0" w:color="auto"/>
        <w:bottom w:val="none" w:sz="0" w:space="0" w:color="auto"/>
        <w:right w:val="none" w:sz="0" w:space="0" w:color="auto"/>
      </w:divBdr>
    </w:div>
    <w:div w:id="1361083748">
      <w:bodyDiv w:val="1"/>
      <w:marLeft w:val="0"/>
      <w:marRight w:val="0"/>
      <w:marTop w:val="0"/>
      <w:marBottom w:val="0"/>
      <w:divBdr>
        <w:top w:val="none" w:sz="0" w:space="0" w:color="auto"/>
        <w:left w:val="none" w:sz="0" w:space="0" w:color="auto"/>
        <w:bottom w:val="none" w:sz="0" w:space="0" w:color="auto"/>
        <w:right w:val="none" w:sz="0" w:space="0" w:color="auto"/>
      </w:divBdr>
    </w:div>
    <w:div w:id="1374310790">
      <w:bodyDiv w:val="1"/>
      <w:marLeft w:val="0"/>
      <w:marRight w:val="0"/>
      <w:marTop w:val="0"/>
      <w:marBottom w:val="0"/>
      <w:divBdr>
        <w:top w:val="none" w:sz="0" w:space="0" w:color="auto"/>
        <w:left w:val="none" w:sz="0" w:space="0" w:color="auto"/>
        <w:bottom w:val="none" w:sz="0" w:space="0" w:color="auto"/>
        <w:right w:val="none" w:sz="0" w:space="0" w:color="auto"/>
      </w:divBdr>
    </w:div>
    <w:div w:id="1377853169">
      <w:bodyDiv w:val="1"/>
      <w:marLeft w:val="0"/>
      <w:marRight w:val="0"/>
      <w:marTop w:val="0"/>
      <w:marBottom w:val="0"/>
      <w:divBdr>
        <w:top w:val="none" w:sz="0" w:space="0" w:color="auto"/>
        <w:left w:val="none" w:sz="0" w:space="0" w:color="auto"/>
        <w:bottom w:val="none" w:sz="0" w:space="0" w:color="auto"/>
        <w:right w:val="none" w:sz="0" w:space="0" w:color="auto"/>
      </w:divBdr>
    </w:div>
    <w:div w:id="1407728527">
      <w:bodyDiv w:val="1"/>
      <w:marLeft w:val="0"/>
      <w:marRight w:val="0"/>
      <w:marTop w:val="0"/>
      <w:marBottom w:val="0"/>
      <w:divBdr>
        <w:top w:val="none" w:sz="0" w:space="0" w:color="auto"/>
        <w:left w:val="none" w:sz="0" w:space="0" w:color="auto"/>
        <w:bottom w:val="none" w:sz="0" w:space="0" w:color="auto"/>
        <w:right w:val="none" w:sz="0" w:space="0" w:color="auto"/>
      </w:divBdr>
    </w:div>
    <w:div w:id="1474716842">
      <w:bodyDiv w:val="1"/>
      <w:marLeft w:val="0"/>
      <w:marRight w:val="0"/>
      <w:marTop w:val="0"/>
      <w:marBottom w:val="0"/>
      <w:divBdr>
        <w:top w:val="none" w:sz="0" w:space="0" w:color="auto"/>
        <w:left w:val="none" w:sz="0" w:space="0" w:color="auto"/>
        <w:bottom w:val="none" w:sz="0" w:space="0" w:color="auto"/>
        <w:right w:val="none" w:sz="0" w:space="0" w:color="auto"/>
      </w:divBdr>
    </w:div>
    <w:div w:id="1614745074">
      <w:bodyDiv w:val="1"/>
      <w:marLeft w:val="0"/>
      <w:marRight w:val="0"/>
      <w:marTop w:val="0"/>
      <w:marBottom w:val="0"/>
      <w:divBdr>
        <w:top w:val="none" w:sz="0" w:space="0" w:color="auto"/>
        <w:left w:val="none" w:sz="0" w:space="0" w:color="auto"/>
        <w:bottom w:val="none" w:sz="0" w:space="0" w:color="auto"/>
        <w:right w:val="none" w:sz="0" w:space="0" w:color="auto"/>
      </w:divBdr>
    </w:div>
    <w:div w:id="1628855723">
      <w:bodyDiv w:val="1"/>
      <w:marLeft w:val="0"/>
      <w:marRight w:val="0"/>
      <w:marTop w:val="0"/>
      <w:marBottom w:val="0"/>
      <w:divBdr>
        <w:top w:val="none" w:sz="0" w:space="0" w:color="auto"/>
        <w:left w:val="none" w:sz="0" w:space="0" w:color="auto"/>
        <w:bottom w:val="none" w:sz="0" w:space="0" w:color="auto"/>
        <w:right w:val="none" w:sz="0" w:space="0" w:color="auto"/>
      </w:divBdr>
    </w:div>
    <w:div w:id="1650204491">
      <w:bodyDiv w:val="1"/>
      <w:marLeft w:val="0"/>
      <w:marRight w:val="0"/>
      <w:marTop w:val="0"/>
      <w:marBottom w:val="0"/>
      <w:divBdr>
        <w:top w:val="none" w:sz="0" w:space="0" w:color="auto"/>
        <w:left w:val="none" w:sz="0" w:space="0" w:color="auto"/>
        <w:bottom w:val="none" w:sz="0" w:space="0" w:color="auto"/>
        <w:right w:val="none" w:sz="0" w:space="0" w:color="auto"/>
      </w:divBdr>
      <w:divsChild>
        <w:div w:id="1581940727">
          <w:marLeft w:val="446"/>
          <w:marRight w:val="0"/>
          <w:marTop w:val="0"/>
          <w:marBottom w:val="0"/>
          <w:divBdr>
            <w:top w:val="none" w:sz="0" w:space="0" w:color="auto"/>
            <w:left w:val="none" w:sz="0" w:space="0" w:color="auto"/>
            <w:bottom w:val="none" w:sz="0" w:space="0" w:color="auto"/>
            <w:right w:val="none" w:sz="0" w:space="0" w:color="auto"/>
          </w:divBdr>
        </w:div>
        <w:div w:id="1362393103">
          <w:marLeft w:val="446"/>
          <w:marRight w:val="0"/>
          <w:marTop w:val="0"/>
          <w:marBottom w:val="0"/>
          <w:divBdr>
            <w:top w:val="none" w:sz="0" w:space="0" w:color="auto"/>
            <w:left w:val="none" w:sz="0" w:space="0" w:color="auto"/>
            <w:bottom w:val="none" w:sz="0" w:space="0" w:color="auto"/>
            <w:right w:val="none" w:sz="0" w:space="0" w:color="auto"/>
          </w:divBdr>
        </w:div>
        <w:div w:id="1643345539">
          <w:marLeft w:val="446"/>
          <w:marRight w:val="0"/>
          <w:marTop w:val="0"/>
          <w:marBottom w:val="0"/>
          <w:divBdr>
            <w:top w:val="none" w:sz="0" w:space="0" w:color="auto"/>
            <w:left w:val="none" w:sz="0" w:space="0" w:color="auto"/>
            <w:bottom w:val="none" w:sz="0" w:space="0" w:color="auto"/>
            <w:right w:val="none" w:sz="0" w:space="0" w:color="auto"/>
          </w:divBdr>
        </w:div>
        <w:div w:id="2137022368">
          <w:marLeft w:val="446"/>
          <w:marRight w:val="0"/>
          <w:marTop w:val="0"/>
          <w:marBottom w:val="0"/>
          <w:divBdr>
            <w:top w:val="none" w:sz="0" w:space="0" w:color="auto"/>
            <w:left w:val="none" w:sz="0" w:space="0" w:color="auto"/>
            <w:bottom w:val="none" w:sz="0" w:space="0" w:color="auto"/>
            <w:right w:val="none" w:sz="0" w:space="0" w:color="auto"/>
          </w:divBdr>
        </w:div>
        <w:div w:id="547110232">
          <w:marLeft w:val="446"/>
          <w:marRight w:val="0"/>
          <w:marTop w:val="0"/>
          <w:marBottom w:val="0"/>
          <w:divBdr>
            <w:top w:val="none" w:sz="0" w:space="0" w:color="auto"/>
            <w:left w:val="none" w:sz="0" w:space="0" w:color="auto"/>
            <w:bottom w:val="none" w:sz="0" w:space="0" w:color="auto"/>
            <w:right w:val="none" w:sz="0" w:space="0" w:color="auto"/>
          </w:divBdr>
        </w:div>
      </w:divsChild>
    </w:div>
    <w:div w:id="1680697774">
      <w:bodyDiv w:val="1"/>
      <w:marLeft w:val="0"/>
      <w:marRight w:val="0"/>
      <w:marTop w:val="0"/>
      <w:marBottom w:val="0"/>
      <w:divBdr>
        <w:top w:val="none" w:sz="0" w:space="0" w:color="auto"/>
        <w:left w:val="none" w:sz="0" w:space="0" w:color="auto"/>
        <w:bottom w:val="none" w:sz="0" w:space="0" w:color="auto"/>
        <w:right w:val="none" w:sz="0" w:space="0" w:color="auto"/>
      </w:divBdr>
    </w:div>
    <w:div w:id="1706178784">
      <w:bodyDiv w:val="1"/>
      <w:marLeft w:val="0"/>
      <w:marRight w:val="0"/>
      <w:marTop w:val="0"/>
      <w:marBottom w:val="0"/>
      <w:divBdr>
        <w:top w:val="none" w:sz="0" w:space="0" w:color="auto"/>
        <w:left w:val="none" w:sz="0" w:space="0" w:color="auto"/>
        <w:bottom w:val="none" w:sz="0" w:space="0" w:color="auto"/>
        <w:right w:val="none" w:sz="0" w:space="0" w:color="auto"/>
      </w:divBdr>
    </w:div>
    <w:div w:id="1766613866">
      <w:bodyDiv w:val="1"/>
      <w:marLeft w:val="0"/>
      <w:marRight w:val="0"/>
      <w:marTop w:val="0"/>
      <w:marBottom w:val="0"/>
      <w:divBdr>
        <w:top w:val="none" w:sz="0" w:space="0" w:color="auto"/>
        <w:left w:val="none" w:sz="0" w:space="0" w:color="auto"/>
        <w:bottom w:val="none" w:sz="0" w:space="0" w:color="auto"/>
        <w:right w:val="none" w:sz="0" w:space="0" w:color="auto"/>
      </w:divBdr>
    </w:div>
    <w:div w:id="1836456203">
      <w:bodyDiv w:val="1"/>
      <w:marLeft w:val="0"/>
      <w:marRight w:val="0"/>
      <w:marTop w:val="0"/>
      <w:marBottom w:val="0"/>
      <w:divBdr>
        <w:top w:val="none" w:sz="0" w:space="0" w:color="auto"/>
        <w:left w:val="none" w:sz="0" w:space="0" w:color="auto"/>
        <w:bottom w:val="none" w:sz="0" w:space="0" w:color="auto"/>
        <w:right w:val="none" w:sz="0" w:space="0" w:color="auto"/>
      </w:divBdr>
    </w:div>
    <w:div w:id="1914505694">
      <w:bodyDiv w:val="1"/>
      <w:marLeft w:val="0"/>
      <w:marRight w:val="0"/>
      <w:marTop w:val="0"/>
      <w:marBottom w:val="0"/>
      <w:divBdr>
        <w:top w:val="none" w:sz="0" w:space="0" w:color="auto"/>
        <w:left w:val="none" w:sz="0" w:space="0" w:color="auto"/>
        <w:bottom w:val="none" w:sz="0" w:space="0" w:color="auto"/>
        <w:right w:val="none" w:sz="0" w:space="0" w:color="auto"/>
      </w:divBdr>
    </w:div>
    <w:div w:id="1997417790">
      <w:bodyDiv w:val="1"/>
      <w:marLeft w:val="0"/>
      <w:marRight w:val="0"/>
      <w:marTop w:val="0"/>
      <w:marBottom w:val="0"/>
      <w:divBdr>
        <w:top w:val="none" w:sz="0" w:space="0" w:color="auto"/>
        <w:left w:val="none" w:sz="0" w:space="0" w:color="auto"/>
        <w:bottom w:val="none" w:sz="0" w:space="0" w:color="auto"/>
        <w:right w:val="none" w:sz="0" w:space="0" w:color="auto"/>
      </w:divBdr>
    </w:div>
    <w:div w:id="2046175258">
      <w:bodyDiv w:val="1"/>
      <w:marLeft w:val="0"/>
      <w:marRight w:val="0"/>
      <w:marTop w:val="0"/>
      <w:marBottom w:val="0"/>
      <w:divBdr>
        <w:top w:val="none" w:sz="0" w:space="0" w:color="auto"/>
        <w:left w:val="none" w:sz="0" w:space="0" w:color="auto"/>
        <w:bottom w:val="none" w:sz="0" w:space="0" w:color="auto"/>
        <w:right w:val="none" w:sz="0" w:space="0" w:color="auto"/>
      </w:divBdr>
    </w:div>
    <w:div w:id="212699765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Won13</b:Tag>
    <b:SourceType>Book</b:SourceType>
    <b:Guid>{DDA89FE8-C382-4B43-BCEC-6242357B8788}</b:Guid>
    <b:Author>
      <b:Author>
        <b:NameList>
          <b:Person>
            <b:Last>Wong</b:Last>
            <b:First>Wucius</b:First>
          </b:Person>
        </b:NameList>
      </b:Author>
    </b:Author>
    <b:Title>Fundamentos del diseño</b:Title>
    <b:CountryRegion>&lt;españa</b:CountryRegion>
    <b:Publisher>Gustavo Gili</b:Publisher>
    <b:Year>2013</b:Year>
    <b:RefOrder>1</b:RefOrder>
  </b:Source>
  <b:Source>
    <b:Tag>Sul14</b:Tag>
    <b:SourceType>InternetSite</b:SourceType>
    <b:Guid>{7DF33729-690D-EE48-82E2-480C011255FD}</b:Guid>
    <b:Title>Figura y forma</b:Title>
    <b:Year>2014</b:Year>
    <b:Author>
      <b:Author>
        <b:NameList>
          <b:Person>
            <b:Last>Sulbarán</b:Last>
            <b:First>Joely</b:First>
          </b:Person>
        </b:NameList>
      </b:Author>
      <b:ProducerName>
        <b:NameList>
          <b:Person>
            <b:Last>Zulia</b:Last>
            <b:First>Universidad</b:First>
            <b:Middle>del</b:Middle>
          </b:Person>
        </b:NameList>
      </b:ProducerName>
    </b:Author>
    <b:InternetSiteTitle>Introducción al Diseño</b:InternetSiteTitle>
    <b:URL>https://introduccionaldisenofadluzblog.wordpress.com/2016/07/26/figura-forma/</b:URL>
    <b:Month>Agosto</b:Month>
    <b:YearAccessed>2018</b:YearAccessed>
    <b:MonthAccessed>Agosto</b:MonthAccessed>
    <b:DayAccessed>29</b:DayAccessed>
    <b:RefOrder>2</b:RefOrder>
  </b:Source>
  <b:Source>
    <b:Tag>Nem13</b:Tag>
    <b:SourceType>InternetSite</b:SourceType>
    <b:Guid>{6E2C6441-E275-4340-BDA0-28706246EFF3}</b:Guid>
    <b:Author>
      <b:Author>
        <b:NameList>
          <b:Person>
            <b:Last>Neme</b:Last>
            <b:First>Cielo</b:First>
          </b:Person>
        </b:NameList>
      </b:Author>
      <b:ProducerName>
        <b:NameList>
          <b:Person>
            <b:Last>Andalucía</b:Last>
            <b:First>Instituto</b:First>
            <b:Middle>de enseñanzas a distancia de</b:Middle>
          </b:Person>
        </b:NameList>
      </b:ProducerName>
    </b:Author>
    <b:Title>La forma</b:Title>
    <b:Year>2013</b:Year>
    <b:InternetSiteTitle>La urbe artística</b:InternetSiteTitle>
    <b:URL>http://www.lanubeartistica.es/Diseno/DI2_U1_T2_Contenidos_v04/21_la_forma.html</b:URL>
    <b:RefOrder>4</b:RefOrder>
  </b:Source>
  <b:Source>
    <b:Tag>Aul14</b:Tag>
    <b:SourceType>InternetSite</b:SourceType>
    <b:Guid>{82409D22-5D77-564A-B87D-1BE8E6EE44EA}</b:Guid>
    <b:Author>
      <b:Author>
        <b:Corporate>Aula formativa</b:Corporate>
      </b:Author>
      <b:ProducerName>
        <b:NameList>
          <b:Person>
            <b:Last>formativa</b:Last>
            <b:First>Aula</b:First>
          </b:Person>
        </b:NameList>
      </b:ProducerName>
    </b:Author>
    <b:Title>Tipos de forma y su significado</b:Title>
    <b:InternetSiteTitle>Aula formativa</b:InternetSiteTitle>
    <b:URL>https://blog.aulaformativa.com/tipos-de-formas-y-su-significado/</b:URL>
    <b:Year>2014</b:Year>
    <b:Month>Junio</b:Month>
    <b:Day>21</b:Day>
    <b:RefOrder>5</b:RefOrder>
  </b:Source>
  <b:Source>
    <b:Tag>Vél01</b:Tag>
    <b:SourceType>Book</b:SourceType>
    <b:Guid>{B404073F-F26E-B142-9C4D-A46E62A5EC4E}</b:Guid>
    <b:Title>El diseño gráfico</b:Title>
    <b:Year>2001</b:Year>
    <b:Author>
      <b:Author>
        <b:NameList>
          <b:Person>
            <b:Last>Vélez</b:Last>
            <b:First>Manuel</b:First>
          </b:Person>
        </b:NameList>
      </b:Author>
    </b:Author>
    <b:City>Granada</b:City>
    <b:Publisher>Universidad de Granada</b:Publisher>
    <b:RefOrder>6</b:RefOrder>
  </b:Source>
  <b:Source>
    <b:Tag>Leo</b:Tag>
    <b:SourceType>ElectronicSource</b:SourceType>
    <b:Guid>{35168036-A84B-8346-943D-45C5B54D3B73}</b:Guid>
    <b:Author>
      <b:Author>
        <b:NameList>
          <b:Person>
            <b:Last>Leorian</b:Last>
            <b:First>Ricardo</b:First>
          </b:Person>
        </b:NameList>
      </b:Author>
      <b:ProducerName>
        <b:NameList>
          <b:Person>
            <b:Last>Campina</b:Last>
            <b:First>Universidad</b:First>
            <b:Middle>Estatal de</b:Middle>
          </b:Person>
        </b:NameList>
      </b:ProducerName>
    </b:Author>
    <b:Title>Diseño bidimensional</b:Title>
    <b:CountryRegion>República Dominicana</b:CountryRegion>
    <b:PublicationTitle>Reporte</b:PublicationTitle>
    <b:RefOrder>3</b:RefOrder>
  </b:Source>
</b:Sources>
</file>

<file path=customXml/itemProps1.xml><?xml version="1.0" encoding="utf-8"?>
<ds:datastoreItem xmlns:ds="http://schemas.openxmlformats.org/officeDocument/2006/customXml" ds:itemID="{72F92E9A-5769-4362-86BB-A825F1D82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5</Pages>
  <Words>1140</Words>
  <Characters>6272</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cp:lastModifiedBy>
  <cp:revision>9</cp:revision>
  <cp:lastPrinted>2018-08-30T14:09:00Z</cp:lastPrinted>
  <dcterms:created xsi:type="dcterms:W3CDTF">2018-08-30T13:44:00Z</dcterms:created>
  <dcterms:modified xsi:type="dcterms:W3CDTF">2018-09-10T20:07:00Z</dcterms:modified>
</cp:coreProperties>
</file>