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48E" w:rsidRDefault="00C2148E" w:rsidP="00C2148E">
      <w:pPr>
        <w:jc w:val="center"/>
        <w:rPr>
          <w:sz w:val="24"/>
          <w:szCs w:val="24"/>
          <w:lang w:val="es-MX"/>
        </w:rPr>
      </w:pPr>
      <w:r>
        <w:rPr>
          <w:sz w:val="24"/>
          <w:szCs w:val="24"/>
          <w:lang w:val="es-MX"/>
        </w:rPr>
        <w:t>JUSTIFICACIÓN</w:t>
      </w:r>
    </w:p>
    <w:p w:rsidR="00C2148E" w:rsidRDefault="00C2148E" w:rsidP="00C2148E">
      <w:pPr>
        <w:jc w:val="both"/>
        <w:rPr>
          <w:sz w:val="24"/>
          <w:szCs w:val="24"/>
          <w:lang w:val="es-MX"/>
        </w:rPr>
      </w:pPr>
      <w:r>
        <w:rPr>
          <w:sz w:val="24"/>
          <w:szCs w:val="24"/>
          <w:lang w:val="es-MX"/>
        </w:rPr>
        <w:t xml:space="preserve">La </w:t>
      </w:r>
      <w:r>
        <w:rPr>
          <w:sz w:val="24"/>
          <w:szCs w:val="24"/>
          <w:lang w:val="es-MX"/>
        </w:rPr>
        <w:t>primera</w:t>
      </w:r>
      <w:r>
        <w:rPr>
          <w:sz w:val="24"/>
          <w:szCs w:val="24"/>
          <w:lang w:val="es-MX"/>
        </w:rPr>
        <w:t xml:space="preserve"> unidad de competencia de HABILIDADES Y PENSAMIENTO CREATIVO pretende lograr que el alumno distinga </w:t>
      </w:r>
      <w:r>
        <w:rPr>
          <w:sz w:val="24"/>
          <w:szCs w:val="24"/>
          <w:lang w:val="es-MX"/>
        </w:rPr>
        <w:t xml:space="preserve">las aportaciones de los distintos personajes de la evolución </w:t>
      </w:r>
      <w:r>
        <w:rPr>
          <w:sz w:val="24"/>
          <w:szCs w:val="24"/>
          <w:lang w:val="es-MX"/>
        </w:rPr>
        <w:t xml:space="preserve"> del pensamiento</w:t>
      </w:r>
      <w:r>
        <w:rPr>
          <w:sz w:val="24"/>
          <w:szCs w:val="24"/>
          <w:lang w:val="es-MX"/>
        </w:rPr>
        <w:t xml:space="preserve"> creativo</w:t>
      </w:r>
      <w:bookmarkStart w:id="0" w:name="_GoBack"/>
      <w:bookmarkEnd w:id="0"/>
      <w:r>
        <w:rPr>
          <w:sz w:val="24"/>
          <w:szCs w:val="24"/>
          <w:lang w:val="es-MX"/>
        </w:rPr>
        <w:t>, con la finalidad de que los aplique no solo durante su carrera, sino también en su desarrollo profesional, interrelacionando diferentes variables que le permitan conocer el mundo que lo rodea de donde parte todo tipo de conocimiento.</w:t>
      </w:r>
    </w:p>
    <w:p w:rsidR="00C2148E" w:rsidRDefault="00C2148E" w:rsidP="00C2148E">
      <w:pPr>
        <w:jc w:val="both"/>
        <w:rPr>
          <w:sz w:val="24"/>
          <w:szCs w:val="24"/>
          <w:lang w:val="es-MX"/>
        </w:rPr>
      </w:pPr>
      <w:r>
        <w:rPr>
          <w:sz w:val="24"/>
          <w:szCs w:val="24"/>
          <w:lang w:val="es-MX"/>
        </w:rPr>
        <w:t>Esta presentación pretende que el alumno tenga las bases para adquirir los siguientes conocimientos:</w:t>
      </w:r>
    </w:p>
    <w:p w:rsidR="00C2148E" w:rsidRPr="00B92BAC" w:rsidRDefault="00C2148E"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Fromm, el ser y el tener</w:t>
      </w:r>
    </w:p>
    <w:p w:rsidR="00C2148E" w:rsidRPr="00B92BAC" w:rsidRDefault="00C2148E"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Piaget y el constructivismo</w:t>
      </w:r>
    </w:p>
    <w:p w:rsidR="00C2148E" w:rsidRPr="00B92BAC" w:rsidRDefault="00C2148E" w:rsidP="00C2148E">
      <w:pPr>
        <w:pStyle w:val="Prrafodelista"/>
        <w:numPr>
          <w:ilvl w:val="0"/>
          <w:numId w:val="1"/>
        </w:numPr>
        <w:autoSpaceDE w:val="0"/>
        <w:autoSpaceDN w:val="0"/>
        <w:adjustRightInd w:val="0"/>
        <w:spacing w:after="0" w:line="240" w:lineRule="auto"/>
        <w:rPr>
          <w:rFonts w:cs="Arial"/>
          <w:sz w:val="24"/>
          <w:szCs w:val="24"/>
          <w:lang w:val="es-MX"/>
        </w:rPr>
      </w:pPr>
      <w:r>
        <w:rPr>
          <w:rFonts w:cs="Arial"/>
          <w:sz w:val="24"/>
          <w:szCs w:val="24"/>
          <w:lang w:val="es-MX"/>
        </w:rPr>
        <w:t>Capra y el enfoque sistémico</w:t>
      </w:r>
    </w:p>
    <w:p w:rsidR="00C2148E" w:rsidRDefault="00C2148E" w:rsidP="00C2148E">
      <w:pPr>
        <w:rPr>
          <w:rFonts w:cs="Arial"/>
          <w:sz w:val="24"/>
          <w:szCs w:val="24"/>
          <w:lang w:val="es-MX"/>
        </w:rPr>
      </w:pPr>
    </w:p>
    <w:p w:rsidR="00C2148E" w:rsidRPr="00B92BAC" w:rsidRDefault="00C2148E" w:rsidP="00C2148E">
      <w:pPr>
        <w:rPr>
          <w:rFonts w:cs="Arial"/>
          <w:sz w:val="24"/>
          <w:szCs w:val="24"/>
          <w:lang w:val="es-MX"/>
        </w:rPr>
      </w:pPr>
      <w:r>
        <w:rPr>
          <w:rFonts w:cs="Arial"/>
          <w:sz w:val="24"/>
          <w:szCs w:val="24"/>
          <w:lang w:val="es-MX"/>
        </w:rPr>
        <w:br w:type="page"/>
      </w:r>
    </w:p>
    <w:p w:rsidR="00C2148E" w:rsidRPr="00B92BAC" w:rsidRDefault="00C2148E" w:rsidP="00C2148E">
      <w:pPr>
        <w:jc w:val="center"/>
        <w:rPr>
          <w:rFonts w:cs="Arial"/>
          <w:sz w:val="24"/>
          <w:szCs w:val="24"/>
          <w:lang w:val="es-MX"/>
        </w:rPr>
      </w:pPr>
      <w:r>
        <w:rPr>
          <w:sz w:val="24"/>
          <w:szCs w:val="24"/>
          <w:lang w:val="es-MX"/>
        </w:rPr>
        <w:lastRenderedPageBreak/>
        <w:t>GUIÓN EXPLICATIVO PARA EL USO DEL MATERIAL</w:t>
      </w:r>
    </w:p>
    <w:p w:rsidR="00C2148E" w:rsidRDefault="00C2148E" w:rsidP="00C2148E">
      <w:pPr>
        <w:jc w:val="center"/>
        <w:rPr>
          <w:sz w:val="24"/>
          <w:szCs w:val="24"/>
          <w:lang w:val="es-MX"/>
        </w:rPr>
      </w:pPr>
      <w:r>
        <w:rPr>
          <w:sz w:val="24"/>
          <w:szCs w:val="24"/>
          <w:lang w:val="es-MX"/>
        </w:rPr>
        <w:t>(DIAPOSITIVAS)</w:t>
      </w:r>
    </w:p>
    <w:p w:rsidR="00C2148E" w:rsidRDefault="00C2148E" w:rsidP="00C2148E">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HABILIDADES Y PENSAMIENTO CREATIVO.</w:t>
      </w:r>
    </w:p>
    <w:p w:rsidR="00C2148E" w:rsidRDefault="00C2148E" w:rsidP="00C2148E">
      <w:pPr>
        <w:jc w:val="both"/>
        <w:rPr>
          <w:sz w:val="24"/>
          <w:szCs w:val="24"/>
          <w:lang w:val="es-MX"/>
        </w:rPr>
      </w:pPr>
      <w:r>
        <w:rPr>
          <w:sz w:val="24"/>
          <w:szCs w:val="24"/>
          <w:lang w:val="es-MX"/>
        </w:rPr>
        <w:t>Para lo cual el material didáctico se divide en tres bloques o apartados:</w:t>
      </w:r>
    </w:p>
    <w:p w:rsidR="00C2148E" w:rsidRDefault="00C2148E" w:rsidP="00C2148E">
      <w:pPr>
        <w:jc w:val="both"/>
        <w:rPr>
          <w:sz w:val="24"/>
          <w:szCs w:val="24"/>
          <w:lang w:val="es-MX"/>
        </w:rPr>
      </w:pPr>
      <w:r>
        <w:rPr>
          <w:sz w:val="24"/>
          <w:szCs w:val="24"/>
          <w:lang w:val="es-MX"/>
        </w:rPr>
        <w:t xml:space="preserve">1.- De la diapositiva </w:t>
      </w:r>
      <w:r w:rsidRPr="005A04B5">
        <w:rPr>
          <w:sz w:val="24"/>
          <w:szCs w:val="24"/>
          <w:lang w:val="es-MX"/>
        </w:rPr>
        <w:t>2 a la 1</w:t>
      </w:r>
      <w:r w:rsidR="002048FC">
        <w:rPr>
          <w:sz w:val="24"/>
          <w:szCs w:val="24"/>
          <w:lang w:val="es-MX"/>
        </w:rPr>
        <w:t>1</w:t>
      </w:r>
      <w:r>
        <w:rPr>
          <w:sz w:val="24"/>
          <w:szCs w:val="24"/>
          <w:lang w:val="es-MX"/>
        </w:rPr>
        <w:t xml:space="preserve"> se refieren </w:t>
      </w:r>
      <w:r w:rsidR="002048FC">
        <w:rPr>
          <w:sz w:val="24"/>
          <w:szCs w:val="24"/>
          <w:lang w:val="es-MX"/>
        </w:rPr>
        <w:t>a Fromm, el ser y el tener</w:t>
      </w:r>
      <w:r>
        <w:rPr>
          <w:sz w:val="24"/>
          <w:szCs w:val="24"/>
          <w:lang w:val="es-MX"/>
        </w:rPr>
        <w:t xml:space="preserve">, las reflexiones acerca </w:t>
      </w:r>
      <w:r w:rsidR="002048FC">
        <w:rPr>
          <w:sz w:val="24"/>
          <w:szCs w:val="24"/>
          <w:lang w:val="es-MX"/>
        </w:rPr>
        <w:t>de estas dos orientaciones básicas</w:t>
      </w:r>
      <w:r>
        <w:rPr>
          <w:sz w:val="24"/>
          <w:szCs w:val="24"/>
          <w:lang w:val="es-MX"/>
        </w:rPr>
        <w:t xml:space="preserve"> a fin de que el alumno </w:t>
      </w:r>
      <w:r w:rsidR="002048FC">
        <w:rPr>
          <w:sz w:val="24"/>
          <w:szCs w:val="24"/>
          <w:lang w:val="es-MX"/>
        </w:rPr>
        <w:t>distinga que tener y ser son dos modos fundamentales de la experiencia, las fuerzas que determinan</w:t>
      </w:r>
      <w:r w:rsidR="008F0B1A">
        <w:rPr>
          <w:sz w:val="24"/>
          <w:szCs w:val="24"/>
          <w:lang w:val="es-MX"/>
        </w:rPr>
        <w:t xml:space="preserve"> la diferencia entre los caracteres de los individuos y de los diversos tipos de caracteres sociales, fue una manera en la que Erich Fromm prolongo el desarrollo psicoanalítico del egoísmo y del altruismo como dos orientaciones en la formación básica del carácter y de dos modos de existencia.</w:t>
      </w:r>
    </w:p>
    <w:p w:rsidR="00C2148E" w:rsidRDefault="00C2148E" w:rsidP="00C2148E">
      <w:pPr>
        <w:jc w:val="both"/>
        <w:rPr>
          <w:sz w:val="24"/>
          <w:szCs w:val="24"/>
          <w:lang w:val="es-MX"/>
        </w:rPr>
      </w:pPr>
      <w:r>
        <w:rPr>
          <w:sz w:val="24"/>
          <w:szCs w:val="24"/>
          <w:lang w:val="es-MX"/>
        </w:rPr>
        <w:t xml:space="preserve">2.- De la diapositiva </w:t>
      </w:r>
      <w:r w:rsidR="002048FC">
        <w:rPr>
          <w:sz w:val="24"/>
          <w:szCs w:val="24"/>
          <w:lang w:val="es-MX"/>
        </w:rPr>
        <w:t>12</w:t>
      </w:r>
      <w:r w:rsidRPr="005A04B5">
        <w:rPr>
          <w:sz w:val="24"/>
          <w:szCs w:val="24"/>
          <w:lang w:val="es-MX"/>
        </w:rPr>
        <w:t xml:space="preserve"> a la 2</w:t>
      </w:r>
      <w:r w:rsidR="002048FC">
        <w:rPr>
          <w:sz w:val="24"/>
          <w:szCs w:val="24"/>
          <w:lang w:val="es-MX"/>
        </w:rPr>
        <w:t>2</w:t>
      </w:r>
      <w:r>
        <w:rPr>
          <w:sz w:val="24"/>
          <w:szCs w:val="24"/>
          <w:lang w:val="es-MX"/>
        </w:rPr>
        <w:t xml:space="preserve"> se refieren </w:t>
      </w:r>
      <w:r w:rsidR="008F0B1A">
        <w:rPr>
          <w:sz w:val="24"/>
          <w:szCs w:val="24"/>
          <w:lang w:val="es-MX"/>
        </w:rPr>
        <w:t xml:space="preserve">a Piaget y el constructivismo, origen e historia, </w:t>
      </w:r>
      <w:r w:rsidR="00AB12AA">
        <w:rPr>
          <w:sz w:val="24"/>
          <w:szCs w:val="24"/>
          <w:lang w:val="es-MX"/>
        </w:rPr>
        <w:t>desarrollo cognitivo, proceso adquisición del lenguaje, etapas de la teoría del desarrollo cognoscitivo, principios del desarrollo y los 4 factores que interactúan para influir sobre los cambios del pensamiento, a</w:t>
      </w:r>
      <w:r>
        <w:rPr>
          <w:sz w:val="24"/>
          <w:szCs w:val="24"/>
          <w:lang w:val="es-MX"/>
        </w:rPr>
        <w:t xml:space="preserve"> fin de que el alumno </w:t>
      </w:r>
      <w:r w:rsidR="00AB12AA">
        <w:rPr>
          <w:sz w:val="24"/>
          <w:szCs w:val="24"/>
          <w:lang w:val="es-MX"/>
        </w:rPr>
        <w:t>este</w:t>
      </w:r>
      <w:r>
        <w:rPr>
          <w:sz w:val="24"/>
          <w:szCs w:val="24"/>
          <w:lang w:val="es-MX"/>
        </w:rPr>
        <w:t xml:space="preserve"> </w:t>
      </w:r>
      <w:r w:rsidR="00AB12AA">
        <w:rPr>
          <w:sz w:val="24"/>
          <w:szCs w:val="24"/>
          <w:lang w:val="es-MX"/>
        </w:rPr>
        <w:t xml:space="preserve">relacionado con el conocimiento ya que es el proceso por el cual vamos aprendiendo a utilizar la memoria, el lenguaje, la percepción, la resolución de problemas y la planificación. </w:t>
      </w:r>
    </w:p>
    <w:p w:rsidR="00C2148E" w:rsidRDefault="00C2148E" w:rsidP="00C2148E">
      <w:pPr>
        <w:jc w:val="both"/>
        <w:rPr>
          <w:sz w:val="24"/>
          <w:szCs w:val="24"/>
          <w:lang w:val="es-MX"/>
        </w:rPr>
      </w:pPr>
      <w:r>
        <w:rPr>
          <w:sz w:val="24"/>
          <w:szCs w:val="24"/>
          <w:lang w:val="es-MX"/>
        </w:rPr>
        <w:t xml:space="preserve">3.-  De la diapositiva </w:t>
      </w:r>
      <w:r w:rsidR="002048FC">
        <w:rPr>
          <w:sz w:val="24"/>
          <w:szCs w:val="24"/>
          <w:lang w:val="es-MX"/>
        </w:rPr>
        <w:t>23 a la 33</w:t>
      </w:r>
      <w:r>
        <w:rPr>
          <w:sz w:val="24"/>
          <w:szCs w:val="24"/>
          <w:lang w:val="es-MX"/>
        </w:rPr>
        <w:t xml:space="preserve"> se refieren </w:t>
      </w:r>
      <w:r w:rsidR="00814E87">
        <w:rPr>
          <w:sz w:val="24"/>
          <w:szCs w:val="24"/>
          <w:lang w:val="es-MX"/>
        </w:rPr>
        <w:t xml:space="preserve">a Capra y el enfoque sistémico, que nos dice “El todo es más que la suma de sus partes”, </w:t>
      </w:r>
      <w:r>
        <w:rPr>
          <w:sz w:val="24"/>
          <w:szCs w:val="24"/>
          <w:lang w:val="es-MX"/>
        </w:rPr>
        <w:t xml:space="preserve">a fin de que el alumno </w:t>
      </w:r>
      <w:r w:rsidR="00814E87">
        <w:rPr>
          <w:sz w:val="24"/>
          <w:szCs w:val="24"/>
          <w:lang w:val="es-MX"/>
        </w:rPr>
        <w:t>entienda la teoría de sistemas o enfoque sistémico lo cual significa pensar en los términos del contexto</w:t>
      </w:r>
      <w:r w:rsidR="00804ABD">
        <w:rPr>
          <w:sz w:val="24"/>
          <w:szCs w:val="24"/>
          <w:lang w:val="es-MX"/>
        </w:rPr>
        <w:t>, las relaciones, las formas y los procesos, a través de un pensamiento no-lineal.</w:t>
      </w:r>
    </w:p>
    <w:p w:rsidR="00C2148E" w:rsidRDefault="00C2148E" w:rsidP="00C2148E">
      <w:pPr>
        <w:jc w:val="both"/>
        <w:rPr>
          <w:sz w:val="24"/>
          <w:szCs w:val="24"/>
          <w:lang w:val="es-MX"/>
        </w:rPr>
      </w:pPr>
      <w:r>
        <w:rPr>
          <w:sz w:val="24"/>
          <w:szCs w:val="24"/>
          <w:lang w:val="es-MX"/>
        </w:rPr>
        <w:t>En resumen podemos decir que el alumno al final de la unidad de competencia pueda</w:t>
      </w:r>
      <w:r w:rsidR="00804ABD">
        <w:rPr>
          <w:sz w:val="24"/>
          <w:szCs w:val="24"/>
          <w:lang w:val="es-MX"/>
        </w:rPr>
        <w:t xml:space="preserve"> </w:t>
      </w:r>
      <w:r w:rsidR="00804ABD">
        <w:rPr>
          <w:sz w:val="24"/>
          <w:szCs w:val="24"/>
          <w:lang w:val="es-MX"/>
        </w:rPr>
        <w:t>distinguir las corrientes filosóficas de algunos pensadores de trascendencia en el pensamiento creativo mediante la comparación de sus aportes para reflexionar sobre su impacto en el desarrollo de la humanidad</w:t>
      </w:r>
      <w:r w:rsidR="00804ABD">
        <w:rPr>
          <w:sz w:val="24"/>
          <w:szCs w:val="24"/>
          <w:lang w:val="es-MX"/>
        </w:rPr>
        <w:t>.</w:t>
      </w:r>
      <w:r>
        <w:rPr>
          <w:sz w:val="24"/>
          <w:szCs w:val="24"/>
          <w:lang w:val="es-MX"/>
        </w:rPr>
        <w:t xml:space="preserve"> </w:t>
      </w:r>
    </w:p>
    <w:p w:rsidR="00E157A7" w:rsidRDefault="00E157A7"/>
    <w:sectPr w:rsidR="00E157A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000927"/>
    <w:multiLevelType w:val="hybridMultilevel"/>
    <w:tmpl w:val="A88EDC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F13"/>
    <w:rsid w:val="002048FC"/>
    <w:rsid w:val="00597F13"/>
    <w:rsid w:val="00804ABD"/>
    <w:rsid w:val="00814E87"/>
    <w:rsid w:val="008F0B1A"/>
    <w:rsid w:val="00AB12AA"/>
    <w:rsid w:val="00C2148E"/>
    <w:rsid w:val="00E157A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6D695D-9BA9-4A87-B9EE-BF599800E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48E"/>
    <w:pPr>
      <w:spacing w:after="200" w:line="276" w:lineRule="auto"/>
    </w:pPr>
    <w:rPr>
      <w:rFonts w:eastAsiaTheme="minorEastAsia"/>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214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2</Pages>
  <Words>423</Words>
  <Characters>2328</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Hewlett-Packard Company</cp:lastModifiedBy>
  <cp:revision>2</cp:revision>
  <dcterms:created xsi:type="dcterms:W3CDTF">2018-09-28T20:53:00Z</dcterms:created>
  <dcterms:modified xsi:type="dcterms:W3CDTF">2018-09-28T21:55:00Z</dcterms:modified>
</cp:coreProperties>
</file>