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A08E52" w14:textId="14F3327D" w:rsidR="00D04A93" w:rsidRDefault="00D04A93" w:rsidP="00D04A93">
      <w:pPr>
        <w:spacing w:after="0" w:line="480" w:lineRule="auto"/>
        <w:jc w:val="center"/>
        <w:rPr>
          <w:rFonts w:ascii="Arial" w:hAnsi="Arial" w:cs="Arial"/>
          <w:color w:val="0D0D0D" w:themeColor="text1" w:themeTint="F2"/>
          <w:sz w:val="24"/>
          <w:szCs w:val="24"/>
          <w:lang w:val="en-US"/>
        </w:rPr>
      </w:pPr>
      <w:r w:rsidRPr="00AD4BAB">
        <w:rPr>
          <w:rFonts w:ascii="Arial" w:hAnsi="Arial" w:cs="Arial"/>
          <w:i/>
          <w:sz w:val="24"/>
          <w:szCs w:val="24"/>
          <w:lang w:val="en-US"/>
        </w:rPr>
        <w:t xml:space="preserve">In vitro </w:t>
      </w:r>
      <w:r w:rsidRPr="00AD4BAB">
        <w:rPr>
          <w:rFonts w:ascii="Arial" w:hAnsi="Arial" w:cs="Arial"/>
          <w:sz w:val="24"/>
          <w:szCs w:val="24"/>
          <w:lang w:val="en-US"/>
        </w:rPr>
        <w:t>e</w:t>
      </w:r>
      <w:r>
        <w:rPr>
          <w:rFonts w:ascii="Arial" w:hAnsi="Arial" w:cs="Arial"/>
          <w:sz w:val="24"/>
          <w:szCs w:val="24"/>
          <w:lang w:val="en-US"/>
        </w:rPr>
        <w:t>ffect of c</w:t>
      </w:r>
      <w:r w:rsidRPr="00AD4BAB">
        <w:rPr>
          <w:rFonts w:ascii="Arial" w:hAnsi="Arial" w:cs="Arial"/>
          <w:sz w:val="24"/>
          <w:szCs w:val="24"/>
          <w:lang w:val="en-US"/>
        </w:rPr>
        <w:t xml:space="preserve">ommercial sweeteners on </w:t>
      </w:r>
      <w:r w:rsidRPr="00AD4BAB">
        <w:rPr>
          <w:rFonts w:ascii="Arial" w:hAnsi="Arial" w:cs="Arial"/>
          <w:i/>
          <w:sz w:val="24"/>
          <w:szCs w:val="24"/>
          <w:lang w:val="en-US"/>
        </w:rPr>
        <w:t>Streptococcus Mutans</w:t>
      </w:r>
      <w:r w:rsidRPr="00AD4BAB">
        <w:rPr>
          <w:rFonts w:ascii="Arial" w:hAnsi="Arial" w:cs="Arial"/>
          <w:sz w:val="24"/>
          <w:szCs w:val="24"/>
          <w:lang w:val="en-US"/>
        </w:rPr>
        <w:t xml:space="preserve"> and </w:t>
      </w:r>
      <w:r w:rsidRPr="00AD4BAB">
        <w:rPr>
          <w:rFonts w:ascii="Arial" w:hAnsi="Arial" w:cs="Arial"/>
          <w:i/>
          <w:sz w:val="24"/>
          <w:szCs w:val="24"/>
          <w:lang w:val="en-US"/>
        </w:rPr>
        <w:t xml:space="preserve">Lactobacillus acidophilus </w:t>
      </w:r>
      <w:r w:rsidRPr="00AD4BAB">
        <w:rPr>
          <w:rFonts w:ascii="Arial" w:hAnsi="Arial" w:cs="Arial"/>
          <w:sz w:val="24"/>
          <w:szCs w:val="24"/>
          <w:lang w:val="en-US"/>
        </w:rPr>
        <w:t>growth.</w:t>
      </w:r>
    </w:p>
    <w:p w14:paraId="069F4FB4" w14:textId="77777777" w:rsidR="00D04A93" w:rsidRDefault="00D04A93" w:rsidP="00D04A93">
      <w:pPr>
        <w:spacing w:after="0" w:line="480" w:lineRule="auto"/>
        <w:jc w:val="center"/>
        <w:rPr>
          <w:rFonts w:ascii="Arial" w:hAnsi="Arial" w:cs="Arial"/>
          <w:color w:val="0D0D0D" w:themeColor="text1" w:themeTint="F2"/>
          <w:sz w:val="24"/>
          <w:szCs w:val="24"/>
          <w:lang w:val="en-US"/>
        </w:rPr>
      </w:pPr>
    </w:p>
    <w:p w14:paraId="69E3880C" w14:textId="77777777" w:rsidR="003E6CEC" w:rsidRPr="00AD4BAB" w:rsidRDefault="003E6CEC" w:rsidP="003E6CEC">
      <w:pPr>
        <w:spacing w:after="0" w:line="480" w:lineRule="auto"/>
        <w:jc w:val="both"/>
        <w:rPr>
          <w:rFonts w:ascii="Arial" w:hAnsi="Arial" w:cs="Arial"/>
          <w:color w:val="0D0D0D" w:themeColor="text1" w:themeTint="F2"/>
          <w:sz w:val="24"/>
          <w:szCs w:val="24"/>
          <w:lang w:val="en-US"/>
        </w:rPr>
      </w:pPr>
      <w:r w:rsidRPr="00AD4BAB">
        <w:rPr>
          <w:rFonts w:ascii="Arial" w:hAnsi="Arial" w:cs="Arial"/>
          <w:color w:val="0D0D0D" w:themeColor="text1" w:themeTint="F2"/>
          <w:sz w:val="24"/>
          <w:szCs w:val="24"/>
          <w:lang w:val="en-US"/>
        </w:rPr>
        <w:t xml:space="preserve">Abstract </w:t>
      </w:r>
    </w:p>
    <w:p w14:paraId="58E723ED" w14:textId="77777777" w:rsidR="002C4558" w:rsidRDefault="00D92FE4" w:rsidP="003E6CEC">
      <w:pPr>
        <w:spacing w:after="0" w:line="480" w:lineRule="auto"/>
        <w:jc w:val="both"/>
        <w:rPr>
          <w:rFonts w:ascii="Arial" w:hAnsi="Arial" w:cs="Arial"/>
          <w:color w:val="0D0D0D" w:themeColor="text1" w:themeTint="F2"/>
          <w:sz w:val="24"/>
          <w:szCs w:val="24"/>
          <w:lang w:val="en-US"/>
        </w:rPr>
      </w:pPr>
      <w:r w:rsidRPr="00F975D5">
        <w:rPr>
          <w:rFonts w:ascii="Arial" w:hAnsi="Arial" w:cs="Arial"/>
          <w:b/>
          <w:color w:val="0D0D0D" w:themeColor="text1" w:themeTint="F2"/>
          <w:sz w:val="24"/>
          <w:szCs w:val="24"/>
          <w:lang w:val="en-US"/>
        </w:rPr>
        <w:t>Purpose:</w:t>
      </w:r>
      <w:r w:rsidRPr="00AD4BAB">
        <w:rPr>
          <w:rFonts w:ascii="Arial" w:hAnsi="Arial" w:cs="Arial"/>
          <w:color w:val="0D0D0D" w:themeColor="text1" w:themeTint="F2"/>
          <w:sz w:val="24"/>
          <w:szCs w:val="24"/>
          <w:lang w:val="en-US"/>
        </w:rPr>
        <w:t xml:space="preserve"> </w:t>
      </w:r>
      <w:r w:rsidR="002C4558" w:rsidRPr="002C4558">
        <w:rPr>
          <w:rFonts w:ascii="Arial" w:hAnsi="Arial" w:cs="Arial"/>
          <w:color w:val="0D0D0D" w:themeColor="text1" w:themeTint="F2"/>
          <w:sz w:val="24"/>
          <w:szCs w:val="24"/>
          <w:lang w:val="en-US"/>
        </w:rPr>
        <w:t xml:space="preserve">To evaluate the effect of two commercial sweeteners based on steviol glycosides or sucralose on </w:t>
      </w:r>
      <w:r w:rsidR="002C4558" w:rsidRPr="00CA2C87">
        <w:rPr>
          <w:rFonts w:ascii="Arial" w:hAnsi="Arial" w:cs="Arial"/>
          <w:i/>
          <w:color w:val="0D0D0D" w:themeColor="text1" w:themeTint="F2"/>
          <w:sz w:val="24"/>
          <w:szCs w:val="24"/>
          <w:lang w:val="en-US"/>
        </w:rPr>
        <w:t>Streptococcus mutans</w:t>
      </w:r>
      <w:r w:rsidR="002C4558" w:rsidRPr="002C4558">
        <w:rPr>
          <w:rFonts w:ascii="Arial" w:hAnsi="Arial" w:cs="Arial"/>
          <w:color w:val="0D0D0D" w:themeColor="text1" w:themeTint="F2"/>
          <w:sz w:val="24"/>
          <w:szCs w:val="24"/>
          <w:lang w:val="en-US"/>
        </w:rPr>
        <w:t xml:space="preserve"> and </w:t>
      </w:r>
      <w:r w:rsidR="002C4558" w:rsidRPr="00CA2C87">
        <w:rPr>
          <w:rFonts w:ascii="Arial" w:hAnsi="Arial" w:cs="Arial"/>
          <w:i/>
          <w:color w:val="0D0D0D" w:themeColor="text1" w:themeTint="F2"/>
          <w:sz w:val="24"/>
          <w:szCs w:val="24"/>
          <w:lang w:val="en-US"/>
        </w:rPr>
        <w:t>Lactobacillus acidophilus</w:t>
      </w:r>
      <w:r w:rsidR="002C4558" w:rsidRPr="002C4558">
        <w:rPr>
          <w:rFonts w:ascii="Arial" w:hAnsi="Arial" w:cs="Arial"/>
          <w:color w:val="0D0D0D" w:themeColor="text1" w:themeTint="F2"/>
          <w:sz w:val="24"/>
          <w:szCs w:val="24"/>
          <w:lang w:val="en-US"/>
        </w:rPr>
        <w:t xml:space="preserve"> growth and biofilm formation, as well as the pH chan</w:t>
      </w:r>
      <w:r w:rsidR="002C4558">
        <w:rPr>
          <w:rFonts w:ascii="Arial" w:hAnsi="Arial" w:cs="Arial"/>
          <w:color w:val="0D0D0D" w:themeColor="text1" w:themeTint="F2"/>
          <w:sz w:val="24"/>
          <w:szCs w:val="24"/>
          <w:lang w:val="en-US"/>
        </w:rPr>
        <w:t>ge produced by their metabolism.</w:t>
      </w:r>
    </w:p>
    <w:p w14:paraId="365A26B2" w14:textId="355EC18B" w:rsidR="00F975D5" w:rsidRDefault="003E6CEC" w:rsidP="00357787">
      <w:pPr>
        <w:spacing w:after="0" w:line="480" w:lineRule="auto"/>
        <w:jc w:val="both"/>
        <w:rPr>
          <w:rFonts w:ascii="Arial" w:hAnsi="Arial" w:cs="Arial"/>
          <w:color w:val="0D0D0D" w:themeColor="text1" w:themeTint="F2"/>
          <w:sz w:val="24"/>
          <w:szCs w:val="24"/>
          <w:lang w:val="en-US"/>
        </w:rPr>
      </w:pPr>
      <w:r w:rsidRPr="00F975D5">
        <w:rPr>
          <w:rFonts w:ascii="Arial" w:hAnsi="Arial" w:cs="Arial"/>
          <w:b/>
          <w:color w:val="0D0D0D" w:themeColor="text1" w:themeTint="F2"/>
          <w:sz w:val="24"/>
          <w:szCs w:val="24"/>
          <w:lang w:val="en-US"/>
        </w:rPr>
        <w:t>Materials and methods:</w:t>
      </w:r>
      <w:r w:rsidRPr="00AD4BAB">
        <w:rPr>
          <w:rFonts w:ascii="Arial" w:hAnsi="Arial" w:cs="Arial"/>
          <w:color w:val="0D0D0D" w:themeColor="text1" w:themeTint="F2"/>
          <w:sz w:val="24"/>
          <w:szCs w:val="24"/>
          <w:lang w:val="en-US"/>
        </w:rPr>
        <w:t xml:space="preserve"> </w:t>
      </w:r>
      <w:r w:rsidR="00ED34B2" w:rsidRPr="00ED34B2">
        <w:rPr>
          <w:rFonts w:ascii="Arial" w:hAnsi="Arial" w:cs="Arial"/>
          <w:color w:val="0D0D0D" w:themeColor="text1" w:themeTint="F2"/>
          <w:sz w:val="24"/>
          <w:szCs w:val="24"/>
          <w:lang w:val="en-US"/>
        </w:rPr>
        <w:t>420 bacterial inoculum were assigned to 12 study groups (n=35) according to bacterial type (</w:t>
      </w:r>
      <w:r w:rsidR="00ED34B2" w:rsidRPr="00865A31">
        <w:rPr>
          <w:rFonts w:ascii="Arial" w:hAnsi="Arial" w:cs="Arial"/>
          <w:i/>
          <w:color w:val="0D0D0D" w:themeColor="text1" w:themeTint="F2"/>
          <w:sz w:val="24"/>
          <w:szCs w:val="24"/>
          <w:lang w:val="en-US"/>
        </w:rPr>
        <w:t>Streptococcus mutans</w:t>
      </w:r>
      <w:r w:rsidR="00ED34B2" w:rsidRPr="00ED34B2">
        <w:rPr>
          <w:rFonts w:ascii="Arial" w:hAnsi="Arial" w:cs="Arial"/>
          <w:color w:val="0D0D0D" w:themeColor="text1" w:themeTint="F2"/>
          <w:sz w:val="24"/>
          <w:szCs w:val="24"/>
          <w:lang w:val="en-US"/>
        </w:rPr>
        <w:t xml:space="preserve"> or </w:t>
      </w:r>
      <w:r w:rsidR="00ED34B2" w:rsidRPr="00865A31">
        <w:rPr>
          <w:rFonts w:ascii="Arial" w:hAnsi="Arial" w:cs="Arial"/>
          <w:i/>
          <w:color w:val="0D0D0D" w:themeColor="text1" w:themeTint="F2"/>
          <w:sz w:val="24"/>
          <w:szCs w:val="24"/>
          <w:lang w:val="en-US"/>
        </w:rPr>
        <w:t>Lactobacillus acidophilus</w:t>
      </w:r>
      <w:r w:rsidR="00ED34B2">
        <w:rPr>
          <w:rFonts w:ascii="Arial" w:hAnsi="Arial" w:cs="Arial"/>
          <w:color w:val="0D0D0D" w:themeColor="text1" w:themeTint="F2"/>
          <w:sz w:val="24"/>
          <w:szCs w:val="24"/>
          <w:lang w:val="en-US"/>
        </w:rPr>
        <w:t>), sweetener type (</w:t>
      </w:r>
      <w:r w:rsidR="006C041E">
        <w:rPr>
          <w:rFonts w:ascii="Arial" w:hAnsi="Arial" w:cs="Arial"/>
          <w:color w:val="0D0D0D" w:themeColor="text1" w:themeTint="F2"/>
          <w:sz w:val="24"/>
          <w:szCs w:val="24"/>
          <w:lang w:val="en-US"/>
        </w:rPr>
        <w:t>sucrose</w:t>
      </w:r>
      <w:r w:rsidR="00ED34B2" w:rsidRPr="00ED34B2">
        <w:rPr>
          <w:rFonts w:ascii="Arial" w:hAnsi="Arial" w:cs="Arial"/>
          <w:color w:val="0D0D0D" w:themeColor="text1" w:themeTint="F2"/>
          <w:sz w:val="24"/>
          <w:szCs w:val="24"/>
          <w:lang w:val="en-US"/>
        </w:rPr>
        <w:t xml:space="preserve">, sucralose, steviol glycosides) and incubation time (one hour or 24 hours). Bacterial growth and biofilm formation were measured by spectrophotometry. </w:t>
      </w:r>
      <w:r w:rsidR="00F975D5" w:rsidRPr="00F975D5">
        <w:rPr>
          <w:rFonts w:ascii="Arial" w:hAnsi="Arial" w:cs="Arial"/>
          <w:color w:val="0D0D0D" w:themeColor="text1" w:themeTint="F2"/>
          <w:sz w:val="24"/>
          <w:szCs w:val="24"/>
          <w:lang w:val="en-US"/>
        </w:rPr>
        <w:t>The pH value was d</w:t>
      </w:r>
      <w:r w:rsidR="00F975D5">
        <w:rPr>
          <w:rFonts w:ascii="Arial" w:hAnsi="Arial" w:cs="Arial"/>
          <w:color w:val="0D0D0D" w:themeColor="text1" w:themeTint="F2"/>
          <w:sz w:val="24"/>
          <w:szCs w:val="24"/>
          <w:lang w:val="en-US"/>
        </w:rPr>
        <w:t>etermined using a potentiometer.</w:t>
      </w:r>
    </w:p>
    <w:p w14:paraId="3B8B4E36" w14:textId="77777777" w:rsidR="00ED34B2" w:rsidRPr="00AD4BAB" w:rsidRDefault="00ED34B2" w:rsidP="00357787">
      <w:pPr>
        <w:spacing w:after="0" w:line="480" w:lineRule="auto"/>
        <w:jc w:val="both"/>
        <w:rPr>
          <w:rFonts w:ascii="Arial" w:hAnsi="Arial" w:cs="Arial"/>
          <w:color w:val="0D0D0D" w:themeColor="text1" w:themeTint="F2"/>
          <w:sz w:val="24"/>
          <w:szCs w:val="24"/>
          <w:lang w:val="en-US"/>
        </w:rPr>
      </w:pPr>
      <w:r w:rsidRPr="00F975D5">
        <w:rPr>
          <w:rFonts w:ascii="Arial" w:hAnsi="Arial" w:cs="Arial"/>
          <w:b/>
          <w:color w:val="0D0D0D" w:themeColor="text1" w:themeTint="F2"/>
          <w:sz w:val="24"/>
          <w:szCs w:val="24"/>
          <w:lang w:val="en-US"/>
        </w:rPr>
        <w:t>Results:</w:t>
      </w:r>
      <w:r w:rsidRPr="00ED34B2">
        <w:rPr>
          <w:rFonts w:ascii="Arial" w:hAnsi="Arial" w:cs="Arial"/>
          <w:color w:val="0D0D0D" w:themeColor="text1" w:themeTint="F2"/>
          <w:sz w:val="24"/>
          <w:szCs w:val="24"/>
          <w:lang w:val="en-US"/>
        </w:rPr>
        <w:t xml:space="preserve"> ANOVA and student t tests showed statistically significant differences in bacterial growth and biofilm formation with both strains and the three sweeteners.</w:t>
      </w:r>
    </w:p>
    <w:p w14:paraId="6A443565" w14:textId="77777777" w:rsidR="003E6CEC" w:rsidRDefault="003E6CEC" w:rsidP="003E6CEC">
      <w:pPr>
        <w:spacing w:after="0" w:line="480" w:lineRule="auto"/>
        <w:jc w:val="both"/>
        <w:rPr>
          <w:rFonts w:ascii="Arial" w:hAnsi="Arial" w:cs="Arial"/>
          <w:color w:val="0D0D0D" w:themeColor="text1" w:themeTint="F2"/>
          <w:sz w:val="24"/>
          <w:szCs w:val="24"/>
          <w:lang w:val="en-US"/>
        </w:rPr>
      </w:pPr>
      <w:r w:rsidRPr="00F975D5">
        <w:rPr>
          <w:rFonts w:ascii="Arial" w:hAnsi="Arial" w:cs="Arial"/>
          <w:b/>
          <w:color w:val="0D0D0D" w:themeColor="text1" w:themeTint="F2"/>
          <w:sz w:val="24"/>
          <w:szCs w:val="24"/>
          <w:lang w:val="en-US"/>
        </w:rPr>
        <w:t>Conclusions</w:t>
      </w:r>
      <w:r w:rsidR="00357787" w:rsidRPr="00F975D5">
        <w:rPr>
          <w:rFonts w:ascii="Arial" w:hAnsi="Arial" w:cs="Arial"/>
          <w:b/>
          <w:color w:val="0D0D0D" w:themeColor="text1" w:themeTint="F2"/>
          <w:sz w:val="24"/>
          <w:szCs w:val="24"/>
          <w:lang w:val="en-US"/>
        </w:rPr>
        <w:t>:</w:t>
      </w:r>
      <w:r w:rsidRPr="00AD4BAB">
        <w:rPr>
          <w:rFonts w:ascii="Arial" w:hAnsi="Arial" w:cs="Arial"/>
          <w:color w:val="0D0D0D" w:themeColor="text1" w:themeTint="F2"/>
          <w:sz w:val="24"/>
          <w:szCs w:val="24"/>
          <w:lang w:val="en-US"/>
        </w:rPr>
        <w:t xml:space="preserve"> </w:t>
      </w:r>
      <w:r w:rsidR="00357787" w:rsidRPr="00357787">
        <w:rPr>
          <w:rFonts w:ascii="Arial" w:hAnsi="Arial" w:cs="Arial"/>
          <w:color w:val="0D0D0D" w:themeColor="text1" w:themeTint="F2"/>
          <w:sz w:val="24"/>
          <w:szCs w:val="24"/>
          <w:lang w:val="en-US"/>
        </w:rPr>
        <w:t>The sweeteners evaluated do not only present the active substance they promote, they use a mixture of different sweeteners and additives whose impact on the growth of acidogenic bacteria may not be beneficial for the prevention of caries.</w:t>
      </w:r>
    </w:p>
    <w:p w14:paraId="25C625F2" w14:textId="77777777" w:rsidR="00D04A93" w:rsidRDefault="00D04A93" w:rsidP="003E6CEC">
      <w:pPr>
        <w:spacing w:after="0" w:line="480" w:lineRule="auto"/>
        <w:jc w:val="both"/>
        <w:rPr>
          <w:rFonts w:ascii="Arial" w:hAnsi="Arial" w:cs="Arial"/>
          <w:color w:val="0D0D0D" w:themeColor="text1" w:themeTint="F2"/>
          <w:sz w:val="24"/>
          <w:szCs w:val="24"/>
          <w:lang w:val="en-US"/>
        </w:rPr>
      </w:pPr>
    </w:p>
    <w:p w14:paraId="09F63632" w14:textId="77777777" w:rsidR="00D04A93" w:rsidRPr="00995470" w:rsidRDefault="00D04A93" w:rsidP="00D04A93">
      <w:pPr>
        <w:spacing w:after="0" w:line="480" w:lineRule="auto"/>
        <w:jc w:val="both"/>
        <w:rPr>
          <w:rFonts w:ascii="Arial" w:hAnsi="Arial" w:cs="Arial"/>
          <w:color w:val="0D0D0D" w:themeColor="text1" w:themeTint="F2"/>
          <w:sz w:val="24"/>
          <w:szCs w:val="24"/>
          <w:lang w:val="en-US"/>
        </w:rPr>
      </w:pPr>
      <w:r w:rsidRPr="00995470">
        <w:rPr>
          <w:rFonts w:ascii="Arial" w:hAnsi="Arial" w:cs="Arial"/>
          <w:color w:val="0D0D0D" w:themeColor="text1" w:themeTint="F2"/>
          <w:sz w:val="24"/>
          <w:szCs w:val="24"/>
          <w:lang w:val="en-US"/>
        </w:rPr>
        <w:t xml:space="preserve">Keywords: Dental caries, commercial sweeteners, </w:t>
      </w:r>
      <w:r w:rsidRPr="00995470">
        <w:rPr>
          <w:rFonts w:ascii="Arial" w:hAnsi="Arial" w:cs="Arial"/>
          <w:i/>
          <w:color w:val="0D0D0D" w:themeColor="text1" w:themeTint="F2"/>
          <w:sz w:val="24"/>
          <w:szCs w:val="24"/>
          <w:lang w:val="en-US"/>
        </w:rPr>
        <w:t>Streptococcus mutans</w:t>
      </w:r>
      <w:r w:rsidRPr="00995470">
        <w:rPr>
          <w:rFonts w:ascii="Arial" w:hAnsi="Arial" w:cs="Arial"/>
          <w:color w:val="0D0D0D" w:themeColor="text1" w:themeTint="F2"/>
          <w:sz w:val="24"/>
          <w:szCs w:val="24"/>
          <w:lang w:val="en-US"/>
        </w:rPr>
        <w:t xml:space="preserve">, </w:t>
      </w:r>
      <w:r w:rsidRPr="00995470">
        <w:rPr>
          <w:rFonts w:ascii="Arial" w:hAnsi="Arial" w:cs="Arial"/>
          <w:i/>
          <w:color w:val="0D0D0D" w:themeColor="text1" w:themeTint="F2"/>
          <w:sz w:val="24"/>
          <w:szCs w:val="24"/>
          <w:lang w:val="en-US"/>
        </w:rPr>
        <w:t>Lactobacillus acidophilus</w:t>
      </w:r>
      <w:r w:rsidRPr="00995470">
        <w:rPr>
          <w:rFonts w:ascii="Arial" w:hAnsi="Arial" w:cs="Arial"/>
          <w:color w:val="0D0D0D" w:themeColor="text1" w:themeTint="F2"/>
          <w:sz w:val="24"/>
          <w:szCs w:val="24"/>
          <w:lang w:val="en-US"/>
        </w:rPr>
        <w:t>, bacterial growth.</w:t>
      </w:r>
    </w:p>
    <w:p w14:paraId="3E87F85D" w14:textId="1CFC3345" w:rsidR="00F975D5" w:rsidRDefault="00F975D5" w:rsidP="003E6CEC">
      <w:pPr>
        <w:spacing w:after="0" w:line="480" w:lineRule="auto"/>
        <w:jc w:val="both"/>
        <w:rPr>
          <w:rFonts w:ascii="Arial" w:hAnsi="Arial" w:cs="Arial"/>
          <w:color w:val="0D0D0D" w:themeColor="text1" w:themeTint="F2"/>
          <w:sz w:val="24"/>
          <w:szCs w:val="24"/>
          <w:lang w:val="en-US"/>
        </w:rPr>
      </w:pPr>
    </w:p>
    <w:p w14:paraId="12479E5C" w14:textId="77777777" w:rsidR="00B01AB3" w:rsidRDefault="00B01AB3" w:rsidP="003E6CEC">
      <w:pPr>
        <w:spacing w:after="0" w:line="480" w:lineRule="auto"/>
        <w:jc w:val="both"/>
        <w:rPr>
          <w:rFonts w:ascii="Arial" w:hAnsi="Arial" w:cs="Arial"/>
          <w:color w:val="0D0D0D" w:themeColor="text1" w:themeTint="F2"/>
          <w:sz w:val="24"/>
          <w:szCs w:val="24"/>
          <w:lang w:val="en-US"/>
        </w:rPr>
      </w:pPr>
    </w:p>
    <w:p w14:paraId="014FEBBE" w14:textId="77777777" w:rsidR="00F975D5" w:rsidRDefault="00F975D5" w:rsidP="003E6CEC">
      <w:pPr>
        <w:spacing w:after="0" w:line="480" w:lineRule="auto"/>
        <w:jc w:val="both"/>
        <w:rPr>
          <w:rFonts w:ascii="Arial" w:hAnsi="Arial" w:cs="Arial"/>
          <w:color w:val="0D0D0D" w:themeColor="text1" w:themeTint="F2"/>
          <w:sz w:val="24"/>
          <w:szCs w:val="24"/>
          <w:lang w:val="en-US"/>
        </w:rPr>
      </w:pPr>
      <w:r>
        <w:rPr>
          <w:rFonts w:ascii="Arial" w:hAnsi="Arial" w:cs="Arial"/>
          <w:color w:val="0D0D0D" w:themeColor="text1" w:themeTint="F2"/>
          <w:sz w:val="24"/>
          <w:szCs w:val="24"/>
          <w:lang w:val="en-US"/>
        </w:rPr>
        <w:lastRenderedPageBreak/>
        <w:t>Introduction</w:t>
      </w:r>
    </w:p>
    <w:p w14:paraId="72139756" w14:textId="2244CC8A" w:rsidR="00F975D5" w:rsidRDefault="00F975D5" w:rsidP="00F975D5">
      <w:pPr>
        <w:spacing w:after="0" w:line="480" w:lineRule="auto"/>
        <w:jc w:val="both"/>
        <w:rPr>
          <w:rFonts w:ascii="Arial" w:hAnsi="Arial" w:cs="Arial"/>
          <w:color w:val="0D0D0D" w:themeColor="text1" w:themeTint="F2"/>
          <w:sz w:val="24"/>
          <w:szCs w:val="24"/>
          <w:lang w:val="en-US"/>
        </w:rPr>
      </w:pPr>
      <w:r w:rsidRPr="00F975D5">
        <w:rPr>
          <w:rFonts w:ascii="Arial" w:hAnsi="Arial" w:cs="Arial"/>
          <w:color w:val="0D0D0D" w:themeColor="text1" w:themeTint="F2"/>
          <w:sz w:val="24"/>
          <w:szCs w:val="24"/>
          <w:lang w:val="en-US"/>
        </w:rPr>
        <w:t xml:space="preserve">Dental caries is one of the most prevalent diseases </w:t>
      </w:r>
      <w:r w:rsidR="00AD6DAE">
        <w:rPr>
          <w:rFonts w:ascii="Arial" w:hAnsi="Arial" w:cs="Arial"/>
          <w:color w:val="0D0D0D" w:themeColor="text1" w:themeTint="F2"/>
          <w:sz w:val="24"/>
          <w:szCs w:val="24"/>
          <w:lang w:val="en-US"/>
        </w:rPr>
        <w:t>in the world</w:t>
      </w:r>
      <w:r w:rsidRPr="00F975D5">
        <w:rPr>
          <w:rFonts w:ascii="Arial" w:hAnsi="Arial" w:cs="Arial"/>
          <w:color w:val="0D0D0D" w:themeColor="text1" w:themeTint="F2"/>
          <w:sz w:val="24"/>
          <w:szCs w:val="24"/>
          <w:lang w:val="en-US"/>
        </w:rPr>
        <w:t xml:space="preserve">. In the </w:t>
      </w:r>
      <w:r w:rsidR="007002E3">
        <w:rPr>
          <w:rFonts w:ascii="Arial" w:hAnsi="Arial" w:cs="Arial"/>
          <w:color w:val="0D0D0D" w:themeColor="text1" w:themeTint="F2"/>
          <w:sz w:val="24"/>
          <w:szCs w:val="24"/>
          <w:lang w:val="en-US"/>
        </w:rPr>
        <w:t>G</w:t>
      </w:r>
      <w:r w:rsidRPr="00F975D5">
        <w:rPr>
          <w:rFonts w:ascii="Arial" w:hAnsi="Arial" w:cs="Arial"/>
          <w:color w:val="0D0D0D" w:themeColor="text1" w:themeTint="F2"/>
          <w:sz w:val="24"/>
          <w:szCs w:val="24"/>
          <w:lang w:val="en-US"/>
        </w:rPr>
        <w:t xml:space="preserve">lobal </w:t>
      </w:r>
      <w:r w:rsidR="007002E3">
        <w:rPr>
          <w:rFonts w:ascii="Arial" w:hAnsi="Arial" w:cs="Arial"/>
          <w:color w:val="0D0D0D" w:themeColor="text1" w:themeTint="F2"/>
          <w:sz w:val="24"/>
          <w:szCs w:val="24"/>
          <w:lang w:val="en-US"/>
        </w:rPr>
        <w:t>B</w:t>
      </w:r>
      <w:r w:rsidRPr="00F975D5">
        <w:rPr>
          <w:rFonts w:ascii="Arial" w:hAnsi="Arial" w:cs="Arial"/>
          <w:color w:val="0D0D0D" w:themeColor="text1" w:themeTint="F2"/>
          <w:sz w:val="24"/>
          <w:szCs w:val="24"/>
          <w:lang w:val="en-US"/>
        </w:rPr>
        <w:t xml:space="preserve">urden of </w:t>
      </w:r>
      <w:r w:rsidR="007002E3">
        <w:rPr>
          <w:rFonts w:ascii="Arial" w:hAnsi="Arial" w:cs="Arial"/>
          <w:color w:val="0D0D0D" w:themeColor="text1" w:themeTint="F2"/>
          <w:sz w:val="24"/>
          <w:szCs w:val="24"/>
          <w:lang w:val="en-US"/>
        </w:rPr>
        <w:t>D</w:t>
      </w:r>
      <w:r w:rsidRPr="00F975D5">
        <w:rPr>
          <w:rFonts w:ascii="Arial" w:hAnsi="Arial" w:cs="Arial"/>
          <w:color w:val="0D0D0D" w:themeColor="text1" w:themeTint="F2"/>
          <w:sz w:val="24"/>
          <w:szCs w:val="24"/>
          <w:lang w:val="en-US"/>
        </w:rPr>
        <w:t xml:space="preserve">isease </w:t>
      </w:r>
      <w:r w:rsidR="007002E3">
        <w:rPr>
          <w:rFonts w:ascii="Arial" w:hAnsi="Arial" w:cs="Arial"/>
          <w:color w:val="0D0D0D" w:themeColor="text1" w:themeTint="F2"/>
          <w:sz w:val="24"/>
          <w:szCs w:val="24"/>
          <w:lang w:val="en-US"/>
        </w:rPr>
        <w:t>S</w:t>
      </w:r>
      <w:r w:rsidRPr="00F975D5">
        <w:rPr>
          <w:rFonts w:ascii="Arial" w:hAnsi="Arial" w:cs="Arial"/>
          <w:color w:val="0D0D0D" w:themeColor="text1" w:themeTint="F2"/>
          <w:sz w:val="24"/>
          <w:szCs w:val="24"/>
          <w:lang w:val="en-US"/>
        </w:rPr>
        <w:t xml:space="preserve">tudy, the World Health Organization (WHO) reports that oral diseases affect half of the world's population (3580 million people). Dental caries in permanent teeth is the most prevalent disorder in the </w:t>
      </w:r>
      <w:r w:rsidR="00061B42">
        <w:rPr>
          <w:rFonts w:ascii="Arial" w:hAnsi="Arial" w:cs="Arial"/>
          <w:color w:val="0D0D0D" w:themeColor="text1" w:themeTint="F2"/>
          <w:sz w:val="24"/>
          <w:szCs w:val="24"/>
          <w:lang w:val="en-US"/>
        </w:rPr>
        <w:t xml:space="preserve">world </w:t>
      </w:r>
      <w:r w:rsidRPr="00F975D5">
        <w:rPr>
          <w:rFonts w:ascii="Arial" w:hAnsi="Arial" w:cs="Arial"/>
          <w:color w:val="0D0D0D" w:themeColor="text1" w:themeTint="F2"/>
          <w:sz w:val="24"/>
          <w:szCs w:val="24"/>
          <w:lang w:val="en-US"/>
        </w:rPr>
        <w:t>.</w:t>
      </w:r>
      <w:r w:rsidR="00061B42">
        <w:rPr>
          <w:rFonts w:ascii="Arial" w:hAnsi="Arial" w:cs="Arial"/>
          <w:color w:val="0D0D0D" w:themeColor="text1" w:themeTint="F2"/>
          <w:sz w:val="24"/>
          <w:szCs w:val="24"/>
          <w:vertAlign w:val="superscript"/>
          <w:lang w:val="en-US"/>
        </w:rPr>
        <w:t>17</w:t>
      </w:r>
      <w:r w:rsidRPr="00F975D5">
        <w:rPr>
          <w:rFonts w:ascii="Arial" w:hAnsi="Arial" w:cs="Arial"/>
          <w:color w:val="0D0D0D" w:themeColor="text1" w:themeTint="F2"/>
          <w:sz w:val="24"/>
          <w:szCs w:val="24"/>
          <w:lang w:val="en-US"/>
        </w:rPr>
        <w:t xml:space="preserve">  Approximately 2.4 billion people have permanent tooth caries and 486 million children have te</w:t>
      </w:r>
      <w:r w:rsidR="00061B42">
        <w:rPr>
          <w:rFonts w:ascii="Arial" w:hAnsi="Arial" w:cs="Arial"/>
          <w:color w:val="0D0D0D" w:themeColor="text1" w:themeTint="F2"/>
          <w:sz w:val="24"/>
          <w:szCs w:val="24"/>
          <w:lang w:val="en-US"/>
        </w:rPr>
        <w:t>mporary tooth caries.</w:t>
      </w:r>
      <w:r w:rsidR="00456FA5">
        <w:rPr>
          <w:rFonts w:ascii="Arial" w:hAnsi="Arial" w:cs="Arial"/>
          <w:color w:val="0D0D0D" w:themeColor="text1" w:themeTint="F2"/>
          <w:sz w:val="24"/>
          <w:szCs w:val="24"/>
          <w:vertAlign w:val="superscript"/>
          <w:lang w:val="en-US"/>
        </w:rPr>
        <w:t>18</w:t>
      </w:r>
      <w:r w:rsidRPr="00F975D5">
        <w:rPr>
          <w:rFonts w:ascii="Arial" w:hAnsi="Arial" w:cs="Arial"/>
          <w:color w:val="0D0D0D" w:themeColor="text1" w:themeTint="F2"/>
          <w:sz w:val="24"/>
          <w:szCs w:val="24"/>
          <w:lang w:val="en-US"/>
        </w:rPr>
        <w:t xml:space="preserve"> </w:t>
      </w:r>
    </w:p>
    <w:p w14:paraId="74A1AABD" w14:textId="77777777" w:rsidR="00F26B02" w:rsidRDefault="00F26B02" w:rsidP="00F975D5">
      <w:pPr>
        <w:spacing w:after="0" w:line="480" w:lineRule="auto"/>
        <w:jc w:val="both"/>
        <w:rPr>
          <w:rFonts w:ascii="Arial" w:hAnsi="Arial" w:cs="Arial"/>
          <w:color w:val="0D0D0D" w:themeColor="text1" w:themeTint="F2"/>
          <w:sz w:val="24"/>
          <w:szCs w:val="24"/>
          <w:lang w:val="en-US"/>
        </w:rPr>
      </w:pPr>
    </w:p>
    <w:p w14:paraId="791FFAA2" w14:textId="242D436F" w:rsidR="00860B36" w:rsidRPr="00061B42" w:rsidRDefault="00F26B02" w:rsidP="00F975D5">
      <w:pPr>
        <w:spacing w:after="0" w:line="480" w:lineRule="auto"/>
        <w:jc w:val="both"/>
        <w:rPr>
          <w:rFonts w:ascii="Arial" w:hAnsi="Arial" w:cs="Arial"/>
          <w:color w:val="0D0D0D" w:themeColor="text1" w:themeTint="F2"/>
          <w:sz w:val="24"/>
          <w:szCs w:val="24"/>
          <w:lang w:val="en-US"/>
        </w:rPr>
      </w:pPr>
      <w:r w:rsidRPr="00F26B02">
        <w:rPr>
          <w:rFonts w:ascii="Arial" w:hAnsi="Arial" w:cs="Arial"/>
          <w:color w:val="0D0D0D" w:themeColor="text1" w:themeTint="F2"/>
          <w:sz w:val="24"/>
          <w:szCs w:val="24"/>
          <w:lang w:val="en-US"/>
        </w:rPr>
        <w:t>Dental caries can be prevented with good hygiene habits, moderating the consumption of cariogenic foods and keeping the</w:t>
      </w:r>
      <w:r>
        <w:rPr>
          <w:rFonts w:ascii="Arial" w:hAnsi="Arial" w:cs="Arial"/>
          <w:color w:val="0D0D0D" w:themeColor="text1" w:themeTint="F2"/>
          <w:sz w:val="24"/>
          <w:szCs w:val="24"/>
          <w:lang w:val="en-US"/>
        </w:rPr>
        <w:t xml:space="preserve"> acidogenic bacteria in balance</w:t>
      </w:r>
      <w:r w:rsidRPr="00F26B02">
        <w:rPr>
          <w:rFonts w:ascii="Arial" w:hAnsi="Arial" w:cs="Arial"/>
          <w:color w:val="0D0D0D" w:themeColor="text1" w:themeTint="F2"/>
          <w:sz w:val="24"/>
          <w:szCs w:val="24"/>
          <w:lang w:val="en-US"/>
        </w:rPr>
        <w:t>.</w:t>
      </w:r>
      <w:r w:rsidR="00456FA5">
        <w:rPr>
          <w:rFonts w:ascii="Arial" w:hAnsi="Arial" w:cs="Arial"/>
          <w:color w:val="0D0D0D" w:themeColor="text1" w:themeTint="F2"/>
          <w:sz w:val="24"/>
          <w:szCs w:val="24"/>
          <w:vertAlign w:val="superscript"/>
          <w:lang w:val="en-US"/>
        </w:rPr>
        <w:t>1,9,14</w:t>
      </w:r>
      <w:r w:rsidR="00061B42">
        <w:rPr>
          <w:rFonts w:ascii="Arial" w:hAnsi="Arial" w:cs="Arial"/>
          <w:color w:val="0D0D0D" w:themeColor="text1" w:themeTint="F2"/>
          <w:sz w:val="24"/>
          <w:szCs w:val="24"/>
          <w:vertAlign w:val="superscript"/>
          <w:lang w:val="en-US"/>
        </w:rPr>
        <w:t>,</w:t>
      </w:r>
      <w:r w:rsidR="00456FA5">
        <w:rPr>
          <w:rFonts w:ascii="Arial" w:hAnsi="Arial" w:cs="Arial"/>
          <w:color w:val="0D0D0D" w:themeColor="text1" w:themeTint="F2"/>
          <w:sz w:val="24"/>
          <w:szCs w:val="24"/>
          <w:vertAlign w:val="superscript"/>
          <w:lang w:val="en-US"/>
        </w:rPr>
        <w:t>18</w:t>
      </w:r>
      <w:r>
        <w:rPr>
          <w:rFonts w:ascii="Arial" w:hAnsi="Arial" w:cs="Arial"/>
          <w:color w:val="0D0D0D" w:themeColor="text1" w:themeTint="F2"/>
          <w:sz w:val="24"/>
          <w:szCs w:val="24"/>
          <w:lang w:val="en-US"/>
        </w:rPr>
        <w:t xml:space="preserve"> </w:t>
      </w:r>
      <w:r w:rsidR="006C041E">
        <w:rPr>
          <w:rFonts w:ascii="Arial" w:hAnsi="Arial" w:cs="Arial"/>
          <w:color w:val="0D0D0D" w:themeColor="text1" w:themeTint="F2"/>
          <w:sz w:val="24"/>
          <w:szCs w:val="24"/>
          <w:lang w:val="en-US"/>
        </w:rPr>
        <w:t>Sucrose</w:t>
      </w:r>
      <w:r w:rsidRPr="00F26B02">
        <w:rPr>
          <w:rFonts w:ascii="Arial" w:hAnsi="Arial" w:cs="Arial"/>
          <w:color w:val="0D0D0D" w:themeColor="text1" w:themeTint="F2"/>
          <w:sz w:val="24"/>
          <w:szCs w:val="24"/>
          <w:lang w:val="en-US"/>
        </w:rPr>
        <w:t xml:space="preserve"> is considered the most important cariogenic food in the </w:t>
      </w:r>
      <w:r w:rsidR="007002E3" w:rsidRPr="00F26B02">
        <w:rPr>
          <w:rFonts w:ascii="Arial" w:hAnsi="Arial" w:cs="Arial"/>
          <w:color w:val="0D0D0D" w:themeColor="text1" w:themeTint="F2"/>
          <w:sz w:val="24"/>
          <w:szCs w:val="24"/>
          <w:lang w:val="en-US"/>
        </w:rPr>
        <w:t>human’s</w:t>
      </w:r>
      <w:r w:rsidR="00061B42">
        <w:rPr>
          <w:rFonts w:ascii="Arial" w:hAnsi="Arial" w:cs="Arial"/>
          <w:color w:val="0D0D0D" w:themeColor="text1" w:themeTint="F2"/>
          <w:sz w:val="24"/>
          <w:szCs w:val="24"/>
          <w:lang w:val="en-US"/>
        </w:rPr>
        <w:t xml:space="preserve"> diet</w:t>
      </w:r>
      <w:r w:rsidRPr="00F26B02">
        <w:rPr>
          <w:rFonts w:ascii="Arial" w:hAnsi="Arial" w:cs="Arial"/>
          <w:color w:val="0D0D0D" w:themeColor="text1" w:themeTint="F2"/>
          <w:sz w:val="24"/>
          <w:szCs w:val="24"/>
          <w:lang w:val="en-US"/>
        </w:rPr>
        <w:t>.</w:t>
      </w:r>
      <w:r w:rsidR="00456FA5">
        <w:rPr>
          <w:rFonts w:ascii="Arial" w:hAnsi="Arial" w:cs="Arial"/>
          <w:color w:val="0D0D0D" w:themeColor="text1" w:themeTint="F2"/>
          <w:sz w:val="24"/>
          <w:szCs w:val="24"/>
          <w:vertAlign w:val="superscript"/>
          <w:lang w:val="en-US"/>
        </w:rPr>
        <w:t>7</w:t>
      </w:r>
      <w:r w:rsidR="00061B42">
        <w:rPr>
          <w:rFonts w:ascii="Arial" w:hAnsi="Arial" w:cs="Arial"/>
          <w:color w:val="0D0D0D" w:themeColor="text1" w:themeTint="F2"/>
          <w:sz w:val="24"/>
          <w:szCs w:val="24"/>
          <w:vertAlign w:val="superscript"/>
          <w:lang w:val="en-US"/>
        </w:rPr>
        <w:t>,</w:t>
      </w:r>
      <w:r w:rsidR="00456FA5">
        <w:rPr>
          <w:rFonts w:ascii="Arial" w:hAnsi="Arial" w:cs="Arial"/>
          <w:color w:val="0D0D0D" w:themeColor="text1" w:themeTint="F2"/>
          <w:sz w:val="24"/>
          <w:szCs w:val="24"/>
          <w:vertAlign w:val="superscript"/>
          <w:lang w:val="en-US"/>
        </w:rPr>
        <w:t>16</w:t>
      </w:r>
      <w:r w:rsidR="00061B42">
        <w:rPr>
          <w:rFonts w:ascii="Arial" w:hAnsi="Arial" w:cs="Arial"/>
          <w:color w:val="0D0D0D" w:themeColor="text1" w:themeTint="F2"/>
          <w:sz w:val="24"/>
          <w:szCs w:val="24"/>
          <w:vertAlign w:val="superscript"/>
          <w:lang w:val="en-US"/>
        </w:rPr>
        <w:t>,</w:t>
      </w:r>
      <w:r w:rsidR="00456FA5">
        <w:rPr>
          <w:rFonts w:ascii="Arial" w:hAnsi="Arial" w:cs="Arial"/>
          <w:color w:val="0D0D0D" w:themeColor="text1" w:themeTint="F2"/>
          <w:sz w:val="24"/>
          <w:szCs w:val="24"/>
          <w:vertAlign w:val="superscript"/>
          <w:lang w:val="en-US"/>
        </w:rPr>
        <w:t>19</w:t>
      </w:r>
      <w:r w:rsidRPr="00F26B02">
        <w:rPr>
          <w:rFonts w:ascii="Arial" w:hAnsi="Arial" w:cs="Arial"/>
          <w:color w:val="0D0D0D" w:themeColor="text1" w:themeTint="F2"/>
          <w:sz w:val="24"/>
          <w:szCs w:val="24"/>
          <w:lang w:val="en-US"/>
        </w:rPr>
        <w:t xml:space="preserve"> Its abuse promotes diabetes and obesity and provides a favorable oral environment for the proliferation of acidophilus bacteria that include </w:t>
      </w:r>
      <w:r w:rsidRPr="004119E5">
        <w:rPr>
          <w:rFonts w:ascii="Arial" w:hAnsi="Arial" w:cs="Arial"/>
          <w:i/>
          <w:color w:val="0D0D0D" w:themeColor="text1" w:themeTint="F2"/>
          <w:sz w:val="24"/>
          <w:szCs w:val="24"/>
          <w:lang w:val="en-US"/>
        </w:rPr>
        <w:t>Streptococcus mutans</w:t>
      </w:r>
      <w:r w:rsidRPr="00F26B02">
        <w:rPr>
          <w:rFonts w:ascii="Arial" w:hAnsi="Arial" w:cs="Arial"/>
          <w:color w:val="0D0D0D" w:themeColor="text1" w:themeTint="F2"/>
          <w:sz w:val="24"/>
          <w:szCs w:val="24"/>
          <w:lang w:val="en-US"/>
        </w:rPr>
        <w:t xml:space="preserve"> and </w:t>
      </w:r>
      <w:r w:rsidRPr="00865A31">
        <w:rPr>
          <w:rFonts w:ascii="Arial" w:hAnsi="Arial" w:cs="Arial"/>
          <w:i/>
          <w:color w:val="0D0D0D" w:themeColor="text1" w:themeTint="F2"/>
          <w:sz w:val="24"/>
          <w:szCs w:val="24"/>
          <w:lang w:val="en-US"/>
        </w:rPr>
        <w:t>Lactobacillus acidophilus</w:t>
      </w:r>
      <w:r w:rsidRPr="00F26B02">
        <w:rPr>
          <w:rFonts w:ascii="Arial" w:hAnsi="Arial" w:cs="Arial"/>
          <w:color w:val="0D0D0D" w:themeColor="text1" w:themeTint="F2"/>
          <w:sz w:val="24"/>
          <w:szCs w:val="24"/>
          <w:lang w:val="en-US"/>
        </w:rPr>
        <w:t>.</w:t>
      </w:r>
      <w:r w:rsidR="00456FA5">
        <w:rPr>
          <w:rFonts w:ascii="Arial" w:hAnsi="Arial" w:cs="Arial"/>
          <w:color w:val="0D0D0D" w:themeColor="text1" w:themeTint="F2"/>
          <w:sz w:val="24"/>
          <w:szCs w:val="24"/>
          <w:vertAlign w:val="superscript"/>
          <w:lang w:val="en-US"/>
        </w:rPr>
        <w:t>7,10</w:t>
      </w:r>
    </w:p>
    <w:p w14:paraId="5ADF214B" w14:textId="77777777" w:rsidR="00860B36" w:rsidRDefault="00860B36" w:rsidP="00F975D5">
      <w:pPr>
        <w:spacing w:after="0" w:line="480" w:lineRule="auto"/>
        <w:jc w:val="both"/>
        <w:rPr>
          <w:rFonts w:ascii="Arial" w:hAnsi="Arial" w:cs="Arial"/>
          <w:color w:val="0D0D0D" w:themeColor="text1" w:themeTint="F2"/>
          <w:sz w:val="24"/>
          <w:szCs w:val="24"/>
          <w:lang w:val="en-US"/>
        </w:rPr>
      </w:pPr>
    </w:p>
    <w:p w14:paraId="3D0D319B" w14:textId="483B5981" w:rsidR="00860B36" w:rsidRPr="00860B36" w:rsidRDefault="00860B36" w:rsidP="00860B36">
      <w:pPr>
        <w:spacing w:after="0" w:line="480" w:lineRule="auto"/>
        <w:jc w:val="both"/>
        <w:rPr>
          <w:rFonts w:ascii="Arial" w:hAnsi="Arial" w:cs="Arial"/>
          <w:color w:val="0D0D0D" w:themeColor="text1" w:themeTint="F2"/>
          <w:sz w:val="24"/>
          <w:szCs w:val="24"/>
          <w:lang w:val="en-US"/>
        </w:rPr>
      </w:pPr>
      <w:r w:rsidRPr="00860B36">
        <w:rPr>
          <w:rFonts w:ascii="Arial" w:hAnsi="Arial" w:cs="Arial"/>
          <w:color w:val="0D0D0D" w:themeColor="text1" w:themeTint="F2"/>
          <w:sz w:val="24"/>
          <w:szCs w:val="24"/>
          <w:lang w:val="en-US"/>
        </w:rPr>
        <w:t xml:space="preserve">Dietary modification is a useful strategy to decrease the </w:t>
      </w:r>
      <w:r w:rsidR="006C041E">
        <w:rPr>
          <w:rFonts w:ascii="Arial" w:hAnsi="Arial" w:cs="Arial"/>
          <w:color w:val="0D0D0D" w:themeColor="text1" w:themeTint="F2"/>
          <w:sz w:val="24"/>
          <w:szCs w:val="24"/>
          <w:lang w:val="en-US"/>
        </w:rPr>
        <w:t>sucrose</w:t>
      </w:r>
      <w:r w:rsidRPr="00860B36">
        <w:rPr>
          <w:rFonts w:ascii="Arial" w:hAnsi="Arial" w:cs="Arial"/>
          <w:color w:val="0D0D0D" w:themeColor="text1" w:themeTint="F2"/>
          <w:sz w:val="24"/>
          <w:szCs w:val="24"/>
          <w:lang w:val="en-US"/>
        </w:rPr>
        <w:t xml:space="preserve"> use.</w:t>
      </w:r>
      <w:r w:rsidR="00456FA5">
        <w:rPr>
          <w:rFonts w:ascii="Arial" w:hAnsi="Arial" w:cs="Arial"/>
          <w:color w:val="0D0D0D" w:themeColor="text1" w:themeTint="F2"/>
          <w:sz w:val="24"/>
          <w:szCs w:val="24"/>
          <w:vertAlign w:val="superscript"/>
          <w:lang w:val="en-US"/>
        </w:rPr>
        <w:t>13</w:t>
      </w:r>
      <w:r w:rsidRPr="00860B36">
        <w:rPr>
          <w:rFonts w:ascii="Arial" w:hAnsi="Arial" w:cs="Arial"/>
          <w:color w:val="0D0D0D" w:themeColor="text1" w:themeTint="F2"/>
          <w:sz w:val="24"/>
          <w:szCs w:val="24"/>
          <w:lang w:val="en-US"/>
        </w:rPr>
        <w:t xml:space="preserve"> Consumption of commercial sweeteners promises a sweet taste with fewer calories, accessible costs, and claim to be better nutritional supplements.  However, most studies conducted to evaluate the effect of sweeteners have focused on measuring the effects of the active substance</w:t>
      </w:r>
      <w:r w:rsidR="003352E3">
        <w:rPr>
          <w:rFonts w:ascii="Arial" w:hAnsi="Arial" w:cs="Arial"/>
          <w:color w:val="0D0D0D" w:themeColor="text1" w:themeTint="F2"/>
          <w:sz w:val="24"/>
          <w:szCs w:val="24"/>
          <w:lang w:val="en-US"/>
        </w:rPr>
        <w:t>.</w:t>
      </w:r>
      <w:r w:rsidR="00456FA5">
        <w:rPr>
          <w:rFonts w:ascii="Arial" w:hAnsi="Arial" w:cs="Arial"/>
          <w:color w:val="0D0D0D" w:themeColor="text1" w:themeTint="F2"/>
          <w:sz w:val="24"/>
          <w:szCs w:val="24"/>
          <w:vertAlign w:val="superscript"/>
          <w:lang w:val="en-US"/>
        </w:rPr>
        <w:t>11</w:t>
      </w:r>
      <w:r w:rsidRPr="00860B36">
        <w:rPr>
          <w:rFonts w:ascii="Arial" w:hAnsi="Arial" w:cs="Arial"/>
          <w:color w:val="0D0D0D" w:themeColor="text1" w:themeTint="F2"/>
          <w:sz w:val="24"/>
          <w:szCs w:val="24"/>
          <w:lang w:val="en-US"/>
        </w:rPr>
        <w:t xml:space="preserve"> Unfortunately, the use of sweeteners at the population level is through commercial presentations and not only </w:t>
      </w:r>
      <w:r w:rsidR="00D412BD" w:rsidRPr="00860B36">
        <w:rPr>
          <w:rFonts w:ascii="Arial" w:hAnsi="Arial" w:cs="Arial"/>
          <w:color w:val="0D0D0D" w:themeColor="text1" w:themeTint="F2"/>
          <w:sz w:val="24"/>
          <w:szCs w:val="24"/>
          <w:lang w:val="en-US"/>
        </w:rPr>
        <w:t>is the active substance</w:t>
      </w:r>
      <w:r w:rsidRPr="00860B36">
        <w:rPr>
          <w:rFonts w:ascii="Arial" w:hAnsi="Arial" w:cs="Arial"/>
          <w:color w:val="0D0D0D" w:themeColor="text1" w:themeTint="F2"/>
          <w:sz w:val="24"/>
          <w:szCs w:val="24"/>
          <w:lang w:val="en-US"/>
        </w:rPr>
        <w:t xml:space="preserve"> consumed. </w:t>
      </w:r>
      <w:r w:rsidR="007002E3" w:rsidRPr="007002E3">
        <w:rPr>
          <w:rFonts w:ascii="Arial" w:hAnsi="Arial" w:cs="Arial"/>
          <w:color w:val="0D0D0D" w:themeColor="text1" w:themeTint="F2"/>
          <w:sz w:val="24"/>
          <w:szCs w:val="24"/>
          <w:lang w:val="en-US"/>
        </w:rPr>
        <w:t>Additional components (additives) may influence the results of the active substance</w:t>
      </w:r>
      <w:r w:rsidR="004119E5">
        <w:rPr>
          <w:rFonts w:ascii="Arial" w:hAnsi="Arial" w:cs="Arial"/>
          <w:color w:val="0D0D0D" w:themeColor="text1" w:themeTint="F2"/>
          <w:sz w:val="24"/>
          <w:szCs w:val="24"/>
          <w:lang w:val="en-US"/>
        </w:rPr>
        <w:t xml:space="preserve">. </w:t>
      </w:r>
    </w:p>
    <w:p w14:paraId="3E34EEB6" w14:textId="77777777" w:rsidR="00860B36" w:rsidRPr="00860B36" w:rsidRDefault="00860B36" w:rsidP="00860B36">
      <w:pPr>
        <w:spacing w:after="0" w:line="480" w:lineRule="auto"/>
        <w:jc w:val="both"/>
        <w:rPr>
          <w:rFonts w:ascii="Arial" w:hAnsi="Arial" w:cs="Arial"/>
          <w:color w:val="0D0D0D" w:themeColor="text1" w:themeTint="F2"/>
          <w:sz w:val="24"/>
          <w:szCs w:val="24"/>
          <w:lang w:val="en-US"/>
        </w:rPr>
      </w:pPr>
    </w:p>
    <w:p w14:paraId="0FB68912" w14:textId="77777777" w:rsidR="003E2868" w:rsidRPr="003E2868" w:rsidRDefault="003E2868" w:rsidP="003E2868">
      <w:pPr>
        <w:spacing w:after="0" w:line="480" w:lineRule="auto"/>
        <w:jc w:val="both"/>
        <w:rPr>
          <w:rFonts w:ascii="Arial" w:hAnsi="Arial" w:cs="Arial"/>
          <w:color w:val="0D0D0D" w:themeColor="text1" w:themeTint="F2"/>
          <w:sz w:val="24"/>
          <w:szCs w:val="24"/>
          <w:lang w:val="en-US"/>
        </w:rPr>
      </w:pPr>
      <w:r w:rsidRPr="003E2868">
        <w:rPr>
          <w:rFonts w:ascii="Arial" w:hAnsi="Arial" w:cs="Arial"/>
          <w:color w:val="0D0D0D" w:themeColor="text1" w:themeTint="F2"/>
          <w:sz w:val="24"/>
          <w:szCs w:val="24"/>
          <w:lang w:val="en-US"/>
        </w:rPr>
        <w:t>Materials and methods</w:t>
      </w:r>
    </w:p>
    <w:p w14:paraId="68B53FEB" w14:textId="77777777" w:rsidR="00860B36" w:rsidRDefault="003E2868" w:rsidP="003E2868">
      <w:pPr>
        <w:spacing w:after="0" w:line="480" w:lineRule="auto"/>
        <w:jc w:val="both"/>
        <w:rPr>
          <w:rFonts w:ascii="Arial" w:hAnsi="Arial" w:cs="Arial"/>
          <w:color w:val="0D0D0D" w:themeColor="text1" w:themeTint="F2"/>
          <w:sz w:val="24"/>
          <w:szCs w:val="24"/>
          <w:lang w:val="en-US"/>
        </w:rPr>
      </w:pPr>
      <w:r w:rsidRPr="003E2868">
        <w:rPr>
          <w:rFonts w:ascii="Arial" w:hAnsi="Arial" w:cs="Arial"/>
          <w:color w:val="0D0D0D" w:themeColor="text1" w:themeTint="F2"/>
          <w:sz w:val="24"/>
          <w:szCs w:val="24"/>
          <w:lang w:val="en-US"/>
        </w:rPr>
        <w:lastRenderedPageBreak/>
        <w:t xml:space="preserve">An experimental study was carried out. 210 inoculums of </w:t>
      </w:r>
      <w:r w:rsidRPr="00CA2C87">
        <w:rPr>
          <w:rFonts w:ascii="Arial" w:hAnsi="Arial" w:cs="Arial"/>
          <w:i/>
          <w:color w:val="0D0D0D" w:themeColor="text1" w:themeTint="F2"/>
          <w:sz w:val="24"/>
          <w:szCs w:val="24"/>
          <w:lang w:val="en-US"/>
        </w:rPr>
        <w:t>Streptococcus mutans</w:t>
      </w:r>
      <w:r w:rsidRPr="003E2868">
        <w:rPr>
          <w:rFonts w:ascii="Arial" w:hAnsi="Arial" w:cs="Arial"/>
          <w:color w:val="0D0D0D" w:themeColor="text1" w:themeTint="F2"/>
          <w:sz w:val="24"/>
          <w:szCs w:val="24"/>
          <w:lang w:val="en-US"/>
        </w:rPr>
        <w:t xml:space="preserve"> strains (ATCC 25175) and 210 inoculums of </w:t>
      </w:r>
      <w:r w:rsidRPr="00CA2C87">
        <w:rPr>
          <w:rFonts w:ascii="Arial" w:hAnsi="Arial" w:cs="Arial"/>
          <w:i/>
          <w:color w:val="0D0D0D" w:themeColor="text1" w:themeTint="F2"/>
          <w:sz w:val="24"/>
          <w:szCs w:val="24"/>
          <w:lang w:val="en-US"/>
        </w:rPr>
        <w:t>Lactobacillus acidophilus</w:t>
      </w:r>
      <w:r w:rsidRPr="003E2868">
        <w:rPr>
          <w:rFonts w:ascii="Arial" w:hAnsi="Arial" w:cs="Arial"/>
          <w:color w:val="0D0D0D" w:themeColor="text1" w:themeTint="F2"/>
          <w:sz w:val="24"/>
          <w:szCs w:val="24"/>
          <w:lang w:val="en-US"/>
        </w:rPr>
        <w:t xml:space="preserve"> strains (ATCC 4356) were used. Twelve study groups (n=35) were formed as indicated in Table 1.</w:t>
      </w:r>
    </w:p>
    <w:p w14:paraId="0C62060C" w14:textId="77777777" w:rsidR="003E2868" w:rsidRDefault="003E2868" w:rsidP="003E2868">
      <w:pPr>
        <w:spacing w:after="0" w:line="480" w:lineRule="auto"/>
        <w:jc w:val="both"/>
        <w:rPr>
          <w:rFonts w:ascii="Arial" w:hAnsi="Arial" w:cs="Arial"/>
          <w:color w:val="0D0D0D" w:themeColor="text1" w:themeTint="F2"/>
          <w:sz w:val="24"/>
          <w:szCs w:val="24"/>
          <w:lang w:val="en-US"/>
        </w:rPr>
      </w:pPr>
    </w:p>
    <w:p w14:paraId="278EAE83" w14:textId="77777777" w:rsidR="003E2868" w:rsidRPr="003E2868" w:rsidRDefault="003E2868" w:rsidP="003E2868">
      <w:pPr>
        <w:spacing w:after="0" w:line="480" w:lineRule="auto"/>
        <w:jc w:val="both"/>
        <w:rPr>
          <w:rFonts w:ascii="Arial" w:hAnsi="Arial" w:cs="Arial"/>
          <w:color w:val="0D0D0D" w:themeColor="text1" w:themeTint="F2"/>
          <w:sz w:val="24"/>
          <w:szCs w:val="24"/>
          <w:lang w:val="en-US"/>
        </w:rPr>
      </w:pPr>
      <w:r w:rsidRPr="003E2868">
        <w:rPr>
          <w:rFonts w:ascii="Arial" w:hAnsi="Arial" w:cs="Arial"/>
          <w:color w:val="0D0D0D" w:themeColor="text1" w:themeTint="F2"/>
          <w:sz w:val="24"/>
          <w:szCs w:val="24"/>
          <w:lang w:val="en-US"/>
        </w:rPr>
        <w:t>Preparation of inoculums</w:t>
      </w:r>
    </w:p>
    <w:p w14:paraId="27C99B40" w14:textId="77777777" w:rsidR="003E2868" w:rsidRDefault="003E2868" w:rsidP="003E2868">
      <w:pPr>
        <w:spacing w:after="0" w:line="480" w:lineRule="auto"/>
        <w:jc w:val="both"/>
        <w:rPr>
          <w:rFonts w:ascii="Arial" w:hAnsi="Arial" w:cs="Arial"/>
          <w:color w:val="0D0D0D" w:themeColor="text1" w:themeTint="F2"/>
          <w:sz w:val="24"/>
          <w:szCs w:val="24"/>
          <w:lang w:val="en-US"/>
        </w:rPr>
      </w:pPr>
      <w:r w:rsidRPr="003E2868">
        <w:rPr>
          <w:rFonts w:ascii="Arial" w:hAnsi="Arial" w:cs="Arial"/>
          <w:color w:val="0D0D0D" w:themeColor="text1" w:themeTint="F2"/>
          <w:sz w:val="24"/>
          <w:szCs w:val="24"/>
          <w:lang w:val="en-US"/>
        </w:rPr>
        <w:t>The bacteria were inoculated in dextrose-</w:t>
      </w:r>
      <w:r w:rsidR="005B3D3F" w:rsidRPr="003E2868">
        <w:rPr>
          <w:rFonts w:ascii="Arial" w:hAnsi="Arial" w:cs="Arial"/>
          <w:color w:val="0D0D0D" w:themeColor="text1" w:themeTint="F2"/>
          <w:sz w:val="24"/>
          <w:szCs w:val="24"/>
          <w:lang w:val="en-US"/>
        </w:rPr>
        <w:t>free nutrient</w:t>
      </w:r>
      <w:r w:rsidRPr="003E2868">
        <w:rPr>
          <w:rFonts w:ascii="Arial" w:hAnsi="Arial" w:cs="Arial"/>
          <w:color w:val="0D0D0D" w:themeColor="text1" w:themeTint="F2"/>
          <w:sz w:val="24"/>
          <w:szCs w:val="24"/>
          <w:lang w:val="en-US"/>
        </w:rPr>
        <w:t xml:space="preserve"> broth sterile and incubated at 37°C for 24 hrs. Subsequently, the bacterial growth was adjusted with  dextrose-free nutritive broth sterile until a level of 0.05 on the McFarland scale, equivalent to 0.08 turbidity at a length of 630 nm was reached so that all inoculums started with the same concentration of bacterial cells.</w:t>
      </w:r>
    </w:p>
    <w:p w14:paraId="7C55C0E9" w14:textId="77777777" w:rsidR="005B3D3F" w:rsidRDefault="005B3D3F" w:rsidP="003E2868">
      <w:pPr>
        <w:spacing w:after="0" w:line="480" w:lineRule="auto"/>
        <w:jc w:val="both"/>
        <w:rPr>
          <w:rFonts w:ascii="Arial" w:hAnsi="Arial" w:cs="Arial"/>
          <w:color w:val="0D0D0D" w:themeColor="text1" w:themeTint="F2"/>
          <w:sz w:val="24"/>
          <w:szCs w:val="24"/>
          <w:lang w:val="en-US"/>
        </w:rPr>
      </w:pPr>
    </w:p>
    <w:p w14:paraId="00D6A29C" w14:textId="77777777" w:rsidR="005B3D3F" w:rsidRPr="005B3D3F" w:rsidRDefault="005B3D3F" w:rsidP="005B3D3F">
      <w:pPr>
        <w:spacing w:after="0" w:line="480" w:lineRule="auto"/>
        <w:jc w:val="both"/>
        <w:rPr>
          <w:rFonts w:ascii="Arial" w:hAnsi="Arial" w:cs="Arial"/>
          <w:color w:val="0D0D0D" w:themeColor="text1" w:themeTint="F2"/>
          <w:sz w:val="24"/>
          <w:szCs w:val="24"/>
          <w:lang w:val="en-US"/>
        </w:rPr>
      </w:pPr>
      <w:r w:rsidRPr="005B3D3F">
        <w:rPr>
          <w:rFonts w:ascii="Arial" w:hAnsi="Arial" w:cs="Arial"/>
          <w:color w:val="0D0D0D" w:themeColor="text1" w:themeTint="F2"/>
          <w:sz w:val="24"/>
          <w:szCs w:val="24"/>
          <w:lang w:val="en-US"/>
        </w:rPr>
        <w:t>Sweeteners solutions</w:t>
      </w:r>
    </w:p>
    <w:p w14:paraId="4528E6CE" w14:textId="77777777" w:rsidR="005B3D3F" w:rsidRPr="005B3D3F" w:rsidRDefault="005B3D3F" w:rsidP="005B3D3F">
      <w:pPr>
        <w:spacing w:after="0" w:line="480" w:lineRule="auto"/>
        <w:jc w:val="both"/>
        <w:rPr>
          <w:rFonts w:ascii="Arial" w:hAnsi="Arial" w:cs="Arial"/>
          <w:color w:val="0D0D0D" w:themeColor="text1" w:themeTint="F2"/>
          <w:sz w:val="24"/>
          <w:szCs w:val="24"/>
          <w:lang w:val="en-US"/>
        </w:rPr>
      </w:pPr>
      <w:r w:rsidRPr="005B3D3F">
        <w:rPr>
          <w:rFonts w:ascii="Arial" w:hAnsi="Arial" w:cs="Arial"/>
          <w:color w:val="0D0D0D" w:themeColor="text1" w:themeTint="F2"/>
          <w:sz w:val="24"/>
          <w:szCs w:val="24"/>
          <w:lang w:val="en-US"/>
        </w:rPr>
        <w:t xml:space="preserve">Standard sweetener solutions were made, according to the manufacturer's specifications, at a concentration equivalent to 2 teaspoons (common amount used to sweeten beverages) as follows: </w:t>
      </w:r>
    </w:p>
    <w:p w14:paraId="4D2B4627" w14:textId="0AA6E811" w:rsidR="005B3D3F" w:rsidRDefault="006C041E" w:rsidP="005B3D3F">
      <w:pPr>
        <w:spacing w:after="0" w:line="480" w:lineRule="auto"/>
        <w:jc w:val="both"/>
        <w:rPr>
          <w:rFonts w:ascii="Arial" w:hAnsi="Arial" w:cs="Arial"/>
          <w:color w:val="0D0D0D" w:themeColor="text1" w:themeTint="F2"/>
          <w:sz w:val="24"/>
          <w:szCs w:val="24"/>
          <w:lang w:val="en-US"/>
        </w:rPr>
      </w:pPr>
      <w:r>
        <w:rPr>
          <w:rFonts w:ascii="Arial" w:hAnsi="Arial" w:cs="Arial"/>
          <w:color w:val="0D0D0D" w:themeColor="text1" w:themeTint="F2"/>
          <w:sz w:val="24"/>
          <w:szCs w:val="24"/>
          <w:lang w:val="en-US"/>
        </w:rPr>
        <w:t>Sucrose</w:t>
      </w:r>
      <w:r w:rsidR="00865A31">
        <w:rPr>
          <w:rFonts w:ascii="Arial" w:hAnsi="Arial" w:cs="Arial"/>
          <w:color w:val="0D0D0D" w:themeColor="text1" w:themeTint="F2"/>
          <w:sz w:val="24"/>
          <w:szCs w:val="24"/>
          <w:lang w:val="en-US"/>
        </w:rPr>
        <w:t xml:space="preserve"> solution (control group):</w:t>
      </w:r>
      <w:r w:rsidR="005B3D3F" w:rsidRPr="005B3D3F">
        <w:rPr>
          <w:rFonts w:ascii="Arial" w:hAnsi="Arial" w:cs="Arial"/>
          <w:color w:val="0D0D0D" w:themeColor="text1" w:themeTint="F2"/>
          <w:sz w:val="24"/>
          <w:szCs w:val="24"/>
          <w:lang w:val="en-US"/>
        </w:rPr>
        <w:t xml:space="preserve"> 5g sachet was dissolved in 250 ml of sterile distilled water. Commercial sweetener solution based on sucralose: one 1g sachet was diluted in 250 ml of sterile distilled water. Commercial sweetener solution based on steviol glycosides: one 1g sachet was diluted in 250 ml of sterile distilled water.</w:t>
      </w:r>
    </w:p>
    <w:p w14:paraId="084CECAB" w14:textId="77777777" w:rsidR="00DE652D" w:rsidRPr="00F975D5" w:rsidRDefault="00DE652D" w:rsidP="005B3D3F">
      <w:pPr>
        <w:spacing w:after="0" w:line="480" w:lineRule="auto"/>
        <w:jc w:val="both"/>
        <w:rPr>
          <w:rFonts w:ascii="Arial" w:hAnsi="Arial" w:cs="Arial"/>
          <w:color w:val="0D0D0D" w:themeColor="text1" w:themeTint="F2"/>
          <w:sz w:val="24"/>
          <w:szCs w:val="24"/>
          <w:lang w:val="en-US"/>
        </w:rPr>
      </w:pPr>
    </w:p>
    <w:p w14:paraId="102F18E4" w14:textId="77777777" w:rsidR="005B3D3F" w:rsidRPr="005B3D3F" w:rsidRDefault="005B3D3F" w:rsidP="005B3D3F">
      <w:pPr>
        <w:spacing w:line="480" w:lineRule="auto"/>
        <w:rPr>
          <w:rFonts w:ascii="Arial" w:hAnsi="Arial" w:cs="Arial"/>
          <w:color w:val="0D0D0D" w:themeColor="text1" w:themeTint="F2"/>
          <w:sz w:val="24"/>
          <w:szCs w:val="24"/>
          <w:lang w:val="en-US"/>
        </w:rPr>
      </w:pPr>
      <w:r w:rsidRPr="005B3D3F">
        <w:rPr>
          <w:rFonts w:ascii="Arial" w:hAnsi="Arial" w:cs="Arial"/>
          <w:color w:val="0D0D0D" w:themeColor="text1" w:themeTint="F2"/>
          <w:sz w:val="24"/>
          <w:szCs w:val="24"/>
          <w:lang w:val="en-US"/>
        </w:rPr>
        <w:t>Bacterial growth</w:t>
      </w:r>
    </w:p>
    <w:p w14:paraId="79DAAAAE" w14:textId="7ABC8E84" w:rsidR="005B3D3F" w:rsidRDefault="005B3D3F" w:rsidP="005B3D3F">
      <w:pPr>
        <w:spacing w:line="480" w:lineRule="auto"/>
        <w:rPr>
          <w:rFonts w:ascii="Arial" w:hAnsi="Arial" w:cs="Arial"/>
          <w:color w:val="0D0D0D" w:themeColor="text1" w:themeTint="F2"/>
          <w:sz w:val="24"/>
          <w:szCs w:val="24"/>
          <w:lang w:val="en-US"/>
        </w:rPr>
      </w:pPr>
      <w:r w:rsidRPr="005B3D3F">
        <w:rPr>
          <w:rFonts w:ascii="Arial" w:hAnsi="Arial" w:cs="Arial"/>
          <w:color w:val="0D0D0D" w:themeColor="text1" w:themeTint="F2"/>
          <w:sz w:val="24"/>
          <w:szCs w:val="24"/>
          <w:lang w:val="en-US"/>
        </w:rPr>
        <w:t xml:space="preserve">8ml of sterile glucose-free soy broth was placed in test tubes. Subsequently, 1ml of the bacterial inoculum and 1ml of the sweetener solution to be evaluated were </w:t>
      </w:r>
      <w:r w:rsidRPr="005B3D3F">
        <w:rPr>
          <w:rFonts w:ascii="Arial" w:hAnsi="Arial" w:cs="Arial"/>
          <w:color w:val="0D0D0D" w:themeColor="text1" w:themeTint="F2"/>
          <w:sz w:val="24"/>
          <w:szCs w:val="24"/>
          <w:lang w:val="en-US"/>
        </w:rPr>
        <w:lastRenderedPageBreak/>
        <w:t>added. They were incubated at 37ºC without agitation and 1h and 24 hrs were evaluated after incubation.</w:t>
      </w:r>
    </w:p>
    <w:p w14:paraId="54D2DCD5" w14:textId="77777777" w:rsidR="005B3D3F" w:rsidRDefault="005B3D3F" w:rsidP="005B3D3F">
      <w:pPr>
        <w:spacing w:line="480" w:lineRule="auto"/>
        <w:rPr>
          <w:rFonts w:ascii="Arial" w:hAnsi="Arial" w:cs="Arial"/>
          <w:color w:val="0D0D0D" w:themeColor="text1" w:themeTint="F2"/>
          <w:sz w:val="24"/>
          <w:szCs w:val="24"/>
          <w:lang w:val="en-US"/>
        </w:rPr>
      </w:pPr>
    </w:p>
    <w:p w14:paraId="386EA887" w14:textId="77777777" w:rsidR="005B3D3F" w:rsidRPr="005B3D3F" w:rsidRDefault="005B3D3F" w:rsidP="005B3D3F">
      <w:pPr>
        <w:spacing w:line="480" w:lineRule="auto"/>
        <w:rPr>
          <w:rFonts w:ascii="Arial" w:hAnsi="Arial" w:cs="Arial"/>
          <w:sz w:val="24"/>
          <w:szCs w:val="24"/>
          <w:lang w:val="en-US"/>
        </w:rPr>
      </w:pPr>
      <w:r w:rsidRPr="005B3D3F">
        <w:rPr>
          <w:rFonts w:ascii="Arial" w:hAnsi="Arial" w:cs="Arial"/>
          <w:sz w:val="24"/>
          <w:szCs w:val="24"/>
          <w:lang w:val="en-US"/>
        </w:rPr>
        <w:t>Measurement of bacterial growth</w:t>
      </w:r>
    </w:p>
    <w:p w14:paraId="08441205" w14:textId="28254189" w:rsidR="005B3D3F" w:rsidRPr="00061B42" w:rsidRDefault="005B3D3F" w:rsidP="005B3D3F">
      <w:pPr>
        <w:spacing w:line="480" w:lineRule="auto"/>
        <w:rPr>
          <w:rFonts w:ascii="Arial" w:hAnsi="Arial" w:cs="Arial"/>
          <w:sz w:val="24"/>
          <w:szCs w:val="24"/>
          <w:vertAlign w:val="superscript"/>
          <w:lang w:val="en-US"/>
        </w:rPr>
      </w:pPr>
      <w:r w:rsidRPr="005B3D3F">
        <w:rPr>
          <w:rFonts w:ascii="Arial" w:hAnsi="Arial" w:cs="Arial"/>
          <w:sz w:val="24"/>
          <w:szCs w:val="24"/>
          <w:lang w:val="en-US"/>
        </w:rPr>
        <w:t xml:space="preserve">Bacterial growth was homogenized by tube inversion. Subsequently, 3 ml of the inoculated culture medium was taken and placed in spectrophotometer cells. Absorbance was measured at a wavelength of 630nm. Uninoculated broth was used </w:t>
      </w:r>
      <w:r w:rsidR="00061B42">
        <w:rPr>
          <w:rFonts w:ascii="Arial" w:hAnsi="Arial" w:cs="Arial"/>
          <w:sz w:val="24"/>
          <w:szCs w:val="24"/>
          <w:lang w:val="en-US"/>
        </w:rPr>
        <w:t xml:space="preserve">as a control. </w:t>
      </w:r>
      <w:r w:rsidR="00061B42">
        <w:rPr>
          <w:rFonts w:ascii="Arial" w:hAnsi="Arial" w:cs="Arial"/>
          <w:sz w:val="24"/>
          <w:szCs w:val="24"/>
          <w:vertAlign w:val="superscript"/>
          <w:lang w:val="en-US"/>
        </w:rPr>
        <w:t>7</w:t>
      </w:r>
    </w:p>
    <w:p w14:paraId="36740E87" w14:textId="77777777" w:rsidR="005B3D3F" w:rsidRDefault="005B3D3F" w:rsidP="005B3D3F">
      <w:pPr>
        <w:spacing w:line="480" w:lineRule="auto"/>
        <w:rPr>
          <w:rFonts w:ascii="Arial" w:hAnsi="Arial" w:cs="Arial"/>
          <w:sz w:val="24"/>
          <w:szCs w:val="24"/>
          <w:lang w:val="en-US"/>
        </w:rPr>
      </w:pPr>
    </w:p>
    <w:p w14:paraId="1D5E1A2D" w14:textId="77777777" w:rsidR="005B3D3F" w:rsidRPr="005B3D3F" w:rsidRDefault="005B3D3F" w:rsidP="00D04A93">
      <w:pPr>
        <w:spacing w:after="0" w:line="480" w:lineRule="auto"/>
        <w:rPr>
          <w:rFonts w:ascii="Arial" w:hAnsi="Arial" w:cs="Arial"/>
          <w:sz w:val="24"/>
          <w:szCs w:val="24"/>
          <w:lang w:val="en-US"/>
        </w:rPr>
      </w:pPr>
      <w:r w:rsidRPr="005B3D3F">
        <w:rPr>
          <w:rFonts w:ascii="Arial" w:hAnsi="Arial" w:cs="Arial"/>
          <w:sz w:val="24"/>
          <w:szCs w:val="24"/>
          <w:lang w:val="en-US"/>
        </w:rPr>
        <w:t xml:space="preserve">pH measurement </w:t>
      </w:r>
    </w:p>
    <w:p w14:paraId="3E1EEE9D" w14:textId="77777777" w:rsidR="005B3D3F" w:rsidRDefault="005B3D3F" w:rsidP="00D04A93">
      <w:pPr>
        <w:spacing w:after="0" w:line="480" w:lineRule="auto"/>
        <w:rPr>
          <w:rFonts w:ascii="Arial" w:hAnsi="Arial" w:cs="Arial"/>
          <w:sz w:val="24"/>
          <w:szCs w:val="24"/>
          <w:lang w:val="en-US"/>
        </w:rPr>
      </w:pPr>
      <w:r w:rsidRPr="005B3D3F">
        <w:rPr>
          <w:rFonts w:ascii="Arial" w:hAnsi="Arial" w:cs="Arial"/>
          <w:sz w:val="24"/>
          <w:szCs w:val="24"/>
          <w:lang w:val="en-US"/>
        </w:rPr>
        <w:t>The pH was measured using a microelectrode coupled to a portable pH meter that was previously calibrated with pH 7 and pH 4 buffer solutions. Initially, the tip of the pH electrode was soaked in KCl solution. Once prepared, the electrode was stored in a reference buffer (pH = 7).  Before and after each reading, the electrode was calibrated against the standard pH buffers at pH 4 and 7. Between each reading, the electrode was cleaned in distilled water and dried on absorbent paper.</w:t>
      </w:r>
    </w:p>
    <w:p w14:paraId="43B4D4B4" w14:textId="77777777" w:rsidR="005B3D3F" w:rsidRDefault="005B3D3F" w:rsidP="005B3D3F">
      <w:pPr>
        <w:spacing w:line="480" w:lineRule="auto"/>
        <w:rPr>
          <w:rFonts w:ascii="Arial" w:hAnsi="Arial" w:cs="Arial"/>
          <w:sz w:val="24"/>
          <w:szCs w:val="24"/>
          <w:lang w:val="en-US"/>
        </w:rPr>
      </w:pPr>
    </w:p>
    <w:p w14:paraId="0B50C4CD" w14:textId="77777777" w:rsidR="005B3D3F" w:rsidRPr="005B3D3F" w:rsidRDefault="005B3D3F" w:rsidP="005B3D3F">
      <w:pPr>
        <w:spacing w:line="480" w:lineRule="auto"/>
        <w:rPr>
          <w:rFonts w:ascii="Arial" w:hAnsi="Arial" w:cs="Arial"/>
          <w:sz w:val="24"/>
          <w:szCs w:val="24"/>
          <w:lang w:val="en-US"/>
        </w:rPr>
      </w:pPr>
      <w:r w:rsidRPr="005B3D3F">
        <w:rPr>
          <w:rFonts w:ascii="Arial" w:hAnsi="Arial" w:cs="Arial"/>
          <w:sz w:val="24"/>
          <w:szCs w:val="24"/>
          <w:lang w:val="en-US"/>
        </w:rPr>
        <w:t>Study and quantification of biofilm formation.</w:t>
      </w:r>
    </w:p>
    <w:p w14:paraId="353375DF" w14:textId="406797C7" w:rsidR="005B3D3F" w:rsidRDefault="005B3D3F" w:rsidP="00D04A93">
      <w:pPr>
        <w:spacing w:line="480" w:lineRule="auto"/>
        <w:jc w:val="both"/>
        <w:rPr>
          <w:rFonts w:ascii="Arial" w:hAnsi="Arial" w:cs="Arial"/>
          <w:sz w:val="24"/>
          <w:szCs w:val="24"/>
          <w:lang w:val="en-US"/>
        </w:rPr>
      </w:pPr>
      <w:r w:rsidRPr="005B3D3F">
        <w:rPr>
          <w:rFonts w:ascii="Arial" w:hAnsi="Arial" w:cs="Arial"/>
          <w:sz w:val="24"/>
          <w:szCs w:val="24"/>
          <w:lang w:val="en-US"/>
        </w:rPr>
        <w:t>Staining tests were carried as follows:</w:t>
      </w:r>
      <w:r w:rsidR="00D04A93">
        <w:rPr>
          <w:rFonts w:ascii="Arial" w:hAnsi="Arial" w:cs="Arial"/>
          <w:sz w:val="24"/>
          <w:szCs w:val="24"/>
          <w:lang w:val="en-US"/>
        </w:rPr>
        <w:t xml:space="preserve"> </w:t>
      </w:r>
      <w:r w:rsidRPr="005B3D3F">
        <w:rPr>
          <w:rFonts w:ascii="Arial" w:hAnsi="Arial" w:cs="Arial"/>
          <w:sz w:val="24"/>
          <w:szCs w:val="24"/>
          <w:lang w:val="en-US"/>
        </w:rPr>
        <w:t xml:space="preserve">In sterile Petri dishes, sterile coverslip were placed individually. They were covered with 1 ml of Mc Farland's 0.05 bacterial inoculum, 1 ml of sweetener solution and 8 ml of sterile glucose-free soy tripticasein </w:t>
      </w:r>
      <w:r w:rsidRPr="005B3D3F">
        <w:rPr>
          <w:rFonts w:ascii="Arial" w:hAnsi="Arial" w:cs="Arial"/>
          <w:sz w:val="24"/>
          <w:szCs w:val="24"/>
          <w:lang w:val="en-US"/>
        </w:rPr>
        <w:lastRenderedPageBreak/>
        <w:t>broth. They were incubated at 37ºC. 6 groups were incubated for one hour and 6 groups were incubated for 24 hours as specified in Table 1.</w:t>
      </w:r>
    </w:p>
    <w:p w14:paraId="123DCE19" w14:textId="77777777" w:rsidR="0099668F" w:rsidRDefault="0099668F" w:rsidP="005B3D3F">
      <w:pPr>
        <w:spacing w:line="480" w:lineRule="auto"/>
        <w:rPr>
          <w:rFonts w:ascii="Arial" w:hAnsi="Arial" w:cs="Arial"/>
          <w:sz w:val="24"/>
          <w:szCs w:val="24"/>
          <w:lang w:val="en-US"/>
        </w:rPr>
      </w:pPr>
    </w:p>
    <w:p w14:paraId="68183FA4" w14:textId="77777777" w:rsidR="005B3D3F" w:rsidRDefault="00F97135" w:rsidP="00F97135">
      <w:pPr>
        <w:spacing w:line="480" w:lineRule="auto"/>
        <w:jc w:val="both"/>
        <w:rPr>
          <w:rFonts w:ascii="Arial" w:hAnsi="Arial" w:cs="Arial"/>
          <w:sz w:val="24"/>
          <w:szCs w:val="24"/>
          <w:lang w:val="en-US"/>
        </w:rPr>
      </w:pPr>
      <w:r w:rsidRPr="00F97135">
        <w:rPr>
          <w:rFonts w:ascii="Arial" w:hAnsi="Arial" w:cs="Arial"/>
          <w:sz w:val="24"/>
          <w:szCs w:val="24"/>
          <w:lang w:val="en-US"/>
        </w:rPr>
        <w:t>After incubation, the coverslip was removed and washed with 5ml of sterile distilled water three times. The biofilm formed on the coverslip was stained with 1ml of crystal violet and allowed to stand for 45 minutes at room temperature. It was then washed 5 times with sterile distilled water to eliminate non-adherent bacteria. Subsequently, 3 ml of 95% ethanol was added to obtain the stained biofilm. It was left to rest for 3 minutes. Finally, the 3 ml of alcohol with colored biofilm were collected from each sample and placed in cells for spectrophotometer.</w:t>
      </w:r>
      <w:r>
        <w:rPr>
          <w:rFonts w:ascii="Arial" w:hAnsi="Arial" w:cs="Arial"/>
          <w:sz w:val="24"/>
          <w:szCs w:val="24"/>
          <w:lang w:val="en-US"/>
        </w:rPr>
        <w:t xml:space="preserve"> </w:t>
      </w:r>
      <w:r w:rsidRPr="00F97135">
        <w:rPr>
          <w:rFonts w:ascii="Arial" w:hAnsi="Arial" w:cs="Arial"/>
          <w:sz w:val="24"/>
          <w:szCs w:val="24"/>
          <w:lang w:val="en-US"/>
        </w:rPr>
        <w:t>The optical density was measured at 540 nm with a spectrophotometer. Wells without bacterial inoculum were used as negative controls.</w:t>
      </w:r>
    </w:p>
    <w:p w14:paraId="054E5704" w14:textId="77777777" w:rsidR="0099668F" w:rsidRDefault="0099668F" w:rsidP="00F97135">
      <w:pPr>
        <w:spacing w:line="480" w:lineRule="auto"/>
        <w:jc w:val="both"/>
        <w:rPr>
          <w:rFonts w:ascii="Arial" w:hAnsi="Arial" w:cs="Arial"/>
          <w:sz w:val="24"/>
          <w:szCs w:val="24"/>
          <w:lang w:val="en-US"/>
        </w:rPr>
      </w:pPr>
    </w:p>
    <w:p w14:paraId="296CDF2A" w14:textId="77777777" w:rsidR="00F97135" w:rsidRPr="00F97135" w:rsidRDefault="00F97135" w:rsidP="00F97135">
      <w:pPr>
        <w:spacing w:line="480" w:lineRule="auto"/>
        <w:jc w:val="both"/>
        <w:rPr>
          <w:rFonts w:ascii="Arial" w:hAnsi="Arial" w:cs="Arial"/>
          <w:sz w:val="24"/>
          <w:szCs w:val="24"/>
          <w:lang w:val="en-US"/>
        </w:rPr>
      </w:pPr>
      <w:r w:rsidRPr="00F97135">
        <w:rPr>
          <w:rFonts w:ascii="Arial" w:hAnsi="Arial" w:cs="Arial"/>
          <w:sz w:val="24"/>
          <w:szCs w:val="24"/>
          <w:lang w:val="en-US"/>
        </w:rPr>
        <w:t>Data processing</w:t>
      </w:r>
    </w:p>
    <w:p w14:paraId="50BA1643" w14:textId="77777777" w:rsidR="00F97135" w:rsidRDefault="00F97135" w:rsidP="00F97135">
      <w:pPr>
        <w:spacing w:line="480" w:lineRule="auto"/>
        <w:jc w:val="both"/>
        <w:rPr>
          <w:rFonts w:ascii="Arial" w:hAnsi="Arial" w:cs="Arial"/>
          <w:sz w:val="24"/>
          <w:szCs w:val="24"/>
          <w:lang w:val="en-US"/>
        </w:rPr>
      </w:pPr>
      <w:r w:rsidRPr="00F97135">
        <w:rPr>
          <w:rFonts w:ascii="Arial" w:hAnsi="Arial" w:cs="Arial"/>
          <w:sz w:val="24"/>
          <w:szCs w:val="24"/>
          <w:lang w:val="en-US"/>
        </w:rPr>
        <w:t>All experiments were performed in triplicate in independent trials. Quantitative variables generated were analyzed descriptively. Means and standard deviations were calculated.  Mean comparisons were made using ANOVA and student t. Statistical analyses were performed using the statistical package stata version 15.</w:t>
      </w:r>
    </w:p>
    <w:p w14:paraId="158B3A50" w14:textId="77777777" w:rsidR="00623F2E" w:rsidRDefault="00623F2E" w:rsidP="007C12A6">
      <w:pPr>
        <w:spacing w:line="480" w:lineRule="auto"/>
        <w:jc w:val="both"/>
        <w:rPr>
          <w:rFonts w:ascii="Arial" w:hAnsi="Arial" w:cs="Arial"/>
          <w:sz w:val="24"/>
          <w:szCs w:val="24"/>
          <w:lang w:val="en-US"/>
        </w:rPr>
      </w:pPr>
    </w:p>
    <w:p w14:paraId="0DF4F789" w14:textId="77777777" w:rsidR="007C12A6" w:rsidRPr="007C12A6" w:rsidRDefault="007C12A6" w:rsidP="007C12A6">
      <w:pPr>
        <w:spacing w:line="480" w:lineRule="auto"/>
        <w:jc w:val="both"/>
        <w:rPr>
          <w:rFonts w:ascii="Arial" w:hAnsi="Arial" w:cs="Arial"/>
          <w:sz w:val="24"/>
          <w:szCs w:val="24"/>
          <w:lang w:val="en-US"/>
        </w:rPr>
      </w:pPr>
      <w:r w:rsidRPr="007C12A6">
        <w:rPr>
          <w:rFonts w:ascii="Arial" w:hAnsi="Arial" w:cs="Arial"/>
          <w:sz w:val="24"/>
          <w:szCs w:val="24"/>
          <w:lang w:val="en-US"/>
        </w:rPr>
        <w:t xml:space="preserve">Results </w:t>
      </w:r>
    </w:p>
    <w:p w14:paraId="09C90B87" w14:textId="77777777" w:rsidR="007C12A6" w:rsidRPr="007C12A6" w:rsidRDefault="007C12A6" w:rsidP="007C12A6">
      <w:pPr>
        <w:spacing w:line="480" w:lineRule="auto"/>
        <w:jc w:val="both"/>
        <w:rPr>
          <w:rFonts w:ascii="Arial" w:hAnsi="Arial" w:cs="Arial"/>
          <w:sz w:val="24"/>
          <w:szCs w:val="24"/>
          <w:lang w:val="en-US"/>
        </w:rPr>
      </w:pPr>
      <w:r w:rsidRPr="007C12A6">
        <w:rPr>
          <w:rFonts w:ascii="Arial" w:hAnsi="Arial" w:cs="Arial"/>
          <w:sz w:val="24"/>
          <w:szCs w:val="24"/>
          <w:lang w:val="en-US"/>
        </w:rPr>
        <w:t>Measurement of bacterial growth</w:t>
      </w:r>
    </w:p>
    <w:p w14:paraId="00CBFBD6" w14:textId="77777777" w:rsidR="00266B5E" w:rsidRDefault="007C12A6" w:rsidP="007C12A6">
      <w:pPr>
        <w:spacing w:line="480" w:lineRule="auto"/>
        <w:jc w:val="both"/>
        <w:rPr>
          <w:rFonts w:ascii="Arial" w:hAnsi="Arial" w:cs="Arial"/>
          <w:sz w:val="24"/>
          <w:szCs w:val="24"/>
          <w:lang w:val="en-US"/>
        </w:rPr>
      </w:pPr>
      <w:r w:rsidRPr="007C12A6">
        <w:rPr>
          <w:rFonts w:ascii="Arial" w:hAnsi="Arial" w:cs="Arial"/>
          <w:sz w:val="24"/>
          <w:szCs w:val="24"/>
          <w:lang w:val="en-US"/>
        </w:rPr>
        <w:lastRenderedPageBreak/>
        <w:t>All study groups showed higher bacterial growth at 24 hrs. The groups of the commercial sweetener based on steviol glycosides showed greater bacterial growth from the first hour of incubation. The results are shown in Table 2.</w:t>
      </w:r>
    </w:p>
    <w:p w14:paraId="2C88E04A" w14:textId="63520CD6" w:rsidR="007C12A6" w:rsidRDefault="007C12A6" w:rsidP="007C12A6">
      <w:pPr>
        <w:spacing w:line="480" w:lineRule="auto"/>
        <w:jc w:val="both"/>
        <w:rPr>
          <w:rFonts w:ascii="Arial" w:hAnsi="Arial" w:cs="Arial"/>
          <w:sz w:val="24"/>
          <w:szCs w:val="24"/>
          <w:lang w:val="en-US"/>
        </w:rPr>
      </w:pPr>
      <w:r w:rsidRPr="007C12A6">
        <w:rPr>
          <w:rFonts w:ascii="Arial" w:hAnsi="Arial" w:cs="Arial"/>
          <w:i/>
          <w:sz w:val="24"/>
          <w:szCs w:val="24"/>
          <w:lang w:val="en-US"/>
        </w:rPr>
        <w:t>S. mutans</w:t>
      </w:r>
      <w:r w:rsidRPr="007C12A6">
        <w:rPr>
          <w:rFonts w:ascii="Arial" w:hAnsi="Arial" w:cs="Arial"/>
          <w:sz w:val="24"/>
          <w:szCs w:val="24"/>
          <w:lang w:val="en-US"/>
        </w:rPr>
        <w:t xml:space="preserve"> had a higher growth both in incubation of one hour and 24 hours in the presence of the commercial sweetener based on steviol glycosides, even with higher growth than the control group added with </w:t>
      </w:r>
      <w:r w:rsidR="006C041E">
        <w:rPr>
          <w:rFonts w:ascii="Arial" w:hAnsi="Arial" w:cs="Arial"/>
          <w:sz w:val="24"/>
          <w:szCs w:val="24"/>
          <w:lang w:val="en-US"/>
        </w:rPr>
        <w:t>sucrose</w:t>
      </w:r>
      <w:r w:rsidRPr="007C12A6">
        <w:rPr>
          <w:rFonts w:ascii="Arial" w:hAnsi="Arial" w:cs="Arial"/>
          <w:sz w:val="24"/>
          <w:szCs w:val="24"/>
          <w:lang w:val="en-US"/>
        </w:rPr>
        <w:t xml:space="preserve"> (Table 3).</w:t>
      </w:r>
      <w:r>
        <w:rPr>
          <w:rFonts w:ascii="Arial" w:hAnsi="Arial" w:cs="Arial"/>
          <w:sz w:val="24"/>
          <w:szCs w:val="24"/>
          <w:lang w:val="en-US"/>
        </w:rPr>
        <w:t xml:space="preserve"> </w:t>
      </w:r>
      <w:r w:rsidRPr="007C12A6">
        <w:rPr>
          <w:rFonts w:ascii="Arial" w:hAnsi="Arial" w:cs="Arial"/>
          <w:i/>
          <w:sz w:val="24"/>
          <w:szCs w:val="24"/>
          <w:lang w:val="en-US"/>
        </w:rPr>
        <w:t>L. acidophillus</w:t>
      </w:r>
      <w:r w:rsidRPr="007C12A6">
        <w:rPr>
          <w:rFonts w:ascii="Arial" w:hAnsi="Arial" w:cs="Arial"/>
          <w:sz w:val="24"/>
          <w:szCs w:val="24"/>
          <w:lang w:val="en-US"/>
        </w:rPr>
        <w:t xml:space="preserve"> growth was higher in the presence of t</w:t>
      </w:r>
      <w:r>
        <w:rPr>
          <w:rFonts w:ascii="Arial" w:hAnsi="Arial" w:cs="Arial"/>
          <w:sz w:val="24"/>
          <w:szCs w:val="24"/>
          <w:lang w:val="en-US"/>
        </w:rPr>
        <w:t xml:space="preserve">he commercial steviol glycoside </w:t>
      </w:r>
      <w:r w:rsidRPr="007C12A6">
        <w:rPr>
          <w:rFonts w:ascii="Arial" w:hAnsi="Arial" w:cs="Arial"/>
          <w:sz w:val="24"/>
          <w:szCs w:val="24"/>
          <w:lang w:val="en-US"/>
        </w:rPr>
        <w:t>based sweetener for all evaluations. The results are shown in Table 3.</w:t>
      </w:r>
    </w:p>
    <w:p w14:paraId="592B05F6" w14:textId="77777777" w:rsidR="004119E5" w:rsidRDefault="004119E5" w:rsidP="007C12A6">
      <w:pPr>
        <w:spacing w:line="480" w:lineRule="auto"/>
        <w:jc w:val="both"/>
        <w:rPr>
          <w:rFonts w:ascii="Arial" w:hAnsi="Arial" w:cs="Arial"/>
          <w:sz w:val="24"/>
          <w:szCs w:val="24"/>
          <w:lang w:val="en-US"/>
        </w:rPr>
      </w:pPr>
    </w:p>
    <w:p w14:paraId="1A113C6C" w14:textId="77777777" w:rsidR="007C12A6" w:rsidRPr="007C12A6" w:rsidRDefault="007C12A6" w:rsidP="007C12A6">
      <w:pPr>
        <w:spacing w:line="480" w:lineRule="auto"/>
        <w:jc w:val="both"/>
        <w:rPr>
          <w:rFonts w:ascii="Arial" w:hAnsi="Arial" w:cs="Arial"/>
          <w:sz w:val="24"/>
          <w:szCs w:val="24"/>
          <w:lang w:val="en-US"/>
        </w:rPr>
      </w:pPr>
      <w:r w:rsidRPr="007C12A6">
        <w:rPr>
          <w:rFonts w:ascii="Arial" w:hAnsi="Arial" w:cs="Arial"/>
          <w:sz w:val="24"/>
          <w:szCs w:val="24"/>
          <w:lang w:val="en-US"/>
        </w:rPr>
        <w:t xml:space="preserve">pH measurement </w:t>
      </w:r>
    </w:p>
    <w:p w14:paraId="2247A96E" w14:textId="77777777" w:rsidR="00F97135" w:rsidRDefault="007C12A6" w:rsidP="007C12A6">
      <w:pPr>
        <w:spacing w:line="480" w:lineRule="auto"/>
        <w:jc w:val="both"/>
        <w:rPr>
          <w:rFonts w:ascii="Arial" w:hAnsi="Arial" w:cs="Arial"/>
          <w:sz w:val="24"/>
          <w:szCs w:val="24"/>
          <w:lang w:val="en-US"/>
        </w:rPr>
      </w:pPr>
      <w:r w:rsidRPr="007C12A6">
        <w:rPr>
          <w:rFonts w:ascii="Arial" w:hAnsi="Arial" w:cs="Arial"/>
          <w:sz w:val="24"/>
          <w:szCs w:val="24"/>
          <w:lang w:val="en-US"/>
        </w:rPr>
        <w:t>No statistically significant differences were found in the pH values. In general, pH values ranged between 5.6 and 7.1 for groups with sucrose, 5.7 and 6.9 for groups with sucralose sweetener and between 5.7 and 7.3 for groups with commercial steviol glycoside sweetener.</w:t>
      </w:r>
    </w:p>
    <w:p w14:paraId="3E527C7E" w14:textId="77777777" w:rsidR="00D04A93" w:rsidRDefault="00D04A93" w:rsidP="007C12A6">
      <w:pPr>
        <w:spacing w:line="480" w:lineRule="auto"/>
        <w:jc w:val="both"/>
        <w:rPr>
          <w:rFonts w:ascii="Arial" w:hAnsi="Arial" w:cs="Arial"/>
          <w:sz w:val="24"/>
          <w:szCs w:val="24"/>
          <w:lang w:val="en-US"/>
        </w:rPr>
      </w:pPr>
    </w:p>
    <w:p w14:paraId="323BA6E8" w14:textId="77777777" w:rsidR="007C12A6" w:rsidRPr="007C12A6" w:rsidRDefault="007C12A6" w:rsidP="007C12A6">
      <w:pPr>
        <w:spacing w:line="480" w:lineRule="auto"/>
        <w:jc w:val="both"/>
        <w:rPr>
          <w:rFonts w:ascii="Arial" w:hAnsi="Arial" w:cs="Arial"/>
          <w:sz w:val="24"/>
          <w:szCs w:val="24"/>
          <w:lang w:val="en-US"/>
        </w:rPr>
      </w:pPr>
      <w:r w:rsidRPr="007C12A6">
        <w:rPr>
          <w:rFonts w:ascii="Arial" w:hAnsi="Arial" w:cs="Arial"/>
          <w:sz w:val="24"/>
          <w:szCs w:val="24"/>
          <w:lang w:val="en-US"/>
        </w:rPr>
        <w:t>Biofilm</w:t>
      </w:r>
    </w:p>
    <w:p w14:paraId="357EEE7B" w14:textId="77777777" w:rsidR="007C12A6" w:rsidRDefault="007C12A6" w:rsidP="007C12A6">
      <w:pPr>
        <w:spacing w:line="480" w:lineRule="auto"/>
        <w:jc w:val="both"/>
        <w:rPr>
          <w:rFonts w:ascii="Arial" w:hAnsi="Arial" w:cs="Arial"/>
          <w:sz w:val="24"/>
          <w:szCs w:val="24"/>
          <w:lang w:val="en-US"/>
        </w:rPr>
      </w:pPr>
      <w:r w:rsidRPr="007C12A6">
        <w:rPr>
          <w:rFonts w:ascii="Arial" w:hAnsi="Arial" w:cs="Arial"/>
          <w:sz w:val="24"/>
          <w:szCs w:val="24"/>
          <w:lang w:val="en-US"/>
        </w:rPr>
        <w:t>Statistically significant differences were observed for all measurements as shown in Table 4.</w:t>
      </w:r>
    </w:p>
    <w:p w14:paraId="618FBEDC" w14:textId="77777777" w:rsidR="007C12A6" w:rsidRDefault="007C12A6" w:rsidP="007C12A6">
      <w:pPr>
        <w:spacing w:line="480" w:lineRule="auto"/>
        <w:jc w:val="both"/>
        <w:rPr>
          <w:rFonts w:ascii="Arial" w:hAnsi="Arial" w:cs="Arial"/>
          <w:sz w:val="24"/>
          <w:szCs w:val="24"/>
          <w:lang w:val="en-US"/>
        </w:rPr>
      </w:pPr>
    </w:p>
    <w:p w14:paraId="6299DBBB" w14:textId="77777777" w:rsidR="007C12A6" w:rsidRDefault="007C12A6" w:rsidP="007C12A6">
      <w:pPr>
        <w:spacing w:line="480" w:lineRule="auto"/>
        <w:jc w:val="both"/>
        <w:rPr>
          <w:rFonts w:ascii="Arial" w:hAnsi="Arial" w:cs="Arial"/>
          <w:sz w:val="24"/>
          <w:szCs w:val="24"/>
          <w:lang w:val="en-US"/>
        </w:rPr>
      </w:pPr>
      <w:r>
        <w:rPr>
          <w:rFonts w:ascii="Arial" w:hAnsi="Arial" w:cs="Arial"/>
          <w:sz w:val="24"/>
          <w:szCs w:val="24"/>
          <w:lang w:val="en-US"/>
        </w:rPr>
        <w:t xml:space="preserve">Discussion </w:t>
      </w:r>
    </w:p>
    <w:p w14:paraId="438F7EA8" w14:textId="6462C4B2" w:rsidR="007C12A6" w:rsidRPr="00995470" w:rsidRDefault="007C12A6" w:rsidP="007C12A6">
      <w:pPr>
        <w:spacing w:line="480" w:lineRule="auto"/>
        <w:jc w:val="both"/>
        <w:rPr>
          <w:rFonts w:ascii="Arial" w:hAnsi="Arial" w:cs="Arial"/>
          <w:sz w:val="24"/>
          <w:szCs w:val="24"/>
          <w:vertAlign w:val="superscript"/>
          <w:lang w:val="en-US"/>
        </w:rPr>
      </w:pPr>
      <w:r w:rsidRPr="007C12A6">
        <w:rPr>
          <w:rFonts w:ascii="Arial" w:hAnsi="Arial" w:cs="Arial"/>
          <w:sz w:val="24"/>
          <w:szCs w:val="24"/>
          <w:lang w:val="en-US"/>
        </w:rPr>
        <w:lastRenderedPageBreak/>
        <w:t xml:space="preserve">The highest bacterial growth was observed at 24 hours in all study groups, this coincides with the knowledge that people who do not have habits that help them </w:t>
      </w:r>
      <w:r w:rsidR="00D7450F" w:rsidRPr="007C12A6">
        <w:rPr>
          <w:rFonts w:ascii="Arial" w:hAnsi="Arial" w:cs="Arial"/>
          <w:sz w:val="24"/>
          <w:szCs w:val="24"/>
          <w:lang w:val="en-US"/>
        </w:rPr>
        <w:t>eliminate dentobacterial</w:t>
      </w:r>
      <w:r w:rsidRPr="007C12A6">
        <w:rPr>
          <w:rFonts w:ascii="Arial" w:hAnsi="Arial" w:cs="Arial"/>
          <w:sz w:val="24"/>
          <w:szCs w:val="24"/>
          <w:lang w:val="en-US"/>
        </w:rPr>
        <w:t xml:space="preserve"> plaque acidogenic immediately after consuming food are exposed to increased cariogenic activity.</w:t>
      </w:r>
      <w:r>
        <w:rPr>
          <w:rFonts w:ascii="Arial" w:hAnsi="Arial" w:cs="Arial"/>
          <w:sz w:val="24"/>
          <w:szCs w:val="24"/>
          <w:lang w:val="en-US"/>
        </w:rPr>
        <w:t xml:space="preserve"> </w:t>
      </w:r>
      <w:r w:rsidRPr="007C12A6">
        <w:rPr>
          <w:rFonts w:ascii="Arial" w:hAnsi="Arial" w:cs="Arial"/>
          <w:sz w:val="24"/>
          <w:szCs w:val="24"/>
          <w:lang w:val="en-US"/>
        </w:rPr>
        <w:t>The time of formation and maturation of dentobacterial plaque is a process that lasts up to approximately 2 weeks, but the first 48 hours are essential for bacterial col</w:t>
      </w:r>
      <w:r w:rsidR="00456FA5">
        <w:rPr>
          <w:rFonts w:ascii="Arial" w:hAnsi="Arial" w:cs="Arial"/>
          <w:sz w:val="24"/>
          <w:szCs w:val="24"/>
          <w:lang w:val="en-US"/>
        </w:rPr>
        <w:t>onization.</w:t>
      </w:r>
      <w:r w:rsidR="00995470">
        <w:rPr>
          <w:rFonts w:ascii="Arial" w:hAnsi="Arial" w:cs="Arial"/>
          <w:sz w:val="24"/>
          <w:szCs w:val="24"/>
          <w:vertAlign w:val="superscript"/>
          <w:lang w:val="en-US"/>
        </w:rPr>
        <w:t>15</w:t>
      </w:r>
    </w:p>
    <w:p w14:paraId="72FAD82F" w14:textId="77777777" w:rsidR="007C12A6" w:rsidRDefault="007C12A6" w:rsidP="007C12A6">
      <w:pPr>
        <w:spacing w:line="480" w:lineRule="auto"/>
        <w:jc w:val="both"/>
        <w:rPr>
          <w:rFonts w:ascii="Arial" w:hAnsi="Arial" w:cs="Arial"/>
          <w:sz w:val="24"/>
          <w:szCs w:val="24"/>
          <w:lang w:val="en-US"/>
        </w:rPr>
      </w:pPr>
    </w:p>
    <w:p w14:paraId="1C446528" w14:textId="2ADC8B15" w:rsidR="007C12A6" w:rsidRDefault="007C12A6" w:rsidP="007C12A6">
      <w:pPr>
        <w:spacing w:line="480" w:lineRule="auto"/>
        <w:jc w:val="both"/>
        <w:rPr>
          <w:rFonts w:ascii="Arial" w:hAnsi="Arial" w:cs="Arial"/>
          <w:sz w:val="24"/>
          <w:szCs w:val="24"/>
          <w:lang w:val="en-US"/>
        </w:rPr>
      </w:pPr>
      <w:r w:rsidRPr="007C12A6">
        <w:rPr>
          <w:rFonts w:ascii="Arial" w:hAnsi="Arial" w:cs="Arial"/>
          <w:sz w:val="24"/>
          <w:szCs w:val="24"/>
          <w:lang w:val="en-US"/>
        </w:rPr>
        <w:t xml:space="preserve">The hypothesis of this study proposed that the greatest bacterial growth would be found in the sucrose control groups, since it is considered the most cariogenic sweetener. However, the study group supplemented with commercial sweetener based on steviol glycosides (which also contains </w:t>
      </w:r>
      <w:r w:rsidR="006C041E">
        <w:rPr>
          <w:rFonts w:ascii="Arial" w:hAnsi="Arial" w:cs="Arial"/>
          <w:sz w:val="24"/>
          <w:szCs w:val="24"/>
          <w:lang w:val="en-US"/>
        </w:rPr>
        <w:t>sucrose</w:t>
      </w:r>
      <w:r w:rsidRPr="007C12A6">
        <w:rPr>
          <w:rFonts w:ascii="Arial" w:hAnsi="Arial" w:cs="Arial"/>
          <w:sz w:val="24"/>
          <w:szCs w:val="24"/>
          <w:lang w:val="en-US"/>
        </w:rPr>
        <w:t xml:space="preserve"> and sucralose) exceeded the levels of bacterial growth and acid pH of </w:t>
      </w:r>
      <w:r w:rsidR="006C041E">
        <w:rPr>
          <w:rFonts w:ascii="Arial" w:hAnsi="Arial" w:cs="Arial"/>
          <w:sz w:val="24"/>
          <w:szCs w:val="24"/>
          <w:lang w:val="en-US"/>
        </w:rPr>
        <w:t>sucrose</w:t>
      </w:r>
      <w:r w:rsidRPr="007C12A6">
        <w:rPr>
          <w:rFonts w:ascii="Arial" w:hAnsi="Arial" w:cs="Arial"/>
          <w:sz w:val="24"/>
          <w:szCs w:val="24"/>
          <w:lang w:val="en-US"/>
        </w:rPr>
        <w:t>.</w:t>
      </w:r>
    </w:p>
    <w:p w14:paraId="06E98088" w14:textId="77777777" w:rsidR="007C12A6" w:rsidRDefault="007C12A6" w:rsidP="007C12A6">
      <w:pPr>
        <w:spacing w:line="480" w:lineRule="auto"/>
        <w:jc w:val="both"/>
        <w:rPr>
          <w:rFonts w:ascii="Arial" w:hAnsi="Arial" w:cs="Arial"/>
          <w:sz w:val="24"/>
          <w:szCs w:val="24"/>
          <w:lang w:val="en-US"/>
        </w:rPr>
      </w:pPr>
    </w:p>
    <w:p w14:paraId="46F4A272" w14:textId="48C320FF" w:rsidR="007C12A6" w:rsidRDefault="007C12A6" w:rsidP="007C12A6">
      <w:pPr>
        <w:spacing w:line="480" w:lineRule="auto"/>
        <w:jc w:val="both"/>
        <w:rPr>
          <w:rFonts w:ascii="Arial" w:hAnsi="Arial" w:cs="Arial"/>
          <w:sz w:val="24"/>
          <w:szCs w:val="24"/>
          <w:lang w:val="en-US"/>
        </w:rPr>
      </w:pPr>
      <w:r w:rsidRPr="007C12A6">
        <w:rPr>
          <w:rFonts w:ascii="Arial" w:hAnsi="Arial" w:cs="Arial"/>
          <w:sz w:val="24"/>
          <w:szCs w:val="24"/>
          <w:lang w:val="en-US"/>
        </w:rPr>
        <w:t>These results contrast with the public</w:t>
      </w:r>
      <w:r w:rsidR="004119E5">
        <w:rPr>
          <w:rFonts w:ascii="Arial" w:hAnsi="Arial" w:cs="Arial"/>
          <w:sz w:val="24"/>
          <w:szCs w:val="24"/>
          <w:lang w:val="en-US"/>
        </w:rPr>
        <w:t xml:space="preserve">ations by </w:t>
      </w:r>
      <w:r w:rsidR="006C041E">
        <w:rPr>
          <w:rFonts w:ascii="Arial" w:hAnsi="Arial" w:cs="Arial"/>
          <w:sz w:val="24"/>
          <w:szCs w:val="24"/>
          <w:lang w:val="en-US"/>
        </w:rPr>
        <w:t>B</w:t>
      </w:r>
      <w:r w:rsidR="00AE1615">
        <w:rPr>
          <w:rFonts w:ascii="Arial" w:hAnsi="Arial" w:cs="Arial"/>
          <w:sz w:val="24"/>
          <w:szCs w:val="24"/>
          <w:lang w:val="en-US"/>
        </w:rPr>
        <w:t>ramb</w:t>
      </w:r>
      <w:r w:rsidR="006C041E">
        <w:rPr>
          <w:rFonts w:ascii="Arial" w:hAnsi="Arial" w:cs="Arial"/>
          <w:sz w:val="24"/>
          <w:szCs w:val="24"/>
          <w:lang w:val="en-US"/>
        </w:rPr>
        <w:t>illa</w:t>
      </w:r>
      <w:r w:rsidR="00293E73">
        <w:rPr>
          <w:rFonts w:ascii="Arial" w:hAnsi="Arial" w:cs="Arial"/>
          <w:sz w:val="24"/>
          <w:szCs w:val="24"/>
          <w:lang w:val="en-US"/>
        </w:rPr>
        <w:t>, Ferrazzano and Siraj</w:t>
      </w:r>
      <w:r w:rsidR="00456FA5">
        <w:rPr>
          <w:rFonts w:ascii="Arial" w:hAnsi="Arial" w:cs="Arial"/>
          <w:sz w:val="24"/>
          <w:szCs w:val="24"/>
          <w:vertAlign w:val="superscript"/>
          <w:lang w:val="en-US"/>
        </w:rPr>
        <w:t>3,6,17</w:t>
      </w:r>
      <w:r w:rsidR="006C041E">
        <w:rPr>
          <w:rFonts w:ascii="Arial" w:hAnsi="Arial" w:cs="Arial"/>
          <w:sz w:val="24"/>
          <w:szCs w:val="24"/>
          <w:lang w:val="en-US"/>
        </w:rPr>
        <w:t xml:space="preserve"> </w:t>
      </w:r>
      <w:r w:rsidRPr="007C12A6">
        <w:rPr>
          <w:rFonts w:ascii="Arial" w:hAnsi="Arial" w:cs="Arial"/>
          <w:sz w:val="24"/>
          <w:szCs w:val="24"/>
          <w:lang w:val="en-US"/>
        </w:rPr>
        <w:t>which classify steviol glycosides as an excellent sweetener attributing anti-cariogenic and antiperiodontopathic properties.</w:t>
      </w:r>
      <w:r>
        <w:rPr>
          <w:rFonts w:ascii="Arial" w:hAnsi="Arial" w:cs="Arial"/>
          <w:sz w:val="24"/>
          <w:szCs w:val="24"/>
          <w:lang w:val="en-US"/>
        </w:rPr>
        <w:t xml:space="preserve"> </w:t>
      </w:r>
      <w:r w:rsidRPr="007C12A6">
        <w:rPr>
          <w:rFonts w:ascii="Arial" w:hAnsi="Arial" w:cs="Arial"/>
          <w:sz w:val="24"/>
          <w:szCs w:val="24"/>
          <w:lang w:val="en-US"/>
        </w:rPr>
        <w:t>It is important to note that in these background studies, only the active substance of the sweetener was evaluated. This study, on the other hand, found that the commercial presentation promotes bacterial growth by providing acidogenic bacteria with an optimal environment for their development from the first hour of incubation. It is possible to suggest that the commercial presentation of steviol glycosides evaluated, because it is added with sucrose and sucralose can greatly affect the oral health of the population.</w:t>
      </w:r>
    </w:p>
    <w:p w14:paraId="212C2F7F" w14:textId="77777777" w:rsidR="004119E5" w:rsidRDefault="004119E5" w:rsidP="007C12A6">
      <w:pPr>
        <w:spacing w:line="480" w:lineRule="auto"/>
        <w:jc w:val="both"/>
        <w:rPr>
          <w:rFonts w:ascii="Arial" w:hAnsi="Arial" w:cs="Arial"/>
          <w:sz w:val="24"/>
          <w:szCs w:val="24"/>
          <w:lang w:val="en-US"/>
        </w:rPr>
      </w:pPr>
    </w:p>
    <w:p w14:paraId="3208BC5E" w14:textId="3160263A" w:rsidR="007C12A6" w:rsidRDefault="00A33E1B" w:rsidP="007C12A6">
      <w:pPr>
        <w:spacing w:line="480" w:lineRule="auto"/>
        <w:jc w:val="both"/>
        <w:rPr>
          <w:rFonts w:ascii="Arial" w:hAnsi="Arial" w:cs="Arial"/>
          <w:sz w:val="24"/>
          <w:szCs w:val="24"/>
          <w:lang w:val="en-US"/>
        </w:rPr>
      </w:pPr>
      <w:r w:rsidRPr="00A33E1B">
        <w:rPr>
          <w:rFonts w:ascii="Arial" w:hAnsi="Arial" w:cs="Arial"/>
          <w:sz w:val="24"/>
          <w:szCs w:val="24"/>
          <w:lang w:val="en-US"/>
        </w:rPr>
        <w:t xml:space="preserve">The commercial sweetener based on sucralose was found to be added with dextrose and maltodextrin.  It maintained bacterial growth levels </w:t>
      </w:r>
      <w:r w:rsidR="00D7450F" w:rsidRPr="00A33E1B">
        <w:rPr>
          <w:rFonts w:ascii="Arial" w:hAnsi="Arial" w:cs="Arial"/>
          <w:sz w:val="24"/>
          <w:szCs w:val="24"/>
          <w:lang w:val="en-US"/>
        </w:rPr>
        <w:t>like</w:t>
      </w:r>
      <w:r w:rsidRPr="00A33E1B">
        <w:rPr>
          <w:rFonts w:ascii="Arial" w:hAnsi="Arial" w:cs="Arial"/>
          <w:sz w:val="24"/>
          <w:szCs w:val="24"/>
          <w:lang w:val="en-US"/>
        </w:rPr>
        <w:t xml:space="preserve"> the sucrose control group except after 24 hours of incubation. At this point the bacterial growth was lower. Possibly, in the long term, additives do not provide an optimal environment for bacterial growth such as sucrose.</w:t>
      </w:r>
    </w:p>
    <w:p w14:paraId="3726D62E" w14:textId="77777777" w:rsidR="004119E5" w:rsidRDefault="004119E5" w:rsidP="007C12A6">
      <w:pPr>
        <w:spacing w:line="480" w:lineRule="auto"/>
        <w:jc w:val="both"/>
        <w:rPr>
          <w:rFonts w:ascii="Arial" w:hAnsi="Arial" w:cs="Arial"/>
          <w:sz w:val="24"/>
          <w:szCs w:val="24"/>
          <w:lang w:val="en-US"/>
        </w:rPr>
      </w:pPr>
    </w:p>
    <w:p w14:paraId="142F2A88" w14:textId="6C0D1A81" w:rsidR="00A33E1B" w:rsidRDefault="00A33E1B" w:rsidP="007C12A6">
      <w:pPr>
        <w:spacing w:line="480" w:lineRule="auto"/>
        <w:jc w:val="both"/>
        <w:rPr>
          <w:rFonts w:ascii="Arial" w:hAnsi="Arial" w:cs="Arial"/>
          <w:sz w:val="24"/>
          <w:szCs w:val="24"/>
          <w:lang w:val="en-US"/>
        </w:rPr>
      </w:pPr>
      <w:r w:rsidRPr="00A33E1B">
        <w:rPr>
          <w:rFonts w:ascii="Arial" w:hAnsi="Arial" w:cs="Arial"/>
          <w:sz w:val="24"/>
          <w:szCs w:val="24"/>
          <w:lang w:val="en-US"/>
        </w:rPr>
        <w:t>With respect to the pH obtained in the study, we can observe that all the groups include critical pH values. It has been document</w:t>
      </w:r>
      <w:r w:rsidR="001B6C3E">
        <w:rPr>
          <w:rFonts w:ascii="Arial" w:hAnsi="Arial" w:cs="Arial"/>
          <w:sz w:val="24"/>
          <w:szCs w:val="24"/>
          <w:lang w:val="en-US"/>
        </w:rPr>
        <w:t xml:space="preserve">ed that lower pH levels from </w:t>
      </w:r>
      <w:r w:rsidRPr="00A33E1B">
        <w:rPr>
          <w:rFonts w:ascii="Arial" w:hAnsi="Arial" w:cs="Arial"/>
          <w:sz w:val="24"/>
          <w:szCs w:val="24"/>
          <w:lang w:val="en-US"/>
        </w:rPr>
        <w:t>5.5 deminerali</w:t>
      </w:r>
      <w:r w:rsidR="00456FA5">
        <w:rPr>
          <w:rFonts w:ascii="Arial" w:hAnsi="Arial" w:cs="Arial"/>
          <w:sz w:val="24"/>
          <w:szCs w:val="24"/>
          <w:lang w:val="en-US"/>
        </w:rPr>
        <w:t>ze dental enamel</w:t>
      </w:r>
      <w:r w:rsidRPr="00A33E1B">
        <w:rPr>
          <w:rFonts w:ascii="Arial" w:hAnsi="Arial" w:cs="Arial"/>
          <w:sz w:val="24"/>
          <w:szCs w:val="24"/>
          <w:lang w:val="en-US"/>
        </w:rPr>
        <w:t>.</w:t>
      </w:r>
      <w:r w:rsidR="00456FA5">
        <w:rPr>
          <w:rFonts w:ascii="Arial" w:hAnsi="Arial" w:cs="Arial"/>
          <w:sz w:val="24"/>
          <w:szCs w:val="24"/>
          <w:vertAlign w:val="superscript"/>
          <w:lang w:val="en-US"/>
        </w:rPr>
        <w:t>5</w:t>
      </w:r>
      <w:r w:rsidRPr="00A33E1B">
        <w:rPr>
          <w:rFonts w:ascii="Arial" w:hAnsi="Arial" w:cs="Arial"/>
          <w:sz w:val="24"/>
          <w:szCs w:val="24"/>
          <w:lang w:val="en-US"/>
        </w:rPr>
        <w:t xml:space="preserve">  After 24 hours the pH increased and we can observe that the levels are close to the optimal pH levels in the mouth (6.7)</w:t>
      </w:r>
      <w:r w:rsidR="00E87654">
        <w:rPr>
          <w:rFonts w:ascii="Arial" w:hAnsi="Arial" w:cs="Arial"/>
          <w:sz w:val="24"/>
          <w:szCs w:val="24"/>
          <w:lang w:val="en-US"/>
        </w:rPr>
        <w:t xml:space="preserve">. </w:t>
      </w:r>
      <w:r w:rsidR="00E87654" w:rsidRPr="00E87654">
        <w:rPr>
          <w:rFonts w:ascii="Arial" w:hAnsi="Arial" w:cs="Arial"/>
          <w:sz w:val="24"/>
          <w:szCs w:val="24"/>
          <w:lang w:val="en-US"/>
        </w:rPr>
        <w:t xml:space="preserve">This aspect is important because </w:t>
      </w:r>
      <w:r w:rsidR="00456FA5">
        <w:rPr>
          <w:rFonts w:ascii="Arial" w:hAnsi="Arial" w:cs="Arial"/>
          <w:sz w:val="24"/>
          <w:szCs w:val="24"/>
          <w:lang w:val="en-US"/>
        </w:rPr>
        <w:t>according to Carter, Marsh</w:t>
      </w:r>
      <w:r w:rsidR="004C5A4F">
        <w:rPr>
          <w:rFonts w:ascii="Arial" w:hAnsi="Arial" w:cs="Arial"/>
          <w:sz w:val="24"/>
          <w:szCs w:val="24"/>
          <w:lang w:val="en-US"/>
        </w:rPr>
        <w:t xml:space="preserve"> </w:t>
      </w:r>
      <w:r w:rsidR="00D7450F">
        <w:rPr>
          <w:rFonts w:ascii="Arial" w:hAnsi="Arial" w:cs="Arial"/>
          <w:sz w:val="24"/>
          <w:szCs w:val="24"/>
          <w:lang w:val="en-US"/>
        </w:rPr>
        <w:t xml:space="preserve">and </w:t>
      </w:r>
      <w:r w:rsidR="004C5A4F">
        <w:rPr>
          <w:rFonts w:ascii="Arial" w:hAnsi="Arial" w:cs="Arial"/>
          <w:sz w:val="24"/>
          <w:szCs w:val="24"/>
          <w:lang w:val="en-US"/>
        </w:rPr>
        <w:t>Zambrano</w:t>
      </w:r>
      <w:r w:rsidR="00E87654" w:rsidRPr="00E87654">
        <w:rPr>
          <w:rFonts w:ascii="Arial" w:hAnsi="Arial" w:cs="Arial"/>
          <w:sz w:val="24"/>
          <w:szCs w:val="24"/>
          <w:lang w:val="en-US"/>
        </w:rPr>
        <w:t>,</w:t>
      </w:r>
      <w:r w:rsidR="004C5A4F">
        <w:rPr>
          <w:rFonts w:ascii="Arial" w:hAnsi="Arial" w:cs="Arial"/>
          <w:sz w:val="24"/>
          <w:szCs w:val="24"/>
          <w:vertAlign w:val="superscript"/>
          <w:lang w:val="en-US"/>
        </w:rPr>
        <w:t>4,12,20</w:t>
      </w:r>
      <w:r w:rsidR="00E87654" w:rsidRPr="00E87654">
        <w:rPr>
          <w:rFonts w:ascii="Arial" w:hAnsi="Arial" w:cs="Arial"/>
          <w:sz w:val="24"/>
          <w:szCs w:val="24"/>
          <w:lang w:val="en-US"/>
        </w:rPr>
        <w:t xml:space="preserve"> the effect of cariogenic foods, especially </w:t>
      </w:r>
      <w:r w:rsidR="006C041E">
        <w:rPr>
          <w:rFonts w:ascii="Arial" w:hAnsi="Arial" w:cs="Arial"/>
          <w:sz w:val="24"/>
          <w:szCs w:val="24"/>
          <w:lang w:val="en-US"/>
        </w:rPr>
        <w:t>sucrose</w:t>
      </w:r>
      <w:r w:rsidR="00E87654" w:rsidRPr="00E87654">
        <w:rPr>
          <w:rFonts w:ascii="Arial" w:hAnsi="Arial" w:cs="Arial"/>
          <w:sz w:val="24"/>
          <w:szCs w:val="24"/>
          <w:lang w:val="en-US"/>
        </w:rPr>
        <w:t>, resides in the lowering of pH levels. The microorganisms found in the dentobacterial plaque metabolize the sugar and acidify the oral environment, which causes demineralization of the dental enamel and results in caries.</w:t>
      </w:r>
    </w:p>
    <w:p w14:paraId="707F68B6" w14:textId="77777777" w:rsidR="00E87654" w:rsidRDefault="00E87654" w:rsidP="007C12A6">
      <w:pPr>
        <w:spacing w:line="480" w:lineRule="auto"/>
        <w:jc w:val="both"/>
        <w:rPr>
          <w:rFonts w:ascii="Arial" w:hAnsi="Arial" w:cs="Arial"/>
          <w:sz w:val="24"/>
          <w:szCs w:val="24"/>
          <w:lang w:val="en-US"/>
        </w:rPr>
      </w:pPr>
    </w:p>
    <w:p w14:paraId="62E10EFE" w14:textId="77777777" w:rsidR="00E87654" w:rsidRPr="00E87654" w:rsidRDefault="00E87654" w:rsidP="00E87654">
      <w:pPr>
        <w:spacing w:line="480" w:lineRule="auto"/>
        <w:jc w:val="both"/>
        <w:rPr>
          <w:rFonts w:ascii="Arial" w:hAnsi="Arial" w:cs="Arial"/>
          <w:sz w:val="24"/>
          <w:szCs w:val="24"/>
          <w:lang w:val="en-US"/>
        </w:rPr>
      </w:pPr>
      <w:r w:rsidRPr="00E87654">
        <w:rPr>
          <w:rFonts w:ascii="Arial" w:hAnsi="Arial" w:cs="Arial"/>
          <w:sz w:val="24"/>
          <w:szCs w:val="24"/>
          <w:lang w:val="en-US"/>
        </w:rPr>
        <w:t>Conclusions</w:t>
      </w:r>
    </w:p>
    <w:p w14:paraId="6F09104B" w14:textId="77777777" w:rsidR="00E87654" w:rsidRDefault="00E87654" w:rsidP="00E87654">
      <w:pPr>
        <w:pStyle w:val="Prrafodelista"/>
        <w:numPr>
          <w:ilvl w:val="0"/>
          <w:numId w:val="1"/>
        </w:numPr>
        <w:spacing w:line="480" w:lineRule="auto"/>
        <w:jc w:val="both"/>
        <w:rPr>
          <w:rFonts w:ascii="Arial" w:hAnsi="Arial" w:cs="Arial"/>
          <w:sz w:val="24"/>
          <w:szCs w:val="24"/>
          <w:lang w:val="en-US"/>
        </w:rPr>
      </w:pPr>
      <w:r w:rsidRPr="00E87654">
        <w:rPr>
          <w:rFonts w:ascii="Arial" w:hAnsi="Arial" w:cs="Arial"/>
          <w:sz w:val="24"/>
          <w:szCs w:val="24"/>
          <w:lang w:val="en-US"/>
        </w:rPr>
        <w:t>The sweeteners evaluated do not present only the active substance they promote. They use a mixture of different sweeteners and additives.</w:t>
      </w:r>
    </w:p>
    <w:p w14:paraId="49C30E46" w14:textId="491A2FFA" w:rsidR="00252113" w:rsidRPr="00252113" w:rsidRDefault="00252113" w:rsidP="00252113">
      <w:pPr>
        <w:pStyle w:val="Prrafodelista"/>
        <w:numPr>
          <w:ilvl w:val="0"/>
          <w:numId w:val="1"/>
        </w:numPr>
        <w:spacing w:line="480" w:lineRule="auto"/>
        <w:jc w:val="both"/>
        <w:rPr>
          <w:rFonts w:ascii="Arial" w:hAnsi="Arial" w:cs="Arial"/>
          <w:sz w:val="24"/>
          <w:szCs w:val="24"/>
          <w:lang w:val="en-US"/>
        </w:rPr>
      </w:pPr>
      <w:r w:rsidRPr="00252113">
        <w:rPr>
          <w:rFonts w:ascii="Arial" w:hAnsi="Arial" w:cs="Arial"/>
          <w:sz w:val="24"/>
          <w:szCs w:val="24"/>
          <w:lang w:val="en-US"/>
        </w:rPr>
        <w:lastRenderedPageBreak/>
        <w:t>The commercial sweetener based on st</w:t>
      </w:r>
      <w:r>
        <w:rPr>
          <w:rFonts w:ascii="Arial" w:hAnsi="Arial" w:cs="Arial"/>
          <w:sz w:val="24"/>
          <w:szCs w:val="24"/>
          <w:lang w:val="en-US"/>
        </w:rPr>
        <w:t xml:space="preserve">eviol glycosides (added with </w:t>
      </w:r>
      <w:r w:rsidR="006C041E">
        <w:rPr>
          <w:rFonts w:ascii="Arial" w:hAnsi="Arial" w:cs="Arial"/>
          <w:sz w:val="24"/>
          <w:szCs w:val="24"/>
          <w:lang w:val="en-US"/>
        </w:rPr>
        <w:t>sucrose</w:t>
      </w:r>
      <w:r>
        <w:rPr>
          <w:rFonts w:ascii="Arial" w:hAnsi="Arial" w:cs="Arial"/>
          <w:sz w:val="24"/>
          <w:szCs w:val="24"/>
          <w:lang w:val="en-US"/>
        </w:rPr>
        <w:t xml:space="preserve"> </w:t>
      </w:r>
      <w:r w:rsidRPr="00252113">
        <w:rPr>
          <w:rFonts w:ascii="Arial" w:hAnsi="Arial" w:cs="Arial"/>
          <w:sz w:val="24"/>
          <w:szCs w:val="24"/>
          <w:lang w:val="en-US"/>
        </w:rPr>
        <w:t xml:space="preserve">and sucralose) promotes bacterial growth of </w:t>
      </w:r>
      <w:r w:rsidRPr="00CA2C87">
        <w:rPr>
          <w:rFonts w:ascii="Arial" w:hAnsi="Arial" w:cs="Arial"/>
          <w:i/>
          <w:sz w:val="24"/>
          <w:szCs w:val="24"/>
          <w:lang w:val="en-US"/>
        </w:rPr>
        <w:t>Streptococcus mutans</w:t>
      </w:r>
      <w:r w:rsidR="00CA2C87">
        <w:rPr>
          <w:rFonts w:ascii="Arial" w:hAnsi="Arial" w:cs="Arial"/>
          <w:sz w:val="24"/>
          <w:szCs w:val="24"/>
          <w:lang w:val="en-US"/>
        </w:rPr>
        <w:t xml:space="preserve"> and </w:t>
      </w:r>
      <w:r w:rsidR="00CA2C87" w:rsidRPr="00CA2C87">
        <w:rPr>
          <w:rFonts w:ascii="Arial" w:hAnsi="Arial" w:cs="Arial"/>
          <w:i/>
          <w:sz w:val="24"/>
          <w:szCs w:val="24"/>
          <w:lang w:val="en-US"/>
        </w:rPr>
        <w:t>L</w:t>
      </w:r>
      <w:r w:rsidRPr="00CA2C87">
        <w:rPr>
          <w:rFonts w:ascii="Arial" w:hAnsi="Arial" w:cs="Arial"/>
          <w:i/>
          <w:sz w:val="24"/>
          <w:szCs w:val="24"/>
          <w:lang w:val="en-US"/>
        </w:rPr>
        <w:t>actobacillus acidophillus</w:t>
      </w:r>
      <w:r w:rsidRPr="00252113">
        <w:rPr>
          <w:rFonts w:ascii="Arial" w:hAnsi="Arial" w:cs="Arial"/>
          <w:sz w:val="24"/>
          <w:szCs w:val="24"/>
          <w:lang w:val="en-US"/>
        </w:rPr>
        <w:t xml:space="preserve">. </w:t>
      </w:r>
    </w:p>
    <w:p w14:paraId="5B07652D" w14:textId="0CE9A58C" w:rsidR="00252113" w:rsidRDefault="00252113" w:rsidP="00252113">
      <w:pPr>
        <w:pStyle w:val="Prrafodelista"/>
        <w:numPr>
          <w:ilvl w:val="0"/>
          <w:numId w:val="1"/>
        </w:numPr>
        <w:spacing w:line="480" w:lineRule="auto"/>
        <w:jc w:val="both"/>
        <w:rPr>
          <w:rFonts w:ascii="Arial" w:hAnsi="Arial" w:cs="Arial"/>
          <w:sz w:val="24"/>
          <w:szCs w:val="24"/>
          <w:lang w:val="en-US"/>
        </w:rPr>
      </w:pPr>
      <w:r w:rsidRPr="00252113">
        <w:rPr>
          <w:rFonts w:ascii="Arial" w:hAnsi="Arial" w:cs="Arial"/>
          <w:sz w:val="24"/>
          <w:szCs w:val="24"/>
          <w:lang w:val="en-US"/>
        </w:rPr>
        <w:t xml:space="preserve">The commercial sweetener based on sucralose (added with dextrose and maltodextrin) showed a lower </w:t>
      </w:r>
      <w:r>
        <w:rPr>
          <w:rFonts w:ascii="Arial" w:hAnsi="Arial" w:cs="Arial"/>
          <w:sz w:val="24"/>
          <w:szCs w:val="24"/>
          <w:lang w:val="en-US"/>
        </w:rPr>
        <w:t xml:space="preserve">growth than the control group </w:t>
      </w:r>
      <w:r w:rsidR="006C041E">
        <w:rPr>
          <w:rFonts w:ascii="Arial" w:hAnsi="Arial" w:cs="Arial"/>
          <w:sz w:val="24"/>
          <w:szCs w:val="24"/>
          <w:lang w:val="en-US"/>
        </w:rPr>
        <w:t>sucrose</w:t>
      </w:r>
      <w:r w:rsidRPr="00252113">
        <w:rPr>
          <w:rFonts w:ascii="Arial" w:hAnsi="Arial" w:cs="Arial"/>
          <w:sz w:val="24"/>
          <w:szCs w:val="24"/>
          <w:lang w:val="en-US"/>
        </w:rPr>
        <w:t xml:space="preserve"> and the commercial sweetener based on steviol glycosides. </w:t>
      </w:r>
    </w:p>
    <w:p w14:paraId="45C14FB5" w14:textId="77777777" w:rsidR="00391D8D" w:rsidRPr="00252113" w:rsidRDefault="00391D8D" w:rsidP="00391D8D">
      <w:pPr>
        <w:pStyle w:val="Prrafodelista"/>
        <w:numPr>
          <w:ilvl w:val="0"/>
          <w:numId w:val="1"/>
        </w:numPr>
        <w:spacing w:line="480" w:lineRule="auto"/>
        <w:jc w:val="both"/>
        <w:rPr>
          <w:rFonts w:ascii="Arial" w:hAnsi="Arial" w:cs="Arial"/>
          <w:sz w:val="24"/>
          <w:szCs w:val="24"/>
          <w:lang w:val="en-US"/>
        </w:rPr>
      </w:pPr>
      <w:r w:rsidRPr="00391D8D">
        <w:rPr>
          <w:rFonts w:ascii="Arial" w:hAnsi="Arial" w:cs="Arial"/>
          <w:sz w:val="24"/>
          <w:szCs w:val="24"/>
          <w:lang w:val="en-US"/>
        </w:rPr>
        <w:t>The biggest promoter of biofilm was the sweetener based on sucralose. Its use could impact on the dentobacterial plaque formation at a level that could be detrimental to the prevention of caries.</w:t>
      </w:r>
    </w:p>
    <w:p w14:paraId="241B9CDC" w14:textId="77777777" w:rsidR="00252113" w:rsidRPr="00252113" w:rsidRDefault="00252113" w:rsidP="00252113">
      <w:pPr>
        <w:pStyle w:val="Prrafodelista"/>
        <w:numPr>
          <w:ilvl w:val="0"/>
          <w:numId w:val="1"/>
        </w:numPr>
        <w:spacing w:line="480" w:lineRule="auto"/>
        <w:jc w:val="both"/>
        <w:rPr>
          <w:rFonts w:ascii="Arial" w:hAnsi="Arial" w:cs="Arial"/>
          <w:sz w:val="24"/>
          <w:szCs w:val="24"/>
          <w:lang w:val="en-US"/>
        </w:rPr>
      </w:pPr>
      <w:r w:rsidRPr="00252113">
        <w:rPr>
          <w:rFonts w:ascii="Arial" w:hAnsi="Arial" w:cs="Arial"/>
          <w:sz w:val="24"/>
          <w:szCs w:val="24"/>
          <w:lang w:val="en-US"/>
        </w:rPr>
        <w:t xml:space="preserve">The sweeteners evaluated generate a critical pH, which could increase the risk of caries. </w:t>
      </w:r>
    </w:p>
    <w:p w14:paraId="525D700C" w14:textId="77777777" w:rsidR="00E87654" w:rsidRDefault="00252113" w:rsidP="00252113">
      <w:pPr>
        <w:pStyle w:val="Prrafodelista"/>
        <w:numPr>
          <w:ilvl w:val="0"/>
          <w:numId w:val="1"/>
        </w:numPr>
        <w:spacing w:line="480" w:lineRule="auto"/>
        <w:jc w:val="both"/>
        <w:rPr>
          <w:rFonts w:ascii="Arial" w:hAnsi="Arial" w:cs="Arial"/>
          <w:sz w:val="24"/>
          <w:szCs w:val="24"/>
          <w:lang w:val="en-US"/>
        </w:rPr>
      </w:pPr>
      <w:r w:rsidRPr="00252113">
        <w:rPr>
          <w:rFonts w:ascii="Arial" w:hAnsi="Arial" w:cs="Arial"/>
          <w:sz w:val="24"/>
          <w:szCs w:val="24"/>
          <w:lang w:val="en-US"/>
        </w:rPr>
        <w:t>The use of commercial sweeteners for the prevention of caries or to promote oral health may not be appropriate.</w:t>
      </w:r>
    </w:p>
    <w:p w14:paraId="52E0A183" w14:textId="77777777" w:rsidR="00010771" w:rsidRDefault="00010771" w:rsidP="00010771">
      <w:pPr>
        <w:spacing w:line="480" w:lineRule="auto"/>
        <w:jc w:val="both"/>
        <w:rPr>
          <w:rFonts w:ascii="Arial" w:hAnsi="Arial" w:cs="Arial"/>
          <w:sz w:val="24"/>
          <w:szCs w:val="24"/>
          <w:lang w:val="en-US"/>
        </w:rPr>
      </w:pPr>
    </w:p>
    <w:p w14:paraId="66C51AAD" w14:textId="0D0CA8C0" w:rsidR="00010771" w:rsidRPr="00000E8B" w:rsidRDefault="00010771" w:rsidP="00010771">
      <w:pPr>
        <w:spacing w:after="0" w:line="480" w:lineRule="auto"/>
        <w:jc w:val="both"/>
        <w:rPr>
          <w:rFonts w:ascii="Arial" w:eastAsia="Calibri" w:hAnsi="Arial" w:cs="Arial"/>
          <w:b/>
          <w:color w:val="0D0D0D"/>
          <w:sz w:val="24"/>
          <w:szCs w:val="24"/>
          <w:lang w:val="en-US"/>
        </w:rPr>
      </w:pPr>
      <w:r w:rsidRPr="00000E8B">
        <w:rPr>
          <w:rFonts w:ascii="Arial" w:eastAsia="Calibri" w:hAnsi="Arial" w:cs="Arial"/>
          <w:b/>
          <w:color w:val="0D0D0D"/>
          <w:sz w:val="24"/>
          <w:szCs w:val="24"/>
          <w:lang w:val="en-US"/>
        </w:rPr>
        <w:t>REFER</w:t>
      </w:r>
      <w:r>
        <w:rPr>
          <w:rFonts w:ascii="Arial" w:eastAsia="Calibri" w:hAnsi="Arial" w:cs="Arial"/>
          <w:b/>
          <w:color w:val="0D0D0D"/>
          <w:sz w:val="24"/>
          <w:szCs w:val="24"/>
          <w:lang w:val="en-US"/>
        </w:rPr>
        <w:t>ENCES</w:t>
      </w:r>
    </w:p>
    <w:p w14:paraId="329D5755" w14:textId="77777777" w:rsidR="00010771" w:rsidRPr="00000E8B" w:rsidRDefault="00010771" w:rsidP="00010771">
      <w:pPr>
        <w:spacing w:after="0" w:line="480" w:lineRule="auto"/>
        <w:jc w:val="both"/>
        <w:rPr>
          <w:rFonts w:ascii="Arial" w:eastAsia="Calibri" w:hAnsi="Arial" w:cs="Arial"/>
          <w:b/>
          <w:color w:val="0D0D0D"/>
          <w:sz w:val="24"/>
          <w:szCs w:val="24"/>
          <w:lang w:val="en-US"/>
        </w:rPr>
      </w:pPr>
    </w:p>
    <w:p w14:paraId="04D64BD3" w14:textId="20C2A28E" w:rsidR="00456FA5" w:rsidRPr="00995470" w:rsidRDefault="00957853" w:rsidP="00995470">
      <w:pPr>
        <w:numPr>
          <w:ilvl w:val="0"/>
          <w:numId w:val="2"/>
        </w:numPr>
        <w:spacing w:after="0" w:line="480" w:lineRule="auto"/>
        <w:contextualSpacing/>
        <w:jc w:val="both"/>
        <w:rPr>
          <w:rFonts w:ascii="Arial" w:eastAsia="Calibri" w:hAnsi="Arial" w:cs="Arial"/>
          <w:sz w:val="24"/>
          <w:szCs w:val="24"/>
          <w:lang w:val="en-US"/>
        </w:rPr>
      </w:pPr>
      <w:r w:rsidRPr="00C7266F">
        <w:rPr>
          <w:rFonts w:ascii="Arial" w:eastAsia="Calibri" w:hAnsi="Arial" w:cs="Arial"/>
          <w:sz w:val="24"/>
          <w:szCs w:val="24"/>
          <w:lang w:val="en-US"/>
        </w:rPr>
        <w:t xml:space="preserve">American Dietetic Association. Position of the American Dietetic Association: Use of nutritive and nonnutritive sweeteners. Journal Of The American Dietetic Association, 2014;104:255-275 </w:t>
      </w:r>
      <w:r w:rsidRPr="00C7266F">
        <w:rPr>
          <w:rFonts w:ascii="Arial" w:hAnsi="Arial" w:cs="Arial"/>
          <w:sz w:val="24"/>
          <w:szCs w:val="24"/>
          <w:lang w:val="en-US"/>
        </w:rPr>
        <w:t xml:space="preserve"> </w:t>
      </w:r>
      <w:hyperlink r:id="rId7" w:history="1">
        <w:r w:rsidRPr="003773C5">
          <w:rPr>
            <w:rStyle w:val="Hipervnculo"/>
            <w:rFonts w:ascii="Arial" w:eastAsia="Calibri" w:hAnsi="Arial" w:cs="Arial"/>
            <w:sz w:val="24"/>
            <w:szCs w:val="24"/>
            <w:lang w:val="en-US"/>
          </w:rPr>
          <w:t>https://doi.org/10.1016/j.jada.2003.12.001 PMid:14760578</w:t>
        </w:r>
      </w:hyperlink>
    </w:p>
    <w:p w14:paraId="749DD4FC" w14:textId="77777777" w:rsidR="00957853" w:rsidRPr="00C7266F" w:rsidRDefault="00957853" w:rsidP="00957853">
      <w:pPr>
        <w:numPr>
          <w:ilvl w:val="0"/>
          <w:numId w:val="2"/>
        </w:numPr>
        <w:spacing w:after="0" w:line="480" w:lineRule="auto"/>
        <w:contextualSpacing/>
        <w:jc w:val="both"/>
        <w:rPr>
          <w:rFonts w:ascii="Arial" w:eastAsia="Calibri" w:hAnsi="Arial" w:cs="Arial"/>
          <w:sz w:val="24"/>
          <w:szCs w:val="24"/>
          <w:lang w:val="en-US"/>
        </w:rPr>
      </w:pPr>
      <w:r w:rsidRPr="00C7266F">
        <w:rPr>
          <w:rFonts w:ascii="Arial" w:hAnsi="Arial" w:cs="Arial"/>
          <w:sz w:val="24"/>
          <w:szCs w:val="24"/>
          <w:lang w:val="en-US"/>
        </w:rPr>
        <w:t xml:space="preserve">Brambilla E, Cagetti MG, Ionescu </w:t>
      </w:r>
      <w:r>
        <w:rPr>
          <w:rFonts w:ascii="Arial" w:hAnsi="Arial" w:cs="Arial"/>
          <w:sz w:val="24"/>
          <w:szCs w:val="24"/>
          <w:lang w:val="en-US"/>
        </w:rPr>
        <w:t xml:space="preserve">A, Campus G, Lingström P. </w:t>
      </w:r>
      <w:r w:rsidRPr="00C7266F">
        <w:rPr>
          <w:rFonts w:ascii="Arial" w:hAnsi="Arial" w:cs="Arial"/>
          <w:sz w:val="24"/>
          <w:szCs w:val="24"/>
          <w:lang w:val="en-US"/>
        </w:rPr>
        <w:t xml:space="preserve">An in vitro and in vivo comparison of the effect of Stevia rebaudiana extracts on different </w:t>
      </w:r>
      <w:r w:rsidRPr="00C7266F">
        <w:rPr>
          <w:rFonts w:ascii="Arial" w:hAnsi="Arial" w:cs="Arial"/>
          <w:sz w:val="24"/>
          <w:szCs w:val="24"/>
          <w:lang w:val="en-US"/>
        </w:rPr>
        <w:lastRenderedPageBreak/>
        <w:t xml:space="preserve">caries- related variables: a randomized controlled trial pilot study. Caries Res </w:t>
      </w:r>
      <w:r>
        <w:rPr>
          <w:rFonts w:ascii="Arial" w:hAnsi="Arial" w:cs="Arial"/>
          <w:sz w:val="24"/>
          <w:szCs w:val="24"/>
          <w:lang w:val="en-US"/>
        </w:rPr>
        <w:t>2014;</w:t>
      </w:r>
      <w:r w:rsidRPr="00C7266F">
        <w:rPr>
          <w:rFonts w:ascii="Arial" w:hAnsi="Arial" w:cs="Arial"/>
          <w:sz w:val="24"/>
          <w:szCs w:val="24"/>
          <w:lang w:val="en-US"/>
        </w:rPr>
        <w:t xml:space="preserve">48:19–23.  </w:t>
      </w:r>
      <w:hyperlink r:id="rId8" w:history="1">
        <w:r w:rsidRPr="00C7266F">
          <w:rPr>
            <w:rStyle w:val="Hipervnculo"/>
            <w:rFonts w:ascii="Arial" w:hAnsi="Arial" w:cs="Arial"/>
            <w:sz w:val="24"/>
            <w:szCs w:val="24"/>
            <w:lang w:val="en-US"/>
          </w:rPr>
          <w:t>https://doi.org/10.1159/000351650</w:t>
        </w:r>
      </w:hyperlink>
    </w:p>
    <w:p w14:paraId="6600C799" w14:textId="77777777" w:rsidR="00957853" w:rsidRPr="00C7266F" w:rsidRDefault="00957853" w:rsidP="00957853">
      <w:pPr>
        <w:numPr>
          <w:ilvl w:val="0"/>
          <w:numId w:val="2"/>
        </w:numPr>
        <w:spacing w:after="0" w:line="480" w:lineRule="auto"/>
        <w:contextualSpacing/>
        <w:jc w:val="both"/>
        <w:rPr>
          <w:rFonts w:ascii="Arial" w:eastAsia="Calibri" w:hAnsi="Arial" w:cs="Arial"/>
          <w:sz w:val="24"/>
          <w:szCs w:val="24"/>
          <w:lang w:val="en-US"/>
        </w:rPr>
      </w:pPr>
      <w:r w:rsidRPr="00C7266F">
        <w:rPr>
          <w:rFonts w:ascii="Arial" w:eastAsia="Calibri" w:hAnsi="Arial" w:cs="Arial"/>
          <w:sz w:val="24"/>
          <w:szCs w:val="24"/>
          <w:lang w:val="en-US"/>
        </w:rPr>
        <w:t xml:space="preserve">Carter K, Landini G, Walmsley </w:t>
      </w:r>
      <w:r>
        <w:rPr>
          <w:rFonts w:ascii="Arial" w:eastAsia="Calibri" w:hAnsi="Arial" w:cs="Arial"/>
          <w:sz w:val="24"/>
          <w:szCs w:val="24"/>
          <w:lang w:val="en-US"/>
        </w:rPr>
        <w:t>D</w:t>
      </w:r>
      <w:r w:rsidRPr="00C7266F">
        <w:rPr>
          <w:rFonts w:ascii="Arial" w:eastAsia="Calibri" w:hAnsi="Arial" w:cs="Arial"/>
          <w:sz w:val="24"/>
          <w:szCs w:val="24"/>
          <w:lang w:val="en-US"/>
        </w:rPr>
        <w:t xml:space="preserve">A. Automated quantification of dental plaque accumulatios using digital imaging. Journal Of Dentistry, 2004; 32: 623-628. </w:t>
      </w:r>
      <w:hyperlink r:id="rId9" w:history="1">
        <w:r w:rsidRPr="00C7266F">
          <w:rPr>
            <w:rStyle w:val="Hipervnculo"/>
            <w:rFonts w:ascii="Arial" w:eastAsia="Calibri" w:hAnsi="Arial" w:cs="Arial"/>
            <w:sz w:val="24"/>
            <w:szCs w:val="24"/>
            <w:lang w:val="en-US"/>
          </w:rPr>
          <w:t>https://doi.org/10.1016/j.jdent.2004.06.006 PMid:15476956</w:t>
        </w:r>
      </w:hyperlink>
    </w:p>
    <w:p w14:paraId="46F622C1" w14:textId="77777777" w:rsidR="00957853" w:rsidRPr="00C7266F" w:rsidRDefault="00957853" w:rsidP="00957853">
      <w:pPr>
        <w:pStyle w:val="Prrafodelista"/>
        <w:numPr>
          <w:ilvl w:val="0"/>
          <w:numId w:val="2"/>
        </w:numPr>
        <w:spacing w:after="0" w:line="480" w:lineRule="auto"/>
        <w:jc w:val="both"/>
        <w:rPr>
          <w:rFonts w:ascii="Arial" w:hAnsi="Arial" w:cs="Arial"/>
          <w:sz w:val="24"/>
          <w:szCs w:val="24"/>
          <w:lang w:val="en-US"/>
        </w:rPr>
      </w:pPr>
      <w:r>
        <w:rPr>
          <w:rFonts w:ascii="Arial" w:hAnsi="Arial" w:cs="Arial"/>
          <w:sz w:val="24"/>
          <w:szCs w:val="24"/>
          <w:lang w:val="en-US"/>
        </w:rPr>
        <w:t>Dong YM, Pearce EIF, Yue L, Larsen MJ, Gao XJ, Wang JD.</w:t>
      </w:r>
      <w:r w:rsidRPr="00C7266F">
        <w:rPr>
          <w:rFonts w:ascii="Arial" w:hAnsi="Arial" w:cs="Arial"/>
          <w:sz w:val="24"/>
          <w:szCs w:val="24"/>
          <w:lang w:val="en-US"/>
        </w:rPr>
        <w:t xml:space="preserve"> Plaque pH and Associated Parameters in Relation to Caries. Caries Res 1999;33:428-436. doi: 10.1159/000016547</w:t>
      </w:r>
    </w:p>
    <w:p w14:paraId="6BA02EB6" w14:textId="77777777" w:rsidR="00957853" w:rsidRPr="00C7266F" w:rsidRDefault="00957853" w:rsidP="00957853">
      <w:pPr>
        <w:numPr>
          <w:ilvl w:val="0"/>
          <w:numId w:val="2"/>
        </w:numPr>
        <w:spacing w:after="0" w:line="480" w:lineRule="auto"/>
        <w:contextualSpacing/>
        <w:jc w:val="both"/>
        <w:rPr>
          <w:rFonts w:ascii="Arial" w:eastAsia="Calibri" w:hAnsi="Arial" w:cs="Arial"/>
          <w:sz w:val="24"/>
          <w:szCs w:val="24"/>
        </w:rPr>
      </w:pPr>
      <w:r w:rsidRPr="00957853">
        <w:rPr>
          <w:rFonts w:ascii="Arial" w:eastAsia="Calibri" w:hAnsi="Arial" w:cs="Arial"/>
          <w:sz w:val="24"/>
          <w:szCs w:val="24"/>
        </w:rPr>
        <w:t>Ferrazzano GF, Cantile T, Alcidi B, Coda M, Ingenito A, Zarrelli A, Di Fabio G, Pollio A. Is Stevia rebaudiana Bertoni a Non Ca</w:t>
      </w:r>
      <w:r w:rsidRPr="00C7266F">
        <w:rPr>
          <w:rFonts w:ascii="Arial" w:eastAsia="Calibri" w:hAnsi="Arial" w:cs="Arial"/>
          <w:sz w:val="24"/>
          <w:szCs w:val="24"/>
        </w:rPr>
        <w:t>riogenic Sweetener? A Review. Molecules. 2015 Dec 26;21(1):E38. doi: 10.3390/molecules21010038.</w:t>
      </w:r>
    </w:p>
    <w:p w14:paraId="7B2CEBD5" w14:textId="10642C29" w:rsidR="00957853" w:rsidRDefault="00957853" w:rsidP="00957853">
      <w:pPr>
        <w:pStyle w:val="Prrafodelista"/>
        <w:numPr>
          <w:ilvl w:val="0"/>
          <w:numId w:val="2"/>
        </w:numPr>
        <w:spacing w:line="480" w:lineRule="auto"/>
        <w:jc w:val="both"/>
        <w:rPr>
          <w:rFonts w:ascii="Arial" w:eastAsia="Calibri" w:hAnsi="Arial" w:cs="Arial"/>
          <w:sz w:val="24"/>
          <w:szCs w:val="24"/>
          <w:lang w:val="en-US"/>
        </w:rPr>
      </w:pPr>
      <w:r w:rsidRPr="00027B0E">
        <w:rPr>
          <w:rFonts w:ascii="Arial" w:eastAsia="Calibri" w:hAnsi="Arial" w:cs="Arial"/>
          <w:sz w:val="24"/>
          <w:szCs w:val="24"/>
          <w:lang w:val="fr-FR"/>
        </w:rPr>
        <w:t>Ganter J, Hellwig</w:t>
      </w:r>
      <w:r>
        <w:rPr>
          <w:rFonts w:ascii="Arial" w:eastAsia="Calibri" w:hAnsi="Arial" w:cs="Arial"/>
          <w:sz w:val="24"/>
          <w:szCs w:val="24"/>
          <w:lang w:val="fr-FR"/>
        </w:rPr>
        <w:t xml:space="preserve"> E</w:t>
      </w:r>
      <w:r w:rsidRPr="00027B0E">
        <w:rPr>
          <w:rFonts w:ascii="Arial" w:eastAsia="Calibri" w:hAnsi="Arial" w:cs="Arial"/>
          <w:sz w:val="24"/>
          <w:szCs w:val="24"/>
          <w:lang w:val="fr-FR"/>
        </w:rPr>
        <w:t>, Doerk</w:t>
      </w:r>
      <w:r>
        <w:rPr>
          <w:rFonts w:ascii="Arial" w:eastAsia="Calibri" w:hAnsi="Arial" w:cs="Arial"/>
          <w:sz w:val="24"/>
          <w:szCs w:val="24"/>
          <w:lang w:val="fr-FR"/>
        </w:rPr>
        <w:t>en S</w:t>
      </w:r>
      <w:r w:rsidRPr="00027B0E">
        <w:rPr>
          <w:rFonts w:ascii="Arial" w:eastAsia="Calibri" w:hAnsi="Arial" w:cs="Arial"/>
          <w:sz w:val="24"/>
          <w:szCs w:val="24"/>
          <w:lang w:val="fr-FR"/>
        </w:rPr>
        <w:t xml:space="preserve"> et al. </w:t>
      </w:r>
      <w:r>
        <w:rPr>
          <w:rFonts w:ascii="Arial" w:eastAsia="Calibri" w:hAnsi="Arial" w:cs="Arial"/>
          <w:sz w:val="24"/>
          <w:szCs w:val="24"/>
          <w:lang w:val="en-US"/>
        </w:rPr>
        <w:t>Clin Oral Invest 2019</w:t>
      </w:r>
      <w:r w:rsidRPr="00027B0E">
        <w:rPr>
          <w:rFonts w:ascii="Arial" w:eastAsia="Calibri" w:hAnsi="Arial" w:cs="Arial"/>
          <w:sz w:val="24"/>
          <w:szCs w:val="24"/>
          <w:lang w:val="en-US"/>
        </w:rPr>
        <w:t xml:space="preserve">. </w:t>
      </w:r>
      <w:hyperlink r:id="rId10" w:history="1">
        <w:r w:rsidR="00061B42" w:rsidRPr="00D856E6">
          <w:rPr>
            <w:rStyle w:val="Hipervnculo"/>
            <w:rFonts w:ascii="Arial" w:eastAsia="Calibri" w:hAnsi="Arial" w:cs="Arial"/>
            <w:sz w:val="24"/>
            <w:szCs w:val="24"/>
            <w:lang w:val="en-US"/>
          </w:rPr>
          <w:t>https://doi.org/10.1007/s00784-019-02908-x</w:t>
        </w:r>
      </w:hyperlink>
    </w:p>
    <w:p w14:paraId="78E0BB5C" w14:textId="404B2784" w:rsidR="00061B42" w:rsidRPr="00061B42" w:rsidRDefault="00061B42" w:rsidP="00061B42">
      <w:pPr>
        <w:numPr>
          <w:ilvl w:val="0"/>
          <w:numId w:val="2"/>
        </w:numPr>
        <w:spacing w:after="0" w:line="480" w:lineRule="auto"/>
        <w:contextualSpacing/>
        <w:jc w:val="both"/>
        <w:rPr>
          <w:rFonts w:ascii="Arial" w:eastAsia="Calibri" w:hAnsi="Arial" w:cs="Arial"/>
          <w:sz w:val="24"/>
          <w:szCs w:val="24"/>
        </w:rPr>
      </w:pPr>
      <w:r w:rsidRPr="000A7A4F">
        <w:rPr>
          <w:rFonts w:ascii="Arial" w:eastAsia="Calibri" w:hAnsi="Arial" w:cs="Arial"/>
          <w:sz w:val="24"/>
          <w:szCs w:val="24"/>
        </w:rPr>
        <w:t>Gutiérrez LA, Agudelo</w:t>
      </w:r>
      <w:r>
        <w:rPr>
          <w:rFonts w:ascii="Arial" w:eastAsia="Calibri" w:hAnsi="Arial" w:cs="Arial"/>
          <w:sz w:val="24"/>
          <w:szCs w:val="24"/>
        </w:rPr>
        <w:t xml:space="preserve"> D</w:t>
      </w:r>
      <w:r w:rsidRPr="000A7A4F">
        <w:rPr>
          <w:rFonts w:ascii="Arial" w:eastAsia="Calibri" w:hAnsi="Arial" w:cs="Arial"/>
          <w:sz w:val="24"/>
          <w:szCs w:val="24"/>
        </w:rPr>
        <w:t>A, Control del crecimiento In Vitro sobre cepas Gram positivas y Gram negativas productoras de mastitis. Rev</w:t>
      </w:r>
      <w:r>
        <w:rPr>
          <w:rFonts w:ascii="Arial" w:eastAsia="Calibri" w:hAnsi="Arial" w:cs="Arial"/>
          <w:sz w:val="24"/>
          <w:szCs w:val="24"/>
        </w:rPr>
        <w:t>.</w:t>
      </w:r>
      <w:r w:rsidRPr="000A7A4F">
        <w:rPr>
          <w:rFonts w:ascii="Arial" w:eastAsia="Calibri" w:hAnsi="Arial" w:cs="Arial"/>
          <w:sz w:val="24"/>
          <w:szCs w:val="24"/>
        </w:rPr>
        <w:t xml:space="preserve"> Lasallista de Investigaci</w:t>
      </w:r>
      <w:r>
        <w:rPr>
          <w:rFonts w:ascii="Arial" w:eastAsia="Calibri" w:hAnsi="Arial" w:cs="Arial"/>
          <w:sz w:val="24"/>
          <w:szCs w:val="24"/>
        </w:rPr>
        <w:t xml:space="preserve">ón </w:t>
      </w:r>
      <w:r w:rsidRPr="000A7A4F">
        <w:rPr>
          <w:rFonts w:ascii="Arial" w:eastAsia="Calibri" w:hAnsi="Arial" w:cs="Arial"/>
          <w:sz w:val="24"/>
          <w:szCs w:val="24"/>
        </w:rPr>
        <w:t>2009, 6</w:t>
      </w:r>
      <w:r>
        <w:rPr>
          <w:rFonts w:ascii="Arial" w:eastAsia="Calibri" w:hAnsi="Arial" w:cs="Arial"/>
          <w:sz w:val="24"/>
          <w:szCs w:val="24"/>
        </w:rPr>
        <w:t>.</w:t>
      </w:r>
    </w:p>
    <w:p w14:paraId="056043FE" w14:textId="77777777" w:rsidR="00957853" w:rsidRPr="00C7266F" w:rsidRDefault="00957853" w:rsidP="00957853">
      <w:pPr>
        <w:numPr>
          <w:ilvl w:val="0"/>
          <w:numId w:val="2"/>
        </w:numPr>
        <w:spacing w:before="240" w:after="0" w:line="480" w:lineRule="auto"/>
        <w:contextualSpacing/>
        <w:jc w:val="both"/>
        <w:rPr>
          <w:rFonts w:ascii="Arial" w:eastAsia="Calibri" w:hAnsi="Arial" w:cs="Arial"/>
          <w:sz w:val="24"/>
          <w:szCs w:val="24"/>
          <w:lang w:val="en-US"/>
        </w:rPr>
      </w:pPr>
      <w:r w:rsidRPr="00C7266F">
        <w:rPr>
          <w:rFonts w:ascii="Arial" w:eastAsia="Calibri" w:hAnsi="Arial" w:cs="Arial"/>
          <w:sz w:val="24"/>
          <w:szCs w:val="24"/>
          <w:lang w:val="en-US"/>
        </w:rPr>
        <w:t xml:space="preserve">Harris N, García-Godoy F. Nielsen Nathe C. Primary Preventive Dentistry. England, Pearson Education Limited, 2014. </w:t>
      </w:r>
    </w:p>
    <w:p w14:paraId="591D1341" w14:textId="21EAA4A6" w:rsidR="00957853" w:rsidRPr="00877A5A" w:rsidRDefault="00957853" w:rsidP="00957853">
      <w:pPr>
        <w:numPr>
          <w:ilvl w:val="0"/>
          <w:numId w:val="2"/>
        </w:numPr>
        <w:spacing w:after="0" w:line="480" w:lineRule="auto"/>
        <w:contextualSpacing/>
        <w:jc w:val="both"/>
        <w:rPr>
          <w:rFonts w:ascii="Arial" w:eastAsia="Calibri" w:hAnsi="Arial" w:cs="Arial"/>
          <w:sz w:val="24"/>
          <w:szCs w:val="24"/>
          <w:lang w:val="en-US"/>
        </w:rPr>
      </w:pPr>
      <w:r w:rsidRPr="00027B0E">
        <w:rPr>
          <w:rFonts w:ascii="Arial" w:eastAsia="Calibri" w:hAnsi="Arial" w:cs="Arial"/>
          <w:sz w:val="24"/>
          <w:szCs w:val="24"/>
          <w:lang w:val="en-US"/>
        </w:rPr>
        <w:t>Krzyśc</w:t>
      </w:r>
      <w:r w:rsidRPr="00877A5A">
        <w:rPr>
          <w:rFonts w:ascii="Arial" w:eastAsia="Calibri" w:hAnsi="Arial" w:cs="Arial"/>
          <w:sz w:val="24"/>
          <w:szCs w:val="24"/>
          <w:lang w:val="en-US"/>
        </w:rPr>
        <w:t xml:space="preserve">iak W, Jurczak A, Kościelniak D, </w:t>
      </w:r>
      <w:r>
        <w:rPr>
          <w:rFonts w:ascii="Arial" w:eastAsia="Calibri" w:hAnsi="Arial" w:cs="Arial"/>
          <w:sz w:val="24"/>
          <w:szCs w:val="24"/>
          <w:lang w:val="en-US"/>
        </w:rPr>
        <w:t>Bystrowska B, Skalniak A.</w:t>
      </w:r>
      <w:r w:rsidRPr="00C7266F">
        <w:rPr>
          <w:rFonts w:ascii="Arial" w:eastAsia="Calibri" w:hAnsi="Arial" w:cs="Arial"/>
          <w:sz w:val="24"/>
          <w:szCs w:val="24"/>
          <w:lang w:val="en-US"/>
        </w:rPr>
        <w:t xml:space="preserve"> The virulence of </w:t>
      </w:r>
      <w:r w:rsidRPr="00CA2C87">
        <w:rPr>
          <w:rFonts w:ascii="Arial" w:eastAsia="Calibri" w:hAnsi="Arial" w:cs="Arial"/>
          <w:i/>
          <w:sz w:val="24"/>
          <w:szCs w:val="24"/>
          <w:lang w:val="en-US"/>
        </w:rPr>
        <w:t>Streptococcus mutans</w:t>
      </w:r>
      <w:r w:rsidRPr="00C7266F">
        <w:rPr>
          <w:rFonts w:ascii="Arial" w:eastAsia="Calibri" w:hAnsi="Arial" w:cs="Arial"/>
          <w:sz w:val="24"/>
          <w:szCs w:val="24"/>
          <w:lang w:val="en-US"/>
        </w:rPr>
        <w:t xml:space="preserve"> and the ability to form biofilms. </w:t>
      </w:r>
      <w:r w:rsidRPr="00877A5A">
        <w:rPr>
          <w:rFonts w:ascii="Arial" w:eastAsia="Calibri" w:hAnsi="Arial" w:cs="Arial"/>
          <w:sz w:val="24"/>
          <w:szCs w:val="24"/>
          <w:lang w:val="en-US"/>
        </w:rPr>
        <w:t>Eur J Clin Microbiol Infect Dis 2014;33:499–515</w:t>
      </w:r>
      <w:r>
        <w:rPr>
          <w:rFonts w:ascii="Arial" w:eastAsia="Calibri" w:hAnsi="Arial" w:cs="Arial"/>
          <w:sz w:val="24"/>
          <w:szCs w:val="24"/>
          <w:lang w:val="en-US"/>
        </w:rPr>
        <w:t xml:space="preserve"> </w:t>
      </w:r>
      <w:r w:rsidRPr="00957853">
        <w:rPr>
          <w:rFonts w:ascii="Arial" w:eastAsia="Calibri" w:hAnsi="Arial" w:cs="Arial"/>
          <w:sz w:val="24"/>
          <w:szCs w:val="24"/>
          <w:lang w:val="en-US"/>
        </w:rPr>
        <w:t>DOI: 10.1007/s10096-013-1993-</w:t>
      </w:r>
    </w:p>
    <w:p w14:paraId="4B78965B" w14:textId="77777777" w:rsidR="00957853" w:rsidRPr="00C7266F" w:rsidRDefault="00957853" w:rsidP="00957853">
      <w:pPr>
        <w:pStyle w:val="Prrafodelista"/>
        <w:numPr>
          <w:ilvl w:val="0"/>
          <w:numId w:val="2"/>
        </w:numPr>
        <w:spacing w:line="480" w:lineRule="auto"/>
        <w:jc w:val="both"/>
        <w:rPr>
          <w:rFonts w:ascii="Arial" w:hAnsi="Arial" w:cs="Arial"/>
          <w:sz w:val="24"/>
          <w:szCs w:val="24"/>
          <w:lang w:val="en-US"/>
        </w:rPr>
      </w:pPr>
      <w:r w:rsidRPr="00C7266F">
        <w:rPr>
          <w:rFonts w:ascii="Arial" w:hAnsi="Arial" w:cs="Arial"/>
          <w:sz w:val="24"/>
          <w:szCs w:val="24"/>
          <w:lang w:val="en-US"/>
        </w:rPr>
        <w:lastRenderedPageBreak/>
        <w:t>Lohner</w:t>
      </w:r>
      <w:r>
        <w:rPr>
          <w:rFonts w:ascii="Arial" w:hAnsi="Arial" w:cs="Arial"/>
          <w:sz w:val="24"/>
          <w:szCs w:val="24"/>
          <w:lang w:val="en-US"/>
        </w:rPr>
        <w:t xml:space="preserve"> S, Toews I, Meerpohl JJ. </w:t>
      </w:r>
      <w:r w:rsidRPr="00C7266F">
        <w:rPr>
          <w:rFonts w:ascii="Arial" w:hAnsi="Arial" w:cs="Arial"/>
          <w:sz w:val="24"/>
          <w:szCs w:val="24"/>
          <w:lang w:val="en-US"/>
        </w:rPr>
        <w:t xml:space="preserve">Health outcomes of non-nutritive sweeteners: analysis of the research landscape. Nutr J </w:t>
      </w:r>
      <w:r>
        <w:rPr>
          <w:rFonts w:ascii="Arial" w:hAnsi="Arial" w:cs="Arial"/>
          <w:sz w:val="24"/>
          <w:szCs w:val="24"/>
          <w:lang w:val="en-US"/>
        </w:rPr>
        <w:t>2017;</w:t>
      </w:r>
      <w:r w:rsidRPr="00C7266F">
        <w:rPr>
          <w:rFonts w:ascii="Arial" w:hAnsi="Arial" w:cs="Arial"/>
          <w:sz w:val="24"/>
          <w:szCs w:val="24"/>
          <w:lang w:val="en-US"/>
        </w:rPr>
        <w:t xml:space="preserve">16(1):55.  </w:t>
      </w:r>
      <w:hyperlink r:id="rId11" w:history="1">
        <w:r w:rsidRPr="00C7266F">
          <w:rPr>
            <w:rStyle w:val="Hipervnculo"/>
            <w:rFonts w:ascii="Arial" w:hAnsi="Arial" w:cs="Arial"/>
            <w:sz w:val="24"/>
            <w:szCs w:val="24"/>
            <w:lang w:val="en-US"/>
          </w:rPr>
          <w:t>https://doi.org/10.1186/s12937-017-0278-x</w:t>
        </w:r>
      </w:hyperlink>
    </w:p>
    <w:p w14:paraId="6C2CF08E" w14:textId="4F6A4842" w:rsidR="00957853" w:rsidRPr="00C7266F" w:rsidRDefault="00957853" w:rsidP="00957853">
      <w:pPr>
        <w:numPr>
          <w:ilvl w:val="0"/>
          <w:numId w:val="2"/>
        </w:numPr>
        <w:spacing w:after="0" w:line="480" w:lineRule="auto"/>
        <w:contextualSpacing/>
        <w:rPr>
          <w:rFonts w:ascii="Arial" w:eastAsia="Calibri" w:hAnsi="Arial" w:cs="Arial"/>
          <w:sz w:val="24"/>
          <w:szCs w:val="24"/>
          <w:lang w:val="en-US"/>
        </w:rPr>
      </w:pPr>
      <w:r w:rsidRPr="00C7266F">
        <w:rPr>
          <w:rFonts w:ascii="Arial" w:eastAsia="Calibri" w:hAnsi="Arial" w:cs="Arial"/>
          <w:sz w:val="24"/>
          <w:szCs w:val="24"/>
          <w:lang w:val="en-US"/>
        </w:rPr>
        <w:t>Marsh PD. Dental plaque as a biofilm and Microbial community-implications for health and disease. BMC Oral Health. 2006;6:1-7.</w:t>
      </w:r>
      <w:r>
        <w:rPr>
          <w:rFonts w:ascii="Arial" w:eastAsia="Calibri" w:hAnsi="Arial" w:cs="Arial"/>
          <w:sz w:val="24"/>
          <w:szCs w:val="24"/>
          <w:lang w:val="en-US"/>
        </w:rPr>
        <w:t xml:space="preserve"> </w:t>
      </w:r>
      <w:r w:rsidRPr="00957853">
        <w:rPr>
          <w:rFonts w:ascii="Arial" w:eastAsia="Calibri" w:hAnsi="Arial" w:cs="Arial"/>
          <w:sz w:val="24"/>
          <w:szCs w:val="24"/>
          <w:lang w:val="en-US"/>
        </w:rPr>
        <w:t>doi: 10.1186/1472-6831-6-S1-S14</w:t>
      </w:r>
    </w:p>
    <w:p w14:paraId="4B367AE3" w14:textId="72779BFE" w:rsidR="00957853" w:rsidRPr="00957853" w:rsidRDefault="00957853" w:rsidP="00957853">
      <w:pPr>
        <w:numPr>
          <w:ilvl w:val="0"/>
          <w:numId w:val="2"/>
        </w:numPr>
        <w:spacing w:after="0" w:line="480" w:lineRule="auto"/>
        <w:contextualSpacing/>
        <w:jc w:val="both"/>
        <w:rPr>
          <w:rFonts w:ascii="Arial" w:eastAsia="Calibri" w:hAnsi="Arial" w:cs="Arial"/>
          <w:sz w:val="24"/>
          <w:szCs w:val="24"/>
          <w:lang w:val="en-US"/>
        </w:rPr>
      </w:pPr>
      <w:r w:rsidRPr="00957853">
        <w:rPr>
          <w:rFonts w:ascii="Arial" w:hAnsi="Arial" w:cs="Arial"/>
          <w:sz w:val="24"/>
          <w:szCs w:val="24"/>
          <w:lang w:val="en-US"/>
        </w:rPr>
        <w:t>Miller</w:t>
      </w:r>
      <w:r>
        <w:rPr>
          <w:rFonts w:ascii="Arial" w:hAnsi="Arial" w:cs="Arial"/>
          <w:sz w:val="24"/>
          <w:szCs w:val="24"/>
          <w:lang w:val="en-US"/>
        </w:rPr>
        <w:t xml:space="preserve"> D. </w:t>
      </w:r>
      <w:r w:rsidRPr="00957853">
        <w:rPr>
          <w:rFonts w:ascii="Arial" w:hAnsi="Arial" w:cs="Arial"/>
          <w:sz w:val="24"/>
          <w:szCs w:val="24"/>
          <w:lang w:val="en-US"/>
        </w:rPr>
        <w:t>Micro-Organisms and Dental Caries</w:t>
      </w:r>
      <w:r>
        <w:rPr>
          <w:rFonts w:ascii="Arial" w:hAnsi="Arial" w:cs="Arial"/>
          <w:sz w:val="24"/>
          <w:szCs w:val="24"/>
          <w:lang w:val="en-US"/>
        </w:rPr>
        <w:t xml:space="preserve"> </w:t>
      </w:r>
      <w:r w:rsidRPr="00957853">
        <w:rPr>
          <w:rFonts w:ascii="Arial" w:hAnsi="Arial" w:cs="Arial"/>
          <w:sz w:val="24"/>
          <w:szCs w:val="24"/>
          <w:lang w:val="en-US"/>
        </w:rPr>
        <w:t>Am J Dent Sci. 1884 Aug; 18(4): 164–173.</w:t>
      </w:r>
      <w:r w:rsidRPr="00957853">
        <w:rPr>
          <w:rFonts w:ascii="Arial" w:eastAsia="Calibri" w:hAnsi="Arial" w:cs="Arial"/>
          <w:sz w:val="24"/>
          <w:szCs w:val="24"/>
          <w:lang w:val="en-US"/>
        </w:rPr>
        <w:t xml:space="preserve"> PMCID: PMC6118903</w:t>
      </w:r>
      <w:r>
        <w:rPr>
          <w:rFonts w:ascii="Arial" w:eastAsia="Calibri" w:hAnsi="Arial" w:cs="Arial"/>
          <w:sz w:val="24"/>
          <w:szCs w:val="24"/>
          <w:lang w:val="en-US"/>
        </w:rPr>
        <w:t xml:space="preserve"> </w:t>
      </w:r>
      <w:r w:rsidRPr="00957853">
        <w:rPr>
          <w:rFonts w:ascii="Arial" w:eastAsia="Calibri" w:hAnsi="Arial" w:cs="Arial"/>
          <w:sz w:val="24"/>
          <w:szCs w:val="24"/>
          <w:lang w:val="en-US"/>
        </w:rPr>
        <w:t>PMID: 30757759</w:t>
      </w:r>
    </w:p>
    <w:p w14:paraId="3806448D" w14:textId="20D2427F" w:rsidR="00957853" w:rsidRPr="00957853" w:rsidRDefault="00957853" w:rsidP="00BB640A">
      <w:pPr>
        <w:numPr>
          <w:ilvl w:val="0"/>
          <w:numId w:val="2"/>
        </w:numPr>
        <w:spacing w:after="0" w:line="480" w:lineRule="auto"/>
        <w:contextualSpacing/>
        <w:jc w:val="both"/>
        <w:rPr>
          <w:rFonts w:ascii="Arial" w:hAnsi="Arial" w:cs="Arial"/>
          <w:sz w:val="24"/>
          <w:szCs w:val="24"/>
          <w:lang w:val="en-US"/>
        </w:rPr>
      </w:pPr>
      <w:r w:rsidRPr="00957853">
        <w:rPr>
          <w:rFonts w:ascii="Arial" w:eastAsia="Calibri" w:hAnsi="Arial" w:cs="Arial"/>
          <w:sz w:val="24"/>
          <w:szCs w:val="24"/>
          <w:lang w:val="en-US"/>
        </w:rPr>
        <w:t xml:space="preserve">Moynihan P. Sugars and Dental Caries: Evidence for Setting a Recommended Threshold for Intake. American Society For Nutrition 2016; 7:149–56 </w:t>
      </w:r>
      <w:r w:rsidR="00BB640A" w:rsidRPr="00BB640A">
        <w:rPr>
          <w:rFonts w:ascii="Arial" w:eastAsia="Calibri" w:hAnsi="Arial" w:cs="Arial"/>
          <w:sz w:val="24"/>
          <w:szCs w:val="24"/>
          <w:lang w:val="en-US"/>
        </w:rPr>
        <w:t>DOI: 10.3945/an.115.009365</w:t>
      </w:r>
    </w:p>
    <w:p w14:paraId="6380961C" w14:textId="2C65FC76" w:rsidR="00957853" w:rsidRPr="00C7266F" w:rsidRDefault="00957853" w:rsidP="00BB640A">
      <w:pPr>
        <w:numPr>
          <w:ilvl w:val="0"/>
          <w:numId w:val="2"/>
        </w:numPr>
        <w:spacing w:after="0" w:line="480" w:lineRule="auto"/>
        <w:contextualSpacing/>
        <w:jc w:val="both"/>
        <w:rPr>
          <w:rFonts w:ascii="Arial" w:eastAsia="Calibri" w:hAnsi="Arial" w:cs="Arial"/>
          <w:sz w:val="24"/>
          <w:szCs w:val="24"/>
        </w:rPr>
      </w:pPr>
      <w:r w:rsidRPr="00C7266F">
        <w:rPr>
          <w:rFonts w:ascii="Arial" w:eastAsia="Calibri" w:hAnsi="Arial" w:cs="Arial"/>
          <w:sz w:val="24"/>
          <w:szCs w:val="24"/>
          <w:lang w:val="en-US"/>
        </w:rPr>
        <w:t xml:space="preserve">Rugg-Gunn A. Dental Caries: Strategies to control this preventable disease. </w:t>
      </w:r>
      <w:r w:rsidRPr="00C7266F">
        <w:rPr>
          <w:rFonts w:ascii="Arial" w:eastAsia="Calibri" w:hAnsi="Arial" w:cs="Arial"/>
          <w:sz w:val="24"/>
          <w:szCs w:val="24"/>
        </w:rPr>
        <w:t xml:space="preserve">Acta Medica Academica 2013;42(2):117-130.  </w:t>
      </w:r>
      <w:r w:rsidR="00BB640A" w:rsidRPr="00BB640A">
        <w:rPr>
          <w:rFonts w:ascii="Arial" w:eastAsia="Calibri" w:hAnsi="Arial" w:cs="Arial"/>
          <w:sz w:val="24"/>
          <w:szCs w:val="24"/>
        </w:rPr>
        <w:t>DOI: 10.5644/ama2006-124.80</w:t>
      </w:r>
    </w:p>
    <w:p w14:paraId="678C2C14" w14:textId="5247DA88" w:rsidR="002271EF" w:rsidRDefault="002271EF" w:rsidP="002271EF">
      <w:pPr>
        <w:numPr>
          <w:ilvl w:val="0"/>
          <w:numId w:val="2"/>
        </w:numPr>
        <w:spacing w:after="0" w:line="480" w:lineRule="auto"/>
        <w:contextualSpacing/>
        <w:jc w:val="both"/>
        <w:rPr>
          <w:rFonts w:ascii="Arial" w:eastAsia="Calibri" w:hAnsi="Arial" w:cs="Arial"/>
          <w:sz w:val="24"/>
          <w:szCs w:val="24"/>
          <w:lang w:val="en-US"/>
        </w:rPr>
      </w:pPr>
      <w:r w:rsidRPr="002271EF">
        <w:rPr>
          <w:rFonts w:ascii="Arial" w:eastAsia="Calibri" w:hAnsi="Arial" w:cs="Arial"/>
          <w:sz w:val="24"/>
          <w:szCs w:val="24"/>
          <w:lang w:val="en-US"/>
        </w:rPr>
        <w:t>Alex MV</w:t>
      </w:r>
      <w:r w:rsidR="005E2002">
        <w:rPr>
          <w:rFonts w:ascii="Arial" w:eastAsia="Calibri" w:hAnsi="Arial" w:cs="Arial"/>
          <w:sz w:val="24"/>
          <w:szCs w:val="24"/>
          <w:lang w:val="en-US"/>
        </w:rPr>
        <w:t>.</w:t>
      </w:r>
      <w:r w:rsidRPr="002271EF">
        <w:rPr>
          <w:rFonts w:ascii="Arial" w:eastAsia="Calibri" w:hAnsi="Arial" w:cs="Arial"/>
          <w:sz w:val="24"/>
          <w:szCs w:val="24"/>
          <w:lang w:val="en-US"/>
        </w:rPr>
        <w:t xml:space="preserve"> The Structure of Dental Plaque Microbial Communities in the Transition from Health to Dental Caries and Periodontal Disease,</w:t>
      </w:r>
      <w:r>
        <w:rPr>
          <w:rFonts w:ascii="Arial" w:eastAsia="Calibri" w:hAnsi="Arial" w:cs="Arial"/>
          <w:sz w:val="24"/>
          <w:szCs w:val="24"/>
          <w:lang w:val="en-US"/>
        </w:rPr>
        <w:t xml:space="preserve"> J Molec Biol 2019;431(16):</w:t>
      </w:r>
      <w:r w:rsidRPr="002271EF">
        <w:rPr>
          <w:rFonts w:ascii="Arial" w:eastAsia="Calibri" w:hAnsi="Arial" w:cs="Arial"/>
          <w:sz w:val="24"/>
          <w:szCs w:val="24"/>
          <w:lang w:val="en-US"/>
        </w:rPr>
        <w:t>2957-2969,</w:t>
      </w:r>
      <w:r>
        <w:rPr>
          <w:rFonts w:ascii="Arial" w:eastAsia="Calibri" w:hAnsi="Arial" w:cs="Arial"/>
          <w:sz w:val="24"/>
          <w:szCs w:val="24"/>
          <w:lang w:val="en-US"/>
        </w:rPr>
        <w:t xml:space="preserve"> </w:t>
      </w:r>
      <w:hyperlink r:id="rId12" w:history="1">
        <w:r w:rsidRPr="003773C5">
          <w:rPr>
            <w:rStyle w:val="Hipervnculo"/>
            <w:rFonts w:ascii="Arial" w:eastAsia="Calibri" w:hAnsi="Arial" w:cs="Arial"/>
            <w:sz w:val="24"/>
            <w:szCs w:val="24"/>
            <w:lang w:val="en-US"/>
          </w:rPr>
          <w:t>https://doi.org/10.1016/j.jmb.2019.05.016</w:t>
        </w:r>
      </w:hyperlink>
      <w:r w:rsidRPr="002271EF">
        <w:rPr>
          <w:rFonts w:ascii="Arial" w:eastAsia="Calibri" w:hAnsi="Arial" w:cs="Arial"/>
          <w:sz w:val="24"/>
          <w:szCs w:val="24"/>
          <w:lang w:val="en-US"/>
        </w:rPr>
        <w:t>.</w:t>
      </w:r>
    </w:p>
    <w:p w14:paraId="727512D8" w14:textId="1FEB390E" w:rsidR="00957853" w:rsidRPr="002271EF" w:rsidRDefault="00957853" w:rsidP="0090391E">
      <w:pPr>
        <w:numPr>
          <w:ilvl w:val="0"/>
          <w:numId w:val="2"/>
        </w:numPr>
        <w:spacing w:after="0" w:line="480" w:lineRule="auto"/>
        <w:contextualSpacing/>
        <w:jc w:val="both"/>
        <w:rPr>
          <w:rFonts w:ascii="Arial" w:eastAsia="Calibri" w:hAnsi="Arial" w:cs="Arial"/>
          <w:sz w:val="24"/>
          <w:szCs w:val="24"/>
          <w:lang w:val="en-US"/>
        </w:rPr>
      </w:pPr>
      <w:r w:rsidRPr="002271EF">
        <w:rPr>
          <w:rFonts w:ascii="Arial" w:eastAsia="Calibri" w:hAnsi="Arial" w:cs="Arial"/>
          <w:sz w:val="24"/>
          <w:szCs w:val="24"/>
        </w:rPr>
        <w:t xml:space="preserve">Siraj ES, Pushpanjali K, Manoranjitha BS. </w:t>
      </w:r>
      <w:r w:rsidRPr="002271EF">
        <w:rPr>
          <w:rFonts w:ascii="Arial" w:eastAsia="Calibri" w:hAnsi="Arial" w:cs="Arial"/>
          <w:sz w:val="24"/>
          <w:szCs w:val="24"/>
          <w:lang w:val="en-US"/>
        </w:rPr>
        <w:t xml:space="preserve">Efficacy of stevioside sweetener on pH of plaque among young adults. </w:t>
      </w:r>
      <w:r w:rsidRPr="005E2002">
        <w:rPr>
          <w:rFonts w:ascii="Arial" w:eastAsia="Calibri" w:hAnsi="Arial" w:cs="Arial"/>
          <w:sz w:val="24"/>
          <w:szCs w:val="24"/>
          <w:lang w:val="en-US"/>
        </w:rPr>
        <w:t>Dent Res J (Isfahan). 2019 Mar-Apr;16(2):104-109</w:t>
      </w:r>
      <w:r w:rsidR="0090391E" w:rsidRPr="005E2002">
        <w:rPr>
          <w:rFonts w:ascii="Arial" w:eastAsia="Calibri" w:hAnsi="Arial" w:cs="Arial"/>
          <w:sz w:val="24"/>
          <w:szCs w:val="24"/>
          <w:lang w:val="en-US"/>
        </w:rPr>
        <w:t xml:space="preserve"> PMID: 30820204; PMCID: PMC6364349.</w:t>
      </w:r>
    </w:p>
    <w:p w14:paraId="1060D365" w14:textId="77777777" w:rsidR="00957853" w:rsidRPr="00370A1B" w:rsidRDefault="00957853" w:rsidP="00957853">
      <w:pPr>
        <w:numPr>
          <w:ilvl w:val="0"/>
          <w:numId w:val="2"/>
        </w:numPr>
        <w:spacing w:after="0" w:line="480" w:lineRule="auto"/>
        <w:contextualSpacing/>
        <w:jc w:val="both"/>
        <w:rPr>
          <w:rFonts w:ascii="Arial" w:eastAsia="Calibri" w:hAnsi="Arial" w:cs="Arial"/>
          <w:sz w:val="24"/>
          <w:szCs w:val="24"/>
          <w:lang w:val="en-US"/>
        </w:rPr>
      </w:pPr>
      <w:r w:rsidRPr="00C7266F">
        <w:rPr>
          <w:rFonts w:ascii="Arial" w:eastAsia="Calibri" w:hAnsi="Arial" w:cs="Arial"/>
          <w:sz w:val="24"/>
          <w:szCs w:val="24"/>
          <w:lang w:val="en-US"/>
        </w:rPr>
        <w:t xml:space="preserve">World Health Organization. World Oral Health Report 2018. [internet] Accessed 20 september, 2019. Available from:  </w:t>
      </w:r>
      <w:hyperlink r:id="rId13" w:history="1">
        <w:r w:rsidRPr="00C7266F">
          <w:rPr>
            <w:rFonts w:ascii="Arial" w:eastAsia="Calibri" w:hAnsi="Arial" w:cs="Arial"/>
            <w:color w:val="0563C1"/>
            <w:sz w:val="24"/>
            <w:szCs w:val="24"/>
            <w:u w:val="single"/>
            <w:lang w:val="en-US"/>
          </w:rPr>
          <w:t>https://www.who.int/es/news-room/fact-sheets/detail/oral-health</w:t>
        </w:r>
      </w:hyperlink>
    </w:p>
    <w:p w14:paraId="21080525" w14:textId="0878BB76" w:rsidR="00370A1B" w:rsidRPr="00370A1B" w:rsidRDefault="00370A1B" w:rsidP="00370A1B">
      <w:pPr>
        <w:numPr>
          <w:ilvl w:val="0"/>
          <w:numId w:val="2"/>
        </w:numPr>
        <w:spacing w:after="0" w:line="480" w:lineRule="auto"/>
        <w:contextualSpacing/>
        <w:jc w:val="both"/>
        <w:rPr>
          <w:rFonts w:ascii="Arial" w:eastAsia="Calibri" w:hAnsi="Arial" w:cs="Arial"/>
          <w:sz w:val="24"/>
          <w:szCs w:val="24"/>
          <w:lang w:val="en-US"/>
        </w:rPr>
      </w:pPr>
      <w:bookmarkStart w:id="0" w:name="_GoBack"/>
      <w:bookmarkEnd w:id="0"/>
      <w:r w:rsidRPr="00995470">
        <w:rPr>
          <w:rFonts w:ascii="Arial" w:eastAsia="Calibri" w:hAnsi="Arial" w:cs="Arial"/>
          <w:sz w:val="24"/>
          <w:szCs w:val="24"/>
        </w:rPr>
        <w:lastRenderedPageBreak/>
        <w:t xml:space="preserve">Xiao MI, Klein ML, Falsetta B Lu CM, Delahunty JR Yates, et al. </w:t>
      </w:r>
      <w:r w:rsidRPr="00370A1B">
        <w:rPr>
          <w:rFonts w:ascii="Arial" w:eastAsia="Calibri" w:hAnsi="Arial" w:cs="Arial"/>
          <w:sz w:val="24"/>
          <w:szCs w:val="24"/>
          <w:lang w:val="en-US"/>
        </w:rPr>
        <w:t>The exopolysaccharide matrix modulates the interaction between 3D architecture and virulence of a mixed-species oral biofilm PLoS Pathog 2012 Article e1002623, 10.1371/journal.ppat.1002623</w:t>
      </w:r>
    </w:p>
    <w:p w14:paraId="6D9A84F5" w14:textId="77777777" w:rsidR="00957853" w:rsidRPr="00C7266F" w:rsidRDefault="00957853" w:rsidP="00957853">
      <w:pPr>
        <w:numPr>
          <w:ilvl w:val="0"/>
          <w:numId w:val="2"/>
        </w:numPr>
        <w:spacing w:after="0" w:line="480" w:lineRule="auto"/>
        <w:contextualSpacing/>
        <w:jc w:val="both"/>
        <w:rPr>
          <w:rFonts w:ascii="Arial" w:eastAsia="Calibri" w:hAnsi="Arial" w:cs="Arial"/>
          <w:sz w:val="24"/>
          <w:szCs w:val="24"/>
          <w:lang w:val="en-US"/>
        </w:rPr>
      </w:pPr>
      <w:r w:rsidRPr="00957853">
        <w:rPr>
          <w:rFonts w:ascii="Arial" w:eastAsia="Calibri" w:hAnsi="Arial" w:cs="Arial"/>
          <w:sz w:val="24"/>
          <w:szCs w:val="24"/>
          <w:lang w:val="en-US"/>
        </w:rPr>
        <w:t xml:space="preserve">Zambrano AM, Suárez LL. </w:t>
      </w:r>
      <w:r w:rsidRPr="00C7266F">
        <w:rPr>
          <w:rFonts w:ascii="Arial" w:eastAsia="Calibri" w:hAnsi="Arial" w:cs="Arial"/>
          <w:sz w:val="24"/>
          <w:szCs w:val="24"/>
          <w:lang w:val="en-US"/>
        </w:rPr>
        <w:t>Biofilms:implications for health and disease. Univeristas Odontológicas 2006;25(5-7):19-25.</w:t>
      </w:r>
    </w:p>
    <w:p w14:paraId="7CDE6997" w14:textId="77777777" w:rsidR="00010771" w:rsidRDefault="00010771" w:rsidP="00010771">
      <w:pPr>
        <w:spacing w:line="480" w:lineRule="auto"/>
        <w:jc w:val="both"/>
        <w:rPr>
          <w:rFonts w:ascii="Arial" w:hAnsi="Arial" w:cs="Arial"/>
          <w:sz w:val="24"/>
          <w:szCs w:val="24"/>
          <w:lang w:val="en-US"/>
        </w:rPr>
      </w:pPr>
    </w:p>
    <w:p w14:paraId="6A77191F" w14:textId="77777777" w:rsidR="00701149" w:rsidRDefault="00701149" w:rsidP="00010771">
      <w:pPr>
        <w:spacing w:line="480" w:lineRule="auto"/>
        <w:jc w:val="both"/>
        <w:rPr>
          <w:rFonts w:ascii="Arial" w:hAnsi="Arial" w:cs="Arial"/>
          <w:sz w:val="24"/>
          <w:szCs w:val="24"/>
          <w:lang w:val="en-US"/>
        </w:rPr>
      </w:pPr>
    </w:p>
    <w:p w14:paraId="760BA2A2" w14:textId="77777777" w:rsidR="00701149" w:rsidRDefault="00701149" w:rsidP="00010771">
      <w:pPr>
        <w:spacing w:line="480" w:lineRule="auto"/>
        <w:jc w:val="both"/>
        <w:rPr>
          <w:rFonts w:ascii="Arial" w:hAnsi="Arial" w:cs="Arial"/>
          <w:sz w:val="24"/>
          <w:szCs w:val="24"/>
          <w:lang w:val="en-US"/>
        </w:rPr>
      </w:pPr>
    </w:p>
    <w:p w14:paraId="2078C288" w14:textId="77777777" w:rsidR="00772E0D" w:rsidRDefault="00772E0D" w:rsidP="00010771">
      <w:pPr>
        <w:spacing w:line="480" w:lineRule="auto"/>
        <w:jc w:val="both"/>
        <w:rPr>
          <w:rFonts w:ascii="Arial" w:hAnsi="Arial" w:cs="Arial"/>
          <w:sz w:val="24"/>
          <w:szCs w:val="24"/>
          <w:lang w:val="en-US"/>
        </w:rPr>
      </w:pPr>
    </w:p>
    <w:p w14:paraId="5B3DBBCF" w14:textId="77777777" w:rsidR="00772E0D" w:rsidRDefault="00772E0D" w:rsidP="00010771">
      <w:pPr>
        <w:spacing w:line="480" w:lineRule="auto"/>
        <w:jc w:val="both"/>
        <w:rPr>
          <w:rFonts w:ascii="Arial" w:hAnsi="Arial" w:cs="Arial"/>
          <w:sz w:val="24"/>
          <w:szCs w:val="24"/>
          <w:lang w:val="en-US"/>
        </w:rPr>
      </w:pPr>
    </w:p>
    <w:p w14:paraId="4A161EDD" w14:textId="77777777" w:rsidR="00772E0D" w:rsidRDefault="00772E0D" w:rsidP="00010771">
      <w:pPr>
        <w:spacing w:line="480" w:lineRule="auto"/>
        <w:jc w:val="both"/>
        <w:rPr>
          <w:rFonts w:ascii="Arial" w:hAnsi="Arial" w:cs="Arial"/>
          <w:sz w:val="24"/>
          <w:szCs w:val="24"/>
          <w:lang w:val="en-US"/>
        </w:rPr>
      </w:pPr>
    </w:p>
    <w:p w14:paraId="376B2207" w14:textId="77777777" w:rsidR="00701149" w:rsidRDefault="00701149" w:rsidP="00010771">
      <w:pPr>
        <w:spacing w:line="480" w:lineRule="auto"/>
        <w:jc w:val="both"/>
        <w:rPr>
          <w:rFonts w:ascii="Arial" w:hAnsi="Arial" w:cs="Arial"/>
          <w:sz w:val="24"/>
          <w:szCs w:val="24"/>
          <w:lang w:val="en-US"/>
        </w:rPr>
      </w:pPr>
    </w:p>
    <w:p w14:paraId="24054614" w14:textId="77777777" w:rsidR="00701149" w:rsidRDefault="00701149" w:rsidP="00010771">
      <w:pPr>
        <w:spacing w:line="480" w:lineRule="auto"/>
        <w:jc w:val="both"/>
        <w:rPr>
          <w:rFonts w:ascii="Arial" w:hAnsi="Arial" w:cs="Arial"/>
          <w:sz w:val="24"/>
          <w:szCs w:val="24"/>
          <w:lang w:val="en-US"/>
        </w:rPr>
      </w:pPr>
    </w:p>
    <w:p w14:paraId="795E3771" w14:textId="77777777" w:rsidR="00701149" w:rsidRDefault="00701149" w:rsidP="00010771">
      <w:pPr>
        <w:spacing w:line="480" w:lineRule="auto"/>
        <w:jc w:val="both"/>
        <w:rPr>
          <w:rFonts w:ascii="Arial" w:hAnsi="Arial" w:cs="Arial"/>
          <w:sz w:val="24"/>
          <w:szCs w:val="24"/>
          <w:lang w:val="en-US"/>
        </w:rPr>
      </w:pPr>
    </w:p>
    <w:p w14:paraId="2E81E383" w14:textId="77777777" w:rsidR="00701149" w:rsidRDefault="00701149" w:rsidP="00010771">
      <w:pPr>
        <w:spacing w:line="480" w:lineRule="auto"/>
        <w:jc w:val="both"/>
        <w:rPr>
          <w:rFonts w:ascii="Arial" w:hAnsi="Arial" w:cs="Arial"/>
          <w:sz w:val="24"/>
          <w:szCs w:val="24"/>
          <w:lang w:val="en-US"/>
        </w:rPr>
      </w:pPr>
    </w:p>
    <w:p w14:paraId="4801DD00" w14:textId="77777777" w:rsidR="00701149" w:rsidRDefault="00701149" w:rsidP="00010771">
      <w:pPr>
        <w:spacing w:line="480" w:lineRule="auto"/>
        <w:jc w:val="both"/>
        <w:rPr>
          <w:rFonts w:ascii="Arial" w:hAnsi="Arial" w:cs="Arial"/>
          <w:sz w:val="24"/>
          <w:szCs w:val="24"/>
          <w:lang w:val="en-US"/>
        </w:rPr>
      </w:pPr>
    </w:p>
    <w:p w14:paraId="0A881CA0" w14:textId="77777777" w:rsidR="00701149" w:rsidRDefault="00701149" w:rsidP="00010771">
      <w:pPr>
        <w:spacing w:line="480" w:lineRule="auto"/>
        <w:jc w:val="both"/>
        <w:rPr>
          <w:rFonts w:ascii="Arial" w:hAnsi="Arial" w:cs="Arial"/>
          <w:sz w:val="24"/>
          <w:szCs w:val="24"/>
          <w:lang w:val="en-US"/>
        </w:rPr>
      </w:pPr>
    </w:p>
    <w:p w14:paraId="22BECE83" w14:textId="77777777" w:rsidR="00701149" w:rsidRDefault="00701149" w:rsidP="00010771">
      <w:pPr>
        <w:spacing w:line="480" w:lineRule="auto"/>
        <w:jc w:val="both"/>
        <w:rPr>
          <w:rFonts w:ascii="Arial" w:hAnsi="Arial" w:cs="Arial"/>
          <w:sz w:val="24"/>
          <w:szCs w:val="24"/>
          <w:lang w:val="en-US"/>
        </w:rPr>
      </w:pPr>
    </w:p>
    <w:p w14:paraId="0D054DC3" w14:textId="77777777" w:rsidR="00701149" w:rsidRDefault="00701149" w:rsidP="00010771">
      <w:pPr>
        <w:spacing w:line="480" w:lineRule="auto"/>
        <w:jc w:val="both"/>
        <w:rPr>
          <w:rFonts w:ascii="Arial" w:hAnsi="Arial" w:cs="Arial"/>
          <w:sz w:val="24"/>
          <w:szCs w:val="24"/>
          <w:lang w:val="en-US"/>
        </w:rPr>
      </w:pPr>
    </w:p>
    <w:tbl>
      <w:tblPr>
        <w:tblStyle w:val="Tablanormal21"/>
        <w:tblW w:w="0" w:type="auto"/>
        <w:tblLook w:val="0420" w:firstRow="1" w:lastRow="0" w:firstColumn="0" w:lastColumn="0" w:noHBand="0" w:noVBand="1"/>
      </w:tblPr>
      <w:tblGrid>
        <w:gridCol w:w="992"/>
        <w:gridCol w:w="439"/>
        <w:gridCol w:w="3247"/>
        <w:gridCol w:w="2835"/>
        <w:gridCol w:w="1325"/>
      </w:tblGrid>
      <w:tr w:rsidR="00701149" w:rsidRPr="004E5B54" w14:paraId="2AAE946C" w14:textId="77777777" w:rsidTr="00E324DC">
        <w:trPr>
          <w:cnfStyle w:val="100000000000" w:firstRow="1" w:lastRow="0" w:firstColumn="0" w:lastColumn="0" w:oddVBand="0" w:evenVBand="0" w:oddHBand="0" w:evenHBand="0" w:firstRowFirstColumn="0" w:firstRowLastColumn="0" w:lastRowFirstColumn="0" w:lastRowLastColumn="0"/>
        </w:trPr>
        <w:tc>
          <w:tcPr>
            <w:tcW w:w="8838" w:type="dxa"/>
            <w:gridSpan w:val="5"/>
            <w:tcBorders>
              <w:top w:val="single" w:sz="4" w:space="0" w:color="7F7F7F" w:themeColor="text1" w:themeTint="80"/>
              <w:left w:val="nil"/>
              <w:right w:val="nil"/>
            </w:tcBorders>
            <w:hideMark/>
          </w:tcPr>
          <w:p w14:paraId="3E46516D"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lastRenderedPageBreak/>
              <w:t xml:space="preserve">Table 1. </w:t>
            </w:r>
            <w:r>
              <w:rPr>
                <w:rFonts w:ascii="Arial" w:hAnsi="Arial" w:cs="Arial"/>
                <w:sz w:val="20"/>
                <w:szCs w:val="20"/>
                <w:lang w:val="en-US"/>
              </w:rPr>
              <w:t>Study groups distribution</w:t>
            </w:r>
          </w:p>
        </w:tc>
      </w:tr>
      <w:tr w:rsidR="00701149" w:rsidRPr="004E5B54" w14:paraId="4A7EFEA8" w14:textId="77777777" w:rsidTr="00E324DC">
        <w:trPr>
          <w:cnfStyle w:val="000000100000" w:firstRow="0" w:lastRow="0" w:firstColumn="0" w:lastColumn="0" w:oddVBand="0" w:evenVBand="0" w:oddHBand="1" w:evenHBand="0" w:firstRowFirstColumn="0" w:firstRowLastColumn="0" w:lastRowFirstColumn="0" w:lastRowLastColumn="0"/>
        </w:trPr>
        <w:tc>
          <w:tcPr>
            <w:tcW w:w="992" w:type="dxa"/>
            <w:tcBorders>
              <w:left w:val="nil"/>
              <w:right w:val="nil"/>
            </w:tcBorders>
          </w:tcPr>
          <w:p w14:paraId="0680B433" w14:textId="77777777" w:rsidR="00701149" w:rsidRPr="004E5B54" w:rsidRDefault="00701149" w:rsidP="00E324DC">
            <w:pPr>
              <w:contextualSpacing/>
              <w:jc w:val="center"/>
              <w:rPr>
                <w:rFonts w:ascii="Arial" w:hAnsi="Arial" w:cs="Arial"/>
                <w:b/>
                <w:sz w:val="20"/>
                <w:szCs w:val="20"/>
                <w:lang w:val="en-US"/>
              </w:rPr>
            </w:pPr>
            <w:r>
              <w:rPr>
                <w:rFonts w:ascii="Arial" w:hAnsi="Arial" w:cs="Arial"/>
                <w:b/>
                <w:sz w:val="20"/>
                <w:szCs w:val="20"/>
                <w:lang w:val="en-US"/>
              </w:rPr>
              <w:t>Group</w:t>
            </w:r>
          </w:p>
        </w:tc>
        <w:tc>
          <w:tcPr>
            <w:tcW w:w="439" w:type="dxa"/>
            <w:tcBorders>
              <w:left w:val="nil"/>
              <w:right w:val="nil"/>
            </w:tcBorders>
            <w:hideMark/>
          </w:tcPr>
          <w:p w14:paraId="128DCE83"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n</w:t>
            </w:r>
          </w:p>
        </w:tc>
        <w:tc>
          <w:tcPr>
            <w:tcW w:w="3247" w:type="dxa"/>
            <w:tcBorders>
              <w:left w:val="nil"/>
              <w:right w:val="nil"/>
            </w:tcBorders>
            <w:hideMark/>
          </w:tcPr>
          <w:p w14:paraId="65384417"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Bacteria</w:t>
            </w:r>
          </w:p>
        </w:tc>
        <w:tc>
          <w:tcPr>
            <w:tcW w:w="2835" w:type="dxa"/>
            <w:tcBorders>
              <w:left w:val="nil"/>
              <w:right w:val="nil"/>
            </w:tcBorders>
            <w:hideMark/>
          </w:tcPr>
          <w:p w14:paraId="3A9911A7"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Commercial sweetener</w:t>
            </w:r>
          </w:p>
        </w:tc>
        <w:tc>
          <w:tcPr>
            <w:tcW w:w="1325" w:type="dxa"/>
            <w:tcBorders>
              <w:left w:val="nil"/>
              <w:right w:val="nil"/>
            </w:tcBorders>
            <w:hideMark/>
          </w:tcPr>
          <w:p w14:paraId="1D4711B5"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Incubation time</w:t>
            </w:r>
          </w:p>
        </w:tc>
      </w:tr>
      <w:tr w:rsidR="00701149" w:rsidRPr="004E5B54" w14:paraId="0FA437DD" w14:textId="77777777" w:rsidTr="00E324DC">
        <w:tc>
          <w:tcPr>
            <w:tcW w:w="992" w:type="dxa"/>
            <w:tcBorders>
              <w:top w:val="nil"/>
              <w:left w:val="nil"/>
              <w:bottom w:val="nil"/>
              <w:right w:val="nil"/>
            </w:tcBorders>
            <w:hideMark/>
          </w:tcPr>
          <w:p w14:paraId="04FC4BD3" w14:textId="77777777" w:rsidR="00701149" w:rsidRPr="004E5B54" w:rsidRDefault="00701149" w:rsidP="00E324DC">
            <w:pPr>
              <w:contextualSpacing/>
              <w:jc w:val="center"/>
              <w:rPr>
                <w:rFonts w:ascii="Arial" w:hAnsi="Arial" w:cs="Arial"/>
                <w:b/>
                <w:sz w:val="20"/>
                <w:szCs w:val="20"/>
                <w:lang w:val="en-US"/>
              </w:rPr>
            </w:pPr>
            <w:bookmarkStart w:id="1" w:name="_Hlk512599191"/>
            <w:r w:rsidRPr="004E5B54">
              <w:rPr>
                <w:rFonts w:ascii="Arial" w:hAnsi="Arial" w:cs="Arial"/>
                <w:b/>
                <w:sz w:val="20"/>
                <w:szCs w:val="20"/>
                <w:lang w:val="en-US"/>
              </w:rPr>
              <w:t xml:space="preserve"> 1</w:t>
            </w:r>
          </w:p>
        </w:tc>
        <w:tc>
          <w:tcPr>
            <w:tcW w:w="439" w:type="dxa"/>
            <w:tcBorders>
              <w:top w:val="nil"/>
              <w:left w:val="nil"/>
              <w:bottom w:val="nil"/>
              <w:right w:val="nil"/>
            </w:tcBorders>
            <w:hideMark/>
          </w:tcPr>
          <w:p w14:paraId="5DF59A7E"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top w:val="nil"/>
              <w:left w:val="nil"/>
              <w:bottom w:val="nil"/>
              <w:right w:val="nil"/>
            </w:tcBorders>
            <w:hideMark/>
          </w:tcPr>
          <w:p w14:paraId="3234C07F"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Streptococcus mutans</w:t>
            </w:r>
          </w:p>
        </w:tc>
        <w:tc>
          <w:tcPr>
            <w:tcW w:w="2835" w:type="dxa"/>
            <w:tcBorders>
              <w:top w:val="nil"/>
              <w:left w:val="nil"/>
              <w:bottom w:val="nil"/>
              <w:right w:val="nil"/>
            </w:tcBorders>
            <w:hideMark/>
          </w:tcPr>
          <w:p w14:paraId="2CC9911E" w14:textId="6BAEBA2F" w:rsidR="00701149" w:rsidRPr="004E5B54" w:rsidRDefault="00701149" w:rsidP="00E324DC">
            <w:pPr>
              <w:contextualSpacing/>
              <w:jc w:val="center"/>
              <w:rPr>
                <w:rFonts w:ascii="Arial" w:hAnsi="Arial" w:cs="Arial"/>
                <w:sz w:val="20"/>
                <w:szCs w:val="20"/>
                <w:lang w:val="en-US"/>
              </w:rPr>
            </w:pPr>
            <w:r>
              <w:rPr>
                <w:rFonts w:ascii="Arial" w:hAnsi="Arial" w:cs="Arial"/>
                <w:sz w:val="20"/>
                <w:szCs w:val="20"/>
                <w:lang w:val="en-US"/>
              </w:rPr>
              <w:t>Sucrose</w:t>
            </w:r>
          </w:p>
          <w:p w14:paraId="4BD10297" w14:textId="77777777" w:rsidR="00701149" w:rsidRPr="004E5B54" w:rsidRDefault="00701149" w:rsidP="00E324DC">
            <w:pPr>
              <w:contextualSpacing/>
              <w:jc w:val="center"/>
              <w:rPr>
                <w:rFonts w:ascii="Arial" w:hAnsi="Arial" w:cs="Arial"/>
                <w:sz w:val="20"/>
                <w:szCs w:val="20"/>
                <w:lang w:val="en-US"/>
              </w:rPr>
            </w:pPr>
          </w:p>
        </w:tc>
        <w:tc>
          <w:tcPr>
            <w:tcW w:w="1325" w:type="dxa"/>
            <w:tcBorders>
              <w:top w:val="nil"/>
              <w:left w:val="nil"/>
              <w:bottom w:val="nil"/>
              <w:right w:val="nil"/>
            </w:tcBorders>
            <w:hideMark/>
          </w:tcPr>
          <w:p w14:paraId="2C5D3AC4"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1hr</w:t>
            </w:r>
          </w:p>
        </w:tc>
      </w:tr>
      <w:tr w:rsidR="00701149" w:rsidRPr="004E5B54" w14:paraId="0E65CDFF" w14:textId="77777777" w:rsidTr="00E324DC">
        <w:trPr>
          <w:cnfStyle w:val="000000100000" w:firstRow="0" w:lastRow="0" w:firstColumn="0" w:lastColumn="0" w:oddVBand="0" w:evenVBand="0" w:oddHBand="1" w:evenHBand="0" w:firstRowFirstColumn="0" w:firstRowLastColumn="0" w:lastRowFirstColumn="0" w:lastRowLastColumn="0"/>
        </w:trPr>
        <w:tc>
          <w:tcPr>
            <w:tcW w:w="992" w:type="dxa"/>
            <w:tcBorders>
              <w:left w:val="nil"/>
              <w:right w:val="nil"/>
            </w:tcBorders>
            <w:hideMark/>
          </w:tcPr>
          <w:p w14:paraId="29FFD7C7"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2</w:t>
            </w:r>
          </w:p>
        </w:tc>
        <w:tc>
          <w:tcPr>
            <w:tcW w:w="439" w:type="dxa"/>
            <w:tcBorders>
              <w:left w:val="nil"/>
              <w:right w:val="nil"/>
            </w:tcBorders>
            <w:hideMark/>
          </w:tcPr>
          <w:p w14:paraId="5705B380"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left w:val="nil"/>
              <w:right w:val="nil"/>
            </w:tcBorders>
            <w:hideMark/>
          </w:tcPr>
          <w:p w14:paraId="10C416E9"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Streptococcus mutans</w:t>
            </w:r>
          </w:p>
        </w:tc>
        <w:tc>
          <w:tcPr>
            <w:tcW w:w="2835" w:type="dxa"/>
            <w:tcBorders>
              <w:left w:val="nil"/>
              <w:right w:val="nil"/>
            </w:tcBorders>
            <w:hideMark/>
          </w:tcPr>
          <w:p w14:paraId="4DAFA137" w14:textId="39E5BC99" w:rsidR="00701149" w:rsidRPr="004E5B54" w:rsidRDefault="00701149" w:rsidP="00E324DC">
            <w:pPr>
              <w:contextualSpacing/>
              <w:jc w:val="center"/>
              <w:rPr>
                <w:rFonts w:ascii="Arial" w:hAnsi="Arial" w:cs="Arial"/>
                <w:sz w:val="20"/>
                <w:szCs w:val="20"/>
                <w:lang w:val="en-US"/>
              </w:rPr>
            </w:pPr>
            <w:r>
              <w:rPr>
                <w:rFonts w:ascii="Arial" w:hAnsi="Arial" w:cs="Arial"/>
                <w:sz w:val="20"/>
                <w:szCs w:val="20"/>
                <w:lang w:val="en-US"/>
              </w:rPr>
              <w:t>Sucrose</w:t>
            </w:r>
          </w:p>
          <w:p w14:paraId="65C89A23" w14:textId="77777777" w:rsidR="00701149" w:rsidRPr="004E5B54" w:rsidRDefault="00701149" w:rsidP="00E324DC">
            <w:pPr>
              <w:contextualSpacing/>
              <w:jc w:val="center"/>
              <w:rPr>
                <w:rFonts w:ascii="Arial" w:hAnsi="Arial" w:cs="Arial"/>
                <w:sz w:val="20"/>
                <w:szCs w:val="20"/>
                <w:lang w:val="en-US"/>
              </w:rPr>
            </w:pPr>
          </w:p>
        </w:tc>
        <w:tc>
          <w:tcPr>
            <w:tcW w:w="1325" w:type="dxa"/>
            <w:tcBorders>
              <w:left w:val="nil"/>
              <w:right w:val="nil"/>
            </w:tcBorders>
            <w:hideMark/>
          </w:tcPr>
          <w:p w14:paraId="5BCE24C7"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24hr</w:t>
            </w:r>
          </w:p>
        </w:tc>
      </w:tr>
      <w:tr w:rsidR="00701149" w:rsidRPr="004E5B54" w14:paraId="09D091E8" w14:textId="77777777" w:rsidTr="00E324DC">
        <w:tc>
          <w:tcPr>
            <w:tcW w:w="992" w:type="dxa"/>
            <w:tcBorders>
              <w:top w:val="nil"/>
              <w:left w:val="nil"/>
              <w:bottom w:val="nil"/>
              <w:right w:val="nil"/>
            </w:tcBorders>
            <w:hideMark/>
          </w:tcPr>
          <w:p w14:paraId="729C7218"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3</w:t>
            </w:r>
          </w:p>
        </w:tc>
        <w:tc>
          <w:tcPr>
            <w:tcW w:w="439" w:type="dxa"/>
            <w:tcBorders>
              <w:top w:val="nil"/>
              <w:left w:val="nil"/>
              <w:bottom w:val="nil"/>
              <w:right w:val="nil"/>
            </w:tcBorders>
            <w:hideMark/>
          </w:tcPr>
          <w:p w14:paraId="76D20757"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top w:val="nil"/>
              <w:left w:val="nil"/>
              <w:bottom w:val="nil"/>
              <w:right w:val="nil"/>
            </w:tcBorders>
            <w:hideMark/>
          </w:tcPr>
          <w:p w14:paraId="727081C6"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Streptococcus mutans</w:t>
            </w:r>
          </w:p>
        </w:tc>
        <w:tc>
          <w:tcPr>
            <w:tcW w:w="2835" w:type="dxa"/>
            <w:tcBorders>
              <w:top w:val="nil"/>
              <w:left w:val="nil"/>
              <w:bottom w:val="nil"/>
              <w:right w:val="nil"/>
            </w:tcBorders>
            <w:hideMark/>
          </w:tcPr>
          <w:p w14:paraId="612F7BCB" w14:textId="77777777" w:rsidR="00701149" w:rsidRPr="004E5B54" w:rsidRDefault="00701149" w:rsidP="00E324DC">
            <w:pPr>
              <w:contextualSpacing/>
              <w:jc w:val="center"/>
              <w:rPr>
                <w:rFonts w:ascii="Arial" w:hAnsi="Arial" w:cs="Arial"/>
                <w:sz w:val="20"/>
                <w:szCs w:val="20"/>
                <w:lang w:val="en-US"/>
              </w:rPr>
            </w:pPr>
            <w:bookmarkStart w:id="2" w:name="_Hlk8818204"/>
            <w:r w:rsidRPr="004E5B54">
              <w:rPr>
                <w:rFonts w:ascii="Arial" w:hAnsi="Arial" w:cs="Arial"/>
                <w:sz w:val="20"/>
                <w:szCs w:val="20"/>
                <w:lang w:val="en-US"/>
              </w:rPr>
              <w:t>Commercial sweetener based on sucralose (additives: dextrose and maltodextrin)</w:t>
            </w:r>
            <w:bookmarkEnd w:id="2"/>
          </w:p>
        </w:tc>
        <w:tc>
          <w:tcPr>
            <w:tcW w:w="1325" w:type="dxa"/>
            <w:tcBorders>
              <w:top w:val="nil"/>
              <w:left w:val="nil"/>
              <w:bottom w:val="nil"/>
              <w:right w:val="nil"/>
            </w:tcBorders>
            <w:hideMark/>
          </w:tcPr>
          <w:p w14:paraId="75AD061E"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1</w:t>
            </w:r>
            <w:r>
              <w:rPr>
                <w:rFonts w:ascii="Arial" w:hAnsi="Arial" w:cs="Arial"/>
                <w:sz w:val="20"/>
                <w:szCs w:val="20"/>
                <w:lang w:val="en-US"/>
              </w:rPr>
              <w:t>hr</w:t>
            </w:r>
          </w:p>
        </w:tc>
      </w:tr>
      <w:tr w:rsidR="00701149" w:rsidRPr="004E5B54" w14:paraId="4DEE97B7" w14:textId="77777777" w:rsidTr="00E324DC">
        <w:trPr>
          <w:cnfStyle w:val="000000100000" w:firstRow="0" w:lastRow="0" w:firstColumn="0" w:lastColumn="0" w:oddVBand="0" w:evenVBand="0" w:oddHBand="1" w:evenHBand="0" w:firstRowFirstColumn="0" w:firstRowLastColumn="0" w:lastRowFirstColumn="0" w:lastRowLastColumn="0"/>
        </w:trPr>
        <w:tc>
          <w:tcPr>
            <w:tcW w:w="992" w:type="dxa"/>
            <w:tcBorders>
              <w:left w:val="nil"/>
              <w:right w:val="nil"/>
            </w:tcBorders>
            <w:hideMark/>
          </w:tcPr>
          <w:p w14:paraId="217A1F11"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4</w:t>
            </w:r>
          </w:p>
        </w:tc>
        <w:tc>
          <w:tcPr>
            <w:tcW w:w="439" w:type="dxa"/>
            <w:tcBorders>
              <w:left w:val="nil"/>
              <w:right w:val="nil"/>
            </w:tcBorders>
            <w:hideMark/>
          </w:tcPr>
          <w:p w14:paraId="650681FA"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left w:val="nil"/>
              <w:right w:val="nil"/>
            </w:tcBorders>
            <w:hideMark/>
          </w:tcPr>
          <w:p w14:paraId="45B53381"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Streptococcus mutans</w:t>
            </w:r>
          </w:p>
        </w:tc>
        <w:tc>
          <w:tcPr>
            <w:tcW w:w="2835" w:type="dxa"/>
            <w:tcBorders>
              <w:left w:val="nil"/>
              <w:right w:val="nil"/>
            </w:tcBorders>
            <w:hideMark/>
          </w:tcPr>
          <w:p w14:paraId="5385B3FA"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Commercial sweetener based on sucralose (additives: dextrose and maltodextrin)</w:t>
            </w:r>
          </w:p>
        </w:tc>
        <w:tc>
          <w:tcPr>
            <w:tcW w:w="1325" w:type="dxa"/>
            <w:tcBorders>
              <w:left w:val="nil"/>
              <w:right w:val="nil"/>
            </w:tcBorders>
            <w:hideMark/>
          </w:tcPr>
          <w:p w14:paraId="4B566F09"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24</w:t>
            </w:r>
            <w:r>
              <w:rPr>
                <w:rFonts w:ascii="Arial" w:hAnsi="Arial" w:cs="Arial"/>
                <w:sz w:val="20"/>
                <w:szCs w:val="20"/>
                <w:lang w:val="en-US"/>
              </w:rPr>
              <w:t>hr</w:t>
            </w:r>
          </w:p>
        </w:tc>
      </w:tr>
      <w:tr w:rsidR="00701149" w:rsidRPr="004E5B54" w14:paraId="4E93DED6" w14:textId="77777777" w:rsidTr="00E324DC">
        <w:tc>
          <w:tcPr>
            <w:tcW w:w="992" w:type="dxa"/>
            <w:tcBorders>
              <w:top w:val="nil"/>
              <w:left w:val="nil"/>
              <w:bottom w:val="nil"/>
              <w:right w:val="nil"/>
            </w:tcBorders>
            <w:hideMark/>
          </w:tcPr>
          <w:p w14:paraId="553F3373"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5</w:t>
            </w:r>
          </w:p>
        </w:tc>
        <w:tc>
          <w:tcPr>
            <w:tcW w:w="439" w:type="dxa"/>
            <w:tcBorders>
              <w:top w:val="nil"/>
              <w:left w:val="nil"/>
              <w:bottom w:val="nil"/>
              <w:right w:val="nil"/>
            </w:tcBorders>
            <w:hideMark/>
          </w:tcPr>
          <w:p w14:paraId="74A5B929"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top w:val="nil"/>
              <w:left w:val="nil"/>
              <w:bottom w:val="nil"/>
              <w:right w:val="nil"/>
            </w:tcBorders>
            <w:hideMark/>
          </w:tcPr>
          <w:p w14:paraId="14BD59CD"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Streptococcus mutans</w:t>
            </w:r>
          </w:p>
        </w:tc>
        <w:tc>
          <w:tcPr>
            <w:tcW w:w="2835" w:type="dxa"/>
            <w:tcBorders>
              <w:top w:val="nil"/>
              <w:left w:val="nil"/>
              <w:bottom w:val="nil"/>
              <w:right w:val="nil"/>
            </w:tcBorders>
            <w:hideMark/>
          </w:tcPr>
          <w:p w14:paraId="3F2AC359" w14:textId="1BECC6BF" w:rsidR="00701149" w:rsidRPr="00864271" w:rsidRDefault="00701149" w:rsidP="00E324DC">
            <w:pPr>
              <w:contextualSpacing/>
              <w:jc w:val="center"/>
              <w:rPr>
                <w:rFonts w:ascii="Arial" w:hAnsi="Arial" w:cs="Arial"/>
                <w:sz w:val="20"/>
                <w:szCs w:val="20"/>
                <w:lang w:val="en-US"/>
              </w:rPr>
            </w:pPr>
            <w:r w:rsidRPr="00864271">
              <w:rPr>
                <w:rFonts w:ascii="Arial" w:hAnsi="Arial" w:cs="Arial"/>
                <w:sz w:val="20"/>
                <w:szCs w:val="20"/>
                <w:lang w:val="en-US"/>
              </w:rPr>
              <w:t xml:space="preserve">Commercial sweetener based on steviol glycosides (additives: </w:t>
            </w:r>
            <w:r>
              <w:rPr>
                <w:rFonts w:ascii="Arial" w:hAnsi="Arial" w:cs="Arial"/>
                <w:sz w:val="20"/>
                <w:szCs w:val="20"/>
                <w:lang w:val="en-US"/>
              </w:rPr>
              <w:t>sucrose</w:t>
            </w:r>
            <w:r w:rsidRPr="00864271">
              <w:rPr>
                <w:rFonts w:ascii="Arial" w:hAnsi="Arial" w:cs="Arial"/>
                <w:sz w:val="20"/>
                <w:szCs w:val="20"/>
                <w:lang w:val="en-US"/>
              </w:rPr>
              <w:t xml:space="preserve"> and sucralose)</w:t>
            </w:r>
          </w:p>
        </w:tc>
        <w:tc>
          <w:tcPr>
            <w:tcW w:w="1325" w:type="dxa"/>
            <w:tcBorders>
              <w:top w:val="nil"/>
              <w:left w:val="nil"/>
              <w:bottom w:val="nil"/>
              <w:right w:val="nil"/>
            </w:tcBorders>
          </w:tcPr>
          <w:p w14:paraId="6694F7CF" w14:textId="77777777" w:rsidR="00701149" w:rsidRPr="00864271" w:rsidRDefault="00701149" w:rsidP="00E324DC">
            <w:pPr>
              <w:contextualSpacing/>
              <w:jc w:val="center"/>
              <w:rPr>
                <w:rFonts w:ascii="Arial" w:hAnsi="Arial" w:cs="Arial"/>
                <w:sz w:val="20"/>
                <w:szCs w:val="20"/>
                <w:lang w:val="en-US"/>
              </w:rPr>
            </w:pPr>
          </w:p>
          <w:p w14:paraId="7BF3AF2A"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1</w:t>
            </w:r>
            <w:r>
              <w:rPr>
                <w:rFonts w:ascii="Arial" w:hAnsi="Arial" w:cs="Arial"/>
                <w:sz w:val="20"/>
                <w:szCs w:val="20"/>
                <w:lang w:val="en-US"/>
              </w:rPr>
              <w:t>hr</w:t>
            </w:r>
          </w:p>
        </w:tc>
      </w:tr>
      <w:tr w:rsidR="00701149" w:rsidRPr="004E5B54" w14:paraId="0606432B" w14:textId="77777777" w:rsidTr="00E324DC">
        <w:trPr>
          <w:cnfStyle w:val="000000100000" w:firstRow="0" w:lastRow="0" w:firstColumn="0" w:lastColumn="0" w:oddVBand="0" w:evenVBand="0" w:oddHBand="1" w:evenHBand="0" w:firstRowFirstColumn="0" w:firstRowLastColumn="0" w:lastRowFirstColumn="0" w:lastRowLastColumn="0"/>
        </w:trPr>
        <w:tc>
          <w:tcPr>
            <w:tcW w:w="992" w:type="dxa"/>
            <w:tcBorders>
              <w:left w:val="nil"/>
              <w:right w:val="nil"/>
            </w:tcBorders>
            <w:hideMark/>
          </w:tcPr>
          <w:p w14:paraId="19D885E5"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6</w:t>
            </w:r>
          </w:p>
        </w:tc>
        <w:tc>
          <w:tcPr>
            <w:tcW w:w="439" w:type="dxa"/>
            <w:tcBorders>
              <w:left w:val="nil"/>
              <w:right w:val="nil"/>
            </w:tcBorders>
            <w:hideMark/>
          </w:tcPr>
          <w:p w14:paraId="229566FA"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left w:val="nil"/>
              <w:right w:val="nil"/>
            </w:tcBorders>
            <w:hideMark/>
          </w:tcPr>
          <w:p w14:paraId="589C54EB"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Streptococcus mutans</w:t>
            </w:r>
          </w:p>
        </w:tc>
        <w:tc>
          <w:tcPr>
            <w:tcW w:w="2835" w:type="dxa"/>
            <w:tcBorders>
              <w:left w:val="nil"/>
              <w:right w:val="nil"/>
            </w:tcBorders>
            <w:hideMark/>
          </w:tcPr>
          <w:p w14:paraId="00729BE2" w14:textId="1091CE8A" w:rsidR="00701149" w:rsidRPr="004E5B54" w:rsidRDefault="00701149" w:rsidP="00E324DC">
            <w:pPr>
              <w:contextualSpacing/>
              <w:jc w:val="center"/>
              <w:rPr>
                <w:rFonts w:ascii="Arial" w:hAnsi="Arial" w:cs="Arial"/>
                <w:sz w:val="20"/>
                <w:szCs w:val="20"/>
                <w:lang w:val="en-US"/>
              </w:rPr>
            </w:pPr>
            <w:r w:rsidRPr="00864271">
              <w:rPr>
                <w:rFonts w:ascii="Arial" w:hAnsi="Arial" w:cs="Arial"/>
                <w:sz w:val="20"/>
                <w:szCs w:val="20"/>
                <w:lang w:val="en-US"/>
              </w:rPr>
              <w:t xml:space="preserve">Commercial sweetener based on steviol glycosides (additives: </w:t>
            </w:r>
            <w:r>
              <w:rPr>
                <w:rFonts w:ascii="Arial" w:hAnsi="Arial" w:cs="Arial"/>
                <w:sz w:val="20"/>
                <w:szCs w:val="20"/>
                <w:lang w:val="en-US"/>
              </w:rPr>
              <w:t>sucrose</w:t>
            </w:r>
            <w:r w:rsidRPr="00864271">
              <w:rPr>
                <w:rFonts w:ascii="Arial" w:hAnsi="Arial" w:cs="Arial"/>
                <w:sz w:val="20"/>
                <w:szCs w:val="20"/>
                <w:lang w:val="en-US"/>
              </w:rPr>
              <w:t xml:space="preserve"> and sucralose)</w:t>
            </w:r>
          </w:p>
        </w:tc>
        <w:tc>
          <w:tcPr>
            <w:tcW w:w="1325" w:type="dxa"/>
            <w:tcBorders>
              <w:left w:val="nil"/>
              <w:right w:val="nil"/>
            </w:tcBorders>
          </w:tcPr>
          <w:p w14:paraId="47D2DEC7" w14:textId="77777777" w:rsidR="00701149" w:rsidRPr="004E5B54" w:rsidRDefault="00701149" w:rsidP="00E324DC">
            <w:pPr>
              <w:contextualSpacing/>
              <w:jc w:val="center"/>
              <w:rPr>
                <w:rFonts w:ascii="Arial" w:hAnsi="Arial" w:cs="Arial"/>
                <w:sz w:val="20"/>
                <w:szCs w:val="20"/>
                <w:lang w:val="en-US"/>
              </w:rPr>
            </w:pPr>
          </w:p>
          <w:p w14:paraId="7FB9628A"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24h</w:t>
            </w:r>
            <w:r>
              <w:rPr>
                <w:rFonts w:ascii="Arial" w:hAnsi="Arial" w:cs="Arial"/>
                <w:sz w:val="20"/>
                <w:szCs w:val="20"/>
                <w:lang w:val="en-US"/>
              </w:rPr>
              <w:t>r</w:t>
            </w:r>
          </w:p>
        </w:tc>
        <w:bookmarkEnd w:id="1"/>
      </w:tr>
      <w:tr w:rsidR="00701149" w:rsidRPr="004E5B54" w14:paraId="7E8D0AC3" w14:textId="77777777" w:rsidTr="00E324DC">
        <w:tc>
          <w:tcPr>
            <w:tcW w:w="992" w:type="dxa"/>
            <w:tcBorders>
              <w:top w:val="nil"/>
              <w:left w:val="nil"/>
              <w:bottom w:val="nil"/>
              <w:right w:val="nil"/>
            </w:tcBorders>
            <w:hideMark/>
          </w:tcPr>
          <w:p w14:paraId="394B85D7"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7</w:t>
            </w:r>
          </w:p>
        </w:tc>
        <w:tc>
          <w:tcPr>
            <w:tcW w:w="439" w:type="dxa"/>
            <w:tcBorders>
              <w:top w:val="nil"/>
              <w:left w:val="nil"/>
              <w:bottom w:val="nil"/>
              <w:right w:val="nil"/>
            </w:tcBorders>
            <w:hideMark/>
          </w:tcPr>
          <w:p w14:paraId="215A4BF2"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top w:val="nil"/>
              <w:left w:val="nil"/>
              <w:bottom w:val="nil"/>
              <w:right w:val="nil"/>
            </w:tcBorders>
            <w:hideMark/>
          </w:tcPr>
          <w:p w14:paraId="2020374B"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Lactobacillus acidophillus</w:t>
            </w:r>
          </w:p>
        </w:tc>
        <w:tc>
          <w:tcPr>
            <w:tcW w:w="2835" w:type="dxa"/>
            <w:tcBorders>
              <w:top w:val="nil"/>
              <w:left w:val="nil"/>
              <w:bottom w:val="nil"/>
              <w:right w:val="nil"/>
            </w:tcBorders>
            <w:hideMark/>
          </w:tcPr>
          <w:p w14:paraId="0EF5EA74" w14:textId="431E9A26" w:rsidR="00701149" w:rsidRPr="004E5B54" w:rsidRDefault="00701149" w:rsidP="00E324DC">
            <w:pPr>
              <w:jc w:val="center"/>
              <w:rPr>
                <w:rFonts w:ascii="Arial" w:hAnsi="Arial" w:cs="Arial"/>
                <w:sz w:val="20"/>
                <w:szCs w:val="20"/>
                <w:lang w:val="en-US"/>
              </w:rPr>
            </w:pPr>
            <w:r>
              <w:rPr>
                <w:rFonts w:ascii="Arial" w:hAnsi="Arial" w:cs="Arial"/>
                <w:sz w:val="20"/>
                <w:szCs w:val="20"/>
                <w:lang w:val="en-US"/>
              </w:rPr>
              <w:t>Sucrose</w:t>
            </w:r>
          </w:p>
          <w:p w14:paraId="0B300C15" w14:textId="77777777" w:rsidR="00701149" w:rsidRPr="004E5B54" w:rsidRDefault="00701149" w:rsidP="00E324DC">
            <w:pPr>
              <w:jc w:val="center"/>
              <w:rPr>
                <w:rFonts w:ascii="Arial" w:hAnsi="Arial" w:cs="Arial"/>
                <w:sz w:val="20"/>
                <w:szCs w:val="20"/>
                <w:lang w:val="en-US"/>
              </w:rPr>
            </w:pPr>
          </w:p>
        </w:tc>
        <w:tc>
          <w:tcPr>
            <w:tcW w:w="1325" w:type="dxa"/>
            <w:tcBorders>
              <w:top w:val="nil"/>
              <w:left w:val="nil"/>
              <w:bottom w:val="nil"/>
              <w:right w:val="nil"/>
            </w:tcBorders>
            <w:hideMark/>
          </w:tcPr>
          <w:p w14:paraId="4D4C2DFC"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1h</w:t>
            </w:r>
            <w:r>
              <w:rPr>
                <w:rFonts w:ascii="Arial" w:hAnsi="Arial" w:cs="Arial"/>
                <w:sz w:val="20"/>
                <w:szCs w:val="20"/>
                <w:lang w:val="en-US"/>
              </w:rPr>
              <w:t>r</w:t>
            </w:r>
          </w:p>
        </w:tc>
      </w:tr>
      <w:tr w:rsidR="00701149" w:rsidRPr="004E5B54" w14:paraId="08B0AB9D" w14:textId="77777777" w:rsidTr="00E324DC">
        <w:trPr>
          <w:cnfStyle w:val="000000100000" w:firstRow="0" w:lastRow="0" w:firstColumn="0" w:lastColumn="0" w:oddVBand="0" w:evenVBand="0" w:oddHBand="1" w:evenHBand="0" w:firstRowFirstColumn="0" w:firstRowLastColumn="0" w:lastRowFirstColumn="0" w:lastRowLastColumn="0"/>
        </w:trPr>
        <w:tc>
          <w:tcPr>
            <w:tcW w:w="992" w:type="dxa"/>
            <w:tcBorders>
              <w:left w:val="nil"/>
              <w:right w:val="nil"/>
            </w:tcBorders>
            <w:hideMark/>
          </w:tcPr>
          <w:p w14:paraId="03E2E277"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8</w:t>
            </w:r>
          </w:p>
        </w:tc>
        <w:tc>
          <w:tcPr>
            <w:tcW w:w="439" w:type="dxa"/>
            <w:tcBorders>
              <w:left w:val="nil"/>
              <w:right w:val="nil"/>
            </w:tcBorders>
            <w:hideMark/>
          </w:tcPr>
          <w:p w14:paraId="321699DE"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left w:val="nil"/>
              <w:right w:val="nil"/>
            </w:tcBorders>
            <w:hideMark/>
          </w:tcPr>
          <w:p w14:paraId="28199AB0"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Lactobacillus acidophillus</w:t>
            </w:r>
          </w:p>
        </w:tc>
        <w:tc>
          <w:tcPr>
            <w:tcW w:w="2835" w:type="dxa"/>
            <w:tcBorders>
              <w:left w:val="nil"/>
              <w:right w:val="nil"/>
            </w:tcBorders>
            <w:hideMark/>
          </w:tcPr>
          <w:p w14:paraId="79501EE3" w14:textId="60122D92" w:rsidR="00701149" w:rsidRPr="004E5B54" w:rsidRDefault="00701149" w:rsidP="00E324DC">
            <w:pPr>
              <w:jc w:val="center"/>
              <w:rPr>
                <w:rFonts w:ascii="Arial" w:eastAsia="Calibri" w:hAnsi="Arial" w:cs="Arial"/>
                <w:sz w:val="20"/>
                <w:szCs w:val="20"/>
                <w:lang w:val="en-US"/>
              </w:rPr>
            </w:pPr>
            <w:r>
              <w:rPr>
                <w:rFonts w:ascii="Arial" w:hAnsi="Arial" w:cs="Arial"/>
                <w:sz w:val="20"/>
                <w:szCs w:val="20"/>
                <w:lang w:val="en-US"/>
              </w:rPr>
              <w:t>Sucrose</w:t>
            </w:r>
          </w:p>
          <w:p w14:paraId="11BDD936" w14:textId="77777777" w:rsidR="00701149" w:rsidRPr="004E5B54" w:rsidRDefault="00701149" w:rsidP="00E324DC">
            <w:pPr>
              <w:jc w:val="center"/>
              <w:rPr>
                <w:rFonts w:ascii="Arial" w:hAnsi="Arial" w:cs="Arial"/>
                <w:sz w:val="20"/>
                <w:szCs w:val="20"/>
                <w:lang w:val="en-US"/>
              </w:rPr>
            </w:pPr>
          </w:p>
        </w:tc>
        <w:tc>
          <w:tcPr>
            <w:tcW w:w="1325" w:type="dxa"/>
            <w:tcBorders>
              <w:left w:val="nil"/>
              <w:right w:val="nil"/>
            </w:tcBorders>
            <w:hideMark/>
          </w:tcPr>
          <w:p w14:paraId="3B42B1ED"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24</w:t>
            </w:r>
            <w:r>
              <w:rPr>
                <w:rFonts w:ascii="Arial" w:hAnsi="Arial" w:cs="Arial"/>
                <w:sz w:val="20"/>
                <w:szCs w:val="20"/>
                <w:lang w:val="en-US"/>
              </w:rPr>
              <w:t>hr</w:t>
            </w:r>
          </w:p>
        </w:tc>
      </w:tr>
      <w:tr w:rsidR="00701149" w:rsidRPr="004E5B54" w14:paraId="72617B12" w14:textId="77777777" w:rsidTr="00E324DC">
        <w:tc>
          <w:tcPr>
            <w:tcW w:w="992" w:type="dxa"/>
            <w:tcBorders>
              <w:top w:val="nil"/>
              <w:left w:val="nil"/>
              <w:bottom w:val="nil"/>
              <w:right w:val="nil"/>
            </w:tcBorders>
            <w:hideMark/>
          </w:tcPr>
          <w:p w14:paraId="7CB469B1"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9</w:t>
            </w:r>
          </w:p>
        </w:tc>
        <w:tc>
          <w:tcPr>
            <w:tcW w:w="439" w:type="dxa"/>
            <w:tcBorders>
              <w:top w:val="nil"/>
              <w:left w:val="nil"/>
              <w:bottom w:val="nil"/>
              <w:right w:val="nil"/>
            </w:tcBorders>
            <w:hideMark/>
          </w:tcPr>
          <w:p w14:paraId="3047AC54"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top w:val="nil"/>
              <w:left w:val="nil"/>
              <w:bottom w:val="nil"/>
              <w:right w:val="nil"/>
            </w:tcBorders>
            <w:hideMark/>
          </w:tcPr>
          <w:p w14:paraId="48AAE41D"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Lactobacillus acidophillus</w:t>
            </w:r>
          </w:p>
        </w:tc>
        <w:tc>
          <w:tcPr>
            <w:tcW w:w="2835" w:type="dxa"/>
            <w:tcBorders>
              <w:top w:val="nil"/>
              <w:left w:val="nil"/>
              <w:bottom w:val="nil"/>
              <w:right w:val="nil"/>
            </w:tcBorders>
            <w:hideMark/>
          </w:tcPr>
          <w:p w14:paraId="5EFDFEF4" w14:textId="77777777" w:rsidR="00701149" w:rsidRPr="004E5B54" w:rsidRDefault="00701149" w:rsidP="00E324DC">
            <w:pPr>
              <w:jc w:val="center"/>
              <w:rPr>
                <w:rFonts w:ascii="Arial" w:hAnsi="Arial" w:cs="Arial"/>
                <w:sz w:val="20"/>
                <w:szCs w:val="20"/>
                <w:lang w:val="en-US"/>
              </w:rPr>
            </w:pPr>
            <w:r w:rsidRPr="004E5B54">
              <w:rPr>
                <w:rFonts w:ascii="Arial" w:hAnsi="Arial" w:cs="Arial"/>
                <w:sz w:val="20"/>
                <w:szCs w:val="20"/>
                <w:lang w:val="en-US"/>
              </w:rPr>
              <w:t>Commercial sweetener based on sucralose (additives: dextrose and maltodextrin).</w:t>
            </w:r>
          </w:p>
        </w:tc>
        <w:tc>
          <w:tcPr>
            <w:tcW w:w="1325" w:type="dxa"/>
            <w:tcBorders>
              <w:top w:val="nil"/>
              <w:left w:val="nil"/>
              <w:bottom w:val="nil"/>
              <w:right w:val="nil"/>
            </w:tcBorders>
            <w:hideMark/>
          </w:tcPr>
          <w:p w14:paraId="512ACF59"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1</w:t>
            </w:r>
            <w:r>
              <w:rPr>
                <w:rFonts w:ascii="Arial" w:hAnsi="Arial" w:cs="Arial"/>
                <w:sz w:val="20"/>
                <w:szCs w:val="20"/>
                <w:lang w:val="en-US"/>
              </w:rPr>
              <w:t>hr</w:t>
            </w:r>
          </w:p>
        </w:tc>
      </w:tr>
      <w:tr w:rsidR="00701149" w:rsidRPr="004E5B54" w14:paraId="7341C02E" w14:textId="77777777" w:rsidTr="00E324DC">
        <w:trPr>
          <w:cnfStyle w:val="000000100000" w:firstRow="0" w:lastRow="0" w:firstColumn="0" w:lastColumn="0" w:oddVBand="0" w:evenVBand="0" w:oddHBand="1" w:evenHBand="0" w:firstRowFirstColumn="0" w:firstRowLastColumn="0" w:lastRowFirstColumn="0" w:lastRowLastColumn="0"/>
        </w:trPr>
        <w:tc>
          <w:tcPr>
            <w:tcW w:w="992" w:type="dxa"/>
            <w:tcBorders>
              <w:left w:val="nil"/>
              <w:right w:val="nil"/>
            </w:tcBorders>
            <w:hideMark/>
          </w:tcPr>
          <w:p w14:paraId="20BB5767"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10</w:t>
            </w:r>
          </w:p>
        </w:tc>
        <w:tc>
          <w:tcPr>
            <w:tcW w:w="439" w:type="dxa"/>
            <w:tcBorders>
              <w:left w:val="nil"/>
              <w:right w:val="nil"/>
            </w:tcBorders>
            <w:hideMark/>
          </w:tcPr>
          <w:p w14:paraId="4E14D99E"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left w:val="nil"/>
              <w:right w:val="nil"/>
            </w:tcBorders>
            <w:hideMark/>
          </w:tcPr>
          <w:p w14:paraId="10ED5C04"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Lactobacillus acidophillus</w:t>
            </w:r>
          </w:p>
        </w:tc>
        <w:tc>
          <w:tcPr>
            <w:tcW w:w="2835" w:type="dxa"/>
            <w:tcBorders>
              <w:left w:val="nil"/>
              <w:right w:val="nil"/>
            </w:tcBorders>
            <w:hideMark/>
          </w:tcPr>
          <w:p w14:paraId="7CEFC237" w14:textId="77777777" w:rsidR="00701149" w:rsidRPr="004E5B54" w:rsidRDefault="00701149" w:rsidP="00E324DC">
            <w:pPr>
              <w:jc w:val="center"/>
              <w:rPr>
                <w:rFonts w:ascii="Arial" w:hAnsi="Arial" w:cs="Arial"/>
                <w:sz w:val="20"/>
                <w:szCs w:val="20"/>
                <w:lang w:val="en-US"/>
              </w:rPr>
            </w:pPr>
            <w:r w:rsidRPr="004E5B54">
              <w:rPr>
                <w:rFonts w:ascii="Arial" w:hAnsi="Arial" w:cs="Arial"/>
                <w:sz w:val="20"/>
                <w:szCs w:val="20"/>
                <w:lang w:val="en-US"/>
              </w:rPr>
              <w:t>Commercial sweetener based on sucralose (additives: dextrose and maltodextrin).</w:t>
            </w:r>
          </w:p>
        </w:tc>
        <w:tc>
          <w:tcPr>
            <w:tcW w:w="1325" w:type="dxa"/>
            <w:tcBorders>
              <w:left w:val="nil"/>
              <w:right w:val="nil"/>
            </w:tcBorders>
            <w:hideMark/>
          </w:tcPr>
          <w:p w14:paraId="14FAC419"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24</w:t>
            </w:r>
            <w:r>
              <w:rPr>
                <w:rFonts w:ascii="Arial" w:hAnsi="Arial" w:cs="Arial"/>
                <w:sz w:val="20"/>
                <w:szCs w:val="20"/>
                <w:lang w:val="en-US"/>
              </w:rPr>
              <w:t>hr</w:t>
            </w:r>
          </w:p>
        </w:tc>
      </w:tr>
      <w:tr w:rsidR="00701149" w:rsidRPr="004E5B54" w14:paraId="2E943109" w14:textId="77777777" w:rsidTr="00E324DC">
        <w:tc>
          <w:tcPr>
            <w:tcW w:w="992" w:type="dxa"/>
            <w:tcBorders>
              <w:top w:val="nil"/>
              <w:left w:val="nil"/>
              <w:bottom w:val="nil"/>
              <w:right w:val="nil"/>
            </w:tcBorders>
            <w:hideMark/>
          </w:tcPr>
          <w:p w14:paraId="3C76A164"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11</w:t>
            </w:r>
          </w:p>
        </w:tc>
        <w:tc>
          <w:tcPr>
            <w:tcW w:w="439" w:type="dxa"/>
            <w:tcBorders>
              <w:top w:val="nil"/>
              <w:left w:val="nil"/>
              <w:bottom w:val="nil"/>
              <w:right w:val="nil"/>
            </w:tcBorders>
            <w:hideMark/>
          </w:tcPr>
          <w:p w14:paraId="2E1A5CC2"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top w:val="nil"/>
              <w:left w:val="nil"/>
              <w:bottom w:val="nil"/>
              <w:right w:val="nil"/>
            </w:tcBorders>
            <w:hideMark/>
          </w:tcPr>
          <w:p w14:paraId="446559BD"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Lactobacillus acidophillus</w:t>
            </w:r>
          </w:p>
        </w:tc>
        <w:tc>
          <w:tcPr>
            <w:tcW w:w="2835" w:type="dxa"/>
            <w:tcBorders>
              <w:top w:val="nil"/>
              <w:left w:val="nil"/>
              <w:bottom w:val="nil"/>
              <w:right w:val="nil"/>
            </w:tcBorders>
            <w:hideMark/>
          </w:tcPr>
          <w:p w14:paraId="7F308AA3" w14:textId="6FAFD050" w:rsidR="00701149" w:rsidRPr="004E5B54" w:rsidRDefault="00701149" w:rsidP="00E324DC">
            <w:pPr>
              <w:jc w:val="center"/>
              <w:rPr>
                <w:rFonts w:ascii="Arial" w:hAnsi="Arial" w:cs="Arial"/>
                <w:sz w:val="20"/>
                <w:szCs w:val="20"/>
                <w:lang w:val="en-US"/>
              </w:rPr>
            </w:pPr>
            <w:r w:rsidRPr="00864271">
              <w:rPr>
                <w:rFonts w:ascii="Arial" w:hAnsi="Arial" w:cs="Arial"/>
                <w:sz w:val="20"/>
                <w:szCs w:val="20"/>
                <w:lang w:val="en-US"/>
              </w:rPr>
              <w:t xml:space="preserve">Commercial sweetener based on steviol glycosides (additives: </w:t>
            </w:r>
            <w:r>
              <w:rPr>
                <w:rFonts w:ascii="Arial" w:hAnsi="Arial" w:cs="Arial"/>
                <w:sz w:val="20"/>
                <w:szCs w:val="20"/>
                <w:lang w:val="en-US"/>
              </w:rPr>
              <w:t>sucrose</w:t>
            </w:r>
            <w:r w:rsidRPr="00864271">
              <w:rPr>
                <w:rFonts w:ascii="Arial" w:hAnsi="Arial" w:cs="Arial"/>
                <w:sz w:val="20"/>
                <w:szCs w:val="20"/>
                <w:lang w:val="en-US"/>
              </w:rPr>
              <w:t xml:space="preserve"> and sucralose)</w:t>
            </w:r>
          </w:p>
        </w:tc>
        <w:tc>
          <w:tcPr>
            <w:tcW w:w="1325" w:type="dxa"/>
            <w:tcBorders>
              <w:top w:val="nil"/>
              <w:left w:val="nil"/>
              <w:bottom w:val="nil"/>
              <w:right w:val="nil"/>
            </w:tcBorders>
            <w:hideMark/>
          </w:tcPr>
          <w:p w14:paraId="04438D66"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1</w:t>
            </w:r>
            <w:r>
              <w:rPr>
                <w:rFonts w:ascii="Arial" w:hAnsi="Arial" w:cs="Arial"/>
                <w:sz w:val="20"/>
                <w:szCs w:val="20"/>
                <w:lang w:val="en-US"/>
              </w:rPr>
              <w:t>hr</w:t>
            </w:r>
          </w:p>
        </w:tc>
      </w:tr>
      <w:tr w:rsidR="00701149" w:rsidRPr="004E5B54" w14:paraId="7A95B942" w14:textId="77777777" w:rsidTr="00E324DC">
        <w:trPr>
          <w:cnfStyle w:val="000000100000" w:firstRow="0" w:lastRow="0" w:firstColumn="0" w:lastColumn="0" w:oddVBand="0" w:evenVBand="0" w:oddHBand="1" w:evenHBand="0" w:firstRowFirstColumn="0" w:firstRowLastColumn="0" w:lastRowFirstColumn="0" w:lastRowLastColumn="0"/>
        </w:trPr>
        <w:tc>
          <w:tcPr>
            <w:tcW w:w="992" w:type="dxa"/>
            <w:tcBorders>
              <w:left w:val="nil"/>
              <w:right w:val="nil"/>
            </w:tcBorders>
            <w:hideMark/>
          </w:tcPr>
          <w:p w14:paraId="0629FBD7" w14:textId="77777777" w:rsidR="00701149" w:rsidRPr="004E5B54" w:rsidRDefault="00701149" w:rsidP="00E324DC">
            <w:pPr>
              <w:contextualSpacing/>
              <w:jc w:val="center"/>
              <w:rPr>
                <w:rFonts w:ascii="Arial" w:hAnsi="Arial" w:cs="Arial"/>
                <w:b/>
                <w:sz w:val="20"/>
                <w:szCs w:val="20"/>
                <w:lang w:val="en-US"/>
              </w:rPr>
            </w:pPr>
            <w:r w:rsidRPr="004E5B54">
              <w:rPr>
                <w:rFonts w:ascii="Arial" w:hAnsi="Arial" w:cs="Arial"/>
                <w:b/>
                <w:sz w:val="20"/>
                <w:szCs w:val="20"/>
                <w:lang w:val="en-US"/>
              </w:rPr>
              <w:t xml:space="preserve"> 12</w:t>
            </w:r>
          </w:p>
        </w:tc>
        <w:tc>
          <w:tcPr>
            <w:tcW w:w="439" w:type="dxa"/>
            <w:tcBorders>
              <w:left w:val="nil"/>
              <w:right w:val="nil"/>
            </w:tcBorders>
            <w:hideMark/>
          </w:tcPr>
          <w:p w14:paraId="13AF2B38"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35</w:t>
            </w:r>
          </w:p>
        </w:tc>
        <w:tc>
          <w:tcPr>
            <w:tcW w:w="3247" w:type="dxa"/>
            <w:tcBorders>
              <w:left w:val="nil"/>
              <w:right w:val="nil"/>
            </w:tcBorders>
            <w:hideMark/>
          </w:tcPr>
          <w:p w14:paraId="4219BB17" w14:textId="77777777" w:rsidR="00701149" w:rsidRPr="004E5B54" w:rsidRDefault="00701149" w:rsidP="00E324DC">
            <w:pPr>
              <w:contextualSpacing/>
              <w:jc w:val="center"/>
              <w:rPr>
                <w:rFonts w:ascii="Arial" w:hAnsi="Arial" w:cs="Arial"/>
                <w:i/>
                <w:sz w:val="20"/>
                <w:szCs w:val="20"/>
                <w:lang w:val="en-US"/>
              </w:rPr>
            </w:pPr>
            <w:r w:rsidRPr="004E5B54">
              <w:rPr>
                <w:rFonts w:ascii="Arial" w:hAnsi="Arial" w:cs="Arial"/>
                <w:i/>
                <w:sz w:val="20"/>
                <w:szCs w:val="20"/>
                <w:lang w:val="en-US"/>
              </w:rPr>
              <w:t>Lactobacillus acidophillus</w:t>
            </w:r>
          </w:p>
        </w:tc>
        <w:tc>
          <w:tcPr>
            <w:tcW w:w="2835" w:type="dxa"/>
            <w:tcBorders>
              <w:left w:val="nil"/>
              <w:right w:val="nil"/>
            </w:tcBorders>
            <w:hideMark/>
          </w:tcPr>
          <w:p w14:paraId="702B4096" w14:textId="51B010C9" w:rsidR="00701149" w:rsidRPr="004E5B54" w:rsidRDefault="00701149" w:rsidP="00E324DC">
            <w:pPr>
              <w:jc w:val="center"/>
              <w:rPr>
                <w:rFonts w:ascii="Arial" w:hAnsi="Arial" w:cs="Arial"/>
                <w:sz w:val="20"/>
                <w:szCs w:val="20"/>
                <w:lang w:val="en-US"/>
              </w:rPr>
            </w:pPr>
            <w:r w:rsidRPr="00864271">
              <w:rPr>
                <w:rFonts w:ascii="Arial" w:hAnsi="Arial" w:cs="Arial"/>
                <w:sz w:val="20"/>
                <w:szCs w:val="20"/>
                <w:lang w:val="en-US"/>
              </w:rPr>
              <w:t xml:space="preserve">Commercial sweetener based on steviol glycosides (additives: </w:t>
            </w:r>
            <w:r>
              <w:rPr>
                <w:rFonts w:ascii="Arial" w:hAnsi="Arial" w:cs="Arial"/>
                <w:sz w:val="20"/>
                <w:szCs w:val="20"/>
                <w:lang w:val="en-US"/>
              </w:rPr>
              <w:t>sucrose</w:t>
            </w:r>
            <w:r w:rsidRPr="00864271">
              <w:rPr>
                <w:rFonts w:ascii="Arial" w:hAnsi="Arial" w:cs="Arial"/>
                <w:sz w:val="20"/>
                <w:szCs w:val="20"/>
                <w:lang w:val="en-US"/>
              </w:rPr>
              <w:t xml:space="preserve"> and sucralose)</w:t>
            </w:r>
          </w:p>
        </w:tc>
        <w:tc>
          <w:tcPr>
            <w:tcW w:w="1325" w:type="dxa"/>
            <w:tcBorders>
              <w:left w:val="nil"/>
              <w:right w:val="nil"/>
            </w:tcBorders>
            <w:hideMark/>
          </w:tcPr>
          <w:p w14:paraId="4659B586" w14:textId="77777777" w:rsidR="00701149" w:rsidRPr="004E5B54" w:rsidRDefault="00701149" w:rsidP="00E324DC">
            <w:pPr>
              <w:contextualSpacing/>
              <w:jc w:val="center"/>
              <w:rPr>
                <w:rFonts w:ascii="Arial" w:hAnsi="Arial" w:cs="Arial"/>
                <w:sz w:val="20"/>
                <w:szCs w:val="20"/>
                <w:lang w:val="en-US"/>
              </w:rPr>
            </w:pPr>
            <w:r w:rsidRPr="004E5B54">
              <w:rPr>
                <w:rFonts w:ascii="Arial" w:hAnsi="Arial" w:cs="Arial"/>
                <w:sz w:val="20"/>
                <w:szCs w:val="20"/>
                <w:lang w:val="en-US"/>
              </w:rPr>
              <w:t>24</w:t>
            </w:r>
            <w:r>
              <w:rPr>
                <w:rFonts w:ascii="Arial" w:hAnsi="Arial" w:cs="Arial"/>
                <w:sz w:val="20"/>
                <w:szCs w:val="20"/>
                <w:lang w:val="en-US"/>
              </w:rPr>
              <w:t>hr</w:t>
            </w:r>
          </w:p>
        </w:tc>
      </w:tr>
    </w:tbl>
    <w:p w14:paraId="47B76D99" w14:textId="77777777" w:rsidR="00701149" w:rsidRDefault="00701149" w:rsidP="00010771">
      <w:pPr>
        <w:spacing w:line="480" w:lineRule="auto"/>
        <w:jc w:val="both"/>
        <w:rPr>
          <w:rFonts w:ascii="Arial" w:hAnsi="Arial" w:cs="Arial"/>
          <w:sz w:val="24"/>
          <w:szCs w:val="24"/>
          <w:lang w:val="en-US"/>
        </w:rPr>
      </w:pPr>
    </w:p>
    <w:p w14:paraId="5CF1022D" w14:textId="77777777" w:rsidR="00701149" w:rsidRDefault="00701149" w:rsidP="00010771">
      <w:pPr>
        <w:spacing w:line="480" w:lineRule="auto"/>
        <w:jc w:val="both"/>
        <w:rPr>
          <w:rFonts w:ascii="Arial" w:hAnsi="Arial" w:cs="Arial"/>
          <w:sz w:val="24"/>
          <w:szCs w:val="24"/>
          <w:lang w:val="en-US"/>
        </w:rPr>
      </w:pPr>
    </w:p>
    <w:p w14:paraId="24ED5316" w14:textId="77777777" w:rsidR="00701149" w:rsidRDefault="00701149" w:rsidP="00010771">
      <w:pPr>
        <w:spacing w:line="480" w:lineRule="auto"/>
        <w:jc w:val="both"/>
        <w:rPr>
          <w:rFonts w:ascii="Arial" w:hAnsi="Arial" w:cs="Arial"/>
          <w:sz w:val="24"/>
          <w:szCs w:val="24"/>
          <w:lang w:val="en-US"/>
        </w:rPr>
      </w:pPr>
    </w:p>
    <w:p w14:paraId="3F994B8F" w14:textId="77777777" w:rsidR="00701149" w:rsidRDefault="00701149" w:rsidP="00010771">
      <w:pPr>
        <w:spacing w:line="480" w:lineRule="auto"/>
        <w:jc w:val="both"/>
        <w:rPr>
          <w:rFonts w:ascii="Arial" w:hAnsi="Arial" w:cs="Arial"/>
          <w:sz w:val="24"/>
          <w:szCs w:val="24"/>
          <w:lang w:val="en-US"/>
        </w:rPr>
      </w:pPr>
    </w:p>
    <w:tbl>
      <w:tblPr>
        <w:tblStyle w:val="Tablanormal21"/>
        <w:tblW w:w="5000" w:type="pct"/>
        <w:tblLayout w:type="fixed"/>
        <w:tblLook w:val="0420" w:firstRow="1" w:lastRow="0" w:firstColumn="0" w:lastColumn="0" w:noHBand="0" w:noVBand="1"/>
      </w:tblPr>
      <w:tblGrid>
        <w:gridCol w:w="708"/>
        <w:gridCol w:w="2694"/>
        <w:gridCol w:w="1418"/>
        <w:gridCol w:w="1474"/>
        <w:gridCol w:w="840"/>
        <w:gridCol w:w="889"/>
        <w:gridCol w:w="815"/>
      </w:tblGrid>
      <w:tr w:rsidR="00265437" w:rsidRPr="005E2002" w14:paraId="2471E73D" w14:textId="77777777" w:rsidTr="00E324DC">
        <w:trPr>
          <w:cnfStyle w:val="100000000000" w:firstRow="1" w:lastRow="0" w:firstColumn="0" w:lastColumn="0" w:oddVBand="0" w:evenVBand="0" w:oddHBand="0" w:evenHBand="0" w:firstRowFirstColumn="0" w:firstRowLastColumn="0" w:lastRowFirstColumn="0" w:lastRowLastColumn="0"/>
        </w:trPr>
        <w:tc>
          <w:tcPr>
            <w:tcW w:w="5000" w:type="pct"/>
            <w:gridSpan w:val="7"/>
          </w:tcPr>
          <w:p w14:paraId="1FC35A74" w14:textId="77777777" w:rsidR="00265437" w:rsidRPr="00F1333E" w:rsidRDefault="00265437" w:rsidP="00E324DC">
            <w:pPr>
              <w:jc w:val="both"/>
              <w:rPr>
                <w:rFonts w:ascii="Arial" w:hAnsi="Arial" w:cs="Arial"/>
                <w:lang w:val="en-US"/>
              </w:rPr>
            </w:pPr>
            <w:r w:rsidRPr="00F1333E">
              <w:rPr>
                <w:rFonts w:ascii="Arial" w:hAnsi="Arial" w:cs="Arial"/>
                <w:lang w:val="en-US"/>
              </w:rPr>
              <w:t>Table 2. Mean difference in bacterial growth between groups of sweetener with different incubation time</w:t>
            </w:r>
          </w:p>
        </w:tc>
      </w:tr>
      <w:tr w:rsidR="00265437" w:rsidRPr="009B0041" w14:paraId="0B176D7B" w14:textId="77777777" w:rsidTr="00E324DC">
        <w:trPr>
          <w:cnfStyle w:val="000000100000" w:firstRow="0" w:lastRow="0" w:firstColumn="0" w:lastColumn="0" w:oddVBand="0" w:evenVBand="0" w:oddHBand="1" w:evenHBand="0" w:firstRowFirstColumn="0" w:firstRowLastColumn="0" w:lastRowFirstColumn="0" w:lastRowLastColumn="0"/>
        </w:trPr>
        <w:tc>
          <w:tcPr>
            <w:tcW w:w="401" w:type="pct"/>
          </w:tcPr>
          <w:p w14:paraId="40C0D37F" w14:textId="77777777" w:rsidR="00265437" w:rsidRPr="009B0041" w:rsidRDefault="00265437" w:rsidP="00E324DC">
            <w:pPr>
              <w:jc w:val="center"/>
              <w:rPr>
                <w:rFonts w:ascii="Arial" w:hAnsi="Arial" w:cs="Arial"/>
                <w:b/>
              </w:rPr>
            </w:pPr>
            <w:r>
              <w:rPr>
                <w:rFonts w:ascii="Arial" w:hAnsi="Arial" w:cs="Arial"/>
                <w:b/>
              </w:rPr>
              <w:lastRenderedPageBreak/>
              <w:t>Group</w:t>
            </w:r>
          </w:p>
        </w:tc>
        <w:tc>
          <w:tcPr>
            <w:tcW w:w="1524" w:type="pct"/>
          </w:tcPr>
          <w:p w14:paraId="407E7BCA" w14:textId="77777777" w:rsidR="00265437" w:rsidRPr="009B0041" w:rsidRDefault="00265437" w:rsidP="00E324DC">
            <w:pPr>
              <w:jc w:val="center"/>
              <w:rPr>
                <w:rFonts w:ascii="Arial" w:hAnsi="Arial" w:cs="Arial"/>
                <w:b/>
              </w:rPr>
            </w:pPr>
            <w:r>
              <w:rPr>
                <w:rFonts w:ascii="Arial" w:hAnsi="Arial" w:cs="Arial"/>
                <w:b/>
              </w:rPr>
              <w:t>Comercial sweetener</w:t>
            </w:r>
          </w:p>
        </w:tc>
        <w:tc>
          <w:tcPr>
            <w:tcW w:w="802" w:type="pct"/>
          </w:tcPr>
          <w:p w14:paraId="4F5FC741" w14:textId="77777777" w:rsidR="00265437" w:rsidRPr="009B0041" w:rsidRDefault="00265437" w:rsidP="00E324DC">
            <w:pPr>
              <w:jc w:val="center"/>
              <w:rPr>
                <w:rFonts w:ascii="Arial" w:hAnsi="Arial" w:cs="Arial"/>
                <w:b/>
              </w:rPr>
            </w:pPr>
            <w:r w:rsidRPr="009B0041">
              <w:rPr>
                <w:rFonts w:ascii="Arial" w:hAnsi="Arial" w:cs="Arial"/>
                <w:b/>
              </w:rPr>
              <w:t>Bacteria</w:t>
            </w:r>
          </w:p>
        </w:tc>
        <w:tc>
          <w:tcPr>
            <w:tcW w:w="834" w:type="pct"/>
          </w:tcPr>
          <w:p w14:paraId="286BDE68" w14:textId="77777777" w:rsidR="00265437" w:rsidRPr="009B0041" w:rsidRDefault="00265437" w:rsidP="00E324DC">
            <w:pPr>
              <w:jc w:val="center"/>
              <w:rPr>
                <w:rFonts w:ascii="Arial" w:hAnsi="Arial" w:cs="Arial"/>
                <w:b/>
              </w:rPr>
            </w:pPr>
            <w:r>
              <w:rPr>
                <w:rFonts w:ascii="Arial" w:hAnsi="Arial" w:cs="Arial"/>
                <w:b/>
              </w:rPr>
              <w:t>Incubation time</w:t>
            </w:r>
          </w:p>
        </w:tc>
        <w:tc>
          <w:tcPr>
            <w:tcW w:w="475" w:type="pct"/>
          </w:tcPr>
          <w:p w14:paraId="4D4014CC" w14:textId="77777777" w:rsidR="00265437" w:rsidRPr="009B0041" w:rsidRDefault="00265437" w:rsidP="00E324DC">
            <w:pPr>
              <w:jc w:val="center"/>
              <w:rPr>
                <w:rFonts w:ascii="Arial" w:hAnsi="Arial" w:cs="Arial"/>
                <w:b/>
              </w:rPr>
            </w:pPr>
            <w:r>
              <w:rPr>
                <w:rFonts w:ascii="Arial" w:hAnsi="Arial" w:cs="Arial"/>
                <w:b/>
              </w:rPr>
              <w:t xml:space="preserve">Mean value </w:t>
            </w:r>
          </w:p>
        </w:tc>
        <w:tc>
          <w:tcPr>
            <w:tcW w:w="503" w:type="pct"/>
          </w:tcPr>
          <w:p w14:paraId="2E6AA7DC" w14:textId="77777777" w:rsidR="00265437" w:rsidRPr="009B0041" w:rsidRDefault="00265437" w:rsidP="00E324DC">
            <w:pPr>
              <w:jc w:val="center"/>
              <w:rPr>
                <w:rFonts w:ascii="Arial" w:hAnsi="Arial" w:cs="Arial"/>
                <w:b/>
              </w:rPr>
            </w:pPr>
            <w:r>
              <w:rPr>
                <w:rFonts w:ascii="Arial" w:hAnsi="Arial" w:cs="Arial"/>
                <w:b/>
              </w:rPr>
              <w:t>SD</w:t>
            </w:r>
          </w:p>
        </w:tc>
        <w:tc>
          <w:tcPr>
            <w:tcW w:w="461" w:type="pct"/>
          </w:tcPr>
          <w:p w14:paraId="4CB65CEA" w14:textId="77777777" w:rsidR="00265437" w:rsidRPr="00F1333E" w:rsidRDefault="00265437" w:rsidP="00E324DC">
            <w:pPr>
              <w:jc w:val="center"/>
              <w:rPr>
                <w:rFonts w:ascii="Arial" w:hAnsi="Arial" w:cs="Arial"/>
                <w:b/>
                <w:i/>
                <w:sz w:val="24"/>
                <w:szCs w:val="24"/>
              </w:rPr>
            </w:pPr>
            <w:r w:rsidRPr="00F1333E">
              <w:rPr>
                <w:rFonts w:ascii="Arial" w:hAnsi="Arial" w:cs="Arial"/>
                <w:b/>
                <w:i/>
                <w:sz w:val="24"/>
                <w:szCs w:val="24"/>
              </w:rPr>
              <w:t>p</w:t>
            </w:r>
          </w:p>
        </w:tc>
      </w:tr>
      <w:tr w:rsidR="00265437" w:rsidRPr="009B0041" w14:paraId="5253E21E" w14:textId="77777777" w:rsidTr="00E324DC">
        <w:tc>
          <w:tcPr>
            <w:tcW w:w="401" w:type="pct"/>
          </w:tcPr>
          <w:p w14:paraId="1CCFAD73" w14:textId="77777777" w:rsidR="00265437" w:rsidRPr="009B0041" w:rsidRDefault="00265437" w:rsidP="00E324DC">
            <w:pPr>
              <w:jc w:val="center"/>
              <w:rPr>
                <w:rFonts w:ascii="Arial" w:hAnsi="Arial" w:cs="Arial"/>
                <w:b/>
              </w:rPr>
            </w:pPr>
            <w:r w:rsidRPr="009B0041">
              <w:rPr>
                <w:rFonts w:ascii="Arial" w:hAnsi="Arial" w:cs="Arial"/>
                <w:b/>
              </w:rPr>
              <w:t>1</w:t>
            </w:r>
          </w:p>
        </w:tc>
        <w:tc>
          <w:tcPr>
            <w:tcW w:w="1524" w:type="pct"/>
            <w:vMerge w:val="restart"/>
          </w:tcPr>
          <w:p w14:paraId="663DDD3B" w14:textId="77777777" w:rsidR="00265437" w:rsidRPr="009B0041" w:rsidRDefault="00265437" w:rsidP="00E324DC">
            <w:pPr>
              <w:jc w:val="center"/>
              <w:rPr>
                <w:rFonts w:ascii="Arial" w:hAnsi="Arial" w:cs="Arial"/>
              </w:rPr>
            </w:pPr>
            <w:r>
              <w:rPr>
                <w:rFonts w:ascii="Arial" w:hAnsi="Arial" w:cs="Arial"/>
              </w:rPr>
              <w:t>Sucrose</w:t>
            </w:r>
          </w:p>
        </w:tc>
        <w:tc>
          <w:tcPr>
            <w:tcW w:w="802" w:type="pct"/>
            <w:vMerge w:val="restart"/>
          </w:tcPr>
          <w:p w14:paraId="6E5D1312" w14:textId="77777777" w:rsidR="00265437" w:rsidRPr="009B0041" w:rsidRDefault="00265437" w:rsidP="00E324DC">
            <w:pPr>
              <w:jc w:val="center"/>
              <w:rPr>
                <w:rFonts w:ascii="Arial" w:hAnsi="Arial" w:cs="Arial"/>
                <w:i/>
              </w:rPr>
            </w:pPr>
            <w:r w:rsidRPr="009B0041">
              <w:rPr>
                <w:rFonts w:ascii="Arial" w:hAnsi="Arial" w:cs="Arial"/>
                <w:i/>
              </w:rPr>
              <w:t>S. mutans</w:t>
            </w:r>
          </w:p>
        </w:tc>
        <w:tc>
          <w:tcPr>
            <w:tcW w:w="834" w:type="pct"/>
          </w:tcPr>
          <w:p w14:paraId="03B1964C" w14:textId="77777777" w:rsidR="00265437" w:rsidRPr="009B0041" w:rsidRDefault="00265437" w:rsidP="00E324DC">
            <w:pPr>
              <w:jc w:val="center"/>
              <w:rPr>
                <w:rFonts w:ascii="Arial" w:hAnsi="Arial" w:cs="Arial"/>
              </w:rPr>
            </w:pPr>
            <w:r w:rsidRPr="009B0041">
              <w:rPr>
                <w:rFonts w:ascii="Arial" w:hAnsi="Arial" w:cs="Arial"/>
              </w:rPr>
              <w:t>1hr</w:t>
            </w:r>
          </w:p>
        </w:tc>
        <w:tc>
          <w:tcPr>
            <w:tcW w:w="475" w:type="pct"/>
          </w:tcPr>
          <w:p w14:paraId="4EDFA5B8" w14:textId="77777777" w:rsidR="00265437" w:rsidRPr="009B0041" w:rsidRDefault="00265437" w:rsidP="00E324DC">
            <w:pPr>
              <w:jc w:val="center"/>
              <w:rPr>
                <w:rFonts w:ascii="Arial" w:hAnsi="Arial" w:cs="Arial"/>
              </w:rPr>
            </w:pPr>
            <w:r w:rsidRPr="009B0041">
              <w:rPr>
                <w:rFonts w:ascii="Arial" w:hAnsi="Arial" w:cs="Arial"/>
              </w:rPr>
              <w:t>0.497</w:t>
            </w:r>
          </w:p>
        </w:tc>
        <w:tc>
          <w:tcPr>
            <w:tcW w:w="503" w:type="pct"/>
          </w:tcPr>
          <w:p w14:paraId="74E561F3" w14:textId="77777777" w:rsidR="00265437" w:rsidRPr="009B0041" w:rsidRDefault="00265437" w:rsidP="00E324DC">
            <w:pPr>
              <w:jc w:val="center"/>
              <w:rPr>
                <w:rFonts w:ascii="Arial" w:hAnsi="Arial" w:cs="Arial"/>
              </w:rPr>
            </w:pPr>
            <w:r w:rsidRPr="009B0041">
              <w:rPr>
                <w:rFonts w:ascii="Arial" w:hAnsi="Arial" w:cs="Arial"/>
              </w:rPr>
              <w:t>0.037</w:t>
            </w:r>
          </w:p>
        </w:tc>
        <w:tc>
          <w:tcPr>
            <w:tcW w:w="461" w:type="pct"/>
            <w:vMerge w:val="restart"/>
          </w:tcPr>
          <w:p w14:paraId="1EEBACE0" w14:textId="77777777" w:rsidR="00265437" w:rsidRPr="009B0041" w:rsidRDefault="00265437" w:rsidP="00E324DC">
            <w:pPr>
              <w:jc w:val="center"/>
              <w:rPr>
                <w:rFonts w:ascii="Arial" w:hAnsi="Arial" w:cs="Arial"/>
                <w:b/>
                <w:sz w:val="24"/>
                <w:szCs w:val="24"/>
              </w:rPr>
            </w:pPr>
            <w:r w:rsidRPr="009B0041">
              <w:rPr>
                <w:rFonts w:ascii="Arial" w:hAnsi="Arial" w:cs="Arial"/>
                <w:b/>
                <w:sz w:val="24"/>
                <w:szCs w:val="24"/>
              </w:rPr>
              <w:t>≤0.01</w:t>
            </w:r>
          </w:p>
        </w:tc>
      </w:tr>
      <w:tr w:rsidR="00265437" w:rsidRPr="009B0041" w14:paraId="5C770AD1" w14:textId="77777777" w:rsidTr="00E324DC">
        <w:trPr>
          <w:cnfStyle w:val="000000100000" w:firstRow="0" w:lastRow="0" w:firstColumn="0" w:lastColumn="0" w:oddVBand="0" w:evenVBand="0" w:oddHBand="1" w:evenHBand="0" w:firstRowFirstColumn="0" w:firstRowLastColumn="0" w:lastRowFirstColumn="0" w:lastRowLastColumn="0"/>
        </w:trPr>
        <w:tc>
          <w:tcPr>
            <w:tcW w:w="401" w:type="pct"/>
          </w:tcPr>
          <w:p w14:paraId="77168372" w14:textId="77777777" w:rsidR="00265437" w:rsidRPr="009B0041" w:rsidRDefault="00265437" w:rsidP="00E324DC">
            <w:pPr>
              <w:jc w:val="center"/>
              <w:rPr>
                <w:rFonts w:ascii="Arial" w:hAnsi="Arial" w:cs="Arial"/>
                <w:b/>
              </w:rPr>
            </w:pPr>
            <w:r w:rsidRPr="009B0041">
              <w:rPr>
                <w:rFonts w:ascii="Arial" w:hAnsi="Arial" w:cs="Arial"/>
                <w:b/>
              </w:rPr>
              <w:t>2</w:t>
            </w:r>
          </w:p>
        </w:tc>
        <w:tc>
          <w:tcPr>
            <w:tcW w:w="1524" w:type="pct"/>
            <w:vMerge/>
          </w:tcPr>
          <w:p w14:paraId="35BD917E" w14:textId="77777777" w:rsidR="00265437" w:rsidRPr="009B0041" w:rsidRDefault="00265437" w:rsidP="00E324DC">
            <w:pPr>
              <w:jc w:val="center"/>
              <w:rPr>
                <w:rFonts w:ascii="Arial" w:hAnsi="Arial" w:cs="Arial"/>
              </w:rPr>
            </w:pPr>
          </w:p>
        </w:tc>
        <w:tc>
          <w:tcPr>
            <w:tcW w:w="802" w:type="pct"/>
            <w:vMerge/>
          </w:tcPr>
          <w:p w14:paraId="448369F6" w14:textId="77777777" w:rsidR="00265437" w:rsidRPr="009B0041" w:rsidRDefault="00265437" w:rsidP="00E324DC">
            <w:pPr>
              <w:jc w:val="center"/>
              <w:rPr>
                <w:rFonts w:ascii="Arial" w:hAnsi="Arial" w:cs="Arial"/>
                <w:i/>
              </w:rPr>
            </w:pPr>
          </w:p>
        </w:tc>
        <w:tc>
          <w:tcPr>
            <w:tcW w:w="834" w:type="pct"/>
          </w:tcPr>
          <w:p w14:paraId="0084DE62" w14:textId="77777777" w:rsidR="00265437" w:rsidRPr="009B0041" w:rsidRDefault="00265437" w:rsidP="00E324DC">
            <w:pPr>
              <w:jc w:val="center"/>
              <w:rPr>
                <w:rFonts w:ascii="Arial" w:hAnsi="Arial" w:cs="Arial"/>
              </w:rPr>
            </w:pPr>
            <w:r w:rsidRPr="009B0041">
              <w:rPr>
                <w:rFonts w:ascii="Arial" w:hAnsi="Arial" w:cs="Arial"/>
              </w:rPr>
              <w:t>24hr</w:t>
            </w:r>
          </w:p>
        </w:tc>
        <w:tc>
          <w:tcPr>
            <w:tcW w:w="475" w:type="pct"/>
          </w:tcPr>
          <w:p w14:paraId="04540B2E" w14:textId="77777777" w:rsidR="00265437" w:rsidRPr="009B0041" w:rsidRDefault="00265437" w:rsidP="00E324DC">
            <w:pPr>
              <w:jc w:val="center"/>
              <w:rPr>
                <w:rFonts w:ascii="Arial" w:hAnsi="Arial" w:cs="Arial"/>
                <w:b/>
              </w:rPr>
            </w:pPr>
            <w:r w:rsidRPr="009B0041">
              <w:rPr>
                <w:rFonts w:ascii="Arial" w:hAnsi="Arial" w:cs="Arial"/>
                <w:b/>
              </w:rPr>
              <w:t>1.288</w:t>
            </w:r>
          </w:p>
        </w:tc>
        <w:tc>
          <w:tcPr>
            <w:tcW w:w="503" w:type="pct"/>
          </w:tcPr>
          <w:p w14:paraId="273D9252" w14:textId="77777777" w:rsidR="00265437" w:rsidRPr="009B0041" w:rsidRDefault="00265437" w:rsidP="00E324DC">
            <w:pPr>
              <w:jc w:val="center"/>
              <w:rPr>
                <w:rFonts w:ascii="Arial" w:hAnsi="Arial" w:cs="Arial"/>
              </w:rPr>
            </w:pPr>
            <w:r w:rsidRPr="009B0041">
              <w:rPr>
                <w:rFonts w:ascii="Arial" w:hAnsi="Arial" w:cs="Arial"/>
              </w:rPr>
              <w:t>0.133</w:t>
            </w:r>
          </w:p>
        </w:tc>
        <w:tc>
          <w:tcPr>
            <w:tcW w:w="461" w:type="pct"/>
            <w:vMerge/>
          </w:tcPr>
          <w:p w14:paraId="00231205" w14:textId="77777777" w:rsidR="00265437" w:rsidRPr="009B0041" w:rsidRDefault="00265437" w:rsidP="00E324DC">
            <w:pPr>
              <w:jc w:val="center"/>
              <w:rPr>
                <w:rFonts w:ascii="Arial" w:hAnsi="Arial" w:cs="Arial"/>
                <w:b/>
                <w:sz w:val="24"/>
                <w:szCs w:val="24"/>
              </w:rPr>
            </w:pPr>
          </w:p>
        </w:tc>
      </w:tr>
      <w:tr w:rsidR="00265437" w:rsidRPr="009B0041" w14:paraId="4FC2D6C6" w14:textId="77777777" w:rsidTr="00E324DC">
        <w:tc>
          <w:tcPr>
            <w:tcW w:w="401" w:type="pct"/>
          </w:tcPr>
          <w:p w14:paraId="5DE6D093" w14:textId="77777777" w:rsidR="00265437" w:rsidRPr="009B0041" w:rsidRDefault="00265437" w:rsidP="00E324DC">
            <w:pPr>
              <w:jc w:val="center"/>
              <w:rPr>
                <w:rFonts w:ascii="Arial" w:hAnsi="Arial" w:cs="Arial"/>
                <w:b/>
              </w:rPr>
            </w:pPr>
            <w:r w:rsidRPr="009B0041">
              <w:rPr>
                <w:rFonts w:ascii="Arial" w:hAnsi="Arial" w:cs="Arial"/>
                <w:b/>
              </w:rPr>
              <w:t>3</w:t>
            </w:r>
          </w:p>
        </w:tc>
        <w:tc>
          <w:tcPr>
            <w:tcW w:w="1524" w:type="pct"/>
            <w:vMerge w:val="restart"/>
          </w:tcPr>
          <w:p w14:paraId="7ADC835F" w14:textId="77777777" w:rsidR="00265437" w:rsidRPr="00F1333E" w:rsidRDefault="00265437" w:rsidP="00E324DC">
            <w:pPr>
              <w:jc w:val="center"/>
              <w:rPr>
                <w:rFonts w:ascii="Arial" w:hAnsi="Arial" w:cs="Arial"/>
                <w:lang w:val="en-US"/>
              </w:rPr>
            </w:pPr>
            <w:r w:rsidRPr="00F1333E">
              <w:rPr>
                <w:rFonts w:ascii="Arial" w:hAnsi="Arial" w:cs="Arial"/>
                <w:lang w:val="en-US"/>
              </w:rPr>
              <w:t>Commercial sweetener based on sucralose (additives: dextrose and maltodextrin)</w:t>
            </w:r>
          </w:p>
        </w:tc>
        <w:tc>
          <w:tcPr>
            <w:tcW w:w="802" w:type="pct"/>
            <w:vMerge w:val="restart"/>
          </w:tcPr>
          <w:p w14:paraId="78A8C9E5" w14:textId="77777777" w:rsidR="00265437" w:rsidRPr="009B0041" w:rsidRDefault="00265437" w:rsidP="00E324DC">
            <w:pPr>
              <w:jc w:val="center"/>
              <w:rPr>
                <w:rFonts w:ascii="Arial" w:hAnsi="Arial" w:cs="Arial"/>
                <w:i/>
              </w:rPr>
            </w:pPr>
            <w:r w:rsidRPr="009B0041">
              <w:rPr>
                <w:rFonts w:ascii="Arial" w:hAnsi="Arial" w:cs="Arial"/>
                <w:i/>
              </w:rPr>
              <w:t>S. mutans</w:t>
            </w:r>
          </w:p>
        </w:tc>
        <w:tc>
          <w:tcPr>
            <w:tcW w:w="834" w:type="pct"/>
          </w:tcPr>
          <w:p w14:paraId="7E565617" w14:textId="77777777" w:rsidR="00265437" w:rsidRPr="009B0041" w:rsidRDefault="00265437" w:rsidP="00E324DC">
            <w:pPr>
              <w:jc w:val="center"/>
              <w:rPr>
                <w:rFonts w:ascii="Arial" w:hAnsi="Arial" w:cs="Arial"/>
              </w:rPr>
            </w:pPr>
            <w:r w:rsidRPr="009B0041">
              <w:rPr>
                <w:rFonts w:ascii="Arial" w:hAnsi="Arial" w:cs="Arial"/>
              </w:rPr>
              <w:t>1hr</w:t>
            </w:r>
          </w:p>
        </w:tc>
        <w:tc>
          <w:tcPr>
            <w:tcW w:w="475" w:type="pct"/>
          </w:tcPr>
          <w:p w14:paraId="5131B2F4" w14:textId="77777777" w:rsidR="00265437" w:rsidRPr="009B0041" w:rsidRDefault="00265437" w:rsidP="00E324DC">
            <w:pPr>
              <w:jc w:val="center"/>
              <w:rPr>
                <w:rFonts w:ascii="Arial" w:hAnsi="Arial" w:cs="Arial"/>
              </w:rPr>
            </w:pPr>
            <w:r w:rsidRPr="009B0041">
              <w:rPr>
                <w:rFonts w:ascii="Arial" w:hAnsi="Arial" w:cs="Arial"/>
              </w:rPr>
              <w:t>0.515</w:t>
            </w:r>
          </w:p>
        </w:tc>
        <w:tc>
          <w:tcPr>
            <w:tcW w:w="503" w:type="pct"/>
          </w:tcPr>
          <w:p w14:paraId="7AAB2B8E" w14:textId="77777777" w:rsidR="00265437" w:rsidRPr="009B0041" w:rsidRDefault="00265437" w:rsidP="00E324DC">
            <w:pPr>
              <w:jc w:val="center"/>
              <w:rPr>
                <w:rFonts w:ascii="Arial" w:hAnsi="Arial" w:cs="Arial"/>
              </w:rPr>
            </w:pPr>
            <w:r w:rsidRPr="009B0041">
              <w:rPr>
                <w:rFonts w:ascii="Arial" w:hAnsi="Arial" w:cs="Arial"/>
              </w:rPr>
              <w:t>0.044</w:t>
            </w:r>
          </w:p>
        </w:tc>
        <w:tc>
          <w:tcPr>
            <w:tcW w:w="461" w:type="pct"/>
            <w:vMerge w:val="restart"/>
          </w:tcPr>
          <w:p w14:paraId="13B2DC87" w14:textId="77777777" w:rsidR="00265437" w:rsidRPr="009B0041" w:rsidRDefault="00265437" w:rsidP="00E324DC">
            <w:pPr>
              <w:jc w:val="center"/>
              <w:rPr>
                <w:rFonts w:ascii="Arial" w:hAnsi="Arial" w:cs="Arial"/>
                <w:b/>
                <w:sz w:val="24"/>
                <w:szCs w:val="24"/>
              </w:rPr>
            </w:pPr>
            <w:r w:rsidRPr="009B0041">
              <w:rPr>
                <w:rFonts w:ascii="Arial" w:hAnsi="Arial" w:cs="Arial"/>
                <w:b/>
                <w:sz w:val="24"/>
                <w:szCs w:val="24"/>
              </w:rPr>
              <w:t>≤0.01</w:t>
            </w:r>
          </w:p>
        </w:tc>
      </w:tr>
      <w:tr w:rsidR="00265437" w:rsidRPr="009B0041" w14:paraId="472F3FA2" w14:textId="77777777" w:rsidTr="00E324DC">
        <w:trPr>
          <w:cnfStyle w:val="000000100000" w:firstRow="0" w:lastRow="0" w:firstColumn="0" w:lastColumn="0" w:oddVBand="0" w:evenVBand="0" w:oddHBand="1" w:evenHBand="0" w:firstRowFirstColumn="0" w:firstRowLastColumn="0" w:lastRowFirstColumn="0" w:lastRowLastColumn="0"/>
        </w:trPr>
        <w:tc>
          <w:tcPr>
            <w:tcW w:w="401" w:type="pct"/>
          </w:tcPr>
          <w:p w14:paraId="00B63875" w14:textId="77777777" w:rsidR="00265437" w:rsidRPr="009B0041" w:rsidRDefault="00265437" w:rsidP="00E324DC">
            <w:pPr>
              <w:jc w:val="center"/>
              <w:rPr>
                <w:rFonts w:ascii="Arial" w:hAnsi="Arial" w:cs="Arial"/>
                <w:b/>
              </w:rPr>
            </w:pPr>
            <w:r w:rsidRPr="009B0041">
              <w:rPr>
                <w:rFonts w:ascii="Arial" w:hAnsi="Arial" w:cs="Arial"/>
                <w:b/>
              </w:rPr>
              <w:t>4</w:t>
            </w:r>
          </w:p>
        </w:tc>
        <w:tc>
          <w:tcPr>
            <w:tcW w:w="1524" w:type="pct"/>
            <w:vMerge/>
          </w:tcPr>
          <w:p w14:paraId="69A0A1C4" w14:textId="77777777" w:rsidR="00265437" w:rsidRPr="009B0041" w:rsidRDefault="00265437" w:rsidP="00E324DC">
            <w:pPr>
              <w:jc w:val="center"/>
              <w:rPr>
                <w:rFonts w:ascii="Arial" w:hAnsi="Arial" w:cs="Arial"/>
              </w:rPr>
            </w:pPr>
          </w:p>
        </w:tc>
        <w:tc>
          <w:tcPr>
            <w:tcW w:w="802" w:type="pct"/>
            <w:vMerge/>
          </w:tcPr>
          <w:p w14:paraId="526ABE0F" w14:textId="77777777" w:rsidR="00265437" w:rsidRPr="009B0041" w:rsidRDefault="00265437" w:rsidP="00E324DC">
            <w:pPr>
              <w:jc w:val="center"/>
              <w:rPr>
                <w:rFonts w:ascii="Arial" w:hAnsi="Arial" w:cs="Arial"/>
              </w:rPr>
            </w:pPr>
          </w:p>
        </w:tc>
        <w:tc>
          <w:tcPr>
            <w:tcW w:w="834" w:type="pct"/>
          </w:tcPr>
          <w:p w14:paraId="640A334B" w14:textId="77777777" w:rsidR="00265437" w:rsidRPr="009B0041" w:rsidRDefault="00265437" w:rsidP="00E324DC">
            <w:pPr>
              <w:jc w:val="center"/>
              <w:rPr>
                <w:rFonts w:ascii="Arial" w:hAnsi="Arial" w:cs="Arial"/>
              </w:rPr>
            </w:pPr>
            <w:r w:rsidRPr="009B0041">
              <w:rPr>
                <w:rFonts w:ascii="Arial" w:hAnsi="Arial" w:cs="Arial"/>
              </w:rPr>
              <w:t>24hr</w:t>
            </w:r>
          </w:p>
        </w:tc>
        <w:tc>
          <w:tcPr>
            <w:tcW w:w="475" w:type="pct"/>
          </w:tcPr>
          <w:p w14:paraId="765EA906" w14:textId="77777777" w:rsidR="00265437" w:rsidRPr="009B0041" w:rsidRDefault="00265437" w:rsidP="00E324DC">
            <w:pPr>
              <w:jc w:val="center"/>
              <w:rPr>
                <w:rFonts w:ascii="Arial" w:hAnsi="Arial" w:cs="Arial"/>
                <w:b/>
              </w:rPr>
            </w:pPr>
            <w:r w:rsidRPr="009B0041">
              <w:rPr>
                <w:rFonts w:ascii="Arial" w:hAnsi="Arial" w:cs="Arial"/>
                <w:b/>
              </w:rPr>
              <w:t>1.105</w:t>
            </w:r>
          </w:p>
        </w:tc>
        <w:tc>
          <w:tcPr>
            <w:tcW w:w="503" w:type="pct"/>
          </w:tcPr>
          <w:p w14:paraId="288730C9" w14:textId="77777777" w:rsidR="00265437" w:rsidRPr="009B0041" w:rsidRDefault="00265437" w:rsidP="00E324DC">
            <w:pPr>
              <w:jc w:val="center"/>
              <w:rPr>
                <w:rFonts w:ascii="Arial" w:hAnsi="Arial" w:cs="Arial"/>
              </w:rPr>
            </w:pPr>
            <w:r w:rsidRPr="009B0041">
              <w:rPr>
                <w:rFonts w:ascii="Arial" w:hAnsi="Arial" w:cs="Arial"/>
              </w:rPr>
              <w:t>0.134</w:t>
            </w:r>
          </w:p>
        </w:tc>
        <w:tc>
          <w:tcPr>
            <w:tcW w:w="461" w:type="pct"/>
            <w:vMerge/>
          </w:tcPr>
          <w:p w14:paraId="65674E2F" w14:textId="77777777" w:rsidR="00265437" w:rsidRPr="009B0041" w:rsidRDefault="00265437" w:rsidP="00E324DC">
            <w:pPr>
              <w:jc w:val="center"/>
              <w:rPr>
                <w:rFonts w:ascii="Arial" w:hAnsi="Arial" w:cs="Arial"/>
                <w:b/>
                <w:sz w:val="24"/>
                <w:szCs w:val="24"/>
              </w:rPr>
            </w:pPr>
          </w:p>
        </w:tc>
      </w:tr>
      <w:tr w:rsidR="00265437" w:rsidRPr="009B0041" w14:paraId="5CAACEDA" w14:textId="77777777" w:rsidTr="00E324DC">
        <w:tc>
          <w:tcPr>
            <w:tcW w:w="401" w:type="pct"/>
          </w:tcPr>
          <w:p w14:paraId="7AA90C87" w14:textId="77777777" w:rsidR="00265437" w:rsidRPr="009B0041" w:rsidRDefault="00265437" w:rsidP="00E324DC">
            <w:pPr>
              <w:jc w:val="center"/>
              <w:rPr>
                <w:rFonts w:ascii="Arial" w:hAnsi="Arial" w:cs="Arial"/>
                <w:b/>
              </w:rPr>
            </w:pPr>
            <w:r w:rsidRPr="009B0041">
              <w:rPr>
                <w:rFonts w:ascii="Arial" w:hAnsi="Arial" w:cs="Arial"/>
                <w:b/>
              </w:rPr>
              <w:t>5</w:t>
            </w:r>
          </w:p>
        </w:tc>
        <w:tc>
          <w:tcPr>
            <w:tcW w:w="1524" w:type="pct"/>
            <w:vMerge w:val="restart"/>
          </w:tcPr>
          <w:p w14:paraId="42529FB6" w14:textId="77777777" w:rsidR="00265437" w:rsidRPr="00F1333E" w:rsidRDefault="00265437" w:rsidP="00E324DC">
            <w:pPr>
              <w:jc w:val="center"/>
              <w:rPr>
                <w:rFonts w:ascii="Arial" w:hAnsi="Arial" w:cs="Arial"/>
                <w:lang w:val="en-US"/>
              </w:rPr>
            </w:pPr>
            <w:r w:rsidRPr="00F1333E">
              <w:rPr>
                <w:rFonts w:ascii="Arial" w:hAnsi="Arial" w:cs="Arial"/>
                <w:lang w:val="en-US"/>
              </w:rPr>
              <w:t>Commercial sweetener based on steviol glycosides (additives: sucrose and sucralose)</w:t>
            </w:r>
          </w:p>
        </w:tc>
        <w:tc>
          <w:tcPr>
            <w:tcW w:w="802" w:type="pct"/>
            <w:vMerge w:val="restart"/>
          </w:tcPr>
          <w:p w14:paraId="76C5EEF1" w14:textId="77777777" w:rsidR="00265437" w:rsidRPr="009B0041" w:rsidRDefault="00265437" w:rsidP="00E324DC">
            <w:pPr>
              <w:jc w:val="center"/>
              <w:rPr>
                <w:rFonts w:ascii="Arial" w:hAnsi="Arial" w:cs="Arial"/>
                <w:i/>
              </w:rPr>
            </w:pPr>
            <w:r w:rsidRPr="009B0041">
              <w:rPr>
                <w:rFonts w:ascii="Arial" w:hAnsi="Arial" w:cs="Arial"/>
                <w:i/>
              </w:rPr>
              <w:t>S. mutans</w:t>
            </w:r>
          </w:p>
        </w:tc>
        <w:tc>
          <w:tcPr>
            <w:tcW w:w="834" w:type="pct"/>
          </w:tcPr>
          <w:p w14:paraId="226C8DFC" w14:textId="77777777" w:rsidR="00265437" w:rsidRPr="009B0041" w:rsidRDefault="00265437" w:rsidP="00E324DC">
            <w:pPr>
              <w:jc w:val="center"/>
              <w:rPr>
                <w:rFonts w:ascii="Arial" w:hAnsi="Arial" w:cs="Arial"/>
              </w:rPr>
            </w:pPr>
            <w:r w:rsidRPr="009B0041">
              <w:rPr>
                <w:rFonts w:ascii="Arial" w:hAnsi="Arial" w:cs="Arial"/>
              </w:rPr>
              <w:t>1hr</w:t>
            </w:r>
          </w:p>
        </w:tc>
        <w:tc>
          <w:tcPr>
            <w:tcW w:w="475" w:type="pct"/>
          </w:tcPr>
          <w:p w14:paraId="398FCEBE" w14:textId="77777777" w:rsidR="00265437" w:rsidRPr="009B0041" w:rsidRDefault="00265437" w:rsidP="00E324DC">
            <w:pPr>
              <w:jc w:val="center"/>
              <w:rPr>
                <w:rFonts w:ascii="Arial" w:hAnsi="Arial" w:cs="Arial"/>
              </w:rPr>
            </w:pPr>
            <w:r w:rsidRPr="009B0041">
              <w:rPr>
                <w:rFonts w:ascii="Arial" w:hAnsi="Arial" w:cs="Arial"/>
              </w:rPr>
              <w:t>1.281</w:t>
            </w:r>
          </w:p>
        </w:tc>
        <w:tc>
          <w:tcPr>
            <w:tcW w:w="503" w:type="pct"/>
          </w:tcPr>
          <w:p w14:paraId="5CFB32D4" w14:textId="77777777" w:rsidR="00265437" w:rsidRPr="009B0041" w:rsidRDefault="00265437" w:rsidP="00E324DC">
            <w:pPr>
              <w:jc w:val="center"/>
              <w:rPr>
                <w:rFonts w:ascii="Arial" w:hAnsi="Arial" w:cs="Arial"/>
              </w:rPr>
            </w:pPr>
            <w:r w:rsidRPr="009B0041">
              <w:rPr>
                <w:rFonts w:ascii="Arial" w:hAnsi="Arial" w:cs="Arial"/>
              </w:rPr>
              <w:t>0.089</w:t>
            </w:r>
          </w:p>
        </w:tc>
        <w:tc>
          <w:tcPr>
            <w:tcW w:w="461" w:type="pct"/>
            <w:vMerge w:val="restart"/>
          </w:tcPr>
          <w:p w14:paraId="2BD9C6C2" w14:textId="77777777" w:rsidR="00265437" w:rsidRPr="009B0041" w:rsidRDefault="00265437" w:rsidP="00E324DC">
            <w:pPr>
              <w:jc w:val="center"/>
              <w:rPr>
                <w:rFonts w:ascii="Arial" w:hAnsi="Arial" w:cs="Arial"/>
                <w:b/>
                <w:sz w:val="24"/>
                <w:szCs w:val="24"/>
              </w:rPr>
            </w:pPr>
            <w:r w:rsidRPr="009B0041">
              <w:rPr>
                <w:rFonts w:ascii="Arial" w:hAnsi="Arial" w:cs="Arial"/>
                <w:b/>
                <w:sz w:val="24"/>
                <w:szCs w:val="24"/>
              </w:rPr>
              <w:t>0.02</w:t>
            </w:r>
          </w:p>
        </w:tc>
      </w:tr>
      <w:tr w:rsidR="00265437" w:rsidRPr="009B0041" w14:paraId="03561260" w14:textId="77777777" w:rsidTr="00E324DC">
        <w:trPr>
          <w:cnfStyle w:val="000000100000" w:firstRow="0" w:lastRow="0" w:firstColumn="0" w:lastColumn="0" w:oddVBand="0" w:evenVBand="0" w:oddHBand="1" w:evenHBand="0" w:firstRowFirstColumn="0" w:firstRowLastColumn="0" w:lastRowFirstColumn="0" w:lastRowLastColumn="0"/>
        </w:trPr>
        <w:tc>
          <w:tcPr>
            <w:tcW w:w="401" w:type="pct"/>
          </w:tcPr>
          <w:p w14:paraId="1FCE5AE3" w14:textId="77777777" w:rsidR="00265437" w:rsidRPr="009B0041" w:rsidRDefault="00265437" w:rsidP="00E324DC">
            <w:pPr>
              <w:jc w:val="center"/>
              <w:rPr>
                <w:rFonts w:ascii="Arial" w:hAnsi="Arial" w:cs="Arial"/>
                <w:b/>
              </w:rPr>
            </w:pPr>
            <w:r w:rsidRPr="009B0041">
              <w:rPr>
                <w:rFonts w:ascii="Arial" w:hAnsi="Arial" w:cs="Arial"/>
                <w:b/>
              </w:rPr>
              <w:t>6</w:t>
            </w:r>
          </w:p>
        </w:tc>
        <w:tc>
          <w:tcPr>
            <w:tcW w:w="1524" w:type="pct"/>
            <w:vMerge/>
          </w:tcPr>
          <w:p w14:paraId="4A817A33" w14:textId="77777777" w:rsidR="00265437" w:rsidRPr="009B0041" w:rsidRDefault="00265437" w:rsidP="00E324DC">
            <w:pPr>
              <w:jc w:val="center"/>
              <w:rPr>
                <w:rFonts w:ascii="Arial" w:hAnsi="Arial" w:cs="Arial"/>
              </w:rPr>
            </w:pPr>
          </w:p>
        </w:tc>
        <w:tc>
          <w:tcPr>
            <w:tcW w:w="802" w:type="pct"/>
            <w:vMerge/>
          </w:tcPr>
          <w:p w14:paraId="6439D828" w14:textId="77777777" w:rsidR="00265437" w:rsidRPr="009B0041" w:rsidRDefault="00265437" w:rsidP="00E324DC">
            <w:pPr>
              <w:jc w:val="center"/>
              <w:rPr>
                <w:rFonts w:ascii="Arial" w:hAnsi="Arial" w:cs="Arial"/>
              </w:rPr>
            </w:pPr>
          </w:p>
        </w:tc>
        <w:tc>
          <w:tcPr>
            <w:tcW w:w="834" w:type="pct"/>
          </w:tcPr>
          <w:p w14:paraId="1A266A5F" w14:textId="77777777" w:rsidR="00265437" w:rsidRPr="009B0041" w:rsidRDefault="00265437" w:rsidP="00E324DC">
            <w:pPr>
              <w:jc w:val="center"/>
              <w:rPr>
                <w:rFonts w:ascii="Arial" w:hAnsi="Arial" w:cs="Arial"/>
              </w:rPr>
            </w:pPr>
            <w:r w:rsidRPr="009B0041">
              <w:rPr>
                <w:rFonts w:ascii="Arial" w:hAnsi="Arial" w:cs="Arial"/>
              </w:rPr>
              <w:t>24hr</w:t>
            </w:r>
          </w:p>
        </w:tc>
        <w:tc>
          <w:tcPr>
            <w:tcW w:w="475" w:type="pct"/>
          </w:tcPr>
          <w:p w14:paraId="4ECB914F" w14:textId="77777777" w:rsidR="00265437" w:rsidRPr="009B0041" w:rsidRDefault="00265437" w:rsidP="00E324DC">
            <w:pPr>
              <w:jc w:val="center"/>
              <w:rPr>
                <w:rFonts w:ascii="Arial" w:hAnsi="Arial" w:cs="Arial"/>
                <w:b/>
              </w:rPr>
            </w:pPr>
            <w:r w:rsidRPr="009B0041">
              <w:rPr>
                <w:rFonts w:ascii="Arial" w:hAnsi="Arial" w:cs="Arial"/>
                <w:b/>
              </w:rPr>
              <w:t>1.319</w:t>
            </w:r>
          </w:p>
        </w:tc>
        <w:tc>
          <w:tcPr>
            <w:tcW w:w="503" w:type="pct"/>
          </w:tcPr>
          <w:p w14:paraId="72925285" w14:textId="77777777" w:rsidR="00265437" w:rsidRPr="009B0041" w:rsidRDefault="00265437" w:rsidP="00E324DC">
            <w:pPr>
              <w:jc w:val="center"/>
              <w:rPr>
                <w:rFonts w:ascii="Arial" w:hAnsi="Arial" w:cs="Arial"/>
              </w:rPr>
            </w:pPr>
            <w:r w:rsidRPr="009B0041">
              <w:rPr>
                <w:rFonts w:ascii="Arial" w:hAnsi="Arial" w:cs="Arial"/>
              </w:rPr>
              <w:t>0.0393</w:t>
            </w:r>
          </w:p>
        </w:tc>
        <w:tc>
          <w:tcPr>
            <w:tcW w:w="461" w:type="pct"/>
            <w:vMerge/>
          </w:tcPr>
          <w:p w14:paraId="7274BBD0" w14:textId="77777777" w:rsidR="00265437" w:rsidRPr="009B0041" w:rsidRDefault="00265437" w:rsidP="00E324DC">
            <w:pPr>
              <w:jc w:val="center"/>
              <w:rPr>
                <w:rFonts w:ascii="Arial" w:hAnsi="Arial" w:cs="Arial"/>
                <w:b/>
                <w:sz w:val="24"/>
                <w:szCs w:val="24"/>
              </w:rPr>
            </w:pPr>
          </w:p>
        </w:tc>
      </w:tr>
      <w:tr w:rsidR="00265437" w:rsidRPr="009B0041" w14:paraId="34B016CD" w14:textId="77777777" w:rsidTr="00E324DC">
        <w:tc>
          <w:tcPr>
            <w:tcW w:w="401" w:type="pct"/>
          </w:tcPr>
          <w:p w14:paraId="180BB170" w14:textId="77777777" w:rsidR="00265437" w:rsidRPr="009B0041" w:rsidRDefault="00265437" w:rsidP="00E324DC">
            <w:pPr>
              <w:jc w:val="center"/>
              <w:rPr>
                <w:rFonts w:ascii="Arial" w:hAnsi="Arial" w:cs="Arial"/>
                <w:b/>
              </w:rPr>
            </w:pPr>
            <w:r w:rsidRPr="009B0041">
              <w:rPr>
                <w:rFonts w:ascii="Arial" w:hAnsi="Arial" w:cs="Arial"/>
                <w:b/>
              </w:rPr>
              <w:t>7</w:t>
            </w:r>
          </w:p>
        </w:tc>
        <w:tc>
          <w:tcPr>
            <w:tcW w:w="1524" w:type="pct"/>
            <w:vMerge w:val="restart"/>
          </w:tcPr>
          <w:p w14:paraId="13A2D0E2" w14:textId="77777777" w:rsidR="00265437" w:rsidRPr="009B0041" w:rsidRDefault="00265437" w:rsidP="00E324DC">
            <w:pPr>
              <w:jc w:val="center"/>
              <w:rPr>
                <w:rFonts w:ascii="Arial" w:hAnsi="Arial" w:cs="Arial"/>
              </w:rPr>
            </w:pPr>
            <w:r>
              <w:rPr>
                <w:rFonts w:ascii="Arial" w:hAnsi="Arial" w:cs="Arial"/>
              </w:rPr>
              <w:t>Sucrose</w:t>
            </w:r>
          </w:p>
          <w:p w14:paraId="6834349B" w14:textId="77777777" w:rsidR="00265437" w:rsidRPr="009B0041" w:rsidRDefault="00265437" w:rsidP="00E324DC">
            <w:pPr>
              <w:jc w:val="center"/>
              <w:rPr>
                <w:rFonts w:ascii="Arial" w:hAnsi="Arial" w:cs="Arial"/>
              </w:rPr>
            </w:pPr>
          </w:p>
        </w:tc>
        <w:tc>
          <w:tcPr>
            <w:tcW w:w="802" w:type="pct"/>
            <w:vMerge w:val="restart"/>
          </w:tcPr>
          <w:p w14:paraId="35D31B97" w14:textId="77777777" w:rsidR="00265437" w:rsidRPr="009B0041" w:rsidRDefault="00265437" w:rsidP="00E324DC">
            <w:pPr>
              <w:jc w:val="center"/>
              <w:rPr>
                <w:rFonts w:ascii="Arial" w:hAnsi="Arial" w:cs="Arial"/>
                <w:i/>
              </w:rPr>
            </w:pPr>
            <w:r w:rsidRPr="009B0041">
              <w:rPr>
                <w:rFonts w:ascii="Arial" w:hAnsi="Arial" w:cs="Arial"/>
                <w:i/>
              </w:rPr>
              <w:t>L. acidophillus</w:t>
            </w:r>
          </w:p>
        </w:tc>
        <w:tc>
          <w:tcPr>
            <w:tcW w:w="834" w:type="pct"/>
          </w:tcPr>
          <w:p w14:paraId="7ED63E4D" w14:textId="77777777" w:rsidR="00265437" w:rsidRPr="009B0041" w:rsidRDefault="00265437" w:rsidP="00E324DC">
            <w:pPr>
              <w:jc w:val="center"/>
              <w:rPr>
                <w:rFonts w:ascii="Arial" w:hAnsi="Arial" w:cs="Arial"/>
              </w:rPr>
            </w:pPr>
            <w:r w:rsidRPr="009B0041">
              <w:rPr>
                <w:rFonts w:ascii="Arial" w:hAnsi="Arial" w:cs="Arial"/>
              </w:rPr>
              <w:t>1hr</w:t>
            </w:r>
          </w:p>
        </w:tc>
        <w:tc>
          <w:tcPr>
            <w:tcW w:w="475" w:type="pct"/>
          </w:tcPr>
          <w:p w14:paraId="7C2116FD" w14:textId="77777777" w:rsidR="00265437" w:rsidRPr="009B0041" w:rsidRDefault="00265437" w:rsidP="00E324DC">
            <w:pPr>
              <w:jc w:val="center"/>
              <w:rPr>
                <w:rFonts w:ascii="Arial" w:hAnsi="Arial" w:cs="Arial"/>
              </w:rPr>
            </w:pPr>
            <w:r w:rsidRPr="009B0041">
              <w:rPr>
                <w:rFonts w:ascii="Arial" w:hAnsi="Arial" w:cs="Arial"/>
              </w:rPr>
              <w:t>0.485</w:t>
            </w:r>
          </w:p>
        </w:tc>
        <w:tc>
          <w:tcPr>
            <w:tcW w:w="503" w:type="pct"/>
          </w:tcPr>
          <w:p w14:paraId="1C7BF441" w14:textId="77777777" w:rsidR="00265437" w:rsidRPr="009B0041" w:rsidRDefault="00265437" w:rsidP="00E324DC">
            <w:pPr>
              <w:jc w:val="center"/>
              <w:rPr>
                <w:rFonts w:ascii="Arial" w:hAnsi="Arial" w:cs="Arial"/>
              </w:rPr>
            </w:pPr>
            <w:r w:rsidRPr="009B0041">
              <w:rPr>
                <w:rFonts w:ascii="Arial" w:hAnsi="Arial" w:cs="Arial"/>
              </w:rPr>
              <w:t xml:space="preserve">0.039  </w:t>
            </w:r>
          </w:p>
        </w:tc>
        <w:tc>
          <w:tcPr>
            <w:tcW w:w="461" w:type="pct"/>
            <w:vMerge w:val="restart"/>
          </w:tcPr>
          <w:p w14:paraId="5A561D54" w14:textId="77777777" w:rsidR="00265437" w:rsidRPr="009B0041" w:rsidRDefault="00265437" w:rsidP="00E324DC">
            <w:pPr>
              <w:jc w:val="center"/>
              <w:rPr>
                <w:rFonts w:ascii="Arial" w:hAnsi="Arial" w:cs="Arial"/>
                <w:b/>
                <w:sz w:val="24"/>
                <w:szCs w:val="24"/>
              </w:rPr>
            </w:pPr>
            <w:r w:rsidRPr="009B0041">
              <w:rPr>
                <w:rFonts w:ascii="Arial" w:hAnsi="Arial" w:cs="Arial"/>
                <w:b/>
                <w:sz w:val="24"/>
                <w:szCs w:val="24"/>
              </w:rPr>
              <w:t>≤0.01</w:t>
            </w:r>
          </w:p>
        </w:tc>
      </w:tr>
      <w:tr w:rsidR="00265437" w:rsidRPr="009B0041" w14:paraId="15A18F18" w14:textId="77777777" w:rsidTr="00E324DC">
        <w:trPr>
          <w:cnfStyle w:val="000000100000" w:firstRow="0" w:lastRow="0" w:firstColumn="0" w:lastColumn="0" w:oddVBand="0" w:evenVBand="0" w:oddHBand="1" w:evenHBand="0" w:firstRowFirstColumn="0" w:firstRowLastColumn="0" w:lastRowFirstColumn="0" w:lastRowLastColumn="0"/>
        </w:trPr>
        <w:tc>
          <w:tcPr>
            <w:tcW w:w="401" w:type="pct"/>
          </w:tcPr>
          <w:p w14:paraId="626796E7" w14:textId="77777777" w:rsidR="00265437" w:rsidRPr="009B0041" w:rsidRDefault="00265437" w:rsidP="00E324DC">
            <w:pPr>
              <w:jc w:val="center"/>
              <w:rPr>
                <w:rFonts w:ascii="Arial" w:hAnsi="Arial" w:cs="Arial"/>
                <w:b/>
              </w:rPr>
            </w:pPr>
            <w:r w:rsidRPr="009B0041">
              <w:rPr>
                <w:rFonts w:ascii="Arial" w:hAnsi="Arial" w:cs="Arial"/>
                <w:b/>
              </w:rPr>
              <w:t>8</w:t>
            </w:r>
          </w:p>
        </w:tc>
        <w:tc>
          <w:tcPr>
            <w:tcW w:w="1524" w:type="pct"/>
            <w:vMerge/>
          </w:tcPr>
          <w:p w14:paraId="3B15135B" w14:textId="77777777" w:rsidR="00265437" w:rsidRPr="009B0041" w:rsidRDefault="00265437" w:rsidP="00E324DC">
            <w:pPr>
              <w:jc w:val="center"/>
              <w:rPr>
                <w:rFonts w:ascii="Arial" w:hAnsi="Arial" w:cs="Arial"/>
              </w:rPr>
            </w:pPr>
          </w:p>
        </w:tc>
        <w:tc>
          <w:tcPr>
            <w:tcW w:w="802" w:type="pct"/>
            <w:vMerge/>
          </w:tcPr>
          <w:p w14:paraId="32945211" w14:textId="77777777" w:rsidR="00265437" w:rsidRPr="009B0041" w:rsidRDefault="00265437" w:rsidP="00E324DC">
            <w:pPr>
              <w:jc w:val="center"/>
              <w:rPr>
                <w:rFonts w:ascii="Arial" w:hAnsi="Arial" w:cs="Arial"/>
                <w:i/>
              </w:rPr>
            </w:pPr>
          </w:p>
        </w:tc>
        <w:tc>
          <w:tcPr>
            <w:tcW w:w="834" w:type="pct"/>
          </w:tcPr>
          <w:p w14:paraId="7F1D1F01" w14:textId="77777777" w:rsidR="00265437" w:rsidRPr="009B0041" w:rsidRDefault="00265437" w:rsidP="00E324DC">
            <w:pPr>
              <w:jc w:val="center"/>
              <w:rPr>
                <w:rFonts w:ascii="Arial" w:hAnsi="Arial" w:cs="Arial"/>
              </w:rPr>
            </w:pPr>
            <w:r w:rsidRPr="009B0041">
              <w:rPr>
                <w:rFonts w:ascii="Arial" w:hAnsi="Arial" w:cs="Arial"/>
              </w:rPr>
              <w:t>24hr</w:t>
            </w:r>
          </w:p>
        </w:tc>
        <w:tc>
          <w:tcPr>
            <w:tcW w:w="475" w:type="pct"/>
          </w:tcPr>
          <w:p w14:paraId="1B3B587C" w14:textId="77777777" w:rsidR="00265437" w:rsidRPr="009B0041" w:rsidRDefault="00265437" w:rsidP="00E324DC">
            <w:pPr>
              <w:jc w:val="center"/>
              <w:rPr>
                <w:rFonts w:ascii="Arial" w:hAnsi="Arial" w:cs="Arial"/>
                <w:b/>
              </w:rPr>
            </w:pPr>
            <w:r w:rsidRPr="009B0041">
              <w:rPr>
                <w:rFonts w:ascii="Arial" w:hAnsi="Arial" w:cs="Arial"/>
                <w:b/>
              </w:rPr>
              <w:t>0.691</w:t>
            </w:r>
          </w:p>
        </w:tc>
        <w:tc>
          <w:tcPr>
            <w:tcW w:w="503" w:type="pct"/>
          </w:tcPr>
          <w:p w14:paraId="4EBE4EE9" w14:textId="77777777" w:rsidR="00265437" w:rsidRPr="009B0041" w:rsidRDefault="00265437" w:rsidP="00E324DC">
            <w:pPr>
              <w:jc w:val="center"/>
              <w:rPr>
                <w:rFonts w:ascii="Arial" w:hAnsi="Arial" w:cs="Arial"/>
              </w:rPr>
            </w:pPr>
            <w:r w:rsidRPr="009B0041">
              <w:rPr>
                <w:rFonts w:ascii="Arial" w:hAnsi="Arial" w:cs="Arial"/>
              </w:rPr>
              <w:t xml:space="preserve">0.189  </w:t>
            </w:r>
          </w:p>
        </w:tc>
        <w:tc>
          <w:tcPr>
            <w:tcW w:w="461" w:type="pct"/>
            <w:vMerge/>
          </w:tcPr>
          <w:p w14:paraId="75E60D85" w14:textId="77777777" w:rsidR="00265437" w:rsidRPr="009B0041" w:rsidRDefault="00265437" w:rsidP="00E324DC">
            <w:pPr>
              <w:jc w:val="center"/>
              <w:rPr>
                <w:rFonts w:ascii="Arial" w:hAnsi="Arial" w:cs="Arial"/>
                <w:b/>
                <w:sz w:val="24"/>
                <w:szCs w:val="24"/>
              </w:rPr>
            </w:pPr>
          </w:p>
        </w:tc>
      </w:tr>
      <w:tr w:rsidR="00265437" w:rsidRPr="009B0041" w14:paraId="0B0D61E7" w14:textId="77777777" w:rsidTr="00E324DC">
        <w:tc>
          <w:tcPr>
            <w:tcW w:w="401" w:type="pct"/>
          </w:tcPr>
          <w:p w14:paraId="71FB5538" w14:textId="77777777" w:rsidR="00265437" w:rsidRPr="009B0041" w:rsidRDefault="00265437" w:rsidP="00E324DC">
            <w:pPr>
              <w:jc w:val="center"/>
              <w:rPr>
                <w:rFonts w:ascii="Arial" w:hAnsi="Arial" w:cs="Arial"/>
                <w:b/>
              </w:rPr>
            </w:pPr>
            <w:r w:rsidRPr="009B0041">
              <w:rPr>
                <w:rFonts w:ascii="Arial" w:hAnsi="Arial" w:cs="Arial"/>
                <w:b/>
              </w:rPr>
              <w:t>9</w:t>
            </w:r>
          </w:p>
        </w:tc>
        <w:tc>
          <w:tcPr>
            <w:tcW w:w="1524" w:type="pct"/>
            <w:vMerge w:val="restart"/>
          </w:tcPr>
          <w:p w14:paraId="52014CD0" w14:textId="77777777" w:rsidR="00265437" w:rsidRPr="00F1333E" w:rsidRDefault="00265437" w:rsidP="00E324DC">
            <w:pPr>
              <w:jc w:val="center"/>
              <w:rPr>
                <w:rFonts w:ascii="Arial" w:hAnsi="Arial" w:cs="Arial"/>
                <w:lang w:val="en-US"/>
              </w:rPr>
            </w:pPr>
            <w:r w:rsidRPr="00F1333E">
              <w:rPr>
                <w:rFonts w:ascii="Arial" w:hAnsi="Arial" w:cs="Arial"/>
                <w:lang w:val="en-US"/>
              </w:rPr>
              <w:t>Commercial sweetener based on sucralose (additives: dextrose and maltodextrin)</w:t>
            </w:r>
          </w:p>
        </w:tc>
        <w:tc>
          <w:tcPr>
            <w:tcW w:w="802" w:type="pct"/>
            <w:vMerge w:val="restart"/>
          </w:tcPr>
          <w:p w14:paraId="16ECB0FD" w14:textId="77777777" w:rsidR="00265437" w:rsidRPr="00BE1383" w:rsidRDefault="00265437" w:rsidP="00E324DC">
            <w:pPr>
              <w:jc w:val="center"/>
              <w:rPr>
                <w:rFonts w:ascii="Arial" w:hAnsi="Arial" w:cs="Arial"/>
                <w:i/>
              </w:rPr>
            </w:pPr>
            <w:r w:rsidRPr="009B0041">
              <w:rPr>
                <w:rFonts w:ascii="Arial" w:hAnsi="Arial" w:cs="Arial"/>
                <w:i/>
              </w:rPr>
              <w:t>L. acidophillus</w:t>
            </w:r>
          </w:p>
        </w:tc>
        <w:tc>
          <w:tcPr>
            <w:tcW w:w="834" w:type="pct"/>
          </w:tcPr>
          <w:p w14:paraId="114EA331" w14:textId="77777777" w:rsidR="00265437" w:rsidRPr="009B0041" w:rsidRDefault="00265437" w:rsidP="00E324DC">
            <w:pPr>
              <w:jc w:val="center"/>
              <w:rPr>
                <w:rFonts w:ascii="Arial" w:hAnsi="Arial" w:cs="Arial"/>
              </w:rPr>
            </w:pPr>
            <w:r w:rsidRPr="009B0041">
              <w:rPr>
                <w:rFonts w:ascii="Arial" w:hAnsi="Arial" w:cs="Arial"/>
              </w:rPr>
              <w:t>1hr</w:t>
            </w:r>
          </w:p>
        </w:tc>
        <w:tc>
          <w:tcPr>
            <w:tcW w:w="475" w:type="pct"/>
          </w:tcPr>
          <w:p w14:paraId="10D75B02" w14:textId="77777777" w:rsidR="00265437" w:rsidRPr="009B0041" w:rsidRDefault="00265437" w:rsidP="00E324DC">
            <w:pPr>
              <w:jc w:val="center"/>
              <w:rPr>
                <w:rFonts w:ascii="Arial" w:hAnsi="Arial" w:cs="Arial"/>
              </w:rPr>
            </w:pPr>
            <w:r w:rsidRPr="009B0041">
              <w:rPr>
                <w:rFonts w:ascii="Arial" w:hAnsi="Arial" w:cs="Arial"/>
              </w:rPr>
              <w:t>0.485</w:t>
            </w:r>
          </w:p>
        </w:tc>
        <w:tc>
          <w:tcPr>
            <w:tcW w:w="503" w:type="pct"/>
          </w:tcPr>
          <w:p w14:paraId="30CB04CA" w14:textId="77777777" w:rsidR="00265437" w:rsidRPr="009B0041" w:rsidRDefault="00265437" w:rsidP="00E324DC">
            <w:pPr>
              <w:jc w:val="center"/>
              <w:rPr>
                <w:rFonts w:ascii="Arial" w:hAnsi="Arial" w:cs="Arial"/>
              </w:rPr>
            </w:pPr>
            <w:r w:rsidRPr="009B0041">
              <w:rPr>
                <w:rFonts w:ascii="Arial" w:hAnsi="Arial" w:cs="Arial"/>
              </w:rPr>
              <w:t xml:space="preserve">0.039  </w:t>
            </w:r>
          </w:p>
        </w:tc>
        <w:tc>
          <w:tcPr>
            <w:tcW w:w="461" w:type="pct"/>
            <w:vMerge w:val="restart"/>
          </w:tcPr>
          <w:p w14:paraId="77838189" w14:textId="77777777" w:rsidR="00265437" w:rsidRPr="009B0041" w:rsidRDefault="00265437" w:rsidP="00E324DC">
            <w:pPr>
              <w:jc w:val="center"/>
              <w:rPr>
                <w:rFonts w:ascii="Arial" w:hAnsi="Arial" w:cs="Arial"/>
                <w:b/>
                <w:sz w:val="24"/>
                <w:szCs w:val="24"/>
              </w:rPr>
            </w:pPr>
            <w:r w:rsidRPr="009B0041">
              <w:rPr>
                <w:rFonts w:ascii="Arial" w:hAnsi="Arial" w:cs="Arial"/>
                <w:b/>
                <w:sz w:val="24"/>
                <w:szCs w:val="24"/>
              </w:rPr>
              <w:t>≤0.01</w:t>
            </w:r>
          </w:p>
        </w:tc>
      </w:tr>
      <w:tr w:rsidR="00265437" w:rsidRPr="009B0041" w14:paraId="0FFA66AF" w14:textId="77777777" w:rsidTr="00E324DC">
        <w:trPr>
          <w:cnfStyle w:val="000000100000" w:firstRow="0" w:lastRow="0" w:firstColumn="0" w:lastColumn="0" w:oddVBand="0" w:evenVBand="0" w:oddHBand="1" w:evenHBand="0" w:firstRowFirstColumn="0" w:firstRowLastColumn="0" w:lastRowFirstColumn="0" w:lastRowLastColumn="0"/>
        </w:trPr>
        <w:tc>
          <w:tcPr>
            <w:tcW w:w="401" w:type="pct"/>
          </w:tcPr>
          <w:p w14:paraId="1B719B6F" w14:textId="77777777" w:rsidR="00265437" w:rsidRPr="009B0041" w:rsidRDefault="00265437" w:rsidP="00E324DC">
            <w:pPr>
              <w:jc w:val="center"/>
              <w:rPr>
                <w:rFonts w:ascii="Arial" w:hAnsi="Arial" w:cs="Arial"/>
                <w:b/>
              </w:rPr>
            </w:pPr>
            <w:r w:rsidRPr="009B0041">
              <w:rPr>
                <w:rFonts w:ascii="Arial" w:hAnsi="Arial" w:cs="Arial"/>
                <w:b/>
              </w:rPr>
              <w:t>10</w:t>
            </w:r>
          </w:p>
        </w:tc>
        <w:tc>
          <w:tcPr>
            <w:tcW w:w="1524" w:type="pct"/>
            <w:vMerge/>
          </w:tcPr>
          <w:p w14:paraId="7064B3DC" w14:textId="77777777" w:rsidR="00265437" w:rsidRPr="009B0041" w:rsidRDefault="00265437" w:rsidP="00E324DC">
            <w:pPr>
              <w:jc w:val="center"/>
              <w:rPr>
                <w:rFonts w:ascii="Arial" w:hAnsi="Arial" w:cs="Arial"/>
              </w:rPr>
            </w:pPr>
          </w:p>
        </w:tc>
        <w:tc>
          <w:tcPr>
            <w:tcW w:w="802" w:type="pct"/>
            <w:vMerge/>
          </w:tcPr>
          <w:p w14:paraId="6254E426" w14:textId="77777777" w:rsidR="00265437" w:rsidRPr="009B0041" w:rsidRDefault="00265437" w:rsidP="00E324DC">
            <w:pPr>
              <w:jc w:val="center"/>
              <w:rPr>
                <w:rFonts w:ascii="Arial" w:hAnsi="Arial" w:cs="Arial"/>
              </w:rPr>
            </w:pPr>
          </w:p>
        </w:tc>
        <w:tc>
          <w:tcPr>
            <w:tcW w:w="834" w:type="pct"/>
          </w:tcPr>
          <w:p w14:paraId="6DC16EED" w14:textId="77777777" w:rsidR="00265437" w:rsidRPr="009B0041" w:rsidRDefault="00265437" w:rsidP="00E324DC">
            <w:pPr>
              <w:jc w:val="center"/>
              <w:rPr>
                <w:rFonts w:ascii="Arial" w:hAnsi="Arial" w:cs="Arial"/>
              </w:rPr>
            </w:pPr>
            <w:r w:rsidRPr="009B0041">
              <w:rPr>
                <w:rFonts w:ascii="Arial" w:hAnsi="Arial" w:cs="Arial"/>
              </w:rPr>
              <w:t xml:space="preserve"> 24hr</w:t>
            </w:r>
          </w:p>
        </w:tc>
        <w:tc>
          <w:tcPr>
            <w:tcW w:w="475" w:type="pct"/>
          </w:tcPr>
          <w:p w14:paraId="30C9743B" w14:textId="77777777" w:rsidR="00265437" w:rsidRPr="009B0041" w:rsidRDefault="00265437" w:rsidP="00E324DC">
            <w:pPr>
              <w:jc w:val="center"/>
              <w:rPr>
                <w:rFonts w:ascii="Arial" w:hAnsi="Arial" w:cs="Arial"/>
                <w:b/>
              </w:rPr>
            </w:pPr>
            <w:r w:rsidRPr="009B0041">
              <w:rPr>
                <w:rFonts w:ascii="Arial" w:hAnsi="Arial" w:cs="Arial"/>
                <w:b/>
              </w:rPr>
              <w:t>0.691</w:t>
            </w:r>
          </w:p>
        </w:tc>
        <w:tc>
          <w:tcPr>
            <w:tcW w:w="503" w:type="pct"/>
          </w:tcPr>
          <w:p w14:paraId="3B7CD81F" w14:textId="77777777" w:rsidR="00265437" w:rsidRPr="009B0041" w:rsidRDefault="00265437" w:rsidP="00E324DC">
            <w:pPr>
              <w:jc w:val="center"/>
              <w:rPr>
                <w:rFonts w:ascii="Arial" w:hAnsi="Arial" w:cs="Arial"/>
              </w:rPr>
            </w:pPr>
            <w:r w:rsidRPr="009B0041">
              <w:rPr>
                <w:rFonts w:ascii="Arial" w:hAnsi="Arial" w:cs="Arial"/>
              </w:rPr>
              <w:t xml:space="preserve">0.189  </w:t>
            </w:r>
          </w:p>
        </w:tc>
        <w:tc>
          <w:tcPr>
            <w:tcW w:w="461" w:type="pct"/>
            <w:vMerge/>
          </w:tcPr>
          <w:p w14:paraId="3F7BEB30" w14:textId="77777777" w:rsidR="00265437" w:rsidRPr="009B0041" w:rsidRDefault="00265437" w:rsidP="00E324DC">
            <w:pPr>
              <w:jc w:val="center"/>
              <w:rPr>
                <w:rFonts w:ascii="Arial" w:hAnsi="Arial" w:cs="Arial"/>
                <w:b/>
                <w:sz w:val="24"/>
                <w:szCs w:val="24"/>
              </w:rPr>
            </w:pPr>
          </w:p>
        </w:tc>
      </w:tr>
      <w:tr w:rsidR="00265437" w:rsidRPr="009B0041" w14:paraId="3E776CC8" w14:textId="77777777" w:rsidTr="00E324DC">
        <w:tc>
          <w:tcPr>
            <w:tcW w:w="401" w:type="pct"/>
            <w:tcBorders>
              <w:top w:val="single" w:sz="4" w:space="0" w:color="7F7F7F" w:themeColor="text1" w:themeTint="80"/>
              <w:bottom w:val="single" w:sz="4" w:space="0" w:color="7F7F7F" w:themeColor="text1" w:themeTint="80"/>
            </w:tcBorders>
          </w:tcPr>
          <w:p w14:paraId="1441FDAD" w14:textId="77777777" w:rsidR="00265437" w:rsidRPr="009B0041" w:rsidRDefault="00265437" w:rsidP="00E324DC">
            <w:pPr>
              <w:jc w:val="center"/>
              <w:rPr>
                <w:rFonts w:ascii="Arial" w:hAnsi="Arial" w:cs="Arial"/>
                <w:b/>
              </w:rPr>
            </w:pPr>
            <w:r w:rsidRPr="009B0041">
              <w:rPr>
                <w:rFonts w:ascii="Arial" w:hAnsi="Arial" w:cs="Arial"/>
                <w:b/>
              </w:rPr>
              <w:t>11</w:t>
            </w:r>
          </w:p>
        </w:tc>
        <w:tc>
          <w:tcPr>
            <w:tcW w:w="1524" w:type="pct"/>
            <w:vMerge w:val="restart"/>
            <w:tcBorders>
              <w:top w:val="single" w:sz="4" w:space="0" w:color="7F7F7F" w:themeColor="text1" w:themeTint="80"/>
              <w:bottom w:val="single" w:sz="4" w:space="0" w:color="7F7F7F" w:themeColor="text1" w:themeTint="80"/>
            </w:tcBorders>
          </w:tcPr>
          <w:p w14:paraId="42AD8EDE" w14:textId="77777777" w:rsidR="00265437" w:rsidRPr="00F1333E" w:rsidRDefault="00265437" w:rsidP="00E324DC">
            <w:pPr>
              <w:jc w:val="center"/>
              <w:rPr>
                <w:rFonts w:ascii="Arial" w:hAnsi="Arial" w:cs="Arial"/>
                <w:lang w:val="en-US"/>
              </w:rPr>
            </w:pPr>
            <w:r w:rsidRPr="00F1333E">
              <w:rPr>
                <w:rFonts w:ascii="Arial" w:hAnsi="Arial" w:cs="Arial"/>
                <w:lang w:val="en-US"/>
              </w:rPr>
              <w:t>Commercial sweetener based on steviol glycosides (additives: sucrose and sucralose)</w:t>
            </w:r>
          </w:p>
        </w:tc>
        <w:tc>
          <w:tcPr>
            <w:tcW w:w="802" w:type="pct"/>
            <w:vMerge w:val="restart"/>
            <w:tcBorders>
              <w:top w:val="single" w:sz="4" w:space="0" w:color="7F7F7F" w:themeColor="text1" w:themeTint="80"/>
              <w:bottom w:val="single" w:sz="4" w:space="0" w:color="7F7F7F" w:themeColor="text1" w:themeTint="80"/>
            </w:tcBorders>
          </w:tcPr>
          <w:p w14:paraId="174EBD42" w14:textId="77777777" w:rsidR="00265437" w:rsidRPr="00BE1383" w:rsidRDefault="00265437" w:rsidP="00E324DC">
            <w:pPr>
              <w:jc w:val="center"/>
              <w:rPr>
                <w:rFonts w:ascii="Arial" w:hAnsi="Arial" w:cs="Arial"/>
                <w:i/>
              </w:rPr>
            </w:pPr>
            <w:r w:rsidRPr="009B0041">
              <w:rPr>
                <w:rFonts w:ascii="Arial" w:hAnsi="Arial" w:cs="Arial"/>
                <w:i/>
              </w:rPr>
              <w:t>L. acidophillus</w:t>
            </w:r>
          </w:p>
        </w:tc>
        <w:tc>
          <w:tcPr>
            <w:tcW w:w="834" w:type="pct"/>
            <w:tcBorders>
              <w:top w:val="single" w:sz="4" w:space="0" w:color="7F7F7F" w:themeColor="text1" w:themeTint="80"/>
              <w:bottom w:val="single" w:sz="4" w:space="0" w:color="7F7F7F" w:themeColor="text1" w:themeTint="80"/>
            </w:tcBorders>
          </w:tcPr>
          <w:p w14:paraId="42BF41F3" w14:textId="77777777" w:rsidR="00265437" w:rsidRPr="009B0041" w:rsidRDefault="00265437" w:rsidP="00E324DC">
            <w:pPr>
              <w:jc w:val="center"/>
              <w:rPr>
                <w:rFonts w:ascii="Arial" w:hAnsi="Arial" w:cs="Arial"/>
              </w:rPr>
            </w:pPr>
            <w:r w:rsidRPr="009B0041">
              <w:rPr>
                <w:rFonts w:ascii="Arial" w:hAnsi="Arial" w:cs="Arial"/>
              </w:rPr>
              <w:t>1hr</w:t>
            </w:r>
          </w:p>
        </w:tc>
        <w:tc>
          <w:tcPr>
            <w:tcW w:w="475" w:type="pct"/>
            <w:tcBorders>
              <w:top w:val="single" w:sz="4" w:space="0" w:color="7F7F7F" w:themeColor="text1" w:themeTint="80"/>
              <w:bottom w:val="single" w:sz="4" w:space="0" w:color="7F7F7F" w:themeColor="text1" w:themeTint="80"/>
            </w:tcBorders>
          </w:tcPr>
          <w:p w14:paraId="3E51F13A" w14:textId="77777777" w:rsidR="00265437" w:rsidRPr="009B0041" w:rsidRDefault="00265437" w:rsidP="00E324DC">
            <w:pPr>
              <w:jc w:val="center"/>
              <w:rPr>
                <w:rFonts w:ascii="Arial" w:hAnsi="Arial" w:cs="Arial"/>
              </w:rPr>
            </w:pPr>
            <w:r w:rsidRPr="009B0041">
              <w:rPr>
                <w:rFonts w:ascii="Arial" w:hAnsi="Arial" w:cs="Arial"/>
              </w:rPr>
              <w:t>0.532</w:t>
            </w:r>
          </w:p>
        </w:tc>
        <w:tc>
          <w:tcPr>
            <w:tcW w:w="503" w:type="pct"/>
            <w:tcBorders>
              <w:top w:val="single" w:sz="4" w:space="0" w:color="7F7F7F" w:themeColor="text1" w:themeTint="80"/>
              <w:bottom w:val="single" w:sz="4" w:space="0" w:color="7F7F7F" w:themeColor="text1" w:themeTint="80"/>
            </w:tcBorders>
          </w:tcPr>
          <w:p w14:paraId="68A011C3" w14:textId="77777777" w:rsidR="00265437" w:rsidRPr="009B0041" w:rsidRDefault="00265437" w:rsidP="00E324DC">
            <w:pPr>
              <w:jc w:val="center"/>
              <w:rPr>
                <w:rFonts w:ascii="Arial" w:hAnsi="Arial" w:cs="Arial"/>
              </w:rPr>
            </w:pPr>
            <w:r w:rsidRPr="009B0041">
              <w:rPr>
                <w:rFonts w:ascii="Arial" w:hAnsi="Arial" w:cs="Arial"/>
              </w:rPr>
              <w:t xml:space="preserve">0.045  </w:t>
            </w:r>
          </w:p>
        </w:tc>
        <w:tc>
          <w:tcPr>
            <w:tcW w:w="461" w:type="pct"/>
            <w:vMerge w:val="restart"/>
            <w:tcBorders>
              <w:top w:val="single" w:sz="4" w:space="0" w:color="7F7F7F" w:themeColor="text1" w:themeTint="80"/>
              <w:bottom w:val="single" w:sz="4" w:space="0" w:color="7F7F7F" w:themeColor="text1" w:themeTint="80"/>
            </w:tcBorders>
          </w:tcPr>
          <w:p w14:paraId="5FD661EB" w14:textId="77777777" w:rsidR="00265437" w:rsidRPr="009B0041" w:rsidRDefault="00265437" w:rsidP="00E324DC">
            <w:pPr>
              <w:jc w:val="center"/>
              <w:rPr>
                <w:rFonts w:ascii="Arial" w:hAnsi="Arial" w:cs="Arial"/>
                <w:b/>
                <w:sz w:val="24"/>
                <w:szCs w:val="24"/>
              </w:rPr>
            </w:pPr>
            <w:r w:rsidRPr="009B0041">
              <w:rPr>
                <w:rFonts w:ascii="Arial" w:hAnsi="Arial" w:cs="Arial"/>
                <w:b/>
                <w:sz w:val="24"/>
                <w:szCs w:val="24"/>
              </w:rPr>
              <w:t>≤0.01</w:t>
            </w:r>
          </w:p>
        </w:tc>
      </w:tr>
      <w:tr w:rsidR="00265437" w:rsidRPr="009B0041" w14:paraId="6FE4C1E6" w14:textId="77777777" w:rsidTr="00E324DC">
        <w:trPr>
          <w:cnfStyle w:val="000000100000" w:firstRow="0" w:lastRow="0" w:firstColumn="0" w:lastColumn="0" w:oddVBand="0" w:evenVBand="0" w:oddHBand="1" w:evenHBand="0" w:firstRowFirstColumn="0" w:firstRowLastColumn="0" w:lastRowFirstColumn="0" w:lastRowLastColumn="0"/>
        </w:trPr>
        <w:tc>
          <w:tcPr>
            <w:tcW w:w="401" w:type="pct"/>
            <w:tcBorders>
              <w:bottom w:val="single" w:sz="4" w:space="0" w:color="auto"/>
            </w:tcBorders>
          </w:tcPr>
          <w:p w14:paraId="06950A87" w14:textId="77777777" w:rsidR="00265437" w:rsidRPr="009B0041" w:rsidRDefault="00265437" w:rsidP="00E324DC">
            <w:pPr>
              <w:jc w:val="center"/>
              <w:rPr>
                <w:rFonts w:ascii="Arial" w:hAnsi="Arial" w:cs="Arial"/>
                <w:b/>
              </w:rPr>
            </w:pPr>
            <w:r w:rsidRPr="009B0041">
              <w:rPr>
                <w:rFonts w:ascii="Arial" w:hAnsi="Arial" w:cs="Arial"/>
                <w:b/>
              </w:rPr>
              <w:t>12</w:t>
            </w:r>
          </w:p>
        </w:tc>
        <w:tc>
          <w:tcPr>
            <w:tcW w:w="1524" w:type="pct"/>
            <w:vMerge/>
            <w:tcBorders>
              <w:bottom w:val="single" w:sz="4" w:space="0" w:color="auto"/>
            </w:tcBorders>
          </w:tcPr>
          <w:p w14:paraId="1EC196AA" w14:textId="77777777" w:rsidR="00265437" w:rsidRPr="009B0041" w:rsidRDefault="00265437" w:rsidP="00E324DC">
            <w:pPr>
              <w:jc w:val="center"/>
              <w:rPr>
                <w:rFonts w:ascii="Arial" w:hAnsi="Arial" w:cs="Arial"/>
              </w:rPr>
            </w:pPr>
          </w:p>
        </w:tc>
        <w:tc>
          <w:tcPr>
            <w:tcW w:w="802" w:type="pct"/>
            <w:vMerge/>
            <w:tcBorders>
              <w:bottom w:val="single" w:sz="4" w:space="0" w:color="auto"/>
            </w:tcBorders>
          </w:tcPr>
          <w:p w14:paraId="03BDC563" w14:textId="77777777" w:rsidR="00265437" w:rsidRPr="009B0041" w:rsidRDefault="00265437" w:rsidP="00E324DC">
            <w:pPr>
              <w:jc w:val="center"/>
              <w:rPr>
                <w:rFonts w:ascii="Arial" w:hAnsi="Arial" w:cs="Arial"/>
              </w:rPr>
            </w:pPr>
          </w:p>
        </w:tc>
        <w:tc>
          <w:tcPr>
            <w:tcW w:w="834" w:type="pct"/>
            <w:tcBorders>
              <w:bottom w:val="single" w:sz="4" w:space="0" w:color="auto"/>
            </w:tcBorders>
          </w:tcPr>
          <w:p w14:paraId="224A2156" w14:textId="77777777" w:rsidR="00265437" w:rsidRPr="009B0041" w:rsidRDefault="00265437" w:rsidP="00E324DC">
            <w:pPr>
              <w:jc w:val="center"/>
              <w:rPr>
                <w:rFonts w:ascii="Arial" w:hAnsi="Arial" w:cs="Arial"/>
              </w:rPr>
            </w:pPr>
            <w:r w:rsidRPr="009B0041">
              <w:rPr>
                <w:rFonts w:ascii="Arial" w:hAnsi="Arial" w:cs="Arial"/>
              </w:rPr>
              <w:t>24hr</w:t>
            </w:r>
          </w:p>
        </w:tc>
        <w:tc>
          <w:tcPr>
            <w:tcW w:w="475" w:type="pct"/>
            <w:tcBorders>
              <w:bottom w:val="single" w:sz="4" w:space="0" w:color="auto"/>
            </w:tcBorders>
          </w:tcPr>
          <w:p w14:paraId="10EDA6D4" w14:textId="77777777" w:rsidR="00265437" w:rsidRPr="00BE1383" w:rsidRDefault="00265437" w:rsidP="00E324DC">
            <w:pPr>
              <w:jc w:val="center"/>
              <w:rPr>
                <w:rFonts w:ascii="Arial" w:hAnsi="Arial" w:cs="Arial"/>
                <w:b/>
                <w:bCs/>
              </w:rPr>
            </w:pPr>
            <w:r w:rsidRPr="00BE1383">
              <w:rPr>
                <w:rFonts w:ascii="Arial" w:hAnsi="Arial" w:cs="Arial"/>
                <w:b/>
                <w:bCs/>
              </w:rPr>
              <w:t>1.540</w:t>
            </w:r>
          </w:p>
        </w:tc>
        <w:tc>
          <w:tcPr>
            <w:tcW w:w="503" w:type="pct"/>
            <w:tcBorders>
              <w:bottom w:val="single" w:sz="4" w:space="0" w:color="auto"/>
            </w:tcBorders>
          </w:tcPr>
          <w:p w14:paraId="0825CA8B" w14:textId="77777777" w:rsidR="00265437" w:rsidRPr="009B0041" w:rsidRDefault="00265437" w:rsidP="00E324DC">
            <w:pPr>
              <w:jc w:val="center"/>
              <w:rPr>
                <w:rFonts w:ascii="Arial" w:hAnsi="Arial" w:cs="Arial"/>
              </w:rPr>
            </w:pPr>
            <w:r w:rsidRPr="009B0041">
              <w:rPr>
                <w:rFonts w:ascii="Arial" w:hAnsi="Arial" w:cs="Arial"/>
              </w:rPr>
              <w:t>0.129</w:t>
            </w:r>
          </w:p>
        </w:tc>
        <w:tc>
          <w:tcPr>
            <w:tcW w:w="461" w:type="pct"/>
            <w:vMerge/>
            <w:tcBorders>
              <w:bottom w:val="single" w:sz="4" w:space="0" w:color="auto"/>
            </w:tcBorders>
          </w:tcPr>
          <w:p w14:paraId="2CD7DA77" w14:textId="77777777" w:rsidR="00265437" w:rsidRPr="009B0041" w:rsidRDefault="00265437" w:rsidP="00E324DC">
            <w:pPr>
              <w:jc w:val="center"/>
              <w:rPr>
                <w:rFonts w:ascii="Arial" w:hAnsi="Arial" w:cs="Arial"/>
                <w:b/>
                <w:sz w:val="24"/>
                <w:szCs w:val="24"/>
              </w:rPr>
            </w:pPr>
          </w:p>
        </w:tc>
      </w:tr>
      <w:tr w:rsidR="00265437" w:rsidRPr="005E2002" w14:paraId="3EB57B7E" w14:textId="77777777" w:rsidTr="00E324DC">
        <w:tc>
          <w:tcPr>
            <w:tcW w:w="5000" w:type="pct"/>
            <w:gridSpan w:val="7"/>
            <w:tcBorders>
              <w:top w:val="single" w:sz="4" w:space="0" w:color="auto"/>
              <w:bottom w:val="nil"/>
            </w:tcBorders>
          </w:tcPr>
          <w:p w14:paraId="35EF7703" w14:textId="77777777" w:rsidR="00265437" w:rsidRPr="00F1333E" w:rsidRDefault="00265437" w:rsidP="00E324DC">
            <w:pPr>
              <w:rPr>
                <w:rFonts w:ascii="Arial" w:hAnsi="Arial" w:cs="Arial"/>
                <w:sz w:val="16"/>
                <w:lang w:val="en-US"/>
              </w:rPr>
            </w:pPr>
            <w:r w:rsidRPr="00265437">
              <w:rPr>
                <w:rFonts w:ascii="Arial" w:hAnsi="Arial" w:cs="Arial"/>
                <w:sz w:val="16"/>
                <w:lang w:val="en-US"/>
              </w:rPr>
              <w:t xml:space="preserve">Abs: Absorbance. </w:t>
            </w:r>
            <w:r w:rsidRPr="00F1333E">
              <w:rPr>
                <w:rFonts w:ascii="Arial" w:hAnsi="Arial" w:cs="Arial"/>
                <w:sz w:val="16"/>
                <w:lang w:val="en-US"/>
              </w:rPr>
              <w:t xml:space="preserve">SD: Standar deviation. </w:t>
            </w:r>
            <w:r>
              <w:rPr>
                <w:rFonts w:ascii="Arial" w:hAnsi="Arial" w:cs="Arial"/>
                <w:sz w:val="16"/>
                <w:lang w:val="en-US"/>
              </w:rPr>
              <w:t xml:space="preserve">Student T test </w:t>
            </w:r>
            <w:r w:rsidRPr="00F1333E">
              <w:rPr>
                <w:rFonts w:ascii="Arial" w:hAnsi="Arial" w:cs="Arial"/>
                <w:sz w:val="16"/>
                <w:lang w:val="en-US"/>
              </w:rPr>
              <w:t xml:space="preserve"> for mean difference </w:t>
            </w:r>
            <w:r w:rsidRPr="00F1333E">
              <w:rPr>
                <w:rFonts w:ascii="Arial" w:hAnsi="Arial" w:cs="Arial"/>
                <w:i/>
                <w:sz w:val="16"/>
                <w:lang w:val="en-US"/>
              </w:rPr>
              <w:t>p</w:t>
            </w:r>
            <w:r w:rsidRPr="00F1333E">
              <w:rPr>
                <w:rFonts w:ascii="Arial" w:hAnsi="Arial" w:cs="Arial"/>
                <w:sz w:val="16"/>
                <w:lang w:val="en-US"/>
              </w:rPr>
              <w:t>≥ 0.05.</w:t>
            </w:r>
          </w:p>
        </w:tc>
      </w:tr>
    </w:tbl>
    <w:p w14:paraId="76F47B3F" w14:textId="77777777" w:rsidR="00701149" w:rsidRPr="00010771" w:rsidRDefault="00701149" w:rsidP="00010771">
      <w:pPr>
        <w:spacing w:line="480" w:lineRule="auto"/>
        <w:jc w:val="both"/>
        <w:rPr>
          <w:rFonts w:ascii="Arial" w:hAnsi="Arial" w:cs="Arial"/>
          <w:sz w:val="24"/>
          <w:szCs w:val="24"/>
          <w:lang w:val="en-US"/>
        </w:rPr>
      </w:pPr>
    </w:p>
    <w:sectPr w:rsidR="00701149" w:rsidRPr="00010771" w:rsidSect="00380312">
      <w:footerReference w:type="default" r:id="rId14"/>
      <w:pgSz w:w="12240" w:h="15840"/>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B84CF3" w14:textId="77777777" w:rsidR="00954889" w:rsidRDefault="00954889" w:rsidP="00380312">
      <w:pPr>
        <w:spacing w:after="0" w:line="240" w:lineRule="auto"/>
      </w:pPr>
      <w:r>
        <w:separator/>
      </w:r>
    </w:p>
  </w:endnote>
  <w:endnote w:type="continuationSeparator" w:id="0">
    <w:p w14:paraId="044097B0" w14:textId="77777777" w:rsidR="00954889" w:rsidRDefault="00954889" w:rsidP="003803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5095436"/>
      <w:docPartObj>
        <w:docPartGallery w:val="Page Numbers (Bottom of Page)"/>
        <w:docPartUnique/>
      </w:docPartObj>
    </w:sdtPr>
    <w:sdtEndPr/>
    <w:sdtContent>
      <w:p w14:paraId="2B61BFD4" w14:textId="50B66CFA" w:rsidR="00380312" w:rsidRDefault="00380312">
        <w:pPr>
          <w:pStyle w:val="Piedepgina"/>
          <w:jc w:val="right"/>
        </w:pPr>
        <w:r>
          <w:fldChar w:fldCharType="begin"/>
        </w:r>
        <w:r>
          <w:instrText>PAGE   \* MERGEFORMAT</w:instrText>
        </w:r>
        <w:r>
          <w:fldChar w:fldCharType="separate"/>
        </w:r>
        <w:r w:rsidR="008D4E56" w:rsidRPr="008D4E56">
          <w:rPr>
            <w:noProof/>
            <w:lang w:val="es-ES"/>
          </w:rPr>
          <w:t>12</w:t>
        </w:r>
        <w:r>
          <w:fldChar w:fldCharType="end"/>
        </w:r>
      </w:p>
    </w:sdtContent>
  </w:sdt>
  <w:p w14:paraId="71C89491" w14:textId="77777777" w:rsidR="00380312" w:rsidRDefault="0038031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97C1DD" w14:textId="77777777" w:rsidR="00954889" w:rsidRDefault="00954889" w:rsidP="00380312">
      <w:pPr>
        <w:spacing w:after="0" w:line="240" w:lineRule="auto"/>
      </w:pPr>
      <w:r>
        <w:separator/>
      </w:r>
    </w:p>
  </w:footnote>
  <w:footnote w:type="continuationSeparator" w:id="0">
    <w:p w14:paraId="2C888F2B" w14:textId="77777777" w:rsidR="00954889" w:rsidRDefault="00954889" w:rsidP="003803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6A14C3"/>
    <w:multiLevelType w:val="hybridMultilevel"/>
    <w:tmpl w:val="58CE6E1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6A091FAB"/>
    <w:multiLevelType w:val="hybridMultilevel"/>
    <w:tmpl w:val="255812E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4CD0"/>
    <w:rsid w:val="00010771"/>
    <w:rsid w:val="00061B42"/>
    <w:rsid w:val="001579BC"/>
    <w:rsid w:val="001944BD"/>
    <w:rsid w:val="001B6C3E"/>
    <w:rsid w:val="002271EF"/>
    <w:rsid w:val="00252113"/>
    <w:rsid w:val="00265437"/>
    <w:rsid w:val="00266B5E"/>
    <w:rsid w:val="00293E73"/>
    <w:rsid w:val="002C4558"/>
    <w:rsid w:val="00333198"/>
    <w:rsid w:val="003352E3"/>
    <w:rsid w:val="00357787"/>
    <w:rsid w:val="0036110B"/>
    <w:rsid w:val="00370A1B"/>
    <w:rsid w:val="00380312"/>
    <w:rsid w:val="00391D8D"/>
    <w:rsid w:val="003E2868"/>
    <w:rsid w:val="003E6CEC"/>
    <w:rsid w:val="004119E5"/>
    <w:rsid w:val="00456FA5"/>
    <w:rsid w:val="0047680C"/>
    <w:rsid w:val="004C5A4F"/>
    <w:rsid w:val="005B3D3F"/>
    <w:rsid w:val="005E2002"/>
    <w:rsid w:val="006212A5"/>
    <w:rsid w:val="00623F2E"/>
    <w:rsid w:val="00641601"/>
    <w:rsid w:val="006C041E"/>
    <w:rsid w:val="007002E3"/>
    <w:rsid w:val="00701149"/>
    <w:rsid w:val="007556F2"/>
    <w:rsid w:val="00772E0D"/>
    <w:rsid w:val="007C12A6"/>
    <w:rsid w:val="00860B36"/>
    <w:rsid w:val="00865A31"/>
    <w:rsid w:val="00884CD0"/>
    <w:rsid w:val="008D4E56"/>
    <w:rsid w:val="0090391E"/>
    <w:rsid w:val="00954889"/>
    <w:rsid w:val="00957853"/>
    <w:rsid w:val="00986A71"/>
    <w:rsid w:val="00995470"/>
    <w:rsid w:val="0099668F"/>
    <w:rsid w:val="00A33E1B"/>
    <w:rsid w:val="00A74EE0"/>
    <w:rsid w:val="00AD4BAB"/>
    <w:rsid w:val="00AD6DAE"/>
    <w:rsid w:val="00AD736A"/>
    <w:rsid w:val="00AE1615"/>
    <w:rsid w:val="00B01AB3"/>
    <w:rsid w:val="00B07641"/>
    <w:rsid w:val="00B85146"/>
    <w:rsid w:val="00B9776D"/>
    <w:rsid w:val="00BB42BC"/>
    <w:rsid w:val="00BB640A"/>
    <w:rsid w:val="00C74706"/>
    <w:rsid w:val="00CA2C87"/>
    <w:rsid w:val="00D04A93"/>
    <w:rsid w:val="00D412BD"/>
    <w:rsid w:val="00D566D0"/>
    <w:rsid w:val="00D65C18"/>
    <w:rsid w:val="00D7450F"/>
    <w:rsid w:val="00D92FE4"/>
    <w:rsid w:val="00DE652D"/>
    <w:rsid w:val="00E10801"/>
    <w:rsid w:val="00E87654"/>
    <w:rsid w:val="00ED34B2"/>
    <w:rsid w:val="00F26B02"/>
    <w:rsid w:val="00F97135"/>
    <w:rsid w:val="00F975D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3C8FFD"/>
  <w15:docId w15:val="{BAA4B8CB-C8EC-480B-AE92-0C185C900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7654"/>
    <w:pPr>
      <w:ind w:left="720"/>
      <w:contextualSpacing/>
    </w:pPr>
  </w:style>
  <w:style w:type="character" w:styleId="Hipervnculo">
    <w:name w:val="Hyperlink"/>
    <w:basedOn w:val="Fuentedeprrafopredeter"/>
    <w:uiPriority w:val="99"/>
    <w:unhideWhenUsed/>
    <w:rsid w:val="00AD736A"/>
    <w:rPr>
      <w:color w:val="0563C1" w:themeColor="hyperlink"/>
      <w:u w:val="single"/>
    </w:rPr>
  </w:style>
  <w:style w:type="table" w:customStyle="1" w:styleId="Tablanormal21">
    <w:name w:val="Tabla normal 21"/>
    <w:basedOn w:val="Tablanormal"/>
    <w:next w:val="Tablanormal"/>
    <w:uiPriority w:val="42"/>
    <w:rsid w:val="0070114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cabezado">
    <w:name w:val="header"/>
    <w:basedOn w:val="Normal"/>
    <w:link w:val="EncabezadoCar"/>
    <w:uiPriority w:val="99"/>
    <w:unhideWhenUsed/>
    <w:rsid w:val="0038031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80312"/>
  </w:style>
  <w:style w:type="paragraph" w:styleId="Piedepgina">
    <w:name w:val="footer"/>
    <w:basedOn w:val="Normal"/>
    <w:link w:val="PiedepginaCar"/>
    <w:uiPriority w:val="99"/>
    <w:unhideWhenUsed/>
    <w:rsid w:val="0038031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80312"/>
  </w:style>
  <w:style w:type="character" w:styleId="Nmerodelnea">
    <w:name w:val="line number"/>
    <w:basedOn w:val="Fuentedeprrafopredeter"/>
    <w:uiPriority w:val="99"/>
    <w:semiHidden/>
    <w:unhideWhenUsed/>
    <w:rsid w:val="00380312"/>
  </w:style>
  <w:style w:type="character" w:styleId="Refdecomentario">
    <w:name w:val="annotation reference"/>
    <w:basedOn w:val="Fuentedeprrafopredeter"/>
    <w:uiPriority w:val="99"/>
    <w:semiHidden/>
    <w:unhideWhenUsed/>
    <w:rsid w:val="00E10801"/>
    <w:rPr>
      <w:sz w:val="16"/>
      <w:szCs w:val="16"/>
    </w:rPr>
  </w:style>
  <w:style w:type="paragraph" w:styleId="Textocomentario">
    <w:name w:val="annotation text"/>
    <w:basedOn w:val="Normal"/>
    <w:link w:val="TextocomentarioCar"/>
    <w:uiPriority w:val="99"/>
    <w:semiHidden/>
    <w:unhideWhenUsed/>
    <w:rsid w:val="00E1080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10801"/>
    <w:rPr>
      <w:sz w:val="20"/>
      <w:szCs w:val="20"/>
    </w:rPr>
  </w:style>
  <w:style w:type="paragraph" w:styleId="Asuntodelcomentario">
    <w:name w:val="annotation subject"/>
    <w:basedOn w:val="Textocomentario"/>
    <w:next w:val="Textocomentario"/>
    <w:link w:val="AsuntodelcomentarioCar"/>
    <w:uiPriority w:val="99"/>
    <w:semiHidden/>
    <w:unhideWhenUsed/>
    <w:rsid w:val="00E10801"/>
    <w:rPr>
      <w:b/>
      <w:bCs/>
    </w:rPr>
  </w:style>
  <w:style w:type="character" w:customStyle="1" w:styleId="AsuntodelcomentarioCar">
    <w:name w:val="Asunto del comentario Car"/>
    <w:basedOn w:val="TextocomentarioCar"/>
    <w:link w:val="Asuntodelcomentario"/>
    <w:uiPriority w:val="99"/>
    <w:semiHidden/>
    <w:rsid w:val="00E10801"/>
    <w:rPr>
      <w:b/>
      <w:bCs/>
      <w:sz w:val="20"/>
      <w:szCs w:val="20"/>
    </w:rPr>
  </w:style>
  <w:style w:type="paragraph" w:styleId="Textodeglobo">
    <w:name w:val="Balloon Text"/>
    <w:basedOn w:val="Normal"/>
    <w:link w:val="TextodegloboCar"/>
    <w:uiPriority w:val="99"/>
    <w:semiHidden/>
    <w:unhideWhenUsed/>
    <w:rsid w:val="00E1080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10801"/>
    <w:rPr>
      <w:rFonts w:ascii="Segoe UI" w:hAnsi="Segoe UI" w:cs="Segoe UI"/>
      <w:sz w:val="18"/>
      <w:szCs w:val="18"/>
    </w:rPr>
  </w:style>
  <w:style w:type="paragraph" w:styleId="Revisin">
    <w:name w:val="Revision"/>
    <w:hidden/>
    <w:uiPriority w:val="99"/>
    <w:semiHidden/>
    <w:rsid w:val="0099547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59/000351650" TargetMode="External"/><Relationship Id="rId13" Type="http://schemas.openxmlformats.org/officeDocument/2006/relationships/hyperlink" Target="https://www.who.int/es/news-room/fact-sheets/detail/oral-health" TargetMode="External"/><Relationship Id="rId3" Type="http://schemas.openxmlformats.org/officeDocument/2006/relationships/settings" Target="settings.xml"/><Relationship Id="rId7" Type="http://schemas.openxmlformats.org/officeDocument/2006/relationships/hyperlink" Target="https://doi.org/10.1016/j.jada.2003.12.001%20PMid:14760578" TargetMode="External"/><Relationship Id="rId12" Type="http://schemas.openxmlformats.org/officeDocument/2006/relationships/hyperlink" Target="https://doi.org/10.1016/j.jmb.2019.05.016"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186/s12937-017-0278-x"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doi.org/10.1007/s00784-019-02908-x" TargetMode="External"/><Relationship Id="rId4" Type="http://schemas.openxmlformats.org/officeDocument/2006/relationships/webSettings" Target="webSettings.xml"/><Relationship Id="rId9" Type="http://schemas.openxmlformats.org/officeDocument/2006/relationships/hyperlink" Target="https://doi.org/10.1016/j.jdent.2004.06.006%20PMid:15476956" TargetMode="Externa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14</Pages>
  <Words>2650</Words>
  <Characters>14580</Characters>
  <Application>Microsoft Office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Gauddy Lizeth Manzanares Leal</cp:lastModifiedBy>
  <cp:revision>4</cp:revision>
  <dcterms:created xsi:type="dcterms:W3CDTF">2019-10-30T17:21:00Z</dcterms:created>
  <dcterms:modified xsi:type="dcterms:W3CDTF">2019-10-30T18:11:00Z</dcterms:modified>
</cp:coreProperties>
</file>