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898E43" w14:textId="04F0E402" w:rsidR="00841580" w:rsidRPr="00DE4CEA" w:rsidRDefault="00656DEE" w:rsidP="005E246B">
      <w:pPr>
        <w:ind w:right="-235"/>
        <w:contextualSpacing w:val="0"/>
        <w:rPr>
          <w:rFonts w:eastAsia="Times New Roman"/>
          <w:lang w:eastAsia="es-MX"/>
        </w:rPr>
      </w:pPr>
      <w:bookmarkStart w:id="0" w:name="_GoBack"/>
      <w:bookmarkEnd w:id="0"/>
      <w:r w:rsidRPr="00DE4CEA">
        <w:rPr>
          <w:rFonts w:eastAsia="Times New Roman"/>
          <w:b/>
          <w:i/>
          <w:noProof/>
          <w:lang w:eastAsia="es-MX"/>
        </w:rPr>
        <w:drawing>
          <wp:anchor distT="0" distB="0" distL="114300" distR="114300" simplePos="0" relativeHeight="251659264" behindDoc="1" locked="0" layoutInCell="1" allowOverlap="1" wp14:anchorId="36F67B4B" wp14:editId="4C93BD29">
            <wp:simplePos x="0" y="0"/>
            <wp:positionH relativeFrom="column">
              <wp:posOffset>4994413</wp:posOffset>
            </wp:positionH>
            <wp:positionV relativeFrom="paragraph">
              <wp:posOffset>-4445</wp:posOffset>
            </wp:positionV>
            <wp:extent cx="1028065" cy="904875"/>
            <wp:effectExtent l="0" t="0" r="635" b="9525"/>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8065" cy="904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E4CEA">
        <w:rPr>
          <w:rFonts w:eastAsia="Times New Roman"/>
          <w:noProof/>
          <w:lang w:eastAsia="es-MX"/>
        </w:rPr>
        <w:drawing>
          <wp:anchor distT="0" distB="0" distL="114300" distR="114300" simplePos="0" relativeHeight="251663360" behindDoc="0" locked="0" layoutInCell="1" allowOverlap="1" wp14:anchorId="71CB3657" wp14:editId="5ACCB48C">
            <wp:simplePos x="0" y="0"/>
            <wp:positionH relativeFrom="column">
              <wp:posOffset>-115763</wp:posOffset>
            </wp:positionH>
            <wp:positionV relativeFrom="paragraph">
              <wp:posOffset>-4445</wp:posOffset>
            </wp:positionV>
            <wp:extent cx="1032510" cy="941070"/>
            <wp:effectExtent l="0" t="0" r="0" b="0"/>
            <wp:wrapTopAndBottom/>
            <wp:docPr id="2" name="Imagen 2" descr="Archivo:Uaemex.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ivo:Uaemex.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32510" cy="9410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01BB3" w:rsidRPr="00DE4CEA">
        <w:rPr>
          <w:rFonts w:eastAsia="Times New Roman"/>
          <w:noProof/>
          <w:lang w:eastAsia="es-MX"/>
        </w:rPr>
        <mc:AlternateContent>
          <mc:Choice Requires="wps">
            <w:drawing>
              <wp:anchor distT="0" distB="0" distL="114300" distR="114300" simplePos="0" relativeHeight="251655168" behindDoc="0" locked="0" layoutInCell="1" allowOverlap="1" wp14:anchorId="4B47A4BD" wp14:editId="7A3732DA">
                <wp:simplePos x="0" y="0"/>
                <wp:positionH relativeFrom="column">
                  <wp:posOffset>641344</wp:posOffset>
                </wp:positionH>
                <wp:positionV relativeFrom="paragraph">
                  <wp:posOffset>114627</wp:posOffset>
                </wp:positionV>
                <wp:extent cx="4653481" cy="904875"/>
                <wp:effectExtent l="0" t="0" r="0" b="9525"/>
                <wp:wrapNone/>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3481" cy="904875"/>
                        </a:xfrm>
                        <a:prstGeom prst="rect">
                          <a:avLst/>
                        </a:prstGeom>
                        <a:noFill/>
                        <a:ln>
                          <a:noFill/>
                        </a:ln>
                        <a:extLst>
                          <a:ext uri="{909E8E84-426E-40dd-AFC4-6F175D3DCCD1}">
                            <a14:hiddenFil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60E5CDD0" w14:textId="43F9FF35" w:rsidR="00872DE8" w:rsidRPr="008D55D5" w:rsidRDefault="00872DE8" w:rsidP="00901BB3">
                            <w:pPr>
                              <w:pStyle w:val="Encabezado"/>
                              <w:tabs>
                                <w:tab w:val="clear" w:pos="4419"/>
                                <w:tab w:val="clear" w:pos="8838"/>
                              </w:tabs>
                              <w:ind w:right="96"/>
                              <w:jc w:val="center"/>
                              <w:rPr>
                                <w:b/>
                                <w:i/>
                                <w:color w:val="000000"/>
                                <w:sz w:val="28"/>
                                <w:u w:val="single"/>
                              </w:rPr>
                            </w:pPr>
                            <w:bookmarkStart w:id="1" w:name="_Hlk12392260"/>
                            <w:bookmarkEnd w:id="1"/>
                            <w:r w:rsidRPr="008D55D5">
                              <w:rPr>
                                <w:b/>
                                <w:i/>
                                <w:color w:val="000000"/>
                                <w:sz w:val="28"/>
                                <w:u w:val="single"/>
                              </w:rPr>
                              <w:t>Universidad Autónoma del Estado de México</w:t>
                            </w:r>
                          </w:p>
                          <w:p w14:paraId="6B15A13E" w14:textId="77777777" w:rsidR="00872DE8" w:rsidRPr="008D55D5" w:rsidRDefault="00872DE8" w:rsidP="00901BB3">
                            <w:pPr>
                              <w:pStyle w:val="Encabezado"/>
                              <w:tabs>
                                <w:tab w:val="clear" w:pos="4419"/>
                                <w:tab w:val="clear" w:pos="8838"/>
                              </w:tabs>
                              <w:ind w:right="96"/>
                              <w:jc w:val="center"/>
                              <w:rPr>
                                <w:b/>
                                <w:i/>
                                <w:color w:val="000000"/>
                                <w:sz w:val="28"/>
                                <w:u w:val="single"/>
                              </w:rPr>
                            </w:pPr>
                            <w:r w:rsidRPr="008D55D5">
                              <w:rPr>
                                <w:b/>
                                <w:i/>
                                <w:color w:val="000000"/>
                                <w:sz w:val="28"/>
                                <w:u w:val="single"/>
                              </w:rPr>
                              <w:t>_____________________________________</w:t>
                            </w:r>
                          </w:p>
                          <w:p w14:paraId="37D7AAF4" w14:textId="77777777" w:rsidR="00872DE8" w:rsidRPr="008D55D5" w:rsidRDefault="00872DE8" w:rsidP="00901BB3">
                            <w:pPr>
                              <w:pStyle w:val="Encabezado"/>
                              <w:tabs>
                                <w:tab w:val="clear" w:pos="4419"/>
                                <w:tab w:val="clear" w:pos="8838"/>
                              </w:tabs>
                              <w:ind w:right="96"/>
                              <w:jc w:val="center"/>
                              <w:rPr>
                                <w:b/>
                                <w:i/>
                                <w:color w:val="000000"/>
                                <w:sz w:val="28"/>
                              </w:rPr>
                            </w:pPr>
                            <w:r w:rsidRPr="008D55D5">
                              <w:rPr>
                                <w:b/>
                                <w:i/>
                                <w:color w:val="000000"/>
                                <w:sz w:val="28"/>
                              </w:rPr>
                              <w:t>Facultad de Ciencias de la Conducta</w:t>
                            </w:r>
                          </w:p>
                          <w:p w14:paraId="67C62DFA" w14:textId="77777777" w:rsidR="00872DE8" w:rsidRPr="008D55D5" w:rsidRDefault="00872DE8" w:rsidP="00901BB3">
                            <w:pPr>
                              <w:ind w:left="-180" w:right="96"/>
                              <w:jc w:val="center"/>
                              <w:rPr>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47A4BD" id="_x0000_t202" coordsize="21600,21600" o:spt="202" path="m,l,21600r21600,l21600,xe">
                <v:stroke joinstyle="miter"/>
                <v:path gradientshapeok="t" o:connecttype="rect"/>
              </v:shapetype>
              <v:shape id="Cuadro de texto 3" o:spid="_x0000_s1026" type="#_x0000_t202" style="position:absolute;left:0;text-align:left;margin-left:50.5pt;margin-top:9.05pt;width:366.4pt;height:71.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" filled="f" stroked="f">
                <v:textbox>
                  <w:txbxContent>
                    <w:p w14:paraId="60E5CDD0" w14:textId="43F9FF35" w:rsidR="00872DE8" w:rsidRPr="008D55D5" w:rsidRDefault="00872DE8" w:rsidP="00901BB3">
                      <w:pPr>
                        <w:pStyle w:val="Encabezado"/>
                        <w:tabs>
                          <w:tab w:val="clear" w:pos="4419"/>
                          <w:tab w:val="clear" w:pos="8838"/>
                        </w:tabs>
                        <w:ind w:right="96"/>
                        <w:jc w:val="center"/>
                        <w:rPr>
                          <w:b/>
                          <w:i/>
                          <w:color w:val="000000"/>
                          <w:sz w:val="28"/>
                          <w:u w:val="single"/>
                        </w:rPr>
                      </w:pPr>
                      <w:bookmarkStart w:id="2" w:name="_Hlk12392260"/>
                      <w:bookmarkEnd w:id="2"/>
                      <w:r w:rsidRPr="008D55D5">
                        <w:rPr>
                          <w:b/>
                          <w:i/>
                          <w:color w:val="000000"/>
                          <w:sz w:val="28"/>
                          <w:u w:val="single"/>
                        </w:rPr>
                        <w:t>Universidad Autónoma del Estado de México</w:t>
                      </w:r>
                    </w:p>
                    <w:p w14:paraId="6B15A13E" w14:textId="77777777" w:rsidR="00872DE8" w:rsidRPr="008D55D5" w:rsidRDefault="00872DE8" w:rsidP="00901BB3">
                      <w:pPr>
                        <w:pStyle w:val="Encabezado"/>
                        <w:tabs>
                          <w:tab w:val="clear" w:pos="4419"/>
                          <w:tab w:val="clear" w:pos="8838"/>
                        </w:tabs>
                        <w:ind w:right="96"/>
                        <w:jc w:val="center"/>
                        <w:rPr>
                          <w:b/>
                          <w:i/>
                          <w:color w:val="000000"/>
                          <w:sz w:val="28"/>
                          <w:u w:val="single"/>
                        </w:rPr>
                      </w:pPr>
                      <w:r w:rsidRPr="008D55D5">
                        <w:rPr>
                          <w:b/>
                          <w:i/>
                          <w:color w:val="000000"/>
                          <w:sz w:val="28"/>
                          <w:u w:val="single"/>
                        </w:rPr>
                        <w:t>_____________________________________</w:t>
                      </w:r>
                    </w:p>
                    <w:p w14:paraId="37D7AAF4" w14:textId="77777777" w:rsidR="00872DE8" w:rsidRPr="008D55D5" w:rsidRDefault="00872DE8" w:rsidP="00901BB3">
                      <w:pPr>
                        <w:pStyle w:val="Encabezado"/>
                        <w:tabs>
                          <w:tab w:val="clear" w:pos="4419"/>
                          <w:tab w:val="clear" w:pos="8838"/>
                        </w:tabs>
                        <w:ind w:right="96"/>
                        <w:jc w:val="center"/>
                        <w:rPr>
                          <w:b/>
                          <w:i/>
                          <w:color w:val="000000"/>
                          <w:sz w:val="28"/>
                        </w:rPr>
                      </w:pPr>
                      <w:r w:rsidRPr="008D55D5">
                        <w:rPr>
                          <w:b/>
                          <w:i/>
                          <w:color w:val="000000"/>
                          <w:sz w:val="28"/>
                        </w:rPr>
                        <w:t>Facultad de Ciencias de la Conducta</w:t>
                      </w:r>
                    </w:p>
                    <w:p w14:paraId="67C62DFA" w14:textId="77777777" w:rsidR="00872DE8" w:rsidRPr="008D55D5" w:rsidRDefault="00872DE8" w:rsidP="00901BB3">
                      <w:pPr>
                        <w:ind w:left="-180" w:right="96"/>
                        <w:jc w:val="center"/>
                        <w:rPr>
                          <w:sz w:val="28"/>
                        </w:rPr>
                      </w:pPr>
                    </w:p>
                  </w:txbxContent>
                </v:textbox>
              </v:shape>
            </w:pict>
          </mc:Fallback>
        </mc:AlternateContent>
      </w:r>
    </w:p>
    <w:p w14:paraId="1714B102" w14:textId="77777777" w:rsidR="00841580" w:rsidRPr="00DE4CEA" w:rsidRDefault="00841580" w:rsidP="00C472F3">
      <w:pPr>
        <w:contextualSpacing w:val="0"/>
        <w:jc w:val="center"/>
        <w:rPr>
          <w:rFonts w:eastAsia="Times New Roman"/>
          <w:lang w:eastAsia="es-MX"/>
        </w:rPr>
      </w:pPr>
    </w:p>
    <w:p w14:paraId="30E45BC6" w14:textId="77777777" w:rsidR="00C472F3" w:rsidRDefault="004C588C" w:rsidP="00C472F3">
      <w:pPr>
        <w:contextualSpacing w:val="0"/>
        <w:jc w:val="center"/>
        <w:rPr>
          <w:rFonts w:eastAsia="Times New Roman" w:cs="Arial"/>
          <w:b/>
          <w:lang w:eastAsia="es-MX"/>
        </w:rPr>
      </w:pPr>
      <w:r w:rsidRPr="00901BB3">
        <w:rPr>
          <w:rFonts w:eastAsia="Times New Roman" w:cs="Arial"/>
          <w:b/>
          <w:lang w:eastAsia="es-MX"/>
        </w:rPr>
        <w:t>“</w:t>
      </w:r>
      <w:r w:rsidR="009A357C" w:rsidRPr="00901BB3">
        <w:rPr>
          <w:rFonts w:eastAsia="Times New Roman" w:cs="Arial"/>
          <w:b/>
          <w:color w:val="000000" w:themeColor="text1"/>
          <w:lang w:eastAsia="es-MX"/>
        </w:rPr>
        <w:t>CONDUCTA</w:t>
      </w:r>
      <w:r w:rsidR="009A357C" w:rsidRPr="00901BB3">
        <w:rPr>
          <w:rFonts w:eastAsia="Times New Roman" w:cs="Arial"/>
          <w:b/>
          <w:color w:val="FF0000"/>
          <w:lang w:eastAsia="es-MX"/>
        </w:rPr>
        <w:t xml:space="preserve"> </w:t>
      </w:r>
      <w:r w:rsidR="009A357C" w:rsidRPr="00901BB3">
        <w:rPr>
          <w:rFonts w:eastAsia="Times New Roman" w:cs="Arial"/>
          <w:b/>
          <w:lang w:eastAsia="es-MX"/>
        </w:rPr>
        <w:t xml:space="preserve">DE </w:t>
      </w:r>
      <w:r w:rsidRPr="00901BB3">
        <w:rPr>
          <w:rFonts w:eastAsia="Times New Roman" w:cs="Arial"/>
          <w:b/>
          <w:lang w:eastAsia="es-MX"/>
        </w:rPr>
        <w:t xml:space="preserve">BULLYING, </w:t>
      </w:r>
      <w:r w:rsidR="00D45924" w:rsidRPr="00901BB3">
        <w:rPr>
          <w:rFonts w:eastAsia="Times New Roman" w:cs="Arial"/>
          <w:b/>
          <w:lang w:eastAsia="es-MX"/>
        </w:rPr>
        <w:t>CONDUCTA ANTISOCIAL</w:t>
      </w:r>
      <w:r w:rsidRPr="00901BB3">
        <w:rPr>
          <w:rFonts w:eastAsia="Times New Roman" w:cs="Arial"/>
          <w:b/>
          <w:lang w:eastAsia="es-MX"/>
        </w:rPr>
        <w:t xml:space="preserve"> Y </w:t>
      </w:r>
    </w:p>
    <w:p w14:paraId="285980CD" w14:textId="77777777" w:rsidR="00C472F3" w:rsidRDefault="00202EB9" w:rsidP="00C472F3">
      <w:pPr>
        <w:contextualSpacing w:val="0"/>
        <w:jc w:val="center"/>
        <w:rPr>
          <w:rFonts w:eastAsia="Times New Roman" w:cs="Arial"/>
          <w:b/>
          <w:lang w:eastAsia="es-MX"/>
        </w:rPr>
      </w:pPr>
      <w:r w:rsidRPr="00901BB3">
        <w:rPr>
          <w:rFonts w:eastAsia="Times New Roman" w:cs="Arial"/>
          <w:b/>
          <w:lang w:eastAsia="es-MX"/>
        </w:rPr>
        <w:t xml:space="preserve">CONDUCTA </w:t>
      </w:r>
      <w:r w:rsidR="004C588C" w:rsidRPr="00901BB3">
        <w:rPr>
          <w:rFonts w:eastAsia="Times New Roman" w:cs="Arial"/>
          <w:b/>
          <w:lang w:eastAsia="es-MX"/>
        </w:rPr>
        <w:t xml:space="preserve">DELICTIVA EN ADOLESCENTES: </w:t>
      </w:r>
    </w:p>
    <w:p w14:paraId="52AB0AB3" w14:textId="43A1918C" w:rsidR="00841580" w:rsidRPr="00901BB3" w:rsidRDefault="004C588C" w:rsidP="00C472F3">
      <w:pPr>
        <w:contextualSpacing w:val="0"/>
        <w:jc w:val="center"/>
        <w:rPr>
          <w:rFonts w:eastAsia="Times New Roman" w:cs="Arial"/>
          <w:b/>
          <w:lang w:eastAsia="es-MX"/>
        </w:rPr>
      </w:pPr>
      <w:r w:rsidRPr="00901BB3">
        <w:rPr>
          <w:rFonts w:eastAsia="Times New Roman" w:cs="Arial"/>
          <w:b/>
          <w:lang w:eastAsia="es-MX"/>
        </w:rPr>
        <w:t>¿EXISTE ALGUNA RELACIÓN?”</w:t>
      </w:r>
    </w:p>
    <w:p w14:paraId="6F4D90F6" w14:textId="77777777" w:rsidR="004C588C" w:rsidRPr="00DE4CEA" w:rsidRDefault="004C588C" w:rsidP="00A629C0">
      <w:pPr>
        <w:contextualSpacing w:val="0"/>
        <w:jc w:val="center"/>
        <w:rPr>
          <w:rFonts w:eastAsia="Times New Roman"/>
          <w:b/>
          <w:lang w:eastAsia="es-MX"/>
        </w:rPr>
      </w:pPr>
    </w:p>
    <w:p w14:paraId="7E02D000" w14:textId="77777777" w:rsidR="00B118B5" w:rsidRPr="00DE4CEA" w:rsidRDefault="00B118B5" w:rsidP="00A629C0">
      <w:pPr>
        <w:contextualSpacing w:val="0"/>
        <w:jc w:val="center"/>
        <w:rPr>
          <w:rFonts w:eastAsia="Times New Roman"/>
          <w:b/>
          <w:lang w:eastAsia="es-MX"/>
        </w:rPr>
      </w:pPr>
    </w:p>
    <w:p w14:paraId="06C64D85" w14:textId="2C482E9F" w:rsidR="00841580" w:rsidRPr="000540AE" w:rsidRDefault="00895607" w:rsidP="00A629C0">
      <w:pPr>
        <w:contextualSpacing w:val="0"/>
        <w:jc w:val="center"/>
        <w:rPr>
          <w:rFonts w:eastAsia="Times New Roman"/>
          <w:b/>
          <w:sz w:val="36"/>
          <w:szCs w:val="36"/>
          <w:lang w:eastAsia="es-MX"/>
        </w:rPr>
      </w:pPr>
      <w:r w:rsidRPr="008D55D5">
        <w:rPr>
          <w:rFonts w:eastAsia="Times New Roman"/>
          <w:b/>
          <w:sz w:val="44"/>
          <w:szCs w:val="36"/>
          <w:lang w:eastAsia="es-MX"/>
        </w:rPr>
        <w:t>TESIS</w:t>
      </w:r>
      <w:r w:rsidRPr="000540AE">
        <w:rPr>
          <w:rFonts w:eastAsia="Times New Roman"/>
          <w:b/>
          <w:sz w:val="36"/>
          <w:szCs w:val="36"/>
          <w:lang w:eastAsia="es-MX"/>
        </w:rPr>
        <w:t xml:space="preserve"> </w:t>
      </w:r>
    </w:p>
    <w:p w14:paraId="7C70ED25" w14:textId="77777777" w:rsidR="00841580" w:rsidRPr="00DE4CEA" w:rsidRDefault="00841580" w:rsidP="00A629C0">
      <w:pPr>
        <w:contextualSpacing w:val="0"/>
        <w:jc w:val="center"/>
        <w:rPr>
          <w:rFonts w:eastAsia="Times New Roman"/>
          <w:lang w:eastAsia="es-MX"/>
        </w:rPr>
      </w:pPr>
    </w:p>
    <w:p w14:paraId="1F792EB2" w14:textId="16D9D09E" w:rsidR="00C472F3" w:rsidRDefault="00841580" w:rsidP="00C472F3">
      <w:pPr>
        <w:contextualSpacing w:val="0"/>
        <w:jc w:val="center"/>
        <w:rPr>
          <w:rFonts w:eastAsia="Times New Roman" w:cs="Arial"/>
          <w:lang w:eastAsia="es-MX"/>
        </w:rPr>
      </w:pPr>
      <w:r w:rsidRPr="00C472F3">
        <w:rPr>
          <w:rFonts w:eastAsia="Times New Roman" w:cs="Arial"/>
          <w:lang w:eastAsia="es-MX"/>
        </w:rPr>
        <w:t>Q</w:t>
      </w:r>
      <w:r w:rsidR="00C472F3">
        <w:rPr>
          <w:rFonts w:eastAsia="Times New Roman" w:cs="Arial"/>
          <w:lang w:eastAsia="es-MX"/>
        </w:rPr>
        <w:t>UE PARA OBTENER EL TÍTULO DE:</w:t>
      </w:r>
    </w:p>
    <w:p w14:paraId="3D25081A" w14:textId="77777777" w:rsidR="005E246B" w:rsidRDefault="005E246B" w:rsidP="00C472F3">
      <w:pPr>
        <w:contextualSpacing w:val="0"/>
        <w:jc w:val="center"/>
        <w:rPr>
          <w:rFonts w:eastAsia="Times New Roman" w:cs="Arial"/>
          <w:lang w:eastAsia="es-MX"/>
        </w:rPr>
      </w:pPr>
    </w:p>
    <w:p w14:paraId="1346924A" w14:textId="2F16F9C8" w:rsidR="00841580" w:rsidRPr="00C472F3" w:rsidRDefault="00C472F3" w:rsidP="00C472F3">
      <w:pPr>
        <w:contextualSpacing w:val="0"/>
        <w:jc w:val="center"/>
        <w:rPr>
          <w:rFonts w:eastAsia="Times New Roman" w:cs="Arial"/>
          <w:b/>
          <w:bCs/>
          <w:lang w:eastAsia="es-MX"/>
        </w:rPr>
      </w:pPr>
      <w:r>
        <w:rPr>
          <w:rFonts w:eastAsia="Times New Roman" w:cs="Arial"/>
          <w:lang w:eastAsia="es-MX"/>
        </w:rPr>
        <w:t xml:space="preserve"> </w:t>
      </w:r>
      <w:r w:rsidRPr="00C472F3">
        <w:rPr>
          <w:rFonts w:eastAsia="Times New Roman" w:cs="Arial"/>
          <w:b/>
          <w:bCs/>
          <w:lang w:eastAsia="es-MX"/>
        </w:rPr>
        <w:t>LICENCIADA EN PSICOLOGÍA</w:t>
      </w:r>
    </w:p>
    <w:p w14:paraId="1566EAD7" w14:textId="77777777" w:rsidR="00841580" w:rsidRPr="00C472F3" w:rsidRDefault="00841580" w:rsidP="00A629C0">
      <w:pPr>
        <w:contextualSpacing w:val="0"/>
        <w:jc w:val="center"/>
        <w:rPr>
          <w:rFonts w:eastAsia="Times New Roman" w:cs="Arial"/>
          <w:lang w:eastAsia="es-MX"/>
        </w:rPr>
      </w:pPr>
    </w:p>
    <w:p w14:paraId="05814C50" w14:textId="77777777" w:rsidR="00841580" w:rsidRPr="00C472F3" w:rsidRDefault="00841580" w:rsidP="00A629C0">
      <w:pPr>
        <w:contextualSpacing w:val="0"/>
        <w:jc w:val="center"/>
        <w:rPr>
          <w:rFonts w:eastAsia="Times New Roman" w:cs="Arial"/>
          <w:lang w:eastAsia="es-MX"/>
        </w:rPr>
      </w:pPr>
    </w:p>
    <w:p w14:paraId="4C593E3A" w14:textId="77777777" w:rsidR="00841580" w:rsidRPr="00C472F3" w:rsidRDefault="00841580" w:rsidP="00A629C0">
      <w:pPr>
        <w:contextualSpacing w:val="0"/>
        <w:jc w:val="center"/>
        <w:rPr>
          <w:rFonts w:eastAsia="Times New Roman" w:cs="Arial"/>
          <w:lang w:eastAsia="es-MX"/>
        </w:rPr>
      </w:pPr>
    </w:p>
    <w:p w14:paraId="3BE0861C" w14:textId="7E47667A" w:rsidR="00841580" w:rsidRDefault="00841580" w:rsidP="005E246B">
      <w:pPr>
        <w:contextualSpacing w:val="0"/>
        <w:jc w:val="center"/>
        <w:rPr>
          <w:rFonts w:eastAsia="Times New Roman" w:cs="Arial"/>
          <w:lang w:eastAsia="es-MX"/>
        </w:rPr>
      </w:pPr>
      <w:r w:rsidRPr="00C472F3">
        <w:rPr>
          <w:rFonts w:eastAsia="Times New Roman" w:cs="Arial"/>
          <w:lang w:eastAsia="es-MX"/>
        </w:rPr>
        <w:t>P</w:t>
      </w:r>
      <w:r w:rsidR="00C472F3">
        <w:rPr>
          <w:rFonts w:eastAsia="Times New Roman" w:cs="Arial"/>
          <w:lang w:eastAsia="es-MX"/>
        </w:rPr>
        <w:t>RESENTA</w:t>
      </w:r>
      <w:r w:rsidR="00202646" w:rsidRPr="00C472F3">
        <w:rPr>
          <w:rFonts w:eastAsia="Times New Roman" w:cs="Arial"/>
          <w:lang w:eastAsia="es-MX"/>
        </w:rPr>
        <w:t>:</w:t>
      </w:r>
    </w:p>
    <w:p w14:paraId="1433533B" w14:textId="77777777" w:rsidR="005E246B" w:rsidRPr="005E246B" w:rsidRDefault="005E246B" w:rsidP="005E246B">
      <w:pPr>
        <w:contextualSpacing w:val="0"/>
        <w:jc w:val="center"/>
        <w:rPr>
          <w:rFonts w:eastAsia="Times New Roman" w:cs="Arial"/>
          <w:lang w:eastAsia="es-MX"/>
        </w:rPr>
      </w:pPr>
    </w:p>
    <w:p w14:paraId="2F85B392" w14:textId="162A475C" w:rsidR="00841580" w:rsidRPr="00C472F3" w:rsidRDefault="005E246B" w:rsidP="005E246B">
      <w:pPr>
        <w:contextualSpacing w:val="0"/>
        <w:jc w:val="center"/>
        <w:rPr>
          <w:rFonts w:eastAsia="Times New Roman" w:cs="Arial"/>
          <w:b/>
          <w:lang w:eastAsia="es-MX"/>
        </w:rPr>
      </w:pPr>
      <w:r w:rsidRPr="00C472F3">
        <w:rPr>
          <w:rFonts w:eastAsia="Times New Roman" w:cs="Arial"/>
          <w:b/>
          <w:lang w:eastAsia="es-MX"/>
        </w:rPr>
        <w:t>SONIA MEDINA GUTIÉRREZ</w:t>
      </w:r>
    </w:p>
    <w:p w14:paraId="3746A1E2" w14:textId="1AD7FC86" w:rsidR="00841580" w:rsidRPr="00C472F3" w:rsidRDefault="00841580" w:rsidP="005E246B">
      <w:pPr>
        <w:contextualSpacing w:val="0"/>
        <w:jc w:val="center"/>
        <w:rPr>
          <w:rFonts w:eastAsia="Times New Roman" w:cs="Arial"/>
          <w:b/>
          <w:lang w:eastAsia="es-MX"/>
        </w:rPr>
      </w:pPr>
      <w:r w:rsidRPr="00C472F3">
        <w:rPr>
          <w:rFonts w:eastAsia="Times New Roman" w:cs="Arial"/>
          <w:lang w:eastAsia="es-MX"/>
        </w:rPr>
        <w:t>Número de Cuenta</w:t>
      </w:r>
      <w:r w:rsidR="00317822" w:rsidRPr="00C472F3">
        <w:rPr>
          <w:rFonts w:eastAsia="Times New Roman" w:cs="Arial"/>
          <w:lang w:eastAsia="es-MX"/>
        </w:rPr>
        <w:t>:</w:t>
      </w:r>
      <w:r w:rsidR="00317822" w:rsidRPr="00C472F3">
        <w:rPr>
          <w:rFonts w:eastAsia="Times New Roman" w:cs="Arial"/>
          <w:b/>
          <w:lang w:eastAsia="es-MX"/>
        </w:rPr>
        <w:t xml:space="preserve"> 0512812</w:t>
      </w:r>
    </w:p>
    <w:p w14:paraId="2BBD3DA2" w14:textId="77777777" w:rsidR="00841580" w:rsidRPr="00C472F3" w:rsidRDefault="00841580" w:rsidP="00A629C0">
      <w:pPr>
        <w:contextualSpacing w:val="0"/>
        <w:jc w:val="center"/>
        <w:rPr>
          <w:rFonts w:eastAsia="Times New Roman" w:cs="Arial"/>
          <w:lang w:eastAsia="es-MX"/>
        </w:rPr>
      </w:pPr>
    </w:p>
    <w:p w14:paraId="0A30066B" w14:textId="77777777" w:rsidR="00841580" w:rsidRPr="00C472F3" w:rsidRDefault="00841580" w:rsidP="00A629C0">
      <w:pPr>
        <w:contextualSpacing w:val="0"/>
        <w:jc w:val="center"/>
        <w:rPr>
          <w:rFonts w:eastAsia="Times New Roman" w:cs="Arial"/>
          <w:lang w:eastAsia="es-MX"/>
        </w:rPr>
      </w:pPr>
    </w:p>
    <w:p w14:paraId="28CC1487" w14:textId="50E716C4" w:rsidR="005E246B" w:rsidRDefault="00841580" w:rsidP="00A629C0">
      <w:pPr>
        <w:contextualSpacing w:val="0"/>
        <w:jc w:val="center"/>
        <w:rPr>
          <w:rFonts w:eastAsia="Times New Roman" w:cs="Arial"/>
          <w:lang w:eastAsia="es-MX"/>
        </w:rPr>
      </w:pPr>
      <w:r w:rsidRPr="00C472F3">
        <w:rPr>
          <w:rFonts w:eastAsia="Times New Roman" w:cs="Arial"/>
          <w:lang w:eastAsia="es-MX"/>
        </w:rPr>
        <w:t>A</w:t>
      </w:r>
      <w:r w:rsidR="005E246B">
        <w:rPr>
          <w:rFonts w:eastAsia="Times New Roman" w:cs="Arial"/>
          <w:lang w:eastAsia="es-MX"/>
        </w:rPr>
        <w:t>SESOR</w:t>
      </w:r>
      <w:r w:rsidR="00202646" w:rsidRPr="00C472F3">
        <w:rPr>
          <w:rFonts w:eastAsia="Times New Roman" w:cs="Arial"/>
          <w:lang w:eastAsia="es-MX"/>
        </w:rPr>
        <w:t>:</w:t>
      </w:r>
    </w:p>
    <w:p w14:paraId="4C613D30" w14:textId="77777777" w:rsidR="005E246B" w:rsidRPr="00C472F3" w:rsidRDefault="005E246B" w:rsidP="00A629C0">
      <w:pPr>
        <w:contextualSpacing w:val="0"/>
        <w:jc w:val="center"/>
        <w:rPr>
          <w:rFonts w:eastAsia="Times New Roman" w:cs="Arial"/>
          <w:lang w:eastAsia="es-MX"/>
        </w:rPr>
      </w:pPr>
    </w:p>
    <w:p w14:paraId="259B1542" w14:textId="2E8ECE8C" w:rsidR="00841580" w:rsidRPr="00C472F3" w:rsidRDefault="005E246B" w:rsidP="00A629C0">
      <w:pPr>
        <w:contextualSpacing w:val="0"/>
        <w:jc w:val="center"/>
        <w:rPr>
          <w:rFonts w:eastAsia="Times New Roman" w:cs="Arial"/>
          <w:b/>
          <w:lang w:eastAsia="es-MX"/>
        </w:rPr>
      </w:pPr>
      <w:r w:rsidRPr="00C472F3">
        <w:rPr>
          <w:rFonts w:eastAsia="Times New Roman" w:cs="Arial"/>
          <w:b/>
          <w:lang w:eastAsia="es-MX"/>
        </w:rPr>
        <w:t>DRA. EN PSIC. BRENDA MENDOZA GONZÁLEZ</w:t>
      </w:r>
    </w:p>
    <w:p w14:paraId="56ACA925" w14:textId="6E22DB1A" w:rsidR="00841580" w:rsidRPr="00C472F3" w:rsidRDefault="00841580" w:rsidP="00A629C0">
      <w:pPr>
        <w:contextualSpacing w:val="0"/>
        <w:jc w:val="center"/>
        <w:rPr>
          <w:rFonts w:eastAsia="Times New Roman" w:cs="Arial"/>
          <w:b/>
          <w:lang w:eastAsia="es-MX"/>
        </w:rPr>
      </w:pPr>
    </w:p>
    <w:p w14:paraId="4A3C783E" w14:textId="77777777" w:rsidR="0049764E" w:rsidRPr="00C472F3" w:rsidRDefault="0049764E" w:rsidP="00A629C0">
      <w:pPr>
        <w:contextualSpacing w:val="0"/>
        <w:jc w:val="center"/>
        <w:rPr>
          <w:rFonts w:eastAsia="Times New Roman" w:cs="Arial"/>
          <w:lang w:eastAsia="es-MX"/>
        </w:rPr>
      </w:pPr>
    </w:p>
    <w:p w14:paraId="6F3A54B0" w14:textId="5EAF8A43" w:rsidR="0007322D" w:rsidRDefault="00841580" w:rsidP="0007322D">
      <w:pPr>
        <w:jc w:val="right"/>
        <w:rPr>
          <w:rFonts w:eastAsia="Times New Roman" w:cs="Arial"/>
          <w:lang w:eastAsia="es-MX"/>
        </w:rPr>
      </w:pPr>
      <w:r w:rsidRPr="00C472F3">
        <w:rPr>
          <w:rFonts w:eastAsia="Times New Roman" w:cs="Arial"/>
          <w:lang w:eastAsia="es-MX"/>
        </w:rPr>
        <w:t>Toluca, México</w:t>
      </w:r>
      <w:r w:rsidR="00731695" w:rsidRPr="00C472F3">
        <w:rPr>
          <w:rFonts w:eastAsia="Times New Roman" w:cs="Arial"/>
          <w:lang w:eastAsia="es-MX"/>
        </w:rPr>
        <w:t>,</w:t>
      </w:r>
      <w:r w:rsidR="005E246B">
        <w:rPr>
          <w:rFonts w:eastAsia="Times New Roman" w:cs="Arial"/>
          <w:lang w:eastAsia="es-MX"/>
        </w:rPr>
        <w:t xml:space="preserve"> </w:t>
      </w:r>
      <w:r w:rsidR="002B18B3">
        <w:rPr>
          <w:rFonts w:eastAsia="Times New Roman" w:cs="Arial"/>
          <w:lang w:eastAsia="es-MX"/>
        </w:rPr>
        <w:t xml:space="preserve">Octubre </w:t>
      </w:r>
      <w:r w:rsidR="00731695" w:rsidRPr="00C472F3">
        <w:rPr>
          <w:rFonts w:eastAsia="Times New Roman" w:cs="Arial"/>
          <w:lang w:eastAsia="es-MX"/>
        </w:rPr>
        <w:t>de 201</w:t>
      </w:r>
      <w:r w:rsidR="005E246B">
        <w:rPr>
          <w:rFonts w:eastAsia="Times New Roman" w:cs="Arial"/>
          <w:lang w:eastAsia="es-MX"/>
        </w:rPr>
        <w:t>9</w:t>
      </w:r>
    </w:p>
    <w:p w14:paraId="58941892" w14:textId="77777777" w:rsidR="0007322D" w:rsidRDefault="0007322D" w:rsidP="0007322D">
      <w:pPr>
        <w:jc w:val="center"/>
        <w:rPr>
          <w:b/>
          <w:bCs/>
        </w:rPr>
      </w:pPr>
      <w:r>
        <w:rPr>
          <w:rFonts w:eastAsia="Times New Roman" w:cs="Arial"/>
          <w:lang w:eastAsia="es-MX"/>
        </w:rPr>
        <w:br w:type="page"/>
      </w:r>
      <w:r>
        <w:rPr>
          <w:b/>
          <w:bCs/>
        </w:rPr>
        <w:lastRenderedPageBreak/>
        <w:t xml:space="preserve">AGRADECIMIENTOS </w:t>
      </w:r>
    </w:p>
    <w:p w14:paraId="447F7161" w14:textId="77777777" w:rsidR="0007322D" w:rsidRDefault="0007322D" w:rsidP="0007322D">
      <w:pPr>
        <w:jc w:val="center"/>
        <w:rPr>
          <w:b/>
          <w:bCs/>
        </w:rPr>
      </w:pPr>
    </w:p>
    <w:p w14:paraId="682D75FF" w14:textId="77777777" w:rsidR="0007322D" w:rsidRPr="004B5F06" w:rsidRDefault="0007322D" w:rsidP="0007322D">
      <w:r w:rsidRPr="004B5F06">
        <w:t>A todas y todos los que me quieren, cuidan y aman, a los que de una u otra forma estuvieron</w:t>
      </w:r>
      <w:r>
        <w:t xml:space="preserve"> y están </w:t>
      </w:r>
      <w:r w:rsidRPr="004B5F06">
        <w:t xml:space="preserve">conmigo en cada paso, caída y éxito. </w:t>
      </w:r>
    </w:p>
    <w:p w14:paraId="331496B9" w14:textId="77777777" w:rsidR="0007322D" w:rsidRDefault="0007322D" w:rsidP="0007322D"/>
    <w:p w14:paraId="37E6FDF1" w14:textId="77777777" w:rsidR="0007322D" w:rsidRDefault="0007322D" w:rsidP="0007322D">
      <w:r>
        <w:t xml:space="preserve">A mis padres, Maty, Gelita y Antonio, ya que, sin su amor incondicional, apoyo, escucha, guía y dedicación, no sería la persona que soy ahora, gracias por apoyarme en cada paso, en cada camino que seguí para hoy poder estar aquí, gracias por existir y por ayudarme a cumplir este sueño. </w:t>
      </w:r>
    </w:p>
    <w:p w14:paraId="33A8CC03" w14:textId="77777777" w:rsidR="0007322D" w:rsidRDefault="0007322D" w:rsidP="0007322D"/>
    <w:p w14:paraId="6DA7512D" w14:textId="77777777" w:rsidR="0007322D" w:rsidRDefault="0007322D" w:rsidP="0007322D">
      <w:r>
        <w:t xml:space="preserve">A Loy, Vicky, Mago, por escucharme, apoyarme y acompañarme a crecer, por su dedicación y cuidados desde que era una niña, por sus sabios consejos, por su eterno amor, por enseñarme a creer en mí, por compartir su vida conmigo. </w:t>
      </w:r>
    </w:p>
    <w:p w14:paraId="46E20D21" w14:textId="77777777" w:rsidR="0007322D" w:rsidRDefault="0007322D" w:rsidP="0007322D"/>
    <w:p w14:paraId="691E8679" w14:textId="77777777" w:rsidR="0007322D" w:rsidRDefault="0007322D" w:rsidP="0007322D">
      <w:r>
        <w:t>A Gis, por acompañarme, por estar ahí cuando la necesito, por ser un apoyo, por amarme y enseñarme con su ejemplo que si se puede.</w:t>
      </w:r>
    </w:p>
    <w:p w14:paraId="5319C7D7" w14:textId="77777777" w:rsidR="0007322D" w:rsidRDefault="0007322D" w:rsidP="0007322D"/>
    <w:p w14:paraId="1F1474ED" w14:textId="77777777" w:rsidR="0007322D" w:rsidRDefault="0007322D" w:rsidP="0007322D">
      <w:r>
        <w:t xml:space="preserve">A Fer, que está conmigo en cada aventura, con quien puedo compartir no solo una hermandad sino también una amistad. </w:t>
      </w:r>
    </w:p>
    <w:p w14:paraId="6ED65833" w14:textId="77777777" w:rsidR="0007322D" w:rsidRDefault="0007322D" w:rsidP="0007322D"/>
    <w:p w14:paraId="30028DE5" w14:textId="77777777" w:rsidR="0007322D" w:rsidRDefault="0007322D" w:rsidP="0007322D">
      <w:r>
        <w:t>A Luis, quien sin duda ha vivido y resistido conmigo cada nostalgia, confusión, estrés, quien me acompaño infinitas noches de desvelo, de estudio, angustia, enojo, tristeza y felicidad, quien siempre estuvo ahí con una sonrisa, escuchándome y apoyándome, te agradezco infinitamente tu amor, paciencia y dedicación, hoy te puedo decir ¡sí se pudo!, gracias por formar parte de esta experiencia y de mi vida, por quererme aunque sea difícil de comprender, por ser  esa luz que ilumina mi camino.</w:t>
      </w:r>
    </w:p>
    <w:p w14:paraId="6D0A5D49" w14:textId="77777777" w:rsidR="0007322D" w:rsidRDefault="0007322D" w:rsidP="0007322D"/>
    <w:p w14:paraId="41A9A438" w14:textId="29B39D32" w:rsidR="0007322D" w:rsidRDefault="0007322D" w:rsidP="0007322D">
      <w:r w:rsidRPr="004B5F06">
        <w:t xml:space="preserve">A </w:t>
      </w:r>
      <w:r>
        <w:t>Lu</w:t>
      </w:r>
      <w:r w:rsidR="00D840B5">
        <w:t>-B</w:t>
      </w:r>
      <w:r>
        <w:t xml:space="preserve">i, que con su amor infinito acompañaron cada paso, pese a que los extraño incomparablemente, sé que están conmigo y están orgullosos de mí. </w:t>
      </w:r>
    </w:p>
    <w:p w14:paraId="240DC4FF" w14:textId="77777777" w:rsidR="0007322D" w:rsidRDefault="0007322D" w:rsidP="0007322D"/>
    <w:p w14:paraId="3F4B3D82" w14:textId="77777777" w:rsidR="0007322D" w:rsidRDefault="0007322D" w:rsidP="0007322D">
      <w:r>
        <w:lastRenderedPageBreak/>
        <w:t xml:space="preserve">A mis niños, Carlitos, Migue, Esme, Rubi, Ana, Renata, que, con su inocencia, fortaleza, luz y amor, me han demostrado que las cosas pueden cambiar y que merece la pena seguir preparándose, para construir un mundo mejor. </w:t>
      </w:r>
    </w:p>
    <w:p w14:paraId="44837A05" w14:textId="77777777" w:rsidR="0007322D" w:rsidRDefault="0007322D" w:rsidP="0007322D"/>
    <w:p w14:paraId="02ECEAD6" w14:textId="77777777" w:rsidR="0007322D" w:rsidRDefault="0007322D" w:rsidP="0007322D">
      <w:r>
        <w:t xml:space="preserve">A mi directora de tesis, la Dra. Brenda Mendoza González, quien con ese impulso y dedicación que le caracteriza por superarse cada día, me inspiro desde que la conocí a lograr todo lo que me proponía, gracias por su paciencia, dedicación, esfuerzo, por compartirme sus conocimientos e impulsarme cada día a superarme a mí misma, gracias a su ayuda este proyecto culmino de forma exitosa.  </w:t>
      </w:r>
    </w:p>
    <w:p w14:paraId="55F9BF20" w14:textId="77777777" w:rsidR="0007322D" w:rsidRDefault="0007322D" w:rsidP="0007322D"/>
    <w:p w14:paraId="69260EFC" w14:textId="77777777" w:rsidR="0007322D" w:rsidRDefault="0007322D" w:rsidP="0007322D">
      <w:r>
        <w:t xml:space="preserve">A Adriana, Hugo, Guadalupe, Melisa, Aranza, Antonio, que me alentaron con cada palabra de fortaleza, gracias por formar parte de mi vida. </w:t>
      </w:r>
    </w:p>
    <w:p w14:paraId="7419BAA7" w14:textId="77777777" w:rsidR="0007322D" w:rsidRDefault="0007322D" w:rsidP="0007322D"/>
    <w:p w14:paraId="1A1A8218" w14:textId="77777777" w:rsidR="0007322D" w:rsidRDefault="0007322D" w:rsidP="0007322D">
      <w:r>
        <w:t>A Liz, quien no solo me brindo su amistad, sino quien me escucho y apoyo en mis momentos de duda, gracias por acompañarme y ayudarme a culminar este pasó que ha sido de los más importantes en mi vida.</w:t>
      </w:r>
    </w:p>
    <w:p w14:paraId="05FD9C14" w14:textId="77777777" w:rsidR="0007322D" w:rsidRDefault="0007322D" w:rsidP="0007322D"/>
    <w:p w14:paraId="6D595812" w14:textId="77777777" w:rsidR="0007322D" w:rsidRDefault="0007322D" w:rsidP="0007322D">
      <w:pPr>
        <w:rPr>
          <w:b/>
          <w:bCs/>
        </w:rPr>
      </w:pPr>
      <w:r>
        <w:t>A todos esos niños, que de una u otra forma participan en episodios de acoso escolar, es por ustedes que este trabajo de investigación se realizó, de corazón deseo que sirva para poder entender y detener este tipo de violencia, ya que solo son las víctimas colaterales del sistema familiar, educativo y social, son ustedes nuestro futuro, es por ustedes que me seguiré preparando, para que juntos podamos transformar el presente y así construir un mejor futuro.</w:t>
      </w:r>
    </w:p>
    <w:p w14:paraId="17949C35" w14:textId="77777777" w:rsidR="0007322D" w:rsidRDefault="0007322D" w:rsidP="0007322D">
      <w:pPr>
        <w:jc w:val="center"/>
        <w:rPr>
          <w:b/>
          <w:bCs/>
        </w:rPr>
      </w:pPr>
    </w:p>
    <w:p w14:paraId="3B3965DC" w14:textId="77777777" w:rsidR="0007322D" w:rsidRDefault="0007322D" w:rsidP="0007322D">
      <w:pPr>
        <w:jc w:val="center"/>
        <w:rPr>
          <w:b/>
          <w:bCs/>
        </w:rPr>
      </w:pPr>
    </w:p>
    <w:p w14:paraId="24058323" w14:textId="77777777" w:rsidR="0007322D" w:rsidRDefault="0007322D" w:rsidP="0007322D">
      <w:pPr>
        <w:jc w:val="center"/>
        <w:rPr>
          <w:b/>
          <w:bCs/>
        </w:rPr>
      </w:pPr>
    </w:p>
    <w:p w14:paraId="0284A3DE" w14:textId="77777777" w:rsidR="0007322D" w:rsidRDefault="0007322D" w:rsidP="0007322D">
      <w:pPr>
        <w:jc w:val="center"/>
        <w:rPr>
          <w:b/>
          <w:bCs/>
        </w:rPr>
      </w:pPr>
    </w:p>
    <w:p w14:paraId="6D2D4927" w14:textId="6374D0BE" w:rsidR="0007322D" w:rsidRDefault="0007322D">
      <w:pPr>
        <w:spacing w:after="160" w:line="259" w:lineRule="auto"/>
        <w:contextualSpacing w:val="0"/>
        <w:jc w:val="left"/>
        <w:rPr>
          <w:rFonts w:eastAsia="Times New Roman" w:cs="Arial"/>
          <w:lang w:eastAsia="es-MX"/>
        </w:rPr>
      </w:pPr>
    </w:p>
    <w:p w14:paraId="4508E215" w14:textId="3CBFFDB2" w:rsidR="0007322D" w:rsidRDefault="0007322D">
      <w:pPr>
        <w:spacing w:after="160" w:line="259" w:lineRule="auto"/>
        <w:contextualSpacing w:val="0"/>
        <w:jc w:val="left"/>
        <w:rPr>
          <w:rFonts w:eastAsia="Times New Roman" w:cs="Arial"/>
          <w:lang w:eastAsia="es-MX"/>
        </w:rPr>
      </w:pPr>
    </w:p>
    <w:p w14:paraId="2C7476B3" w14:textId="77777777" w:rsidR="0007322D" w:rsidRDefault="0007322D">
      <w:pPr>
        <w:spacing w:after="160" w:line="259" w:lineRule="auto"/>
        <w:contextualSpacing w:val="0"/>
        <w:jc w:val="left"/>
        <w:rPr>
          <w:rFonts w:eastAsia="Times New Roman" w:cs="Arial"/>
          <w:lang w:eastAsia="es-MX"/>
        </w:rPr>
      </w:pPr>
    </w:p>
    <w:p w14:paraId="0AFA6D20" w14:textId="77777777" w:rsidR="0007322D" w:rsidRDefault="0007322D">
      <w:pPr>
        <w:spacing w:after="160" w:line="259" w:lineRule="auto"/>
        <w:contextualSpacing w:val="0"/>
        <w:jc w:val="left"/>
        <w:rPr>
          <w:rFonts w:eastAsia="Times New Roman" w:cs="Arial"/>
          <w:lang w:eastAsia="es-MX"/>
        </w:rPr>
      </w:pPr>
    </w:p>
    <w:p w14:paraId="5AE76048" w14:textId="77777777" w:rsidR="0007322D" w:rsidRDefault="0007322D">
      <w:pPr>
        <w:spacing w:after="160" w:line="259" w:lineRule="auto"/>
        <w:contextualSpacing w:val="0"/>
        <w:jc w:val="left"/>
        <w:rPr>
          <w:rFonts w:eastAsia="Times New Roman" w:cs="Arial"/>
          <w:lang w:eastAsia="es-MX"/>
        </w:rPr>
      </w:pPr>
    </w:p>
    <w:p w14:paraId="7DF17242" w14:textId="510251C7" w:rsidR="0007322D" w:rsidRDefault="003D747F" w:rsidP="00915D2A">
      <w:pPr>
        <w:tabs>
          <w:tab w:val="left" w:pos="4820"/>
        </w:tabs>
        <w:jc w:val="center"/>
        <w:rPr>
          <w:b/>
        </w:rPr>
      </w:pPr>
      <w:r>
        <w:rPr>
          <w:b/>
        </w:rPr>
        <w:t xml:space="preserve">INDICE </w:t>
      </w:r>
    </w:p>
    <w:sdt>
      <w:sdtPr>
        <w:rPr>
          <w:rFonts w:ascii="Arial" w:eastAsiaTheme="minorHAnsi" w:hAnsi="Arial" w:cs="Times New Roman"/>
          <w:color w:val="auto"/>
          <w:sz w:val="24"/>
          <w:szCs w:val="24"/>
          <w:lang w:val="es-ES" w:eastAsia="en-US"/>
        </w:rPr>
        <w:id w:val="1757323880"/>
        <w:docPartObj>
          <w:docPartGallery w:val="Table of Contents"/>
          <w:docPartUnique/>
        </w:docPartObj>
      </w:sdtPr>
      <w:sdtEndPr>
        <w:rPr>
          <w:b/>
          <w:bCs/>
        </w:rPr>
      </w:sdtEndPr>
      <w:sdtContent>
        <w:p w14:paraId="50C73C34" w14:textId="4CDF0F6B" w:rsidR="003D747F" w:rsidRDefault="003D747F">
          <w:pPr>
            <w:pStyle w:val="TtulodeTDC"/>
          </w:pPr>
        </w:p>
        <w:p w14:paraId="5E8FCBAB" w14:textId="77777777" w:rsidR="001E309B" w:rsidRDefault="003D747F">
          <w:pPr>
            <w:pStyle w:val="TDC1"/>
            <w:rPr>
              <w:rFonts w:asciiTheme="minorHAnsi" w:hAnsiTheme="minorHAnsi" w:cstheme="minorBidi"/>
              <w:b w:val="0"/>
              <w:sz w:val="22"/>
              <w:szCs w:val="22"/>
            </w:rPr>
          </w:pPr>
          <w:r>
            <w:fldChar w:fldCharType="begin"/>
          </w:r>
          <w:r>
            <w:instrText xml:space="preserve"> TOC \o "1-3" \h \z \u </w:instrText>
          </w:r>
          <w:r>
            <w:fldChar w:fldCharType="separate"/>
          </w:r>
          <w:hyperlink w:anchor="_Toc29288179" w:history="1">
            <w:r w:rsidR="001E309B" w:rsidRPr="00BF22BB">
              <w:rPr>
                <w:rStyle w:val="Hipervnculo"/>
              </w:rPr>
              <w:t>RESUMEN</w:t>
            </w:r>
            <w:r w:rsidR="001E309B">
              <w:rPr>
                <w:webHidden/>
              </w:rPr>
              <w:tab/>
            </w:r>
            <w:r w:rsidR="001E309B">
              <w:rPr>
                <w:webHidden/>
              </w:rPr>
              <w:fldChar w:fldCharType="begin"/>
            </w:r>
            <w:r w:rsidR="001E309B">
              <w:rPr>
                <w:webHidden/>
              </w:rPr>
              <w:instrText xml:space="preserve"> PAGEREF _Toc29288179 \h </w:instrText>
            </w:r>
            <w:r w:rsidR="001E309B">
              <w:rPr>
                <w:webHidden/>
              </w:rPr>
            </w:r>
            <w:r w:rsidR="001E309B">
              <w:rPr>
                <w:webHidden/>
              </w:rPr>
              <w:fldChar w:fldCharType="separate"/>
            </w:r>
            <w:r w:rsidR="001E309B">
              <w:rPr>
                <w:webHidden/>
              </w:rPr>
              <w:t>6</w:t>
            </w:r>
            <w:r w:rsidR="001E309B">
              <w:rPr>
                <w:webHidden/>
              </w:rPr>
              <w:fldChar w:fldCharType="end"/>
            </w:r>
          </w:hyperlink>
        </w:p>
        <w:p w14:paraId="4D853EE1" w14:textId="77777777" w:rsidR="001E309B" w:rsidRDefault="001E309B">
          <w:pPr>
            <w:pStyle w:val="TDC1"/>
            <w:rPr>
              <w:rFonts w:asciiTheme="minorHAnsi" w:hAnsiTheme="minorHAnsi" w:cstheme="minorBidi"/>
              <w:b w:val="0"/>
              <w:sz w:val="22"/>
              <w:szCs w:val="22"/>
            </w:rPr>
          </w:pPr>
          <w:hyperlink w:anchor="_Toc29288180" w:history="1">
            <w:r w:rsidRPr="00BF22BB">
              <w:rPr>
                <w:rStyle w:val="Hipervnculo"/>
              </w:rPr>
              <w:t>PRESENTACIÓN</w:t>
            </w:r>
            <w:r>
              <w:rPr>
                <w:webHidden/>
              </w:rPr>
              <w:tab/>
            </w:r>
            <w:r>
              <w:rPr>
                <w:webHidden/>
              </w:rPr>
              <w:fldChar w:fldCharType="begin"/>
            </w:r>
            <w:r>
              <w:rPr>
                <w:webHidden/>
              </w:rPr>
              <w:instrText xml:space="preserve"> PAGEREF _Toc29288180 \h </w:instrText>
            </w:r>
            <w:r>
              <w:rPr>
                <w:webHidden/>
              </w:rPr>
            </w:r>
            <w:r>
              <w:rPr>
                <w:webHidden/>
              </w:rPr>
              <w:fldChar w:fldCharType="separate"/>
            </w:r>
            <w:r>
              <w:rPr>
                <w:webHidden/>
              </w:rPr>
              <w:t>7</w:t>
            </w:r>
            <w:r>
              <w:rPr>
                <w:webHidden/>
              </w:rPr>
              <w:fldChar w:fldCharType="end"/>
            </w:r>
          </w:hyperlink>
        </w:p>
        <w:p w14:paraId="0BCA1CD3" w14:textId="77777777" w:rsidR="001E309B" w:rsidRDefault="001E309B">
          <w:pPr>
            <w:pStyle w:val="TDC1"/>
            <w:rPr>
              <w:rFonts w:asciiTheme="minorHAnsi" w:hAnsiTheme="minorHAnsi" w:cstheme="minorBidi"/>
              <w:b w:val="0"/>
              <w:sz w:val="22"/>
              <w:szCs w:val="22"/>
            </w:rPr>
          </w:pPr>
          <w:hyperlink w:anchor="_Toc29288181" w:history="1">
            <w:r w:rsidRPr="00BF22BB">
              <w:rPr>
                <w:rStyle w:val="Hipervnculo"/>
              </w:rPr>
              <w:t>INTRODUCCIÓN</w:t>
            </w:r>
            <w:r>
              <w:rPr>
                <w:webHidden/>
              </w:rPr>
              <w:tab/>
            </w:r>
            <w:r>
              <w:rPr>
                <w:webHidden/>
              </w:rPr>
              <w:fldChar w:fldCharType="begin"/>
            </w:r>
            <w:r>
              <w:rPr>
                <w:webHidden/>
              </w:rPr>
              <w:instrText xml:space="preserve"> PAGEREF _Toc29288181 \h </w:instrText>
            </w:r>
            <w:r>
              <w:rPr>
                <w:webHidden/>
              </w:rPr>
            </w:r>
            <w:r>
              <w:rPr>
                <w:webHidden/>
              </w:rPr>
              <w:fldChar w:fldCharType="separate"/>
            </w:r>
            <w:r>
              <w:rPr>
                <w:webHidden/>
              </w:rPr>
              <w:t>9</w:t>
            </w:r>
            <w:r>
              <w:rPr>
                <w:webHidden/>
              </w:rPr>
              <w:fldChar w:fldCharType="end"/>
            </w:r>
          </w:hyperlink>
        </w:p>
        <w:p w14:paraId="63C09162" w14:textId="77777777" w:rsidR="001E309B" w:rsidRDefault="001E309B">
          <w:pPr>
            <w:pStyle w:val="TDC1"/>
            <w:rPr>
              <w:rFonts w:asciiTheme="minorHAnsi" w:hAnsiTheme="minorHAnsi" w:cstheme="minorBidi"/>
              <w:b w:val="0"/>
              <w:sz w:val="22"/>
              <w:szCs w:val="22"/>
            </w:rPr>
          </w:pPr>
          <w:hyperlink w:anchor="_Toc29288182" w:history="1">
            <w:r w:rsidRPr="00BF22BB">
              <w:rPr>
                <w:rStyle w:val="Hipervnculo"/>
              </w:rPr>
              <w:t>PLANTEAMIENTO DEL PROBLEMA</w:t>
            </w:r>
            <w:r>
              <w:rPr>
                <w:webHidden/>
              </w:rPr>
              <w:tab/>
            </w:r>
            <w:r>
              <w:rPr>
                <w:webHidden/>
              </w:rPr>
              <w:fldChar w:fldCharType="begin"/>
            </w:r>
            <w:r>
              <w:rPr>
                <w:webHidden/>
              </w:rPr>
              <w:instrText xml:space="preserve"> PAGEREF _Toc29288182 \h </w:instrText>
            </w:r>
            <w:r>
              <w:rPr>
                <w:webHidden/>
              </w:rPr>
            </w:r>
            <w:r>
              <w:rPr>
                <w:webHidden/>
              </w:rPr>
              <w:fldChar w:fldCharType="separate"/>
            </w:r>
            <w:r>
              <w:rPr>
                <w:webHidden/>
              </w:rPr>
              <w:t>11</w:t>
            </w:r>
            <w:r>
              <w:rPr>
                <w:webHidden/>
              </w:rPr>
              <w:fldChar w:fldCharType="end"/>
            </w:r>
          </w:hyperlink>
        </w:p>
        <w:p w14:paraId="6D96486C" w14:textId="77777777" w:rsidR="001E309B" w:rsidRDefault="001E309B">
          <w:pPr>
            <w:pStyle w:val="TDC1"/>
            <w:rPr>
              <w:rFonts w:asciiTheme="minorHAnsi" w:hAnsiTheme="minorHAnsi" w:cstheme="minorBidi"/>
              <w:b w:val="0"/>
              <w:sz w:val="22"/>
              <w:szCs w:val="22"/>
            </w:rPr>
          </w:pPr>
          <w:hyperlink w:anchor="_Toc29288183" w:history="1">
            <w:r w:rsidRPr="00BF22BB">
              <w:rPr>
                <w:rStyle w:val="Hipervnculo"/>
              </w:rPr>
              <w:t>CAPÍTULO I. BULLYING O ACOSO ESCOLAR</w:t>
            </w:r>
            <w:r>
              <w:rPr>
                <w:webHidden/>
              </w:rPr>
              <w:tab/>
            </w:r>
            <w:r>
              <w:rPr>
                <w:webHidden/>
              </w:rPr>
              <w:fldChar w:fldCharType="begin"/>
            </w:r>
            <w:r>
              <w:rPr>
                <w:webHidden/>
              </w:rPr>
              <w:instrText xml:space="preserve"> PAGEREF _Toc29288183 \h </w:instrText>
            </w:r>
            <w:r>
              <w:rPr>
                <w:webHidden/>
              </w:rPr>
            </w:r>
            <w:r>
              <w:rPr>
                <w:webHidden/>
              </w:rPr>
              <w:fldChar w:fldCharType="separate"/>
            </w:r>
            <w:r>
              <w:rPr>
                <w:webHidden/>
              </w:rPr>
              <w:t>14</w:t>
            </w:r>
            <w:r>
              <w:rPr>
                <w:webHidden/>
              </w:rPr>
              <w:fldChar w:fldCharType="end"/>
            </w:r>
          </w:hyperlink>
        </w:p>
        <w:p w14:paraId="39653FAF"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184" w:history="1">
            <w:r w:rsidRPr="00BF22BB">
              <w:rPr>
                <w:rStyle w:val="Hipervnculo"/>
                <w:bCs/>
                <w:noProof/>
                <w14:scene3d>
                  <w14:camera w14:prst="orthographicFront"/>
                  <w14:lightRig w14:rig="threePt" w14:dir="t">
                    <w14:rot w14:lat="0" w14:lon="0" w14:rev="0"/>
                  </w14:lightRig>
                </w14:scene3d>
              </w:rPr>
              <w:t>1.1.</w:t>
            </w:r>
            <w:r>
              <w:rPr>
                <w:rFonts w:asciiTheme="minorHAnsi" w:hAnsiTheme="minorHAnsi" w:cstheme="minorBidi"/>
                <w:noProof/>
                <w:sz w:val="22"/>
                <w:szCs w:val="22"/>
              </w:rPr>
              <w:tab/>
            </w:r>
            <w:r w:rsidRPr="00BF22BB">
              <w:rPr>
                <w:rStyle w:val="Hipervnculo"/>
                <w:noProof/>
              </w:rPr>
              <w:t>Bullying: Traducción, definición y características</w:t>
            </w:r>
            <w:r>
              <w:rPr>
                <w:noProof/>
                <w:webHidden/>
              </w:rPr>
              <w:tab/>
            </w:r>
            <w:r>
              <w:rPr>
                <w:noProof/>
                <w:webHidden/>
              </w:rPr>
              <w:fldChar w:fldCharType="begin"/>
            </w:r>
            <w:r>
              <w:rPr>
                <w:noProof/>
                <w:webHidden/>
              </w:rPr>
              <w:instrText xml:space="preserve"> PAGEREF _Toc29288184 \h </w:instrText>
            </w:r>
            <w:r>
              <w:rPr>
                <w:noProof/>
                <w:webHidden/>
              </w:rPr>
            </w:r>
            <w:r>
              <w:rPr>
                <w:noProof/>
                <w:webHidden/>
              </w:rPr>
              <w:fldChar w:fldCharType="separate"/>
            </w:r>
            <w:r>
              <w:rPr>
                <w:noProof/>
                <w:webHidden/>
              </w:rPr>
              <w:t>14</w:t>
            </w:r>
            <w:r>
              <w:rPr>
                <w:noProof/>
                <w:webHidden/>
              </w:rPr>
              <w:fldChar w:fldCharType="end"/>
            </w:r>
          </w:hyperlink>
        </w:p>
        <w:p w14:paraId="7C48FE81"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185" w:history="1">
            <w:r w:rsidRPr="00BF22BB">
              <w:rPr>
                <w:rStyle w:val="Hipervnculo"/>
                <w:noProof/>
              </w:rPr>
              <w:t>1.1.1.</w:t>
            </w:r>
            <w:r>
              <w:rPr>
                <w:rFonts w:asciiTheme="minorHAnsi" w:hAnsiTheme="minorHAnsi" w:cstheme="minorBidi"/>
                <w:noProof/>
                <w:sz w:val="22"/>
                <w:szCs w:val="22"/>
              </w:rPr>
              <w:tab/>
            </w:r>
            <w:r w:rsidRPr="00BF22BB">
              <w:rPr>
                <w:rStyle w:val="Hipervnculo"/>
                <w:noProof/>
              </w:rPr>
              <w:t>Definición de violencia escolar y su diferencia con bullying.</w:t>
            </w:r>
            <w:r>
              <w:rPr>
                <w:noProof/>
                <w:webHidden/>
              </w:rPr>
              <w:tab/>
            </w:r>
            <w:r>
              <w:rPr>
                <w:noProof/>
                <w:webHidden/>
              </w:rPr>
              <w:fldChar w:fldCharType="begin"/>
            </w:r>
            <w:r>
              <w:rPr>
                <w:noProof/>
                <w:webHidden/>
              </w:rPr>
              <w:instrText xml:space="preserve"> PAGEREF _Toc29288185 \h </w:instrText>
            </w:r>
            <w:r>
              <w:rPr>
                <w:noProof/>
                <w:webHidden/>
              </w:rPr>
            </w:r>
            <w:r>
              <w:rPr>
                <w:noProof/>
                <w:webHidden/>
              </w:rPr>
              <w:fldChar w:fldCharType="separate"/>
            </w:r>
            <w:r>
              <w:rPr>
                <w:noProof/>
                <w:webHidden/>
              </w:rPr>
              <w:t>17</w:t>
            </w:r>
            <w:r>
              <w:rPr>
                <w:noProof/>
                <w:webHidden/>
              </w:rPr>
              <w:fldChar w:fldCharType="end"/>
            </w:r>
          </w:hyperlink>
        </w:p>
        <w:p w14:paraId="17588437"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186" w:history="1">
            <w:r w:rsidRPr="00BF22BB">
              <w:rPr>
                <w:rStyle w:val="Hipervnculo"/>
                <w:bCs/>
                <w:noProof/>
                <w14:scene3d>
                  <w14:camera w14:prst="orthographicFront"/>
                  <w14:lightRig w14:rig="threePt" w14:dir="t">
                    <w14:rot w14:lat="0" w14:lon="0" w14:rev="0"/>
                  </w14:lightRig>
                </w14:scene3d>
              </w:rPr>
              <w:t>1.2.</w:t>
            </w:r>
            <w:r>
              <w:rPr>
                <w:rFonts w:asciiTheme="minorHAnsi" w:hAnsiTheme="minorHAnsi" w:cstheme="minorBidi"/>
                <w:noProof/>
                <w:sz w:val="22"/>
                <w:szCs w:val="22"/>
              </w:rPr>
              <w:tab/>
            </w:r>
            <w:r w:rsidRPr="00BF22BB">
              <w:rPr>
                <w:rStyle w:val="Hipervnculo"/>
                <w:noProof/>
              </w:rPr>
              <w:t>Tipos de Bullying</w:t>
            </w:r>
            <w:r>
              <w:rPr>
                <w:noProof/>
                <w:webHidden/>
              </w:rPr>
              <w:tab/>
            </w:r>
            <w:r>
              <w:rPr>
                <w:noProof/>
                <w:webHidden/>
              </w:rPr>
              <w:fldChar w:fldCharType="begin"/>
            </w:r>
            <w:r>
              <w:rPr>
                <w:noProof/>
                <w:webHidden/>
              </w:rPr>
              <w:instrText xml:space="preserve"> PAGEREF _Toc29288186 \h </w:instrText>
            </w:r>
            <w:r>
              <w:rPr>
                <w:noProof/>
                <w:webHidden/>
              </w:rPr>
            </w:r>
            <w:r>
              <w:rPr>
                <w:noProof/>
                <w:webHidden/>
              </w:rPr>
              <w:fldChar w:fldCharType="separate"/>
            </w:r>
            <w:r>
              <w:rPr>
                <w:noProof/>
                <w:webHidden/>
              </w:rPr>
              <w:t>18</w:t>
            </w:r>
            <w:r>
              <w:rPr>
                <w:noProof/>
                <w:webHidden/>
              </w:rPr>
              <w:fldChar w:fldCharType="end"/>
            </w:r>
          </w:hyperlink>
        </w:p>
        <w:p w14:paraId="39D4F471"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187" w:history="1">
            <w:r w:rsidRPr="00BF22BB">
              <w:rPr>
                <w:rStyle w:val="Hipervnculo"/>
                <w:bCs/>
                <w:noProof/>
                <w14:scene3d>
                  <w14:camera w14:prst="orthographicFront"/>
                  <w14:lightRig w14:rig="threePt" w14:dir="t">
                    <w14:rot w14:lat="0" w14:lon="0" w14:rev="0"/>
                  </w14:lightRig>
                </w14:scene3d>
              </w:rPr>
              <w:t>1.3.</w:t>
            </w:r>
            <w:r>
              <w:rPr>
                <w:rFonts w:asciiTheme="minorHAnsi" w:hAnsiTheme="minorHAnsi" w:cstheme="minorBidi"/>
                <w:noProof/>
                <w:sz w:val="22"/>
                <w:szCs w:val="22"/>
              </w:rPr>
              <w:tab/>
            </w:r>
            <w:r w:rsidRPr="00BF22BB">
              <w:rPr>
                <w:rStyle w:val="Hipervnculo"/>
                <w:noProof/>
              </w:rPr>
              <w:t>Roles de participación</w:t>
            </w:r>
            <w:r>
              <w:rPr>
                <w:noProof/>
                <w:webHidden/>
              </w:rPr>
              <w:tab/>
            </w:r>
            <w:r>
              <w:rPr>
                <w:noProof/>
                <w:webHidden/>
              </w:rPr>
              <w:fldChar w:fldCharType="begin"/>
            </w:r>
            <w:r>
              <w:rPr>
                <w:noProof/>
                <w:webHidden/>
              </w:rPr>
              <w:instrText xml:space="preserve"> PAGEREF _Toc29288187 \h </w:instrText>
            </w:r>
            <w:r>
              <w:rPr>
                <w:noProof/>
                <w:webHidden/>
              </w:rPr>
            </w:r>
            <w:r>
              <w:rPr>
                <w:noProof/>
                <w:webHidden/>
              </w:rPr>
              <w:fldChar w:fldCharType="separate"/>
            </w:r>
            <w:r>
              <w:rPr>
                <w:noProof/>
                <w:webHidden/>
              </w:rPr>
              <w:t>20</w:t>
            </w:r>
            <w:r>
              <w:rPr>
                <w:noProof/>
                <w:webHidden/>
              </w:rPr>
              <w:fldChar w:fldCharType="end"/>
            </w:r>
          </w:hyperlink>
        </w:p>
        <w:p w14:paraId="39B27150"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188" w:history="1">
            <w:r w:rsidRPr="00BF22BB">
              <w:rPr>
                <w:rStyle w:val="Hipervnculo"/>
                <w:noProof/>
              </w:rPr>
              <w:t>1.3.1.</w:t>
            </w:r>
            <w:r>
              <w:rPr>
                <w:rFonts w:asciiTheme="minorHAnsi" w:hAnsiTheme="minorHAnsi" w:cstheme="minorBidi"/>
                <w:noProof/>
                <w:sz w:val="22"/>
                <w:szCs w:val="22"/>
              </w:rPr>
              <w:tab/>
            </w:r>
            <w:r w:rsidRPr="00BF22BB">
              <w:rPr>
                <w:rStyle w:val="Hipervnculo"/>
                <w:noProof/>
              </w:rPr>
              <w:t>Perfil del agresor.</w:t>
            </w:r>
            <w:r>
              <w:rPr>
                <w:noProof/>
                <w:webHidden/>
              </w:rPr>
              <w:tab/>
            </w:r>
            <w:r>
              <w:rPr>
                <w:noProof/>
                <w:webHidden/>
              </w:rPr>
              <w:fldChar w:fldCharType="begin"/>
            </w:r>
            <w:r>
              <w:rPr>
                <w:noProof/>
                <w:webHidden/>
              </w:rPr>
              <w:instrText xml:space="preserve"> PAGEREF _Toc29288188 \h </w:instrText>
            </w:r>
            <w:r>
              <w:rPr>
                <w:noProof/>
                <w:webHidden/>
              </w:rPr>
            </w:r>
            <w:r>
              <w:rPr>
                <w:noProof/>
                <w:webHidden/>
              </w:rPr>
              <w:fldChar w:fldCharType="separate"/>
            </w:r>
            <w:r>
              <w:rPr>
                <w:noProof/>
                <w:webHidden/>
              </w:rPr>
              <w:t>21</w:t>
            </w:r>
            <w:r>
              <w:rPr>
                <w:noProof/>
                <w:webHidden/>
              </w:rPr>
              <w:fldChar w:fldCharType="end"/>
            </w:r>
          </w:hyperlink>
        </w:p>
        <w:p w14:paraId="0DB1D0E0"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189" w:history="1">
            <w:r w:rsidRPr="00BF22BB">
              <w:rPr>
                <w:rStyle w:val="Hipervnculo"/>
                <w:noProof/>
              </w:rPr>
              <w:t>1.3.2.</w:t>
            </w:r>
            <w:r>
              <w:rPr>
                <w:rFonts w:asciiTheme="minorHAnsi" w:hAnsiTheme="minorHAnsi" w:cstheme="minorBidi"/>
                <w:noProof/>
                <w:sz w:val="22"/>
                <w:szCs w:val="22"/>
              </w:rPr>
              <w:tab/>
            </w:r>
            <w:r w:rsidRPr="00BF22BB">
              <w:rPr>
                <w:rStyle w:val="Hipervnculo"/>
                <w:noProof/>
              </w:rPr>
              <w:t>Perfil de la víctima</w:t>
            </w:r>
            <w:r>
              <w:rPr>
                <w:noProof/>
                <w:webHidden/>
              </w:rPr>
              <w:tab/>
            </w:r>
            <w:r>
              <w:rPr>
                <w:noProof/>
                <w:webHidden/>
              </w:rPr>
              <w:fldChar w:fldCharType="begin"/>
            </w:r>
            <w:r>
              <w:rPr>
                <w:noProof/>
                <w:webHidden/>
              </w:rPr>
              <w:instrText xml:space="preserve"> PAGEREF _Toc29288189 \h </w:instrText>
            </w:r>
            <w:r>
              <w:rPr>
                <w:noProof/>
                <w:webHidden/>
              </w:rPr>
            </w:r>
            <w:r>
              <w:rPr>
                <w:noProof/>
                <w:webHidden/>
              </w:rPr>
              <w:fldChar w:fldCharType="separate"/>
            </w:r>
            <w:r>
              <w:rPr>
                <w:noProof/>
                <w:webHidden/>
              </w:rPr>
              <w:t>23</w:t>
            </w:r>
            <w:r>
              <w:rPr>
                <w:noProof/>
                <w:webHidden/>
              </w:rPr>
              <w:fldChar w:fldCharType="end"/>
            </w:r>
          </w:hyperlink>
        </w:p>
        <w:p w14:paraId="79A6C76F"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190" w:history="1">
            <w:r w:rsidRPr="00BF22BB">
              <w:rPr>
                <w:rStyle w:val="Hipervnculo"/>
                <w:noProof/>
              </w:rPr>
              <w:t>1.3.3.</w:t>
            </w:r>
            <w:r>
              <w:rPr>
                <w:rFonts w:asciiTheme="minorHAnsi" w:hAnsiTheme="minorHAnsi" w:cstheme="minorBidi"/>
                <w:noProof/>
                <w:sz w:val="22"/>
                <w:szCs w:val="22"/>
              </w:rPr>
              <w:tab/>
            </w:r>
            <w:r w:rsidRPr="00BF22BB">
              <w:rPr>
                <w:rStyle w:val="Hipervnculo"/>
                <w:noProof/>
              </w:rPr>
              <w:t>Perfil del observador.</w:t>
            </w:r>
            <w:r>
              <w:rPr>
                <w:noProof/>
                <w:webHidden/>
              </w:rPr>
              <w:tab/>
            </w:r>
            <w:r>
              <w:rPr>
                <w:noProof/>
                <w:webHidden/>
              </w:rPr>
              <w:fldChar w:fldCharType="begin"/>
            </w:r>
            <w:r>
              <w:rPr>
                <w:noProof/>
                <w:webHidden/>
              </w:rPr>
              <w:instrText xml:space="preserve"> PAGEREF _Toc29288190 \h </w:instrText>
            </w:r>
            <w:r>
              <w:rPr>
                <w:noProof/>
                <w:webHidden/>
              </w:rPr>
            </w:r>
            <w:r>
              <w:rPr>
                <w:noProof/>
                <w:webHidden/>
              </w:rPr>
              <w:fldChar w:fldCharType="separate"/>
            </w:r>
            <w:r>
              <w:rPr>
                <w:noProof/>
                <w:webHidden/>
              </w:rPr>
              <w:t>26</w:t>
            </w:r>
            <w:r>
              <w:rPr>
                <w:noProof/>
                <w:webHidden/>
              </w:rPr>
              <w:fldChar w:fldCharType="end"/>
            </w:r>
          </w:hyperlink>
        </w:p>
        <w:p w14:paraId="0E3DF805"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191" w:history="1">
            <w:r w:rsidRPr="00BF22BB">
              <w:rPr>
                <w:rStyle w:val="Hipervnculo"/>
                <w:noProof/>
              </w:rPr>
              <w:t>1.3.4.</w:t>
            </w:r>
            <w:r>
              <w:rPr>
                <w:rFonts w:asciiTheme="minorHAnsi" w:hAnsiTheme="minorHAnsi" w:cstheme="minorBidi"/>
                <w:noProof/>
                <w:sz w:val="22"/>
                <w:szCs w:val="22"/>
              </w:rPr>
              <w:tab/>
            </w:r>
            <w:r w:rsidRPr="00BF22BB">
              <w:rPr>
                <w:rStyle w:val="Hipervnculo"/>
                <w:noProof/>
              </w:rPr>
              <w:t>Perfil del víctima-agresor (doble rol).</w:t>
            </w:r>
            <w:r>
              <w:rPr>
                <w:noProof/>
                <w:webHidden/>
              </w:rPr>
              <w:tab/>
            </w:r>
            <w:r>
              <w:rPr>
                <w:noProof/>
                <w:webHidden/>
              </w:rPr>
              <w:fldChar w:fldCharType="begin"/>
            </w:r>
            <w:r>
              <w:rPr>
                <w:noProof/>
                <w:webHidden/>
              </w:rPr>
              <w:instrText xml:space="preserve"> PAGEREF _Toc29288191 \h </w:instrText>
            </w:r>
            <w:r>
              <w:rPr>
                <w:noProof/>
                <w:webHidden/>
              </w:rPr>
            </w:r>
            <w:r>
              <w:rPr>
                <w:noProof/>
                <w:webHidden/>
              </w:rPr>
              <w:fldChar w:fldCharType="separate"/>
            </w:r>
            <w:r>
              <w:rPr>
                <w:noProof/>
                <w:webHidden/>
              </w:rPr>
              <w:t>27</w:t>
            </w:r>
            <w:r>
              <w:rPr>
                <w:noProof/>
                <w:webHidden/>
              </w:rPr>
              <w:fldChar w:fldCharType="end"/>
            </w:r>
          </w:hyperlink>
        </w:p>
        <w:p w14:paraId="7A6093AE"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192" w:history="1">
            <w:r w:rsidRPr="00BF22BB">
              <w:rPr>
                <w:rStyle w:val="Hipervnculo"/>
                <w:noProof/>
              </w:rPr>
              <w:t>1.3.5.</w:t>
            </w:r>
            <w:r>
              <w:rPr>
                <w:rFonts w:asciiTheme="minorHAnsi" w:hAnsiTheme="minorHAnsi" w:cstheme="minorBidi"/>
                <w:noProof/>
                <w:sz w:val="22"/>
                <w:szCs w:val="22"/>
              </w:rPr>
              <w:tab/>
            </w:r>
            <w:r w:rsidRPr="00BF22BB">
              <w:rPr>
                <w:rStyle w:val="Hipervnculo"/>
                <w:noProof/>
              </w:rPr>
              <w:t>Perfil del no involucrado.</w:t>
            </w:r>
            <w:r>
              <w:rPr>
                <w:noProof/>
                <w:webHidden/>
              </w:rPr>
              <w:tab/>
            </w:r>
            <w:r>
              <w:rPr>
                <w:noProof/>
                <w:webHidden/>
              </w:rPr>
              <w:fldChar w:fldCharType="begin"/>
            </w:r>
            <w:r>
              <w:rPr>
                <w:noProof/>
                <w:webHidden/>
              </w:rPr>
              <w:instrText xml:space="preserve"> PAGEREF _Toc29288192 \h </w:instrText>
            </w:r>
            <w:r>
              <w:rPr>
                <w:noProof/>
                <w:webHidden/>
              </w:rPr>
            </w:r>
            <w:r>
              <w:rPr>
                <w:noProof/>
                <w:webHidden/>
              </w:rPr>
              <w:fldChar w:fldCharType="separate"/>
            </w:r>
            <w:r>
              <w:rPr>
                <w:noProof/>
                <w:webHidden/>
              </w:rPr>
              <w:t>29</w:t>
            </w:r>
            <w:r>
              <w:rPr>
                <w:noProof/>
                <w:webHidden/>
              </w:rPr>
              <w:fldChar w:fldCharType="end"/>
            </w:r>
          </w:hyperlink>
        </w:p>
        <w:p w14:paraId="660E7F6E"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193" w:history="1">
            <w:r w:rsidRPr="00BF22BB">
              <w:rPr>
                <w:rStyle w:val="Hipervnculo"/>
                <w:noProof/>
              </w:rPr>
              <w:t>1.3.6.</w:t>
            </w:r>
            <w:r>
              <w:rPr>
                <w:rFonts w:asciiTheme="minorHAnsi" w:hAnsiTheme="minorHAnsi" w:cstheme="minorBidi"/>
                <w:noProof/>
                <w:sz w:val="22"/>
                <w:szCs w:val="22"/>
              </w:rPr>
              <w:tab/>
            </w:r>
            <w:r w:rsidRPr="00BF22BB">
              <w:rPr>
                <w:rStyle w:val="Hipervnculo"/>
                <w:noProof/>
              </w:rPr>
              <w:t>Perfil de participación en Bullying en función del sexo y edad.</w:t>
            </w:r>
            <w:r>
              <w:rPr>
                <w:noProof/>
                <w:webHidden/>
              </w:rPr>
              <w:tab/>
            </w:r>
            <w:r>
              <w:rPr>
                <w:noProof/>
                <w:webHidden/>
              </w:rPr>
              <w:fldChar w:fldCharType="begin"/>
            </w:r>
            <w:r>
              <w:rPr>
                <w:noProof/>
                <w:webHidden/>
              </w:rPr>
              <w:instrText xml:space="preserve"> PAGEREF _Toc29288193 \h </w:instrText>
            </w:r>
            <w:r>
              <w:rPr>
                <w:noProof/>
                <w:webHidden/>
              </w:rPr>
            </w:r>
            <w:r>
              <w:rPr>
                <w:noProof/>
                <w:webHidden/>
              </w:rPr>
              <w:fldChar w:fldCharType="separate"/>
            </w:r>
            <w:r>
              <w:rPr>
                <w:noProof/>
                <w:webHidden/>
              </w:rPr>
              <w:t>30</w:t>
            </w:r>
            <w:r>
              <w:rPr>
                <w:noProof/>
                <w:webHidden/>
              </w:rPr>
              <w:fldChar w:fldCharType="end"/>
            </w:r>
          </w:hyperlink>
        </w:p>
        <w:p w14:paraId="553B9DAA"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194" w:history="1">
            <w:r w:rsidRPr="00BF22BB">
              <w:rPr>
                <w:rStyle w:val="Hipervnculo"/>
                <w:bCs/>
                <w:noProof/>
                <w14:scene3d>
                  <w14:camera w14:prst="orthographicFront"/>
                  <w14:lightRig w14:rig="threePt" w14:dir="t">
                    <w14:rot w14:lat="0" w14:lon="0" w14:rev="0"/>
                  </w14:lightRig>
                </w14:scene3d>
              </w:rPr>
              <w:t>1.4.</w:t>
            </w:r>
            <w:r>
              <w:rPr>
                <w:rFonts w:asciiTheme="minorHAnsi" w:hAnsiTheme="minorHAnsi" w:cstheme="minorBidi"/>
                <w:noProof/>
                <w:sz w:val="22"/>
                <w:szCs w:val="22"/>
              </w:rPr>
              <w:tab/>
            </w:r>
            <w:r w:rsidRPr="00BF22BB">
              <w:rPr>
                <w:rStyle w:val="Hipervnculo"/>
                <w:noProof/>
              </w:rPr>
              <w:t>Factores de riesgo de la conducta de Bullying: Perspectiva biopsicológica, psicológica y social</w:t>
            </w:r>
            <w:r>
              <w:rPr>
                <w:noProof/>
                <w:webHidden/>
              </w:rPr>
              <w:tab/>
            </w:r>
            <w:r>
              <w:rPr>
                <w:noProof/>
                <w:webHidden/>
              </w:rPr>
              <w:fldChar w:fldCharType="begin"/>
            </w:r>
            <w:r>
              <w:rPr>
                <w:noProof/>
                <w:webHidden/>
              </w:rPr>
              <w:instrText xml:space="preserve"> PAGEREF _Toc29288194 \h </w:instrText>
            </w:r>
            <w:r>
              <w:rPr>
                <w:noProof/>
                <w:webHidden/>
              </w:rPr>
            </w:r>
            <w:r>
              <w:rPr>
                <w:noProof/>
                <w:webHidden/>
              </w:rPr>
              <w:fldChar w:fldCharType="separate"/>
            </w:r>
            <w:r>
              <w:rPr>
                <w:noProof/>
                <w:webHidden/>
              </w:rPr>
              <w:t>32</w:t>
            </w:r>
            <w:r>
              <w:rPr>
                <w:noProof/>
                <w:webHidden/>
              </w:rPr>
              <w:fldChar w:fldCharType="end"/>
            </w:r>
          </w:hyperlink>
        </w:p>
        <w:p w14:paraId="6B1C6284"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195" w:history="1">
            <w:r w:rsidRPr="00BF22BB">
              <w:rPr>
                <w:rStyle w:val="Hipervnculo"/>
                <w:noProof/>
              </w:rPr>
              <w:t>1.4.1.</w:t>
            </w:r>
            <w:r>
              <w:rPr>
                <w:rFonts w:asciiTheme="minorHAnsi" w:hAnsiTheme="minorHAnsi" w:cstheme="minorBidi"/>
                <w:noProof/>
                <w:sz w:val="22"/>
                <w:szCs w:val="22"/>
              </w:rPr>
              <w:tab/>
            </w:r>
            <w:r w:rsidRPr="00BF22BB">
              <w:rPr>
                <w:rStyle w:val="Hipervnculo"/>
                <w:noProof/>
              </w:rPr>
              <w:t>Perspectiva biopsicológica: Enfoque neurobiológico y neuropsicológico.</w:t>
            </w:r>
            <w:r>
              <w:rPr>
                <w:noProof/>
                <w:webHidden/>
              </w:rPr>
              <w:tab/>
            </w:r>
            <w:r>
              <w:rPr>
                <w:noProof/>
                <w:webHidden/>
              </w:rPr>
              <w:fldChar w:fldCharType="begin"/>
            </w:r>
            <w:r>
              <w:rPr>
                <w:noProof/>
                <w:webHidden/>
              </w:rPr>
              <w:instrText xml:space="preserve"> PAGEREF _Toc29288195 \h </w:instrText>
            </w:r>
            <w:r>
              <w:rPr>
                <w:noProof/>
                <w:webHidden/>
              </w:rPr>
            </w:r>
            <w:r>
              <w:rPr>
                <w:noProof/>
                <w:webHidden/>
              </w:rPr>
              <w:fldChar w:fldCharType="separate"/>
            </w:r>
            <w:r>
              <w:rPr>
                <w:noProof/>
                <w:webHidden/>
              </w:rPr>
              <w:t>32</w:t>
            </w:r>
            <w:r>
              <w:rPr>
                <w:noProof/>
                <w:webHidden/>
              </w:rPr>
              <w:fldChar w:fldCharType="end"/>
            </w:r>
          </w:hyperlink>
        </w:p>
        <w:p w14:paraId="3AFC410A"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196" w:history="1">
            <w:r w:rsidRPr="00BF22BB">
              <w:rPr>
                <w:rStyle w:val="Hipervnculo"/>
                <w:noProof/>
              </w:rPr>
              <w:t>1.4.2.</w:t>
            </w:r>
            <w:r>
              <w:rPr>
                <w:rFonts w:asciiTheme="minorHAnsi" w:hAnsiTheme="minorHAnsi" w:cstheme="minorBidi"/>
                <w:noProof/>
                <w:sz w:val="22"/>
                <w:szCs w:val="22"/>
              </w:rPr>
              <w:tab/>
            </w:r>
            <w:r w:rsidRPr="00BF22BB">
              <w:rPr>
                <w:rStyle w:val="Hipervnculo"/>
                <w:noProof/>
              </w:rPr>
              <w:t>Perspectiva psicológica.</w:t>
            </w:r>
            <w:r>
              <w:rPr>
                <w:noProof/>
                <w:webHidden/>
              </w:rPr>
              <w:tab/>
            </w:r>
            <w:r>
              <w:rPr>
                <w:noProof/>
                <w:webHidden/>
              </w:rPr>
              <w:fldChar w:fldCharType="begin"/>
            </w:r>
            <w:r>
              <w:rPr>
                <w:noProof/>
                <w:webHidden/>
              </w:rPr>
              <w:instrText xml:space="preserve"> PAGEREF _Toc29288196 \h </w:instrText>
            </w:r>
            <w:r>
              <w:rPr>
                <w:noProof/>
                <w:webHidden/>
              </w:rPr>
            </w:r>
            <w:r>
              <w:rPr>
                <w:noProof/>
                <w:webHidden/>
              </w:rPr>
              <w:fldChar w:fldCharType="separate"/>
            </w:r>
            <w:r>
              <w:rPr>
                <w:noProof/>
                <w:webHidden/>
              </w:rPr>
              <w:t>33</w:t>
            </w:r>
            <w:r>
              <w:rPr>
                <w:noProof/>
                <w:webHidden/>
              </w:rPr>
              <w:fldChar w:fldCharType="end"/>
            </w:r>
          </w:hyperlink>
        </w:p>
        <w:p w14:paraId="7A57E370"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197" w:history="1">
            <w:r w:rsidRPr="00BF22BB">
              <w:rPr>
                <w:rStyle w:val="Hipervnculo"/>
                <w:noProof/>
              </w:rPr>
              <w:t>1.4.3.</w:t>
            </w:r>
            <w:r>
              <w:rPr>
                <w:rFonts w:asciiTheme="minorHAnsi" w:hAnsiTheme="minorHAnsi" w:cstheme="minorBidi"/>
                <w:noProof/>
                <w:sz w:val="22"/>
                <w:szCs w:val="22"/>
              </w:rPr>
              <w:tab/>
            </w:r>
            <w:r w:rsidRPr="00BF22BB">
              <w:rPr>
                <w:rStyle w:val="Hipervnculo"/>
                <w:noProof/>
              </w:rPr>
              <w:t>Perspectiva social.</w:t>
            </w:r>
            <w:r>
              <w:rPr>
                <w:noProof/>
                <w:webHidden/>
              </w:rPr>
              <w:tab/>
            </w:r>
            <w:r>
              <w:rPr>
                <w:noProof/>
                <w:webHidden/>
              </w:rPr>
              <w:fldChar w:fldCharType="begin"/>
            </w:r>
            <w:r>
              <w:rPr>
                <w:noProof/>
                <w:webHidden/>
              </w:rPr>
              <w:instrText xml:space="preserve"> PAGEREF _Toc29288197 \h </w:instrText>
            </w:r>
            <w:r>
              <w:rPr>
                <w:noProof/>
                <w:webHidden/>
              </w:rPr>
            </w:r>
            <w:r>
              <w:rPr>
                <w:noProof/>
                <w:webHidden/>
              </w:rPr>
              <w:fldChar w:fldCharType="separate"/>
            </w:r>
            <w:r>
              <w:rPr>
                <w:noProof/>
                <w:webHidden/>
              </w:rPr>
              <w:t>36</w:t>
            </w:r>
            <w:r>
              <w:rPr>
                <w:noProof/>
                <w:webHidden/>
              </w:rPr>
              <w:fldChar w:fldCharType="end"/>
            </w:r>
          </w:hyperlink>
        </w:p>
        <w:p w14:paraId="18BD327B" w14:textId="77777777" w:rsidR="001E309B" w:rsidRDefault="001E309B">
          <w:pPr>
            <w:pStyle w:val="TDC1"/>
            <w:rPr>
              <w:rFonts w:asciiTheme="minorHAnsi" w:hAnsiTheme="minorHAnsi" w:cstheme="minorBidi"/>
              <w:b w:val="0"/>
              <w:sz w:val="22"/>
              <w:szCs w:val="22"/>
            </w:rPr>
          </w:pPr>
          <w:hyperlink w:anchor="_Toc29288198" w:history="1">
            <w:r w:rsidRPr="00BF22BB">
              <w:rPr>
                <w:rStyle w:val="Hipervnculo"/>
              </w:rPr>
              <w:t>CAPÍTULO II. CONDUCTA ANTISOCIAL Y CONDUCTA DELICTIVA</w:t>
            </w:r>
            <w:r>
              <w:rPr>
                <w:webHidden/>
              </w:rPr>
              <w:tab/>
            </w:r>
            <w:r>
              <w:rPr>
                <w:webHidden/>
              </w:rPr>
              <w:fldChar w:fldCharType="begin"/>
            </w:r>
            <w:r>
              <w:rPr>
                <w:webHidden/>
              </w:rPr>
              <w:instrText xml:space="preserve"> PAGEREF _Toc29288198 \h </w:instrText>
            </w:r>
            <w:r>
              <w:rPr>
                <w:webHidden/>
              </w:rPr>
            </w:r>
            <w:r>
              <w:rPr>
                <w:webHidden/>
              </w:rPr>
              <w:fldChar w:fldCharType="separate"/>
            </w:r>
            <w:r>
              <w:rPr>
                <w:webHidden/>
              </w:rPr>
              <w:t>39</w:t>
            </w:r>
            <w:r>
              <w:rPr>
                <w:webHidden/>
              </w:rPr>
              <w:fldChar w:fldCharType="end"/>
            </w:r>
          </w:hyperlink>
        </w:p>
        <w:p w14:paraId="2D4656A7"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00" w:history="1">
            <w:r w:rsidRPr="00BF22BB">
              <w:rPr>
                <w:rStyle w:val="Hipervnculo"/>
                <w:bCs/>
                <w:noProof/>
                <w14:scene3d>
                  <w14:camera w14:prst="orthographicFront"/>
                  <w14:lightRig w14:rig="threePt" w14:dir="t">
                    <w14:rot w14:lat="0" w14:lon="0" w14:rev="0"/>
                  </w14:lightRig>
                </w14:scene3d>
              </w:rPr>
              <w:t>2.1.</w:t>
            </w:r>
            <w:r>
              <w:rPr>
                <w:rFonts w:asciiTheme="minorHAnsi" w:hAnsiTheme="minorHAnsi" w:cstheme="minorBidi"/>
                <w:noProof/>
                <w:sz w:val="22"/>
                <w:szCs w:val="22"/>
              </w:rPr>
              <w:tab/>
            </w:r>
            <w:r w:rsidRPr="00BF22BB">
              <w:rPr>
                <w:rStyle w:val="Hipervnculo"/>
                <w:noProof/>
              </w:rPr>
              <w:t>Conducta antisocial: Definición y características</w:t>
            </w:r>
            <w:r>
              <w:rPr>
                <w:noProof/>
                <w:webHidden/>
              </w:rPr>
              <w:tab/>
            </w:r>
            <w:r>
              <w:rPr>
                <w:noProof/>
                <w:webHidden/>
              </w:rPr>
              <w:fldChar w:fldCharType="begin"/>
            </w:r>
            <w:r>
              <w:rPr>
                <w:noProof/>
                <w:webHidden/>
              </w:rPr>
              <w:instrText xml:space="preserve"> PAGEREF _Toc29288200 \h </w:instrText>
            </w:r>
            <w:r>
              <w:rPr>
                <w:noProof/>
                <w:webHidden/>
              </w:rPr>
            </w:r>
            <w:r>
              <w:rPr>
                <w:noProof/>
                <w:webHidden/>
              </w:rPr>
              <w:fldChar w:fldCharType="separate"/>
            </w:r>
            <w:r>
              <w:rPr>
                <w:noProof/>
                <w:webHidden/>
              </w:rPr>
              <w:t>39</w:t>
            </w:r>
            <w:r>
              <w:rPr>
                <w:noProof/>
                <w:webHidden/>
              </w:rPr>
              <w:fldChar w:fldCharType="end"/>
            </w:r>
          </w:hyperlink>
        </w:p>
        <w:p w14:paraId="7E770075"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01" w:history="1">
            <w:r w:rsidRPr="00BF22BB">
              <w:rPr>
                <w:rStyle w:val="Hipervnculo"/>
                <w:bCs/>
                <w:noProof/>
                <w14:scene3d>
                  <w14:camera w14:prst="orthographicFront"/>
                  <w14:lightRig w14:rig="threePt" w14:dir="t">
                    <w14:rot w14:lat="0" w14:lon="0" w14:rev="0"/>
                  </w14:lightRig>
                </w14:scene3d>
              </w:rPr>
              <w:t>2.2.</w:t>
            </w:r>
            <w:r>
              <w:rPr>
                <w:rFonts w:asciiTheme="minorHAnsi" w:hAnsiTheme="minorHAnsi" w:cstheme="minorBidi"/>
                <w:noProof/>
                <w:sz w:val="22"/>
                <w:szCs w:val="22"/>
              </w:rPr>
              <w:tab/>
            </w:r>
            <w:r w:rsidRPr="00BF22BB">
              <w:rPr>
                <w:rStyle w:val="Hipervnculo"/>
                <w:noProof/>
              </w:rPr>
              <w:t>Conducta delictiva: Definición y características</w:t>
            </w:r>
            <w:r>
              <w:rPr>
                <w:noProof/>
                <w:webHidden/>
              </w:rPr>
              <w:tab/>
            </w:r>
            <w:r>
              <w:rPr>
                <w:noProof/>
                <w:webHidden/>
              </w:rPr>
              <w:fldChar w:fldCharType="begin"/>
            </w:r>
            <w:r>
              <w:rPr>
                <w:noProof/>
                <w:webHidden/>
              </w:rPr>
              <w:instrText xml:space="preserve"> PAGEREF _Toc29288201 \h </w:instrText>
            </w:r>
            <w:r>
              <w:rPr>
                <w:noProof/>
                <w:webHidden/>
              </w:rPr>
            </w:r>
            <w:r>
              <w:rPr>
                <w:noProof/>
                <w:webHidden/>
              </w:rPr>
              <w:fldChar w:fldCharType="separate"/>
            </w:r>
            <w:r>
              <w:rPr>
                <w:noProof/>
                <w:webHidden/>
              </w:rPr>
              <w:t>42</w:t>
            </w:r>
            <w:r>
              <w:rPr>
                <w:noProof/>
                <w:webHidden/>
              </w:rPr>
              <w:fldChar w:fldCharType="end"/>
            </w:r>
          </w:hyperlink>
        </w:p>
        <w:p w14:paraId="365986C2"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202" w:history="1">
            <w:r w:rsidRPr="00BF22BB">
              <w:rPr>
                <w:rStyle w:val="Hipervnculo"/>
                <w:noProof/>
              </w:rPr>
              <w:t>2.2.1.</w:t>
            </w:r>
            <w:r>
              <w:rPr>
                <w:rFonts w:asciiTheme="minorHAnsi" w:hAnsiTheme="minorHAnsi" w:cstheme="minorBidi"/>
                <w:noProof/>
                <w:sz w:val="22"/>
                <w:szCs w:val="22"/>
              </w:rPr>
              <w:tab/>
            </w:r>
            <w:r w:rsidRPr="00BF22BB">
              <w:rPr>
                <w:rStyle w:val="Hipervnculo"/>
                <w:noProof/>
              </w:rPr>
              <w:t>Conductas tipificadas como delito.</w:t>
            </w:r>
            <w:r>
              <w:rPr>
                <w:noProof/>
                <w:webHidden/>
              </w:rPr>
              <w:tab/>
            </w:r>
            <w:r>
              <w:rPr>
                <w:noProof/>
                <w:webHidden/>
              </w:rPr>
              <w:fldChar w:fldCharType="begin"/>
            </w:r>
            <w:r>
              <w:rPr>
                <w:noProof/>
                <w:webHidden/>
              </w:rPr>
              <w:instrText xml:space="preserve"> PAGEREF _Toc29288202 \h </w:instrText>
            </w:r>
            <w:r>
              <w:rPr>
                <w:noProof/>
                <w:webHidden/>
              </w:rPr>
            </w:r>
            <w:r>
              <w:rPr>
                <w:noProof/>
                <w:webHidden/>
              </w:rPr>
              <w:fldChar w:fldCharType="separate"/>
            </w:r>
            <w:r>
              <w:rPr>
                <w:noProof/>
                <w:webHidden/>
              </w:rPr>
              <w:t>44</w:t>
            </w:r>
            <w:r>
              <w:rPr>
                <w:noProof/>
                <w:webHidden/>
              </w:rPr>
              <w:fldChar w:fldCharType="end"/>
            </w:r>
          </w:hyperlink>
        </w:p>
        <w:p w14:paraId="23939CDD"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203" w:history="1">
            <w:r w:rsidRPr="00BF22BB">
              <w:rPr>
                <w:rStyle w:val="Hipervnculo"/>
                <w:noProof/>
              </w:rPr>
              <w:t>2.2.2.</w:t>
            </w:r>
            <w:r>
              <w:rPr>
                <w:rFonts w:asciiTheme="minorHAnsi" w:hAnsiTheme="minorHAnsi" w:cstheme="minorBidi"/>
                <w:noProof/>
                <w:sz w:val="22"/>
                <w:szCs w:val="22"/>
              </w:rPr>
              <w:tab/>
            </w:r>
            <w:r w:rsidRPr="00BF22BB">
              <w:rPr>
                <w:rStyle w:val="Hipervnculo"/>
                <w:noProof/>
              </w:rPr>
              <w:t>Conducta antisocial y delictiva en función del sexo y la edad.</w:t>
            </w:r>
            <w:r>
              <w:rPr>
                <w:noProof/>
                <w:webHidden/>
              </w:rPr>
              <w:tab/>
            </w:r>
            <w:r>
              <w:rPr>
                <w:noProof/>
                <w:webHidden/>
              </w:rPr>
              <w:fldChar w:fldCharType="begin"/>
            </w:r>
            <w:r>
              <w:rPr>
                <w:noProof/>
                <w:webHidden/>
              </w:rPr>
              <w:instrText xml:space="preserve"> PAGEREF _Toc29288203 \h </w:instrText>
            </w:r>
            <w:r>
              <w:rPr>
                <w:noProof/>
                <w:webHidden/>
              </w:rPr>
            </w:r>
            <w:r>
              <w:rPr>
                <w:noProof/>
                <w:webHidden/>
              </w:rPr>
              <w:fldChar w:fldCharType="separate"/>
            </w:r>
            <w:r>
              <w:rPr>
                <w:noProof/>
                <w:webHidden/>
              </w:rPr>
              <w:t>48</w:t>
            </w:r>
            <w:r>
              <w:rPr>
                <w:noProof/>
                <w:webHidden/>
              </w:rPr>
              <w:fldChar w:fldCharType="end"/>
            </w:r>
          </w:hyperlink>
        </w:p>
        <w:p w14:paraId="70F5A2B3"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04" w:history="1">
            <w:r w:rsidRPr="00BF22BB">
              <w:rPr>
                <w:rStyle w:val="Hipervnculo"/>
                <w:bCs/>
                <w:noProof/>
                <w14:scene3d>
                  <w14:camera w14:prst="orthographicFront"/>
                  <w14:lightRig w14:rig="threePt" w14:dir="t">
                    <w14:rot w14:lat="0" w14:lon="0" w14:rev="0"/>
                  </w14:lightRig>
                </w14:scene3d>
              </w:rPr>
              <w:t>2.3.</w:t>
            </w:r>
            <w:r>
              <w:rPr>
                <w:rFonts w:asciiTheme="minorHAnsi" w:hAnsiTheme="minorHAnsi" w:cstheme="minorBidi"/>
                <w:noProof/>
                <w:sz w:val="22"/>
                <w:szCs w:val="22"/>
              </w:rPr>
              <w:tab/>
            </w:r>
            <w:r w:rsidRPr="00BF22BB">
              <w:rPr>
                <w:rStyle w:val="Hipervnculo"/>
                <w:noProof/>
              </w:rPr>
              <w:t>Trastorno disocial y antisocial: Fundamentos básicos</w:t>
            </w:r>
            <w:r>
              <w:rPr>
                <w:noProof/>
                <w:webHidden/>
              </w:rPr>
              <w:tab/>
            </w:r>
            <w:r>
              <w:rPr>
                <w:noProof/>
                <w:webHidden/>
              </w:rPr>
              <w:fldChar w:fldCharType="begin"/>
            </w:r>
            <w:r>
              <w:rPr>
                <w:noProof/>
                <w:webHidden/>
              </w:rPr>
              <w:instrText xml:space="preserve"> PAGEREF _Toc29288204 \h </w:instrText>
            </w:r>
            <w:r>
              <w:rPr>
                <w:noProof/>
                <w:webHidden/>
              </w:rPr>
            </w:r>
            <w:r>
              <w:rPr>
                <w:noProof/>
                <w:webHidden/>
              </w:rPr>
              <w:fldChar w:fldCharType="separate"/>
            </w:r>
            <w:r>
              <w:rPr>
                <w:noProof/>
                <w:webHidden/>
              </w:rPr>
              <w:t>50</w:t>
            </w:r>
            <w:r>
              <w:rPr>
                <w:noProof/>
                <w:webHidden/>
              </w:rPr>
              <w:fldChar w:fldCharType="end"/>
            </w:r>
          </w:hyperlink>
        </w:p>
        <w:p w14:paraId="1A6F93C2"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05" w:history="1">
            <w:r w:rsidRPr="00BF22BB">
              <w:rPr>
                <w:rStyle w:val="Hipervnculo"/>
                <w:bCs/>
                <w:noProof/>
                <w14:scene3d>
                  <w14:camera w14:prst="orthographicFront"/>
                  <w14:lightRig w14:rig="threePt" w14:dir="t">
                    <w14:rot w14:lat="0" w14:lon="0" w14:rev="0"/>
                  </w14:lightRig>
                </w14:scene3d>
              </w:rPr>
              <w:t>2.4.</w:t>
            </w:r>
            <w:r>
              <w:rPr>
                <w:rFonts w:asciiTheme="minorHAnsi" w:hAnsiTheme="minorHAnsi" w:cstheme="minorBidi"/>
                <w:noProof/>
                <w:sz w:val="22"/>
                <w:szCs w:val="22"/>
              </w:rPr>
              <w:tab/>
            </w:r>
            <w:r w:rsidRPr="00BF22BB">
              <w:rPr>
                <w:rStyle w:val="Hipervnculo"/>
                <w:noProof/>
              </w:rPr>
              <w:t>Factores de riesgo de la conducta antisocial y delictiva: Perspectiva biopsicológica, psicológica y social</w:t>
            </w:r>
            <w:r>
              <w:rPr>
                <w:noProof/>
                <w:webHidden/>
              </w:rPr>
              <w:tab/>
            </w:r>
            <w:r>
              <w:rPr>
                <w:noProof/>
                <w:webHidden/>
              </w:rPr>
              <w:fldChar w:fldCharType="begin"/>
            </w:r>
            <w:r>
              <w:rPr>
                <w:noProof/>
                <w:webHidden/>
              </w:rPr>
              <w:instrText xml:space="preserve"> PAGEREF _Toc29288205 \h </w:instrText>
            </w:r>
            <w:r>
              <w:rPr>
                <w:noProof/>
                <w:webHidden/>
              </w:rPr>
            </w:r>
            <w:r>
              <w:rPr>
                <w:noProof/>
                <w:webHidden/>
              </w:rPr>
              <w:fldChar w:fldCharType="separate"/>
            </w:r>
            <w:r>
              <w:rPr>
                <w:noProof/>
                <w:webHidden/>
              </w:rPr>
              <w:t>54</w:t>
            </w:r>
            <w:r>
              <w:rPr>
                <w:noProof/>
                <w:webHidden/>
              </w:rPr>
              <w:fldChar w:fldCharType="end"/>
            </w:r>
          </w:hyperlink>
        </w:p>
        <w:p w14:paraId="45842E27"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206" w:history="1">
            <w:r w:rsidRPr="00BF22BB">
              <w:rPr>
                <w:rStyle w:val="Hipervnculo"/>
                <w:noProof/>
              </w:rPr>
              <w:t>2.4.1.</w:t>
            </w:r>
            <w:r>
              <w:rPr>
                <w:rFonts w:asciiTheme="minorHAnsi" w:hAnsiTheme="minorHAnsi" w:cstheme="minorBidi"/>
                <w:noProof/>
                <w:sz w:val="22"/>
                <w:szCs w:val="22"/>
              </w:rPr>
              <w:tab/>
            </w:r>
            <w:r w:rsidRPr="00BF22BB">
              <w:rPr>
                <w:rStyle w:val="Hipervnculo"/>
                <w:noProof/>
              </w:rPr>
              <w:t>Perspectiva biopsicológica: Enfoque neurobiológico y neuropsicológico.</w:t>
            </w:r>
            <w:r>
              <w:rPr>
                <w:noProof/>
                <w:webHidden/>
              </w:rPr>
              <w:tab/>
            </w:r>
            <w:r>
              <w:rPr>
                <w:noProof/>
                <w:webHidden/>
              </w:rPr>
              <w:fldChar w:fldCharType="begin"/>
            </w:r>
            <w:r>
              <w:rPr>
                <w:noProof/>
                <w:webHidden/>
              </w:rPr>
              <w:instrText xml:space="preserve"> PAGEREF _Toc29288206 \h </w:instrText>
            </w:r>
            <w:r>
              <w:rPr>
                <w:noProof/>
                <w:webHidden/>
              </w:rPr>
            </w:r>
            <w:r>
              <w:rPr>
                <w:noProof/>
                <w:webHidden/>
              </w:rPr>
              <w:fldChar w:fldCharType="separate"/>
            </w:r>
            <w:r>
              <w:rPr>
                <w:noProof/>
                <w:webHidden/>
              </w:rPr>
              <w:t>55</w:t>
            </w:r>
            <w:r>
              <w:rPr>
                <w:noProof/>
                <w:webHidden/>
              </w:rPr>
              <w:fldChar w:fldCharType="end"/>
            </w:r>
          </w:hyperlink>
        </w:p>
        <w:p w14:paraId="7AEB5C3D"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207" w:history="1">
            <w:r w:rsidRPr="00BF22BB">
              <w:rPr>
                <w:rStyle w:val="Hipervnculo"/>
                <w:noProof/>
              </w:rPr>
              <w:t>2.4.2.</w:t>
            </w:r>
            <w:r>
              <w:rPr>
                <w:rFonts w:asciiTheme="minorHAnsi" w:hAnsiTheme="minorHAnsi" w:cstheme="minorBidi"/>
                <w:noProof/>
                <w:sz w:val="22"/>
                <w:szCs w:val="22"/>
              </w:rPr>
              <w:tab/>
            </w:r>
            <w:r w:rsidRPr="00BF22BB">
              <w:rPr>
                <w:rStyle w:val="Hipervnculo"/>
                <w:noProof/>
              </w:rPr>
              <w:t>Perspectiva psicológica.</w:t>
            </w:r>
            <w:r>
              <w:rPr>
                <w:noProof/>
                <w:webHidden/>
              </w:rPr>
              <w:tab/>
            </w:r>
            <w:r>
              <w:rPr>
                <w:noProof/>
                <w:webHidden/>
              </w:rPr>
              <w:fldChar w:fldCharType="begin"/>
            </w:r>
            <w:r>
              <w:rPr>
                <w:noProof/>
                <w:webHidden/>
              </w:rPr>
              <w:instrText xml:space="preserve"> PAGEREF _Toc29288207 \h </w:instrText>
            </w:r>
            <w:r>
              <w:rPr>
                <w:noProof/>
                <w:webHidden/>
              </w:rPr>
            </w:r>
            <w:r>
              <w:rPr>
                <w:noProof/>
                <w:webHidden/>
              </w:rPr>
              <w:fldChar w:fldCharType="separate"/>
            </w:r>
            <w:r>
              <w:rPr>
                <w:noProof/>
                <w:webHidden/>
              </w:rPr>
              <w:t>57</w:t>
            </w:r>
            <w:r>
              <w:rPr>
                <w:noProof/>
                <w:webHidden/>
              </w:rPr>
              <w:fldChar w:fldCharType="end"/>
            </w:r>
          </w:hyperlink>
        </w:p>
        <w:p w14:paraId="323E9AB4" w14:textId="77777777" w:rsidR="001E309B" w:rsidRDefault="001E309B">
          <w:pPr>
            <w:pStyle w:val="TDC3"/>
            <w:tabs>
              <w:tab w:val="left" w:pos="1320"/>
              <w:tab w:val="right" w:leader="dot" w:pos="9394"/>
            </w:tabs>
            <w:rPr>
              <w:rFonts w:asciiTheme="minorHAnsi" w:hAnsiTheme="minorHAnsi" w:cstheme="minorBidi"/>
              <w:noProof/>
              <w:sz w:val="22"/>
              <w:szCs w:val="22"/>
            </w:rPr>
          </w:pPr>
          <w:hyperlink w:anchor="_Toc29288208" w:history="1">
            <w:r w:rsidRPr="00BF22BB">
              <w:rPr>
                <w:rStyle w:val="Hipervnculo"/>
                <w:noProof/>
              </w:rPr>
              <w:t>2.4.3.</w:t>
            </w:r>
            <w:r>
              <w:rPr>
                <w:rFonts w:asciiTheme="minorHAnsi" w:hAnsiTheme="minorHAnsi" w:cstheme="minorBidi"/>
                <w:noProof/>
                <w:sz w:val="22"/>
                <w:szCs w:val="22"/>
              </w:rPr>
              <w:tab/>
            </w:r>
            <w:r w:rsidRPr="00BF22BB">
              <w:rPr>
                <w:rStyle w:val="Hipervnculo"/>
                <w:noProof/>
              </w:rPr>
              <w:t>Perspectiva social.</w:t>
            </w:r>
            <w:r>
              <w:rPr>
                <w:noProof/>
                <w:webHidden/>
              </w:rPr>
              <w:tab/>
            </w:r>
            <w:r>
              <w:rPr>
                <w:noProof/>
                <w:webHidden/>
              </w:rPr>
              <w:fldChar w:fldCharType="begin"/>
            </w:r>
            <w:r>
              <w:rPr>
                <w:noProof/>
                <w:webHidden/>
              </w:rPr>
              <w:instrText xml:space="preserve"> PAGEREF _Toc29288208 \h </w:instrText>
            </w:r>
            <w:r>
              <w:rPr>
                <w:noProof/>
                <w:webHidden/>
              </w:rPr>
            </w:r>
            <w:r>
              <w:rPr>
                <w:noProof/>
                <w:webHidden/>
              </w:rPr>
              <w:fldChar w:fldCharType="separate"/>
            </w:r>
            <w:r>
              <w:rPr>
                <w:noProof/>
                <w:webHidden/>
              </w:rPr>
              <w:t>61</w:t>
            </w:r>
            <w:r>
              <w:rPr>
                <w:noProof/>
                <w:webHidden/>
              </w:rPr>
              <w:fldChar w:fldCharType="end"/>
            </w:r>
          </w:hyperlink>
        </w:p>
        <w:p w14:paraId="26C1BFB0" w14:textId="77777777" w:rsidR="001E309B" w:rsidRDefault="001E309B">
          <w:pPr>
            <w:pStyle w:val="TDC1"/>
            <w:rPr>
              <w:rFonts w:asciiTheme="minorHAnsi" w:hAnsiTheme="minorHAnsi" w:cstheme="minorBidi"/>
              <w:b w:val="0"/>
              <w:sz w:val="22"/>
              <w:szCs w:val="22"/>
            </w:rPr>
          </w:pPr>
          <w:hyperlink w:anchor="_Toc29288209" w:history="1">
            <w:r w:rsidRPr="00BF22BB">
              <w:rPr>
                <w:rStyle w:val="Hipervnculo"/>
              </w:rPr>
              <w:t>CAPÍTULO III. MÉTODO</w:t>
            </w:r>
            <w:r>
              <w:rPr>
                <w:webHidden/>
              </w:rPr>
              <w:tab/>
            </w:r>
            <w:r>
              <w:rPr>
                <w:webHidden/>
              </w:rPr>
              <w:fldChar w:fldCharType="begin"/>
            </w:r>
            <w:r>
              <w:rPr>
                <w:webHidden/>
              </w:rPr>
              <w:instrText xml:space="preserve"> PAGEREF _Toc29288209 \h </w:instrText>
            </w:r>
            <w:r>
              <w:rPr>
                <w:webHidden/>
              </w:rPr>
            </w:r>
            <w:r>
              <w:rPr>
                <w:webHidden/>
              </w:rPr>
              <w:fldChar w:fldCharType="separate"/>
            </w:r>
            <w:r>
              <w:rPr>
                <w:webHidden/>
              </w:rPr>
              <w:t>64</w:t>
            </w:r>
            <w:r>
              <w:rPr>
                <w:webHidden/>
              </w:rPr>
              <w:fldChar w:fldCharType="end"/>
            </w:r>
          </w:hyperlink>
        </w:p>
        <w:p w14:paraId="71E383AC"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11" w:history="1">
            <w:r w:rsidRPr="00BF22BB">
              <w:rPr>
                <w:rStyle w:val="Hipervnculo"/>
                <w:bCs/>
                <w:noProof/>
                <w14:scene3d>
                  <w14:camera w14:prst="orthographicFront"/>
                  <w14:lightRig w14:rig="threePt" w14:dir="t">
                    <w14:rot w14:lat="0" w14:lon="0" w14:rev="0"/>
                  </w14:lightRig>
                </w14:scene3d>
              </w:rPr>
              <w:t>3.1.</w:t>
            </w:r>
            <w:r>
              <w:rPr>
                <w:rFonts w:asciiTheme="minorHAnsi" w:hAnsiTheme="minorHAnsi" w:cstheme="minorBidi"/>
                <w:noProof/>
                <w:sz w:val="22"/>
                <w:szCs w:val="22"/>
              </w:rPr>
              <w:tab/>
            </w:r>
            <w:r w:rsidRPr="00BF22BB">
              <w:rPr>
                <w:rStyle w:val="Hipervnculo"/>
                <w:noProof/>
              </w:rPr>
              <w:t>Tipo de método</w:t>
            </w:r>
            <w:r>
              <w:rPr>
                <w:noProof/>
                <w:webHidden/>
              </w:rPr>
              <w:tab/>
            </w:r>
            <w:r>
              <w:rPr>
                <w:noProof/>
                <w:webHidden/>
              </w:rPr>
              <w:fldChar w:fldCharType="begin"/>
            </w:r>
            <w:r>
              <w:rPr>
                <w:noProof/>
                <w:webHidden/>
              </w:rPr>
              <w:instrText xml:space="preserve"> PAGEREF _Toc29288211 \h </w:instrText>
            </w:r>
            <w:r>
              <w:rPr>
                <w:noProof/>
                <w:webHidden/>
              </w:rPr>
            </w:r>
            <w:r>
              <w:rPr>
                <w:noProof/>
                <w:webHidden/>
              </w:rPr>
              <w:fldChar w:fldCharType="separate"/>
            </w:r>
            <w:r>
              <w:rPr>
                <w:noProof/>
                <w:webHidden/>
              </w:rPr>
              <w:t>64</w:t>
            </w:r>
            <w:r>
              <w:rPr>
                <w:noProof/>
                <w:webHidden/>
              </w:rPr>
              <w:fldChar w:fldCharType="end"/>
            </w:r>
          </w:hyperlink>
        </w:p>
        <w:p w14:paraId="403F5B4A"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12" w:history="1">
            <w:r w:rsidRPr="00BF22BB">
              <w:rPr>
                <w:rStyle w:val="Hipervnculo"/>
                <w:bCs/>
                <w:noProof/>
                <w14:scene3d>
                  <w14:camera w14:prst="orthographicFront"/>
                  <w14:lightRig w14:rig="threePt" w14:dir="t">
                    <w14:rot w14:lat="0" w14:lon="0" w14:rev="0"/>
                  </w14:lightRig>
                </w14:scene3d>
              </w:rPr>
              <w:t>3.2.</w:t>
            </w:r>
            <w:r>
              <w:rPr>
                <w:rFonts w:asciiTheme="minorHAnsi" w:hAnsiTheme="minorHAnsi" w:cstheme="minorBidi"/>
                <w:noProof/>
                <w:sz w:val="22"/>
                <w:szCs w:val="22"/>
              </w:rPr>
              <w:tab/>
            </w:r>
            <w:r w:rsidRPr="00BF22BB">
              <w:rPr>
                <w:rStyle w:val="Hipervnculo"/>
                <w:noProof/>
              </w:rPr>
              <w:t>Objetivo general y específicos</w:t>
            </w:r>
            <w:r>
              <w:rPr>
                <w:noProof/>
                <w:webHidden/>
              </w:rPr>
              <w:tab/>
            </w:r>
            <w:r>
              <w:rPr>
                <w:noProof/>
                <w:webHidden/>
              </w:rPr>
              <w:fldChar w:fldCharType="begin"/>
            </w:r>
            <w:r>
              <w:rPr>
                <w:noProof/>
                <w:webHidden/>
              </w:rPr>
              <w:instrText xml:space="preserve"> PAGEREF _Toc29288212 \h </w:instrText>
            </w:r>
            <w:r>
              <w:rPr>
                <w:noProof/>
                <w:webHidden/>
              </w:rPr>
            </w:r>
            <w:r>
              <w:rPr>
                <w:noProof/>
                <w:webHidden/>
              </w:rPr>
              <w:fldChar w:fldCharType="separate"/>
            </w:r>
            <w:r>
              <w:rPr>
                <w:noProof/>
                <w:webHidden/>
              </w:rPr>
              <w:t>65</w:t>
            </w:r>
            <w:r>
              <w:rPr>
                <w:noProof/>
                <w:webHidden/>
              </w:rPr>
              <w:fldChar w:fldCharType="end"/>
            </w:r>
          </w:hyperlink>
        </w:p>
        <w:p w14:paraId="599DFED2"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13" w:history="1">
            <w:r w:rsidRPr="00BF22BB">
              <w:rPr>
                <w:rStyle w:val="Hipervnculo"/>
                <w:bCs/>
                <w:noProof/>
                <w14:scene3d>
                  <w14:camera w14:prst="orthographicFront"/>
                  <w14:lightRig w14:rig="threePt" w14:dir="t">
                    <w14:rot w14:lat="0" w14:lon="0" w14:rev="0"/>
                  </w14:lightRig>
                </w14:scene3d>
              </w:rPr>
              <w:t>3.3.</w:t>
            </w:r>
            <w:r>
              <w:rPr>
                <w:rFonts w:asciiTheme="minorHAnsi" w:hAnsiTheme="minorHAnsi" w:cstheme="minorBidi"/>
                <w:noProof/>
                <w:sz w:val="22"/>
                <w:szCs w:val="22"/>
              </w:rPr>
              <w:tab/>
            </w:r>
            <w:r w:rsidRPr="00BF22BB">
              <w:rPr>
                <w:rStyle w:val="Hipervnculo"/>
                <w:noProof/>
              </w:rPr>
              <w:t>Tipo de estudio</w:t>
            </w:r>
            <w:r>
              <w:rPr>
                <w:noProof/>
                <w:webHidden/>
              </w:rPr>
              <w:tab/>
            </w:r>
            <w:r>
              <w:rPr>
                <w:noProof/>
                <w:webHidden/>
              </w:rPr>
              <w:fldChar w:fldCharType="begin"/>
            </w:r>
            <w:r>
              <w:rPr>
                <w:noProof/>
                <w:webHidden/>
              </w:rPr>
              <w:instrText xml:space="preserve"> PAGEREF _Toc29288213 \h </w:instrText>
            </w:r>
            <w:r>
              <w:rPr>
                <w:noProof/>
                <w:webHidden/>
              </w:rPr>
            </w:r>
            <w:r>
              <w:rPr>
                <w:noProof/>
                <w:webHidden/>
              </w:rPr>
              <w:fldChar w:fldCharType="separate"/>
            </w:r>
            <w:r>
              <w:rPr>
                <w:noProof/>
                <w:webHidden/>
              </w:rPr>
              <w:t>65</w:t>
            </w:r>
            <w:r>
              <w:rPr>
                <w:noProof/>
                <w:webHidden/>
              </w:rPr>
              <w:fldChar w:fldCharType="end"/>
            </w:r>
          </w:hyperlink>
        </w:p>
        <w:p w14:paraId="1D45AF6F"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14" w:history="1">
            <w:r w:rsidRPr="00BF22BB">
              <w:rPr>
                <w:rStyle w:val="Hipervnculo"/>
                <w:bCs/>
                <w:noProof/>
                <w14:scene3d>
                  <w14:camera w14:prst="orthographicFront"/>
                  <w14:lightRig w14:rig="threePt" w14:dir="t">
                    <w14:rot w14:lat="0" w14:lon="0" w14:rev="0"/>
                  </w14:lightRig>
                </w14:scene3d>
              </w:rPr>
              <w:t>3.4.</w:t>
            </w:r>
            <w:r>
              <w:rPr>
                <w:rFonts w:asciiTheme="minorHAnsi" w:hAnsiTheme="minorHAnsi" w:cstheme="minorBidi"/>
                <w:noProof/>
                <w:sz w:val="22"/>
                <w:szCs w:val="22"/>
              </w:rPr>
              <w:tab/>
            </w:r>
            <w:r w:rsidRPr="00BF22BB">
              <w:rPr>
                <w:rStyle w:val="Hipervnculo"/>
                <w:noProof/>
              </w:rPr>
              <w:t>Variables</w:t>
            </w:r>
            <w:r>
              <w:rPr>
                <w:noProof/>
                <w:webHidden/>
              </w:rPr>
              <w:tab/>
            </w:r>
            <w:r>
              <w:rPr>
                <w:noProof/>
                <w:webHidden/>
              </w:rPr>
              <w:fldChar w:fldCharType="begin"/>
            </w:r>
            <w:r>
              <w:rPr>
                <w:noProof/>
                <w:webHidden/>
              </w:rPr>
              <w:instrText xml:space="preserve"> PAGEREF _Toc29288214 \h </w:instrText>
            </w:r>
            <w:r>
              <w:rPr>
                <w:noProof/>
                <w:webHidden/>
              </w:rPr>
            </w:r>
            <w:r>
              <w:rPr>
                <w:noProof/>
                <w:webHidden/>
              </w:rPr>
              <w:fldChar w:fldCharType="separate"/>
            </w:r>
            <w:r>
              <w:rPr>
                <w:noProof/>
                <w:webHidden/>
              </w:rPr>
              <w:t>65</w:t>
            </w:r>
            <w:r>
              <w:rPr>
                <w:noProof/>
                <w:webHidden/>
              </w:rPr>
              <w:fldChar w:fldCharType="end"/>
            </w:r>
          </w:hyperlink>
        </w:p>
        <w:p w14:paraId="1567F371"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15" w:history="1">
            <w:r w:rsidRPr="00BF22BB">
              <w:rPr>
                <w:rStyle w:val="Hipervnculo"/>
                <w:bCs/>
                <w:noProof/>
                <w14:scene3d>
                  <w14:camera w14:prst="orthographicFront"/>
                  <w14:lightRig w14:rig="threePt" w14:dir="t">
                    <w14:rot w14:lat="0" w14:lon="0" w14:rev="0"/>
                  </w14:lightRig>
                </w14:scene3d>
              </w:rPr>
              <w:t>3.5.</w:t>
            </w:r>
            <w:r>
              <w:rPr>
                <w:rFonts w:asciiTheme="minorHAnsi" w:hAnsiTheme="minorHAnsi" w:cstheme="minorBidi"/>
                <w:noProof/>
                <w:sz w:val="22"/>
                <w:szCs w:val="22"/>
              </w:rPr>
              <w:tab/>
            </w:r>
            <w:r w:rsidRPr="00BF22BB">
              <w:rPr>
                <w:rStyle w:val="Hipervnculo"/>
                <w:noProof/>
              </w:rPr>
              <w:t>Participantes</w:t>
            </w:r>
            <w:r>
              <w:rPr>
                <w:noProof/>
                <w:webHidden/>
              </w:rPr>
              <w:tab/>
            </w:r>
            <w:r>
              <w:rPr>
                <w:noProof/>
                <w:webHidden/>
              </w:rPr>
              <w:fldChar w:fldCharType="begin"/>
            </w:r>
            <w:r>
              <w:rPr>
                <w:noProof/>
                <w:webHidden/>
              </w:rPr>
              <w:instrText xml:space="preserve"> PAGEREF _Toc29288215 \h </w:instrText>
            </w:r>
            <w:r>
              <w:rPr>
                <w:noProof/>
                <w:webHidden/>
              </w:rPr>
            </w:r>
            <w:r>
              <w:rPr>
                <w:noProof/>
                <w:webHidden/>
              </w:rPr>
              <w:fldChar w:fldCharType="separate"/>
            </w:r>
            <w:r>
              <w:rPr>
                <w:noProof/>
                <w:webHidden/>
              </w:rPr>
              <w:t>68</w:t>
            </w:r>
            <w:r>
              <w:rPr>
                <w:noProof/>
                <w:webHidden/>
              </w:rPr>
              <w:fldChar w:fldCharType="end"/>
            </w:r>
          </w:hyperlink>
        </w:p>
        <w:p w14:paraId="4FF2FFC8"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16" w:history="1">
            <w:r w:rsidRPr="00BF22BB">
              <w:rPr>
                <w:rStyle w:val="Hipervnculo"/>
                <w:bCs/>
                <w:noProof/>
                <w14:scene3d>
                  <w14:camera w14:prst="orthographicFront"/>
                  <w14:lightRig w14:rig="threePt" w14:dir="t">
                    <w14:rot w14:lat="0" w14:lon="0" w14:rev="0"/>
                  </w14:lightRig>
                </w14:scene3d>
              </w:rPr>
              <w:t>3.6.</w:t>
            </w:r>
            <w:r>
              <w:rPr>
                <w:rFonts w:asciiTheme="minorHAnsi" w:hAnsiTheme="minorHAnsi" w:cstheme="minorBidi"/>
                <w:noProof/>
                <w:sz w:val="22"/>
                <w:szCs w:val="22"/>
              </w:rPr>
              <w:tab/>
            </w:r>
            <w:r w:rsidRPr="00BF22BB">
              <w:rPr>
                <w:rStyle w:val="Hipervnculo"/>
                <w:noProof/>
              </w:rPr>
              <w:t>Instrumentos</w:t>
            </w:r>
            <w:r>
              <w:rPr>
                <w:noProof/>
                <w:webHidden/>
              </w:rPr>
              <w:tab/>
            </w:r>
            <w:r>
              <w:rPr>
                <w:noProof/>
                <w:webHidden/>
              </w:rPr>
              <w:fldChar w:fldCharType="begin"/>
            </w:r>
            <w:r>
              <w:rPr>
                <w:noProof/>
                <w:webHidden/>
              </w:rPr>
              <w:instrText xml:space="preserve"> PAGEREF _Toc29288216 \h </w:instrText>
            </w:r>
            <w:r>
              <w:rPr>
                <w:noProof/>
                <w:webHidden/>
              </w:rPr>
            </w:r>
            <w:r>
              <w:rPr>
                <w:noProof/>
                <w:webHidden/>
              </w:rPr>
              <w:fldChar w:fldCharType="separate"/>
            </w:r>
            <w:r>
              <w:rPr>
                <w:noProof/>
                <w:webHidden/>
              </w:rPr>
              <w:t>68</w:t>
            </w:r>
            <w:r>
              <w:rPr>
                <w:noProof/>
                <w:webHidden/>
              </w:rPr>
              <w:fldChar w:fldCharType="end"/>
            </w:r>
          </w:hyperlink>
        </w:p>
        <w:p w14:paraId="384B6B4E"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17" w:history="1">
            <w:r w:rsidRPr="00BF22BB">
              <w:rPr>
                <w:rStyle w:val="Hipervnculo"/>
                <w:bCs/>
                <w:noProof/>
                <w14:scene3d>
                  <w14:camera w14:prst="orthographicFront"/>
                  <w14:lightRig w14:rig="threePt" w14:dir="t">
                    <w14:rot w14:lat="0" w14:lon="0" w14:rev="0"/>
                  </w14:lightRig>
                </w14:scene3d>
              </w:rPr>
              <w:t>3.7.</w:t>
            </w:r>
            <w:r>
              <w:rPr>
                <w:rFonts w:asciiTheme="minorHAnsi" w:hAnsiTheme="minorHAnsi" w:cstheme="minorBidi"/>
                <w:noProof/>
                <w:sz w:val="22"/>
                <w:szCs w:val="22"/>
              </w:rPr>
              <w:tab/>
            </w:r>
            <w:r w:rsidRPr="00BF22BB">
              <w:rPr>
                <w:rStyle w:val="Hipervnculo"/>
                <w:noProof/>
              </w:rPr>
              <w:t>Procedimiento de obtención de datos</w:t>
            </w:r>
            <w:r>
              <w:rPr>
                <w:noProof/>
                <w:webHidden/>
              </w:rPr>
              <w:tab/>
            </w:r>
            <w:r>
              <w:rPr>
                <w:noProof/>
                <w:webHidden/>
              </w:rPr>
              <w:fldChar w:fldCharType="begin"/>
            </w:r>
            <w:r>
              <w:rPr>
                <w:noProof/>
                <w:webHidden/>
              </w:rPr>
              <w:instrText xml:space="preserve"> PAGEREF _Toc29288217 \h </w:instrText>
            </w:r>
            <w:r>
              <w:rPr>
                <w:noProof/>
                <w:webHidden/>
              </w:rPr>
            </w:r>
            <w:r>
              <w:rPr>
                <w:noProof/>
                <w:webHidden/>
              </w:rPr>
              <w:fldChar w:fldCharType="separate"/>
            </w:r>
            <w:r>
              <w:rPr>
                <w:noProof/>
                <w:webHidden/>
              </w:rPr>
              <w:t>68</w:t>
            </w:r>
            <w:r>
              <w:rPr>
                <w:noProof/>
                <w:webHidden/>
              </w:rPr>
              <w:fldChar w:fldCharType="end"/>
            </w:r>
          </w:hyperlink>
        </w:p>
        <w:p w14:paraId="40606C66"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18" w:history="1">
            <w:r w:rsidRPr="00BF22BB">
              <w:rPr>
                <w:rStyle w:val="Hipervnculo"/>
                <w:bCs/>
                <w:noProof/>
                <w14:scene3d>
                  <w14:camera w14:prst="orthographicFront"/>
                  <w14:lightRig w14:rig="threePt" w14:dir="t">
                    <w14:rot w14:lat="0" w14:lon="0" w14:rev="0"/>
                  </w14:lightRig>
                </w14:scene3d>
              </w:rPr>
              <w:t>3.8.</w:t>
            </w:r>
            <w:r>
              <w:rPr>
                <w:rFonts w:asciiTheme="minorHAnsi" w:hAnsiTheme="minorHAnsi" w:cstheme="minorBidi"/>
                <w:noProof/>
                <w:sz w:val="22"/>
                <w:szCs w:val="22"/>
              </w:rPr>
              <w:tab/>
            </w:r>
            <w:r w:rsidRPr="00BF22BB">
              <w:rPr>
                <w:rStyle w:val="Hipervnculo"/>
                <w:noProof/>
              </w:rPr>
              <w:t>Diseño de la investigación</w:t>
            </w:r>
            <w:r>
              <w:rPr>
                <w:noProof/>
                <w:webHidden/>
              </w:rPr>
              <w:tab/>
            </w:r>
            <w:r>
              <w:rPr>
                <w:noProof/>
                <w:webHidden/>
              </w:rPr>
              <w:fldChar w:fldCharType="begin"/>
            </w:r>
            <w:r>
              <w:rPr>
                <w:noProof/>
                <w:webHidden/>
              </w:rPr>
              <w:instrText xml:space="preserve"> PAGEREF _Toc29288218 \h </w:instrText>
            </w:r>
            <w:r>
              <w:rPr>
                <w:noProof/>
                <w:webHidden/>
              </w:rPr>
            </w:r>
            <w:r>
              <w:rPr>
                <w:noProof/>
                <w:webHidden/>
              </w:rPr>
              <w:fldChar w:fldCharType="separate"/>
            </w:r>
            <w:r>
              <w:rPr>
                <w:noProof/>
                <w:webHidden/>
              </w:rPr>
              <w:t>69</w:t>
            </w:r>
            <w:r>
              <w:rPr>
                <w:noProof/>
                <w:webHidden/>
              </w:rPr>
              <w:fldChar w:fldCharType="end"/>
            </w:r>
          </w:hyperlink>
        </w:p>
        <w:p w14:paraId="4E2B4F75" w14:textId="77777777" w:rsidR="001E309B" w:rsidRDefault="001E309B">
          <w:pPr>
            <w:pStyle w:val="TDC2"/>
            <w:tabs>
              <w:tab w:val="left" w:pos="880"/>
              <w:tab w:val="right" w:leader="dot" w:pos="9394"/>
            </w:tabs>
            <w:rPr>
              <w:rFonts w:asciiTheme="minorHAnsi" w:hAnsiTheme="minorHAnsi" w:cstheme="minorBidi"/>
              <w:noProof/>
              <w:sz w:val="22"/>
              <w:szCs w:val="22"/>
            </w:rPr>
          </w:pPr>
          <w:hyperlink w:anchor="_Toc29288219" w:history="1">
            <w:r w:rsidRPr="00BF22BB">
              <w:rPr>
                <w:rStyle w:val="Hipervnculo"/>
                <w:bCs/>
                <w:noProof/>
                <w14:scene3d>
                  <w14:camera w14:prst="orthographicFront"/>
                  <w14:lightRig w14:rig="threePt" w14:dir="t">
                    <w14:rot w14:lat="0" w14:lon="0" w14:rev="0"/>
                  </w14:lightRig>
                </w14:scene3d>
              </w:rPr>
              <w:t>3.9.</w:t>
            </w:r>
            <w:r>
              <w:rPr>
                <w:rFonts w:asciiTheme="minorHAnsi" w:hAnsiTheme="minorHAnsi" w:cstheme="minorBidi"/>
                <w:noProof/>
                <w:sz w:val="22"/>
                <w:szCs w:val="22"/>
              </w:rPr>
              <w:tab/>
            </w:r>
            <w:r w:rsidRPr="00BF22BB">
              <w:rPr>
                <w:rStyle w:val="Hipervnculo"/>
                <w:noProof/>
              </w:rPr>
              <w:t>Procesamiento y análisis estadístico de datos</w:t>
            </w:r>
            <w:r>
              <w:rPr>
                <w:noProof/>
                <w:webHidden/>
              </w:rPr>
              <w:tab/>
            </w:r>
            <w:r>
              <w:rPr>
                <w:noProof/>
                <w:webHidden/>
              </w:rPr>
              <w:fldChar w:fldCharType="begin"/>
            </w:r>
            <w:r>
              <w:rPr>
                <w:noProof/>
                <w:webHidden/>
              </w:rPr>
              <w:instrText xml:space="preserve"> PAGEREF _Toc29288219 \h </w:instrText>
            </w:r>
            <w:r>
              <w:rPr>
                <w:noProof/>
                <w:webHidden/>
              </w:rPr>
            </w:r>
            <w:r>
              <w:rPr>
                <w:noProof/>
                <w:webHidden/>
              </w:rPr>
              <w:fldChar w:fldCharType="separate"/>
            </w:r>
            <w:r>
              <w:rPr>
                <w:noProof/>
                <w:webHidden/>
              </w:rPr>
              <w:t>69</w:t>
            </w:r>
            <w:r>
              <w:rPr>
                <w:noProof/>
                <w:webHidden/>
              </w:rPr>
              <w:fldChar w:fldCharType="end"/>
            </w:r>
          </w:hyperlink>
        </w:p>
        <w:p w14:paraId="6E942380" w14:textId="77777777" w:rsidR="001E309B" w:rsidRDefault="001E309B">
          <w:pPr>
            <w:pStyle w:val="TDC1"/>
            <w:rPr>
              <w:rFonts w:asciiTheme="minorHAnsi" w:hAnsiTheme="minorHAnsi" w:cstheme="minorBidi"/>
              <w:b w:val="0"/>
              <w:sz w:val="22"/>
              <w:szCs w:val="22"/>
            </w:rPr>
          </w:pPr>
          <w:hyperlink w:anchor="_Toc29288220" w:history="1">
            <w:r w:rsidRPr="00BF22BB">
              <w:rPr>
                <w:rStyle w:val="Hipervnculo"/>
              </w:rPr>
              <w:t>CAPÍTULO IV.</w:t>
            </w:r>
            <w:r>
              <w:rPr>
                <w:webHidden/>
              </w:rPr>
              <w:tab/>
            </w:r>
            <w:r>
              <w:rPr>
                <w:webHidden/>
              </w:rPr>
              <w:fldChar w:fldCharType="begin"/>
            </w:r>
            <w:r>
              <w:rPr>
                <w:webHidden/>
              </w:rPr>
              <w:instrText xml:space="preserve"> PAGEREF _Toc29288220 \h </w:instrText>
            </w:r>
            <w:r>
              <w:rPr>
                <w:webHidden/>
              </w:rPr>
            </w:r>
            <w:r>
              <w:rPr>
                <w:webHidden/>
              </w:rPr>
              <w:fldChar w:fldCharType="separate"/>
            </w:r>
            <w:r>
              <w:rPr>
                <w:webHidden/>
              </w:rPr>
              <w:t>70</w:t>
            </w:r>
            <w:r>
              <w:rPr>
                <w:webHidden/>
              </w:rPr>
              <w:fldChar w:fldCharType="end"/>
            </w:r>
          </w:hyperlink>
        </w:p>
        <w:p w14:paraId="4422EA33" w14:textId="77777777" w:rsidR="001E309B" w:rsidRDefault="001E309B">
          <w:pPr>
            <w:pStyle w:val="TDC1"/>
            <w:rPr>
              <w:rFonts w:asciiTheme="minorHAnsi" w:hAnsiTheme="minorHAnsi" w:cstheme="minorBidi"/>
              <w:b w:val="0"/>
              <w:sz w:val="22"/>
              <w:szCs w:val="22"/>
            </w:rPr>
          </w:pPr>
          <w:hyperlink w:anchor="_Toc29288221" w:history="1">
            <w:r w:rsidRPr="00BF22BB">
              <w:rPr>
                <w:rStyle w:val="Hipervnculo"/>
              </w:rPr>
              <w:t>RESULTADOS</w:t>
            </w:r>
            <w:r>
              <w:rPr>
                <w:webHidden/>
              </w:rPr>
              <w:tab/>
            </w:r>
            <w:r>
              <w:rPr>
                <w:webHidden/>
              </w:rPr>
              <w:fldChar w:fldCharType="begin"/>
            </w:r>
            <w:r>
              <w:rPr>
                <w:webHidden/>
              </w:rPr>
              <w:instrText xml:space="preserve"> PAGEREF _Toc29288221 \h </w:instrText>
            </w:r>
            <w:r>
              <w:rPr>
                <w:webHidden/>
              </w:rPr>
            </w:r>
            <w:r>
              <w:rPr>
                <w:webHidden/>
              </w:rPr>
              <w:fldChar w:fldCharType="separate"/>
            </w:r>
            <w:r>
              <w:rPr>
                <w:webHidden/>
              </w:rPr>
              <w:t>70</w:t>
            </w:r>
            <w:r>
              <w:rPr>
                <w:webHidden/>
              </w:rPr>
              <w:fldChar w:fldCharType="end"/>
            </w:r>
          </w:hyperlink>
        </w:p>
        <w:p w14:paraId="0A7F7462" w14:textId="77777777" w:rsidR="001E309B" w:rsidRDefault="001E309B">
          <w:pPr>
            <w:pStyle w:val="TDC2"/>
            <w:tabs>
              <w:tab w:val="right" w:leader="dot" w:pos="9394"/>
            </w:tabs>
            <w:rPr>
              <w:rFonts w:asciiTheme="minorHAnsi" w:hAnsiTheme="minorHAnsi" w:cstheme="minorBidi"/>
              <w:noProof/>
              <w:sz w:val="22"/>
              <w:szCs w:val="22"/>
            </w:rPr>
          </w:pPr>
          <w:hyperlink w:anchor="_Toc29288222" w:history="1">
            <w:r w:rsidRPr="00BF22BB">
              <w:rPr>
                <w:rStyle w:val="Hipervnculo"/>
                <w:noProof/>
              </w:rPr>
              <w:t>Análisis de resultados</w:t>
            </w:r>
            <w:r>
              <w:rPr>
                <w:noProof/>
                <w:webHidden/>
              </w:rPr>
              <w:tab/>
            </w:r>
            <w:r>
              <w:rPr>
                <w:noProof/>
                <w:webHidden/>
              </w:rPr>
              <w:fldChar w:fldCharType="begin"/>
            </w:r>
            <w:r>
              <w:rPr>
                <w:noProof/>
                <w:webHidden/>
              </w:rPr>
              <w:instrText xml:space="preserve"> PAGEREF _Toc29288222 \h </w:instrText>
            </w:r>
            <w:r>
              <w:rPr>
                <w:noProof/>
                <w:webHidden/>
              </w:rPr>
            </w:r>
            <w:r>
              <w:rPr>
                <w:noProof/>
                <w:webHidden/>
              </w:rPr>
              <w:fldChar w:fldCharType="separate"/>
            </w:r>
            <w:r>
              <w:rPr>
                <w:noProof/>
                <w:webHidden/>
              </w:rPr>
              <w:t>70</w:t>
            </w:r>
            <w:r>
              <w:rPr>
                <w:noProof/>
                <w:webHidden/>
              </w:rPr>
              <w:fldChar w:fldCharType="end"/>
            </w:r>
          </w:hyperlink>
        </w:p>
        <w:p w14:paraId="56A07C83" w14:textId="77777777" w:rsidR="001E309B" w:rsidRDefault="001E309B">
          <w:pPr>
            <w:pStyle w:val="TDC1"/>
            <w:rPr>
              <w:rFonts w:asciiTheme="minorHAnsi" w:hAnsiTheme="minorHAnsi" w:cstheme="minorBidi"/>
              <w:b w:val="0"/>
              <w:sz w:val="22"/>
              <w:szCs w:val="22"/>
            </w:rPr>
          </w:pPr>
          <w:hyperlink w:anchor="_Toc29288223" w:history="1">
            <w:r w:rsidRPr="00BF22BB">
              <w:rPr>
                <w:rStyle w:val="Hipervnculo"/>
              </w:rPr>
              <w:t>DISCUSIÓN</w:t>
            </w:r>
            <w:r>
              <w:rPr>
                <w:webHidden/>
              </w:rPr>
              <w:tab/>
            </w:r>
            <w:r>
              <w:rPr>
                <w:webHidden/>
              </w:rPr>
              <w:fldChar w:fldCharType="begin"/>
            </w:r>
            <w:r>
              <w:rPr>
                <w:webHidden/>
              </w:rPr>
              <w:instrText xml:space="preserve"> PAGEREF _Toc29288223 \h </w:instrText>
            </w:r>
            <w:r>
              <w:rPr>
                <w:webHidden/>
              </w:rPr>
            </w:r>
            <w:r>
              <w:rPr>
                <w:webHidden/>
              </w:rPr>
              <w:fldChar w:fldCharType="separate"/>
            </w:r>
            <w:r>
              <w:rPr>
                <w:webHidden/>
              </w:rPr>
              <w:t>71</w:t>
            </w:r>
            <w:r>
              <w:rPr>
                <w:webHidden/>
              </w:rPr>
              <w:fldChar w:fldCharType="end"/>
            </w:r>
          </w:hyperlink>
        </w:p>
        <w:p w14:paraId="65D58E2C" w14:textId="77777777" w:rsidR="001E309B" w:rsidRDefault="001E309B">
          <w:pPr>
            <w:pStyle w:val="TDC1"/>
            <w:rPr>
              <w:rFonts w:asciiTheme="minorHAnsi" w:hAnsiTheme="minorHAnsi" w:cstheme="minorBidi"/>
              <w:b w:val="0"/>
              <w:sz w:val="22"/>
              <w:szCs w:val="22"/>
            </w:rPr>
          </w:pPr>
          <w:hyperlink w:anchor="_Toc29288224" w:history="1">
            <w:r w:rsidRPr="00BF22BB">
              <w:rPr>
                <w:rStyle w:val="Hipervnculo"/>
              </w:rPr>
              <w:t>SUGERENCIAS</w:t>
            </w:r>
            <w:r>
              <w:rPr>
                <w:webHidden/>
              </w:rPr>
              <w:tab/>
            </w:r>
            <w:r>
              <w:rPr>
                <w:webHidden/>
              </w:rPr>
              <w:fldChar w:fldCharType="begin"/>
            </w:r>
            <w:r>
              <w:rPr>
                <w:webHidden/>
              </w:rPr>
              <w:instrText xml:space="preserve"> PAGEREF _Toc29288224 \h </w:instrText>
            </w:r>
            <w:r>
              <w:rPr>
                <w:webHidden/>
              </w:rPr>
            </w:r>
            <w:r>
              <w:rPr>
                <w:webHidden/>
              </w:rPr>
              <w:fldChar w:fldCharType="separate"/>
            </w:r>
            <w:r>
              <w:rPr>
                <w:webHidden/>
              </w:rPr>
              <w:t>75</w:t>
            </w:r>
            <w:r>
              <w:rPr>
                <w:webHidden/>
              </w:rPr>
              <w:fldChar w:fldCharType="end"/>
            </w:r>
          </w:hyperlink>
        </w:p>
        <w:p w14:paraId="4CBC0CFE" w14:textId="77777777" w:rsidR="001E309B" w:rsidRDefault="001E309B">
          <w:pPr>
            <w:pStyle w:val="TDC1"/>
            <w:rPr>
              <w:rFonts w:asciiTheme="minorHAnsi" w:hAnsiTheme="minorHAnsi" w:cstheme="minorBidi"/>
              <w:b w:val="0"/>
              <w:sz w:val="22"/>
              <w:szCs w:val="22"/>
            </w:rPr>
          </w:pPr>
          <w:hyperlink w:anchor="_Toc29288225" w:history="1">
            <w:r w:rsidRPr="00BF22BB">
              <w:rPr>
                <w:rStyle w:val="Hipervnculo"/>
                <w:lang w:val="es-ES"/>
              </w:rPr>
              <w:t>REFERENCIAS BIBLIOGRÁFICAS</w:t>
            </w:r>
            <w:r>
              <w:rPr>
                <w:webHidden/>
              </w:rPr>
              <w:tab/>
            </w:r>
            <w:r>
              <w:rPr>
                <w:webHidden/>
              </w:rPr>
              <w:fldChar w:fldCharType="begin"/>
            </w:r>
            <w:r>
              <w:rPr>
                <w:webHidden/>
              </w:rPr>
              <w:instrText xml:space="preserve"> PAGEREF _Toc29288225 \h </w:instrText>
            </w:r>
            <w:r>
              <w:rPr>
                <w:webHidden/>
              </w:rPr>
            </w:r>
            <w:r>
              <w:rPr>
                <w:webHidden/>
              </w:rPr>
              <w:fldChar w:fldCharType="separate"/>
            </w:r>
            <w:r>
              <w:rPr>
                <w:webHidden/>
              </w:rPr>
              <w:t>79</w:t>
            </w:r>
            <w:r>
              <w:rPr>
                <w:webHidden/>
              </w:rPr>
              <w:fldChar w:fldCharType="end"/>
            </w:r>
          </w:hyperlink>
        </w:p>
        <w:p w14:paraId="065D7C46" w14:textId="1B067E3D" w:rsidR="003D747F" w:rsidRDefault="003D747F">
          <w:r>
            <w:rPr>
              <w:b/>
              <w:bCs/>
              <w:lang w:val="es-ES"/>
            </w:rPr>
            <w:fldChar w:fldCharType="end"/>
          </w:r>
        </w:p>
      </w:sdtContent>
    </w:sdt>
    <w:p w14:paraId="1AD3F8F3" w14:textId="77777777" w:rsidR="003D747F" w:rsidRDefault="003D747F" w:rsidP="00915D2A">
      <w:pPr>
        <w:tabs>
          <w:tab w:val="left" w:pos="4820"/>
        </w:tabs>
        <w:jc w:val="center"/>
        <w:rPr>
          <w:b/>
        </w:rPr>
      </w:pPr>
    </w:p>
    <w:p w14:paraId="5B910CB3" w14:textId="77777777" w:rsidR="0007322D" w:rsidRDefault="0007322D" w:rsidP="006A784B">
      <w:pPr>
        <w:jc w:val="center"/>
        <w:rPr>
          <w:b/>
          <w:bCs/>
        </w:rPr>
      </w:pPr>
    </w:p>
    <w:p w14:paraId="6792AE73" w14:textId="77777777" w:rsidR="003D747F" w:rsidRDefault="003D747F" w:rsidP="006A784B">
      <w:pPr>
        <w:jc w:val="center"/>
        <w:rPr>
          <w:b/>
          <w:bCs/>
        </w:rPr>
      </w:pPr>
    </w:p>
    <w:p w14:paraId="4927AF16" w14:textId="77777777" w:rsidR="003D747F" w:rsidRDefault="003D747F" w:rsidP="003D747F">
      <w:bookmarkStart w:id="3" w:name="_Toc13056400"/>
      <w:bookmarkStart w:id="4" w:name="_Toc10468958"/>
    </w:p>
    <w:p w14:paraId="1274B862" w14:textId="77777777" w:rsidR="003D747F" w:rsidRDefault="003D747F" w:rsidP="003D747F"/>
    <w:p w14:paraId="22D255D4" w14:textId="77777777" w:rsidR="003D747F" w:rsidRDefault="003D747F" w:rsidP="003D747F"/>
    <w:p w14:paraId="7A3371C4" w14:textId="77777777" w:rsidR="003D747F" w:rsidRDefault="003D747F" w:rsidP="003D747F"/>
    <w:p w14:paraId="22A05E8C" w14:textId="77777777" w:rsidR="003D747F" w:rsidRDefault="003D747F" w:rsidP="003D747F"/>
    <w:p w14:paraId="4A2DA66F" w14:textId="4C228983" w:rsidR="0042036D" w:rsidRPr="0042036D" w:rsidRDefault="00872DE8" w:rsidP="0042036D">
      <w:pPr>
        <w:pStyle w:val="Ttulo1"/>
      </w:pPr>
      <w:bookmarkStart w:id="5" w:name="_Toc29288179"/>
      <w:r>
        <w:t>R</w:t>
      </w:r>
      <w:r w:rsidR="00BF33ED" w:rsidRPr="00202371">
        <w:t>ESUMEN</w:t>
      </w:r>
      <w:bookmarkEnd w:id="3"/>
      <w:bookmarkEnd w:id="5"/>
    </w:p>
    <w:p w14:paraId="4B1AB977" w14:textId="4DD7067B" w:rsidR="00040338" w:rsidRDefault="00252955" w:rsidP="00293F4B">
      <w:r w:rsidRPr="00202371">
        <w:t xml:space="preserve">El Fondo de las Naciones Unidas </w:t>
      </w:r>
      <w:r w:rsidR="00E73A32">
        <w:t>p</w:t>
      </w:r>
      <w:r w:rsidRPr="00202371">
        <w:t>ara la Infancia</w:t>
      </w:r>
      <w:r>
        <w:t xml:space="preserve"> </w:t>
      </w:r>
      <w:r w:rsidRPr="00202371">
        <w:t>estima que hasta el 2018, 150 millones de adolescentes, fueron víctimas de violencia por parte de sus compañeros, en el interior o a los alrededores de su centro escolar. La importancia del estudio del bullying se debe a que se ha identificado que es un predictor de la conducta antisocial</w:t>
      </w:r>
      <w:r w:rsidR="000047F3">
        <w:t xml:space="preserve"> y</w:t>
      </w:r>
      <w:r w:rsidR="007D6F21">
        <w:t xml:space="preserve"> la conducta</w:t>
      </w:r>
      <w:r w:rsidR="000047F3">
        <w:t xml:space="preserve"> delictiva</w:t>
      </w:r>
      <w:r w:rsidRPr="00202371">
        <w:t>. En México, durante el 2017 se registraron 33,330 delitos cometidos por adolescentes, como homicidio, feminicidio, aborto, lesiones, delitos contra la vida y secuestro.</w:t>
      </w:r>
      <w:r>
        <w:t xml:space="preserve"> </w:t>
      </w:r>
      <w:r w:rsidRPr="00CA3551">
        <w:t xml:space="preserve">El objetivo de la presente investigación </w:t>
      </w:r>
      <w:r w:rsidR="007D6F21">
        <w:t xml:space="preserve">fue </w:t>
      </w:r>
      <w:r w:rsidR="00DB5AEE" w:rsidRPr="00CA3551">
        <w:t xml:space="preserve">obtener el índice de correlación entre </w:t>
      </w:r>
      <w:r w:rsidRPr="00CA3551">
        <w:t>los distintos roles de participación en bullying con la conducta antisocial y la conducta delictiva en alumnado de educación</w:t>
      </w:r>
      <w:r w:rsidR="00FA3E49">
        <w:t xml:space="preserve"> básica</w:t>
      </w:r>
      <w:r w:rsidRPr="00CA3551">
        <w:t>.</w:t>
      </w:r>
      <w:r w:rsidRPr="00A4443B">
        <w:t xml:space="preserve"> </w:t>
      </w:r>
      <w:r w:rsidR="00931754">
        <w:t>Participaron</w:t>
      </w:r>
      <w:r w:rsidR="00872DE8">
        <w:t xml:space="preserve"> </w:t>
      </w:r>
      <w:r w:rsidRPr="00202371">
        <w:t xml:space="preserve"> estudiantes (hombres y mujeres) de instituciones públicas de nivel primaria y secundaria del Estado de Méx</w:t>
      </w:r>
      <w:r w:rsidR="00872DE8">
        <w:t>ico</w:t>
      </w:r>
      <w:r w:rsidRPr="00202371">
        <w:t xml:space="preserve">. La investigación </w:t>
      </w:r>
      <w:r w:rsidR="007D6F21" w:rsidRPr="007D6F21">
        <w:t>fue</w:t>
      </w:r>
      <w:r w:rsidRPr="00EB0EF3">
        <w:rPr>
          <w:color w:val="00B050"/>
        </w:rPr>
        <w:t xml:space="preserve"> </w:t>
      </w:r>
      <w:r w:rsidRPr="00202371">
        <w:t xml:space="preserve">cuantitativa, con estudio correlacional, diseño no experimental de corte transversal, </w:t>
      </w:r>
      <w:r w:rsidRPr="00B11AA6">
        <w:t>con muestreo no probabilístico y por conveniencia.</w:t>
      </w:r>
      <w:r w:rsidR="004503FB">
        <w:t xml:space="preserve"> </w:t>
      </w:r>
      <w:r w:rsidRPr="00202371">
        <w:t xml:space="preserve">Se </w:t>
      </w:r>
      <w:r w:rsidR="00240B1F" w:rsidRPr="00202371">
        <w:t>utilizar</w:t>
      </w:r>
      <w:r w:rsidR="00240B1F">
        <w:t>on</w:t>
      </w:r>
      <w:r w:rsidRPr="00202371">
        <w:t xml:space="preserve"> dos instrumentos de evaluación, uno para conocer el rol de participación en bullying (Cuestionario Para Medir Bullying y Violencia Escolar), y el otro para detectar la existencia de conductas antisociales y delictivas (Cuestionario de Conductas Antisociales-Delictivas, A-D). Para el análisis de la información recolectada, se </w:t>
      </w:r>
      <w:r w:rsidR="007D6F21" w:rsidRPr="00202371">
        <w:t>h</w:t>
      </w:r>
      <w:r w:rsidR="007D6F21">
        <w:t>izo</w:t>
      </w:r>
      <w:r w:rsidRPr="00202371">
        <w:t xml:space="preserve"> uso del programa Estadístico SPSS versión 22. Para dar respuesta a los obje</w:t>
      </w:r>
      <w:r w:rsidR="00894794">
        <w:t xml:space="preserve">tivos específicos, se calculó </w:t>
      </w:r>
      <w:r w:rsidRPr="00202371">
        <w:t xml:space="preserve">el coeficiente de correlación de Pearson </w:t>
      </w:r>
      <w:r w:rsidRPr="009E4018">
        <w:rPr>
          <w:i/>
        </w:rPr>
        <w:t xml:space="preserve">(r) </w:t>
      </w:r>
      <w:r w:rsidRPr="009E4018">
        <w:t xml:space="preserve">para </w:t>
      </w:r>
      <w:r w:rsidRPr="00202371">
        <w:t xml:space="preserve">cada uno de los roles de participación </w:t>
      </w:r>
      <w:r w:rsidRPr="007D6F21">
        <w:t>(víctima,</w:t>
      </w:r>
      <w:r w:rsidR="00275C5F" w:rsidRPr="007D6F21">
        <w:t xml:space="preserve"> observador </w:t>
      </w:r>
      <w:r w:rsidR="00264E57" w:rsidRPr="007D6F21">
        <w:t>y a</w:t>
      </w:r>
      <w:r w:rsidR="00C9554C" w:rsidRPr="007D6F21">
        <w:t>gresor</w:t>
      </w:r>
      <w:r w:rsidRPr="007D6F21">
        <w:t xml:space="preserve">) </w:t>
      </w:r>
      <w:r w:rsidRPr="00202371">
        <w:t>y su relación con la conducta antisocial y la conducta delictiva en el nivel educativo primaria y secundaria.</w:t>
      </w:r>
      <w:r w:rsidR="004503FB">
        <w:t xml:space="preserve"> </w:t>
      </w:r>
    </w:p>
    <w:p w14:paraId="2A9F2AB5" w14:textId="27D44B21" w:rsidR="00894794" w:rsidRDefault="00252955" w:rsidP="004503FB">
      <w:r w:rsidRPr="00202371">
        <w:t xml:space="preserve">Las conclusiones del estudio </w:t>
      </w:r>
      <w:r w:rsidR="0065664D">
        <w:t>permitieron</w:t>
      </w:r>
      <w:r w:rsidRPr="00202371">
        <w:t xml:space="preserve"> responder a la pregunta de investigación ¿Existe relación entre los roles de participación en bullying con la conducta antisocial y la conducta delictiva?, así como a los objetivos planteados. Los resultados de la investigación se </w:t>
      </w:r>
      <w:r w:rsidR="007D6F21" w:rsidRPr="00202371">
        <w:t>discuti</w:t>
      </w:r>
      <w:r w:rsidR="007D6F21">
        <w:t>eron</w:t>
      </w:r>
      <w:r w:rsidRPr="00202371">
        <w:t xml:space="preserve"> con base en evidencia científica reciente. </w:t>
      </w:r>
      <w:bookmarkStart w:id="6" w:name="_Hlk2775229"/>
    </w:p>
    <w:p w14:paraId="069DB45B" w14:textId="5C74FB69" w:rsidR="00F737E1" w:rsidRDefault="004503FB" w:rsidP="004503FB">
      <w:pPr>
        <w:rPr>
          <w:sz w:val="22"/>
          <w:szCs w:val="22"/>
        </w:rPr>
      </w:pPr>
      <w:r w:rsidRPr="00FF0A8D">
        <w:rPr>
          <w:sz w:val="22"/>
          <w:szCs w:val="22"/>
        </w:rPr>
        <w:t>Palabras clave</w:t>
      </w:r>
      <w:r w:rsidR="00F737E1">
        <w:rPr>
          <w:rStyle w:val="Refdenotaalpie"/>
          <w:sz w:val="22"/>
          <w:szCs w:val="22"/>
        </w:rPr>
        <w:footnoteReference w:id="1"/>
      </w:r>
      <w:r w:rsidRPr="00FF0A8D">
        <w:rPr>
          <w:sz w:val="22"/>
          <w:szCs w:val="22"/>
        </w:rPr>
        <w:t>: acoso escolar, violencia, comportamiento antisocial, delincuencia, delincuencia juvenil</w:t>
      </w:r>
    </w:p>
    <w:p w14:paraId="181CF6B1" w14:textId="77777777" w:rsidR="00872DE8" w:rsidRPr="008C726C" w:rsidRDefault="00872DE8" w:rsidP="004503FB">
      <w:pPr>
        <w:rPr>
          <w:sz w:val="22"/>
          <w:szCs w:val="22"/>
        </w:rPr>
      </w:pPr>
    </w:p>
    <w:bookmarkEnd w:id="6"/>
    <w:p w14:paraId="59B41269" w14:textId="77777777" w:rsidR="00F737E1" w:rsidRPr="00EB22CA" w:rsidRDefault="00F737E1" w:rsidP="008C726C">
      <w:pPr>
        <w:pStyle w:val="Ttulo1"/>
        <w:rPr>
          <w:rFonts w:cs="Arial"/>
          <w:lang w:val="en-US"/>
        </w:rPr>
      </w:pPr>
    </w:p>
    <w:p w14:paraId="4A3DE12F" w14:textId="4D24BC34" w:rsidR="0000365C" w:rsidRPr="008C726C" w:rsidRDefault="00BF33ED" w:rsidP="008C726C">
      <w:pPr>
        <w:pStyle w:val="Ttulo1"/>
        <w:rPr>
          <w:rFonts w:cs="Arial"/>
        </w:rPr>
      </w:pPr>
      <w:bookmarkStart w:id="7" w:name="_Toc29288180"/>
      <w:r w:rsidRPr="008C726C">
        <w:rPr>
          <w:rFonts w:cs="Arial"/>
        </w:rPr>
        <w:t>PRESENTACIÓN</w:t>
      </w:r>
      <w:bookmarkEnd w:id="7"/>
      <w:r w:rsidRPr="008C726C">
        <w:rPr>
          <w:rFonts w:cs="Arial"/>
        </w:rPr>
        <w:t xml:space="preserve"> </w:t>
      </w:r>
    </w:p>
    <w:p w14:paraId="541B0DBF" w14:textId="77777777" w:rsidR="00915D2A" w:rsidRPr="008C726C" w:rsidRDefault="00915D2A" w:rsidP="008C726C">
      <w:pPr>
        <w:rPr>
          <w:rFonts w:cs="Arial"/>
        </w:rPr>
      </w:pPr>
    </w:p>
    <w:p w14:paraId="4D00DEF0" w14:textId="5CC9C707" w:rsidR="00657788" w:rsidRPr="008C726C" w:rsidRDefault="00335EFF" w:rsidP="008C726C">
      <w:pPr>
        <w:rPr>
          <w:rFonts w:cs="Arial"/>
        </w:rPr>
      </w:pPr>
      <w:r w:rsidRPr="008C726C">
        <w:rPr>
          <w:rFonts w:cs="Arial"/>
        </w:rPr>
        <w:t xml:space="preserve">El presente </w:t>
      </w:r>
      <w:r w:rsidR="003F004C" w:rsidRPr="008C726C">
        <w:rPr>
          <w:rFonts w:cs="Arial"/>
        </w:rPr>
        <w:t>trabajo</w:t>
      </w:r>
      <w:r w:rsidRPr="008C726C">
        <w:rPr>
          <w:rFonts w:cs="Arial"/>
        </w:rPr>
        <w:t xml:space="preserve"> de </w:t>
      </w:r>
      <w:r w:rsidR="00EF339E" w:rsidRPr="008C726C">
        <w:rPr>
          <w:rFonts w:cs="Arial"/>
        </w:rPr>
        <w:t>investigación</w:t>
      </w:r>
      <w:r w:rsidR="00D31471" w:rsidRPr="008C726C">
        <w:rPr>
          <w:rFonts w:cs="Arial"/>
        </w:rPr>
        <w:t xml:space="preserve">, se </w:t>
      </w:r>
      <w:r w:rsidR="007D6F21" w:rsidRPr="008C726C">
        <w:rPr>
          <w:rFonts w:cs="Arial"/>
        </w:rPr>
        <w:t>deriv</w:t>
      </w:r>
      <w:r w:rsidR="007D6F21">
        <w:rPr>
          <w:rFonts w:cs="Arial"/>
        </w:rPr>
        <w:t>ó</w:t>
      </w:r>
      <w:r w:rsidR="00D31471" w:rsidRPr="008C726C">
        <w:rPr>
          <w:rFonts w:cs="Arial"/>
        </w:rPr>
        <w:t xml:space="preserve"> </w:t>
      </w:r>
      <w:r w:rsidR="00D25B8A" w:rsidRPr="008C726C">
        <w:rPr>
          <w:rFonts w:cs="Arial"/>
        </w:rPr>
        <w:t>del proyecto</w:t>
      </w:r>
      <w:r w:rsidR="00EF339E" w:rsidRPr="008C726C">
        <w:rPr>
          <w:rFonts w:cs="Arial"/>
        </w:rPr>
        <w:t xml:space="preserve"> de investigación</w:t>
      </w:r>
      <w:r w:rsidR="00D31471" w:rsidRPr="008C726C">
        <w:rPr>
          <w:rFonts w:cs="Arial"/>
        </w:rPr>
        <w:t xml:space="preserve"> que dirige</w:t>
      </w:r>
      <w:r w:rsidR="00097F44" w:rsidRPr="008C726C">
        <w:rPr>
          <w:rFonts w:cs="Arial"/>
        </w:rPr>
        <w:t xml:space="preserve"> la Dra. </w:t>
      </w:r>
      <w:r w:rsidR="00213369" w:rsidRPr="008C726C">
        <w:rPr>
          <w:rFonts w:cs="Arial"/>
        </w:rPr>
        <w:t xml:space="preserve">en Psic. </w:t>
      </w:r>
      <w:r w:rsidR="00097F44" w:rsidRPr="008C726C">
        <w:rPr>
          <w:rFonts w:cs="Arial"/>
        </w:rPr>
        <w:t xml:space="preserve">Brenda Mendoza González </w:t>
      </w:r>
      <w:r w:rsidR="009240B3" w:rsidRPr="008C726C">
        <w:rPr>
          <w:rFonts w:cs="Arial"/>
        </w:rPr>
        <w:t>(</w:t>
      </w:r>
      <w:r w:rsidR="009E7607" w:rsidRPr="008C726C">
        <w:rPr>
          <w:rFonts w:cs="Arial"/>
        </w:rPr>
        <w:t>4626/2019SF</w:t>
      </w:r>
      <w:r w:rsidR="009240B3" w:rsidRPr="008C726C">
        <w:rPr>
          <w:rFonts w:cs="Arial"/>
        </w:rPr>
        <w:t>)</w:t>
      </w:r>
      <w:r w:rsidR="00411181" w:rsidRPr="008C726C">
        <w:rPr>
          <w:rFonts w:cs="Arial"/>
        </w:rPr>
        <w:t>,</w:t>
      </w:r>
      <w:r w:rsidR="00610D82" w:rsidRPr="008C726C">
        <w:rPr>
          <w:rStyle w:val="Refdecomentario"/>
          <w:rFonts w:cs="Arial"/>
          <w:sz w:val="24"/>
          <w:szCs w:val="24"/>
        </w:rPr>
        <w:t xml:space="preserve"> perteneciente al </w:t>
      </w:r>
      <w:r w:rsidR="001A23D1" w:rsidRPr="008C726C">
        <w:rPr>
          <w:rStyle w:val="Refdecomentario"/>
          <w:rFonts w:cs="Arial"/>
          <w:sz w:val="24"/>
          <w:szCs w:val="24"/>
        </w:rPr>
        <w:t>C</w:t>
      </w:r>
      <w:r w:rsidR="00610D82" w:rsidRPr="008C726C">
        <w:rPr>
          <w:rStyle w:val="Refdecomentario"/>
          <w:rFonts w:cs="Arial"/>
          <w:sz w:val="24"/>
          <w:szCs w:val="24"/>
        </w:rPr>
        <w:t xml:space="preserve">uerpo </w:t>
      </w:r>
      <w:r w:rsidR="001A23D1" w:rsidRPr="008C726C">
        <w:rPr>
          <w:rStyle w:val="Refdecomentario"/>
          <w:rFonts w:cs="Arial"/>
          <w:sz w:val="24"/>
          <w:szCs w:val="24"/>
        </w:rPr>
        <w:t>A</w:t>
      </w:r>
      <w:r w:rsidR="00610D82" w:rsidRPr="008C726C">
        <w:rPr>
          <w:rStyle w:val="Refdecomentario"/>
          <w:rFonts w:cs="Arial"/>
          <w:sz w:val="24"/>
          <w:szCs w:val="24"/>
        </w:rPr>
        <w:t>cadémico (CA)</w:t>
      </w:r>
      <w:r w:rsidR="00FD53E8" w:rsidRPr="008C726C">
        <w:rPr>
          <w:rStyle w:val="Refdecomentario"/>
          <w:rFonts w:cs="Arial"/>
          <w:sz w:val="24"/>
          <w:szCs w:val="24"/>
        </w:rPr>
        <w:t xml:space="preserve"> de Psicología y Educación</w:t>
      </w:r>
      <w:r w:rsidR="00FD53E8" w:rsidRPr="008C726C">
        <w:rPr>
          <w:rFonts w:cs="Arial"/>
        </w:rPr>
        <w:t xml:space="preserve">, esta </w:t>
      </w:r>
      <w:r w:rsidR="00657788" w:rsidRPr="008C726C">
        <w:rPr>
          <w:rFonts w:cs="Arial"/>
        </w:rPr>
        <w:t xml:space="preserve">tesis, se encuentra en el marco </w:t>
      </w:r>
      <w:r w:rsidR="00A615B7" w:rsidRPr="008C726C">
        <w:rPr>
          <w:rFonts w:cs="Arial"/>
        </w:rPr>
        <w:t xml:space="preserve">de la línea de generación y aplicación del </w:t>
      </w:r>
      <w:r w:rsidR="00FD53E8" w:rsidRPr="008C726C">
        <w:rPr>
          <w:rFonts w:cs="Arial"/>
        </w:rPr>
        <w:t>conocimiento</w:t>
      </w:r>
      <w:r w:rsidR="00A615B7" w:rsidRPr="008C726C">
        <w:rPr>
          <w:rFonts w:cs="Arial"/>
        </w:rPr>
        <w:t xml:space="preserve"> de p</w:t>
      </w:r>
      <w:r w:rsidR="001C4F85" w:rsidRPr="008C726C">
        <w:rPr>
          <w:rFonts w:cs="Arial"/>
        </w:rPr>
        <w:t xml:space="preserve">osgrado: </w:t>
      </w:r>
      <w:r w:rsidR="00FD53E8" w:rsidRPr="008C726C">
        <w:rPr>
          <w:rFonts w:cs="Arial"/>
        </w:rPr>
        <w:t>Formación</w:t>
      </w:r>
      <w:r w:rsidR="00C55FF3" w:rsidRPr="008C726C">
        <w:rPr>
          <w:rFonts w:cs="Arial"/>
        </w:rPr>
        <w:t>, procesos psicosociales e id</w:t>
      </w:r>
      <w:r w:rsidR="001C4F85" w:rsidRPr="008C726C">
        <w:rPr>
          <w:rFonts w:cs="Arial"/>
        </w:rPr>
        <w:t xml:space="preserve">entidad. La tesis se encuentra </w:t>
      </w:r>
      <w:r w:rsidR="00FD53E8" w:rsidRPr="008C726C">
        <w:rPr>
          <w:rFonts w:cs="Arial"/>
        </w:rPr>
        <w:t xml:space="preserve">vinculada a </w:t>
      </w:r>
      <w:r w:rsidR="00DF493D" w:rsidRPr="008C726C">
        <w:rPr>
          <w:rFonts w:cs="Arial"/>
        </w:rPr>
        <w:t>los objetivos establecidos por el C</w:t>
      </w:r>
      <w:r w:rsidR="001C4F85" w:rsidRPr="008C726C">
        <w:rPr>
          <w:rFonts w:cs="Arial"/>
        </w:rPr>
        <w:t xml:space="preserve">uerpo </w:t>
      </w:r>
      <w:r w:rsidR="00DF493D" w:rsidRPr="008C726C">
        <w:rPr>
          <w:rFonts w:cs="Arial"/>
        </w:rPr>
        <w:t>A</w:t>
      </w:r>
      <w:r w:rsidR="001C4F85" w:rsidRPr="008C726C">
        <w:rPr>
          <w:rFonts w:cs="Arial"/>
        </w:rPr>
        <w:t>cadémico</w:t>
      </w:r>
      <w:r w:rsidR="00DF493D" w:rsidRPr="008C726C">
        <w:rPr>
          <w:rFonts w:cs="Arial"/>
        </w:rPr>
        <w:t xml:space="preserve"> y la LGAC del posgrado,</w:t>
      </w:r>
      <w:r w:rsidR="008D0DF4" w:rsidRPr="008C726C">
        <w:rPr>
          <w:rFonts w:cs="Arial"/>
        </w:rPr>
        <w:t xml:space="preserve"> </w:t>
      </w:r>
      <w:r w:rsidR="00902A05" w:rsidRPr="008C726C">
        <w:rPr>
          <w:rFonts w:cs="Arial"/>
        </w:rPr>
        <w:t>buscando</w:t>
      </w:r>
      <w:r w:rsidR="00DF493D" w:rsidRPr="008C726C">
        <w:rPr>
          <w:rFonts w:cs="Arial"/>
        </w:rPr>
        <w:t xml:space="preserve"> conocer un proceso psicosocial</w:t>
      </w:r>
      <w:r w:rsidR="00EB0EF3" w:rsidRPr="008C726C">
        <w:rPr>
          <w:rFonts w:cs="Arial"/>
        </w:rPr>
        <w:t>, como</w:t>
      </w:r>
      <w:r w:rsidR="00DF493D" w:rsidRPr="008C726C">
        <w:rPr>
          <w:rFonts w:cs="Arial"/>
        </w:rPr>
        <w:t xml:space="preserve"> es el comportamiento agresivo en el sistema denominado escuela, identificando de </w:t>
      </w:r>
      <w:r w:rsidR="00D65575" w:rsidRPr="008C726C">
        <w:rPr>
          <w:rFonts w:cs="Arial"/>
        </w:rPr>
        <w:t>qué</w:t>
      </w:r>
      <w:r w:rsidR="00DF493D" w:rsidRPr="008C726C">
        <w:rPr>
          <w:rFonts w:cs="Arial"/>
        </w:rPr>
        <w:t xml:space="preserve"> forma afecta</w:t>
      </w:r>
      <w:r w:rsidR="00D65575" w:rsidRPr="008C726C">
        <w:rPr>
          <w:rFonts w:cs="Arial"/>
        </w:rPr>
        <w:t xml:space="preserve"> </w:t>
      </w:r>
      <w:r w:rsidR="00DF493D" w:rsidRPr="008C726C">
        <w:rPr>
          <w:rFonts w:cs="Arial"/>
        </w:rPr>
        <w:t>el clima escolar</w:t>
      </w:r>
      <w:r w:rsidR="00D65575" w:rsidRPr="008C726C">
        <w:rPr>
          <w:rFonts w:cs="Arial"/>
        </w:rPr>
        <w:t xml:space="preserve"> en este </w:t>
      </w:r>
      <w:r w:rsidR="00DF493D" w:rsidRPr="008C726C">
        <w:rPr>
          <w:rFonts w:cs="Arial"/>
        </w:rPr>
        <w:t xml:space="preserve">contexto. </w:t>
      </w:r>
    </w:p>
    <w:p w14:paraId="604627D8" w14:textId="77777777" w:rsidR="00895607" w:rsidRPr="008C726C" w:rsidRDefault="00895607" w:rsidP="008C726C">
      <w:pPr>
        <w:rPr>
          <w:rFonts w:cs="Arial"/>
        </w:rPr>
      </w:pPr>
    </w:p>
    <w:p w14:paraId="1FE37EF9" w14:textId="54EFDC9B" w:rsidR="00CB3B0A" w:rsidRPr="008C726C" w:rsidRDefault="00CB6350" w:rsidP="008C726C">
      <w:pPr>
        <w:rPr>
          <w:rFonts w:cs="Arial"/>
        </w:rPr>
      </w:pPr>
      <w:r w:rsidRPr="008C726C">
        <w:rPr>
          <w:rFonts w:cs="Arial"/>
        </w:rPr>
        <w:t xml:space="preserve">Como marco </w:t>
      </w:r>
      <w:r w:rsidR="00C969E3" w:rsidRPr="008C726C">
        <w:rPr>
          <w:rFonts w:cs="Arial"/>
        </w:rPr>
        <w:t>teórico</w:t>
      </w:r>
      <w:r w:rsidRPr="008C726C">
        <w:rPr>
          <w:rFonts w:cs="Arial"/>
        </w:rPr>
        <w:t xml:space="preserve"> se ofrecen dos capítulos</w:t>
      </w:r>
      <w:r w:rsidR="0099749E" w:rsidRPr="008C726C">
        <w:rPr>
          <w:rFonts w:cs="Arial"/>
        </w:rPr>
        <w:t xml:space="preserve">, </w:t>
      </w:r>
      <w:r w:rsidR="00254189" w:rsidRPr="008C726C">
        <w:rPr>
          <w:rFonts w:cs="Arial"/>
        </w:rPr>
        <w:t xml:space="preserve">en el primer </w:t>
      </w:r>
      <w:r w:rsidR="00C56CF7" w:rsidRPr="008C726C">
        <w:rPr>
          <w:rFonts w:cs="Arial"/>
        </w:rPr>
        <w:t>capítulo</w:t>
      </w:r>
      <w:r w:rsidR="00254189" w:rsidRPr="008C726C">
        <w:rPr>
          <w:rFonts w:cs="Arial"/>
        </w:rPr>
        <w:t xml:space="preserve"> se analiza</w:t>
      </w:r>
      <w:r w:rsidR="00000BC7" w:rsidRPr="008C726C">
        <w:rPr>
          <w:rFonts w:cs="Arial"/>
        </w:rPr>
        <w:t xml:space="preserve">n diferentes posturas </w:t>
      </w:r>
      <w:r w:rsidR="007A0D06" w:rsidRPr="008C726C">
        <w:rPr>
          <w:rFonts w:cs="Arial"/>
        </w:rPr>
        <w:t>teóricas</w:t>
      </w:r>
      <w:r w:rsidR="00000BC7" w:rsidRPr="008C726C">
        <w:rPr>
          <w:rFonts w:cs="Arial"/>
        </w:rPr>
        <w:t xml:space="preserve"> acerca de la </w:t>
      </w:r>
      <w:r w:rsidR="00006734" w:rsidRPr="008C726C">
        <w:rPr>
          <w:rFonts w:cs="Arial"/>
        </w:rPr>
        <w:t xml:space="preserve">traducción, </w:t>
      </w:r>
      <w:r w:rsidR="00000BC7" w:rsidRPr="008C726C">
        <w:rPr>
          <w:rFonts w:cs="Arial"/>
        </w:rPr>
        <w:t>definición conceptual</w:t>
      </w:r>
      <w:r w:rsidR="00AD2C22" w:rsidRPr="008C726C">
        <w:rPr>
          <w:rFonts w:cs="Arial"/>
        </w:rPr>
        <w:t xml:space="preserve">, </w:t>
      </w:r>
      <w:r w:rsidR="007D6F21">
        <w:rPr>
          <w:rFonts w:cs="Arial"/>
        </w:rPr>
        <w:t xml:space="preserve">definición </w:t>
      </w:r>
      <w:r w:rsidR="00AD2C22" w:rsidRPr="008C726C">
        <w:rPr>
          <w:rFonts w:cs="Arial"/>
        </w:rPr>
        <w:t xml:space="preserve">operacional </w:t>
      </w:r>
      <w:r w:rsidR="0071115C" w:rsidRPr="008C726C">
        <w:rPr>
          <w:rFonts w:cs="Arial"/>
        </w:rPr>
        <w:t xml:space="preserve">y características </w:t>
      </w:r>
      <w:r w:rsidR="00000BC7" w:rsidRPr="008C726C">
        <w:rPr>
          <w:rFonts w:cs="Arial"/>
        </w:rPr>
        <w:t>de</w:t>
      </w:r>
      <w:r w:rsidR="00AD2C22" w:rsidRPr="008C726C">
        <w:rPr>
          <w:rFonts w:cs="Arial"/>
        </w:rPr>
        <w:t xml:space="preserve"> la conducta denominada </w:t>
      </w:r>
      <w:r w:rsidR="00000BC7" w:rsidRPr="008C726C">
        <w:rPr>
          <w:rFonts w:cs="Arial"/>
        </w:rPr>
        <w:t xml:space="preserve">bullying, </w:t>
      </w:r>
      <w:r w:rsidR="0071115C" w:rsidRPr="008C726C">
        <w:rPr>
          <w:rFonts w:cs="Arial"/>
        </w:rPr>
        <w:t xml:space="preserve">con la finalidad de </w:t>
      </w:r>
      <w:r w:rsidR="00101FF4" w:rsidRPr="008C726C">
        <w:rPr>
          <w:rFonts w:cs="Arial"/>
        </w:rPr>
        <w:t>conocer a esta conducta y enmarcar</w:t>
      </w:r>
      <w:r w:rsidR="0005128C" w:rsidRPr="008C726C">
        <w:rPr>
          <w:rFonts w:cs="Arial"/>
        </w:rPr>
        <w:t xml:space="preserve"> las diferen</w:t>
      </w:r>
      <w:r w:rsidR="007274F6" w:rsidRPr="008C726C">
        <w:rPr>
          <w:rFonts w:cs="Arial"/>
        </w:rPr>
        <w:t xml:space="preserve">cias existentes </w:t>
      </w:r>
      <w:r w:rsidR="00101FF4" w:rsidRPr="008C726C">
        <w:rPr>
          <w:rFonts w:cs="Arial"/>
        </w:rPr>
        <w:t>respecto a</w:t>
      </w:r>
      <w:r w:rsidR="007274F6" w:rsidRPr="008C726C">
        <w:rPr>
          <w:rFonts w:cs="Arial"/>
        </w:rPr>
        <w:t xml:space="preserve"> </w:t>
      </w:r>
      <w:r w:rsidR="0005128C" w:rsidRPr="008C726C">
        <w:rPr>
          <w:rFonts w:cs="Arial"/>
        </w:rPr>
        <w:t>la violencia escola</w:t>
      </w:r>
      <w:r w:rsidR="001C4F85" w:rsidRPr="008C726C">
        <w:rPr>
          <w:rFonts w:cs="Arial"/>
        </w:rPr>
        <w:t>r. Un</w:t>
      </w:r>
      <w:r w:rsidR="007274F6" w:rsidRPr="008C726C">
        <w:rPr>
          <w:rFonts w:cs="Arial"/>
        </w:rPr>
        <w:t xml:space="preserve">a vez delimitadas estas diferencias, conociendo las </w:t>
      </w:r>
      <w:r w:rsidR="00D76653" w:rsidRPr="008C726C">
        <w:rPr>
          <w:rFonts w:cs="Arial"/>
        </w:rPr>
        <w:t>características</w:t>
      </w:r>
      <w:r w:rsidR="007274F6" w:rsidRPr="008C726C">
        <w:rPr>
          <w:rFonts w:cs="Arial"/>
        </w:rPr>
        <w:t xml:space="preserve"> del bullying y tomando en cuenta la evidencia empírica recabada de diferentes posturas teóricas, se identific</w:t>
      </w:r>
      <w:r w:rsidR="001C4F85" w:rsidRPr="008C726C">
        <w:rPr>
          <w:rFonts w:cs="Arial"/>
        </w:rPr>
        <w:t xml:space="preserve">ó la clasificación de </w:t>
      </w:r>
      <w:r w:rsidR="00E27BC2" w:rsidRPr="008C726C">
        <w:rPr>
          <w:rFonts w:cs="Arial"/>
        </w:rPr>
        <w:t>los tipos</w:t>
      </w:r>
      <w:r w:rsidR="00101FF4" w:rsidRPr="008C726C">
        <w:rPr>
          <w:rFonts w:cs="Arial"/>
        </w:rPr>
        <w:t xml:space="preserve"> de bullying, </w:t>
      </w:r>
      <w:r w:rsidR="00693FE3" w:rsidRPr="008C726C">
        <w:rPr>
          <w:rFonts w:cs="Arial"/>
        </w:rPr>
        <w:t>así</w:t>
      </w:r>
      <w:r w:rsidR="00101FF4" w:rsidRPr="008C726C">
        <w:rPr>
          <w:rFonts w:cs="Arial"/>
        </w:rPr>
        <w:t xml:space="preserve"> como l</w:t>
      </w:r>
      <w:r w:rsidR="00A93180" w:rsidRPr="008C726C">
        <w:rPr>
          <w:rFonts w:cs="Arial"/>
        </w:rPr>
        <w:t>a</w:t>
      </w:r>
      <w:r w:rsidR="00101FF4" w:rsidRPr="008C726C">
        <w:rPr>
          <w:rFonts w:cs="Arial"/>
        </w:rPr>
        <w:t xml:space="preserve">s </w:t>
      </w:r>
      <w:r w:rsidR="00A93180" w:rsidRPr="008C726C">
        <w:rPr>
          <w:rFonts w:cs="Arial"/>
        </w:rPr>
        <w:t>características de los</w:t>
      </w:r>
      <w:r w:rsidR="00623AEC" w:rsidRPr="008C726C">
        <w:rPr>
          <w:rFonts w:cs="Arial"/>
        </w:rPr>
        <w:t xml:space="preserve"> distintos</w:t>
      </w:r>
      <w:r w:rsidR="00A93180" w:rsidRPr="008C726C">
        <w:rPr>
          <w:rFonts w:cs="Arial"/>
        </w:rPr>
        <w:t xml:space="preserve"> roles</w:t>
      </w:r>
      <w:r w:rsidR="00101FF4" w:rsidRPr="008C726C">
        <w:rPr>
          <w:rFonts w:cs="Arial"/>
        </w:rPr>
        <w:t xml:space="preserve"> de </w:t>
      </w:r>
      <w:r w:rsidR="00E27BC2" w:rsidRPr="008C726C">
        <w:rPr>
          <w:rFonts w:cs="Arial"/>
        </w:rPr>
        <w:t>participación</w:t>
      </w:r>
      <w:r w:rsidR="00D76653" w:rsidRPr="008C726C">
        <w:rPr>
          <w:rFonts w:cs="Arial"/>
        </w:rPr>
        <w:t>,</w:t>
      </w:r>
      <w:r w:rsidR="00A93180" w:rsidRPr="008C726C">
        <w:rPr>
          <w:rFonts w:cs="Arial"/>
        </w:rPr>
        <w:t xml:space="preserve"> </w:t>
      </w:r>
      <w:r w:rsidR="001C4F85" w:rsidRPr="008C726C">
        <w:rPr>
          <w:rFonts w:cs="Arial"/>
        </w:rPr>
        <w:t xml:space="preserve">describiendo las diferencias </w:t>
      </w:r>
      <w:r w:rsidR="00A93180" w:rsidRPr="008C726C">
        <w:rPr>
          <w:rFonts w:cs="Arial"/>
        </w:rPr>
        <w:t>en función del sexo y edad,</w:t>
      </w:r>
      <w:r w:rsidR="00331D43" w:rsidRPr="008C726C">
        <w:rPr>
          <w:rFonts w:cs="Arial"/>
        </w:rPr>
        <w:t xml:space="preserve"> por último, se hace mención de los factores de </w:t>
      </w:r>
      <w:r w:rsidR="002A797F" w:rsidRPr="008C726C">
        <w:rPr>
          <w:rFonts w:cs="Arial"/>
        </w:rPr>
        <w:t>riesgo</w:t>
      </w:r>
      <w:r w:rsidR="00331D43" w:rsidRPr="008C726C">
        <w:rPr>
          <w:rFonts w:cs="Arial"/>
          <w:color w:val="00B050"/>
        </w:rPr>
        <w:t xml:space="preserve"> </w:t>
      </w:r>
      <w:r w:rsidR="00331D43" w:rsidRPr="008C726C">
        <w:rPr>
          <w:rFonts w:cs="Arial"/>
        </w:rPr>
        <w:t xml:space="preserve">desde una perspectiva biopsicológica: </w:t>
      </w:r>
      <w:r w:rsidR="00822114">
        <w:rPr>
          <w:rFonts w:cs="Arial"/>
        </w:rPr>
        <w:t>b</w:t>
      </w:r>
      <w:r w:rsidR="00331D43" w:rsidRPr="008C726C">
        <w:rPr>
          <w:rFonts w:cs="Arial"/>
        </w:rPr>
        <w:t>asado en un enfoque neurobiológico y neuropsicológico</w:t>
      </w:r>
      <w:r w:rsidR="00DF0F7B" w:rsidRPr="008C726C">
        <w:rPr>
          <w:rFonts w:cs="Arial"/>
        </w:rPr>
        <w:t xml:space="preserve">; </w:t>
      </w:r>
      <w:r w:rsidR="00331D43" w:rsidRPr="008C726C">
        <w:rPr>
          <w:rFonts w:cs="Arial"/>
        </w:rPr>
        <w:t>psicológica: enfocado en el perfil de víctimas y acosadores, haciendo mención de factores de riesgo individuales y famil</w:t>
      </w:r>
      <w:r w:rsidR="00DF0F7B" w:rsidRPr="008C726C">
        <w:rPr>
          <w:rFonts w:cs="Arial"/>
        </w:rPr>
        <w:t xml:space="preserve">iares; y </w:t>
      </w:r>
      <w:r w:rsidR="002C2AE5" w:rsidRPr="008C726C">
        <w:rPr>
          <w:rFonts w:cs="Arial"/>
        </w:rPr>
        <w:t xml:space="preserve"> social</w:t>
      </w:r>
      <w:r w:rsidR="00331D43" w:rsidRPr="008C726C">
        <w:rPr>
          <w:rFonts w:cs="Arial"/>
        </w:rPr>
        <w:t>: se desarrolla en base a factores de riesgo escolares y sociales.</w:t>
      </w:r>
    </w:p>
    <w:p w14:paraId="43E89BC9" w14:textId="77777777" w:rsidR="00DC3916" w:rsidRPr="008C726C" w:rsidRDefault="00DC3916" w:rsidP="008C726C">
      <w:pPr>
        <w:rPr>
          <w:rFonts w:cs="Arial"/>
        </w:rPr>
      </w:pPr>
    </w:p>
    <w:p w14:paraId="39F0324F" w14:textId="6C804A32" w:rsidR="00490859" w:rsidRPr="008C726C" w:rsidRDefault="00490859" w:rsidP="008C726C">
      <w:pPr>
        <w:rPr>
          <w:rFonts w:cs="Arial"/>
        </w:rPr>
      </w:pPr>
      <w:r w:rsidRPr="008C726C">
        <w:rPr>
          <w:rFonts w:cs="Arial"/>
        </w:rPr>
        <w:t>E</w:t>
      </w:r>
      <w:r w:rsidR="004C0A72" w:rsidRPr="008C726C">
        <w:rPr>
          <w:rFonts w:cs="Arial"/>
        </w:rPr>
        <w:t>l</w:t>
      </w:r>
      <w:r w:rsidRPr="008C726C">
        <w:rPr>
          <w:rFonts w:cs="Arial"/>
        </w:rPr>
        <w:t xml:space="preserve"> segundo </w:t>
      </w:r>
      <w:r w:rsidR="004C0A72" w:rsidRPr="008C726C">
        <w:rPr>
          <w:rFonts w:cs="Arial"/>
        </w:rPr>
        <w:t>capítulo</w:t>
      </w:r>
      <w:r w:rsidRPr="008C726C">
        <w:rPr>
          <w:rFonts w:cs="Arial"/>
        </w:rPr>
        <w:t xml:space="preserve">, se </w:t>
      </w:r>
      <w:r w:rsidR="00ED2791" w:rsidRPr="008C726C">
        <w:rPr>
          <w:rFonts w:cs="Arial"/>
        </w:rPr>
        <w:t>enfoc</w:t>
      </w:r>
      <w:r w:rsidR="00ED2791">
        <w:rPr>
          <w:rFonts w:cs="Arial"/>
        </w:rPr>
        <w:t>a</w:t>
      </w:r>
      <w:r w:rsidRPr="008C726C">
        <w:rPr>
          <w:rFonts w:cs="Arial"/>
        </w:rPr>
        <w:t xml:space="preserve"> </w:t>
      </w:r>
      <w:r w:rsidR="00F24C3B" w:rsidRPr="008C726C">
        <w:rPr>
          <w:rFonts w:cs="Arial"/>
        </w:rPr>
        <w:t xml:space="preserve">en la </w:t>
      </w:r>
      <w:r w:rsidR="00447475" w:rsidRPr="008C726C">
        <w:rPr>
          <w:rFonts w:cs="Arial"/>
        </w:rPr>
        <w:t>conducta</w:t>
      </w:r>
      <w:r w:rsidRPr="008C726C">
        <w:rPr>
          <w:rFonts w:cs="Arial"/>
        </w:rPr>
        <w:t xml:space="preserve"> </w:t>
      </w:r>
      <w:r w:rsidR="00447475" w:rsidRPr="008C726C">
        <w:rPr>
          <w:rFonts w:cs="Arial"/>
        </w:rPr>
        <w:t>antisocial</w:t>
      </w:r>
      <w:r w:rsidRPr="008C726C">
        <w:rPr>
          <w:rFonts w:cs="Arial"/>
        </w:rPr>
        <w:t xml:space="preserve"> y delictiva, </w:t>
      </w:r>
      <w:r w:rsidR="00BF09A6" w:rsidRPr="008C726C">
        <w:rPr>
          <w:rFonts w:cs="Arial"/>
        </w:rPr>
        <w:t>identificando</w:t>
      </w:r>
      <w:r w:rsidR="004F0EAF" w:rsidRPr="008C726C">
        <w:rPr>
          <w:rFonts w:cs="Arial"/>
        </w:rPr>
        <w:t xml:space="preserve"> desde </w:t>
      </w:r>
      <w:r w:rsidR="0076305F" w:rsidRPr="008C726C">
        <w:rPr>
          <w:rFonts w:cs="Arial"/>
        </w:rPr>
        <w:t>diversas</w:t>
      </w:r>
      <w:r w:rsidR="004F0EAF" w:rsidRPr="008C726C">
        <w:rPr>
          <w:rFonts w:cs="Arial"/>
        </w:rPr>
        <w:t xml:space="preserve"> posturas </w:t>
      </w:r>
      <w:r w:rsidR="007A7801" w:rsidRPr="008C726C">
        <w:rPr>
          <w:rFonts w:cs="Arial"/>
        </w:rPr>
        <w:t>teóricas</w:t>
      </w:r>
      <w:r w:rsidR="004F0EAF" w:rsidRPr="008C726C">
        <w:rPr>
          <w:rFonts w:cs="Arial"/>
        </w:rPr>
        <w:t xml:space="preserve"> la definición y </w:t>
      </w:r>
      <w:r w:rsidR="007A7801" w:rsidRPr="008C726C">
        <w:rPr>
          <w:rFonts w:cs="Arial"/>
        </w:rPr>
        <w:t>características</w:t>
      </w:r>
      <w:r w:rsidR="004F0EAF" w:rsidRPr="008C726C">
        <w:rPr>
          <w:rFonts w:cs="Arial"/>
        </w:rPr>
        <w:t xml:space="preserve"> de ambas </w:t>
      </w:r>
      <w:r w:rsidR="007A7801" w:rsidRPr="008C726C">
        <w:rPr>
          <w:rFonts w:cs="Arial"/>
        </w:rPr>
        <w:t>conductas,</w:t>
      </w:r>
      <w:r w:rsidR="00775CAD" w:rsidRPr="008C726C">
        <w:rPr>
          <w:rFonts w:cs="Arial"/>
        </w:rPr>
        <w:t xml:space="preserve"> </w:t>
      </w:r>
      <w:r w:rsidR="00FC467A" w:rsidRPr="008C726C">
        <w:rPr>
          <w:rFonts w:cs="Arial"/>
        </w:rPr>
        <w:t>con el fin de conocer</w:t>
      </w:r>
      <w:r w:rsidR="00191A67" w:rsidRPr="008C726C">
        <w:rPr>
          <w:rFonts w:cs="Arial"/>
        </w:rPr>
        <w:t xml:space="preserve"> las </w:t>
      </w:r>
      <w:r w:rsidR="00A6312C" w:rsidRPr="008C726C">
        <w:rPr>
          <w:rFonts w:cs="Arial"/>
        </w:rPr>
        <w:t>peculiaridades</w:t>
      </w:r>
      <w:r w:rsidR="00191A67" w:rsidRPr="008C726C">
        <w:rPr>
          <w:rFonts w:cs="Arial"/>
        </w:rPr>
        <w:t xml:space="preserve"> que</w:t>
      </w:r>
      <w:r w:rsidR="00DD0DA2" w:rsidRPr="008C726C">
        <w:rPr>
          <w:rFonts w:cs="Arial"/>
        </w:rPr>
        <w:t xml:space="preserve"> las</w:t>
      </w:r>
      <w:r w:rsidR="00191A67" w:rsidRPr="008C726C">
        <w:rPr>
          <w:rFonts w:cs="Arial"/>
        </w:rPr>
        <w:t xml:space="preserve"> </w:t>
      </w:r>
      <w:r w:rsidR="00A6312C" w:rsidRPr="008C726C">
        <w:rPr>
          <w:rFonts w:cs="Arial"/>
        </w:rPr>
        <w:t>tipificar</w:t>
      </w:r>
      <w:r w:rsidR="00E863B4" w:rsidRPr="008C726C">
        <w:rPr>
          <w:rFonts w:cs="Arial"/>
        </w:rPr>
        <w:t>á</w:t>
      </w:r>
      <w:r w:rsidR="00A6312C" w:rsidRPr="008C726C">
        <w:rPr>
          <w:rFonts w:cs="Arial"/>
        </w:rPr>
        <w:t>n</w:t>
      </w:r>
      <w:r w:rsidR="00DD0DA2" w:rsidRPr="008C726C">
        <w:rPr>
          <w:rFonts w:cs="Arial"/>
        </w:rPr>
        <w:t xml:space="preserve"> </w:t>
      </w:r>
      <w:r w:rsidR="00FD7C25" w:rsidRPr="008C726C">
        <w:rPr>
          <w:rFonts w:cs="Arial"/>
        </w:rPr>
        <w:t>como delito</w:t>
      </w:r>
      <w:r w:rsidR="00A6312C" w:rsidRPr="008C726C">
        <w:rPr>
          <w:rFonts w:cs="Arial"/>
        </w:rPr>
        <w:t>s</w:t>
      </w:r>
      <w:r w:rsidR="001963FE" w:rsidRPr="008C726C">
        <w:rPr>
          <w:rFonts w:cs="Arial"/>
        </w:rPr>
        <w:t xml:space="preserve">, </w:t>
      </w:r>
      <w:r w:rsidR="00DA1DBF" w:rsidRPr="00FF096C">
        <w:t>mencionado</w:t>
      </w:r>
      <w:r w:rsidR="00CC774B">
        <w:t xml:space="preserve"> desde </w:t>
      </w:r>
      <w:r w:rsidR="006754C3">
        <w:t xml:space="preserve">la </w:t>
      </w:r>
      <w:r w:rsidR="00E917AF" w:rsidRPr="008C726C">
        <w:rPr>
          <w:rFonts w:cs="Arial"/>
        </w:rPr>
        <w:t xml:space="preserve">Ley Nacional del Sistema Integral de Justicia </w:t>
      </w:r>
      <w:r w:rsidR="000A772B" w:rsidRPr="008C726C">
        <w:rPr>
          <w:rFonts w:cs="Arial"/>
        </w:rPr>
        <w:t>P</w:t>
      </w:r>
      <w:r w:rsidR="00E917AF" w:rsidRPr="008C726C">
        <w:rPr>
          <w:rFonts w:cs="Arial"/>
        </w:rPr>
        <w:t>ara Adolescente</w:t>
      </w:r>
      <w:r w:rsidR="000A772B" w:rsidRPr="008C726C">
        <w:rPr>
          <w:rFonts w:cs="Arial"/>
        </w:rPr>
        <w:t>s</w:t>
      </w:r>
      <w:r w:rsidR="00606A06">
        <w:rPr>
          <w:rFonts w:cs="Arial"/>
        </w:rPr>
        <w:t xml:space="preserve"> </w:t>
      </w:r>
      <w:r w:rsidR="008060EF" w:rsidRPr="008C726C">
        <w:rPr>
          <w:rFonts w:cs="Arial"/>
        </w:rPr>
        <w:t>que</w:t>
      </w:r>
      <w:r w:rsidR="00FD7C25" w:rsidRPr="008C726C">
        <w:rPr>
          <w:rFonts w:cs="Arial"/>
        </w:rPr>
        <w:t xml:space="preserve"> medidas de sanción</w:t>
      </w:r>
      <w:r w:rsidR="00A6312C" w:rsidRPr="008C726C">
        <w:rPr>
          <w:rFonts w:cs="Arial"/>
        </w:rPr>
        <w:t xml:space="preserve"> </w:t>
      </w:r>
      <w:r w:rsidR="00606A06">
        <w:rPr>
          <w:rFonts w:cs="Arial"/>
        </w:rPr>
        <w:t>(</w:t>
      </w:r>
      <w:r w:rsidR="00FE4602">
        <w:rPr>
          <w:rFonts w:cs="Arial"/>
        </w:rPr>
        <w:t xml:space="preserve">no privativas y </w:t>
      </w:r>
      <w:r w:rsidR="00606A06">
        <w:rPr>
          <w:rFonts w:cs="Arial"/>
        </w:rPr>
        <w:t>privativas</w:t>
      </w:r>
      <w:r w:rsidR="00FE4602">
        <w:rPr>
          <w:rFonts w:cs="Arial"/>
        </w:rPr>
        <w:t xml:space="preserve"> </w:t>
      </w:r>
      <w:r w:rsidR="00606A06">
        <w:rPr>
          <w:rFonts w:cs="Arial"/>
        </w:rPr>
        <w:t xml:space="preserve">de la libertad) </w:t>
      </w:r>
      <w:r w:rsidR="00A6312C" w:rsidRPr="008C726C">
        <w:rPr>
          <w:rFonts w:cs="Arial"/>
        </w:rPr>
        <w:t>se aplican actualmente</w:t>
      </w:r>
      <w:r w:rsidR="00E863B4" w:rsidRPr="008C726C">
        <w:rPr>
          <w:rFonts w:cs="Arial"/>
        </w:rPr>
        <w:t xml:space="preserve"> a los adolescentes que </w:t>
      </w:r>
      <w:r w:rsidR="00E863B4" w:rsidRPr="008C726C">
        <w:rPr>
          <w:rFonts w:cs="Arial"/>
        </w:rPr>
        <w:lastRenderedPageBreak/>
        <w:t>cometieron actos delictivos</w:t>
      </w:r>
      <w:r w:rsidR="00E655AF" w:rsidRPr="008C726C">
        <w:rPr>
          <w:rFonts w:cs="Arial"/>
        </w:rPr>
        <w:t>,</w:t>
      </w:r>
      <w:r w:rsidR="00640D10" w:rsidRPr="008C726C">
        <w:rPr>
          <w:rFonts w:cs="Arial"/>
        </w:rPr>
        <w:t xml:space="preserve"> también</w:t>
      </w:r>
      <w:r w:rsidR="008B6715" w:rsidRPr="008C726C">
        <w:rPr>
          <w:rFonts w:cs="Arial"/>
        </w:rPr>
        <w:t xml:space="preserve"> </w:t>
      </w:r>
      <w:r w:rsidR="0045591A" w:rsidRPr="008C726C">
        <w:rPr>
          <w:rFonts w:cs="Arial"/>
        </w:rPr>
        <w:t xml:space="preserve">se </w:t>
      </w:r>
      <w:r w:rsidR="00FB7BB3" w:rsidRPr="008C726C">
        <w:rPr>
          <w:rFonts w:cs="Arial"/>
        </w:rPr>
        <w:t>analiza la asociación entre l</w:t>
      </w:r>
      <w:r w:rsidR="0045591A" w:rsidRPr="008C726C">
        <w:rPr>
          <w:rFonts w:cs="Arial"/>
        </w:rPr>
        <w:t>a</w:t>
      </w:r>
      <w:r w:rsidR="00E655AF" w:rsidRPr="008C726C">
        <w:rPr>
          <w:rFonts w:cs="Arial"/>
        </w:rPr>
        <w:t xml:space="preserve"> </w:t>
      </w:r>
      <w:r w:rsidR="00FB7BB3" w:rsidRPr="008C726C">
        <w:rPr>
          <w:rFonts w:cs="Arial"/>
        </w:rPr>
        <w:t xml:space="preserve">conducta antisocial y delictiva </w:t>
      </w:r>
      <w:r w:rsidR="0045591A" w:rsidRPr="008C726C">
        <w:rPr>
          <w:rFonts w:cs="Arial"/>
        </w:rPr>
        <w:t xml:space="preserve">con los fundamentos básicos del trastorno disocial y antisocial, por último, se hace mención de los factores de </w:t>
      </w:r>
      <w:r w:rsidR="002A797F" w:rsidRPr="008C726C">
        <w:rPr>
          <w:rFonts w:cs="Arial"/>
        </w:rPr>
        <w:t>riesgo</w:t>
      </w:r>
      <w:r w:rsidR="0045591A" w:rsidRPr="008C726C">
        <w:rPr>
          <w:rFonts w:cs="Arial"/>
        </w:rPr>
        <w:t xml:space="preserve"> desde</w:t>
      </w:r>
      <w:r w:rsidR="00BB7B01" w:rsidRPr="008C726C">
        <w:rPr>
          <w:rFonts w:cs="Arial"/>
        </w:rPr>
        <w:t xml:space="preserve"> una perspectiva biopsicológica: </w:t>
      </w:r>
      <w:r w:rsidR="000F398C" w:rsidRPr="008C726C">
        <w:rPr>
          <w:rFonts w:cs="Arial"/>
        </w:rPr>
        <w:t xml:space="preserve">basado en un enfoque </w:t>
      </w:r>
      <w:r w:rsidR="00BB7B01" w:rsidRPr="008C726C">
        <w:rPr>
          <w:rFonts w:cs="Arial"/>
        </w:rPr>
        <w:t>neurobiológico</w:t>
      </w:r>
      <w:r w:rsidR="000F398C" w:rsidRPr="008C726C">
        <w:rPr>
          <w:rFonts w:cs="Arial"/>
        </w:rPr>
        <w:t xml:space="preserve"> y neuropsicológico</w:t>
      </w:r>
      <w:r w:rsidR="00F60D6B" w:rsidRPr="008C726C">
        <w:rPr>
          <w:rFonts w:cs="Arial"/>
        </w:rPr>
        <w:t>;</w:t>
      </w:r>
      <w:r w:rsidR="00D96C03">
        <w:rPr>
          <w:rFonts w:cs="Arial"/>
        </w:rPr>
        <w:t xml:space="preserve"> </w:t>
      </w:r>
      <w:r w:rsidR="00BB7B01" w:rsidRPr="008C726C">
        <w:rPr>
          <w:rFonts w:cs="Arial"/>
        </w:rPr>
        <w:t>psicológica:</w:t>
      </w:r>
      <w:r w:rsidR="00DF0F7B" w:rsidRPr="008C726C">
        <w:rPr>
          <w:rFonts w:cs="Arial"/>
        </w:rPr>
        <w:t xml:space="preserve"> </w:t>
      </w:r>
      <w:r w:rsidR="00DC3916" w:rsidRPr="008C726C">
        <w:rPr>
          <w:rFonts w:cs="Arial"/>
        </w:rPr>
        <w:t xml:space="preserve">se hace </w:t>
      </w:r>
      <w:r w:rsidR="000F398C" w:rsidRPr="008C726C">
        <w:rPr>
          <w:rFonts w:cs="Arial"/>
        </w:rPr>
        <w:t>mención de factores de riesgo individuales</w:t>
      </w:r>
      <w:r w:rsidR="00612D5B" w:rsidRPr="008C726C">
        <w:rPr>
          <w:rFonts w:cs="Arial"/>
        </w:rPr>
        <w:t xml:space="preserve"> y familiares</w:t>
      </w:r>
      <w:r w:rsidR="00DC3916" w:rsidRPr="008C726C">
        <w:rPr>
          <w:rFonts w:cs="Arial"/>
        </w:rPr>
        <w:t xml:space="preserve"> que predisponen a la persona a presentar </w:t>
      </w:r>
      <w:r w:rsidR="00DF0F7B" w:rsidRPr="008C726C">
        <w:rPr>
          <w:rFonts w:cs="Arial"/>
        </w:rPr>
        <w:t>conductas</w:t>
      </w:r>
      <w:r w:rsidR="00DC3916" w:rsidRPr="008C726C">
        <w:rPr>
          <w:rFonts w:cs="Arial"/>
        </w:rPr>
        <w:t xml:space="preserve"> antisociales y delictivas</w:t>
      </w:r>
      <w:r w:rsidR="00E41EB2" w:rsidRPr="008C726C">
        <w:rPr>
          <w:rFonts w:cs="Arial"/>
        </w:rPr>
        <w:t xml:space="preserve">; </w:t>
      </w:r>
      <w:r w:rsidR="006F04AA" w:rsidRPr="008C726C">
        <w:rPr>
          <w:rFonts w:cs="Arial"/>
        </w:rPr>
        <w:t>y social</w:t>
      </w:r>
      <w:r w:rsidR="00DA49AC" w:rsidRPr="008C726C">
        <w:rPr>
          <w:rFonts w:cs="Arial"/>
        </w:rPr>
        <w:t xml:space="preserve">: </w:t>
      </w:r>
      <w:r w:rsidR="00612D5B" w:rsidRPr="008C726C">
        <w:rPr>
          <w:rFonts w:cs="Arial"/>
        </w:rPr>
        <w:t>se desarrolla e</w:t>
      </w:r>
      <w:r w:rsidR="000F398C" w:rsidRPr="008C726C">
        <w:rPr>
          <w:rFonts w:cs="Arial"/>
        </w:rPr>
        <w:t xml:space="preserve">n base a factores de riesgo </w:t>
      </w:r>
      <w:r w:rsidR="00612D5B" w:rsidRPr="008C726C">
        <w:rPr>
          <w:rFonts w:cs="Arial"/>
        </w:rPr>
        <w:t>escolares y sociales.</w:t>
      </w:r>
    </w:p>
    <w:p w14:paraId="6ADE19D8" w14:textId="2BA4448E" w:rsidR="009E7607" w:rsidRPr="008C726C" w:rsidRDefault="009E7607" w:rsidP="008C726C">
      <w:pPr>
        <w:rPr>
          <w:rFonts w:cs="Arial"/>
        </w:rPr>
      </w:pPr>
    </w:p>
    <w:p w14:paraId="57E6B2CF" w14:textId="2900B5FA" w:rsidR="00CB3B0A" w:rsidRPr="008C726C" w:rsidRDefault="007017B5" w:rsidP="008C726C">
      <w:pPr>
        <w:rPr>
          <w:rFonts w:cs="Arial"/>
        </w:rPr>
      </w:pPr>
      <w:r w:rsidRPr="008C726C">
        <w:rPr>
          <w:rFonts w:cs="Arial"/>
        </w:rPr>
        <w:t xml:space="preserve">En el tercer capítulo, </w:t>
      </w:r>
      <w:r w:rsidR="000D1890" w:rsidRPr="008C726C">
        <w:rPr>
          <w:rFonts w:cs="Arial"/>
        </w:rPr>
        <w:t>se detalla la metodología</w:t>
      </w:r>
      <w:r w:rsidR="00153511" w:rsidRPr="008C726C">
        <w:rPr>
          <w:rFonts w:cs="Arial"/>
        </w:rPr>
        <w:t xml:space="preserve"> bajo la cual se llevó a cabo esta investigación (</w:t>
      </w:r>
      <w:r w:rsidR="00D96C03">
        <w:rPr>
          <w:rFonts w:cs="Arial"/>
        </w:rPr>
        <w:t xml:space="preserve">tipo de método, </w:t>
      </w:r>
      <w:r w:rsidR="00153511" w:rsidRPr="008C726C">
        <w:rPr>
          <w:rFonts w:cs="Arial"/>
        </w:rPr>
        <w:t>objetivos</w:t>
      </w:r>
      <w:r w:rsidR="00084409" w:rsidRPr="008C726C">
        <w:rPr>
          <w:rFonts w:cs="Arial"/>
        </w:rPr>
        <w:t>,</w:t>
      </w:r>
      <w:r w:rsidR="00153511" w:rsidRPr="008C726C">
        <w:rPr>
          <w:rFonts w:cs="Arial"/>
        </w:rPr>
        <w:t xml:space="preserve"> </w:t>
      </w:r>
      <w:r w:rsidR="00153511" w:rsidRPr="009E4018">
        <w:rPr>
          <w:rFonts w:cs="Arial"/>
        </w:rPr>
        <w:t>tipo</w:t>
      </w:r>
      <w:r w:rsidR="00780756" w:rsidRPr="009E4018">
        <w:rPr>
          <w:rFonts w:cs="Arial"/>
        </w:rPr>
        <w:t xml:space="preserve"> </w:t>
      </w:r>
      <w:r w:rsidR="00153511" w:rsidRPr="009E4018">
        <w:rPr>
          <w:rFonts w:cs="Arial"/>
        </w:rPr>
        <w:t xml:space="preserve">de </w:t>
      </w:r>
      <w:r w:rsidR="00780756" w:rsidRPr="009E4018">
        <w:rPr>
          <w:rFonts w:cs="Arial"/>
        </w:rPr>
        <w:t>estudio</w:t>
      </w:r>
      <w:r w:rsidR="00153511" w:rsidRPr="009E4018">
        <w:rPr>
          <w:rFonts w:cs="Arial"/>
        </w:rPr>
        <w:t>, diseño</w:t>
      </w:r>
      <w:r w:rsidR="00780756" w:rsidRPr="009E4018">
        <w:rPr>
          <w:rFonts w:cs="Arial"/>
        </w:rPr>
        <w:t xml:space="preserve"> de la </w:t>
      </w:r>
      <w:r w:rsidR="007C51EF" w:rsidRPr="009E4018">
        <w:rPr>
          <w:rFonts w:cs="Arial"/>
        </w:rPr>
        <w:t>investigación</w:t>
      </w:r>
      <w:r w:rsidR="00153511" w:rsidRPr="009E4018">
        <w:rPr>
          <w:rFonts w:cs="Arial"/>
        </w:rPr>
        <w:t xml:space="preserve">, </w:t>
      </w:r>
      <w:r w:rsidR="00153511" w:rsidRPr="008C726C">
        <w:rPr>
          <w:rFonts w:cs="Arial"/>
        </w:rPr>
        <w:t xml:space="preserve">definición de las variables de </w:t>
      </w:r>
      <w:r w:rsidR="00DA7CCF" w:rsidRPr="008C726C">
        <w:rPr>
          <w:rFonts w:cs="Arial"/>
        </w:rPr>
        <w:t>estudio,</w:t>
      </w:r>
      <w:r w:rsidR="00E31C77" w:rsidRPr="008C726C">
        <w:rPr>
          <w:rFonts w:cs="Arial"/>
        </w:rPr>
        <w:t xml:space="preserve"> participantes,</w:t>
      </w:r>
      <w:r w:rsidR="00DA7CCF" w:rsidRPr="008C726C">
        <w:rPr>
          <w:rFonts w:cs="Arial"/>
        </w:rPr>
        <w:t xml:space="preserve"> </w:t>
      </w:r>
      <w:r w:rsidR="00847A2A" w:rsidRPr="008C726C">
        <w:rPr>
          <w:rFonts w:cs="Arial"/>
        </w:rPr>
        <w:t>instrumentos utilizados,</w:t>
      </w:r>
      <w:r w:rsidR="001246F8" w:rsidRPr="008C726C">
        <w:rPr>
          <w:rFonts w:cs="Arial"/>
        </w:rPr>
        <w:t xml:space="preserve"> </w:t>
      </w:r>
      <w:r w:rsidR="00847A2A" w:rsidRPr="008C726C">
        <w:rPr>
          <w:rFonts w:cs="Arial"/>
        </w:rPr>
        <w:t>procedimiento empleado para la obtención de datos y análisis estadístico</w:t>
      </w:r>
      <w:r w:rsidR="00084409" w:rsidRPr="008C726C">
        <w:rPr>
          <w:rFonts w:cs="Arial"/>
        </w:rPr>
        <w:t xml:space="preserve"> </w:t>
      </w:r>
      <w:r w:rsidR="00BE1342" w:rsidRPr="008C726C">
        <w:rPr>
          <w:rFonts w:cs="Arial"/>
        </w:rPr>
        <w:t>utilizado</w:t>
      </w:r>
      <w:r w:rsidR="00847A2A" w:rsidRPr="008C726C">
        <w:rPr>
          <w:rFonts w:cs="Arial"/>
        </w:rPr>
        <w:t xml:space="preserve">). </w:t>
      </w:r>
    </w:p>
    <w:p w14:paraId="569B8DD9" w14:textId="77777777" w:rsidR="00A253AE" w:rsidRPr="008C726C" w:rsidRDefault="00A253AE" w:rsidP="008C726C">
      <w:pPr>
        <w:rPr>
          <w:rFonts w:cs="Arial"/>
        </w:rPr>
      </w:pPr>
    </w:p>
    <w:p w14:paraId="0772FCB0" w14:textId="4CC8103F" w:rsidR="00C66714" w:rsidRPr="008C726C" w:rsidRDefault="00C66714" w:rsidP="008C726C">
      <w:pPr>
        <w:rPr>
          <w:rFonts w:cs="Arial"/>
        </w:rPr>
      </w:pPr>
      <w:r w:rsidRPr="008C726C">
        <w:rPr>
          <w:rFonts w:cs="Arial"/>
        </w:rPr>
        <w:t>En el ca</w:t>
      </w:r>
      <w:r w:rsidR="00CD3D2E" w:rsidRPr="008C726C">
        <w:rPr>
          <w:rFonts w:cs="Arial"/>
        </w:rPr>
        <w:t>pít</w:t>
      </w:r>
      <w:r w:rsidRPr="008C726C">
        <w:rPr>
          <w:rFonts w:cs="Arial"/>
        </w:rPr>
        <w:t xml:space="preserve">ulo cuatro y </w:t>
      </w:r>
      <w:r w:rsidR="00CD3D2E" w:rsidRPr="008C726C">
        <w:rPr>
          <w:rFonts w:cs="Arial"/>
        </w:rPr>
        <w:t>cinco</w:t>
      </w:r>
      <w:r w:rsidRPr="008C726C">
        <w:rPr>
          <w:rFonts w:cs="Arial"/>
        </w:rPr>
        <w:t xml:space="preserve">, </w:t>
      </w:r>
      <w:r w:rsidR="00D23773" w:rsidRPr="008C726C">
        <w:rPr>
          <w:rFonts w:cs="Arial"/>
        </w:rPr>
        <w:t>se describen los resultados encontrados</w:t>
      </w:r>
      <w:r w:rsidR="006608F6" w:rsidRPr="008C726C">
        <w:rPr>
          <w:rFonts w:cs="Arial"/>
        </w:rPr>
        <w:t>,</w:t>
      </w:r>
      <w:r w:rsidR="00D96C03">
        <w:rPr>
          <w:rFonts w:cs="Arial"/>
        </w:rPr>
        <w:t xml:space="preserve"> </w:t>
      </w:r>
      <w:r w:rsidR="00D96C03" w:rsidRPr="008C726C">
        <w:rPr>
          <w:rFonts w:cs="Arial"/>
        </w:rPr>
        <w:t>la discusi</w:t>
      </w:r>
      <w:r w:rsidR="00FF6CD8">
        <w:rPr>
          <w:rFonts w:cs="Arial"/>
        </w:rPr>
        <w:t>ón</w:t>
      </w:r>
      <w:r w:rsidR="00D96C03" w:rsidRPr="008C726C">
        <w:rPr>
          <w:rFonts w:cs="Arial"/>
        </w:rPr>
        <w:t xml:space="preserve"> y</w:t>
      </w:r>
      <w:r w:rsidR="00D96C03">
        <w:rPr>
          <w:rFonts w:cs="Arial"/>
        </w:rPr>
        <w:t xml:space="preserve"> </w:t>
      </w:r>
      <w:r w:rsidR="006608F6" w:rsidRPr="008C726C">
        <w:rPr>
          <w:rFonts w:cs="Arial"/>
        </w:rPr>
        <w:t>conclusiones,</w:t>
      </w:r>
      <w:r w:rsidR="00263D40" w:rsidRPr="008C726C">
        <w:rPr>
          <w:rFonts w:cs="Arial"/>
        </w:rPr>
        <w:t xml:space="preserve"> en </w:t>
      </w:r>
      <w:r w:rsidR="006608F6" w:rsidRPr="008C726C">
        <w:rPr>
          <w:rFonts w:cs="Arial"/>
        </w:rPr>
        <w:t>las cuales se discuten los hallazgos de esta investigación</w:t>
      </w:r>
      <w:r w:rsidR="00BA2326">
        <w:rPr>
          <w:rFonts w:cs="Arial"/>
        </w:rPr>
        <w:t xml:space="preserve">, contrastándola </w:t>
      </w:r>
      <w:r w:rsidR="00BA2326" w:rsidRPr="008C726C">
        <w:rPr>
          <w:rFonts w:cs="Arial"/>
        </w:rPr>
        <w:t>con</w:t>
      </w:r>
      <w:r w:rsidR="006608F6" w:rsidRPr="008C726C">
        <w:rPr>
          <w:rFonts w:cs="Arial"/>
        </w:rPr>
        <w:t xml:space="preserve"> investigaciones científicas de</w:t>
      </w:r>
      <w:r w:rsidR="00263D40" w:rsidRPr="008C726C">
        <w:rPr>
          <w:rFonts w:cs="Arial"/>
        </w:rPr>
        <w:t xml:space="preserve"> diversos países. </w:t>
      </w:r>
    </w:p>
    <w:p w14:paraId="16C1293D" w14:textId="0B57C388" w:rsidR="00FA3D5F" w:rsidRPr="008C726C" w:rsidRDefault="00FA3D5F" w:rsidP="008C726C">
      <w:pPr>
        <w:rPr>
          <w:rFonts w:cs="Arial"/>
        </w:rPr>
      </w:pPr>
    </w:p>
    <w:p w14:paraId="40F4FEFD" w14:textId="4CBF7364" w:rsidR="00FA3D5F" w:rsidRPr="008C726C" w:rsidRDefault="00BB7411" w:rsidP="008C726C">
      <w:pPr>
        <w:rPr>
          <w:rFonts w:cs="Arial"/>
        </w:rPr>
      </w:pPr>
      <w:r w:rsidRPr="008C726C">
        <w:rPr>
          <w:rFonts w:cs="Arial"/>
        </w:rPr>
        <w:t xml:space="preserve">Se brindan algunas sugerencias, tomando en cuenta </w:t>
      </w:r>
      <w:r w:rsidR="003C2141" w:rsidRPr="008C726C">
        <w:rPr>
          <w:rFonts w:cs="Arial"/>
        </w:rPr>
        <w:t xml:space="preserve">los </w:t>
      </w:r>
      <w:r w:rsidR="00D920B3" w:rsidRPr="008C726C">
        <w:rPr>
          <w:rFonts w:cs="Arial"/>
        </w:rPr>
        <w:t>conocimientos</w:t>
      </w:r>
      <w:r w:rsidR="003C2141" w:rsidRPr="008C726C">
        <w:rPr>
          <w:rFonts w:cs="Arial"/>
        </w:rPr>
        <w:t xml:space="preserve"> adquiridos </w:t>
      </w:r>
      <w:r w:rsidR="006D6E84" w:rsidRPr="008C726C">
        <w:rPr>
          <w:rFonts w:cs="Arial"/>
        </w:rPr>
        <w:t xml:space="preserve">durante los estudios de la Licenciatura en </w:t>
      </w:r>
      <w:r w:rsidR="004128D9" w:rsidRPr="008C726C">
        <w:rPr>
          <w:rFonts w:cs="Arial"/>
        </w:rPr>
        <w:t>Psicología</w:t>
      </w:r>
      <w:r w:rsidR="006D6E84" w:rsidRPr="008C726C">
        <w:rPr>
          <w:rFonts w:cs="Arial"/>
        </w:rPr>
        <w:t>,</w:t>
      </w:r>
      <w:r w:rsidR="00EE764E" w:rsidRPr="008C726C">
        <w:rPr>
          <w:rFonts w:cs="Arial"/>
        </w:rPr>
        <w:t xml:space="preserve"> de la</w:t>
      </w:r>
      <w:r w:rsidR="006D6E84" w:rsidRPr="008C726C">
        <w:rPr>
          <w:rFonts w:cs="Arial"/>
        </w:rPr>
        <w:t xml:space="preserve"> Facultad de Ciencias de la Conducta de la U</w:t>
      </w:r>
      <w:r w:rsidR="004128D9" w:rsidRPr="008C726C">
        <w:rPr>
          <w:rFonts w:cs="Arial"/>
        </w:rPr>
        <w:t xml:space="preserve">niversidad Autónoma del </w:t>
      </w:r>
      <w:r w:rsidR="006D6E84" w:rsidRPr="008C726C">
        <w:rPr>
          <w:rFonts w:cs="Arial"/>
        </w:rPr>
        <w:t>E</w:t>
      </w:r>
      <w:r w:rsidR="004128D9" w:rsidRPr="008C726C">
        <w:rPr>
          <w:rFonts w:cs="Arial"/>
        </w:rPr>
        <w:t xml:space="preserve">stado de </w:t>
      </w:r>
      <w:r w:rsidR="006D6E84" w:rsidRPr="008C726C">
        <w:rPr>
          <w:rFonts w:cs="Arial"/>
        </w:rPr>
        <w:t>M</w:t>
      </w:r>
      <w:r w:rsidR="004128D9" w:rsidRPr="008C726C">
        <w:rPr>
          <w:rFonts w:cs="Arial"/>
        </w:rPr>
        <w:t>éxico.</w:t>
      </w:r>
    </w:p>
    <w:p w14:paraId="32E83720" w14:textId="1197A7A9" w:rsidR="0080135A" w:rsidRPr="008C726C" w:rsidRDefault="0080135A" w:rsidP="008C726C">
      <w:pPr>
        <w:rPr>
          <w:rFonts w:cs="Arial"/>
        </w:rPr>
      </w:pPr>
    </w:p>
    <w:p w14:paraId="05B7D21A" w14:textId="6BF69C3E" w:rsidR="00F86BC2" w:rsidRPr="00F86BC2" w:rsidRDefault="009446C7" w:rsidP="00F86BC2">
      <w:pPr>
        <w:rPr>
          <w:rFonts w:cs="Arial"/>
        </w:rPr>
      </w:pPr>
      <w:r w:rsidRPr="008C726C">
        <w:rPr>
          <w:rFonts w:cs="Arial"/>
        </w:rPr>
        <w:t>Finalmente</w:t>
      </w:r>
      <w:r w:rsidR="0080135A" w:rsidRPr="008C726C">
        <w:rPr>
          <w:rFonts w:cs="Arial"/>
        </w:rPr>
        <w:t xml:space="preserve">, se ofrece una lista de referencias citadas en el texto de esta investigación, </w:t>
      </w:r>
      <w:r w:rsidRPr="008C726C">
        <w:rPr>
          <w:rFonts w:cs="Arial"/>
        </w:rPr>
        <w:t>usando</w:t>
      </w:r>
      <w:r w:rsidR="0080135A" w:rsidRPr="008C726C">
        <w:rPr>
          <w:rFonts w:cs="Arial"/>
        </w:rPr>
        <w:t xml:space="preserve"> el formato </w:t>
      </w:r>
      <w:r w:rsidR="004B30FD" w:rsidRPr="008C726C">
        <w:rPr>
          <w:rFonts w:cs="Arial"/>
        </w:rPr>
        <w:t>expreso</w:t>
      </w:r>
      <w:r w:rsidR="006F40AF" w:rsidRPr="008C726C">
        <w:rPr>
          <w:rFonts w:cs="Arial"/>
        </w:rPr>
        <w:t xml:space="preserve"> en el Manual de Publicaciones </w:t>
      </w:r>
      <w:r w:rsidR="00B821B3" w:rsidRPr="008C726C">
        <w:rPr>
          <w:rFonts w:cs="Arial"/>
        </w:rPr>
        <w:t>de</w:t>
      </w:r>
      <w:r w:rsidRPr="008C726C">
        <w:rPr>
          <w:rFonts w:cs="Arial"/>
        </w:rPr>
        <w:t xml:space="preserve"> </w:t>
      </w:r>
      <w:r w:rsidR="0080135A" w:rsidRPr="008C726C">
        <w:rPr>
          <w:rFonts w:cs="Arial"/>
        </w:rPr>
        <w:t>la American Psychological Association (APA)</w:t>
      </w:r>
      <w:r w:rsidR="00C15087">
        <w:rPr>
          <w:rFonts w:cs="Arial"/>
        </w:rPr>
        <w:t xml:space="preserve">, así como un apartado de anexos, donde se mencionan los valores </w:t>
      </w:r>
      <w:r w:rsidR="003174A1">
        <w:rPr>
          <w:rFonts w:cs="Arial"/>
        </w:rPr>
        <w:t>que se tomaron en cuenta</w:t>
      </w:r>
      <w:r w:rsidR="00C15087">
        <w:rPr>
          <w:rFonts w:cs="Arial"/>
        </w:rPr>
        <w:t xml:space="preserve"> para </w:t>
      </w:r>
      <w:r w:rsidR="00BD6638">
        <w:rPr>
          <w:rFonts w:cs="Arial"/>
        </w:rPr>
        <w:t xml:space="preserve">interpretar la magnitud </w:t>
      </w:r>
      <w:r w:rsidR="00C15087" w:rsidRPr="000F62A9">
        <w:rPr>
          <w:rFonts w:cs="Arial"/>
        </w:rPr>
        <w:t xml:space="preserve">del Coeficiente de Correlación de Pearson </w:t>
      </w:r>
      <w:r w:rsidR="00C15087" w:rsidRPr="000F62A9">
        <w:rPr>
          <w:rFonts w:cs="Arial"/>
          <w:i/>
          <w:iCs/>
        </w:rPr>
        <w:t>(r)</w:t>
      </w:r>
      <w:r w:rsidR="00F86BC2" w:rsidRPr="000F62A9">
        <w:rPr>
          <w:rFonts w:cs="Arial"/>
        </w:rPr>
        <w:t xml:space="preserve">, se </w:t>
      </w:r>
      <w:r w:rsidR="00935C71" w:rsidRPr="000F62A9">
        <w:rPr>
          <w:rFonts w:cs="Arial"/>
        </w:rPr>
        <w:t>indican</w:t>
      </w:r>
      <w:r w:rsidR="00F86BC2" w:rsidRPr="000F62A9">
        <w:rPr>
          <w:rFonts w:cs="Arial"/>
        </w:rPr>
        <w:t xml:space="preserve"> también ejemplos de conductas de Bullying, pertenecientes a los </w:t>
      </w:r>
      <w:r w:rsidR="009E4018" w:rsidRPr="000F62A9">
        <w:rPr>
          <w:rFonts w:cs="Arial"/>
        </w:rPr>
        <w:t>factores</w:t>
      </w:r>
      <w:r w:rsidR="00F86BC2" w:rsidRPr="000F62A9">
        <w:rPr>
          <w:rFonts w:cs="Arial"/>
        </w:rPr>
        <w:t xml:space="preserve">: rechazo y exclusión, agresión media, agresión extrema; y </w:t>
      </w:r>
      <w:r w:rsidR="00935C71" w:rsidRPr="000F62A9">
        <w:rPr>
          <w:rFonts w:cs="Arial"/>
        </w:rPr>
        <w:t>ejemplos</w:t>
      </w:r>
      <w:r w:rsidR="00F86BC2" w:rsidRPr="000F62A9">
        <w:rPr>
          <w:rFonts w:cs="Arial"/>
        </w:rPr>
        <w:t xml:space="preserve"> de  conductas antisociales y conductas delictivas.</w:t>
      </w:r>
    </w:p>
    <w:p w14:paraId="5E69DF16" w14:textId="77777777" w:rsidR="00F86BC2" w:rsidRPr="008C726C" w:rsidRDefault="00F86BC2" w:rsidP="008C726C">
      <w:pPr>
        <w:rPr>
          <w:rFonts w:cs="Arial"/>
        </w:rPr>
      </w:pPr>
    </w:p>
    <w:p w14:paraId="7A2C9A39" w14:textId="77777777" w:rsidR="00263D40" w:rsidRPr="008C726C" w:rsidRDefault="00263D40" w:rsidP="008C726C">
      <w:pPr>
        <w:rPr>
          <w:rFonts w:cs="Arial"/>
        </w:rPr>
      </w:pPr>
    </w:p>
    <w:p w14:paraId="54773DD0" w14:textId="216C8D37" w:rsidR="00915D2A" w:rsidRDefault="00915D2A" w:rsidP="008C726C">
      <w:pPr>
        <w:rPr>
          <w:rFonts w:cs="Arial"/>
        </w:rPr>
      </w:pPr>
    </w:p>
    <w:p w14:paraId="5C7243DB" w14:textId="77777777" w:rsidR="00FD3453" w:rsidRPr="008C726C" w:rsidRDefault="00FD3453" w:rsidP="008C726C">
      <w:pPr>
        <w:rPr>
          <w:rFonts w:cs="Arial"/>
        </w:rPr>
      </w:pPr>
    </w:p>
    <w:p w14:paraId="6BE17108" w14:textId="177569BD" w:rsidR="00B15AA5" w:rsidRPr="008C726C" w:rsidRDefault="00BF33ED" w:rsidP="008C726C">
      <w:pPr>
        <w:pStyle w:val="Ttulo1"/>
        <w:rPr>
          <w:rFonts w:cs="Arial"/>
        </w:rPr>
      </w:pPr>
      <w:bookmarkStart w:id="8" w:name="_Toc29288181"/>
      <w:r w:rsidRPr="008C726C">
        <w:rPr>
          <w:rFonts w:cs="Arial"/>
        </w:rPr>
        <w:t>INTRODUCCIÓN</w:t>
      </w:r>
      <w:bookmarkEnd w:id="4"/>
      <w:bookmarkEnd w:id="8"/>
    </w:p>
    <w:p w14:paraId="05B3F4A2" w14:textId="77777777" w:rsidR="00572545" w:rsidRPr="008C726C" w:rsidRDefault="00572545" w:rsidP="008C726C">
      <w:pPr>
        <w:rPr>
          <w:rFonts w:cs="Arial"/>
        </w:rPr>
      </w:pPr>
    </w:p>
    <w:p w14:paraId="46A6E9E5" w14:textId="18A790C6" w:rsidR="000D7C2F" w:rsidRPr="008C726C" w:rsidRDefault="00B15AA5" w:rsidP="008C726C">
      <w:pPr>
        <w:rPr>
          <w:rFonts w:cs="Arial"/>
        </w:rPr>
      </w:pPr>
      <w:r w:rsidRPr="008C726C">
        <w:rPr>
          <w:rFonts w:cs="Arial"/>
        </w:rPr>
        <w:t>A nivel mundial, para millones de estudiantes, el entorno escolar representa un espacio en el cual su aprendizaje se asocia al miedo que le produce estudiar en una escuela en la que recibe</w:t>
      </w:r>
      <w:r w:rsidR="00A14206" w:rsidRPr="008C726C">
        <w:rPr>
          <w:rFonts w:cs="Arial"/>
        </w:rPr>
        <w:t>n</w:t>
      </w:r>
      <w:r w:rsidRPr="008C726C">
        <w:rPr>
          <w:rFonts w:cs="Arial"/>
        </w:rPr>
        <w:t xml:space="preserve"> agresiones por parte de sus iguales (Fondo de las Naciones </w:t>
      </w:r>
      <w:r w:rsidR="008E08DE" w:rsidRPr="008C726C">
        <w:rPr>
          <w:rFonts w:cs="Arial"/>
        </w:rPr>
        <w:t xml:space="preserve">Unidas </w:t>
      </w:r>
      <w:r w:rsidR="00F64F4A">
        <w:rPr>
          <w:rFonts w:cs="Arial"/>
        </w:rPr>
        <w:t>P</w:t>
      </w:r>
      <w:r w:rsidR="008E08DE" w:rsidRPr="008C726C">
        <w:rPr>
          <w:rFonts w:cs="Arial"/>
        </w:rPr>
        <w:t xml:space="preserve">ara la </w:t>
      </w:r>
      <w:r w:rsidR="00610B7E" w:rsidRPr="008C726C">
        <w:rPr>
          <w:rFonts w:cs="Arial"/>
        </w:rPr>
        <w:t>Infancia [</w:t>
      </w:r>
      <w:r w:rsidR="008E08DE" w:rsidRPr="008C726C">
        <w:rPr>
          <w:rFonts w:cs="Arial"/>
        </w:rPr>
        <w:t>UNICEF</w:t>
      </w:r>
      <w:r w:rsidR="00610B7E" w:rsidRPr="008C726C">
        <w:rPr>
          <w:rFonts w:cs="Arial"/>
        </w:rPr>
        <w:t>]</w:t>
      </w:r>
      <w:r w:rsidRPr="008C726C">
        <w:rPr>
          <w:rFonts w:cs="Arial"/>
        </w:rPr>
        <w:t>, 201</w:t>
      </w:r>
      <w:r w:rsidR="00AB0254" w:rsidRPr="008C726C">
        <w:rPr>
          <w:rFonts w:cs="Arial"/>
        </w:rPr>
        <w:t>8</w:t>
      </w:r>
      <w:r w:rsidRPr="008C726C">
        <w:rPr>
          <w:rFonts w:cs="Arial"/>
        </w:rPr>
        <w:t xml:space="preserve">). </w:t>
      </w:r>
      <w:r w:rsidR="000D7C2F" w:rsidRPr="008C726C">
        <w:rPr>
          <w:rFonts w:cs="Arial"/>
          <w:color w:val="000000" w:themeColor="text1"/>
        </w:rPr>
        <w:t xml:space="preserve">Cifras obtenidas por la UNICEF, señalan que </w:t>
      </w:r>
      <w:r w:rsidR="00D626A9" w:rsidRPr="008C726C">
        <w:rPr>
          <w:rFonts w:cs="Arial"/>
          <w:color w:val="000000" w:themeColor="text1"/>
        </w:rPr>
        <w:t>150 millones de estudiantes de entre 13 y 15 años de edad</w:t>
      </w:r>
      <w:r w:rsidR="00213AB7" w:rsidRPr="008C726C">
        <w:rPr>
          <w:rFonts w:cs="Arial"/>
          <w:color w:val="000000" w:themeColor="text1"/>
        </w:rPr>
        <w:t>,</w:t>
      </w:r>
      <w:r w:rsidR="00D626A9" w:rsidRPr="008C726C">
        <w:rPr>
          <w:rFonts w:cs="Arial"/>
          <w:color w:val="000000" w:themeColor="text1"/>
        </w:rPr>
        <w:t xml:space="preserve"> declararon haber </w:t>
      </w:r>
      <w:r w:rsidR="00094AFA" w:rsidRPr="008C726C">
        <w:rPr>
          <w:rFonts w:cs="Arial"/>
          <w:color w:val="000000" w:themeColor="text1"/>
        </w:rPr>
        <w:t>sufrido violencia por parte de sus compañeros</w:t>
      </w:r>
      <w:r w:rsidR="008D43D3" w:rsidRPr="008C726C">
        <w:rPr>
          <w:rFonts w:cs="Arial"/>
          <w:color w:val="000000" w:themeColor="text1"/>
        </w:rPr>
        <w:t>,</w:t>
      </w:r>
      <w:r w:rsidR="00094AFA" w:rsidRPr="008C726C">
        <w:rPr>
          <w:rFonts w:cs="Arial"/>
          <w:color w:val="000000" w:themeColor="text1"/>
        </w:rPr>
        <w:t xml:space="preserve"> en el interior o en los alrededores de su centro </w:t>
      </w:r>
      <w:r w:rsidR="00094AFA" w:rsidRPr="008C726C">
        <w:rPr>
          <w:rFonts w:cs="Arial"/>
        </w:rPr>
        <w:t>escolar (UNICEF, 2018).</w:t>
      </w:r>
    </w:p>
    <w:p w14:paraId="4F4CD46F" w14:textId="77777777" w:rsidR="009469C5" w:rsidRPr="008C726C" w:rsidRDefault="009469C5" w:rsidP="008C726C">
      <w:pPr>
        <w:rPr>
          <w:rFonts w:cs="Arial"/>
          <w:color w:val="FF0000"/>
        </w:rPr>
      </w:pPr>
    </w:p>
    <w:p w14:paraId="68156057" w14:textId="358DD20D" w:rsidR="006417D5" w:rsidRPr="008C726C" w:rsidRDefault="006417D5" w:rsidP="008C726C">
      <w:pPr>
        <w:rPr>
          <w:rFonts w:cs="Arial"/>
        </w:rPr>
      </w:pPr>
      <w:r w:rsidRPr="008C726C">
        <w:rPr>
          <w:rFonts w:cs="Arial"/>
          <w:color w:val="000000" w:themeColor="text1"/>
        </w:rPr>
        <w:t xml:space="preserve">En </w:t>
      </w:r>
      <w:r w:rsidR="006A3BD0" w:rsidRPr="008C726C">
        <w:rPr>
          <w:rFonts w:cs="Arial"/>
          <w:color w:val="000000" w:themeColor="text1"/>
        </w:rPr>
        <w:t>Norteamérica</w:t>
      </w:r>
      <w:r w:rsidR="002E0FAD" w:rsidRPr="008C726C">
        <w:rPr>
          <w:rFonts w:cs="Arial"/>
          <w:color w:val="000000" w:themeColor="text1"/>
        </w:rPr>
        <w:t>,</w:t>
      </w:r>
      <w:r w:rsidRPr="008C726C">
        <w:rPr>
          <w:rFonts w:cs="Arial"/>
          <w:color w:val="000000" w:themeColor="text1"/>
        </w:rPr>
        <w:t xml:space="preserve"> </w:t>
      </w:r>
      <w:r w:rsidR="00476F07" w:rsidRPr="008C726C">
        <w:rPr>
          <w:rFonts w:cs="Arial"/>
          <w:color w:val="000000" w:themeColor="text1"/>
        </w:rPr>
        <w:t>datos del 2019, refieren que un 31.7% de alumnos ha sido víctima de bullying</w:t>
      </w:r>
      <w:r w:rsidR="00C201B9" w:rsidRPr="008C726C">
        <w:rPr>
          <w:rFonts w:cs="Arial"/>
          <w:color w:val="000000" w:themeColor="text1"/>
        </w:rPr>
        <w:t>, siendo el acoso psicológico el tipo más común de bullying</w:t>
      </w:r>
      <w:r w:rsidR="00464DD2" w:rsidRPr="008C726C">
        <w:rPr>
          <w:rFonts w:cs="Arial"/>
          <w:color w:val="000000" w:themeColor="text1"/>
        </w:rPr>
        <w:t xml:space="preserve"> </w:t>
      </w:r>
      <w:r w:rsidR="002C4D4F" w:rsidRPr="008C726C">
        <w:rPr>
          <w:rFonts w:cs="Arial"/>
        </w:rPr>
        <w:t xml:space="preserve">(Organización de las Naciones Unidas </w:t>
      </w:r>
      <w:r w:rsidR="001D1D6D" w:rsidRPr="009E4018">
        <w:rPr>
          <w:rFonts w:cs="Arial"/>
        </w:rPr>
        <w:t>P</w:t>
      </w:r>
      <w:r w:rsidR="002C4D4F" w:rsidRPr="009E4018">
        <w:rPr>
          <w:rFonts w:cs="Arial"/>
        </w:rPr>
        <w:t>ara</w:t>
      </w:r>
      <w:r w:rsidR="002C4D4F" w:rsidRPr="008C726C">
        <w:rPr>
          <w:rFonts w:cs="Arial"/>
        </w:rPr>
        <w:t xml:space="preserve"> la Educ</w:t>
      </w:r>
      <w:r w:rsidR="00610B7E" w:rsidRPr="008C726C">
        <w:rPr>
          <w:rFonts w:cs="Arial"/>
        </w:rPr>
        <w:t>ación, la Ciencia y la Cultura [</w:t>
      </w:r>
      <w:r w:rsidR="002C4D4F" w:rsidRPr="008C726C">
        <w:rPr>
          <w:rFonts w:cs="Arial"/>
        </w:rPr>
        <w:t>UNESCO</w:t>
      </w:r>
      <w:r w:rsidR="00610B7E" w:rsidRPr="008C726C">
        <w:rPr>
          <w:rFonts w:cs="Arial"/>
        </w:rPr>
        <w:t>]</w:t>
      </w:r>
      <w:r w:rsidR="002C4D4F" w:rsidRPr="008C726C">
        <w:rPr>
          <w:rFonts w:cs="Arial"/>
        </w:rPr>
        <w:t>, 2019).</w:t>
      </w:r>
    </w:p>
    <w:p w14:paraId="70A36CE1" w14:textId="77777777" w:rsidR="009469C5" w:rsidRPr="008C726C" w:rsidRDefault="009469C5" w:rsidP="008C726C">
      <w:pPr>
        <w:rPr>
          <w:rFonts w:cs="Arial"/>
          <w:color w:val="FF0000"/>
        </w:rPr>
      </w:pPr>
    </w:p>
    <w:p w14:paraId="419E2B62" w14:textId="0ADBB49F" w:rsidR="005C4A1D" w:rsidRPr="008C726C" w:rsidRDefault="00B15AA5" w:rsidP="008C726C">
      <w:pPr>
        <w:rPr>
          <w:rFonts w:cs="Arial"/>
        </w:rPr>
      </w:pPr>
      <w:r w:rsidRPr="008C726C">
        <w:rPr>
          <w:rFonts w:cs="Arial"/>
          <w:color w:val="000000" w:themeColor="text1"/>
        </w:rPr>
        <w:t xml:space="preserve">En México, hasta el 2015, alrededor del </w:t>
      </w:r>
      <w:r w:rsidR="0046640B" w:rsidRPr="008C726C">
        <w:rPr>
          <w:rFonts w:cs="Arial"/>
          <w:color w:val="000000" w:themeColor="text1"/>
        </w:rPr>
        <w:t>65</w:t>
      </w:r>
      <w:r w:rsidR="00B11AA6" w:rsidRPr="008C726C">
        <w:rPr>
          <w:rFonts w:cs="Arial"/>
          <w:color w:val="000000" w:themeColor="text1"/>
        </w:rPr>
        <w:t>% de los estudiantes declaró</w:t>
      </w:r>
      <w:r w:rsidRPr="008C726C">
        <w:rPr>
          <w:rFonts w:cs="Arial"/>
          <w:color w:val="000000" w:themeColor="text1"/>
        </w:rPr>
        <w:t xml:space="preserve"> haber sid</w:t>
      </w:r>
      <w:r w:rsidR="00B11AA6" w:rsidRPr="008C726C">
        <w:rPr>
          <w:rFonts w:cs="Arial"/>
          <w:color w:val="000000" w:themeColor="text1"/>
        </w:rPr>
        <w:t>o víctima de bullying</w:t>
      </w:r>
      <w:r w:rsidR="00F32B5E" w:rsidRPr="008C726C">
        <w:rPr>
          <w:rFonts w:cs="Arial"/>
          <w:color w:val="000000" w:themeColor="text1"/>
        </w:rPr>
        <w:t xml:space="preserve">, </w:t>
      </w:r>
      <w:r w:rsidR="00B11AA6" w:rsidRPr="008C726C">
        <w:rPr>
          <w:rFonts w:cs="Arial"/>
          <w:color w:val="000000" w:themeColor="text1"/>
        </w:rPr>
        <w:t xml:space="preserve">identificándose que son los varones, los más propensos a ser </w:t>
      </w:r>
      <w:r w:rsidR="001E606B" w:rsidRPr="008C726C">
        <w:rPr>
          <w:rFonts w:cs="Arial"/>
          <w:color w:val="000000" w:themeColor="text1"/>
        </w:rPr>
        <w:t>víctimas</w:t>
      </w:r>
      <w:r w:rsidR="00D62FEB" w:rsidRPr="008C726C">
        <w:rPr>
          <w:rFonts w:cs="Arial"/>
          <w:color w:val="000000" w:themeColor="text1"/>
        </w:rPr>
        <w:t xml:space="preserve"> </w:t>
      </w:r>
      <w:r w:rsidRPr="008C726C">
        <w:rPr>
          <w:rFonts w:cs="Arial"/>
        </w:rPr>
        <w:t xml:space="preserve">(Organización </w:t>
      </w:r>
      <w:r w:rsidR="004B7525" w:rsidRPr="009E4018">
        <w:rPr>
          <w:rFonts w:cs="Arial"/>
        </w:rPr>
        <w:t>P</w:t>
      </w:r>
      <w:r w:rsidRPr="009E4018">
        <w:rPr>
          <w:rFonts w:cs="Arial"/>
        </w:rPr>
        <w:t>ara</w:t>
      </w:r>
      <w:r w:rsidRPr="008C726C">
        <w:rPr>
          <w:rFonts w:cs="Arial"/>
        </w:rPr>
        <w:t xml:space="preserve"> la Cooperación y el Desarrollo Económicos</w:t>
      </w:r>
      <w:r w:rsidR="00610B7E" w:rsidRPr="008C726C">
        <w:rPr>
          <w:rFonts w:cs="Arial"/>
        </w:rPr>
        <w:t xml:space="preserve"> [</w:t>
      </w:r>
      <w:r w:rsidRPr="008C726C">
        <w:rPr>
          <w:rFonts w:cs="Arial"/>
        </w:rPr>
        <w:t>OCDE</w:t>
      </w:r>
      <w:r w:rsidR="00610B7E" w:rsidRPr="008C726C">
        <w:rPr>
          <w:rFonts w:cs="Arial"/>
        </w:rPr>
        <w:t>]</w:t>
      </w:r>
      <w:r w:rsidRPr="008C726C">
        <w:rPr>
          <w:rFonts w:cs="Arial"/>
        </w:rPr>
        <w:t>, 2015).</w:t>
      </w:r>
    </w:p>
    <w:p w14:paraId="139BEAAE" w14:textId="77777777" w:rsidR="009469C5" w:rsidRPr="008C726C" w:rsidRDefault="009469C5" w:rsidP="008C726C">
      <w:pPr>
        <w:rPr>
          <w:rFonts w:cs="Arial"/>
          <w:color w:val="FF0000"/>
        </w:rPr>
      </w:pPr>
    </w:p>
    <w:p w14:paraId="6B2B112D" w14:textId="482F2AFC" w:rsidR="00A77F05" w:rsidRPr="008C726C" w:rsidRDefault="000A3A88" w:rsidP="008C726C">
      <w:pPr>
        <w:rPr>
          <w:rFonts w:cs="Arial"/>
        </w:rPr>
      </w:pPr>
      <w:r w:rsidRPr="008C726C">
        <w:rPr>
          <w:rFonts w:cs="Arial"/>
        </w:rPr>
        <w:t xml:space="preserve">El bullying se define como un tipo de violencia específica intencional y perjudicial dentro del contexto escolar, determinado por un comportamiento negativo, repetitivo e intencional de abuso, maltrato, hostigamiento e intimidación (Cepeda-Cuervo, Pacheco-Duran, García-Barco, y Piraquive-Peña, 2008; Cerezo, 2008; Mendoza, 2011, </w:t>
      </w:r>
      <w:r w:rsidR="00BC2ABB" w:rsidRPr="008C726C">
        <w:rPr>
          <w:rFonts w:cs="Arial"/>
        </w:rPr>
        <w:t>2014a</w:t>
      </w:r>
      <w:r w:rsidRPr="008C726C">
        <w:rPr>
          <w:rFonts w:cs="Arial"/>
        </w:rPr>
        <w:t>; Olweus, 1997; S</w:t>
      </w:r>
      <w:r w:rsidR="007F50BF" w:rsidRPr="008C726C">
        <w:rPr>
          <w:rFonts w:cs="Arial"/>
        </w:rPr>
        <w:t>ecretaria de Educación Pública [</w:t>
      </w:r>
      <w:r w:rsidR="008E08DE" w:rsidRPr="008C726C">
        <w:rPr>
          <w:rFonts w:cs="Arial"/>
        </w:rPr>
        <w:t>SEP</w:t>
      </w:r>
      <w:r w:rsidR="007F50BF" w:rsidRPr="008C726C">
        <w:rPr>
          <w:rFonts w:cs="Arial"/>
        </w:rPr>
        <w:t>] y Secretaria de Gobernación [</w:t>
      </w:r>
      <w:r w:rsidR="008E08DE" w:rsidRPr="008C726C">
        <w:rPr>
          <w:rFonts w:cs="Arial"/>
        </w:rPr>
        <w:t>SEGOB</w:t>
      </w:r>
      <w:r w:rsidR="007F50BF" w:rsidRPr="008C726C">
        <w:rPr>
          <w:rFonts w:cs="Arial"/>
        </w:rPr>
        <w:t>]</w:t>
      </w:r>
      <w:r w:rsidR="008E08DE" w:rsidRPr="008C726C">
        <w:rPr>
          <w:rFonts w:cs="Arial"/>
        </w:rPr>
        <w:t>, 2019; Serrano e</w:t>
      </w:r>
      <w:r w:rsidR="009C2EBF" w:rsidRPr="008C726C">
        <w:rPr>
          <w:rFonts w:cs="Arial"/>
        </w:rPr>
        <w:t xml:space="preserve"> Iborra, 2005</w:t>
      </w:r>
      <w:r w:rsidR="00876F2A" w:rsidRPr="008C726C">
        <w:rPr>
          <w:rFonts w:cs="Arial"/>
        </w:rPr>
        <w:t>; UNICEF, 2014</w:t>
      </w:r>
      <w:r w:rsidR="009C2EBF" w:rsidRPr="008C726C">
        <w:rPr>
          <w:rFonts w:cs="Arial"/>
        </w:rPr>
        <w:t>),</w:t>
      </w:r>
      <w:r w:rsidR="007658B1" w:rsidRPr="008C726C">
        <w:rPr>
          <w:rFonts w:cs="Arial"/>
        </w:rPr>
        <w:t xml:space="preserve"> </w:t>
      </w:r>
      <w:r w:rsidR="009C2EBF" w:rsidRPr="008C726C">
        <w:rPr>
          <w:rFonts w:cs="Arial"/>
        </w:rPr>
        <w:t xml:space="preserve">se caracteriza </w:t>
      </w:r>
      <w:r w:rsidR="009C2EBF" w:rsidRPr="008C726C">
        <w:rPr>
          <w:rFonts w:cs="Arial"/>
          <w:color w:val="000000"/>
        </w:rPr>
        <w:t xml:space="preserve">por el desequilibrio de poder ( entre la víctima y </w:t>
      </w:r>
      <w:r w:rsidR="009C2EBF" w:rsidRPr="008C726C">
        <w:rPr>
          <w:rFonts w:cs="Arial"/>
        </w:rPr>
        <w:t>agresor, por la persistencia de la agresión y las conductas de maltrato físico, emocional y sexual) (Cepeda-Cuervo</w:t>
      </w:r>
      <w:r w:rsidR="00233BDC" w:rsidRPr="008C726C">
        <w:rPr>
          <w:rFonts w:cs="Arial"/>
        </w:rPr>
        <w:t xml:space="preserve"> et al., </w:t>
      </w:r>
      <w:r w:rsidR="009C2EBF" w:rsidRPr="008C726C">
        <w:rPr>
          <w:rFonts w:cs="Arial"/>
        </w:rPr>
        <w:t>2008;</w:t>
      </w:r>
      <w:r w:rsidR="003E5A73" w:rsidRPr="008C726C">
        <w:rPr>
          <w:rFonts w:cs="Arial"/>
        </w:rPr>
        <w:t xml:space="preserve"> Mendoza, 2011, 2014a;</w:t>
      </w:r>
      <w:r w:rsidR="002C4E77" w:rsidRPr="008C726C">
        <w:rPr>
          <w:rFonts w:cs="Arial"/>
        </w:rPr>
        <w:t xml:space="preserve"> Olweus, 1997; </w:t>
      </w:r>
      <w:r w:rsidR="00762960" w:rsidRPr="008C726C">
        <w:rPr>
          <w:rFonts w:cs="Arial"/>
        </w:rPr>
        <w:t>Serrano e Iborra, 2005</w:t>
      </w:r>
      <w:r w:rsidR="00981F11" w:rsidRPr="008C726C">
        <w:rPr>
          <w:rFonts w:cs="Arial"/>
        </w:rPr>
        <w:t>;</w:t>
      </w:r>
      <w:r w:rsidR="00882451" w:rsidRPr="008C726C">
        <w:rPr>
          <w:rFonts w:cs="Arial"/>
        </w:rPr>
        <w:t xml:space="preserve"> </w:t>
      </w:r>
      <w:r w:rsidR="006173D8" w:rsidRPr="008C726C">
        <w:rPr>
          <w:rFonts w:cs="Arial"/>
        </w:rPr>
        <w:t>UNICEF, 2014</w:t>
      </w:r>
      <w:r w:rsidR="009C2EBF" w:rsidRPr="008C726C">
        <w:rPr>
          <w:rFonts w:cs="Arial"/>
        </w:rPr>
        <w:t>)</w:t>
      </w:r>
      <w:r w:rsidR="00572545" w:rsidRPr="008C726C">
        <w:rPr>
          <w:rFonts w:cs="Arial"/>
        </w:rPr>
        <w:t>, se manifiesta</w:t>
      </w:r>
      <w:r w:rsidRPr="008C726C">
        <w:rPr>
          <w:rFonts w:cs="Arial"/>
        </w:rPr>
        <w:t xml:space="preserve"> en escalada, presentándose en primer lugar la exclusión y aislamiento, seguidos por la agresión verbal directa</w:t>
      </w:r>
      <w:r w:rsidR="003C5095" w:rsidRPr="008C726C">
        <w:rPr>
          <w:rFonts w:cs="Arial"/>
        </w:rPr>
        <w:t>,</w:t>
      </w:r>
      <w:r w:rsidR="00F00CA2" w:rsidRPr="008C726C">
        <w:rPr>
          <w:rFonts w:cs="Arial"/>
        </w:rPr>
        <w:t xml:space="preserve"> </w:t>
      </w:r>
      <w:r w:rsidRPr="008C726C">
        <w:rPr>
          <w:rFonts w:cs="Arial"/>
        </w:rPr>
        <w:t>agresión indirecta</w:t>
      </w:r>
      <w:r w:rsidR="00F00CA2" w:rsidRPr="008C726C">
        <w:rPr>
          <w:rFonts w:cs="Arial"/>
        </w:rPr>
        <w:t xml:space="preserve"> y agresión física (Mendoza, 2014</w:t>
      </w:r>
      <w:r w:rsidR="00A77F05" w:rsidRPr="008C726C">
        <w:rPr>
          <w:rFonts w:cs="Arial"/>
        </w:rPr>
        <w:t>a</w:t>
      </w:r>
      <w:r w:rsidR="00F00CA2" w:rsidRPr="008C726C">
        <w:rPr>
          <w:rFonts w:cs="Arial"/>
        </w:rPr>
        <w:t>, 2014b).</w:t>
      </w:r>
    </w:p>
    <w:p w14:paraId="520CEB41" w14:textId="77777777" w:rsidR="009469C5" w:rsidRPr="008C726C" w:rsidRDefault="009469C5" w:rsidP="008C726C">
      <w:pPr>
        <w:rPr>
          <w:rFonts w:cs="Arial"/>
          <w:highlight w:val="yellow"/>
        </w:rPr>
      </w:pPr>
    </w:p>
    <w:p w14:paraId="265D41B3" w14:textId="54A9F8ED" w:rsidR="00B15AA5" w:rsidRPr="008C726C" w:rsidRDefault="005C6FD0" w:rsidP="008C726C">
      <w:pPr>
        <w:rPr>
          <w:rFonts w:cs="Arial"/>
        </w:rPr>
      </w:pPr>
      <w:r w:rsidRPr="008C726C">
        <w:rPr>
          <w:rFonts w:cs="Arial"/>
        </w:rPr>
        <w:lastRenderedPageBreak/>
        <w:t xml:space="preserve">Una de las razones de la </w:t>
      </w:r>
      <w:r w:rsidR="00B15AA5" w:rsidRPr="008C726C">
        <w:rPr>
          <w:rFonts w:cs="Arial"/>
        </w:rPr>
        <w:t>importancia del estudio de bullying</w:t>
      </w:r>
      <w:r w:rsidRPr="008C726C">
        <w:rPr>
          <w:rFonts w:cs="Arial"/>
        </w:rPr>
        <w:t xml:space="preserve">, es la comprobación </w:t>
      </w:r>
      <w:r w:rsidR="00DF2ADF" w:rsidRPr="008C726C">
        <w:rPr>
          <w:rFonts w:cs="Arial"/>
        </w:rPr>
        <w:t>científica en</w:t>
      </w:r>
      <w:r w:rsidR="00B15AA5" w:rsidRPr="008C726C">
        <w:rPr>
          <w:rFonts w:cs="Arial"/>
        </w:rPr>
        <w:t xml:space="preserve"> otros países</w:t>
      </w:r>
      <w:r w:rsidRPr="008C726C">
        <w:rPr>
          <w:rFonts w:cs="Arial"/>
        </w:rPr>
        <w:t>,</w:t>
      </w:r>
      <w:r w:rsidR="00B15AA5" w:rsidRPr="008C726C">
        <w:rPr>
          <w:rFonts w:cs="Arial"/>
        </w:rPr>
        <w:t xml:space="preserve"> </w:t>
      </w:r>
      <w:r w:rsidRPr="008C726C">
        <w:rPr>
          <w:rFonts w:cs="Arial"/>
        </w:rPr>
        <w:t xml:space="preserve">de que el </w:t>
      </w:r>
      <w:r w:rsidR="00B15AA5" w:rsidRPr="008C726C">
        <w:rPr>
          <w:rFonts w:cs="Arial"/>
        </w:rPr>
        <w:t xml:space="preserve">comportamiento agresivo </w:t>
      </w:r>
      <w:r w:rsidRPr="008C726C">
        <w:rPr>
          <w:rFonts w:cs="Arial"/>
        </w:rPr>
        <w:t xml:space="preserve">del alumnado con perfil de agresor o bully, </w:t>
      </w:r>
      <w:r w:rsidR="00B15AA5" w:rsidRPr="008C726C">
        <w:rPr>
          <w:rFonts w:cs="Arial"/>
        </w:rPr>
        <w:t xml:space="preserve">es estable a través del tiempo, </w:t>
      </w:r>
      <w:r w:rsidRPr="008C726C">
        <w:rPr>
          <w:rFonts w:cs="Arial"/>
        </w:rPr>
        <w:t xml:space="preserve">por lo que son </w:t>
      </w:r>
      <w:r w:rsidR="00B15AA5" w:rsidRPr="008C726C">
        <w:rPr>
          <w:rFonts w:cs="Arial"/>
        </w:rPr>
        <w:t>adolescentes y adultos</w:t>
      </w:r>
      <w:r w:rsidR="00176DA5" w:rsidRPr="008C726C">
        <w:rPr>
          <w:rFonts w:cs="Arial"/>
        </w:rPr>
        <w:t xml:space="preserve"> </w:t>
      </w:r>
      <w:r w:rsidR="00904232" w:rsidRPr="008C726C">
        <w:rPr>
          <w:rFonts w:cs="Arial"/>
        </w:rPr>
        <w:t xml:space="preserve">los </w:t>
      </w:r>
      <w:r w:rsidRPr="008C726C">
        <w:rPr>
          <w:rFonts w:cs="Arial"/>
        </w:rPr>
        <w:t xml:space="preserve">que </w:t>
      </w:r>
      <w:r w:rsidR="00317C8C" w:rsidRPr="008C726C">
        <w:rPr>
          <w:rFonts w:cs="Arial"/>
        </w:rPr>
        <w:t>exhiben comportamiento</w:t>
      </w:r>
      <w:r w:rsidR="00B15AA5" w:rsidRPr="008C726C">
        <w:rPr>
          <w:rFonts w:cs="Arial"/>
        </w:rPr>
        <w:t xml:space="preserve"> antisocial</w:t>
      </w:r>
      <w:r w:rsidRPr="008C726C">
        <w:rPr>
          <w:rFonts w:cs="Arial"/>
        </w:rPr>
        <w:t xml:space="preserve"> y delictivo</w:t>
      </w:r>
      <w:r w:rsidR="00B15AA5" w:rsidRPr="008C726C">
        <w:rPr>
          <w:rFonts w:cs="Arial"/>
        </w:rPr>
        <w:t xml:space="preserve"> (Garaigordobil, 2005</w:t>
      </w:r>
      <w:r w:rsidR="00714BB4" w:rsidRPr="008C726C">
        <w:rPr>
          <w:rFonts w:cs="Arial"/>
        </w:rPr>
        <w:t>, 2017</w:t>
      </w:r>
      <w:r w:rsidR="00B15AA5" w:rsidRPr="008C726C">
        <w:rPr>
          <w:rFonts w:cs="Arial"/>
        </w:rPr>
        <w:t xml:space="preserve">), </w:t>
      </w:r>
      <w:r w:rsidRPr="008C726C">
        <w:rPr>
          <w:rFonts w:cs="Arial"/>
        </w:rPr>
        <w:t xml:space="preserve">y </w:t>
      </w:r>
      <w:r w:rsidR="00B15AA5" w:rsidRPr="008C726C">
        <w:rPr>
          <w:rFonts w:cs="Arial"/>
        </w:rPr>
        <w:t xml:space="preserve">sin duda alguna, las conductas </w:t>
      </w:r>
      <w:r w:rsidRPr="008C726C">
        <w:rPr>
          <w:rFonts w:cs="Arial"/>
        </w:rPr>
        <w:t>antisociales</w:t>
      </w:r>
      <w:r w:rsidR="00B15AA5" w:rsidRPr="008C726C">
        <w:rPr>
          <w:rFonts w:cs="Arial"/>
        </w:rPr>
        <w:t xml:space="preserve"> </w:t>
      </w:r>
      <w:r w:rsidRPr="008C726C">
        <w:rPr>
          <w:rFonts w:cs="Arial"/>
        </w:rPr>
        <w:t xml:space="preserve">afectan el </w:t>
      </w:r>
      <w:r w:rsidR="00B15AA5" w:rsidRPr="008C726C">
        <w:rPr>
          <w:rFonts w:cs="Arial"/>
        </w:rPr>
        <w:t>desarrollo individual</w:t>
      </w:r>
      <w:r w:rsidRPr="008C726C">
        <w:rPr>
          <w:rFonts w:cs="Arial"/>
        </w:rPr>
        <w:t>,</w:t>
      </w:r>
      <w:r w:rsidR="00B15AA5" w:rsidRPr="008C726C">
        <w:rPr>
          <w:rFonts w:cs="Arial"/>
        </w:rPr>
        <w:t xml:space="preserve"> </w:t>
      </w:r>
      <w:r w:rsidRPr="008C726C">
        <w:rPr>
          <w:rFonts w:cs="Arial"/>
        </w:rPr>
        <w:t xml:space="preserve">así como </w:t>
      </w:r>
      <w:r w:rsidR="00B15AA5" w:rsidRPr="008C726C">
        <w:rPr>
          <w:rFonts w:cs="Arial"/>
        </w:rPr>
        <w:t>la vida en</w:t>
      </w:r>
      <w:r w:rsidR="007B74BE" w:rsidRPr="008C726C">
        <w:rPr>
          <w:rFonts w:cs="Arial"/>
        </w:rPr>
        <w:t xml:space="preserve"> sociedad</w:t>
      </w:r>
      <w:r w:rsidR="00B15AA5" w:rsidRPr="008C726C">
        <w:rPr>
          <w:rFonts w:cs="Arial"/>
        </w:rPr>
        <w:t xml:space="preserve"> (Garaigordobil y Maganto, 2016).</w:t>
      </w:r>
    </w:p>
    <w:p w14:paraId="17BF6D8C" w14:textId="77777777" w:rsidR="009469C5" w:rsidRPr="008C726C" w:rsidRDefault="009469C5" w:rsidP="008C726C">
      <w:pPr>
        <w:rPr>
          <w:rFonts w:cs="Arial"/>
        </w:rPr>
      </w:pPr>
    </w:p>
    <w:p w14:paraId="3A94D35D" w14:textId="7A23229F" w:rsidR="009D1FD4" w:rsidRPr="008C726C" w:rsidRDefault="00BA0C86" w:rsidP="008C726C">
      <w:pPr>
        <w:rPr>
          <w:rFonts w:cs="Arial"/>
          <w:color w:val="00B0F0"/>
        </w:rPr>
      </w:pPr>
      <w:r w:rsidRPr="008C726C">
        <w:rPr>
          <w:rFonts w:cs="Arial"/>
        </w:rPr>
        <w:t xml:space="preserve">La conducta antisocial se define como cualquier acción y conducta que </w:t>
      </w:r>
      <w:r w:rsidR="002F6587" w:rsidRPr="008C726C">
        <w:rPr>
          <w:rFonts w:cs="Arial"/>
        </w:rPr>
        <w:t>viol</w:t>
      </w:r>
      <w:r w:rsidR="002F6587">
        <w:rPr>
          <w:rFonts w:cs="Arial"/>
        </w:rPr>
        <w:t>é</w:t>
      </w:r>
      <w:r w:rsidRPr="008C726C">
        <w:rPr>
          <w:rFonts w:cs="Arial"/>
        </w:rPr>
        <w:t xml:space="preserve"> tanto las normas sociales como los derechos de los demás, </w:t>
      </w:r>
      <w:r w:rsidR="002F6587" w:rsidRPr="008C726C">
        <w:rPr>
          <w:rFonts w:cs="Arial"/>
        </w:rPr>
        <w:t>infringiendo</w:t>
      </w:r>
      <w:r w:rsidRPr="008C726C">
        <w:rPr>
          <w:rFonts w:cs="Arial"/>
        </w:rPr>
        <w:t xml:space="preserve"> las reglas sociales y de convivencia, mediante acciones que reflejan un grado de severidad (</w:t>
      </w:r>
      <w:r w:rsidR="002147A5" w:rsidRPr="008C726C">
        <w:rPr>
          <w:rFonts w:cs="Arial"/>
        </w:rPr>
        <w:t xml:space="preserve">Garaigordobil, 2005; </w:t>
      </w:r>
      <w:r w:rsidR="007468E5" w:rsidRPr="008C726C">
        <w:rPr>
          <w:rFonts w:cs="Arial"/>
        </w:rPr>
        <w:t xml:space="preserve">Garaigordobil y Maganto, 2016; </w:t>
      </w:r>
      <w:r w:rsidRPr="008C726C">
        <w:rPr>
          <w:rFonts w:cs="Arial"/>
        </w:rPr>
        <w:t>Kazdin y Buela-Casal, 2002).</w:t>
      </w:r>
      <w:r w:rsidR="00CD6A8D" w:rsidRPr="008C726C">
        <w:rPr>
          <w:rFonts w:cs="Arial"/>
        </w:rPr>
        <w:t xml:space="preserve"> L</w:t>
      </w:r>
      <w:r w:rsidR="00FF0B0A" w:rsidRPr="008C726C">
        <w:rPr>
          <w:rFonts w:cs="Arial"/>
        </w:rPr>
        <w:t xml:space="preserve">a conducta delictiva es uno de los problemas sociales derivados de la conducta antisocial (Redondo </w:t>
      </w:r>
      <w:r w:rsidR="00FF0B0A" w:rsidRPr="009E4018">
        <w:rPr>
          <w:rFonts w:cs="Arial"/>
        </w:rPr>
        <w:t>y Pueyo, 2007)</w:t>
      </w:r>
      <w:r w:rsidR="00CD6A8D" w:rsidRPr="009E4018">
        <w:rPr>
          <w:rFonts w:cs="Arial"/>
        </w:rPr>
        <w:t xml:space="preserve">, definida como comportamientos ilegales que se establecen </w:t>
      </w:r>
      <w:r w:rsidR="00FF0B0A" w:rsidRPr="009E4018">
        <w:rPr>
          <w:rFonts w:cs="Arial"/>
        </w:rPr>
        <w:t>fuera de la ley</w:t>
      </w:r>
      <w:r w:rsidR="00CD6A8D" w:rsidRPr="009E4018">
        <w:rPr>
          <w:rFonts w:cs="Arial"/>
        </w:rPr>
        <w:t xml:space="preserve"> </w:t>
      </w:r>
      <w:r w:rsidR="00FF0B0A" w:rsidRPr="009E4018">
        <w:rPr>
          <w:rFonts w:cs="Arial"/>
        </w:rPr>
        <w:t>(Kazdin y Buela-Casal,</w:t>
      </w:r>
      <w:r w:rsidR="00952228" w:rsidRPr="009E4018">
        <w:rPr>
          <w:rFonts w:cs="Arial"/>
        </w:rPr>
        <w:t xml:space="preserve"> 2002</w:t>
      </w:r>
      <w:r w:rsidR="00AE5449" w:rsidRPr="009E4018">
        <w:rPr>
          <w:rFonts w:cs="Arial"/>
        </w:rPr>
        <w:t>; Seisdedos, 2001</w:t>
      </w:r>
      <w:r w:rsidR="00FF0B0A" w:rsidRPr="009E4018">
        <w:rPr>
          <w:rFonts w:cs="Arial"/>
        </w:rPr>
        <w:t>).</w:t>
      </w:r>
    </w:p>
    <w:p w14:paraId="447C028F" w14:textId="77777777" w:rsidR="009469C5" w:rsidRPr="008C726C" w:rsidRDefault="009469C5" w:rsidP="008C726C">
      <w:pPr>
        <w:rPr>
          <w:rFonts w:cs="Arial"/>
        </w:rPr>
      </w:pPr>
    </w:p>
    <w:p w14:paraId="5BB8EE4E" w14:textId="7FF69E3C" w:rsidR="009469C5" w:rsidRDefault="004F0EE2" w:rsidP="008C726C">
      <w:pPr>
        <w:rPr>
          <w:rFonts w:cs="Arial"/>
          <w:shd w:val="clear" w:color="auto" w:fill="F9F9F9"/>
        </w:rPr>
      </w:pPr>
      <w:r w:rsidRPr="008C726C">
        <w:rPr>
          <w:rFonts w:cs="Arial"/>
        </w:rPr>
        <w:t>En México</w:t>
      </w:r>
      <w:r w:rsidR="00CD6A8D" w:rsidRPr="008C726C">
        <w:rPr>
          <w:rFonts w:cs="Arial"/>
        </w:rPr>
        <w:t xml:space="preserve">, en el año </w:t>
      </w:r>
      <w:r w:rsidRPr="008C726C">
        <w:rPr>
          <w:rFonts w:cs="Arial"/>
        </w:rPr>
        <w:t>2017</w:t>
      </w:r>
      <w:r w:rsidR="00CD6A8D" w:rsidRPr="008C726C">
        <w:rPr>
          <w:rFonts w:cs="Arial"/>
        </w:rPr>
        <w:t>,</w:t>
      </w:r>
      <w:r w:rsidRPr="008C726C">
        <w:rPr>
          <w:rFonts w:cs="Arial"/>
        </w:rPr>
        <w:t xml:space="preserve"> se registraron 33</w:t>
      </w:r>
      <w:r w:rsidR="003F13FC" w:rsidRPr="008C726C">
        <w:rPr>
          <w:rFonts w:cs="Arial"/>
        </w:rPr>
        <w:t>,</w:t>
      </w:r>
      <w:r w:rsidRPr="008C726C">
        <w:rPr>
          <w:rFonts w:cs="Arial"/>
        </w:rPr>
        <w:t xml:space="preserve">330 delitos cometidos por adolescentes </w:t>
      </w:r>
      <w:r w:rsidRPr="008C726C">
        <w:rPr>
          <w:rFonts w:cs="Arial"/>
          <w:shd w:val="clear" w:color="auto" w:fill="F9F9F9"/>
        </w:rPr>
        <w:t>por delitos como</w:t>
      </w:r>
      <w:r w:rsidR="00CD6A8D" w:rsidRPr="008C726C">
        <w:rPr>
          <w:rFonts w:cs="Arial"/>
          <w:shd w:val="clear" w:color="auto" w:fill="F9F9F9"/>
        </w:rPr>
        <w:t>:</w:t>
      </w:r>
      <w:r w:rsidRPr="008C726C">
        <w:rPr>
          <w:rFonts w:cs="Arial"/>
          <w:shd w:val="clear" w:color="auto" w:fill="F9F9F9"/>
        </w:rPr>
        <w:t xml:space="preserve"> homicidio, feminicidio, aborto, lesiones, delitos contra la vida y dignidad corporal, privación de la libertad, tráfico de menores, retención o sustracción </w:t>
      </w:r>
      <w:r w:rsidRPr="008C726C">
        <w:rPr>
          <w:rFonts w:cs="Arial"/>
          <w:color w:val="000000"/>
          <w:shd w:val="clear" w:color="auto" w:fill="F9F9F9"/>
        </w:rPr>
        <w:t>de menores e incapaces, rapto, desaparición forzada de personas</w:t>
      </w:r>
      <w:r w:rsidRPr="008C726C">
        <w:rPr>
          <w:rFonts w:cs="Arial"/>
          <w:shd w:val="clear" w:color="auto" w:fill="F9F9F9"/>
        </w:rPr>
        <w:t xml:space="preserve">, secuestro extorsivo, secuestro en calidad de rehén, secuestro para causar daño, </w:t>
      </w:r>
      <w:r w:rsidR="00CD6A8D" w:rsidRPr="008C726C">
        <w:rPr>
          <w:rFonts w:cs="Arial"/>
          <w:shd w:val="clear" w:color="auto" w:fill="F9F9F9"/>
        </w:rPr>
        <w:t>entre otros (</w:t>
      </w:r>
      <w:r w:rsidR="00CD6A8D" w:rsidRPr="008C726C">
        <w:rPr>
          <w:rFonts w:cs="Arial"/>
        </w:rPr>
        <w:t>Instituto Nac</w:t>
      </w:r>
      <w:r w:rsidR="00143512" w:rsidRPr="008C726C">
        <w:rPr>
          <w:rFonts w:cs="Arial"/>
        </w:rPr>
        <w:t>ional de Estadística y Geografía [</w:t>
      </w:r>
      <w:r w:rsidR="00CD6A8D" w:rsidRPr="008C726C">
        <w:rPr>
          <w:rFonts w:cs="Arial"/>
        </w:rPr>
        <w:t>INEGI</w:t>
      </w:r>
      <w:r w:rsidR="00143512" w:rsidRPr="008C726C">
        <w:rPr>
          <w:rFonts w:cs="Arial"/>
        </w:rPr>
        <w:t>], 2</w:t>
      </w:r>
      <w:r w:rsidR="00CD6A8D" w:rsidRPr="008C726C">
        <w:rPr>
          <w:rFonts w:cs="Arial"/>
        </w:rPr>
        <w:t xml:space="preserve">018a, </w:t>
      </w:r>
      <w:r w:rsidRPr="008C726C">
        <w:rPr>
          <w:rFonts w:cs="Arial"/>
          <w:shd w:val="clear" w:color="auto" w:fill="F9F9F9"/>
        </w:rPr>
        <w:t xml:space="preserve">2018b). </w:t>
      </w:r>
      <w:r w:rsidR="00CD6A8D" w:rsidRPr="008C726C">
        <w:rPr>
          <w:rFonts w:cs="Arial"/>
          <w:shd w:val="clear" w:color="auto" w:fill="F9F9F9"/>
        </w:rPr>
        <w:t xml:space="preserve">Se ha </w:t>
      </w:r>
      <w:r w:rsidR="002F6587" w:rsidRPr="008C726C">
        <w:rPr>
          <w:rFonts w:cs="Arial"/>
          <w:shd w:val="clear" w:color="auto" w:fill="F9F9F9"/>
        </w:rPr>
        <w:t>identificad</w:t>
      </w:r>
      <w:r w:rsidR="002F6587">
        <w:rPr>
          <w:rFonts w:cs="Arial"/>
          <w:shd w:val="clear" w:color="auto" w:fill="F9F9F9"/>
        </w:rPr>
        <w:t>o</w:t>
      </w:r>
      <w:r w:rsidR="00CD6A8D" w:rsidRPr="008C726C">
        <w:rPr>
          <w:rFonts w:cs="Arial"/>
          <w:shd w:val="clear" w:color="auto" w:fill="F9F9F9"/>
        </w:rPr>
        <w:t xml:space="preserve"> en el País, que l</w:t>
      </w:r>
      <w:r w:rsidR="001A52AB" w:rsidRPr="008C726C">
        <w:rPr>
          <w:rFonts w:cs="Arial"/>
        </w:rPr>
        <w:t xml:space="preserve">a tasa de incidencia delictiva </w:t>
      </w:r>
      <w:r w:rsidR="002F6587" w:rsidRPr="008C726C">
        <w:rPr>
          <w:rFonts w:cs="Arial"/>
          <w:shd w:val="clear" w:color="auto" w:fill="F9F9F9"/>
        </w:rPr>
        <w:t>en jóvenes mayores de 18 años</w:t>
      </w:r>
      <w:r w:rsidR="002F6587">
        <w:rPr>
          <w:rFonts w:cs="Arial"/>
          <w:shd w:val="clear" w:color="auto" w:fill="F9F9F9"/>
        </w:rPr>
        <w:t>,</w:t>
      </w:r>
      <w:r w:rsidR="002F6587" w:rsidRPr="008C726C">
        <w:rPr>
          <w:rFonts w:cs="Arial"/>
          <w:shd w:val="clear" w:color="auto" w:fill="FFFFFF"/>
        </w:rPr>
        <w:t xml:space="preserve"> </w:t>
      </w:r>
      <w:r w:rsidR="00FF51D6" w:rsidRPr="008C726C">
        <w:rPr>
          <w:rFonts w:cs="Arial"/>
          <w:shd w:val="clear" w:color="auto" w:fill="FFFFFF"/>
        </w:rPr>
        <w:t>aument</w:t>
      </w:r>
      <w:r w:rsidR="00FF51D6">
        <w:rPr>
          <w:rFonts w:cs="Arial"/>
          <w:shd w:val="clear" w:color="auto" w:fill="FFFFFF"/>
        </w:rPr>
        <w:t>o</w:t>
      </w:r>
      <w:r w:rsidR="001A52AB" w:rsidRPr="008C726C">
        <w:rPr>
          <w:rFonts w:cs="Arial"/>
          <w:shd w:val="clear" w:color="auto" w:fill="FFFFFF"/>
        </w:rPr>
        <w:t xml:space="preserve"> a</w:t>
      </w:r>
      <w:r w:rsidR="00C16C05" w:rsidRPr="008C726C">
        <w:rPr>
          <w:rFonts w:cs="Arial"/>
          <w:shd w:val="clear" w:color="auto" w:fill="FFFFFF"/>
        </w:rPr>
        <w:t xml:space="preserve"> 39,369</w:t>
      </w:r>
      <w:r w:rsidR="001A52AB" w:rsidRPr="008C726C">
        <w:rPr>
          <w:rFonts w:cs="Arial"/>
          <w:shd w:val="clear" w:color="auto" w:fill="F9F9F9"/>
        </w:rPr>
        <w:t xml:space="preserve"> delitos (por cada cien mil habitantes)</w:t>
      </w:r>
      <w:r w:rsidR="00CD6A8D" w:rsidRPr="008C726C">
        <w:rPr>
          <w:rFonts w:cs="Arial"/>
          <w:shd w:val="clear" w:color="auto" w:fill="F9F9F9"/>
        </w:rPr>
        <w:t>,</w:t>
      </w:r>
      <w:r w:rsidR="001A52AB" w:rsidRPr="008C726C">
        <w:rPr>
          <w:rFonts w:cs="Arial"/>
          <w:shd w:val="clear" w:color="auto" w:fill="F9F9F9"/>
        </w:rPr>
        <w:t xml:space="preserve"> cometiendo delitos como robo o asalto en la calle o transporte público, extorsión, fraude, robo parcial de vehículo, amenazas verbales, robo a casa habitación, robo en forma distinta a las anteriores, existiendo 25.4 millones de víctimas, </w:t>
      </w:r>
      <w:r w:rsidR="00CA7DA8" w:rsidRPr="008C726C">
        <w:rPr>
          <w:rFonts w:cs="Arial"/>
          <w:shd w:val="clear" w:color="auto" w:fill="F9F9F9"/>
        </w:rPr>
        <w:t>correspondiente a</w:t>
      </w:r>
      <w:r w:rsidR="001A52AB" w:rsidRPr="008C726C">
        <w:rPr>
          <w:rFonts w:cs="Arial"/>
          <w:shd w:val="clear" w:color="auto" w:fill="F9F9F9"/>
        </w:rPr>
        <w:t xml:space="preserve"> 1.3 delitos por víctima (INEGI, 2018c).</w:t>
      </w:r>
    </w:p>
    <w:p w14:paraId="63410950" w14:textId="77777777" w:rsidR="00B649EF" w:rsidRPr="00B649EF" w:rsidRDefault="00B649EF" w:rsidP="008C726C">
      <w:pPr>
        <w:rPr>
          <w:rFonts w:cs="Arial"/>
          <w:shd w:val="clear" w:color="auto" w:fill="F9F9F9"/>
        </w:rPr>
      </w:pPr>
    </w:p>
    <w:p w14:paraId="3B5281C1" w14:textId="7EBA77F7" w:rsidR="00982B08" w:rsidRDefault="00B15AA5" w:rsidP="008C726C">
      <w:pPr>
        <w:rPr>
          <w:rFonts w:cs="Arial"/>
        </w:rPr>
      </w:pPr>
      <w:r w:rsidRPr="008C726C">
        <w:rPr>
          <w:rFonts w:cs="Arial"/>
        </w:rPr>
        <w:t xml:space="preserve">Es por lo anterior que la presente investigación </w:t>
      </w:r>
      <w:r w:rsidR="002F6587" w:rsidRPr="002F6587">
        <w:rPr>
          <w:rFonts w:cs="Arial"/>
        </w:rPr>
        <w:t>tuvo</w:t>
      </w:r>
      <w:r w:rsidR="002F6587">
        <w:rPr>
          <w:rFonts w:cs="Arial"/>
          <w:color w:val="00B050"/>
        </w:rPr>
        <w:t xml:space="preserve"> </w:t>
      </w:r>
      <w:r w:rsidRPr="008C726C">
        <w:rPr>
          <w:rFonts w:cs="Arial"/>
        </w:rPr>
        <w:t xml:space="preserve">el objetivo </w:t>
      </w:r>
      <w:r w:rsidR="00C91B5A" w:rsidRPr="008C726C">
        <w:rPr>
          <w:rFonts w:cs="Arial"/>
        </w:rPr>
        <w:t xml:space="preserve">general </w:t>
      </w:r>
      <w:r w:rsidRPr="008C726C">
        <w:rPr>
          <w:rFonts w:cs="Arial"/>
        </w:rPr>
        <w:t xml:space="preserve">de </w:t>
      </w:r>
      <w:r w:rsidR="002F6587">
        <w:rPr>
          <w:rFonts w:cs="Arial"/>
        </w:rPr>
        <w:t>o</w:t>
      </w:r>
      <w:r w:rsidR="002F6587" w:rsidRPr="00D62179">
        <w:rPr>
          <w:rFonts w:cs="Arial"/>
        </w:rPr>
        <w:t>btener el índice de correlación entre los distintos roles de participación en bullying con la conducta antisocial y la conducta delictiva en alumnado de educación básic</w:t>
      </w:r>
      <w:r w:rsidR="002F6587">
        <w:rPr>
          <w:rFonts w:cs="Arial"/>
        </w:rPr>
        <w:t>a.</w:t>
      </w:r>
    </w:p>
    <w:p w14:paraId="5299465A" w14:textId="77777777" w:rsidR="002F6587" w:rsidRPr="008C726C" w:rsidRDefault="002F6587" w:rsidP="008C726C">
      <w:pPr>
        <w:rPr>
          <w:rFonts w:cs="Arial"/>
        </w:rPr>
      </w:pPr>
    </w:p>
    <w:p w14:paraId="59426D80" w14:textId="18353962" w:rsidR="00B15AA5" w:rsidRPr="008C726C" w:rsidRDefault="00BF33ED" w:rsidP="008C726C">
      <w:pPr>
        <w:pStyle w:val="Ttulo1"/>
        <w:rPr>
          <w:rFonts w:cs="Arial"/>
        </w:rPr>
      </w:pPr>
      <w:bookmarkStart w:id="9" w:name="_Toc2779014"/>
      <w:bookmarkStart w:id="10" w:name="_Toc10466904"/>
      <w:bookmarkStart w:id="11" w:name="_Toc10468959"/>
      <w:bookmarkStart w:id="12" w:name="_Hlk2775354"/>
      <w:bookmarkStart w:id="13" w:name="_Toc29288182"/>
      <w:r w:rsidRPr="008C726C">
        <w:rPr>
          <w:rFonts w:cs="Arial"/>
        </w:rPr>
        <w:lastRenderedPageBreak/>
        <w:t>PLANTEAMIENTO DEL PROBLEMA</w:t>
      </w:r>
      <w:bookmarkEnd w:id="9"/>
      <w:bookmarkEnd w:id="10"/>
      <w:bookmarkEnd w:id="11"/>
      <w:bookmarkEnd w:id="13"/>
    </w:p>
    <w:p w14:paraId="27798B08" w14:textId="77777777" w:rsidR="00CF75CE" w:rsidRPr="008C726C" w:rsidRDefault="00CF75CE" w:rsidP="008C726C">
      <w:pPr>
        <w:rPr>
          <w:rFonts w:cs="Arial"/>
        </w:rPr>
      </w:pPr>
    </w:p>
    <w:p w14:paraId="7885B23F" w14:textId="029DD2F9" w:rsidR="00550B73" w:rsidRPr="008C726C" w:rsidRDefault="00B15AA5" w:rsidP="008C726C">
      <w:pPr>
        <w:rPr>
          <w:rFonts w:cs="Arial"/>
        </w:rPr>
      </w:pPr>
      <w:r w:rsidRPr="008C726C">
        <w:rPr>
          <w:rFonts w:cs="Arial"/>
        </w:rPr>
        <w:t xml:space="preserve">La presente investigación se </w:t>
      </w:r>
      <w:r w:rsidR="00EC42C6" w:rsidRPr="008C726C">
        <w:rPr>
          <w:rFonts w:cs="Arial"/>
        </w:rPr>
        <w:t>delimit</w:t>
      </w:r>
      <w:r w:rsidR="00EC42C6">
        <w:rPr>
          <w:rFonts w:cs="Arial"/>
        </w:rPr>
        <w:t>ó</w:t>
      </w:r>
      <w:r w:rsidRPr="008C726C">
        <w:rPr>
          <w:rFonts w:cs="Arial"/>
        </w:rPr>
        <w:t xml:space="preserve"> desde la </w:t>
      </w:r>
      <w:r w:rsidR="00AB7070" w:rsidRPr="008C726C">
        <w:rPr>
          <w:rFonts w:cs="Arial"/>
        </w:rPr>
        <w:t>psicología, ya</w:t>
      </w:r>
      <w:r w:rsidRPr="008C726C">
        <w:rPr>
          <w:rFonts w:cs="Arial"/>
        </w:rPr>
        <w:t xml:space="preserve"> que es la ciencia que estudia la conducta y los procesos mentales, tomando en cuenta todas sus manifestaciones y contextos (</w:t>
      </w:r>
      <w:r w:rsidR="002454A4" w:rsidRPr="008C726C">
        <w:rPr>
          <w:rFonts w:cs="Arial"/>
        </w:rPr>
        <w:t xml:space="preserve">Galimberti, 2015; </w:t>
      </w:r>
      <w:r w:rsidRPr="008C726C">
        <w:rPr>
          <w:rFonts w:cs="Arial"/>
        </w:rPr>
        <w:t xml:space="preserve">Psicología </w:t>
      </w:r>
      <w:r w:rsidR="009F3D00" w:rsidRPr="008C726C">
        <w:rPr>
          <w:rFonts w:cs="Arial"/>
        </w:rPr>
        <w:t xml:space="preserve">Clínica </w:t>
      </w:r>
      <w:r w:rsidRPr="008C726C">
        <w:rPr>
          <w:rFonts w:cs="Arial"/>
        </w:rPr>
        <w:t xml:space="preserve">y Psiquiatría, 2003). </w:t>
      </w:r>
    </w:p>
    <w:p w14:paraId="6A82DDF0" w14:textId="77777777" w:rsidR="009A357C" w:rsidRPr="008C726C" w:rsidRDefault="009A357C" w:rsidP="008C726C">
      <w:pPr>
        <w:rPr>
          <w:rFonts w:cs="Arial"/>
        </w:rPr>
      </w:pPr>
    </w:p>
    <w:p w14:paraId="2B7BC209" w14:textId="7A4D6BF1" w:rsidR="00B15AA5" w:rsidRPr="008C726C" w:rsidRDefault="00B15AA5" w:rsidP="008C726C">
      <w:pPr>
        <w:rPr>
          <w:rFonts w:cs="Arial"/>
        </w:rPr>
      </w:pPr>
      <w:r w:rsidRPr="008C726C">
        <w:rPr>
          <w:rFonts w:cs="Arial"/>
        </w:rPr>
        <w:t>Sin duda</w:t>
      </w:r>
      <w:r w:rsidR="00432089" w:rsidRPr="008C726C">
        <w:rPr>
          <w:rFonts w:cs="Arial"/>
        </w:rPr>
        <w:t>,</w:t>
      </w:r>
      <w:r w:rsidRPr="008C726C">
        <w:rPr>
          <w:rFonts w:cs="Arial"/>
        </w:rPr>
        <w:t xml:space="preserve"> el estudio de la conducta humana, en especial </w:t>
      </w:r>
      <w:r w:rsidR="00EC42C6">
        <w:rPr>
          <w:rFonts w:cs="Arial"/>
        </w:rPr>
        <w:t xml:space="preserve">de </w:t>
      </w:r>
      <w:r w:rsidRPr="008C726C">
        <w:rPr>
          <w:rFonts w:cs="Arial"/>
        </w:rPr>
        <w:t>la conducta violenta</w:t>
      </w:r>
      <w:r w:rsidR="00EC42C6">
        <w:rPr>
          <w:rFonts w:cs="Arial"/>
        </w:rPr>
        <w:t>,</w:t>
      </w:r>
      <w:r w:rsidRPr="008C726C">
        <w:rPr>
          <w:rFonts w:cs="Arial"/>
        </w:rPr>
        <w:t xml:space="preserve"> se hace necesaria en México, ya que es uno de los países menos pacíficos en todo el </w:t>
      </w:r>
      <w:r w:rsidR="00AB7070" w:rsidRPr="008C726C">
        <w:rPr>
          <w:rFonts w:cs="Arial"/>
        </w:rPr>
        <w:t>mundo, ocupando</w:t>
      </w:r>
      <w:r w:rsidRPr="008C726C">
        <w:rPr>
          <w:rFonts w:cs="Arial"/>
        </w:rPr>
        <w:t xml:space="preserve"> el lugar </w:t>
      </w:r>
      <w:r w:rsidR="00CF75CE" w:rsidRPr="008C726C">
        <w:rPr>
          <w:rFonts w:cs="Arial"/>
        </w:rPr>
        <w:t>número doce</w:t>
      </w:r>
      <w:r w:rsidRPr="008C726C">
        <w:rPr>
          <w:rFonts w:cs="Arial"/>
        </w:rPr>
        <w:t xml:space="preserve"> en América Central y el Caribe como uno de los países con mayor índice de corrupción, homicidios, delitos violentos y percepción de criminalidad en los últimos 8 años (</w:t>
      </w:r>
      <w:r w:rsidR="00CF75CE" w:rsidRPr="008C726C">
        <w:rPr>
          <w:rFonts w:cs="Arial"/>
        </w:rPr>
        <w:t>Institute for Economics &amp; Peace</w:t>
      </w:r>
      <w:r w:rsidR="00D878C8" w:rsidRPr="008C726C">
        <w:rPr>
          <w:rFonts w:cs="Arial"/>
        </w:rPr>
        <w:t xml:space="preserve"> [</w:t>
      </w:r>
      <w:r w:rsidR="00CF75CE" w:rsidRPr="008C726C">
        <w:rPr>
          <w:rFonts w:cs="Arial"/>
        </w:rPr>
        <w:t>IEP</w:t>
      </w:r>
      <w:r w:rsidR="00D878C8" w:rsidRPr="008C726C">
        <w:rPr>
          <w:rFonts w:cs="Arial"/>
        </w:rPr>
        <w:t>]</w:t>
      </w:r>
      <w:r w:rsidRPr="008C726C">
        <w:rPr>
          <w:rFonts w:cs="Arial"/>
        </w:rPr>
        <w:t>, 2018).</w:t>
      </w:r>
    </w:p>
    <w:p w14:paraId="012C2015" w14:textId="77777777" w:rsidR="009A357C" w:rsidRPr="008C726C" w:rsidRDefault="009A357C" w:rsidP="008C726C">
      <w:pPr>
        <w:rPr>
          <w:rFonts w:cs="Arial"/>
        </w:rPr>
      </w:pPr>
    </w:p>
    <w:p w14:paraId="48623D2D" w14:textId="17187B43" w:rsidR="00B15AA5" w:rsidRPr="008C726C" w:rsidRDefault="00B15AA5" w:rsidP="008C726C">
      <w:pPr>
        <w:rPr>
          <w:rFonts w:cs="Arial"/>
        </w:rPr>
      </w:pPr>
      <w:r w:rsidRPr="008C726C">
        <w:rPr>
          <w:rFonts w:cs="Arial"/>
        </w:rPr>
        <w:t xml:space="preserve">El planteamiento del problema </w:t>
      </w:r>
      <w:r w:rsidR="00C7550C" w:rsidRPr="008C726C">
        <w:rPr>
          <w:rFonts w:cs="Arial"/>
        </w:rPr>
        <w:t>permit</w:t>
      </w:r>
      <w:r w:rsidR="00C7550C">
        <w:rPr>
          <w:rFonts w:cs="Arial"/>
        </w:rPr>
        <w:t xml:space="preserve">ió </w:t>
      </w:r>
      <w:r w:rsidRPr="008C726C">
        <w:rPr>
          <w:rFonts w:cs="Arial"/>
        </w:rPr>
        <w:t xml:space="preserve">hacer una revisión de lo que se ha </w:t>
      </w:r>
      <w:r w:rsidR="00C7550C" w:rsidRPr="008C726C">
        <w:rPr>
          <w:rFonts w:cs="Arial"/>
        </w:rPr>
        <w:t>realizad</w:t>
      </w:r>
      <w:r w:rsidR="00C7550C">
        <w:rPr>
          <w:rFonts w:cs="Arial"/>
        </w:rPr>
        <w:t>o</w:t>
      </w:r>
      <w:r w:rsidRPr="008C726C">
        <w:rPr>
          <w:rFonts w:cs="Arial"/>
        </w:rPr>
        <w:t xml:space="preserve"> con respecto a las variables de estudio del proyecto, que en este caso son el </w:t>
      </w:r>
      <w:r w:rsidR="00CE06F4" w:rsidRPr="008C726C">
        <w:rPr>
          <w:rFonts w:cs="Arial"/>
        </w:rPr>
        <w:t>bullying,</w:t>
      </w:r>
      <w:r w:rsidRPr="008C726C">
        <w:rPr>
          <w:rFonts w:cs="Arial"/>
        </w:rPr>
        <w:t xml:space="preserve"> la conducta antisocial</w:t>
      </w:r>
      <w:r w:rsidR="00CE06F4" w:rsidRPr="008C726C">
        <w:rPr>
          <w:rFonts w:cs="Arial"/>
        </w:rPr>
        <w:t xml:space="preserve"> y la</w:t>
      </w:r>
      <w:r w:rsidR="007B194D" w:rsidRPr="008C726C">
        <w:rPr>
          <w:rFonts w:cs="Arial"/>
        </w:rPr>
        <w:t xml:space="preserve"> </w:t>
      </w:r>
      <w:r w:rsidR="00417FEF" w:rsidRPr="008C726C">
        <w:rPr>
          <w:rFonts w:cs="Arial"/>
        </w:rPr>
        <w:t>conducta</w:t>
      </w:r>
      <w:r w:rsidR="00CE06F4" w:rsidRPr="008C726C">
        <w:rPr>
          <w:rFonts w:cs="Arial"/>
        </w:rPr>
        <w:t xml:space="preserve"> delictiva</w:t>
      </w:r>
      <w:r w:rsidRPr="008C726C">
        <w:rPr>
          <w:rFonts w:cs="Arial"/>
        </w:rPr>
        <w:t xml:space="preserve">, por lo que a continuación se describen los antecedentes metodológicos de </w:t>
      </w:r>
      <w:r w:rsidR="00CE06F4" w:rsidRPr="008C726C">
        <w:rPr>
          <w:rFonts w:cs="Arial"/>
        </w:rPr>
        <w:t>las</w:t>
      </w:r>
      <w:r w:rsidRPr="008C726C">
        <w:rPr>
          <w:rFonts w:cs="Arial"/>
        </w:rPr>
        <w:t xml:space="preserve"> variables.</w:t>
      </w:r>
    </w:p>
    <w:p w14:paraId="5BABD7CE" w14:textId="77777777" w:rsidR="009A357C" w:rsidRPr="008C726C" w:rsidRDefault="009A357C" w:rsidP="008C726C">
      <w:pPr>
        <w:rPr>
          <w:rFonts w:cs="Arial"/>
        </w:rPr>
      </w:pPr>
    </w:p>
    <w:p w14:paraId="0FFC4C0C" w14:textId="7D54CC73" w:rsidR="00E55BAC" w:rsidRPr="008C726C" w:rsidRDefault="007365EA" w:rsidP="008C726C">
      <w:pPr>
        <w:rPr>
          <w:rFonts w:cs="Arial"/>
        </w:rPr>
      </w:pPr>
      <w:r w:rsidRPr="008C726C">
        <w:rPr>
          <w:rFonts w:cs="Arial"/>
        </w:rPr>
        <w:t xml:space="preserve">En Finlandia, se realizó un estudio de diseño longitudinal con el objetivo de examinar la correlación entre el </w:t>
      </w:r>
      <w:r w:rsidRPr="008C726C">
        <w:rPr>
          <w:rFonts w:eastAsia="Times New Roman" w:cs="Arial"/>
          <w:lang w:eastAsia="es-ES"/>
        </w:rPr>
        <w:t xml:space="preserve">perfil de </w:t>
      </w:r>
      <w:r w:rsidRPr="008C726C">
        <w:rPr>
          <w:rFonts w:cs="Arial"/>
        </w:rPr>
        <w:t>acosador, víctima y doble rol</w:t>
      </w:r>
      <w:r w:rsidR="00CF75CE" w:rsidRPr="008C726C">
        <w:rPr>
          <w:rFonts w:cs="Arial"/>
        </w:rPr>
        <w:t xml:space="preserve"> en bullying</w:t>
      </w:r>
      <w:r w:rsidRPr="008C726C">
        <w:rPr>
          <w:rFonts w:cs="Arial"/>
        </w:rPr>
        <w:t xml:space="preserve"> y</w:t>
      </w:r>
      <w:r w:rsidR="00963B11" w:rsidRPr="008C726C">
        <w:rPr>
          <w:rFonts w:cs="Arial"/>
        </w:rPr>
        <w:t xml:space="preserve"> bullying y la participación como agresores en crímenes juveniles</w:t>
      </w:r>
      <w:r w:rsidR="000F5375" w:rsidRPr="008C726C">
        <w:rPr>
          <w:rFonts w:cs="Arial"/>
        </w:rPr>
        <w:t xml:space="preserve">, </w:t>
      </w:r>
      <w:r w:rsidRPr="008C726C">
        <w:rPr>
          <w:rFonts w:cs="Arial"/>
        </w:rPr>
        <w:t>estudiándose a 2,55</w:t>
      </w:r>
      <w:r w:rsidR="00CF75CE" w:rsidRPr="008C726C">
        <w:rPr>
          <w:rFonts w:cs="Arial"/>
        </w:rPr>
        <w:t>1 niños y adolescentes varones</w:t>
      </w:r>
      <w:r w:rsidRPr="008C726C">
        <w:rPr>
          <w:rFonts w:cs="Arial"/>
        </w:rPr>
        <w:t>, el primer corte se hizo a los 8 años de edad, el segundo corte a los 16 años de edad y el tercer corte a los 20 años de edad</w:t>
      </w:r>
      <w:r w:rsidR="00CF75CE" w:rsidRPr="008C726C">
        <w:rPr>
          <w:rFonts w:cs="Arial"/>
        </w:rPr>
        <w:t xml:space="preserve">. Se recolectó información de </w:t>
      </w:r>
      <w:r w:rsidRPr="008C726C">
        <w:rPr>
          <w:rFonts w:cs="Arial"/>
        </w:rPr>
        <w:t>los participantes</w:t>
      </w:r>
      <w:r w:rsidR="00DB3D7A" w:rsidRPr="008C726C">
        <w:rPr>
          <w:rFonts w:cs="Arial"/>
        </w:rPr>
        <w:t>,</w:t>
      </w:r>
      <w:r w:rsidR="00CF75CE" w:rsidRPr="008C726C">
        <w:rPr>
          <w:rFonts w:cs="Arial"/>
        </w:rPr>
        <w:t xml:space="preserve"> a través de lo</w:t>
      </w:r>
      <w:r w:rsidRPr="008C726C">
        <w:rPr>
          <w:rFonts w:cs="Arial"/>
        </w:rPr>
        <w:t>s</w:t>
      </w:r>
      <w:r w:rsidR="00CF75CE" w:rsidRPr="008C726C">
        <w:rPr>
          <w:rFonts w:cs="Arial"/>
        </w:rPr>
        <w:t xml:space="preserve"> </w:t>
      </w:r>
      <w:r w:rsidR="00DB3D7A" w:rsidRPr="008C726C">
        <w:rPr>
          <w:rFonts w:cs="Arial"/>
        </w:rPr>
        <w:t xml:space="preserve">padres, los maestros y los </w:t>
      </w:r>
      <w:r w:rsidR="00CF75CE" w:rsidRPr="008C726C">
        <w:rPr>
          <w:rFonts w:cs="Arial"/>
        </w:rPr>
        <w:t>propios</w:t>
      </w:r>
      <w:r w:rsidRPr="008C726C">
        <w:rPr>
          <w:rFonts w:cs="Arial"/>
        </w:rPr>
        <w:t xml:space="preserve"> participantes,</w:t>
      </w:r>
      <w:r w:rsidR="00DB3D7A" w:rsidRPr="008C726C">
        <w:rPr>
          <w:rFonts w:cs="Arial"/>
        </w:rPr>
        <w:t xml:space="preserve"> </w:t>
      </w:r>
      <w:r w:rsidR="00CF75CE" w:rsidRPr="008C726C">
        <w:rPr>
          <w:rFonts w:cs="Arial"/>
        </w:rPr>
        <w:t xml:space="preserve">así como de </w:t>
      </w:r>
      <w:r w:rsidR="003375B4" w:rsidRPr="008C726C">
        <w:rPr>
          <w:rFonts w:cs="Arial"/>
        </w:rPr>
        <w:t xml:space="preserve">los </w:t>
      </w:r>
      <w:r w:rsidR="00CF75CE" w:rsidRPr="008C726C">
        <w:rPr>
          <w:rFonts w:cs="Arial"/>
        </w:rPr>
        <w:t xml:space="preserve">registros de </w:t>
      </w:r>
      <w:r w:rsidRPr="008C726C">
        <w:rPr>
          <w:rFonts w:cs="Arial"/>
        </w:rPr>
        <w:t xml:space="preserve">delitos penales </w:t>
      </w:r>
      <w:r w:rsidR="00CF75CE" w:rsidRPr="008C726C">
        <w:rPr>
          <w:rFonts w:cs="Arial"/>
        </w:rPr>
        <w:t>de los participantes</w:t>
      </w:r>
      <w:r w:rsidR="00DB3D7A" w:rsidRPr="008C726C">
        <w:rPr>
          <w:rFonts w:cs="Arial"/>
        </w:rPr>
        <w:t>,</w:t>
      </w:r>
      <w:r w:rsidR="00CF75CE" w:rsidRPr="008C726C">
        <w:rPr>
          <w:rFonts w:cs="Arial"/>
        </w:rPr>
        <w:t xml:space="preserve"> </w:t>
      </w:r>
      <w:r w:rsidR="001137DD" w:rsidRPr="008C726C">
        <w:rPr>
          <w:rFonts w:cs="Arial"/>
        </w:rPr>
        <w:t>obtenidos</w:t>
      </w:r>
      <w:r w:rsidR="00CF75CE" w:rsidRPr="008C726C">
        <w:rPr>
          <w:rFonts w:cs="Arial"/>
        </w:rPr>
        <w:t xml:space="preserve"> de </w:t>
      </w:r>
      <w:r w:rsidRPr="008C726C">
        <w:rPr>
          <w:rFonts w:cs="Arial"/>
        </w:rPr>
        <w:t>los Registros de la Policía Nacional de Finlandia.</w:t>
      </w:r>
      <w:r w:rsidR="00162530" w:rsidRPr="008C726C">
        <w:rPr>
          <w:rFonts w:cs="Arial"/>
        </w:rPr>
        <w:t xml:space="preserve"> </w:t>
      </w:r>
      <w:r w:rsidR="00CF75CE" w:rsidRPr="008C726C">
        <w:rPr>
          <w:rFonts w:cs="Arial"/>
        </w:rPr>
        <w:t xml:space="preserve">Los resultados indicaron que </w:t>
      </w:r>
      <w:r w:rsidRPr="008C726C">
        <w:rPr>
          <w:rFonts w:cs="Arial"/>
        </w:rPr>
        <w:t>los acosadores y víctimas</w:t>
      </w:r>
      <w:r w:rsidR="00CF75CE" w:rsidRPr="008C726C">
        <w:rPr>
          <w:rFonts w:cs="Arial"/>
        </w:rPr>
        <w:t>,</w:t>
      </w:r>
      <w:r w:rsidRPr="008C726C">
        <w:rPr>
          <w:rFonts w:cs="Arial"/>
        </w:rPr>
        <w:t xml:space="preserve"> son responsables del 33% de delitos juveniles </w:t>
      </w:r>
      <w:r w:rsidR="00CF75CE" w:rsidRPr="008C726C">
        <w:rPr>
          <w:rFonts w:eastAsia="Times New Roman" w:cs="Arial"/>
          <w:lang w:eastAsia="es-ES"/>
        </w:rPr>
        <w:t>y del 23</w:t>
      </w:r>
      <w:r w:rsidRPr="008C726C">
        <w:rPr>
          <w:rFonts w:eastAsia="Times New Roman" w:cs="Arial"/>
          <w:lang w:eastAsia="es-ES"/>
        </w:rPr>
        <w:t>% de delitos violentos</w:t>
      </w:r>
      <w:r w:rsidR="00BC4834" w:rsidRPr="008C726C">
        <w:rPr>
          <w:rFonts w:cs="Arial"/>
        </w:rPr>
        <w:t xml:space="preserve">. </w:t>
      </w:r>
      <w:r w:rsidR="00CF75CE" w:rsidRPr="008C726C">
        <w:rPr>
          <w:rFonts w:cs="Arial"/>
        </w:rPr>
        <w:t>Perte</w:t>
      </w:r>
      <w:r w:rsidRPr="008C726C">
        <w:rPr>
          <w:rFonts w:cs="Arial"/>
        </w:rPr>
        <w:t xml:space="preserve">necer al perfil de acosador o víctima </w:t>
      </w:r>
      <w:r w:rsidR="003414D6" w:rsidRPr="008C726C">
        <w:rPr>
          <w:rFonts w:cs="Arial"/>
        </w:rPr>
        <w:t>es un predictor para realizar delitos</w:t>
      </w:r>
      <w:r w:rsidR="0052765C" w:rsidRPr="008C726C">
        <w:rPr>
          <w:rFonts w:cs="Arial"/>
        </w:rPr>
        <w:t>:</w:t>
      </w:r>
      <w:r w:rsidR="003414D6" w:rsidRPr="008C726C">
        <w:rPr>
          <w:rFonts w:cs="Arial"/>
        </w:rPr>
        <w:t xml:space="preserve"> violentos, contra la propiedad y delitos de </w:t>
      </w:r>
      <w:r w:rsidR="003F40EE" w:rsidRPr="008C726C">
        <w:rPr>
          <w:rFonts w:cs="Arial"/>
        </w:rPr>
        <w:t>tránsito</w:t>
      </w:r>
      <w:r w:rsidR="007D6504" w:rsidRPr="008C726C">
        <w:rPr>
          <w:rFonts w:cs="Arial"/>
        </w:rPr>
        <w:t xml:space="preserve">. </w:t>
      </w:r>
      <w:r w:rsidR="0052765C" w:rsidRPr="008C726C">
        <w:rPr>
          <w:rFonts w:cs="Arial"/>
        </w:rPr>
        <w:t xml:space="preserve">Los resultados del estudio también señalan que, las </w:t>
      </w:r>
      <w:r w:rsidRPr="008C726C">
        <w:rPr>
          <w:rFonts w:cs="Arial"/>
        </w:rPr>
        <w:t xml:space="preserve">víctimas </w:t>
      </w:r>
      <w:r w:rsidR="0052765C" w:rsidRPr="008C726C">
        <w:rPr>
          <w:rFonts w:cs="Arial"/>
        </w:rPr>
        <w:t xml:space="preserve">de bullying, </w:t>
      </w:r>
      <w:r w:rsidRPr="008C726C">
        <w:rPr>
          <w:rFonts w:cs="Arial"/>
        </w:rPr>
        <w:t>comúnmente dirigen sus conductas internas y encubiertas</w:t>
      </w:r>
      <w:r w:rsidR="0052765C" w:rsidRPr="008C726C">
        <w:rPr>
          <w:rFonts w:cs="Arial"/>
        </w:rPr>
        <w:t>,</w:t>
      </w:r>
      <w:r w:rsidRPr="008C726C">
        <w:rPr>
          <w:rFonts w:cs="Arial"/>
        </w:rPr>
        <w:t xml:space="preserve"> contra propiedades en lugar de personas, </w:t>
      </w:r>
      <w:r w:rsidR="0052765C" w:rsidRPr="008C726C">
        <w:rPr>
          <w:rFonts w:cs="Arial"/>
        </w:rPr>
        <w:t>mientras que los agresores cometen</w:t>
      </w:r>
      <w:r w:rsidRPr="008C726C">
        <w:rPr>
          <w:rFonts w:cs="Arial"/>
        </w:rPr>
        <w:t xml:space="preserve"> acciones </w:t>
      </w:r>
      <w:r w:rsidRPr="008C726C">
        <w:rPr>
          <w:rFonts w:cs="Arial"/>
        </w:rPr>
        <w:lastRenderedPageBreak/>
        <w:t>violentas</w:t>
      </w:r>
      <w:r w:rsidR="0052765C" w:rsidRPr="008C726C">
        <w:rPr>
          <w:rFonts w:cs="Arial"/>
        </w:rPr>
        <w:t xml:space="preserve">, reincidiendo en conductas </w:t>
      </w:r>
      <w:r w:rsidRPr="008C726C">
        <w:rPr>
          <w:rFonts w:cs="Arial"/>
        </w:rPr>
        <w:t>delictiva</w:t>
      </w:r>
      <w:r w:rsidR="0052765C" w:rsidRPr="008C726C">
        <w:rPr>
          <w:rFonts w:cs="Arial"/>
        </w:rPr>
        <w:t>s</w:t>
      </w:r>
      <w:r w:rsidRPr="008C726C">
        <w:rPr>
          <w:rFonts w:cs="Arial"/>
        </w:rPr>
        <w:t xml:space="preserve">, </w:t>
      </w:r>
      <w:r w:rsidR="00E837DA" w:rsidRPr="008C726C">
        <w:rPr>
          <w:rFonts w:cs="Arial"/>
        </w:rPr>
        <w:t xml:space="preserve">los </w:t>
      </w:r>
      <w:r w:rsidR="0052765C" w:rsidRPr="008C726C">
        <w:rPr>
          <w:rFonts w:cs="Arial"/>
        </w:rPr>
        <w:t>que participan con el doble</w:t>
      </w:r>
      <w:r w:rsidR="00E837DA" w:rsidRPr="008C726C">
        <w:rPr>
          <w:rFonts w:cs="Arial"/>
        </w:rPr>
        <w:t xml:space="preserve"> rol</w:t>
      </w:r>
      <w:r w:rsidRPr="008C726C">
        <w:rPr>
          <w:rFonts w:cs="Arial"/>
        </w:rPr>
        <w:t xml:space="preserve"> </w:t>
      </w:r>
      <w:r w:rsidR="0052765C" w:rsidRPr="008C726C">
        <w:rPr>
          <w:rFonts w:cs="Arial"/>
        </w:rPr>
        <w:t xml:space="preserve">en bullying, también </w:t>
      </w:r>
      <w:r w:rsidRPr="008C726C">
        <w:rPr>
          <w:rFonts w:cs="Arial"/>
        </w:rPr>
        <w:t>reincid</w:t>
      </w:r>
      <w:r w:rsidR="0052765C" w:rsidRPr="008C726C">
        <w:rPr>
          <w:rFonts w:cs="Arial"/>
        </w:rPr>
        <w:t xml:space="preserve">en en conductas delictivas </w:t>
      </w:r>
      <w:r w:rsidRPr="008C726C">
        <w:rPr>
          <w:rFonts w:cs="Arial"/>
        </w:rPr>
        <w:t>(Sourander et al., 2007).</w:t>
      </w:r>
    </w:p>
    <w:p w14:paraId="393461F2" w14:textId="77777777" w:rsidR="00400BEF" w:rsidRPr="008C726C" w:rsidRDefault="00400BEF" w:rsidP="008C726C">
      <w:pPr>
        <w:rPr>
          <w:rFonts w:cs="Arial"/>
        </w:rPr>
      </w:pPr>
    </w:p>
    <w:p w14:paraId="64A64D74" w14:textId="47EE83AD" w:rsidR="004B3419" w:rsidRPr="008C726C" w:rsidRDefault="00B15AA5" w:rsidP="008C726C">
      <w:pPr>
        <w:rPr>
          <w:rFonts w:cs="Arial"/>
        </w:rPr>
      </w:pPr>
      <w:r w:rsidRPr="008C726C">
        <w:rPr>
          <w:rFonts w:cs="Arial"/>
        </w:rPr>
        <w:t xml:space="preserve">En España, se </w:t>
      </w:r>
      <w:r w:rsidR="00C7550C" w:rsidRPr="008C726C">
        <w:rPr>
          <w:rFonts w:cs="Arial"/>
        </w:rPr>
        <w:t>hiz</w:t>
      </w:r>
      <w:r w:rsidR="00C7550C">
        <w:rPr>
          <w:rFonts w:cs="Arial"/>
        </w:rPr>
        <w:t xml:space="preserve">o </w:t>
      </w:r>
      <w:r w:rsidRPr="008C726C">
        <w:rPr>
          <w:rFonts w:cs="Arial"/>
        </w:rPr>
        <w:t>un estudio con 886 estudiantes</w:t>
      </w:r>
      <w:r w:rsidR="004B3419" w:rsidRPr="008C726C">
        <w:rPr>
          <w:rFonts w:cs="Arial"/>
        </w:rPr>
        <w:t xml:space="preserve"> adolescentes</w:t>
      </w:r>
      <w:r w:rsidRPr="008C726C">
        <w:rPr>
          <w:rFonts w:cs="Arial"/>
        </w:rPr>
        <w:t xml:space="preserve">, con el objetivo de conocer sí el alumnado que </w:t>
      </w:r>
      <w:r w:rsidR="00C7550C" w:rsidRPr="008C726C">
        <w:rPr>
          <w:rFonts w:cs="Arial"/>
        </w:rPr>
        <w:t>participa</w:t>
      </w:r>
      <w:r w:rsidR="00C7550C">
        <w:rPr>
          <w:rFonts w:cs="Arial"/>
        </w:rPr>
        <w:t>ba</w:t>
      </w:r>
      <w:r w:rsidRPr="008C726C">
        <w:rPr>
          <w:rFonts w:cs="Arial"/>
        </w:rPr>
        <w:t xml:space="preserve"> en episodios de bullying </w:t>
      </w:r>
      <w:r w:rsidR="00EC6699" w:rsidRPr="008C726C">
        <w:rPr>
          <w:rFonts w:cs="Arial"/>
        </w:rPr>
        <w:t>presenta</w:t>
      </w:r>
      <w:r w:rsidR="00C7550C">
        <w:rPr>
          <w:rFonts w:cs="Arial"/>
        </w:rPr>
        <w:t>ba</w:t>
      </w:r>
      <w:r w:rsidR="006263A0" w:rsidRPr="008C726C">
        <w:rPr>
          <w:rFonts w:cs="Arial"/>
        </w:rPr>
        <w:t xml:space="preserve"> a su vez</w:t>
      </w:r>
      <w:r w:rsidRPr="008C726C">
        <w:rPr>
          <w:rFonts w:cs="Arial"/>
        </w:rPr>
        <w:t xml:space="preserve"> conductas antisociales, identificándose que el alumnado que participa en episodios de bullying con el rol de agresor </w:t>
      </w:r>
      <w:r w:rsidR="00FE137F">
        <w:rPr>
          <w:rFonts w:cs="Arial"/>
        </w:rPr>
        <w:t>son</w:t>
      </w:r>
      <w:r w:rsidRPr="008C726C">
        <w:rPr>
          <w:rFonts w:cs="Arial"/>
        </w:rPr>
        <w:t xml:space="preserve"> alumnos que presenta</w:t>
      </w:r>
      <w:r w:rsidR="00FE137F">
        <w:rPr>
          <w:rFonts w:cs="Arial"/>
        </w:rPr>
        <w:t>n</w:t>
      </w:r>
      <w:r w:rsidRPr="008C726C">
        <w:rPr>
          <w:rFonts w:cs="Arial"/>
        </w:rPr>
        <w:t xml:space="preserve"> conductas antisociales, en menor proporción </w:t>
      </w:r>
      <w:r w:rsidR="00283590" w:rsidRPr="008C726C">
        <w:rPr>
          <w:rFonts w:cs="Arial"/>
        </w:rPr>
        <w:t>participa</w:t>
      </w:r>
      <w:r w:rsidR="00FE137F">
        <w:rPr>
          <w:rFonts w:cs="Arial"/>
        </w:rPr>
        <w:t>n</w:t>
      </w:r>
      <w:r w:rsidR="009A0F2A" w:rsidRPr="008C726C">
        <w:rPr>
          <w:rFonts w:cs="Arial"/>
        </w:rPr>
        <w:t xml:space="preserve"> </w:t>
      </w:r>
      <w:r w:rsidRPr="008C726C">
        <w:rPr>
          <w:rFonts w:cs="Arial"/>
        </w:rPr>
        <w:t>las víctimas y los</w:t>
      </w:r>
      <w:r w:rsidR="00762F56" w:rsidRPr="008C726C">
        <w:rPr>
          <w:rFonts w:cs="Arial"/>
        </w:rPr>
        <w:t xml:space="preserve"> </w:t>
      </w:r>
      <w:r w:rsidRPr="008C726C">
        <w:rPr>
          <w:rFonts w:cs="Arial"/>
        </w:rPr>
        <w:t>doble rol víctima-agresor</w:t>
      </w:r>
      <w:r w:rsidR="00AB7070" w:rsidRPr="008C726C">
        <w:rPr>
          <w:rFonts w:cs="Arial"/>
        </w:rPr>
        <w:t xml:space="preserve"> </w:t>
      </w:r>
      <w:r w:rsidRPr="008C726C">
        <w:rPr>
          <w:rFonts w:cs="Arial"/>
        </w:rPr>
        <w:t xml:space="preserve">(Méndez y Cerezo, 2010). </w:t>
      </w:r>
    </w:p>
    <w:p w14:paraId="398933CD" w14:textId="77777777" w:rsidR="009A357C" w:rsidRPr="008C726C" w:rsidRDefault="009A357C" w:rsidP="008C726C">
      <w:pPr>
        <w:rPr>
          <w:rFonts w:cs="Arial"/>
        </w:rPr>
      </w:pPr>
    </w:p>
    <w:p w14:paraId="404F9254" w14:textId="47FB974C" w:rsidR="004B3419" w:rsidRPr="008C726C" w:rsidRDefault="00C7550C" w:rsidP="008C726C">
      <w:pPr>
        <w:rPr>
          <w:rFonts w:cs="Arial"/>
          <w:color w:val="00B0F0"/>
        </w:rPr>
      </w:pPr>
      <w:r>
        <w:rPr>
          <w:rFonts w:cs="Arial"/>
        </w:rPr>
        <w:t>En o</w:t>
      </w:r>
      <w:r w:rsidR="00B15AA5" w:rsidRPr="008C726C">
        <w:rPr>
          <w:rFonts w:cs="Arial"/>
        </w:rPr>
        <w:t xml:space="preserve">tro estudio </w:t>
      </w:r>
      <w:r w:rsidRPr="008C726C">
        <w:rPr>
          <w:rFonts w:cs="Arial"/>
        </w:rPr>
        <w:t>realizado</w:t>
      </w:r>
      <w:r w:rsidR="00465890" w:rsidRPr="008C726C">
        <w:rPr>
          <w:rFonts w:cs="Arial"/>
        </w:rPr>
        <w:t xml:space="preserve"> en </w:t>
      </w:r>
      <w:r w:rsidR="00B15AA5" w:rsidRPr="008C726C">
        <w:rPr>
          <w:rFonts w:cs="Arial"/>
        </w:rPr>
        <w:t xml:space="preserve">España </w:t>
      </w:r>
      <w:r w:rsidR="004B3419" w:rsidRPr="008C726C">
        <w:rPr>
          <w:rFonts w:cs="Arial"/>
        </w:rPr>
        <w:t xml:space="preserve">en el que participaron </w:t>
      </w:r>
      <w:r w:rsidR="00B15AA5" w:rsidRPr="008C726C">
        <w:rPr>
          <w:rFonts w:cs="Arial"/>
        </w:rPr>
        <w:t xml:space="preserve">1,795 </w:t>
      </w:r>
      <w:r w:rsidR="002F6C50" w:rsidRPr="008C726C">
        <w:rPr>
          <w:rFonts w:cs="Arial"/>
        </w:rPr>
        <w:t>adolescentes,</w:t>
      </w:r>
      <w:r w:rsidR="00B15AA5" w:rsidRPr="008C726C">
        <w:rPr>
          <w:rFonts w:cs="Arial"/>
        </w:rPr>
        <w:t xml:space="preserve"> </w:t>
      </w:r>
      <w:r w:rsidR="00D60DFC" w:rsidRPr="008C726C">
        <w:rPr>
          <w:rFonts w:cs="Arial"/>
        </w:rPr>
        <w:t>se encontró</w:t>
      </w:r>
      <w:r w:rsidR="00B15AA5" w:rsidRPr="008C726C">
        <w:rPr>
          <w:rFonts w:cs="Arial"/>
        </w:rPr>
        <w:t xml:space="preserve"> que existe relación entre </w:t>
      </w:r>
      <w:r w:rsidR="004B3419" w:rsidRPr="008C726C">
        <w:rPr>
          <w:rFonts w:cs="Arial"/>
        </w:rPr>
        <w:t xml:space="preserve">el alumnado que participa con el doble rol en bullying y la </w:t>
      </w:r>
      <w:r w:rsidR="00B15AA5" w:rsidRPr="008C726C">
        <w:rPr>
          <w:rFonts w:cs="Arial"/>
        </w:rPr>
        <w:t>conducta antisocial</w:t>
      </w:r>
      <w:r w:rsidR="004B3419" w:rsidRPr="008C726C">
        <w:rPr>
          <w:rFonts w:cs="Arial"/>
        </w:rPr>
        <w:t>. Se identificó también que s</w:t>
      </w:r>
      <w:r w:rsidR="00B15AA5" w:rsidRPr="008C726C">
        <w:rPr>
          <w:rFonts w:cs="Arial"/>
        </w:rPr>
        <w:t>er</w:t>
      </w:r>
      <w:r w:rsidR="00AB7070" w:rsidRPr="008C726C">
        <w:rPr>
          <w:rFonts w:cs="Arial"/>
        </w:rPr>
        <w:t xml:space="preserve"> </w:t>
      </w:r>
      <w:r w:rsidR="00B15AA5" w:rsidRPr="008C726C">
        <w:rPr>
          <w:rFonts w:cs="Arial"/>
        </w:rPr>
        <w:t xml:space="preserve">victimizado aumenta la probabilidad de desarrollar un comportamiento </w:t>
      </w:r>
      <w:r w:rsidR="004B3419" w:rsidRPr="008C726C">
        <w:rPr>
          <w:rFonts w:cs="Arial"/>
        </w:rPr>
        <w:t xml:space="preserve">violento, </w:t>
      </w:r>
      <w:r w:rsidR="00B15AA5" w:rsidRPr="008C726C">
        <w:rPr>
          <w:rFonts w:cs="Arial"/>
        </w:rPr>
        <w:t xml:space="preserve">que según los autores se deriva de la búsqueda de tener una imagen y reputación de un joven antisocial, lo que eventualmente conlleva a tener comportamientos </w:t>
      </w:r>
      <w:r w:rsidR="004B3419" w:rsidRPr="008C726C">
        <w:rPr>
          <w:rFonts w:cs="Arial"/>
        </w:rPr>
        <w:t>antisociales por la im</w:t>
      </w:r>
      <w:r w:rsidR="00B15AA5" w:rsidRPr="008C726C">
        <w:rPr>
          <w:rFonts w:cs="Arial"/>
        </w:rPr>
        <w:t xml:space="preserve">agen </w:t>
      </w:r>
      <w:r w:rsidR="004B3419" w:rsidRPr="008C726C">
        <w:rPr>
          <w:rFonts w:cs="Arial"/>
        </w:rPr>
        <w:t xml:space="preserve">que van creando entre su grupo de iguales </w:t>
      </w:r>
      <w:r w:rsidR="00B15AA5" w:rsidRPr="008C726C">
        <w:rPr>
          <w:rFonts w:cs="Arial"/>
        </w:rPr>
        <w:t>(Estévez, Inglés, Emler, Martínez-Monteagudo</w:t>
      </w:r>
      <w:r w:rsidR="004A49AD" w:rsidRPr="008C726C">
        <w:rPr>
          <w:rFonts w:cs="Arial"/>
        </w:rPr>
        <w:t>,</w:t>
      </w:r>
      <w:r w:rsidR="00B15AA5" w:rsidRPr="008C726C">
        <w:rPr>
          <w:rFonts w:cs="Arial"/>
        </w:rPr>
        <w:t xml:space="preserve"> y </w:t>
      </w:r>
      <w:r w:rsidR="00213AB7" w:rsidRPr="008C726C">
        <w:rPr>
          <w:rFonts w:cs="Arial"/>
        </w:rPr>
        <w:t>Torregrosa,</w:t>
      </w:r>
      <w:r w:rsidR="00B15AA5" w:rsidRPr="008C726C">
        <w:rPr>
          <w:rFonts w:cs="Arial"/>
        </w:rPr>
        <w:t xml:space="preserve"> 2012).</w:t>
      </w:r>
      <w:r w:rsidR="00400B63" w:rsidRPr="008C726C">
        <w:rPr>
          <w:rFonts w:cs="Arial"/>
        </w:rPr>
        <w:t xml:space="preserve"> </w:t>
      </w:r>
    </w:p>
    <w:p w14:paraId="5F9523BA" w14:textId="77777777" w:rsidR="009A357C" w:rsidRPr="008C726C" w:rsidRDefault="009A357C" w:rsidP="008C726C">
      <w:pPr>
        <w:rPr>
          <w:rFonts w:cs="Arial"/>
        </w:rPr>
      </w:pPr>
    </w:p>
    <w:p w14:paraId="4627051F" w14:textId="05B710DB" w:rsidR="00175181" w:rsidRPr="008C726C" w:rsidRDefault="008C70F8" w:rsidP="008C726C">
      <w:pPr>
        <w:rPr>
          <w:rFonts w:cs="Arial"/>
        </w:rPr>
      </w:pPr>
      <w:r w:rsidRPr="008C726C">
        <w:rPr>
          <w:rFonts w:cs="Arial"/>
        </w:rPr>
        <w:t xml:space="preserve">En </w:t>
      </w:r>
      <w:r w:rsidR="00164D92" w:rsidRPr="008C726C">
        <w:rPr>
          <w:rFonts w:cs="Arial"/>
        </w:rPr>
        <w:t>Murcia, España</w:t>
      </w:r>
      <w:r w:rsidR="004B3419" w:rsidRPr="008C726C">
        <w:rPr>
          <w:rFonts w:cs="Arial"/>
        </w:rPr>
        <w:t>,</w:t>
      </w:r>
      <w:r w:rsidR="00D60DFC" w:rsidRPr="008C726C">
        <w:rPr>
          <w:rFonts w:cs="Arial"/>
        </w:rPr>
        <w:t xml:space="preserve"> </w:t>
      </w:r>
      <w:r w:rsidR="00C96EFA" w:rsidRPr="008C726C">
        <w:rPr>
          <w:rFonts w:cs="Arial"/>
        </w:rPr>
        <w:t xml:space="preserve">participaron </w:t>
      </w:r>
      <w:r w:rsidR="00164D92" w:rsidRPr="008C726C">
        <w:rPr>
          <w:rFonts w:cs="Arial"/>
        </w:rPr>
        <w:t>1</w:t>
      </w:r>
      <w:r w:rsidR="00E02EA6" w:rsidRPr="008C726C">
        <w:rPr>
          <w:rFonts w:cs="Arial"/>
        </w:rPr>
        <w:t>,</w:t>
      </w:r>
      <w:r w:rsidR="00164D92" w:rsidRPr="008C726C">
        <w:rPr>
          <w:rFonts w:cs="Arial"/>
        </w:rPr>
        <w:t xml:space="preserve">239 </w:t>
      </w:r>
      <w:r w:rsidR="00CF7C47" w:rsidRPr="008C726C">
        <w:rPr>
          <w:rFonts w:cs="Arial"/>
        </w:rPr>
        <w:t>es</w:t>
      </w:r>
      <w:r w:rsidR="004B3419" w:rsidRPr="008C726C">
        <w:rPr>
          <w:rFonts w:cs="Arial"/>
        </w:rPr>
        <w:t>colares de educación secundaria</w:t>
      </w:r>
      <w:r w:rsidR="00164D92" w:rsidRPr="008C726C">
        <w:rPr>
          <w:rFonts w:cs="Arial"/>
        </w:rPr>
        <w:t xml:space="preserve">, </w:t>
      </w:r>
      <w:r w:rsidR="00CB5319" w:rsidRPr="008C726C">
        <w:rPr>
          <w:rFonts w:cs="Arial"/>
        </w:rPr>
        <w:t xml:space="preserve">en una investigación cuyo </w:t>
      </w:r>
      <w:r w:rsidR="005A76A0" w:rsidRPr="008C726C">
        <w:rPr>
          <w:rFonts w:cs="Arial"/>
        </w:rPr>
        <w:t xml:space="preserve">objetivo </w:t>
      </w:r>
      <w:r w:rsidR="00CB5319" w:rsidRPr="008C726C">
        <w:rPr>
          <w:rFonts w:cs="Arial"/>
        </w:rPr>
        <w:t xml:space="preserve">fue </w:t>
      </w:r>
      <w:r w:rsidR="00164D92" w:rsidRPr="008C726C">
        <w:rPr>
          <w:rFonts w:cs="Arial"/>
        </w:rPr>
        <w:t>conocer la relación ent</w:t>
      </w:r>
      <w:r w:rsidR="005A76A0" w:rsidRPr="008C726C">
        <w:rPr>
          <w:rFonts w:cs="Arial"/>
        </w:rPr>
        <w:t xml:space="preserve">re las conductas de </w:t>
      </w:r>
      <w:r w:rsidR="00164D92" w:rsidRPr="008C726C">
        <w:rPr>
          <w:rFonts w:cs="Arial"/>
        </w:rPr>
        <w:t xml:space="preserve">bullying y </w:t>
      </w:r>
      <w:r w:rsidR="00A24653" w:rsidRPr="008C726C">
        <w:rPr>
          <w:rFonts w:cs="Arial"/>
        </w:rPr>
        <w:t>las</w:t>
      </w:r>
      <w:r w:rsidR="00164D92" w:rsidRPr="008C726C">
        <w:rPr>
          <w:rFonts w:cs="Arial"/>
        </w:rPr>
        <w:t xml:space="preserve"> conductas antisociales</w:t>
      </w:r>
      <w:r w:rsidR="00A24653" w:rsidRPr="008C726C">
        <w:rPr>
          <w:rFonts w:cs="Arial"/>
        </w:rPr>
        <w:t>,</w:t>
      </w:r>
      <w:r w:rsidR="00164D92" w:rsidRPr="008C726C">
        <w:rPr>
          <w:rFonts w:cs="Arial"/>
        </w:rPr>
        <w:t xml:space="preserve"> </w:t>
      </w:r>
      <w:r w:rsidR="00905E48" w:rsidRPr="008C726C">
        <w:rPr>
          <w:rFonts w:cs="Arial"/>
        </w:rPr>
        <w:t xml:space="preserve">se encontró que </w:t>
      </w:r>
      <w:r w:rsidR="005A76A0" w:rsidRPr="008C726C">
        <w:rPr>
          <w:rFonts w:cs="Arial"/>
        </w:rPr>
        <w:t>el</w:t>
      </w:r>
      <w:r w:rsidR="003A35D6" w:rsidRPr="008C726C">
        <w:rPr>
          <w:rFonts w:cs="Arial"/>
        </w:rPr>
        <w:t xml:space="preserve"> agresor </w:t>
      </w:r>
      <w:r w:rsidR="00326136" w:rsidRPr="008C726C">
        <w:rPr>
          <w:rFonts w:cs="Arial"/>
        </w:rPr>
        <w:t>consume y realiza una serie de conductas antisociales</w:t>
      </w:r>
      <w:r w:rsidR="005A76A0" w:rsidRPr="008C726C">
        <w:rPr>
          <w:rFonts w:cs="Arial"/>
        </w:rPr>
        <w:t>,</w:t>
      </w:r>
      <w:r w:rsidR="00326136" w:rsidRPr="008C726C">
        <w:rPr>
          <w:rFonts w:cs="Arial"/>
        </w:rPr>
        <w:t xml:space="preserve"> relacionadas con acciones de riesgo personal, escolar y familiar, como conducir bajo los efectos del alcohol, participar en </w:t>
      </w:r>
      <w:r w:rsidR="0080795A" w:rsidRPr="008C726C">
        <w:rPr>
          <w:rFonts w:cs="Arial"/>
        </w:rPr>
        <w:t>peleas, escapar</w:t>
      </w:r>
      <w:r w:rsidR="00326136" w:rsidRPr="008C726C">
        <w:rPr>
          <w:rFonts w:cs="Arial"/>
        </w:rPr>
        <w:t xml:space="preserve"> de casa, ser expulsado del centro escolar, ser detenido por fuerzas del orden </w:t>
      </w:r>
      <w:r w:rsidR="0080795A" w:rsidRPr="008C726C">
        <w:rPr>
          <w:rFonts w:cs="Arial"/>
        </w:rPr>
        <w:t>público</w:t>
      </w:r>
      <w:r w:rsidR="009013FF" w:rsidRPr="008C726C">
        <w:rPr>
          <w:rFonts w:cs="Arial"/>
        </w:rPr>
        <w:t xml:space="preserve">. Se </w:t>
      </w:r>
      <w:r w:rsidR="006A784B" w:rsidRPr="008C726C">
        <w:rPr>
          <w:rFonts w:cs="Arial"/>
        </w:rPr>
        <w:t>identificó</w:t>
      </w:r>
      <w:r w:rsidR="009013FF" w:rsidRPr="008C726C">
        <w:rPr>
          <w:rFonts w:cs="Arial"/>
        </w:rPr>
        <w:t xml:space="preserve"> también que</w:t>
      </w:r>
      <w:r w:rsidR="00910CAD" w:rsidRPr="008C726C">
        <w:rPr>
          <w:rFonts w:cs="Arial"/>
        </w:rPr>
        <w:t xml:space="preserve"> </w:t>
      </w:r>
      <w:r w:rsidR="00232CFD" w:rsidRPr="008C726C">
        <w:rPr>
          <w:rFonts w:cs="Arial"/>
        </w:rPr>
        <w:t>el alumnado que participa en episodios de bullying con el doble rol exhibe</w:t>
      </w:r>
      <w:r w:rsidR="00910CAD" w:rsidRPr="008C726C">
        <w:rPr>
          <w:rFonts w:cs="Arial"/>
        </w:rPr>
        <w:t xml:space="preserve"> conductas antisociales</w:t>
      </w:r>
      <w:r w:rsidR="0052786A" w:rsidRPr="008C726C">
        <w:rPr>
          <w:rFonts w:cs="Arial"/>
        </w:rPr>
        <w:t>, en menor proporción</w:t>
      </w:r>
      <w:r w:rsidR="00232CFD" w:rsidRPr="008C726C">
        <w:rPr>
          <w:rFonts w:cs="Arial"/>
        </w:rPr>
        <w:t xml:space="preserve"> participan</w:t>
      </w:r>
      <w:r w:rsidR="0052786A" w:rsidRPr="008C726C">
        <w:rPr>
          <w:rFonts w:cs="Arial"/>
        </w:rPr>
        <w:t xml:space="preserve"> las víctimas y los no </w:t>
      </w:r>
      <w:r w:rsidR="00232CFD" w:rsidRPr="008C726C">
        <w:rPr>
          <w:rFonts w:cs="Arial"/>
        </w:rPr>
        <w:t>involucrados (</w:t>
      </w:r>
      <w:r w:rsidR="009F350C" w:rsidRPr="008C726C">
        <w:rPr>
          <w:rFonts w:cs="Arial"/>
        </w:rPr>
        <w:t>Cerezo y Méndez, 2013</w:t>
      </w:r>
      <w:r w:rsidR="0080795A" w:rsidRPr="008C726C">
        <w:rPr>
          <w:rFonts w:cs="Arial"/>
        </w:rPr>
        <w:t>)</w:t>
      </w:r>
      <w:r w:rsidR="00D90423" w:rsidRPr="008C726C">
        <w:rPr>
          <w:rFonts w:cs="Arial"/>
        </w:rPr>
        <w:t>.</w:t>
      </w:r>
      <w:r w:rsidR="00326136" w:rsidRPr="008C726C">
        <w:rPr>
          <w:rFonts w:cs="Arial"/>
        </w:rPr>
        <w:t xml:space="preserve"> </w:t>
      </w:r>
    </w:p>
    <w:p w14:paraId="6FD7B9A9" w14:textId="77777777" w:rsidR="00916C2E" w:rsidRPr="008C726C" w:rsidRDefault="00916C2E" w:rsidP="008C726C">
      <w:pPr>
        <w:rPr>
          <w:rFonts w:cs="Arial"/>
          <w:color w:val="FF0000"/>
        </w:rPr>
      </w:pPr>
    </w:p>
    <w:p w14:paraId="000A12FD" w14:textId="2BE62005" w:rsidR="005549E1" w:rsidRPr="008C726C" w:rsidRDefault="00C96EFA" w:rsidP="008C726C">
      <w:pPr>
        <w:rPr>
          <w:rFonts w:cs="Arial"/>
        </w:rPr>
      </w:pPr>
      <w:r w:rsidRPr="008C726C">
        <w:rPr>
          <w:rFonts w:cs="Arial"/>
        </w:rPr>
        <w:t>Posteriormente</w:t>
      </w:r>
      <w:r w:rsidR="006404C4" w:rsidRPr="008C726C">
        <w:rPr>
          <w:rFonts w:cs="Arial"/>
        </w:rPr>
        <w:t xml:space="preserve"> en </w:t>
      </w:r>
      <w:r w:rsidR="00061E1E" w:rsidRPr="008C726C">
        <w:rPr>
          <w:rFonts w:cs="Arial"/>
        </w:rPr>
        <w:t>Barcelona</w:t>
      </w:r>
      <w:r w:rsidR="00CB5319" w:rsidRPr="008C726C">
        <w:rPr>
          <w:rFonts w:cs="Arial"/>
        </w:rPr>
        <w:t>,</w:t>
      </w:r>
      <w:r w:rsidR="00CA1E9E" w:rsidRPr="008C726C">
        <w:rPr>
          <w:rFonts w:cs="Arial"/>
        </w:rPr>
        <w:t xml:space="preserve"> </w:t>
      </w:r>
      <w:r w:rsidR="00CD4CD1" w:rsidRPr="008C726C">
        <w:rPr>
          <w:rFonts w:cs="Arial"/>
        </w:rPr>
        <w:t xml:space="preserve">se realizó un estudio </w:t>
      </w:r>
      <w:r w:rsidR="00CA1E9E" w:rsidRPr="008C726C">
        <w:rPr>
          <w:rFonts w:cs="Arial"/>
        </w:rPr>
        <w:t xml:space="preserve">de corte </w:t>
      </w:r>
      <w:r w:rsidR="00061E1E" w:rsidRPr="008C726C">
        <w:rPr>
          <w:rFonts w:cs="Arial"/>
        </w:rPr>
        <w:t>transversal</w:t>
      </w:r>
      <w:r w:rsidR="00CA1E9E" w:rsidRPr="008C726C">
        <w:rPr>
          <w:rFonts w:cs="Arial"/>
        </w:rPr>
        <w:t>,</w:t>
      </w:r>
      <w:r w:rsidR="00061E1E" w:rsidRPr="008C726C">
        <w:rPr>
          <w:rFonts w:cs="Arial"/>
        </w:rPr>
        <w:t xml:space="preserve"> </w:t>
      </w:r>
      <w:r w:rsidR="00CB5319" w:rsidRPr="008C726C">
        <w:rPr>
          <w:rFonts w:cs="Arial"/>
        </w:rPr>
        <w:t xml:space="preserve">en el que </w:t>
      </w:r>
      <w:r w:rsidR="00061E1E" w:rsidRPr="008C726C">
        <w:rPr>
          <w:rFonts w:cs="Arial"/>
        </w:rPr>
        <w:t xml:space="preserve">participaron 3,089 </w:t>
      </w:r>
      <w:r w:rsidR="00CB5319" w:rsidRPr="008C726C">
        <w:rPr>
          <w:rFonts w:cs="Arial"/>
        </w:rPr>
        <w:t xml:space="preserve">adolescentes, cuyo </w:t>
      </w:r>
      <w:r w:rsidR="00061E1E" w:rsidRPr="008C726C">
        <w:rPr>
          <w:rFonts w:cs="Arial"/>
        </w:rPr>
        <w:t xml:space="preserve">objetivo </w:t>
      </w:r>
      <w:r w:rsidR="00CB5319" w:rsidRPr="008C726C">
        <w:rPr>
          <w:rFonts w:cs="Arial"/>
        </w:rPr>
        <w:t xml:space="preserve">fue </w:t>
      </w:r>
      <w:r w:rsidR="00061E1E" w:rsidRPr="008C726C">
        <w:rPr>
          <w:rFonts w:cs="Arial"/>
        </w:rPr>
        <w:t xml:space="preserve">identificar los factores asociados (estados de ánimo negativos y comportamientos antisociales) con conductas de acoso </w:t>
      </w:r>
      <w:r w:rsidR="00061E1E" w:rsidRPr="008C726C">
        <w:rPr>
          <w:rFonts w:cs="Arial"/>
        </w:rPr>
        <w:lastRenderedPageBreak/>
        <w:t>escolar en víctimas, agresores y víctimas-agresores, identificándose que el alumnado agresor es más propenso a consumir sustancias adictivas y a exhibir conductas antisociales, las víctimas-agresores son más propensas a presentar sobrepeso y exhibir conductas antisociales</w:t>
      </w:r>
      <w:r w:rsidR="00C8300A" w:rsidRPr="008C726C">
        <w:rPr>
          <w:rFonts w:cs="Arial"/>
        </w:rPr>
        <w:t>. E</w:t>
      </w:r>
      <w:r w:rsidR="00061E1E" w:rsidRPr="008C726C">
        <w:rPr>
          <w:rFonts w:cs="Arial"/>
        </w:rPr>
        <w:t>l alumnado en el perfil de</w:t>
      </w:r>
      <w:r w:rsidR="00457E91" w:rsidRPr="008C726C">
        <w:rPr>
          <w:rFonts w:cs="Arial"/>
        </w:rPr>
        <w:t xml:space="preserve"> </w:t>
      </w:r>
      <w:r w:rsidR="00061E1E" w:rsidRPr="008C726C">
        <w:rPr>
          <w:rFonts w:cs="Arial"/>
        </w:rPr>
        <w:t>agresor efectúa conductas como robar, romper cosas,</w:t>
      </w:r>
      <w:r w:rsidR="00457E91" w:rsidRPr="008C726C">
        <w:rPr>
          <w:rFonts w:cs="Arial"/>
        </w:rPr>
        <w:t xml:space="preserve"> frecuentemente se siente </w:t>
      </w:r>
      <w:r w:rsidR="00061E1E" w:rsidRPr="008C726C">
        <w:rPr>
          <w:rFonts w:cs="Arial"/>
        </w:rPr>
        <w:t xml:space="preserve">cansado, aburrido, tenso, las víctimas-agresores presentan conductas como robar, constantemente se sienten cansados, aburridos, nerviosos y tensos, en comparación con las víctimas quienes aceptan las reglas sociales, y evitan conductas de </w:t>
      </w:r>
      <w:r w:rsidR="005549E1" w:rsidRPr="008C726C">
        <w:rPr>
          <w:rFonts w:cs="Arial"/>
        </w:rPr>
        <w:t>riesgo,</w:t>
      </w:r>
      <w:r w:rsidR="00061E1E" w:rsidRPr="008C726C">
        <w:rPr>
          <w:rFonts w:cs="Arial"/>
        </w:rPr>
        <w:t xml:space="preserve"> así como el consumo de sustancias (García-Continente, Pérez-Giménez, Espelt, </w:t>
      </w:r>
      <w:r w:rsidR="00493552">
        <w:rPr>
          <w:rFonts w:cs="Arial"/>
        </w:rPr>
        <w:t>&amp;</w:t>
      </w:r>
      <w:r w:rsidR="00061E1E" w:rsidRPr="008C726C">
        <w:rPr>
          <w:rFonts w:cs="Arial"/>
        </w:rPr>
        <w:t xml:space="preserve"> Nebot, 2013). </w:t>
      </w:r>
    </w:p>
    <w:p w14:paraId="778871C1" w14:textId="77777777" w:rsidR="009A357C" w:rsidRPr="008C726C" w:rsidRDefault="009A357C" w:rsidP="008C726C">
      <w:pPr>
        <w:rPr>
          <w:rFonts w:cs="Arial"/>
        </w:rPr>
      </w:pPr>
    </w:p>
    <w:p w14:paraId="2EFAFDF3" w14:textId="7FF45668" w:rsidR="00FB75BF" w:rsidRPr="008C726C" w:rsidRDefault="00AB7070" w:rsidP="008C726C">
      <w:pPr>
        <w:rPr>
          <w:rFonts w:cs="Arial"/>
        </w:rPr>
      </w:pPr>
      <w:r w:rsidRPr="008C726C">
        <w:rPr>
          <w:rFonts w:cs="Arial"/>
        </w:rPr>
        <w:t xml:space="preserve">En el País Vasco, se publicó otra investigación en la que participaron 3,026 </w:t>
      </w:r>
      <w:r w:rsidR="00CB5319" w:rsidRPr="008C726C">
        <w:rPr>
          <w:rFonts w:cs="Arial"/>
        </w:rPr>
        <w:t xml:space="preserve">adolescentes, </w:t>
      </w:r>
      <w:r w:rsidRPr="008C726C">
        <w:rPr>
          <w:rFonts w:cs="Arial"/>
        </w:rPr>
        <w:t>cuyo objetivo fue conocer la relación existente entre la conducta antisocial</w:t>
      </w:r>
      <w:r w:rsidR="00CB5319" w:rsidRPr="008C726C">
        <w:rPr>
          <w:rFonts w:cs="Arial"/>
        </w:rPr>
        <w:t>,</w:t>
      </w:r>
      <w:r w:rsidRPr="008C726C">
        <w:rPr>
          <w:rFonts w:cs="Arial"/>
        </w:rPr>
        <w:t xml:space="preserve"> con el bullying</w:t>
      </w:r>
      <w:r w:rsidR="00CB5319" w:rsidRPr="008C726C">
        <w:rPr>
          <w:rFonts w:cs="Arial"/>
        </w:rPr>
        <w:t>, cyberbullying</w:t>
      </w:r>
      <w:r w:rsidRPr="008C726C">
        <w:rPr>
          <w:rFonts w:cs="Arial"/>
        </w:rPr>
        <w:t xml:space="preserve"> </w:t>
      </w:r>
      <w:r w:rsidR="00CB5319" w:rsidRPr="008C726C">
        <w:rPr>
          <w:rFonts w:cs="Arial"/>
        </w:rPr>
        <w:t xml:space="preserve">y resolución de conflictos. </w:t>
      </w:r>
      <w:r w:rsidRPr="008C726C">
        <w:rPr>
          <w:rFonts w:cs="Arial"/>
        </w:rPr>
        <w:t>Los resultados refieren que los estudiantes de ambos sexos</w:t>
      </w:r>
      <w:r w:rsidR="00CB5319" w:rsidRPr="008C726C">
        <w:rPr>
          <w:rFonts w:cs="Arial"/>
        </w:rPr>
        <w:t>,</w:t>
      </w:r>
      <w:r w:rsidRPr="008C726C">
        <w:rPr>
          <w:rFonts w:cs="Arial"/>
        </w:rPr>
        <w:t xml:space="preserve"> que exhiben comportamiento antisocial son más propensos a participar como víctima, agresor, observador o víctima-agresor en episodios de </w:t>
      </w:r>
      <w:r w:rsidR="0015281B" w:rsidRPr="008C726C">
        <w:rPr>
          <w:rFonts w:cs="Arial"/>
        </w:rPr>
        <w:t>bullying,</w:t>
      </w:r>
      <w:r w:rsidRPr="008C726C">
        <w:rPr>
          <w:rFonts w:cs="Arial"/>
        </w:rPr>
        <w:t xml:space="preserve"> así como en cyberbullying, usando más estrategias agresivas como técnica de resolución de conflictos interpersonales</w:t>
      </w:r>
      <w:r w:rsidR="00A8532F" w:rsidRPr="008C726C">
        <w:rPr>
          <w:rFonts w:cs="Arial"/>
        </w:rPr>
        <w:t xml:space="preserve"> </w:t>
      </w:r>
      <w:r w:rsidRPr="008C726C">
        <w:rPr>
          <w:rFonts w:cs="Arial"/>
        </w:rPr>
        <w:t>(Garaigordobil, 2017).</w:t>
      </w:r>
    </w:p>
    <w:p w14:paraId="0CADAA4D" w14:textId="77777777" w:rsidR="00BE7B3E" w:rsidRPr="008C726C" w:rsidRDefault="00BE7B3E" w:rsidP="008C726C">
      <w:pPr>
        <w:rPr>
          <w:rFonts w:cs="Arial"/>
        </w:rPr>
      </w:pPr>
    </w:p>
    <w:p w14:paraId="55ADAB0B" w14:textId="5BA3D615" w:rsidR="00FB75BF" w:rsidRPr="008C726C" w:rsidRDefault="00FB75BF" w:rsidP="008C726C">
      <w:pPr>
        <w:rPr>
          <w:rFonts w:cs="Arial"/>
        </w:rPr>
      </w:pPr>
      <w:r w:rsidRPr="008C726C">
        <w:rPr>
          <w:rFonts w:cs="Arial"/>
        </w:rPr>
        <w:t xml:space="preserve">En México, se publicó una investigación en la que participaron 1,263 estudiantes de bachillerato, </w:t>
      </w:r>
      <w:r w:rsidR="00AD3EAF" w:rsidRPr="008C726C">
        <w:rPr>
          <w:rFonts w:cs="Arial"/>
        </w:rPr>
        <w:t>cuyo objetivo fue</w:t>
      </w:r>
      <w:r w:rsidR="00EF1609" w:rsidRPr="008C726C">
        <w:rPr>
          <w:rFonts w:cs="Arial"/>
        </w:rPr>
        <w:t xml:space="preserve"> </w:t>
      </w:r>
      <w:r w:rsidRPr="008C726C">
        <w:rPr>
          <w:rFonts w:cs="Arial"/>
        </w:rPr>
        <w:t xml:space="preserve">conocer las diferencias entre alumnos que participan en violencia escolar y bullying en función de variables proximales como la conducta antisocial, identificándose que el alumnado con el perfil de doble rol víctima-agresor en bullying, exhibe conductas antisociales, manifiestas en actos como beber, fumar, consumir drogas, pertenecer a un grupo vandálico </w:t>
      </w:r>
      <w:r w:rsidR="00166C61" w:rsidRPr="008C726C">
        <w:rPr>
          <w:rFonts w:cs="Arial"/>
        </w:rPr>
        <w:t xml:space="preserve">(Mendoza, Morales y Arriaga, </w:t>
      </w:r>
      <w:r w:rsidRPr="008C726C">
        <w:rPr>
          <w:rFonts w:cs="Arial"/>
        </w:rPr>
        <w:t>2015a).</w:t>
      </w:r>
    </w:p>
    <w:p w14:paraId="3A4DCC91" w14:textId="77777777" w:rsidR="00FB75BF" w:rsidRPr="008C726C" w:rsidRDefault="00FB75BF" w:rsidP="008C726C">
      <w:pPr>
        <w:rPr>
          <w:rFonts w:cs="Arial"/>
        </w:rPr>
      </w:pPr>
    </w:p>
    <w:p w14:paraId="5044E39D" w14:textId="3758B8AC" w:rsidR="00211728" w:rsidRPr="008C726C" w:rsidRDefault="00BE7B3E" w:rsidP="008C726C">
      <w:pPr>
        <w:rPr>
          <w:rFonts w:cs="Arial"/>
        </w:rPr>
      </w:pPr>
      <w:r w:rsidRPr="008C726C">
        <w:rPr>
          <w:rFonts w:cs="Arial"/>
        </w:rPr>
        <w:t xml:space="preserve">Recientemente en Arabia Saudita se llevó a cabo un estudio nacional transversal, estudiándose a 10,156 personas mayores de 18 años, con el objetivo de determinar la prevalencia del bullying en la infancia en asociación con adicciones y conductas antisociales en adultos, identificándose que el 39% de participantes que fueron víctimas de bullying durante la infancia presentan conductas antisociales y adictivas en la adultez. Los hombres víctimas de bullying en la infancia reportaron una mayor prevalencia de </w:t>
      </w:r>
      <w:r w:rsidRPr="008C726C">
        <w:rPr>
          <w:rFonts w:cs="Arial"/>
        </w:rPr>
        <w:lastRenderedPageBreak/>
        <w:t xml:space="preserve">acoso físico (40% de los participantes lo refiere) y acoso sexual (19% de los participantes lo refiere), las mujeres reportaron mayor prevalencia de acoso psicológico (16% de participantes lo refiere) y social (14% de participantes lo refiere), los resultados mostraron que ser víctima de bullying aumenta la posibilidad de presentar conductas antisociales en la edad adulta, situándose en mayor riesgo los hombres en conductas como fumar ( 67% de hombres, 30% mujeres), consumir bebidas alcohólicas (21% hombres, 9% mujeres), usar drogas (23% hombres, 12% mujeres), relaciones sexuales fuera del matrimonio (38% hombres, 18% mujeres), en contraste las mujeres presentaron mayor ideación suicida (13% lo refiere) (Almuneef, Saleheen, ElChoueiry, &amp; Al-Eissa, 2017). </w:t>
      </w:r>
    </w:p>
    <w:p w14:paraId="4D800761" w14:textId="77777777" w:rsidR="001E026E" w:rsidRPr="008C726C" w:rsidRDefault="001E026E" w:rsidP="008C726C">
      <w:pPr>
        <w:rPr>
          <w:rFonts w:cs="Arial"/>
        </w:rPr>
      </w:pPr>
    </w:p>
    <w:p w14:paraId="57BD061D" w14:textId="202B7A78" w:rsidR="007C24F2" w:rsidRPr="008C726C" w:rsidRDefault="00B15AA5" w:rsidP="008C726C">
      <w:pPr>
        <w:rPr>
          <w:rFonts w:cs="Arial"/>
        </w:rPr>
      </w:pPr>
      <w:r w:rsidRPr="008C726C">
        <w:rPr>
          <w:rFonts w:cs="Arial"/>
        </w:rPr>
        <w:t>Lo anterior, demuestra que existe asociación que se ha comprobado en estudiantes de nivel secundaria y bachillerato en Europa</w:t>
      </w:r>
      <w:r w:rsidR="003F40EE" w:rsidRPr="008C726C">
        <w:rPr>
          <w:rFonts w:cs="Arial"/>
        </w:rPr>
        <w:t xml:space="preserve"> y Asi</w:t>
      </w:r>
      <w:r w:rsidR="005D3FA7" w:rsidRPr="008C726C">
        <w:rPr>
          <w:rFonts w:cs="Arial"/>
        </w:rPr>
        <w:t xml:space="preserve">a, </w:t>
      </w:r>
      <w:r w:rsidRPr="008C726C">
        <w:rPr>
          <w:rFonts w:cs="Arial"/>
        </w:rPr>
        <w:t>sin embargo, en México,</w:t>
      </w:r>
      <w:r w:rsidR="006D3B56" w:rsidRPr="008C726C">
        <w:rPr>
          <w:rFonts w:cs="Arial"/>
        </w:rPr>
        <w:t xml:space="preserve"> </w:t>
      </w:r>
      <w:r w:rsidRPr="008C726C">
        <w:rPr>
          <w:rFonts w:cs="Arial"/>
        </w:rPr>
        <w:t>existe</w:t>
      </w:r>
      <w:r w:rsidR="006D3B56" w:rsidRPr="008C726C">
        <w:rPr>
          <w:rFonts w:cs="Arial"/>
        </w:rPr>
        <w:t xml:space="preserve">n pocas </w:t>
      </w:r>
      <w:r w:rsidRPr="008C726C">
        <w:rPr>
          <w:rFonts w:cs="Arial"/>
        </w:rPr>
        <w:t>investigaciones que demuestr</w:t>
      </w:r>
      <w:r w:rsidR="001E026E" w:rsidRPr="008C726C">
        <w:rPr>
          <w:rFonts w:cs="Arial"/>
        </w:rPr>
        <w:t>e</w:t>
      </w:r>
      <w:r w:rsidRPr="008C726C">
        <w:rPr>
          <w:rFonts w:cs="Arial"/>
        </w:rPr>
        <w:t xml:space="preserve">n el estudio de </w:t>
      </w:r>
      <w:r w:rsidR="00084F6D" w:rsidRPr="008C726C">
        <w:rPr>
          <w:rFonts w:cs="Arial"/>
        </w:rPr>
        <w:t>las tres</w:t>
      </w:r>
      <w:r w:rsidRPr="008C726C">
        <w:rPr>
          <w:rFonts w:cs="Arial"/>
        </w:rPr>
        <w:t xml:space="preserve"> variables</w:t>
      </w:r>
      <w:r w:rsidR="00FB75BF" w:rsidRPr="008C726C">
        <w:rPr>
          <w:rFonts w:cs="Arial"/>
        </w:rPr>
        <w:t>, pero</w:t>
      </w:r>
      <w:r w:rsidRPr="008C726C">
        <w:rPr>
          <w:rFonts w:cs="Arial"/>
        </w:rPr>
        <w:t xml:space="preserve"> </w:t>
      </w:r>
      <w:r w:rsidR="00BF6F13" w:rsidRPr="008C726C">
        <w:rPr>
          <w:rFonts w:cs="Arial"/>
        </w:rPr>
        <w:t xml:space="preserve">no  existen </w:t>
      </w:r>
      <w:r w:rsidRPr="008C726C">
        <w:rPr>
          <w:rFonts w:cs="Arial"/>
        </w:rPr>
        <w:t>estudio</w:t>
      </w:r>
      <w:r w:rsidR="00BF6F13" w:rsidRPr="008C726C">
        <w:rPr>
          <w:rFonts w:cs="Arial"/>
        </w:rPr>
        <w:t>s</w:t>
      </w:r>
      <w:r w:rsidRPr="008C726C">
        <w:rPr>
          <w:rFonts w:cs="Arial"/>
        </w:rPr>
        <w:t xml:space="preserve"> con alumnado de educación primaria (sexto grado), por lo que </w:t>
      </w:r>
      <w:r w:rsidR="00FE0F2D" w:rsidRPr="008C726C">
        <w:rPr>
          <w:rFonts w:cs="Arial"/>
        </w:rPr>
        <w:t xml:space="preserve">el objetivo de la presente investigación </w:t>
      </w:r>
      <w:r w:rsidR="00E40BD8">
        <w:rPr>
          <w:rFonts w:cs="Arial"/>
        </w:rPr>
        <w:t>fue</w:t>
      </w:r>
      <w:r w:rsidR="0008341D" w:rsidRPr="008C726C">
        <w:rPr>
          <w:rFonts w:cs="Arial"/>
        </w:rPr>
        <w:t xml:space="preserve"> </w:t>
      </w:r>
      <w:r w:rsidR="00E40BD8">
        <w:rPr>
          <w:rFonts w:cs="Arial"/>
        </w:rPr>
        <w:t xml:space="preserve">obtener el índice de correlación entre los distintos roles de participación en bullying con la conducta antisocial y la conducta delictiva en alumnado de educación básica, </w:t>
      </w:r>
      <w:r w:rsidRPr="008C726C">
        <w:rPr>
          <w:rFonts w:cs="Arial"/>
        </w:rPr>
        <w:t>para dar paso a responder la pregunta de investigación que aquí se plantea ¿Existe relación entre los roles de participación en bullying con la conducta antisocial</w:t>
      </w:r>
      <w:r w:rsidR="00EE1213" w:rsidRPr="008C726C">
        <w:rPr>
          <w:rFonts w:cs="Arial"/>
        </w:rPr>
        <w:t xml:space="preserve"> y </w:t>
      </w:r>
      <w:r w:rsidR="00D75C05" w:rsidRPr="008C726C">
        <w:rPr>
          <w:rFonts w:cs="Arial"/>
        </w:rPr>
        <w:t xml:space="preserve">la conducta </w:t>
      </w:r>
      <w:r w:rsidR="00EE1213" w:rsidRPr="008C726C">
        <w:rPr>
          <w:rFonts w:cs="Arial"/>
        </w:rPr>
        <w:t>delictiva</w:t>
      </w:r>
      <w:r w:rsidRPr="008C726C">
        <w:rPr>
          <w:rFonts w:cs="Arial"/>
        </w:rPr>
        <w:t>?</w:t>
      </w:r>
      <w:bookmarkEnd w:id="12"/>
      <w:r w:rsidR="0004490F" w:rsidRPr="008C726C">
        <w:rPr>
          <w:rFonts w:cs="Arial"/>
        </w:rPr>
        <w:t>.</w:t>
      </w:r>
    </w:p>
    <w:p w14:paraId="6FC7945B" w14:textId="1A6B2DF4" w:rsidR="002C420B" w:rsidRPr="008C726C" w:rsidRDefault="002C420B" w:rsidP="008C726C">
      <w:pPr>
        <w:spacing w:after="160"/>
        <w:contextualSpacing w:val="0"/>
        <w:jc w:val="left"/>
        <w:rPr>
          <w:rFonts w:cs="Arial"/>
          <w:b/>
        </w:rPr>
      </w:pPr>
      <w:bookmarkStart w:id="14" w:name="_Hlk11640007"/>
      <w:bookmarkStart w:id="15" w:name="_Toc10468982"/>
    </w:p>
    <w:p w14:paraId="1CCEAB0E" w14:textId="3F850184" w:rsidR="00796538" w:rsidRPr="008C726C" w:rsidRDefault="00796538" w:rsidP="008C726C">
      <w:pPr>
        <w:spacing w:after="160"/>
        <w:contextualSpacing w:val="0"/>
        <w:jc w:val="left"/>
        <w:rPr>
          <w:rFonts w:cs="Arial"/>
          <w:b/>
        </w:rPr>
      </w:pPr>
    </w:p>
    <w:p w14:paraId="76C4853E" w14:textId="77777777" w:rsidR="00E40BD8" w:rsidRDefault="00E40BD8" w:rsidP="00E40BD8">
      <w:pPr>
        <w:rPr>
          <w:rFonts w:cs="Arial"/>
          <w:b/>
        </w:rPr>
      </w:pPr>
    </w:p>
    <w:p w14:paraId="6C97FF17" w14:textId="46BBCE1E" w:rsidR="00796538" w:rsidRPr="008C726C" w:rsidRDefault="00796538" w:rsidP="008C726C">
      <w:pPr>
        <w:spacing w:after="160"/>
        <w:contextualSpacing w:val="0"/>
        <w:jc w:val="left"/>
        <w:rPr>
          <w:rFonts w:cs="Arial"/>
          <w:b/>
        </w:rPr>
      </w:pPr>
    </w:p>
    <w:p w14:paraId="2DDF30B0" w14:textId="4F93F290" w:rsidR="00796538" w:rsidRPr="008C726C" w:rsidRDefault="00796538" w:rsidP="008C726C">
      <w:pPr>
        <w:spacing w:after="160"/>
        <w:contextualSpacing w:val="0"/>
        <w:jc w:val="left"/>
        <w:rPr>
          <w:rFonts w:cs="Arial"/>
          <w:b/>
        </w:rPr>
      </w:pPr>
    </w:p>
    <w:p w14:paraId="077E974F" w14:textId="0971021A" w:rsidR="008C726C" w:rsidRDefault="008C726C" w:rsidP="008C726C">
      <w:pPr>
        <w:spacing w:after="160"/>
        <w:contextualSpacing w:val="0"/>
        <w:jc w:val="left"/>
        <w:rPr>
          <w:rFonts w:cs="Arial"/>
          <w:b/>
        </w:rPr>
      </w:pPr>
    </w:p>
    <w:p w14:paraId="4F6A4848" w14:textId="77777777" w:rsidR="005C5823" w:rsidRPr="008C726C" w:rsidRDefault="005C5823" w:rsidP="008C726C">
      <w:pPr>
        <w:spacing w:after="160"/>
        <w:contextualSpacing w:val="0"/>
        <w:jc w:val="left"/>
        <w:rPr>
          <w:rFonts w:cs="Arial"/>
        </w:rPr>
      </w:pPr>
    </w:p>
    <w:p w14:paraId="5456F38A" w14:textId="676D134E" w:rsidR="00D648C2" w:rsidRPr="008C726C" w:rsidRDefault="00BF33ED" w:rsidP="008C726C">
      <w:pPr>
        <w:pStyle w:val="Ttulo1"/>
        <w:rPr>
          <w:rFonts w:cs="Arial"/>
        </w:rPr>
      </w:pPr>
      <w:bookmarkStart w:id="16" w:name="_Toc29288183"/>
      <w:r w:rsidRPr="008C726C">
        <w:rPr>
          <w:rFonts w:cs="Arial"/>
        </w:rPr>
        <w:t xml:space="preserve">CAPÍTULO </w:t>
      </w:r>
      <w:r>
        <w:rPr>
          <w:rFonts w:cs="Arial"/>
        </w:rPr>
        <w:t>I</w:t>
      </w:r>
      <w:r w:rsidRPr="008C726C">
        <w:rPr>
          <w:rFonts w:cs="Arial"/>
        </w:rPr>
        <w:t>. BULLYING O ACOSO ESCOLAR</w:t>
      </w:r>
      <w:bookmarkEnd w:id="16"/>
      <w:r w:rsidRPr="008C726C">
        <w:rPr>
          <w:rFonts w:cs="Arial"/>
        </w:rPr>
        <w:t xml:space="preserve"> </w:t>
      </w:r>
    </w:p>
    <w:p w14:paraId="26C9CD2D" w14:textId="77777777" w:rsidR="00D648C2" w:rsidRPr="008C726C" w:rsidRDefault="00D648C2" w:rsidP="008C726C">
      <w:pPr>
        <w:rPr>
          <w:rFonts w:cs="Arial"/>
        </w:rPr>
      </w:pPr>
    </w:p>
    <w:p w14:paraId="26D0FB3C" w14:textId="46241317" w:rsidR="00D648C2" w:rsidRPr="005A75D1" w:rsidRDefault="00D648C2" w:rsidP="005A75D1">
      <w:pPr>
        <w:pStyle w:val="Ttulo2"/>
      </w:pPr>
      <w:bookmarkStart w:id="17" w:name="_Hlk11640017"/>
      <w:bookmarkStart w:id="18" w:name="_Toc29288184"/>
      <w:bookmarkEnd w:id="14"/>
      <w:r w:rsidRPr="005A75D1">
        <w:t xml:space="preserve">Bullying: </w:t>
      </w:r>
      <w:r w:rsidR="00822114" w:rsidRPr="005A75D1">
        <w:t>T</w:t>
      </w:r>
      <w:r w:rsidRPr="005A75D1">
        <w:t>raducción, definición y características</w:t>
      </w:r>
      <w:bookmarkEnd w:id="18"/>
    </w:p>
    <w:p w14:paraId="7DC23D1F" w14:textId="77777777" w:rsidR="009F2AB6" w:rsidRPr="008C726C" w:rsidRDefault="009F2AB6" w:rsidP="008C726C">
      <w:pPr>
        <w:rPr>
          <w:rFonts w:cs="Arial"/>
        </w:rPr>
      </w:pPr>
    </w:p>
    <w:bookmarkEnd w:id="17"/>
    <w:p w14:paraId="3A42F601" w14:textId="45D7290B" w:rsidR="00D648C2" w:rsidRPr="008C726C" w:rsidRDefault="00D648C2" w:rsidP="008C726C">
      <w:pPr>
        <w:rPr>
          <w:rFonts w:cs="Arial"/>
        </w:rPr>
      </w:pPr>
      <w:r w:rsidRPr="008C726C">
        <w:rPr>
          <w:rFonts w:cs="Arial"/>
        </w:rPr>
        <w:t xml:space="preserve">Antes de iniciar con la definición de bullying, es de suma importancia reiterar que acoso escolar y bullying, se refieren a lo mismo, debido a que el término acoso escolar es la traducción al castellano de bullying (Mendoza, 2014b; </w:t>
      </w:r>
      <w:r w:rsidR="00DD795C" w:rsidRPr="008C726C">
        <w:rPr>
          <w:rFonts w:cs="Arial"/>
        </w:rPr>
        <w:t>Serrano e Iborra</w:t>
      </w:r>
      <w:r w:rsidRPr="008C726C">
        <w:rPr>
          <w:rFonts w:cs="Arial"/>
        </w:rPr>
        <w:t xml:space="preserve">, 2005), para la presente investigación se utilizará el término bullying. </w:t>
      </w:r>
    </w:p>
    <w:p w14:paraId="353D4C3D" w14:textId="77777777" w:rsidR="009F2AB6" w:rsidRPr="008C726C" w:rsidRDefault="009F2AB6" w:rsidP="008C726C">
      <w:pPr>
        <w:rPr>
          <w:rFonts w:cs="Arial"/>
        </w:rPr>
      </w:pPr>
    </w:p>
    <w:p w14:paraId="35E44999" w14:textId="6276C982" w:rsidR="00D648C2" w:rsidRPr="008C726C" w:rsidRDefault="00D648C2" w:rsidP="008C726C">
      <w:pPr>
        <w:rPr>
          <w:rFonts w:cs="Arial"/>
        </w:rPr>
      </w:pPr>
      <w:r w:rsidRPr="008C726C">
        <w:rPr>
          <w:rFonts w:cs="Arial"/>
        </w:rPr>
        <w:t>Las conductas de bullying se presentan en cualquier nivel educativo, siendo una trasgresión a las normas de convivencia, un problema global que no solo afecta al alumnado, sino a toda la sociedad (Keeling, Rodney, y Mena, 2015; Vega y González, 2016), convirtiéndose en un problema de salud pública y un tema preocupante a nivel mundial, debido a que es el tipo más común de violencia entre los estudiantes en el contexto escolar (Mansour &amp; Shattnawi, 2018).</w:t>
      </w:r>
    </w:p>
    <w:p w14:paraId="021D7DBC" w14:textId="77777777" w:rsidR="009F2AB6" w:rsidRPr="008C726C" w:rsidRDefault="009F2AB6" w:rsidP="008C726C">
      <w:pPr>
        <w:rPr>
          <w:rFonts w:cs="Arial"/>
        </w:rPr>
      </w:pPr>
    </w:p>
    <w:p w14:paraId="2F489E16" w14:textId="2E9F67BA" w:rsidR="0005069C" w:rsidRPr="008C726C" w:rsidRDefault="00D648C2" w:rsidP="008C726C">
      <w:pPr>
        <w:rPr>
          <w:rFonts w:cs="Arial"/>
          <w:color w:val="00B0F0"/>
        </w:rPr>
      </w:pPr>
      <w:r w:rsidRPr="008C726C">
        <w:rPr>
          <w:rFonts w:cs="Arial"/>
        </w:rPr>
        <w:t>El bullying se define como un tipo de violencia específica intencional y perjudicial dentro del contexto escolar, determinado por un comportamiento negativo, repetitivo e intencional de abuso, maltrato, hostigamiento e intimidación</w:t>
      </w:r>
      <w:r w:rsidR="0005069C" w:rsidRPr="008C726C">
        <w:rPr>
          <w:rFonts w:cs="Arial"/>
        </w:rPr>
        <w:t xml:space="preserve"> (Cepeda-Cuervo et al., 2008; Cerezo, 2008; Mendoza, 2011, 2</w:t>
      </w:r>
      <w:r w:rsidR="009076EE" w:rsidRPr="008C726C">
        <w:rPr>
          <w:rFonts w:cs="Arial"/>
        </w:rPr>
        <w:t>01</w:t>
      </w:r>
      <w:r w:rsidR="0005069C" w:rsidRPr="008C726C">
        <w:rPr>
          <w:rFonts w:cs="Arial"/>
        </w:rPr>
        <w:t>4a; Olweus, 1997; SEP y SEGOB, 2019; Serrano e Iborra, 2005; UNICEF, 2014).</w:t>
      </w:r>
    </w:p>
    <w:p w14:paraId="3CFAB52E" w14:textId="77777777" w:rsidR="009F2AB6" w:rsidRPr="008C726C" w:rsidRDefault="009F2AB6" w:rsidP="008C726C">
      <w:pPr>
        <w:rPr>
          <w:rFonts w:cs="Arial"/>
          <w:color w:val="FF0000"/>
        </w:rPr>
      </w:pPr>
    </w:p>
    <w:p w14:paraId="6EC4623C" w14:textId="6E887DBD" w:rsidR="00BC2ABB" w:rsidRPr="008C726C" w:rsidRDefault="00546209" w:rsidP="008C726C">
      <w:pPr>
        <w:rPr>
          <w:rFonts w:cs="Arial"/>
          <w:color w:val="00B0F0"/>
        </w:rPr>
      </w:pPr>
      <w:r w:rsidRPr="008C726C">
        <w:rPr>
          <w:rFonts w:cs="Arial"/>
        </w:rPr>
        <w:t xml:space="preserve">Al ser un tipo de violencia, </w:t>
      </w:r>
      <w:r w:rsidR="00D648C2" w:rsidRPr="008C726C">
        <w:rPr>
          <w:rFonts w:cs="Arial"/>
        </w:rPr>
        <w:t>se manifiesta a través de agresiones metódicas y sistemáticas, mediante la presencia de agresiones psicológicas, físicas, sexuales y sociales que ejerce una alumna/o o grupo de alumnas/os sobre otros con dificultades para defenderse, las cuales se convertirán en víctimas habituales a través de la manipulación, indiferencia, silencio y complicidad de otros compañeros</w:t>
      </w:r>
      <w:r w:rsidR="00C54373" w:rsidRPr="008C726C">
        <w:rPr>
          <w:rFonts w:cs="Arial"/>
        </w:rPr>
        <w:t xml:space="preserve"> </w:t>
      </w:r>
      <w:r w:rsidR="00BC2ABB" w:rsidRPr="008C726C">
        <w:rPr>
          <w:rFonts w:cs="Arial"/>
        </w:rPr>
        <w:t>(Cepeda-Cuervo et al., 2008; Cerezo, 2008; Mendoza, 2011, 2014a; Olweus, 1997; SEP y SEGOB, 2019; Serrano e Iborra, 2005; UNICEF, 2014).</w:t>
      </w:r>
    </w:p>
    <w:p w14:paraId="4C855DB4" w14:textId="77777777" w:rsidR="009076EE" w:rsidRPr="008C726C" w:rsidRDefault="009076EE" w:rsidP="008C726C">
      <w:pPr>
        <w:rPr>
          <w:rFonts w:cs="Arial"/>
        </w:rPr>
      </w:pPr>
    </w:p>
    <w:p w14:paraId="571D8ADB" w14:textId="79057D73" w:rsidR="00D648C2" w:rsidRPr="008C726C" w:rsidRDefault="00D648C2" w:rsidP="008C726C">
      <w:pPr>
        <w:rPr>
          <w:rFonts w:cs="Arial"/>
          <w:color w:val="00B0F0"/>
        </w:rPr>
      </w:pPr>
      <w:r w:rsidRPr="008C726C">
        <w:rPr>
          <w:rFonts w:cs="Arial"/>
        </w:rPr>
        <w:t>Se presenta únicamente en el contexto escolar, ya sea en las instalaciones escolares (aulas, patio, etc.), en los alrededores del centro educativo o en actividades extraescolares (Cerezo, 2008; Mendoza, 2014b).</w:t>
      </w:r>
    </w:p>
    <w:p w14:paraId="62AA9984" w14:textId="77777777" w:rsidR="009F2AB6" w:rsidRPr="008C726C" w:rsidRDefault="009F2AB6" w:rsidP="008C726C">
      <w:pPr>
        <w:rPr>
          <w:rFonts w:cs="Arial"/>
        </w:rPr>
      </w:pPr>
    </w:p>
    <w:p w14:paraId="2364C8AE" w14:textId="45D036CB" w:rsidR="00D648C2" w:rsidRPr="008C726C" w:rsidRDefault="00D648C2" w:rsidP="008C726C">
      <w:pPr>
        <w:rPr>
          <w:rFonts w:cs="Arial"/>
        </w:rPr>
      </w:pPr>
      <w:r w:rsidRPr="008C726C">
        <w:rPr>
          <w:rFonts w:cs="Arial"/>
        </w:rPr>
        <w:lastRenderedPageBreak/>
        <w:t>Actúa en escalda, presentándose en el siguiente orden de aparición (Mendoza, 2014a, 2014b):</w:t>
      </w:r>
    </w:p>
    <w:p w14:paraId="5FD2DB6B" w14:textId="77777777" w:rsidR="009F2AB6" w:rsidRPr="008C726C" w:rsidRDefault="009F2AB6" w:rsidP="008C726C">
      <w:pPr>
        <w:rPr>
          <w:rFonts w:cs="Arial"/>
        </w:rPr>
      </w:pPr>
    </w:p>
    <w:p w14:paraId="6C737BDF" w14:textId="76346DD6" w:rsidR="00D648C2" w:rsidRPr="008C726C" w:rsidRDefault="00D648C2" w:rsidP="008C726C">
      <w:pPr>
        <w:pStyle w:val="Prrafodelista"/>
        <w:numPr>
          <w:ilvl w:val="0"/>
          <w:numId w:val="39"/>
        </w:numPr>
        <w:rPr>
          <w:rFonts w:cs="Arial"/>
        </w:rPr>
      </w:pPr>
      <w:r w:rsidRPr="008C726C">
        <w:rPr>
          <w:rFonts w:cs="Arial"/>
        </w:rPr>
        <w:t>Comienza con la exclusión y aislamiento: se le impide al alumno integrarse en juegos o grupos de trabajo.</w:t>
      </w:r>
    </w:p>
    <w:p w14:paraId="54669F54" w14:textId="77777777" w:rsidR="00796538" w:rsidRPr="008C726C" w:rsidRDefault="00796538" w:rsidP="008C726C">
      <w:pPr>
        <w:pStyle w:val="Prrafodelista"/>
        <w:rPr>
          <w:rFonts w:cs="Arial"/>
        </w:rPr>
      </w:pPr>
    </w:p>
    <w:p w14:paraId="256410DA" w14:textId="7FFB4BA1" w:rsidR="00D648C2" w:rsidRPr="008C726C" w:rsidRDefault="00D648C2" w:rsidP="008C726C">
      <w:pPr>
        <w:pStyle w:val="Prrafodelista"/>
        <w:numPr>
          <w:ilvl w:val="0"/>
          <w:numId w:val="39"/>
        </w:numPr>
        <w:rPr>
          <w:rFonts w:cs="Arial"/>
        </w:rPr>
      </w:pPr>
      <w:r w:rsidRPr="008C726C">
        <w:rPr>
          <w:rFonts w:cs="Arial"/>
        </w:rPr>
        <w:t>Agresión verbal directa: insultos, burlas y apodos.</w:t>
      </w:r>
    </w:p>
    <w:p w14:paraId="669151D4" w14:textId="77777777" w:rsidR="00796538" w:rsidRPr="008C726C" w:rsidRDefault="00796538" w:rsidP="008C726C">
      <w:pPr>
        <w:pStyle w:val="Prrafodelista"/>
        <w:rPr>
          <w:rFonts w:cs="Arial"/>
        </w:rPr>
      </w:pPr>
    </w:p>
    <w:p w14:paraId="0AE731F9" w14:textId="6FFD130C" w:rsidR="00D648C2" w:rsidRPr="008C726C" w:rsidRDefault="00D648C2" w:rsidP="008C726C">
      <w:pPr>
        <w:pStyle w:val="Prrafodelista"/>
        <w:numPr>
          <w:ilvl w:val="0"/>
          <w:numId w:val="39"/>
        </w:numPr>
        <w:rPr>
          <w:rFonts w:cs="Arial"/>
        </w:rPr>
      </w:pPr>
      <w:r w:rsidRPr="008C726C">
        <w:rPr>
          <w:rFonts w:cs="Arial"/>
        </w:rPr>
        <w:t>Agresión indirecta: caracterizada por la presencia chismes, rumores maliciosos para dañar la reputación del otro., mediante estos elementos de agresión indirecta se le impide de forma deliberada a la persona la entrada a los grupos.</w:t>
      </w:r>
    </w:p>
    <w:p w14:paraId="5AD095D0" w14:textId="77777777" w:rsidR="00796538" w:rsidRPr="008C726C" w:rsidRDefault="00796538" w:rsidP="008C726C">
      <w:pPr>
        <w:pStyle w:val="Prrafodelista"/>
        <w:rPr>
          <w:rFonts w:cs="Arial"/>
        </w:rPr>
      </w:pPr>
    </w:p>
    <w:p w14:paraId="6274C877" w14:textId="77777777" w:rsidR="00D648C2" w:rsidRPr="008C726C" w:rsidRDefault="00D648C2" w:rsidP="008C726C">
      <w:pPr>
        <w:pStyle w:val="Prrafodelista"/>
        <w:numPr>
          <w:ilvl w:val="0"/>
          <w:numId w:val="39"/>
        </w:numPr>
        <w:rPr>
          <w:rFonts w:cs="Arial"/>
        </w:rPr>
      </w:pPr>
      <w:r w:rsidRPr="008C726C">
        <w:rPr>
          <w:rFonts w:cs="Arial"/>
        </w:rPr>
        <w:t xml:space="preserve">Posteriormente se llega a agresiones físicas directas como golpes. </w:t>
      </w:r>
    </w:p>
    <w:p w14:paraId="353B611C" w14:textId="77777777" w:rsidR="00D648C2" w:rsidRPr="008C726C" w:rsidRDefault="00D648C2" w:rsidP="008C726C">
      <w:pPr>
        <w:pStyle w:val="Prrafodelista"/>
        <w:rPr>
          <w:rFonts w:cs="Arial"/>
        </w:rPr>
      </w:pPr>
    </w:p>
    <w:p w14:paraId="42094DE2" w14:textId="37387143" w:rsidR="00D648C2" w:rsidRPr="008C726C" w:rsidRDefault="00D648C2" w:rsidP="008C726C">
      <w:pPr>
        <w:rPr>
          <w:rFonts w:cs="Arial"/>
        </w:rPr>
      </w:pPr>
      <w:r w:rsidRPr="008C726C">
        <w:rPr>
          <w:rFonts w:cs="Arial"/>
        </w:rPr>
        <w:t>Existen 3 características específicas que denominan a este tipo de violencia como bullying, las cuales son:</w:t>
      </w:r>
    </w:p>
    <w:p w14:paraId="0B5DE592" w14:textId="77777777" w:rsidR="009F2AB6" w:rsidRPr="008C726C" w:rsidRDefault="009F2AB6" w:rsidP="008C726C">
      <w:pPr>
        <w:rPr>
          <w:rFonts w:cs="Arial"/>
        </w:rPr>
      </w:pPr>
    </w:p>
    <w:p w14:paraId="7D420337" w14:textId="0ACB08C0" w:rsidR="00784C2A" w:rsidRPr="008C726C" w:rsidRDefault="00D648C2" w:rsidP="008C726C">
      <w:pPr>
        <w:pStyle w:val="Prrafodelista"/>
        <w:numPr>
          <w:ilvl w:val="0"/>
          <w:numId w:val="5"/>
        </w:numPr>
        <w:rPr>
          <w:rFonts w:cs="Arial"/>
        </w:rPr>
      </w:pPr>
      <w:r w:rsidRPr="008C726C">
        <w:rPr>
          <w:rFonts w:cs="Arial"/>
        </w:rPr>
        <w:t>El desequilibrio: existe un desequilibrio real o ficticio en la relación de poder, ya sea económico, social (estatus, popularidad) o físico (poder, capacidades diferentes), el cual se caracteriza por la relación intrínseca entre dominio-sumisión que tiene uno a varios agresores sobre el agredido o acosado  (Cepeda-Cuervo et al., 2008; Mendoza, 2014a, 2014b), esta relación de fuerza es tan desequilibrada que la víctima es incapaz de responder a las agresiones o de escapar de ellas (Cerezo, 2008).</w:t>
      </w:r>
    </w:p>
    <w:p w14:paraId="2A1B590F" w14:textId="77777777" w:rsidR="00796538" w:rsidRPr="008C726C" w:rsidRDefault="00796538" w:rsidP="008C726C">
      <w:pPr>
        <w:pStyle w:val="Prrafodelista"/>
        <w:rPr>
          <w:rFonts w:cs="Arial"/>
        </w:rPr>
      </w:pPr>
    </w:p>
    <w:p w14:paraId="6ADF9FAF" w14:textId="0F10407B" w:rsidR="00784C2A" w:rsidRPr="008C726C" w:rsidRDefault="00D648C2" w:rsidP="008C726C">
      <w:pPr>
        <w:pStyle w:val="Prrafodelista"/>
        <w:numPr>
          <w:ilvl w:val="0"/>
          <w:numId w:val="5"/>
        </w:numPr>
        <w:rPr>
          <w:rFonts w:cs="Arial"/>
        </w:rPr>
      </w:pPr>
      <w:r w:rsidRPr="008C726C">
        <w:rPr>
          <w:rFonts w:cs="Arial"/>
        </w:rPr>
        <w:t xml:space="preserve">La persistencia: Las agresiones son sistemáticas, deliberadas y repetitivas; es decir, persisten en el tiempo de manera constante, las cuales pueden durar semanas, meses e incluso años y se comenten en contra de un compañero/os en particular dentro o fuera del horario escolar </w:t>
      </w:r>
      <w:r w:rsidR="003D2249" w:rsidRPr="008C726C">
        <w:rPr>
          <w:rFonts w:cs="Arial"/>
        </w:rPr>
        <w:t xml:space="preserve">(Cepeda-Cuervo et al., 2008; Cerezo, 2008; Mendoza, 2011, 2014a; Olweus, 1997; SEP y SEGOB, 2019; Serrano e Iborra, 2005; UNICEF, 2014) </w:t>
      </w:r>
      <w:r w:rsidRPr="008C726C">
        <w:rPr>
          <w:rFonts w:cs="Arial"/>
        </w:rPr>
        <w:t xml:space="preserve">con el fin de vulnerar la condición física y emocional </w:t>
      </w:r>
      <w:r w:rsidRPr="008C726C">
        <w:rPr>
          <w:rFonts w:cs="Arial"/>
        </w:rPr>
        <w:lastRenderedPageBreak/>
        <w:t>violando las pautas de conducta y los valores sociales establecidos (SEP y SEGOB, 2019), de manera que el acosador establece una relación de intimidación, la cual refuerza su capacidad de generar miedo (Cerezo, 2008).</w:t>
      </w:r>
    </w:p>
    <w:p w14:paraId="7D866215" w14:textId="77777777" w:rsidR="00796538" w:rsidRPr="008C726C" w:rsidRDefault="00796538" w:rsidP="008C726C">
      <w:pPr>
        <w:pStyle w:val="Prrafodelista"/>
        <w:rPr>
          <w:rFonts w:cs="Arial"/>
        </w:rPr>
      </w:pPr>
    </w:p>
    <w:p w14:paraId="093F5DFE" w14:textId="41BEF913" w:rsidR="00D648C2" w:rsidRPr="008C726C" w:rsidRDefault="00D648C2" w:rsidP="008C726C">
      <w:pPr>
        <w:pStyle w:val="Prrafodelista"/>
        <w:numPr>
          <w:ilvl w:val="0"/>
          <w:numId w:val="5"/>
        </w:numPr>
        <w:rPr>
          <w:rFonts w:cs="Arial"/>
        </w:rPr>
      </w:pPr>
      <w:r w:rsidRPr="008C726C">
        <w:rPr>
          <w:rFonts w:cs="Arial"/>
        </w:rPr>
        <w:t>Conductas de maltrato: Se trata de conductas agresivas (Cerezo, 2008; Mendoza, 2014a) que alteran la convivencia escolar armónica, pacífica e inclusiva (SEP y SEGOB, 2019) donde se daña a la víctima a través de ataques por parte del acosador, ya sea mediante maltrato físico, emocional o sexual (Cerezo, 2008; Mendoza, 2014a) que provocan la ruptura de las actividades individuales y grupales dentro o fuera del salón de clases (SEP y SEGOB, 2019).</w:t>
      </w:r>
      <w:bookmarkStart w:id="19" w:name="_Hlk11640050"/>
    </w:p>
    <w:p w14:paraId="55E77FA1" w14:textId="77777777" w:rsidR="0012509E" w:rsidRPr="008C726C" w:rsidRDefault="0012509E" w:rsidP="008C726C">
      <w:pPr>
        <w:pStyle w:val="Prrafodelista"/>
        <w:rPr>
          <w:rFonts w:cs="Arial"/>
        </w:rPr>
      </w:pPr>
    </w:p>
    <w:p w14:paraId="5F058DDF" w14:textId="3B4E507D" w:rsidR="00D648C2" w:rsidRPr="00BF7A4A" w:rsidRDefault="00D648C2" w:rsidP="00BF7A4A">
      <w:pPr>
        <w:pStyle w:val="Ttulo3"/>
      </w:pPr>
      <w:bookmarkStart w:id="20" w:name="_Toc29288185"/>
      <w:r w:rsidRPr="00BF7A4A">
        <w:t>Definición de violencia escolar y su diferencia con bullying</w:t>
      </w:r>
      <w:r w:rsidR="00007025" w:rsidRPr="00BF7A4A">
        <w:t>.</w:t>
      </w:r>
      <w:bookmarkEnd w:id="20"/>
    </w:p>
    <w:p w14:paraId="09B753D4" w14:textId="3B7EF3AB" w:rsidR="009F2AB6" w:rsidRPr="008C726C" w:rsidRDefault="009F2AB6" w:rsidP="008C726C">
      <w:pPr>
        <w:pStyle w:val="Prrafodelista"/>
        <w:rPr>
          <w:rFonts w:cs="Arial"/>
        </w:rPr>
      </w:pPr>
    </w:p>
    <w:bookmarkEnd w:id="19"/>
    <w:p w14:paraId="7320917B" w14:textId="392DB4B3" w:rsidR="00D648C2" w:rsidRPr="008C726C" w:rsidRDefault="00D648C2" w:rsidP="008C726C">
      <w:pPr>
        <w:rPr>
          <w:rFonts w:cs="Arial"/>
        </w:rPr>
      </w:pPr>
      <w:r w:rsidRPr="008C726C">
        <w:rPr>
          <w:rFonts w:cs="Arial"/>
        </w:rPr>
        <w:t xml:space="preserve">La violencia escolar y bullying son formas de agresión, sin embargo, existen diferencias entre ambas (Mendoza, 2014a). </w:t>
      </w:r>
    </w:p>
    <w:p w14:paraId="297A039B" w14:textId="77777777" w:rsidR="00B90A99" w:rsidRPr="008C726C" w:rsidRDefault="00B90A99" w:rsidP="008C726C">
      <w:pPr>
        <w:rPr>
          <w:rFonts w:cs="Arial"/>
        </w:rPr>
      </w:pPr>
    </w:p>
    <w:p w14:paraId="437A03FC" w14:textId="3C325E51" w:rsidR="00D648C2" w:rsidRPr="008C726C" w:rsidRDefault="00D648C2" w:rsidP="008C726C">
      <w:pPr>
        <w:rPr>
          <w:rFonts w:cs="Arial"/>
        </w:rPr>
      </w:pPr>
      <w:r w:rsidRPr="008C726C">
        <w:rPr>
          <w:rFonts w:cs="Arial"/>
        </w:rPr>
        <w:t xml:space="preserve">La violencia escolar es generalizada, ocurre en todos los países, se define como cualquier tipo de violencia o actividad violenta que se da dentro del contexto escolar, estos actos de violencia, ya sean físicos (peleas, castigos corporales, acoso), sexuales (actos con índole sexual sin consentimiento, contacto sexual no deseado, acoso sexual), psicológicos (abuso verbal y emocional, exclusión social) (Serrano </w:t>
      </w:r>
      <w:r w:rsidR="0008088C" w:rsidRPr="008C726C">
        <w:rPr>
          <w:rFonts w:cs="Arial"/>
        </w:rPr>
        <w:t>e</w:t>
      </w:r>
      <w:r w:rsidRPr="008C726C">
        <w:rPr>
          <w:rFonts w:cs="Arial"/>
        </w:rPr>
        <w:t xml:space="preserve"> Iborra, 2005;</w:t>
      </w:r>
      <w:r w:rsidR="0008088C" w:rsidRPr="008C726C">
        <w:rPr>
          <w:rFonts w:cs="Arial"/>
        </w:rPr>
        <w:t xml:space="preserve"> </w:t>
      </w:r>
      <w:r w:rsidRPr="008C726C">
        <w:rPr>
          <w:rFonts w:cs="Arial"/>
        </w:rPr>
        <w:t>UNESCO</w:t>
      </w:r>
      <w:r w:rsidR="0008088C" w:rsidRPr="008C726C">
        <w:rPr>
          <w:rFonts w:cs="Arial"/>
        </w:rPr>
        <w:t xml:space="preserve">, </w:t>
      </w:r>
      <w:r w:rsidRPr="008C726C">
        <w:rPr>
          <w:rFonts w:cs="Arial"/>
        </w:rPr>
        <w:t xml:space="preserve">2019). </w:t>
      </w:r>
    </w:p>
    <w:p w14:paraId="5F507DA0" w14:textId="77777777" w:rsidR="00B90A99" w:rsidRPr="008C726C" w:rsidRDefault="00B90A99" w:rsidP="008C726C">
      <w:pPr>
        <w:rPr>
          <w:rFonts w:cs="Arial"/>
        </w:rPr>
      </w:pPr>
    </w:p>
    <w:p w14:paraId="3AF7AE64" w14:textId="2DF05817" w:rsidR="00D648C2" w:rsidRPr="008C726C" w:rsidRDefault="00D648C2" w:rsidP="008C726C">
      <w:pPr>
        <w:rPr>
          <w:rFonts w:cs="Arial"/>
        </w:rPr>
      </w:pPr>
      <w:r w:rsidRPr="008C726C">
        <w:rPr>
          <w:rFonts w:cs="Arial"/>
        </w:rPr>
        <w:t>La violencia escolar entre el alumnado se caracteriza por conflictos ocasionales y poco frecuentes, es decir, los casos de violencia entre el alumnado, se dan de forma aislada; en el caso de conflictos frecuentes, estos ocurrirán entre personas de fuerza física o mental similar, un ejemplo es: dos estudiantes de educación secundaria pelan por una chica, sin embargo, antes de este episodio no existían antecedentes violentos o agresiones entre ellos, igualmente ambos poseen un desempeño académico similar, así como características físicas (estatura y peso) semejantes (Mendoza, 2014a).</w:t>
      </w:r>
    </w:p>
    <w:p w14:paraId="78703295" w14:textId="77777777" w:rsidR="00B90A99" w:rsidRPr="008C726C" w:rsidRDefault="00B90A99" w:rsidP="008C726C">
      <w:pPr>
        <w:rPr>
          <w:rFonts w:cs="Arial"/>
        </w:rPr>
      </w:pPr>
    </w:p>
    <w:p w14:paraId="4AEA15FB" w14:textId="6833143D" w:rsidR="00D648C2" w:rsidRPr="008C726C" w:rsidRDefault="00D648C2" w:rsidP="008C726C">
      <w:pPr>
        <w:rPr>
          <w:rFonts w:cs="Arial"/>
        </w:rPr>
      </w:pPr>
      <w:r w:rsidRPr="008C726C">
        <w:rPr>
          <w:rFonts w:cs="Arial"/>
        </w:rPr>
        <w:lastRenderedPageBreak/>
        <w:t xml:space="preserve">Los actos de violencia escolar pueden ser dirigidos hacia los alumnos, profesores, personal escolar o propiedades, ocurriendo las actividades violentas en las instalaciones escolares, como puede ser el aula, patio, baños, etc., en los alrededores de centro educativo y/o en actividades extraescolares (Serrano </w:t>
      </w:r>
      <w:r w:rsidR="007705E8" w:rsidRPr="008C726C">
        <w:rPr>
          <w:rFonts w:cs="Arial"/>
        </w:rPr>
        <w:t>e</w:t>
      </w:r>
      <w:r w:rsidRPr="008C726C">
        <w:rPr>
          <w:rFonts w:cs="Arial"/>
        </w:rPr>
        <w:t xml:space="preserve"> Iborra, 2005; UNESCO, 2019).</w:t>
      </w:r>
    </w:p>
    <w:p w14:paraId="68FDCDE6" w14:textId="77777777" w:rsidR="00B90A99" w:rsidRPr="008C726C" w:rsidRDefault="00B90A99" w:rsidP="008C726C">
      <w:pPr>
        <w:rPr>
          <w:rFonts w:cs="Arial"/>
        </w:rPr>
      </w:pPr>
    </w:p>
    <w:p w14:paraId="45423FD8" w14:textId="2356C474" w:rsidR="00915D2A" w:rsidRPr="008C726C" w:rsidRDefault="00D648C2" w:rsidP="008C726C">
      <w:pPr>
        <w:rPr>
          <w:rFonts w:cs="Arial"/>
          <w:color w:val="00B0F0"/>
        </w:rPr>
      </w:pPr>
      <w:r w:rsidRPr="008C726C">
        <w:rPr>
          <w:rFonts w:cs="Arial"/>
        </w:rPr>
        <w:t xml:space="preserve">Para diferenciar al bullying de la violencia escolar existen algunos criterios que se deben de tomar en cuenta, por lo cual, para que estos episodios de violencia se consideren bullying al menos deben de presentarse tres de ellos (Cepeda-Cuervo et al., 2008; </w:t>
      </w:r>
      <w:r w:rsidR="00DD795C" w:rsidRPr="008C726C">
        <w:rPr>
          <w:rFonts w:cs="Arial"/>
        </w:rPr>
        <w:t>Serrano e Iborra</w:t>
      </w:r>
      <w:r w:rsidRPr="008C726C">
        <w:rPr>
          <w:rFonts w:cs="Arial"/>
        </w:rPr>
        <w:t>, 2005):</w:t>
      </w:r>
    </w:p>
    <w:p w14:paraId="4BB10950" w14:textId="3A47AB8F" w:rsidR="00D648C2" w:rsidRPr="008C726C" w:rsidRDefault="00D648C2" w:rsidP="008C726C">
      <w:pPr>
        <w:pStyle w:val="Prrafodelista"/>
        <w:numPr>
          <w:ilvl w:val="0"/>
          <w:numId w:val="40"/>
        </w:numPr>
        <w:rPr>
          <w:rFonts w:cs="Arial"/>
        </w:rPr>
      </w:pPr>
      <w:r w:rsidRPr="008C726C">
        <w:rPr>
          <w:rFonts w:cs="Arial"/>
        </w:rPr>
        <w:t>Que la víctima se sienta intimidada</w:t>
      </w:r>
      <w:r w:rsidR="00B90A99" w:rsidRPr="008C726C">
        <w:rPr>
          <w:rFonts w:cs="Arial"/>
        </w:rPr>
        <w:t>.</w:t>
      </w:r>
    </w:p>
    <w:p w14:paraId="61BF1B00" w14:textId="04CAB9A1" w:rsidR="00D648C2" w:rsidRPr="008C726C" w:rsidRDefault="00D648C2" w:rsidP="008C726C">
      <w:pPr>
        <w:pStyle w:val="Prrafodelista"/>
        <w:numPr>
          <w:ilvl w:val="0"/>
          <w:numId w:val="40"/>
        </w:numPr>
        <w:rPr>
          <w:rFonts w:cs="Arial"/>
        </w:rPr>
      </w:pPr>
      <w:r w:rsidRPr="008C726C">
        <w:rPr>
          <w:rFonts w:cs="Arial"/>
        </w:rPr>
        <w:t>Que la víctima se sienta excluida</w:t>
      </w:r>
      <w:r w:rsidR="00B90A99" w:rsidRPr="008C726C">
        <w:rPr>
          <w:rFonts w:cs="Arial"/>
        </w:rPr>
        <w:t>.</w:t>
      </w:r>
    </w:p>
    <w:p w14:paraId="7B7BC023" w14:textId="70400BE2" w:rsidR="00D648C2" w:rsidRPr="008C726C" w:rsidRDefault="00D648C2" w:rsidP="008C726C">
      <w:pPr>
        <w:pStyle w:val="Prrafodelista"/>
        <w:numPr>
          <w:ilvl w:val="0"/>
          <w:numId w:val="40"/>
        </w:numPr>
        <w:rPr>
          <w:rFonts w:cs="Arial"/>
        </w:rPr>
      </w:pPr>
      <w:r w:rsidRPr="008C726C">
        <w:rPr>
          <w:rFonts w:cs="Arial"/>
        </w:rPr>
        <w:t>Que la víctima perciba al agresor como más fuerte, es decir, existe una relación de poder (dominio-sumisión)</w:t>
      </w:r>
      <w:r w:rsidR="00B90A99" w:rsidRPr="008C726C">
        <w:rPr>
          <w:rFonts w:cs="Arial"/>
        </w:rPr>
        <w:t>.</w:t>
      </w:r>
    </w:p>
    <w:p w14:paraId="5587098E" w14:textId="6414D85B" w:rsidR="00D648C2" w:rsidRPr="008C726C" w:rsidRDefault="00D648C2" w:rsidP="008C726C">
      <w:pPr>
        <w:pStyle w:val="Prrafodelista"/>
        <w:numPr>
          <w:ilvl w:val="0"/>
          <w:numId w:val="40"/>
        </w:numPr>
        <w:rPr>
          <w:rFonts w:cs="Arial"/>
        </w:rPr>
      </w:pPr>
      <w:r w:rsidRPr="008C726C">
        <w:rPr>
          <w:rFonts w:cs="Arial"/>
        </w:rPr>
        <w:t>Que las agresiones sean cada vez de mayor intensidad y de forma reiterada</w:t>
      </w:r>
      <w:r w:rsidR="00B90A99" w:rsidRPr="008C726C">
        <w:rPr>
          <w:rFonts w:cs="Arial"/>
        </w:rPr>
        <w:t>.</w:t>
      </w:r>
    </w:p>
    <w:p w14:paraId="38867CC1" w14:textId="28FC273A" w:rsidR="00D648C2" w:rsidRPr="008C726C" w:rsidRDefault="00D648C2" w:rsidP="008C726C">
      <w:pPr>
        <w:pStyle w:val="Prrafodelista"/>
        <w:numPr>
          <w:ilvl w:val="0"/>
          <w:numId w:val="40"/>
        </w:numPr>
        <w:rPr>
          <w:rFonts w:cs="Arial"/>
        </w:rPr>
      </w:pPr>
      <w:r w:rsidRPr="008C726C">
        <w:rPr>
          <w:rFonts w:cs="Arial"/>
        </w:rPr>
        <w:t>Que las agresiones suelan ocurrir en privado</w:t>
      </w:r>
      <w:r w:rsidR="00B90A99" w:rsidRPr="008C726C">
        <w:rPr>
          <w:rFonts w:cs="Arial"/>
        </w:rPr>
        <w:t>.</w:t>
      </w:r>
    </w:p>
    <w:p w14:paraId="1A6CCEBC" w14:textId="3531C0A2" w:rsidR="00D648C2" w:rsidRPr="008C726C" w:rsidRDefault="00D648C2" w:rsidP="008C726C">
      <w:pPr>
        <w:pStyle w:val="Prrafodelista"/>
        <w:numPr>
          <w:ilvl w:val="0"/>
          <w:numId w:val="40"/>
        </w:numPr>
        <w:rPr>
          <w:rFonts w:cs="Arial"/>
        </w:rPr>
      </w:pPr>
      <w:r w:rsidRPr="008C726C">
        <w:rPr>
          <w:rFonts w:cs="Arial"/>
        </w:rPr>
        <w:t>De igual forma en ocasiones el acoso es acompañado por la “ley del silencio”, en donde participa el acosador, la víctima y otros alumnos como espectadores, los cuales guardaran silencio ya sea por temor a represalias en su contra o porque consideran que el problema es ajeno a ellos (Mendoza, 2014a).</w:t>
      </w:r>
    </w:p>
    <w:p w14:paraId="50B7E7E2" w14:textId="77777777" w:rsidR="00B90A99" w:rsidRPr="008C726C" w:rsidRDefault="00B90A99" w:rsidP="008C726C">
      <w:pPr>
        <w:pStyle w:val="Prrafodelista"/>
        <w:rPr>
          <w:rFonts w:cs="Arial"/>
        </w:rPr>
      </w:pPr>
    </w:p>
    <w:p w14:paraId="4F7EC027" w14:textId="6EA601D4" w:rsidR="00D648C2" w:rsidRPr="008C726C" w:rsidRDefault="00D648C2" w:rsidP="008C726C">
      <w:pPr>
        <w:rPr>
          <w:rFonts w:cs="Arial"/>
        </w:rPr>
      </w:pPr>
      <w:r w:rsidRPr="008C726C">
        <w:rPr>
          <w:rFonts w:cs="Arial"/>
        </w:rPr>
        <w:t>En resumen, la violencia escolar se diferencia del bullying, debido a que los episodios de violencia escolar  no ocurren de forma cotidiana, los involucrados se sienten dañados por igual al no existir desequilibrio de poder (los involucrados poseen características similares, ambos tienen amigos, académicamente se encuentran en el mismo nivel, existe equilibrio social) (Mendoza, 2014b), a diferencia del bullying, donde los episodios de violencia que exhiben los acosadores en contra de las víctimas se caracterizan por tener tres características fundamentales: desequilibrio de poder, persistencia y conductas de maltrato (además del daño físico pueden presentarse por igual burlas, apodos, amenazas, etc.) (Mendoza, 2014a, 2014b).</w:t>
      </w:r>
    </w:p>
    <w:p w14:paraId="2E6B4B45" w14:textId="77777777" w:rsidR="00894D5B" w:rsidRPr="008C726C" w:rsidRDefault="00894D5B" w:rsidP="008C726C">
      <w:pPr>
        <w:rPr>
          <w:rFonts w:cs="Arial"/>
          <w:color w:val="00B0F0"/>
        </w:rPr>
      </w:pPr>
    </w:p>
    <w:p w14:paraId="4C9E7CA5" w14:textId="1E61A15E" w:rsidR="00D648C2" w:rsidRPr="008C726C" w:rsidRDefault="00D648C2" w:rsidP="005A75D1">
      <w:pPr>
        <w:pStyle w:val="Ttulo2"/>
      </w:pPr>
      <w:bookmarkStart w:id="21" w:name="_Hlk11640073"/>
      <w:bookmarkStart w:id="22" w:name="_Toc29288186"/>
      <w:r w:rsidRPr="008C726C">
        <w:t xml:space="preserve">Tipos de </w:t>
      </w:r>
      <w:r w:rsidR="00BB7DA1">
        <w:t>B</w:t>
      </w:r>
      <w:r w:rsidRPr="008C726C">
        <w:t>ullying</w:t>
      </w:r>
      <w:bookmarkEnd w:id="22"/>
      <w:r w:rsidRPr="008C726C">
        <w:t xml:space="preserve"> </w:t>
      </w:r>
    </w:p>
    <w:p w14:paraId="3917DA99" w14:textId="77777777" w:rsidR="00BB0814" w:rsidRPr="008C726C" w:rsidRDefault="00BB0814" w:rsidP="008C726C">
      <w:pPr>
        <w:rPr>
          <w:rFonts w:cs="Arial"/>
        </w:rPr>
      </w:pPr>
    </w:p>
    <w:bookmarkEnd w:id="21"/>
    <w:p w14:paraId="2E02C083" w14:textId="276DB0B3" w:rsidR="00E025FE" w:rsidRPr="008C726C" w:rsidRDefault="00D648C2" w:rsidP="008C726C">
      <w:pPr>
        <w:rPr>
          <w:rFonts w:cs="Arial"/>
        </w:rPr>
      </w:pPr>
      <w:r w:rsidRPr="008C726C">
        <w:rPr>
          <w:rFonts w:cs="Arial"/>
        </w:rPr>
        <w:t>Los tipos de bullying que existen son:</w:t>
      </w:r>
    </w:p>
    <w:p w14:paraId="3CF446EB" w14:textId="77777777" w:rsidR="00D648C2" w:rsidRPr="008C726C" w:rsidRDefault="00D648C2" w:rsidP="008C726C">
      <w:pPr>
        <w:pStyle w:val="Prrafodelista"/>
        <w:numPr>
          <w:ilvl w:val="0"/>
          <w:numId w:val="28"/>
        </w:numPr>
        <w:rPr>
          <w:rFonts w:cs="Arial"/>
        </w:rPr>
      </w:pPr>
      <w:r w:rsidRPr="008C726C">
        <w:rPr>
          <w:rFonts w:cs="Arial"/>
        </w:rPr>
        <w:t>Maltrato físico: son acciones repetidas que se realizan con el fin de provocar lesiones y/o daño físico, con actos como peleas físicas, castigos corporales, golpes a otra persona con cualquier parte del cuerpo o con objetos, p. ej. Patadas, puñetazos, empujones, pellizcos, escupir, esconder, dañar, destruir, robar las pertenencias de la víctima, encerrarla, amenazar con armas (Cerezo, 2008; Mendoza, 2014a; UNESCO, 2019).</w:t>
      </w:r>
    </w:p>
    <w:p w14:paraId="45CF696A" w14:textId="2B4F4665" w:rsidR="00E7471C" w:rsidRPr="008C726C" w:rsidRDefault="00D648C2" w:rsidP="008C726C">
      <w:pPr>
        <w:pStyle w:val="Prrafodelista"/>
        <w:numPr>
          <w:ilvl w:val="0"/>
          <w:numId w:val="9"/>
        </w:numPr>
        <w:rPr>
          <w:rFonts w:cs="Arial"/>
        </w:rPr>
      </w:pPr>
      <w:r w:rsidRPr="008C726C">
        <w:rPr>
          <w:rFonts w:cs="Arial"/>
        </w:rPr>
        <w:t xml:space="preserve">Maltrato verbal: son acciones verbales que se realizan con el fin de producir daño emocional, mediante este tipo de abuso verbal se denigra a la persona utilizando palabras para humillar, avergonzar, despreciar, intimidar, amenazar o atemorizar, haciendo comentarios racistas, poniendo apodos o nombres despectivos en base a algún rasgo característico como la vestimenta, aspecto físico, entre otras, burlándose debido a alguna característica de conducta, física, rasgo, etc., hablando  mal y expresando opiniones negativas cuando la persona de la que se habla no está presente, insultando mediante palabras altisonantes, contestando al profesor </w:t>
      </w:r>
      <w:r w:rsidR="00E7471C" w:rsidRPr="008C726C">
        <w:rPr>
          <w:rFonts w:cs="Arial"/>
        </w:rPr>
        <w:t>(Cerezo, 2008; León del Barco, Polo del Río, Gonzalo, y Mendo, 2016; Mendoza, 2014a; Polo del Río, Mendo, Fajardo, y León del Barco, 2017; Serrano e Iborra, 2005; UNESCO, 2019).</w:t>
      </w:r>
    </w:p>
    <w:p w14:paraId="7A77C1D9" w14:textId="6557B4AF" w:rsidR="003665BE" w:rsidRPr="008C726C" w:rsidRDefault="00D648C2" w:rsidP="008C726C">
      <w:pPr>
        <w:pStyle w:val="Prrafodelista"/>
        <w:numPr>
          <w:ilvl w:val="0"/>
          <w:numId w:val="6"/>
        </w:numPr>
        <w:rPr>
          <w:rFonts w:cs="Arial"/>
        </w:rPr>
      </w:pPr>
      <w:r w:rsidRPr="008C726C">
        <w:rPr>
          <w:rFonts w:cs="Arial"/>
        </w:rPr>
        <w:t>Maltrato psicológico, indirecto o social: son acciones que se realizan con el fin de excluir socialmente a la persona del grupo, ignorándola con actos como no dirigir la palabra, despreciar, no tomando en cuenta su presencia, impidiéndole (a propósito) participar, negándole el acceso a alguna actividad académica o lúdica en la que el alumno quería participar, desprestigiar o difamar, expresar opiniones negativas y no veraces acerca de la persona, propagar rumores desagradables (los cuales son maliciosos o negativos, y se esparcen entre diferentes grupos de amigos), enviar notas con contenido negativo y desagradable acerca de rasgos, características, habilidades o comportamientos de la persona</w:t>
      </w:r>
      <w:r w:rsidR="003665BE" w:rsidRPr="008C726C">
        <w:rPr>
          <w:rFonts w:cs="Arial"/>
        </w:rPr>
        <w:t xml:space="preserve"> (Cerezo, 2008; León del Barco et al., 2016; Mendoza, 2014</w:t>
      </w:r>
      <w:r w:rsidR="0043682F" w:rsidRPr="008C726C">
        <w:rPr>
          <w:rFonts w:cs="Arial"/>
        </w:rPr>
        <w:t xml:space="preserve">a; </w:t>
      </w:r>
      <w:r w:rsidR="003665BE" w:rsidRPr="008C726C">
        <w:rPr>
          <w:rFonts w:cs="Arial"/>
        </w:rPr>
        <w:t>Polo del Río et al., 2017;</w:t>
      </w:r>
      <w:r w:rsidR="00C00A8C" w:rsidRPr="008C726C">
        <w:rPr>
          <w:rFonts w:cs="Arial"/>
        </w:rPr>
        <w:t xml:space="preserve"> </w:t>
      </w:r>
      <w:r w:rsidR="003665BE" w:rsidRPr="008C726C">
        <w:rPr>
          <w:rFonts w:cs="Arial"/>
        </w:rPr>
        <w:t>Serrano e Iborra, 2005;</w:t>
      </w:r>
      <w:r w:rsidR="00C00A8C" w:rsidRPr="008C726C">
        <w:rPr>
          <w:rFonts w:cs="Arial"/>
        </w:rPr>
        <w:t xml:space="preserve"> </w:t>
      </w:r>
      <w:r w:rsidR="003665BE" w:rsidRPr="008C726C">
        <w:rPr>
          <w:rFonts w:cs="Arial"/>
        </w:rPr>
        <w:t>UNESCO, 2019</w:t>
      </w:r>
      <w:r w:rsidR="00C00A8C" w:rsidRPr="008C726C">
        <w:rPr>
          <w:rFonts w:cs="Arial"/>
        </w:rPr>
        <w:t xml:space="preserve">). </w:t>
      </w:r>
      <w:r w:rsidR="003665BE" w:rsidRPr="008C726C">
        <w:rPr>
          <w:rFonts w:cs="Arial"/>
        </w:rPr>
        <w:t xml:space="preserve"> </w:t>
      </w:r>
    </w:p>
    <w:p w14:paraId="3E207F77" w14:textId="77777777" w:rsidR="00D648C2" w:rsidRPr="008C726C" w:rsidRDefault="00D648C2" w:rsidP="008C726C">
      <w:pPr>
        <w:pStyle w:val="Prrafodelista"/>
        <w:numPr>
          <w:ilvl w:val="0"/>
          <w:numId w:val="6"/>
        </w:numPr>
        <w:rPr>
          <w:rFonts w:cs="Arial"/>
        </w:rPr>
      </w:pPr>
      <w:r w:rsidRPr="008C726C">
        <w:rPr>
          <w:rFonts w:cs="Arial"/>
        </w:rPr>
        <w:lastRenderedPageBreak/>
        <w:t>Maltrato sexual: coerción, comentarios, bromas o gestos de carácter sexual, discriminación basada en el género, contacto sexual no deseado, acoso sexual, intento de violación, violación (UNESCO, 2019).</w:t>
      </w:r>
    </w:p>
    <w:p w14:paraId="50313E68" w14:textId="4C017E9A" w:rsidR="00CA1A46" w:rsidRPr="008C726C" w:rsidRDefault="00D648C2" w:rsidP="008C726C">
      <w:pPr>
        <w:pStyle w:val="Prrafodelista"/>
        <w:numPr>
          <w:ilvl w:val="0"/>
          <w:numId w:val="6"/>
        </w:numPr>
        <w:rPr>
          <w:rFonts w:cs="Arial"/>
        </w:rPr>
      </w:pPr>
      <w:r w:rsidRPr="008C726C">
        <w:rPr>
          <w:rFonts w:cs="Arial"/>
        </w:rPr>
        <w:t>Cyberbullying: tipo de agresión repetitiva ejercida por uno o más participantes a través del uso de las tecnologías de información y comunicación (TIC) mediante internet o cualquier medio de comunicación como teléfonos celulares, tabletas u otros dispositivos electrónicos, con el fin de acosar y hostigar mediante burlas, insultos, amenazas, chantaje, etc. La mayoría de las ocasiones el cyberbullying ocurre fuera de la escuela, las agresiones y humillaciones son regularmente de forma anónima y de manera indirecta. Debido a que no son una agresión cara a cara, la víctima no identifica con precisión a la persona que la inicia, a la vez que se hace participes de estas al grupo de iguales</w:t>
      </w:r>
      <w:r w:rsidR="00CA1A46" w:rsidRPr="008C726C">
        <w:rPr>
          <w:rFonts w:cs="Arial"/>
        </w:rPr>
        <w:t xml:space="preserve"> (Aquino, 2014; Cerezo, 2008; Garaigordobil, 2011; Olweus, 2012; Policía Nacional Civil [PNC], Oficina de las Naciones Unidas Contra la Droga y el Delito [UNODC] y UNICEF, 2016; UNESCO, 2019).</w:t>
      </w:r>
    </w:p>
    <w:p w14:paraId="07E3044F" w14:textId="77777777" w:rsidR="00D648C2" w:rsidRPr="008C726C" w:rsidRDefault="00D648C2" w:rsidP="008C726C">
      <w:pPr>
        <w:rPr>
          <w:rFonts w:cs="Arial"/>
        </w:rPr>
      </w:pPr>
    </w:p>
    <w:p w14:paraId="2B28FD47" w14:textId="2337567E" w:rsidR="00D648C2" w:rsidRPr="008C726C" w:rsidRDefault="00D648C2" w:rsidP="005A75D1">
      <w:pPr>
        <w:pStyle w:val="Ttulo2"/>
      </w:pPr>
      <w:bookmarkStart w:id="23" w:name="_Hlk11640092"/>
      <w:bookmarkStart w:id="24" w:name="_Toc29288187"/>
      <w:r w:rsidRPr="008C726C">
        <w:t>Roles de participación</w:t>
      </w:r>
      <w:bookmarkEnd w:id="24"/>
      <w:r w:rsidRPr="008C726C">
        <w:t xml:space="preserve"> </w:t>
      </w:r>
    </w:p>
    <w:p w14:paraId="1CFDD8B9" w14:textId="77777777" w:rsidR="00BB0814" w:rsidRPr="008C726C" w:rsidRDefault="00BB0814" w:rsidP="008C726C">
      <w:pPr>
        <w:rPr>
          <w:rFonts w:cs="Arial"/>
        </w:rPr>
      </w:pPr>
    </w:p>
    <w:bookmarkEnd w:id="23"/>
    <w:p w14:paraId="5E895792" w14:textId="06E03E71" w:rsidR="00D648C2" w:rsidRPr="008C726C" w:rsidRDefault="00D648C2" w:rsidP="008C726C">
      <w:pPr>
        <w:rPr>
          <w:rFonts w:cs="Arial"/>
        </w:rPr>
      </w:pPr>
      <w:r w:rsidRPr="008C726C">
        <w:rPr>
          <w:rFonts w:cs="Arial"/>
        </w:rPr>
        <w:t>La participación de los sujetos en los episodios de bullying puede darse de forma individual o grupal (García, 2019), anteriormente algunos investigadores identificaban a tres actores que participaba en los episodios de bullying: agresor, víctima y espectador (</w:t>
      </w:r>
      <w:r w:rsidR="00B9717D" w:rsidRPr="008C726C">
        <w:rPr>
          <w:rFonts w:cs="Arial"/>
        </w:rPr>
        <w:t xml:space="preserve">Nicolás, 2011; </w:t>
      </w:r>
      <w:r w:rsidRPr="008C726C">
        <w:rPr>
          <w:rFonts w:cs="Arial"/>
        </w:rPr>
        <w:t xml:space="preserve">Quintana, Montgomery, Malaver, y Ruiz, 2010) o agresor, víctima y víctima-agresor (doble rol) (Ortega-Ruiz y Mora-Merchán, 2000). </w:t>
      </w:r>
    </w:p>
    <w:p w14:paraId="4CE9DC24" w14:textId="77777777" w:rsidR="00BB0814" w:rsidRPr="008C726C" w:rsidRDefault="00BB0814" w:rsidP="008C726C">
      <w:pPr>
        <w:rPr>
          <w:rFonts w:cs="Arial"/>
        </w:rPr>
      </w:pPr>
    </w:p>
    <w:p w14:paraId="7C211D69" w14:textId="00E297D0" w:rsidR="00877BB2" w:rsidRPr="008C726C" w:rsidRDefault="00D648C2" w:rsidP="008C726C">
      <w:pPr>
        <w:rPr>
          <w:rFonts w:cs="Arial"/>
        </w:rPr>
      </w:pPr>
      <w:r w:rsidRPr="008C726C">
        <w:rPr>
          <w:rFonts w:cs="Arial"/>
        </w:rPr>
        <w:t xml:space="preserve">Actualmente, derivado de evidencia empírica y del análisis de diferentes investigaciones, se identifican generalmente cuatro tipos de roles de participación en bullying: agresor, víctima, espectador o testigo y víctima-agresor (doble rol) (Camodeca </w:t>
      </w:r>
      <w:r w:rsidR="00AA5889">
        <w:rPr>
          <w:rFonts w:cs="Arial"/>
        </w:rPr>
        <w:t>&amp;</w:t>
      </w:r>
      <w:r w:rsidRPr="008C726C">
        <w:rPr>
          <w:rFonts w:cs="Arial"/>
        </w:rPr>
        <w:t xml:space="preserve"> Coppola 2018; Garaigordobil, 2017; Mendoza, 2014a; Polo del Río et al., 2017; Silva, Oliveira, &amp; Longarezi, 2008), en ocasiones se identifica un quinto rol, denominado neutral o no involucrado </w:t>
      </w:r>
      <w:r w:rsidR="00877BB2" w:rsidRPr="008C726C">
        <w:rPr>
          <w:rFonts w:cs="Arial"/>
        </w:rPr>
        <w:t xml:space="preserve">(Camodeca </w:t>
      </w:r>
      <w:r w:rsidR="00AA5889">
        <w:rPr>
          <w:rFonts w:cs="Arial"/>
        </w:rPr>
        <w:t>&amp;</w:t>
      </w:r>
      <w:r w:rsidR="00877BB2" w:rsidRPr="008C726C">
        <w:rPr>
          <w:rFonts w:cs="Arial"/>
        </w:rPr>
        <w:t xml:space="preserve"> Coppola, 2018; Méndez y Cerezo, 2011; Mendoza et al., 2015a; Mendoza, Rojas, y Barrera, 2017; UNESCO, 2019</w:t>
      </w:r>
      <w:r w:rsidR="00C03902" w:rsidRPr="008C726C">
        <w:rPr>
          <w:rFonts w:cs="Arial"/>
        </w:rPr>
        <w:t>).</w:t>
      </w:r>
    </w:p>
    <w:p w14:paraId="1699504A" w14:textId="77777777" w:rsidR="00915D2A" w:rsidRPr="008C726C" w:rsidRDefault="00915D2A" w:rsidP="008C726C">
      <w:pPr>
        <w:rPr>
          <w:rFonts w:cs="Arial"/>
        </w:rPr>
      </w:pPr>
    </w:p>
    <w:p w14:paraId="1FA5D403" w14:textId="1701F62A" w:rsidR="00D648C2" w:rsidRPr="008C726C" w:rsidRDefault="00D648C2" w:rsidP="00BF7A4A">
      <w:pPr>
        <w:pStyle w:val="Ttulo3"/>
      </w:pPr>
      <w:bookmarkStart w:id="25" w:name="_Hlk11640107"/>
      <w:bookmarkStart w:id="26" w:name="_Toc29288188"/>
      <w:r w:rsidRPr="008C726C">
        <w:t>Perfil del agresor</w:t>
      </w:r>
      <w:r w:rsidR="00BF7A4A">
        <w:t>.</w:t>
      </w:r>
      <w:bookmarkEnd w:id="26"/>
    </w:p>
    <w:p w14:paraId="255EBCA0" w14:textId="77777777" w:rsidR="00BB0814" w:rsidRPr="008C726C" w:rsidRDefault="00BB0814" w:rsidP="008C726C">
      <w:pPr>
        <w:rPr>
          <w:rFonts w:cs="Arial"/>
        </w:rPr>
      </w:pPr>
    </w:p>
    <w:bookmarkEnd w:id="25"/>
    <w:p w14:paraId="37C32DCA" w14:textId="7D44909C" w:rsidR="00D648C2" w:rsidRPr="008C726C" w:rsidRDefault="00D648C2" w:rsidP="008C726C">
      <w:pPr>
        <w:rPr>
          <w:rFonts w:cs="Arial"/>
        </w:rPr>
      </w:pPr>
      <w:r w:rsidRPr="008C726C">
        <w:rPr>
          <w:rFonts w:cs="Arial"/>
        </w:rPr>
        <w:t xml:space="preserve">La persona que ejerce actos de violencia, abuso o dominio sobre una persona, se denomina agresor (García, 2019). Al agresor en los episodios de bullying también se le denomina acosador o bully (Olweus, 2004). </w:t>
      </w:r>
    </w:p>
    <w:p w14:paraId="4A6CAB08" w14:textId="77777777" w:rsidR="00BC3034" w:rsidRPr="008C726C" w:rsidRDefault="00BC3034" w:rsidP="008C726C">
      <w:pPr>
        <w:rPr>
          <w:rFonts w:cs="Arial"/>
        </w:rPr>
      </w:pPr>
    </w:p>
    <w:p w14:paraId="55C068C9" w14:textId="6A21AA0C" w:rsidR="00D648C2" w:rsidRPr="008C726C" w:rsidRDefault="00D648C2" w:rsidP="008C726C">
      <w:pPr>
        <w:rPr>
          <w:rFonts w:cs="Arial"/>
        </w:rPr>
      </w:pPr>
      <w:r w:rsidRPr="008C726C">
        <w:rPr>
          <w:rFonts w:cs="Arial"/>
        </w:rPr>
        <w:t>La mayoría de los agresores actúa sin previa provocación y sin ninguna razón para hacerlo, lo hacen impulsados por la necesidad de poder, así como por deseo de imposición, intimidación y dominio (Albuquerque et al., 2018; Cerezo, 2008; Olweus, 2004).</w:t>
      </w:r>
    </w:p>
    <w:p w14:paraId="288586FF" w14:textId="77777777" w:rsidR="00BC3034" w:rsidRPr="008C726C" w:rsidRDefault="00BC3034" w:rsidP="008C726C">
      <w:pPr>
        <w:rPr>
          <w:rFonts w:cs="Arial"/>
        </w:rPr>
      </w:pPr>
    </w:p>
    <w:p w14:paraId="1AE2994F" w14:textId="51CC3693" w:rsidR="00915D2A" w:rsidRPr="008C726C" w:rsidRDefault="00D648C2" w:rsidP="008C726C">
      <w:pPr>
        <w:rPr>
          <w:rFonts w:cs="Arial"/>
        </w:rPr>
      </w:pPr>
      <w:r w:rsidRPr="008C726C">
        <w:rPr>
          <w:rFonts w:cs="Arial"/>
        </w:rPr>
        <w:t>Las personas con el perfil de acosador se caracterizan por:</w:t>
      </w:r>
    </w:p>
    <w:p w14:paraId="5592D126" w14:textId="77777777" w:rsidR="00D648C2" w:rsidRPr="008C726C" w:rsidRDefault="00D648C2" w:rsidP="008C726C">
      <w:pPr>
        <w:pStyle w:val="Prrafodelista"/>
        <w:numPr>
          <w:ilvl w:val="0"/>
          <w:numId w:val="13"/>
        </w:numPr>
        <w:ind w:left="714" w:hanging="357"/>
        <w:rPr>
          <w:rFonts w:cs="Arial"/>
        </w:rPr>
      </w:pPr>
      <w:r w:rsidRPr="008C726C">
        <w:rPr>
          <w:rFonts w:cs="Arial"/>
        </w:rPr>
        <w:t>Falta de autocontrol (Polo del Río et al., 2015).</w:t>
      </w:r>
    </w:p>
    <w:p w14:paraId="7C6E92F1" w14:textId="6BBDDFEE" w:rsidR="00D648C2" w:rsidRPr="008C726C" w:rsidRDefault="00D648C2" w:rsidP="008C726C">
      <w:pPr>
        <w:pStyle w:val="Prrafodelista"/>
        <w:numPr>
          <w:ilvl w:val="0"/>
          <w:numId w:val="13"/>
        </w:numPr>
        <w:ind w:left="714" w:hanging="357"/>
        <w:rPr>
          <w:rFonts w:cs="Arial"/>
        </w:rPr>
      </w:pPr>
      <w:r w:rsidRPr="008C726C">
        <w:rPr>
          <w:rFonts w:cs="Arial"/>
        </w:rPr>
        <w:t>Impulsividad (Olweus, 2004)</w:t>
      </w:r>
      <w:r w:rsidR="00BC3034" w:rsidRPr="008C726C">
        <w:rPr>
          <w:rFonts w:cs="Arial"/>
        </w:rPr>
        <w:t>.</w:t>
      </w:r>
    </w:p>
    <w:p w14:paraId="39081638" w14:textId="77777777" w:rsidR="00D648C2" w:rsidRPr="008C726C" w:rsidRDefault="00D648C2" w:rsidP="008C726C">
      <w:pPr>
        <w:pStyle w:val="Prrafodelista"/>
        <w:numPr>
          <w:ilvl w:val="0"/>
          <w:numId w:val="13"/>
        </w:numPr>
        <w:ind w:left="714" w:hanging="357"/>
        <w:rPr>
          <w:rFonts w:cs="Arial"/>
        </w:rPr>
      </w:pPr>
      <w:r w:rsidRPr="008C726C">
        <w:rPr>
          <w:rFonts w:cs="Arial"/>
        </w:rPr>
        <w:t>Poca tolerancia a la frustración (Olweus, 2004).</w:t>
      </w:r>
    </w:p>
    <w:p w14:paraId="06494720" w14:textId="77777777" w:rsidR="00D648C2" w:rsidRPr="008C726C" w:rsidRDefault="00D648C2" w:rsidP="008C726C">
      <w:pPr>
        <w:pStyle w:val="Prrafodelista"/>
        <w:numPr>
          <w:ilvl w:val="0"/>
          <w:numId w:val="13"/>
        </w:numPr>
        <w:ind w:left="714" w:hanging="357"/>
        <w:rPr>
          <w:rFonts w:cs="Arial"/>
        </w:rPr>
      </w:pPr>
      <w:r w:rsidRPr="008C726C">
        <w:rPr>
          <w:rFonts w:cs="Arial"/>
        </w:rPr>
        <w:t>Mal carácter, se enfadan fácilmente, son explosivos (Mendoza, 2014a; Olweus, 2004) por la falta de autocontrol de sus emociones (Mendoza, 2014a).</w:t>
      </w:r>
    </w:p>
    <w:p w14:paraId="443A55DD" w14:textId="3D144BF7" w:rsidR="00D648C2" w:rsidRPr="008C726C" w:rsidRDefault="00D648C2" w:rsidP="008C726C">
      <w:pPr>
        <w:pStyle w:val="Prrafodelista"/>
        <w:numPr>
          <w:ilvl w:val="0"/>
          <w:numId w:val="13"/>
        </w:numPr>
        <w:ind w:left="714" w:hanging="357"/>
        <w:rPr>
          <w:rFonts w:cs="Arial"/>
        </w:rPr>
      </w:pPr>
      <w:r w:rsidRPr="008C726C">
        <w:rPr>
          <w:rFonts w:cs="Arial"/>
        </w:rPr>
        <w:t xml:space="preserve">Falta de empatía, no muestran solidaridad hacia los compañeros victimizados (Mendoza, 2014a; </w:t>
      </w:r>
      <w:r w:rsidR="002678CD" w:rsidRPr="008C726C">
        <w:rPr>
          <w:rFonts w:cs="Arial"/>
        </w:rPr>
        <w:t xml:space="preserve">Olweus, 2004; </w:t>
      </w:r>
      <w:r w:rsidRPr="008C726C">
        <w:rPr>
          <w:rFonts w:cs="Arial"/>
        </w:rPr>
        <w:t xml:space="preserve">Polo del Río et al., 2015; </w:t>
      </w:r>
      <w:r w:rsidR="00DD795C" w:rsidRPr="008C726C">
        <w:rPr>
          <w:rFonts w:cs="Arial"/>
        </w:rPr>
        <w:t>Serrano e Iborra</w:t>
      </w:r>
      <w:r w:rsidRPr="008C726C">
        <w:rPr>
          <w:rFonts w:cs="Arial"/>
        </w:rPr>
        <w:t>, 2005), dificultándosele reconocer el estado emocional de otros (</w:t>
      </w:r>
      <w:r w:rsidR="00DD795C" w:rsidRPr="008C726C">
        <w:rPr>
          <w:rFonts w:cs="Arial"/>
        </w:rPr>
        <w:t>Serrano e Iborra</w:t>
      </w:r>
      <w:r w:rsidRPr="008C726C">
        <w:rPr>
          <w:rFonts w:cs="Arial"/>
        </w:rPr>
        <w:t xml:space="preserve">, 2005), no muestran interés ni conmoción por los sentimientos de las víctimas (Mendoza, 2014a). </w:t>
      </w:r>
    </w:p>
    <w:p w14:paraId="0CFCE4D1" w14:textId="77777777" w:rsidR="00D648C2" w:rsidRPr="008C726C" w:rsidRDefault="00D648C2" w:rsidP="008C726C">
      <w:pPr>
        <w:pStyle w:val="Prrafodelista"/>
        <w:numPr>
          <w:ilvl w:val="0"/>
          <w:numId w:val="13"/>
        </w:numPr>
        <w:ind w:left="714" w:hanging="357"/>
        <w:rPr>
          <w:rFonts w:cs="Arial"/>
        </w:rPr>
      </w:pPr>
      <w:r w:rsidRPr="008C726C">
        <w:rPr>
          <w:rFonts w:cs="Arial"/>
        </w:rPr>
        <w:t>Poca o nula tolerancia ante el alumnado que perciben como diferente no importando si es por su clase social, grupo cultural, aptitudes o déficits (Mendoza, 2014a).</w:t>
      </w:r>
    </w:p>
    <w:p w14:paraId="5CE2DE1F" w14:textId="77777777" w:rsidR="00D648C2" w:rsidRPr="008C726C" w:rsidRDefault="00D648C2" w:rsidP="008C726C">
      <w:pPr>
        <w:pStyle w:val="Prrafodelista"/>
        <w:numPr>
          <w:ilvl w:val="0"/>
          <w:numId w:val="13"/>
        </w:numPr>
        <w:ind w:left="714" w:hanging="357"/>
        <w:rPr>
          <w:rFonts w:cs="Arial"/>
        </w:rPr>
      </w:pPr>
      <w:r w:rsidRPr="008C726C">
        <w:rPr>
          <w:rFonts w:cs="Arial"/>
        </w:rPr>
        <w:t xml:space="preserve">Se sienten identificados con el estereotipo masculino, exhibiendo conductas y actitudes machistas (Mendoza, 2014a). </w:t>
      </w:r>
    </w:p>
    <w:p w14:paraId="06702DF2" w14:textId="18D4FE02" w:rsidR="00D648C2" w:rsidRPr="008C726C" w:rsidRDefault="00D648C2" w:rsidP="008C726C">
      <w:pPr>
        <w:pStyle w:val="Prrafodelista"/>
        <w:numPr>
          <w:ilvl w:val="0"/>
          <w:numId w:val="7"/>
        </w:numPr>
        <w:ind w:left="714" w:hanging="357"/>
        <w:rPr>
          <w:rFonts w:cs="Arial"/>
        </w:rPr>
      </w:pPr>
      <w:r w:rsidRPr="008C726C">
        <w:rPr>
          <w:rFonts w:cs="Arial"/>
        </w:rPr>
        <w:t>Fuerte necesidad de dominar, intimidar y subyugar, por lo que someterán a la víctima con el fin de conseguir lo que desean (</w:t>
      </w:r>
      <w:r w:rsidR="00550767" w:rsidRPr="008C726C">
        <w:rPr>
          <w:rFonts w:cs="Arial"/>
        </w:rPr>
        <w:t xml:space="preserve">Cerezo, 2008; </w:t>
      </w:r>
      <w:r w:rsidRPr="008C726C">
        <w:rPr>
          <w:rFonts w:cs="Arial"/>
        </w:rPr>
        <w:t xml:space="preserve">Olweus, 2004), mediante actos de agresión que desde su perspectiva perciben como divertidos </w:t>
      </w:r>
      <w:r w:rsidRPr="008C726C">
        <w:rPr>
          <w:rFonts w:cs="Arial"/>
        </w:rPr>
        <w:lastRenderedPageBreak/>
        <w:t xml:space="preserve">(Cerezo, 2008, Mendoza 2014a), estas conductas revelan que el acosador disfruta tener el control a mediante el sometiendo de otros (Olweus, 2004), manteniendo en silencio las agresiones mediante amenazas (Mendoza, 2014a). </w:t>
      </w:r>
    </w:p>
    <w:p w14:paraId="189F58DC" w14:textId="77777777" w:rsidR="00D648C2" w:rsidRPr="008C726C" w:rsidRDefault="00D648C2" w:rsidP="008C726C">
      <w:pPr>
        <w:pStyle w:val="Prrafodelista"/>
        <w:numPr>
          <w:ilvl w:val="0"/>
          <w:numId w:val="7"/>
        </w:numPr>
        <w:ind w:left="714" w:hanging="357"/>
        <w:rPr>
          <w:rFonts w:cs="Arial"/>
        </w:rPr>
      </w:pPr>
      <w:r w:rsidRPr="008C726C">
        <w:rPr>
          <w:rFonts w:cs="Arial"/>
        </w:rPr>
        <w:t xml:space="preserve">Coaccionan a la víctima, buscando obtener beneficios de prestigio o materiales, por ejemplo, que den comida, dinero, cosas de valor (Olweus, 2004). </w:t>
      </w:r>
    </w:p>
    <w:p w14:paraId="3420AF63" w14:textId="77777777" w:rsidR="00D648C2" w:rsidRPr="008C726C" w:rsidRDefault="00D648C2" w:rsidP="008C726C">
      <w:pPr>
        <w:pStyle w:val="Prrafodelista"/>
        <w:numPr>
          <w:ilvl w:val="0"/>
          <w:numId w:val="8"/>
        </w:numPr>
        <w:ind w:left="714" w:hanging="357"/>
        <w:rPr>
          <w:rFonts w:cs="Arial"/>
        </w:rPr>
      </w:pPr>
      <w:r w:rsidRPr="008C726C">
        <w:rPr>
          <w:rFonts w:cs="Arial"/>
        </w:rPr>
        <w:t>En ocasiones pueden ser físicamente más fuertes que sus compañeros de clase o de mayor edad (Olweus, 2004), sin embargo, se ha encontrado que contrario a lo que se cree, el agresor, no necesariamente será el alumno más fuerte del salón, por lo que los agresores pueden ser personas de baja estatura o complexión delgada, los cuales actúan explotando sin piedad a las personas, así como mostrando ser más poderoso (incluso que el profesorado) (Mendoza, 2014b).</w:t>
      </w:r>
    </w:p>
    <w:p w14:paraId="64F53D08" w14:textId="77777777" w:rsidR="00D648C2" w:rsidRPr="008C726C" w:rsidRDefault="00D648C2" w:rsidP="008C726C">
      <w:pPr>
        <w:pStyle w:val="Prrafodelista"/>
        <w:numPr>
          <w:ilvl w:val="0"/>
          <w:numId w:val="8"/>
        </w:numPr>
        <w:ind w:left="714" w:hanging="357"/>
        <w:rPr>
          <w:rFonts w:cs="Arial"/>
        </w:rPr>
      </w:pPr>
      <w:r w:rsidRPr="008C726C">
        <w:rPr>
          <w:rFonts w:cs="Arial"/>
        </w:rPr>
        <w:t>Físicamente son más eficaces en los juegos, deportes y peleas (Olweus, 2004)</w:t>
      </w:r>
    </w:p>
    <w:p w14:paraId="2F335478" w14:textId="77777777" w:rsidR="00D648C2" w:rsidRPr="008C726C" w:rsidRDefault="00D648C2" w:rsidP="008C726C">
      <w:pPr>
        <w:pStyle w:val="Prrafodelista"/>
        <w:numPr>
          <w:ilvl w:val="0"/>
          <w:numId w:val="8"/>
        </w:numPr>
        <w:ind w:left="714" w:hanging="357"/>
        <w:rPr>
          <w:rFonts w:cs="Arial"/>
        </w:rPr>
      </w:pPr>
      <w:r w:rsidRPr="008C726C">
        <w:rPr>
          <w:rFonts w:cs="Arial"/>
        </w:rPr>
        <w:t>Se jactan de superioridad real o imaginaria (Olweus, 2004).</w:t>
      </w:r>
    </w:p>
    <w:p w14:paraId="5F3C3D09" w14:textId="5F60C0B9" w:rsidR="00D648C2" w:rsidRPr="008C726C" w:rsidRDefault="00D648C2" w:rsidP="008C726C">
      <w:pPr>
        <w:pStyle w:val="Prrafodelista"/>
        <w:numPr>
          <w:ilvl w:val="0"/>
          <w:numId w:val="8"/>
        </w:numPr>
        <w:ind w:left="714" w:hanging="357"/>
        <w:rPr>
          <w:rFonts w:cs="Arial"/>
        </w:rPr>
      </w:pPr>
      <w:r w:rsidRPr="008C726C">
        <w:rPr>
          <w:rFonts w:cs="Arial"/>
        </w:rPr>
        <w:t>Su auto valorización es positiva, no presentan problemas con su autoestima (Olweus, 2004), sin embargo, actualmente se ha encontrado que les resulta difícil mantener relaciones amistosas, tienen pocos amigos (Albuquerque et al., 2018; Mendoza et al., 2015</w:t>
      </w:r>
      <w:r w:rsidR="003E2115" w:rsidRPr="008C726C">
        <w:rPr>
          <w:rFonts w:cs="Arial"/>
        </w:rPr>
        <w:t>a</w:t>
      </w:r>
      <w:r w:rsidRPr="008C726C">
        <w:rPr>
          <w:rFonts w:cs="Arial"/>
        </w:rPr>
        <w:t>) pese a que pueden llegar a ser aceptados positivamente por sus compañeros incluso ante comportamientos agresivos (Albuquerque et al., 2018) observándolos como fuertes y con cierta popularidad (Sánchez y Cerezo, 2011), presentan una red social más amplia en comparación con las víctimas (Mendoza, 2014a).</w:t>
      </w:r>
    </w:p>
    <w:p w14:paraId="24FE5A03" w14:textId="77777777" w:rsidR="00D648C2" w:rsidRPr="008C726C" w:rsidRDefault="00D648C2" w:rsidP="008C726C">
      <w:pPr>
        <w:pStyle w:val="Prrafodelista"/>
        <w:numPr>
          <w:ilvl w:val="0"/>
          <w:numId w:val="8"/>
        </w:numPr>
        <w:ind w:left="714" w:hanging="357"/>
        <w:rPr>
          <w:rFonts w:cs="Arial"/>
        </w:rPr>
      </w:pPr>
      <w:r w:rsidRPr="008C726C">
        <w:rPr>
          <w:rFonts w:cs="Arial"/>
        </w:rPr>
        <w:t>Su rendimiento académico en primaria puede ser normal, por arriba o debajo, en secundaria por lo general obtienen notas más bajas y presentan a la vez una actitud negativa hacia la escuela (Olweus, 2004).</w:t>
      </w:r>
    </w:p>
    <w:p w14:paraId="4CCFF377" w14:textId="77777777" w:rsidR="00D648C2" w:rsidRPr="008C726C" w:rsidRDefault="00D648C2" w:rsidP="008C726C">
      <w:pPr>
        <w:pStyle w:val="Prrafodelista"/>
        <w:numPr>
          <w:ilvl w:val="0"/>
          <w:numId w:val="8"/>
        </w:numPr>
        <w:ind w:left="714" w:hanging="357"/>
        <w:rPr>
          <w:rFonts w:cs="Arial"/>
        </w:rPr>
      </w:pPr>
      <w:r w:rsidRPr="008C726C">
        <w:rPr>
          <w:rFonts w:cs="Arial"/>
        </w:rPr>
        <w:t>Grado de hostilidad hacia el entorno, derivada de las condiciones familiares en las cuales se desenvuelve el agresor. La hostilidad parece explicar los sentimientos e impulsos bajo los que se rige el agresor, mediante los cuales parece encontrar satisfacción al hacer daño y provocar sufrimiento a su víctima (Olweus, 2004).</w:t>
      </w:r>
    </w:p>
    <w:p w14:paraId="60BBF5EB" w14:textId="77777777" w:rsidR="00D648C2" w:rsidRPr="008C726C" w:rsidRDefault="00D648C2" w:rsidP="008C726C">
      <w:pPr>
        <w:pStyle w:val="Prrafodelista"/>
        <w:numPr>
          <w:ilvl w:val="0"/>
          <w:numId w:val="8"/>
        </w:numPr>
        <w:ind w:left="714" w:hanging="357"/>
        <w:rPr>
          <w:rFonts w:cs="Arial"/>
        </w:rPr>
      </w:pPr>
      <w:r w:rsidRPr="008C726C">
        <w:rPr>
          <w:rFonts w:cs="Arial"/>
        </w:rPr>
        <w:t>Se les dificulta adaptarse a las normas, llegan a mostrar conductas desafiantes y agresivas hacia adultos, padres, profesores (Olweus, 2004).</w:t>
      </w:r>
    </w:p>
    <w:p w14:paraId="25D62279" w14:textId="1DCE60C3" w:rsidR="00D648C2" w:rsidRPr="008C726C" w:rsidRDefault="00D648C2" w:rsidP="008C726C">
      <w:pPr>
        <w:pStyle w:val="Prrafodelista"/>
        <w:numPr>
          <w:ilvl w:val="0"/>
          <w:numId w:val="8"/>
        </w:numPr>
        <w:ind w:left="714" w:hanging="357"/>
        <w:rPr>
          <w:rFonts w:cs="Arial"/>
        </w:rPr>
      </w:pPr>
      <w:r w:rsidRPr="008C726C">
        <w:rPr>
          <w:rFonts w:cs="Arial"/>
        </w:rPr>
        <w:lastRenderedPageBreak/>
        <w:t>Dentro del aula muestran conductas disruptivas y conflictos en la interacción con los profesores (Mendoza et al., 2015</w:t>
      </w:r>
      <w:r w:rsidR="003E2115" w:rsidRPr="008C726C">
        <w:rPr>
          <w:rFonts w:cs="Arial"/>
        </w:rPr>
        <w:t>a</w:t>
      </w:r>
      <w:r w:rsidRPr="008C726C">
        <w:rPr>
          <w:rFonts w:cs="Arial"/>
        </w:rPr>
        <w:t>).</w:t>
      </w:r>
    </w:p>
    <w:p w14:paraId="22F5373A" w14:textId="7E28155A" w:rsidR="00D648C2" w:rsidRPr="008C726C" w:rsidRDefault="00D648C2" w:rsidP="008C726C">
      <w:pPr>
        <w:pStyle w:val="Prrafodelista"/>
        <w:numPr>
          <w:ilvl w:val="0"/>
          <w:numId w:val="8"/>
        </w:numPr>
        <w:ind w:left="714" w:hanging="357"/>
        <w:rPr>
          <w:rFonts w:cs="Arial"/>
        </w:rPr>
      </w:pPr>
      <w:r w:rsidRPr="008C726C">
        <w:rPr>
          <w:rFonts w:cs="Arial"/>
        </w:rPr>
        <w:t>Presentan conductas antisociales</w:t>
      </w:r>
      <w:r w:rsidR="00872EDD" w:rsidRPr="008C726C">
        <w:rPr>
          <w:rFonts w:cs="Arial"/>
        </w:rPr>
        <w:t xml:space="preserve"> (Méndez y Cerezo, 2010; Mendoza, 2014b; Olweus, 2004) </w:t>
      </w:r>
      <w:r w:rsidRPr="008C726C">
        <w:rPr>
          <w:rFonts w:cs="Arial"/>
        </w:rPr>
        <w:t>como: abusos de carácter sexual, golpes sin piedad, retar a la autoridad, usar objetos punzocortantes como navajas para amenazar, enviar a otros alumnos a robar, levantar la falda a compañeras (Mendoza, 2014b), vandalismo, drogadicción (Méndez y Cerezo, 2010; Olweus, 2004) y delictivas como detecciones previas por fuerzas del orden público, expulsiones de su centro escolar (Méndez y Cerezo, 2010).</w:t>
      </w:r>
    </w:p>
    <w:p w14:paraId="3454798C" w14:textId="77777777" w:rsidR="00D648C2" w:rsidRPr="008C726C" w:rsidRDefault="00D648C2" w:rsidP="008C726C">
      <w:pPr>
        <w:pStyle w:val="Prrafodelista"/>
        <w:ind w:left="714"/>
        <w:rPr>
          <w:rFonts w:cs="Arial"/>
        </w:rPr>
      </w:pPr>
      <w:r w:rsidRPr="008C726C">
        <w:rPr>
          <w:rFonts w:cs="Arial"/>
        </w:rPr>
        <w:t xml:space="preserve"> </w:t>
      </w:r>
    </w:p>
    <w:p w14:paraId="27C7C2A8" w14:textId="77777777" w:rsidR="00D648C2" w:rsidRPr="008C726C" w:rsidRDefault="00D648C2" w:rsidP="008C726C">
      <w:pPr>
        <w:rPr>
          <w:rFonts w:cs="Arial"/>
          <w:color w:val="00B0F0"/>
        </w:rPr>
      </w:pPr>
      <w:r w:rsidRPr="008C726C">
        <w:rPr>
          <w:rFonts w:cs="Arial"/>
        </w:rPr>
        <w:t xml:space="preserve">Cuando la conducta violenta no es castigada ni censurada, el acosador siente que ha tenido éxito en sus acciones, la conducta en lugar de minimizarse será reforzada (Armero, Bernardino, y Bonet de Lunac, 2011). </w:t>
      </w:r>
    </w:p>
    <w:p w14:paraId="358375DB" w14:textId="77777777" w:rsidR="00D648C2" w:rsidRPr="008C726C" w:rsidRDefault="00D648C2" w:rsidP="008C726C">
      <w:pPr>
        <w:rPr>
          <w:rFonts w:cs="Arial"/>
        </w:rPr>
      </w:pPr>
    </w:p>
    <w:p w14:paraId="6156EF16" w14:textId="11C05159" w:rsidR="002807FA" w:rsidRPr="008C726C" w:rsidRDefault="00D648C2" w:rsidP="00BF7A4A">
      <w:pPr>
        <w:pStyle w:val="Ttulo3"/>
      </w:pPr>
      <w:bookmarkStart w:id="27" w:name="_Hlk11640128"/>
      <w:bookmarkStart w:id="28" w:name="_Toc29288189"/>
      <w:r w:rsidRPr="008C726C">
        <w:t>Perfil de la víctima</w:t>
      </w:r>
      <w:bookmarkEnd w:id="28"/>
    </w:p>
    <w:p w14:paraId="19FD8C2B" w14:textId="77777777" w:rsidR="00D801D9" w:rsidRPr="008C726C" w:rsidRDefault="00D801D9" w:rsidP="008C726C">
      <w:pPr>
        <w:rPr>
          <w:rFonts w:cs="Arial"/>
        </w:rPr>
      </w:pPr>
    </w:p>
    <w:bookmarkEnd w:id="27"/>
    <w:p w14:paraId="1F2B910A" w14:textId="3EDE4B8C" w:rsidR="00D648C2" w:rsidRPr="008C726C" w:rsidRDefault="00D648C2" w:rsidP="008C726C">
      <w:pPr>
        <w:rPr>
          <w:rFonts w:cs="Arial"/>
        </w:rPr>
      </w:pPr>
      <w:r w:rsidRPr="008C726C">
        <w:rPr>
          <w:rFonts w:cs="Arial"/>
        </w:rPr>
        <w:t>Se denomina víctimas sumisas o pasivas (Cook, Williams, Guerra, Kim, &amp; Sadek, 2010; Olweus, 2004), a las personas en contra de quien el agresor o bully dirige la agresión (</w:t>
      </w:r>
      <w:r w:rsidR="00DD795C" w:rsidRPr="008C726C">
        <w:rPr>
          <w:rFonts w:cs="Arial"/>
        </w:rPr>
        <w:t>Serrano e Iborra</w:t>
      </w:r>
      <w:r w:rsidRPr="008C726C">
        <w:rPr>
          <w:rFonts w:cs="Arial"/>
        </w:rPr>
        <w:t>, 2005) y no responde a dichas agresiones (Carney &amp; Merrel, 2001). Existe otro tipo de víctima, denominada víctima provocadora, la cual puede presentar en diferente grado reacciones ansiosas y pasivas a la vez (Olweus, 2004).</w:t>
      </w:r>
    </w:p>
    <w:p w14:paraId="459E0E20" w14:textId="77777777" w:rsidR="002807FA" w:rsidRPr="008C726C" w:rsidRDefault="002807FA" w:rsidP="008C726C">
      <w:pPr>
        <w:rPr>
          <w:rFonts w:cs="Arial"/>
          <w:color w:val="FF0000"/>
        </w:rPr>
      </w:pPr>
    </w:p>
    <w:p w14:paraId="6567EA26" w14:textId="0FC5780A" w:rsidR="00D648C2" w:rsidRPr="008C726C" w:rsidRDefault="00D648C2" w:rsidP="008C726C">
      <w:pPr>
        <w:rPr>
          <w:rFonts w:cs="Arial"/>
        </w:rPr>
      </w:pPr>
      <w:r w:rsidRPr="008C726C">
        <w:rPr>
          <w:rFonts w:cs="Arial"/>
        </w:rPr>
        <w:t xml:space="preserve">Las víctimas sumisas son el tipo más común de víctimas encontradas en los episodios de bullying (Carney </w:t>
      </w:r>
      <w:r w:rsidR="00AA5889">
        <w:rPr>
          <w:rFonts w:cs="Arial"/>
        </w:rPr>
        <w:t>&amp;</w:t>
      </w:r>
      <w:r w:rsidRPr="008C726C">
        <w:rPr>
          <w:rFonts w:cs="Arial"/>
        </w:rPr>
        <w:t xml:space="preserve"> Merrel, 2001), han aprendido ante las agresiones, que es mejor callar, por miedo o porque creen que existirán represalias o agresiones mayores si informan de las agresiones o piden ayuda (Mendoza, 2014b; </w:t>
      </w:r>
      <w:r w:rsidR="00DD795C" w:rsidRPr="008C726C">
        <w:rPr>
          <w:rFonts w:cs="Arial"/>
        </w:rPr>
        <w:t>Serrano e Iborra</w:t>
      </w:r>
      <w:r w:rsidRPr="008C726C">
        <w:rPr>
          <w:rFonts w:cs="Arial"/>
        </w:rPr>
        <w:t>, 2005).</w:t>
      </w:r>
    </w:p>
    <w:p w14:paraId="5110D0B2" w14:textId="77777777" w:rsidR="00915D2A" w:rsidRPr="008C726C" w:rsidRDefault="00915D2A" w:rsidP="008C726C">
      <w:pPr>
        <w:rPr>
          <w:rFonts w:cs="Arial"/>
        </w:rPr>
      </w:pPr>
    </w:p>
    <w:p w14:paraId="6C9CBFDD" w14:textId="22568FBA" w:rsidR="00915D2A" w:rsidRPr="008C726C" w:rsidRDefault="00D648C2" w:rsidP="008C726C">
      <w:pPr>
        <w:rPr>
          <w:rFonts w:cs="Arial"/>
        </w:rPr>
      </w:pPr>
      <w:r w:rsidRPr="008C726C">
        <w:rPr>
          <w:rFonts w:cs="Arial"/>
        </w:rPr>
        <w:t>Las víctimas se caracterizan por:</w:t>
      </w:r>
    </w:p>
    <w:p w14:paraId="1E979C36" w14:textId="77777777" w:rsidR="00D648C2" w:rsidRPr="008C726C" w:rsidRDefault="00D648C2" w:rsidP="008C726C">
      <w:pPr>
        <w:pStyle w:val="Prrafodelista"/>
        <w:numPr>
          <w:ilvl w:val="0"/>
          <w:numId w:val="14"/>
        </w:numPr>
        <w:ind w:left="714" w:hanging="357"/>
        <w:rPr>
          <w:rFonts w:cs="Arial"/>
        </w:rPr>
      </w:pPr>
      <w:r w:rsidRPr="008C726C">
        <w:rPr>
          <w:rFonts w:cs="Arial"/>
        </w:rPr>
        <w:t>Ser tranquilas y cautas (prudentes) (Cook et al., 2010; Olweus, 2004; UNESCO, 2019).</w:t>
      </w:r>
    </w:p>
    <w:p w14:paraId="39507752" w14:textId="77777777" w:rsidR="00D648C2" w:rsidRPr="008C726C" w:rsidRDefault="00D648C2" w:rsidP="008C726C">
      <w:pPr>
        <w:pStyle w:val="Prrafodelista"/>
        <w:numPr>
          <w:ilvl w:val="0"/>
          <w:numId w:val="14"/>
        </w:numPr>
        <w:ind w:left="714" w:hanging="357"/>
        <w:rPr>
          <w:rFonts w:cs="Arial"/>
        </w:rPr>
      </w:pPr>
      <w:r w:rsidRPr="008C726C">
        <w:rPr>
          <w:rFonts w:cs="Arial"/>
        </w:rPr>
        <w:t>Ser reservados e introvertidos (Olweus, 2004).</w:t>
      </w:r>
    </w:p>
    <w:p w14:paraId="5EFE4500" w14:textId="77777777" w:rsidR="00D648C2" w:rsidRPr="008C726C" w:rsidRDefault="00D648C2" w:rsidP="008C726C">
      <w:pPr>
        <w:pStyle w:val="Prrafodelista"/>
        <w:numPr>
          <w:ilvl w:val="0"/>
          <w:numId w:val="14"/>
        </w:numPr>
        <w:ind w:left="714" w:hanging="357"/>
        <w:rPr>
          <w:rFonts w:cs="Arial"/>
        </w:rPr>
      </w:pPr>
      <w:r w:rsidRPr="008C726C">
        <w:rPr>
          <w:rFonts w:cs="Arial"/>
        </w:rPr>
        <w:lastRenderedPageBreak/>
        <w:t>Presentan una personalidad miedosa e insegura, les produce miedo estar solos en casa, dormir solos, ambientes nuevos (este miedo no llega a ser fobia) (Mendoza, 2014a).</w:t>
      </w:r>
    </w:p>
    <w:p w14:paraId="5BAA0463" w14:textId="77777777" w:rsidR="00D648C2" w:rsidRPr="008C726C" w:rsidRDefault="00D648C2" w:rsidP="008C726C">
      <w:pPr>
        <w:pStyle w:val="Prrafodelista"/>
        <w:numPr>
          <w:ilvl w:val="0"/>
          <w:numId w:val="14"/>
        </w:numPr>
        <w:ind w:left="714" w:hanging="357"/>
        <w:rPr>
          <w:rFonts w:cs="Arial"/>
        </w:rPr>
      </w:pPr>
      <w:r w:rsidRPr="008C726C">
        <w:rPr>
          <w:rFonts w:cs="Arial"/>
        </w:rPr>
        <w:t>Timidez, se les dificulta relacionarse con otros niños ocasionando rechazo por parte de sus compañeros (Mendoza, 2014a).</w:t>
      </w:r>
    </w:p>
    <w:p w14:paraId="24773FAE" w14:textId="416B6071" w:rsidR="00D648C2" w:rsidRPr="008C726C" w:rsidRDefault="00D648C2" w:rsidP="008C726C">
      <w:pPr>
        <w:pStyle w:val="Prrafodelista"/>
        <w:numPr>
          <w:ilvl w:val="0"/>
          <w:numId w:val="14"/>
        </w:numPr>
        <w:ind w:left="714" w:hanging="357"/>
        <w:rPr>
          <w:rFonts w:cs="Arial"/>
        </w:rPr>
      </w:pPr>
      <w:r w:rsidRPr="008C726C">
        <w:rPr>
          <w:rFonts w:cs="Arial"/>
        </w:rPr>
        <w:t xml:space="preserve">Inseguridad (Carney </w:t>
      </w:r>
      <w:r w:rsidR="00AA5889">
        <w:rPr>
          <w:rFonts w:cs="Arial"/>
        </w:rPr>
        <w:t>&amp;</w:t>
      </w:r>
      <w:r w:rsidRPr="008C726C">
        <w:rPr>
          <w:rFonts w:cs="Arial"/>
        </w:rPr>
        <w:t xml:space="preserve"> Merrel, 2001; Mendoza, 2014a; Olweus, 2004), no toman decisiones por sí mismos, en el aula buscan pasar desapercibidos siendo generalmente callados, si llegan a participar o hacer preguntas es porque confían en el profesor (Mendoza, 2014a).</w:t>
      </w:r>
    </w:p>
    <w:p w14:paraId="0DD2B767" w14:textId="77777777" w:rsidR="00D648C2" w:rsidRPr="008C726C" w:rsidRDefault="00D648C2" w:rsidP="008C726C">
      <w:pPr>
        <w:pStyle w:val="Prrafodelista"/>
        <w:numPr>
          <w:ilvl w:val="0"/>
          <w:numId w:val="14"/>
        </w:numPr>
        <w:ind w:left="714" w:hanging="357"/>
        <w:rPr>
          <w:rFonts w:cs="Arial"/>
        </w:rPr>
      </w:pPr>
      <w:r w:rsidRPr="008C726C">
        <w:rPr>
          <w:rFonts w:cs="Arial"/>
        </w:rPr>
        <w:t>Presentan dificultades para expresarse (Mendoza, 2014a).</w:t>
      </w:r>
    </w:p>
    <w:p w14:paraId="67D29EF1" w14:textId="1EEC8C4B" w:rsidR="00D648C2" w:rsidRPr="008C726C" w:rsidRDefault="00D648C2" w:rsidP="008C726C">
      <w:pPr>
        <w:pStyle w:val="Prrafodelista"/>
        <w:numPr>
          <w:ilvl w:val="0"/>
          <w:numId w:val="12"/>
        </w:numPr>
        <w:ind w:left="714" w:hanging="357"/>
        <w:rPr>
          <w:rFonts w:cs="Arial"/>
        </w:rPr>
      </w:pPr>
      <w:r w:rsidRPr="008C726C">
        <w:rPr>
          <w:rFonts w:cs="Arial"/>
        </w:rPr>
        <w:t xml:space="preserve">Ansiedad </w:t>
      </w:r>
      <w:r w:rsidR="00B31F1E" w:rsidRPr="008C726C">
        <w:rPr>
          <w:rFonts w:cs="Arial"/>
        </w:rPr>
        <w:t xml:space="preserve">(Camodeca </w:t>
      </w:r>
      <w:r w:rsidR="00AA5889">
        <w:rPr>
          <w:rFonts w:cs="Arial"/>
        </w:rPr>
        <w:t>&amp;</w:t>
      </w:r>
      <w:r w:rsidR="00B31F1E" w:rsidRPr="008C726C">
        <w:rPr>
          <w:rFonts w:cs="Arial"/>
        </w:rPr>
        <w:t xml:space="preserve"> Coppola, 2018; Carney </w:t>
      </w:r>
      <w:r w:rsidR="00AA5889">
        <w:rPr>
          <w:rFonts w:cs="Arial"/>
        </w:rPr>
        <w:t>&amp;</w:t>
      </w:r>
      <w:r w:rsidR="00B31F1E" w:rsidRPr="008C726C">
        <w:rPr>
          <w:rFonts w:cs="Arial"/>
        </w:rPr>
        <w:t xml:space="preserve"> Merrel, 2001; Cook et al., 2010;</w:t>
      </w:r>
      <w:r w:rsidR="004B06B8" w:rsidRPr="008C726C">
        <w:rPr>
          <w:rFonts w:cs="Arial"/>
        </w:rPr>
        <w:t xml:space="preserve"> </w:t>
      </w:r>
      <w:r w:rsidR="00B31F1E" w:rsidRPr="008C726C">
        <w:rPr>
          <w:rFonts w:cs="Arial"/>
        </w:rPr>
        <w:t xml:space="preserve">Mendoza et al., 2017; Olweus, 2004; UNESCO, 2019) </w:t>
      </w:r>
      <w:r w:rsidRPr="008C726C">
        <w:rPr>
          <w:rFonts w:cs="Arial"/>
        </w:rPr>
        <w:t>se presenta cuando se expresan o contestan alguna pregunta, manifestándose en actos por parte del alumno como movimientos constantes, deshacer las cosas que tenga en las manos, tocarse el cabello o alguna parte del cuerpo (Mendoza, 2014a).</w:t>
      </w:r>
    </w:p>
    <w:p w14:paraId="16286A0E" w14:textId="77777777" w:rsidR="00D648C2" w:rsidRPr="008C726C" w:rsidRDefault="00D648C2" w:rsidP="008C726C">
      <w:pPr>
        <w:pStyle w:val="Prrafodelista"/>
        <w:numPr>
          <w:ilvl w:val="0"/>
          <w:numId w:val="14"/>
        </w:numPr>
        <w:ind w:left="714" w:hanging="357"/>
        <w:rPr>
          <w:rFonts w:cs="Arial"/>
        </w:rPr>
      </w:pPr>
      <w:r w:rsidRPr="008C726C">
        <w:rPr>
          <w:rFonts w:cs="Arial"/>
        </w:rPr>
        <w:t>Relación de sumisión-obediencia debido a la identificación con el estereotipo femenino tradicional (Mendoza, 2014a).</w:t>
      </w:r>
    </w:p>
    <w:p w14:paraId="27796125" w14:textId="3E1C130A" w:rsidR="00D648C2" w:rsidRPr="008C726C" w:rsidRDefault="00D648C2" w:rsidP="008C726C">
      <w:pPr>
        <w:pStyle w:val="Prrafodelista"/>
        <w:numPr>
          <w:ilvl w:val="0"/>
          <w:numId w:val="14"/>
        </w:numPr>
        <w:ind w:left="714" w:hanging="357"/>
        <w:rPr>
          <w:rFonts w:cs="Arial"/>
        </w:rPr>
      </w:pPr>
      <w:r w:rsidRPr="008C726C">
        <w:rPr>
          <w:rFonts w:cs="Arial"/>
        </w:rPr>
        <w:t xml:space="preserve">Son sensibles, pueden llorar con facilidad (Cook et al., 2010; Olweus, 2004; UNESCO, 2019) y ante una agresión se retiran o lloran (Carney </w:t>
      </w:r>
      <w:r w:rsidR="00AA5889">
        <w:rPr>
          <w:rFonts w:cs="Arial"/>
        </w:rPr>
        <w:t>&amp;</w:t>
      </w:r>
      <w:r w:rsidRPr="008C726C">
        <w:rPr>
          <w:rFonts w:cs="Arial"/>
        </w:rPr>
        <w:t xml:space="preserve"> Merrel, 2001).</w:t>
      </w:r>
    </w:p>
    <w:p w14:paraId="76909BE9" w14:textId="77777777" w:rsidR="00D648C2" w:rsidRPr="008C726C" w:rsidRDefault="00D648C2" w:rsidP="008C726C">
      <w:pPr>
        <w:pStyle w:val="Prrafodelista"/>
        <w:numPr>
          <w:ilvl w:val="0"/>
          <w:numId w:val="14"/>
        </w:numPr>
        <w:ind w:left="714" w:hanging="357"/>
        <w:rPr>
          <w:rFonts w:cs="Arial"/>
        </w:rPr>
      </w:pPr>
      <w:r w:rsidRPr="008C726C">
        <w:rPr>
          <w:rFonts w:cs="Arial"/>
        </w:rPr>
        <w:t>Baja autoestima y autovaloración: presentan poca confianza en sí mismos y en las situaciones que se involucran al creer que no tiene la capacidad para enfrentarse y resolver los conflictos. Así mismo presentan una autoimagen negativa, expresando opiniones negativas sobre si mismos (Cook et al., 2010; Mendoza, 2014a; Olweus, 2004; UNESCO, 2019), se perciben como tontos, poco atractivos, inútiles, sin habilidades deportivas, artísticas, académicas (Mendoza, 2014a).</w:t>
      </w:r>
    </w:p>
    <w:p w14:paraId="24BA20D3" w14:textId="77777777" w:rsidR="00D648C2" w:rsidRPr="008C726C" w:rsidRDefault="00D648C2" w:rsidP="008C726C">
      <w:pPr>
        <w:pStyle w:val="Prrafodelista"/>
        <w:numPr>
          <w:ilvl w:val="0"/>
          <w:numId w:val="12"/>
        </w:numPr>
        <w:ind w:left="714" w:hanging="357"/>
        <w:rPr>
          <w:rFonts w:cs="Arial"/>
        </w:rPr>
      </w:pPr>
      <w:r w:rsidRPr="008C726C">
        <w:rPr>
          <w:rFonts w:cs="Arial"/>
        </w:rPr>
        <w:t>Baja autoeficacia (Mendoza, 2014a) y satisfacción con la vida (UNESCO, 2019).</w:t>
      </w:r>
    </w:p>
    <w:p w14:paraId="1389F6C7" w14:textId="77777777" w:rsidR="00D648C2" w:rsidRPr="008C726C" w:rsidRDefault="00D648C2" w:rsidP="008C726C">
      <w:pPr>
        <w:pStyle w:val="Prrafodelista"/>
        <w:numPr>
          <w:ilvl w:val="0"/>
          <w:numId w:val="36"/>
        </w:numPr>
        <w:rPr>
          <w:rFonts w:cs="Arial"/>
        </w:rPr>
      </w:pPr>
      <w:r w:rsidRPr="008C726C">
        <w:rPr>
          <w:rFonts w:cs="Arial"/>
        </w:rPr>
        <w:t>Falta de integración grupal: prefiere y solicita trabajar solo (Mendoza, 2014a).</w:t>
      </w:r>
    </w:p>
    <w:p w14:paraId="2ECCE5A5" w14:textId="77777777" w:rsidR="00D648C2" w:rsidRPr="008C726C" w:rsidRDefault="00D648C2" w:rsidP="008C726C">
      <w:pPr>
        <w:pStyle w:val="Prrafodelista"/>
        <w:numPr>
          <w:ilvl w:val="0"/>
          <w:numId w:val="11"/>
        </w:numPr>
        <w:ind w:left="714" w:hanging="357"/>
        <w:rPr>
          <w:rFonts w:cs="Arial"/>
        </w:rPr>
      </w:pPr>
      <w:r w:rsidRPr="008C726C">
        <w:rPr>
          <w:rFonts w:cs="Arial"/>
        </w:rPr>
        <w:t xml:space="preserve">Escasas habilidades sociales (Cook et al., 2010; Mendoza, 2014a), regularmente carecen de amigos, si los tienen la mayoría de las veces, los mejores amigos de las víctimas a la par son molestados, normalizando el acoso al ser lastimados </w:t>
      </w:r>
      <w:r w:rsidRPr="008C726C">
        <w:rPr>
          <w:rFonts w:cs="Arial"/>
        </w:rPr>
        <w:lastRenderedPageBreak/>
        <w:t>ambos, complicándose así salir del bullying, ya que ninguno pide ayuda (Mendoza, 2014a, 2014b).</w:t>
      </w:r>
    </w:p>
    <w:p w14:paraId="0592AB02" w14:textId="77777777" w:rsidR="00D648C2" w:rsidRPr="008C726C" w:rsidRDefault="00D648C2" w:rsidP="008C726C">
      <w:pPr>
        <w:pStyle w:val="Prrafodelista"/>
        <w:numPr>
          <w:ilvl w:val="0"/>
          <w:numId w:val="11"/>
        </w:numPr>
        <w:ind w:left="714" w:hanging="357"/>
        <w:rPr>
          <w:rFonts w:cs="Arial"/>
        </w:rPr>
      </w:pPr>
      <w:r w:rsidRPr="008C726C">
        <w:rPr>
          <w:rFonts w:cs="Arial"/>
        </w:rPr>
        <w:t>Tienden a relacionarse mejor con adultos que con sus pares (Olweus, 1997).</w:t>
      </w:r>
    </w:p>
    <w:p w14:paraId="66B72AD0" w14:textId="77777777" w:rsidR="00D648C2" w:rsidRPr="008C726C" w:rsidRDefault="00D648C2" w:rsidP="008C726C">
      <w:pPr>
        <w:pStyle w:val="Prrafodelista"/>
        <w:ind w:left="714"/>
        <w:rPr>
          <w:rFonts w:cs="Arial"/>
        </w:rPr>
      </w:pPr>
    </w:p>
    <w:p w14:paraId="2D547C52" w14:textId="36207A40" w:rsidR="00E025FE" w:rsidRPr="008C726C" w:rsidRDefault="00D648C2" w:rsidP="008C726C">
      <w:pPr>
        <w:rPr>
          <w:rFonts w:cs="Arial"/>
        </w:rPr>
      </w:pPr>
      <w:r w:rsidRPr="008C726C">
        <w:rPr>
          <w:rFonts w:cs="Arial"/>
        </w:rPr>
        <w:t>A la par existen características en las víctimas que pueden estar presentes antes o después de las agresiones y contribuir junto con las anteriores a que la persona sea víctima de acoso (Olweus, 1997), las cuales son:</w:t>
      </w:r>
    </w:p>
    <w:p w14:paraId="3E138DC1" w14:textId="6113457C" w:rsidR="00D648C2" w:rsidRPr="008C726C" w:rsidRDefault="00D648C2" w:rsidP="008C726C">
      <w:pPr>
        <w:pStyle w:val="Prrafodelista"/>
        <w:numPr>
          <w:ilvl w:val="0"/>
          <w:numId w:val="12"/>
        </w:numPr>
        <w:ind w:left="714" w:hanging="357"/>
        <w:rPr>
          <w:rFonts w:cs="Arial"/>
        </w:rPr>
      </w:pPr>
      <w:r w:rsidRPr="008C726C">
        <w:rPr>
          <w:rFonts w:cs="Arial"/>
        </w:rPr>
        <w:t xml:space="preserve">Tristeza (Camodeca </w:t>
      </w:r>
      <w:r w:rsidR="00AA5889">
        <w:rPr>
          <w:rFonts w:cs="Arial"/>
        </w:rPr>
        <w:t>&amp;</w:t>
      </w:r>
      <w:r w:rsidRPr="008C726C">
        <w:rPr>
          <w:rFonts w:cs="Arial"/>
        </w:rPr>
        <w:t xml:space="preserve"> Coppola, 2018; Cook et al., 2010; Mendoza et al., 2017; Olweus, 2004; UNESCO, 2019).</w:t>
      </w:r>
    </w:p>
    <w:p w14:paraId="0F32070C" w14:textId="77777777" w:rsidR="00D648C2" w:rsidRPr="008C726C" w:rsidRDefault="00D648C2" w:rsidP="008C726C">
      <w:pPr>
        <w:pStyle w:val="Prrafodelista"/>
        <w:numPr>
          <w:ilvl w:val="0"/>
          <w:numId w:val="12"/>
        </w:numPr>
        <w:ind w:left="714" w:hanging="357"/>
        <w:rPr>
          <w:rFonts w:cs="Arial"/>
        </w:rPr>
      </w:pPr>
      <w:r w:rsidRPr="008C726C">
        <w:rPr>
          <w:rFonts w:cs="Arial"/>
        </w:rPr>
        <w:t>Sentimientos de soledad (UNESCO, 2019).</w:t>
      </w:r>
    </w:p>
    <w:p w14:paraId="0D451A59" w14:textId="77777777" w:rsidR="00D648C2" w:rsidRPr="008C726C" w:rsidRDefault="00D648C2" w:rsidP="008C726C">
      <w:pPr>
        <w:pStyle w:val="Prrafodelista"/>
        <w:numPr>
          <w:ilvl w:val="0"/>
          <w:numId w:val="12"/>
        </w:numPr>
        <w:ind w:left="714" w:hanging="357"/>
        <w:rPr>
          <w:rFonts w:cs="Arial"/>
        </w:rPr>
      </w:pPr>
      <w:r w:rsidRPr="008C726C">
        <w:rPr>
          <w:rFonts w:cs="Arial"/>
        </w:rPr>
        <w:t>Aislarse en el contexto escolar y estar solos debido al rechazo por parte de sus compañeros, pudiendo tener o no amigos en clase (Cook et al., 2010; Olweus, 1997).</w:t>
      </w:r>
    </w:p>
    <w:p w14:paraId="2F108AA5" w14:textId="0D3F364C" w:rsidR="00D648C2" w:rsidRPr="008C726C" w:rsidRDefault="00D648C2" w:rsidP="008C726C">
      <w:pPr>
        <w:pStyle w:val="Prrafodelista"/>
        <w:numPr>
          <w:ilvl w:val="0"/>
          <w:numId w:val="12"/>
        </w:numPr>
        <w:ind w:left="714" w:hanging="357"/>
        <w:rPr>
          <w:rFonts w:cs="Arial"/>
        </w:rPr>
      </w:pPr>
      <w:r w:rsidRPr="008C726C">
        <w:rPr>
          <w:rFonts w:cs="Arial"/>
        </w:rPr>
        <w:t xml:space="preserve">Temor, el cual les impide concentrarse en actividades escolares o los lleva a sentir fobia a asistir a clases, derivando en ausentismo o escapes del centro escolar (Albuquerque et al., 2018; Camodeca </w:t>
      </w:r>
      <w:r w:rsidR="00AA5889">
        <w:rPr>
          <w:rFonts w:cs="Arial"/>
        </w:rPr>
        <w:t>&amp;</w:t>
      </w:r>
      <w:r w:rsidRPr="008C726C">
        <w:rPr>
          <w:rFonts w:cs="Arial"/>
        </w:rPr>
        <w:t xml:space="preserve"> Coppola, 2018).</w:t>
      </w:r>
    </w:p>
    <w:p w14:paraId="28A3AC44" w14:textId="77777777" w:rsidR="00D648C2" w:rsidRPr="008C726C" w:rsidRDefault="00D648C2" w:rsidP="008C726C">
      <w:pPr>
        <w:pStyle w:val="Prrafodelista"/>
        <w:numPr>
          <w:ilvl w:val="0"/>
          <w:numId w:val="12"/>
        </w:numPr>
        <w:ind w:left="714" w:hanging="357"/>
        <w:rPr>
          <w:rFonts w:cs="Arial"/>
        </w:rPr>
      </w:pPr>
      <w:r w:rsidRPr="008C726C">
        <w:rPr>
          <w:rFonts w:cs="Arial"/>
        </w:rPr>
        <w:t>Negatividad y berrinches (Albuquerque et al., 2018).</w:t>
      </w:r>
    </w:p>
    <w:p w14:paraId="2A147BC1" w14:textId="77777777" w:rsidR="00D648C2" w:rsidRPr="008C726C" w:rsidRDefault="00D648C2" w:rsidP="008C726C">
      <w:pPr>
        <w:pStyle w:val="Prrafodelista"/>
        <w:numPr>
          <w:ilvl w:val="0"/>
          <w:numId w:val="12"/>
        </w:numPr>
        <w:ind w:left="714" w:hanging="357"/>
        <w:rPr>
          <w:rFonts w:cs="Arial"/>
        </w:rPr>
      </w:pPr>
      <w:r w:rsidRPr="008C726C">
        <w:rPr>
          <w:rFonts w:cs="Arial"/>
        </w:rPr>
        <w:t>Problemas para dormir (UNESCO, 2019).</w:t>
      </w:r>
    </w:p>
    <w:p w14:paraId="6EDC66CA" w14:textId="5F91F77E" w:rsidR="00D648C2" w:rsidRPr="008C726C" w:rsidRDefault="00D648C2" w:rsidP="008C726C">
      <w:pPr>
        <w:pStyle w:val="Prrafodelista"/>
        <w:numPr>
          <w:ilvl w:val="0"/>
          <w:numId w:val="12"/>
        </w:numPr>
        <w:ind w:left="714" w:hanging="357"/>
        <w:rPr>
          <w:rFonts w:cs="Arial"/>
        </w:rPr>
      </w:pPr>
      <w:r w:rsidRPr="008C726C">
        <w:rPr>
          <w:rFonts w:cs="Arial"/>
        </w:rPr>
        <w:t xml:space="preserve">Baja regulación de emociones (Camodeca </w:t>
      </w:r>
      <w:r w:rsidR="00AA5889">
        <w:rPr>
          <w:rFonts w:cs="Arial"/>
        </w:rPr>
        <w:t>&amp;</w:t>
      </w:r>
      <w:r w:rsidRPr="008C726C">
        <w:rPr>
          <w:rFonts w:cs="Arial"/>
        </w:rPr>
        <w:t xml:space="preserve"> Coppola, 2018).</w:t>
      </w:r>
    </w:p>
    <w:p w14:paraId="18603EC2" w14:textId="77777777" w:rsidR="00D648C2" w:rsidRPr="008C726C" w:rsidRDefault="00D648C2" w:rsidP="008C726C">
      <w:pPr>
        <w:pStyle w:val="Prrafodelista"/>
        <w:numPr>
          <w:ilvl w:val="0"/>
          <w:numId w:val="12"/>
        </w:numPr>
        <w:ind w:left="714" w:hanging="357"/>
        <w:rPr>
          <w:rFonts w:cs="Arial"/>
        </w:rPr>
      </w:pPr>
      <w:r w:rsidRPr="008C726C">
        <w:rPr>
          <w:rFonts w:cs="Arial"/>
        </w:rPr>
        <w:t>Episodios depresivos (Cook et al., 2010; Olweus, 2004; UNESCO, 2019).</w:t>
      </w:r>
    </w:p>
    <w:p w14:paraId="3F545731" w14:textId="77777777" w:rsidR="00D648C2" w:rsidRPr="008C726C" w:rsidRDefault="00D648C2" w:rsidP="008C726C">
      <w:pPr>
        <w:pStyle w:val="Prrafodelista"/>
        <w:numPr>
          <w:ilvl w:val="0"/>
          <w:numId w:val="12"/>
        </w:numPr>
        <w:ind w:left="714" w:hanging="357"/>
        <w:rPr>
          <w:rFonts w:cs="Arial"/>
        </w:rPr>
      </w:pPr>
      <w:r w:rsidRPr="008C726C">
        <w:rPr>
          <w:rFonts w:cs="Arial"/>
        </w:rPr>
        <w:t>Ideas suicidad (Cook et al., 2010; Olweus, 2004; UNESCO, 2019).</w:t>
      </w:r>
    </w:p>
    <w:p w14:paraId="21A1CDEA" w14:textId="77777777" w:rsidR="00D648C2" w:rsidRPr="008C726C" w:rsidRDefault="00D648C2" w:rsidP="008C726C">
      <w:pPr>
        <w:pStyle w:val="Prrafodelista"/>
        <w:ind w:left="714"/>
        <w:rPr>
          <w:rFonts w:cs="Arial"/>
        </w:rPr>
      </w:pPr>
    </w:p>
    <w:p w14:paraId="172E7883" w14:textId="0D2D32B7" w:rsidR="00915D2A" w:rsidRPr="008C726C" w:rsidRDefault="00D648C2" w:rsidP="008C726C">
      <w:pPr>
        <w:rPr>
          <w:rFonts w:cs="Arial"/>
        </w:rPr>
      </w:pPr>
      <w:r w:rsidRPr="008C726C">
        <w:rPr>
          <w:rFonts w:cs="Arial"/>
        </w:rPr>
        <w:t>Las víctimas provocadoras se caracterizan por (Olweus, 2004):</w:t>
      </w:r>
    </w:p>
    <w:p w14:paraId="66FC55C7" w14:textId="77777777" w:rsidR="00D648C2" w:rsidRPr="008C726C" w:rsidRDefault="00D648C2" w:rsidP="008C726C">
      <w:pPr>
        <w:pStyle w:val="Prrafodelista"/>
        <w:numPr>
          <w:ilvl w:val="0"/>
          <w:numId w:val="15"/>
        </w:numPr>
        <w:ind w:left="714" w:hanging="357"/>
        <w:rPr>
          <w:rFonts w:cs="Arial"/>
        </w:rPr>
      </w:pPr>
      <w:r w:rsidRPr="008C726C">
        <w:rPr>
          <w:rFonts w:cs="Arial"/>
        </w:rPr>
        <w:t>Ser más débiles físicamente (en el caso de los varones).</w:t>
      </w:r>
    </w:p>
    <w:p w14:paraId="7973AE3F" w14:textId="77777777" w:rsidR="00D648C2" w:rsidRPr="008C726C" w:rsidRDefault="00D648C2" w:rsidP="008C726C">
      <w:pPr>
        <w:pStyle w:val="Prrafodelista"/>
        <w:numPr>
          <w:ilvl w:val="0"/>
          <w:numId w:val="15"/>
        </w:numPr>
        <w:ind w:left="714" w:hanging="357"/>
        <w:rPr>
          <w:rFonts w:cs="Arial"/>
        </w:rPr>
      </w:pPr>
      <w:r w:rsidRPr="008C726C">
        <w:rPr>
          <w:rFonts w:cs="Arial"/>
        </w:rPr>
        <w:t>Ser ansiosos.</w:t>
      </w:r>
    </w:p>
    <w:p w14:paraId="65F0A9DC" w14:textId="77777777" w:rsidR="00D648C2" w:rsidRPr="008C726C" w:rsidRDefault="00D648C2" w:rsidP="008C726C">
      <w:pPr>
        <w:pStyle w:val="Prrafodelista"/>
        <w:numPr>
          <w:ilvl w:val="0"/>
          <w:numId w:val="15"/>
        </w:numPr>
        <w:ind w:left="714" w:hanging="357"/>
        <w:rPr>
          <w:rFonts w:cs="Arial"/>
        </w:rPr>
      </w:pPr>
      <w:r w:rsidRPr="008C726C">
        <w:rPr>
          <w:rFonts w:cs="Arial"/>
        </w:rPr>
        <w:t>Ser inseguros.</w:t>
      </w:r>
    </w:p>
    <w:p w14:paraId="5CB14A3E" w14:textId="77777777" w:rsidR="00D648C2" w:rsidRPr="008C726C" w:rsidRDefault="00D648C2" w:rsidP="008C726C">
      <w:pPr>
        <w:pStyle w:val="Prrafodelista"/>
        <w:numPr>
          <w:ilvl w:val="0"/>
          <w:numId w:val="15"/>
        </w:numPr>
        <w:ind w:left="714" w:hanging="357"/>
        <w:rPr>
          <w:rFonts w:cs="Arial"/>
        </w:rPr>
      </w:pPr>
      <w:r w:rsidRPr="008C726C">
        <w:rPr>
          <w:rFonts w:cs="Arial"/>
        </w:rPr>
        <w:t xml:space="preserve">Ser depresivos. </w:t>
      </w:r>
    </w:p>
    <w:p w14:paraId="187A06E4" w14:textId="77777777" w:rsidR="00D648C2" w:rsidRPr="008C726C" w:rsidRDefault="00D648C2" w:rsidP="008C726C">
      <w:pPr>
        <w:pStyle w:val="Prrafodelista"/>
        <w:numPr>
          <w:ilvl w:val="0"/>
          <w:numId w:val="15"/>
        </w:numPr>
        <w:ind w:left="714" w:hanging="357"/>
        <w:rPr>
          <w:rFonts w:cs="Arial"/>
        </w:rPr>
      </w:pPr>
      <w:r w:rsidRPr="008C726C">
        <w:rPr>
          <w:rFonts w:cs="Arial"/>
        </w:rPr>
        <w:t>Tener una opinión negativa sobre sí mismos.</w:t>
      </w:r>
    </w:p>
    <w:p w14:paraId="1C670E8E" w14:textId="77777777" w:rsidR="00D648C2" w:rsidRPr="008C726C" w:rsidRDefault="00D648C2" w:rsidP="008C726C">
      <w:pPr>
        <w:pStyle w:val="Prrafodelista"/>
        <w:numPr>
          <w:ilvl w:val="0"/>
          <w:numId w:val="15"/>
        </w:numPr>
        <w:ind w:left="714" w:hanging="357"/>
        <w:rPr>
          <w:rFonts w:cs="Arial"/>
        </w:rPr>
      </w:pPr>
      <w:r w:rsidRPr="008C726C">
        <w:rPr>
          <w:rFonts w:cs="Arial"/>
        </w:rPr>
        <w:t>Tener mal carácter, irritarse fácilmente, intentar pelear o responder cuando les atacan o insultan, normalmente siendo este intento de defensa ineficaz.</w:t>
      </w:r>
    </w:p>
    <w:p w14:paraId="38A61A21" w14:textId="77777777" w:rsidR="00D648C2" w:rsidRPr="008C726C" w:rsidRDefault="00D648C2" w:rsidP="008C726C">
      <w:pPr>
        <w:pStyle w:val="Prrafodelista"/>
        <w:numPr>
          <w:ilvl w:val="0"/>
          <w:numId w:val="15"/>
        </w:numPr>
        <w:ind w:left="714" w:hanging="357"/>
        <w:rPr>
          <w:rFonts w:cs="Arial"/>
        </w:rPr>
      </w:pPr>
      <w:r w:rsidRPr="008C726C">
        <w:rPr>
          <w:rFonts w:cs="Arial"/>
        </w:rPr>
        <w:t>Pueden ser hiperactivos, inquietos, dispersos, ofensivos.</w:t>
      </w:r>
    </w:p>
    <w:p w14:paraId="574534D6" w14:textId="77777777" w:rsidR="00D648C2" w:rsidRPr="008C726C" w:rsidRDefault="00D648C2" w:rsidP="008C726C">
      <w:pPr>
        <w:pStyle w:val="Prrafodelista"/>
        <w:numPr>
          <w:ilvl w:val="0"/>
          <w:numId w:val="15"/>
        </w:numPr>
        <w:ind w:left="714" w:hanging="357"/>
        <w:rPr>
          <w:rFonts w:cs="Arial"/>
        </w:rPr>
      </w:pPr>
      <w:r w:rsidRPr="008C726C">
        <w:rPr>
          <w:rFonts w:cs="Arial"/>
        </w:rPr>
        <w:lastRenderedPageBreak/>
        <w:t>Son inmaduros.</w:t>
      </w:r>
    </w:p>
    <w:p w14:paraId="1508CF36" w14:textId="77777777" w:rsidR="00D648C2" w:rsidRPr="008C726C" w:rsidRDefault="00D648C2" w:rsidP="008C726C">
      <w:pPr>
        <w:pStyle w:val="Prrafodelista"/>
        <w:numPr>
          <w:ilvl w:val="0"/>
          <w:numId w:val="15"/>
        </w:numPr>
        <w:ind w:left="714" w:hanging="357"/>
        <w:rPr>
          <w:rFonts w:cs="Arial"/>
        </w:rPr>
      </w:pPr>
      <w:r w:rsidRPr="008C726C">
        <w:rPr>
          <w:rFonts w:cs="Arial"/>
        </w:rPr>
        <w:t>Es posible que provoquen en los adultos y profesores disgustos de forma contrastante.</w:t>
      </w:r>
    </w:p>
    <w:p w14:paraId="0E01F973" w14:textId="77777777" w:rsidR="00D648C2" w:rsidRPr="008C726C" w:rsidRDefault="00D648C2" w:rsidP="008C726C">
      <w:pPr>
        <w:pStyle w:val="Prrafodelista"/>
        <w:numPr>
          <w:ilvl w:val="0"/>
          <w:numId w:val="15"/>
        </w:numPr>
        <w:ind w:left="714" w:hanging="357"/>
        <w:rPr>
          <w:rFonts w:cs="Arial"/>
        </w:rPr>
      </w:pPr>
      <w:r w:rsidRPr="008C726C">
        <w:rPr>
          <w:rFonts w:cs="Arial"/>
        </w:rPr>
        <w:t>Intentan agredir a personas más débiles.</w:t>
      </w:r>
    </w:p>
    <w:p w14:paraId="7CCB7868" w14:textId="77777777" w:rsidR="00D648C2" w:rsidRPr="008C726C" w:rsidRDefault="00D648C2" w:rsidP="008C726C">
      <w:pPr>
        <w:pStyle w:val="Prrafodelista"/>
        <w:ind w:left="714"/>
        <w:rPr>
          <w:rFonts w:cs="Arial"/>
        </w:rPr>
      </w:pPr>
    </w:p>
    <w:p w14:paraId="24D72080" w14:textId="08CCAA43" w:rsidR="00D648C2" w:rsidRPr="008C726C" w:rsidRDefault="00D648C2" w:rsidP="008C726C">
      <w:pPr>
        <w:pStyle w:val="HTMLconformatoprevio"/>
        <w:shd w:val="clear" w:color="auto" w:fill="FFFFFF"/>
        <w:spacing w:line="360" w:lineRule="auto"/>
        <w:rPr>
          <w:rFonts w:ascii="Arial" w:hAnsi="Arial" w:cs="Arial"/>
          <w:color w:val="FF0000"/>
          <w:sz w:val="24"/>
          <w:szCs w:val="24"/>
        </w:rPr>
      </w:pPr>
      <w:r w:rsidRPr="008C726C">
        <w:rPr>
          <w:rFonts w:ascii="Arial" w:hAnsi="Arial" w:cs="Arial"/>
          <w:sz w:val="24"/>
          <w:szCs w:val="24"/>
        </w:rPr>
        <w:t>En comparación con los agresores y doble rol, el alumnado involucrado en el perfil de víctima tiende a aceptar las reglas sociales y a evitar conductas de riesgo, por lo cual existe una baja probabilidad de cometer conductas antisociales (García-Continente</w:t>
      </w:r>
      <w:r w:rsidR="0090397F">
        <w:rPr>
          <w:rFonts w:ascii="Arial" w:hAnsi="Arial" w:cs="Arial"/>
          <w:sz w:val="24"/>
          <w:szCs w:val="24"/>
        </w:rPr>
        <w:t xml:space="preserve"> et al., </w:t>
      </w:r>
      <w:r w:rsidRPr="008C726C">
        <w:rPr>
          <w:rFonts w:ascii="Arial" w:hAnsi="Arial" w:cs="Arial"/>
          <w:sz w:val="24"/>
          <w:szCs w:val="24"/>
        </w:rPr>
        <w:t>2013).</w:t>
      </w:r>
    </w:p>
    <w:p w14:paraId="6EC53026" w14:textId="77777777" w:rsidR="002807FA" w:rsidRPr="008C726C" w:rsidRDefault="002807FA" w:rsidP="008C726C">
      <w:pPr>
        <w:pStyle w:val="HTMLconformatoprevio"/>
        <w:shd w:val="clear" w:color="auto" w:fill="FFFFFF"/>
        <w:spacing w:line="360" w:lineRule="auto"/>
        <w:rPr>
          <w:rFonts w:ascii="Arial" w:hAnsi="Arial" w:cs="Arial"/>
          <w:sz w:val="24"/>
          <w:szCs w:val="24"/>
        </w:rPr>
      </w:pPr>
    </w:p>
    <w:p w14:paraId="6C068592" w14:textId="170B222B" w:rsidR="00D648C2" w:rsidRPr="008C726C" w:rsidRDefault="00D648C2" w:rsidP="008C726C">
      <w:pPr>
        <w:pStyle w:val="HTMLconformatoprevio"/>
        <w:shd w:val="clear" w:color="auto" w:fill="FFFFFF"/>
        <w:spacing w:line="360" w:lineRule="auto"/>
        <w:rPr>
          <w:rFonts w:ascii="Arial" w:hAnsi="Arial" w:cs="Arial"/>
          <w:sz w:val="24"/>
          <w:szCs w:val="24"/>
        </w:rPr>
      </w:pPr>
      <w:r w:rsidRPr="008C726C">
        <w:rPr>
          <w:rFonts w:ascii="Arial" w:hAnsi="Arial" w:cs="Arial"/>
          <w:sz w:val="24"/>
          <w:szCs w:val="24"/>
        </w:rPr>
        <w:t xml:space="preserve">El alumnado con perfil de </w:t>
      </w:r>
      <w:r w:rsidR="0070126B" w:rsidRPr="008C726C">
        <w:rPr>
          <w:rFonts w:ascii="Arial" w:hAnsi="Arial" w:cs="Arial"/>
          <w:sz w:val="24"/>
          <w:szCs w:val="24"/>
        </w:rPr>
        <w:t>víctima</w:t>
      </w:r>
      <w:r w:rsidRPr="008C726C">
        <w:rPr>
          <w:rFonts w:ascii="Arial" w:hAnsi="Arial" w:cs="Arial"/>
          <w:sz w:val="24"/>
          <w:szCs w:val="24"/>
        </w:rPr>
        <w:t xml:space="preserve"> a su vez está en riesgo de ser cybervictimizadas (Beltrán-Catalán, Zych, Ortega-Ruiz, &amp; Llorent, 2018) y al consumo de tranquilizantes sin receta médica (Méndez y Cerezo, 2010) siendo más proclives las niñas víctimas de agresiones cara a cara (Beltrán-Catalán et al., 2018).</w:t>
      </w:r>
    </w:p>
    <w:p w14:paraId="513F1F49" w14:textId="77777777" w:rsidR="00D648C2" w:rsidRPr="008C726C" w:rsidRDefault="00D648C2" w:rsidP="008C726C">
      <w:pPr>
        <w:pStyle w:val="HTMLconformatoprevio"/>
        <w:shd w:val="clear" w:color="auto" w:fill="FFFFFF"/>
        <w:spacing w:line="360" w:lineRule="auto"/>
        <w:rPr>
          <w:rFonts w:ascii="Arial" w:hAnsi="Arial" w:cs="Arial"/>
          <w:sz w:val="24"/>
          <w:szCs w:val="24"/>
        </w:rPr>
      </w:pPr>
    </w:p>
    <w:p w14:paraId="7DA00710" w14:textId="414D5B29" w:rsidR="00D648C2" w:rsidRPr="008C726C" w:rsidRDefault="00D648C2" w:rsidP="00262356">
      <w:pPr>
        <w:pStyle w:val="Ttulo3"/>
      </w:pPr>
      <w:bookmarkStart w:id="29" w:name="_Hlk11640148"/>
      <w:bookmarkStart w:id="30" w:name="_Toc29288190"/>
      <w:r w:rsidRPr="008C726C">
        <w:t>Perfil del observador</w:t>
      </w:r>
      <w:r w:rsidR="00BF7A4A">
        <w:t>.</w:t>
      </w:r>
      <w:bookmarkEnd w:id="30"/>
    </w:p>
    <w:p w14:paraId="1147BDED" w14:textId="77777777" w:rsidR="002807FA" w:rsidRPr="008C726C" w:rsidRDefault="002807FA" w:rsidP="008C726C">
      <w:pPr>
        <w:rPr>
          <w:rFonts w:cs="Arial"/>
        </w:rPr>
      </w:pPr>
    </w:p>
    <w:bookmarkEnd w:id="29"/>
    <w:p w14:paraId="7F3BDEF4" w14:textId="44E9CE19" w:rsidR="00D648C2" w:rsidRPr="008C726C" w:rsidRDefault="00D648C2" w:rsidP="008C726C">
      <w:pPr>
        <w:rPr>
          <w:rFonts w:cs="Arial"/>
        </w:rPr>
      </w:pPr>
      <w:r w:rsidRPr="008C726C">
        <w:rPr>
          <w:rFonts w:cs="Arial"/>
        </w:rPr>
        <w:t xml:space="preserve">A la persona que se mantiene al margen de la situación, que no participa en los episodios de bullying se les llama observadores, testigos o espectadores (Camodeca </w:t>
      </w:r>
      <w:r w:rsidR="00AA5889">
        <w:rPr>
          <w:rFonts w:cs="Arial"/>
        </w:rPr>
        <w:t>&amp;</w:t>
      </w:r>
      <w:r w:rsidRPr="008C726C">
        <w:rPr>
          <w:rFonts w:cs="Arial"/>
        </w:rPr>
        <w:t xml:space="preserve"> Coppola, 2018; </w:t>
      </w:r>
      <w:r w:rsidR="00DD795C" w:rsidRPr="008C726C">
        <w:rPr>
          <w:rFonts w:cs="Arial"/>
        </w:rPr>
        <w:t>Serrano e Iborra</w:t>
      </w:r>
      <w:r w:rsidRPr="008C726C">
        <w:rPr>
          <w:rFonts w:cs="Arial"/>
        </w:rPr>
        <w:t xml:space="preserve">, 2005), los cuales pueden ser cualquier alumno (Armero et al., 2011).  </w:t>
      </w:r>
    </w:p>
    <w:p w14:paraId="30F4BED3" w14:textId="77777777" w:rsidR="002807FA" w:rsidRPr="008C726C" w:rsidRDefault="002807FA" w:rsidP="008C726C">
      <w:pPr>
        <w:rPr>
          <w:rFonts w:cs="Arial"/>
        </w:rPr>
      </w:pPr>
    </w:p>
    <w:p w14:paraId="4E2774DC" w14:textId="3A3BF2EC" w:rsidR="00915D2A" w:rsidRPr="008C726C" w:rsidRDefault="00D648C2" w:rsidP="008C726C">
      <w:pPr>
        <w:rPr>
          <w:rFonts w:cs="Arial"/>
        </w:rPr>
      </w:pPr>
      <w:r w:rsidRPr="008C726C">
        <w:rPr>
          <w:rFonts w:cs="Arial"/>
        </w:rPr>
        <w:t>Las agresiones pueden ser presenciadas por uno o varios testigos (León del Barco et al., 2016), y son estos actores clave en la dinámica del bullying, ya que son a quienes los agresores quieren mostrar su poder (Armero et al., 2011), pero al no informar de las agresiones se vuelven participes en la perpetuación de estas (Armero et al., 2011).</w:t>
      </w:r>
    </w:p>
    <w:p w14:paraId="28E32A31" w14:textId="77777777" w:rsidR="004D6130" w:rsidRPr="008C726C" w:rsidRDefault="004D6130" w:rsidP="008C726C">
      <w:pPr>
        <w:rPr>
          <w:rFonts w:cs="Arial"/>
          <w:color w:val="FF0000"/>
        </w:rPr>
      </w:pPr>
    </w:p>
    <w:p w14:paraId="1573D947" w14:textId="2F45939B" w:rsidR="004D6130" w:rsidRPr="008C726C" w:rsidRDefault="00D648C2" w:rsidP="008C726C">
      <w:pPr>
        <w:rPr>
          <w:rFonts w:cs="Arial"/>
        </w:rPr>
      </w:pPr>
      <w:r w:rsidRPr="008C726C">
        <w:rPr>
          <w:rFonts w:cs="Arial"/>
        </w:rPr>
        <w:t>Existen cuatro tipos de observadores:</w:t>
      </w:r>
    </w:p>
    <w:p w14:paraId="1B3C76CE" w14:textId="77777777" w:rsidR="00D92510" w:rsidRPr="008C726C" w:rsidRDefault="00D92510" w:rsidP="008C726C">
      <w:pPr>
        <w:rPr>
          <w:rFonts w:cs="Arial"/>
        </w:rPr>
      </w:pPr>
    </w:p>
    <w:p w14:paraId="3EA84377" w14:textId="5F464AE6" w:rsidR="00D648C2" w:rsidRPr="008C726C" w:rsidRDefault="00D648C2" w:rsidP="008C726C">
      <w:pPr>
        <w:pStyle w:val="Prrafodelista"/>
        <w:numPr>
          <w:ilvl w:val="0"/>
          <w:numId w:val="56"/>
        </w:numPr>
        <w:rPr>
          <w:rFonts w:cs="Arial"/>
        </w:rPr>
      </w:pPr>
      <w:r w:rsidRPr="008C726C">
        <w:rPr>
          <w:rFonts w:cs="Arial"/>
        </w:rPr>
        <w:t>Indiferentes: no intervienen (Fernández-Daza, 2016), en ocasiones no les interesa lo que ocurre (</w:t>
      </w:r>
      <w:r w:rsidR="00DD795C" w:rsidRPr="008C726C">
        <w:rPr>
          <w:rFonts w:cs="Arial"/>
        </w:rPr>
        <w:t>Serrano e Iborra</w:t>
      </w:r>
      <w:r w:rsidRPr="008C726C">
        <w:rPr>
          <w:rFonts w:cs="Arial"/>
        </w:rPr>
        <w:t>, 2005).</w:t>
      </w:r>
    </w:p>
    <w:p w14:paraId="26B441EF" w14:textId="77777777" w:rsidR="00796538" w:rsidRPr="008C726C" w:rsidRDefault="00796538" w:rsidP="008C726C">
      <w:pPr>
        <w:pStyle w:val="Prrafodelista"/>
        <w:ind w:left="1143"/>
        <w:rPr>
          <w:rFonts w:cs="Arial"/>
        </w:rPr>
      </w:pPr>
    </w:p>
    <w:p w14:paraId="5830F955" w14:textId="6C522246" w:rsidR="00D648C2" w:rsidRPr="008C726C" w:rsidRDefault="00D648C2" w:rsidP="008C726C">
      <w:pPr>
        <w:pStyle w:val="Prrafodelista"/>
        <w:numPr>
          <w:ilvl w:val="0"/>
          <w:numId w:val="56"/>
        </w:numPr>
        <w:rPr>
          <w:rFonts w:cs="Arial"/>
        </w:rPr>
      </w:pPr>
      <w:r w:rsidRPr="008C726C">
        <w:rPr>
          <w:rFonts w:cs="Arial"/>
        </w:rPr>
        <w:t xml:space="preserve">Culpabilizados: no informan de las agresiones, por temor a que el agresor dirija las agresiones a ellos (Armero et al., 2011; Fernández-Daza, 2016; </w:t>
      </w:r>
      <w:r w:rsidR="00DD795C" w:rsidRPr="008C726C">
        <w:rPr>
          <w:rFonts w:cs="Arial"/>
        </w:rPr>
        <w:t>Serrano e Iborra</w:t>
      </w:r>
      <w:r w:rsidRPr="008C726C">
        <w:rPr>
          <w:rFonts w:cs="Arial"/>
        </w:rPr>
        <w:t>, 2005), por no desear ser catalogados como “soplones”, por temor a perder la aceptación o popularidad (Armero et al., 2011), pero si llegan a sentirse culpables por las acciones que presencian (Avilés, Irurtia, García-López, y Caballo, 2011; Fernández-Daza, 2016).</w:t>
      </w:r>
    </w:p>
    <w:p w14:paraId="25F9B6F7" w14:textId="77777777" w:rsidR="00796538" w:rsidRPr="008C726C" w:rsidRDefault="00796538" w:rsidP="008C726C">
      <w:pPr>
        <w:pStyle w:val="Prrafodelista"/>
        <w:ind w:left="1143"/>
        <w:rPr>
          <w:rFonts w:cs="Arial"/>
        </w:rPr>
      </w:pPr>
    </w:p>
    <w:p w14:paraId="69DA0832" w14:textId="77ECEBFB" w:rsidR="00D648C2" w:rsidRPr="008C726C" w:rsidRDefault="00D648C2" w:rsidP="008C726C">
      <w:pPr>
        <w:pStyle w:val="Prrafodelista"/>
        <w:numPr>
          <w:ilvl w:val="0"/>
          <w:numId w:val="56"/>
        </w:numPr>
        <w:rPr>
          <w:rFonts w:cs="Arial"/>
        </w:rPr>
      </w:pPr>
      <w:r w:rsidRPr="008C726C">
        <w:rPr>
          <w:rFonts w:cs="Arial"/>
        </w:rPr>
        <w:t>Amorales: justifican el poder del agresor (Fernández-Daza, 2016).</w:t>
      </w:r>
    </w:p>
    <w:p w14:paraId="5725FC9C" w14:textId="77777777" w:rsidR="00796538" w:rsidRPr="008C726C" w:rsidRDefault="00796538" w:rsidP="008C726C">
      <w:pPr>
        <w:pStyle w:val="Prrafodelista"/>
        <w:ind w:left="1143"/>
        <w:rPr>
          <w:rFonts w:cs="Arial"/>
        </w:rPr>
      </w:pPr>
    </w:p>
    <w:p w14:paraId="58468938" w14:textId="0864F8D4" w:rsidR="002807FA" w:rsidRPr="008C726C" w:rsidRDefault="00D648C2" w:rsidP="008C726C">
      <w:pPr>
        <w:pStyle w:val="Prrafodelista"/>
        <w:numPr>
          <w:ilvl w:val="0"/>
          <w:numId w:val="56"/>
        </w:numPr>
        <w:rPr>
          <w:rFonts w:cs="Arial"/>
        </w:rPr>
      </w:pPr>
      <w:r w:rsidRPr="008C726C">
        <w:rPr>
          <w:rFonts w:cs="Arial"/>
        </w:rPr>
        <w:t>Los que intervienen: intervienen defendiendo a la víctima o animando al agresor (Fernández-Daza, 2016). Los observadores, que llegan a intervenir o informar de las agresiones hacia sus compañeros, lo hacen principalmente, porque son amigos de la víctima (</w:t>
      </w:r>
      <w:r w:rsidR="00DD795C" w:rsidRPr="008C726C">
        <w:rPr>
          <w:rFonts w:cs="Arial"/>
        </w:rPr>
        <w:t>Serrano e Iborra</w:t>
      </w:r>
      <w:r w:rsidRPr="008C726C">
        <w:rPr>
          <w:rFonts w:cs="Arial"/>
        </w:rPr>
        <w:t xml:space="preserve">, 2005).  </w:t>
      </w:r>
    </w:p>
    <w:p w14:paraId="370C5FA1" w14:textId="77777777" w:rsidR="002807FA" w:rsidRPr="008C726C" w:rsidRDefault="002807FA" w:rsidP="008C726C">
      <w:pPr>
        <w:pStyle w:val="Prrafodelista"/>
        <w:ind w:left="783"/>
        <w:rPr>
          <w:rFonts w:cs="Arial"/>
        </w:rPr>
      </w:pPr>
    </w:p>
    <w:p w14:paraId="0409277C" w14:textId="250B2161" w:rsidR="00D648C2" w:rsidRPr="008C726C" w:rsidRDefault="00D648C2" w:rsidP="008C726C">
      <w:pPr>
        <w:rPr>
          <w:rFonts w:cs="Arial"/>
        </w:rPr>
      </w:pPr>
      <w:r w:rsidRPr="008C726C">
        <w:rPr>
          <w:rFonts w:cs="Arial"/>
        </w:rPr>
        <w:t>Cuando están de lado del agresor actúan apoyándolo, animándolo, incitando y alentando los actos de violencia (Avilés et al., 2011; Cuevas y Marmolejo, 2016), mediante estos actos los agresores se sienten alentados y apoyados para continuar con las agresiones (Cuevas y Marmolejo, 2016).</w:t>
      </w:r>
    </w:p>
    <w:p w14:paraId="6E3C7CD0" w14:textId="77777777" w:rsidR="00D648C2" w:rsidRPr="008C726C" w:rsidRDefault="00D648C2" w:rsidP="008C726C">
      <w:pPr>
        <w:rPr>
          <w:rFonts w:cs="Arial"/>
        </w:rPr>
      </w:pPr>
    </w:p>
    <w:p w14:paraId="3DAA79AD" w14:textId="1D61B649" w:rsidR="00D648C2" w:rsidRPr="008C726C" w:rsidRDefault="00D648C2" w:rsidP="008C726C">
      <w:pPr>
        <w:rPr>
          <w:rFonts w:cs="Arial"/>
        </w:rPr>
      </w:pPr>
      <w:r w:rsidRPr="008C726C">
        <w:rPr>
          <w:rFonts w:cs="Arial"/>
        </w:rPr>
        <w:t xml:space="preserve">Los observadores de acoso presencial presentan un nivel alto de conductas antisociales, y un mayor uso de estrategias agresivas como formas de resolución de conflictos personales (Garaigordobil, 2017). </w:t>
      </w:r>
    </w:p>
    <w:p w14:paraId="489AE0B7" w14:textId="77777777" w:rsidR="0062542A" w:rsidRPr="008C726C" w:rsidRDefault="0062542A" w:rsidP="008C726C">
      <w:pPr>
        <w:rPr>
          <w:rFonts w:cs="Arial"/>
        </w:rPr>
      </w:pPr>
    </w:p>
    <w:p w14:paraId="500AC61A" w14:textId="2C6389F4" w:rsidR="00D648C2" w:rsidRPr="008C726C" w:rsidRDefault="00D648C2" w:rsidP="00262356">
      <w:pPr>
        <w:pStyle w:val="Ttulo3"/>
      </w:pPr>
      <w:bookmarkStart w:id="31" w:name="_Hlk11640169"/>
      <w:bookmarkStart w:id="32" w:name="_Toc29288191"/>
      <w:r w:rsidRPr="008C726C">
        <w:t>Perfil del víctima-agresor (doble rol)</w:t>
      </w:r>
      <w:r w:rsidR="00262356">
        <w:t>.</w:t>
      </w:r>
      <w:bookmarkEnd w:id="32"/>
    </w:p>
    <w:p w14:paraId="6D96B842" w14:textId="77777777" w:rsidR="0062542A" w:rsidRPr="008C726C" w:rsidRDefault="0062542A" w:rsidP="008C726C">
      <w:pPr>
        <w:rPr>
          <w:rFonts w:cs="Arial"/>
        </w:rPr>
      </w:pPr>
    </w:p>
    <w:bookmarkEnd w:id="31"/>
    <w:p w14:paraId="205286CE" w14:textId="36EACECC" w:rsidR="00915D2A" w:rsidRPr="008C726C" w:rsidRDefault="00D648C2" w:rsidP="008C726C">
      <w:pPr>
        <w:autoSpaceDE w:val="0"/>
        <w:autoSpaceDN w:val="0"/>
        <w:adjustRightInd w:val="0"/>
        <w:rPr>
          <w:rFonts w:cs="Arial"/>
        </w:rPr>
      </w:pPr>
      <w:r w:rsidRPr="008C726C">
        <w:rPr>
          <w:rFonts w:cs="Arial"/>
        </w:rPr>
        <w:t xml:space="preserve">El estudiante que desempeña el rol de víctima-agresor alterna entre situaciones y episodios de victimización y agresión (Piñero y Cerezo, 2011). </w:t>
      </w:r>
    </w:p>
    <w:p w14:paraId="50D8DE17" w14:textId="77777777" w:rsidR="004D6130" w:rsidRPr="008C726C" w:rsidRDefault="004D6130" w:rsidP="008C726C">
      <w:pPr>
        <w:autoSpaceDE w:val="0"/>
        <w:autoSpaceDN w:val="0"/>
        <w:adjustRightInd w:val="0"/>
        <w:rPr>
          <w:rFonts w:cs="Arial"/>
        </w:rPr>
      </w:pPr>
    </w:p>
    <w:p w14:paraId="22659C25" w14:textId="77777777" w:rsidR="004D6130" w:rsidRPr="008C726C" w:rsidRDefault="00D648C2" w:rsidP="008C726C">
      <w:pPr>
        <w:rPr>
          <w:rFonts w:cs="Arial"/>
        </w:rPr>
      </w:pPr>
      <w:r w:rsidRPr="008C726C">
        <w:rPr>
          <w:rFonts w:cs="Arial"/>
        </w:rPr>
        <w:t>Las personas con el perfil doble rol se caracterizan por:</w:t>
      </w:r>
    </w:p>
    <w:p w14:paraId="0583F23A" w14:textId="2048C2CB" w:rsidR="00D648C2" w:rsidRPr="008C726C" w:rsidRDefault="00D648C2" w:rsidP="008C726C">
      <w:pPr>
        <w:pStyle w:val="Prrafodelista"/>
        <w:numPr>
          <w:ilvl w:val="0"/>
          <w:numId w:val="55"/>
        </w:numPr>
        <w:rPr>
          <w:rFonts w:cs="Arial"/>
        </w:rPr>
      </w:pPr>
      <w:r w:rsidRPr="008C726C">
        <w:rPr>
          <w:rFonts w:cs="Arial"/>
        </w:rPr>
        <w:t>Tener poco apoyo y baja comunicación familiar (UNESCO, 2019).</w:t>
      </w:r>
    </w:p>
    <w:p w14:paraId="31F049C0"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lastRenderedPageBreak/>
        <w:t>Tiende a ser maltratado en casa o a vivir en un ambiente familiar donde no existen reglas (Mendoza, 2014b).</w:t>
      </w:r>
    </w:p>
    <w:p w14:paraId="6A4A2ACE"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Visión negativa de sí mismo y de otras personas (Andreou, 2000).</w:t>
      </w:r>
    </w:p>
    <w:p w14:paraId="3A591BCB"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Baja autoestima (Andreou, 2000).</w:t>
      </w:r>
    </w:p>
    <w:p w14:paraId="078C175C"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Mayor ansiedad en comparación con los otros perfiles (Mendoza et al., 2017).</w:t>
      </w:r>
    </w:p>
    <w:p w14:paraId="2468EB62"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Mayores problemas de comportamiento (UNESCO, 2019).</w:t>
      </w:r>
    </w:p>
    <w:p w14:paraId="681AC29A"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Regularmente causan irritación y tensión a su alrededor (Olweus, 2001).</w:t>
      </w:r>
    </w:p>
    <w:p w14:paraId="65A86A08"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Son provocadores, generando reacciones negativas por parte del alumnado (Olweus, 2001).</w:t>
      </w:r>
    </w:p>
    <w:p w14:paraId="08F897D1"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Son menos aceptados socialmente, son rechazados (Andreou, 2000; Sánchez y Cerezo, 2011).</w:t>
      </w:r>
    </w:p>
    <w:p w14:paraId="43E4D769"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Son aislados por los compañeros de clase (Sánchez y Cerezo, 2011).</w:t>
      </w:r>
    </w:p>
    <w:p w14:paraId="3D28B09C"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Justifican las agresiones (Mendoza, 2014a).</w:t>
      </w:r>
    </w:p>
    <w:p w14:paraId="5D0C25DD"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Presentan dificultades para concentrarse (Olweus, 2001), provocando que su rendimiento académico sea inferior (Méndez y Cerezo, 2010; Piñero y Cerezo, 2011), presentando dificultades de lecto-escritura e hiperactividad (Olweus, 2001).</w:t>
      </w:r>
    </w:p>
    <w:p w14:paraId="36157D48"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 xml:space="preserve">Tienden a involucrarse en el grupo de los acosadores, llegando a ser amigos del agresor y víctimas al mismo tiempo (Sonja &amp; Francoise, 2006). </w:t>
      </w:r>
    </w:p>
    <w:p w14:paraId="7173FF81" w14:textId="1162CD5E"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Tener dificultades para dormir (Mendoza et al, 2015</w:t>
      </w:r>
      <w:r w:rsidR="003E2115" w:rsidRPr="008C726C">
        <w:rPr>
          <w:rFonts w:cs="Arial"/>
        </w:rPr>
        <w:t>a</w:t>
      </w:r>
      <w:r w:rsidRPr="008C726C">
        <w:rPr>
          <w:rFonts w:cs="Arial"/>
        </w:rPr>
        <w:t>).</w:t>
      </w:r>
    </w:p>
    <w:p w14:paraId="0A1DFB97" w14:textId="166D4F4A"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Pérdida de apetito e interés por su imagen personal (Mendoza et al, 2015</w:t>
      </w:r>
      <w:r w:rsidR="003E2115" w:rsidRPr="008C726C">
        <w:rPr>
          <w:rFonts w:cs="Arial"/>
        </w:rPr>
        <w:t>a</w:t>
      </w:r>
      <w:r w:rsidRPr="008C726C">
        <w:rPr>
          <w:rFonts w:cs="Arial"/>
        </w:rPr>
        <w:t>).</w:t>
      </w:r>
    </w:p>
    <w:p w14:paraId="3B498FEB" w14:textId="7A878FF0"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Episodios de tristeza y desesperación derivado de las agresiones en la escuela (Mendoza et al., 2015</w:t>
      </w:r>
      <w:r w:rsidR="003E2115" w:rsidRPr="008C726C">
        <w:rPr>
          <w:rFonts w:cs="Arial"/>
        </w:rPr>
        <w:t>a</w:t>
      </w:r>
      <w:r w:rsidRPr="008C726C">
        <w:rPr>
          <w:rFonts w:cs="Arial"/>
        </w:rPr>
        <w:t>).</w:t>
      </w:r>
    </w:p>
    <w:p w14:paraId="10230FD4"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Muestra más agresividad (Sonja &amp; Francoise, 2006).</w:t>
      </w:r>
    </w:p>
    <w:p w14:paraId="2C22E93F"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Son menos cooperativos (Sonja &amp; Francoise, 2006).</w:t>
      </w:r>
    </w:p>
    <w:p w14:paraId="525AD653"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Son menos sociables (Sonja &amp; Francoise, 2006).</w:t>
      </w:r>
    </w:p>
    <w:p w14:paraId="01DD1016"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Frecuentemente no cuentan con compañeros de juego (Sonja &amp; Francoise, 2006).</w:t>
      </w:r>
    </w:p>
    <w:p w14:paraId="18BEDEFB"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Ante las agresiones es más probable que reaccione atacando al agresor (Sonja &amp; Francoise, 2006).</w:t>
      </w:r>
    </w:p>
    <w:p w14:paraId="6D7D057F"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Utilizan con más frecuencia agresiones físicas y verbales (Sonja &amp; Francoise, 2006).</w:t>
      </w:r>
    </w:p>
    <w:p w14:paraId="7048C076" w14:textId="77777777"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lastRenderedPageBreak/>
        <w:t>Pese a que no muestran un comportamiento prosocial, son personas socialmente activas, por lo que no presentan problemas con habilidades de liderazgo, incluso llegan a marcar límites a los compañeros, se podría suponer que cuentan con habilidades para defenderse ellos mismos de las agresiones, sin embargo, esto se dará de una forma no positiva (Sonja &amp; Francoise, 2006).</w:t>
      </w:r>
    </w:p>
    <w:p w14:paraId="320C5B4A" w14:textId="1432AE30" w:rsidR="00D648C2" w:rsidRPr="008C726C" w:rsidRDefault="00D648C2" w:rsidP="008C726C">
      <w:pPr>
        <w:pStyle w:val="Prrafodelista"/>
        <w:numPr>
          <w:ilvl w:val="0"/>
          <w:numId w:val="16"/>
        </w:numPr>
        <w:autoSpaceDE w:val="0"/>
        <w:autoSpaceDN w:val="0"/>
        <w:adjustRightInd w:val="0"/>
        <w:ind w:left="714" w:hanging="357"/>
        <w:rPr>
          <w:rFonts w:cs="Arial"/>
        </w:rPr>
      </w:pPr>
      <w:r w:rsidRPr="008C726C">
        <w:rPr>
          <w:rFonts w:cs="Arial"/>
        </w:rPr>
        <w:t>Presentan comportamientos disruptivos en el aula (Mendoza et al., 2015</w:t>
      </w:r>
      <w:r w:rsidR="003E2115" w:rsidRPr="008C726C">
        <w:rPr>
          <w:rFonts w:cs="Arial"/>
        </w:rPr>
        <w:t>a</w:t>
      </w:r>
      <w:r w:rsidRPr="008C726C">
        <w:rPr>
          <w:rFonts w:cs="Arial"/>
        </w:rPr>
        <w:t>), ante el profesorado pueden mostrarse a la defensiva y con comportamientos conflictivos (Mendoza et al., 2015</w:t>
      </w:r>
      <w:r w:rsidR="003E2115" w:rsidRPr="008C726C">
        <w:rPr>
          <w:rFonts w:cs="Arial"/>
        </w:rPr>
        <w:t>a</w:t>
      </w:r>
      <w:r w:rsidRPr="008C726C">
        <w:rPr>
          <w:rFonts w:cs="Arial"/>
        </w:rPr>
        <w:t>; Sonja &amp; Francoise, 2006), las agresiones hacia el profesorado van desde aventar bolitas de papel, burlas, poner apodos hasta esparcir rumores maliciosos (Mendoza et al., 2015</w:t>
      </w:r>
      <w:r w:rsidR="00B735ED" w:rsidRPr="008C726C">
        <w:rPr>
          <w:rFonts w:cs="Arial"/>
        </w:rPr>
        <w:t>a</w:t>
      </w:r>
      <w:r w:rsidRPr="008C726C">
        <w:rPr>
          <w:rFonts w:cs="Arial"/>
        </w:rPr>
        <w:t>).</w:t>
      </w:r>
    </w:p>
    <w:p w14:paraId="1F16F96E" w14:textId="775126E6" w:rsidR="00D648C2" w:rsidRPr="008C726C" w:rsidRDefault="00D648C2" w:rsidP="008C726C">
      <w:pPr>
        <w:pStyle w:val="Prrafodelista"/>
        <w:numPr>
          <w:ilvl w:val="0"/>
          <w:numId w:val="10"/>
        </w:numPr>
        <w:ind w:left="714" w:hanging="357"/>
        <w:rPr>
          <w:rFonts w:cs="Arial"/>
        </w:rPr>
      </w:pPr>
      <w:r w:rsidRPr="008C726C">
        <w:rPr>
          <w:rFonts w:cs="Arial"/>
        </w:rPr>
        <w:t>Buscan la aceptación de su grupo de pares (Mendoza et al., 2015</w:t>
      </w:r>
      <w:r w:rsidR="00B735ED" w:rsidRPr="008C726C">
        <w:rPr>
          <w:rFonts w:cs="Arial"/>
        </w:rPr>
        <w:t>a</w:t>
      </w:r>
      <w:r w:rsidRPr="008C726C">
        <w:rPr>
          <w:rFonts w:cs="Arial"/>
        </w:rPr>
        <w:t>).</w:t>
      </w:r>
    </w:p>
    <w:p w14:paraId="4F6BB8BE" w14:textId="77777777" w:rsidR="00D648C2" w:rsidRPr="008C726C" w:rsidRDefault="00D648C2" w:rsidP="008C726C">
      <w:pPr>
        <w:ind w:left="357"/>
        <w:rPr>
          <w:rFonts w:cs="Arial"/>
        </w:rPr>
      </w:pPr>
    </w:p>
    <w:p w14:paraId="729B2B4F" w14:textId="60D83A55" w:rsidR="00D648C2" w:rsidRPr="008C726C" w:rsidRDefault="00D648C2" w:rsidP="008C726C">
      <w:pPr>
        <w:rPr>
          <w:rFonts w:cs="Arial"/>
        </w:rPr>
      </w:pPr>
      <w:r w:rsidRPr="008C726C">
        <w:rPr>
          <w:rFonts w:cs="Arial"/>
        </w:rPr>
        <w:t>Existe una estrecha relación entre el alumnado perteneciente al perfil del doble rol, con el comportamiento violento y la reputación antisocial, debido a que ser victimizado aumenta la posibilidad de desarrollar comportamientos violentos que devienen en la búsqueda de una reputación antisocial, dando como eventualmente dando como resultado comportamientos violentos (Estévez et al., 2012), posicionando al alumnado en este perfil como más propenso a cometer conductas antisociales, efectuando actos como robar, romper cosas, consumir drogas o alcohol (</w:t>
      </w:r>
      <w:r w:rsidR="00535319" w:rsidRPr="008C726C">
        <w:rPr>
          <w:rFonts w:cs="Arial"/>
        </w:rPr>
        <w:t xml:space="preserve">García-Continente et al., 2013; </w:t>
      </w:r>
      <w:r w:rsidRPr="008C726C">
        <w:rPr>
          <w:rFonts w:cs="Arial"/>
        </w:rPr>
        <w:t>Mendoza et al., 2015</w:t>
      </w:r>
      <w:r w:rsidR="00B735ED" w:rsidRPr="008C726C">
        <w:rPr>
          <w:rFonts w:cs="Arial"/>
        </w:rPr>
        <w:t>a</w:t>
      </w:r>
      <w:r w:rsidRPr="008C726C">
        <w:rPr>
          <w:rFonts w:cs="Arial"/>
        </w:rPr>
        <w:t>) y a participar en episodios de cyberbullying (Garaigordobil, 2017).</w:t>
      </w:r>
    </w:p>
    <w:p w14:paraId="45D9712E" w14:textId="79CDA6FF" w:rsidR="00D648C2" w:rsidRDefault="00D648C2" w:rsidP="008C726C">
      <w:pPr>
        <w:rPr>
          <w:rFonts w:cs="Arial"/>
        </w:rPr>
      </w:pPr>
    </w:p>
    <w:p w14:paraId="618C8FA1" w14:textId="77777777" w:rsidR="00587C1B" w:rsidRPr="008C726C" w:rsidRDefault="00587C1B" w:rsidP="008C726C">
      <w:pPr>
        <w:rPr>
          <w:rFonts w:cs="Arial"/>
        </w:rPr>
      </w:pPr>
    </w:p>
    <w:p w14:paraId="41D7D8BD" w14:textId="52A93A88" w:rsidR="00D648C2" w:rsidRPr="008C726C" w:rsidRDefault="00D648C2" w:rsidP="00BF7A4A">
      <w:pPr>
        <w:pStyle w:val="Ttulo3"/>
      </w:pPr>
      <w:bookmarkStart w:id="33" w:name="_Hlk11640190"/>
      <w:bookmarkStart w:id="34" w:name="_Toc29288192"/>
      <w:r w:rsidRPr="008C726C">
        <w:t>Perfil del no involucrad</w:t>
      </w:r>
      <w:r w:rsidR="00D801D9" w:rsidRPr="008C726C">
        <w:t>o</w:t>
      </w:r>
      <w:r w:rsidR="00262356">
        <w:t>.</w:t>
      </w:r>
      <w:bookmarkEnd w:id="34"/>
    </w:p>
    <w:p w14:paraId="35BF84FB" w14:textId="77777777" w:rsidR="002B1E4C" w:rsidRPr="008C726C" w:rsidRDefault="002B1E4C" w:rsidP="008C726C">
      <w:pPr>
        <w:rPr>
          <w:rFonts w:cs="Arial"/>
        </w:rPr>
      </w:pPr>
    </w:p>
    <w:bookmarkEnd w:id="33"/>
    <w:p w14:paraId="69B1A227" w14:textId="79A679F9" w:rsidR="004D6130" w:rsidRPr="008C726C" w:rsidRDefault="00D648C2" w:rsidP="008C726C">
      <w:pPr>
        <w:rPr>
          <w:rFonts w:cs="Arial"/>
        </w:rPr>
      </w:pPr>
      <w:r w:rsidRPr="008C726C">
        <w:rPr>
          <w:rFonts w:cs="Arial"/>
        </w:rPr>
        <w:t>El alumnado no involucrado es el que no participan en los episodios de bullying (Mendoza, 2014a).</w:t>
      </w:r>
    </w:p>
    <w:p w14:paraId="02A24E0E" w14:textId="77777777" w:rsidR="00D92510" w:rsidRPr="008C726C" w:rsidRDefault="00D92510" w:rsidP="008C726C">
      <w:pPr>
        <w:rPr>
          <w:rFonts w:cs="Arial"/>
        </w:rPr>
      </w:pPr>
    </w:p>
    <w:p w14:paraId="77486F46" w14:textId="0E58C6F7" w:rsidR="00915D2A" w:rsidRPr="008C726C" w:rsidRDefault="00D648C2" w:rsidP="008C726C">
      <w:pPr>
        <w:rPr>
          <w:rFonts w:cs="Arial"/>
          <w:shd w:val="clear" w:color="auto" w:fill="FFFFFF"/>
        </w:rPr>
      </w:pPr>
      <w:r w:rsidRPr="008C726C">
        <w:rPr>
          <w:rFonts w:cs="Arial"/>
          <w:shd w:val="clear" w:color="auto" w:fill="FFFFFF"/>
        </w:rPr>
        <w:t>El alumnado no involucrado presenta características como:</w:t>
      </w:r>
    </w:p>
    <w:p w14:paraId="5C18810A" w14:textId="2D322B4D"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Tener buenas relaciones sociales entre pares, compañeros y amigos (Mendoza et al., 2015</w:t>
      </w:r>
      <w:r w:rsidR="005E4884" w:rsidRPr="008C726C">
        <w:rPr>
          <w:rFonts w:cs="Arial"/>
          <w:shd w:val="clear" w:color="auto" w:fill="FFFFFF"/>
        </w:rPr>
        <w:t>a</w:t>
      </w:r>
      <w:r w:rsidRPr="008C726C">
        <w:rPr>
          <w:rFonts w:cs="Arial"/>
          <w:shd w:val="clear" w:color="auto" w:fill="FFFFFF"/>
        </w:rPr>
        <w:t>).</w:t>
      </w:r>
    </w:p>
    <w:p w14:paraId="331B48C1" w14:textId="78B3EF1A"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Llevarse bien con el profesorado (Mendoza et al., 2015</w:t>
      </w:r>
      <w:r w:rsidR="005E4884" w:rsidRPr="008C726C">
        <w:rPr>
          <w:rFonts w:cs="Arial"/>
          <w:shd w:val="clear" w:color="auto" w:fill="FFFFFF"/>
        </w:rPr>
        <w:t>a</w:t>
      </w:r>
      <w:r w:rsidRPr="008C726C">
        <w:rPr>
          <w:rFonts w:cs="Arial"/>
          <w:shd w:val="clear" w:color="auto" w:fill="FFFFFF"/>
        </w:rPr>
        <w:t>).</w:t>
      </w:r>
    </w:p>
    <w:p w14:paraId="38C2F213" w14:textId="29E8B940"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lastRenderedPageBreak/>
        <w:t>Buen rendimiento escolar (Mendoza et al., 2015</w:t>
      </w:r>
      <w:r w:rsidR="005E4884" w:rsidRPr="008C726C">
        <w:rPr>
          <w:rFonts w:cs="Arial"/>
          <w:shd w:val="clear" w:color="auto" w:fill="FFFFFF"/>
        </w:rPr>
        <w:t>a</w:t>
      </w:r>
      <w:r w:rsidRPr="008C726C">
        <w:rPr>
          <w:rFonts w:cs="Arial"/>
          <w:shd w:val="clear" w:color="auto" w:fill="FFFFFF"/>
        </w:rPr>
        <w:t>).</w:t>
      </w:r>
    </w:p>
    <w:p w14:paraId="29CD9434" w14:textId="60178904"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Ayudar a sus compañeros de forma desinteresada (Mendoza et al., 2015</w:t>
      </w:r>
      <w:r w:rsidR="005E4884" w:rsidRPr="008C726C">
        <w:rPr>
          <w:rFonts w:cs="Arial"/>
          <w:shd w:val="clear" w:color="auto" w:fill="FFFFFF"/>
        </w:rPr>
        <w:t>a</w:t>
      </w:r>
      <w:r w:rsidRPr="008C726C">
        <w:rPr>
          <w:rFonts w:cs="Arial"/>
          <w:shd w:val="clear" w:color="auto" w:fill="FFFFFF"/>
        </w:rPr>
        <w:t>).</w:t>
      </w:r>
    </w:p>
    <w:p w14:paraId="4EBB4570" w14:textId="01F04436"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Tener una buena autopercepción (Mendoza et al., 2015</w:t>
      </w:r>
      <w:r w:rsidR="005E4884" w:rsidRPr="008C726C">
        <w:rPr>
          <w:rFonts w:cs="Arial"/>
          <w:shd w:val="clear" w:color="auto" w:fill="FFFFFF"/>
        </w:rPr>
        <w:t>a</w:t>
      </w:r>
      <w:r w:rsidRPr="008C726C">
        <w:rPr>
          <w:rFonts w:cs="Arial"/>
          <w:shd w:val="clear" w:color="auto" w:fill="FFFFFF"/>
        </w:rPr>
        <w:t>).</w:t>
      </w:r>
    </w:p>
    <w:p w14:paraId="0163BC86" w14:textId="7975725A"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Tener amigos (Mendoza et al., 2015</w:t>
      </w:r>
      <w:r w:rsidR="005E4884" w:rsidRPr="008C726C">
        <w:rPr>
          <w:rFonts w:cs="Arial"/>
          <w:shd w:val="clear" w:color="auto" w:fill="FFFFFF"/>
        </w:rPr>
        <w:t>a</w:t>
      </w:r>
      <w:r w:rsidRPr="008C726C">
        <w:rPr>
          <w:rFonts w:cs="Arial"/>
          <w:shd w:val="clear" w:color="auto" w:fill="FFFFFF"/>
        </w:rPr>
        <w:t>).</w:t>
      </w:r>
    </w:p>
    <w:p w14:paraId="6A440432" w14:textId="77777777"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Habilidades sociales más altas (</w:t>
      </w:r>
      <w:r w:rsidRPr="008C726C">
        <w:rPr>
          <w:rFonts w:cs="Arial"/>
        </w:rPr>
        <w:t>Sonja &amp; Francoise, 2006</w:t>
      </w:r>
      <w:r w:rsidRPr="008C726C">
        <w:rPr>
          <w:rFonts w:cs="Arial"/>
          <w:shd w:val="clear" w:color="auto" w:fill="FFFFFF"/>
        </w:rPr>
        <w:t>).</w:t>
      </w:r>
    </w:p>
    <w:p w14:paraId="4E61CFC0" w14:textId="77777777"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Son más sociables (</w:t>
      </w:r>
      <w:r w:rsidRPr="008C726C">
        <w:rPr>
          <w:rFonts w:cs="Arial"/>
        </w:rPr>
        <w:t>Sonja &amp; Francoise, 2006</w:t>
      </w:r>
      <w:r w:rsidRPr="008C726C">
        <w:rPr>
          <w:rFonts w:cs="Arial"/>
          <w:shd w:val="clear" w:color="auto" w:fill="FFFFFF"/>
        </w:rPr>
        <w:t>).</w:t>
      </w:r>
    </w:p>
    <w:p w14:paraId="196BD909" w14:textId="29B0E361"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Presentan un comportamiento prosocial (Mendoza et al., 2015</w:t>
      </w:r>
      <w:r w:rsidR="005E4884" w:rsidRPr="008C726C">
        <w:rPr>
          <w:rFonts w:cs="Arial"/>
          <w:shd w:val="clear" w:color="auto" w:fill="FFFFFF"/>
        </w:rPr>
        <w:t>a</w:t>
      </w:r>
      <w:r w:rsidRPr="008C726C">
        <w:rPr>
          <w:rFonts w:cs="Arial"/>
          <w:shd w:val="clear" w:color="auto" w:fill="FFFFFF"/>
        </w:rPr>
        <w:t>).</w:t>
      </w:r>
    </w:p>
    <w:p w14:paraId="5971F167" w14:textId="77777777"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No se aíslan (</w:t>
      </w:r>
      <w:r w:rsidRPr="008C726C">
        <w:rPr>
          <w:rFonts w:cs="Arial"/>
        </w:rPr>
        <w:t>Sonja &amp; Francoise, 2006</w:t>
      </w:r>
      <w:r w:rsidRPr="008C726C">
        <w:rPr>
          <w:rFonts w:cs="Arial"/>
          <w:shd w:val="clear" w:color="auto" w:fill="FFFFFF"/>
        </w:rPr>
        <w:t>).</w:t>
      </w:r>
    </w:p>
    <w:p w14:paraId="0346F309" w14:textId="77777777"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rPr>
        <w:t>Tienen menos ansiedad (Mendoza et al., 2017).</w:t>
      </w:r>
    </w:p>
    <w:p w14:paraId="53E641FD" w14:textId="77777777"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rPr>
        <w:t xml:space="preserve">Muestran más aceptación hacia los compañeros y los perciben como amables y serviciales en comparación con las víctimas, </w:t>
      </w:r>
      <w:r w:rsidRPr="008C726C">
        <w:rPr>
          <w:rFonts w:cs="Arial"/>
          <w:shd w:val="clear" w:color="auto" w:fill="FFFFFF"/>
        </w:rPr>
        <w:t xml:space="preserve">(UNESCO, 2019). </w:t>
      </w:r>
    </w:p>
    <w:p w14:paraId="437E56B6" w14:textId="77777777"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Regularmente son amigos de otros alumnos no involucrados en conductas de bullying, por lo que rara vez tienen relaciones de amistad con el alumnado participante en el rol de víctima o víctima-acosador (</w:t>
      </w:r>
      <w:r w:rsidRPr="008C726C">
        <w:rPr>
          <w:rFonts w:cs="Arial"/>
        </w:rPr>
        <w:t>Sonja &amp; Francoise, 2006</w:t>
      </w:r>
      <w:r w:rsidRPr="008C726C">
        <w:rPr>
          <w:rFonts w:cs="Arial"/>
          <w:shd w:val="clear" w:color="auto" w:fill="FFFFFF"/>
        </w:rPr>
        <w:t>).</w:t>
      </w:r>
    </w:p>
    <w:p w14:paraId="60D15FC1" w14:textId="77777777"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Son menos propensos a emplear agresiones físicas o verbales (</w:t>
      </w:r>
      <w:r w:rsidRPr="008C726C">
        <w:rPr>
          <w:rFonts w:cs="Arial"/>
        </w:rPr>
        <w:t>Sonja &amp; Francoise, 2006</w:t>
      </w:r>
      <w:r w:rsidRPr="008C726C">
        <w:rPr>
          <w:rFonts w:cs="Arial"/>
          <w:shd w:val="clear" w:color="auto" w:fill="FFFFFF"/>
        </w:rPr>
        <w:t>).</w:t>
      </w:r>
    </w:p>
    <w:p w14:paraId="5B534E92" w14:textId="020FD463"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No mostrar comportamiento disruptivo en al aula (Mendoza et al., 2015</w:t>
      </w:r>
      <w:r w:rsidR="005E4884" w:rsidRPr="008C726C">
        <w:rPr>
          <w:rFonts w:cs="Arial"/>
          <w:shd w:val="clear" w:color="auto" w:fill="FFFFFF"/>
        </w:rPr>
        <w:t>a</w:t>
      </w:r>
      <w:r w:rsidRPr="008C726C">
        <w:rPr>
          <w:rFonts w:cs="Arial"/>
          <w:shd w:val="clear" w:color="auto" w:fill="FFFFFF"/>
        </w:rPr>
        <w:t>).</w:t>
      </w:r>
    </w:p>
    <w:p w14:paraId="25FA209D" w14:textId="34538CC4" w:rsidR="00D648C2" w:rsidRPr="008C726C" w:rsidRDefault="00D648C2" w:rsidP="008C726C">
      <w:pPr>
        <w:pStyle w:val="Prrafodelista"/>
        <w:numPr>
          <w:ilvl w:val="0"/>
          <w:numId w:val="17"/>
        </w:numPr>
        <w:ind w:left="714" w:hanging="357"/>
        <w:rPr>
          <w:rFonts w:cs="Arial"/>
          <w:shd w:val="clear" w:color="auto" w:fill="FFFFFF"/>
        </w:rPr>
      </w:pPr>
      <w:r w:rsidRPr="008C726C">
        <w:rPr>
          <w:rFonts w:cs="Arial"/>
          <w:shd w:val="clear" w:color="auto" w:fill="FFFFFF"/>
        </w:rPr>
        <w:t>No presentar comportamientos antisociales, por lo cual es poco frecuente que hagan uso drogas, alcohol y tabaco (Mendoza et al, 2015</w:t>
      </w:r>
      <w:r w:rsidR="005E4884" w:rsidRPr="008C726C">
        <w:rPr>
          <w:rFonts w:cs="Arial"/>
          <w:shd w:val="clear" w:color="auto" w:fill="FFFFFF"/>
        </w:rPr>
        <w:t>a</w:t>
      </w:r>
      <w:r w:rsidRPr="008C726C">
        <w:rPr>
          <w:rFonts w:cs="Arial"/>
          <w:shd w:val="clear" w:color="auto" w:fill="FFFFFF"/>
        </w:rPr>
        <w:t>).</w:t>
      </w:r>
    </w:p>
    <w:p w14:paraId="07C1FE41" w14:textId="686EEB3A" w:rsidR="00D648C2" w:rsidRDefault="00D648C2" w:rsidP="008C726C">
      <w:pPr>
        <w:pStyle w:val="Prrafodelista"/>
        <w:ind w:left="714"/>
        <w:rPr>
          <w:rFonts w:cs="Arial"/>
          <w:shd w:val="clear" w:color="auto" w:fill="FFFFFF"/>
        </w:rPr>
      </w:pPr>
    </w:p>
    <w:p w14:paraId="024304D0" w14:textId="7F4964F2" w:rsidR="00587C1B" w:rsidRDefault="00587C1B" w:rsidP="008C726C">
      <w:pPr>
        <w:pStyle w:val="Prrafodelista"/>
        <w:ind w:left="714"/>
        <w:rPr>
          <w:rFonts w:cs="Arial"/>
          <w:shd w:val="clear" w:color="auto" w:fill="FFFFFF"/>
        </w:rPr>
      </w:pPr>
    </w:p>
    <w:p w14:paraId="3DB282B0" w14:textId="77777777" w:rsidR="00587C1B" w:rsidRPr="008C726C" w:rsidRDefault="00587C1B" w:rsidP="008C726C">
      <w:pPr>
        <w:pStyle w:val="Prrafodelista"/>
        <w:ind w:left="714"/>
        <w:rPr>
          <w:rFonts w:cs="Arial"/>
          <w:shd w:val="clear" w:color="auto" w:fill="FFFFFF"/>
        </w:rPr>
      </w:pPr>
    </w:p>
    <w:p w14:paraId="3843C793" w14:textId="4137471A" w:rsidR="00D648C2" w:rsidRPr="008C726C" w:rsidRDefault="00D648C2" w:rsidP="00BF7A4A">
      <w:pPr>
        <w:pStyle w:val="Ttulo3"/>
      </w:pPr>
      <w:bookmarkStart w:id="35" w:name="_Hlk11640207"/>
      <w:bookmarkStart w:id="36" w:name="_Toc29288193"/>
      <w:r w:rsidRPr="008C726C">
        <w:t>Perfil de participación en Bullying en función del sexo y edad</w:t>
      </w:r>
      <w:r w:rsidR="00262356">
        <w:t>.</w:t>
      </w:r>
      <w:bookmarkEnd w:id="36"/>
    </w:p>
    <w:p w14:paraId="0ECB4C40" w14:textId="77777777" w:rsidR="002B1E4C" w:rsidRPr="008C726C" w:rsidRDefault="002B1E4C" w:rsidP="008C726C">
      <w:pPr>
        <w:rPr>
          <w:rFonts w:cs="Arial"/>
        </w:rPr>
      </w:pPr>
    </w:p>
    <w:p w14:paraId="1B4C2294" w14:textId="17A32E65" w:rsidR="00D648C2" w:rsidRPr="008C726C" w:rsidRDefault="00D648C2" w:rsidP="008C726C">
      <w:pPr>
        <w:rPr>
          <w:rFonts w:cs="Arial"/>
        </w:rPr>
      </w:pPr>
      <w:r w:rsidRPr="008C726C">
        <w:rPr>
          <w:rFonts w:cs="Arial"/>
        </w:rPr>
        <w:t>La edad de los agresores en los episodios de bullying es similar a la de las víctimas. Principalmente las agresiones son cometidas por niños (varones), actuando tanto individualmente como en grupo; las agresiones cometidas por niñas (mujeres) son considerablemente bajas, presentándose con mayor frecuencia las agresiones individuales; en pocas ocasiones las agresiones son realizadas por ambos sexos al mismo tiempo (Albuquerque et al., 2018)</w:t>
      </w:r>
      <w:bookmarkEnd w:id="35"/>
      <w:r w:rsidRPr="008C726C">
        <w:rPr>
          <w:rFonts w:cs="Arial"/>
        </w:rPr>
        <w:t>.</w:t>
      </w:r>
    </w:p>
    <w:p w14:paraId="5670A5AA" w14:textId="77777777" w:rsidR="002B1E4C" w:rsidRPr="008C726C" w:rsidRDefault="002B1E4C" w:rsidP="008C726C">
      <w:pPr>
        <w:rPr>
          <w:rFonts w:cs="Arial"/>
        </w:rPr>
      </w:pPr>
    </w:p>
    <w:p w14:paraId="55B2CB04" w14:textId="39933731" w:rsidR="00796538" w:rsidRPr="008C726C" w:rsidRDefault="00D648C2" w:rsidP="008C726C">
      <w:pPr>
        <w:rPr>
          <w:rFonts w:cs="Arial"/>
        </w:rPr>
      </w:pPr>
      <w:r w:rsidRPr="008C726C">
        <w:rPr>
          <w:rFonts w:cs="Arial"/>
        </w:rPr>
        <w:lastRenderedPageBreak/>
        <w:t>El tipo de victimización más común es el denominado cara a cara, el cual se da en igual intensidad entre ambos sexos (Beltrán-Catalán et al., 2018), seguido de la victimización mixta, en donde las víctimas, están sometidas a más de un tipo de agresión al mismo tiempo, es decir, se combina la agresión física con la verbal simultáneamente (Albuquerque et al., 2018; Beltrán-Catalán et al., 2018).</w:t>
      </w:r>
    </w:p>
    <w:p w14:paraId="5FB93781" w14:textId="77777777" w:rsidR="00D92510" w:rsidRPr="008C726C" w:rsidRDefault="00D92510" w:rsidP="008C726C">
      <w:pPr>
        <w:rPr>
          <w:rFonts w:cs="Arial"/>
        </w:rPr>
      </w:pPr>
    </w:p>
    <w:p w14:paraId="5DF477E0" w14:textId="4E3D5E48" w:rsidR="00915D2A" w:rsidRPr="008C726C" w:rsidRDefault="00D648C2" w:rsidP="008C726C">
      <w:pPr>
        <w:rPr>
          <w:rFonts w:cs="Arial"/>
        </w:rPr>
      </w:pPr>
      <w:r w:rsidRPr="008C726C">
        <w:rPr>
          <w:rFonts w:cs="Arial"/>
        </w:rPr>
        <w:t>En función del sexo con el perfil de bullying se encontró:</w:t>
      </w:r>
    </w:p>
    <w:p w14:paraId="16E01EA8" w14:textId="77777777" w:rsidR="00D648C2" w:rsidRPr="008C726C" w:rsidRDefault="00D648C2" w:rsidP="008C726C">
      <w:pPr>
        <w:pStyle w:val="Prrafodelista"/>
        <w:numPr>
          <w:ilvl w:val="0"/>
          <w:numId w:val="41"/>
        </w:numPr>
        <w:rPr>
          <w:rFonts w:cs="Arial"/>
        </w:rPr>
      </w:pPr>
      <w:r w:rsidRPr="008C726C">
        <w:rPr>
          <w:rFonts w:cs="Arial"/>
        </w:rPr>
        <w:t>Las víctimas en pasivas y provocadoras suelen ser en su mayoría varones (Olweus, 2004).</w:t>
      </w:r>
    </w:p>
    <w:p w14:paraId="633DD50B" w14:textId="13538A0A" w:rsidR="004D6130" w:rsidRPr="008C726C" w:rsidRDefault="00D648C2" w:rsidP="008C726C">
      <w:pPr>
        <w:pStyle w:val="Prrafodelista"/>
        <w:numPr>
          <w:ilvl w:val="0"/>
          <w:numId w:val="41"/>
        </w:numPr>
        <w:rPr>
          <w:rFonts w:cs="Arial"/>
        </w:rPr>
      </w:pPr>
      <w:r w:rsidRPr="008C726C">
        <w:rPr>
          <w:rFonts w:cs="Arial"/>
        </w:rPr>
        <w:t>El doble rol está conformado en su mayoría por varones (Mendoza et al, 2015</w:t>
      </w:r>
      <w:r w:rsidR="005E4884" w:rsidRPr="008C726C">
        <w:rPr>
          <w:rFonts w:cs="Arial"/>
        </w:rPr>
        <w:t>a</w:t>
      </w:r>
      <w:r w:rsidRPr="008C726C">
        <w:rPr>
          <w:rFonts w:cs="Arial"/>
        </w:rPr>
        <w:t>).</w:t>
      </w:r>
    </w:p>
    <w:p w14:paraId="06E36C6A" w14:textId="77777777" w:rsidR="00796538" w:rsidRPr="008C726C" w:rsidRDefault="00796538" w:rsidP="008C726C">
      <w:pPr>
        <w:pStyle w:val="Prrafodelista"/>
        <w:rPr>
          <w:rFonts w:cs="Arial"/>
        </w:rPr>
      </w:pPr>
    </w:p>
    <w:p w14:paraId="34156006" w14:textId="5EA69C91" w:rsidR="00915D2A" w:rsidRPr="008C726C" w:rsidRDefault="00D648C2" w:rsidP="008C726C">
      <w:pPr>
        <w:rPr>
          <w:rFonts w:cs="Arial"/>
        </w:rPr>
      </w:pPr>
      <w:r w:rsidRPr="008C726C">
        <w:rPr>
          <w:rFonts w:cs="Arial"/>
        </w:rPr>
        <w:t>Los diferentes tipos de agresión que se dan por sexo son:</w:t>
      </w:r>
    </w:p>
    <w:p w14:paraId="06961249" w14:textId="77777777" w:rsidR="00915D2A" w:rsidRPr="008C726C" w:rsidRDefault="00D648C2" w:rsidP="008C726C">
      <w:pPr>
        <w:pStyle w:val="Prrafodelista"/>
        <w:numPr>
          <w:ilvl w:val="0"/>
          <w:numId w:val="54"/>
        </w:numPr>
        <w:rPr>
          <w:rFonts w:cs="Arial"/>
        </w:rPr>
      </w:pPr>
      <w:r w:rsidRPr="008C726C">
        <w:rPr>
          <w:rFonts w:cs="Arial"/>
        </w:rPr>
        <w:t>En las niñas: comúnmente acosan a otras con actos como no dirigir la palabra a niñas cuyas características conductuales, físicas o intelectuales hacen que llamen la atención, obligan a sus amigas más cercanas a que terminen relaciones existentes o que no le dirijan la palabra a otras compañeras con el fin de mantener control sobre otros, a su vez esparcen rumores maliciosos sobre compañeras con las que no tienen una buena relación con el fin de excluirla del grupo, obligan a compañeras que perciben como más débiles a realizarles la tarea o hacer cosas por ellas como ir a comprar su almuerzo, ante estas conductas la acosadora advierte a su víctima que solo si cumplen con lo ordenado se mantendrá la relación de amistad entre ellas, exhiben agresión hacia el profesorado (Mendoza, 2014b).</w:t>
      </w:r>
    </w:p>
    <w:p w14:paraId="5972A8CF" w14:textId="77EEE048" w:rsidR="00915D2A" w:rsidRPr="00587C1B" w:rsidRDefault="00D648C2" w:rsidP="00587C1B">
      <w:pPr>
        <w:pStyle w:val="Prrafodelista"/>
        <w:numPr>
          <w:ilvl w:val="0"/>
          <w:numId w:val="54"/>
        </w:numPr>
        <w:rPr>
          <w:rFonts w:cs="Arial"/>
        </w:rPr>
      </w:pPr>
      <w:r w:rsidRPr="008C726C">
        <w:rPr>
          <w:rFonts w:cs="Arial"/>
        </w:rPr>
        <w:t>En los niños: comúnmente se relacionan golpeando, insultando verbalmente o con gesticulaciones corporales como son enseñar el dedo de en medio, retar a la autoridad, amenazan, se reúnen en grupos o pandillas para golpear, envían a otros para realizar actividades como robar, golpear, organizan eventos para realizar peleas físicas (Mendoza, 2014b). El doble rol presenta conductas como comportamiento disruptivo, conflictos con el profesorado, conductas antisociales siendo miembros de alguna banda con la cual comenten actos vandálicos, tienen acceso a drogas, fuman, consumen bebidas alcohólicas (Mendoza et al, 2015</w:t>
      </w:r>
      <w:r w:rsidR="005E4884" w:rsidRPr="008C726C">
        <w:rPr>
          <w:rFonts w:cs="Arial"/>
        </w:rPr>
        <w:t>a</w:t>
      </w:r>
      <w:r w:rsidRPr="008C726C">
        <w:rPr>
          <w:rFonts w:cs="Arial"/>
        </w:rPr>
        <w:t>).</w:t>
      </w:r>
    </w:p>
    <w:p w14:paraId="2C6BA7CA" w14:textId="77777777" w:rsidR="00D92510" w:rsidRPr="008C726C" w:rsidRDefault="00D92510" w:rsidP="008C726C">
      <w:pPr>
        <w:pStyle w:val="Prrafodelista"/>
        <w:ind w:left="1785"/>
        <w:rPr>
          <w:rFonts w:cs="Arial"/>
        </w:rPr>
      </w:pPr>
    </w:p>
    <w:p w14:paraId="0DFCB5A0" w14:textId="2038C224" w:rsidR="00D648C2" w:rsidRPr="00262356" w:rsidRDefault="00D648C2" w:rsidP="00262356">
      <w:pPr>
        <w:pStyle w:val="Ttulo2"/>
      </w:pPr>
      <w:bookmarkStart w:id="37" w:name="_Hlk11640239"/>
      <w:bookmarkStart w:id="38" w:name="_Toc29288194"/>
      <w:r w:rsidRPr="00262356">
        <w:lastRenderedPageBreak/>
        <w:t xml:space="preserve">Factores de riesgo de la conducta de </w:t>
      </w:r>
      <w:r w:rsidR="00587C1B" w:rsidRPr="00262356">
        <w:t>B</w:t>
      </w:r>
      <w:r w:rsidRPr="00262356">
        <w:t>ullying: Perspectiva biopsicológica, psicológica y social</w:t>
      </w:r>
      <w:bookmarkEnd w:id="38"/>
    </w:p>
    <w:p w14:paraId="69FD6ACA" w14:textId="77777777" w:rsidR="002B1E4C" w:rsidRPr="008C726C" w:rsidRDefault="002B1E4C" w:rsidP="008C726C">
      <w:pPr>
        <w:rPr>
          <w:rFonts w:cs="Arial"/>
        </w:rPr>
      </w:pPr>
    </w:p>
    <w:p w14:paraId="32D0708D" w14:textId="2B111A37" w:rsidR="00D648C2" w:rsidRPr="008C726C" w:rsidRDefault="00D648C2" w:rsidP="00246124">
      <w:pPr>
        <w:pStyle w:val="Ttulo3"/>
      </w:pPr>
      <w:bookmarkStart w:id="39" w:name="_Toc29288195"/>
      <w:r w:rsidRPr="008C726C">
        <w:t>Perspectiva biopsicológica:</w:t>
      </w:r>
      <w:r w:rsidR="00822114">
        <w:t xml:space="preserve"> E</w:t>
      </w:r>
      <w:r w:rsidRPr="008C726C">
        <w:t>nfoque neurobiológico y neuropsicológico</w:t>
      </w:r>
      <w:r w:rsidR="00262356">
        <w:t>.</w:t>
      </w:r>
      <w:bookmarkEnd w:id="39"/>
    </w:p>
    <w:p w14:paraId="48B2F56D" w14:textId="77777777" w:rsidR="002B1E4C" w:rsidRPr="008C726C" w:rsidRDefault="002B1E4C" w:rsidP="008C726C">
      <w:pPr>
        <w:rPr>
          <w:rFonts w:cs="Arial"/>
        </w:rPr>
      </w:pPr>
    </w:p>
    <w:p w14:paraId="48CD0215" w14:textId="6DA3D01A" w:rsidR="002B1E4C" w:rsidRDefault="00D648C2" w:rsidP="008C726C">
      <w:pPr>
        <w:rPr>
          <w:rFonts w:cs="Arial"/>
        </w:rPr>
      </w:pPr>
      <w:r w:rsidRPr="008C726C">
        <w:rPr>
          <w:rFonts w:cs="Arial"/>
        </w:rPr>
        <w:t xml:space="preserve">A nivel neurobiológico, los daños bilaterales en los lóbulos prefrontales pueden producir cambios conductuales graves, los individuos manifiestan apatía, desinhibición del comportamiento impulsivo, euforia, irritabilidad, parecen desconcentrados, manifiestan lentitud y falta de espontaneidad en el habla, pensamiento y expresión emocional. Los </w:t>
      </w:r>
      <w:r w:rsidRPr="00AB75EC">
        <w:rPr>
          <w:rFonts w:cs="Arial"/>
        </w:rPr>
        <w:t>daños en la corteza prefrontal orbital se dan por traumatismo o tumores (p. ej. meningiomas), afectando a nivel neuropsicológico funciones psicológicas complejas, siendo el único indicio de daño son los cambios en la personalidad (Clark, Boutros</w:t>
      </w:r>
      <w:r w:rsidR="005E1EF4">
        <w:rPr>
          <w:rFonts w:cs="Arial"/>
        </w:rPr>
        <w:t>,</w:t>
      </w:r>
      <w:r w:rsidRPr="00AB75EC">
        <w:rPr>
          <w:rFonts w:cs="Arial"/>
        </w:rPr>
        <w:t xml:space="preserve"> </w:t>
      </w:r>
      <w:r w:rsidR="005E1EF4">
        <w:rPr>
          <w:rFonts w:cs="Arial"/>
        </w:rPr>
        <w:t>&amp;</w:t>
      </w:r>
      <w:r w:rsidRPr="00AB75EC">
        <w:rPr>
          <w:rFonts w:cs="Arial"/>
        </w:rPr>
        <w:t xml:space="preserve"> </w:t>
      </w:r>
      <w:r w:rsidR="002B1E4C" w:rsidRPr="00EB22CA">
        <w:rPr>
          <w:rFonts w:cs="Arial"/>
        </w:rPr>
        <w:t>M</w:t>
      </w:r>
      <w:r w:rsidR="00EB7A7D" w:rsidRPr="00EB22CA">
        <w:rPr>
          <w:rFonts w:cs="Arial"/>
        </w:rPr>
        <w:t>e</w:t>
      </w:r>
      <w:r w:rsidR="002B1E4C" w:rsidRPr="00EB22CA">
        <w:rPr>
          <w:rFonts w:cs="Arial"/>
        </w:rPr>
        <w:t>ndez</w:t>
      </w:r>
      <w:r w:rsidRPr="00AB75EC">
        <w:rPr>
          <w:rFonts w:cs="Arial"/>
        </w:rPr>
        <w:t>, 2012).</w:t>
      </w:r>
    </w:p>
    <w:p w14:paraId="2F17CBE2" w14:textId="77777777" w:rsidR="008665A8" w:rsidRPr="008C726C" w:rsidRDefault="008665A8" w:rsidP="008C726C">
      <w:pPr>
        <w:rPr>
          <w:rFonts w:cs="Arial"/>
        </w:rPr>
      </w:pPr>
    </w:p>
    <w:p w14:paraId="572FD6F2" w14:textId="3A3778DE" w:rsidR="00D648C2" w:rsidRPr="008C726C" w:rsidRDefault="00D648C2" w:rsidP="008C726C">
      <w:pPr>
        <w:rPr>
          <w:rFonts w:cs="Arial"/>
        </w:rPr>
      </w:pPr>
      <w:r w:rsidRPr="008C726C">
        <w:rPr>
          <w:rFonts w:cs="Arial"/>
        </w:rPr>
        <w:t>Los factores genéticos aumentan el riesgo de ser víctimas o agresores en bullying, debido a que estos factores influyen en las características individuales de la persona, como son el peso corporal, raza, rasgos de personalidad (p. ej. ser tímido), dificultades al comprender y controlar emociones (Ball et al., 2007).</w:t>
      </w:r>
    </w:p>
    <w:p w14:paraId="7771C6B4" w14:textId="77777777" w:rsidR="002B1E4C" w:rsidRPr="008C726C" w:rsidRDefault="002B1E4C" w:rsidP="008C726C">
      <w:pPr>
        <w:rPr>
          <w:rFonts w:cs="Arial"/>
          <w:b/>
        </w:rPr>
      </w:pPr>
    </w:p>
    <w:p w14:paraId="6155D9E1" w14:textId="62E0CD11" w:rsidR="00D648C2" w:rsidRPr="008C726C" w:rsidRDefault="00D648C2" w:rsidP="008C726C">
      <w:pPr>
        <w:rPr>
          <w:rFonts w:cs="Arial"/>
        </w:rPr>
      </w:pPr>
      <w:r w:rsidRPr="008C726C">
        <w:rPr>
          <w:rFonts w:cs="Arial"/>
        </w:rPr>
        <w:t>A nivel neuropsicológico se encontró, que los niños con problemas de muy bajo a bajo peso al nacer y prematuros presentan desventajas relacionadas con habilidades de rendimiento académico, bajo coeficiente intelectual (IQ), funciones cognoscitivas (memoria, lenguaje, atención, habilidades espaciales, praxias, funciones ejecutivas (planeación, fluidez, flexibilidad), personalidad de retraimiento (tienen menos habilidades sociales para la toma de decisiones o riesgos, pobre comunicación y preocupación con facilidad), colocándoles en riesgo de ser agredidos (100% de la muestra de 31 escolares lo refiere), sobresaliendo robos, burlas, exclusión, aislamiento, golpes (Arreguín-González, Ayala-Guerrero y Cabrera-Castañón, 2017).</w:t>
      </w:r>
    </w:p>
    <w:p w14:paraId="6527F1BF" w14:textId="77777777" w:rsidR="002B1E4C" w:rsidRPr="008C726C" w:rsidRDefault="002B1E4C" w:rsidP="008C726C">
      <w:pPr>
        <w:rPr>
          <w:rFonts w:cs="Arial"/>
          <w:color w:val="FF0000"/>
        </w:rPr>
      </w:pPr>
    </w:p>
    <w:p w14:paraId="35947B7C" w14:textId="48720DCB" w:rsidR="00D648C2" w:rsidRPr="008C726C" w:rsidRDefault="00D648C2" w:rsidP="008C726C">
      <w:pPr>
        <w:rPr>
          <w:rFonts w:cs="Arial"/>
        </w:rPr>
      </w:pPr>
      <w:r w:rsidRPr="008C726C">
        <w:rPr>
          <w:rFonts w:cs="Arial"/>
        </w:rPr>
        <w:lastRenderedPageBreak/>
        <w:t xml:space="preserve">Se presentan problemas neuropsicológicos derivado del maltrato, los cuales afectan a los niños académicamente, en la adaptación escolar, socio-emocionalmente, en las relaciones con sus pares, intelectualmente, presentan problemas relacionados con la empatía, emociones negativas, hostilidad hacia los otros, comportamiento impulsivo y mayor probabilidad de ejercer violencia en la vida adulta, así como trastornos del desarrollo bio-psico-social, lo anterior debido a que el maltrato provoca que las habilidades psicosociales de base neurobiológica no se desarrollen óptimamente, afectando el desempeño actual, futuro y la capacidad de adaptación del individuo (Amores-Villalba y Mateos-Mateos, 2017). </w:t>
      </w:r>
    </w:p>
    <w:p w14:paraId="5A8803AE" w14:textId="77777777" w:rsidR="002B1E4C" w:rsidRPr="008C726C" w:rsidRDefault="002B1E4C" w:rsidP="008C726C">
      <w:pPr>
        <w:rPr>
          <w:rFonts w:cs="Arial"/>
        </w:rPr>
      </w:pPr>
    </w:p>
    <w:p w14:paraId="1C52095C" w14:textId="3EA9C11E" w:rsidR="00D648C2" w:rsidRPr="008C726C" w:rsidRDefault="00D648C2" w:rsidP="008C726C">
      <w:pPr>
        <w:rPr>
          <w:rFonts w:cs="Arial"/>
        </w:rPr>
      </w:pPr>
      <w:r w:rsidRPr="008C726C">
        <w:rPr>
          <w:rFonts w:cs="Arial"/>
        </w:rPr>
        <w:t>Los agresores en bullying presentan trastornos psicopatológicos como son trastornos de conducta como: trastorno por déficit de atención con hiperactividad (inicia en la infancia y se caracteriza por que la persona presenta dificultades para mantener la atención, hiperactividad o exceso de movimientos e impulsividad, dificultad en el control de impulsos); trastorno negativista desafiante (se caracteriza por un patrón de comportamiento negativista, hostil, desafiante que mínimo dura seis meses); trastorno disocial. Trastorno del control de impulsos como: trastorno explosivo intermitente (periodos aislados dificultad para controlar impulsos agresivos que dan como resultado violencia o destrucción de la propiedad). Trastornos adaptativos como: trastorno adaptativo con alteración mixta de las emociones y el comportamiento (aparición de sintonías emocionales o comportamentales en respuesta a un estresante identificable) (</w:t>
      </w:r>
      <w:r w:rsidR="00DD795C" w:rsidRPr="008C726C">
        <w:rPr>
          <w:rFonts w:cs="Arial"/>
        </w:rPr>
        <w:t>Serrano e Iborra</w:t>
      </w:r>
      <w:r w:rsidRPr="008C726C">
        <w:rPr>
          <w:rFonts w:cs="Arial"/>
        </w:rPr>
        <w:t xml:space="preserve">, 2005). </w:t>
      </w:r>
    </w:p>
    <w:p w14:paraId="7C2E4F36" w14:textId="77777777" w:rsidR="002B1E4C" w:rsidRPr="008C726C" w:rsidRDefault="002B1E4C" w:rsidP="008C726C">
      <w:pPr>
        <w:rPr>
          <w:rFonts w:cs="Arial"/>
        </w:rPr>
      </w:pPr>
    </w:p>
    <w:p w14:paraId="16B01A08" w14:textId="7CE36FE8" w:rsidR="004D6130" w:rsidRPr="008C726C" w:rsidRDefault="00D648C2" w:rsidP="008C726C">
      <w:pPr>
        <w:rPr>
          <w:rFonts w:cs="Arial"/>
        </w:rPr>
      </w:pPr>
      <w:r w:rsidRPr="008C726C">
        <w:rPr>
          <w:rFonts w:cs="Arial"/>
        </w:rPr>
        <w:t>Las víctimas de bullying pueden presentar trastornos psicopatológicos como son: trastornos mentales leves; trastornos del estado de ánimo (trastorno depresivo); trastornos de conducta (trastorno por déficit de atención con hiperactividad y trastorno desafiante) (</w:t>
      </w:r>
      <w:r w:rsidR="00DD795C" w:rsidRPr="008C726C">
        <w:rPr>
          <w:rFonts w:cs="Arial"/>
        </w:rPr>
        <w:t>Serrano e Iborra</w:t>
      </w:r>
      <w:r w:rsidRPr="008C726C">
        <w:rPr>
          <w:rFonts w:cs="Arial"/>
        </w:rPr>
        <w:t>, 2005).</w:t>
      </w:r>
    </w:p>
    <w:p w14:paraId="55075E08" w14:textId="77777777" w:rsidR="00AB75EC" w:rsidRPr="008C726C" w:rsidRDefault="00AB75EC" w:rsidP="008C726C">
      <w:pPr>
        <w:rPr>
          <w:rFonts w:cs="Arial"/>
        </w:rPr>
      </w:pPr>
    </w:p>
    <w:p w14:paraId="665E4510" w14:textId="1AFAAFAA" w:rsidR="00D648C2" w:rsidRPr="008C726C" w:rsidRDefault="00D648C2" w:rsidP="00BF7A4A">
      <w:pPr>
        <w:pStyle w:val="Ttulo3"/>
      </w:pPr>
      <w:bookmarkStart w:id="40" w:name="_Toc29288196"/>
      <w:r w:rsidRPr="008C726C">
        <w:t>Perspectiva psicológica</w:t>
      </w:r>
      <w:r w:rsidR="00D55466">
        <w:t>.</w:t>
      </w:r>
      <w:bookmarkEnd w:id="40"/>
    </w:p>
    <w:p w14:paraId="7F65CF65" w14:textId="77777777" w:rsidR="002B1E4C" w:rsidRPr="008C726C" w:rsidRDefault="002B1E4C" w:rsidP="008C726C">
      <w:pPr>
        <w:rPr>
          <w:rFonts w:cs="Arial"/>
        </w:rPr>
      </w:pPr>
    </w:p>
    <w:p w14:paraId="35C6EB02" w14:textId="4032165E" w:rsidR="00D70E4A" w:rsidRDefault="00D648C2" w:rsidP="008C726C">
      <w:pPr>
        <w:rPr>
          <w:rFonts w:cs="Arial"/>
        </w:rPr>
      </w:pPr>
      <w:r w:rsidRPr="008C726C">
        <w:rPr>
          <w:rFonts w:cs="Arial"/>
        </w:rPr>
        <w:lastRenderedPageBreak/>
        <w:t>En el alumnado víctima, los factores de riesgo individuales y familiares que elevan la probabilidad de que el alumnado sea victimizado son:</w:t>
      </w:r>
    </w:p>
    <w:p w14:paraId="5C90F5C7" w14:textId="77777777" w:rsidR="00AB75EC" w:rsidRPr="008C726C" w:rsidRDefault="00AB75EC" w:rsidP="008C726C">
      <w:pPr>
        <w:rPr>
          <w:rFonts w:cs="Arial"/>
        </w:rPr>
      </w:pPr>
    </w:p>
    <w:p w14:paraId="271E86EB" w14:textId="77777777" w:rsidR="00D648C2" w:rsidRPr="008C726C" w:rsidRDefault="00D648C2" w:rsidP="008C726C">
      <w:pPr>
        <w:rPr>
          <w:rFonts w:cs="Arial"/>
        </w:rPr>
      </w:pPr>
      <w:r w:rsidRPr="008C726C">
        <w:rPr>
          <w:rFonts w:cs="Arial"/>
        </w:rPr>
        <w:t xml:space="preserve">Individuales: </w:t>
      </w:r>
    </w:p>
    <w:p w14:paraId="592AB7CA" w14:textId="5C34F5F8" w:rsidR="00D648C2" w:rsidRPr="008C726C" w:rsidRDefault="00D648C2" w:rsidP="008C726C">
      <w:pPr>
        <w:pStyle w:val="Prrafodelista"/>
        <w:numPr>
          <w:ilvl w:val="0"/>
          <w:numId w:val="34"/>
        </w:numPr>
        <w:rPr>
          <w:rFonts w:cs="Arial"/>
        </w:rPr>
      </w:pPr>
      <w:r w:rsidRPr="008C726C">
        <w:rPr>
          <w:rFonts w:cs="Arial"/>
        </w:rPr>
        <w:t xml:space="preserve">Baja autoestima (Mendoza, 2014a; </w:t>
      </w:r>
      <w:r w:rsidR="00DD795C" w:rsidRPr="008C726C">
        <w:rPr>
          <w:rFonts w:cs="Arial"/>
        </w:rPr>
        <w:t>Serrano e Iborra</w:t>
      </w:r>
      <w:r w:rsidRPr="008C726C">
        <w:rPr>
          <w:rFonts w:cs="Arial"/>
        </w:rPr>
        <w:t>, 2005).</w:t>
      </w:r>
    </w:p>
    <w:p w14:paraId="56D9B917" w14:textId="329F125C" w:rsidR="00D648C2" w:rsidRPr="008C726C" w:rsidRDefault="00D648C2" w:rsidP="008C726C">
      <w:pPr>
        <w:pStyle w:val="Prrafodelista"/>
        <w:numPr>
          <w:ilvl w:val="0"/>
          <w:numId w:val="34"/>
        </w:numPr>
        <w:rPr>
          <w:rFonts w:cs="Arial"/>
        </w:rPr>
      </w:pPr>
      <w:r w:rsidRPr="008C726C">
        <w:rPr>
          <w:rFonts w:cs="Arial"/>
        </w:rPr>
        <w:t xml:space="preserve">Pocas habilidades sociales (no se relaciona adecuadamente con otros niños) (Mendoza, 2014a; </w:t>
      </w:r>
      <w:r w:rsidR="00DD795C" w:rsidRPr="008C726C">
        <w:rPr>
          <w:rFonts w:cs="Arial"/>
        </w:rPr>
        <w:t>Serrano e Iborra</w:t>
      </w:r>
      <w:r w:rsidRPr="008C726C">
        <w:rPr>
          <w:rFonts w:cs="Arial"/>
        </w:rPr>
        <w:t>, 2005).</w:t>
      </w:r>
    </w:p>
    <w:p w14:paraId="799E9918" w14:textId="0295D281" w:rsidR="00D648C2" w:rsidRPr="008C726C" w:rsidRDefault="00D648C2" w:rsidP="008C726C">
      <w:pPr>
        <w:pStyle w:val="Prrafodelista"/>
        <w:numPr>
          <w:ilvl w:val="0"/>
          <w:numId w:val="34"/>
        </w:numPr>
        <w:rPr>
          <w:rFonts w:cs="Arial"/>
        </w:rPr>
      </w:pPr>
      <w:r w:rsidRPr="008C726C">
        <w:rPr>
          <w:rFonts w:cs="Arial"/>
        </w:rPr>
        <w:t xml:space="preserve">Excesivo nerviosismo (Mendoza, 2014a; </w:t>
      </w:r>
      <w:r w:rsidR="00DD795C" w:rsidRPr="008C726C">
        <w:rPr>
          <w:rFonts w:cs="Arial"/>
        </w:rPr>
        <w:t>Serrano e Iborra</w:t>
      </w:r>
      <w:r w:rsidRPr="008C726C">
        <w:rPr>
          <w:rFonts w:cs="Arial"/>
        </w:rPr>
        <w:t>, 2005), personalidad de inseguro (Mendoza, 2014a).</w:t>
      </w:r>
    </w:p>
    <w:p w14:paraId="54642394" w14:textId="77777777" w:rsidR="00D648C2" w:rsidRPr="008C726C" w:rsidRDefault="00D648C2" w:rsidP="008C726C">
      <w:pPr>
        <w:pStyle w:val="Prrafodelista"/>
        <w:numPr>
          <w:ilvl w:val="0"/>
          <w:numId w:val="34"/>
        </w:numPr>
        <w:rPr>
          <w:rFonts w:cs="Arial"/>
        </w:rPr>
      </w:pPr>
      <w:r w:rsidRPr="008C726C">
        <w:rPr>
          <w:rFonts w:cs="Arial"/>
        </w:rPr>
        <w:t>Se les dificulta expresarse (Mendoza, 2014a).</w:t>
      </w:r>
    </w:p>
    <w:p w14:paraId="20B5DA55" w14:textId="059C07AF" w:rsidR="00D648C2" w:rsidRPr="008C726C" w:rsidRDefault="00D648C2" w:rsidP="008C726C">
      <w:pPr>
        <w:pStyle w:val="Prrafodelista"/>
        <w:numPr>
          <w:ilvl w:val="0"/>
          <w:numId w:val="34"/>
        </w:numPr>
        <w:rPr>
          <w:rFonts w:cs="Arial"/>
        </w:rPr>
      </w:pPr>
      <w:r w:rsidRPr="008C726C">
        <w:rPr>
          <w:rFonts w:cs="Arial"/>
        </w:rPr>
        <w:t>Discapacidad (</w:t>
      </w:r>
      <w:r w:rsidR="00DD795C" w:rsidRPr="008C726C">
        <w:rPr>
          <w:rFonts w:cs="Arial"/>
        </w:rPr>
        <w:t>Serrano e Iborra</w:t>
      </w:r>
      <w:r w:rsidRPr="008C726C">
        <w:rPr>
          <w:rFonts w:cs="Arial"/>
        </w:rPr>
        <w:t>, 2005).</w:t>
      </w:r>
    </w:p>
    <w:p w14:paraId="7B85A220" w14:textId="65062D30" w:rsidR="00D648C2" w:rsidRPr="008C726C" w:rsidRDefault="00D648C2" w:rsidP="008C726C">
      <w:pPr>
        <w:pStyle w:val="Prrafodelista"/>
        <w:numPr>
          <w:ilvl w:val="0"/>
          <w:numId w:val="34"/>
        </w:numPr>
        <w:rPr>
          <w:rFonts w:cs="Arial"/>
        </w:rPr>
      </w:pPr>
      <w:r w:rsidRPr="008C726C">
        <w:rPr>
          <w:rFonts w:cs="Arial"/>
        </w:rPr>
        <w:t>Trastornos psicopatológicos (</w:t>
      </w:r>
      <w:r w:rsidR="00DD795C" w:rsidRPr="008C726C">
        <w:rPr>
          <w:rFonts w:cs="Arial"/>
        </w:rPr>
        <w:t>Serrano e Iborra</w:t>
      </w:r>
      <w:r w:rsidRPr="008C726C">
        <w:rPr>
          <w:rFonts w:cs="Arial"/>
        </w:rPr>
        <w:t>, 2005).</w:t>
      </w:r>
    </w:p>
    <w:p w14:paraId="5A112D7C" w14:textId="77777777" w:rsidR="004D6130" w:rsidRPr="008C726C" w:rsidRDefault="004D6130" w:rsidP="008C726C">
      <w:pPr>
        <w:pStyle w:val="Prrafodelista"/>
        <w:rPr>
          <w:rFonts w:cs="Arial"/>
        </w:rPr>
      </w:pPr>
    </w:p>
    <w:p w14:paraId="50A9AF1E" w14:textId="77777777" w:rsidR="00D648C2" w:rsidRPr="008C726C" w:rsidRDefault="00D648C2" w:rsidP="008C726C">
      <w:pPr>
        <w:rPr>
          <w:rFonts w:cs="Arial"/>
        </w:rPr>
      </w:pPr>
      <w:r w:rsidRPr="008C726C">
        <w:rPr>
          <w:rFonts w:cs="Arial"/>
        </w:rPr>
        <w:t xml:space="preserve">Familiares: </w:t>
      </w:r>
    </w:p>
    <w:p w14:paraId="18AFF7BB" w14:textId="11C9BCB0" w:rsidR="00D648C2" w:rsidRPr="008C726C" w:rsidRDefault="00D648C2" w:rsidP="008C726C">
      <w:pPr>
        <w:pStyle w:val="Prrafodelista"/>
        <w:numPr>
          <w:ilvl w:val="0"/>
          <w:numId w:val="27"/>
        </w:numPr>
        <w:contextualSpacing w:val="0"/>
        <w:rPr>
          <w:rFonts w:cs="Arial"/>
        </w:rPr>
      </w:pPr>
      <w:r w:rsidRPr="008C726C">
        <w:rPr>
          <w:rFonts w:cs="Arial"/>
        </w:rPr>
        <w:t xml:space="preserve">Prácticas de crianza inadecuadas, como la negligente y autoritaria (Mendoza, 2014a; </w:t>
      </w:r>
      <w:r w:rsidR="00DD795C" w:rsidRPr="008C726C">
        <w:rPr>
          <w:rFonts w:cs="Arial"/>
        </w:rPr>
        <w:t>Serrano e Iborra</w:t>
      </w:r>
      <w:r w:rsidRPr="008C726C">
        <w:rPr>
          <w:rFonts w:cs="Arial"/>
        </w:rPr>
        <w:t>, 2005).</w:t>
      </w:r>
    </w:p>
    <w:p w14:paraId="31BF6EA4" w14:textId="77777777" w:rsidR="00D648C2" w:rsidRPr="008C726C" w:rsidRDefault="00D648C2" w:rsidP="008C726C">
      <w:pPr>
        <w:pStyle w:val="Prrafodelista"/>
        <w:numPr>
          <w:ilvl w:val="0"/>
          <w:numId w:val="27"/>
        </w:numPr>
        <w:contextualSpacing w:val="0"/>
        <w:rPr>
          <w:rFonts w:cs="Arial"/>
        </w:rPr>
      </w:pPr>
      <w:r w:rsidRPr="008C726C">
        <w:rPr>
          <w:rFonts w:cs="Arial"/>
        </w:rPr>
        <w:t>Sobreprotección (Mendoza, 2014a). Las madres muestran mayor afecto (León del Barco, Felipe, Polo del Río, y Fajardo, 2015).</w:t>
      </w:r>
    </w:p>
    <w:p w14:paraId="18045BC7" w14:textId="70655646" w:rsidR="00D648C2" w:rsidRPr="008C726C" w:rsidRDefault="00D648C2" w:rsidP="008C726C">
      <w:pPr>
        <w:pStyle w:val="Prrafodelista"/>
        <w:numPr>
          <w:ilvl w:val="0"/>
          <w:numId w:val="27"/>
        </w:numPr>
        <w:contextualSpacing w:val="0"/>
        <w:rPr>
          <w:rFonts w:cs="Arial"/>
        </w:rPr>
      </w:pPr>
      <w:r w:rsidRPr="008C726C">
        <w:rPr>
          <w:rFonts w:cs="Arial"/>
        </w:rPr>
        <w:t xml:space="preserve">Familias disfuncionales (Mendoza, 2014a; </w:t>
      </w:r>
      <w:r w:rsidR="00DD795C" w:rsidRPr="008C726C">
        <w:rPr>
          <w:rFonts w:cs="Arial"/>
        </w:rPr>
        <w:t>Serrano e Iborra</w:t>
      </w:r>
      <w:r w:rsidRPr="008C726C">
        <w:rPr>
          <w:rFonts w:cs="Arial"/>
        </w:rPr>
        <w:t>, 2005), maltrato de los padres (Mendoza, 2014a).</w:t>
      </w:r>
    </w:p>
    <w:p w14:paraId="7A419EBB" w14:textId="24E61A18" w:rsidR="00D648C2" w:rsidRPr="008C726C" w:rsidRDefault="00D648C2" w:rsidP="008C726C">
      <w:pPr>
        <w:pStyle w:val="Prrafodelista"/>
        <w:numPr>
          <w:ilvl w:val="0"/>
          <w:numId w:val="27"/>
        </w:numPr>
        <w:contextualSpacing w:val="0"/>
        <w:rPr>
          <w:rFonts w:cs="Arial"/>
        </w:rPr>
      </w:pPr>
      <w:r w:rsidRPr="008C726C">
        <w:rPr>
          <w:rFonts w:cs="Arial"/>
        </w:rPr>
        <w:t xml:space="preserve">Poca comunicación familiar (Mendoza, 2014a; </w:t>
      </w:r>
      <w:r w:rsidR="00DD795C" w:rsidRPr="008C726C">
        <w:rPr>
          <w:rFonts w:cs="Arial"/>
        </w:rPr>
        <w:t>Serrano e Iborra</w:t>
      </w:r>
      <w:r w:rsidRPr="008C726C">
        <w:rPr>
          <w:rFonts w:cs="Arial"/>
        </w:rPr>
        <w:t>, 2005).</w:t>
      </w:r>
    </w:p>
    <w:p w14:paraId="42736A0A" w14:textId="77777777" w:rsidR="00D648C2" w:rsidRPr="008C726C" w:rsidRDefault="00D648C2" w:rsidP="008C726C">
      <w:pPr>
        <w:pStyle w:val="Prrafodelista"/>
        <w:numPr>
          <w:ilvl w:val="0"/>
          <w:numId w:val="27"/>
        </w:numPr>
        <w:contextualSpacing w:val="0"/>
        <w:rPr>
          <w:rFonts w:cs="Arial"/>
        </w:rPr>
      </w:pPr>
      <w:r w:rsidRPr="008C726C">
        <w:rPr>
          <w:rFonts w:cs="Arial"/>
        </w:rPr>
        <w:t>Mal afrontamiento de problemas, son los padres, quienes les enseñan a huir de ellos, resolverlos llorando, les inducen en preocuparse más no en resolverlos (Mendoza, 2014a).</w:t>
      </w:r>
    </w:p>
    <w:p w14:paraId="60B7D015" w14:textId="77777777" w:rsidR="00D648C2" w:rsidRPr="008C726C" w:rsidRDefault="00D648C2" w:rsidP="008C726C">
      <w:pPr>
        <w:pStyle w:val="Prrafodelista"/>
        <w:numPr>
          <w:ilvl w:val="0"/>
          <w:numId w:val="27"/>
        </w:numPr>
        <w:rPr>
          <w:rFonts w:cs="Arial"/>
        </w:rPr>
      </w:pPr>
      <w:r w:rsidRPr="008C726C">
        <w:rPr>
          <w:rFonts w:cs="Arial"/>
        </w:rPr>
        <w:t>Control físico y psicológico, no permitiendo que la persona tome decisiones por ella misma (Mendoza, 2014a).</w:t>
      </w:r>
    </w:p>
    <w:p w14:paraId="06B6964A" w14:textId="77777777" w:rsidR="00D648C2" w:rsidRPr="008C726C" w:rsidRDefault="00D648C2" w:rsidP="008C726C">
      <w:pPr>
        <w:pStyle w:val="Prrafodelista"/>
        <w:numPr>
          <w:ilvl w:val="0"/>
          <w:numId w:val="27"/>
        </w:numPr>
        <w:rPr>
          <w:rFonts w:cs="Arial"/>
        </w:rPr>
      </w:pPr>
      <w:r w:rsidRPr="008C726C">
        <w:rPr>
          <w:rFonts w:cs="Arial"/>
        </w:rPr>
        <w:t>Control emocional de diversos miembros de la familia (Mendoza, 2014a).</w:t>
      </w:r>
    </w:p>
    <w:p w14:paraId="25B05480" w14:textId="77777777" w:rsidR="00D648C2" w:rsidRPr="008C726C" w:rsidRDefault="00D648C2" w:rsidP="008C726C">
      <w:pPr>
        <w:pStyle w:val="Prrafodelista"/>
        <w:numPr>
          <w:ilvl w:val="0"/>
          <w:numId w:val="27"/>
        </w:numPr>
        <w:rPr>
          <w:rFonts w:cs="Arial"/>
        </w:rPr>
      </w:pPr>
      <w:r w:rsidRPr="008C726C">
        <w:rPr>
          <w:rFonts w:cs="Arial"/>
        </w:rPr>
        <w:t>Victimización familiar de padres, hermanos, primos, abuelos, entre otros, lo cual desencadenará en ser víctima en el ámbito marital y laboral (Mendoza, 2014a).</w:t>
      </w:r>
    </w:p>
    <w:p w14:paraId="78A66E24" w14:textId="77777777" w:rsidR="00D648C2" w:rsidRPr="008C726C" w:rsidRDefault="00D648C2" w:rsidP="008C726C">
      <w:pPr>
        <w:pStyle w:val="Prrafodelista"/>
        <w:numPr>
          <w:ilvl w:val="0"/>
          <w:numId w:val="27"/>
        </w:numPr>
        <w:rPr>
          <w:rFonts w:cs="Arial"/>
        </w:rPr>
      </w:pPr>
      <w:r w:rsidRPr="008C726C">
        <w:rPr>
          <w:rFonts w:cs="Arial"/>
        </w:rPr>
        <w:t xml:space="preserve">Falta de apoyo por parte de los padres, debido a que no presan atención a las necesidades de sus hijos, cuando estos solicitan ayuda, los padres reaccionan </w:t>
      </w:r>
      <w:r w:rsidRPr="008C726C">
        <w:rPr>
          <w:rFonts w:cs="Arial"/>
        </w:rPr>
        <w:lastRenderedPageBreak/>
        <w:t>regañándolos, golpeándolos y culpándoles de las conductas de maltrato que viven (Mendoza, 2014a).</w:t>
      </w:r>
    </w:p>
    <w:p w14:paraId="06E914E0" w14:textId="77777777" w:rsidR="00AB75EC" w:rsidRDefault="00AB75EC" w:rsidP="008C726C">
      <w:pPr>
        <w:rPr>
          <w:rFonts w:cs="Arial"/>
        </w:rPr>
      </w:pPr>
    </w:p>
    <w:p w14:paraId="50B4F845" w14:textId="36D28135" w:rsidR="005B3A9B" w:rsidRPr="008C726C" w:rsidRDefault="00D648C2" w:rsidP="008C726C">
      <w:pPr>
        <w:rPr>
          <w:rFonts w:cs="Arial"/>
        </w:rPr>
      </w:pPr>
      <w:r w:rsidRPr="008C726C">
        <w:rPr>
          <w:rFonts w:cs="Arial"/>
        </w:rPr>
        <w:t xml:space="preserve">En el alumnado agresor, los factores de riesgo individuales y familiares que elevan la probabilidad de que el alumnado participe como agresor son: </w:t>
      </w:r>
    </w:p>
    <w:p w14:paraId="5DA78F74" w14:textId="77777777" w:rsidR="00D648C2" w:rsidRPr="008C726C" w:rsidRDefault="00D648C2" w:rsidP="008C726C">
      <w:pPr>
        <w:rPr>
          <w:rFonts w:cs="Arial"/>
        </w:rPr>
      </w:pPr>
      <w:r w:rsidRPr="008C726C">
        <w:rPr>
          <w:rFonts w:cs="Arial"/>
        </w:rPr>
        <w:t>Individuales:</w:t>
      </w:r>
    </w:p>
    <w:p w14:paraId="003742EA" w14:textId="1B18D65B" w:rsidR="00D648C2" w:rsidRPr="008C726C" w:rsidRDefault="00D648C2" w:rsidP="008C726C">
      <w:pPr>
        <w:pStyle w:val="Prrafodelista"/>
        <w:numPr>
          <w:ilvl w:val="0"/>
          <w:numId w:val="32"/>
        </w:numPr>
        <w:rPr>
          <w:rFonts w:cs="Arial"/>
        </w:rPr>
      </w:pPr>
      <w:r w:rsidRPr="008C726C">
        <w:rPr>
          <w:rFonts w:cs="Arial"/>
        </w:rPr>
        <w:t>Ausencia de empatía, dificultándosele reconocer el estado emocional de otros (</w:t>
      </w:r>
      <w:r w:rsidR="00DD795C" w:rsidRPr="008C726C">
        <w:rPr>
          <w:rFonts w:cs="Arial"/>
        </w:rPr>
        <w:t>Serrano e Iborra</w:t>
      </w:r>
      <w:r w:rsidRPr="008C726C">
        <w:rPr>
          <w:rFonts w:cs="Arial"/>
        </w:rPr>
        <w:t>, 2005).</w:t>
      </w:r>
    </w:p>
    <w:p w14:paraId="630EC274" w14:textId="255BC1C5" w:rsidR="00D648C2" w:rsidRPr="008C726C" w:rsidRDefault="00D648C2" w:rsidP="008C726C">
      <w:pPr>
        <w:pStyle w:val="Prrafodelista"/>
        <w:numPr>
          <w:ilvl w:val="0"/>
          <w:numId w:val="32"/>
        </w:numPr>
        <w:rPr>
          <w:rFonts w:cs="Arial"/>
        </w:rPr>
      </w:pPr>
      <w:r w:rsidRPr="008C726C">
        <w:rPr>
          <w:rFonts w:cs="Arial"/>
        </w:rPr>
        <w:t>Baja autoestima, puede percibirse negativamente (</w:t>
      </w:r>
      <w:r w:rsidR="00DD795C" w:rsidRPr="008C726C">
        <w:rPr>
          <w:rFonts w:cs="Arial"/>
        </w:rPr>
        <w:t>Serrano e Iborra</w:t>
      </w:r>
      <w:r w:rsidRPr="008C726C">
        <w:rPr>
          <w:rFonts w:cs="Arial"/>
        </w:rPr>
        <w:t>, 2005).</w:t>
      </w:r>
    </w:p>
    <w:p w14:paraId="4846C5DE" w14:textId="4F62B5AB" w:rsidR="00D648C2" w:rsidRPr="008C726C" w:rsidRDefault="00D648C2" w:rsidP="008C726C">
      <w:pPr>
        <w:pStyle w:val="Prrafodelista"/>
        <w:numPr>
          <w:ilvl w:val="0"/>
          <w:numId w:val="32"/>
        </w:numPr>
        <w:rPr>
          <w:rFonts w:cs="Arial"/>
        </w:rPr>
      </w:pPr>
      <w:r w:rsidRPr="008C726C">
        <w:rPr>
          <w:rFonts w:cs="Arial"/>
        </w:rPr>
        <w:t>Impulsividad, caracterizada por la falta de control de impulsos llevándole a actuar y hablar sin pensar (</w:t>
      </w:r>
      <w:r w:rsidR="00DD795C" w:rsidRPr="008C726C">
        <w:rPr>
          <w:rFonts w:cs="Arial"/>
        </w:rPr>
        <w:t>Serrano e Iborra</w:t>
      </w:r>
      <w:r w:rsidRPr="008C726C">
        <w:rPr>
          <w:rFonts w:cs="Arial"/>
        </w:rPr>
        <w:t>, 2005).</w:t>
      </w:r>
    </w:p>
    <w:p w14:paraId="5E21A2D3" w14:textId="6D3181D0" w:rsidR="00D648C2" w:rsidRPr="008C726C" w:rsidRDefault="00D648C2" w:rsidP="008C726C">
      <w:pPr>
        <w:pStyle w:val="Prrafodelista"/>
        <w:numPr>
          <w:ilvl w:val="0"/>
          <w:numId w:val="32"/>
        </w:numPr>
        <w:rPr>
          <w:rFonts w:cs="Arial"/>
        </w:rPr>
      </w:pPr>
      <w:r w:rsidRPr="008C726C">
        <w:rPr>
          <w:rFonts w:cs="Arial"/>
        </w:rPr>
        <w:t>Egocentrismo, la persona se considera el centro de atención (</w:t>
      </w:r>
      <w:r w:rsidR="00DD795C" w:rsidRPr="008C726C">
        <w:rPr>
          <w:rFonts w:cs="Arial"/>
        </w:rPr>
        <w:t>Serrano e Iborra</w:t>
      </w:r>
      <w:r w:rsidRPr="008C726C">
        <w:rPr>
          <w:rFonts w:cs="Arial"/>
        </w:rPr>
        <w:t>, 2005).</w:t>
      </w:r>
    </w:p>
    <w:p w14:paraId="4B7055F0" w14:textId="0D96B144" w:rsidR="00D648C2" w:rsidRPr="008C726C" w:rsidRDefault="00D648C2" w:rsidP="008C726C">
      <w:pPr>
        <w:pStyle w:val="Prrafodelista"/>
        <w:numPr>
          <w:ilvl w:val="0"/>
          <w:numId w:val="32"/>
        </w:numPr>
        <w:rPr>
          <w:rFonts w:cs="Arial"/>
        </w:rPr>
      </w:pPr>
      <w:r w:rsidRPr="008C726C">
        <w:rPr>
          <w:rFonts w:cs="Arial"/>
        </w:rPr>
        <w:t>Consumo de drogas y alcohol (</w:t>
      </w:r>
      <w:r w:rsidR="00DD795C" w:rsidRPr="008C726C">
        <w:rPr>
          <w:rFonts w:cs="Arial"/>
        </w:rPr>
        <w:t>Serrano e Iborra</w:t>
      </w:r>
      <w:r w:rsidRPr="008C726C">
        <w:rPr>
          <w:rFonts w:cs="Arial"/>
        </w:rPr>
        <w:t>, 2005).</w:t>
      </w:r>
    </w:p>
    <w:p w14:paraId="2F9DB77F" w14:textId="17D67884" w:rsidR="00D648C2" w:rsidRPr="008C726C" w:rsidRDefault="00D648C2" w:rsidP="008C726C">
      <w:pPr>
        <w:pStyle w:val="Prrafodelista"/>
        <w:numPr>
          <w:ilvl w:val="0"/>
          <w:numId w:val="32"/>
        </w:numPr>
        <w:rPr>
          <w:rFonts w:cs="Arial"/>
        </w:rPr>
      </w:pPr>
      <w:r w:rsidRPr="008C726C">
        <w:rPr>
          <w:rFonts w:cs="Arial"/>
        </w:rPr>
        <w:t>Trastornos psicopatológicos (</w:t>
      </w:r>
      <w:r w:rsidR="00DD795C" w:rsidRPr="008C726C">
        <w:rPr>
          <w:rFonts w:cs="Arial"/>
        </w:rPr>
        <w:t>Serrano e Iborra</w:t>
      </w:r>
      <w:r w:rsidRPr="008C726C">
        <w:rPr>
          <w:rFonts w:cs="Arial"/>
        </w:rPr>
        <w:t>, 2005).</w:t>
      </w:r>
    </w:p>
    <w:p w14:paraId="19DA2C62" w14:textId="77777777" w:rsidR="00915D2A" w:rsidRPr="008C726C" w:rsidRDefault="00915D2A" w:rsidP="008C726C">
      <w:pPr>
        <w:pStyle w:val="Prrafodelista"/>
        <w:rPr>
          <w:rFonts w:cs="Arial"/>
        </w:rPr>
      </w:pPr>
    </w:p>
    <w:p w14:paraId="50955EC6" w14:textId="77777777" w:rsidR="00D648C2" w:rsidRPr="008C726C" w:rsidRDefault="00D648C2" w:rsidP="008C726C">
      <w:pPr>
        <w:rPr>
          <w:rFonts w:cs="Arial"/>
        </w:rPr>
      </w:pPr>
      <w:r w:rsidRPr="008C726C">
        <w:rPr>
          <w:rFonts w:cs="Arial"/>
        </w:rPr>
        <w:t xml:space="preserve">Familiares: </w:t>
      </w:r>
    </w:p>
    <w:p w14:paraId="0D61B164" w14:textId="3BC9B76B" w:rsidR="00D648C2" w:rsidRPr="008C726C" w:rsidRDefault="00D648C2" w:rsidP="008C726C">
      <w:pPr>
        <w:pStyle w:val="Prrafodelista"/>
        <w:numPr>
          <w:ilvl w:val="0"/>
          <w:numId w:val="27"/>
        </w:numPr>
        <w:rPr>
          <w:rFonts w:cs="Arial"/>
        </w:rPr>
      </w:pPr>
      <w:r w:rsidRPr="008C726C">
        <w:rPr>
          <w:rFonts w:cs="Arial"/>
        </w:rPr>
        <w:t>Familias disfuncionales (</w:t>
      </w:r>
      <w:r w:rsidR="00DD795C" w:rsidRPr="008C726C">
        <w:rPr>
          <w:rFonts w:cs="Arial"/>
        </w:rPr>
        <w:t>Serrano e Iborra</w:t>
      </w:r>
      <w:r w:rsidRPr="008C726C">
        <w:rPr>
          <w:rFonts w:cs="Arial"/>
        </w:rPr>
        <w:t>, 2005).</w:t>
      </w:r>
    </w:p>
    <w:p w14:paraId="77DF0C89" w14:textId="219D2419" w:rsidR="00D648C2" w:rsidRPr="008C726C" w:rsidRDefault="00D648C2" w:rsidP="008C726C">
      <w:pPr>
        <w:pStyle w:val="Prrafodelista"/>
        <w:numPr>
          <w:ilvl w:val="0"/>
          <w:numId w:val="27"/>
        </w:numPr>
        <w:rPr>
          <w:rFonts w:cs="Arial"/>
        </w:rPr>
      </w:pPr>
      <w:r w:rsidRPr="008C726C">
        <w:rPr>
          <w:rFonts w:cs="Arial"/>
        </w:rPr>
        <w:t>Poco tiempo compartido a nivel familiar (</w:t>
      </w:r>
      <w:r w:rsidR="00DD795C" w:rsidRPr="008C726C">
        <w:rPr>
          <w:rFonts w:cs="Arial"/>
        </w:rPr>
        <w:t>Serrano e Iborra</w:t>
      </w:r>
      <w:r w:rsidRPr="008C726C">
        <w:rPr>
          <w:rFonts w:cs="Arial"/>
        </w:rPr>
        <w:t>, 2005).</w:t>
      </w:r>
    </w:p>
    <w:p w14:paraId="42F0E159" w14:textId="77777777" w:rsidR="00D648C2" w:rsidRPr="008C726C" w:rsidRDefault="00D648C2" w:rsidP="008C726C">
      <w:pPr>
        <w:pStyle w:val="Prrafodelista"/>
        <w:numPr>
          <w:ilvl w:val="0"/>
          <w:numId w:val="27"/>
        </w:numPr>
        <w:rPr>
          <w:rFonts w:cs="Arial"/>
        </w:rPr>
      </w:pPr>
      <w:r w:rsidRPr="008C726C">
        <w:rPr>
          <w:rFonts w:cs="Arial"/>
        </w:rPr>
        <w:t xml:space="preserve">Falta de vínculos emocionales familiares: las familias no se involucran emocionalmente con el acosador, tampoco les supervisan ni están pendientes de sus actividades (Mendoza, 2014a). </w:t>
      </w:r>
    </w:p>
    <w:p w14:paraId="2E01FDA8" w14:textId="77777777" w:rsidR="00D648C2" w:rsidRPr="008C726C" w:rsidRDefault="00D648C2" w:rsidP="008C726C">
      <w:pPr>
        <w:pStyle w:val="Prrafodelista"/>
        <w:numPr>
          <w:ilvl w:val="0"/>
          <w:numId w:val="27"/>
        </w:numPr>
        <w:rPr>
          <w:rFonts w:cs="Arial"/>
        </w:rPr>
      </w:pPr>
      <w:r w:rsidRPr="008C726C">
        <w:rPr>
          <w:rFonts w:cs="Arial"/>
        </w:rPr>
        <w:t>Abandono emocional: los padres solo son proveedores y dan preferencia a sus actividades personales antes que estar con sus hijos, el cuidado de los hijos está a cargo de otro familiar (Mendoza, 2014a). En los agresores y doble rol, las madres muestran poco afecto, los padres critican y rechazan (León del Barco et al., 2015).</w:t>
      </w:r>
    </w:p>
    <w:p w14:paraId="1D6CE635" w14:textId="26CBB8CD" w:rsidR="00D648C2" w:rsidRPr="008C726C" w:rsidRDefault="00D648C2" w:rsidP="008C726C">
      <w:pPr>
        <w:pStyle w:val="Prrafodelista"/>
        <w:numPr>
          <w:ilvl w:val="0"/>
          <w:numId w:val="27"/>
        </w:numPr>
        <w:rPr>
          <w:rFonts w:cs="Arial"/>
        </w:rPr>
      </w:pPr>
      <w:r w:rsidRPr="008C726C">
        <w:rPr>
          <w:rFonts w:cs="Arial"/>
        </w:rPr>
        <w:t xml:space="preserve">Prácticas de crianza inadecuadas, como son: negligentes (ausencia del control, de afecto, o la falta de ambos); autoritarias (predomina el control con poco a nada de afecto) (Mendoza, 2014a; </w:t>
      </w:r>
      <w:r w:rsidR="00DD795C" w:rsidRPr="008C726C">
        <w:rPr>
          <w:rFonts w:cs="Arial"/>
        </w:rPr>
        <w:t>Serrano e Iborra</w:t>
      </w:r>
      <w:r w:rsidRPr="008C726C">
        <w:rPr>
          <w:rFonts w:cs="Arial"/>
        </w:rPr>
        <w:t xml:space="preserve">, 2005); punitivas o permisivas (Mendoza, 2014a). </w:t>
      </w:r>
    </w:p>
    <w:p w14:paraId="75C8405D" w14:textId="77777777" w:rsidR="00D648C2" w:rsidRPr="008C726C" w:rsidRDefault="00D648C2" w:rsidP="008C726C">
      <w:pPr>
        <w:pStyle w:val="Prrafodelista"/>
        <w:numPr>
          <w:ilvl w:val="0"/>
          <w:numId w:val="27"/>
        </w:numPr>
        <w:rPr>
          <w:rFonts w:cs="Arial"/>
        </w:rPr>
      </w:pPr>
      <w:r w:rsidRPr="008C726C">
        <w:rPr>
          <w:rFonts w:cs="Arial"/>
        </w:rPr>
        <w:lastRenderedPageBreak/>
        <w:t>Los hijos son obligados a trabajar o encargados del cuidado y crianza de los hermanos menores (Mendoza, 2014a).</w:t>
      </w:r>
    </w:p>
    <w:p w14:paraId="1E5A2A12" w14:textId="14A1050B" w:rsidR="00D648C2" w:rsidRPr="008C726C" w:rsidRDefault="00D648C2" w:rsidP="008C726C">
      <w:pPr>
        <w:pStyle w:val="Prrafodelista"/>
        <w:numPr>
          <w:ilvl w:val="0"/>
          <w:numId w:val="27"/>
        </w:numPr>
        <w:rPr>
          <w:rFonts w:cs="Arial"/>
        </w:rPr>
      </w:pPr>
      <w:r w:rsidRPr="008C726C">
        <w:rPr>
          <w:rFonts w:cs="Arial"/>
        </w:rPr>
        <w:t xml:space="preserve">Mala o nula comunicación con los padres (Mendoza, 2014a; </w:t>
      </w:r>
      <w:r w:rsidR="00DD795C" w:rsidRPr="008C726C">
        <w:rPr>
          <w:rFonts w:cs="Arial"/>
        </w:rPr>
        <w:t>Serrano e Iborra</w:t>
      </w:r>
      <w:r w:rsidRPr="008C726C">
        <w:rPr>
          <w:rFonts w:cs="Arial"/>
        </w:rPr>
        <w:t>, 2005).</w:t>
      </w:r>
    </w:p>
    <w:p w14:paraId="040CB8CD" w14:textId="77777777" w:rsidR="00D648C2" w:rsidRPr="008C726C" w:rsidRDefault="00D648C2" w:rsidP="008C726C">
      <w:pPr>
        <w:pStyle w:val="Prrafodelista"/>
        <w:numPr>
          <w:ilvl w:val="0"/>
          <w:numId w:val="27"/>
        </w:numPr>
        <w:rPr>
          <w:rFonts w:cs="Arial"/>
        </w:rPr>
      </w:pPr>
      <w:r w:rsidRPr="008C726C">
        <w:rPr>
          <w:rFonts w:cs="Arial"/>
        </w:rPr>
        <w:t>Relaciones hostiles con los padres (Mendoza, 2014a).</w:t>
      </w:r>
    </w:p>
    <w:p w14:paraId="347ADF1E" w14:textId="1E81B7A7" w:rsidR="00796538" w:rsidRPr="00C26C66" w:rsidRDefault="00D648C2" w:rsidP="00AB75EC">
      <w:pPr>
        <w:pStyle w:val="Prrafodelista"/>
        <w:numPr>
          <w:ilvl w:val="0"/>
          <w:numId w:val="27"/>
        </w:numPr>
        <w:rPr>
          <w:rFonts w:cs="Arial"/>
        </w:rPr>
      </w:pPr>
      <w:r w:rsidRPr="008C726C">
        <w:rPr>
          <w:rFonts w:cs="Arial"/>
        </w:rPr>
        <w:t xml:space="preserve">Violencia intrafamiliar (Mendoza, 2014a; </w:t>
      </w:r>
      <w:r w:rsidR="00DD795C" w:rsidRPr="008C726C">
        <w:rPr>
          <w:rFonts w:cs="Arial"/>
        </w:rPr>
        <w:t>Serrano e Iborra</w:t>
      </w:r>
      <w:r w:rsidRPr="008C726C">
        <w:rPr>
          <w:rFonts w:cs="Arial"/>
        </w:rPr>
        <w:t>, 2005).</w:t>
      </w:r>
    </w:p>
    <w:p w14:paraId="3CC2C131" w14:textId="77777777" w:rsidR="00AB75EC" w:rsidRPr="008C726C" w:rsidRDefault="00AB75EC" w:rsidP="00AB75EC">
      <w:pPr>
        <w:pStyle w:val="Prrafodelista"/>
        <w:rPr>
          <w:rFonts w:cs="Arial"/>
        </w:rPr>
      </w:pPr>
    </w:p>
    <w:p w14:paraId="5BC1D12C" w14:textId="3ED046C9" w:rsidR="00D648C2" w:rsidRPr="008C726C" w:rsidRDefault="00D648C2" w:rsidP="00BF7A4A">
      <w:pPr>
        <w:pStyle w:val="Ttulo3"/>
      </w:pPr>
      <w:bookmarkStart w:id="41" w:name="_Toc29288197"/>
      <w:r w:rsidRPr="008C726C">
        <w:t>Perspectiva social</w:t>
      </w:r>
      <w:bookmarkStart w:id="42" w:name="_Hlk11550635"/>
      <w:r w:rsidR="00D55466">
        <w:t>.</w:t>
      </w:r>
      <w:bookmarkEnd w:id="41"/>
    </w:p>
    <w:p w14:paraId="2250471A" w14:textId="77777777" w:rsidR="00E26209" w:rsidRPr="008C726C" w:rsidRDefault="00E26209" w:rsidP="008C726C">
      <w:pPr>
        <w:rPr>
          <w:rFonts w:cs="Arial"/>
        </w:rPr>
      </w:pPr>
    </w:p>
    <w:p w14:paraId="390FC1D5" w14:textId="046C6AD4" w:rsidR="00915D2A" w:rsidRPr="008C726C" w:rsidRDefault="00D648C2" w:rsidP="008C726C">
      <w:pPr>
        <w:rPr>
          <w:rFonts w:cs="Arial"/>
        </w:rPr>
      </w:pPr>
      <w:r w:rsidRPr="008C726C">
        <w:rPr>
          <w:rFonts w:cs="Arial"/>
        </w:rPr>
        <w:t xml:space="preserve">Los factores de riesgo sociales y escolares que elevan la probabilidad de que el alumnado sea victimizado son: </w:t>
      </w:r>
    </w:p>
    <w:p w14:paraId="4E4AF685" w14:textId="77777777" w:rsidR="00D70E4A" w:rsidRPr="008C726C" w:rsidRDefault="00D70E4A" w:rsidP="008C726C">
      <w:pPr>
        <w:rPr>
          <w:rFonts w:cs="Arial"/>
        </w:rPr>
      </w:pPr>
    </w:p>
    <w:p w14:paraId="66EF65A4" w14:textId="77777777" w:rsidR="00D648C2" w:rsidRPr="008C726C" w:rsidRDefault="00D648C2" w:rsidP="008C726C">
      <w:pPr>
        <w:rPr>
          <w:rFonts w:cs="Arial"/>
        </w:rPr>
      </w:pPr>
      <w:r w:rsidRPr="008C726C">
        <w:rPr>
          <w:rFonts w:cs="Arial"/>
        </w:rPr>
        <w:t>Sociales:</w:t>
      </w:r>
    </w:p>
    <w:p w14:paraId="091B2371" w14:textId="77777777" w:rsidR="00D648C2" w:rsidRPr="008C726C" w:rsidRDefault="00D648C2" w:rsidP="008C726C">
      <w:pPr>
        <w:pStyle w:val="Prrafodelista"/>
        <w:numPr>
          <w:ilvl w:val="0"/>
          <w:numId w:val="27"/>
        </w:numPr>
        <w:rPr>
          <w:rFonts w:cs="Arial"/>
        </w:rPr>
      </w:pPr>
      <w:r w:rsidRPr="008C726C">
        <w:rPr>
          <w:rFonts w:cs="Arial"/>
        </w:rPr>
        <w:t>Estereotipos de género femeninos: estos estereotipos socioculturales dictan el comportamiento de las mujeres, asignándoles un rol que conlleva sumisión, pasividad, cuidar de los hijos, resolución de conflictos desde una perspectiva emocional (Mendoza, 2014a).</w:t>
      </w:r>
    </w:p>
    <w:p w14:paraId="712B57E0" w14:textId="2C8BE045" w:rsidR="00D648C2" w:rsidRPr="008C726C" w:rsidRDefault="00D648C2" w:rsidP="008C726C">
      <w:pPr>
        <w:pStyle w:val="Prrafodelista"/>
        <w:numPr>
          <w:ilvl w:val="0"/>
          <w:numId w:val="27"/>
        </w:numPr>
        <w:rPr>
          <w:rFonts w:cs="Arial"/>
        </w:rPr>
      </w:pPr>
      <w:r w:rsidRPr="008C726C">
        <w:rPr>
          <w:rFonts w:cs="Arial"/>
        </w:rPr>
        <w:t>Estereotipos de género masculinos: estos estereotipos socioculturales dictan el comportamiento de las mujeres, asignándoles un rol que conlleva exhibición de conductas dominantes, castigándoles y catalogándoles como débiles en caso de no comportarse agresivamente (Mendoza, 2014a).</w:t>
      </w:r>
    </w:p>
    <w:p w14:paraId="0D279362" w14:textId="77777777" w:rsidR="00915D2A" w:rsidRPr="008C726C" w:rsidRDefault="00915D2A" w:rsidP="008C726C">
      <w:pPr>
        <w:pStyle w:val="Prrafodelista"/>
        <w:rPr>
          <w:rFonts w:cs="Arial"/>
        </w:rPr>
      </w:pPr>
    </w:p>
    <w:p w14:paraId="26D72490" w14:textId="77777777" w:rsidR="00D648C2" w:rsidRPr="008C726C" w:rsidRDefault="00D648C2" w:rsidP="008C726C">
      <w:pPr>
        <w:rPr>
          <w:rFonts w:cs="Arial"/>
        </w:rPr>
      </w:pPr>
      <w:r w:rsidRPr="008C726C">
        <w:rPr>
          <w:rFonts w:cs="Arial"/>
        </w:rPr>
        <w:t xml:space="preserve">Escolares: </w:t>
      </w:r>
    </w:p>
    <w:p w14:paraId="26A26947" w14:textId="4A7F7758" w:rsidR="00D648C2" w:rsidRPr="008C726C" w:rsidRDefault="00D648C2" w:rsidP="008C726C">
      <w:pPr>
        <w:pStyle w:val="Prrafodelista"/>
        <w:numPr>
          <w:ilvl w:val="0"/>
          <w:numId w:val="36"/>
        </w:numPr>
        <w:rPr>
          <w:rFonts w:cs="Arial"/>
        </w:rPr>
      </w:pPr>
      <w:r w:rsidRPr="008C726C">
        <w:rPr>
          <w:rFonts w:cs="Arial"/>
        </w:rPr>
        <w:t xml:space="preserve">Uso de la ley del silencio, no se comunican agresiones (Mendoza, 2014a; </w:t>
      </w:r>
      <w:r w:rsidR="00DD795C" w:rsidRPr="008C726C">
        <w:rPr>
          <w:rFonts w:cs="Arial"/>
        </w:rPr>
        <w:t>Serrano e Iborra</w:t>
      </w:r>
      <w:r w:rsidRPr="008C726C">
        <w:rPr>
          <w:rFonts w:cs="Arial"/>
        </w:rPr>
        <w:t>, 2005).</w:t>
      </w:r>
    </w:p>
    <w:p w14:paraId="3FAD8EC7" w14:textId="34A136F5" w:rsidR="00D648C2" w:rsidRPr="008C726C" w:rsidRDefault="00D648C2" w:rsidP="008C726C">
      <w:pPr>
        <w:pStyle w:val="Prrafodelista"/>
        <w:numPr>
          <w:ilvl w:val="0"/>
          <w:numId w:val="36"/>
        </w:numPr>
        <w:rPr>
          <w:rFonts w:cs="Arial"/>
        </w:rPr>
      </w:pPr>
      <w:r w:rsidRPr="008C726C">
        <w:rPr>
          <w:rFonts w:cs="Arial"/>
        </w:rPr>
        <w:t xml:space="preserve">No participan en actividades grupales (Mendoza, 2014a; </w:t>
      </w:r>
      <w:r w:rsidR="00DD795C" w:rsidRPr="008C726C">
        <w:rPr>
          <w:rFonts w:cs="Arial"/>
        </w:rPr>
        <w:t>Serrano e Iborra</w:t>
      </w:r>
      <w:r w:rsidRPr="008C726C">
        <w:rPr>
          <w:rFonts w:cs="Arial"/>
        </w:rPr>
        <w:t>, 2005).</w:t>
      </w:r>
    </w:p>
    <w:p w14:paraId="004B34CD" w14:textId="75CF8ADE" w:rsidR="00D648C2" w:rsidRPr="008C726C" w:rsidRDefault="00D648C2" w:rsidP="008C726C">
      <w:pPr>
        <w:pStyle w:val="Prrafodelista"/>
        <w:numPr>
          <w:ilvl w:val="0"/>
          <w:numId w:val="36"/>
        </w:numPr>
        <w:rPr>
          <w:rFonts w:cs="Arial"/>
        </w:rPr>
      </w:pPr>
      <w:r w:rsidRPr="008C726C">
        <w:rPr>
          <w:rFonts w:cs="Arial"/>
        </w:rPr>
        <w:t>Relaciones pobres con sus compañeros (</w:t>
      </w:r>
      <w:r w:rsidR="00DD795C" w:rsidRPr="008C726C">
        <w:rPr>
          <w:rFonts w:cs="Arial"/>
        </w:rPr>
        <w:t>Serrano e Iborra</w:t>
      </w:r>
      <w:r w:rsidRPr="008C726C">
        <w:rPr>
          <w:rFonts w:cs="Arial"/>
        </w:rPr>
        <w:t>, 2005).</w:t>
      </w:r>
    </w:p>
    <w:p w14:paraId="60353B0B" w14:textId="77777777" w:rsidR="00D648C2" w:rsidRPr="008C726C" w:rsidRDefault="00D648C2" w:rsidP="008C726C">
      <w:pPr>
        <w:pStyle w:val="Prrafodelista"/>
        <w:numPr>
          <w:ilvl w:val="0"/>
          <w:numId w:val="36"/>
        </w:numPr>
        <w:rPr>
          <w:rFonts w:cs="Arial"/>
        </w:rPr>
      </w:pPr>
      <w:r w:rsidRPr="008C726C">
        <w:rPr>
          <w:rFonts w:cs="Arial"/>
        </w:rPr>
        <w:t>Exclusión (Mendoza, 2014a).</w:t>
      </w:r>
    </w:p>
    <w:p w14:paraId="7526F308" w14:textId="0503EC50" w:rsidR="00D648C2" w:rsidRPr="008C726C" w:rsidRDefault="00D648C2" w:rsidP="008C726C">
      <w:pPr>
        <w:pStyle w:val="Prrafodelista"/>
        <w:numPr>
          <w:ilvl w:val="0"/>
          <w:numId w:val="36"/>
        </w:numPr>
        <w:rPr>
          <w:rFonts w:cs="Arial"/>
        </w:rPr>
      </w:pPr>
      <w:r w:rsidRPr="008C726C">
        <w:rPr>
          <w:rFonts w:cs="Arial"/>
        </w:rPr>
        <w:t xml:space="preserve">Poca comunicación entre alumnado-profesor (Mendoza, 2014a; </w:t>
      </w:r>
      <w:r w:rsidR="00DD795C" w:rsidRPr="008C726C">
        <w:rPr>
          <w:rFonts w:cs="Arial"/>
        </w:rPr>
        <w:t>Serrano e Iborra</w:t>
      </w:r>
      <w:r w:rsidRPr="008C726C">
        <w:rPr>
          <w:rFonts w:cs="Arial"/>
        </w:rPr>
        <w:t xml:space="preserve">, 2005), se percibe al profesorado como lejano, indiferente a ayudar al alumnado en </w:t>
      </w:r>
      <w:r w:rsidRPr="008C726C">
        <w:rPr>
          <w:rFonts w:cs="Arial"/>
        </w:rPr>
        <w:lastRenderedPageBreak/>
        <w:t>las situaciones de bullying, castigan por igual a la víctima y agresor (Mendoza, 2014a).</w:t>
      </w:r>
    </w:p>
    <w:p w14:paraId="7246608E" w14:textId="05E02370" w:rsidR="00D648C2" w:rsidRPr="008C726C" w:rsidRDefault="00D648C2" w:rsidP="008C726C">
      <w:pPr>
        <w:pStyle w:val="Prrafodelista"/>
        <w:numPr>
          <w:ilvl w:val="0"/>
          <w:numId w:val="36"/>
        </w:numPr>
        <w:rPr>
          <w:rFonts w:cs="Arial"/>
        </w:rPr>
      </w:pPr>
      <w:r w:rsidRPr="008C726C">
        <w:rPr>
          <w:rFonts w:cs="Arial"/>
        </w:rPr>
        <w:t xml:space="preserve">No hay figura de autoridad en el aula o centro escolar (Mendoza, 2014a; </w:t>
      </w:r>
      <w:r w:rsidR="00DD795C" w:rsidRPr="008C726C">
        <w:rPr>
          <w:rFonts w:cs="Arial"/>
        </w:rPr>
        <w:t>Serrano e Iborra</w:t>
      </w:r>
      <w:r w:rsidRPr="008C726C">
        <w:rPr>
          <w:rFonts w:cs="Arial"/>
        </w:rPr>
        <w:t>, 2005), el profesor se muestra indiferente antes las agresiones (Mendoza, 2014a).</w:t>
      </w:r>
    </w:p>
    <w:p w14:paraId="10F32219" w14:textId="77777777" w:rsidR="00D648C2" w:rsidRPr="008C726C" w:rsidRDefault="00D648C2" w:rsidP="008C726C">
      <w:pPr>
        <w:pStyle w:val="Prrafodelista"/>
        <w:numPr>
          <w:ilvl w:val="0"/>
          <w:numId w:val="36"/>
        </w:numPr>
        <w:rPr>
          <w:rFonts w:cs="Arial"/>
        </w:rPr>
      </w:pPr>
      <w:r w:rsidRPr="008C726C">
        <w:rPr>
          <w:rFonts w:cs="Arial"/>
        </w:rPr>
        <w:t>No hay planeación educativa, el profesor sale constantemente del aula y deja sin vigilancia al grupo (Mendoza, 2014a).</w:t>
      </w:r>
    </w:p>
    <w:p w14:paraId="5A6FCBF5" w14:textId="77777777" w:rsidR="00D648C2" w:rsidRPr="008C726C" w:rsidRDefault="00D648C2" w:rsidP="008C726C">
      <w:pPr>
        <w:pStyle w:val="Prrafodelista"/>
        <w:rPr>
          <w:rFonts w:cs="Arial"/>
        </w:rPr>
      </w:pPr>
    </w:p>
    <w:p w14:paraId="0DF05CA9" w14:textId="424DC1AF" w:rsidR="00D648C2" w:rsidRPr="008C726C" w:rsidRDefault="00D648C2" w:rsidP="008C726C">
      <w:pPr>
        <w:rPr>
          <w:rFonts w:cs="Arial"/>
        </w:rPr>
      </w:pPr>
      <w:r w:rsidRPr="008C726C">
        <w:rPr>
          <w:rFonts w:cs="Arial"/>
        </w:rPr>
        <w:t>En el alumnado agresor, los factores de riesgo sociales y escolares que elevan la probabilidad de que el alumnado participe en los episodios de bullying como acosador son:</w:t>
      </w:r>
    </w:p>
    <w:p w14:paraId="3C0C416C" w14:textId="77777777" w:rsidR="00915D2A" w:rsidRPr="008C726C" w:rsidRDefault="00915D2A" w:rsidP="008C726C">
      <w:pPr>
        <w:rPr>
          <w:rFonts w:cs="Arial"/>
        </w:rPr>
      </w:pPr>
    </w:p>
    <w:p w14:paraId="591F6D06" w14:textId="77777777" w:rsidR="00D648C2" w:rsidRPr="008C726C" w:rsidRDefault="00D648C2" w:rsidP="008C726C">
      <w:pPr>
        <w:rPr>
          <w:rFonts w:cs="Arial"/>
        </w:rPr>
      </w:pPr>
      <w:r w:rsidRPr="008C726C">
        <w:rPr>
          <w:rFonts w:cs="Arial"/>
        </w:rPr>
        <w:t>Sociales:</w:t>
      </w:r>
    </w:p>
    <w:p w14:paraId="25A670C6" w14:textId="77777777" w:rsidR="00D648C2" w:rsidRPr="008C726C" w:rsidRDefault="00D648C2" w:rsidP="008C726C">
      <w:pPr>
        <w:pStyle w:val="Prrafodelista"/>
        <w:numPr>
          <w:ilvl w:val="0"/>
          <w:numId w:val="35"/>
        </w:numPr>
        <w:rPr>
          <w:rFonts w:cs="Arial"/>
        </w:rPr>
      </w:pPr>
      <w:r w:rsidRPr="008C726C">
        <w:rPr>
          <w:rFonts w:cs="Arial"/>
        </w:rPr>
        <w:t>Sexo masculino (León del Barco et al., 2015; Vega y González, 2016).</w:t>
      </w:r>
    </w:p>
    <w:p w14:paraId="7D411D7D" w14:textId="0AE3C554" w:rsidR="00D648C2" w:rsidRPr="008C726C" w:rsidRDefault="00D648C2" w:rsidP="008C726C">
      <w:pPr>
        <w:pStyle w:val="Prrafodelista"/>
        <w:numPr>
          <w:ilvl w:val="0"/>
          <w:numId w:val="35"/>
        </w:numPr>
        <w:rPr>
          <w:rFonts w:cs="Arial"/>
        </w:rPr>
      </w:pPr>
      <w:r w:rsidRPr="008C726C">
        <w:rPr>
          <w:rFonts w:cs="Arial"/>
        </w:rPr>
        <w:t>Estereotipos sexistas y xenófobos en la sociedad (</w:t>
      </w:r>
      <w:r w:rsidR="00DD795C" w:rsidRPr="008C726C">
        <w:rPr>
          <w:rFonts w:cs="Arial"/>
        </w:rPr>
        <w:t>Serrano e Iborra</w:t>
      </w:r>
      <w:r w:rsidRPr="008C726C">
        <w:rPr>
          <w:rFonts w:cs="Arial"/>
        </w:rPr>
        <w:t>, 2005), identificándose con el estereotipo de género masculino (Mendoza, 2014a).</w:t>
      </w:r>
    </w:p>
    <w:p w14:paraId="46154224" w14:textId="66E1A379" w:rsidR="00D648C2" w:rsidRPr="008C726C" w:rsidRDefault="00D648C2" w:rsidP="008C726C">
      <w:pPr>
        <w:pStyle w:val="Prrafodelista"/>
        <w:numPr>
          <w:ilvl w:val="0"/>
          <w:numId w:val="35"/>
        </w:numPr>
        <w:rPr>
          <w:rFonts w:cs="Arial"/>
        </w:rPr>
      </w:pPr>
      <w:r w:rsidRPr="008C726C">
        <w:rPr>
          <w:rFonts w:cs="Arial"/>
        </w:rPr>
        <w:t>Situación precaria a nivel económico (</w:t>
      </w:r>
      <w:r w:rsidR="00DD795C" w:rsidRPr="008C726C">
        <w:rPr>
          <w:rFonts w:cs="Arial"/>
        </w:rPr>
        <w:t>Serrano e Iborra</w:t>
      </w:r>
      <w:r w:rsidRPr="008C726C">
        <w:rPr>
          <w:rFonts w:cs="Arial"/>
        </w:rPr>
        <w:t>, 2005).</w:t>
      </w:r>
    </w:p>
    <w:p w14:paraId="38973120" w14:textId="77777777" w:rsidR="00D648C2" w:rsidRPr="008C726C" w:rsidRDefault="00D648C2" w:rsidP="008C726C">
      <w:pPr>
        <w:pStyle w:val="Prrafodelista"/>
        <w:numPr>
          <w:ilvl w:val="0"/>
          <w:numId w:val="31"/>
        </w:numPr>
        <w:rPr>
          <w:rFonts w:cs="Arial"/>
        </w:rPr>
      </w:pPr>
      <w:r w:rsidRPr="008C726C">
        <w:rPr>
          <w:rFonts w:cs="Arial"/>
        </w:rPr>
        <w:t xml:space="preserve">Uso de la violencia como forma de control familiar: debido al uso de la violencia como forma de educación, el acosador aprende a usar este comportamiento en diversos contextos y los mantiene a lo largo de su vida si no se accede a tratamiento terapéutico (Mendoza, 2014a). </w:t>
      </w:r>
    </w:p>
    <w:p w14:paraId="1B446E7F" w14:textId="77777777" w:rsidR="00D648C2" w:rsidRPr="008C726C" w:rsidRDefault="00D648C2" w:rsidP="008C726C">
      <w:pPr>
        <w:pStyle w:val="Prrafodelista"/>
        <w:numPr>
          <w:ilvl w:val="0"/>
          <w:numId w:val="29"/>
        </w:numPr>
        <w:rPr>
          <w:rFonts w:cs="Arial"/>
        </w:rPr>
      </w:pPr>
      <w:r w:rsidRPr="008C726C">
        <w:rPr>
          <w:rFonts w:cs="Arial"/>
        </w:rPr>
        <w:t>Les permiten enfrentar los conflictos a través de la evitación o conductas desafiantes (Mendoza, 2014a).</w:t>
      </w:r>
    </w:p>
    <w:p w14:paraId="2B4FB7C2" w14:textId="0922E2CB" w:rsidR="00D648C2" w:rsidRPr="008C726C" w:rsidRDefault="00D648C2" w:rsidP="008C726C">
      <w:pPr>
        <w:pStyle w:val="Prrafodelista"/>
        <w:numPr>
          <w:ilvl w:val="0"/>
          <w:numId w:val="35"/>
        </w:numPr>
        <w:rPr>
          <w:rFonts w:cs="Arial"/>
        </w:rPr>
      </w:pPr>
      <w:r w:rsidRPr="008C726C">
        <w:rPr>
          <w:rFonts w:cs="Arial"/>
        </w:rPr>
        <w:t>En los medios de comunicación: transmisión de contenido violento en la tv, programas con baja calidad educativa y cultural (</w:t>
      </w:r>
      <w:r w:rsidR="00DD795C" w:rsidRPr="008C726C">
        <w:rPr>
          <w:rFonts w:cs="Arial"/>
        </w:rPr>
        <w:t>Serrano e Iborra</w:t>
      </w:r>
      <w:r w:rsidRPr="008C726C">
        <w:rPr>
          <w:rFonts w:cs="Arial"/>
        </w:rPr>
        <w:t>, 2005).</w:t>
      </w:r>
    </w:p>
    <w:p w14:paraId="4830A995" w14:textId="4B1381EC" w:rsidR="008163C1" w:rsidRPr="008C726C" w:rsidRDefault="00D648C2" w:rsidP="008C726C">
      <w:pPr>
        <w:pStyle w:val="Prrafodelista"/>
        <w:numPr>
          <w:ilvl w:val="0"/>
          <w:numId w:val="29"/>
        </w:numPr>
        <w:rPr>
          <w:rFonts w:cs="Arial"/>
        </w:rPr>
      </w:pPr>
      <w:r w:rsidRPr="008C726C">
        <w:rPr>
          <w:rFonts w:cs="Arial"/>
        </w:rPr>
        <w:t>Aprendizaje social, la conducta agresiva se adquiere por modelamiento y experiencias directas (Bandura, 1977), justificando socialmente el uso de la violencia como medio para la obtención de algo (</w:t>
      </w:r>
      <w:r w:rsidR="00DD795C" w:rsidRPr="008C726C">
        <w:rPr>
          <w:rFonts w:cs="Arial"/>
        </w:rPr>
        <w:t>Serrano e Iborra</w:t>
      </w:r>
      <w:r w:rsidRPr="008C726C">
        <w:rPr>
          <w:rFonts w:cs="Arial"/>
        </w:rPr>
        <w:t>, 2005).</w:t>
      </w:r>
    </w:p>
    <w:p w14:paraId="466C226F" w14:textId="77777777" w:rsidR="00915D2A" w:rsidRPr="008C726C" w:rsidRDefault="00915D2A" w:rsidP="008C726C">
      <w:pPr>
        <w:pStyle w:val="Prrafodelista"/>
        <w:rPr>
          <w:rFonts w:cs="Arial"/>
        </w:rPr>
      </w:pPr>
    </w:p>
    <w:p w14:paraId="1538D52E" w14:textId="71B62F87" w:rsidR="00D648C2" w:rsidRPr="008C726C" w:rsidRDefault="00D648C2" w:rsidP="008C726C">
      <w:pPr>
        <w:ind w:left="360"/>
        <w:rPr>
          <w:rFonts w:cs="Arial"/>
        </w:rPr>
      </w:pPr>
      <w:r w:rsidRPr="008C726C">
        <w:rPr>
          <w:rFonts w:cs="Arial"/>
        </w:rPr>
        <w:t>Escolares:</w:t>
      </w:r>
    </w:p>
    <w:p w14:paraId="40570C4B" w14:textId="47565330" w:rsidR="00D648C2" w:rsidRPr="008C726C" w:rsidRDefault="00D648C2" w:rsidP="008C726C">
      <w:pPr>
        <w:pStyle w:val="Prrafodelista"/>
        <w:numPr>
          <w:ilvl w:val="0"/>
          <w:numId w:val="33"/>
        </w:numPr>
        <w:rPr>
          <w:rFonts w:cs="Arial"/>
        </w:rPr>
      </w:pPr>
      <w:r w:rsidRPr="008C726C">
        <w:rPr>
          <w:rFonts w:cs="Arial"/>
        </w:rPr>
        <w:lastRenderedPageBreak/>
        <w:t>Ausencia de prácticas disciplinares escolares (Mendoza, 2014a), de políticas educativas (</w:t>
      </w:r>
      <w:r w:rsidR="00DD795C" w:rsidRPr="008C726C">
        <w:rPr>
          <w:rFonts w:cs="Arial"/>
        </w:rPr>
        <w:t>Serrano e Iborra</w:t>
      </w:r>
      <w:r w:rsidRPr="008C726C">
        <w:rPr>
          <w:rFonts w:cs="Arial"/>
        </w:rPr>
        <w:t>, 2005).</w:t>
      </w:r>
    </w:p>
    <w:p w14:paraId="667F7721" w14:textId="187F6367" w:rsidR="00D648C2" w:rsidRPr="008C726C" w:rsidRDefault="00D648C2" w:rsidP="008C726C">
      <w:pPr>
        <w:pStyle w:val="Prrafodelista"/>
        <w:numPr>
          <w:ilvl w:val="0"/>
          <w:numId w:val="33"/>
        </w:numPr>
        <w:rPr>
          <w:rFonts w:cs="Arial"/>
        </w:rPr>
      </w:pPr>
      <w:r w:rsidRPr="008C726C">
        <w:rPr>
          <w:rFonts w:cs="Arial"/>
        </w:rPr>
        <w:t xml:space="preserve">No se sancionan las conductas violentas (Mendoza, 2014a; </w:t>
      </w:r>
      <w:r w:rsidR="00DD795C" w:rsidRPr="008C726C">
        <w:rPr>
          <w:rFonts w:cs="Arial"/>
        </w:rPr>
        <w:t>Serrano e Iborra</w:t>
      </w:r>
      <w:r w:rsidRPr="008C726C">
        <w:rPr>
          <w:rFonts w:cs="Arial"/>
        </w:rPr>
        <w:t>, 2005).</w:t>
      </w:r>
    </w:p>
    <w:p w14:paraId="430A1DAE" w14:textId="77777777" w:rsidR="00D648C2" w:rsidRPr="008C726C" w:rsidRDefault="00D648C2" w:rsidP="008C726C">
      <w:pPr>
        <w:pStyle w:val="Prrafodelista"/>
        <w:numPr>
          <w:ilvl w:val="0"/>
          <w:numId w:val="27"/>
        </w:numPr>
        <w:rPr>
          <w:rFonts w:cs="Arial"/>
        </w:rPr>
      </w:pPr>
      <w:r w:rsidRPr="008C726C">
        <w:rPr>
          <w:rFonts w:cs="Arial"/>
        </w:rPr>
        <w:t>Códigos de conducta que no operan, construidos solo por directivos o profesorado (Mendoza, 2014a).</w:t>
      </w:r>
    </w:p>
    <w:p w14:paraId="76217D3D" w14:textId="77777777" w:rsidR="00D648C2" w:rsidRPr="008C726C" w:rsidRDefault="00D648C2" w:rsidP="008C726C">
      <w:pPr>
        <w:pStyle w:val="Prrafodelista"/>
        <w:numPr>
          <w:ilvl w:val="0"/>
          <w:numId w:val="27"/>
        </w:numPr>
        <w:rPr>
          <w:rFonts w:cs="Arial"/>
        </w:rPr>
      </w:pPr>
      <w:r w:rsidRPr="008C726C">
        <w:rPr>
          <w:rFonts w:cs="Arial"/>
        </w:rPr>
        <w:t>Población excedente en las escuelas combinados con la presencia de conflictos entre el profesorado y directivos, resultando en la división y en dificultades para la realización de gestiones escolares, planeaciones y prácticas disciplinarias (Mendoza, 2014a).</w:t>
      </w:r>
    </w:p>
    <w:p w14:paraId="7DCE95FA" w14:textId="4A74AAFD" w:rsidR="00D648C2" w:rsidRPr="008C726C" w:rsidRDefault="00D648C2" w:rsidP="008C726C">
      <w:pPr>
        <w:pStyle w:val="Prrafodelista"/>
        <w:numPr>
          <w:ilvl w:val="0"/>
          <w:numId w:val="27"/>
        </w:numPr>
        <w:rPr>
          <w:rFonts w:cs="Arial"/>
        </w:rPr>
      </w:pPr>
      <w:r w:rsidRPr="008C726C">
        <w:rPr>
          <w:rFonts w:cs="Arial"/>
        </w:rPr>
        <w:t xml:space="preserve">Educación bajo estereotipos de género (Mendoza, 2014a; </w:t>
      </w:r>
      <w:r w:rsidR="00DD795C" w:rsidRPr="008C726C">
        <w:rPr>
          <w:rFonts w:cs="Arial"/>
        </w:rPr>
        <w:t>Serrano e Iborra</w:t>
      </w:r>
      <w:r w:rsidRPr="008C726C">
        <w:rPr>
          <w:rFonts w:cs="Arial"/>
        </w:rPr>
        <w:t>, 2005).</w:t>
      </w:r>
    </w:p>
    <w:p w14:paraId="795C8BBB" w14:textId="77777777" w:rsidR="00D648C2" w:rsidRPr="008C726C" w:rsidRDefault="00D648C2" w:rsidP="008C726C">
      <w:pPr>
        <w:pStyle w:val="Prrafodelista"/>
        <w:numPr>
          <w:ilvl w:val="0"/>
          <w:numId w:val="27"/>
        </w:numPr>
        <w:rPr>
          <w:rFonts w:cs="Arial"/>
        </w:rPr>
      </w:pPr>
      <w:r w:rsidRPr="008C726C">
        <w:rPr>
          <w:rFonts w:cs="Arial"/>
        </w:rPr>
        <w:t>Clima escolar permisible ante la violencia (Mendoza, 2014a).</w:t>
      </w:r>
    </w:p>
    <w:p w14:paraId="6E698522" w14:textId="71015B6E" w:rsidR="00D648C2" w:rsidRPr="008C726C" w:rsidRDefault="00D648C2" w:rsidP="008C726C">
      <w:pPr>
        <w:pStyle w:val="Prrafodelista"/>
        <w:numPr>
          <w:ilvl w:val="0"/>
          <w:numId w:val="27"/>
        </w:numPr>
        <w:rPr>
          <w:rFonts w:cs="Arial"/>
        </w:rPr>
      </w:pPr>
      <w:r w:rsidRPr="008C726C">
        <w:rPr>
          <w:rFonts w:cs="Arial"/>
        </w:rPr>
        <w:t>Ausencia de transmisión de valores (</w:t>
      </w:r>
      <w:r w:rsidR="00DD795C" w:rsidRPr="008C726C">
        <w:rPr>
          <w:rFonts w:cs="Arial"/>
        </w:rPr>
        <w:t>Serrano e Iborra</w:t>
      </w:r>
      <w:r w:rsidRPr="008C726C">
        <w:rPr>
          <w:rFonts w:cs="Arial"/>
        </w:rPr>
        <w:t>, 2005).</w:t>
      </w:r>
    </w:p>
    <w:p w14:paraId="61256176" w14:textId="77777777" w:rsidR="00D648C2" w:rsidRPr="008C726C" w:rsidRDefault="00D648C2" w:rsidP="008C726C">
      <w:pPr>
        <w:pStyle w:val="Prrafodelista"/>
        <w:numPr>
          <w:ilvl w:val="0"/>
          <w:numId w:val="27"/>
        </w:numPr>
        <w:rPr>
          <w:rFonts w:cs="Arial"/>
        </w:rPr>
      </w:pPr>
      <w:r w:rsidRPr="008C726C">
        <w:rPr>
          <w:rFonts w:cs="Arial"/>
        </w:rPr>
        <w:t xml:space="preserve">Aprendizajes académicos inadecuados para la aplicación en la vida cotidiana, por ejemplo, no le les enseña la resolución de conflictos o la toma de decisiones (Mendoza, 2014a). </w:t>
      </w:r>
    </w:p>
    <w:p w14:paraId="7218CC4C" w14:textId="77777777" w:rsidR="00D648C2" w:rsidRPr="008C726C" w:rsidRDefault="00D648C2" w:rsidP="008C726C">
      <w:pPr>
        <w:pStyle w:val="Prrafodelista"/>
        <w:numPr>
          <w:ilvl w:val="0"/>
          <w:numId w:val="29"/>
        </w:numPr>
        <w:rPr>
          <w:rFonts w:cs="Arial"/>
        </w:rPr>
      </w:pPr>
      <w:r w:rsidRPr="008C726C">
        <w:rPr>
          <w:rFonts w:cs="Arial"/>
        </w:rPr>
        <w:t>Conductas disruptivas (iniciar situaciones de relajo o divertidas) (Vega y González, 2016).</w:t>
      </w:r>
    </w:p>
    <w:p w14:paraId="3C62770C" w14:textId="77777777" w:rsidR="00D648C2" w:rsidRPr="008C726C" w:rsidRDefault="00D648C2" w:rsidP="008C726C">
      <w:pPr>
        <w:pStyle w:val="Prrafodelista"/>
        <w:numPr>
          <w:ilvl w:val="0"/>
          <w:numId w:val="30"/>
        </w:numPr>
        <w:rPr>
          <w:rFonts w:cs="Arial"/>
        </w:rPr>
      </w:pPr>
      <w:r w:rsidRPr="008C726C">
        <w:rPr>
          <w:rFonts w:cs="Arial"/>
        </w:rPr>
        <w:t>No percepción de normas escolares (Vega y González, 2016).</w:t>
      </w:r>
    </w:p>
    <w:p w14:paraId="287DCF84" w14:textId="732EAA7C" w:rsidR="00D648C2" w:rsidRPr="008C726C" w:rsidRDefault="00D648C2" w:rsidP="008C726C">
      <w:pPr>
        <w:pStyle w:val="Prrafodelista"/>
        <w:numPr>
          <w:ilvl w:val="0"/>
          <w:numId w:val="30"/>
        </w:numPr>
        <w:rPr>
          <w:rFonts w:cs="Arial"/>
        </w:rPr>
      </w:pPr>
      <w:r w:rsidRPr="008C726C">
        <w:rPr>
          <w:rFonts w:cs="Arial"/>
        </w:rPr>
        <w:t>Fracaso escolar: bajo rendimiento que puede conducir al abstencionismo y/o abandono escolar (</w:t>
      </w:r>
      <w:r w:rsidR="00DD795C" w:rsidRPr="008C726C">
        <w:rPr>
          <w:rFonts w:cs="Arial"/>
        </w:rPr>
        <w:t>Serrano e Iborra</w:t>
      </w:r>
      <w:r w:rsidRPr="008C726C">
        <w:rPr>
          <w:rFonts w:cs="Arial"/>
        </w:rPr>
        <w:t>, 2005).</w:t>
      </w:r>
    </w:p>
    <w:p w14:paraId="7D8ED1B7" w14:textId="77777777" w:rsidR="00D648C2" w:rsidRPr="008C726C" w:rsidRDefault="00D648C2" w:rsidP="008C726C">
      <w:pPr>
        <w:pStyle w:val="Prrafodelista"/>
        <w:numPr>
          <w:ilvl w:val="0"/>
          <w:numId w:val="30"/>
        </w:numPr>
        <w:rPr>
          <w:rFonts w:cs="Arial"/>
        </w:rPr>
      </w:pPr>
      <w:r w:rsidRPr="008C726C">
        <w:rPr>
          <w:rFonts w:cs="Arial"/>
        </w:rPr>
        <w:t>Los compañeros refuerzan mediante celebraciones el comportamiento agresivo del acosador (Vega y González, 2016).</w:t>
      </w:r>
    </w:p>
    <w:p w14:paraId="6B1066B8" w14:textId="77777777" w:rsidR="00D648C2" w:rsidRPr="008C726C" w:rsidRDefault="00D648C2" w:rsidP="008C726C">
      <w:pPr>
        <w:pStyle w:val="Prrafodelista"/>
        <w:numPr>
          <w:ilvl w:val="0"/>
          <w:numId w:val="30"/>
        </w:numPr>
        <w:rPr>
          <w:rFonts w:cs="Arial"/>
        </w:rPr>
      </w:pPr>
      <w:r w:rsidRPr="008C726C">
        <w:rPr>
          <w:rFonts w:cs="Arial"/>
        </w:rPr>
        <w:t>Tener amigos fuera del contexto escolar que respalden su comportamiento agresivo (Vega y González, 2016).</w:t>
      </w:r>
    </w:p>
    <w:p w14:paraId="6F4189D1" w14:textId="77777777" w:rsidR="00D648C2" w:rsidRPr="008C726C" w:rsidRDefault="00D648C2" w:rsidP="008C726C">
      <w:pPr>
        <w:pStyle w:val="Prrafodelista"/>
        <w:numPr>
          <w:ilvl w:val="0"/>
          <w:numId w:val="27"/>
        </w:numPr>
        <w:rPr>
          <w:rFonts w:cs="Arial"/>
        </w:rPr>
      </w:pPr>
      <w:r w:rsidRPr="008C726C">
        <w:rPr>
          <w:rFonts w:cs="Arial"/>
        </w:rPr>
        <w:t xml:space="preserve">Se perciben como líderes porque sus compañeros hacen lo que les dice (Vega y González, 2016). </w:t>
      </w:r>
    </w:p>
    <w:p w14:paraId="40510333" w14:textId="77777777" w:rsidR="00D648C2" w:rsidRPr="008C726C" w:rsidRDefault="00D648C2" w:rsidP="00A17939">
      <w:pPr>
        <w:pStyle w:val="Prrafodelista"/>
        <w:numPr>
          <w:ilvl w:val="0"/>
          <w:numId w:val="27"/>
        </w:numPr>
        <w:rPr>
          <w:rFonts w:cs="Arial"/>
        </w:rPr>
      </w:pPr>
      <w:r w:rsidRPr="008C726C">
        <w:rPr>
          <w:rFonts w:cs="Arial"/>
        </w:rPr>
        <w:t>Presencia de pandilleros en la escuela (Amemiya, Oliveros y Barrientos, 2009).</w:t>
      </w:r>
    </w:p>
    <w:p w14:paraId="7EF48122" w14:textId="1C55E9DD" w:rsidR="00D648C2" w:rsidRPr="008C726C" w:rsidRDefault="00D648C2" w:rsidP="00A17939">
      <w:pPr>
        <w:pStyle w:val="Prrafodelista"/>
        <w:numPr>
          <w:ilvl w:val="0"/>
          <w:numId w:val="27"/>
        </w:numPr>
        <w:rPr>
          <w:rFonts w:cs="Arial"/>
        </w:rPr>
      </w:pPr>
      <w:r w:rsidRPr="008C726C">
        <w:rPr>
          <w:rFonts w:cs="Arial"/>
        </w:rPr>
        <w:t>Poca seguridad en la escuela (Amemiya et al., 201</w:t>
      </w:r>
      <w:r w:rsidR="00D56748" w:rsidRPr="008C726C">
        <w:rPr>
          <w:rFonts w:cs="Arial"/>
        </w:rPr>
        <w:t>9</w:t>
      </w:r>
      <w:r w:rsidRPr="008C726C">
        <w:rPr>
          <w:rFonts w:cs="Arial"/>
        </w:rPr>
        <w:t>).</w:t>
      </w:r>
    </w:p>
    <w:p w14:paraId="050AEBBE" w14:textId="77777777" w:rsidR="00D648C2" w:rsidRPr="008C726C" w:rsidRDefault="00D648C2" w:rsidP="00A17939">
      <w:pPr>
        <w:pStyle w:val="Prrafodelista"/>
        <w:numPr>
          <w:ilvl w:val="0"/>
          <w:numId w:val="27"/>
        </w:numPr>
        <w:rPr>
          <w:rFonts w:cs="Arial"/>
        </w:rPr>
      </w:pPr>
      <w:r w:rsidRPr="008C726C">
        <w:rPr>
          <w:rFonts w:cs="Arial"/>
        </w:rPr>
        <w:t>Llevar armas a su centro escolar (Vega y González, 2016).</w:t>
      </w:r>
    </w:p>
    <w:p w14:paraId="0F028B34" w14:textId="4DE50884" w:rsidR="00D648C2" w:rsidRPr="008C726C" w:rsidRDefault="00D648C2" w:rsidP="00A17939">
      <w:pPr>
        <w:pStyle w:val="Prrafodelista"/>
        <w:numPr>
          <w:ilvl w:val="0"/>
          <w:numId w:val="27"/>
        </w:numPr>
        <w:rPr>
          <w:rFonts w:cs="Arial"/>
        </w:rPr>
      </w:pPr>
      <w:r w:rsidRPr="008C726C">
        <w:rPr>
          <w:rFonts w:cs="Arial"/>
        </w:rPr>
        <w:lastRenderedPageBreak/>
        <w:t xml:space="preserve">Por parte del profesorado existe vulnerabilidad psicológica (Mendoza, 2014a; </w:t>
      </w:r>
      <w:r w:rsidR="00DD795C" w:rsidRPr="008C726C">
        <w:rPr>
          <w:rFonts w:cs="Arial"/>
        </w:rPr>
        <w:t>Serrano e Iborra</w:t>
      </w:r>
      <w:r w:rsidRPr="008C726C">
        <w:rPr>
          <w:rFonts w:cs="Arial"/>
        </w:rPr>
        <w:t xml:space="preserve">, 2005), sienten que no les respetan (Mendoza, 2014a), se sienten incompetente para controlar el comportamiento del alumnado dentro de la clase (Mendoza, 2014a; </w:t>
      </w:r>
      <w:r w:rsidR="00DD795C" w:rsidRPr="008C726C">
        <w:rPr>
          <w:rFonts w:cs="Arial"/>
        </w:rPr>
        <w:t>Serrano e Iborra</w:t>
      </w:r>
      <w:r w:rsidRPr="008C726C">
        <w:rPr>
          <w:rFonts w:cs="Arial"/>
        </w:rPr>
        <w:t xml:space="preserve">, 2005), permiten el rompimiento de reglas, sienten que son vigilados y/o acosados por parte de los padres de familia. Existen conflictos entre ellos (Mendoza, 2014a). </w:t>
      </w:r>
    </w:p>
    <w:p w14:paraId="6FA2FFB0" w14:textId="77777777" w:rsidR="00D648C2" w:rsidRPr="008C726C" w:rsidRDefault="00D648C2" w:rsidP="008C726C">
      <w:pPr>
        <w:pStyle w:val="Prrafodelista"/>
        <w:numPr>
          <w:ilvl w:val="0"/>
          <w:numId w:val="27"/>
        </w:numPr>
        <w:rPr>
          <w:rFonts w:cs="Arial"/>
        </w:rPr>
      </w:pPr>
      <w:r w:rsidRPr="008C726C">
        <w:rPr>
          <w:rFonts w:cs="Arial"/>
        </w:rPr>
        <w:t xml:space="preserve">No existe planeación didáctica (Mendoza, 2014a). </w:t>
      </w:r>
    </w:p>
    <w:p w14:paraId="78972273" w14:textId="06C9555C" w:rsidR="00D648C2" w:rsidRPr="008C726C" w:rsidRDefault="00D648C2" w:rsidP="008C726C">
      <w:pPr>
        <w:pStyle w:val="Prrafodelista"/>
        <w:numPr>
          <w:ilvl w:val="0"/>
          <w:numId w:val="27"/>
        </w:numPr>
        <w:rPr>
          <w:rFonts w:cs="Arial"/>
        </w:rPr>
      </w:pPr>
      <w:r w:rsidRPr="008C726C">
        <w:rPr>
          <w:rFonts w:cs="Arial"/>
        </w:rPr>
        <w:t>Falta de reconocimiento social hacia la labor del profesor (</w:t>
      </w:r>
      <w:r w:rsidR="00DD795C" w:rsidRPr="008C726C">
        <w:rPr>
          <w:rFonts w:cs="Arial"/>
        </w:rPr>
        <w:t>Serrano e Iborra</w:t>
      </w:r>
      <w:r w:rsidRPr="008C726C">
        <w:rPr>
          <w:rFonts w:cs="Arial"/>
        </w:rPr>
        <w:t>, 2005).</w:t>
      </w:r>
    </w:p>
    <w:p w14:paraId="503622F3" w14:textId="0133E43A" w:rsidR="00FD4C07" w:rsidRPr="008C726C" w:rsidRDefault="00FD4C07" w:rsidP="008C726C">
      <w:pPr>
        <w:rPr>
          <w:rFonts w:cs="Arial"/>
        </w:rPr>
      </w:pPr>
    </w:p>
    <w:p w14:paraId="3EC74356" w14:textId="3C479FE5" w:rsidR="00FD4C07" w:rsidRPr="008C726C" w:rsidRDefault="00FD4C07" w:rsidP="008C726C">
      <w:pPr>
        <w:rPr>
          <w:rFonts w:cs="Arial"/>
        </w:rPr>
      </w:pPr>
    </w:p>
    <w:p w14:paraId="22CDFB25" w14:textId="37EBF53E" w:rsidR="00FD4C07" w:rsidRPr="008C726C" w:rsidRDefault="00FD4C07" w:rsidP="008C726C">
      <w:pPr>
        <w:rPr>
          <w:rFonts w:cs="Arial"/>
        </w:rPr>
      </w:pPr>
    </w:p>
    <w:p w14:paraId="60C0CFDA" w14:textId="49A55917" w:rsidR="008163C1" w:rsidRPr="008C726C" w:rsidRDefault="008163C1" w:rsidP="008C726C">
      <w:pPr>
        <w:rPr>
          <w:rFonts w:cs="Arial"/>
        </w:rPr>
      </w:pPr>
    </w:p>
    <w:p w14:paraId="6757A204" w14:textId="294FE3CF" w:rsidR="005B3A9B" w:rsidRPr="008C726C" w:rsidRDefault="005B3A9B" w:rsidP="008C726C">
      <w:pPr>
        <w:rPr>
          <w:rFonts w:cs="Arial"/>
        </w:rPr>
      </w:pPr>
    </w:p>
    <w:p w14:paraId="54157962" w14:textId="39771EA1" w:rsidR="005B3A9B" w:rsidRDefault="005B3A9B" w:rsidP="008C726C">
      <w:pPr>
        <w:rPr>
          <w:rFonts w:cs="Arial"/>
        </w:rPr>
      </w:pPr>
    </w:p>
    <w:p w14:paraId="29DEE3A0" w14:textId="77777777" w:rsidR="00AB75EC" w:rsidRPr="008C726C" w:rsidRDefault="00AB75EC" w:rsidP="008C726C">
      <w:pPr>
        <w:rPr>
          <w:rFonts w:cs="Arial"/>
        </w:rPr>
      </w:pPr>
    </w:p>
    <w:p w14:paraId="714433C9" w14:textId="716F3404" w:rsidR="005B3A9B" w:rsidRDefault="005B3A9B" w:rsidP="008C726C">
      <w:pPr>
        <w:rPr>
          <w:rFonts w:cs="Arial"/>
        </w:rPr>
      </w:pPr>
    </w:p>
    <w:p w14:paraId="522B800D" w14:textId="347A6043" w:rsidR="00C26C66" w:rsidRDefault="00C26C66" w:rsidP="008C726C">
      <w:pPr>
        <w:rPr>
          <w:rFonts w:cs="Arial"/>
        </w:rPr>
      </w:pPr>
    </w:p>
    <w:p w14:paraId="55CBB8DD" w14:textId="1C52B1E2" w:rsidR="00C26C66" w:rsidRDefault="00C26C66" w:rsidP="008C726C">
      <w:pPr>
        <w:rPr>
          <w:rFonts w:cs="Arial"/>
        </w:rPr>
      </w:pPr>
    </w:p>
    <w:p w14:paraId="2B7EF189" w14:textId="77777777" w:rsidR="00C26C66" w:rsidRPr="008C726C" w:rsidRDefault="00C26C66" w:rsidP="008C726C">
      <w:pPr>
        <w:rPr>
          <w:rFonts w:cs="Arial"/>
        </w:rPr>
      </w:pPr>
    </w:p>
    <w:p w14:paraId="59119587" w14:textId="34746AF8" w:rsidR="00D648C2" w:rsidRPr="008C726C" w:rsidRDefault="00502F43" w:rsidP="008C726C">
      <w:pPr>
        <w:pStyle w:val="Ttulo1"/>
        <w:rPr>
          <w:rFonts w:cs="Arial"/>
        </w:rPr>
      </w:pPr>
      <w:bookmarkStart w:id="43" w:name="_Toc29288198"/>
      <w:bookmarkEnd w:id="37"/>
      <w:r w:rsidRPr="008C726C">
        <w:rPr>
          <w:rFonts w:cs="Arial"/>
        </w:rPr>
        <w:t>CAPÍTULO II. CONDUCTA ANTISOCIAL Y CONDUCTA DELICTIVA</w:t>
      </w:r>
      <w:bookmarkEnd w:id="43"/>
    </w:p>
    <w:p w14:paraId="1CC75076" w14:textId="77777777" w:rsidR="00915D2A" w:rsidRPr="008C726C" w:rsidRDefault="00915D2A" w:rsidP="008C726C">
      <w:pPr>
        <w:rPr>
          <w:rFonts w:cs="Arial"/>
        </w:rPr>
      </w:pPr>
    </w:p>
    <w:p w14:paraId="0A3507E8" w14:textId="77777777" w:rsidR="00915D2A" w:rsidRPr="008C726C" w:rsidRDefault="00915D2A" w:rsidP="008C726C">
      <w:pPr>
        <w:pStyle w:val="Prrafodelista"/>
        <w:numPr>
          <w:ilvl w:val="0"/>
          <w:numId w:val="1"/>
        </w:numPr>
        <w:outlineLvl w:val="1"/>
        <w:rPr>
          <w:rFonts w:cs="Arial"/>
          <w:b/>
          <w:vanish/>
        </w:rPr>
      </w:pPr>
      <w:bookmarkStart w:id="44" w:name="_Toc18871313"/>
      <w:bookmarkStart w:id="45" w:name="_Toc18889972"/>
      <w:bookmarkStart w:id="46" w:name="_Toc18895928"/>
      <w:bookmarkStart w:id="47" w:name="_Toc19677631"/>
      <w:bookmarkStart w:id="48" w:name="_Toc19691055"/>
      <w:bookmarkStart w:id="49" w:name="_Toc19691103"/>
      <w:bookmarkStart w:id="50" w:name="_Toc19692086"/>
      <w:bookmarkStart w:id="51" w:name="_Toc19802672"/>
      <w:bookmarkStart w:id="52" w:name="_Toc19802723"/>
      <w:bookmarkStart w:id="53" w:name="_Toc19802781"/>
      <w:bookmarkStart w:id="54" w:name="_Toc20853198"/>
      <w:bookmarkStart w:id="55" w:name="_Toc20853249"/>
      <w:bookmarkStart w:id="56" w:name="_Toc20853512"/>
      <w:bookmarkStart w:id="57" w:name="_Toc20870669"/>
      <w:bookmarkStart w:id="58" w:name="_Toc20870718"/>
      <w:bookmarkStart w:id="59" w:name="_Toc20870767"/>
      <w:bookmarkStart w:id="60" w:name="_Toc20876140"/>
      <w:bookmarkStart w:id="61" w:name="_Toc20877147"/>
      <w:bookmarkStart w:id="62" w:name="_Toc20879989"/>
      <w:bookmarkStart w:id="63" w:name="_Toc20880453"/>
      <w:bookmarkStart w:id="64" w:name="_Toc20880544"/>
      <w:bookmarkStart w:id="65" w:name="_Toc20880911"/>
      <w:bookmarkStart w:id="66" w:name="_Toc20882731"/>
      <w:bookmarkStart w:id="67" w:name="_Toc20895988"/>
      <w:bookmarkStart w:id="68" w:name="_Toc20897265"/>
      <w:bookmarkStart w:id="69" w:name="_Toc20907649"/>
      <w:bookmarkStart w:id="70" w:name="_Toc21530043"/>
      <w:bookmarkStart w:id="71" w:name="_Toc21530553"/>
      <w:bookmarkStart w:id="72" w:name="_Toc21530607"/>
      <w:bookmarkStart w:id="73" w:name="_Toc21530672"/>
      <w:bookmarkStart w:id="74" w:name="_Toc21530760"/>
      <w:bookmarkStart w:id="75" w:name="_Toc21530813"/>
      <w:bookmarkStart w:id="76" w:name="_Toc21530866"/>
      <w:bookmarkStart w:id="77" w:name="_Toc21530925"/>
      <w:bookmarkStart w:id="78" w:name="_Toc21530978"/>
      <w:bookmarkStart w:id="79" w:name="_Toc21531032"/>
      <w:bookmarkStart w:id="80" w:name="_Toc21531149"/>
      <w:bookmarkStart w:id="81" w:name="_Toc21531306"/>
      <w:bookmarkStart w:id="82" w:name="_Toc21531641"/>
      <w:bookmarkStart w:id="83" w:name="_Toc21531960"/>
      <w:bookmarkStart w:id="84" w:name="_Toc21532106"/>
      <w:bookmarkStart w:id="85" w:name="_Toc29288199"/>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77FF0279" w14:textId="600CA344" w:rsidR="00D648C2" w:rsidRPr="008C726C" w:rsidRDefault="00D648C2" w:rsidP="005A75D1">
      <w:pPr>
        <w:pStyle w:val="Ttulo2"/>
      </w:pPr>
      <w:bookmarkStart w:id="86" w:name="_Toc29288200"/>
      <w:r w:rsidRPr="008C726C">
        <w:t xml:space="preserve">Conducta antisocial: </w:t>
      </w:r>
      <w:r w:rsidR="00822114">
        <w:t>D</w:t>
      </w:r>
      <w:r w:rsidRPr="008C726C">
        <w:t>efinición y características</w:t>
      </w:r>
      <w:bookmarkEnd w:id="86"/>
    </w:p>
    <w:p w14:paraId="4BCD3801" w14:textId="77777777" w:rsidR="00264C96" w:rsidRPr="008C726C" w:rsidRDefault="00264C96" w:rsidP="008C726C">
      <w:pPr>
        <w:rPr>
          <w:rFonts w:cs="Arial"/>
        </w:rPr>
      </w:pPr>
    </w:p>
    <w:p w14:paraId="0D0ECA2E" w14:textId="14BB54BE" w:rsidR="00D648C2" w:rsidRPr="008C726C" w:rsidRDefault="00273784" w:rsidP="008C726C">
      <w:pPr>
        <w:rPr>
          <w:rFonts w:cs="Arial"/>
        </w:rPr>
      </w:pPr>
      <w:r w:rsidRPr="008C726C">
        <w:rPr>
          <w:rFonts w:cs="Arial"/>
        </w:rPr>
        <w:t xml:space="preserve">La conducta antisocial </w:t>
      </w:r>
      <w:r w:rsidR="000E4FFC" w:rsidRPr="008C726C">
        <w:rPr>
          <w:rFonts w:cs="Arial"/>
        </w:rPr>
        <w:t>es un</w:t>
      </w:r>
      <w:r w:rsidR="00D648C2" w:rsidRPr="008C726C">
        <w:rPr>
          <w:rFonts w:cs="Arial"/>
        </w:rPr>
        <w:t xml:space="preserve"> problema </w:t>
      </w:r>
      <w:r w:rsidRPr="008C726C">
        <w:rPr>
          <w:rFonts w:cs="Arial"/>
        </w:rPr>
        <w:t xml:space="preserve">social que se presenta desde edades tempranas, especialmente en la </w:t>
      </w:r>
      <w:r w:rsidR="00D648C2" w:rsidRPr="008C726C">
        <w:rPr>
          <w:rFonts w:cs="Arial"/>
        </w:rPr>
        <w:t xml:space="preserve">adolescencia, </w:t>
      </w:r>
      <w:r w:rsidRPr="008C726C">
        <w:rPr>
          <w:rFonts w:cs="Arial"/>
        </w:rPr>
        <w:t xml:space="preserve">convirtiéndose así en una amenaza para el desarrollo individual y social </w:t>
      </w:r>
      <w:r w:rsidR="00D648C2" w:rsidRPr="008C726C">
        <w:rPr>
          <w:rFonts w:cs="Arial"/>
        </w:rPr>
        <w:t>(Garaigordobil y Maganto, 2016).</w:t>
      </w:r>
    </w:p>
    <w:p w14:paraId="2ACDD9FF" w14:textId="77777777" w:rsidR="00264C96" w:rsidRPr="008C726C" w:rsidRDefault="00264C96" w:rsidP="008C726C">
      <w:pPr>
        <w:rPr>
          <w:rFonts w:cs="Arial"/>
        </w:rPr>
      </w:pPr>
    </w:p>
    <w:p w14:paraId="0B6F01AF" w14:textId="3630D24C" w:rsidR="00D648C2" w:rsidRPr="008C726C" w:rsidRDefault="00D648C2" w:rsidP="008C726C">
      <w:pPr>
        <w:rPr>
          <w:rFonts w:cs="Arial"/>
        </w:rPr>
      </w:pPr>
      <w:r w:rsidRPr="008C726C">
        <w:rPr>
          <w:rFonts w:cs="Arial"/>
        </w:rPr>
        <w:t xml:space="preserve">La conducta antisocial se define como cualquier acción y conducta que viole tanto las normas sociales como los derechos de los demás, infringiendo las reglas sociales y de convivencia, mediante acciones que reflejan un grado de severidad (Garaigordobil, 2005; Garaigordobil y Maganto, 2016; Kazdin y Buela-Casal, 2002). La conducta antisocial </w:t>
      </w:r>
      <w:r w:rsidRPr="008C726C">
        <w:rPr>
          <w:rFonts w:cs="Arial"/>
        </w:rPr>
        <w:lastRenderedPageBreak/>
        <w:t>puede no estar expresamente delimitada por una conducta delictiva, por lo que los comportamientos antisociales se considerarán como “gamberros” (inciviles), algo sociópatas que en ocasiones casi rozarán la frontera con la ley (Seisdedos, 2001). Este tipo de conductas normalmente inicia antes de los 15 años (Ostrosky-Solís, 2010), un predictor de ellas son las conductas agresivas con los iguales (Garaigordobil, 2005).</w:t>
      </w:r>
    </w:p>
    <w:p w14:paraId="0A006C1A" w14:textId="77777777" w:rsidR="00264C96" w:rsidRPr="008C726C" w:rsidRDefault="00264C96" w:rsidP="008C726C">
      <w:pPr>
        <w:rPr>
          <w:rFonts w:cs="Arial"/>
          <w:color w:val="FF0000"/>
        </w:rPr>
      </w:pPr>
    </w:p>
    <w:p w14:paraId="27A6D314" w14:textId="4E9D6B90" w:rsidR="00264C96" w:rsidRPr="008C726C" w:rsidRDefault="005A4FF3" w:rsidP="008C726C">
      <w:pPr>
        <w:rPr>
          <w:rFonts w:cs="Arial"/>
        </w:rPr>
      </w:pPr>
      <w:r w:rsidRPr="008C726C">
        <w:rPr>
          <w:rFonts w:cs="Arial"/>
        </w:rPr>
        <w:t xml:space="preserve">Se define al comportamiento </w:t>
      </w:r>
      <w:r w:rsidR="00D648C2" w:rsidRPr="008C726C">
        <w:rPr>
          <w:rFonts w:cs="Arial"/>
        </w:rPr>
        <w:t>antisocial</w:t>
      </w:r>
      <w:r w:rsidRPr="008C726C">
        <w:rPr>
          <w:rFonts w:cs="Arial"/>
        </w:rPr>
        <w:t>,</w:t>
      </w:r>
      <w:r w:rsidR="00D648C2" w:rsidRPr="008C726C">
        <w:rPr>
          <w:rFonts w:cs="Arial"/>
        </w:rPr>
        <w:t xml:space="preserve"> </w:t>
      </w:r>
      <w:r w:rsidRPr="008C726C">
        <w:rPr>
          <w:rFonts w:cs="Arial"/>
        </w:rPr>
        <w:t xml:space="preserve">como la conducta que </w:t>
      </w:r>
      <w:r w:rsidR="00D648C2" w:rsidRPr="008C726C">
        <w:rPr>
          <w:rFonts w:cs="Arial"/>
        </w:rPr>
        <w:t xml:space="preserve">ataca los bienes jurídicamente protegidos por la legislación penal, </w:t>
      </w:r>
      <w:r w:rsidRPr="008C726C">
        <w:rPr>
          <w:rFonts w:cs="Arial"/>
        </w:rPr>
        <w:t xml:space="preserve">su </w:t>
      </w:r>
      <w:r w:rsidR="00D648C2" w:rsidRPr="008C726C">
        <w:rPr>
          <w:rFonts w:cs="Arial"/>
        </w:rPr>
        <w:t>naturaleza l</w:t>
      </w:r>
      <w:r w:rsidRPr="008C726C">
        <w:rPr>
          <w:rFonts w:cs="Arial"/>
        </w:rPr>
        <w:t xml:space="preserve">as sitúa próximas </w:t>
      </w:r>
      <w:r w:rsidR="00D648C2" w:rsidRPr="008C726C">
        <w:rPr>
          <w:rFonts w:cs="Arial"/>
        </w:rPr>
        <w:t xml:space="preserve">al delito, existen diferentes tipos de conductas antisociales como son (Instituto Nacional de Estadística y Geografía [INEGI], 2017): </w:t>
      </w:r>
    </w:p>
    <w:p w14:paraId="6BFDC9A0" w14:textId="77777777" w:rsidR="00D648C2" w:rsidRPr="008C726C" w:rsidRDefault="00D648C2" w:rsidP="008C726C">
      <w:pPr>
        <w:pStyle w:val="Prrafodelista"/>
        <w:numPr>
          <w:ilvl w:val="0"/>
          <w:numId w:val="42"/>
        </w:numPr>
        <w:rPr>
          <w:rFonts w:cs="Arial"/>
        </w:rPr>
      </w:pPr>
      <w:r w:rsidRPr="008C726C">
        <w:rPr>
          <w:rFonts w:cs="Arial"/>
        </w:rPr>
        <w:t>Conductas antisociales consumadas: fue ejecutada la conducta antisocial descrita en la ley penal produciendo un resultado.</w:t>
      </w:r>
    </w:p>
    <w:p w14:paraId="022CF2D2" w14:textId="77777777" w:rsidR="00D648C2" w:rsidRPr="008C726C" w:rsidRDefault="00D648C2" w:rsidP="008C726C">
      <w:pPr>
        <w:pStyle w:val="Prrafodelista"/>
        <w:numPr>
          <w:ilvl w:val="0"/>
          <w:numId w:val="42"/>
        </w:numPr>
        <w:rPr>
          <w:rFonts w:cs="Arial"/>
        </w:rPr>
      </w:pPr>
      <w:r w:rsidRPr="008C726C">
        <w:rPr>
          <w:rFonts w:cs="Arial"/>
        </w:rPr>
        <w:t>Conductas antisociales en grado de tentativa: se comenzó la ejecución de las conductas antisociales, pero fueron interrumpidas por causas ajenas a la voluntad del agente.</w:t>
      </w:r>
    </w:p>
    <w:p w14:paraId="116C00CA" w14:textId="77777777" w:rsidR="00D648C2" w:rsidRPr="008C726C" w:rsidRDefault="00D648C2" w:rsidP="008C726C">
      <w:pPr>
        <w:pStyle w:val="Prrafodelista"/>
        <w:numPr>
          <w:ilvl w:val="0"/>
          <w:numId w:val="42"/>
        </w:numPr>
        <w:rPr>
          <w:rFonts w:cs="Arial"/>
        </w:rPr>
      </w:pPr>
      <w:r w:rsidRPr="008C726C">
        <w:rPr>
          <w:rFonts w:cs="Arial"/>
        </w:rPr>
        <w:t xml:space="preserve">Conductas antisociales del fuero común: son las conductas tipificadas en los códigos penales de cada entidad federativa, las cuales tienen diferentes penalidades según las autoridades correspondientes.  </w:t>
      </w:r>
    </w:p>
    <w:p w14:paraId="7766F616" w14:textId="42C9F7C2" w:rsidR="00D648C2" w:rsidRPr="008C726C" w:rsidRDefault="00D648C2" w:rsidP="008C726C">
      <w:pPr>
        <w:rPr>
          <w:rFonts w:cs="Arial"/>
        </w:rPr>
      </w:pPr>
      <w:r w:rsidRPr="008C726C">
        <w:rPr>
          <w:rFonts w:cs="Arial"/>
        </w:rPr>
        <w:t>A las personas participes en este tipo de conductas se les llama personas antisociales, quienes actúan mediante un patrón de comportamiento continuo, frecuentemente rompen las reglas y violan los derechos de otros, este tipo de personas son por lo regular buscadores crónicos de problemas, cuya severidad varía según la acción que realicen (Ostrosky-Solís, 2010).</w:t>
      </w:r>
    </w:p>
    <w:p w14:paraId="5932A9A4" w14:textId="77777777" w:rsidR="00915D2A" w:rsidRPr="008C726C" w:rsidRDefault="00915D2A" w:rsidP="008C726C">
      <w:pPr>
        <w:rPr>
          <w:rFonts w:cs="Arial"/>
        </w:rPr>
      </w:pPr>
    </w:p>
    <w:p w14:paraId="0C890362" w14:textId="0834643C" w:rsidR="00915D2A" w:rsidRPr="008C726C" w:rsidRDefault="00D648C2" w:rsidP="008C726C">
      <w:pPr>
        <w:rPr>
          <w:rFonts w:cs="Arial"/>
        </w:rPr>
      </w:pPr>
      <w:r w:rsidRPr="008C726C">
        <w:rPr>
          <w:rFonts w:cs="Arial"/>
        </w:rPr>
        <w:t xml:space="preserve">La conducta antisocial se caracteriza por comportamientos como: </w:t>
      </w:r>
    </w:p>
    <w:p w14:paraId="26D187F4" w14:textId="77777777" w:rsidR="00D648C2" w:rsidRPr="008C726C" w:rsidRDefault="00D648C2" w:rsidP="008C726C">
      <w:pPr>
        <w:pStyle w:val="Prrafodelista"/>
        <w:numPr>
          <w:ilvl w:val="0"/>
          <w:numId w:val="37"/>
        </w:numPr>
        <w:rPr>
          <w:rFonts w:cs="Arial"/>
        </w:rPr>
      </w:pPr>
      <w:r w:rsidRPr="008C726C">
        <w:rPr>
          <w:rFonts w:cs="Arial"/>
        </w:rPr>
        <w:t>Alborotar o silbar en alguna reunión, lugar público o trabajo (Seisdedos, 2001).</w:t>
      </w:r>
    </w:p>
    <w:p w14:paraId="4F595CD4" w14:textId="77777777" w:rsidR="00D648C2" w:rsidRPr="008C726C" w:rsidRDefault="00D648C2" w:rsidP="008C726C">
      <w:pPr>
        <w:pStyle w:val="Prrafodelista"/>
        <w:numPr>
          <w:ilvl w:val="0"/>
          <w:numId w:val="37"/>
        </w:numPr>
        <w:rPr>
          <w:rFonts w:cs="Arial"/>
        </w:rPr>
      </w:pPr>
      <w:r w:rsidRPr="008C726C">
        <w:rPr>
          <w:rFonts w:cs="Arial"/>
        </w:rPr>
        <w:t>Decir groserías (Seisdedos, 2001).</w:t>
      </w:r>
    </w:p>
    <w:p w14:paraId="324B0BE8" w14:textId="77777777" w:rsidR="00D648C2" w:rsidRPr="008C726C" w:rsidRDefault="00D648C2" w:rsidP="008C726C">
      <w:pPr>
        <w:pStyle w:val="Prrafodelista"/>
        <w:numPr>
          <w:ilvl w:val="0"/>
          <w:numId w:val="37"/>
        </w:numPr>
        <w:rPr>
          <w:rFonts w:cs="Arial"/>
        </w:rPr>
      </w:pPr>
      <w:r w:rsidRPr="008C726C">
        <w:rPr>
          <w:rFonts w:cs="Arial"/>
        </w:rPr>
        <w:t>Salir sin permiso del trabajo o escuela (Seisdedos, 2001).</w:t>
      </w:r>
    </w:p>
    <w:p w14:paraId="0414836D" w14:textId="77777777" w:rsidR="00D648C2" w:rsidRPr="008C726C" w:rsidRDefault="00D648C2" w:rsidP="008C726C">
      <w:pPr>
        <w:pStyle w:val="Prrafodelista"/>
        <w:numPr>
          <w:ilvl w:val="0"/>
          <w:numId w:val="22"/>
        </w:numPr>
        <w:rPr>
          <w:rFonts w:cs="Arial"/>
        </w:rPr>
      </w:pPr>
      <w:r w:rsidRPr="008C726C">
        <w:rPr>
          <w:rFonts w:cs="Arial"/>
        </w:rPr>
        <w:t>Entrar a algún lugar prohibido (Garaigordobil, 2005; Kazdin y Buela-Casal, 2002; Seisdedos, 2001).</w:t>
      </w:r>
    </w:p>
    <w:p w14:paraId="22028C4B" w14:textId="77777777" w:rsidR="00D648C2" w:rsidRPr="008C726C" w:rsidRDefault="00D648C2" w:rsidP="008C726C">
      <w:pPr>
        <w:pStyle w:val="Prrafodelista"/>
        <w:numPr>
          <w:ilvl w:val="0"/>
          <w:numId w:val="22"/>
        </w:numPr>
        <w:rPr>
          <w:rFonts w:cs="Arial"/>
        </w:rPr>
      </w:pPr>
      <w:r w:rsidRPr="008C726C">
        <w:rPr>
          <w:rFonts w:cs="Arial"/>
        </w:rPr>
        <w:t>Tomar fruta que no es suya de jardines o huertos (Seisdedos, 2001).</w:t>
      </w:r>
    </w:p>
    <w:p w14:paraId="56CCECB7" w14:textId="77777777" w:rsidR="00D648C2" w:rsidRPr="008C726C" w:rsidRDefault="00D648C2" w:rsidP="008C726C">
      <w:pPr>
        <w:pStyle w:val="Prrafodelista"/>
        <w:numPr>
          <w:ilvl w:val="0"/>
          <w:numId w:val="22"/>
        </w:numPr>
        <w:rPr>
          <w:rFonts w:cs="Arial"/>
        </w:rPr>
      </w:pPr>
      <w:r w:rsidRPr="008C726C">
        <w:rPr>
          <w:rFonts w:cs="Arial"/>
        </w:rPr>
        <w:lastRenderedPageBreak/>
        <w:t>Consumir alimentos en lugares prohibidos (Seisdedos, 2001).</w:t>
      </w:r>
    </w:p>
    <w:p w14:paraId="0EA20FA9" w14:textId="77777777" w:rsidR="00D648C2" w:rsidRPr="008C726C" w:rsidRDefault="00D648C2" w:rsidP="008C726C">
      <w:pPr>
        <w:pStyle w:val="Prrafodelista"/>
        <w:numPr>
          <w:ilvl w:val="0"/>
          <w:numId w:val="22"/>
        </w:numPr>
        <w:rPr>
          <w:rFonts w:cs="Arial"/>
        </w:rPr>
      </w:pPr>
      <w:r w:rsidRPr="008C726C">
        <w:rPr>
          <w:rFonts w:cs="Arial"/>
        </w:rPr>
        <w:t>Llamar a la puerta y correr (Seisdedos, 2001).</w:t>
      </w:r>
    </w:p>
    <w:p w14:paraId="7A3F7E70" w14:textId="77777777" w:rsidR="00D648C2" w:rsidRPr="008C726C" w:rsidRDefault="00D648C2" w:rsidP="008C726C">
      <w:pPr>
        <w:pStyle w:val="Prrafodelista"/>
        <w:numPr>
          <w:ilvl w:val="0"/>
          <w:numId w:val="22"/>
        </w:numPr>
        <w:rPr>
          <w:rFonts w:cs="Arial"/>
        </w:rPr>
      </w:pPr>
      <w:r w:rsidRPr="008C726C">
        <w:rPr>
          <w:rFonts w:cs="Arial"/>
        </w:rPr>
        <w:t xml:space="preserve">Colarse cuando hay que esperar un turno (Garaigordobil, 2005; Kazdin y Buela-Casal, 2002). </w:t>
      </w:r>
    </w:p>
    <w:p w14:paraId="70E289CB" w14:textId="7DCF16E6" w:rsidR="00D648C2" w:rsidRPr="008C726C" w:rsidRDefault="00D648C2" w:rsidP="008C726C">
      <w:pPr>
        <w:pStyle w:val="Prrafodelista"/>
        <w:numPr>
          <w:ilvl w:val="0"/>
          <w:numId w:val="22"/>
        </w:numPr>
        <w:rPr>
          <w:rFonts w:cs="Arial"/>
        </w:rPr>
      </w:pPr>
      <w:r w:rsidRPr="008C726C">
        <w:rPr>
          <w:rFonts w:cs="Arial"/>
        </w:rPr>
        <w:t>Consumir bebidas alcohólicas y fumar (Garaigordobil, 2005; Kazdin y Buela-Casal, 2002).</w:t>
      </w:r>
    </w:p>
    <w:p w14:paraId="3DCD1B5F" w14:textId="77777777" w:rsidR="00D648C2" w:rsidRPr="008C726C" w:rsidRDefault="00D648C2" w:rsidP="008C726C">
      <w:pPr>
        <w:pStyle w:val="Prrafodelista"/>
        <w:numPr>
          <w:ilvl w:val="0"/>
          <w:numId w:val="22"/>
        </w:numPr>
        <w:rPr>
          <w:rFonts w:cs="Arial"/>
        </w:rPr>
      </w:pPr>
      <w:r w:rsidRPr="008C726C">
        <w:rPr>
          <w:rFonts w:cs="Arial"/>
        </w:rPr>
        <w:t>Copiar en un examen (Garaigordobil, 2005; Kazdin y Buela-Casal, 2002; Seisdedos, 2001).</w:t>
      </w:r>
    </w:p>
    <w:p w14:paraId="009FD146" w14:textId="77777777" w:rsidR="00D648C2" w:rsidRPr="008C726C" w:rsidRDefault="00D648C2" w:rsidP="008C726C">
      <w:pPr>
        <w:pStyle w:val="Prrafodelista"/>
        <w:numPr>
          <w:ilvl w:val="0"/>
          <w:numId w:val="22"/>
        </w:numPr>
        <w:rPr>
          <w:rFonts w:cs="Arial"/>
        </w:rPr>
      </w:pPr>
      <w:r w:rsidRPr="008C726C">
        <w:rPr>
          <w:rFonts w:cs="Arial"/>
        </w:rPr>
        <w:t>Vandalismo (Garaigordobil, 2005; Kazdin y Buela-Casal, 2002).</w:t>
      </w:r>
    </w:p>
    <w:p w14:paraId="0E2C2208" w14:textId="73A9411D" w:rsidR="00D648C2" w:rsidRPr="008C726C" w:rsidRDefault="00D648C2" w:rsidP="008C726C">
      <w:pPr>
        <w:pStyle w:val="Prrafodelista"/>
        <w:numPr>
          <w:ilvl w:val="0"/>
          <w:numId w:val="22"/>
        </w:numPr>
        <w:rPr>
          <w:rFonts w:cs="Arial"/>
        </w:rPr>
      </w:pPr>
      <w:r w:rsidRPr="008C726C">
        <w:rPr>
          <w:rFonts w:cs="Arial"/>
        </w:rPr>
        <w:t xml:space="preserve">Hacer pintas o </w:t>
      </w:r>
      <w:r w:rsidR="00A24AB9" w:rsidRPr="008C726C">
        <w:rPr>
          <w:rFonts w:cs="Arial"/>
        </w:rPr>
        <w:t>grafitis</w:t>
      </w:r>
      <w:r w:rsidRPr="008C726C">
        <w:rPr>
          <w:rFonts w:cs="Arial"/>
        </w:rPr>
        <w:t xml:space="preserve"> en espacios públicos o bienes inmuebles no pertenecientes a ellos (Garaigordobil, 2005; Kazdin y Buela-Casal, 2002; Seisdedos, 2001).</w:t>
      </w:r>
    </w:p>
    <w:p w14:paraId="4E2237D7" w14:textId="77777777" w:rsidR="00D648C2" w:rsidRPr="008C726C" w:rsidRDefault="00D648C2" w:rsidP="008C726C">
      <w:pPr>
        <w:pStyle w:val="Prrafodelista"/>
        <w:numPr>
          <w:ilvl w:val="0"/>
          <w:numId w:val="22"/>
        </w:numPr>
        <w:rPr>
          <w:rFonts w:cs="Arial"/>
        </w:rPr>
      </w:pPr>
      <w:r w:rsidRPr="008C726C">
        <w:rPr>
          <w:rFonts w:cs="Arial"/>
        </w:rPr>
        <w:t xml:space="preserve">Romper o tirar objetos pertenecientes a otras personas o de lugares públicos (en la calle, cine, autobuses), ensuciar las calles y las aceras rompiendo botellas o volcando los botes de basura (Garaigordobil, 2005; Kazdin y Buela-Casal, 2002; Seisdedos, 2001). </w:t>
      </w:r>
    </w:p>
    <w:p w14:paraId="11C51B85" w14:textId="77777777" w:rsidR="00D648C2" w:rsidRPr="008C726C" w:rsidRDefault="00D648C2" w:rsidP="008C726C">
      <w:pPr>
        <w:pStyle w:val="Prrafodelista"/>
        <w:numPr>
          <w:ilvl w:val="0"/>
          <w:numId w:val="22"/>
        </w:numPr>
        <w:rPr>
          <w:rFonts w:cs="Arial"/>
        </w:rPr>
      </w:pPr>
      <w:r w:rsidRPr="008C726C">
        <w:rPr>
          <w:rFonts w:cs="Arial"/>
        </w:rPr>
        <w:t>Maltratar aéreas verdes (p. ej. Pisotear y/o arrancar plantas y flores) (Seisdedos, 2001).</w:t>
      </w:r>
    </w:p>
    <w:p w14:paraId="51BD8865" w14:textId="77777777" w:rsidR="00D648C2" w:rsidRPr="008C726C" w:rsidRDefault="00D648C2" w:rsidP="008C726C">
      <w:pPr>
        <w:pStyle w:val="Prrafodelista"/>
        <w:numPr>
          <w:ilvl w:val="0"/>
          <w:numId w:val="22"/>
        </w:numPr>
        <w:rPr>
          <w:rFonts w:cs="Arial"/>
        </w:rPr>
      </w:pPr>
      <w:r w:rsidRPr="008C726C">
        <w:rPr>
          <w:rFonts w:cs="Arial"/>
        </w:rPr>
        <w:t xml:space="preserve">Falsificar notas (Garaigordobil, 2005; Kazdin y Buela-Casal, 2002). </w:t>
      </w:r>
    </w:p>
    <w:p w14:paraId="6F2664AD" w14:textId="77777777" w:rsidR="00D648C2" w:rsidRPr="008C726C" w:rsidRDefault="00D648C2" w:rsidP="008C726C">
      <w:pPr>
        <w:pStyle w:val="Prrafodelista"/>
        <w:numPr>
          <w:ilvl w:val="0"/>
          <w:numId w:val="22"/>
        </w:numPr>
        <w:rPr>
          <w:rFonts w:cs="Arial"/>
        </w:rPr>
      </w:pPr>
      <w:r w:rsidRPr="008C726C">
        <w:rPr>
          <w:rFonts w:cs="Arial"/>
        </w:rPr>
        <w:t>Abstencionismo escolar (Garaigordobil, 2005; Kazdin y Buela-Casal, 2002).</w:t>
      </w:r>
    </w:p>
    <w:p w14:paraId="2EF146D2" w14:textId="77777777" w:rsidR="00D648C2" w:rsidRPr="008C726C" w:rsidRDefault="00D648C2" w:rsidP="008C726C">
      <w:pPr>
        <w:pStyle w:val="Prrafodelista"/>
        <w:numPr>
          <w:ilvl w:val="0"/>
          <w:numId w:val="22"/>
        </w:numPr>
        <w:rPr>
          <w:rFonts w:cs="Arial"/>
        </w:rPr>
      </w:pPr>
      <w:r w:rsidRPr="008C726C">
        <w:rPr>
          <w:rFonts w:cs="Arial"/>
        </w:rPr>
        <w:t>Llegar tarde intencionalmente a la escuela (Garaigordobil, 2005; Kazdin y Buela-Casal, 2002; Seisdedos, 2001) trabajo o reunión (Seisdedos, 2001).</w:t>
      </w:r>
    </w:p>
    <w:p w14:paraId="7936B76F" w14:textId="77777777" w:rsidR="00D648C2" w:rsidRPr="008C726C" w:rsidRDefault="00D648C2" w:rsidP="008C726C">
      <w:pPr>
        <w:pStyle w:val="Prrafodelista"/>
        <w:numPr>
          <w:ilvl w:val="0"/>
          <w:numId w:val="22"/>
        </w:numPr>
        <w:rPr>
          <w:rFonts w:cs="Arial"/>
        </w:rPr>
      </w:pPr>
      <w:r w:rsidRPr="008C726C">
        <w:rPr>
          <w:rFonts w:cs="Arial"/>
        </w:rPr>
        <w:t>Mentiras (Garaigordobil, 2005; Kazdin y Buela-Casal, 2002).</w:t>
      </w:r>
    </w:p>
    <w:p w14:paraId="432812A9" w14:textId="77777777" w:rsidR="00D648C2" w:rsidRPr="008C726C" w:rsidRDefault="00D648C2" w:rsidP="008C726C">
      <w:pPr>
        <w:pStyle w:val="Prrafodelista"/>
        <w:numPr>
          <w:ilvl w:val="0"/>
          <w:numId w:val="22"/>
        </w:numPr>
        <w:rPr>
          <w:rFonts w:cs="Arial"/>
        </w:rPr>
      </w:pPr>
      <w:r w:rsidRPr="008C726C">
        <w:rPr>
          <w:rFonts w:cs="Arial"/>
        </w:rPr>
        <w:t xml:space="preserve">Huidas de casa (Garaigordobil, 2005; Kazdin y Buela-Casal, 2002). </w:t>
      </w:r>
    </w:p>
    <w:p w14:paraId="7360C89D" w14:textId="77777777" w:rsidR="00D648C2" w:rsidRPr="008C726C" w:rsidRDefault="00D648C2" w:rsidP="008C726C">
      <w:pPr>
        <w:pStyle w:val="Prrafodelista"/>
        <w:numPr>
          <w:ilvl w:val="0"/>
          <w:numId w:val="22"/>
        </w:numPr>
        <w:rPr>
          <w:rFonts w:cs="Arial"/>
        </w:rPr>
      </w:pPr>
      <w:r w:rsidRPr="008C726C">
        <w:rPr>
          <w:rFonts w:cs="Arial"/>
        </w:rPr>
        <w:t xml:space="preserve">Responder mal a superiores y autoridades en la casa, escuela o trabajo (Seisdedos, 2001). </w:t>
      </w:r>
    </w:p>
    <w:p w14:paraId="62FD2C77" w14:textId="77777777" w:rsidR="00D648C2" w:rsidRPr="008C726C" w:rsidRDefault="00D648C2" w:rsidP="008C726C">
      <w:pPr>
        <w:pStyle w:val="Prrafodelista"/>
        <w:numPr>
          <w:ilvl w:val="0"/>
          <w:numId w:val="22"/>
        </w:numPr>
        <w:rPr>
          <w:rFonts w:cs="Arial"/>
        </w:rPr>
      </w:pPr>
      <w:r w:rsidRPr="008C726C">
        <w:rPr>
          <w:rFonts w:cs="Arial"/>
        </w:rPr>
        <w:t>Negarse a realizar tareas encomendadas en la casa, escuela, o trabajo (Seisdedos, 2001).</w:t>
      </w:r>
    </w:p>
    <w:p w14:paraId="259FADC5" w14:textId="77777777" w:rsidR="00D648C2" w:rsidRPr="008C726C" w:rsidRDefault="00D648C2" w:rsidP="008C726C">
      <w:pPr>
        <w:pStyle w:val="Prrafodelista"/>
        <w:numPr>
          <w:ilvl w:val="0"/>
          <w:numId w:val="22"/>
        </w:numPr>
        <w:rPr>
          <w:rFonts w:cs="Arial"/>
        </w:rPr>
      </w:pPr>
      <w:r w:rsidRPr="008C726C">
        <w:rPr>
          <w:rFonts w:cs="Arial"/>
        </w:rPr>
        <w:t>Hacer bromas pesadas (Seisdedos, 2001).</w:t>
      </w:r>
    </w:p>
    <w:p w14:paraId="79DA1E8D" w14:textId="77777777" w:rsidR="00D648C2" w:rsidRPr="008C726C" w:rsidRDefault="00D648C2" w:rsidP="008C726C">
      <w:pPr>
        <w:pStyle w:val="Prrafodelista"/>
        <w:numPr>
          <w:ilvl w:val="0"/>
          <w:numId w:val="22"/>
        </w:numPr>
        <w:rPr>
          <w:rFonts w:cs="Arial"/>
        </w:rPr>
      </w:pPr>
      <w:r w:rsidRPr="008C726C">
        <w:rPr>
          <w:rFonts w:cs="Arial"/>
        </w:rPr>
        <w:t>Molestar o engañar a personas desconocidas (Seisdedos, 2001).</w:t>
      </w:r>
    </w:p>
    <w:p w14:paraId="3FD30C12" w14:textId="77777777" w:rsidR="00D648C2" w:rsidRPr="008C726C" w:rsidRDefault="00D648C2" w:rsidP="008C726C">
      <w:pPr>
        <w:pStyle w:val="Prrafodelista"/>
        <w:numPr>
          <w:ilvl w:val="0"/>
          <w:numId w:val="22"/>
        </w:numPr>
        <w:rPr>
          <w:rFonts w:cs="Arial"/>
        </w:rPr>
      </w:pPr>
      <w:r w:rsidRPr="008C726C">
        <w:rPr>
          <w:rFonts w:cs="Arial"/>
        </w:rPr>
        <w:t>Agresiones físicas, en donde el sujeto se pelea, golpea y/o agrede verbalmente a las personas (Garaigordobil, 2005; Kazdin y Buela-Casal, 2002; Seisdedos, 2001).</w:t>
      </w:r>
    </w:p>
    <w:p w14:paraId="1E82EA54" w14:textId="77777777" w:rsidR="00D648C2" w:rsidRPr="008C726C" w:rsidRDefault="00D648C2" w:rsidP="008C726C">
      <w:pPr>
        <w:pStyle w:val="Prrafodelista"/>
        <w:numPr>
          <w:ilvl w:val="0"/>
          <w:numId w:val="22"/>
        </w:numPr>
        <w:rPr>
          <w:rFonts w:cs="Arial"/>
        </w:rPr>
      </w:pPr>
      <w:r w:rsidRPr="008C726C">
        <w:rPr>
          <w:rFonts w:cs="Arial"/>
        </w:rPr>
        <w:lastRenderedPageBreak/>
        <w:t xml:space="preserve">Tirar piedras a la gente, casas, coches o trenes (Garaigordobil, 2005; Kazdin y Buela-Casal, 2002). </w:t>
      </w:r>
    </w:p>
    <w:p w14:paraId="1F645F8D" w14:textId="77777777" w:rsidR="00D648C2" w:rsidRPr="008C726C" w:rsidRDefault="00D648C2" w:rsidP="008C726C">
      <w:pPr>
        <w:pStyle w:val="Prrafodelista"/>
        <w:numPr>
          <w:ilvl w:val="0"/>
          <w:numId w:val="22"/>
        </w:numPr>
        <w:rPr>
          <w:rFonts w:cs="Arial"/>
        </w:rPr>
      </w:pPr>
      <w:r w:rsidRPr="008C726C">
        <w:rPr>
          <w:rFonts w:cs="Arial"/>
        </w:rPr>
        <w:t>Piromanía (Garaigordobil, 2005; Kazdin y Buela-Casal, 2002).</w:t>
      </w:r>
    </w:p>
    <w:p w14:paraId="68B25F30" w14:textId="77777777" w:rsidR="00D648C2" w:rsidRPr="008C726C" w:rsidRDefault="00D648C2" w:rsidP="008C726C">
      <w:pPr>
        <w:pStyle w:val="Prrafodelista"/>
        <w:numPr>
          <w:ilvl w:val="0"/>
          <w:numId w:val="22"/>
        </w:numPr>
        <w:rPr>
          <w:rFonts w:cs="Arial"/>
        </w:rPr>
      </w:pPr>
      <w:r w:rsidRPr="008C726C">
        <w:rPr>
          <w:rFonts w:cs="Arial"/>
        </w:rPr>
        <w:t xml:space="preserve">Robo (Garaigordobil, 2005; Kazdin y Buela-Casal, 2002; Mendoza, 2014a). </w:t>
      </w:r>
    </w:p>
    <w:p w14:paraId="1DFAB2C5" w14:textId="77777777" w:rsidR="00D648C2" w:rsidRPr="008C726C" w:rsidRDefault="00D648C2" w:rsidP="008C726C">
      <w:pPr>
        <w:pStyle w:val="Prrafodelista"/>
        <w:numPr>
          <w:ilvl w:val="0"/>
          <w:numId w:val="22"/>
        </w:numPr>
        <w:rPr>
          <w:rFonts w:cs="Arial"/>
        </w:rPr>
      </w:pPr>
      <w:r w:rsidRPr="008C726C">
        <w:rPr>
          <w:rFonts w:cs="Arial"/>
        </w:rPr>
        <w:t>Insinuaciones sexuales inapropiadas (Garaigordobil, 2005; Kazdin y Buela-Casal, 2002) y abuso sexual (Mendoza, 2014a).</w:t>
      </w:r>
    </w:p>
    <w:p w14:paraId="35A8EC7C" w14:textId="77777777" w:rsidR="00D648C2" w:rsidRPr="008C726C" w:rsidRDefault="00D648C2" w:rsidP="008C726C">
      <w:pPr>
        <w:pStyle w:val="Prrafodelista"/>
        <w:rPr>
          <w:rFonts w:cs="Arial"/>
        </w:rPr>
      </w:pPr>
    </w:p>
    <w:p w14:paraId="2C851E60" w14:textId="39A6BE83" w:rsidR="00D648C2" w:rsidRPr="008C726C" w:rsidRDefault="00D648C2" w:rsidP="005A75D1">
      <w:pPr>
        <w:pStyle w:val="Ttulo2"/>
      </w:pPr>
      <w:bookmarkStart w:id="87" w:name="_Toc29288201"/>
      <w:r w:rsidRPr="008C726C">
        <w:t xml:space="preserve">Conducta delictiva: </w:t>
      </w:r>
      <w:r w:rsidR="00822114">
        <w:t>D</w:t>
      </w:r>
      <w:r w:rsidRPr="008C726C">
        <w:t>efinición y características</w:t>
      </w:r>
      <w:bookmarkEnd w:id="87"/>
    </w:p>
    <w:p w14:paraId="48A4A463" w14:textId="77777777" w:rsidR="00D22FAA" w:rsidRPr="008C726C" w:rsidRDefault="00D22FAA" w:rsidP="008C726C">
      <w:pPr>
        <w:rPr>
          <w:rFonts w:cs="Arial"/>
        </w:rPr>
      </w:pPr>
    </w:p>
    <w:p w14:paraId="09EB0DBD" w14:textId="4326EB3B" w:rsidR="00D648C2" w:rsidRPr="008C726C" w:rsidRDefault="00D648C2" w:rsidP="008C726C">
      <w:pPr>
        <w:rPr>
          <w:rFonts w:cs="Arial"/>
        </w:rPr>
      </w:pPr>
      <w:r w:rsidRPr="008C726C">
        <w:rPr>
          <w:rFonts w:cs="Arial"/>
        </w:rPr>
        <w:t xml:space="preserve">La conducta delictiva o delincuente es uno de los problemas sociales derivados de la conducta antisocial (Redondo y Pueyo, 2007), se define como la realización de conductas y comportamientos que caen fuera de la ley, denominados ilegales (Seisdedos, 2001; </w:t>
      </w:r>
      <w:r w:rsidRPr="009E4018">
        <w:rPr>
          <w:rFonts w:cs="Arial"/>
        </w:rPr>
        <w:t xml:space="preserve">Kazdin y Buela-Casal, </w:t>
      </w:r>
      <w:r w:rsidR="00952228" w:rsidRPr="009E4018">
        <w:rPr>
          <w:rFonts w:cs="Arial"/>
        </w:rPr>
        <w:t>2002</w:t>
      </w:r>
      <w:r w:rsidRPr="009E4018">
        <w:rPr>
          <w:rFonts w:cs="Arial"/>
        </w:rPr>
        <w:t>).</w:t>
      </w:r>
    </w:p>
    <w:p w14:paraId="400A0F38" w14:textId="77777777" w:rsidR="00852754" w:rsidRPr="008C726C" w:rsidRDefault="00852754" w:rsidP="008C726C">
      <w:pPr>
        <w:rPr>
          <w:rFonts w:cs="Arial"/>
        </w:rPr>
      </w:pPr>
    </w:p>
    <w:p w14:paraId="197ABC5E" w14:textId="5CF6AF62" w:rsidR="00D648C2" w:rsidRPr="008C726C" w:rsidRDefault="00D648C2" w:rsidP="008C726C">
      <w:pPr>
        <w:rPr>
          <w:rFonts w:cs="Arial"/>
        </w:rPr>
      </w:pPr>
      <w:r w:rsidRPr="008C726C">
        <w:rPr>
          <w:rFonts w:cs="Arial"/>
        </w:rPr>
        <w:t xml:space="preserve">En los países en desarrollo como México, un inmenso número de adolescentes se sitúa en riesgo de ser víctimas de la delincuencia (Sánchez, Galicia y Robles, 2017) o perpetradores de la misma, debido a la constante exposición de conductas antisociales y delictivas en la calle, cine, televisión, centro escolar, ambiente familiar y social (Seisdedos, 2001), así como de las crisis económicas, la escases de empleos lícitos, las pocas oportunidades de desarrollarse en autoempleos y empleos formales, la falta de oportunidades para estudiar, la baja calidad educativa, el bajo o nulo acceso a servicios públicos y de vivienda, la mala calidad de vida, el aumento de inseguridad, el riesgo de ser consumidores de sustancias legales e ilegales (Sánchez et al., 2017). </w:t>
      </w:r>
    </w:p>
    <w:p w14:paraId="7EB32CD9" w14:textId="77777777" w:rsidR="00852754" w:rsidRPr="008C726C" w:rsidRDefault="00852754" w:rsidP="008C726C">
      <w:pPr>
        <w:rPr>
          <w:rFonts w:cs="Arial"/>
          <w:color w:val="FF0000"/>
        </w:rPr>
      </w:pPr>
    </w:p>
    <w:p w14:paraId="1499182D" w14:textId="6B5D489A" w:rsidR="00D648C2" w:rsidRPr="008C726C" w:rsidRDefault="00D648C2" w:rsidP="008C726C">
      <w:pPr>
        <w:rPr>
          <w:rFonts w:cs="Arial"/>
        </w:rPr>
      </w:pPr>
      <w:r w:rsidRPr="008C726C">
        <w:rPr>
          <w:rFonts w:cs="Arial"/>
        </w:rPr>
        <w:t>El comportamiento delictivo es un término que alude a la violencia generada en un entorno cultural, político y social que se plantea en las dinámicas de diversos grupos para diversificarse según sus indicadores (</w:t>
      </w:r>
      <w:r w:rsidR="003256BA" w:rsidRPr="008C726C">
        <w:rPr>
          <w:rFonts w:cs="Arial"/>
        </w:rPr>
        <w:t>Cruz</w:t>
      </w:r>
      <w:r w:rsidRPr="008C726C">
        <w:rPr>
          <w:rFonts w:cs="Arial"/>
        </w:rPr>
        <w:t>, 2015), caracterizándose por:</w:t>
      </w:r>
    </w:p>
    <w:p w14:paraId="16C17749" w14:textId="77777777" w:rsidR="00A54E12" w:rsidRPr="008C726C" w:rsidRDefault="00A54E12" w:rsidP="008C726C">
      <w:pPr>
        <w:rPr>
          <w:rFonts w:cs="Arial"/>
        </w:rPr>
      </w:pPr>
    </w:p>
    <w:p w14:paraId="50412866" w14:textId="77777777" w:rsidR="00D648C2" w:rsidRPr="008C726C" w:rsidRDefault="00D648C2" w:rsidP="008C726C">
      <w:pPr>
        <w:pStyle w:val="Prrafodelista"/>
        <w:numPr>
          <w:ilvl w:val="0"/>
          <w:numId w:val="38"/>
        </w:numPr>
        <w:rPr>
          <w:rFonts w:cs="Arial"/>
        </w:rPr>
      </w:pPr>
      <w:r w:rsidRPr="008C726C">
        <w:rPr>
          <w:rFonts w:cs="Arial"/>
        </w:rPr>
        <w:t>Exclusión social (Redondo y Pueyo, 2007).</w:t>
      </w:r>
    </w:p>
    <w:p w14:paraId="6EB7B7C7" w14:textId="77777777" w:rsidR="00D648C2" w:rsidRPr="008C726C" w:rsidRDefault="00D648C2" w:rsidP="008C726C">
      <w:pPr>
        <w:pStyle w:val="Prrafodelista"/>
        <w:numPr>
          <w:ilvl w:val="0"/>
          <w:numId w:val="38"/>
        </w:numPr>
        <w:rPr>
          <w:rFonts w:cs="Arial"/>
        </w:rPr>
      </w:pPr>
      <w:r w:rsidRPr="008C726C">
        <w:rPr>
          <w:rFonts w:cs="Arial"/>
        </w:rPr>
        <w:t>Consumo de alcohol y de drogas (Redondo y Pueyo, 2007, Seisdedos, 2001).</w:t>
      </w:r>
    </w:p>
    <w:p w14:paraId="19124E9F" w14:textId="77777777" w:rsidR="00D648C2" w:rsidRPr="008C726C" w:rsidRDefault="00D648C2" w:rsidP="008C726C">
      <w:pPr>
        <w:pStyle w:val="Prrafodelista"/>
        <w:numPr>
          <w:ilvl w:val="0"/>
          <w:numId w:val="38"/>
        </w:numPr>
        <w:rPr>
          <w:rFonts w:cs="Arial"/>
        </w:rPr>
      </w:pPr>
      <w:r w:rsidRPr="008C726C">
        <w:rPr>
          <w:rFonts w:cs="Arial"/>
        </w:rPr>
        <w:t xml:space="preserve"> Maltrato hacia las mujeres (Redondo y Pueyo, 2007).</w:t>
      </w:r>
    </w:p>
    <w:p w14:paraId="6E5EF104" w14:textId="77777777" w:rsidR="00D648C2" w:rsidRPr="008C726C" w:rsidRDefault="00D648C2" w:rsidP="008C726C">
      <w:pPr>
        <w:pStyle w:val="Prrafodelista"/>
        <w:numPr>
          <w:ilvl w:val="0"/>
          <w:numId w:val="38"/>
        </w:numPr>
        <w:rPr>
          <w:rFonts w:cs="Arial"/>
        </w:rPr>
      </w:pPr>
      <w:r w:rsidRPr="008C726C">
        <w:rPr>
          <w:rFonts w:cs="Arial"/>
        </w:rPr>
        <w:lastRenderedPageBreak/>
        <w:t>Gastar en el juego cantidades excesivas de dinero que no se poseen (Seisdedos, 2001).</w:t>
      </w:r>
    </w:p>
    <w:p w14:paraId="4B511CB1" w14:textId="77777777" w:rsidR="00D648C2" w:rsidRPr="008C726C" w:rsidRDefault="00D648C2" w:rsidP="008C726C">
      <w:pPr>
        <w:pStyle w:val="Prrafodelista"/>
        <w:numPr>
          <w:ilvl w:val="0"/>
          <w:numId w:val="38"/>
        </w:numPr>
        <w:rPr>
          <w:rFonts w:cs="Arial"/>
        </w:rPr>
      </w:pPr>
      <w:r w:rsidRPr="008C726C">
        <w:rPr>
          <w:rFonts w:cs="Arial"/>
        </w:rPr>
        <w:t>Pertenecer a una pandilla (Seisdedos, 2001).</w:t>
      </w:r>
    </w:p>
    <w:p w14:paraId="01C67E0F" w14:textId="77777777" w:rsidR="00D648C2" w:rsidRPr="008C726C" w:rsidRDefault="00D648C2" w:rsidP="008C726C">
      <w:pPr>
        <w:pStyle w:val="Prrafodelista"/>
        <w:numPr>
          <w:ilvl w:val="0"/>
          <w:numId w:val="38"/>
        </w:numPr>
        <w:rPr>
          <w:rFonts w:cs="Arial"/>
        </w:rPr>
      </w:pPr>
      <w:r w:rsidRPr="008C726C">
        <w:rPr>
          <w:rFonts w:cs="Arial"/>
        </w:rPr>
        <w:t>Tomar automóviles, motocicletas o bicicletas que no son de su propiedad (Seisdedos, 2001).</w:t>
      </w:r>
    </w:p>
    <w:p w14:paraId="36DEAB10" w14:textId="77777777" w:rsidR="00D648C2" w:rsidRPr="008C726C" w:rsidRDefault="00D648C2" w:rsidP="008C726C">
      <w:pPr>
        <w:pStyle w:val="Prrafodelista"/>
        <w:numPr>
          <w:ilvl w:val="0"/>
          <w:numId w:val="38"/>
        </w:numPr>
        <w:rPr>
          <w:rFonts w:cs="Arial"/>
        </w:rPr>
      </w:pPr>
      <w:r w:rsidRPr="008C726C">
        <w:rPr>
          <w:rFonts w:cs="Arial"/>
        </w:rPr>
        <w:t>Forzar la entrada de lugares como almacenes, garaje, bodegas, tiendas (Seisdedos, 2001).</w:t>
      </w:r>
    </w:p>
    <w:p w14:paraId="175565B3" w14:textId="77777777" w:rsidR="00D648C2" w:rsidRPr="008C726C" w:rsidRDefault="00D648C2" w:rsidP="008C726C">
      <w:pPr>
        <w:pStyle w:val="Prrafodelista"/>
        <w:numPr>
          <w:ilvl w:val="0"/>
          <w:numId w:val="38"/>
        </w:numPr>
        <w:rPr>
          <w:rFonts w:cs="Arial"/>
        </w:rPr>
      </w:pPr>
      <w:r w:rsidRPr="008C726C">
        <w:rPr>
          <w:rFonts w:cs="Arial"/>
        </w:rPr>
        <w:t>Planear con anticipación entrar a alguna vivienda para robar (Seisdedos, 2001).</w:t>
      </w:r>
    </w:p>
    <w:p w14:paraId="422B4930" w14:textId="77777777" w:rsidR="00D648C2" w:rsidRPr="008C726C" w:rsidRDefault="00D648C2" w:rsidP="008C726C">
      <w:pPr>
        <w:pStyle w:val="Prrafodelista"/>
        <w:numPr>
          <w:ilvl w:val="0"/>
          <w:numId w:val="38"/>
        </w:numPr>
        <w:rPr>
          <w:rFonts w:cs="Arial"/>
        </w:rPr>
      </w:pPr>
      <w:r w:rsidRPr="008C726C">
        <w:rPr>
          <w:rFonts w:cs="Arial"/>
        </w:rPr>
        <w:t>Sin planearlo entrar a una casa, departamento y robar (Seisdedos, 2001).</w:t>
      </w:r>
    </w:p>
    <w:p w14:paraId="11A38304" w14:textId="77777777" w:rsidR="00D648C2" w:rsidRPr="008C726C" w:rsidRDefault="00D648C2" w:rsidP="008C726C">
      <w:pPr>
        <w:pStyle w:val="Prrafodelista"/>
        <w:numPr>
          <w:ilvl w:val="0"/>
          <w:numId w:val="38"/>
        </w:numPr>
        <w:rPr>
          <w:rFonts w:cs="Arial"/>
        </w:rPr>
      </w:pPr>
      <w:r w:rsidRPr="008C726C">
        <w:rPr>
          <w:rFonts w:cs="Arial"/>
        </w:rPr>
        <w:t>Daños y destrozos a lugares públicos (Seisdedos, 2001).</w:t>
      </w:r>
    </w:p>
    <w:p w14:paraId="48E5FC5B" w14:textId="77777777" w:rsidR="00D648C2" w:rsidRPr="008C726C" w:rsidRDefault="00D648C2" w:rsidP="008C726C">
      <w:pPr>
        <w:pStyle w:val="Prrafodelista"/>
        <w:numPr>
          <w:ilvl w:val="0"/>
          <w:numId w:val="38"/>
        </w:numPr>
        <w:rPr>
          <w:rFonts w:cs="Arial"/>
        </w:rPr>
      </w:pPr>
      <w:r w:rsidRPr="008C726C">
        <w:rPr>
          <w:rFonts w:cs="Arial"/>
        </w:rPr>
        <w:t xml:space="preserve"> Amenazar a las personas para conseguir dinero (Seisdedos, 2001).</w:t>
      </w:r>
    </w:p>
    <w:p w14:paraId="3A0F08F9" w14:textId="77777777" w:rsidR="00D648C2" w:rsidRPr="008C726C" w:rsidRDefault="00D648C2" w:rsidP="008C726C">
      <w:pPr>
        <w:pStyle w:val="Prrafodelista"/>
        <w:numPr>
          <w:ilvl w:val="0"/>
          <w:numId w:val="38"/>
        </w:numPr>
        <w:rPr>
          <w:rFonts w:cs="Arial"/>
        </w:rPr>
      </w:pPr>
      <w:r w:rsidRPr="008C726C">
        <w:rPr>
          <w:rFonts w:cs="Arial"/>
        </w:rPr>
        <w:t>Robo de dinero, autos, motos, bicicletas, casas-habitaciones, tiendas, ropa de tendederos, materiales, herramientas, etc. (Seisdedos, 2001).</w:t>
      </w:r>
    </w:p>
    <w:p w14:paraId="6DD81118" w14:textId="77777777" w:rsidR="00D648C2" w:rsidRPr="008C726C" w:rsidRDefault="00D648C2" w:rsidP="008C726C">
      <w:pPr>
        <w:pStyle w:val="Prrafodelista"/>
        <w:numPr>
          <w:ilvl w:val="0"/>
          <w:numId w:val="38"/>
        </w:numPr>
        <w:rPr>
          <w:rFonts w:cs="Arial"/>
        </w:rPr>
      </w:pPr>
      <w:r w:rsidRPr="008C726C">
        <w:rPr>
          <w:rFonts w:cs="Arial"/>
        </w:rPr>
        <w:t>Portación de armas como navajas o cuchillos que llevan en caso de necesitarlos en una pelea (Seisdedos, 2001).</w:t>
      </w:r>
    </w:p>
    <w:p w14:paraId="1514C15A" w14:textId="77777777" w:rsidR="00D648C2" w:rsidRPr="008C726C" w:rsidRDefault="00D648C2" w:rsidP="008C726C">
      <w:pPr>
        <w:pStyle w:val="Prrafodelista"/>
        <w:numPr>
          <w:ilvl w:val="0"/>
          <w:numId w:val="38"/>
        </w:numPr>
        <w:rPr>
          <w:rFonts w:cs="Arial"/>
        </w:rPr>
      </w:pPr>
      <w:r w:rsidRPr="008C726C">
        <w:rPr>
          <w:rFonts w:cs="Arial"/>
        </w:rPr>
        <w:t>Forcejear o pelear para escapar de la policía (Seisdedos, 2001).</w:t>
      </w:r>
    </w:p>
    <w:p w14:paraId="584A6872" w14:textId="77777777" w:rsidR="00D648C2" w:rsidRPr="008C726C" w:rsidRDefault="00D648C2" w:rsidP="008C726C">
      <w:pPr>
        <w:pStyle w:val="Prrafodelista"/>
        <w:numPr>
          <w:ilvl w:val="0"/>
          <w:numId w:val="38"/>
        </w:numPr>
        <w:rPr>
          <w:rFonts w:cs="Arial"/>
        </w:rPr>
      </w:pPr>
      <w:r w:rsidRPr="008C726C">
        <w:rPr>
          <w:rFonts w:cs="Arial"/>
        </w:rPr>
        <w:t>Agresiones sexuales (Redondo y Pueyo, 2007).</w:t>
      </w:r>
    </w:p>
    <w:p w14:paraId="3995B395" w14:textId="33CCD17C" w:rsidR="00D648C2" w:rsidRPr="008C726C" w:rsidRDefault="00D648C2" w:rsidP="008C726C">
      <w:pPr>
        <w:pStyle w:val="Prrafodelista"/>
        <w:numPr>
          <w:ilvl w:val="0"/>
          <w:numId w:val="38"/>
        </w:numPr>
        <w:ind w:left="714" w:hanging="357"/>
        <w:rPr>
          <w:rFonts w:cs="Arial"/>
        </w:rPr>
      </w:pPr>
      <w:r w:rsidRPr="008C726C">
        <w:rPr>
          <w:rFonts w:cs="Arial"/>
        </w:rPr>
        <w:t xml:space="preserve"> Terrorismo (Redondo y Pueyo, 2007).</w:t>
      </w:r>
    </w:p>
    <w:p w14:paraId="538D42C9" w14:textId="77777777" w:rsidR="00D623B9" w:rsidRPr="008C726C" w:rsidRDefault="00D623B9" w:rsidP="008C726C">
      <w:pPr>
        <w:rPr>
          <w:rFonts w:cs="Arial"/>
        </w:rPr>
      </w:pPr>
    </w:p>
    <w:p w14:paraId="3F17309F" w14:textId="1709F21B" w:rsidR="00D648C2" w:rsidRPr="008C726C" w:rsidRDefault="00D648C2" w:rsidP="008C726C">
      <w:pPr>
        <w:rPr>
          <w:rFonts w:cs="Arial"/>
        </w:rPr>
      </w:pPr>
      <w:r w:rsidRPr="008C726C">
        <w:rPr>
          <w:rFonts w:cs="Arial"/>
        </w:rPr>
        <w:t>Los comportamientos delictivos se relacionan con interacciones, pensamientos, elecciones, ganancias emocionales, creencias, actitudes, expectativas, aprendizajes sociales, rasgos y perfiles de personalidad (Redondo y Pueyo, 2007), los cuales se convertirán en delito cuando infrinjan la ley (Legislación Penal Procesal para el Estado de México, 2017).</w:t>
      </w:r>
    </w:p>
    <w:p w14:paraId="7399AD54" w14:textId="77777777" w:rsidR="00A54E12" w:rsidRPr="008C726C" w:rsidRDefault="00A54E12" w:rsidP="008C726C">
      <w:pPr>
        <w:rPr>
          <w:rFonts w:cs="Arial"/>
          <w:color w:val="FF0000"/>
        </w:rPr>
      </w:pPr>
    </w:p>
    <w:p w14:paraId="77B12743" w14:textId="699B6035" w:rsidR="00D648C2" w:rsidRPr="008C726C" w:rsidRDefault="00D648C2" w:rsidP="008C726C">
      <w:pPr>
        <w:rPr>
          <w:rFonts w:cs="Arial"/>
        </w:rPr>
      </w:pPr>
      <w:r w:rsidRPr="008C726C">
        <w:rPr>
          <w:rFonts w:cs="Arial"/>
        </w:rPr>
        <w:t>En el Código Penal del Estado de México, se define como delito a la conducta típica, antijurídica, culpable y punible (Legislación Penal Procesal para el Estado de México, 2017, art. 6). Existen diversos tipos de delito, como son los de acción y omisión, estos últimos ocurrirán cuando la persona, pudiendo impedir el delito, no actúe, dando como resultado una conducta omisiva (Legislación Penal Procesal para el Estado de México, 2017, art. 7).</w:t>
      </w:r>
    </w:p>
    <w:p w14:paraId="08C6B24A" w14:textId="77777777" w:rsidR="00A54E12" w:rsidRPr="008C726C" w:rsidRDefault="00A54E12" w:rsidP="008C726C">
      <w:pPr>
        <w:rPr>
          <w:rFonts w:cs="Arial"/>
        </w:rPr>
      </w:pPr>
    </w:p>
    <w:p w14:paraId="04940697" w14:textId="5CF5FB02" w:rsidR="00915D2A" w:rsidRPr="008C726C" w:rsidRDefault="00D648C2" w:rsidP="008C726C">
      <w:pPr>
        <w:rPr>
          <w:rFonts w:cs="Arial"/>
        </w:rPr>
      </w:pPr>
      <w:r w:rsidRPr="008C726C">
        <w:rPr>
          <w:rFonts w:cs="Arial"/>
        </w:rPr>
        <w:t>Así mismo, los delitos se clasifican como dolosos, culposos, instantáneos, permanentes y continuados, por lo que:</w:t>
      </w:r>
    </w:p>
    <w:p w14:paraId="3C20D8C2" w14:textId="77777777" w:rsidR="00D648C2" w:rsidRPr="008C726C" w:rsidRDefault="00D648C2" w:rsidP="008C726C">
      <w:pPr>
        <w:pStyle w:val="Prrafodelista"/>
        <w:numPr>
          <w:ilvl w:val="0"/>
          <w:numId w:val="3"/>
        </w:numPr>
        <w:rPr>
          <w:rFonts w:cs="Arial"/>
        </w:rPr>
      </w:pPr>
      <w:r w:rsidRPr="008C726C">
        <w:rPr>
          <w:rFonts w:cs="Arial"/>
        </w:rPr>
        <w:t>El delito será considerado como doloso cuando se obra conociendo los elementos y consecuencias penales, es decir, el actor del delito conoce, prevé y quiere los resultados de su acción (Legislación Penal Procesal para el Estado de México, 2017, art. 7), existiendo por parte del individuo la intención de realizar dicho delito, por ejemplo, homicidio doloso, en donde una persona desea matar a alguien y comete el hecho delictivo (Pérez, 2001).</w:t>
      </w:r>
    </w:p>
    <w:p w14:paraId="532869A2" w14:textId="77777777" w:rsidR="00D648C2" w:rsidRPr="008C726C" w:rsidRDefault="00D648C2" w:rsidP="008C726C">
      <w:pPr>
        <w:pStyle w:val="Prrafodelista"/>
        <w:numPr>
          <w:ilvl w:val="0"/>
          <w:numId w:val="2"/>
        </w:numPr>
        <w:rPr>
          <w:rFonts w:cs="Arial"/>
        </w:rPr>
      </w:pPr>
      <w:r w:rsidRPr="008C726C">
        <w:rPr>
          <w:rFonts w:cs="Arial"/>
        </w:rPr>
        <w:t>El delito será considerado como culposo, cuando la acción es resultado del actuar con imprudencia, negligencia o impericia (ineptitud), dando resultado la ocurrencia de dicho delito, el cual pudo preverse para evitarlo (Legislación Penal Procesal para el Estado de México, 2017, art. 7), en este tipo de delitos el individuo actúa sin intención ni voluntad de incurrir en un hecho delictuoso (Legislación Penal Procesal para el Estado de México, 2017, art. 7; Pérez, 2001), por ejemplo, los accidentes automovilísticos, en los cuales el conductor no tiene la intención de matar ni lastimar a alguna persona (Pérez, 2001).</w:t>
      </w:r>
    </w:p>
    <w:p w14:paraId="50695FEA" w14:textId="77777777" w:rsidR="00D648C2" w:rsidRPr="008C726C" w:rsidRDefault="00D648C2" w:rsidP="008C726C">
      <w:pPr>
        <w:pStyle w:val="Prrafodelista"/>
        <w:numPr>
          <w:ilvl w:val="0"/>
          <w:numId w:val="2"/>
        </w:numPr>
        <w:ind w:left="714" w:hanging="357"/>
        <w:contextualSpacing w:val="0"/>
        <w:rPr>
          <w:rFonts w:cs="Arial"/>
        </w:rPr>
      </w:pPr>
      <w:r w:rsidRPr="008C726C">
        <w:rPr>
          <w:rFonts w:cs="Arial"/>
        </w:rPr>
        <w:t>Los delitos instantáneos, son aquellos en los que se llevan a cabo en un solo instante (Legislación Penal Procesal para el Estado de México, 2017, art. 7).</w:t>
      </w:r>
    </w:p>
    <w:p w14:paraId="75917BB5" w14:textId="77777777" w:rsidR="00D648C2" w:rsidRPr="008C726C" w:rsidRDefault="00D648C2" w:rsidP="008C726C">
      <w:pPr>
        <w:pStyle w:val="Prrafodelista"/>
        <w:numPr>
          <w:ilvl w:val="0"/>
          <w:numId w:val="2"/>
        </w:numPr>
        <w:ind w:left="714" w:hanging="357"/>
        <w:contextualSpacing w:val="0"/>
        <w:rPr>
          <w:rFonts w:cs="Arial"/>
        </w:rPr>
      </w:pPr>
      <w:r w:rsidRPr="008C726C">
        <w:rPr>
          <w:rFonts w:cs="Arial"/>
        </w:rPr>
        <w:t>Los delitos permanentes, son aquellos que se consuman por un periodo de tiempo prolongado (Legislación Penal Procesal para el Estado de México, 2017, art. 7).</w:t>
      </w:r>
    </w:p>
    <w:p w14:paraId="6943B794" w14:textId="77777777" w:rsidR="00D648C2" w:rsidRPr="008C726C" w:rsidRDefault="00D648C2" w:rsidP="008C726C">
      <w:pPr>
        <w:pStyle w:val="Prrafodelista"/>
        <w:numPr>
          <w:ilvl w:val="0"/>
          <w:numId w:val="2"/>
        </w:numPr>
        <w:ind w:left="714" w:hanging="357"/>
        <w:contextualSpacing w:val="0"/>
        <w:rPr>
          <w:rFonts w:cs="Arial"/>
        </w:rPr>
      </w:pPr>
      <w:r w:rsidRPr="008C726C">
        <w:rPr>
          <w:rFonts w:cs="Arial"/>
        </w:rPr>
        <w:t>Los delitos continuados, son aquellos en lo que existe un propósito delictivo, en los cuales, la consumación de la acción se lleva a cabo por un periodo más o menos largo (Legislación Penal Procesal para el Estado de México, 2017, art. 7).</w:t>
      </w:r>
    </w:p>
    <w:p w14:paraId="65E68719" w14:textId="77777777" w:rsidR="00D648C2" w:rsidRPr="008C726C" w:rsidRDefault="00D648C2" w:rsidP="008C726C">
      <w:pPr>
        <w:rPr>
          <w:rFonts w:cs="Arial"/>
        </w:rPr>
      </w:pPr>
    </w:p>
    <w:p w14:paraId="57D9BE38" w14:textId="7C8ABCB1" w:rsidR="00D648C2" w:rsidRPr="008C726C" w:rsidRDefault="00D648C2" w:rsidP="00BF7A4A">
      <w:pPr>
        <w:pStyle w:val="Ttulo3"/>
      </w:pPr>
      <w:bookmarkStart w:id="88" w:name="_Toc29288202"/>
      <w:r w:rsidRPr="008C726C">
        <w:t>Conductas tipificadas como delito</w:t>
      </w:r>
      <w:r w:rsidR="005A29D1">
        <w:t>.</w:t>
      </w:r>
      <w:bookmarkEnd w:id="88"/>
    </w:p>
    <w:p w14:paraId="6B97113D" w14:textId="77777777" w:rsidR="00A54E12" w:rsidRPr="008C726C" w:rsidRDefault="00A54E12" w:rsidP="008C726C">
      <w:pPr>
        <w:rPr>
          <w:rFonts w:cs="Arial"/>
        </w:rPr>
      </w:pPr>
    </w:p>
    <w:p w14:paraId="57635903" w14:textId="1D7D4C6B" w:rsidR="00D648C2" w:rsidRPr="008C726C" w:rsidRDefault="00D648C2" w:rsidP="008C726C">
      <w:pPr>
        <w:rPr>
          <w:rFonts w:cs="Arial"/>
        </w:rPr>
      </w:pPr>
      <w:r w:rsidRPr="008C726C">
        <w:rPr>
          <w:rFonts w:cs="Arial"/>
        </w:rPr>
        <w:t xml:space="preserve">La Ley Nacional del Sistema Integral de Justicia Para Adolescentes puesta en marcha en 2016, refiere que una vez que el adolescente ha cometido una conducta antisocial (según el tipo de conducta) se tipificará o no como delito según el código penal (Legislación Penal Procesal para el Estado de México, 2017). </w:t>
      </w:r>
    </w:p>
    <w:p w14:paraId="6AE97711" w14:textId="77777777" w:rsidR="00A54E12" w:rsidRPr="008C726C" w:rsidRDefault="00A54E12" w:rsidP="008C726C">
      <w:pPr>
        <w:rPr>
          <w:rFonts w:cs="Arial"/>
        </w:rPr>
      </w:pPr>
    </w:p>
    <w:p w14:paraId="0F3BF1FF" w14:textId="63AB51D1" w:rsidR="00915D2A" w:rsidRPr="008C726C" w:rsidRDefault="00D648C2" w:rsidP="008C726C">
      <w:pPr>
        <w:rPr>
          <w:rFonts w:cs="Arial"/>
        </w:rPr>
      </w:pPr>
      <w:r w:rsidRPr="008C726C">
        <w:rPr>
          <w:rFonts w:cs="Arial"/>
        </w:rPr>
        <w:t>Las conductas tipificadas como delitos desde la Ley Nacional del Sistema Integral de Justicia Para Adolescentes 2016 art. 164 (Legislación Penal Procesal para el Estado de México, 2017) son:</w:t>
      </w:r>
    </w:p>
    <w:p w14:paraId="46A3C661" w14:textId="77777777" w:rsidR="00D648C2" w:rsidRPr="008C726C" w:rsidRDefault="00D648C2" w:rsidP="008C726C">
      <w:pPr>
        <w:pStyle w:val="Prrafodelista"/>
        <w:numPr>
          <w:ilvl w:val="0"/>
          <w:numId w:val="24"/>
        </w:numPr>
        <w:ind w:left="714" w:hanging="357"/>
        <w:rPr>
          <w:rFonts w:cs="Arial"/>
        </w:rPr>
      </w:pPr>
      <w:r w:rsidRPr="008C726C">
        <w:rPr>
          <w:rFonts w:cs="Arial"/>
        </w:rPr>
        <w:t>Secuestro.</w:t>
      </w:r>
    </w:p>
    <w:p w14:paraId="13FE60E4" w14:textId="77777777" w:rsidR="00D648C2" w:rsidRPr="008C726C" w:rsidRDefault="00D648C2" w:rsidP="008C726C">
      <w:pPr>
        <w:pStyle w:val="Prrafodelista"/>
        <w:numPr>
          <w:ilvl w:val="0"/>
          <w:numId w:val="23"/>
        </w:numPr>
        <w:ind w:left="714" w:hanging="357"/>
        <w:rPr>
          <w:rFonts w:cs="Arial"/>
        </w:rPr>
      </w:pPr>
      <w:r w:rsidRPr="008C726C">
        <w:rPr>
          <w:rFonts w:cs="Arial"/>
        </w:rPr>
        <w:t>Trata de personas.</w:t>
      </w:r>
    </w:p>
    <w:p w14:paraId="20D7C2A7" w14:textId="77777777" w:rsidR="00D648C2" w:rsidRPr="008C726C" w:rsidRDefault="00D648C2" w:rsidP="008C726C">
      <w:pPr>
        <w:pStyle w:val="Prrafodelista"/>
        <w:numPr>
          <w:ilvl w:val="0"/>
          <w:numId w:val="23"/>
        </w:numPr>
        <w:ind w:left="714" w:hanging="357"/>
        <w:rPr>
          <w:rFonts w:cs="Arial"/>
        </w:rPr>
      </w:pPr>
      <w:r w:rsidRPr="008C726C">
        <w:rPr>
          <w:rFonts w:cs="Arial"/>
        </w:rPr>
        <w:t>Terrorismo.</w:t>
      </w:r>
    </w:p>
    <w:p w14:paraId="10534083" w14:textId="77777777" w:rsidR="00D648C2" w:rsidRPr="008C726C" w:rsidRDefault="00D648C2" w:rsidP="008C726C">
      <w:pPr>
        <w:pStyle w:val="Prrafodelista"/>
        <w:numPr>
          <w:ilvl w:val="0"/>
          <w:numId w:val="23"/>
        </w:numPr>
        <w:ind w:left="714" w:hanging="357"/>
        <w:rPr>
          <w:rFonts w:cs="Arial"/>
        </w:rPr>
      </w:pPr>
      <w:r w:rsidRPr="008C726C">
        <w:rPr>
          <w:rFonts w:cs="Arial"/>
        </w:rPr>
        <w:t>Extorsión agravada.</w:t>
      </w:r>
    </w:p>
    <w:p w14:paraId="64DE8BC6" w14:textId="77777777" w:rsidR="00D648C2" w:rsidRPr="008C726C" w:rsidRDefault="00D648C2" w:rsidP="008C726C">
      <w:pPr>
        <w:pStyle w:val="Prrafodelista"/>
        <w:numPr>
          <w:ilvl w:val="0"/>
          <w:numId w:val="23"/>
        </w:numPr>
        <w:ind w:left="714" w:hanging="357"/>
        <w:rPr>
          <w:rFonts w:cs="Arial"/>
        </w:rPr>
      </w:pPr>
      <w:r w:rsidRPr="008C726C">
        <w:rPr>
          <w:rFonts w:cs="Arial"/>
        </w:rPr>
        <w:t>Delitos contra la salud.</w:t>
      </w:r>
    </w:p>
    <w:p w14:paraId="48A50EE2" w14:textId="77777777" w:rsidR="00D648C2" w:rsidRPr="008C726C" w:rsidRDefault="00D648C2" w:rsidP="008C726C">
      <w:pPr>
        <w:pStyle w:val="Prrafodelista"/>
        <w:numPr>
          <w:ilvl w:val="0"/>
          <w:numId w:val="23"/>
        </w:numPr>
        <w:ind w:left="714" w:hanging="357"/>
        <w:rPr>
          <w:rFonts w:cs="Arial"/>
        </w:rPr>
      </w:pPr>
      <w:r w:rsidRPr="008C726C">
        <w:rPr>
          <w:rFonts w:cs="Arial"/>
        </w:rPr>
        <w:t>Posesión, portación y acopio de armas de fuego prohibidas y/o de uso exclusivo del Ejército, Armada o Fuerza Aérea.</w:t>
      </w:r>
    </w:p>
    <w:p w14:paraId="7F38D9C7" w14:textId="77777777" w:rsidR="00D648C2" w:rsidRPr="008C726C" w:rsidRDefault="00D648C2" w:rsidP="008C726C">
      <w:pPr>
        <w:pStyle w:val="Prrafodelista"/>
        <w:numPr>
          <w:ilvl w:val="0"/>
          <w:numId w:val="23"/>
        </w:numPr>
        <w:ind w:left="714" w:hanging="357"/>
        <w:rPr>
          <w:rFonts w:cs="Arial"/>
        </w:rPr>
      </w:pPr>
      <w:r w:rsidRPr="008C726C">
        <w:rPr>
          <w:rFonts w:cs="Arial"/>
        </w:rPr>
        <w:t>Homicidio doloso en todas sus modalidades, incluyendo el feminicidio, violación sexual, lesiones dolosas (que pongan en peligro la vida o dejen a la persona con una incapacidad permanente)</w:t>
      </w:r>
    </w:p>
    <w:p w14:paraId="35D870A1" w14:textId="52C3E9B9" w:rsidR="004D6130" w:rsidRDefault="00D648C2" w:rsidP="008C726C">
      <w:pPr>
        <w:pStyle w:val="Prrafodelista"/>
        <w:numPr>
          <w:ilvl w:val="0"/>
          <w:numId w:val="23"/>
        </w:numPr>
        <w:ind w:left="714" w:hanging="357"/>
        <w:rPr>
          <w:rFonts w:cs="Arial"/>
        </w:rPr>
      </w:pPr>
      <w:r w:rsidRPr="008C726C">
        <w:rPr>
          <w:rFonts w:cs="Arial"/>
        </w:rPr>
        <w:t>Robo con violencia física penal.</w:t>
      </w:r>
    </w:p>
    <w:p w14:paraId="40EA5066" w14:textId="77777777" w:rsidR="00EF3CD1" w:rsidRPr="00EF3CD1" w:rsidRDefault="00EF3CD1" w:rsidP="00EF3CD1">
      <w:pPr>
        <w:pStyle w:val="Prrafodelista"/>
        <w:ind w:left="714"/>
        <w:rPr>
          <w:rFonts w:cs="Arial"/>
        </w:rPr>
      </w:pPr>
    </w:p>
    <w:p w14:paraId="104F5076" w14:textId="4B6596EC" w:rsidR="00915D2A" w:rsidRPr="008C726C" w:rsidRDefault="00D648C2" w:rsidP="008C726C">
      <w:pPr>
        <w:rPr>
          <w:rFonts w:cs="Arial"/>
        </w:rPr>
      </w:pPr>
      <w:r w:rsidRPr="008C726C">
        <w:rPr>
          <w:rFonts w:cs="Arial"/>
        </w:rPr>
        <w:t>Los adolescentes cometen con más frecuencias las siguientes conductas tipificadas como delitos (</w:t>
      </w:r>
      <w:r w:rsidR="00075AC1" w:rsidRPr="008C726C">
        <w:rPr>
          <w:rFonts w:cs="Arial"/>
        </w:rPr>
        <w:t>Comisión</w:t>
      </w:r>
      <w:r w:rsidR="00040CE4" w:rsidRPr="008C726C">
        <w:rPr>
          <w:rFonts w:cs="Arial"/>
        </w:rPr>
        <w:t xml:space="preserve"> </w:t>
      </w:r>
      <w:r w:rsidR="00DD7484" w:rsidRPr="008C726C">
        <w:rPr>
          <w:rFonts w:cs="Arial"/>
        </w:rPr>
        <w:t>Nacional de los Derechos Humanos [</w:t>
      </w:r>
      <w:r w:rsidRPr="008C726C">
        <w:rPr>
          <w:rFonts w:cs="Arial"/>
        </w:rPr>
        <w:t>CNDH</w:t>
      </w:r>
      <w:r w:rsidR="00DD7484" w:rsidRPr="008C726C">
        <w:rPr>
          <w:rFonts w:cs="Arial"/>
        </w:rPr>
        <w:t>],</w:t>
      </w:r>
      <w:r w:rsidRPr="008C726C">
        <w:rPr>
          <w:rFonts w:cs="Arial"/>
        </w:rPr>
        <w:t xml:space="preserve"> 2017):</w:t>
      </w:r>
    </w:p>
    <w:p w14:paraId="45EA0958" w14:textId="77777777" w:rsidR="00D648C2" w:rsidRPr="008C726C" w:rsidRDefault="00D648C2" w:rsidP="008C726C">
      <w:pPr>
        <w:pStyle w:val="Prrafodelista"/>
        <w:numPr>
          <w:ilvl w:val="0"/>
          <w:numId w:val="25"/>
        </w:numPr>
        <w:rPr>
          <w:rFonts w:cs="Arial"/>
        </w:rPr>
      </w:pPr>
      <w:r w:rsidRPr="008C726C">
        <w:rPr>
          <w:rFonts w:cs="Arial"/>
        </w:rPr>
        <w:t>Homicidio.</w:t>
      </w:r>
    </w:p>
    <w:p w14:paraId="3E7553C1" w14:textId="77777777" w:rsidR="00D648C2" w:rsidRPr="008C726C" w:rsidRDefault="00D648C2" w:rsidP="008C726C">
      <w:pPr>
        <w:pStyle w:val="Prrafodelista"/>
        <w:numPr>
          <w:ilvl w:val="0"/>
          <w:numId w:val="25"/>
        </w:numPr>
        <w:rPr>
          <w:rFonts w:cs="Arial"/>
        </w:rPr>
      </w:pPr>
      <w:r w:rsidRPr="008C726C">
        <w:rPr>
          <w:rFonts w:cs="Arial"/>
        </w:rPr>
        <w:t>Robo con violencia.</w:t>
      </w:r>
    </w:p>
    <w:p w14:paraId="361AE456" w14:textId="77777777" w:rsidR="00D648C2" w:rsidRPr="008C726C" w:rsidRDefault="00D648C2" w:rsidP="008C726C">
      <w:pPr>
        <w:pStyle w:val="Prrafodelista"/>
        <w:numPr>
          <w:ilvl w:val="0"/>
          <w:numId w:val="25"/>
        </w:numPr>
        <w:rPr>
          <w:rFonts w:cs="Arial"/>
        </w:rPr>
      </w:pPr>
      <w:r w:rsidRPr="008C726C">
        <w:rPr>
          <w:rFonts w:cs="Arial"/>
        </w:rPr>
        <w:t>Secuestro.</w:t>
      </w:r>
    </w:p>
    <w:p w14:paraId="40B68D2F" w14:textId="7F54F078" w:rsidR="00D648C2" w:rsidRPr="008C726C" w:rsidRDefault="00D648C2" w:rsidP="008C726C">
      <w:pPr>
        <w:pStyle w:val="Prrafodelista"/>
        <w:numPr>
          <w:ilvl w:val="0"/>
          <w:numId w:val="25"/>
        </w:numPr>
        <w:rPr>
          <w:rFonts w:cs="Arial"/>
        </w:rPr>
      </w:pPr>
      <w:r w:rsidRPr="008C726C">
        <w:rPr>
          <w:rFonts w:cs="Arial"/>
        </w:rPr>
        <w:t xml:space="preserve">Pertenencia a algún grupo del crimen organizado. </w:t>
      </w:r>
    </w:p>
    <w:p w14:paraId="789A2BA5" w14:textId="77777777" w:rsidR="00A54E12" w:rsidRPr="008C726C" w:rsidRDefault="00A54E12" w:rsidP="008C726C">
      <w:pPr>
        <w:pStyle w:val="Prrafodelista"/>
        <w:rPr>
          <w:rFonts w:cs="Arial"/>
        </w:rPr>
      </w:pPr>
    </w:p>
    <w:p w14:paraId="5725CCDE" w14:textId="69DEA6BD" w:rsidR="00F0344A" w:rsidRPr="008C726C" w:rsidRDefault="00D648C2" w:rsidP="008C726C">
      <w:pPr>
        <w:rPr>
          <w:rFonts w:cs="Arial"/>
        </w:rPr>
      </w:pPr>
      <w:r w:rsidRPr="008C726C">
        <w:rPr>
          <w:rFonts w:cs="Arial"/>
        </w:rPr>
        <w:t>El, la o los adolescentes que comentan conductas tipificadas como delitos, bajo ningún motivo o circunstancia podrán ser catalogados bajo su comportamiento como reincidentes (aun cuando ocurra la reincidencia), ni se les podrá denominar delincuentes habituales (Legislación Penal Procesal para el Estado de México, 2017).</w:t>
      </w:r>
      <w:bookmarkStart w:id="89" w:name="_Hlk11639503"/>
    </w:p>
    <w:p w14:paraId="1DAF8DD5" w14:textId="77777777" w:rsidR="00AB1DF1" w:rsidRPr="008C726C" w:rsidRDefault="00AB1DF1" w:rsidP="003659C3">
      <w:pPr>
        <w:ind w:left="720" w:firstLine="720"/>
        <w:rPr>
          <w:rFonts w:cs="Arial"/>
        </w:rPr>
      </w:pPr>
    </w:p>
    <w:p w14:paraId="1FE52E78" w14:textId="50232BA4" w:rsidR="00D648C2" w:rsidRPr="003659C3" w:rsidRDefault="00D648C2" w:rsidP="003659C3">
      <w:pPr>
        <w:pStyle w:val="Ttulo4"/>
      </w:pPr>
      <w:r w:rsidRPr="003659C3">
        <w:t>Medidas de sanción no privativas de la libertad en adolescentes que cometieron actos delictivos</w:t>
      </w:r>
      <w:r w:rsidR="007A3230" w:rsidRPr="003659C3">
        <w:t>.</w:t>
      </w:r>
    </w:p>
    <w:p w14:paraId="25E09836" w14:textId="77777777" w:rsidR="00A54E12" w:rsidRPr="008C726C" w:rsidRDefault="00A54E12" w:rsidP="005A29D1">
      <w:pPr>
        <w:ind w:left="1440" w:hanging="720"/>
        <w:rPr>
          <w:rFonts w:cs="Arial"/>
        </w:rPr>
      </w:pPr>
    </w:p>
    <w:p w14:paraId="363474A8" w14:textId="1FA1F7FD" w:rsidR="00D648C2" w:rsidRPr="008C726C" w:rsidRDefault="00D648C2" w:rsidP="008C726C">
      <w:pPr>
        <w:rPr>
          <w:rFonts w:cs="Arial"/>
        </w:rPr>
      </w:pPr>
      <w:r w:rsidRPr="008C726C">
        <w:rPr>
          <w:rFonts w:cs="Arial"/>
        </w:rPr>
        <w:lastRenderedPageBreak/>
        <w:t xml:space="preserve">Una de las consecuencias o medidas de sanción de las conductas antisociales es el castigo mediante el aislamiento, lo cual busca retirar al sujeto de sus fuentes de placer o satisfacción personal durante un periodo previamente establecido, esta retirada de las fuentes de reforzamiento se hace contingente a la emisión de un comportamiento antisocial y delictivo en concreto por parte del sujeto </w:t>
      </w:r>
      <w:r w:rsidR="00AB1DF1" w:rsidRPr="008C726C">
        <w:rPr>
          <w:rFonts w:cs="Arial"/>
        </w:rPr>
        <w:t>(</w:t>
      </w:r>
      <w:r w:rsidRPr="008C726C">
        <w:rPr>
          <w:rFonts w:cs="Arial"/>
        </w:rPr>
        <w:t>Muños</w:t>
      </w:r>
      <w:r w:rsidR="00AB1DF1" w:rsidRPr="008C726C">
        <w:rPr>
          <w:rFonts w:cs="Arial"/>
        </w:rPr>
        <w:t xml:space="preserve">, </w:t>
      </w:r>
      <w:r w:rsidRPr="008C726C">
        <w:rPr>
          <w:rFonts w:cs="Arial"/>
        </w:rPr>
        <w:t xml:space="preserve">2008), sin embargo, como veremos a continuación, legalmente existen, otras medidas de sanción. </w:t>
      </w:r>
    </w:p>
    <w:bookmarkEnd w:id="89"/>
    <w:p w14:paraId="34F2E7D7" w14:textId="77777777" w:rsidR="00D623B9" w:rsidRPr="008C726C" w:rsidRDefault="00D623B9" w:rsidP="008C726C">
      <w:pPr>
        <w:rPr>
          <w:rFonts w:cs="Arial"/>
        </w:rPr>
      </w:pPr>
    </w:p>
    <w:p w14:paraId="05F0F588" w14:textId="135BABB0" w:rsidR="00915D2A" w:rsidRPr="008C726C" w:rsidRDefault="00D648C2" w:rsidP="008C726C">
      <w:pPr>
        <w:rPr>
          <w:rFonts w:cs="Arial"/>
        </w:rPr>
      </w:pPr>
      <w:r w:rsidRPr="008C726C">
        <w:rPr>
          <w:rFonts w:cs="Arial"/>
        </w:rPr>
        <w:t>Dentro de las medidas de sanción que no ameritan privar de la libertad según la Ley Nacional del Sistema Integral de Justicia Penal Para Adolescentes art. 157-162 se encuentran (Legislación Penal Procesal para el Estado de México, 2017):</w:t>
      </w:r>
    </w:p>
    <w:p w14:paraId="6F3A3B43" w14:textId="77777777" w:rsidR="00D648C2" w:rsidRPr="008C726C" w:rsidRDefault="00D648C2" w:rsidP="008C726C">
      <w:pPr>
        <w:pStyle w:val="Prrafodelista"/>
        <w:numPr>
          <w:ilvl w:val="0"/>
          <w:numId w:val="26"/>
        </w:numPr>
        <w:rPr>
          <w:rFonts w:cs="Arial"/>
        </w:rPr>
      </w:pPr>
      <w:r w:rsidRPr="008C726C">
        <w:rPr>
          <w:rFonts w:cs="Arial"/>
        </w:rPr>
        <w:t xml:space="preserve">La amonestación: es una llamada de atención por parte del juez, exhortando al adolescente a que en lo sucesivo siga las normas sociales, de trato familiar y de convivencia social. </w:t>
      </w:r>
    </w:p>
    <w:p w14:paraId="28006F21" w14:textId="77777777" w:rsidR="00D648C2" w:rsidRPr="008C726C" w:rsidRDefault="00D648C2" w:rsidP="008C726C">
      <w:pPr>
        <w:pStyle w:val="Prrafodelista"/>
        <w:numPr>
          <w:ilvl w:val="0"/>
          <w:numId w:val="3"/>
        </w:numPr>
        <w:rPr>
          <w:rFonts w:cs="Arial"/>
        </w:rPr>
      </w:pPr>
      <w:r w:rsidRPr="008C726C">
        <w:rPr>
          <w:rFonts w:cs="Arial"/>
        </w:rPr>
        <w:t xml:space="preserve">Apercibimiento: consiste en la conminación que hace el juez al adolescente, para evitar realización futura de conductas tipificadas como delitos, junto con la advertencia de que en caso de que cometer de nuevo algún delito, existirán sanciones más severas. </w:t>
      </w:r>
    </w:p>
    <w:p w14:paraId="33B40D25" w14:textId="77777777" w:rsidR="00D648C2" w:rsidRPr="008C726C" w:rsidRDefault="00D648C2" w:rsidP="008C726C">
      <w:pPr>
        <w:pStyle w:val="Prrafodelista"/>
        <w:rPr>
          <w:rFonts w:cs="Arial"/>
        </w:rPr>
      </w:pPr>
      <w:r w:rsidRPr="008C726C">
        <w:rPr>
          <w:rFonts w:cs="Arial"/>
        </w:rPr>
        <w:t xml:space="preserve">Prestación de servicios a favor de la comunidad: el adolescente realizará tareas de interés general de forma gratuita en su comunidad o en entidades de asistencia pública o privada que no tengan fines de lucro, que pueden estar orientadas a la asistencia social, por ejemplo, hospitales, escuelas, parques, estaciones de bomberos, protección civil, cruz roja. El lugar donde preste sus servicios será elegido según el bien jurídico, tomando en cuenta el hecho delictivo cometido por el adolescente. </w:t>
      </w:r>
    </w:p>
    <w:p w14:paraId="1D691B36" w14:textId="77777777" w:rsidR="00D648C2" w:rsidRPr="008C726C" w:rsidRDefault="00D648C2" w:rsidP="008C726C">
      <w:pPr>
        <w:pStyle w:val="Prrafodelista"/>
        <w:rPr>
          <w:rFonts w:cs="Arial"/>
        </w:rPr>
      </w:pPr>
      <w:r w:rsidRPr="008C726C">
        <w:rPr>
          <w:rFonts w:cs="Arial"/>
        </w:rPr>
        <w:t>Estas medidas se llevarán a cabo, siempre y cuando no se atente contra la salud, integridad física o psicológica del adolescente. Esta medida solo es aplicable a personas mayores de quince años.</w:t>
      </w:r>
    </w:p>
    <w:p w14:paraId="6445A721" w14:textId="77777777" w:rsidR="00D648C2" w:rsidRPr="008C726C" w:rsidRDefault="00D648C2" w:rsidP="008C726C">
      <w:pPr>
        <w:pStyle w:val="Prrafodelista"/>
        <w:numPr>
          <w:ilvl w:val="0"/>
          <w:numId w:val="3"/>
        </w:numPr>
        <w:rPr>
          <w:rFonts w:cs="Arial"/>
        </w:rPr>
      </w:pPr>
      <w:r w:rsidRPr="008C726C">
        <w:rPr>
          <w:rFonts w:cs="Arial"/>
        </w:rPr>
        <w:t xml:space="preserve">Sanciones de asesoramiento colectivo y actividades análogas: esta medida tiene por objeto que el adolescente asista a sesiones de asesoramiento colectivo u actividades análogas, de las cuales estará a cargo personal especializado, con el objetivo de que el adolescente se desarrolle óptimamente y adquiera una actitud </w:t>
      </w:r>
      <w:r w:rsidRPr="008C726C">
        <w:rPr>
          <w:rFonts w:cs="Arial"/>
        </w:rPr>
        <w:lastRenderedPageBreak/>
        <w:t xml:space="preserve">positiva hacia su entorno. Esta medida tendrá una duración máxima de dos años, y su cumplimiento deberá iniciar a más tardar un año después de ser ordenada. </w:t>
      </w:r>
    </w:p>
    <w:p w14:paraId="5F2985E3" w14:textId="77777777" w:rsidR="00D648C2" w:rsidRPr="008C726C" w:rsidRDefault="00D648C2" w:rsidP="008C726C">
      <w:pPr>
        <w:pStyle w:val="Prrafodelista"/>
        <w:numPr>
          <w:ilvl w:val="0"/>
          <w:numId w:val="3"/>
        </w:numPr>
        <w:rPr>
          <w:rFonts w:cs="Arial"/>
        </w:rPr>
      </w:pPr>
      <w:r w:rsidRPr="008C726C">
        <w:rPr>
          <w:rFonts w:cs="Arial"/>
        </w:rPr>
        <w:t xml:space="preserve">Restauración del daño: se llevará a cabo según lo establecido en la sentencia previa satisfacción de la víctima u ofendido. </w:t>
      </w:r>
    </w:p>
    <w:p w14:paraId="2D32A401" w14:textId="2F64FA6B" w:rsidR="004D6130" w:rsidRPr="008C726C" w:rsidRDefault="00D648C2" w:rsidP="008C726C">
      <w:pPr>
        <w:pStyle w:val="Prrafodelista"/>
        <w:numPr>
          <w:ilvl w:val="0"/>
          <w:numId w:val="3"/>
        </w:numPr>
        <w:rPr>
          <w:rFonts w:cs="Arial"/>
        </w:rPr>
      </w:pPr>
      <w:r w:rsidRPr="008C726C">
        <w:rPr>
          <w:rFonts w:cs="Arial"/>
        </w:rPr>
        <w:t xml:space="preserve"> Libertad asistida: consiste en integrar al adolescente a programas de formación integral, bajo la vigilancia y seguimiento de un supervisor, así como con el apoyo de especialistas. Mediante esta medida se busca motivar al adolescente a iniciar, continuar o concluir sus estudios según su nivel educativo correspondiente, pudiendo recibir educación técnica, recreativa, deportiva, cultural, entre otras. La duración de esta medida no podrá exceder los dos años. </w:t>
      </w:r>
    </w:p>
    <w:p w14:paraId="04B19983" w14:textId="781B2BFF" w:rsidR="00796538" w:rsidRDefault="00796538" w:rsidP="008C726C">
      <w:pPr>
        <w:rPr>
          <w:rFonts w:cs="Arial"/>
        </w:rPr>
      </w:pPr>
    </w:p>
    <w:p w14:paraId="4573D8C3" w14:textId="77777777" w:rsidR="00EF3CD1" w:rsidRPr="008C726C" w:rsidRDefault="00EF3CD1" w:rsidP="008C726C">
      <w:pPr>
        <w:rPr>
          <w:rFonts w:cs="Arial"/>
        </w:rPr>
      </w:pPr>
    </w:p>
    <w:p w14:paraId="0E792680" w14:textId="3B017130" w:rsidR="00D648C2" w:rsidRPr="008C726C" w:rsidRDefault="00D648C2" w:rsidP="003659C3">
      <w:pPr>
        <w:pStyle w:val="Ttulo4"/>
      </w:pPr>
      <w:bookmarkStart w:id="90" w:name="_Hlk11639618"/>
      <w:r w:rsidRPr="008C726C">
        <w:t>Medidas de sanción privativas de la libertad en adolescentes que cometieron actos delictivos</w:t>
      </w:r>
      <w:r w:rsidR="003659C3">
        <w:t>.</w:t>
      </w:r>
      <w:r w:rsidRPr="008C726C">
        <w:t xml:space="preserve"> </w:t>
      </w:r>
    </w:p>
    <w:p w14:paraId="5EFA4866" w14:textId="77777777" w:rsidR="00B67FB3" w:rsidRPr="008C726C" w:rsidRDefault="00B67FB3" w:rsidP="008C726C">
      <w:pPr>
        <w:rPr>
          <w:rFonts w:cs="Arial"/>
        </w:rPr>
      </w:pPr>
    </w:p>
    <w:p w14:paraId="58C6B6F1" w14:textId="77777777" w:rsidR="00D648C2" w:rsidRPr="008C726C" w:rsidRDefault="00D648C2" w:rsidP="008C726C">
      <w:pPr>
        <w:rPr>
          <w:rFonts w:cs="Arial"/>
        </w:rPr>
      </w:pPr>
      <w:r w:rsidRPr="008C726C">
        <w:rPr>
          <w:rFonts w:cs="Arial"/>
        </w:rPr>
        <w:t>Las sanciones privativas de la libertad no aplican en menores de doce años, los menores de doce años se catalogan como niños, por tanto, no son merecedores a ningún tipo de sanción por los hechos delictivos cometidos (Legislación Penal Procesal para el Estado de México, 2017).</w:t>
      </w:r>
    </w:p>
    <w:p w14:paraId="4BF8715F" w14:textId="77777777" w:rsidR="00895607" w:rsidRPr="008C726C" w:rsidRDefault="00895607" w:rsidP="008C726C">
      <w:pPr>
        <w:rPr>
          <w:rFonts w:cs="Arial"/>
        </w:rPr>
      </w:pPr>
    </w:p>
    <w:bookmarkEnd w:id="90"/>
    <w:p w14:paraId="6D932179" w14:textId="615F467B" w:rsidR="00915D2A" w:rsidRPr="008C726C" w:rsidRDefault="00D648C2" w:rsidP="008C726C">
      <w:pPr>
        <w:rPr>
          <w:rFonts w:cs="Arial"/>
        </w:rPr>
      </w:pPr>
      <w:r w:rsidRPr="008C726C">
        <w:rPr>
          <w:rFonts w:cs="Arial"/>
        </w:rPr>
        <w:t xml:space="preserve">En los mayores de doce años, las medidas de sanción privativas de la libertad serán, según la Ley Nacional del Sistema Integral de Justicia Penal Para Adolescentes (art. 163, 164, 167) serán (Legislación Penal Procesal para el Estado de México, 2017):  </w:t>
      </w:r>
    </w:p>
    <w:p w14:paraId="76DAC1FE" w14:textId="77777777" w:rsidR="00D648C2" w:rsidRPr="008C726C" w:rsidRDefault="00D648C2" w:rsidP="008C726C">
      <w:pPr>
        <w:pStyle w:val="Prrafodelista"/>
        <w:numPr>
          <w:ilvl w:val="0"/>
          <w:numId w:val="3"/>
        </w:numPr>
        <w:ind w:left="714" w:hanging="357"/>
        <w:rPr>
          <w:rFonts w:cs="Arial"/>
        </w:rPr>
      </w:pPr>
      <w:r w:rsidRPr="008C726C">
        <w:rPr>
          <w:rFonts w:cs="Arial"/>
        </w:rPr>
        <w:t>La estancia domiciliaria:  en el domicilio del adolescente o en el domicilio de algún familiar, en caso de no contar con algún familiar que se haga responsable, el menor será trasladado para estancia domiciliaria a alguna institución pública o privada, siendo esta responsable de su cuidado. La duración de esta medida no será superior a un año.</w:t>
      </w:r>
    </w:p>
    <w:p w14:paraId="41511E57" w14:textId="77777777" w:rsidR="00D648C2" w:rsidRPr="008C726C" w:rsidRDefault="00D648C2" w:rsidP="008C726C">
      <w:pPr>
        <w:pStyle w:val="Prrafodelista"/>
        <w:numPr>
          <w:ilvl w:val="0"/>
          <w:numId w:val="3"/>
        </w:numPr>
        <w:ind w:left="714" w:hanging="357"/>
        <w:rPr>
          <w:rFonts w:cs="Arial"/>
        </w:rPr>
      </w:pPr>
      <w:r w:rsidRPr="008C726C">
        <w:rPr>
          <w:rFonts w:cs="Arial"/>
        </w:rPr>
        <w:t xml:space="preserve">El internamiento: se hará uso de medida de sanción, como medida extrema y por el tiempo más breve posible una vez que se ha comprobado al adolescente la comisión de hechos señalados como delitos. Se harán acreedores a este tipo de </w:t>
      </w:r>
      <w:r w:rsidRPr="008C726C">
        <w:rPr>
          <w:rFonts w:cs="Arial"/>
        </w:rPr>
        <w:lastRenderedPageBreak/>
        <w:t>sanción los adolescentes pertenecientes al grupo etario II (de catorce a menos dieciséis años) y los del grupo etario III (de dieciséis a menos dieciocho años).</w:t>
      </w:r>
    </w:p>
    <w:p w14:paraId="6005CD30" w14:textId="77777777" w:rsidR="00D648C2" w:rsidRPr="008C726C" w:rsidRDefault="00D648C2" w:rsidP="008C726C">
      <w:pPr>
        <w:pStyle w:val="Prrafodelista"/>
        <w:numPr>
          <w:ilvl w:val="0"/>
          <w:numId w:val="3"/>
        </w:numPr>
        <w:ind w:left="714" w:hanging="357"/>
        <w:rPr>
          <w:rFonts w:cs="Arial"/>
        </w:rPr>
      </w:pPr>
      <w:r w:rsidRPr="008C726C">
        <w:rPr>
          <w:rFonts w:cs="Arial"/>
        </w:rPr>
        <w:t>El semi-internamiento: el adolescente permanecerá en el Centro de Internamiento durante fines de semana o días festivos (según lo determine el Órgano Jurisdiccional). En este tipo de internamiento el adolescente es capaz de realizar actividades formativas, recreativas, educativas. Esta sanción no podrá excederse a más de un año.</w:t>
      </w:r>
    </w:p>
    <w:p w14:paraId="599DA59E" w14:textId="77777777" w:rsidR="00D648C2" w:rsidRPr="008C726C" w:rsidRDefault="00D648C2" w:rsidP="008C726C">
      <w:pPr>
        <w:pStyle w:val="Prrafodelista"/>
        <w:ind w:left="714"/>
        <w:rPr>
          <w:rFonts w:cs="Arial"/>
        </w:rPr>
      </w:pPr>
    </w:p>
    <w:p w14:paraId="0FE78FEB" w14:textId="58DF85DA" w:rsidR="00D648C2" w:rsidRPr="008C726C" w:rsidRDefault="00D648C2" w:rsidP="008C726C">
      <w:pPr>
        <w:rPr>
          <w:rFonts w:cs="Arial"/>
        </w:rPr>
      </w:pPr>
      <w:r w:rsidRPr="008C726C">
        <w:rPr>
          <w:rFonts w:cs="Arial"/>
        </w:rPr>
        <w:t>Todos los casos que ameriten una medida de sanción se impondrán junto con estas la reparación del daño a la víctima u ofendido, si el adolescente incumple con las medidas de sanción, el incumplimiento no se considerará como delito. (Legislación Penal Procesal para el Estado de México, 2017).</w:t>
      </w:r>
    </w:p>
    <w:p w14:paraId="121ED836" w14:textId="77777777" w:rsidR="00B67FB3" w:rsidRPr="008C726C" w:rsidRDefault="00B67FB3" w:rsidP="008C726C">
      <w:pPr>
        <w:rPr>
          <w:rFonts w:cs="Arial"/>
        </w:rPr>
      </w:pPr>
    </w:p>
    <w:p w14:paraId="4188E4F7" w14:textId="77777777" w:rsidR="00D648C2" w:rsidRPr="008C726C" w:rsidRDefault="00D648C2" w:rsidP="008C726C">
      <w:pPr>
        <w:rPr>
          <w:rFonts w:cs="Arial"/>
          <w:color w:val="FF0000"/>
        </w:rPr>
      </w:pPr>
      <w:r w:rsidRPr="008C726C">
        <w:rPr>
          <w:rFonts w:cs="Arial"/>
        </w:rPr>
        <w:t>En el Estado de México existen medidas de atención para adolescentes con conducta antisocial en donde se busca proteger, orientar dar tiramiento con y son internamiento (lo cual es decidido por el juez). El Gobierno del Estado de México, ha planteado que a los adolescentes que cometieron alguna conducta antisocial y a quienes se les acredito o comprobó la comisión o participación de alguna conducta antisocial se les da atención mediante un equipo multidisciplinario de forma individual, integral y secuencial con el fin de que se reinserte a su núcleo familiar y social.</w:t>
      </w:r>
    </w:p>
    <w:p w14:paraId="3BC4B338" w14:textId="77777777" w:rsidR="00D648C2" w:rsidRPr="008C726C" w:rsidRDefault="00D648C2" w:rsidP="008C726C">
      <w:pPr>
        <w:rPr>
          <w:rFonts w:cs="Arial"/>
        </w:rPr>
      </w:pPr>
    </w:p>
    <w:p w14:paraId="317710BF" w14:textId="01E5ED5D" w:rsidR="00B67FB3" w:rsidRPr="008C726C" w:rsidRDefault="00D648C2" w:rsidP="00BF7A4A">
      <w:pPr>
        <w:pStyle w:val="Ttulo3"/>
      </w:pPr>
      <w:bookmarkStart w:id="91" w:name="_Hlk11639733"/>
      <w:bookmarkStart w:id="92" w:name="_Toc29288203"/>
      <w:r w:rsidRPr="008C726C">
        <w:t>Conducta antisocial y delictiva en función del sexo y la edad</w:t>
      </w:r>
      <w:bookmarkEnd w:id="91"/>
      <w:r w:rsidR="003659C3">
        <w:t>.</w:t>
      </w:r>
      <w:bookmarkEnd w:id="92"/>
    </w:p>
    <w:p w14:paraId="713622B3" w14:textId="77777777" w:rsidR="00BF680E" w:rsidRPr="008C726C" w:rsidRDefault="00BF680E" w:rsidP="008C726C">
      <w:pPr>
        <w:rPr>
          <w:rFonts w:cs="Arial"/>
        </w:rPr>
      </w:pPr>
    </w:p>
    <w:p w14:paraId="778017D0" w14:textId="4CCCBC87" w:rsidR="002D4D37" w:rsidRPr="008C726C" w:rsidRDefault="00D648C2" w:rsidP="008C726C">
      <w:pPr>
        <w:rPr>
          <w:rFonts w:cs="Arial"/>
        </w:rPr>
      </w:pPr>
      <w:r w:rsidRPr="008C726C">
        <w:rPr>
          <w:rFonts w:cs="Arial"/>
        </w:rPr>
        <w:t xml:space="preserve">Los niños (varones) en comparación con las niñas (mujeres) </w:t>
      </w:r>
      <w:r w:rsidR="00EA5ACE" w:rsidRPr="008C726C">
        <w:rPr>
          <w:rFonts w:cs="Arial"/>
        </w:rPr>
        <w:t xml:space="preserve">son más propensos a </w:t>
      </w:r>
      <w:r w:rsidR="001A1C6D" w:rsidRPr="008C726C">
        <w:rPr>
          <w:rFonts w:cs="Arial"/>
        </w:rPr>
        <w:t>realizar c</w:t>
      </w:r>
      <w:r w:rsidRPr="008C726C">
        <w:rPr>
          <w:rFonts w:cs="Arial"/>
        </w:rPr>
        <w:t>onductas antisociales (Garaigordobil y Maganto, 2016: Ma, 2005</w:t>
      </w:r>
      <w:r w:rsidR="00BF680E" w:rsidRPr="008C726C">
        <w:rPr>
          <w:rFonts w:cs="Arial"/>
        </w:rPr>
        <w:t>; Sánchez et al., 2017</w:t>
      </w:r>
      <w:r w:rsidRPr="008C726C">
        <w:rPr>
          <w:rFonts w:cs="Arial"/>
        </w:rPr>
        <w:t>)</w:t>
      </w:r>
      <w:r w:rsidR="00CE219A" w:rsidRPr="008C726C">
        <w:rPr>
          <w:rFonts w:cs="Arial"/>
        </w:rPr>
        <w:t xml:space="preserve"> y </w:t>
      </w:r>
      <w:r w:rsidR="001A1C6D" w:rsidRPr="008C726C">
        <w:rPr>
          <w:rFonts w:cs="Arial"/>
        </w:rPr>
        <w:t xml:space="preserve">delictivas </w:t>
      </w:r>
      <w:r w:rsidR="00185296" w:rsidRPr="008C726C">
        <w:rPr>
          <w:rFonts w:cs="Arial"/>
        </w:rPr>
        <w:t>(Sánchez et al., 2017</w:t>
      </w:r>
      <w:r w:rsidR="006C082C" w:rsidRPr="008C726C">
        <w:rPr>
          <w:rFonts w:cs="Arial"/>
        </w:rPr>
        <w:t xml:space="preserve">). </w:t>
      </w:r>
      <w:r w:rsidR="005B3A9B" w:rsidRPr="008C726C">
        <w:rPr>
          <w:rFonts w:cs="Arial"/>
        </w:rPr>
        <w:t>A</w:t>
      </w:r>
      <w:r w:rsidR="005B3A9B" w:rsidRPr="008C726C">
        <w:rPr>
          <w:rFonts w:cs="Arial"/>
          <w:shd w:val="clear" w:color="auto" w:fill="FFFFFF"/>
        </w:rPr>
        <w:t>un</w:t>
      </w:r>
      <w:r w:rsidR="006C082C" w:rsidRPr="008C726C">
        <w:rPr>
          <w:rFonts w:cs="Arial"/>
          <w:shd w:val="clear" w:color="auto" w:fill="FFFFFF"/>
        </w:rPr>
        <w:t xml:space="preserve"> cuando son más propensos a cometer </w:t>
      </w:r>
      <w:r w:rsidR="006C082C" w:rsidRPr="008C726C">
        <w:rPr>
          <w:rFonts w:cs="Arial"/>
        </w:rPr>
        <w:t xml:space="preserve">conductas antisociales y delictivas, también se encuentran en riesgo de ser víctimas (salvo en delitos sexuales) (INEGI, 2015). </w:t>
      </w:r>
    </w:p>
    <w:p w14:paraId="170AD49B" w14:textId="77777777" w:rsidR="002D4D37" w:rsidRPr="008C726C" w:rsidRDefault="002D4D37" w:rsidP="008C726C">
      <w:pPr>
        <w:rPr>
          <w:rFonts w:cs="Arial"/>
        </w:rPr>
      </w:pPr>
    </w:p>
    <w:p w14:paraId="482AAD98" w14:textId="081E8CC3" w:rsidR="008E21F0" w:rsidRPr="008C726C" w:rsidRDefault="00CE219A" w:rsidP="008C726C">
      <w:pPr>
        <w:rPr>
          <w:rFonts w:cs="Arial"/>
        </w:rPr>
      </w:pPr>
      <w:r w:rsidRPr="008C726C">
        <w:rPr>
          <w:rFonts w:cs="Arial"/>
        </w:rPr>
        <w:t xml:space="preserve">Las conductas antisociales que llegan a exhibir los hombres son alborotar, entrar a lugares prohibidos, expresarse con groserías, hacer bromas pesadas, enfrentarse a </w:t>
      </w:r>
      <w:r w:rsidRPr="008C726C">
        <w:rPr>
          <w:rFonts w:cs="Arial"/>
        </w:rPr>
        <w:lastRenderedPageBreak/>
        <w:t xml:space="preserve">figuras de autoridad, pelearse con otros, </w:t>
      </w:r>
      <w:r w:rsidR="00D648C2" w:rsidRPr="008C726C">
        <w:rPr>
          <w:rFonts w:cs="Arial"/>
        </w:rPr>
        <w:t>mientras que las</w:t>
      </w:r>
      <w:r w:rsidR="008E21F0" w:rsidRPr="008C726C">
        <w:rPr>
          <w:rFonts w:cs="Arial"/>
        </w:rPr>
        <w:t xml:space="preserve"> conductas antisociales que exhiben las mujeres son llegar </w:t>
      </w:r>
      <w:r w:rsidR="00D648C2" w:rsidRPr="008C726C">
        <w:rPr>
          <w:rFonts w:cs="Arial"/>
        </w:rPr>
        <w:t xml:space="preserve">tarde a la escuela o a alguna reunión (Rivera y Cahuana-Cuentas, 2016). </w:t>
      </w:r>
    </w:p>
    <w:p w14:paraId="1AAE0039" w14:textId="77777777" w:rsidR="00B67FB3" w:rsidRPr="008C726C" w:rsidRDefault="00B67FB3" w:rsidP="008C726C">
      <w:pPr>
        <w:rPr>
          <w:rFonts w:cs="Arial"/>
          <w:shd w:val="clear" w:color="auto" w:fill="FFFFFF"/>
        </w:rPr>
      </w:pPr>
    </w:p>
    <w:p w14:paraId="4C6D8703" w14:textId="204B58DC" w:rsidR="00D648C2" w:rsidRPr="008C726C" w:rsidRDefault="00D648C2" w:rsidP="008C726C">
      <w:pPr>
        <w:rPr>
          <w:rFonts w:cs="Arial"/>
        </w:rPr>
      </w:pPr>
      <w:r w:rsidRPr="008C726C">
        <w:rPr>
          <w:rFonts w:cs="Arial"/>
        </w:rPr>
        <w:t xml:space="preserve">Las conductas delictivas en las niñas son significativamente más bajas que en los géneros masculinos, andróginos y no identificados (Ma, 2005), los hechos delictivos frecuentemente se dirigen </w:t>
      </w:r>
      <w:r w:rsidRPr="008C726C">
        <w:rPr>
          <w:rFonts w:cs="Arial"/>
          <w:shd w:val="clear" w:color="auto" w:fill="FFFFFF"/>
        </w:rPr>
        <w:t xml:space="preserve">contra mujeres, </w:t>
      </w:r>
      <w:r w:rsidRPr="008C726C">
        <w:rPr>
          <w:rFonts w:cs="Arial"/>
        </w:rPr>
        <w:t>presentándose estas conductas como un problema de violencia feminicida, evidenciando la misoginia y racismo, con una clara falta de factores socioculturales, resultando en el incremento de actos criminales (Herrera, 2015).</w:t>
      </w:r>
    </w:p>
    <w:p w14:paraId="059CB4B6" w14:textId="77777777" w:rsidR="00B67FB3" w:rsidRPr="008C726C" w:rsidRDefault="00B67FB3" w:rsidP="008C726C">
      <w:pPr>
        <w:rPr>
          <w:rFonts w:cs="Arial"/>
        </w:rPr>
      </w:pPr>
    </w:p>
    <w:p w14:paraId="20E1511D" w14:textId="67CD53DA" w:rsidR="00D648C2" w:rsidRPr="008C726C" w:rsidRDefault="00D648C2" w:rsidP="008C726C">
      <w:pPr>
        <w:rPr>
          <w:rFonts w:cs="Arial"/>
          <w:shd w:val="clear" w:color="auto" w:fill="F9F9F9"/>
        </w:rPr>
      </w:pPr>
      <w:r w:rsidRPr="008C726C">
        <w:rPr>
          <w:rFonts w:cs="Arial"/>
        </w:rPr>
        <w:t>En México durante el 2017 se registraron 33 mil 330 delitos cometidos por adolescentes (INEGI, 2018a), por los cuales</w:t>
      </w:r>
      <w:r w:rsidRPr="008C726C">
        <w:rPr>
          <w:rFonts w:eastAsia="Times New Roman" w:cs="Arial"/>
          <w:lang w:eastAsia="es-MX"/>
        </w:rPr>
        <w:t xml:space="preserve"> se </w:t>
      </w:r>
      <w:r w:rsidRPr="008C726C">
        <w:rPr>
          <w:rFonts w:cs="Arial"/>
        </w:rPr>
        <w:t xml:space="preserve">procesó y sentenció a un total de </w:t>
      </w:r>
      <w:r w:rsidRPr="008C726C">
        <w:rPr>
          <w:rFonts w:cs="Arial"/>
          <w:shd w:val="clear" w:color="auto" w:fill="F9F9F9"/>
        </w:rPr>
        <w:t xml:space="preserve">6,239 adolescentes (4,485 hombres, 441 mujeres, 1,313 no identificados) por delitos como homicidio, feminicidio, aborto, lesiones, delitos contra la vida y dignidad corporal, privación de la libertad, tráfico de menores, retención o sustracción </w:t>
      </w:r>
      <w:r w:rsidRPr="008C726C">
        <w:rPr>
          <w:rFonts w:cs="Arial"/>
          <w:color w:val="000000"/>
          <w:shd w:val="clear" w:color="auto" w:fill="F9F9F9"/>
        </w:rPr>
        <w:t>de menores e incapaces, rapto, desaparición forzada de personas</w:t>
      </w:r>
      <w:r w:rsidRPr="008C726C">
        <w:rPr>
          <w:rFonts w:cs="Arial"/>
          <w:shd w:val="clear" w:color="auto" w:fill="F9F9F9"/>
        </w:rPr>
        <w:t xml:space="preserve">, secuestro extorsivo, secuestro en calidad de rehén, secuestro para causar daño, entre otros) (INEGI, 2018b). </w:t>
      </w:r>
    </w:p>
    <w:p w14:paraId="4B16B2B4" w14:textId="77777777" w:rsidR="00B67FB3" w:rsidRPr="008C726C" w:rsidRDefault="00B67FB3" w:rsidP="008C726C">
      <w:pPr>
        <w:rPr>
          <w:rFonts w:eastAsia="Times New Roman" w:cs="Arial"/>
          <w:color w:val="000000"/>
          <w:lang w:eastAsia="es-MX"/>
        </w:rPr>
      </w:pPr>
    </w:p>
    <w:p w14:paraId="7EF182E6" w14:textId="078956E6" w:rsidR="00D648C2" w:rsidRPr="008C726C" w:rsidRDefault="00D648C2" w:rsidP="00A679C3">
      <w:pPr>
        <w:rPr>
          <w:rFonts w:cs="Arial"/>
        </w:rPr>
      </w:pPr>
      <w:r w:rsidRPr="008C726C">
        <w:rPr>
          <w:rFonts w:cs="Arial"/>
        </w:rPr>
        <w:t>A medida que la edad aumenta el incremento de las conductas antisociales se vuelve más significativo, siendo los adolescentes entre 16 y 18 años los que exhiben un mayor nivel de conductas antisociales (Garaigordobil y Maganto, 2016), evidencia de esto es el aumento en función de la edad de adolescentes sentenciados, los cuales según su edad se dividen en: grupo 1: 12 años, 46 adolescentes sentenciados (39 hombres, 7 mujeres). Grupo 2: 13 años, 133 adolescentes sentenciados (117 hombres, 16 mujeres). Grupo 3: 14 años, 307 adolescentes sentenciados (266 hombres, 41 mujeres). Grupo 4: 15 años, 586 adolescentes sentenciados (517 hombres, 69 mujeres). Grupo 5: 16 años, 1,003 adolescentes procesados (900 hombres, 103 mujeres). Grupo 6: 17 años a menos de 18 años, 1,641 adolescentes procesados (1571 hombres, 124 mujeres) (INEGI, 2018b).</w:t>
      </w:r>
    </w:p>
    <w:p w14:paraId="65D61535" w14:textId="77777777" w:rsidR="00B67FB3" w:rsidRPr="008C726C" w:rsidRDefault="00B67FB3" w:rsidP="008C726C">
      <w:pPr>
        <w:rPr>
          <w:rFonts w:cs="Arial"/>
          <w:color w:val="FF0000"/>
        </w:rPr>
      </w:pPr>
    </w:p>
    <w:p w14:paraId="1237A8B2" w14:textId="3CA4AE93" w:rsidR="00D648C2" w:rsidRPr="008C726C" w:rsidRDefault="00D648C2" w:rsidP="008C726C">
      <w:pPr>
        <w:rPr>
          <w:rFonts w:cs="Arial"/>
          <w:shd w:val="clear" w:color="auto" w:fill="F9F9F9"/>
        </w:rPr>
      </w:pPr>
      <w:r w:rsidRPr="008C726C">
        <w:rPr>
          <w:rFonts w:cs="Arial"/>
        </w:rPr>
        <w:lastRenderedPageBreak/>
        <w:t xml:space="preserve">Después de los 18 años la tasa de incidencia delictiva denominada como la </w:t>
      </w:r>
      <w:r w:rsidRPr="008C726C">
        <w:rPr>
          <w:rFonts w:cs="Arial"/>
          <w:shd w:val="clear" w:color="auto" w:fill="FFFFFF"/>
        </w:rPr>
        <w:t xml:space="preserve">presunta ocurrencia de delitos registrados en averiguaciones previas iniciadas o carpetas </w:t>
      </w:r>
      <w:r w:rsidRPr="008C726C">
        <w:rPr>
          <w:rFonts w:cs="Arial"/>
          <w:color w:val="2C2C2B"/>
          <w:shd w:val="clear" w:color="auto" w:fill="FFFFFF"/>
        </w:rPr>
        <w:t>de investigación, reportada por las Procuradurías de Justicia y Fiscalías Generales de las entidades federativas en el caso del fuero común y por la Procuraduría General de la República en el fuero federal (</w:t>
      </w:r>
      <w:r w:rsidRPr="008C726C">
        <w:rPr>
          <w:rFonts w:cs="Arial"/>
          <w:color w:val="000000"/>
          <w:shd w:val="clear" w:color="auto" w:fill="FFFFFF"/>
        </w:rPr>
        <w:t>Secretariado Ejecutivo del Sistema Nacional de Seguridad Pública, 2019</w:t>
      </w:r>
      <w:r w:rsidRPr="008C726C">
        <w:rPr>
          <w:rFonts w:cs="Arial"/>
          <w:color w:val="2C2C2B"/>
          <w:shd w:val="clear" w:color="auto" w:fill="FFFFFF"/>
        </w:rPr>
        <w:t xml:space="preserve">), aumenta a nivel nacional a  </w:t>
      </w:r>
      <w:r w:rsidRPr="008C726C">
        <w:rPr>
          <w:rFonts w:cs="Arial"/>
          <w:color w:val="333333"/>
          <w:shd w:val="clear" w:color="auto" w:fill="F9F9F9"/>
        </w:rPr>
        <w:t xml:space="preserve">39,369 delitos (por cada cien mil habitantes) cometiendo delitos como robo o asalto en la calle o transporte público, extorsión, fraude, robo parcial de vehículo, amenazas verbales, robo a casa habitación, robo en forma distinta a </w:t>
      </w:r>
      <w:r w:rsidRPr="008C726C">
        <w:rPr>
          <w:rFonts w:cs="Arial"/>
          <w:shd w:val="clear" w:color="auto" w:fill="F9F9F9"/>
        </w:rPr>
        <w:t>las anteriores, existiendo 25.4 millones de víctimas, lo que representa 1.3 delitos por víctima (INEGI, 2018c).</w:t>
      </w:r>
    </w:p>
    <w:p w14:paraId="389940E3" w14:textId="77777777" w:rsidR="00B67FB3" w:rsidRPr="008C726C" w:rsidRDefault="00B67FB3" w:rsidP="008C726C">
      <w:pPr>
        <w:rPr>
          <w:rFonts w:cs="Arial"/>
          <w:shd w:val="clear" w:color="auto" w:fill="F9F9F9"/>
        </w:rPr>
      </w:pPr>
    </w:p>
    <w:p w14:paraId="0C470B2B" w14:textId="3AD75FD1" w:rsidR="00D648C2" w:rsidRDefault="00D648C2" w:rsidP="008C726C">
      <w:pPr>
        <w:rPr>
          <w:rFonts w:cs="Arial"/>
        </w:rPr>
      </w:pPr>
      <w:r w:rsidRPr="008C726C">
        <w:rPr>
          <w:rFonts w:cs="Arial"/>
        </w:rPr>
        <w:t>Como se observa en los datos anteriores, se han encontrado evidencias de que existen diferencias entre género, sexo y edad en cuanto a las conductas antisociales y delictivas, sin embrago, estos no son los únicos factores que contribuyen a dichas conductas (Sánchez et al., 2017).</w:t>
      </w:r>
    </w:p>
    <w:p w14:paraId="7383997B" w14:textId="77777777" w:rsidR="00A679C3" w:rsidRPr="008C726C" w:rsidRDefault="00A679C3" w:rsidP="008C726C">
      <w:pPr>
        <w:rPr>
          <w:rFonts w:cs="Arial"/>
        </w:rPr>
      </w:pPr>
    </w:p>
    <w:p w14:paraId="1C842FCA" w14:textId="690F629D" w:rsidR="00D648C2" w:rsidRPr="008C726C" w:rsidRDefault="00D648C2" w:rsidP="005A75D1">
      <w:pPr>
        <w:pStyle w:val="Ttulo2"/>
      </w:pPr>
      <w:bookmarkStart w:id="93" w:name="_Hlk11639793"/>
      <w:bookmarkStart w:id="94" w:name="_Toc29288204"/>
      <w:r w:rsidRPr="008C726C">
        <w:t xml:space="preserve">Trastorno disocial y antisocial: </w:t>
      </w:r>
      <w:r w:rsidR="00822114">
        <w:t>F</w:t>
      </w:r>
      <w:r w:rsidRPr="008C726C">
        <w:t>undamentos básicos</w:t>
      </w:r>
      <w:bookmarkEnd w:id="94"/>
    </w:p>
    <w:p w14:paraId="43B4F2DF" w14:textId="77777777" w:rsidR="00B67FB3" w:rsidRPr="008C726C" w:rsidRDefault="00B67FB3" w:rsidP="008C726C">
      <w:pPr>
        <w:rPr>
          <w:rFonts w:cs="Arial"/>
        </w:rPr>
      </w:pPr>
    </w:p>
    <w:bookmarkEnd w:id="93"/>
    <w:p w14:paraId="27B9AEB7" w14:textId="225DFFF8" w:rsidR="00822F9C" w:rsidRDefault="00D648C2" w:rsidP="008C726C">
      <w:pPr>
        <w:rPr>
          <w:rFonts w:cs="Arial"/>
        </w:rPr>
      </w:pPr>
      <w:r w:rsidRPr="008C726C">
        <w:rPr>
          <w:rFonts w:cs="Arial"/>
        </w:rPr>
        <w:t xml:space="preserve">El trastorno disocial (TD) es un conjunto persistente de comportamientos que evolucionan con el tiempo, los cuales se caracteriza por comportamientos en contra de la sociedad (antisociales) que violan los derechos de otras personas, las normas y reglas adecuadas para la edad (Vásquez, Feria, Palacios y </w:t>
      </w:r>
      <w:r w:rsidR="001372A8" w:rsidRPr="008C726C">
        <w:rPr>
          <w:rFonts w:cs="Arial"/>
        </w:rPr>
        <w:t xml:space="preserve">De la </w:t>
      </w:r>
      <w:r w:rsidRPr="008C726C">
        <w:rPr>
          <w:rFonts w:cs="Arial"/>
        </w:rPr>
        <w:t>Peña, 2010)</w:t>
      </w:r>
      <w:r w:rsidR="008841D1" w:rsidRPr="008C726C">
        <w:rPr>
          <w:rFonts w:cs="Arial"/>
        </w:rPr>
        <w:t xml:space="preserve">, </w:t>
      </w:r>
      <w:r w:rsidRPr="008C726C">
        <w:rPr>
          <w:rFonts w:cs="Arial"/>
        </w:rPr>
        <w:t>este trastorno comúnmente aparece en la infancia, hacia el final de la infancia o al inicio de la adolescencia (</w:t>
      </w:r>
      <w:r w:rsidR="009761B7" w:rsidRPr="008C726C">
        <w:rPr>
          <w:rFonts w:cs="Arial"/>
        </w:rPr>
        <w:t>Organización Mundial de la Salud</w:t>
      </w:r>
      <w:r w:rsidR="00813A67" w:rsidRPr="008C726C">
        <w:rPr>
          <w:rFonts w:cs="Arial"/>
        </w:rPr>
        <w:t xml:space="preserve"> [OMS]</w:t>
      </w:r>
      <w:r w:rsidR="009761B7" w:rsidRPr="008C726C">
        <w:rPr>
          <w:rFonts w:cs="Arial"/>
        </w:rPr>
        <w:t>, 2000)</w:t>
      </w:r>
      <w:r w:rsidR="00813A67" w:rsidRPr="008C726C">
        <w:rPr>
          <w:rFonts w:cs="Arial"/>
        </w:rPr>
        <w:t xml:space="preserve">, </w:t>
      </w:r>
      <w:r w:rsidRPr="008C726C">
        <w:rPr>
          <w:rFonts w:cs="Arial"/>
        </w:rPr>
        <w:t>en la edad adulta la conducta disocial se considera un trastorno antisocial de personalidad (Vásquez</w:t>
      </w:r>
      <w:r w:rsidR="007D1AE8" w:rsidRPr="008C726C">
        <w:rPr>
          <w:rFonts w:cs="Arial"/>
        </w:rPr>
        <w:t xml:space="preserve"> et al., 2</w:t>
      </w:r>
      <w:r w:rsidRPr="008C726C">
        <w:rPr>
          <w:rFonts w:cs="Arial"/>
        </w:rPr>
        <w:t>010).</w:t>
      </w:r>
    </w:p>
    <w:p w14:paraId="0B318B96" w14:textId="77777777" w:rsidR="00A679C3" w:rsidRPr="009E4018" w:rsidRDefault="00A679C3" w:rsidP="008C726C">
      <w:pPr>
        <w:rPr>
          <w:rFonts w:cs="Arial"/>
        </w:rPr>
      </w:pPr>
    </w:p>
    <w:p w14:paraId="7769FEF0" w14:textId="77F9C559" w:rsidR="00915D2A" w:rsidRPr="008C726C" w:rsidRDefault="00FE3448" w:rsidP="008C726C">
      <w:pPr>
        <w:rPr>
          <w:rFonts w:cs="Arial"/>
        </w:rPr>
      </w:pPr>
      <w:r w:rsidRPr="009E4018">
        <w:rPr>
          <w:rFonts w:cs="Arial"/>
        </w:rPr>
        <w:t xml:space="preserve">Según la </w:t>
      </w:r>
      <w:r w:rsidR="003E1BBE" w:rsidRPr="009E4018">
        <w:rPr>
          <w:rFonts w:cs="Arial"/>
        </w:rPr>
        <w:t>C</w:t>
      </w:r>
      <w:r w:rsidRPr="009E4018">
        <w:rPr>
          <w:rFonts w:cs="Arial"/>
        </w:rPr>
        <w:t xml:space="preserve">lasificación de los </w:t>
      </w:r>
      <w:r w:rsidR="003E1BBE" w:rsidRPr="009E4018">
        <w:rPr>
          <w:rFonts w:cs="Arial"/>
        </w:rPr>
        <w:t>T</w:t>
      </w:r>
      <w:r w:rsidRPr="009E4018">
        <w:rPr>
          <w:rFonts w:cs="Arial"/>
        </w:rPr>
        <w:t xml:space="preserve">rastornos </w:t>
      </w:r>
      <w:r w:rsidR="009D34EC" w:rsidRPr="009E4018">
        <w:rPr>
          <w:rFonts w:cs="Arial"/>
        </w:rPr>
        <w:t>M</w:t>
      </w:r>
      <w:r w:rsidRPr="009E4018">
        <w:rPr>
          <w:rFonts w:cs="Arial"/>
        </w:rPr>
        <w:t xml:space="preserve">entales y del </w:t>
      </w:r>
      <w:r w:rsidR="009D34EC" w:rsidRPr="009E4018">
        <w:rPr>
          <w:rFonts w:cs="Arial"/>
        </w:rPr>
        <w:t>C</w:t>
      </w:r>
      <w:r w:rsidRPr="009E4018">
        <w:rPr>
          <w:rFonts w:cs="Arial"/>
        </w:rPr>
        <w:t xml:space="preserve">omportamiento </w:t>
      </w:r>
      <w:r w:rsidRPr="008C726C">
        <w:rPr>
          <w:rFonts w:cs="Arial"/>
        </w:rPr>
        <w:t>(CIE-10), existen ciertas características que se deben estar presentes</w:t>
      </w:r>
      <w:r w:rsidR="00822F9C" w:rsidRPr="008C726C">
        <w:rPr>
          <w:rFonts w:cs="Arial"/>
        </w:rPr>
        <w:t xml:space="preserve"> en este trastorno </w:t>
      </w:r>
      <w:r w:rsidRPr="008C726C">
        <w:rPr>
          <w:rFonts w:cs="Arial"/>
        </w:rPr>
        <w:t>(</w:t>
      </w:r>
      <w:r w:rsidR="00A913F7" w:rsidRPr="008C726C">
        <w:rPr>
          <w:rFonts w:cs="Arial"/>
        </w:rPr>
        <w:t>OMS, 2000</w:t>
      </w:r>
      <w:r w:rsidRPr="008C726C">
        <w:rPr>
          <w:rFonts w:cs="Arial"/>
        </w:rPr>
        <w:t>)</w:t>
      </w:r>
      <w:r w:rsidR="009A275F" w:rsidRPr="008C726C">
        <w:rPr>
          <w:rFonts w:cs="Arial"/>
        </w:rPr>
        <w:t>:</w:t>
      </w:r>
    </w:p>
    <w:p w14:paraId="101157B9" w14:textId="6038A5BE" w:rsidR="00D648C2" w:rsidRPr="008C726C" w:rsidRDefault="00D648C2" w:rsidP="008C726C">
      <w:pPr>
        <w:pStyle w:val="Prrafodelista"/>
        <w:numPr>
          <w:ilvl w:val="0"/>
          <w:numId w:val="26"/>
        </w:numPr>
        <w:rPr>
          <w:rFonts w:cs="Arial"/>
        </w:rPr>
      </w:pPr>
      <w:r w:rsidRPr="008C726C">
        <w:rPr>
          <w:rFonts w:cs="Arial"/>
        </w:rPr>
        <w:t>Desprecio hacia las obligaciones sociales</w:t>
      </w:r>
    </w:p>
    <w:p w14:paraId="045F13AD" w14:textId="77777777" w:rsidR="00D648C2" w:rsidRPr="008C726C" w:rsidRDefault="00D648C2" w:rsidP="008C726C">
      <w:pPr>
        <w:pStyle w:val="Prrafodelista"/>
        <w:numPr>
          <w:ilvl w:val="0"/>
          <w:numId w:val="18"/>
        </w:numPr>
        <w:rPr>
          <w:rFonts w:cs="Arial"/>
        </w:rPr>
      </w:pPr>
      <w:r w:rsidRPr="008C726C">
        <w:rPr>
          <w:rFonts w:cs="Arial"/>
        </w:rPr>
        <w:t xml:space="preserve">Falta de interés (despreocupación) de los sentimientos de los demás. </w:t>
      </w:r>
    </w:p>
    <w:p w14:paraId="4E82818E" w14:textId="77777777" w:rsidR="00D648C2" w:rsidRPr="008C726C" w:rsidRDefault="00D648C2" w:rsidP="008C726C">
      <w:pPr>
        <w:pStyle w:val="Prrafodelista"/>
        <w:numPr>
          <w:ilvl w:val="0"/>
          <w:numId w:val="18"/>
        </w:numPr>
        <w:rPr>
          <w:rFonts w:cs="Arial"/>
        </w:rPr>
      </w:pPr>
      <w:r w:rsidRPr="008C726C">
        <w:rPr>
          <w:rFonts w:cs="Arial"/>
        </w:rPr>
        <w:lastRenderedPageBreak/>
        <w:t>Baja tolerancia a la frustración y un umbral bajo para la descarga de agresividad.</w:t>
      </w:r>
    </w:p>
    <w:p w14:paraId="7FB0F6C7" w14:textId="77777777" w:rsidR="00D648C2" w:rsidRPr="008C726C" w:rsidRDefault="00D648C2" w:rsidP="008C726C">
      <w:pPr>
        <w:pStyle w:val="Prrafodelista"/>
        <w:numPr>
          <w:ilvl w:val="0"/>
          <w:numId w:val="18"/>
        </w:numPr>
        <w:rPr>
          <w:rFonts w:cs="Arial"/>
        </w:rPr>
      </w:pPr>
      <w:r w:rsidRPr="008C726C">
        <w:rPr>
          <w:rFonts w:cs="Arial"/>
        </w:rPr>
        <w:t>Se incluye el comportamiento violento, además, existe disparidad entre las normas sociales y el comportamiento de la persona, en donde, el comportamiento no es fácilmente modificable (ya sea por experiencias adversas o por castigos).</w:t>
      </w:r>
    </w:p>
    <w:p w14:paraId="42F83A76" w14:textId="77777777" w:rsidR="00D648C2" w:rsidRPr="008C726C" w:rsidRDefault="00D648C2" w:rsidP="008C726C">
      <w:pPr>
        <w:pStyle w:val="Prrafodelista"/>
        <w:numPr>
          <w:ilvl w:val="0"/>
          <w:numId w:val="18"/>
        </w:numPr>
        <w:rPr>
          <w:rFonts w:cs="Arial"/>
        </w:rPr>
      </w:pPr>
      <w:r w:rsidRPr="008C726C">
        <w:rPr>
          <w:rFonts w:cs="Arial"/>
        </w:rPr>
        <w:t xml:space="preserve">Se presenta una tendencia de culpar a otros o a racionalizar el comportamiento conflictivo contra la sociedad. </w:t>
      </w:r>
    </w:p>
    <w:p w14:paraId="47E7989C" w14:textId="06C4BFB4" w:rsidR="00D648C2" w:rsidRDefault="00D648C2" w:rsidP="008C726C">
      <w:pPr>
        <w:pStyle w:val="Prrafodelista"/>
        <w:rPr>
          <w:rFonts w:cs="Arial"/>
        </w:rPr>
      </w:pPr>
    </w:p>
    <w:p w14:paraId="44FB176F" w14:textId="77777777" w:rsidR="00A679C3" w:rsidRPr="008C726C" w:rsidRDefault="00A679C3" w:rsidP="008C726C">
      <w:pPr>
        <w:pStyle w:val="Prrafodelista"/>
        <w:rPr>
          <w:rFonts w:cs="Arial"/>
        </w:rPr>
      </w:pPr>
    </w:p>
    <w:p w14:paraId="42D87353" w14:textId="5920808F" w:rsidR="00915D2A" w:rsidRPr="008C726C" w:rsidRDefault="00D648C2" w:rsidP="008C726C">
      <w:pPr>
        <w:rPr>
          <w:rFonts w:cs="Arial"/>
        </w:rPr>
      </w:pPr>
      <w:r w:rsidRPr="008C726C">
        <w:rPr>
          <w:rFonts w:cs="Arial"/>
        </w:rPr>
        <w:t>Para que se pueda diagnosticar este trastorno, se deben tomar en cuenta la presencia de los siguientes criterios (</w:t>
      </w:r>
      <w:r w:rsidR="00225DD0" w:rsidRPr="008C726C">
        <w:rPr>
          <w:rFonts w:cs="Arial"/>
        </w:rPr>
        <w:t>OMS, 2000</w:t>
      </w:r>
      <w:r w:rsidRPr="008C726C">
        <w:rPr>
          <w:rFonts w:cs="Arial"/>
        </w:rPr>
        <w:t>):</w:t>
      </w:r>
    </w:p>
    <w:p w14:paraId="2E3C110D" w14:textId="77777777" w:rsidR="00D648C2" w:rsidRPr="008C726C" w:rsidRDefault="00D648C2" w:rsidP="008C726C">
      <w:pPr>
        <w:rPr>
          <w:rFonts w:cs="Arial"/>
        </w:rPr>
      </w:pPr>
      <w:r w:rsidRPr="008C726C">
        <w:rPr>
          <w:rFonts w:cs="Arial"/>
        </w:rPr>
        <w:t>A) Deben de cumplirse los criterios generales de los trastornos de personalidad (F60).</w:t>
      </w:r>
    </w:p>
    <w:p w14:paraId="5166E375" w14:textId="77777777" w:rsidR="00D648C2" w:rsidRPr="008C726C" w:rsidRDefault="00D648C2" w:rsidP="008C726C">
      <w:pPr>
        <w:rPr>
          <w:rFonts w:cs="Arial"/>
        </w:rPr>
      </w:pPr>
      <w:r w:rsidRPr="008C726C">
        <w:rPr>
          <w:rFonts w:cs="Arial"/>
        </w:rPr>
        <w:t>B) Deben de presentarse al menos tres de los siguientes criterios:</w:t>
      </w:r>
    </w:p>
    <w:p w14:paraId="7330E122" w14:textId="77777777" w:rsidR="00D648C2" w:rsidRPr="008C726C" w:rsidRDefault="00D648C2" w:rsidP="008C726C">
      <w:pPr>
        <w:pStyle w:val="Prrafodelista"/>
        <w:numPr>
          <w:ilvl w:val="0"/>
          <w:numId w:val="4"/>
        </w:numPr>
        <w:rPr>
          <w:rFonts w:cs="Arial"/>
        </w:rPr>
      </w:pPr>
      <w:r w:rsidRPr="008C726C">
        <w:rPr>
          <w:rFonts w:cs="Arial"/>
        </w:rPr>
        <w:t>Cruel despreocupación por los sentimientos ajenos</w:t>
      </w:r>
    </w:p>
    <w:p w14:paraId="3539C931" w14:textId="77777777" w:rsidR="00D648C2" w:rsidRPr="008C726C" w:rsidRDefault="00D648C2" w:rsidP="008C726C">
      <w:pPr>
        <w:pStyle w:val="Prrafodelista"/>
        <w:numPr>
          <w:ilvl w:val="0"/>
          <w:numId w:val="4"/>
        </w:numPr>
        <w:rPr>
          <w:rFonts w:cs="Arial"/>
        </w:rPr>
      </w:pPr>
      <w:r w:rsidRPr="008C726C">
        <w:rPr>
          <w:rFonts w:cs="Arial"/>
        </w:rPr>
        <w:t>Actitud persistente y marcada de irresponsabilidad y despreocupación por las normas, reglas y obligaciones sociales</w:t>
      </w:r>
    </w:p>
    <w:p w14:paraId="04E82FC0" w14:textId="77777777" w:rsidR="00D648C2" w:rsidRPr="008C726C" w:rsidRDefault="00D648C2" w:rsidP="008C726C">
      <w:pPr>
        <w:pStyle w:val="Prrafodelista"/>
        <w:numPr>
          <w:ilvl w:val="0"/>
          <w:numId w:val="4"/>
        </w:numPr>
        <w:rPr>
          <w:rFonts w:cs="Arial"/>
        </w:rPr>
      </w:pPr>
      <w:r w:rsidRPr="008C726C">
        <w:rPr>
          <w:rFonts w:cs="Arial"/>
        </w:rPr>
        <w:t>Incapacidad para mantener relaciones personales (pero no para establecerlas)</w:t>
      </w:r>
    </w:p>
    <w:p w14:paraId="5A7C8F26" w14:textId="77777777" w:rsidR="00D648C2" w:rsidRPr="008C726C" w:rsidRDefault="00D648C2" w:rsidP="008C726C">
      <w:pPr>
        <w:pStyle w:val="Prrafodelista"/>
        <w:numPr>
          <w:ilvl w:val="0"/>
          <w:numId w:val="4"/>
        </w:numPr>
        <w:rPr>
          <w:rFonts w:cs="Arial"/>
        </w:rPr>
      </w:pPr>
      <w:r w:rsidRPr="008C726C">
        <w:rPr>
          <w:rFonts w:cs="Arial"/>
        </w:rPr>
        <w:t>Baja tolerancia a la frustración y bajo umbral para descargas de agresividad y reacciones violentas</w:t>
      </w:r>
    </w:p>
    <w:p w14:paraId="778C79B2" w14:textId="77777777" w:rsidR="00D648C2" w:rsidRPr="008C726C" w:rsidRDefault="00D648C2" w:rsidP="008C726C">
      <w:pPr>
        <w:pStyle w:val="Prrafodelista"/>
        <w:numPr>
          <w:ilvl w:val="0"/>
          <w:numId w:val="4"/>
        </w:numPr>
        <w:rPr>
          <w:rFonts w:cs="Arial"/>
        </w:rPr>
      </w:pPr>
      <w:r w:rsidRPr="008C726C">
        <w:rPr>
          <w:rFonts w:cs="Arial"/>
        </w:rPr>
        <w:t>Incapacidad de sentir culpa y para aprender a través de la experiencia el castigo</w:t>
      </w:r>
    </w:p>
    <w:p w14:paraId="63259A26" w14:textId="04CCFE57" w:rsidR="00D648C2" w:rsidRPr="008C726C" w:rsidRDefault="00D648C2" w:rsidP="008C726C">
      <w:pPr>
        <w:pStyle w:val="Prrafodelista"/>
        <w:numPr>
          <w:ilvl w:val="0"/>
          <w:numId w:val="4"/>
        </w:numPr>
        <w:rPr>
          <w:rFonts w:cs="Arial"/>
        </w:rPr>
      </w:pPr>
      <w:r w:rsidRPr="008C726C">
        <w:rPr>
          <w:rFonts w:cs="Arial"/>
        </w:rPr>
        <w:t xml:space="preserve">Predisposición para culpar a los demás o a presentar racionalizaciones verosímiles del comportamiento conflictivo </w:t>
      </w:r>
    </w:p>
    <w:p w14:paraId="4745F226" w14:textId="77777777" w:rsidR="00915D2A" w:rsidRPr="008C726C" w:rsidRDefault="00915D2A" w:rsidP="008C726C">
      <w:pPr>
        <w:pStyle w:val="Prrafodelista"/>
        <w:rPr>
          <w:rFonts w:cs="Arial"/>
        </w:rPr>
      </w:pPr>
    </w:p>
    <w:p w14:paraId="349780A4" w14:textId="22066883" w:rsidR="00D648C2" w:rsidRPr="008C726C" w:rsidRDefault="00D648C2" w:rsidP="008C726C">
      <w:pPr>
        <w:rPr>
          <w:rFonts w:cs="Arial"/>
          <w:color w:val="FF0000"/>
        </w:rPr>
      </w:pPr>
      <w:r w:rsidRPr="008C726C">
        <w:rPr>
          <w:rFonts w:cs="Arial"/>
        </w:rPr>
        <w:t>Es fundamental tener en cuenta que la irritabilidad persistente, así como la presencia de alteraciones de conductas durante la infancia y la adolescencia son necesarias para completar el cuadro clínico de este trastorno, sin embargo, estos factores no son requeridos para su diagnóstico (</w:t>
      </w:r>
      <w:r w:rsidR="00225DD0" w:rsidRPr="008C726C">
        <w:rPr>
          <w:rFonts w:cs="Arial"/>
        </w:rPr>
        <w:t>OMS, 2000</w:t>
      </w:r>
      <w:r w:rsidRPr="008C726C">
        <w:rPr>
          <w:rFonts w:cs="Arial"/>
        </w:rPr>
        <w:t>).</w:t>
      </w:r>
    </w:p>
    <w:p w14:paraId="359EFE44" w14:textId="77777777" w:rsidR="00B67FB3" w:rsidRPr="008C726C" w:rsidRDefault="00B67FB3" w:rsidP="008C726C">
      <w:pPr>
        <w:rPr>
          <w:rFonts w:cs="Arial"/>
        </w:rPr>
      </w:pPr>
    </w:p>
    <w:p w14:paraId="332EEF71" w14:textId="7987F43F" w:rsidR="00D648C2" w:rsidRPr="008C726C" w:rsidRDefault="00D648C2" w:rsidP="008C726C">
      <w:pPr>
        <w:rPr>
          <w:rFonts w:cs="Arial"/>
          <w:color w:val="FF0000"/>
        </w:rPr>
      </w:pPr>
      <w:r w:rsidRPr="008C726C">
        <w:rPr>
          <w:rFonts w:cs="Arial"/>
        </w:rPr>
        <w:t xml:space="preserve">Las manifestaciones de comportamientos asociales van unidos a una serie de situaciones familiares, sociales y escolares que, aunque aparece en etapas infantiles, continúan hasta la adolescencia y se extienden a la edad adulta, por lo cual en la edad adulta la conducta disocial se considera un trastorno antisocial de personalidad </w:t>
      </w:r>
      <w:r w:rsidR="00F5303B" w:rsidRPr="008C726C">
        <w:rPr>
          <w:rFonts w:cs="Arial"/>
        </w:rPr>
        <w:t xml:space="preserve">(Vásquez et al., </w:t>
      </w:r>
      <w:r w:rsidR="00F5303B" w:rsidRPr="008C726C">
        <w:rPr>
          <w:rFonts w:cs="Arial"/>
        </w:rPr>
        <w:lastRenderedPageBreak/>
        <w:t>2010</w:t>
      </w:r>
      <w:r w:rsidRPr="008C726C">
        <w:rPr>
          <w:rFonts w:cs="Arial"/>
        </w:rPr>
        <w:t>), el cual consiste en la incapacidad de adaptarse a las normas sociales que rigen el comportamiento de las personas en la adolescencia y la edad adulta (</w:t>
      </w:r>
      <w:r w:rsidR="00AA6A68" w:rsidRPr="008C726C">
        <w:rPr>
          <w:rFonts w:cs="Arial"/>
        </w:rPr>
        <w:t xml:space="preserve">Holguín  y Palacios, </w:t>
      </w:r>
      <w:r w:rsidRPr="008C726C">
        <w:rPr>
          <w:rFonts w:cs="Arial"/>
        </w:rPr>
        <w:t>2014).</w:t>
      </w:r>
    </w:p>
    <w:p w14:paraId="585558D3" w14:textId="77777777" w:rsidR="00B67FB3" w:rsidRPr="008C726C" w:rsidRDefault="00B67FB3" w:rsidP="008C726C">
      <w:pPr>
        <w:rPr>
          <w:rFonts w:cs="Arial"/>
        </w:rPr>
      </w:pPr>
    </w:p>
    <w:p w14:paraId="2AA4900E" w14:textId="5465C1B8" w:rsidR="00D648C2" w:rsidRPr="008C726C" w:rsidRDefault="00D648C2" w:rsidP="008C726C">
      <w:pPr>
        <w:rPr>
          <w:rFonts w:cs="Arial"/>
        </w:rPr>
      </w:pPr>
      <w:r w:rsidRPr="008C726C">
        <w:rPr>
          <w:rFonts w:cs="Arial"/>
        </w:rPr>
        <w:t>Según el Manual Diagnóstico y Estadístico de los Trastornos Mentales [</w:t>
      </w:r>
      <w:r w:rsidR="008A4682" w:rsidRPr="008C726C">
        <w:rPr>
          <w:rFonts w:cs="Arial"/>
        </w:rPr>
        <w:t xml:space="preserve">Asociación Americana de Psiquiatría [APA], </w:t>
      </w:r>
      <w:r w:rsidRPr="008C726C">
        <w:rPr>
          <w:rFonts w:cs="Arial"/>
        </w:rPr>
        <w:t>2014), el trastorno de la personalidad antisocial consiste en un patrón general de desprecio y de violencia hacía los derechos de los demás, que comienza en la infancia o adolescencia temprana y que continua en la edad adulta. A este trastorno también le ha sido llamado psicopatía, sociopatía y trastorno de la personalidad disocial.</w:t>
      </w:r>
    </w:p>
    <w:p w14:paraId="1D896FFA" w14:textId="77777777" w:rsidR="00B67FB3" w:rsidRPr="008C726C" w:rsidRDefault="00B67FB3" w:rsidP="008C726C">
      <w:pPr>
        <w:rPr>
          <w:rFonts w:cs="Arial"/>
        </w:rPr>
      </w:pPr>
    </w:p>
    <w:p w14:paraId="5794FE12" w14:textId="22A39693" w:rsidR="00915D2A" w:rsidRPr="008C726C" w:rsidRDefault="00D648C2" w:rsidP="008C726C">
      <w:pPr>
        <w:rPr>
          <w:rFonts w:cs="Arial"/>
        </w:rPr>
      </w:pPr>
      <w:r w:rsidRPr="008C726C">
        <w:rPr>
          <w:rFonts w:cs="Arial"/>
        </w:rPr>
        <w:t>Existen distintos criterios que deben cumplirse para poder diagnosticar el trastorno de personalidad antisocial (</w:t>
      </w:r>
      <w:r w:rsidR="0000792F" w:rsidRPr="008C726C">
        <w:rPr>
          <w:rFonts w:cs="Arial"/>
        </w:rPr>
        <w:t>APA</w:t>
      </w:r>
      <w:r w:rsidRPr="008C726C">
        <w:rPr>
          <w:rFonts w:cs="Arial"/>
        </w:rPr>
        <w:t xml:space="preserve">, 2014): </w:t>
      </w:r>
    </w:p>
    <w:p w14:paraId="0BD0EC2B" w14:textId="77777777" w:rsidR="00D648C2" w:rsidRPr="008C726C" w:rsidRDefault="00D648C2" w:rsidP="008C726C">
      <w:pPr>
        <w:pStyle w:val="Prrafodelista"/>
        <w:numPr>
          <w:ilvl w:val="0"/>
          <w:numId w:val="21"/>
        </w:numPr>
        <w:rPr>
          <w:rFonts w:cs="Arial"/>
        </w:rPr>
      </w:pPr>
      <w:r w:rsidRPr="008C726C">
        <w:rPr>
          <w:rFonts w:cs="Arial"/>
        </w:rPr>
        <w:t>Patrón dominante de inatención y vulneración de los derechos de los demás, que se produce desde antes de los 5 años, y que se manifiesta por tres (o más) de los siguientes hechos:</w:t>
      </w:r>
    </w:p>
    <w:p w14:paraId="6900E704" w14:textId="77777777" w:rsidR="00D648C2" w:rsidRPr="008C726C" w:rsidRDefault="00D648C2" w:rsidP="008C726C">
      <w:pPr>
        <w:pStyle w:val="Prrafodelista"/>
        <w:numPr>
          <w:ilvl w:val="0"/>
          <w:numId w:val="20"/>
        </w:numPr>
        <w:rPr>
          <w:rFonts w:cs="Arial"/>
        </w:rPr>
      </w:pPr>
      <w:r w:rsidRPr="008C726C">
        <w:rPr>
          <w:rFonts w:cs="Arial"/>
        </w:rPr>
        <w:t>Incumplimiento de las normas sociales respecto a los comportamientos legales, lo cual se manifiesta por actuaciones repetidas que son motivo de detención.</w:t>
      </w:r>
    </w:p>
    <w:p w14:paraId="62AB6389" w14:textId="77777777" w:rsidR="00D648C2" w:rsidRPr="008C726C" w:rsidRDefault="00D648C2" w:rsidP="008C726C">
      <w:pPr>
        <w:pStyle w:val="Prrafodelista"/>
        <w:numPr>
          <w:ilvl w:val="0"/>
          <w:numId w:val="20"/>
        </w:numPr>
        <w:rPr>
          <w:rFonts w:cs="Arial"/>
        </w:rPr>
      </w:pPr>
      <w:r w:rsidRPr="008C726C">
        <w:rPr>
          <w:rFonts w:cs="Arial"/>
        </w:rPr>
        <w:t>Engaño, el cual se manifiesta por mentiras repetidas, así como por el uso de alias y la estafa con el objetivo de provecho o placer personal.</w:t>
      </w:r>
    </w:p>
    <w:p w14:paraId="64166BDD" w14:textId="77777777" w:rsidR="00D648C2" w:rsidRPr="008C726C" w:rsidRDefault="00D648C2" w:rsidP="008C726C">
      <w:pPr>
        <w:pStyle w:val="Prrafodelista"/>
        <w:numPr>
          <w:ilvl w:val="0"/>
          <w:numId w:val="20"/>
        </w:numPr>
        <w:rPr>
          <w:rFonts w:cs="Arial"/>
        </w:rPr>
      </w:pPr>
      <w:r w:rsidRPr="008C726C">
        <w:rPr>
          <w:rFonts w:cs="Arial"/>
        </w:rPr>
        <w:t>Impulsividad o fracaso para planear con antelación.</w:t>
      </w:r>
    </w:p>
    <w:p w14:paraId="4B34E91B" w14:textId="77777777" w:rsidR="00D648C2" w:rsidRPr="008C726C" w:rsidRDefault="00D648C2" w:rsidP="008C726C">
      <w:pPr>
        <w:pStyle w:val="Prrafodelista"/>
        <w:numPr>
          <w:ilvl w:val="0"/>
          <w:numId w:val="20"/>
        </w:numPr>
        <w:rPr>
          <w:rFonts w:cs="Arial"/>
        </w:rPr>
      </w:pPr>
      <w:r w:rsidRPr="008C726C">
        <w:rPr>
          <w:rFonts w:cs="Arial"/>
        </w:rPr>
        <w:t>Irritabilidad y agresividad, que se manifiesta por peleas o agresiones físicas repetidas.</w:t>
      </w:r>
    </w:p>
    <w:p w14:paraId="47DF9942" w14:textId="77777777" w:rsidR="00D648C2" w:rsidRPr="008C726C" w:rsidRDefault="00D648C2" w:rsidP="008C726C">
      <w:pPr>
        <w:pStyle w:val="Prrafodelista"/>
        <w:numPr>
          <w:ilvl w:val="0"/>
          <w:numId w:val="20"/>
        </w:numPr>
        <w:rPr>
          <w:rFonts w:cs="Arial"/>
        </w:rPr>
      </w:pPr>
      <w:r w:rsidRPr="008C726C">
        <w:rPr>
          <w:rFonts w:cs="Arial"/>
        </w:rPr>
        <w:t>Desatención imprudente de la seguridad propia o de los demás.</w:t>
      </w:r>
    </w:p>
    <w:p w14:paraId="68075AC2" w14:textId="77777777" w:rsidR="00D648C2" w:rsidRPr="008C726C" w:rsidRDefault="00D648C2" w:rsidP="008C726C">
      <w:pPr>
        <w:pStyle w:val="Prrafodelista"/>
        <w:numPr>
          <w:ilvl w:val="0"/>
          <w:numId w:val="20"/>
        </w:numPr>
        <w:rPr>
          <w:rFonts w:cs="Arial"/>
        </w:rPr>
      </w:pPr>
      <w:r w:rsidRPr="008C726C">
        <w:rPr>
          <w:rFonts w:cs="Arial"/>
        </w:rPr>
        <w:t>Irresponsabilidad constante, que se manifiesta por la capacidad repetida de mantener un comportamiento laboral coherente o cumplir con las obligaciones económicas.</w:t>
      </w:r>
    </w:p>
    <w:p w14:paraId="7D319FE3" w14:textId="4EF0D6B3" w:rsidR="00D648C2" w:rsidRPr="008C726C" w:rsidRDefault="00D648C2" w:rsidP="008C726C">
      <w:pPr>
        <w:pStyle w:val="Prrafodelista"/>
        <w:numPr>
          <w:ilvl w:val="0"/>
          <w:numId w:val="20"/>
        </w:numPr>
        <w:rPr>
          <w:rFonts w:cs="Arial"/>
        </w:rPr>
      </w:pPr>
      <w:r w:rsidRPr="008C726C">
        <w:rPr>
          <w:rFonts w:cs="Arial"/>
        </w:rPr>
        <w:t>Ausencia de remordimiento, la cual se manifiesta con indiferencia o racionalización del hecho, acerca de haber herido, maltratado o robado.</w:t>
      </w:r>
    </w:p>
    <w:p w14:paraId="08696853" w14:textId="77777777" w:rsidR="004D6130" w:rsidRPr="008C726C" w:rsidRDefault="004D6130" w:rsidP="008C726C">
      <w:pPr>
        <w:pStyle w:val="Prrafodelista"/>
        <w:rPr>
          <w:rFonts w:cs="Arial"/>
        </w:rPr>
      </w:pPr>
    </w:p>
    <w:p w14:paraId="30C74AE6" w14:textId="721B084A" w:rsidR="004D6130" w:rsidRPr="008C726C" w:rsidRDefault="00D648C2" w:rsidP="008C726C">
      <w:pPr>
        <w:pStyle w:val="Prrafodelista"/>
        <w:numPr>
          <w:ilvl w:val="0"/>
          <w:numId w:val="21"/>
        </w:numPr>
        <w:rPr>
          <w:rFonts w:cs="Arial"/>
        </w:rPr>
      </w:pPr>
      <w:r w:rsidRPr="008C726C">
        <w:rPr>
          <w:rFonts w:cs="Arial"/>
        </w:rPr>
        <w:t>El individuo tiene como mínimo 18 años.</w:t>
      </w:r>
    </w:p>
    <w:p w14:paraId="1219FBDE" w14:textId="77777777" w:rsidR="005B3A9B" w:rsidRPr="008C726C" w:rsidRDefault="005B3A9B" w:rsidP="008C726C">
      <w:pPr>
        <w:pStyle w:val="Prrafodelista"/>
        <w:rPr>
          <w:rFonts w:cs="Arial"/>
        </w:rPr>
      </w:pPr>
    </w:p>
    <w:p w14:paraId="21C74565" w14:textId="09E0263B" w:rsidR="004D6130" w:rsidRPr="008C726C" w:rsidRDefault="00D648C2" w:rsidP="008C726C">
      <w:pPr>
        <w:pStyle w:val="Prrafodelista"/>
        <w:numPr>
          <w:ilvl w:val="0"/>
          <w:numId w:val="21"/>
        </w:numPr>
        <w:rPr>
          <w:rFonts w:cs="Arial"/>
        </w:rPr>
      </w:pPr>
      <w:r w:rsidRPr="008C726C">
        <w:rPr>
          <w:rFonts w:cs="Arial"/>
        </w:rPr>
        <w:t>Deben existir evidencias de la presencia de un trastorno de la conducta con inicio antes de los 15 años.</w:t>
      </w:r>
    </w:p>
    <w:p w14:paraId="772749D9" w14:textId="77777777" w:rsidR="005B3A9B" w:rsidRPr="008C726C" w:rsidRDefault="005B3A9B" w:rsidP="008C726C">
      <w:pPr>
        <w:pStyle w:val="Prrafodelista"/>
        <w:rPr>
          <w:rFonts w:cs="Arial"/>
        </w:rPr>
      </w:pPr>
    </w:p>
    <w:p w14:paraId="19DD0F63" w14:textId="77777777" w:rsidR="00D648C2" w:rsidRPr="008C726C" w:rsidRDefault="00D648C2" w:rsidP="008C726C">
      <w:pPr>
        <w:pStyle w:val="Prrafodelista"/>
        <w:numPr>
          <w:ilvl w:val="0"/>
          <w:numId w:val="21"/>
        </w:numPr>
        <w:rPr>
          <w:rFonts w:cs="Arial"/>
        </w:rPr>
      </w:pPr>
      <w:r w:rsidRPr="008C726C">
        <w:rPr>
          <w:rFonts w:cs="Arial"/>
        </w:rPr>
        <w:t>El comportamiento antisocial no se produce durante los episodios de esquizofrenia, ni son provocados por el trastorno bipolar.</w:t>
      </w:r>
    </w:p>
    <w:p w14:paraId="50A41A57" w14:textId="77777777" w:rsidR="00D648C2" w:rsidRPr="008C726C" w:rsidRDefault="00D648C2" w:rsidP="008C726C">
      <w:pPr>
        <w:pStyle w:val="Prrafodelista"/>
        <w:rPr>
          <w:rFonts w:cs="Arial"/>
        </w:rPr>
      </w:pPr>
    </w:p>
    <w:p w14:paraId="005D6400" w14:textId="0814AF24" w:rsidR="00796538" w:rsidRDefault="00D648C2" w:rsidP="008C726C">
      <w:pPr>
        <w:rPr>
          <w:rFonts w:cs="Arial"/>
        </w:rPr>
      </w:pPr>
      <w:r w:rsidRPr="008C726C">
        <w:rPr>
          <w:rFonts w:cs="Arial"/>
        </w:rPr>
        <w:t xml:space="preserve">Para realizar un diagnóstico adecuado, el individuo debe presentar un patrón de conducta antisocial persistente desde temprana edad y hasta la edad adulta, impidiéndole ajustarse a las normas sociales saliendo de los comportamientos legales, cometiendo actos que pueden ser motivo de detención (criterio A1), además de que para diagnosticarlo, el individuo debe tener al menos 18 años (criterio B) y debe tener antecedentes de algunos síntomas de trastorno de conducta antes de los 15 años (criterio C), así mismo debe existir un patrón repetitivo de comportamientos que violen o vulnere los derechos básicos de los demás, así como la normas o reglas de conducta sociales </w:t>
      </w:r>
      <w:r w:rsidR="0000792F" w:rsidRPr="008C726C">
        <w:rPr>
          <w:rFonts w:cs="Arial"/>
        </w:rPr>
        <w:t>(APA, 2014)</w:t>
      </w:r>
      <w:r w:rsidR="00E72192" w:rsidRPr="008C726C">
        <w:rPr>
          <w:rFonts w:cs="Arial"/>
        </w:rPr>
        <w:t>.</w:t>
      </w:r>
    </w:p>
    <w:p w14:paraId="1C8F9F91" w14:textId="77777777" w:rsidR="00A679C3" w:rsidRPr="00A679C3" w:rsidRDefault="00A679C3" w:rsidP="008C726C">
      <w:pPr>
        <w:rPr>
          <w:rFonts w:cs="Arial"/>
        </w:rPr>
      </w:pPr>
    </w:p>
    <w:p w14:paraId="06DC2474" w14:textId="19D20CE0" w:rsidR="00915D2A" w:rsidRPr="008C726C" w:rsidRDefault="00D648C2" w:rsidP="008C726C">
      <w:pPr>
        <w:rPr>
          <w:rFonts w:cs="Arial"/>
        </w:rPr>
      </w:pPr>
      <w:r w:rsidRPr="008C726C">
        <w:rPr>
          <w:rFonts w:cs="Arial"/>
        </w:rPr>
        <w:t>Las personas diagnosticadas con el trastorno de personalidad antisocial presentan las siguientes características</w:t>
      </w:r>
      <w:r w:rsidR="00B83702" w:rsidRPr="008C726C">
        <w:rPr>
          <w:rFonts w:cs="Arial"/>
        </w:rPr>
        <w:t xml:space="preserve"> (APA, 2014)</w:t>
      </w:r>
      <w:r w:rsidRPr="008C726C">
        <w:rPr>
          <w:rFonts w:cs="Arial"/>
        </w:rPr>
        <w:t xml:space="preserve">: </w:t>
      </w:r>
    </w:p>
    <w:p w14:paraId="461E6F25" w14:textId="61C8A0FB" w:rsidR="00D648C2" w:rsidRPr="008C726C" w:rsidRDefault="00D648C2" w:rsidP="008C726C">
      <w:pPr>
        <w:pStyle w:val="Prrafodelista"/>
        <w:numPr>
          <w:ilvl w:val="0"/>
          <w:numId w:val="19"/>
        </w:numPr>
        <w:rPr>
          <w:rFonts w:cs="Arial"/>
        </w:rPr>
      </w:pPr>
      <w:r w:rsidRPr="008C726C">
        <w:rPr>
          <w:rFonts w:cs="Arial"/>
        </w:rPr>
        <w:t>Fácil irritabilidad y sentimientos agresivos hacia los demás, los cuales expresan mediante la amenaza o intimidación (Holguín</w:t>
      </w:r>
      <w:r w:rsidR="004D236A" w:rsidRPr="008C726C">
        <w:rPr>
          <w:rFonts w:cs="Arial"/>
        </w:rPr>
        <w:t xml:space="preserve"> y Palacios</w:t>
      </w:r>
      <w:r w:rsidRPr="008C726C">
        <w:rPr>
          <w:rFonts w:cs="Arial"/>
        </w:rPr>
        <w:t>, 2014).</w:t>
      </w:r>
    </w:p>
    <w:p w14:paraId="189AB86F" w14:textId="0AF51F6E" w:rsidR="00D648C2" w:rsidRPr="008C726C" w:rsidRDefault="00D648C2" w:rsidP="008C726C">
      <w:pPr>
        <w:pStyle w:val="Prrafodelista"/>
        <w:numPr>
          <w:ilvl w:val="0"/>
          <w:numId w:val="19"/>
        </w:numPr>
        <w:rPr>
          <w:rFonts w:cs="Arial"/>
        </w:rPr>
      </w:pPr>
      <w:r w:rsidRPr="008C726C">
        <w:rPr>
          <w:rFonts w:cs="Arial"/>
        </w:rPr>
        <w:t>Desprecian los deseos, derechos o sentimientos de otras personas, mienten con frecuencia, utilizan alías, son manipuladores con la finalidad de sacar provecho o placer personal (criterio A2)</w:t>
      </w:r>
      <w:r w:rsidR="00B83702" w:rsidRPr="008C726C">
        <w:rPr>
          <w:rFonts w:cs="Arial"/>
        </w:rPr>
        <w:t>.</w:t>
      </w:r>
    </w:p>
    <w:p w14:paraId="02A23393" w14:textId="08B45D80" w:rsidR="00D648C2" w:rsidRPr="008C726C" w:rsidRDefault="00D648C2" w:rsidP="008C726C">
      <w:pPr>
        <w:pStyle w:val="Prrafodelista"/>
        <w:numPr>
          <w:ilvl w:val="0"/>
          <w:numId w:val="19"/>
        </w:numPr>
        <w:rPr>
          <w:rFonts w:cs="Arial"/>
        </w:rPr>
      </w:pPr>
      <w:r w:rsidRPr="008C726C">
        <w:rPr>
          <w:rFonts w:cs="Arial"/>
        </w:rPr>
        <w:t>Son incapaces de planificar con antelación por su reiterada impulsividad (criterio A3)</w:t>
      </w:r>
      <w:r w:rsidR="00C369D2" w:rsidRPr="008C726C">
        <w:rPr>
          <w:rFonts w:cs="Arial"/>
        </w:rPr>
        <w:t>.</w:t>
      </w:r>
    </w:p>
    <w:p w14:paraId="23A13930" w14:textId="3CDB3262" w:rsidR="00D648C2" w:rsidRPr="008C726C" w:rsidRDefault="00D648C2" w:rsidP="008C726C">
      <w:pPr>
        <w:pStyle w:val="Prrafodelista"/>
        <w:numPr>
          <w:ilvl w:val="0"/>
          <w:numId w:val="19"/>
        </w:numPr>
        <w:rPr>
          <w:rFonts w:cs="Arial"/>
        </w:rPr>
      </w:pPr>
      <w:r w:rsidRPr="008C726C">
        <w:rPr>
          <w:rFonts w:cs="Arial"/>
        </w:rPr>
        <w:t>Las decisiones las toman irreflexivamente, sin medir las consecuencias para sí mismos o para los demás, lo que puede resultar en inestabilidad laboral, cambios de residencia o relaciones</w:t>
      </w:r>
      <w:r w:rsidR="008A59F1" w:rsidRPr="008C726C">
        <w:rPr>
          <w:rFonts w:cs="Arial"/>
        </w:rPr>
        <w:t>.</w:t>
      </w:r>
    </w:p>
    <w:p w14:paraId="7B1BB569" w14:textId="7413ADE2" w:rsidR="00D648C2" w:rsidRPr="008C726C" w:rsidRDefault="00D648C2" w:rsidP="008C726C">
      <w:pPr>
        <w:pStyle w:val="Prrafodelista"/>
        <w:numPr>
          <w:ilvl w:val="0"/>
          <w:numId w:val="19"/>
        </w:numPr>
        <w:rPr>
          <w:rFonts w:cs="Arial"/>
        </w:rPr>
      </w:pPr>
      <w:r w:rsidRPr="008C726C">
        <w:rPr>
          <w:rFonts w:cs="Arial"/>
        </w:rPr>
        <w:t xml:space="preserve">Estos individuos tienden a involucrase continuamente en peleas y actos de violencia física, incluyendo maltrato hacia los hijos o la pareja (criterio A4). Es </w:t>
      </w:r>
      <w:r w:rsidRPr="008C726C">
        <w:rPr>
          <w:rFonts w:cs="Arial"/>
        </w:rPr>
        <w:lastRenderedPageBreak/>
        <w:t>importante mencionar, que no se deben de tomar en cuenta actos de violencia en defensa propia o de terceros</w:t>
      </w:r>
      <w:r w:rsidR="007647BD" w:rsidRPr="008C726C">
        <w:rPr>
          <w:rFonts w:cs="Arial"/>
        </w:rPr>
        <w:t>.</w:t>
      </w:r>
    </w:p>
    <w:p w14:paraId="710B7F38" w14:textId="0DE37B7A" w:rsidR="00D648C2" w:rsidRPr="008C726C" w:rsidRDefault="00D648C2" w:rsidP="008C726C">
      <w:pPr>
        <w:pStyle w:val="Prrafodelista"/>
        <w:numPr>
          <w:ilvl w:val="0"/>
          <w:numId w:val="19"/>
        </w:numPr>
        <w:rPr>
          <w:rFonts w:cs="Arial"/>
        </w:rPr>
      </w:pPr>
      <w:r w:rsidRPr="008C726C">
        <w:rPr>
          <w:rFonts w:cs="Arial"/>
        </w:rPr>
        <w:t>Estas personas pueden realizar actos de alto riesgo, ser imprudentes, negligentes en el cuidado de los hijos, conducir a exceso de velocidad o en estado de ebriedad, mantener relaciones sexuales de riesgo sin protección, consumir sustancias, demostrando poco interés en su seguridad o la de los demás (criterio A5)</w:t>
      </w:r>
      <w:r w:rsidR="00506E29" w:rsidRPr="008C726C">
        <w:rPr>
          <w:rFonts w:cs="Arial"/>
        </w:rPr>
        <w:t>.</w:t>
      </w:r>
    </w:p>
    <w:p w14:paraId="611C6DC5" w14:textId="1B56D22C" w:rsidR="00D648C2" w:rsidRPr="008C726C" w:rsidRDefault="00D648C2" w:rsidP="008C726C">
      <w:pPr>
        <w:pStyle w:val="Prrafodelista"/>
        <w:numPr>
          <w:ilvl w:val="0"/>
          <w:numId w:val="19"/>
        </w:numPr>
        <w:rPr>
          <w:rFonts w:cs="Arial"/>
        </w:rPr>
      </w:pPr>
      <w:r w:rsidRPr="008C726C">
        <w:rPr>
          <w:rFonts w:cs="Arial"/>
        </w:rPr>
        <w:t>Muestran un alto grado de irresponsabilidad laboral, pasando largos periodos en desempleo y sin interés en conseguir uno, también muestran poco interés en saldar deudas y pueden pasar largos periodos sin cubrir las necesidades económicas de los hijos o personas bajo su responsabilidad (criterio A6)</w:t>
      </w:r>
      <w:r w:rsidR="00D325D1" w:rsidRPr="008C726C">
        <w:rPr>
          <w:rFonts w:cs="Arial"/>
        </w:rPr>
        <w:t>.</w:t>
      </w:r>
    </w:p>
    <w:p w14:paraId="549A415B" w14:textId="0D0C1067" w:rsidR="0023035E" w:rsidRPr="00A679C3" w:rsidRDefault="00D648C2" w:rsidP="008C726C">
      <w:pPr>
        <w:pStyle w:val="Prrafodelista"/>
        <w:numPr>
          <w:ilvl w:val="0"/>
          <w:numId w:val="19"/>
        </w:numPr>
        <w:rPr>
          <w:rFonts w:cs="Arial"/>
        </w:rPr>
      </w:pPr>
      <w:r w:rsidRPr="008C726C">
        <w:rPr>
          <w:rFonts w:cs="Arial"/>
        </w:rPr>
        <w:t>No manifiestan remordimiento alguno ante las consecuencias de sus actos, culpando a sus víctimas de merecer lo que les paso, minimizan sus actos y por lo general son indiferentes a las consecuencias de sus actos por lo que no tienen interés en resarcir el daño causado (criterio A7)</w:t>
      </w:r>
      <w:r w:rsidR="00F20DD6" w:rsidRPr="008C726C">
        <w:rPr>
          <w:rFonts w:cs="Arial"/>
        </w:rPr>
        <w:t>.</w:t>
      </w:r>
    </w:p>
    <w:p w14:paraId="25155429" w14:textId="77777777" w:rsidR="00796538" w:rsidRPr="008C726C" w:rsidRDefault="00796538" w:rsidP="008C726C">
      <w:pPr>
        <w:rPr>
          <w:rFonts w:cs="Arial"/>
        </w:rPr>
      </w:pPr>
    </w:p>
    <w:p w14:paraId="4DBFE579" w14:textId="5DD2A7FA" w:rsidR="00D648C2" w:rsidRPr="008C726C" w:rsidRDefault="00D648C2" w:rsidP="005A75D1">
      <w:pPr>
        <w:pStyle w:val="Ttulo2"/>
      </w:pPr>
      <w:bookmarkStart w:id="95" w:name="_Hlk11639841"/>
      <w:bookmarkStart w:id="96" w:name="_Toc29288205"/>
      <w:r w:rsidRPr="008C726C">
        <w:t>Factores de riesgo de la conducta antisocial y delictiva: Perspectiva biopsicológica, psicológica y social</w:t>
      </w:r>
      <w:bookmarkEnd w:id="96"/>
    </w:p>
    <w:p w14:paraId="7582FE0E" w14:textId="77777777" w:rsidR="00720E1F" w:rsidRPr="008C726C" w:rsidRDefault="00720E1F" w:rsidP="008C726C">
      <w:pPr>
        <w:rPr>
          <w:rFonts w:cs="Arial"/>
        </w:rPr>
      </w:pPr>
    </w:p>
    <w:bookmarkEnd w:id="95"/>
    <w:p w14:paraId="55D33543" w14:textId="3D594FEE" w:rsidR="00D648C2" w:rsidRPr="008C726C" w:rsidRDefault="00D648C2" w:rsidP="008C726C">
      <w:pPr>
        <w:rPr>
          <w:rFonts w:cs="Arial"/>
        </w:rPr>
      </w:pPr>
      <w:r w:rsidRPr="008C726C">
        <w:rPr>
          <w:rFonts w:cs="Arial"/>
        </w:rPr>
        <w:t>Las conductas antisociales y delictivas siempre han existido, no obstante, se siguen presentando por circunstancias tanto internas como externas de la persona, delimitadas desde diferentes perspectivas (Seisdedos, 2001).</w:t>
      </w:r>
    </w:p>
    <w:p w14:paraId="265C2638" w14:textId="77777777" w:rsidR="00720E1F" w:rsidRPr="008C726C" w:rsidRDefault="00720E1F" w:rsidP="008C726C">
      <w:pPr>
        <w:rPr>
          <w:rFonts w:cs="Arial"/>
        </w:rPr>
      </w:pPr>
    </w:p>
    <w:p w14:paraId="22AF312B" w14:textId="2FBEE26C" w:rsidR="00D648C2" w:rsidRPr="008C726C" w:rsidRDefault="00D648C2" w:rsidP="008C726C">
      <w:pPr>
        <w:rPr>
          <w:rFonts w:cs="Arial"/>
        </w:rPr>
      </w:pPr>
      <w:r w:rsidRPr="008C726C">
        <w:rPr>
          <w:rFonts w:cs="Arial"/>
        </w:rPr>
        <w:t>Desde una perspectiva biopsicológica la conducta antisocial, en términos de conductas agresivas, violentas, hostiles y asociadas a diferentes trastornos, se desenvuelve por igual en los estudios de las bases genéticas, neuroquímicas, neurofisiológicas y neurobiológicas, por lo cual, algunas de estas conductas, podrán relacionarse con alteraciones neuropsicológicas (Bonilla y Fernández-Guinea, 2006).</w:t>
      </w:r>
    </w:p>
    <w:p w14:paraId="49010E51" w14:textId="77777777" w:rsidR="00654639" w:rsidRPr="008C726C" w:rsidRDefault="00654639" w:rsidP="008C726C">
      <w:pPr>
        <w:rPr>
          <w:rFonts w:cs="Arial"/>
          <w:strike/>
        </w:rPr>
      </w:pPr>
    </w:p>
    <w:p w14:paraId="07A3A334" w14:textId="15651BE3" w:rsidR="00F03CAA" w:rsidRPr="008C726C" w:rsidRDefault="00D648C2" w:rsidP="008C726C">
      <w:pPr>
        <w:rPr>
          <w:rFonts w:cs="Arial"/>
          <w:color w:val="FF0000"/>
        </w:rPr>
      </w:pPr>
      <w:r w:rsidRPr="008C726C">
        <w:rPr>
          <w:rFonts w:cs="Arial"/>
        </w:rPr>
        <w:t xml:space="preserve">En cuanto a la perspectiva psicológica y social, al estar las personas inmersas de forma cotidiana a carencias de tipo educacional, emocional, alimenticia, de salud, explotación laboral y desintegración familiar (García y Lovera, 2010), las conductas delictivas serán </w:t>
      </w:r>
      <w:r w:rsidRPr="008C726C">
        <w:rPr>
          <w:rFonts w:cs="Arial"/>
        </w:rPr>
        <w:lastRenderedPageBreak/>
        <w:t xml:space="preserve">el resultado parcial del déficit de habilidades, cogniciones y emociones (Redondo y Pueyo, 2007), así como de las normas y valores tanto pro sociales como antisociales, introyectados por los padres, maestros, amigos, entre otros </w:t>
      </w:r>
      <w:r w:rsidR="00B71816" w:rsidRPr="008C726C">
        <w:rPr>
          <w:rFonts w:cs="Arial"/>
        </w:rPr>
        <w:t xml:space="preserve"> (</w:t>
      </w:r>
      <w:r w:rsidRPr="008C726C">
        <w:rPr>
          <w:rFonts w:cs="Arial"/>
        </w:rPr>
        <w:t>Juárez</w:t>
      </w:r>
      <w:r w:rsidR="00197C9D" w:rsidRPr="008C726C">
        <w:rPr>
          <w:rFonts w:cs="Arial"/>
        </w:rPr>
        <w:t xml:space="preserve"> </w:t>
      </w:r>
      <w:r w:rsidRPr="008C726C">
        <w:rPr>
          <w:rFonts w:cs="Arial"/>
        </w:rPr>
        <w:t>et al., 2002</w:t>
      </w:r>
      <w:r w:rsidR="00343C76" w:rsidRPr="008C726C">
        <w:rPr>
          <w:rFonts w:cs="Arial"/>
        </w:rPr>
        <w:t>a</w:t>
      </w:r>
      <w:r w:rsidRPr="008C726C">
        <w:rPr>
          <w:rFonts w:cs="Arial"/>
        </w:rPr>
        <w:t xml:space="preserve">). </w:t>
      </w:r>
    </w:p>
    <w:p w14:paraId="6A0F71ED" w14:textId="77777777" w:rsidR="00F03CAA" w:rsidRPr="008C726C" w:rsidRDefault="00F03CAA" w:rsidP="008C726C">
      <w:pPr>
        <w:rPr>
          <w:rFonts w:cs="Arial"/>
          <w:color w:val="FF0000"/>
        </w:rPr>
      </w:pPr>
    </w:p>
    <w:p w14:paraId="6295F347" w14:textId="2BB8C2A1" w:rsidR="00915D2A" w:rsidRPr="008C726C" w:rsidRDefault="00D648C2" w:rsidP="008C726C">
      <w:pPr>
        <w:rPr>
          <w:rFonts w:cs="Arial"/>
          <w:color w:val="FF0000"/>
        </w:rPr>
      </w:pPr>
      <w:r w:rsidRPr="008C726C">
        <w:rPr>
          <w:rFonts w:cs="Arial"/>
        </w:rPr>
        <w:t>Por lo tanto, las conductas antisociales y delictivas serán el reflejo de factores ambientales, psicológicos y sociales, elementos que actuando en conjunto dan como resultado las características comportamentales de cada persona (Bonilla y Fernández-Guinea, 2006) y la personalidad del individuo, la cual puede facilitar la desinhibición de impulsos agresivos (Seisdedos, 2001).</w:t>
      </w:r>
    </w:p>
    <w:p w14:paraId="0C88F988" w14:textId="77777777" w:rsidR="00915D2A" w:rsidRPr="008C726C" w:rsidRDefault="00915D2A" w:rsidP="008C726C">
      <w:pPr>
        <w:rPr>
          <w:rFonts w:cs="Arial"/>
        </w:rPr>
      </w:pPr>
    </w:p>
    <w:p w14:paraId="354105F1" w14:textId="6CCFB969" w:rsidR="00D648C2" w:rsidRPr="008C726C" w:rsidRDefault="00D648C2" w:rsidP="00BF7A4A">
      <w:pPr>
        <w:pStyle w:val="Ttulo3"/>
      </w:pPr>
      <w:bookmarkStart w:id="97" w:name="_Hlk11639866"/>
      <w:bookmarkStart w:id="98" w:name="_Toc29288206"/>
      <w:r w:rsidRPr="008C726C">
        <w:t xml:space="preserve">Perspectiva biopsicológica: </w:t>
      </w:r>
      <w:r w:rsidR="00822114">
        <w:t>E</w:t>
      </w:r>
      <w:r w:rsidRPr="008C726C">
        <w:t>nfoque neurobiológico y neuropsicológico</w:t>
      </w:r>
      <w:r w:rsidR="003659C3">
        <w:t>.</w:t>
      </w:r>
      <w:bookmarkEnd w:id="98"/>
    </w:p>
    <w:p w14:paraId="1347ADBB" w14:textId="77777777" w:rsidR="00720E1F" w:rsidRPr="008C726C" w:rsidRDefault="00720E1F" w:rsidP="008C726C">
      <w:pPr>
        <w:rPr>
          <w:rFonts w:cs="Arial"/>
        </w:rPr>
      </w:pPr>
    </w:p>
    <w:bookmarkEnd w:id="97"/>
    <w:p w14:paraId="1A8DC64B" w14:textId="06097DB7" w:rsidR="00D648C2" w:rsidRPr="008C726C" w:rsidRDefault="00D648C2" w:rsidP="008C726C">
      <w:pPr>
        <w:rPr>
          <w:rFonts w:cs="Arial"/>
        </w:rPr>
      </w:pPr>
      <w:r w:rsidRPr="008C726C">
        <w:rPr>
          <w:rFonts w:cs="Arial"/>
        </w:rPr>
        <w:t xml:space="preserve">En cuanto a lo neurobiológico, derivado de la evidencia de una base genética del comportamiento antisocial en estudios con gemelos e hijos adoptivos se encontró que la herencia tiene un papel importante en cuanto a los comportamientos antisociales, los cuales incluyen a su vez distintas formas de agresión y criminalidad (Baker, Bezdjian, &amp; Raine, 2006), debido a que los genes son los que promuevan que ciertas conductas y comportamientos agresivos se presenten en los individuos, posteriormente trasmitidos a la descendencia </w:t>
      </w:r>
      <w:r w:rsidR="00655A06" w:rsidRPr="008C726C">
        <w:rPr>
          <w:rFonts w:cs="Arial"/>
        </w:rPr>
        <w:t xml:space="preserve">(Holguín y Palacios, 2014), </w:t>
      </w:r>
      <w:r w:rsidRPr="008C726C">
        <w:rPr>
          <w:rFonts w:cs="Arial"/>
        </w:rPr>
        <w:t>existiendo mayor concordancia de las conductas antisociales en individuos relacionados genéticamente en comparación con los que no tienen relación genética (Baker et al., 2006).</w:t>
      </w:r>
    </w:p>
    <w:p w14:paraId="253279C2" w14:textId="77777777" w:rsidR="00720E1F" w:rsidRPr="008C726C" w:rsidRDefault="00720E1F" w:rsidP="008C726C">
      <w:pPr>
        <w:rPr>
          <w:rFonts w:cs="Arial"/>
          <w:color w:val="FF0000"/>
        </w:rPr>
      </w:pPr>
    </w:p>
    <w:p w14:paraId="4BFCF99F" w14:textId="119D7A90" w:rsidR="00D648C2" w:rsidRPr="008C726C" w:rsidRDefault="00D648C2" w:rsidP="008C726C">
      <w:pPr>
        <w:rPr>
          <w:rFonts w:cs="Arial"/>
        </w:rPr>
      </w:pPr>
      <w:r w:rsidRPr="008C726C">
        <w:rPr>
          <w:rFonts w:cs="Arial"/>
        </w:rPr>
        <w:t xml:space="preserve">El gen encargado de la regulación de emociones y del comportamiento, podría estar ligado al impacto a largo plazo, de la violencia experimentada en la infancia y desencadenada en conductas antisociales </w:t>
      </w:r>
      <w:r w:rsidR="00C35F97" w:rsidRPr="008C726C">
        <w:rPr>
          <w:rFonts w:cs="Arial"/>
        </w:rPr>
        <w:t>(Ouellet-Morin et al., 2016</w:t>
      </w:r>
      <w:r w:rsidRPr="008C726C">
        <w:rPr>
          <w:rFonts w:cs="Arial"/>
        </w:rPr>
        <w:t xml:space="preserve">). </w:t>
      </w:r>
    </w:p>
    <w:p w14:paraId="5A28B09D" w14:textId="77777777" w:rsidR="00720E1F" w:rsidRPr="008C726C" w:rsidRDefault="00720E1F" w:rsidP="008C726C">
      <w:pPr>
        <w:rPr>
          <w:rFonts w:cs="Arial"/>
        </w:rPr>
      </w:pPr>
    </w:p>
    <w:p w14:paraId="43012273" w14:textId="660C622E" w:rsidR="00D648C2" w:rsidRPr="008C726C" w:rsidRDefault="00D648C2" w:rsidP="008C726C">
      <w:pPr>
        <w:rPr>
          <w:rFonts w:cs="Arial"/>
        </w:rPr>
      </w:pPr>
      <w:r w:rsidRPr="008C726C">
        <w:rPr>
          <w:rFonts w:cs="Arial"/>
        </w:rPr>
        <w:t xml:space="preserve">A nivel bioquímico, existe un neurotransmisor en el cerebro denominado serotonina, el cual es una monoamina sintetizada por diversas neuronas agrupadas en varios núcleos del sistema encefálico, teniendo como principales funciones el control de las emociones y el estado de ánimo como son la depresión, ansiedad, así como el control de la ingesta </w:t>
      </w:r>
      <w:r w:rsidRPr="008C726C">
        <w:rPr>
          <w:rFonts w:cs="Arial"/>
        </w:rPr>
        <w:lastRenderedPageBreak/>
        <w:t>de alimentos y la violencia impulsiva (Gil et al., 2002), la serotonina no actúa sola en cuanto a la aparición de la expresión de conductas violentas, ya que esta es producto de la relación entre el cerebro y el ambiente , teniendo en cuenta las situaciones que producen estrés, cuando existe una disminución de la actividad de las neuronas serotoninérgicas o un déficit serotoninérgico (Anckarsäter, 2006; Gil et al., 2002; Ortega-Escobar y Alcázar-Córcoles, 2016), se presentaran rasgos de personalidad destructivos (Anckarsäter, 2006; Gil et al., 2002), en  los cuales la persona tiende a interpretar situaciones y estímulos ambientales como amenazadores, incrementando de esta forma la posibilidad de respuestas y actuaciones agresivas o violentas (Anckarsäter, 2006; Gil et al., 2002; Ortega-Escobar y Alcázar-Córcoles, 2016).</w:t>
      </w:r>
    </w:p>
    <w:p w14:paraId="041F752D" w14:textId="77777777" w:rsidR="00720E1F" w:rsidRPr="008C726C" w:rsidRDefault="00720E1F" w:rsidP="008C726C">
      <w:pPr>
        <w:rPr>
          <w:rFonts w:cs="Arial"/>
          <w:color w:val="FF0000"/>
        </w:rPr>
      </w:pPr>
    </w:p>
    <w:p w14:paraId="1D937FE1" w14:textId="06D87EBD" w:rsidR="00D648C2" w:rsidRPr="008C726C" w:rsidRDefault="00D648C2" w:rsidP="008C726C">
      <w:pPr>
        <w:rPr>
          <w:rFonts w:cs="Arial"/>
        </w:rPr>
      </w:pPr>
      <w:r w:rsidRPr="008C726C">
        <w:rPr>
          <w:rFonts w:cs="Arial"/>
        </w:rPr>
        <w:t xml:space="preserve">La neuropsicología se ha dedicado a estudiar la relación existente entre la violencia y el comportamiento cognitivo en relación con las alteraciones en la adaptación social en cuanto a las funciones ejecutivas, las cuales juegan un papel fundamental en las situaciones en las que no estamos familiarizados y que requieren distintas alternativas de solución, que van desde la selección de un plan de ejecución hasta la corrección de dificultades que entorpecen la adecuada resolución de las actividades  presentes, son estas funciones ejecutivas las que participan en nuestra adaptación al medio ambiente, permitiéndonos la ejecución exitosa de actividades que implican tanto a los procesos cognitivos como afectivos, la importancia de lo anterior radica en que las actividades que realizamos están estrechamente relacionadas con la corteza prefrontal del cerebro (Broche-Pérez, 2015) siendo las disfunciones y cambios neuropsicológicos el resultado de un problema en el funcionamiento y la interconexión de la corteza prefrontal y algunas estructuras del sistema límbico (Anckarsäter, 2006; Bonilla y Fernández-Guinea, 2006), en específico en la amígdala (la cual es la encargada de controlar y mediar las emociones principales como la pasión, tristeza y miedo) (Saavedra, Díaz, Zúñiga, Navia, y Zamora, 2015) y el hipocampo (cuya función esencial es la memoria a corto plazo) (Saavedra et al., 2015), al existir algún daño al sistema límbico, siendo este una estructura cerebral ubicada alrededor del tálamo y debajo de la corteza cerebral y encargada ante ciertos estímulos ambientales como producir respuestas emocionales como son el miedo, alegría, ira, tristeza, así como de la formación de la memoria, cognición, aprendizaje, </w:t>
      </w:r>
      <w:r w:rsidRPr="008C726C">
        <w:rPr>
          <w:rFonts w:cs="Arial"/>
        </w:rPr>
        <w:lastRenderedPageBreak/>
        <w:t>regulación de emociones, estados d</w:t>
      </w:r>
      <w:r w:rsidRPr="009E4018">
        <w:rPr>
          <w:rFonts w:cs="Arial"/>
        </w:rPr>
        <w:t>e alerta (López,</w:t>
      </w:r>
      <w:r w:rsidR="0007009E" w:rsidRPr="009E4018">
        <w:rPr>
          <w:rFonts w:cs="Arial"/>
        </w:rPr>
        <w:t xml:space="preserve"> </w:t>
      </w:r>
      <w:r w:rsidRPr="009E4018">
        <w:rPr>
          <w:rFonts w:cs="Arial"/>
        </w:rPr>
        <w:t xml:space="preserve">Valdovinos de Yahya, Méndez-Díaz y Mendoza-Fernández, 2009; </w:t>
      </w:r>
      <w:r w:rsidRPr="008C726C">
        <w:rPr>
          <w:rFonts w:cs="Arial"/>
        </w:rPr>
        <w:t>Saavedra et al., 2015) dará como resultado comportamientos violentos y/o trastornos de personalidad, debido a la reducción de la hipoactividad  y daño en la corteza prefrontal.</w:t>
      </w:r>
    </w:p>
    <w:p w14:paraId="16162ED1" w14:textId="77777777" w:rsidR="00720E1F" w:rsidRPr="008C726C" w:rsidRDefault="00720E1F" w:rsidP="008C726C">
      <w:pPr>
        <w:rPr>
          <w:rFonts w:cs="Arial"/>
        </w:rPr>
      </w:pPr>
    </w:p>
    <w:p w14:paraId="0EADB3C5" w14:textId="24F9FBB2" w:rsidR="00720E1F" w:rsidRDefault="00D648C2" w:rsidP="008C726C">
      <w:pPr>
        <w:rPr>
          <w:rFonts w:cs="Arial"/>
        </w:rPr>
      </w:pPr>
      <w:r w:rsidRPr="008C726C">
        <w:rPr>
          <w:rFonts w:cs="Arial"/>
        </w:rPr>
        <w:t>Por otra parte, cuando existe un trastorno de la personalidad asociado con la interacción social y empatía, este estará relacionado con anomalías centrales presentes en el sistema límbico (Anckarsäter, 2006). Así mismo cuando existe un daño en los núcleos septales (quienes actúan en conjunto con el hipotálamo e hipocampo generando una inhibición del sistema límbico y de la función de alerta) dará como consecuencia conductas agresivas (Saavedra et al., 2015).</w:t>
      </w:r>
    </w:p>
    <w:p w14:paraId="2539A83E" w14:textId="77777777" w:rsidR="00A679C3" w:rsidRPr="00A679C3" w:rsidRDefault="00A679C3" w:rsidP="008C726C">
      <w:pPr>
        <w:rPr>
          <w:rFonts w:cs="Arial"/>
        </w:rPr>
      </w:pPr>
    </w:p>
    <w:p w14:paraId="3E909834" w14:textId="77777777" w:rsidR="00D648C2" w:rsidRPr="008C726C" w:rsidRDefault="00D648C2" w:rsidP="008C726C">
      <w:pPr>
        <w:rPr>
          <w:rFonts w:cs="Arial"/>
        </w:rPr>
      </w:pPr>
      <w:r w:rsidRPr="008C726C">
        <w:rPr>
          <w:rFonts w:cs="Arial"/>
        </w:rPr>
        <w:t xml:space="preserve">Es importante, tener en cuenta que no es posible, adjudicar las reacciones violentas solo al funcionamiento cerebral, ya que sujetos con disfunciones sociales severas, también presentan historias de vida problemáticas, por lo que lo biológico y neurológico puede actuar como una razón primaria o secundaria para cometer comportamientos agresivos, es decir, se debe de estudiar al acto violento tomando en cuenta factores biológicos, sociales y psicológicos (Anckarsäter, 2006). </w:t>
      </w:r>
    </w:p>
    <w:p w14:paraId="4C2BD5B0" w14:textId="77777777" w:rsidR="00D648C2" w:rsidRPr="008C726C" w:rsidRDefault="00D648C2" w:rsidP="008C726C">
      <w:pPr>
        <w:rPr>
          <w:rFonts w:cs="Arial"/>
          <w:color w:val="FF0000"/>
        </w:rPr>
      </w:pPr>
    </w:p>
    <w:p w14:paraId="13963032" w14:textId="79B34873" w:rsidR="00D648C2" w:rsidRPr="008C726C" w:rsidRDefault="00D648C2" w:rsidP="00BF7A4A">
      <w:pPr>
        <w:pStyle w:val="Ttulo3"/>
      </w:pPr>
      <w:bookmarkStart w:id="99" w:name="_Hlk11639892"/>
      <w:bookmarkStart w:id="100" w:name="_Toc29288207"/>
      <w:r w:rsidRPr="008C726C">
        <w:t>Perspectiva psicológica</w:t>
      </w:r>
      <w:r w:rsidR="00DC6C74">
        <w:t>.</w:t>
      </w:r>
      <w:bookmarkEnd w:id="100"/>
    </w:p>
    <w:p w14:paraId="110FD8E4" w14:textId="77777777" w:rsidR="00720E1F" w:rsidRPr="008C726C" w:rsidRDefault="00720E1F" w:rsidP="008C726C">
      <w:pPr>
        <w:rPr>
          <w:rFonts w:cs="Arial"/>
        </w:rPr>
      </w:pPr>
    </w:p>
    <w:bookmarkEnd w:id="99"/>
    <w:p w14:paraId="6A59EABA" w14:textId="6BD8C894" w:rsidR="00915D2A" w:rsidRPr="008C726C" w:rsidRDefault="00D648C2" w:rsidP="008C726C">
      <w:pPr>
        <w:rPr>
          <w:rFonts w:cs="Arial"/>
        </w:rPr>
      </w:pPr>
      <w:r w:rsidRPr="008C726C">
        <w:rPr>
          <w:rFonts w:cs="Arial"/>
        </w:rPr>
        <w:t>Los factores de riesgo aumentan la probabilidad de que un individuo cometa algún delito o sea más propenso a ser víctima (INEGI, 2016</w:t>
      </w:r>
      <w:r w:rsidR="00FA7ED4" w:rsidRPr="008C726C">
        <w:rPr>
          <w:rFonts w:cs="Arial"/>
        </w:rPr>
        <w:t>a</w:t>
      </w:r>
      <w:r w:rsidRPr="008C726C">
        <w:rPr>
          <w:rFonts w:cs="Arial"/>
        </w:rPr>
        <w:t>)</w:t>
      </w:r>
      <w:r w:rsidR="00A96CD6" w:rsidRPr="008C726C">
        <w:rPr>
          <w:rFonts w:cs="Arial"/>
        </w:rPr>
        <w:t>. D</w:t>
      </w:r>
      <w:r w:rsidRPr="008C726C">
        <w:rPr>
          <w:rFonts w:cs="Arial"/>
        </w:rPr>
        <w:t>esde una perspectiva psicológica los factores de riesgo individuales y familiares</w:t>
      </w:r>
      <w:r w:rsidR="00A96CD6" w:rsidRPr="008C726C">
        <w:rPr>
          <w:rFonts w:cs="Arial"/>
        </w:rPr>
        <w:t xml:space="preserve"> que predisponen a que una persona exhiba conductas antisociales y delictivas </w:t>
      </w:r>
      <w:r w:rsidRPr="008C726C">
        <w:rPr>
          <w:rFonts w:cs="Arial"/>
        </w:rPr>
        <w:t>son:</w:t>
      </w:r>
    </w:p>
    <w:p w14:paraId="7693CB40" w14:textId="77777777" w:rsidR="001723B1" w:rsidRPr="008C726C" w:rsidRDefault="001723B1" w:rsidP="008C726C">
      <w:pPr>
        <w:rPr>
          <w:rFonts w:cs="Arial"/>
        </w:rPr>
      </w:pPr>
    </w:p>
    <w:p w14:paraId="049E10ED" w14:textId="77777777" w:rsidR="00D648C2" w:rsidRPr="008C726C" w:rsidRDefault="00D648C2" w:rsidP="008C726C">
      <w:pPr>
        <w:rPr>
          <w:rFonts w:cs="Arial"/>
        </w:rPr>
      </w:pPr>
      <w:r w:rsidRPr="008C726C">
        <w:rPr>
          <w:rFonts w:cs="Arial"/>
        </w:rPr>
        <w:t>Individuales:</w:t>
      </w:r>
    </w:p>
    <w:p w14:paraId="3EFBF7FD" w14:textId="77777777" w:rsidR="00D648C2" w:rsidRPr="008C726C" w:rsidRDefault="00D648C2" w:rsidP="008C726C">
      <w:pPr>
        <w:pStyle w:val="Prrafodelista"/>
        <w:numPr>
          <w:ilvl w:val="0"/>
          <w:numId w:val="43"/>
        </w:numPr>
        <w:rPr>
          <w:rFonts w:cs="Arial"/>
        </w:rPr>
      </w:pPr>
      <w:r w:rsidRPr="008C726C">
        <w:rPr>
          <w:rFonts w:cs="Arial"/>
        </w:rPr>
        <w:t xml:space="preserve">Escaso autocontrol y poca auto regulación (González-Brignardello y Carrasco, 2006):  Las dificultades en el control de impulsos debido a emociones, pensamientos y conductas se van a presentar en conjunto con el pobre control de impulsos, resultando en sentimientos de obstinación, rabia, tristeza, ira y rencor, </w:t>
      </w:r>
      <w:r w:rsidRPr="008C726C">
        <w:rPr>
          <w:rFonts w:cs="Arial"/>
        </w:rPr>
        <w:lastRenderedPageBreak/>
        <w:t>producidos por factores que actúan como detonantes (insultos, ofensas, agresiones físicas y verbales) y por la presencia de pensamientos negativos, resultando en bajo rendimiento académico, riesgo de deserción escolar, dificultades con la disciplina y conflictos con pares (Villegas, 2013).</w:t>
      </w:r>
    </w:p>
    <w:p w14:paraId="63657EF9" w14:textId="77777777" w:rsidR="00D648C2" w:rsidRPr="008C726C" w:rsidRDefault="00D648C2" w:rsidP="008C726C">
      <w:pPr>
        <w:pStyle w:val="Prrafodelista"/>
        <w:numPr>
          <w:ilvl w:val="0"/>
          <w:numId w:val="43"/>
        </w:numPr>
        <w:rPr>
          <w:rFonts w:cs="Arial"/>
        </w:rPr>
      </w:pPr>
      <w:r w:rsidRPr="008C726C">
        <w:rPr>
          <w:rFonts w:cs="Arial"/>
        </w:rPr>
        <w:t>Las pocas habilidades sociales son predisponentes de conductas impulsivas (Villegas, 2013).</w:t>
      </w:r>
    </w:p>
    <w:p w14:paraId="47C4FD09" w14:textId="77777777" w:rsidR="00D648C2" w:rsidRPr="008C726C" w:rsidRDefault="00D648C2" w:rsidP="008C726C">
      <w:pPr>
        <w:pStyle w:val="Prrafodelista"/>
        <w:numPr>
          <w:ilvl w:val="0"/>
          <w:numId w:val="43"/>
        </w:numPr>
        <w:rPr>
          <w:rFonts w:cs="Arial"/>
        </w:rPr>
      </w:pPr>
      <w:r w:rsidRPr="008C726C">
        <w:rPr>
          <w:rFonts w:cs="Arial"/>
        </w:rPr>
        <w:t xml:space="preserve">Distorsiones cognitivas: se ha encontrado que al activarse un esquema disfuncional, la persona presentara un afrontamiento no funcional y por consiguiente actitudes agresivas (Mate, 2018), existiendo una relación entre las agresiones y las distorsiones cognitivas auto-sirvientes y auto-humillantes., respecto a las distorsiones cognitivas auto-sirvientes esta relación trae consigo la aparición de factores cognitivos implicados en el inicio y mantenimiento de conductas agresivas y antisociales, así como en conductas agresivas físicas y sociales., las distorsiones auto-humillantes, se relacionan igualmente con comportamientos antisociales y además con problemas como son la ansiedad y depresión (Peña y Andreu, 2012). </w:t>
      </w:r>
    </w:p>
    <w:p w14:paraId="1453A5F6" w14:textId="655ECB86" w:rsidR="00D648C2" w:rsidRPr="008C726C" w:rsidRDefault="00D648C2" w:rsidP="008C726C">
      <w:pPr>
        <w:pStyle w:val="Prrafodelista"/>
        <w:rPr>
          <w:rFonts w:cs="Arial"/>
        </w:rPr>
      </w:pPr>
      <w:r w:rsidRPr="008C726C">
        <w:rPr>
          <w:rFonts w:cs="Arial"/>
        </w:rPr>
        <w:t xml:space="preserve">Derivado de las distorsiones cognitivas, los agresores, estos no son capaces de asumir las consecuencias de los daños causados a las víctimas, porque sus mecanismos cognitivos de interpretación no les permiten entender ni asumir su responsabilidad en las agresiones, atribuyendo dichas a agresiones a las víctimas y no a ellos, aun con la existencia de un comportamiento trasgresor y antisocial del agresor, el acosador seguirá manteniendo un </w:t>
      </w:r>
      <w:r w:rsidR="009D0565" w:rsidRPr="008C726C">
        <w:rPr>
          <w:rFonts w:cs="Arial"/>
        </w:rPr>
        <w:t>auto concepto</w:t>
      </w:r>
      <w:r w:rsidRPr="008C726C">
        <w:rPr>
          <w:rFonts w:cs="Arial"/>
        </w:rPr>
        <w:t xml:space="preserve"> positivo de sí mismo y una autoestima favorable (Peña y Andreu, 2012).</w:t>
      </w:r>
    </w:p>
    <w:p w14:paraId="2519A516" w14:textId="47B56405" w:rsidR="00720E1F" w:rsidRPr="008C726C" w:rsidRDefault="00D648C2" w:rsidP="008C726C">
      <w:pPr>
        <w:pStyle w:val="Prrafodelista"/>
        <w:numPr>
          <w:ilvl w:val="0"/>
          <w:numId w:val="44"/>
        </w:numPr>
        <w:rPr>
          <w:rFonts w:cs="Arial"/>
        </w:rPr>
      </w:pPr>
      <w:r w:rsidRPr="008C726C">
        <w:rPr>
          <w:rFonts w:cs="Arial"/>
        </w:rPr>
        <w:t>El maltrato infantil: las menores víctimas de maltrato verbales (gritos, insultos, malas palabras), físico (empujar o agar</w:t>
      </w:r>
      <w:r w:rsidR="009D0565" w:rsidRPr="008C726C">
        <w:rPr>
          <w:rFonts w:cs="Arial"/>
        </w:rPr>
        <w:t>rar</w:t>
      </w:r>
      <w:r w:rsidRPr="008C726C">
        <w:rPr>
          <w:rFonts w:cs="Arial"/>
        </w:rPr>
        <w:t xml:space="preserve">les violentamente, patadas, puñetazos, quemaduras), psicológico (simulación de golpes, amenazas con armas o cuchillos), presentarán conductas agresivas, comportamiento antisocial, conductas delictivas, secuelas en el desarrollo, problemas de salud </w:t>
      </w:r>
      <w:r w:rsidRPr="008C726C">
        <w:rPr>
          <w:rFonts w:cs="Arial"/>
          <w:shd w:val="clear" w:color="auto" w:fill="FFFFFF"/>
        </w:rPr>
        <w:t>(</w:t>
      </w:r>
      <w:r w:rsidRPr="008C726C">
        <w:rPr>
          <w:rFonts w:cs="Arial"/>
        </w:rPr>
        <w:t>Frías, Rodríguez y Gaxiola, 2003).</w:t>
      </w:r>
    </w:p>
    <w:p w14:paraId="1B1F0D3A" w14:textId="031A40B9" w:rsidR="00B923AF" w:rsidRPr="008C726C" w:rsidRDefault="00B923AF" w:rsidP="008C726C">
      <w:pPr>
        <w:pStyle w:val="Prrafodelista"/>
        <w:numPr>
          <w:ilvl w:val="0"/>
          <w:numId w:val="44"/>
        </w:numPr>
        <w:rPr>
          <w:rFonts w:cs="Arial"/>
        </w:rPr>
      </w:pPr>
      <w:r w:rsidRPr="008C726C">
        <w:rPr>
          <w:rFonts w:cs="Arial"/>
        </w:rPr>
        <w:t xml:space="preserve">El maltrato familiar y la victimización en la infancia y adolescencia, </w:t>
      </w:r>
      <w:r w:rsidR="00FE17DB" w:rsidRPr="008C726C">
        <w:rPr>
          <w:rFonts w:cs="Arial"/>
        </w:rPr>
        <w:t xml:space="preserve">sitúan a la persona </w:t>
      </w:r>
      <w:r w:rsidRPr="008C726C">
        <w:rPr>
          <w:rFonts w:cs="Arial"/>
        </w:rPr>
        <w:t xml:space="preserve">en </w:t>
      </w:r>
      <w:r w:rsidR="002A797F" w:rsidRPr="008C726C">
        <w:rPr>
          <w:rFonts w:cs="Arial"/>
        </w:rPr>
        <w:t>riesgo</w:t>
      </w:r>
      <w:r w:rsidRPr="008C726C">
        <w:rPr>
          <w:rFonts w:cs="Arial"/>
        </w:rPr>
        <w:t xml:space="preserve"> de autolesionarse, conducta que guarda relación con la </w:t>
      </w:r>
      <w:r w:rsidRPr="008C726C">
        <w:rPr>
          <w:rFonts w:cs="Arial"/>
        </w:rPr>
        <w:lastRenderedPageBreak/>
        <w:t>presencia de conductas delictivas (</w:t>
      </w:r>
      <w:r w:rsidR="00AA539E" w:rsidRPr="008C726C">
        <w:rPr>
          <w:rFonts w:cs="Arial"/>
        </w:rPr>
        <w:t xml:space="preserve">Richmond-Rakerd </w:t>
      </w:r>
      <w:r w:rsidRPr="008C726C">
        <w:rPr>
          <w:rFonts w:cs="Arial"/>
        </w:rPr>
        <w:t xml:space="preserve">et al., 2019). La ausencia de apoyo y el maltrato familiar se relacionan con conductas delictivas como son el robo, facilitándolo cuando la economía familiar no es suficiente, por el </w:t>
      </w:r>
      <w:r w:rsidR="00FE17DB" w:rsidRPr="008C726C">
        <w:rPr>
          <w:rFonts w:cs="Arial"/>
        </w:rPr>
        <w:t>contrario,</w:t>
      </w:r>
      <w:r w:rsidRPr="008C726C">
        <w:rPr>
          <w:rFonts w:cs="Arial"/>
        </w:rPr>
        <w:t xml:space="preserve"> cuando esta es suficiente, se pueden presentar delitos contra la salud (Salazar-Estrada</w:t>
      </w:r>
      <w:r w:rsidR="00881903" w:rsidRPr="008C726C">
        <w:rPr>
          <w:rFonts w:cs="Arial"/>
        </w:rPr>
        <w:t xml:space="preserve">, Torres-López, Reynaldos-Quinteros, Figueroa-Villaseñor, y Araiza-González, </w:t>
      </w:r>
      <w:r w:rsidRPr="008C726C">
        <w:rPr>
          <w:rFonts w:cs="Arial"/>
        </w:rPr>
        <w:t>2011)</w:t>
      </w:r>
      <w:r w:rsidR="00B9792B" w:rsidRPr="008C726C">
        <w:rPr>
          <w:rFonts w:cs="Arial"/>
        </w:rPr>
        <w:t>.</w:t>
      </w:r>
    </w:p>
    <w:p w14:paraId="1C2047AD" w14:textId="77777777" w:rsidR="00B923AF" w:rsidRPr="008C726C" w:rsidRDefault="00B923AF" w:rsidP="008C726C">
      <w:pPr>
        <w:pStyle w:val="Prrafodelista"/>
        <w:rPr>
          <w:rFonts w:cs="Arial"/>
        </w:rPr>
      </w:pPr>
    </w:p>
    <w:p w14:paraId="10FD135A" w14:textId="77777777" w:rsidR="00D648C2" w:rsidRPr="008C726C" w:rsidRDefault="00D648C2" w:rsidP="008C726C">
      <w:pPr>
        <w:rPr>
          <w:rFonts w:cs="Arial"/>
        </w:rPr>
      </w:pPr>
      <w:r w:rsidRPr="008C726C">
        <w:rPr>
          <w:rFonts w:cs="Arial"/>
        </w:rPr>
        <w:t>Familiares:</w:t>
      </w:r>
    </w:p>
    <w:p w14:paraId="57DC2A20" w14:textId="77777777" w:rsidR="00D648C2" w:rsidRPr="008C726C" w:rsidRDefault="00D648C2" w:rsidP="008C726C">
      <w:pPr>
        <w:pStyle w:val="Prrafodelista"/>
        <w:numPr>
          <w:ilvl w:val="0"/>
          <w:numId w:val="43"/>
        </w:numPr>
        <w:rPr>
          <w:rFonts w:cs="Arial"/>
        </w:rPr>
      </w:pPr>
      <w:r w:rsidRPr="008C726C">
        <w:rPr>
          <w:rFonts w:cs="Arial"/>
        </w:rPr>
        <w:t>Desajuste familiar: La familia puede ser por un lado una fuente de bienestar, satisfacción y aprendizaje, por otro un factor de riesgo que predispone al desarrollo de desajustes en sus integrantes (Musitu, Estévez, Jiménez y Herrero, 2007).</w:t>
      </w:r>
    </w:p>
    <w:p w14:paraId="344903F0" w14:textId="77777777" w:rsidR="00D648C2" w:rsidRPr="008C726C" w:rsidRDefault="00D648C2" w:rsidP="008C726C">
      <w:pPr>
        <w:pStyle w:val="Prrafodelista"/>
        <w:numPr>
          <w:ilvl w:val="0"/>
          <w:numId w:val="43"/>
        </w:numPr>
        <w:rPr>
          <w:rFonts w:cs="Arial"/>
        </w:rPr>
      </w:pPr>
      <w:r w:rsidRPr="008C726C">
        <w:rPr>
          <w:rFonts w:cs="Arial"/>
        </w:rPr>
        <w:t>Amenazas por parte de los padres: Los niños que frecuentemente sufren más amenazas por parte de sus padres son quienes que se muestran agresivos (Martín, 2018).</w:t>
      </w:r>
    </w:p>
    <w:p w14:paraId="0EF06F86" w14:textId="4C952D96" w:rsidR="00E67D33" w:rsidRPr="008C726C" w:rsidRDefault="00D648C2" w:rsidP="008C726C">
      <w:pPr>
        <w:pStyle w:val="Prrafodelista"/>
        <w:numPr>
          <w:ilvl w:val="0"/>
          <w:numId w:val="43"/>
        </w:numPr>
        <w:rPr>
          <w:rFonts w:cs="Arial"/>
          <w:u w:val="single"/>
        </w:rPr>
      </w:pPr>
      <w:r w:rsidRPr="008C726C">
        <w:rPr>
          <w:rFonts w:cs="Arial"/>
        </w:rPr>
        <w:t>Conductas antisociales en los padres: La prevalencia de las conductas antisociales en alguno de los padres influye y sitúa al adolescente en un perfil de alto riesgo respecto a cometer conductas antisociales (Garaigordobil y Maganto, 2016)</w:t>
      </w:r>
      <w:r w:rsidR="00E67D33" w:rsidRPr="008C726C">
        <w:rPr>
          <w:rFonts w:cs="Arial"/>
        </w:rPr>
        <w:t xml:space="preserve"> y delictivos, las </w:t>
      </w:r>
      <w:r w:rsidR="00F005B9" w:rsidRPr="008C726C">
        <w:rPr>
          <w:rFonts w:cs="Arial"/>
        </w:rPr>
        <w:t>conductas</w:t>
      </w:r>
      <w:r w:rsidR="00E67D33" w:rsidRPr="008C726C">
        <w:rPr>
          <w:rFonts w:cs="Arial"/>
        </w:rPr>
        <w:t xml:space="preserve"> delictivas </w:t>
      </w:r>
      <w:r w:rsidR="00F005B9" w:rsidRPr="008C726C">
        <w:rPr>
          <w:rFonts w:cs="Arial"/>
        </w:rPr>
        <w:t xml:space="preserve">que se presentan con mayor frecuencia es el robo y </w:t>
      </w:r>
      <w:r w:rsidR="00E67D33" w:rsidRPr="008C726C">
        <w:rPr>
          <w:rFonts w:cs="Arial"/>
        </w:rPr>
        <w:t>delitos contra la salud (Salazar-Estrada et al., 2011)</w:t>
      </w:r>
      <w:r w:rsidR="003F6232" w:rsidRPr="008C726C">
        <w:rPr>
          <w:rFonts w:cs="Arial"/>
        </w:rPr>
        <w:t xml:space="preserve">, estas conductas aparecen debido a </w:t>
      </w:r>
      <w:r w:rsidRPr="008C726C">
        <w:rPr>
          <w:rFonts w:cs="Arial"/>
        </w:rPr>
        <w:t>que la estructura familiar y roles que adoptan las figuras paternas son en su mayoría elementos motivadores y clave en la aparición, mantenimiento o desvanecimiento de las conductas criminales (March</w:t>
      </w:r>
      <w:r w:rsidR="00224D72" w:rsidRPr="008C726C">
        <w:rPr>
          <w:rFonts w:cs="Arial"/>
        </w:rPr>
        <w:t>iori, 200</w:t>
      </w:r>
      <w:r w:rsidR="00AB0713" w:rsidRPr="008C726C">
        <w:rPr>
          <w:rFonts w:cs="Arial"/>
        </w:rPr>
        <w:t>6</w:t>
      </w:r>
      <w:r w:rsidRPr="008C726C">
        <w:rPr>
          <w:rFonts w:cs="Arial"/>
        </w:rPr>
        <w:t>).</w:t>
      </w:r>
      <w:r w:rsidRPr="008C726C">
        <w:rPr>
          <w:rFonts w:cs="Arial"/>
          <w:u w:val="single"/>
        </w:rPr>
        <w:t xml:space="preserve"> </w:t>
      </w:r>
    </w:p>
    <w:p w14:paraId="6B4352C2" w14:textId="2BCD57B4" w:rsidR="00D648C2" w:rsidRPr="008C726C" w:rsidRDefault="00D648C2" w:rsidP="008C726C">
      <w:pPr>
        <w:pStyle w:val="Prrafodelista"/>
        <w:numPr>
          <w:ilvl w:val="0"/>
          <w:numId w:val="43"/>
        </w:numPr>
        <w:rPr>
          <w:rFonts w:cs="Arial"/>
        </w:rPr>
      </w:pPr>
      <w:r w:rsidRPr="008C726C">
        <w:rPr>
          <w:rFonts w:cs="Arial"/>
        </w:rPr>
        <w:t>Familias no competentes: Los padres con una parentalidad inadecuada se sitúan en familias no competentes, se caracterizan por no ser conscientes de los problemas de sus hijos, manifestar poco interés (incluso ante episodios de agresividad), no estar presentes ni para conocer ni para corregir los problemas de conductas de sus hijos, estas características junto con la falta de supervisión paterna da como resultado que los adolescentes sean más propensos a involucrarse en conductas de riesgo, así como en conductas antisociales</w:t>
      </w:r>
      <w:r w:rsidR="00DF28FA" w:rsidRPr="008C726C">
        <w:rPr>
          <w:rFonts w:cs="Arial"/>
        </w:rPr>
        <w:t xml:space="preserve"> y </w:t>
      </w:r>
      <w:r w:rsidRPr="008C726C">
        <w:rPr>
          <w:rFonts w:cs="Arial"/>
        </w:rPr>
        <w:t xml:space="preserve">delictivas (Sánchez et al., 2017). </w:t>
      </w:r>
    </w:p>
    <w:p w14:paraId="10CAC60E" w14:textId="77777777" w:rsidR="00D648C2" w:rsidRPr="008C726C" w:rsidRDefault="00D648C2" w:rsidP="008C726C">
      <w:pPr>
        <w:pStyle w:val="Prrafodelista"/>
        <w:numPr>
          <w:ilvl w:val="0"/>
          <w:numId w:val="43"/>
        </w:numPr>
        <w:rPr>
          <w:rFonts w:cs="Arial"/>
        </w:rPr>
      </w:pPr>
      <w:r w:rsidRPr="008C726C">
        <w:rPr>
          <w:rFonts w:cs="Arial"/>
        </w:rPr>
        <w:lastRenderedPageBreak/>
        <w:t>Baja competencia maternofilial: la baja competencia e interacción maternofilial, repercute en problemas de conducta en los menores, mostrando externalizantes de agresividad y conductas (rompen normas, presentan problemas de atención) (Limiñana, Suriá y Mateo, 2018).</w:t>
      </w:r>
    </w:p>
    <w:p w14:paraId="4E1CB803" w14:textId="77777777" w:rsidR="00D648C2" w:rsidRPr="008C726C" w:rsidRDefault="00D648C2" w:rsidP="008C726C">
      <w:pPr>
        <w:pStyle w:val="Prrafodelista"/>
        <w:numPr>
          <w:ilvl w:val="0"/>
          <w:numId w:val="43"/>
        </w:numPr>
        <w:rPr>
          <w:rFonts w:cs="Arial"/>
        </w:rPr>
      </w:pPr>
      <w:r w:rsidRPr="008C726C">
        <w:rPr>
          <w:rFonts w:cs="Arial"/>
        </w:rPr>
        <w:t>Prácticas de crianza: la familia un factor fundamental en la formación de un niño, no solo a nivel social, sino a la par emocional, son los padres los encargados de conocer de manera tácita la personalidad que poseen sus hijos, siendo esta la que influye en la manera de actuar del adolescente en la cotidianidad (García y Lovera, 2010). El éxito o fracaso de la paternidad dependerá de las herramientas que se utilicen en la edificación de la estructura familiar tales como los valores morales, la disciplina, la educación y la estabilidad emocional de cada uno de los miembros (García y Lovera, 2010), la ausencia de los padres, el desinterés, los malos tratos, las relaciones problemáticas entre padres e hijos o entre conyugues, la falta de educación de los progenitores, la maternidad prematura (Martín, 2018), la mala comunicación entre los padres e hijos, los maltratos por parte de la madre-padre o ambos, la disfuncionalidad familiar y el consumo de alcohol por parte de alguno de los progenitores (Rivera y Cahuana-Cuentas, 2016) nos hablarán de una carencia en la educación familiar (Martín, 2018) y por consiguiente de la presencia de malas prácticas de crianza, todas estas conductas sitúan a los menores en una alta probabilidad de presentar conductas antisociales (Rivera y Cahuana-Cuentas, 2016).</w:t>
      </w:r>
    </w:p>
    <w:p w14:paraId="3ECC3C62" w14:textId="77777777" w:rsidR="00D648C2" w:rsidRPr="008C726C" w:rsidRDefault="00D648C2" w:rsidP="008C726C">
      <w:pPr>
        <w:pStyle w:val="Prrafodelista"/>
        <w:numPr>
          <w:ilvl w:val="0"/>
          <w:numId w:val="43"/>
        </w:numPr>
        <w:rPr>
          <w:rFonts w:cs="Arial"/>
        </w:rPr>
      </w:pPr>
      <w:r w:rsidRPr="008C726C">
        <w:rPr>
          <w:rFonts w:cs="Arial"/>
        </w:rPr>
        <w:t>Crianza punitiva: la agresividad se presentará con más frecuencia en niños que son educados por padres que los rechazan o tratan de forma punitiva, así mismo la falta de regulación de conductas, presencia de desviaciones y violencia en su ambiente familiar (Martín, 2018).</w:t>
      </w:r>
    </w:p>
    <w:p w14:paraId="3C3547A8" w14:textId="77777777" w:rsidR="00D648C2" w:rsidRPr="008C726C" w:rsidRDefault="00D648C2" w:rsidP="008C726C">
      <w:pPr>
        <w:pStyle w:val="Prrafodelista"/>
        <w:numPr>
          <w:ilvl w:val="0"/>
          <w:numId w:val="43"/>
        </w:numPr>
        <w:rPr>
          <w:rFonts w:cs="Arial"/>
        </w:rPr>
      </w:pPr>
      <w:r w:rsidRPr="008C726C">
        <w:rPr>
          <w:rFonts w:cs="Arial"/>
        </w:rPr>
        <w:t>Crianza autoritaria: estos padres exceden el control o la libertad que les dan a los hijos., cuando estos desean mantener el control se encuentran con dificultades, por lo cual emplean el castigo como forma de control de conductas, sin embargo, este control se da de una forma ineficiente, de la misma forma llegan a emplear el castigo físico, estas medidas de control, resultan en una escalada de violencia, predisponiendo así al menor a conductas agresivas (Martín, 2018).</w:t>
      </w:r>
    </w:p>
    <w:p w14:paraId="2D7BF3B7" w14:textId="55918166" w:rsidR="00D648C2" w:rsidRPr="008C726C" w:rsidRDefault="00D648C2" w:rsidP="008C726C">
      <w:pPr>
        <w:pStyle w:val="Prrafodelista"/>
        <w:numPr>
          <w:ilvl w:val="0"/>
          <w:numId w:val="43"/>
        </w:numPr>
        <w:rPr>
          <w:rFonts w:cs="Arial"/>
        </w:rPr>
      </w:pPr>
      <w:r w:rsidRPr="008C726C">
        <w:rPr>
          <w:rFonts w:cs="Arial"/>
        </w:rPr>
        <w:lastRenderedPageBreak/>
        <w:t>Crianza permisiva: No solo los padres desinteresados o ausentes juegan un rol importante en la conducta de los hijos, las conductas antisociales y delictivas también son consecuencia de padres excesivamente permisivos e indulgentes, quienes se caracterizan por querer que sus hijos tengan absoluta libertad, les permiten hacer todo cuanto deseen, teniendo la falsa creencia que con este tipo de paternidad sus hijos legran a ser adultos saludables (Martín, 2018). Este tipo de padres no utiliza un control positivo de conductas, lo que repercute en la poca capacidad de los menores de resolver independientemente los problemas que se le presenten, así como la falta de madurez, la dependencia, la poca tolerancia a la frustración, la baja capacidad de afrontar desafíos por sí mismos, tales conductas darán como resultados carencias afectivas en el menor, los hijos criados bajo este modelo de paternidad, no aprenderán a sobreponerse ni animarse a sí mismos, ya que sus padres son los que proporcionan todo tipo de consuelo afectivo (Martín, 2018), son estas carencias afectivas junto con la poca identificación con figuras de autoridad y respeto por las normas, quienes predisponen a los niños y adolescentes en la aparición de conductas agresivas y defensivas (Villegas, 2013).</w:t>
      </w:r>
      <w:r w:rsidR="002D4D37" w:rsidRPr="008C726C">
        <w:rPr>
          <w:rFonts w:cs="Arial"/>
        </w:rPr>
        <w:t xml:space="preserve">  Las prácticas de crianza permisivas y negligentes, en combinación con algún trastorno del comportamiento disruptivo, sitúan a los padres en riesgo de ser victimizados por sus propios hijos, quienes usan violencia física y psicológica para tomar el control del hogar e invertir los roles en la jerarquía familiar, en ocasiones los padres guardan silencio y no afrontan estas conductas, por miedo a desencadenar algún episodio de violencia incontrolable, teniendo como consecuencia conductas violentas en los adolescentes (Bousquet, Franc, Ha, &amp; Purper-Ouakil, 201</w:t>
      </w:r>
      <w:r w:rsidR="0065357C" w:rsidRPr="008C726C">
        <w:rPr>
          <w:rFonts w:cs="Arial"/>
        </w:rPr>
        <w:t>8</w:t>
      </w:r>
      <w:r w:rsidR="002D4D37" w:rsidRPr="008C726C">
        <w:rPr>
          <w:rFonts w:cs="Arial"/>
        </w:rPr>
        <w:t xml:space="preserve">).  </w:t>
      </w:r>
    </w:p>
    <w:p w14:paraId="4A1E1001" w14:textId="77777777" w:rsidR="0038285E" w:rsidRPr="008C726C" w:rsidRDefault="0038285E" w:rsidP="008C726C">
      <w:pPr>
        <w:pStyle w:val="Prrafodelista"/>
        <w:rPr>
          <w:rFonts w:cs="Arial"/>
        </w:rPr>
      </w:pPr>
    </w:p>
    <w:p w14:paraId="07418980" w14:textId="3E51A5B3" w:rsidR="00D648C2" w:rsidRPr="008C726C" w:rsidRDefault="00D648C2" w:rsidP="00BF7A4A">
      <w:pPr>
        <w:pStyle w:val="Ttulo3"/>
      </w:pPr>
      <w:bookmarkStart w:id="101" w:name="_Hlk11639922"/>
      <w:bookmarkStart w:id="102" w:name="_Toc29288208"/>
      <w:r w:rsidRPr="008C726C">
        <w:t>Perspectiva social</w:t>
      </w:r>
      <w:bookmarkEnd w:id="101"/>
      <w:r w:rsidR="00B6507B">
        <w:t>.</w:t>
      </w:r>
      <w:bookmarkEnd w:id="102"/>
    </w:p>
    <w:p w14:paraId="7F7626D1" w14:textId="77777777" w:rsidR="00720E1F" w:rsidRPr="008C726C" w:rsidRDefault="00720E1F" w:rsidP="008C726C">
      <w:pPr>
        <w:rPr>
          <w:rFonts w:cs="Arial"/>
        </w:rPr>
      </w:pPr>
    </w:p>
    <w:p w14:paraId="2E0123E1" w14:textId="1EE94F43" w:rsidR="00915D2A" w:rsidRPr="008C726C" w:rsidRDefault="00D648C2" w:rsidP="008C726C">
      <w:pPr>
        <w:rPr>
          <w:rFonts w:cs="Arial"/>
        </w:rPr>
      </w:pPr>
      <w:r w:rsidRPr="008C726C">
        <w:rPr>
          <w:rFonts w:cs="Arial"/>
        </w:rPr>
        <w:t>Los factores de riesgo sociales y escolares que elevan la probabilidad de que se presenten conductas antisociales y delictivas son:</w:t>
      </w:r>
    </w:p>
    <w:p w14:paraId="77927E4D" w14:textId="77777777" w:rsidR="001723B1" w:rsidRPr="008C726C" w:rsidRDefault="001723B1" w:rsidP="008C726C">
      <w:pPr>
        <w:rPr>
          <w:rFonts w:cs="Arial"/>
        </w:rPr>
      </w:pPr>
    </w:p>
    <w:p w14:paraId="7FC8F3D4" w14:textId="77777777" w:rsidR="00D648C2" w:rsidRPr="008C726C" w:rsidRDefault="00D648C2" w:rsidP="008C726C">
      <w:pPr>
        <w:rPr>
          <w:rFonts w:cs="Arial"/>
        </w:rPr>
      </w:pPr>
      <w:r w:rsidRPr="008C726C">
        <w:rPr>
          <w:rFonts w:cs="Arial"/>
        </w:rPr>
        <w:t>Sociales:</w:t>
      </w:r>
    </w:p>
    <w:p w14:paraId="5B3F1402" w14:textId="77777777" w:rsidR="00D648C2" w:rsidRPr="008C726C" w:rsidRDefault="00D648C2" w:rsidP="008C726C">
      <w:pPr>
        <w:pStyle w:val="Prrafodelista"/>
        <w:numPr>
          <w:ilvl w:val="0"/>
          <w:numId w:val="45"/>
        </w:numPr>
        <w:rPr>
          <w:rFonts w:cs="Arial"/>
          <w:shd w:val="clear" w:color="auto" w:fill="FFFFFF"/>
        </w:rPr>
      </w:pPr>
      <w:r w:rsidRPr="008C726C">
        <w:rPr>
          <w:rFonts w:cs="Arial"/>
        </w:rPr>
        <w:lastRenderedPageBreak/>
        <w:t xml:space="preserve">Contexto de desarrollo: Un individuo puede mostrar conductas antisociales, debido al contexto en donde se desarrolla, actuando en contra de las normas impuestas por la sociedad, ya sea contra el mismo o contra otras personas pertenecientes a su entorno, teniendo como consecuencias implicaciones psicológicas y legales (Bonilla y Fernández-Guinea, 2006). </w:t>
      </w:r>
    </w:p>
    <w:p w14:paraId="1DEF84A5" w14:textId="22CE0B6E" w:rsidR="00D648C2" w:rsidRPr="008C726C" w:rsidRDefault="00D648C2" w:rsidP="008C726C">
      <w:pPr>
        <w:pStyle w:val="Prrafodelista"/>
        <w:numPr>
          <w:ilvl w:val="0"/>
          <w:numId w:val="45"/>
        </w:numPr>
        <w:rPr>
          <w:rFonts w:cs="Arial"/>
        </w:rPr>
      </w:pPr>
      <w:r w:rsidRPr="008C726C">
        <w:rPr>
          <w:rFonts w:cs="Arial"/>
        </w:rPr>
        <w:t xml:space="preserve">Presión ambiental: Las conductas agresivas son el resultado de las presiones ambientales </w:t>
      </w:r>
      <w:r w:rsidR="00885AFF" w:rsidRPr="008C726C">
        <w:rPr>
          <w:rFonts w:cs="Arial"/>
        </w:rPr>
        <w:t xml:space="preserve">(Holguín y Palacios, 2014), </w:t>
      </w:r>
      <w:r w:rsidRPr="008C726C">
        <w:rPr>
          <w:rFonts w:cs="Arial"/>
        </w:rPr>
        <w:t>l</w:t>
      </w:r>
      <w:r w:rsidRPr="008C726C">
        <w:rPr>
          <w:rFonts w:cs="Arial"/>
          <w:shd w:val="clear" w:color="auto" w:fill="FFFFFF"/>
        </w:rPr>
        <w:t xml:space="preserve">os niños y adolescentes que viven en ambientes con violencia ya sea por maltrato infantil o por estar expuestos a ambientes violentos, se encuentran en mayor riesgo de mostrar comportamientos antisociales (Rivera y </w:t>
      </w:r>
      <w:r w:rsidRPr="008C726C">
        <w:rPr>
          <w:rFonts w:cs="Arial"/>
        </w:rPr>
        <w:t>Cahuana-Cuentas</w:t>
      </w:r>
      <w:r w:rsidRPr="008C726C">
        <w:rPr>
          <w:rFonts w:cs="Arial"/>
          <w:shd w:val="clear" w:color="auto" w:fill="FFFFFF"/>
        </w:rPr>
        <w:t>, 2016; University of Basel, 2017).</w:t>
      </w:r>
    </w:p>
    <w:p w14:paraId="08C06159" w14:textId="77777777" w:rsidR="00D648C2" w:rsidRPr="008C726C" w:rsidRDefault="00D648C2" w:rsidP="008C726C">
      <w:pPr>
        <w:pStyle w:val="Prrafodelista"/>
        <w:numPr>
          <w:ilvl w:val="0"/>
          <w:numId w:val="45"/>
        </w:numPr>
        <w:rPr>
          <w:rFonts w:cs="Arial"/>
        </w:rPr>
      </w:pPr>
      <w:r w:rsidRPr="008C726C">
        <w:rPr>
          <w:rFonts w:cs="Arial"/>
        </w:rPr>
        <w:t>Vinculación e identificación con los grupos primarios y secundarios: el fenómeno delictivo no solo deriva de lo ambiental, sino también de lo social y de los procesos primarios de vinculación e identificación con los grupos primarios (padres, hermanos, abuelos, familia) y secundarios (medios de comunicación) (Fariña, Vázquez y Arce, 2011).</w:t>
      </w:r>
    </w:p>
    <w:p w14:paraId="576337AC" w14:textId="77777777" w:rsidR="00D648C2" w:rsidRPr="008C726C" w:rsidRDefault="00D648C2" w:rsidP="008C726C">
      <w:pPr>
        <w:pStyle w:val="Prrafodelista"/>
        <w:numPr>
          <w:ilvl w:val="0"/>
          <w:numId w:val="45"/>
        </w:numPr>
        <w:rPr>
          <w:rFonts w:cs="Arial"/>
        </w:rPr>
      </w:pPr>
      <w:r w:rsidRPr="008C726C">
        <w:rPr>
          <w:rFonts w:cs="Arial"/>
        </w:rPr>
        <w:t>La desorganización social y falta de normas son precedentes de conductas antisociales y delictivas (Fariña et al., 2011).</w:t>
      </w:r>
    </w:p>
    <w:p w14:paraId="145B9EFF" w14:textId="0A7016AF" w:rsidR="00D648C2" w:rsidRPr="008C726C" w:rsidRDefault="00D648C2" w:rsidP="008C726C">
      <w:pPr>
        <w:pStyle w:val="Prrafodelista"/>
        <w:numPr>
          <w:ilvl w:val="0"/>
          <w:numId w:val="45"/>
        </w:numPr>
        <w:rPr>
          <w:rFonts w:cs="Arial"/>
        </w:rPr>
      </w:pPr>
      <w:r w:rsidRPr="008C726C">
        <w:rPr>
          <w:rFonts w:cs="Arial"/>
        </w:rPr>
        <w:t xml:space="preserve">Tradiciones y costumbres: las tradiciones y costumbres inmersos en la cultura donde el niño ha recibido la crianza  influyen en la incidencia de conductas delictivas por parte del individuo perteneciente a la comunidad </w:t>
      </w:r>
      <w:r w:rsidR="00224D72" w:rsidRPr="008C726C">
        <w:rPr>
          <w:rFonts w:cs="Arial"/>
        </w:rPr>
        <w:t>(Marchiori, 200</w:t>
      </w:r>
      <w:r w:rsidR="00AB0713" w:rsidRPr="008C726C">
        <w:rPr>
          <w:rFonts w:cs="Arial"/>
        </w:rPr>
        <w:t>6</w:t>
      </w:r>
      <w:r w:rsidRPr="008C726C">
        <w:rPr>
          <w:rFonts w:cs="Arial"/>
        </w:rPr>
        <w:t>), en ocasiones en este ambiente el adolescente presenta una percepción pesimista de la sociedad o de su grupo cultural (puede considerarla como una institución arbitraria hecha por adultos) provocando en él un estado de ánimo de repulsión, en caso de que exista una no adaptación al grupo cultural, existirán repercusiones conflictivas en el adolescente (García y Lovera, 2010).</w:t>
      </w:r>
    </w:p>
    <w:p w14:paraId="19EF6A7D" w14:textId="77777777" w:rsidR="00D648C2" w:rsidRPr="008C726C" w:rsidRDefault="00D648C2" w:rsidP="008C726C">
      <w:pPr>
        <w:pStyle w:val="Prrafodelista"/>
        <w:numPr>
          <w:ilvl w:val="0"/>
          <w:numId w:val="45"/>
        </w:numPr>
        <w:rPr>
          <w:rFonts w:cs="Arial"/>
        </w:rPr>
      </w:pPr>
      <w:r w:rsidRPr="008C726C">
        <w:rPr>
          <w:rFonts w:cs="Arial"/>
        </w:rPr>
        <w:t>Pertenecer a comunidades violentas: tanto niños como adolescentes que estén en contacto regular con la violencia en el contexto donde se desarrollan tendrán más predisposición a mostrar comportamientos antisociales (University of Basel, 2017).</w:t>
      </w:r>
    </w:p>
    <w:p w14:paraId="10D50CB0" w14:textId="093B4DA5" w:rsidR="00D648C2" w:rsidRPr="008C726C" w:rsidRDefault="00D648C2" w:rsidP="008C726C">
      <w:pPr>
        <w:pStyle w:val="Prrafodelista"/>
        <w:numPr>
          <w:ilvl w:val="0"/>
          <w:numId w:val="45"/>
        </w:numPr>
        <w:rPr>
          <w:rFonts w:cs="Arial"/>
        </w:rPr>
      </w:pPr>
      <w:r w:rsidRPr="008C726C">
        <w:rPr>
          <w:rFonts w:cs="Arial"/>
        </w:rPr>
        <w:t xml:space="preserve">Presencia de violencia hacia la madre: Los episodios de violencia que presencia el menor hacia la madre tendrán como consecuencia la presencia de </w:t>
      </w:r>
      <w:r w:rsidRPr="008C726C">
        <w:rPr>
          <w:rFonts w:cs="Arial"/>
        </w:rPr>
        <w:lastRenderedPageBreak/>
        <w:t>comportamientos antisociales y delictivos además de problemas de atención, timidez, ansiedad, depresión y somatización (Frías et al., 2003).</w:t>
      </w:r>
    </w:p>
    <w:p w14:paraId="431E6FDC" w14:textId="77777777" w:rsidR="00720E1F" w:rsidRPr="008C726C" w:rsidRDefault="00720E1F" w:rsidP="008C726C">
      <w:pPr>
        <w:rPr>
          <w:rFonts w:cs="Arial"/>
        </w:rPr>
      </w:pPr>
    </w:p>
    <w:p w14:paraId="58547628" w14:textId="7CCA42BB" w:rsidR="00D648C2" w:rsidRPr="008C726C" w:rsidRDefault="00D648C2" w:rsidP="008C726C">
      <w:pPr>
        <w:rPr>
          <w:rFonts w:cs="Arial"/>
        </w:rPr>
      </w:pPr>
      <w:r w:rsidRPr="008C726C">
        <w:rPr>
          <w:rFonts w:cs="Arial"/>
        </w:rPr>
        <w:t>Con lo expuesto anteriormente, podemos decir, que los niños y adolescentes expuestos a la violencia, serán más propensos a presentar problemas de conductas violentas, no importando si estos al momento de presenciar las conductas agresivas son sanos o si presentan algún trastorno de conducta (Kersten et al., 2017).</w:t>
      </w:r>
    </w:p>
    <w:p w14:paraId="766EF186" w14:textId="77777777" w:rsidR="00915D2A" w:rsidRPr="008C726C" w:rsidRDefault="00915D2A" w:rsidP="008C726C">
      <w:pPr>
        <w:rPr>
          <w:rFonts w:cs="Arial"/>
        </w:rPr>
      </w:pPr>
    </w:p>
    <w:p w14:paraId="3B45BB8A" w14:textId="77777777" w:rsidR="00D648C2" w:rsidRPr="008C726C" w:rsidRDefault="00D648C2" w:rsidP="008C726C">
      <w:pPr>
        <w:rPr>
          <w:rFonts w:cs="Arial"/>
        </w:rPr>
      </w:pPr>
      <w:r w:rsidRPr="008C726C">
        <w:rPr>
          <w:rFonts w:cs="Arial"/>
        </w:rPr>
        <w:t xml:space="preserve">Escolares: </w:t>
      </w:r>
    </w:p>
    <w:p w14:paraId="7D388342" w14:textId="77777777" w:rsidR="00D648C2" w:rsidRPr="008C726C" w:rsidRDefault="00D648C2" w:rsidP="008C726C">
      <w:pPr>
        <w:pStyle w:val="Prrafodelista"/>
        <w:numPr>
          <w:ilvl w:val="0"/>
          <w:numId w:val="50"/>
        </w:numPr>
        <w:spacing w:after="160"/>
        <w:rPr>
          <w:rFonts w:cs="Arial"/>
          <w:shd w:val="clear" w:color="auto" w:fill="FFFFFF"/>
        </w:rPr>
      </w:pPr>
      <w:r w:rsidRPr="008C726C">
        <w:rPr>
          <w:rFonts w:cs="Arial"/>
          <w:shd w:val="clear" w:color="auto" w:fill="FFFFFF"/>
        </w:rPr>
        <w:t>Escolaridad de los padres: el nivel educativo de la madre se relaciona con problemas de conducta infantil, el de los padres presenta un efecto negativo en las agresiones en contra de sus parejas (</w:t>
      </w:r>
      <w:r w:rsidRPr="008C726C">
        <w:rPr>
          <w:rFonts w:cs="Arial"/>
        </w:rPr>
        <w:t>Frías et al., 2003).</w:t>
      </w:r>
    </w:p>
    <w:p w14:paraId="7C106AEB" w14:textId="49AA0788" w:rsidR="00D648C2" w:rsidRPr="008C726C" w:rsidRDefault="00D648C2" w:rsidP="008C726C">
      <w:pPr>
        <w:pStyle w:val="Prrafodelista"/>
        <w:numPr>
          <w:ilvl w:val="0"/>
          <w:numId w:val="46"/>
        </w:numPr>
        <w:spacing w:after="160"/>
        <w:rPr>
          <w:rFonts w:cs="Arial"/>
          <w:shd w:val="clear" w:color="auto" w:fill="FFFFFF"/>
        </w:rPr>
      </w:pPr>
      <w:r w:rsidRPr="008C726C">
        <w:rPr>
          <w:rFonts w:cs="Arial"/>
        </w:rPr>
        <w:t xml:space="preserve">Las personas con comportamientos agresivos, disociales y antisociales, tiene más probabilidades de un resultado negativo a largo plazo, como es el fracaso y/o abandono escolar, fracaso laboral, trastornos psiquiátricos o verse involucrados en conductas delictivas que le pongan en conflicto con la ley, llegando incluso a implicaciones penales </w:t>
      </w:r>
      <w:r w:rsidRPr="008C726C">
        <w:rPr>
          <w:rFonts w:cs="Arial"/>
          <w:shd w:val="clear" w:color="auto" w:fill="FFFFFF"/>
        </w:rPr>
        <w:t>(University of Basel, 2017).</w:t>
      </w:r>
      <w:r w:rsidR="000612A1" w:rsidRPr="008C726C">
        <w:rPr>
          <w:rFonts w:cs="Arial"/>
          <w:shd w:val="clear" w:color="auto" w:fill="FFFFFF"/>
        </w:rPr>
        <w:t xml:space="preserve"> La deserción escolar </w:t>
      </w:r>
      <w:r w:rsidR="00425310" w:rsidRPr="008C726C">
        <w:rPr>
          <w:rFonts w:cs="Arial"/>
          <w:shd w:val="clear" w:color="auto" w:fill="FFFFFF"/>
        </w:rPr>
        <w:t>está</w:t>
      </w:r>
      <w:r w:rsidR="000612A1" w:rsidRPr="008C726C">
        <w:rPr>
          <w:rFonts w:cs="Arial"/>
          <w:shd w:val="clear" w:color="auto" w:fill="FFFFFF"/>
        </w:rPr>
        <w:t xml:space="preserve"> estrechamente relacionada con delitos como robo y contra la salud (Salazar-Estrada et al., 2011).</w:t>
      </w:r>
    </w:p>
    <w:p w14:paraId="7565108C" w14:textId="77777777" w:rsidR="00720E1F" w:rsidRPr="008C726C" w:rsidRDefault="00720E1F" w:rsidP="008C726C">
      <w:pPr>
        <w:rPr>
          <w:rFonts w:cs="Arial"/>
          <w:shd w:val="clear" w:color="auto" w:fill="FFFFFF"/>
        </w:rPr>
      </w:pPr>
    </w:p>
    <w:p w14:paraId="1F8AE271" w14:textId="4A8AC287" w:rsidR="001723B1" w:rsidRPr="008C726C" w:rsidRDefault="00D648C2" w:rsidP="008C726C">
      <w:pPr>
        <w:rPr>
          <w:rFonts w:cs="Arial"/>
        </w:rPr>
      </w:pPr>
      <w:r w:rsidRPr="008C726C">
        <w:rPr>
          <w:rFonts w:cs="Arial"/>
        </w:rPr>
        <w:t xml:space="preserve">Es la institución escolar junto con el gobierno, quienes tienen la responsabilidad de buscar estrategias adecuadas de educación, y asegurar su cumplimiento, con el fin de lograr construir un sistema educativo eficaz; para ello deberá revisar, analizar y refundar las instituciones, con el fin de que de esta manera y mediante los programas y metodologías multidisciplinares, se logre un saneamiento moral, ético y social (García y Lovera, 2010). </w:t>
      </w:r>
      <w:bookmarkEnd w:id="42"/>
    </w:p>
    <w:p w14:paraId="48558E0F" w14:textId="1537A733" w:rsidR="001723B1" w:rsidRPr="008C726C" w:rsidRDefault="001723B1" w:rsidP="008C726C">
      <w:pPr>
        <w:rPr>
          <w:rFonts w:cs="Arial"/>
        </w:rPr>
      </w:pPr>
    </w:p>
    <w:p w14:paraId="13160986" w14:textId="0CB65444" w:rsidR="001723B1" w:rsidRPr="008C726C" w:rsidRDefault="001723B1" w:rsidP="008C726C">
      <w:pPr>
        <w:rPr>
          <w:rFonts w:cs="Arial"/>
        </w:rPr>
      </w:pPr>
    </w:p>
    <w:p w14:paraId="2BCA2D09" w14:textId="2FF81E6D" w:rsidR="00FD3700" w:rsidRDefault="00FD3700" w:rsidP="008C726C">
      <w:pPr>
        <w:rPr>
          <w:rFonts w:cs="Arial"/>
        </w:rPr>
      </w:pPr>
    </w:p>
    <w:p w14:paraId="5CB41583" w14:textId="77777777" w:rsidR="00A679C3" w:rsidRDefault="00A679C3" w:rsidP="008C726C">
      <w:pPr>
        <w:rPr>
          <w:rFonts w:cs="Arial"/>
        </w:rPr>
      </w:pPr>
    </w:p>
    <w:p w14:paraId="5273E55E" w14:textId="77777777" w:rsidR="00872DE8" w:rsidRDefault="00872DE8" w:rsidP="008C726C">
      <w:pPr>
        <w:rPr>
          <w:rFonts w:cs="Arial"/>
        </w:rPr>
      </w:pPr>
    </w:p>
    <w:p w14:paraId="43331CCB" w14:textId="77777777" w:rsidR="00872DE8" w:rsidRDefault="00872DE8" w:rsidP="008C726C">
      <w:pPr>
        <w:rPr>
          <w:rFonts w:cs="Arial"/>
        </w:rPr>
      </w:pPr>
    </w:p>
    <w:p w14:paraId="1AE462D4" w14:textId="77777777" w:rsidR="00872DE8" w:rsidRDefault="00872DE8" w:rsidP="008C726C">
      <w:pPr>
        <w:rPr>
          <w:rFonts w:cs="Arial"/>
        </w:rPr>
      </w:pPr>
    </w:p>
    <w:p w14:paraId="46B012A4" w14:textId="77777777" w:rsidR="00872DE8" w:rsidRDefault="00872DE8" w:rsidP="008C726C">
      <w:pPr>
        <w:rPr>
          <w:rFonts w:cs="Arial"/>
        </w:rPr>
      </w:pPr>
    </w:p>
    <w:p w14:paraId="6BC7FD2F" w14:textId="77777777" w:rsidR="00872DE8" w:rsidRDefault="00872DE8" w:rsidP="008C726C">
      <w:pPr>
        <w:rPr>
          <w:rFonts w:cs="Arial"/>
        </w:rPr>
      </w:pPr>
    </w:p>
    <w:p w14:paraId="7248EB95" w14:textId="77777777" w:rsidR="00872DE8" w:rsidRDefault="00872DE8" w:rsidP="008C726C">
      <w:pPr>
        <w:rPr>
          <w:rFonts w:cs="Arial"/>
        </w:rPr>
      </w:pPr>
    </w:p>
    <w:p w14:paraId="7282A88A" w14:textId="77777777" w:rsidR="00872DE8" w:rsidRDefault="00872DE8" w:rsidP="008C726C">
      <w:pPr>
        <w:rPr>
          <w:rFonts w:cs="Arial"/>
        </w:rPr>
      </w:pPr>
    </w:p>
    <w:p w14:paraId="1988A840" w14:textId="77777777" w:rsidR="00872DE8" w:rsidRDefault="00872DE8" w:rsidP="008C726C">
      <w:pPr>
        <w:rPr>
          <w:rFonts w:cs="Arial"/>
        </w:rPr>
      </w:pPr>
    </w:p>
    <w:p w14:paraId="2AAB6B4E" w14:textId="77777777" w:rsidR="00872DE8" w:rsidRDefault="00872DE8" w:rsidP="008C726C">
      <w:pPr>
        <w:rPr>
          <w:rFonts w:cs="Arial"/>
        </w:rPr>
      </w:pPr>
    </w:p>
    <w:p w14:paraId="0D4050D4" w14:textId="77777777" w:rsidR="00872DE8" w:rsidRDefault="00872DE8" w:rsidP="008C726C">
      <w:pPr>
        <w:rPr>
          <w:rFonts w:cs="Arial"/>
        </w:rPr>
      </w:pPr>
    </w:p>
    <w:p w14:paraId="77697F0C" w14:textId="77777777" w:rsidR="00872DE8" w:rsidRDefault="00872DE8" w:rsidP="008C726C">
      <w:pPr>
        <w:rPr>
          <w:rFonts w:cs="Arial"/>
        </w:rPr>
      </w:pPr>
    </w:p>
    <w:p w14:paraId="253BEBBE" w14:textId="77777777" w:rsidR="00872DE8" w:rsidRDefault="00872DE8" w:rsidP="008C726C">
      <w:pPr>
        <w:rPr>
          <w:rFonts w:cs="Arial"/>
        </w:rPr>
      </w:pPr>
    </w:p>
    <w:p w14:paraId="06CF9F95" w14:textId="77777777" w:rsidR="00872DE8" w:rsidRDefault="00872DE8" w:rsidP="008C726C">
      <w:pPr>
        <w:rPr>
          <w:rFonts w:cs="Arial"/>
        </w:rPr>
      </w:pPr>
    </w:p>
    <w:p w14:paraId="6629DC83" w14:textId="77777777" w:rsidR="00872DE8" w:rsidRDefault="00872DE8" w:rsidP="008C726C">
      <w:pPr>
        <w:rPr>
          <w:rFonts w:cs="Arial"/>
        </w:rPr>
      </w:pPr>
    </w:p>
    <w:p w14:paraId="6EFD6F12" w14:textId="77777777" w:rsidR="00872DE8" w:rsidRDefault="00872DE8" w:rsidP="008C726C">
      <w:pPr>
        <w:rPr>
          <w:rFonts w:cs="Arial"/>
        </w:rPr>
      </w:pPr>
    </w:p>
    <w:p w14:paraId="0B9AEB72" w14:textId="77777777" w:rsidR="00872DE8" w:rsidRDefault="00872DE8" w:rsidP="008C726C">
      <w:pPr>
        <w:rPr>
          <w:rFonts w:cs="Arial"/>
        </w:rPr>
      </w:pPr>
    </w:p>
    <w:p w14:paraId="51472917" w14:textId="77777777" w:rsidR="00872DE8" w:rsidRDefault="00872DE8" w:rsidP="008C726C">
      <w:pPr>
        <w:rPr>
          <w:rFonts w:cs="Arial"/>
        </w:rPr>
      </w:pPr>
    </w:p>
    <w:p w14:paraId="3200256F" w14:textId="77777777" w:rsidR="00872DE8" w:rsidRDefault="00872DE8" w:rsidP="008C726C">
      <w:pPr>
        <w:rPr>
          <w:rFonts w:cs="Arial"/>
        </w:rPr>
      </w:pPr>
    </w:p>
    <w:p w14:paraId="4AA8D124" w14:textId="77777777" w:rsidR="00872DE8" w:rsidRDefault="00872DE8" w:rsidP="008C726C">
      <w:pPr>
        <w:rPr>
          <w:rFonts w:cs="Arial"/>
        </w:rPr>
      </w:pPr>
    </w:p>
    <w:p w14:paraId="496C264C" w14:textId="77777777" w:rsidR="00872DE8" w:rsidRDefault="00872DE8" w:rsidP="008C726C">
      <w:pPr>
        <w:rPr>
          <w:rFonts w:cs="Arial"/>
        </w:rPr>
      </w:pPr>
    </w:p>
    <w:p w14:paraId="550611BE" w14:textId="77777777" w:rsidR="00872DE8" w:rsidRDefault="00872DE8" w:rsidP="008C726C">
      <w:pPr>
        <w:rPr>
          <w:rFonts w:cs="Arial"/>
        </w:rPr>
      </w:pPr>
    </w:p>
    <w:p w14:paraId="64E38195" w14:textId="77777777" w:rsidR="00872DE8" w:rsidRDefault="00872DE8" w:rsidP="008C726C">
      <w:pPr>
        <w:rPr>
          <w:rFonts w:cs="Arial"/>
        </w:rPr>
      </w:pPr>
    </w:p>
    <w:p w14:paraId="06EF2FFC" w14:textId="77777777" w:rsidR="00872DE8" w:rsidRDefault="00872DE8" w:rsidP="008C726C">
      <w:pPr>
        <w:rPr>
          <w:rFonts w:cs="Arial"/>
        </w:rPr>
      </w:pPr>
    </w:p>
    <w:p w14:paraId="21109DE1" w14:textId="77777777" w:rsidR="00872DE8" w:rsidRDefault="00872DE8" w:rsidP="008C726C">
      <w:pPr>
        <w:rPr>
          <w:rFonts w:cs="Arial"/>
        </w:rPr>
      </w:pPr>
    </w:p>
    <w:p w14:paraId="15859795" w14:textId="77777777" w:rsidR="00872DE8" w:rsidRDefault="00872DE8" w:rsidP="008C726C">
      <w:pPr>
        <w:rPr>
          <w:rFonts w:cs="Arial"/>
        </w:rPr>
      </w:pPr>
    </w:p>
    <w:p w14:paraId="4114F69C" w14:textId="77777777" w:rsidR="00872DE8" w:rsidRDefault="00872DE8" w:rsidP="008C726C">
      <w:pPr>
        <w:rPr>
          <w:rFonts w:cs="Arial"/>
        </w:rPr>
      </w:pPr>
    </w:p>
    <w:p w14:paraId="5C45A373" w14:textId="77777777" w:rsidR="00872DE8" w:rsidRPr="008C726C" w:rsidRDefault="00872DE8" w:rsidP="008C726C">
      <w:pPr>
        <w:rPr>
          <w:rFonts w:cs="Arial"/>
        </w:rPr>
      </w:pPr>
    </w:p>
    <w:p w14:paraId="5F5809F8" w14:textId="77777777" w:rsidR="001723B1" w:rsidRPr="008C726C" w:rsidRDefault="001723B1" w:rsidP="008C726C">
      <w:pPr>
        <w:rPr>
          <w:rFonts w:cs="Arial"/>
        </w:rPr>
      </w:pPr>
    </w:p>
    <w:p w14:paraId="388662D5" w14:textId="46A08F3F" w:rsidR="00B15AA5" w:rsidRDefault="00674113" w:rsidP="008C726C">
      <w:pPr>
        <w:pStyle w:val="Ttulo1"/>
        <w:rPr>
          <w:rFonts w:cs="Arial"/>
        </w:rPr>
      </w:pPr>
      <w:bookmarkStart w:id="103" w:name="_Hlk19802825"/>
      <w:bookmarkStart w:id="104" w:name="_Toc29288209"/>
      <w:r>
        <w:rPr>
          <w:rFonts w:cs="Arial"/>
        </w:rPr>
        <w:t>CAPÍTULO</w:t>
      </w:r>
      <w:r w:rsidR="00C807FF">
        <w:rPr>
          <w:rFonts w:cs="Arial"/>
        </w:rPr>
        <w:t xml:space="preserve"> III. </w:t>
      </w:r>
      <w:r w:rsidR="00502F43" w:rsidRPr="008C726C">
        <w:rPr>
          <w:rFonts w:cs="Arial"/>
        </w:rPr>
        <w:t>MÉTODO</w:t>
      </w:r>
      <w:bookmarkEnd w:id="15"/>
      <w:bookmarkEnd w:id="104"/>
    </w:p>
    <w:p w14:paraId="03AF78D3" w14:textId="77777777" w:rsidR="00A20D57" w:rsidRPr="008C726C" w:rsidRDefault="00A20D57" w:rsidP="008C726C">
      <w:pPr>
        <w:pStyle w:val="Prrafodelista"/>
        <w:numPr>
          <w:ilvl w:val="0"/>
          <w:numId w:val="1"/>
        </w:numPr>
        <w:outlineLvl w:val="1"/>
        <w:rPr>
          <w:rFonts w:cs="Arial"/>
          <w:b/>
          <w:vanish/>
        </w:rPr>
      </w:pPr>
      <w:bookmarkStart w:id="105" w:name="_Toc19802683"/>
      <w:bookmarkStart w:id="106" w:name="_Toc19802734"/>
      <w:bookmarkStart w:id="107" w:name="_Toc19802792"/>
      <w:bookmarkStart w:id="108" w:name="_Toc20853209"/>
      <w:bookmarkStart w:id="109" w:name="_Toc20853260"/>
      <w:bookmarkStart w:id="110" w:name="_Toc20853523"/>
      <w:bookmarkStart w:id="111" w:name="_Toc20870680"/>
      <w:bookmarkStart w:id="112" w:name="_Toc20870729"/>
      <w:bookmarkStart w:id="113" w:name="_Toc20870778"/>
      <w:bookmarkStart w:id="114" w:name="_Toc20876151"/>
      <w:bookmarkStart w:id="115" w:name="_Toc20877158"/>
      <w:bookmarkStart w:id="116" w:name="_Toc20880000"/>
      <w:bookmarkStart w:id="117" w:name="_Toc20880464"/>
      <w:bookmarkStart w:id="118" w:name="_Toc20880555"/>
      <w:bookmarkStart w:id="119" w:name="_Toc20880922"/>
      <w:bookmarkStart w:id="120" w:name="_Toc20882742"/>
      <w:bookmarkStart w:id="121" w:name="_Toc20895999"/>
      <w:bookmarkStart w:id="122" w:name="_Toc20897276"/>
      <w:bookmarkStart w:id="123" w:name="_Toc20907660"/>
      <w:bookmarkStart w:id="124" w:name="_Toc21530054"/>
      <w:bookmarkStart w:id="125" w:name="_Toc21530564"/>
      <w:bookmarkStart w:id="126" w:name="_Toc21530618"/>
      <w:bookmarkStart w:id="127" w:name="_Toc21530683"/>
      <w:bookmarkStart w:id="128" w:name="_Toc21530771"/>
      <w:bookmarkStart w:id="129" w:name="_Toc21530824"/>
      <w:bookmarkStart w:id="130" w:name="_Toc21530877"/>
      <w:bookmarkStart w:id="131" w:name="_Toc21530936"/>
      <w:bookmarkStart w:id="132" w:name="_Toc21530989"/>
      <w:bookmarkStart w:id="133" w:name="_Toc21531043"/>
      <w:bookmarkStart w:id="134" w:name="_Toc21531160"/>
      <w:bookmarkStart w:id="135" w:name="_Toc21531317"/>
      <w:bookmarkStart w:id="136" w:name="_Toc21531652"/>
      <w:bookmarkStart w:id="137" w:name="_Toc21531971"/>
      <w:bookmarkStart w:id="138" w:name="_Toc21532117"/>
      <w:bookmarkStart w:id="139" w:name="_Toc29288210"/>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14:paraId="42346BFD" w14:textId="59A864E6" w:rsidR="00FD3700" w:rsidRDefault="007F40D4" w:rsidP="005A75D1">
      <w:pPr>
        <w:pStyle w:val="Ttulo2"/>
      </w:pPr>
      <w:bookmarkStart w:id="140" w:name="_Toc29288211"/>
      <w:r w:rsidRPr="008C726C">
        <w:t>Tipo</w:t>
      </w:r>
      <w:r w:rsidR="00155202">
        <w:t xml:space="preserve"> de método</w:t>
      </w:r>
      <w:bookmarkEnd w:id="140"/>
      <w:r w:rsidR="00155202">
        <w:t xml:space="preserve"> </w:t>
      </w:r>
    </w:p>
    <w:p w14:paraId="00E8BBB9" w14:textId="77777777" w:rsidR="00A06A59" w:rsidRPr="00A06A59" w:rsidRDefault="00A06A59" w:rsidP="00A06A59"/>
    <w:p w14:paraId="1632DB6B" w14:textId="64A89CDD" w:rsidR="00C40F99" w:rsidRPr="008C726C" w:rsidRDefault="00C40F99" w:rsidP="008C726C">
      <w:pPr>
        <w:rPr>
          <w:rFonts w:cs="Arial"/>
        </w:rPr>
      </w:pPr>
      <w:r w:rsidRPr="008C726C">
        <w:rPr>
          <w:rFonts w:cs="Arial"/>
        </w:rPr>
        <w:t>El método emplea</w:t>
      </w:r>
      <w:r w:rsidR="00B56BA4">
        <w:rPr>
          <w:rFonts w:cs="Arial"/>
        </w:rPr>
        <w:t xml:space="preserve">do </w:t>
      </w:r>
      <w:r w:rsidR="00F17FAF" w:rsidRPr="008C726C">
        <w:rPr>
          <w:rFonts w:cs="Arial"/>
        </w:rPr>
        <w:t>fue</w:t>
      </w:r>
      <w:r w:rsidRPr="008C726C">
        <w:rPr>
          <w:rFonts w:cs="Arial"/>
        </w:rPr>
        <w:t xml:space="preserve"> </w:t>
      </w:r>
      <w:r w:rsidRPr="00DD479A">
        <w:rPr>
          <w:rFonts w:cs="Arial"/>
        </w:rPr>
        <w:t>de</w:t>
      </w:r>
      <w:r w:rsidR="00C9657B" w:rsidRPr="00DD479A">
        <w:rPr>
          <w:rFonts w:cs="Arial"/>
        </w:rPr>
        <w:t>ductivo,</w:t>
      </w:r>
      <w:r w:rsidR="00523B8F" w:rsidRPr="00DD479A">
        <w:rPr>
          <w:rFonts w:cs="Arial"/>
        </w:rPr>
        <w:t xml:space="preserve"> </w:t>
      </w:r>
      <w:r w:rsidR="00B56BA4">
        <w:rPr>
          <w:rFonts w:cs="Arial"/>
        </w:rPr>
        <w:t xml:space="preserve">es decir, se desarrolló la investigación de lo </w:t>
      </w:r>
      <w:r w:rsidR="00840271" w:rsidRPr="00DD479A">
        <w:rPr>
          <w:rFonts w:cs="Arial"/>
        </w:rPr>
        <w:t xml:space="preserve">general a lo particular, </w:t>
      </w:r>
      <w:r w:rsidR="00B56BA4">
        <w:rPr>
          <w:rFonts w:cs="Arial"/>
        </w:rPr>
        <w:t xml:space="preserve">comenzando por </w:t>
      </w:r>
      <w:r w:rsidR="00840271" w:rsidRPr="00DD479A">
        <w:rPr>
          <w:rFonts w:cs="Arial"/>
        </w:rPr>
        <w:t xml:space="preserve">generalizaciones </w:t>
      </w:r>
      <w:r w:rsidR="00B56BA4">
        <w:rPr>
          <w:rFonts w:cs="Arial"/>
        </w:rPr>
        <w:t>que tienen como objetivo</w:t>
      </w:r>
      <w:r w:rsidR="00840271" w:rsidRPr="00DD479A">
        <w:rPr>
          <w:rFonts w:cs="Arial"/>
        </w:rPr>
        <w:t xml:space="preserve"> verificar si </w:t>
      </w:r>
      <w:r w:rsidR="00B56BA4">
        <w:rPr>
          <w:rFonts w:cs="Arial"/>
        </w:rPr>
        <w:lastRenderedPageBreak/>
        <w:t xml:space="preserve">son aplicables a casos </w:t>
      </w:r>
      <w:r w:rsidR="00B848EF" w:rsidRPr="00DD479A">
        <w:rPr>
          <w:rFonts w:cs="Arial"/>
        </w:rPr>
        <w:t>específicos</w:t>
      </w:r>
      <w:r w:rsidR="00B56BA4">
        <w:rPr>
          <w:rFonts w:cs="Arial"/>
        </w:rPr>
        <w:t>. Se desarrollaron los siguientes pasos</w:t>
      </w:r>
      <w:r w:rsidRPr="008C726C">
        <w:rPr>
          <w:rFonts w:cs="Arial"/>
        </w:rPr>
        <w:t>:</w:t>
      </w:r>
      <w:r w:rsidR="00490416">
        <w:rPr>
          <w:rFonts w:cs="Arial"/>
        </w:rPr>
        <w:t xml:space="preserve"> </w:t>
      </w:r>
      <w:r w:rsidRPr="008C726C">
        <w:rPr>
          <w:rFonts w:cs="Arial"/>
        </w:rPr>
        <w:t xml:space="preserve">elección del tema, </w:t>
      </w:r>
      <w:r w:rsidR="005E3892">
        <w:rPr>
          <w:rFonts w:cs="Arial"/>
        </w:rPr>
        <w:t>elaboración de la justificación</w:t>
      </w:r>
      <w:r w:rsidR="00514752">
        <w:rPr>
          <w:rFonts w:cs="Arial"/>
        </w:rPr>
        <w:t xml:space="preserve">, </w:t>
      </w:r>
      <w:r w:rsidRPr="008C726C">
        <w:rPr>
          <w:rFonts w:cs="Arial"/>
        </w:rPr>
        <w:t xml:space="preserve">definir tipo de </w:t>
      </w:r>
      <w:r w:rsidR="00514752">
        <w:rPr>
          <w:rFonts w:cs="Arial"/>
        </w:rPr>
        <w:t xml:space="preserve">estudio y diseño de la </w:t>
      </w:r>
      <w:r w:rsidRPr="008C726C">
        <w:rPr>
          <w:rFonts w:cs="Arial"/>
        </w:rPr>
        <w:t>investigación,</w:t>
      </w:r>
      <w:r w:rsidR="00CA6D72">
        <w:rPr>
          <w:rFonts w:cs="Arial"/>
        </w:rPr>
        <w:t xml:space="preserve"> </w:t>
      </w:r>
      <w:r w:rsidR="00CA6D72" w:rsidRPr="008C726C">
        <w:rPr>
          <w:rFonts w:cs="Arial"/>
        </w:rPr>
        <w:t>elaboración de los objetivos de la investigación</w:t>
      </w:r>
      <w:r w:rsidR="00CA6D72">
        <w:rPr>
          <w:rFonts w:cs="Arial"/>
        </w:rPr>
        <w:t xml:space="preserve">, </w:t>
      </w:r>
      <w:r w:rsidRPr="008C726C">
        <w:rPr>
          <w:rFonts w:cs="Arial"/>
        </w:rPr>
        <w:t>plantea</w:t>
      </w:r>
      <w:r w:rsidR="006E6BBD" w:rsidRPr="008C726C">
        <w:rPr>
          <w:rFonts w:cs="Arial"/>
        </w:rPr>
        <w:t>miento d</w:t>
      </w:r>
      <w:r w:rsidRPr="008C726C">
        <w:rPr>
          <w:rFonts w:cs="Arial"/>
        </w:rPr>
        <w:t xml:space="preserve">el problema, desarrollo de la pregunta de investigación, </w:t>
      </w:r>
      <w:r w:rsidR="00C57F7A">
        <w:rPr>
          <w:rFonts w:cs="Arial"/>
        </w:rPr>
        <w:t xml:space="preserve">elección del </w:t>
      </w:r>
      <w:r w:rsidRPr="008C726C">
        <w:rPr>
          <w:rFonts w:cs="Arial"/>
        </w:rPr>
        <w:t>diseño de investigación</w:t>
      </w:r>
      <w:r w:rsidR="000770B4" w:rsidRPr="008C726C">
        <w:rPr>
          <w:rFonts w:cs="Arial"/>
        </w:rPr>
        <w:t xml:space="preserve">, elaboración del esquema del marco teórico, elección de instrumentos, </w:t>
      </w:r>
      <w:r w:rsidR="004C119A" w:rsidRPr="008C726C">
        <w:rPr>
          <w:rFonts w:cs="Arial"/>
        </w:rPr>
        <w:t>e</w:t>
      </w:r>
      <w:r w:rsidRPr="008C726C">
        <w:rPr>
          <w:rFonts w:cs="Arial"/>
        </w:rPr>
        <w:t>lección de la muestra</w:t>
      </w:r>
      <w:r w:rsidR="004C119A" w:rsidRPr="008C726C">
        <w:rPr>
          <w:rFonts w:cs="Arial"/>
        </w:rPr>
        <w:t>,</w:t>
      </w:r>
      <w:r w:rsidR="005C5823">
        <w:rPr>
          <w:rFonts w:cs="Arial"/>
        </w:rPr>
        <w:t xml:space="preserve"> aplicación de instrumentos, </w:t>
      </w:r>
      <w:r w:rsidR="00532B59" w:rsidRPr="008C726C">
        <w:rPr>
          <w:rFonts w:cs="Arial"/>
        </w:rPr>
        <w:t>a</w:t>
      </w:r>
      <w:r w:rsidRPr="008C726C">
        <w:rPr>
          <w:rFonts w:cs="Arial"/>
        </w:rPr>
        <w:t>nálisis e interpretación de datos</w:t>
      </w:r>
      <w:r w:rsidR="00532B59" w:rsidRPr="008C726C">
        <w:rPr>
          <w:rFonts w:cs="Arial"/>
        </w:rPr>
        <w:t>, e</w:t>
      </w:r>
      <w:r w:rsidRPr="008C726C">
        <w:rPr>
          <w:rFonts w:cs="Arial"/>
        </w:rPr>
        <w:t>laboración del borrador de tes</w:t>
      </w:r>
      <w:r w:rsidR="008A3CC4" w:rsidRPr="008C726C">
        <w:rPr>
          <w:rFonts w:cs="Arial"/>
        </w:rPr>
        <w:t>is</w:t>
      </w:r>
      <w:r w:rsidR="00B56BA4">
        <w:rPr>
          <w:rFonts w:cs="Arial"/>
        </w:rPr>
        <w:t xml:space="preserve"> </w:t>
      </w:r>
      <w:r w:rsidR="00B56BA4" w:rsidRPr="00DD479A">
        <w:rPr>
          <w:rFonts w:cs="Arial"/>
        </w:rPr>
        <w:t xml:space="preserve">(Hyde, 2000).  </w:t>
      </w:r>
    </w:p>
    <w:p w14:paraId="7482FC77" w14:textId="77777777" w:rsidR="00B11BDE" w:rsidRPr="00D62179" w:rsidRDefault="00B11BDE" w:rsidP="00D62179">
      <w:pPr>
        <w:rPr>
          <w:rFonts w:cs="Arial"/>
        </w:rPr>
      </w:pPr>
    </w:p>
    <w:p w14:paraId="15714237" w14:textId="7F3D1F00" w:rsidR="00754BC8" w:rsidRPr="00D62179" w:rsidRDefault="00B15AA5" w:rsidP="005A75D1">
      <w:pPr>
        <w:pStyle w:val="Ttulo2"/>
      </w:pPr>
      <w:bookmarkStart w:id="141" w:name="_Toc12407512"/>
      <w:bookmarkStart w:id="142" w:name="_Toc12407645"/>
      <w:bookmarkStart w:id="143" w:name="_Toc12407756"/>
      <w:bookmarkStart w:id="144" w:name="_Toc12407843"/>
      <w:bookmarkStart w:id="145" w:name="_Toc12412021"/>
      <w:bookmarkStart w:id="146" w:name="_Toc12412249"/>
      <w:bookmarkStart w:id="147" w:name="_Toc12407513"/>
      <w:bookmarkStart w:id="148" w:name="_Toc12407646"/>
      <w:bookmarkStart w:id="149" w:name="_Toc12407757"/>
      <w:bookmarkStart w:id="150" w:name="_Toc12407844"/>
      <w:bookmarkStart w:id="151" w:name="_Toc12412022"/>
      <w:bookmarkStart w:id="152" w:name="_Toc12412250"/>
      <w:bookmarkStart w:id="153" w:name="_Toc13494119"/>
      <w:bookmarkStart w:id="154" w:name="_Toc13494217"/>
      <w:bookmarkStart w:id="155" w:name="_Toc13494272"/>
      <w:bookmarkStart w:id="156" w:name="_Toc13494327"/>
      <w:bookmarkStart w:id="157" w:name="_Toc13501952"/>
      <w:bookmarkStart w:id="158" w:name="_Toc13565536"/>
      <w:bookmarkStart w:id="159" w:name="_Toc13565859"/>
      <w:bookmarkStart w:id="160" w:name="_Toc13566143"/>
      <w:bookmarkStart w:id="161" w:name="_Toc29288212"/>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r w:rsidRPr="00D62179">
        <w:t>Objetivo general</w:t>
      </w:r>
      <w:r w:rsidR="00B45A5D" w:rsidRPr="00D62179">
        <w:t xml:space="preserve"> y específicos</w:t>
      </w:r>
      <w:bookmarkEnd w:id="161"/>
    </w:p>
    <w:p w14:paraId="670BEE68" w14:textId="77777777" w:rsidR="00B55B47" w:rsidRPr="00D62179" w:rsidRDefault="00B55B47" w:rsidP="00D62179">
      <w:pPr>
        <w:rPr>
          <w:rFonts w:cs="Arial"/>
        </w:rPr>
      </w:pPr>
    </w:p>
    <w:p w14:paraId="7331A687" w14:textId="05F02D3A" w:rsidR="00796538" w:rsidRPr="00D62179" w:rsidRDefault="00B45A5D" w:rsidP="00D62179">
      <w:pPr>
        <w:rPr>
          <w:rFonts w:cs="Arial"/>
          <w:b/>
        </w:rPr>
      </w:pPr>
      <w:r w:rsidRPr="00D62179">
        <w:rPr>
          <w:rFonts w:cs="Arial"/>
          <w:b/>
        </w:rPr>
        <w:t xml:space="preserve">Objetivo general </w:t>
      </w:r>
    </w:p>
    <w:p w14:paraId="5BAF5E0B" w14:textId="77777777" w:rsidR="003B52A2" w:rsidRDefault="003B52A2" w:rsidP="003B52A2">
      <w:pPr>
        <w:rPr>
          <w:rFonts w:cs="Arial"/>
        </w:rPr>
      </w:pPr>
    </w:p>
    <w:p w14:paraId="50AE8F98" w14:textId="67CDC299" w:rsidR="003B52A2" w:rsidRPr="002D6C51" w:rsidRDefault="003B52A2" w:rsidP="003B52A2">
      <w:r w:rsidRPr="00872DE8">
        <w:t xml:space="preserve">Conocer sí existe relación entre los distintos roles de participación en bullying </w:t>
      </w:r>
      <w:r w:rsidRPr="00872DE8">
        <w:rPr>
          <w:rFonts w:cs="Arial"/>
        </w:rPr>
        <w:t xml:space="preserve">(víctima, observador y agresor), </w:t>
      </w:r>
      <w:r w:rsidRPr="00872DE8">
        <w:t>con la conducta antisocial y la conducta delictiva, en alumnado de educación primaria y secundaria.</w:t>
      </w:r>
      <w:r w:rsidRPr="003B52A2">
        <w:t xml:space="preserve"> </w:t>
      </w:r>
    </w:p>
    <w:p w14:paraId="0D78B877" w14:textId="77777777" w:rsidR="00FD3700" w:rsidRPr="00D62179" w:rsidRDefault="00FD3700" w:rsidP="00D62179">
      <w:pPr>
        <w:rPr>
          <w:rFonts w:cs="Arial"/>
        </w:rPr>
      </w:pPr>
    </w:p>
    <w:p w14:paraId="01CA30A3" w14:textId="5CEEF87C" w:rsidR="005A10AF" w:rsidRPr="00D62179" w:rsidRDefault="00571A22" w:rsidP="005A75D1">
      <w:pPr>
        <w:pStyle w:val="Ttulo2"/>
      </w:pPr>
      <w:bookmarkStart w:id="162" w:name="_Hlk12391743"/>
      <w:bookmarkStart w:id="163" w:name="_Toc29288213"/>
      <w:r w:rsidRPr="00D62179">
        <w:t>Tipo de estudio</w:t>
      </w:r>
      <w:bookmarkStart w:id="164" w:name="_Hlk18904076"/>
      <w:bookmarkEnd w:id="163"/>
    </w:p>
    <w:p w14:paraId="56BFA575" w14:textId="77777777" w:rsidR="005A10AF" w:rsidRPr="00D62179" w:rsidRDefault="005A10AF" w:rsidP="00D62179">
      <w:pPr>
        <w:rPr>
          <w:rFonts w:cs="Arial"/>
        </w:rPr>
      </w:pPr>
    </w:p>
    <w:p w14:paraId="533D34BB" w14:textId="6FBB749C" w:rsidR="00A774C6" w:rsidRPr="00D62179" w:rsidRDefault="005A10AF" w:rsidP="00D62179">
      <w:pPr>
        <w:rPr>
          <w:rFonts w:cs="Arial"/>
        </w:rPr>
      </w:pPr>
      <w:bookmarkStart w:id="165" w:name="_Hlk20858255"/>
      <w:r w:rsidRPr="00D62179">
        <w:rPr>
          <w:rFonts w:cs="Arial"/>
        </w:rPr>
        <w:t>El</w:t>
      </w:r>
      <w:r w:rsidR="00F11A2F" w:rsidRPr="00D62179">
        <w:rPr>
          <w:rFonts w:cs="Arial"/>
        </w:rPr>
        <w:t xml:space="preserve"> </w:t>
      </w:r>
      <w:r w:rsidR="00BC12C5" w:rsidRPr="00D62179">
        <w:rPr>
          <w:rFonts w:cs="Arial"/>
        </w:rPr>
        <w:t xml:space="preserve">tipo de estudio fue correlacional, el cual </w:t>
      </w:r>
      <w:r w:rsidR="00F11A2F" w:rsidRPr="00D62179">
        <w:rPr>
          <w:rFonts w:cs="Arial"/>
        </w:rPr>
        <w:t>mide el grado de asociación entre dos o más variables o conceptos, su propósito es mostrar o examinar cómo se puede comportar una variable a partir del comportamiento de otra. Examina relaciones entre variables sin establecer asociaciones causales, por lo que no explica que una sea causa de la otra (Bernal, 2006; Peñarrieta de Córdoba, 2005)</w:t>
      </w:r>
      <w:r w:rsidR="00D52E1C" w:rsidRPr="00D62179">
        <w:rPr>
          <w:rFonts w:cs="Arial"/>
        </w:rPr>
        <w:t>,</w:t>
      </w:r>
      <w:r w:rsidR="00F11A2F" w:rsidRPr="00D62179">
        <w:rPr>
          <w:rFonts w:cs="Arial"/>
        </w:rPr>
        <w:t xml:space="preserve"> </w:t>
      </w:r>
      <w:bookmarkEnd w:id="164"/>
      <w:r w:rsidR="00D52E1C" w:rsidRPr="00D62179">
        <w:rPr>
          <w:rFonts w:cs="Arial"/>
        </w:rPr>
        <w:t xml:space="preserve">al no hablar de causalidad no hay una variable dependiente y una independiente, aunque puede suceder que una variable sea antecedente de otra (Juárez, Villatoro y López, 2002b). </w:t>
      </w:r>
    </w:p>
    <w:bookmarkEnd w:id="165"/>
    <w:p w14:paraId="2D1A1E3A" w14:textId="77777777" w:rsidR="00D52E1C" w:rsidRPr="00D62179" w:rsidRDefault="00D52E1C" w:rsidP="00D62179">
      <w:pPr>
        <w:rPr>
          <w:rFonts w:cs="Arial"/>
        </w:rPr>
      </w:pPr>
    </w:p>
    <w:p w14:paraId="4CB7BD38" w14:textId="6FC6718C" w:rsidR="004D71E8" w:rsidRPr="00D62179" w:rsidRDefault="001B3C32" w:rsidP="005A75D1">
      <w:pPr>
        <w:pStyle w:val="Ttulo2"/>
      </w:pPr>
      <w:bookmarkStart w:id="166" w:name="_Toc29288214"/>
      <w:r w:rsidRPr="00D62179">
        <w:t>Variables</w:t>
      </w:r>
      <w:bookmarkEnd w:id="166"/>
      <w:r w:rsidRPr="00D62179">
        <w:t xml:space="preserve"> </w:t>
      </w:r>
    </w:p>
    <w:p w14:paraId="2AFEFFD2" w14:textId="77777777" w:rsidR="00350362" w:rsidRPr="00D62179" w:rsidRDefault="00350362" w:rsidP="00D62179">
      <w:pPr>
        <w:rPr>
          <w:rFonts w:cs="Arial"/>
        </w:rPr>
      </w:pPr>
    </w:p>
    <w:p w14:paraId="2AE37DA3" w14:textId="52B71155" w:rsidR="00CB06C6" w:rsidRPr="00D62179" w:rsidRDefault="009A357C" w:rsidP="00D62179">
      <w:pPr>
        <w:rPr>
          <w:rFonts w:cs="Arial"/>
          <w:b/>
          <w:bCs/>
          <w:i/>
        </w:rPr>
      </w:pPr>
      <w:r w:rsidRPr="00D62179">
        <w:rPr>
          <w:rFonts w:cs="Arial"/>
          <w:b/>
          <w:bCs/>
          <w:i/>
          <w:color w:val="000000" w:themeColor="text1"/>
        </w:rPr>
        <w:t xml:space="preserve">Conducta de </w:t>
      </w:r>
      <w:r w:rsidR="004D71E8" w:rsidRPr="00D62179">
        <w:rPr>
          <w:rFonts w:cs="Arial"/>
          <w:b/>
          <w:bCs/>
          <w:i/>
        </w:rPr>
        <w:t xml:space="preserve">Bullying </w:t>
      </w:r>
      <w:bookmarkStart w:id="167" w:name="_Hlk2771822"/>
    </w:p>
    <w:p w14:paraId="5420D780" w14:textId="1B536A1F" w:rsidR="00350362" w:rsidRPr="00D62179" w:rsidRDefault="00350362" w:rsidP="00D62179">
      <w:pPr>
        <w:rPr>
          <w:rFonts w:cs="Arial"/>
          <w:i/>
        </w:rPr>
      </w:pPr>
    </w:p>
    <w:p w14:paraId="7E997829" w14:textId="125D932A" w:rsidR="004D71E8" w:rsidRPr="00D62179" w:rsidRDefault="004D71E8" w:rsidP="00D62179">
      <w:pPr>
        <w:rPr>
          <w:rFonts w:cs="Arial"/>
          <w:b/>
          <w:bCs/>
        </w:rPr>
      </w:pPr>
      <w:r w:rsidRPr="00D62179">
        <w:rPr>
          <w:rFonts w:cs="Arial"/>
          <w:b/>
          <w:bCs/>
        </w:rPr>
        <w:t>Definición conceptual</w:t>
      </w:r>
    </w:p>
    <w:p w14:paraId="711F7B82" w14:textId="0B0351CA" w:rsidR="00AE3399" w:rsidRPr="00D62179" w:rsidRDefault="00AE3399" w:rsidP="00D62179">
      <w:pPr>
        <w:rPr>
          <w:rFonts w:cs="Arial"/>
        </w:rPr>
      </w:pPr>
      <w:r w:rsidRPr="00D62179">
        <w:rPr>
          <w:rFonts w:cs="Arial"/>
        </w:rPr>
        <w:lastRenderedPageBreak/>
        <w:t>Se define como un tipo de violencia específica intencional y perjudicial dentro del contexto escolar, determinado por un comportamiento negativo, repetitivo e intencional de abuso, maltrato, hostigamiento e intimidación (Cepeda-Cuervo</w:t>
      </w:r>
      <w:r w:rsidR="00072EB6" w:rsidRPr="00D62179">
        <w:rPr>
          <w:rFonts w:cs="Arial"/>
        </w:rPr>
        <w:t xml:space="preserve"> et al., </w:t>
      </w:r>
      <w:r w:rsidRPr="00D62179">
        <w:rPr>
          <w:rFonts w:cs="Arial"/>
        </w:rPr>
        <w:t>2008; Cerezo, 2008;</w:t>
      </w:r>
      <w:r w:rsidR="004F49DC" w:rsidRPr="00D62179">
        <w:rPr>
          <w:rFonts w:cs="Arial"/>
        </w:rPr>
        <w:t xml:space="preserve"> </w:t>
      </w:r>
      <w:r w:rsidR="0042103B" w:rsidRPr="00D62179">
        <w:rPr>
          <w:rFonts w:cs="Arial"/>
        </w:rPr>
        <w:t xml:space="preserve">Mendoza, 2011, </w:t>
      </w:r>
      <w:r w:rsidR="00BC2ABB" w:rsidRPr="00D62179">
        <w:rPr>
          <w:rFonts w:cs="Arial"/>
        </w:rPr>
        <w:t>2014a</w:t>
      </w:r>
      <w:r w:rsidR="0042103B" w:rsidRPr="00D62179">
        <w:rPr>
          <w:rFonts w:cs="Arial"/>
        </w:rPr>
        <w:t>; Olweus, 1997; SEP y SEGOB, 2019</w:t>
      </w:r>
      <w:r w:rsidR="00F25657" w:rsidRPr="00D62179">
        <w:rPr>
          <w:rFonts w:cs="Arial"/>
        </w:rPr>
        <w:t>; Serrano e Iborra, 2005</w:t>
      </w:r>
      <w:r w:rsidR="008B2533" w:rsidRPr="00D62179">
        <w:rPr>
          <w:rFonts w:cs="Arial"/>
        </w:rPr>
        <w:t xml:space="preserve">; </w:t>
      </w:r>
      <w:r w:rsidRPr="00D62179">
        <w:rPr>
          <w:rFonts w:cs="Arial"/>
        </w:rPr>
        <w:t>UNICEF</w:t>
      </w:r>
      <w:r w:rsidR="004F49DC" w:rsidRPr="00D62179">
        <w:rPr>
          <w:rFonts w:cs="Arial"/>
        </w:rPr>
        <w:t>, 2</w:t>
      </w:r>
      <w:r w:rsidRPr="00D62179">
        <w:rPr>
          <w:rFonts w:cs="Arial"/>
        </w:rPr>
        <w:t>014),</w:t>
      </w:r>
      <w:r w:rsidR="008B2533" w:rsidRPr="00D62179">
        <w:rPr>
          <w:rFonts w:cs="Arial"/>
        </w:rPr>
        <w:t xml:space="preserve"> </w:t>
      </w:r>
      <w:r w:rsidRPr="00D62179">
        <w:rPr>
          <w:rFonts w:cs="Arial"/>
        </w:rPr>
        <w:t>se caracteriza por el desequilibrio de poder</w:t>
      </w:r>
      <w:r w:rsidR="006D3FCC" w:rsidRPr="00D62179">
        <w:rPr>
          <w:rFonts w:cs="Arial"/>
        </w:rPr>
        <w:t xml:space="preserve"> </w:t>
      </w:r>
      <w:r w:rsidRPr="00D62179">
        <w:rPr>
          <w:rFonts w:cs="Arial"/>
        </w:rPr>
        <w:t>entre la víctima y agresor, por la persistencia de la agresión y las conductas de maltrato físico, emocional y sexual</w:t>
      </w:r>
      <w:r w:rsidR="006D3FCC" w:rsidRPr="00D62179">
        <w:rPr>
          <w:rFonts w:cs="Arial"/>
        </w:rPr>
        <w:t xml:space="preserve"> </w:t>
      </w:r>
      <w:r w:rsidRPr="00D62179">
        <w:rPr>
          <w:rFonts w:cs="Arial"/>
        </w:rPr>
        <w:t>(Cepeda-Cuervo</w:t>
      </w:r>
      <w:r w:rsidR="00EB0484" w:rsidRPr="00D62179">
        <w:rPr>
          <w:rFonts w:cs="Arial"/>
        </w:rPr>
        <w:t xml:space="preserve"> et al., 2008; </w:t>
      </w:r>
      <w:r w:rsidR="00871849" w:rsidRPr="00D62179">
        <w:rPr>
          <w:rFonts w:cs="Arial"/>
        </w:rPr>
        <w:t>Mendoza, 2011, 2014a; Olweus, 1997;</w:t>
      </w:r>
      <w:r w:rsidR="00912B56" w:rsidRPr="00D62179">
        <w:rPr>
          <w:rFonts w:cs="Arial"/>
        </w:rPr>
        <w:t xml:space="preserve"> Serrano e Iborra, 2005; </w:t>
      </w:r>
      <w:r w:rsidRPr="00D62179">
        <w:rPr>
          <w:rFonts w:cs="Arial"/>
        </w:rPr>
        <w:t xml:space="preserve">UNICEF, 2014). </w:t>
      </w:r>
    </w:p>
    <w:bookmarkEnd w:id="167"/>
    <w:p w14:paraId="014D9502" w14:textId="77777777" w:rsidR="004568F0" w:rsidRPr="00D62179" w:rsidRDefault="004568F0" w:rsidP="00D62179">
      <w:pPr>
        <w:rPr>
          <w:rFonts w:cs="Arial"/>
        </w:rPr>
      </w:pPr>
    </w:p>
    <w:p w14:paraId="33C15F0F" w14:textId="7EB1AD2D" w:rsidR="004D71E8" w:rsidRPr="00D62179" w:rsidRDefault="004D71E8" w:rsidP="00D62179">
      <w:pPr>
        <w:rPr>
          <w:rFonts w:cs="Arial"/>
          <w:b/>
          <w:bCs/>
        </w:rPr>
      </w:pPr>
      <w:r w:rsidRPr="00D62179">
        <w:rPr>
          <w:rFonts w:cs="Arial"/>
          <w:b/>
          <w:bCs/>
        </w:rPr>
        <w:t>Definición operacional</w:t>
      </w:r>
    </w:p>
    <w:p w14:paraId="619F4368" w14:textId="60188AF4" w:rsidR="00DB6207" w:rsidRPr="00D62179" w:rsidRDefault="00692639" w:rsidP="00D62179">
      <w:pPr>
        <w:rPr>
          <w:rFonts w:cs="Arial"/>
          <w:color w:val="FF0000"/>
        </w:rPr>
      </w:pPr>
      <w:r w:rsidRPr="00D62179">
        <w:rPr>
          <w:rFonts w:cs="Arial"/>
        </w:rPr>
        <w:t>El bullying</w:t>
      </w:r>
      <w:r w:rsidR="000C2ECE" w:rsidRPr="00D62179">
        <w:rPr>
          <w:rFonts w:cs="Arial"/>
        </w:rPr>
        <w:t>, se exhibe como</w:t>
      </w:r>
      <w:r w:rsidRPr="00D62179">
        <w:rPr>
          <w:rFonts w:cs="Arial"/>
        </w:rPr>
        <w:t xml:space="preserve"> exclusión y aislamiento</w:t>
      </w:r>
      <w:r w:rsidR="00E75FEA" w:rsidRPr="00D62179">
        <w:rPr>
          <w:rFonts w:cs="Arial"/>
        </w:rPr>
        <w:t xml:space="preserve"> (maltrato psicológico)</w:t>
      </w:r>
      <w:r w:rsidRPr="00D62179">
        <w:rPr>
          <w:rFonts w:cs="Arial"/>
        </w:rPr>
        <w:t xml:space="preserve">, </w:t>
      </w:r>
      <w:r w:rsidR="000C2ECE" w:rsidRPr="00D62179">
        <w:rPr>
          <w:rFonts w:cs="Arial"/>
        </w:rPr>
        <w:t>a</w:t>
      </w:r>
      <w:r w:rsidRPr="00D62179">
        <w:rPr>
          <w:rFonts w:cs="Arial"/>
        </w:rPr>
        <w:t>gresión verbal directa</w:t>
      </w:r>
      <w:r w:rsidR="00E75FEA" w:rsidRPr="00D62179">
        <w:rPr>
          <w:rFonts w:cs="Arial"/>
        </w:rPr>
        <w:t xml:space="preserve"> (maltrato verbal)</w:t>
      </w:r>
      <w:r w:rsidR="000F2F4A" w:rsidRPr="00D62179">
        <w:rPr>
          <w:rFonts w:cs="Arial"/>
        </w:rPr>
        <w:t>,</w:t>
      </w:r>
      <w:r w:rsidR="00632868" w:rsidRPr="00D62179">
        <w:rPr>
          <w:rFonts w:cs="Arial"/>
        </w:rPr>
        <w:t xml:space="preserve"> </w:t>
      </w:r>
      <w:r w:rsidRPr="00D62179">
        <w:rPr>
          <w:rFonts w:cs="Arial"/>
        </w:rPr>
        <w:t>y</w:t>
      </w:r>
      <w:r w:rsidR="005B2E20" w:rsidRPr="00D62179">
        <w:rPr>
          <w:rFonts w:cs="Arial"/>
        </w:rPr>
        <w:t xml:space="preserve"> </w:t>
      </w:r>
      <w:r w:rsidRPr="00D62179">
        <w:rPr>
          <w:rFonts w:cs="Arial"/>
        </w:rPr>
        <w:t>agresión física</w:t>
      </w:r>
      <w:r w:rsidR="00E75FEA" w:rsidRPr="00D62179">
        <w:rPr>
          <w:rFonts w:cs="Arial"/>
        </w:rPr>
        <w:t xml:space="preserve"> (maltrato </w:t>
      </w:r>
      <w:r w:rsidR="00192ABE" w:rsidRPr="00D62179">
        <w:rPr>
          <w:rFonts w:cs="Arial"/>
        </w:rPr>
        <w:t>físico</w:t>
      </w:r>
      <w:r w:rsidR="00E75FEA" w:rsidRPr="00D62179">
        <w:rPr>
          <w:rFonts w:cs="Arial"/>
        </w:rPr>
        <w:t>)</w:t>
      </w:r>
      <w:r w:rsidRPr="00D62179">
        <w:rPr>
          <w:rFonts w:cs="Arial"/>
        </w:rPr>
        <w:t xml:space="preserve"> (Mendoza, 2014a, 2014b).</w:t>
      </w:r>
    </w:p>
    <w:p w14:paraId="6DE08269" w14:textId="3E0CADDD" w:rsidR="00B36B54" w:rsidRPr="00D62179" w:rsidRDefault="00055E3A" w:rsidP="00D62179">
      <w:pPr>
        <w:rPr>
          <w:rFonts w:cs="Arial"/>
        </w:rPr>
      </w:pPr>
      <w:r w:rsidRPr="00D62179">
        <w:rPr>
          <w:rFonts w:cs="Arial"/>
        </w:rPr>
        <w:t>El maltrato psicológico o indirecto, se refiere a acciones que se llevan a cabo con el fin de excluir socialmente de un grupo a la persona, en esta clasificación se incluyen actos como el encerrar a la persona dentro del aula, ignorar, no dejar participar, aislar o marginar, d</w:t>
      </w:r>
      <w:r w:rsidR="000C2ECE" w:rsidRPr="00D62179">
        <w:rPr>
          <w:rFonts w:cs="Arial"/>
        </w:rPr>
        <w:t xml:space="preserve">esprestigiar o marginar </w:t>
      </w:r>
      <w:r w:rsidR="00B36B54" w:rsidRPr="00D62179">
        <w:rPr>
          <w:rFonts w:cs="Arial"/>
        </w:rPr>
        <w:t>(Mendoza, 2014a).</w:t>
      </w:r>
    </w:p>
    <w:p w14:paraId="0776C118" w14:textId="77777777" w:rsidR="00350362" w:rsidRPr="00D62179" w:rsidRDefault="00350362" w:rsidP="00D62179">
      <w:pPr>
        <w:rPr>
          <w:rFonts w:cs="Arial"/>
        </w:rPr>
      </w:pPr>
    </w:p>
    <w:p w14:paraId="36FCF0E3" w14:textId="402B2CE6" w:rsidR="00055E3A" w:rsidRDefault="00055E3A" w:rsidP="00D62179">
      <w:pPr>
        <w:rPr>
          <w:rFonts w:cs="Arial"/>
        </w:rPr>
      </w:pPr>
      <w:r w:rsidRPr="00D62179">
        <w:rPr>
          <w:rFonts w:cs="Arial"/>
        </w:rPr>
        <w:t xml:space="preserve">El maltrato verbal se refiere a acciones verbales que producen daño emocional en el receptor, con acciones como amedrentar, denigrar </w:t>
      </w:r>
      <w:r w:rsidR="00822169" w:rsidRPr="00D62179">
        <w:rPr>
          <w:rFonts w:cs="Arial"/>
        </w:rPr>
        <w:t>poniendo</w:t>
      </w:r>
      <w:r w:rsidRPr="00D62179">
        <w:rPr>
          <w:rFonts w:cs="Arial"/>
        </w:rPr>
        <w:t xml:space="preserve"> apodos, nombres ofensivos o despectivos, burlarse, insultar, hablar mal de otros</w:t>
      </w:r>
      <w:r w:rsidR="009226A2" w:rsidRPr="00D62179">
        <w:rPr>
          <w:rFonts w:cs="Arial"/>
        </w:rPr>
        <w:t xml:space="preserve"> (Mendoza, 2014a)</w:t>
      </w:r>
      <w:r w:rsidRPr="00D62179">
        <w:rPr>
          <w:rFonts w:cs="Arial"/>
        </w:rPr>
        <w:t xml:space="preserve">. </w:t>
      </w:r>
    </w:p>
    <w:p w14:paraId="63DC6DAE" w14:textId="18FE2E7C" w:rsidR="00965B86" w:rsidRPr="00D62179" w:rsidRDefault="00692639" w:rsidP="00D62179">
      <w:pPr>
        <w:rPr>
          <w:rFonts w:cs="Arial"/>
        </w:rPr>
      </w:pPr>
      <w:r w:rsidRPr="00D62179">
        <w:rPr>
          <w:rFonts w:cs="Arial"/>
        </w:rPr>
        <w:t xml:space="preserve">El </w:t>
      </w:r>
      <w:r w:rsidR="004D71E8" w:rsidRPr="00D62179">
        <w:rPr>
          <w:rFonts w:cs="Arial"/>
        </w:rPr>
        <w:t>maltrato físico</w:t>
      </w:r>
      <w:r w:rsidRPr="00D62179">
        <w:rPr>
          <w:rFonts w:cs="Arial"/>
        </w:rPr>
        <w:t xml:space="preserve"> </w:t>
      </w:r>
      <w:r w:rsidR="004D71E8" w:rsidRPr="00D62179">
        <w:rPr>
          <w:rFonts w:cs="Arial"/>
        </w:rPr>
        <w:t>se refiere a acciones que provocan daño y/o lesiones físicas, como son</w:t>
      </w:r>
      <w:r w:rsidR="00822169" w:rsidRPr="00D62179">
        <w:rPr>
          <w:rFonts w:cs="Arial"/>
        </w:rPr>
        <w:t xml:space="preserve"> golpear a la persona con alguna parte del cuerpo</w:t>
      </w:r>
      <w:r w:rsidR="00965B86" w:rsidRPr="00D62179">
        <w:rPr>
          <w:rFonts w:cs="Arial"/>
        </w:rPr>
        <w:t xml:space="preserve"> p. ej. patadas, puñetazos, palmadas en la nuca, o con objetos, </w:t>
      </w:r>
      <w:r w:rsidR="004D71E8" w:rsidRPr="00D62179">
        <w:rPr>
          <w:rFonts w:cs="Arial"/>
        </w:rPr>
        <w:t>otro tipo de acciones que forman parte del maltrato físico son empujar, pellizcar, escupir, robar, esconder cosas, romper cosas, amenazar con armas (mostrarlas con o sin intimidaciones verbales)</w:t>
      </w:r>
      <w:r w:rsidR="007C3DC8" w:rsidRPr="00D62179">
        <w:rPr>
          <w:rFonts w:cs="Arial"/>
        </w:rPr>
        <w:t xml:space="preserve"> (Mendoza, 2014a).  </w:t>
      </w:r>
    </w:p>
    <w:p w14:paraId="7FE6E0FB" w14:textId="77777777" w:rsidR="00EE74A8" w:rsidRPr="00D62179" w:rsidRDefault="00EE74A8" w:rsidP="00D62179">
      <w:pPr>
        <w:rPr>
          <w:rFonts w:cs="Arial"/>
        </w:rPr>
      </w:pPr>
    </w:p>
    <w:p w14:paraId="005E461C" w14:textId="70D7313D" w:rsidR="00EE74A8" w:rsidRPr="00D62179" w:rsidRDefault="004D71E8" w:rsidP="00D62179">
      <w:pPr>
        <w:rPr>
          <w:rFonts w:cs="Arial"/>
          <w:b/>
          <w:bCs/>
          <w:i/>
        </w:rPr>
      </w:pPr>
      <w:r w:rsidRPr="00D62179">
        <w:rPr>
          <w:rFonts w:cs="Arial"/>
          <w:b/>
          <w:bCs/>
          <w:i/>
        </w:rPr>
        <w:t xml:space="preserve">Conducta </w:t>
      </w:r>
      <w:r w:rsidR="00566D11">
        <w:rPr>
          <w:rFonts w:cs="Arial"/>
          <w:b/>
          <w:bCs/>
          <w:i/>
        </w:rPr>
        <w:t>A</w:t>
      </w:r>
      <w:r w:rsidRPr="00D62179">
        <w:rPr>
          <w:rFonts w:cs="Arial"/>
          <w:b/>
          <w:bCs/>
          <w:i/>
        </w:rPr>
        <w:t>ntisocial</w:t>
      </w:r>
    </w:p>
    <w:p w14:paraId="5156ABAF" w14:textId="77777777" w:rsidR="00F17FAF" w:rsidRPr="00D62179" w:rsidRDefault="00F17FAF" w:rsidP="00D62179">
      <w:pPr>
        <w:rPr>
          <w:rFonts w:cs="Arial"/>
          <w:b/>
          <w:bCs/>
        </w:rPr>
      </w:pPr>
    </w:p>
    <w:p w14:paraId="48BDBA86" w14:textId="77777777" w:rsidR="004D71E8" w:rsidRPr="00D62179" w:rsidRDefault="004D71E8" w:rsidP="00D62179">
      <w:pPr>
        <w:rPr>
          <w:rFonts w:cs="Arial"/>
          <w:b/>
          <w:bCs/>
        </w:rPr>
      </w:pPr>
      <w:r w:rsidRPr="00D62179">
        <w:rPr>
          <w:rFonts w:cs="Arial"/>
          <w:b/>
          <w:bCs/>
        </w:rPr>
        <w:t>Definición Conceptual</w:t>
      </w:r>
    </w:p>
    <w:p w14:paraId="2959A6AF" w14:textId="22A21A4F" w:rsidR="009201C9" w:rsidRPr="00D62179" w:rsidRDefault="009201C9" w:rsidP="00D62179">
      <w:pPr>
        <w:rPr>
          <w:rFonts w:cs="Arial"/>
        </w:rPr>
      </w:pPr>
      <w:r w:rsidRPr="00D62179">
        <w:rPr>
          <w:rFonts w:cs="Arial"/>
        </w:rPr>
        <w:t xml:space="preserve">La conducta antisocial se define como cualquier acción y conducta que viole tanto las normas sociales como los derechos de los demás, siendo conductas que infringen las </w:t>
      </w:r>
      <w:r w:rsidRPr="00D62179">
        <w:rPr>
          <w:rFonts w:cs="Arial"/>
        </w:rPr>
        <w:lastRenderedPageBreak/>
        <w:t>reglas sociales y de convivencia, mediante acciones que reflejan un grado de severidad (Garaigordobil, 2005; Garaigordobil y Maganto, 2016; Kazdin y Buela-Casal, 2002).</w:t>
      </w:r>
      <w:r w:rsidR="007C7EF8" w:rsidRPr="00D62179">
        <w:rPr>
          <w:rFonts w:cs="Arial"/>
        </w:rPr>
        <w:t xml:space="preserve"> </w:t>
      </w:r>
      <w:r w:rsidRPr="00D62179">
        <w:rPr>
          <w:rFonts w:cs="Arial"/>
        </w:rPr>
        <w:t>La conducta antisocial puede no estar expresamente delimitada por una conducta delictiva, por lo que los comportamientos antisociales se considerarán como inciviles</w:t>
      </w:r>
      <w:r w:rsidR="007C7EF8" w:rsidRPr="00D62179">
        <w:rPr>
          <w:rFonts w:cs="Arial"/>
        </w:rPr>
        <w:t>,</w:t>
      </w:r>
      <w:r w:rsidRPr="00D62179">
        <w:rPr>
          <w:rFonts w:cs="Arial"/>
        </w:rPr>
        <w:t xml:space="preserve"> que en ocasiones casi rozarán la frontera con la ley (Seisdedos, 2001).</w:t>
      </w:r>
    </w:p>
    <w:p w14:paraId="7BE74D39" w14:textId="77777777" w:rsidR="00915D2A" w:rsidRPr="00D62179" w:rsidRDefault="00915D2A" w:rsidP="00D62179">
      <w:pPr>
        <w:rPr>
          <w:rFonts w:cs="Arial"/>
        </w:rPr>
      </w:pPr>
    </w:p>
    <w:p w14:paraId="47C8098D" w14:textId="77777777" w:rsidR="003E723E" w:rsidRPr="00D62179" w:rsidRDefault="004D71E8" w:rsidP="00D62179">
      <w:pPr>
        <w:rPr>
          <w:rFonts w:cs="Arial"/>
          <w:b/>
          <w:bCs/>
        </w:rPr>
      </w:pPr>
      <w:r w:rsidRPr="00D62179">
        <w:rPr>
          <w:rFonts w:cs="Arial"/>
          <w:b/>
          <w:bCs/>
        </w:rPr>
        <w:t>Definición operacional</w:t>
      </w:r>
    </w:p>
    <w:p w14:paraId="364E1A48" w14:textId="4FB5BF00" w:rsidR="003E7BE0" w:rsidRPr="00D62179" w:rsidRDefault="003E723E" w:rsidP="00D62179">
      <w:pPr>
        <w:rPr>
          <w:rFonts w:cs="Arial"/>
        </w:rPr>
      </w:pPr>
      <w:r w:rsidRPr="00D62179">
        <w:rPr>
          <w:rFonts w:cs="Arial"/>
        </w:rPr>
        <w:t>Algunas actividades consideradas como antisociales son</w:t>
      </w:r>
      <w:r w:rsidR="004E7346" w:rsidRPr="00D62179">
        <w:rPr>
          <w:rFonts w:cs="Arial"/>
        </w:rPr>
        <w:t>:</w:t>
      </w:r>
      <w:r w:rsidRPr="00D62179">
        <w:rPr>
          <w:rFonts w:cs="Arial"/>
        </w:rPr>
        <w:t xml:space="preserve"> llamar a la puerta y correr, decir groserías, salir sin permiso del trabajo o escuela, negarse a realizar tareas encomendadas, hacer bromas pesadas, molestar o engañar a personas desconocidas (Seisdedos, 2001), entrar a algún lugar prohibido, consumir bebidas alcohólicas</w:t>
      </w:r>
      <w:r w:rsidR="00805355" w:rsidRPr="00D62179">
        <w:rPr>
          <w:rFonts w:cs="Arial"/>
        </w:rPr>
        <w:t xml:space="preserve">, </w:t>
      </w:r>
      <w:r w:rsidRPr="00D62179">
        <w:rPr>
          <w:rFonts w:cs="Arial"/>
        </w:rPr>
        <w:t>fumar, hacer pintas en espacios públicos o bienes inmuebles no pertenecientes a ellos, romper o tirar objetos pertenecientes a otras personas o de lugares públicos (en la calle, cine, autobuses), ensuciar las calles y las aceras rompiendo botellas o volcando los botes de basura (Garaigordobil, 2005; Kazdin y Buela-Casal, 2002; Seisdedos, 2001), vandalismo, insinuaciones sexuales inapropiadas (Garaigordobil, 2005; Kazdin y Buela-Casal, 2002).</w:t>
      </w:r>
    </w:p>
    <w:p w14:paraId="0A6D3DE4" w14:textId="77777777" w:rsidR="006B2875" w:rsidRPr="00D62179" w:rsidRDefault="006B2875" w:rsidP="00D62179">
      <w:pPr>
        <w:rPr>
          <w:rFonts w:cs="Arial"/>
        </w:rPr>
      </w:pPr>
    </w:p>
    <w:p w14:paraId="4F8D9CE3" w14:textId="402ACAC8" w:rsidR="004D71E8" w:rsidRPr="00D62179" w:rsidRDefault="004D71E8" w:rsidP="00D62179">
      <w:pPr>
        <w:rPr>
          <w:rFonts w:cs="Arial"/>
          <w:b/>
          <w:bCs/>
          <w:i/>
        </w:rPr>
      </w:pPr>
      <w:r w:rsidRPr="00D62179">
        <w:rPr>
          <w:rFonts w:cs="Arial"/>
          <w:b/>
          <w:bCs/>
          <w:i/>
        </w:rPr>
        <w:t xml:space="preserve">Conducta </w:t>
      </w:r>
      <w:r w:rsidR="00566D11">
        <w:rPr>
          <w:rFonts w:cs="Arial"/>
          <w:b/>
          <w:bCs/>
          <w:i/>
        </w:rPr>
        <w:t>D</w:t>
      </w:r>
      <w:r w:rsidRPr="00D62179">
        <w:rPr>
          <w:rFonts w:cs="Arial"/>
          <w:b/>
          <w:bCs/>
          <w:i/>
        </w:rPr>
        <w:t>elictiva</w:t>
      </w:r>
    </w:p>
    <w:p w14:paraId="330D89FD" w14:textId="77777777" w:rsidR="004E7346" w:rsidRPr="00D62179" w:rsidRDefault="004E7346" w:rsidP="00D62179">
      <w:pPr>
        <w:rPr>
          <w:rFonts w:cs="Arial"/>
          <w:b/>
          <w:bCs/>
        </w:rPr>
      </w:pPr>
    </w:p>
    <w:p w14:paraId="37F7ED09" w14:textId="71936859" w:rsidR="003C2CB2" w:rsidRPr="00D62179" w:rsidRDefault="004D71E8" w:rsidP="00D62179">
      <w:pPr>
        <w:rPr>
          <w:rFonts w:cs="Arial"/>
          <w:b/>
          <w:bCs/>
        </w:rPr>
      </w:pPr>
      <w:r w:rsidRPr="00D62179">
        <w:rPr>
          <w:rFonts w:cs="Arial"/>
          <w:b/>
          <w:bCs/>
        </w:rPr>
        <w:t xml:space="preserve">Definición conceptual </w:t>
      </w:r>
    </w:p>
    <w:p w14:paraId="5DBC26EA" w14:textId="77777777" w:rsidR="0043353B" w:rsidRDefault="0043353B" w:rsidP="00D62179">
      <w:pPr>
        <w:rPr>
          <w:rFonts w:cs="Arial"/>
        </w:rPr>
      </w:pPr>
    </w:p>
    <w:p w14:paraId="567D966F" w14:textId="471D5083" w:rsidR="00680EF2" w:rsidRPr="00D62179" w:rsidRDefault="004D71E8" w:rsidP="00D62179">
      <w:pPr>
        <w:rPr>
          <w:rFonts w:cs="Arial"/>
        </w:rPr>
      </w:pPr>
      <w:r w:rsidRPr="00D62179">
        <w:rPr>
          <w:rFonts w:cs="Arial"/>
        </w:rPr>
        <w:t>La conducta delictiva</w:t>
      </w:r>
      <w:r w:rsidR="003C2CB2" w:rsidRPr="00D62179">
        <w:rPr>
          <w:rFonts w:cs="Arial"/>
        </w:rPr>
        <w:t xml:space="preserve"> </w:t>
      </w:r>
      <w:r w:rsidRPr="00D62179">
        <w:rPr>
          <w:rFonts w:cs="Arial"/>
        </w:rPr>
        <w:t>se define como la realización de conductas y comportamientos que caen fuera de la ley, denominad</w:t>
      </w:r>
      <w:r w:rsidR="00DB373B" w:rsidRPr="00D62179">
        <w:rPr>
          <w:rFonts w:cs="Arial"/>
        </w:rPr>
        <w:t>o</w:t>
      </w:r>
      <w:r w:rsidRPr="00D62179">
        <w:rPr>
          <w:rFonts w:cs="Arial"/>
        </w:rPr>
        <w:t xml:space="preserve">s ilegales </w:t>
      </w:r>
      <w:r w:rsidRPr="009E4018">
        <w:rPr>
          <w:rFonts w:cs="Arial"/>
        </w:rPr>
        <w:t>(</w:t>
      </w:r>
      <w:r w:rsidR="00DB373B" w:rsidRPr="009E4018">
        <w:rPr>
          <w:rFonts w:cs="Arial"/>
        </w:rPr>
        <w:t xml:space="preserve">Kazdin y Buela-Casal, </w:t>
      </w:r>
      <w:r w:rsidR="001616F2" w:rsidRPr="009E4018">
        <w:rPr>
          <w:rFonts w:cs="Arial"/>
        </w:rPr>
        <w:t>2002</w:t>
      </w:r>
      <w:r w:rsidR="00DB373B" w:rsidRPr="009E4018">
        <w:rPr>
          <w:rFonts w:cs="Arial"/>
        </w:rPr>
        <w:t xml:space="preserve">; </w:t>
      </w:r>
      <w:r w:rsidRPr="00D62179">
        <w:rPr>
          <w:rFonts w:cs="Arial"/>
        </w:rPr>
        <w:t>Seisdedos, 2001).</w:t>
      </w:r>
    </w:p>
    <w:p w14:paraId="57EB30B4" w14:textId="77777777" w:rsidR="00680EF2" w:rsidRPr="00D62179" w:rsidRDefault="00680EF2" w:rsidP="00D62179">
      <w:pPr>
        <w:rPr>
          <w:rFonts w:cs="Arial"/>
        </w:rPr>
      </w:pPr>
    </w:p>
    <w:p w14:paraId="773E61B1" w14:textId="281F6EB7" w:rsidR="004D71E8" w:rsidRPr="00D62179" w:rsidRDefault="004D71E8" w:rsidP="00D62179">
      <w:pPr>
        <w:rPr>
          <w:rFonts w:cs="Arial"/>
          <w:b/>
          <w:bCs/>
        </w:rPr>
      </w:pPr>
      <w:r w:rsidRPr="00D62179">
        <w:rPr>
          <w:rFonts w:cs="Arial"/>
          <w:b/>
          <w:bCs/>
        </w:rPr>
        <w:t xml:space="preserve">Definición operacional </w:t>
      </w:r>
    </w:p>
    <w:p w14:paraId="58E73666" w14:textId="77777777" w:rsidR="00581184" w:rsidRPr="00D62179" w:rsidRDefault="00581184" w:rsidP="00D62179">
      <w:pPr>
        <w:rPr>
          <w:rFonts w:cs="Arial"/>
        </w:rPr>
      </w:pPr>
    </w:p>
    <w:p w14:paraId="3007C0BB" w14:textId="74BA48F5" w:rsidR="00350362" w:rsidRPr="00D62179" w:rsidRDefault="00780677" w:rsidP="00D62179">
      <w:pPr>
        <w:rPr>
          <w:rFonts w:cs="Arial"/>
          <w:color w:val="FF0000"/>
        </w:rPr>
      </w:pPr>
      <w:r w:rsidRPr="00D62179">
        <w:rPr>
          <w:rFonts w:cs="Arial"/>
        </w:rPr>
        <w:t xml:space="preserve">Algunos comportamientos delictivos pueden ser consumo de alcohol </w:t>
      </w:r>
      <w:r w:rsidR="00C64AA4">
        <w:rPr>
          <w:rFonts w:cs="Arial"/>
        </w:rPr>
        <w:t>y drogas, en ocasiones ilegales,</w:t>
      </w:r>
      <w:r w:rsidRPr="00D62179">
        <w:rPr>
          <w:rFonts w:cs="Arial"/>
        </w:rPr>
        <w:t xml:space="preserve"> (Redondo y Pueyo, 2007, Seisdedos, 2001), pertenencia a una pandilla con la cual arman líos, disturbios y se meten en problemas, destrozos y daños a lugares públicos, amenazar a las personas para conseguir dinero, portación de armas </w:t>
      </w:r>
      <w:r w:rsidRPr="00D62179">
        <w:rPr>
          <w:rFonts w:cs="Arial"/>
        </w:rPr>
        <w:lastRenderedPageBreak/>
        <w:t>como navajas o cuchillos que llevan en caso de necesitarlos en una pelea robar (Seisdedos, 2001), exclusión social, maltrato hacia las mujeres, agresiones sexuales, terrorismo (Redondo y Pueyo, 2007).</w:t>
      </w:r>
    </w:p>
    <w:p w14:paraId="16EB3ADD" w14:textId="77777777" w:rsidR="00A34B12" w:rsidRPr="00D62179" w:rsidRDefault="00A34B12" w:rsidP="00D62179">
      <w:pPr>
        <w:rPr>
          <w:rFonts w:cs="Arial"/>
          <w:color w:val="FF0000"/>
        </w:rPr>
      </w:pPr>
    </w:p>
    <w:p w14:paraId="012E3CEA" w14:textId="20DDE383" w:rsidR="001B3C32" w:rsidRPr="00D62179" w:rsidRDefault="00722CF0" w:rsidP="005A75D1">
      <w:pPr>
        <w:pStyle w:val="Ttulo2"/>
      </w:pPr>
      <w:bookmarkStart w:id="168" w:name="_Toc29288215"/>
      <w:r w:rsidRPr="00D62179">
        <w:t>Participantes</w:t>
      </w:r>
      <w:bookmarkEnd w:id="168"/>
      <w:r w:rsidRPr="00D62179">
        <w:t xml:space="preserve"> </w:t>
      </w:r>
    </w:p>
    <w:p w14:paraId="288232F5" w14:textId="77777777" w:rsidR="004E7346" w:rsidRPr="00D62179" w:rsidRDefault="004E7346" w:rsidP="00D62179">
      <w:pPr>
        <w:rPr>
          <w:rFonts w:cs="Arial"/>
        </w:rPr>
      </w:pPr>
    </w:p>
    <w:p w14:paraId="7C043F3B" w14:textId="16DB6CB8" w:rsidR="0093542B" w:rsidRPr="00D62179" w:rsidRDefault="00546209" w:rsidP="00D62179">
      <w:pPr>
        <w:rPr>
          <w:rFonts w:cs="Arial"/>
          <w:color w:val="000000" w:themeColor="text1"/>
        </w:rPr>
      </w:pPr>
      <w:r w:rsidRPr="00D62179">
        <w:rPr>
          <w:rFonts w:cs="Arial"/>
        </w:rPr>
        <w:t>Participaron</w:t>
      </w:r>
      <w:r w:rsidR="00872DE8">
        <w:rPr>
          <w:rFonts w:cs="Arial"/>
        </w:rPr>
        <w:t xml:space="preserve"> </w:t>
      </w:r>
      <w:r w:rsidR="000C46D0" w:rsidRPr="00D62179">
        <w:rPr>
          <w:rFonts w:cs="Arial"/>
        </w:rPr>
        <w:t xml:space="preserve">estudiantes (hombres y mujeres) de instituciones </w:t>
      </w:r>
      <w:r w:rsidR="002D0D31" w:rsidRPr="00D62179">
        <w:rPr>
          <w:rFonts w:cs="Arial"/>
        </w:rPr>
        <w:t>públicas</w:t>
      </w:r>
      <w:r w:rsidR="000C46D0" w:rsidRPr="00D62179">
        <w:rPr>
          <w:rFonts w:cs="Arial"/>
        </w:rPr>
        <w:t xml:space="preserve"> de nivel primaria </w:t>
      </w:r>
      <w:r w:rsidR="00872DE8">
        <w:rPr>
          <w:rFonts w:cs="Arial"/>
        </w:rPr>
        <w:t xml:space="preserve">del Estado de México. </w:t>
      </w:r>
      <w:r w:rsidR="000738A0" w:rsidRPr="00D62179">
        <w:rPr>
          <w:rFonts w:cs="Arial"/>
          <w:color w:val="000000" w:themeColor="text1"/>
        </w:rPr>
        <w:t xml:space="preserve">El muestreo </w:t>
      </w:r>
      <w:r w:rsidR="003564AE" w:rsidRPr="00D62179">
        <w:rPr>
          <w:rFonts w:cs="Arial"/>
          <w:color w:val="000000" w:themeColor="text1"/>
        </w:rPr>
        <w:t>fue</w:t>
      </w:r>
      <w:r w:rsidR="000738A0" w:rsidRPr="00D62179">
        <w:rPr>
          <w:rFonts w:cs="Arial"/>
          <w:color w:val="000000" w:themeColor="text1"/>
        </w:rPr>
        <w:t xml:space="preserve"> </w:t>
      </w:r>
      <w:r w:rsidR="00B43836" w:rsidRPr="00D62179">
        <w:rPr>
          <w:rFonts w:cs="Arial"/>
          <w:color w:val="000000" w:themeColor="text1"/>
        </w:rPr>
        <w:t xml:space="preserve">no </w:t>
      </w:r>
      <w:r w:rsidR="00BD4A92" w:rsidRPr="00D62179">
        <w:rPr>
          <w:rFonts w:cs="Arial"/>
          <w:color w:val="000000" w:themeColor="text1"/>
        </w:rPr>
        <w:t>probabilístico</w:t>
      </w:r>
      <w:r w:rsidR="008902CA" w:rsidRPr="00D62179">
        <w:rPr>
          <w:rFonts w:cs="Arial"/>
          <w:color w:val="000000" w:themeColor="text1"/>
        </w:rPr>
        <w:t xml:space="preserve"> y </w:t>
      </w:r>
      <w:r w:rsidR="00EA4AD9" w:rsidRPr="00D62179">
        <w:rPr>
          <w:rFonts w:cs="Arial"/>
          <w:color w:val="000000" w:themeColor="text1"/>
        </w:rPr>
        <w:t>por conveniencia</w:t>
      </w:r>
      <w:r w:rsidR="001C100B" w:rsidRPr="00D62179">
        <w:rPr>
          <w:rFonts w:cs="Arial"/>
          <w:color w:val="000000" w:themeColor="text1"/>
        </w:rPr>
        <w:t xml:space="preserve">, </w:t>
      </w:r>
      <w:r w:rsidR="00B12F84" w:rsidRPr="00D62179">
        <w:rPr>
          <w:rFonts w:cs="Arial"/>
          <w:color w:val="000000" w:themeColor="text1"/>
        </w:rPr>
        <w:t xml:space="preserve">el muestreo no </w:t>
      </w:r>
      <w:r w:rsidR="00245C4E" w:rsidRPr="00D62179">
        <w:rPr>
          <w:rFonts w:cs="Arial"/>
          <w:color w:val="000000" w:themeColor="text1"/>
        </w:rPr>
        <w:t>probabilístico</w:t>
      </w:r>
      <w:r w:rsidR="00B12F84" w:rsidRPr="00D62179">
        <w:rPr>
          <w:rFonts w:cs="Arial"/>
          <w:color w:val="000000" w:themeColor="text1"/>
        </w:rPr>
        <w:t xml:space="preserve"> se hace </w:t>
      </w:r>
      <w:r w:rsidR="009B7900" w:rsidRPr="00D62179">
        <w:rPr>
          <w:rFonts w:cs="Arial"/>
          <w:color w:val="000000" w:themeColor="text1"/>
        </w:rPr>
        <w:t>sin hacer uso de la probabilidad</w:t>
      </w:r>
      <w:r w:rsidR="00B12F84" w:rsidRPr="00D62179">
        <w:rPr>
          <w:rFonts w:cs="Arial"/>
          <w:color w:val="000000" w:themeColor="text1"/>
        </w:rPr>
        <w:t xml:space="preserve"> (Bisquerra et al., 2009)</w:t>
      </w:r>
      <w:r w:rsidR="00245C4E" w:rsidRPr="00D62179">
        <w:rPr>
          <w:rFonts w:cs="Arial"/>
          <w:color w:val="000000" w:themeColor="text1"/>
        </w:rPr>
        <w:t>,</w:t>
      </w:r>
      <w:r w:rsidR="009B7900" w:rsidRPr="00D62179">
        <w:rPr>
          <w:rFonts w:cs="Arial"/>
          <w:color w:val="000000" w:themeColor="text1"/>
        </w:rPr>
        <w:t xml:space="preserve"> y </w:t>
      </w:r>
      <w:r w:rsidR="00245C4E" w:rsidRPr="00D62179">
        <w:rPr>
          <w:rFonts w:cs="Arial"/>
          <w:color w:val="000000" w:themeColor="text1"/>
        </w:rPr>
        <w:t>por conveniencia</w:t>
      </w:r>
      <w:r w:rsidR="009B7900" w:rsidRPr="00D62179">
        <w:rPr>
          <w:rFonts w:cs="Arial"/>
          <w:color w:val="000000" w:themeColor="text1"/>
        </w:rPr>
        <w:t>,</w:t>
      </w:r>
      <w:r w:rsidR="00245C4E" w:rsidRPr="00D62179">
        <w:rPr>
          <w:rFonts w:cs="Arial"/>
          <w:color w:val="000000" w:themeColor="text1"/>
        </w:rPr>
        <w:t xml:space="preserve"> </w:t>
      </w:r>
      <w:r w:rsidR="00B11AA6" w:rsidRPr="00D62179">
        <w:rPr>
          <w:rFonts w:cs="Arial"/>
          <w:color w:val="000000" w:themeColor="text1"/>
        </w:rPr>
        <w:t xml:space="preserve">ya que las escuelas participantes se </w:t>
      </w:r>
      <w:r w:rsidR="00EB5A5F" w:rsidRPr="00EB5A5F">
        <w:rPr>
          <w:rFonts w:cs="Arial"/>
        </w:rPr>
        <w:t>eligieron</w:t>
      </w:r>
      <w:r w:rsidR="00B11AA6" w:rsidRPr="00D62179">
        <w:rPr>
          <w:rFonts w:cs="Arial"/>
          <w:color w:val="00B050"/>
        </w:rPr>
        <w:t xml:space="preserve"> </w:t>
      </w:r>
      <w:r w:rsidR="00B11AA6" w:rsidRPr="00D62179">
        <w:rPr>
          <w:rFonts w:cs="Arial"/>
          <w:color w:val="000000" w:themeColor="text1"/>
        </w:rPr>
        <w:t xml:space="preserve">por tener </w:t>
      </w:r>
      <w:r w:rsidR="00732B41" w:rsidRPr="00D62179">
        <w:rPr>
          <w:rFonts w:cs="Arial"/>
          <w:color w:val="000000" w:themeColor="text1"/>
        </w:rPr>
        <w:t xml:space="preserve">facilidad de acceso </w:t>
      </w:r>
      <w:r w:rsidR="00290A88" w:rsidRPr="00D62179">
        <w:rPr>
          <w:rFonts w:cs="Arial"/>
          <w:color w:val="000000" w:themeColor="text1"/>
        </w:rPr>
        <w:t>(</w:t>
      </w:r>
      <w:r w:rsidR="008E005B" w:rsidRPr="00D62179">
        <w:rPr>
          <w:rFonts w:cs="Arial"/>
          <w:color w:val="000000" w:themeColor="text1"/>
        </w:rPr>
        <w:t xml:space="preserve">Bisquerra et al., 2009; </w:t>
      </w:r>
      <w:r w:rsidR="00290A88" w:rsidRPr="00D62179">
        <w:rPr>
          <w:rFonts w:cs="Arial"/>
          <w:color w:val="000000" w:themeColor="text1"/>
        </w:rPr>
        <w:t>Otzen y Manterola, 2017).</w:t>
      </w:r>
    </w:p>
    <w:p w14:paraId="53E18F01" w14:textId="77777777" w:rsidR="00E969DD" w:rsidRPr="00D62179" w:rsidRDefault="00E969DD" w:rsidP="00D62179">
      <w:pPr>
        <w:rPr>
          <w:rFonts w:cs="Arial"/>
          <w:color w:val="000000" w:themeColor="text1"/>
        </w:rPr>
      </w:pPr>
    </w:p>
    <w:p w14:paraId="25E9A09F" w14:textId="08FA5674" w:rsidR="004E7346" w:rsidRPr="00D62179" w:rsidRDefault="00BB2A9A" w:rsidP="005A75D1">
      <w:pPr>
        <w:pStyle w:val="Ttulo2"/>
      </w:pPr>
      <w:bookmarkStart w:id="169" w:name="_Toc29288216"/>
      <w:r w:rsidRPr="00D62179">
        <w:t>Instrumentos</w:t>
      </w:r>
      <w:bookmarkEnd w:id="169"/>
      <w:r w:rsidRPr="00D62179">
        <w:t xml:space="preserve"> </w:t>
      </w:r>
    </w:p>
    <w:p w14:paraId="32744B53" w14:textId="77777777" w:rsidR="008020CE" w:rsidRPr="00D62179" w:rsidRDefault="008020CE" w:rsidP="00D62179">
      <w:pPr>
        <w:rPr>
          <w:rFonts w:cs="Arial"/>
        </w:rPr>
      </w:pPr>
    </w:p>
    <w:p w14:paraId="22294265" w14:textId="74B840E7" w:rsidR="006B2875" w:rsidRPr="00D62179" w:rsidRDefault="00272816" w:rsidP="00D62179">
      <w:pPr>
        <w:rPr>
          <w:rFonts w:cs="Arial"/>
        </w:rPr>
      </w:pPr>
      <w:r w:rsidRPr="00D62179">
        <w:rPr>
          <w:rFonts w:cs="Arial"/>
        </w:rPr>
        <w:t>Para dar respuesta a</w:t>
      </w:r>
      <w:r w:rsidR="0008341D" w:rsidRPr="00D62179">
        <w:rPr>
          <w:rFonts w:cs="Arial"/>
        </w:rPr>
        <w:t xml:space="preserve"> </w:t>
      </w:r>
      <w:r w:rsidRPr="00D62179">
        <w:rPr>
          <w:rFonts w:cs="Arial"/>
        </w:rPr>
        <w:t>l</w:t>
      </w:r>
      <w:r w:rsidR="0008341D" w:rsidRPr="00D62179">
        <w:rPr>
          <w:rFonts w:cs="Arial"/>
        </w:rPr>
        <w:t>os</w:t>
      </w:r>
      <w:r w:rsidRPr="00D62179">
        <w:rPr>
          <w:rFonts w:cs="Arial"/>
        </w:rPr>
        <w:t xml:space="preserve"> objetivo</w:t>
      </w:r>
      <w:r w:rsidR="0008341D" w:rsidRPr="00D62179">
        <w:rPr>
          <w:rFonts w:cs="Arial"/>
        </w:rPr>
        <w:t>s</w:t>
      </w:r>
      <w:r w:rsidRPr="00D62179">
        <w:rPr>
          <w:rFonts w:cs="Arial"/>
        </w:rPr>
        <w:t xml:space="preserve"> de la investigación se </w:t>
      </w:r>
      <w:r w:rsidR="001E38FE" w:rsidRPr="00D62179">
        <w:rPr>
          <w:rFonts w:cs="Arial"/>
        </w:rPr>
        <w:t>utilizaron</w:t>
      </w:r>
      <w:r w:rsidRPr="00D62179">
        <w:rPr>
          <w:rFonts w:cs="Arial"/>
        </w:rPr>
        <w:t xml:space="preserve"> dos instrumentos de evaluación, uno para conocer el rol y tipo de agresión que usa el alumnado y el otro para detectar la existencia de conductas antisociales y delictivas.</w:t>
      </w:r>
    </w:p>
    <w:p w14:paraId="3FBE61DB" w14:textId="77777777" w:rsidR="00FD3700" w:rsidRPr="00872DE8" w:rsidRDefault="00FD3700" w:rsidP="008C726C">
      <w:pPr>
        <w:rPr>
          <w:rFonts w:cs="Arial"/>
        </w:rPr>
      </w:pPr>
    </w:p>
    <w:p w14:paraId="6D54749D" w14:textId="0C772A46" w:rsidR="00272816" w:rsidRPr="00872DE8" w:rsidRDefault="00272816" w:rsidP="008C726C">
      <w:pPr>
        <w:pStyle w:val="Prrafodelista"/>
        <w:numPr>
          <w:ilvl w:val="0"/>
          <w:numId w:val="47"/>
        </w:numPr>
        <w:rPr>
          <w:rFonts w:cs="Arial"/>
        </w:rPr>
      </w:pPr>
      <w:r w:rsidRPr="00872DE8">
        <w:rPr>
          <w:rFonts w:cs="Arial"/>
        </w:rPr>
        <w:t xml:space="preserve">Cuestionario </w:t>
      </w:r>
      <w:r w:rsidR="006E1626" w:rsidRPr="00872DE8">
        <w:rPr>
          <w:rFonts w:cs="Arial"/>
        </w:rPr>
        <w:t>P</w:t>
      </w:r>
      <w:r w:rsidRPr="00872DE8">
        <w:rPr>
          <w:rFonts w:cs="Arial"/>
        </w:rPr>
        <w:t xml:space="preserve">ara </w:t>
      </w:r>
      <w:r w:rsidR="006E1626" w:rsidRPr="00872DE8">
        <w:rPr>
          <w:rFonts w:cs="Arial"/>
        </w:rPr>
        <w:t>M</w:t>
      </w:r>
      <w:r w:rsidRPr="00872DE8">
        <w:rPr>
          <w:rFonts w:cs="Arial"/>
        </w:rPr>
        <w:t xml:space="preserve">edir </w:t>
      </w:r>
      <w:r w:rsidR="006E1626" w:rsidRPr="00872DE8">
        <w:rPr>
          <w:rFonts w:cs="Arial"/>
        </w:rPr>
        <w:t>B</w:t>
      </w:r>
      <w:r w:rsidRPr="00872DE8">
        <w:rPr>
          <w:rFonts w:cs="Arial"/>
        </w:rPr>
        <w:t xml:space="preserve">ullying y </w:t>
      </w:r>
      <w:r w:rsidR="006E1626" w:rsidRPr="00872DE8">
        <w:rPr>
          <w:rFonts w:cs="Arial"/>
        </w:rPr>
        <w:t>V</w:t>
      </w:r>
      <w:r w:rsidRPr="00872DE8">
        <w:rPr>
          <w:rFonts w:cs="Arial"/>
        </w:rPr>
        <w:t xml:space="preserve">iolencia </w:t>
      </w:r>
      <w:r w:rsidR="006E1626" w:rsidRPr="00872DE8">
        <w:rPr>
          <w:rFonts w:cs="Arial"/>
        </w:rPr>
        <w:t>E</w:t>
      </w:r>
      <w:r w:rsidRPr="00872DE8">
        <w:rPr>
          <w:rFonts w:cs="Arial"/>
        </w:rPr>
        <w:t>scolar (Mendoza, Cervantes, Pedroza, Aguilera, 2015</w:t>
      </w:r>
      <w:r w:rsidR="00D51953" w:rsidRPr="00872DE8">
        <w:rPr>
          <w:rFonts w:cs="Arial"/>
        </w:rPr>
        <w:t>b</w:t>
      </w:r>
      <w:r w:rsidRPr="00872DE8">
        <w:rPr>
          <w:rFonts w:cs="Arial"/>
        </w:rPr>
        <w:t>)</w:t>
      </w:r>
    </w:p>
    <w:p w14:paraId="1D1BCF49" w14:textId="77777777" w:rsidR="0012102C" w:rsidRPr="00872DE8" w:rsidRDefault="0012102C" w:rsidP="008C726C">
      <w:pPr>
        <w:pStyle w:val="Prrafodelista"/>
        <w:rPr>
          <w:rFonts w:cs="Arial"/>
        </w:rPr>
      </w:pPr>
    </w:p>
    <w:p w14:paraId="0F5146C2" w14:textId="77777777" w:rsidR="00FD3700" w:rsidRPr="00872DE8" w:rsidRDefault="00FD3700" w:rsidP="008C726C">
      <w:pPr>
        <w:rPr>
          <w:rFonts w:cs="Arial"/>
        </w:rPr>
      </w:pPr>
    </w:p>
    <w:p w14:paraId="5B62208C" w14:textId="529D6D49" w:rsidR="00272816" w:rsidRPr="00872DE8" w:rsidRDefault="00272816" w:rsidP="008C726C">
      <w:pPr>
        <w:pStyle w:val="Prrafodelista"/>
        <w:numPr>
          <w:ilvl w:val="0"/>
          <w:numId w:val="47"/>
        </w:numPr>
        <w:ind w:left="567" w:hanging="207"/>
        <w:rPr>
          <w:rFonts w:cs="Arial"/>
        </w:rPr>
      </w:pPr>
      <w:r w:rsidRPr="00872DE8">
        <w:rPr>
          <w:rFonts w:cs="Arial"/>
        </w:rPr>
        <w:t>Cuestionario de Conductas Antisociales-Delictivas (A-</w:t>
      </w:r>
      <w:r w:rsidR="00871A2B" w:rsidRPr="00872DE8">
        <w:rPr>
          <w:rFonts w:cs="Arial"/>
        </w:rPr>
        <w:t>D</w:t>
      </w:r>
      <w:r w:rsidRPr="00872DE8">
        <w:rPr>
          <w:rFonts w:cs="Arial"/>
        </w:rPr>
        <w:t>) (Seisdedos, 2001)</w:t>
      </w:r>
    </w:p>
    <w:p w14:paraId="49852E2A" w14:textId="77777777" w:rsidR="003941A1" w:rsidRPr="008C726C" w:rsidRDefault="003941A1" w:rsidP="008C726C">
      <w:pPr>
        <w:pStyle w:val="Prrafodelista"/>
        <w:rPr>
          <w:rFonts w:cs="Arial"/>
          <w:b/>
        </w:rPr>
      </w:pPr>
    </w:p>
    <w:p w14:paraId="03B4849A" w14:textId="0B273A2E" w:rsidR="007A1D61" w:rsidRPr="008C726C" w:rsidRDefault="00F75D59" w:rsidP="005A75D1">
      <w:pPr>
        <w:pStyle w:val="Ttulo2"/>
      </w:pPr>
      <w:bookmarkStart w:id="170" w:name="_Toc29288217"/>
      <w:r w:rsidRPr="008C726C">
        <w:t>Procedimiento</w:t>
      </w:r>
      <w:r w:rsidR="00CB7340" w:rsidRPr="008C726C">
        <w:t xml:space="preserve"> de</w:t>
      </w:r>
      <w:r w:rsidR="00537C2A" w:rsidRPr="008C726C">
        <w:t xml:space="preserve"> obtención de datos</w:t>
      </w:r>
      <w:bookmarkEnd w:id="170"/>
      <w:r w:rsidR="00537C2A" w:rsidRPr="008C726C">
        <w:t xml:space="preserve"> </w:t>
      </w:r>
    </w:p>
    <w:p w14:paraId="11F6AC25" w14:textId="77777777" w:rsidR="004B2D0A" w:rsidRPr="008C726C" w:rsidRDefault="004B2D0A" w:rsidP="008C726C">
      <w:pPr>
        <w:rPr>
          <w:rFonts w:cs="Arial"/>
        </w:rPr>
      </w:pPr>
    </w:p>
    <w:p w14:paraId="55AA59B5" w14:textId="34D5F45B" w:rsidR="00780DB2" w:rsidRPr="008C726C" w:rsidRDefault="007F3C96" w:rsidP="008C726C">
      <w:pPr>
        <w:rPr>
          <w:rFonts w:cs="Arial"/>
        </w:rPr>
      </w:pPr>
      <w:r w:rsidRPr="008C726C">
        <w:rPr>
          <w:rFonts w:cs="Arial"/>
        </w:rPr>
        <w:t xml:space="preserve">Se </w:t>
      </w:r>
      <w:r w:rsidR="001E38FE" w:rsidRPr="008C726C">
        <w:rPr>
          <w:rFonts w:cs="Arial"/>
        </w:rPr>
        <w:t>realizaron</w:t>
      </w:r>
      <w:r w:rsidRPr="008C726C">
        <w:rPr>
          <w:rFonts w:cs="Arial"/>
        </w:rPr>
        <w:t xml:space="preserve"> reuniones </w:t>
      </w:r>
      <w:r w:rsidR="009A187A" w:rsidRPr="008C726C">
        <w:rPr>
          <w:rFonts w:cs="Arial"/>
        </w:rPr>
        <w:t xml:space="preserve">con los directivos de las instituciones de nivel </w:t>
      </w:r>
      <w:r w:rsidR="00525222" w:rsidRPr="008C726C">
        <w:rPr>
          <w:rFonts w:cs="Arial"/>
        </w:rPr>
        <w:t>primaria y</w:t>
      </w:r>
      <w:r w:rsidR="009A187A" w:rsidRPr="008C726C">
        <w:rPr>
          <w:rFonts w:cs="Arial"/>
        </w:rPr>
        <w:t xml:space="preserve"> secundaria</w:t>
      </w:r>
      <w:r w:rsidR="001F432A" w:rsidRPr="008C726C">
        <w:rPr>
          <w:rFonts w:cs="Arial"/>
        </w:rPr>
        <w:t xml:space="preserve"> con la finalidad de llevar a cabo el proyecto de investigación</w:t>
      </w:r>
      <w:r w:rsidR="005B541C" w:rsidRPr="008C726C">
        <w:rPr>
          <w:rFonts w:cs="Arial"/>
        </w:rPr>
        <w:t xml:space="preserve"> en </w:t>
      </w:r>
      <w:r w:rsidR="00764CF7" w:rsidRPr="008C726C">
        <w:rPr>
          <w:rFonts w:cs="Arial"/>
        </w:rPr>
        <w:t>las</w:t>
      </w:r>
      <w:r w:rsidR="005B541C" w:rsidRPr="008C726C">
        <w:rPr>
          <w:rFonts w:cs="Arial"/>
        </w:rPr>
        <w:t xml:space="preserve"> </w:t>
      </w:r>
      <w:r w:rsidR="00764CF7" w:rsidRPr="008C726C">
        <w:rPr>
          <w:rFonts w:cs="Arial"/>
        </w:rPr>
        <w:t>instituciones a su cargo</w:t>
      </w:r>
      <w:r w:rsidR="00525222" w:rsidRPr="008C726C">
        <w:rPr>
          <w:rFonts w:cs="Arial"/>
        </w:rPr>
        <w:t xml:space="preserve"> </w:t>
      </w:r>
      <w:r w:rsidR="007317C8" w:rsidRPr="008C726C">
        <w:rPr>
          <w:rFonts w:cs="Arial"/>
        </w:rPr>
        <w:t>explicándoles</w:t>
      </w:r>
      <w:r w:rsidR="00525222" w:rsidRPr="008C726C">
        <w:rPr>
          <w:rFonts w:cs="Arial"/>
        </w:rPr>
        <w:t xml:space="preserve"> los objetivos</w:t>
      </w:r>
      <w:r w:rsidR="00F97319" w:rsidRPr="008C726C">
        <w:rPr>
          <w:rFonts w:cs="Arial"/>
        </w:rPr>
        <w:t xml:space="preserve"> y procedimientos</w:t>
      </w:r>
      <w:r w:rsidR="00525222" w:rsidRPr="008C726C">
        <w:rPr>
          <w:rFonts w:cs="Arial"/>
        </w:rPr>
        <w:t xml:space="preserve"> de </w:t>
      </w:r>
      <w:r w:rsidR="00A5716F" w:rsidRPr="008C726C">
        <w:rPr>
          <w:rFonts w:cs="Arial"/>
        </w:rPr>
        <w:t>esta</w:t>
      </w:r>
      <w:r w:rsidR="00525222" w:rsidRPr="008C726C">
        <w:rPr>
          <w:rFonts w:cs="Arial"/>
        </w:rPr>
        <w:t>.</w:t>
      </w:r>
      <w:r w:rsidR="002003D2" w:rsidRPr="008C726C">
        <w:rPr>
          <w:rFonts w:cs="Arial"/>
        </w:rPr>
        <w:t xml:space="preserve"> Al obtener la </w:t>
      </w:r>
      <w:r w:rsidR="00D038CC" w:rsidRPr="008C726C">
        <w:rPr>
          <w:rFonts w:cs="Arial"/>
        </w:rPr>
        <w:t>autorización de l</w:t>
      </w:r>
      <w:r w:rsidR="002003D2" w:rsidRPr="008C726C">
        <w:rPr>
          <w:rFonts w:cs="Arial"/>
        </w:rPr>
        <w:t xml:space="preserve">as escuelas, </w:t>
      </w:r>
      <w:r w:rsidR="00062BCD" w:rsidRPr="008C726C">
        <w:rPr>
          <w:rFonts w:cs="Arial"/>
        </w:rPr>
        <w:t>se formaliz</w:t>
      </w:r>
      <w:r w:rsidR="0052499D" w:rsidRPr="008C726C">
        <w:rPr>
          <w:rFonts w:cs="Arial"/>
        </w:rPr>
        <w:t xml:space="preserve">ó </w:t>
      </w:r>
      <w:r w:rsidR="002003D2" w:rsidRPr="008C726C">
        <w:rPr>
          <w:rFonts w:cs="Arial"/>
        </w:rPr>
        <w:t xml:space="preserve">la participación y se </w:t>
      </w:r>
      <w:r w:rsidR="001E38FE" w:rsidRPr="008C726C">
        <w:rPr>
          <w:rFonts w:cs="Arial"/>
        </w:rPr>
        <w:t>agendaron</w:t>
      </w:r>
      <w:r w:rsidR="007317C8" w:rsidRPr="008C726C">
        <w:rPr>
          <w:rFonts w:cs="Arial"/>
        </w:rPr>
        <w:t xml:space="preserve"> </w:t>
      </w:r>
      <w:r w:rsidR="00967C1F" w:rsidRPr="008C726C">
        <w:rPr>
          <w:rFonts w:cs="Arial"/>
        </w:rPr>
        <w:t xml:space="preserve">fechas y horarios de las visitas </w:t>
      </w:r>
      <w:r w:rsidR="00D038CC" w:rsidRPr="008C726C">
        <w:rPr>
          <w:rFonts w:cs="Arial"/>
        </w:rPr>
        <w:t>para la aplicación de los instrumentos</w:t>
      </w:r>
      <w:r w:rsidR="00465657" w:rsidRPr="008C726C">
        <w:rPr>
          <w:rFonts w:cs="Arial"/>
        </w:rPr>
        <w:t>.</w:t>
      </w:r>
    </w:p>
    <w:p w14:paraId="39E0CB1F" w14:textId="77777777" w:rsidR="0052499D" w:rsidRPr="008C726C" w:rsidRDefault="0052499D" w:rsidP="008C726C">
      <w:pPr>
        <w:rPr>
          <w:rFonts w:cs="Arial"/>
        </w:rPr>
      </w:pPr>
    </w:p>
    <w:p w14:paraId="58ED73DF" w14:textId="4FA390AA" w:rsidR="006A0A42" w:rsidRPr="008C726C" w:rsidRDefault="00164234" w:rsidP="008C726C">
      <w:pPr>
        <w:rPr>
          <w:rFonts w:cs="Arial"/>
        </w:rPr>
      </w:pPr>
      <w:r w:rsidRPr="008C726C">
        <w:rPr>
          <w:rFonts w:cs="Arial"/>
        </w:rPr>
        <w:t xml:space="preserve">Previo a la aplicación de los instrumentos se </w:t>
      </w:r>
      <w:r w:rsidR="0052499D" w:rsidRPr="008C726C">
        <w:rPr>
          <w:rFonts w:cs="Arial"/>
        </w:rPr>
        <w:t>entregó</w:t>
      </w:r>
      <w:r w:rsidRPr="008C726C">
        <w:rPr>
          <w:rFonts w:cs="Arial"/>
        </w:rPr>
        <w:t xml:space="preserve"> u</w:t>
      </w:r>
      <w:r w:rsidR="004415C3" w:rsidRPr="008C726C">
        <w:rPr>
          <w:rFonts w:cs="Arial"/>
        </w:rPr>
        <w:t>n consentimiento informado</w:t>
      </w:r>
      <w:r w:rsidRPr="008C726C">
        <w:rPr>
          <w:rFonts w:cs="Arial"/>
        </w:rPr>
        <w:t xml:space="preserve"> a los grupos de alumnos participantes</w:t>
      </w:r>
      <w:r w:rsidR="0018637A" w:rsidRPr="008C726C">
        <w:rPr>
          <w:rFonts w:cs="Arial"/>
        </w:rPr>
        <w:t>,</w:t>
      </w:r>
      <w:r w:rsidR="00B12E25" w:rsidRPr="008C726C">
        <w:rPr>
          <w:rFonts w:cs="Arial"/>
        </w:rPr>
        <w:t xml:space="preserve"> </w:t>
      </w:r>
      <w:r w:rsidRPr="008C726C">
        <w:rPr>
          <w:rFonts w:cs="Arial"/>
        </w:rPr>
        <w:t xml:space="preserve">lo anterior, </w:t>
      </w:r>
      <w:r w:rsidR="00B12E25" w:rsidRPr="008C726C">
        <w:rPr>
          <w:rFonts w:cs="Arial"/>
        </w:rPr>
        <w:t xml:space="preserve">con el fin de que los padres, tutores o representantes legales </w:t>
      </w:r>
      <w:r w:rsidRPr="008C726C">
        <w:rPr>
          <w:rFonts w:cs="Arial"/>
        </w:rPr>
        <w:t>brind</w:t>
      </w:r>
      <w:r w:rsidR="0052499D" w:rsidRPr="008C726C">
        <w:rPr>
          <w:rFonts w:cs="Arial"/>
        </w:rPr>
        <w:t>ar</w:t>
      </w:r>
      <w:r w:rsidR="004822E8" w:rsidRPr="008C726C">
        <w:rPr>
          <w:rFonts w:cs="Arial"/>
        </w:rPr>
        <w:t>a</w:t>
      </w:r>
      <w:r w:rsidR="0052499D" w:rsidRPr="008C726C">
        <w:rPr>
          <w:rFonts w:cs="Arial"/>
        </w:rPr>
        <w:t>n</w:t>
      </w:r>
      <w:r w:rsidRPr="008C726C">
        <w:rPr>
          <w:rFonts w:cs="Arial"/>
        </w:rPr>
        <w:t xml:space="preserve"> </w:t>
      </w:r>
      <w:r w:rsidR="00B12E25" w:rsidRPr="008C726C">
        <w:rPr>
          <w:rFonts w:cs="Arial"/>
        </w:rPr>
        <w:t xml:space="preserve">su autorización para </w:t>
      </w:r>
      <w:r w:rsidRPr="008C726C">
        <w:rPr>
          <w:rFonts w:cs="Arial"/>
        </w:rPr>
        <w:t>la participación del alumnado en la i</w:t>
      </w:r>
      <w:r w:rsidR="00B12E25" w:rsidRPr="008C726C">
        <w:rPr>
          <w:rFonts w:cs="Arial"/>
        </w:rPr>
        <w:t>nvestigación.</w:t>
      </w:r>
    </w:p>
    <w:p w14:paraId="664DD57C" w14:textId="77777777" w:rsidR="0052499D" w:rsidRPr="008C726C" w:rsidRDefault="0052499D" w:rsidP="008C726C">
      <w:pPr>
        <w:rPr>
          <w:rFonts w:cs="Arial"/>
        </w:rPr>
      </w:pPr>
    </w:p>
    <w:p w14:paraId="363CD232" w14:textId="222E8F65" w:rsidR="00B95E03" w:rsidRPr="008C726C" w:rsidRDefault="0007454F" w:rsidP="008C726C">
      <w:pPr>
        <w:rPr>
          <w:rFonts w:cs="Arial"/>
        </w:rPr>
      </w:pPr>
      <w:r w:rsidRPr="008C726C">
        <w:rPr>
          <w:rFonts w:cs="Arial"/>
        </w:rPr>
        <w:t>La aplicación de los instrumentos</w:t>
      </w:r>
      <w:r w:rsidR="00E92790" w:rsidRPr="008C726C">
        <w:rPr>
          <w:rFonts w:cs="Arial"/>
        </w:rPr>
        <w:t xml:space="preserve"> se</w:t>
      </w:r>
      <w:r w:rsidR="004822E8" w:rsidRPr="008C726C">
        <w:rPr>
          <w:rFonts w:cs="Arial"/>
        </w:rPr>
        <w:t xml:space="preserve"> realizó </w:t>
      </w:r>
      <w:r w:rsidR="00164234" w:rsidRPr="008C726C">
        <w:rPr>
          <w:rFonts w:cs="Arial"/>
        </w:rPr>
        <w:t xml:space="preserve">por </w:t>
      </w:r>
      <w:r w:rsidR="00C1161E" w:rsidRPr="008C726C">
        <w:rPr>
          <w:rFonts w:cs="Arial"/>
        </w:rPr>
        <w:t>personal capacitado,</w:t>
      </w:r>
      <w:r w:rsidR="00164234" w:rsidRPr="008C726C">
        <w:rPr>
          <w:rFonts w:cs="Arial"/>
        </w:rPr>
        <w:t xml:space="preserve"> en las aulas del alumnado, por lo que </w:t>
      </w:r>
      <w:r w:rsidR="004822E8" w:rsidRPr="008C726C">
        <w:rPr>
          <w:rFonts w:cs="Arial"/>
        </w:rPr>
        <w:t>fue</w:t>
      </w:r>
      <w:r w:rsidR="00E92790" w:rsidRPr="008C726C">
        <w:rPr>
          <w:rFonts w:cs="Arial"/>
        </w:rPr>
        <w:t xml:space="preserve"> de forma </w:t>
      </w:r>
      <w:r w:rsidR="00C870B3" w:rsidRPr="008C726C">
        <w:rPr>
          <w:rFonts w:cs="Arial"/>
        </w:rPr>
        <w:t>grupal</w:t>
      </w:r>
      <w:r w:rsidR="00E92790" w:rsidRPr="008C726C">
        <w:rPr>
          <w:rFonts w:cs="Arial"/>
        </w:rPr>
        <w:t xml:space="preserve">, </w:t>
      </w:r>
      <w:r w:rsidR="00164234" w:rsidRPr="008C726C">
        <w:rPr>
          <w:rFonts w:cs="Arial"/>
        </w:rPr>
        <w:t xml:space="preserve">en dos </w:t>
      </w:r>
      <w:r w:rsidR="00B95E03" w:rsidRPr="008C726C">
        <w:rPr>
          <w:rFonts w:cs="Arial"/>
        </w:rPr>
        <w:t xml:space="preserve">sesiones </w:t>
      </w:r>
      <w:r w:rsidR="00164234" w:rsidRPr="008C726C">
        <w:rPr>
          <w:rFonts w:cs="Arial"/>
        </w:rPr>
        <w:t xml:space="preserve">de una hora cada una, </w:t>
      </w:r>
      <w:r w:rsidR="00A64B38" w:rsidRPr="008C726C">
        <w:rPr>
          <w:rFonts w:cs="Arial"/>
        </w:rPr>
        <w:t>en la</w:t>
      </w:r>
      <w:r w:rsidR="00B95E03" w:rsidRPr="008C726C">
        <w:rPr>
          <w:rFonts w:cs="Arial"/>
        </w:rPr>
        <w:t xml:space="preserve"> </w:t>
      </w:r>
      <w:r w:rsidR="00E92790" w:rsidRPr="008C726C">
        <w:rPr>
          <w:rFonts w:cs="Arial"/>
        </w:rPr>
        <w:t>primera sesión</w:t>
      </w:r>
      <w:r w:rsidR="00B95E03" w:rsidRPr="008C726C">
        <w:rPr>
          <w:rFonts w:cs="Arial"/>
        </w:rPr>
        <w:t xml:space="preserve"> se aplic</w:t>
      </w:r>
      <w:r w:rsidR="00EC4FA2" w:rsidRPr="008C726C">
        <w:rPr>
          <w:rFonts w:cs="Arial"/>
        </w:rPr>
        <w:t>ó</w:t>
      </w:r>
      <w:r w:rsidR="00B95E03" w:rsidRPr="008C726C">
        <w:rPr>
          <w:rFonts w:cs="Arial"/>
        </w:rPr>
        <w:t xml:space="preserve"> el </w:t>
      </w:r>
      <w:r w:rsidR="00F56800" w:rsidRPr="008C726C">
        <w:rPr>
          <w:rFonts w:cs="Arial"/>
        </w:rPr>
        <w:t>C</w:t>
      </w:r>
      <w:r w:rsidR="00B95E03" w:rsidRPr="008C726C">
        <w:rPr>
          <w:rFonts w:cs="Arial"/>
        </w:rPr>
        <w:t xml:space="preserve">uestionario </w:t>
      </w:r>
      <w:r w:rsidR="00F56800" w:rsidRPr="008C726C">
        <w:rPr>
          <w:rFonts w:cs="Arial"/>
        </w:rPr>
        <w:t>P</w:t>
      </w:r>
      <w:r w:rsidR="00B95E03" w:rsidRPr="008C726C">
        <w:rPr>
          <w:rFonts w:cs="Arial"/>
        </w:rPr>
        <w:t xml:space="preserve">ara </w:t>
      </w:r>
      <w:r w:rsidR="00F56800" w:rsidRPr="008C726C">
        <w:rPr>
          <w:rFonts w:cs="Arial"/>
        </w:rPr>
        <w:t>M</w:t>
      </w:r>
      <w:r w:rsidR="00B95E03" w:rsidRPr="008C726C">
        <w:rPr>
          <w:rFonts w:cs="Arial"/>
        </w:rPr>
        <w:t xml:space="preserve">edir </w:t>
      </w:r>
      <w:r w:rsidR="00F56800" w:rsidRPr="008C726C">
        <w:rPr>
          <w:rFonts w:cs="Arial"/>
        </w:rPr>
        <w:t>B</w:t>
      </w:r>
      <w:r w:rsidR="00B95E03" w:rsidRPr="008C726C">
        <w:rPr>
          <w:rFonts w:cs="Arial"/>
        </w:rPr>
        <w:t xml:space="preserve">ullying y </w:t>
      </w:r>
      <w:r w:rsidR="00F56800" w:rsidRPr="008C726C">
        <w:rPr>
          <w:rFonts w:cs="Arial"/>
        </w:rPr>
        <w:t>V</w:t>
      </w:r>
      <w:r w:rsidR="00B95E03" w:rsidRPr="008C726C">
        <w:rPr>
          <w:rFonts w:cs="Arial"/>
        </w:rPr>
        <w:t xml:space="preserve">iolencia </w:t>
      </w:r>
      <w:r w:rsidR="00F56800" w:rsidRPr="008C726C">
        <w:rPr>
          <w:rFonts w:cs="Arial"/>
        </w:rPr>
        <w:t>E</w:t>
      </w:r>
      <w:r w:rsidR="00B95E03" w:rsidRPr="008C726C">
        <w:rPr>
          <w:rFonts w:cs="Arial"/>
        </w:rPr>
        <w:t>scolar</w:t>
      </w:r>
      <w:r w:rsidR="00401C5E" w:rsidRPr="008C726C">
        <w:rPr>
          <w:rFonts w:cs="Arial"/>
        </w:rPr>
        <w:t>, en la segunda sesión se aplic</w:t>
      </w:r>
      <w:r w:rsidR="00EC4FA2" w:rsidRPr="008C726C">
        <w:rPr>
          <w:rFonts w:cs="Arial"/>
        </w:rPr>
        <w:t xml:space="preserve">ó </w:t>
      </w:r>
      <w:r w:rsidR="00401C5E" w:rsidRPr="008C726C">
        <w:rPr>
          <w:rFonts w:cs="Arial"/>
        </w:rPr>
        <w:t xml:space="preserve">el </w:t>
      </w:r>
      <w:r w:rsidR="00B95E03" w:rsidRPr="008C726C">
        <w:rPr>
          <w:rFonts w:cs="Arial"/>
        </w:rPr>
        <w:t>Cuestionario de Conductas Antisociales-Delictivas (A-</w:t>
      </w:r>
      <w:r w:rsidR="00140FBC" w:rsidRPr="008C726C">
        <w:rPr>
          <w:rFonts w:cs="Arial"/>
        </w:rPr>
        <w:t>D</w:t>
      </w:r>
      <w:r w:rsidR="00B95E03" w:rsidRPr="008C726C">
        <w:rPr>
          <w:rFonts w:cs="Arial"/>
        </w:rPr>
        <w:t>)</w:t>
      </w:r>
      <w:r w:rsidR="00164234" w:rsidRPr="008C726C">
        <w:rPr>
          <w:rFonts w:cs="Arial"/>
        </w:rPr>
        <w:t>. En cada grupo escolar se les inform</w:t>
      </w:r>
      <w:r w:rsidR="00EC4FA2" w:rsidRPr="008C726C">
        <w:rPr>
          <w:rFonts w:cs="Arial"/>
        </w:rPr>
        <w:t>ó</w:t>
      </w:r>
      <w:r w:rsidR="00164234" w:rsidRPr="008C726C">
        <w:rPr>
          <w:rFonts w:cs="Arial"/>
        </w:rPr>
        <w:t xml:space="preserve"> que </w:t>
      </w:r>
      <w:r w:rsidR="006C57B9">
        <w:rPr>
          <w:rFonts w:cs="Arial"/>
        </w:rPr>
        <w:t>la</w:t>
      </w:r>
      <w:r w:rsidR="00164234" w:rsidRPr="008C726C">
        <w:rPr>
          <w:rFonts w:cs="Arial"/>
        </w:rPr>
        <w:t xml:space="preserve"> participación e</w:t>
      </w:r>
      <w:r w:rsidR="00EC4FA2" w:rsidRPr="008C726C">
        <w:rPr>
          <w:rFonts w:cs="Arial"/>
        </w:rPr>
        <w:t>ra</w:t>
      </w:r>
      <w:r w:rsidR="00164234" w:rsidRPr="008C726C">
        <w:rPr>
          <w:rFonts w:cs="Arial"/>
        </w:rPr>
        <w:t xml:space="preserve"> voluntaria, libre y</w:t>
      </w:r>
      <w:r w:rsidR="00EC4FA2" w:rsidRPr="008C726C">
        <w:rPr>
          <w:rFonts w:cs="Arial"/>
        </w:rPr>
        <w:t xml:space="preserve"> que</w:t>
      </w:r>
      <w:r w:rsidR="00164234" w:rsidRPr="008C726C">
        <w:rPr>
          <w:rFonts w:cs="Arial"/>
        </w:rPr>
        <w:t xml:space="preserve"> los datos </w:t>
      </w:r>
      <w:r w:rsidR="00EC4FA2" w:rsidRPr="008C726C">
        <w:rPr>
          <w:rFonts w:cs="Arial"/>
        </w:rPr>
        <w:t xml:space="preserve">serían </w:t>
      </w:r>
      <w:r w:rsidR="00164234" w:rsidRPr="008C726C">
        <w:rPr>
          <w:rFonts w:cs="Arial"/>
        </w:rPr>
        <w:t xml:space="preserve">confidenciales, únicamente con fines de investigación. </w:t>
      </w:r>
    </w:p>
    <w:p w14:paraId="7A993ADF" w14:textId="77777777" w:rsidR="00164234" w:rsidRPr="008C726C" w:rsidRDefault="00164234" w:rsidP="008C726C">
      <w:pPr>
        <w:rPr>
          <w:rFonts w:cs="Arial"/>
        </w:rPr>
      </w:pPr>
    </w:p>
    <w:p w14:paraId="637466F6" w14:textId="738A7DB0" w:rsidR="00164234" w:rsidRPr="008C726C" w:rsidRDefault="00EF13E1" w:rsidP="005A75D1">
      <w:pPr>
        <w:pStyle w:val="Ttulo2"/>
      </w:pPr>
      <w:bookmarkStart w:id="171" w:name="_Toc29288218"/>
      <w:r w:rsidRPr="008C726C">
        <w:t>Diseño de la investigación</w:t>
      </w:r>
      <w:bookmarkEnd w:id="171"/>
      <w:r w:rsidRPr="008C726C">
        <w:t xml:space="preserve"> </w:t>
      </w:r>
    </w:p>
    <w:p w14:paraId="2C8DDB8F" w14:textId="77777777" w:rsidR="006954A0" w:rsidRPr="008C726C" w:rsidRDefault="006954A0" w:rsidP="008C726C">
      <w:pPr>
        <w:rPr>
          <w:rFonts w:cs="Arial"/>
        </w:rPr>
      </w:pPr>
    </w:p>
    <w:p w14:paraId="13D38141" w14:textId="79938CCF" w:rsidR="00B71F89" w:rsidRPr="008C726C" w:rsidRDefault="00F11A2F" w:rsidP="008C726C">
      <w:pPr>
        <w:rPr>
          <w:rFonts w:cs="Arial"/>
        </w:rPr>
      </w:pPr>
      <w:r w:rsidRPr="008C726C">
        <w:rPr>
          <w:rFonts w:cs="Arial"/>
        </w:rPr>
        <w:t xml:space="preserve">El diseño de </w:t>
      </w:r>
      <w:r w:rsidR="00915D2A" w:rsidRPr="008C726C">
        <w:rPr>
          <w:rFonts w:cs="Arial"/>
        </w:rPr>
        <w:t>investigación</w:t>
      </w:r>
      <w:r w:rsidR="002E5052" w:rsidRPr="008C726C">
        <w:rPr>
          <w:rFonts w:cs="Arial"/>
        </w:rPr>
        <w:t xml:space="preserve"> fue </w:t>
      </w:r>
      <w:r w:rsidRPr="008C726C">
        <w:rPr>
          <w:rFonts w:cs="Arial"/>
        </w:rPr>
        <w:t>no experimental, de corte transversal.</w:t>
      </w:r>
      <w:bookmarkStart w:id="172" w:name="_Hlk18637973"/>
      <w:r w:rsidR="00DA3001" w:rsidRPr="008C726C">
        <w:rPr>
          <w:rFonts w:cs="Arial"/>
        </w:rPr>
        <w:t xml:space="preserve"> </w:t>
      </w:r>
      <w:r w:rsidR="007B068A" w:rsidRPr="008C726C">
        <w:rPr>
          <w:rFonts w:cs="Arial"/>
        </w:rPr>
        <w:t>El diseño</w:t>
      </w:r>
      <w:r w:rsidR="007B068A" w:rsidRPr="008C726C">
        <w:rPr>
          <w:rFonts w:cs="Arial"/>
          <w:b/>
        </w:rPr>
        <w:t xml:space="preserve"> </w:t>
      </w:r>
      <w:r w:rsidR="007B068A" w:rsidRPr="008C726C">
        <w:rPr>
          <w:rFonts w:cs="Arial"/>
        </w:rPr>
        <w:t>no experimental describe las características o propiedades de una población, también estudia los procesos de cambio y relaciones entre variables (Balluerka y Vergara, 2002), en este tipo de diseño</w:t>
      </w:r>
      <w:r w:rsidR="00B71F89" w:rsidRPr="008C726C">
        <w:rPr>
          <w:rFonts w:cs="Arial"/>
        </w:rPr>
        <w:t>,</w:t>
      </w:r>
      <w:r w:rsidR="007B068A" w:rsidRPr="008C726C">
        <w:rPr>
          <w:rFonts w:cs="Arial"/>
        </w:rPr>
        <w:t xml:space="preserve"> el investigador no manipula deliberadamente las variables, ni tiene control sobre ellas, por </w:t>
      </w:r>
      <w:r w:rsidR="00B03711" w:rsidRPr="008C726C">
        <w:rPr>
          <w:rFonts w:cs="Arial"/>
        </w:rPr>
        <w:t>tanto,</w:t>
      </w:r>
      <w:r w:rsidR="007B068A" w:rsidRPr="008C726C">
        <w:rPr>
          <w:rFonts w:cs="Arial"/>
        </w:rPr>
        <w:t xml:space="preserve"> no se construye ninguna situación, únicamente se observan, estudian y analizan las situaciones ya existentes en su contexto natural (Toro y Parra, 2006).</w:t>
      </w:r>
      <w:bookmarkEnd w:id="172"/>
      <w:r w:rsidR="00B03711" w:rsidRPr="008C726C">
        <w:rPr>
          <w:rFonts w:cs="Arial"/>
        </w:rPr>
        <w:t xml:space="preserve"> </w:t>
      </w:r>
    </w:p>
    <w:p w14:paraId="4160EAF4" w14:textId="77777777" w:rsidR="00B71F89" w:rsidRPr="008C726C" w:rsidRDefault="00B71F89" w:rsidP="008C726C">
      <w:pPr>
        <w:rPr>
          <w:rFonts w:cs="Arial"/>
          <w:color w:val="00B0F0"/>
        </w:rPr>
      </w:pPr>
    </w:p>
    <w:p w14:paraId="3BE0AD66" w14:textId="43990F9F" w:rsidR="001438FE" w:rsidRPr="008C726C" w:rsidRDefault="001438FE" w:rsidP="008C726C">
      <w:pPr>
        <w:rPr>
          <w:rFonts w:cs="Arial"/>
        </w:rPr>
      </w:pPr>
      <w:r w:rsidRPr="008C726C">
        <w:rPr>
          <w:rFonts w:cs="Arial"/>
        </w:rPr>
        <w:t>El corte transversal del diseño</w:t>
      </w:r>
      <w:r w:rsidR="007A5EF9">
        <w:rPr>
          <w:rFonts w:cs="Arial"/>
        </w:rPr>
        <w:t>,</w:t>
      </w:r>
      <w:r w:rsidRPr="008C726C">
        <w:rPr>
          <w:rFonts w:cs="Arial"/>
        </w:rPr>
        <w:t xml:space="preserve"> significa que los datos se recogerán en un solo momento, en un tiempo único (Cea, 1998; Peñarrieta de Córdoba, 2005).</w:t>
      </w:r>
    </w:p>
    <w:p w14:paraId="1BCB6D25" w14:textId="77777777" w:rsidR="002B256C" w:rsidRPr="008C726C" w:rsidRDefault="002B256C" w:rsidP="008C726C">
      <w:pPr>
        <w:pStyle w:val="Prrafodelista"/>
        <w:rPr>
          <w:rFonts w:cs="Arial"/>
        </w:rPr>
      </w:pPr>
    </w:p>
    <w:p w14:paraId="7BE18B22" w14:textId="4395BFAC" w:rsidR="001D4BAC" w:rsidRPr="008C726C" w:rsidRDefault="001D4BAC" w:rsidP="005A75D1">
      <w:pPr>
        <w:pStyle w:val="Ttulo2"/>
      </w:pPr>
      <w:bookmarkStart w:id="173" w:name="_Toc29288219"/>
      <w:r w:rsidRPr="008C726C">
        <w:t>Procesamiento y análisis estadístico de datos</w:t>
      </w:r>
      <w:bookmarkEnd w:id="173"/>
    </w:p>
    <w:p w14:paraId="315CD896" w14:textId="77777777" w:rsidR="009709E8" w:rsidRPr="008C726C" w:rsidRDefault="009709E8" w:rsidP="008C726C">
      <w:pPr>
        <w:rPr>
          <w:rFonts w:cs="Arial"/>
        </w:rPr>
      </w:pPr>
    </w:p>
    <w:p w14:paraId="5B79C9B3" w14:textId="26E2D32F" w:rsidR="00E27CCC" w:rsidRDefault="007C4263" w:rsidP="00ED7E8D">
      <w:pPr>
        <w:rPr>
          <w:rFonts w:cs="Arial"/>
        </w:rPr>
      </w:pPr>
      <w:r w:rsidRPr="008C726C">
        <w:rPr>
          <w:rFonts w:cs="Arial"/>
        </w:rPr>
        <w:t>Para el análisis de la información se utiliz</w:t>
      </w:r>
      <w:r w:rsidR="006E1C9A" w:rsidRPr="008C726C">
        <w:rPr>
          <w:rFonts w:cs="Arial"/>
        </w:rPr>
        <w:t>ó</w:t>
      </w:r>
      <w:r w:rsidRPr="008C726C">
        <w:rPr>
          <w:rFonts w:cs="Arial"/>
        </w:rPr>
        <w:t xml:space="preserve"> el programa de Análisis Estadístico IBM SPSS Statistics versión 22 para Windows. </w:t>
      </w:r>
    </w:p>
    <w:p w14:paraId="7A0484C1" w14:textId="77777777" w:rsidR="00ED7E8D" w:rsidRPr="00ED7E8D" w:rsidRDefault="00ED7E8D" w:rsidP="00ED7E8D">
      <w:pPr>
        <w:rPr>
          <w:rFonts w:cs="Arial"/>
        </w:rPr>
      </w:pPr>
    </w:p>
    <w:p w14:paraId="7FEDFCD9" w14:textId="159F6DD3" w:rsidR="00E27CCC" w:rsidRPr="000115A8" w:rsidRDefault="00A45CD0" w:rsidP="008C726C">
      <w:pPr>
        <w:pStyle w:val="Prrafodelista"/>
        <w:numPr>
          <w:ilvl w:val="0"/>
          <w:numId w:val="57"/>
        </w:numPr>
        <w:rPr>
          <w:rFonts w:cs="Arial"/>
        </w:rPr>
      </w:pPr>
      <w:r w:rsidRPr="000115A8">
        <w:rPr>
          <w:rFonts w:cs="Arial"/>
        </w:rPr>
        <w:lastRenderedPageBreak/>
        <w:t>Para dar respuesta al primer objetivo específico planteado:</w:t>
      </w:r>
      <w:r w:rsidR="00ED7E8D">
        <w:rPr>
          <w:rFonts w:cs="Arial"/>
        </w:rPr>
        <w:t xml:space="preserve"> </w:t>
      </w:r>
      <w:r w:rsidR="00267643">
        <w:rPr>
          <w:rFonts w:cs="Arial"/>
        </w:rPr>
        <w:t>r</w:t>
      </w:r>
      <w:r w:rsidR="000115A8" w:rsidRPr="000115A8">
        <w:rPr>
          <w:rFonts w:cs="Arial"/>
        </w:rPr>
        <w:t>elacionar el rol de participación en bullying (víctima, observador y agresor) en estudiantes de educación primaria con la conducta antisocial y la conducta delictiva</w:t>
      </w:r>
      <w:r w:rsidR="000115A8">
        <w:rPr>
          <w:rFonts w:cs="Arial"/>
        </w:rPr>
        <w:t xml:space="preserve">, </w:t>
      </w:r>
      <w:r w:rsidRPr="000115A8">
        <w:rPr>
          <w:rFonts w:cs="Arial"/>
        </w:rPr>
        <w:t xml:space="preserve">se calculó </w:t>
      </w:r>
      <w:r w:rsidRPr="000115A8">
        <w:rPr>
          <w:rFonts w:cs="Arial"/>
          <w:i/>
        </w:rPr>
        <w:t>la correlación de Pearson (r)</w:t>
      </w:r>
      <w:r w:rsidRPr="000115A8">
        <w:rPr>
          <w:rFonts w:cs="Arial"/>
        </w:rPr>
        <w:t xml:space="preserve"> para cada uno de los perfiles del Cuestionario Para Medir Bullying y Violencia Escolar: perfil de víctima, </w:t>
      </w:r>
      <w:r w:rsidR="009E4018" w:rsidRPr="000115A8">
        <w:rPr>
          <w:rFonts w:cs="Arial"/>
        </w:rPr>
        <w:t xml:space="preserve">observador </w:t>
      </w:r>
      <w:r w:rsidR="009E4018">
        <w:rPr>
          <w:rFonts w:cs="Arial"/>
        </w:rPr>
        <w:t xml:space="preserve">y </w:t>
      </w:r>
      <w:r w:rsidRPr="000115A8">
        <w:rPr>
          <w:rFonts w:cs="Arial"/>
        </w:rPr>
        <w:t>acosador y su relación con los dos factores del Cuestionario de Conductas Antisociales-Delictivas (A-D): la conducta antisocial y delictiva</w:t>
      </w:r>
      <w:bookmarkEnd w:id="162"/>
      <w:r w:rsidRPr="000115A8">
        <w:rPr>
          <w:rFonts w:cs="Arial"/>
        </w:rPr>
        <w:t>.</w:t>
      </w:r>
    </w:p>
    <w:p w14:paraId="6561B642" w14:textId="77777777" w:rsidR="00E27CCC" w:rsidRPr="000115A8" w:rsidRDefault="00E27CCC" w:rsidP="008C726C">
      <w:pPr>
        <w:pStyle w:val="Prrafodelista"/>
        <w:ind w:left="360"/>
        <w:rPr>
          <w:rFonts w:cs="Arial"/>
        </w:rPr>
      </w:pPr>
    </w:p>
    <w:p w14:paraId="3899F592" w14:textId="10AF0647" w:rsidR="00A45CD0" w:rsidRPr="00D75DAA" w:rsidRDefault="00A45CD0" w:rsidP="005636B9">
      <w:pPr>
        <w:pStyle w:val="Prrafodelista"/>
        <w:numPr>
          <w:ilvl w:val="0"/>
          <w:numId w:val="57"/>
        </w:numPr>
        <w:rPr>
          <w:rFonts w:cs="Arial"/>
          <w:color w:val="FF0000"/>
        </w:rPr>
      </w:pPr>
      <w:r w:rsidRPr="00D75DAA">
        <w:rPr>
          <w:rFonts w:cs="Arial"/>
        </w:rPr>
        <w:t xml:space="preserve">Para dar respuesta al segundo objetivo específico planteado: </w:t>
      </w:r>
      <w:r w:rsidR="00267643" w:rsidRPr="00D75DAA">
        <w:rPr>
          <w:rFonts w:cs="Arial"/>
        </w:rPr>
        <w:t>relacionar el rol de participación en bullying (víctima, observador y agresor) en estudiantes de educación secundaria con la conducta antisocial y la conducta delictiva</w:t>
      </w:r>
      <w:r w:rsidR="00D75DAA">
        <w:rPr>
          <w:rFonts w:cs="Arial"/>
        </w:rPr>
        <w:t xml:space="preserve">, </w:t>
      </w:r>
      <w:r w:rsidRPr="00D75DAA">
        <w:rPr>
          <w:rFonts w:cs="Arial"/>
        </w:rPr>
        <w:t xml:space="preserve">se calculó </w:t>
      </w:r>
      <w:r w:rsidRPr="00D75DAA">
        <w:rPr>
          <w:rFonts w:cs="Arial"/>
          <w:i/>
        </w:rPr>
        <w:t>la correlación de Pearson (r)</w:t>
      </w:r>
      <w:r w:rsidRPr="00D75DAA">
        <w:rPr>
          <w:rFonts w:cs="Arial"/>
        </w:rPr>
        <w:t xml:space="preserve"> para cada uno de los perfiles del Cuestionario Para Medir Bullying y Violencia Escolar: perfil de </w:t>
      </w:r>
      <w:r w:rsidR="009E4018" w:rsidRPr="000115A8">
        <w:rPr>
          <w:rFonts w:cs="Arial"/>
        </w:rPr>
        <w:t xml:space="preserve">víctima, observador </w:t>
      </w:r>
      <w:r w:rsidR="009E4018">
        <w:rPr>
          <w:rFonts w:cs="Arial"/>
        </w:rPr>
        <w:t xml:space="preserve">y </w:t>
      </w:r>
      <w:r w:rsidR="009E4018" w:rsidRPr="000115A8">
        <w:rPr>
          <w:rFonts w:cs="Arial"/>
        </w:rPr>
        <w:t xml:space="preserve">acosador </w:t>
      </w:r>
      <w:r w:rsidRPr="00D75DAA">
        <w:rPr>
          <w:rFonts w:cs="Arial"/>
        </w:rPr>
        <w:t>y su relación con los dos factores del Cuestionario de Conductas Antisociales-Delictivas (A-D): la conducta antisocial y delictiva.</w:t>
      </w:r>
    </w:p>
    <w:p w14:paraId="445DD34D" w14:textId="4A6A4E37" w:rsidR="003D4E75" w:rsidRDefault="003D4E75" w:rsidP="008C726C">
      <w:pPr>
        <w:spacing w:after="160"/>
        <w:contextualSpacing w:val="0"/>
        <w:jc w:val="left"/>
        <w:rPr>
          <w:rFonts w:cs="Arial"/>
          <w:b/>
        </w:rPr>
      </w:pPr>
    </w:p>
    <w:p w14:paraId="6B476833" w14:textId="77777777" w:rsidR="008C726C" w:rsidRPr="008C726C" w:rsidRDefault="008C726C" w:rsidP="008C726C">
      <w:pPr>
        <w:spacing w:after="160"/>
        <w:contextualSpacing w:val="0"/>
        <w:jc w:val="left"/>
        <w:rPr>
          <w:rFonts w:cs="Arial"/>
          <w:b/>
        </w:rPr>
      </w:pPr>
    </w:p>
    <w:p w14:paraId="7A8F3FFE" w14:textId="6496E563" w:rsidR="00350362" w:rsidRPr="008C726C" w:rsidRDefault="00350362">
      <w:pPr>
        <w:spacing w:after="160" w:line="259" w:lineRule="auto"/>
        <w:contextualSpacing w:val="0"/>
        <w:jc w:val="left"/>
        <w:rPr>
          <w:rFonts w:cs="Arial"/>
          <w:b/>
        </w:rPr>
      </w:pPr>
    </w:p>
    <w:p w14:paraId="60B4DA22" w14:textId="4A115CFD" w:rsidR="001F4F03" w:rsidRDefault="001F4F03">
      <w:pPr>
        <w:spacing w:after="160" w:line="259" w:lineRule="auto"/>
        <w:contextualSpacing w:val="0"/>
        <w:jc w:val="left"/>
        <w:rPr>
          <w:rFonts w:cs="Arial"/>
          <w:b/>
        </w:rPr>
      </w:pPr>
    </w:p>
    <w:p w14:paraId="441B5CE5" w14:textId="77777777" w:rsidR="00872DE8" w:rsidRDefault="006307C0" w:rsidP="00A75B78">
      <w:pPr>
        <w:pStyle w:val="Ttulo1"/>
        <w:rPr>
          <w:rFonts w:cs="Arial"/>
        </w:rPr>
      </w:pPr>
      <w:bookmarkStart w:id="174" w:name="_Hlk20860603"/>
      <w:bookmarkStart w:id="175" w:name="_Hlk20865824"/>
      <w:bookmarkStart w:id="176" w:name="_Toc29288220"/>
      <w:r>
        <w:rPr>
          <w:rFonts w:cs="Arial"/>
        </w:rPr>
        <w:t>CAPÍTULO IV.</w:t>
      </w:r>
      <w:bookmarkEnd w:id="176"/>
      <w:r>
        <w:rPr>
          <w:rFonts w:cs="Arial"/>
        </w:rPr>
        <w:t xml:space="preserve"> </w:t>
      </w:r>
    </w:p>
    <w:p w14:paraId="3C9633A2" w14:textId="68C78A24" w:rsidR="000338AE" w:rsidRDefault="006307C0" w:rsidP="00A75B78">
      <w:pPr>
        <w:pStyle w:val="Ttulo1"/>
        <w:rPr>
          <w:rFonts w:cs="Arial"/>
        </w:rPr>
      </w:pPr>
      <w:bookmarkStart w:id="177" w:name="_Toc29288221"/>
      <w:r w:rsidRPr="008C726C">
        <w:rPr>
          <w:rFonts w:cs="Arial"/>
        </w:rPr>
        <w:t>RESULTADOS</w:t>
      </w:r>
      <w:bookmarkEnd w:id="177"/>
    </w:p>
    <w:p w14:paraId="4A0B75D2" w14:textId="77777777" w:rsidR="00872DE8" w:rsidRDefault="00872DE8" w:rsidP="00872DE8">
      <w:pPr>
        <w:pStyle w:val="Ttulo2"/>
        <w:numPr>
          <w:ilvl w:val="0"/>
          <w:numId w:val="0"/>
        </w:numPr>
      </w:pPr>
    </w:p>
    <w:p w14:paraId="44966351" w14:textId="709CFADC" w:rsidR="00903400" w:rsidRDefault="002F1C7F" w:rsidP="00872DE8">
      <w:pPr>
        <w:pStyle w:val="Ttulo2"/>
        <w:numPr>
          <w:ilvl w:val="0"/>
          <w:numId w:val="0"/>
        </w:numPr>
      </w:pPr>
      <w:bookmarkStart w:id="178" w:name="_Toc29288222"/>
      <w:r w:rsidRPr="008C726C">
        <w:t>Análisis de resultados</w:t>
      </w:r>
      <w:bookmarkEnd w:id="174"/>
      <w:bookmarkEnd w:id="178"/>
    </w:p>
    <w:p w14:paraId="0BF0EF20" w14:textId="77777777" w:rsidR="004A5412" w:rsidRDefault="004A5412" w:rsidP="004A5412"/>
    <w:p w14:paraId="75245F7B" w14:textId="32D16B33" w:rsidR="00B3680E" w:rsidRDefault="00614B0E" w:rsidP="005F6EC0">
      <w:pPr>
        <w:rPr>
          <w:rFonts w:cs="Arial"/>
        </w:rPr>
      </w:pPr>
      <w:r w:rsidRPr="00903400">
        <w:rPr>
          <w:rFonts w:cs="Arial"/>
        </w:rPr>
        <w:t>Para dar respuesta al primer objetivo específico planteado:</w:t>
      </w:r>
      <w:r w:rsidR="00E75D8A" w:rsidRPr="00903400">
        <w:rPr>
          <w:rFonts w:cs="Arial"/>
        </w:rPr>
        <w:t xml:space="preserve"> relacionar el rol de participación en bullying (víctima, observador y agresor) en estudiantes de educación primaria con la conducta antisocial y la conducta delictiva,</w:t>
      </w:r>
      <w:r w:rsidR="00E75D8A">
        <w:rPr>
          <w:rFonts w:cs="Arial"/>
        </w:rPr>
        <w:t xml:space="preserve"> </w:t>
      </w:r>
      <w:r w:rsidRPr="00E75D8A">
        <w:rPr>
          <w:rFonts w:cs="Arial"/>
        </w:rPr>
        <w:t xml:space="preserve">se calculó </w:t>
      </w:r>
      <w:r w:rsidRPr="00E75D8A">
        <w:rPr>
          <w:rFonts w:cs="Arial"/>
          <w:i/>
        </w:rPr>
        <w:t>la correlación de Pearson (r)</w:t>
      </w:r>
      <w:r w:rsidRPr="00E75D8A">
        <w:rPr>
          <w:rFonts w:cs="Arial"/>
        </w:rPr>
        <w:t xml:space="preserve"> para cada uno de los perfiles del Cuestionario Para Medir Bullying y Violencia Escolar: perfil de </w:t>
      </w:r>
      <w:r w:rsidR="009E4018" w:rsidRPr="000115A8">
        <w:rPr>
          <w:rFonts w:cs="Arial"/>
        </w:rPr>
        <w:t xml:space="preserve">víctima, observador </w:t>
      </w:r>
      <w:r w:rsidR="009E4018">
        <w:rPr>
          <w:rFonts w:cs="Arial"/>
        </w:rPr>
        <w:t xml:space="preserve">y </w:t>
      </w:r>
      <w:r w:rsidR="009E4018" w:rsidRPr="000115A8">
        <w:rPr>
          <w:rFonts w:cs="Arial"/>
        </w:rPr>
        <w:t xml:space="preserve">acosador </w:t>
      </w:r>
      <w:r w:rsidRPr="00E75D8A">
        <w:rPr>
          <w:rFonts w:cs="Arial"/>
        </w:rPr>
        <w:t xml:space="preserve">y su relación con los dos factores del </w:t>
      </w:r>
      <w:r w:rsidRPr="00E75D8A">
        <w:rPr>
          <w:rFonts w:cs="Arial"/>
        </w:rPr>
        <w:lastRenderedPageBreak/>
        <w:t>Cuestionario de Conductas Antisociales-Delictivas (A-D): la conducta antisocial y delictiva</w:t>
      </w:r>
      <w:r w:rsidR="00C34C58">
        <w:rPr>
          <w:rFonts w:cs="Arial"/>
        </w:rPr>
        <w:t>.</w:t>
      </w:r>
    </w:p>
    <w:p w14:paraId="1F0C37D0" w14:textId="77777777" w:rsidR="00B3680E" w:rsidRPr="008C726C" w:rsidRDefault="00B3680E" w:rsidP="005F6EC0">
      <w:pPr>
        <w:rPr>
          <w:rFonts w:cs="Arial"/>
        </w:rPr>
      </w:pPr>
    </w:p>
    <w:p w14:paraId="1A740DC8" w14:textId="0E122E2F" w:rsidR="00C6278F" w:rsidRDefault="00D41BC7" w:rsidP="007C1487">
      <w:pPr>
        <w:rPr>
          <w:rFonts w:cs="Arial"/>
        </w:rPr>
      </w:pPr>
      <w:r>
        <w:rPr>
          <w:rFonts w:cs="Arial"/>
        </w:rPr>
        <w:t xml:space="preserve">Una vez procesada la información </w:t>
      </w:r>
      <w:r w:rsidR="00D13186">
        <w:rPr>
          <w:rFonts w:cs="Arial"/>
        </w:rPr>
        <w:t>y con base en el primer objetivo específico planteado, en</w:t>
      </w:r>
      <w:r w:rsidR="005F6EC0" w:rsidRPr="008C726C">
        <w:rPr>
          <w:rFonts w:cs="Arial"/>
        </w:rPr>
        <w:t xml:space="preserve"> la tabla </w:t>
      </w:r>
      <w:r w:rsidR="00A250C0">
        <w:rPr>
          <w:rFonts w:cs="Arial"/>
        </w:rPr>
        <w:t>1</w:t>
      </w:r>
      <w:r w:rsidR="005F6EC0" w:rsidRPr="008C726C">
        <w:rPr>
          <w:rFonts w:cs="Arial"/>
        </w:rPr>
        <w:t>, se muestran las correlaciones significativas para el factor: perfil de víctima (agresión extrema, rechazo y agresión media) y los dos factores: conducta antisocial y conducta delictiva del alumnado de primaria.</w:t>
      </w:r>
    </w:p>
    <w:p w14:paraId="3DD2DCE7" w14:textId="77777777" w:rsidR="00C6278F" w:rsidRDefault="00C6278F" w:rsidP="000D4E84">
      <w:pPr>
        <w:pStyle w:val="Descripcin"/>
        <w:spacing w:after="0"/>
        <w:rPr>
          <w:rFonts w:cs="Arial"/>
        </w:rPr>
      </w:pPr>
    </w:p>
    <w:p w14:paraId="53C4AB88" w14:textId="69EEFF70" w:rsidR="00237800" w:rsidRDefault="005F6EC0" w:rsidP="005F6EC0">
      <w:pPr>
        <w:rPr>
          <w:rFonts w:cs="Arial"/>
          <w:i/>
        </w:rPr>
      </w:pPr>
      <w:r w:rsidRPr="008C726C">
        <w:rPr>
          <w:rFonts w:cs="Arial"/>
        </w:rPr>
        <w:t xml:space="preserve">Se observa </w:t>
      </w:r>
      <w:r w:rsidR="00872DE8">
        <w:rPr>
          <w:rFonts w:cs="Arial"/>
        </w:rPr>
        <w:t xml:space="preserve">que </w:t>
      </w:r>
      <w:r w:rsidRPr="008C726C">
        <w:rPr>
          <w:rFonts w:cs="Arial"/>
        </w:rPr>
        <w:t>tienen una asociación débil</w:t>
      </w:r>
      <w:r w:rsidR="00B80CB2" w:rsidRPr="008C726C">
        <w:rPr>
          <w:rFonts w:cs="Arial"/>
        </w:rPr>
        <w:t xml:space="preserve"> a moderada</w:t>
      </w:r>
      <w:r w:rsidRPr="008C726C">
        <w:rPr>
          <w:rFonts w:cs="Arial"/>
        </w:rPr>
        <w:t xml:space="preserve">, significativa y positiva, encontrando que </w:t>
      </w:r>
      <w:r w:rsidR="00A11367" w:rsidRPr="008C726C">
        <w:rPr>
          <w:rFonts w:cs="Arial"/>
        </w:rPr>
        <w:t>3 de cada 10 alumnos de primaria que son víctimas de agresión extrema exhiben a su vez conductas delictivas (</w:t>
      </w:r>
      <w:r w:rsidR="00A11367" w:rsidRPr="008C726C">
        <w:rPr>
          <w:rFonts w:cs="Arial"/>
          <w:i/>
        </w:rPr>
        <w:t xml:space="preserve">r=.34), </w:t>
      </w:r>
      <w:r w:rsidRPr="008C726C">
        <w:rPr>
          <w:rFonts w:cs="Arial"/>
        </w:rPr>
        <w:t>2 de cada 10 alumnos que son víctimas de rechazo y exclusión, exhiben a su vez conductas antisociales (</w:t>
      </w:r>
      <w:r w:rsidRPr="008C726C">
        <w:rPr>
          <w:rFonts w:cs="Arial"/>
          <w:i/>
        </w:rPr>
        <w:t xml:space="preserve">r=.21), </w:t>
      </w:r>
      <w:r w:rsidRPr="008C726C">
        <w:rPr>
          <w:rFonts w:cs="Arial"/>
        </w:rPr>
        <w:t xml:space="preserve">y 3 de cada 10 alumnos víctimas de agresión media exhiben a su vez conductas antisociales </w:t>
      </w:r>
      <w:r w:rsidRPr="008C726C">
        <w:rPr>
          <w:rFonts w:cs="Arial"/>
          <w:i/>
        </w:rPr>
        <w:t>(r=.28).</w:t>
      </w:r>
      <w:r w:rsidR="00CA7219" w:rsidRPr="008C726C">
        <w:rPr>
          <w:rFonts w:cs="Arial"/>
          <w:i/>
        </w:rPr>
        <w:t xml:space="preserve"> </w:t>
      </w:r>
    </w:p>
    <w:p w14:paraId="2EB201E3" w14:textId="77777777" w:rsidR="008A2C2C" w:rsidRPr="008C726C" w:rsidRDefault="008A2C2C" w:rsidP="005F6EC0">
      <w:pPr>
        <w:rPr>
          <w:rFonts w:cs="Arial"/>
          <w:i/>
        </w:rPr>
      </w:pPr>
    </w:p>
    <w:p w14:paraId="55A29BC4" w14:textId="4A84C8E1" w:rsidR="009B7A17" w:rsidRPr="00954A8A" w:rsidRDefault="00872DE8" w:rsidP="004E499E">
      <w:pPr>
        <w:rPr>
          <w:rFonts w:cs="Arial"/>
          <w:color w:val="FF0000"/>
        </w:rPr>
      </w:pPr>
      <w:r w:rsidRPr="00872DE8">
        <w:rPr>
          <w:rFonts w:cs="Arial"/>
        </w:rPr>
        <w:t>S</w:t>
      </w:r>
      <w:r w:rsidR="005F6EC0" w:rsidRPr="00872DE8">
        <w:rPr>
          <w:rFonts w:cs="Arial"/>
        </w:rPr>
        <w:t>e observa que</w:t>
      </w:r>
      <w:r w:rsidR="008804FC" w:rsidRPr="00872DE8">
        <w:rPr>
          <w:rFonts w:cs="Arial"/>
        </w:rPr>
        <w:t xml:space="preserve"> </w:t>
      </w:r>
      <w:r>
        <w:rPr>
          <w:rFonts w:cs="Arial"/>
        </w:rPr>
        <w:t>p</w:t>
      </w:r>
      <w:r w:rsidR="005F6EC0" w:rsidRPr="008C726C">
        <w:rPr>
          <w:rFonts w:cs="Arial"/>
        </w:rPr>
        <w:t>ara</w:t>
      </w:r>
      <w:r w:rsidR="005F6EC0" w:rsidRPr="008C726C">
        <w:rPr>
          <w:rFonts w:cs="Arial"/>
          <w:i/>
        </w:rPr>
        <w:t xml:space="preserve"> </w:t>
      </w:r>
      <w:r w:rsidR="005F6EC0" w:rsidRPr="008C726C">
        <w:rPr>
          <w:rFonts w:cs="Arial"/>
        </w:rPr>
        <w:t>el perfil de acosador (Factor 2 Agresión Media y Factor 3 Rechazo) y su asociación con la conducta delictiva, tienen una asociación mode</w:t>
      </w:r>
      <w:r>
        <w:rPr>
          <w:rFonts w:cs="Arial"/>
        </w:rPr>
        <w:t>rada, significativa y positiva.</w:t>
      </w:r>
    </w:p>
    <w:p w14:paraId="569CC053" w14:textId="77777777" w:rsidR="00954A8A" w:rsidRDefault="00954A8A" w:rsidP="004E499E">
      <w:pPr>
        <w:rPr>
          <w:rFonts w:cs="Arial"/>
        </w:rPr>
      </w:pPr>
    </w:p>
    <w:p w14:paraId="36888295" w14:textId="6439A314" w:rsidR="00255B4E" w:rsidRPr="008C726C" w:rsidRDefault="00872DE8" w:rsidP="005F6EC0">
      <w:pPr>
        <w:rPr>
          <w:rFonts w:cs="Arial"/>
          <w:color w:val="FF0000"/>
        </w:rPr>
      </w:pPr>
      <w:r>
        <w:rPr>
          <w:rFonts w:cs="Arial"/>
          <w:sz w:val="20"/>
        </w:rPr>
        <w:t>Para</w:t>
      </w:r>
      <w:r w:rsidR="005F6EC0" w:rsidRPr="008C726C">
        <w:rPr>
          <w:rFonts w:cs="Arial"/>
        </w:rPr>
        <w:t xml:space="preserve"> el perfil del observador (Factor 3 Agresión Media) y su asociación con la conducta delictiva, tiene una asociación </w:t>
      </w:r>
      <w:r>
        <w:rPr>
          <w:rFonts w:cs="Arial"/>
        </w:rPr>
        <w:t>débil, significativa y positiva.</w:t>
      </w:r>
      <w:r w:rsidR="00CD012E" w:rsidRPr="008C726C">
        <w:rPr>
          <w:rFonts w:cs="Arial"/>
        </w:rPr>
        <w:t xml:space="preserve"> </w:t>
      </w:r>
    </w:p>
    <w:p w14:paraId="3DB2C4F5" w14:textId="77777777" w:rsidR="00804F4C" w:rsidRDefault="00804F4C" w:rsidP="005F6EC0">
      <w:pPr>
        <w:rPr>
          <w:rFonts w:cs="Arial"/>
        </w:rPr>
      </w:pPr>
    </w:p>
    <w:bookmarkEnd w:id="175"/>
    <w:p w14:paraId="520186D3" w14:textId="77777777" w:rsidR="00642438" w:rsidRDefault="00642438" w:rsidP="00DD0A39">
      <w:pPr>
        <w:pStyle w:val="Ttulo1"/>
        <w:rPr>
          <w:rFonts w:cs="Arial"/>
        </w:rPr>
      </w:pPr>
    </w:p>
    <w:p w14:paraId="631B3408" w14:textId="77777777" w:rsidR="00872DE8" w:rsidRDefault="00872DE8" w:rsidP="00872DE8"/>
    <w:p w14:paraId="25A7FE02" w14:textId="77777777" w:rsidR="00872DE8" w:rsidRPr="00872DE8" w:rsidRDefault="00872DE8" w:rsidP="00872DE8"/>
    <w:p w14:paraId="1F9E22F9" w14:textId="77777777" w:rsidR="00642438" w:rsidRDefault="00642438" w:rsidP="00DD0A39">
      <w:pPr>
        <w:pStyle w:val="Ttulo1"/>
        <w:rPr>
          <w:rFonts w:cs="Arial"/>
        </w:rPr>
      </w:pPr>
    </w:p>
    <w:p w14:paraId="040D3055" w14:textId="2DF9AC7C" w:rsidR="00DD0A39" w:rsidRPr="008C726C" w:rsidRDefault="00502F43" w:rsidP="00DD0A39">
      <w:pPr>
        <w:pStyle w:val="Ttulo1"/>
        <w:rPr>
          <w:rFonts w:cs="Arial"/>
        </w:rPr>
      </w:pPr>
      <w:bookmarkStart w:id="179" w:name="_Toc29288223"/>
      <w:r w:rsidRPr="008C726C">
        <w:rPr>
          <w:rFonts w:cs="Arial"/>
        </w:rPr>
        <w:t>DISCUSI</w:t>
      </w:r>
      <w:r>
        <w:rPr>
          <w:rFonts w:cs="Arial"/>
        </w:rPr>
        <w:t>ÓN</w:t>
      </w:r>
      <w:bookmarkEnd w:id="179"/>
    </w:p>
    <w:p w14:paraId="0903F20B" w14:textId="77777777" w:rsidR="00DD0A39" w:rsidRPr="008C726C" w:rsidRDefault="00DD0A39" w:rsidP="00DD0A39">
      <w:pPr>
        <w:rPr>
          <w:rFonts w:cs="Arial"/>
        </w:rPr>
      </w:pPr>
    </w:p>
    <w:p w14:paraId="77693635" w14:textId="17B43F25" w:rsidR="00DD0A39" w:rsidRPr="00872DE8" w:rsidRDefault="00DD0A39" w:rsidP="00DD0A39">
      <w:pPr>
        <w:rPr>
          <w:rFonts w:cs="Arial"/>
        </w:rPr>
      </w:pPr>
      <w:r w:rsidRPr="00872DE8">
        <w:rPr>
          <w:rFonts w:cs="Arial"/>
        </w:rPr>
        <w:t>Derivado del primer objetivo específico, se identificó que el perfil de acosador se asocia más con la conducta delictiva en alumnado de primaria</w:t>
      </w:r>
      <w:r w:rsidR="006C2BB1" w:rsidRPr="00872DE8">
        <w:rPr>
          <w:rFonts w:cs="Arial"/>
        </w:rPr>
        <w:t xml:space="preserve"> (ver tabla </w:t>
      </w:r>
      <w:r w:rsidR="009D7557" w:rsidRPr="00872DE8">
        <w:rPr>
          <w:rFonts w:cs="Arial"/>
        </w:rPr>
        <w:t>2</w:t>
      </w:r>
      <w:r w:rsidR="006C2BB1" w:rsidRPr="00872DE8">
        <w:rPr>
          <w:rFonts w:cs="Arial"/>
        </w:rPr>
        <w:t>)</w:t>
      </w:r>
      <w:r w:rsidRPr="00872DE8">
        <w:rPr>
          <w:rFonts w:cs="Arial"/>
        </w:rPr>
        <w:t xml:space="preserve">, estos resultados apoyan a la evidencia empírica, similar a lo encontrado en el estudio realizado a niños y adolescentes en Finlandia, cuyo propósito fue examinar la correlación entre </w:t>
      </w:r>
      <w:r w:rsidRPr="00872DE8">
        <w:rPr>
          <w:rFonts w:eastAsia="Times New Roman" w:cs="Arial"/>
          <w:lang w:eastAsia="es-ES"/>
        </w:rPr>
        <w:t xml:space="preserve">el perfil de </w:t>
      </w:r>
      <w:r w:rsidRPr="00872DE8">
        <w:rPr>
          <w:rFonts w:cs="Arial"/>
        </w:rPr>
        <w:t xml:space="preserve">acosador, víctima y doble rol en episodios de bullying y la participación como agresores </w:t>
      </w:r>
      <w:r w:rsidRPr="00872DE8">
        <w:rPr>
          <w:rFonts w:cs="Arial"/>
        </w:rPr>
        <w:lastRenderedPageBreak/>
        <w:t>en crímenes juveniles, encontrándose que los agresores que cometen conductas violentas, se sitúan en riesgo de exhibir conductas delictivas y reincidir en ellas (Sourander et al., 2007).</w:t>
      </w:r>
    </w:p>
    <w:p w14:paraId="1A518186" w14:textId="77777777" w:rsidR="00DD0A39" w:rsidRPr="00872DE8" w:rsidRDefault="00DD0A39" w:rsidP="00DD0A39">
      <w:pPr>
        <w:rPr>
          <w:rFonts w:cs="Arial"/>
        </w:rPr>
      </w:pPr>
    </w:p>
    <w:p w14:paraId="43E2A54E" w14:textId="5B9840F0" w:rsidR="00DD0A39" w:rsidRPr="00872DE8" w:rsidRDefault="00DD0A39" w:rsidP="00DD0A39">
      <w:pPr>
        <w:rPr>
          <w:rFonts w:cs="Arial"/>
        </w:rPr>
      </w:pPr>
      <w:r w:rsidRPr="00872DE8">
        <w:rPr>
          <w:rFonts w:cs="Arial"/>
        </w:rPr>
        <w:t xml:space="preserve">Otro estudio </w:t>
      </w:r>
      <w:r w:rsidR="00642438" w:rsidRPr="00872DE8">
        <w:rPr>
          <w:rFonts w:cs="Arial"/>
        </w:rPr>
        <w:t>cuyos resultados fueron similares a los de la presente investigación, fue</w:t>
      </w:r>
      <w:r w:rsidRPr="00872DE8">
        <w:rPr>
          <w:rFonts w:cs="Arial"/>
        </w:rPr>
        <w:t xml:space="preserve"> el desarrollado en Estados Unidos con</w:t>
      </w:r>
      <w:r w:rsidR="00642438" w:rsidRPr="00872DE8">
        <w:rPr>
          <w:rFonts w:cs="Arial"/>
        </w:rPr>
        <w:t xml:space="preserve"> niños y adolescentes</w:t>
      </w:r>
      <w:r w:rsidRPr="00872DE8">
        <w:rPr>
          <w:rFonts w:cs="Arial"/>
        </w:rPr>
        <w:t>, cuyo objetivo fue explorar la</w:t>
      </w:r>
      <w:r w:rsidR="00642438" w:rsidRPr="00872DE8">
        <w:rPr>
          <w:rFonts w:cs="Arial"/>
        </w:rPr>
        <w:t xml:space="preserve"> asociación entre la conducta criminal</w:t>
      </w:r>
      <w:r w:rsidRPr="00872DE8">
        <w:rPr>
          <w:rFonts w:cs="Arial"/>
        </w:rPr>
        <w:t xml:space="preserve"> co</w:t>
      </w:r>
      <w:r w:rsidR="00642438" w:rsidRPr="00872DE8">
        <w:rPr>
          <w:rFonts w:cs="Arial"/>
        </w:rPr>
        <w:t xml:space="preserve">n </w:t>
      </w:r>
      <w:r w:rsidRPr="00872DE8">
        <w:rPr>
          <w:rFonts w:cs="Arial"/>
        </w:rPr>
        <w:t xml:space="preserve">el acoso escolar, identificándose </w:t>
      </w:r>
      <w:r w:rsidR="00642438" w:rsidRPr="00872DE8">
        <w:rPr>
          <w:rFonts w:cs="Arial"/>
        </w:rPr>
        <w:t xml:space="preserve">sí existe una relación entre el </w:t>
      </w:r>
      <w:r w:rsidRPr="00872DE8">
        <w:rPr>
          <w:rFonts w:cs="Arial"/>
        </w:rPr>
        <w:t>comportamiento violento de los acosadores</w:t>
      </w:r>
      <w:r w:rsidR="00642438" w:rsidRPr="00872DE8">
        <w:rPr>
          <w:rFonts w:cs="Arial"/>
        </w:rPr>
        <w:t>, con la conducta  delictiva</w:t>
      </w:r>
      <w:r w:rsidRPr="00872DE8">
        <w:rPr>
          <w:rFonts w:cs="Arial"/>
        </w:rPr>
        <w:t xml:space="preserve">, este comportamiento </w:t>
      </w:r>
      <w:r w:rsidR="00642438" w:rsidRPr="00872DE8">
        <w:rPr>
          <w:rFonts w:cs="Arial"/>
        </w:rPr>
        <w:t xml:space="preserve">fue </w:t>
      </w:r>
      <w:r w:rsidRPr="00872DE8">
        <w:rPr>
          <w:rFonts w:cs="Arial"/>
        </w:rPr>
        <w:t xml:space="preserve">denominó por los autores como “criminal bully”, </w:t>
      </w:r>
      <w:r w:rsidR="00642438" w:rsidRPr="00872DE8">
        <w:rPr>
          <w:rFonts w:cs="Arial"/>
        </w:rPr>
        <w:t xml:space="preserve">identificándose que es </w:t>
      </w:r>
      <w:r w:rsidRPr="00872DE8">
        <w:rPr>
          <w:rFonts w:cs="Arial"/>
        </w:rPr>
        <w:t>predictor de delincuencia juvenil</w:t>
      </w:r>
      <w:r w:rsidR="00642438" w:rsidRPr="00872DE8">
        <w:rPr>
          <w:rFonts w:cs="Arial"/>
        </w:rPr>
        <w:t>,</w:t>
      </w:r>
      <w:r w:rsidRPr="00872DE8">
        <w:rPr>
          <w:rFonts w:cs="Arial"/>
        </w:rPr>
        <w:t xml:space="preserve"> con </w:t>
      </w:r>
      <w:r w:rsidR="00642438" w:rsidRPr="00872DE8">
        <w:rPr>
          <w:rFonts w:cs="Arial"/>
        </w:rPr>
        <w:t xml:space="preserve">la probabilidad de </w:t>
      </w:r>
      <w:r w:rsidRPr="00872DE8">
        <w:rPr>
          <w:rFonts w:cs="Arial"/>
        </w:rPr>
        <w:t>consecuencias penales (Theriot, Dulmus, Sowers, &amp; Bowie, 2004).</w:t>
      </w:r>
    </w:p>
    <w:p w14:paraId="424C1496" w14:textId="77777777" w:rsidR="001B1190" w:rsidRPr="00872DE8" w:rsidRDefault="001B1190" w:rsidP="00DD0A39">
      <w:pPr>
        <w:rPr>
          <w:rFonts w:cs="Arial"/>
        </w:rPr>
      </w:pPr>
    </w:p>
    <w:p w14:paraId="7FF27943" w14:textId="365AB15E" w:rsidR="00533664" w:rsidRPr="00872DE8" w:rsidRDefault="001B1190" w:rsidP="00DD0A39">
      <w:pPr>
        <w:rPr>
          <w:rFonts w:cs="Arial"/>
        </w:rPr>
      </w:pPr>
      <w:r w:rsidRPr="00872DE8">
        <w:rPr>
          <w:rFonts w:cs="Arial"/>
        </w:rPr>
        <w:t xml:space="preserve">Para el segundo objetivo específico, se </w:t>
      </w:r>
      <w:r w:rsidR="00B64E26" w:rsidRPr="00872DE8">
        <w:rPr>
          <w:rFonts w:cs="Arial"/>
        </w:rPr>
        <w:t xml:space="preserve">encontró </w:t>
      </w:r>
      <w:r w:rsidRPr="00872DE8">
        <w:rPr>
          <w:rFonts w:cs="Arial"/>
        </w:rPr>
        <w:t>que el comportamiento del alumnado de nivel secundaria, que participa en bullying como acosador (bully) y</w:t>
      </w:r>
      <w:r w:rsidR="00533664" w:rsidRPr="00872DE8">
        <w:rPr>
          <w:rFonts w:cs="Arial"/>
        </w:rPr>
        <w:t xml:space="preserve"> </w:t>
      </w:r>
      <w:r w:rsidRPr="00872DE8">
        <w:rPr>
          <w:rFonts w:cs="Arial"/>
        </w:rPr>
        <w:t xml:space="preserve">observador, se asocia con la conducta </w:t>
      </w:r>
      <w:r w:rsidR="00533664" w:rsidRPr="00872DE8">
        <w:rPr>
          <w:rFonts w:cs="Arial"/>
        </w:rPr>
        <w:t xml:space="preserve">antisocial y </w:t>
      </w:r>
      <w:r w:rsidRPr="00872DE8">
        <w:rPr>
          <w:rFonts w:cs="Arial"/>
        </w:rPr>
        <w:t>delictiva</w:t>
      </w:r>
      <w:r w:rsidR="00F94664" w:rsidRPr="00872DE8">
        <w:rPr>
          <w:rFonts w:cs="Arial"/>
        </w:rPr>
        <w:t xml:space="preserve"> </w:t>
      </w:r>
      <w:r w:rsidRPr="00872DE8">
        <w:rPr>
          <w:rFonts w:cs="Arial"/>
        </w:rPr>
        <w:t xml:space="preserve">(ver tabla </w:t>
      </w:r>
      <w:r w:rsidR="00FB23E1" w:rsidRPr="00872DE8">
        <w:rPr>
          <w:rFonts w:cs="Arial"/>
        </w:rPr>
        <w:t>5</w:t>
      </w:r>
      <w:r w:rsidRPr="00872DE8">
        <w:rPr>
          <w:rFonts w:cs="Arial"/>
        </w:rPr>
        <w:t xml:space="preserve"> y </w:t>
      </w:r>
      <w:r w:rsidR="00FB23E1" w:rsidRPr="00872DE8">
        <w:rPr>
          <w:rFonts w:cs="Arial"/>
        </w:rPr>
        <w:t>6</w:t>
      </w:r>
      <w:r w:rsidRPr="00872DE8">
        <w:rPr>
          <w:rFonts w:cs="Arial"/>
        </w:rPr>
        <w:t xml:space="preserve">), y el alumnado que participa como víctima, exhibe </w:t>
      </w:r>
      <w:r w:rsidR="00970396" w:rsidRPr="00872DE8">
        <w:rPr>
          <w:rFonts w:cs="Arial"/>
        </w:rPr>
        <w:t xml:space="preserve">más </w:t>
      </w:r>
      <w:r w:rsidRPr="00872DE8">
        <w:rPr>
          <w:rFonts w:cs="Arial"/>
        </w:rPr>
        <w:t>comportamiento</w:t>
      </w:r>
      <w:r w:rsidR="00F94664" w:rsidRPr="00872DE8">
        <w:rPr>
          <w:rFonts w:cs="Arial"/>
        </w:rPr>
        <w:t xml:space="preserve"> </w:t>
      </w:r>
      <w:r w:rsidRPr="00872DE8">
        <w:rPr>
          <w:rFonts w:cs="Arial"/>
        </w:rPr>
        <w:t xml:space="preserve">delictivo (ver tabla </w:t>
      </w:r>
      <w:r w:rsidR="00FB23E1" w:rsidRPr="00872DE8">
        <w:rPr>
          <w:rFonts w:cs="Arial"/>
        </w:rPr>
        <w:t>4</w:t>
      </w:r>
      <w:r w:rsidRPr="00872DE8">
        <w:rPr>
          <w:rFonts w:cs="Arial"/>
        </w:rPr>
        <w:t>), estos resultados son similares a la investigación desarrollada en España con adolescentes, cuyo objetivo fue conocer la relación existente entre la conducta antisoc</w:t>
      </w:r>
      <w:r w:rsidR="00642438" w:rsidRPr="00872DE8">
        <w:rPr>
          <w:rFonts w:cs="Arial"/>
        </w:rPr>
        <w:t xml:space="preserve">ial, con el rol de participación en bullying, </w:t>
      </w:r>
      <w:r w:rsidRPr="00872DE8">
        <w:rPr>
          <w:rFonts w:cs="Arial"/>
        </w:rPr>
        <w:t>indicándose que el alumnado que participa en bullying con el perfil de víctimas, agresores u observadores, exhiben también conductas antisociales (Garaigordobil, 2017).</w:t>
      </w:r>
    </w:p>
    <w:p w14:paraId="565D6D83" w14:textId="77777777" w:rsidR="00923623" w:rsidRPr="00872DE8" w:rsidRDefault="00923623" w:rsidP="00DD0A39">
      <w:pPr>
        <w:rPr>
          <w:rFonts w:cs="Arial"/>
        </w:rPr>
      </w:pPr>
    </w:p>
    <w:p w14:paraId="4311EB18" w14:textId="5DF9EB73" w:rsidR="00DD0A39" w:rsidRPr="00872DE8" w:rsidRDefault="00DD0A39" w:rsidP="00DD0A39">
      <w:pPr>
        <w:rPr>
          <w:rFonts w:cs="Arial"/>
        </w:rPr>
      </w:pPr>
      <w:r w:rsidRPr="00872DE8">
        <w:rPr>
          <w:rFonts w:cs="Arial"/>
        </w:rPr>
        <w:t>Los resultados de esta tesis referentes al perfil de víctima y acosador</w:t>
      </w:r>
      <w:r w:rsidR="00F91BCE" w:rsidRPr="00872DE8">
        <w:rPr>
          <w:rFonts w:cs="Arial"/>
        </w:rPr>
        <w:t xml:space="preserve"> (ver tabla </w:t>
      </w:r>
      <w:r w:rsidR="00FB23E1" w:rsidRPr="00872DE8">
        <w:rPr>
          <w:rFonts w:cs="Arial"/>
        </w:rPr>
        <w:t>4 y 5</w:t>
      </w:r>
      <w:r w:rsidR="00F91BCE" w:rsidRPr="00872DE8">
        <w:rPr>
          <w:rFonts w:cs="Arial"/>
        </w:rPr>
        <w:t>)</w:t>
      </w:r>
      <w:r w:rsidRPr="00872DE8">
        <w:rPr>
          <w:rFonts w:cs="Arial"/>
        </w:rPr>
        <w:t xml:space="preserve">, son similares a los reportados en </w:t>
      </w:r>
      <w:r w:rsidR="008C01F8" w:rsidRPr="00872DE8">
        <w:rPr>
          <w:rFonts w:cs="Arial"/>
        </w:rPr>
        <w:t>la</w:t>
      </w:r>
      <w:r w:rsidRPr="00872DE8">
        <w:rPr>
          <w:rFonts w:cs="Arial"/>
        </w:rPr>
        <w:t xml:space="preserve"> investigación desarrollada con niños y adolescentes Finlandeses, cuyo objetivo fue examinar </w:t>
      </w:r>
      <w:r w:rsidR="009D7117" w:rsidRPr="00872DE8">
        <w:rPr>
          <w:rFonts w:cs="Arial"/>
        </w:rPr>
        <w:t>la participación en episodios de b</w:t>
      </w:r>
      <w:r w:rsidRPr="00872DE8">
        <w:rPr>
          <w:rFonts w:cs="Arial"/>
        </w:rPr>
        <w:t xml:space="preserve">ullying, y </w:t>
      </w:r>
      <w:r w:rsidR="009D7117" w:rsidRPr="00872DE8">
        <w:rPr>
          <w:rFonts w:cs="Arial"/>
        </w:rPr>
        <w:t xml:space="preserve">la predicción de participación en </w:t>
      </w:r>
      <w:r w:rsidRPr="00872DE8">
        <w:rPr>
          <w:rFonts w:cs="Arial"/>
        </w:rPr>
        <w:t xml:space="preserve"> crímenes juveniles, demostrándose que participar en episodios de bullying con el perfil de acosador y v</w:t>
      </w:r>
      <w:r w:rsidR="009D7117" w:rsidRPr="00872DE8">
        <w:rPr>
          <w:rFonts w:cs="Arial"/>
        </w:rPr>
        <w:t>íctima, es pronóstico de participación en delitos</w:t>
      </w:r>
      <w:r w:rsidRPr="00872DE8">
        <w:rPr>
          <w:rFonts w:cs="Arial"/>
        </w:rPr>
        <w:t xml:space="preserve"> violentos, de tránsit</w:t>
      </w:r>
      <w:r w:rsidR="009D7117" w:rsidRPr="00872DE8">
        <w:rPr>
          <w:rFonts w:cs="Arial"/>
        </w:rPr>
        <w:t xml:space="preserve">o y contra la propiedad, castigándose </w:t>
      </w:r>
      <w:r w:rsidRPr="00872DE8">
        <w:rPr>
          <w:rFonts w:cs="Arial"/>
        </w:rPr>
        <w:t>penalmente (Sourander et al., 2007).</w:t>
      </w:r>
    </w:p>
    <w:p w14:paraId="2174C0DA" w14:textId="77777777" w:rsidR="00DD0A39" w:rsidRPr="00872DE8" w:rsidRDefault="00DD0A39" w:rsidP="00DD0A39">
      <w:pPr>
        <w:rPr>
          <w:rFonts w:cs="Arial"/>
        </w:rPr>
      </w:pPr>
    </w:p>
    <w:p w14:paraId="278ED044" w14:textId="64A027DB" w:rsidR="00C844D2" w:rsidRPr="00872DE8" w:rsidRDefault="00DD0A39" w:rsidP="00DD0A39">
      <w:pPr>
        <w:rPr>
          <w:rFonts w:cs="Arial"/>
        </w:rPr>
      </w:pPr>
      <w:r w:rsidRPr="00872DE8">
        <w:rPr>
          <w:rFonts w:cs="Arial"/>
        </w:rPr>
        <w:lastRenderedPageBreak/>
        <w:t>Un estudio que complementa los</w:t>
      </w:r>
      <w:r w:rsidR="00185A0C" w:rsidRPr="00872DE8">
        <w:rPr>
          <w:rFonts w:cs="Arial"/>
        </w:rPr>
        <w:t xml:space="preserve"> </w:t>
      </w:r>
      <w:r w:rsidR="00C027D6" w:rsidRPr="00872DE8">
        <w:rPr>
          <w:rFonts w:cs="Arial"/>
        </w:rPr>
        <w:t>hallazgos</w:t>
      </w:r>
      <w:r w:rsidR="00185A0C" w:rsidRPr="00872DE8">
        <w:rPr>
          <w:rFonts w:cs="Arial"/>
        </w:rPr>
        <w:t xml:space="preserve"> de la presente investigación</w:t>
      </w:r>
      <w:r w:rsidRPr="00872DE8">
        <w:rPr>
          <w:rFonts w:cs="Arial"/>
        </w:rPr>
        <w:t>,</w:t>
      </w:r>
      <w:r w:rsidR="00C844D2" w:rsidRPr="00872DE8">
        <w:rPr>
          <w:rFonts w:cs="Arial"/>
        </w:rPr>
        <w:t xml:space="preserve"> respecto al perfil de víctima</w:t>
      </w:r>
      <w:r w:rsidR="003A1813" w:rsidRPr="00872DE8">
        <w:rPr>
          <w:rFonts w:cs="Arial"/>
        </w:rPr>
        <w:t xml:space="preserve"> y acosador</w:t>
      </w:r>
      <w:r w:rsidR="008C01F8" w:rsidRPr="00872DE8">
        <w:rPr>
          <w:rFonts w:cs="Arial"/>
        </w:rPr>
        <w:t xml:space="preserve"> </w:t>
      </w:r>
      <w:r w:rsidR="00C844D2" w:rsidRPr="00872DE8">
        <w:rPr>
          <w:rFonts w:cs="Arial"/>
        </w:rPr>
        <w:t xml:space="preserve">(ver tabla </w:t>
      </w:r>
      <w:r w:rsidR="00FB23E1" w:rsidRPr="00872DE8">
        <w:rPr>
          <w:rFonts w:cs="Arial"/>
        </w:rPr>
        <w:t>4</w:t>
      </w:r>
      <w:r w:rsidR="003A1813" w:rsidRPr="00872DE8">
        <w:rPr>
          <w:rFonts w:cs="Arial"/>
        </w:rPr>
        <w:t xml:space="preserve"> y </w:t>
      </w:r>
      <w:r w:rsidR="00FB23E1" w:rsidRPr="00872DE8">
        <w:rPr>
          <w:rFonts w:cs="Arial"/>
        </w:rPr>
        <w:t>5</w:t>
      </w:r>
      <w:r w:rsidR="00C844D2" w:rsidRPr="00872DE8">
        <w:rPr>
          <w:rFonts w:cs="Arial"/>
        </w:rPr>
        <w:t>)</w:t>
      </w:r>
      <w:r w:rsidR="00505C84" w:rsidRPr="00872DE8">
        <w:rPr>
          <w:rFonts w:cs="Arial"/>
        </w:rPr>
        <w:t>,</w:t>
      </w:r>
      <w:r w:rsidR="00C844D2" w:rsidRPr="00872DE8">
        <w:rPr>
          <w:rFonts w:cs="Arial"/>
        </w:rPr>
        <w:t xml:space="preserve"> fue </w:t>
      </w:r>
      <w:r w:rsidRPr="00872DE8">
        <w:rPr>
          <w:rFonts w:cs="Arial"/>
        </w:rPr>
        <w:t xml:space="preserve">la realizada en Colombia, con población adulta privada de la libertad, cuyo objetivo fue determinar si </w:t>
      </w:r>
      <w:r w:rsidR="001804B2" w:rsidRPr="00872DE8">
        <w:rPr>
          <w:rFonts w:cs="Arial"/>
        </w:rPr>
        <w:t>existía</w:t>
      </w:r>
      <w:r w:rsidRPr="00872DE8">
        <w:rPr>
          <w:rFonts w:cs="Arial"/>
        </w:rPr>
        <w:t xml:space="preserve"> relación entre el bullying y las conductas delictivas, identificándose que el pertenecer al perfil de víctimas o acosadores en bullying, sitúa en riesgo de exhibir conductas delictivas (Roa et al., 2012). </w:t>
      </w:r>
    </w:p>
    <w:p w14:paraId="08358BA5" w14:textId="77777777" w:rsidR="00C844D2" w:rsidRPr="00872DE8" w:rsidRDefault="00C844D2" w:rsidP="00DD0A39">
      <w:pPr>
        <w:rPr>
          <w:rFonts w:cs="Arial"/>
        </w:rPr>
      </w:pPr>
    </w:p>
    <w:p w14:paraId="17172977" w14:textId="3286E498" w:rsidR="00DD0A39" w:rsidRPr="00872DE8" w:rsidRDefault="00D874D7" w:rsidP="00DD0A39">
      <w:pPr>
        <w:rPr>
          <w:rFonts w:cs="Arial"/>
        </w:rPr>
      </w:pPr>
      <w:r w:rsidRPr="00872DE8">
        <w:rPr>
          <w:rFonts w:cs="Arial"/>
        </w:rPr>
        <w:t>Referente al perfil de víctima (ver tabla 4), o</w:t>
      </w:r>
      <w:r w:rsidR="00DD0A39" w:rsidRPr="00872DE8">
        <w:rPr>
          <w:rFonts w:cs="Arial"/>
        </w:rPr>
        <w:t>tr</w:t>
      </w:r>
      <w:r w:rsidR="004C0C13" w:rsidRPr="00872DE8">
        <w:rPr>
          <w:rFonts w:cs="Arial"/>
        </w:rPr>
        <w:t>o</w:t>
      </w:r>
      <w:r w:rsidR="00EA6ACA" w:rsidRPr="00872DE8">
        <w:rPr>
          <w:rFonts w:cs="Arial"/>
        </w:rPr>
        <w:t xml:space="preserve"> </w:t>
      </w:r>
      <w:r w:rsidR="00F61CD3" w:rsidRPr="00872DE8">
        <w:rPr>
          <w:rFonts w:cs="Arial"/>
        </w:rPr>
        <w:t>estudio que complementa los resultados de esta tesis,</w:t>
      </w:r>
      <w:r w:rsidRPr="00872DE8">
        <w:rPr>
          <w:rFonts w:cs="Arial"/>
        </w:rPr>
        <w:t xml:space="preserve"> </w:t>
      </w:r>
      <w:r w:rsidR="00EA6ACA" w:rsidRPr="00872DE8">
        <w:rPr>
          <w:rFonts w:cs="Arial"/>
        </w:rPr>
        <w:t xml:space="preserve">fue </w:t>
      </w:r>
      <w:r w:rsidR="001D623E" w:rsidRPr="00872DE8">
        <w:rPr>
          <w:rFonts w:cs="Arial"/>
        </w:rPr>
        <w:t>la investigación</w:t>
      </w:r>
      <w:r w:rsidR="00EA6ACA" w:rsidRPr="00872DE8">
        <w:rPr>
          <w:rFonts w:cs="Arial"/>
        </w:rPr>
        <w:t xml:space="preserve"> realizad</w:t>
      </w:r>
      <w:r w:rsidR="001D623E" w:rsidRPr="00872DE8">
        <w:rPr>
          <w:rFonts w:cs="Arial"/>
        </w:rPr>
        <w:t>a</w:t>
      </w:r>
      <w:r w:rsidR="00EA6ACA" w:rsidRPr="00872DE8">
        <w:rPr>
          <w:rFonts w:cs="Arial"/>
        </w:rPr>
        <w:t xml:space="preserve"> en </w:t>
      </w:r>
      <w:r w:rsidR="00DD0A39" w:rsidRPr="00872DE8">
        <w:rPr>
          <w:rFonts w:cs="Arial"/>
        </w:rPr>
        <w:t xml:space="preserve">Arabia Saudita con personas mayores de 18 años, cuyo objetivo fue determinar la prevalencia del bullying en la infancia, en asociación con adicciones y conductas antisociales en adultos, </w:t>
      </w:r>
      <w:r w:rsidR="00E77077" w:rsidRPr="00872DE8">
        <w:rPr>
          <w:rFonts w:cs="Arial"/>
        </w:rPr>
        <w:t>encontrando</w:t>
      </w:r>
      <w:r w:rsidR="00DD0A39" w:rsidRPr="00872DE8">
        <w:rPr>
          <w:rFonts w:cs="Arial"/>
        </w:rPr>
        <w:t xml:space="preserve"> que los participantes que fueron víctimas de bullying en la infancia, presentan en la edad adulta conductas antisociales, siendo los hombres los que se sitúan en mayor riesgo de presentarlas (Almuneef et al., 2017).</w:t>
      </w:r>
    </w:p>
    <w:p w14:paraId="6E9E6B88" w14:textId="77777777" w:rsidR="00DD0A39" w:rsidRPr="00872DE8" w:rsidRDefault="00DD0A39" w:rsidP="00DD0A39">
      <w:pPr>
        <w:rPr>
          <w:rFonts w:cs="Arial"/>
        </w:rPr>
      </w:pPr>
    </w:p>
    <w:p w14:paraId="6D8B6DFA" w14:textId="01653DEF" w:rsidR="001F721A" w:rsidRPr="00872DE8" w:rsidRDefault="00DD0A39" w:rsidP="00DD0A39">
      <w:pPr>
        <w:rPr>
          <w:rFonts w:cs="Arial"/>
        </w:rPr>
      </w:pPr>
      <w:r w:rsidRPr="00872DE8">
        <w:rPr>
          <w:rFonts w:cs="Arial"/>
        </w:rPr>
        <w:t>Respecto al perfil de acosador (bully)</w:t>
      </w:r>
      <w:r w:rsidR="00EA6ACA" w:rsidRPr="00872DE8">
        <w:rPr>
          <w:rFonts w:cs="Arial"/>
        </w:rPr>
        <w:t xml:space="preserve"> (ver tabla </w:t>
      </w:r>
      <w:r w:rsidR="00FB23E1" w:rsidRPr="00872DE8">
        <w:rPr>
          <w:rFonts w:cs="Arial"/>
        </w:rPr>
        <w:t>5</w:t>
      </w:r>
      <w:r w:rsidR="00EA6ACA" w:rsidRPr="00872DE8">
        <w:rPr>
          <w:rFonts w:cs="Arial"/>
        </w:rPr>
        <w:t>)</w:t>
      </w:r>
      <w:r w:rsidRPr="00872DE8">
        <w:rPr>
          <w:rFonts w:cs="Arial"/>
        </w:rPr>
        <w:t>,</w:t>
      </w:r>
      <w:r w:rsidR="00FE77F1" w:rsidRPr="00872DE8">
        <w:rPr>
          <w:rFonts w:cs="Arial"/>
        </w:rPr>
        <w:t xml:space="preserve"> </w:t>
      </w:r>
      <w:r w:rsidRPr="00872DE8">
        <w:rPr>
          <w:rFonts w:cs="Arial"/>
        </w:rPr>
        <w:t>estudios similares a los resultados de esta</w:t>
      </w:r>
      <w:r w:rsidR="005F1963" w:rsidRPr="00872DE8">
        <w:rPr>
          <w:rFonts w:cs="Arial"/>
        </w:rPr>
        <w:t xml:space="preserve"> investigación</w:t>
      </w:r>
      <w:r w:rsidRPr="00872DE8">
        <w:rPr>
          <w:rFonts w:cs="Arial"/>
        </w:rPr>
        <w:t>, son l</w:t>
      </w:r>
      <w:r w:rsidR="00FE77F1" w:rsidRPr="00872DE8">
        <w:rPr>
          <w:rFonts w:cs="Arial"/>
        </w:rPr>
        <w:t xml:space="preserve">os </w:t>
      </w:r>
      <w:r w:rsidRPr="00872DE8">
        <w:rPr>
          <w:rFonts w:cs="Arial"/>
        </w:rPr>
        <w:t>realizad</w:t>
      </w:r>
      <w:r w:rsidR="00FE77F1" w:rsidRPr="00872DE8">
        <w:rPr>
          <w:rFonts w:cs="Arial"/>
        </w:rPr>
        <w:t>o</w:t>
      </w:r>
      <w:r w:rsidRPr="00872DE8">
        <w:rPr>
          <w:rFonts w:cs="Arial"/>
        </w:rPr>
        <w:t xml:space="preserve">s en Murcia, España con adolescentes de secundaria, con el objetivo de conocer la relación entre las conductas de bullying y las conductas antisociales (Cerezo y Méndez, 2013) y de indagar la relación entre los implicados en el bullying, con conductas de riesgo social y para la salud (Méndez y Cerezo, 2010), ambos estudios </w:t>
      </w:r>
      <w:r w:rsidR="005F7F09" w:rsidRPr="00872DE8">
        <w:rPr>
          <w:rFonts w:cs="Arial"/>
        </w:rPr>
        <w:t>identificaron</w:t>
      </w:r>
      <w:r w:rsidRPr="00872DE8">
        <w:rPr>
          <w:rFonts w:cs="Arial"/>
        </w:rPr>
        <w:t xml:space="preserve"> que el alumnado acosador consume y exhibe a su vez conductas antisociales, relacionadas con acciones de riesgo personal, escolar y familiar, como conducir bajo los efectos del alcohol, participar en peleas, escapar de casa, ser expulsado del centro escolar, ser detenido por fuerzas del orden público (Cerezo y Méndez, 2013; Méndez y Cerezo, 2010), pertenecer o identificarse con alguna tribu urbana, cometer actos vandálicos y de violencia (Méndez y Cerezo, 2010).</w:t>
      </w:r>
      <w:r w:rsidR="004B49B5" w:rsidRPr="00872DE8">
        <w:rPr>
          <w:rFonts w:cs="Arial"/>
        </w:rPr>
        <w:t xml:space="preserve"> </w:t>
      </w:r>
    </w:p>
    <w:p w14:paraId="3B4FB259" w14:textId="77777777" w:rsidR="001F721A" w:rsidRPr="00872DE8" w:rsidRDefault="001F721A" w:rsidP="00DD0A39">
      <w:pPr>
        <w:rPr>
          <w:rFonts w:cs="Arial"/>
        </w:rPr>
      </w:pPr>
    </w:p>
    <w:p w14:paraId="64FDB6A8" w14:textId="26989782" w:rsidR="00DD0A39" w:rsidRPr="00872DE8" w:rsidRDefault="00DD0A39" w:rsidP="00DD0A39">
      <w:pPr>
        <w:rPr>
          <w:rFonts w:cs="Arial"/>
        </w:rPr>
      </w:pPr>
      <w:r w:rsidRPr="00872DE8">
        <w:rPr>
          <w:rFonts w:cs="Arial"/>
        </w:rPr>
        <w:t xml:space="preserve">En España, se </w:t>
      </w:r>
      <w:r w:rsidR="00314428" w:rsidRPr="00872DE8">
        <w:rPr>
          <w:rFonts w:cs="Arial"/>
        </w:rPr>
        <w:t xml:space="preserve">encontró </w:t>
      </w:r>
      <w:r w:rsidRPr="00872DE8">
        <w:rPr>
          <w:rFonts w:cs="Arial"/>
        </w:rPr>
        <w:t>que sí existe relación entre la conducta antisocial y el alumnado que participa en bullying como acosador y doble rol (García-Continente et al., 2013).</w:t>
      </w:r>
    </w:p>
    <w:p w14:paraId="082C347B" w14:textId="375E3D24" w:rsidR="00CE2790" w:rsidRPr="00872DE8" w:rsidRDefault="00CE2790" w:rsidP="00DD0A39">
      <w:pPr>
        <w:rPr>
          <w:rFonts w:cs="Arial"/>
        </w:rPr>
      </w:pPr>
    </w:p>
    <w:p w14:paraId="74552D7C" w14:textId="2223C08E" w:rsidR="00DD0A39" w:rsidRPr="00872DE8" w:rsidRDefault="00DD0A39" w:rsidP="00DD0A39">
      <w:pPr>
        <w:rPr>
          <w:rFonts w:cs="Arial"/>
        </w:rPr>
      </w:pPr>
      <w:r w:rsidRPr="00872DE8">
        <w:rPr>
          <w:rFonts w:cs="Arial"/>
        </w:rPr>
        <w:t>Un</w:t>
      </w:r>
      <w:r w:rsidR="00CE2790" w:rsidRPr="00872DE8">
        <w:rPr>
          <w:rFonts w:cs="Arial"/>
        </w:rPr>
        <w:t xml:space="preserve">a investigación realizada </w:t>
      </w:r>
      <w:r w:rsidRPr="00872DE8">
        <w:rPr>
          <w:rFonts w:cs="Arial"/>
        </w:rPr>
        <w:t xml:space="preserve"> en México a estudiantes de bachillerato, complementa los resultado</w:t>
      </w:r>
      <w:r w:rsidR="004C0C13" w:rsidRPr="00872DE8">
        <w:rPr>
          <w:rFonts w:cs="Arial"/>
        </w:rPr>
        <w:t>s</w:t>
      </w:r>
      <w:r w:rsidRPr="00872DE8">
        <w:rPr>
          <w:rFonts w:cs="Arial"/>
        </w:rPr>
        <w:t xml:space="preserve"> de esta tesis, el objetivo de dich</w:t>
      </w:r>
      <w:r w:rsidR="00584A5B" w:rsidRPr="00872DE8">
        <w:rPr>
          <w:rFonts w:cs="Arial"/>
        </w:rPr>
        <w:t>a investigación</w:t>
      </w:r>
      <w:r w:rsidRPr="00872DE8">
        <w:rPr>
          <w:rFonts w:cs="Arial"/>
        </w:rPr>
        <w:t xml:space="preserve"> fue conocer las diferencias </w:t>
      </w:r>
      <w:r w:rsidRPr="00872DE8">
        <w:rPr>
          <w:rFonts w:cs="Arial"/>
        </w:rPr>
        <w:lastRenderedPageBreak/>
        <w:t xml:space="preserve">entre alumnos que participan en violencia escolar y bullying en función de variables proximales como la conducta antisocial, identificándose que el alumnado con el perfil de doble rol víctima-agresor en bullying, exhibe conductas antisociales, manifiestas en actos como </w:t>
      </w:r>
      <w:r w:rsidR="004E749F" w:rsidRPr="00872DE8">
        <w:rPr>
          <w:rFonts w:cs="Arial"/>
        </w:rPr>
        <w:t>fumar,</w:t>
      </w:r>
      <w:r w:rsidR="00537246" w:rsidRPr="00872DE8">
        <w:rPr>
          <w:rFonts w:cs="Arial"/>
        </w:rPr>
        <w:t xml:space="preserve"> </w:t>
      </w:r>
      <w:r w:rsidRPr="00872DE8">
        <w:rPr>
          <w:rFonts w:cs="Arial"/>
        </w:rPr>
        <w:t>beber,</w:t>
      </w:r>
      <w:r w:rsidR="00537246" w:rsidRPr="00872DE8">
        <w:rPr>
          <w:rFonts w:cs="Arial"/>
        </w:rPr>
        <w:t xml:space="preserve"> </w:t>
      </w:r>
      <w:r w:rsidRPr="00872DE8">
        <w:rPr>
          <w:rFonts w:cs="Arial"/>
        </w:rPr>
        <w:t>consumir drogas, pertenecer a un grupo vandálico (Mendoza et al., 2015a).</w:t>
      </w:r>
    </w:p>
    <w:p w14:paraId="02BEE1D1" w14:textId="77777777" w:rsidR="00DD0A39" w:rsidRPr="00872DE8" w:rsidRDefault="00DD0A39" w:rsidP="00DD0A39">
      <w:pPr>
        <w:rPr>
          <w:rFonts w:cs="Arial"/>
        </w:rPr>
      </w:pPr>
    </w:p>
    <w:p w14:paraId="6FE9B476" w14:textId="5C02CE3B" w:rsidR="00DD0A39" w:rsidRPr="00872DE8" w:rsidRDefault="00E42D78" w:rsidP="00DD0A39">
      <w:pPr>
        <w:rPr>
          <w:rFonts w:cs="Arial"/>
        </w:rPr>
      </w:pPr>
      <w:r w:rsidRPr="00872DE8">
        <w:rPr>
          <w:rFonts w:cs="Arial"/>
        </w:rPr>
        <w:t>Por</w:t>
      </w:r>
      <w:r w:rsidR="0089477D" w:rsidRPr="00872DE8">
        <w:rPr>
          <w:rFonts w:cs="Arial"/>
        </w:rPr>
        <w:t xml:space="preserve"> </w:t>
      </w:r>
      <w:r w:rsidRPr="00872DE8">
        <w:rPr>
          <w:rFonts w:cs="Arial"/>
        </w:rPr>
        <w:t xml:space="preserve">tanto, los resultados reportados en esta tesis, </w:t>
      </w:r>
      <w:r w:rsidR="00DD0A39" w:rsidRPr="00872DE8">
        <w:rPr>
          <w:rFonts w:cs="Arial"/>
        </w:rPr>
        <w:t>permiten identificar que hay diferencia</w:t>
      </w:r>
      <w:r w:rsidR="005E5221" w:rsidRPr="00872DE8">
        <w:rPr>
          <w:rFonts w:cs="Arial"/>
        </w:rPr>
        <w:t>s</w:t>
      </w:r>
      <w:r w:rsidR="00DD0A39" w:rsidRPr="00872DE8">
        <w:rPr>
          <w:rFonts w:cs="Arial"/>
        </w:rPr>
        <w:t xml:space="preserve"> entre los alumnos de primaria y secundaria</w:t>
      </w:r>
      <w:r w:rsidR="003550C2" w:rsidRPr="00872DE8">
        <w:rPr>
          <w:rFonts w:cs="Arial"/>
        </w:rPr>
        <w:t xml:space="preserve">, </w:t>
      </w:r>
      <w:r w:rsidR="00DD0A39" w:rsidRPr="00872DE8">
        <w:rPr>
          <w:rFonts w:cs="Arial"/>
        </w:rPr>
        <w:t>con respecto al comportamiento delictivo y antisocial, ya que es el alumnado de secundaria, quien exhibe con mayor frecuencia dichos comportamiento, lo anterior se puede explicar debido a que la adolescencia es una etapa de vulnerabilidad (Salazar-Estrada, Torres-López, Reynaldos-Quinteros, Figueroa-Villaseñor, y Araiza-González, 2011) y de múltiples cambios físicos, psicológicos y sociales (Cabezuelo y Frontera, 2012; Güemes-Hidalgo, Ceñal, e Hidalgo, 2017), con la constante necesidad de autonomía, autoafirmación (Cabezuelo y Frontera, 2012; Ruiz, 2013), el inicio de la independencia, constitución definitiva de la personalidad (Cabezuelo y Frontera, 2012; Ruiz, 2013), dirigiéndose al desarrollo de la propia identidad como individuo (Iglesias, 2013).</w:t>
      </w:r>
    </w:p>
    <w:p w14:paraId="73BD1325" w14:textId="77777777" w:rsidR="00DD0A39" w:rsidRPr="00872DE8" w:rsidRDefault="00DD0A39" w:rsidP="00DD0A39">
      <w:pPr>
        <w:rPr>
          <w:rFonts w:cs="Arial"/>
        </w:rPr>
      </w:pPr>
    </w:p>
    <w:p w14:paraId="37946229" w14:textId="69700BD7" w:rsidR="00DD0A39" w:rsidRPr="00872DE8" w:rsidRDefault="003550C2" w:rsidP="00DD0A39">
      <w:pPr>
        <w:rPr>
          <w:rFonts w:cs="Arial"/>
        </w:rPr>
      </w:pPr>
      <w:r w:rsidRPr="00872DE8">
        <w:rPr>
          <w:rFonts w:cs="Arial"/>
        </w:rPr>
        <w:t>Estos hallazgos</w:t>
      </w:r>
      <w:r w:rsidR="009E27C7" w:rsidRPr="00872DE8">
        <w:rPr>
          <w:rFonts w:cs="Arial"/>
        </w:rPr>
        <w:t xml:space="preserve"> </w:t>
      </w:r>
      <w:r w:rsidR="00DD0A39" w:rsidRPr="00872DE8">
        <w:rPr>
          <w:rFonts w:cs="Arial"/>
        </w:rPr>
        <w:t xml:space="preserve">se pueden explicar debido a que el adolescente se encuentra en mayor </w:t>
      </w:r>
      <w:r w:rsidR="009E27C7" w:rsidRPr="00872DE8">
        <w:rPr>
          <w:rFonts w:cs="Arial"/>
        </w:rPr>
        <w:t>peligro</w:t>
      </w:r>
      <w:r w:rsidR="00DD0A39" w:rsidRPr="00872DE8">
        <w:rPr>
          <w:rFonts w:cs="Arial"/>
        </w:rPr>
        <w:t xml:space="preserve"> de exhibir conductas de riesgo (Corona y Peralta, 2011; Güemes-Hidalgo et al., 2017), con dificultades para integrarse (Cabezuelo y Frontera, 2012; Ruiz, 2013), que se asocian con la presencia de conductas antisociales y conductas delictivas en relación con la estructura familiar, rendimiento académico (Sánchez et al., 2017) y delincuencia juvenil (Salazar-Estrada et al., 2011). </w:t>
      </w:r>
    </w:p>
    <w:p w14:paraId="52869224" w14:textId="0A83154B" w:rsidR="00DD0A39" w:rsidRPr="00872DE8" w:rsidRDefault="00DD0A39" w:rsidP="00DD0A39">
      <w:pPr>
        <w:rPr>
          <w:rFonts w:cs="Arial"/>
        </w:rPr>
      </w:pPr>
    </w:p>
    <w:p w14:paraId="360D27CA" w14:textId="21726992" w:rsidR="005006E3" w:rsidRPr="00872DE8" w:rsidRDefault="009E27C7" w:rsidP="00DD0A39">
      <w:pPr>
        <w:rPr>
          <w:rFonts w:cs="Arial"/>
        </w:rPr>
      </w:pPr>
      <w:r w:rsidRPr="00872DE8">
        <w:rPr>
          <w:rFonts w:cs="Arial"/>
        </w:rPr>
        <w:t xml:space="preserve">Se sabe que en </w:t>
      </w:r>
      <w:r w:rsidR="00DD0A39" w:rsidRPr="00872DE8">
        <w:rPr>
          <w:rFonts w:cs="Arial"/>
        </w:rPr>
        <w:t>la etapa inicial (10-13 años)</w:t>
      </w:r>
      <w:r w:rsidR="001367E9" w:rsidRPr="00872DE8">
        <w:rPr>
          <w:rFonts w:cs="Arial"/>
        </w:rPr>
        <w:t xml:space="preserve">, </w:t>
      </w:r>
      <w:r w:rsidR="00DD0A39" w:rsidRPr="00872DE8">
        <w:rPr>
          <w:rFonts w:cs="Arial"/>
        </w:rPr>
        <w:t xml:space="preserve">se presentan problemas de comportamiento y conductas negativas o positivas según el grupo de pares con los que se relacione (Güemes-Hidalgo et al., 2017), debido a que en esta etapa se presentan los primeros intentos de salida del grupo primario (Corona y Peralta, 2011), existiendo mayor identificación con los pares del mismo sexo, además de poca aceptación de consejos o </w:t>
      </w:r>
      <w:r w:rsidR="00DD0A39" w:rsidRPr="00872DE8">
        <w:rPr>
          <w:rFonts w:cs="Arial"/>
        </w:rPr>
        <w:lastRenderedPageBreak/>
        <w:t>críticas y un vacío emocional (que puede manifestarse en bajo rendimiento escolar) (Güemes-Hidalgo et al., 2017).</w:t>
      </w:r>
    </w:p>
    <w:p w14:paraId="4DF2FED1" w14:textId="77777777" w:rsidR="005006E3" w:rsidRPr="00872DE8" w:rsidRDefault="005006E3" w:rsidP="00DD0A39">
      <w:pPr>
        <w:rPr>
          <w:rFonts w:cs="Arial"/>
        </w:rPr>
      </w:pPr>
    </w:p>
    <w:p w14:paraId="26935F19" w14:textId="78F6A9F6" w:rsidR="005006E3" w:rsidRPr="00872DE8" w:rsidRDefault="00016D0E" w:rsidP="00DD0A39">
      <w:pPr>
        <w:rPr>
          <w:rFonts w:cs="Arial"/>
        </w:rPr>
      </w:pPr>
      <w:r w:rsidRPr="00872DE8">
        <w:rPr>
          <w:rFonts w:cs="Arial"/>
        </w:rPr>
        <w:t>Durante l</w:t>
      </w:r>
      <w:r w:rsidR="00DD0A39" w:rsidRPr="00872DE8">
        <w:rPr>
          <w:rFonts w:cs="Arial"/>
        </w:rPr>
        <w:t xml:space="preserve">a adolescencia media (14-17 años), se presenta un distanciamiento afectivo de la familia y un mayor acercamiento al grupo de pares (Corona y Peralta, 2011; Güemes-Hidalgo et al., 2017), apareciendo sentimientos de omnipotencia e inmortalidad que llevan al adolescente cometer conductas arriesgadas (Güemes-Hidalgo et al., 2017). </w:t>
      </w:r>
    </w:p>
    <w:p w14:paraId="5B4D24AF" w14:textId="77777777" w:rsidR="005006E3" w:rsidRPr="00872DE8" w:rsidRDefault="005006E3" w:rsidP="00DD0A39">
      <w:pPr>
        <w:rPr>
          <w:rFonts w:cs="Arial"/>
        </w:rPr>
      </w:pPr>
    </w:p>
    <w:p w14:paraId="0FA1415A" w14:textId="7EB405BD" w:rsidR="00DD0A39" w:rsidRPr="00872DE8" w:rsidRDefault="00DD0A39" w:rsidP="00DD0A39">
      <w:pPr>
        <w:rPr>
          <w:rFonts w:cs="Arial"/>
        </w:rPr>
      </w:pPr>
      <w:r w:rsidRPr="00872DE8">
        <w:rPr>
          <w:rFonts w:cs="Arial"/>
        </w:rPr>
        <w:t>En la etapa tardía (18-21 años), se establece la capacidad para comprometerse, establecer límites, reaceptación de los valores paternos, delimitación de valores morales, religiosos y sexuales, aceptación de responsabilidades (Güemes-Hidalgo et al., 2017).</w:t>
      </w:r>
    </w:p>
    <w:p w14:paraId="3854DE1B" w14:textId="77777777" w:rsidR="00DD0A39" w:rsidRPr="00872DE8" w:rsidRDefault="00DD0A39" w:rsidP="00DD0A39">
      <w:pPr>
        <w:rPr>
          <w:rFonts w:cs="Arial"/>
        </w:rPr>
      </w:pPr>
    </w:p>
    <w:p w14:paraId="2AD9856E" w14:textId="3579B54D" w:rsidR="00DD0A39" w:rsidRPr="00872DE8" w:rsidRDefault="002A2B68" w:rsidP="00DD0A39">
      <w:pPr>
        <w:rPr>
          <w:rFonts w:cs="Arial"/>
        </w:rPr>
      </w:pPr>
      <w:r w:rsidRPr="00872DE8">
        <w:rPr>
          <w:rFonts w:cs="Arial"/>
        </w:rPr>
        <w:t>Por tanto, e</w:t>
      </w:r>
      <w:r w:rsidR="00DD0A39" w:rsidRPr="00872DE8">
        <w:rPr>
          <w:rFonts w:cs="Arial"/>
        </w:rPr>
        <w:t>stas etapas, en combinación con los factores de riesgo y de protección, aumentarán o disminuirán en el adolescente las conductas de riesgo en las que pueden estar inmersos (Corona y Peralta, 2011; Güemes-Hidalgo et al., 2017).</w:t>
      </w:r>
    </w:p>
    <w:p w14:paraId="192D0B1D" w14:textId="0EFDF107" w:rsidR="00494402" w:rsidRPr="00872DE8" w:rsidRDefault="00494402" w:rsidP="00DD0A39">
      <w:pPr>
        <w:rPr>
          <w:rFonts w:cs="Arial"/>
        </w:rPr>
      </w:pPr>
    </w:p>
    <w:p w14:paraId="6A031865" w14:textId="6FBA9B38" w:rsidR="001F721A" w:rsidRPr="00872DE8" w:rsidRDefault="00214E5A" w:rsidP="005C2C58">
      <w:pPr>
        <w:rPr>
          <w:rFonts w:cs="Arial"/>
        </w:rPr>
      </w:pPr>
      <w:r w:rsidRPr="00872DE8">
        <w:rPr>
          <w:rFonts w:cs="Arial"/>
        </w:rPr>
        <w:t xml:space="preserve">Lo anterior permite observar que el participar en los episodios de bullying como víctima, observador o agresor, en combinación con la etapa adolescente, la cual trae consigo una variedad de cambios no solo a nivel físico, sino </w:t>
      </w:r>
      <w:r w:rsidR="001C2983" w:rsidRPr="00872DE8">
        <w:rPr>
          <w:rFonts w:cs="Arial"/>
        </w:rPr>
        <w:t xml:space="preserve">también a nivel psicológico, familiar y social, </w:t>
      </w:r>
      <w:r w:rsidRPr="00872DE8">
        <w:rPr>
          <w:rFonts w:cs="Arial"/>
        </w:rPr>
        <w:t xml:space="preserve">sitúa al adolescente en riesgo de exhibir </w:t>
      </w:r>
      <w:r w:rsidR="00A9776F" w:rsidRPr="00872DE8">
        <w:rPr>
          <w:rFonts w:cs="Arial"/>
        </w:rPr>
        <w:t>conductas</w:t>
      </w:r>
      <w:r w:rsidRPr="00872DE8">
        <w:rPr>
          <w:rFonts w:cs="Arial"/>
        </w:rPr>
        <w:t xml:space="preserve"> </w:t>
      </w:r>
      <w:r w:rsidR="00A9776F" w:rsidRPr="00872DE8">
        <w:rPr>
          <w:rFonts w:cs="Arial"/>
        </w:rPr>
        <w:t>antisociales</w:t>
      </w:r>
      <w:r w:rsidRPr="00872DE8">
        <w:rPr>
          <w:rFonts w:cs="Arial"/>
        </w:rPr>
        <w:t xml:space="preserve"> y </w:t>
      </w:r>
      <w:r w:rsidR="00A9776F" w:rsidRPr="00872DE8">
        <w:rPr>
          <w:rFonts w:cs="Arial"/>
        </w:rPr>
        <w:t>delictivas</w:t>
      </w:r>
    </w:p>
    <w:p w14:paraId="6D969204" w14:textId="77777777" w:rsidR="00265105" w:rsidRPr="00872DE8" w:rsidRDefault="00265105" w:rsidP="00153D5D">
      <w:pPr>
        <w:pStyle w:val="Ttulo1"/>
        <w:rPr>
          <w:rFonts w:cs="Arial"/>
        </w:rPr>
      </w:pPr>
      <w:bookmarkStart w:id="180" w:name="_Toc21532134"/>
    </w:p>
    <w:p w14:paraId="38C86A2B" w14:textId="77777777" w:rsidR="00872DE8" w:rsidRPr="00872DE8" w:rsidRDefault="00872DE8" w:rsidP="00153D5D">
      <w:pPr>
        <w:pStyle w:val="Ttulo1"/>
        <w:rPr>
          <w:rFonts w:cs="Arial"/>
        </w:rPr>
      </w:pPr>
    </w:p>
    <w:p w14:paraId="7B9DCC7C" w14:textId="77777777" w:rsidR="00872DE8" w:rsidRPr="00872DE8" w:rsidRDefault="00872DE8" w:rsidP="00153D5D">
      <w:pPr>
        <w:pStyle w:val="Ttulo1"/>
        <w:rPr>
          <w:rFonts w:cs="Arial"/>
        </w:rPr>
      </w:pPr>
    </w:p>
    <w:bookmarkEnd w:id="180"/>
    <w:p w14:paraId="17F4D134" w14:textId="77777777" w:rsidR="00BE35C4" w:rsidRPr="008C726C" w:rsidRDefault="00BE35C4">
      <w:pPr>
        <w:spacing w:after="160" w:line="259" w:lineRule="auto"/>
        <w:contextualSpacing w:val="0"/>
        <w:jc w:val="left"/>
        <w:rPr>
          <w:rFonts w:cs="Arial"/>
          <w:b/>
        </w:rPr>
      </w:pPr>
    </w:p>
    <w:p w14:paraId="28BAC88C" w14:textId="0C24C9DE" w:rsidR="00583DEC" w:rsidRPr="008C726C" w:rsidRDefault="00502F43" w:rsidP="00663A5B">
      <w:pPr>
        <w:pStyle w:val="Ttulo1"/>
        <w:rPr>
          <w:rFonts w:cs="Arial"/>
        </w:rPr>
      </w:pPr>
      <w:bookmarkStart w:id="181" w:name="_Toc29288224"/>
      <w:r w:rsidRPr="008C726C">
        <w:rPr>
          <w:rFonts w:cs="Arial"/>
        </w:rPr>
        <w:t>SUGERENCIAS</w:t>
      </w:r>
      <w:bookmarkEnd w:id="181"/>
    </w:p>
    <w:p w14:paraId="20AC7C1A" w14:textId="77777777" w:rsidR="00583DEC" w:rsidRPr="008C726C" w:rsidRDefault="00583DEC" w:rsidP="00583DEC">
      <w:pPr>
        <w:rPr>
          <w:rFonts w:cs="Arial"/>
        </w:rPr>
      </w:pPr>
    </w:p>
    <w:p w14:paraId="1421B1BD" w14:textId="034EA0D7" w:rsidR="00583DEC" w:rsidRPr="008C726C" w:rsidRDefault="00583DEC" w:rsidP="00583DEC">
      <w:pPr>
        <w:rPr>
          <w:rFonts w:cs="Arial"/>
        </w:rPr>
      </w:pPr>
      <w:r w:rsidRPr="008C726C">
        <w:rPr>
          <w:rFonts w:cs="Arial"/>
        </w:rPr>
        <w:t>Para futuros estudios</w:t>
      </w:r>
      <w:r w:rsidR="00D16324" w:rsidRPr="008C726C">
        <w:rPr>
          <w:rFonts w:cs="Arial"/>
        </w:rPr>
        <w:t>,</w:t>
      </w:r>
      <w:r w:rsidRPr="008C726C">
        <w:rPr>
          <w:rFonts w:cs="Arial"/>
        </w:rPr>
        <w:t xml:space="preserve"> se sugiere que además de tomar en cuenta la participación del alumnado, </w:t>
      </w:r>
      <w:r w:rsidR="00D16324" w:rsidRPr="008C726C">
        <w:rPr>
          <w:rFonts w:cs="Arial"/>
        </w:rPr>
        <w:t xml:space="preserve">se </w:t>
      </w:r>
      <w:r w:rsidRPr="008C726C">
        <w:rPr>
          <w:rFonts w:cs="Arial"/>
        </w:rPr>
        <w:t>inclu</w:t>
      </w:r>
      <w:r w:rsidR="00D16324" w:rsidRPr="008C726C">
        <w:rPr>
          <w:rFonts w:cs="Arial"/>
        </w:rPr>
        <w:t xml:space="preserve">ya también </w:t>
      </w:r>
      <w:r w:rsidRPr="008C726C">
        <w:rPr>
          <w:rFonts w:cs="Arial"/>
        </w:rPr>
        <w:t xml:space="preserve">la participación de docentes y padres de familia, ya que son ellos </w:t>
      </w:r>
      <w:r w:rsidR="00D16324" w:rsidRPr="008C726C">
        <w:rPr>
          <w:rFonts w:cs="Arial"/>
        </w:rPr>
        <w:t>quienes están en contacto cotidiano y pueden aportar información del comportamiento de los alumnos</w:t>
      </w:r>
      <w:r w:rsidRPr="008C726C">
        <w:rPr>
          <w:rFonts w:cs="Arial"/>
        </w:rPr>
        <w:t xml:space="preserve">, también se sugiere ampliar la muestra de participantes, </w:t>
      </w:r>
      <w:r w:rsidR="00D16324" w:rsidRPr="008C726C">
        <w:rPr>
          <w:rFonts w:cs="Arial"/>
        </w:rPr>
        <w:t xml:space="preserve">así como desarrollar estadísticos que permitan describir al </w:t>
      </w:r>
      <w:r w:rsidRPr="008C726C">
        <w:rPr>
          <w:rFonts w:cs="Arial"/>
        </w:rPr>
        <w:t xml:space="preserve">alumnado que participa </w:t>
      </w:r>
      <w:r w:rsidR="00D16324" w:rsidRPr="008C726C">
        <w:rPr>
          <w:rFonts w:cs="Arial"/>
        </w:rPr>
        <w:t xml:space="preserve">en </w:t>
      </w:r>
      <w:r w:rsidR="00D16324" w:rsidRPr="008C726C">
        <w:rPr>
          <w:rFonts w:cs="Arial"/>
        </w:rPr>
        <w:lastRenderedPageBreak/>
        <w:t xml:space="preserve">bullying, </w:t>
      </w:r>
      <w:r w:rsidRPr="008C726C">
        <w:rPr>
          <w:rFonts w:cs="Arial"/>
        </w:rPr>
        <w:t>co</w:t>
      </w:r>
      <w:r w:rsidR="00D16324" w:rsidRPr="008C726C">
        <w:rPr>
          <w:rFonts w:cs="Arial"/>
        </w:rPr>
        <w:t>n el perfil de</w:t>
      </w:r>
      <w:r w:rsidRPr="008C726C">
        <w:rPr>
          <w:rFonts w:cs="Arial"/>
        </w:rPr>
        <w:t xml:space="preserve"> doble rol víctima-agresor, debido a que la evidencia empírica demuestra que este tipo de alumnado también exhibe conducta antisocial</w:t>
      </w:r>
    </w:p>
    <w:p w14:paraId="6BAC4D4A" w14:textId="77777777" w:rsidR="00583DEC" w:rsidRPr="008C726C" w:rsidRDefault="00583DEC" w:rsidP="00583DEC">
      <w:pPr>
        <w:rPr>
          <w:rFonts w:cs="Arial"/>
        </w:rPr>
      </w:pPr>
    </w:p>
    <w:p w14:paraId="4C1E0179" w14:textId="5750DE27" w:rsidR="00583DEC" w:rsidRPr="008C726C" w:rsidRDefault="00583DEC" w:rsidP="00583DEC">
      <w:pPr>
        <w:rPr>
          <w:rFonts w:cs="Arial"/>
        </w:rPr>
      </w:pPr>
      <w:r w:rsidRPr="008C726C">
        <w:rPr>
          <w:rFonts w:cs="Arial"/>
        </w:rPr>
        <w:t>Asimismo</w:t>
      </w:r>
      <w:r w:rsidR="00C84A83" w:rsidRPr="008C726C">
        <w:rPr>
          <w:rFonts w:cs="Arial"/>
        </w:rPr>
        <w:t>,</w:t>
      </w:r>
      <w:r w:rsidRPr="008C726C">
        <w:rPr>
          <w:rFonts w:cs="Arial"/>
        </w:rPr>
        <w:t xml:space="preserve"> se sugiere que para futuros estudios se midan factores de riesgo, desde una perspectiva ecológica, es decir, factores: familiares, escolares y sociales, debido a que son estos elementos los que favorecen la aparición, mantenimiento y extinción de la conducta de bullying, la conducta antisocial y delictiva. </w:t>
      </w:r>
    </w:p>
    <w:p w14:paraId="362B66E2" w14:textId="77777777" w:rsidR="00583DEC" w:rsidRPr="008C726C" w:rsidRDefault="00583DEC" w:rsidP="00583DEC">
      <w:pPr>
        <w:rPr>
          <w:rFonts w:cs="Arial"/>
        </w:rPr>
      </w:pPr>
    </w:p>
    <w:p w14:paraId="3A16C378" w14:textId="3C4AD24C" w:rsidR="00583DEC" w:rsidRPr="008C726C" w:rsidRDefault="00583DEC" w:rsidP="00583DEC">
      <w:pPr>
        <w:rPr>
          <w:rFonts w:cs="Arial"/>
        </w:rPr>
      </w:pPr>
      <w:r w:rsidRPr="008C726C">
        <w:rPr>
          <w:rFonts w:cs="Arial"/>
        </w:rPr>
        <w:t>Los resultados de</w:t>
      </w:r>
      <w:r w:rsidR="006C57B9">
        <w:rPr>
          <w:rFonts w:cs="Arial"/>
        </w:rPr>
        <w:t xml:space="preserve"> este estudio </w:t>
      </w:r>
      <w:r w:rsidRPr="008C726C">
        <w:rPr>
          <w:rFonts w:cs="Arial"/>
        </w:rPr>
        <w:t>señalan que en educación primaria</w:t>
      </w:r>
      <w:r w:rsidR="00B00ADF" w:rsidRPr="008C726C">
        <w:rPr>
          <w:rFonts w:cs="Arial"/>
        </w:rPr>
        <w:t xml:space="preserve"> (aunque en mucho menor medida que el alumnado de secundaria)</w:t>
      </w:r>
      <w:r w:rsidRPr="008C726C">
        <w:rPr>
          <w:rFonts w:cs="Arial"/>
        </w:rPr>
        <w:t xml:space="preserve"> existen alumnos con comportamiento delictivo, por lo que se sugiere, llevar a cabo la implementación de programas de intervención </w:t>
      </w:r>
      <w:r w:rsidR="001467AC" w:rsidRPr="008C726C">
        <w:rPr>
          <w:rFonts w:cs="Arial"/>
        </w:rPr>
        <w:t xml:space="preserve">en el contexto </w:t>
      </w:r>
      <w:r w:rsidR="00EF58D8" w:rsidRPr="008C726C">
        <w:rPr>
          <w:rFonts w:cs="Arial"/>
        </w:rPr>
        <w:t xml:space="preserve">educativo, como: </w:t>
      </w:r>
      <w:r w:rsidRPr="008C726C">
        <w:rPr>
          <w:rFonts w:cs="Arial"/>
        </w:rPr>
        <w:t>el programa de “Asambleas Escolares Para Mejorar la Convivencia Escolar”</w:t>
      </w:r>
      <w:r w:rsidR="006A1965" w:rsidRPr="008C726C">
        <w:rPr>
          <w:rFonts w:cs="Arial"/>
        </w:rPr>
        <w:t xml:space="preserve">, </w:t>
      </w:r>
      <w:r w:rsidRPr="008C726C">
        <w:rPr>
          <w:rFonts w:cs="Arial"/>
        </w:rPr>
        <w:t>este programa ha sido probado científicamente por la autora  en más de ciento cincuenta escuelas públicas y privadas de educación básica, participando más de dos mil niñas, niños y adolescentes, cuyo objetivo es llevar a cabo asambleas escolares para disminuir de forma eficaz y rápida episodios de acoso escolar, además de desarrollar habilidades en el alumnado que le permitan  prevenir la violencia, acoso y diversos tipos de maltrato, desarrollando la autoestima, la autorregulación y autonomía, con el desarrollo de la autonomía se busca hacer responsable al alumno de sus actos. Cuando las asambleas escolares tradicionales no cesan las conductas de bullying y antisociales, se propone el uso de una mini asamblea escolar, en la cual se realizan contratos de conducta que permiten tener un seguimiento de los estud</w:t>
      </w:r>
      <w:r w:rsidR="006A1965" w:rsidRPr="008C726C">
        <w:rPr>
          <w:rFonts w:cs="Arial"/>
        </w:rPr>
        <w:t>iantes</w:t>
      </w:r>
      <w:r w:rsidRPr="008C726C">
        <w:rPr>
          <w:rFonts w:cs="Arial"/>
        </w:rPr>
        <w:t xml:space="preserve"> involucrados en bullying (Mendoza, 2014c). </w:t>
      </w:r>
    </w:p>
    <w:p w14:paraId="25A9CE5A" w14:textId="77777777" w:rsidR="004D6130" w:rsidRPr="008C726C" w:rsidRDefault="004D6130" w:rsidP="00583DEC">
      <w:pPr>
        <w:rPr>
          <w:rFonts w:cs="Arial"/>
        </w:rPr>
      </w:pPr>
    </w:p>
    <w:p w14:paraId="1655A47E" w14:textId="739FF023" w:rsidR="00583DEC" w:rsidRPr="008C726C" w:rsidRDefault="00583DEC" w:rsidP="00583DEC">
      <w:pPr>
        <w:rPr>
          <w:rFonts w:cs="Arial"/>
        </w:rPr>
      </w:pPr>
      <w:r w:rsidRPr="008C726C">
        <w:rPr>
          <w:rFonts w:cs="Arial"/>
        </w:rPr>
        <w:t>Respecto a la conducta antisocial y delictiva, existe un programa de intervención llamado “Diseño y Evaluación de un Programa de Intervención Socioemocional Para Promover la Conducta Prosocial y Prevenir la Violencia en Niños”</w:t>
      </w:r>
      <w:r w:rsidR="006B1AE7" w:rsidRPr="008C726C">
        <w:rPr>
          <w:rFonts w:cs="Arial"/>
        </w:rPr>
        <w:t>, e</w:t>
      </w:r>
      <w:r w:rsidRPr="008C726C">
        <w:rPr>
          <w:rFonts w:cs="Arial"/>
        </w:rPr>
        <w:t xml:space="preserve">ste programa consiste en una sesión semanal con duración de dos horas, de juego prosocial-creativo y subsiguientes debates, llevado a cabo a través de actividades lúdicas que estimularan la comunicación, interacción amistosa y creatividad multidimensional. La implementación de este programa de intervención disminuye conductas antisociales y delictivas (Garaigordobil, 2003). </w:t>
      </w:r>
    </w:p>
    <w:p w14:paraId="7D4EDAAA" w14:textId="77777777" w:rsidR="001467AC" w:rsidRPr="008C726C" w:rsidRDefault="001467AC" w:rsidP="00583DEC">
      <w:pPr>
        <w:rPr>
          <w:rFonts w:cs="Arial"/>
        </w:rPr>
      </w:pPr>
    </w:p>
    <w:p w14:paraId="6E943DB4" w14:textId="3B1DAB7D" w:rsidR="00583DEC" w:rsidRPr="008C726C" w:rsidRDefault="00583DEC" w:rsidP="00583DEC">
      <w:pPr>
        <w:rPr>
          <w:rFonts w:cs="Arial"/>
        </w:rPr>
      </w:pPr>
      <w:r w:rsidRPr="008C726C">
        <w:rPr>
          <w:rFonts w:cs="Arial"/>
        </w:rPr>
        <w:t>En educación secundaria, los alumnos exhiben comportamiento antisocial y delictivo, por lo que se sugiere la implementación</w:t>
      </w:r>
      <w:r w:rsidR="004B7357" w:rsidRPr="008C726C">
        <w:rPr>
          <w:rFonts w:cs="Arial"/>
        </w:rPr>
        <w:t xml:space="preserve"> </w:t>
      </w:r>
      <w:r w:rsidRPr="008C726C">
        <w:rPr>
          <w:rFonts w:cs="Arial"/>
        </w:rPr>
        <w:t xml:space="preserve">de programas de </w:t>
      </w:r>
      <w:r w:rsidR="00426A6A" w:rsidRPr="008C726C">
        <w:rPr>
          <w:rFonts w:cs="Arial"/>
        </w:rPr>
        <w:t>intervención, como</w:t>
      </w:r>
      <w:r w:rsidRPr="008C726C">
        <w:rPr>
          <w:rFonts w:cs="Arial"/>
        </w:rPr>
        <w:t xml:space="preserve">: “La </w:t>
      </w:r>
      <w:r w:rsidR="006E0D55">
        <w:rPr>
          <w:rFonts w:cs="Arial"/>
        </w:rPr>
        <w:t>G</w:t>
      </w:r>
      <w:r w:rsidRPr="008C726C">
        <w:rPr>
          <w:rFonts w:cs="Arial"/>
        </w:rPr>
        <w:t xml:space="preserve">uía </w:t>
      </w:r>
      <w:r w:rsidR="006E0D55">
        <w:rPr>
          <w:rFonts w:cs="Arial"/>
        </w:rPr>
        <w:t>P</w:t>
      </w:r>
      <w:r w:rsidRPr="008C726C">
        <w:rPr>
          <w:rFonts w:cs="Arial"/>
        </w:rPr>
        <w:t xml:space="preserve">ara la </w:t>
      </w:r>
      <w:r w:rsidR="006E0D55">
        <w:rPr>
          <w:rFonts w:cs="Arial"/>
        </w:rPr>
        <w:t>P</w:t>
      </w:r>
      <w:r w:rsidRPr="008C726C">
        <w:rPr>
          <w:rFonts w:cs="Arial"/>
        </w:rPr>
        <w:t xml:space="preserve">revención </w:t>
      </w:r>
      <w:r w:rsidR="006E0D55">
        <w:rPr>
          <w:rFonts w:cs="Arial"/>
        </w:rPr>
        <w:t>S</w:t>
      </w:r>
      <w:r w:rsidRPr="008C726C">
        <w:rPr>
          <w:rFonts w:cs="Arial"/>
        </w:rPr>
        <w:t xml:space="preserve">ocial de la </w:t>
      </w:r>
      <w:r w:rsidR="006E0D55">
        <w:rPr>
          <w:rFonts w:cs="Arial"/>
        </w:rPr>
        <w:t>Vio</w:t>
      </w:r>
      <w:r w:rsidR="006E0D55" w:rsidRPr="008C726C">
        <w:rPr>
          <w:rFonts w:cs="Arial"/>
        </w:rPr>
        <w:t>lencia</w:t>
      </w:r>
      <w:r w:rsidRPr="008C726C">
        <w:rPr>
          <w:rFonts w:cs="Arial"/>
        </w:rPr>
        <w:t xml:space="preserve"> y la </w:t>
      </w:r>
      <w:r w:rsidR="006E0D55">
        <w:rPr>
          <w:rFonts w:cs="Arial"/>
        </w:rPr>
        <w:t>D</w:t>
      </w:r>
      <w:r w:rsidRPr="008C726C">
        <w:rPr>
          <w:rFonts w:cs="Arial"/>
        </w:rPr>
        <w:t xml:space="preserve">elincuencia con </w:t>
      </w:r>
      <w:r w:rsidR="006E0D55">
        <w:rPr>
          <w:rFonts w:cs="Arial"/>
        </w:rPr>
        <w:t>P</w:t>
      </w:r>
      <w:r w:rsidRPr="008C726C">
        <w:rPr>
          <w:rFonts w:cs="Arial"/>
        </w:rPr>
        <w:t xml:space="preserve">articipación </w:t>
      </w:r>
      <w:r w:rsidR="006E0D55">
        <w:rPr>
          <w:rFonts w:cs="Arial"/>
        </w:rPr>
        <w:t>C</w:t>
      </w:r>
      <w:r w:rsidRPr="008C726C">
        <w:rPr>
          <w:rFonts w:cs="Arial"/>
        </w:rPr>
        <w:t xml:space="preserve">iudadana (FORTASEG 2018)”, </w:t>
      </w:r>
      <w:r w:rsidR="00426A6A" w:rsidRPr="008C726C">
        <w:rPr>
          <w:rFonts w:cs="Arial"/>
        </w:rPr>
        <w:t xml:space="preserve">que </w:t>
      </w:r>
      <w:r w:rsidRPr="008C726C">
        <w:rPr>
          <w:rFonts w:cs="Arial"/>
        </w:rPr>
        <w:t xml:space="preserve">busca la prevención de la violencia y de la delincuencia. El programa se divide en diferentes guías, una de ellas es la “Prevención de la Violencia Escolar”, que tiene como objetivo promover la escuela como un espacio seguro, este se aplica a escuelas primarias y secundarias, otro apartado es el de “Jóvenes en Prevención”, el cual tiene el objetivo de promover y orientar el desarrollo armónico de los jóvenes, para promover su papel como agentes de cambio social y así prevenir situaciones de violencia y delincuencia (Secretariado Ejecutivo del Sistema Nacional de Seguridad Pública, 2018). </w:t>
      </w:r>
    </w:p>
    <w:p w14:paraId="5527B64D" w14:textId="77777777" w:rsidR="001467AC" w:rsidRPr="008C726C" w:rsidRDefault="001467AC" w:rsidP="00583DEC">
      <w:pPr>
        <w:rPr>
          <w:rFonts w:cs="Arial"/>
          <w:b/>
        </w:rPr>
      </w:pPr>
    </w:p>
    <w:p w14:paraId="48100A9E" w14:textId="57F771C2" w:rsidR="00583DEC" w:rsidRPr="008C726C" w:rsidRDefault="00583DEC" w:rsidP="00583DEC">
      <w:pPr>
        <w:rPr>
          <w:rFonts w:cs="Arial"/>
        </w:rPr>
      </w:pPr>
      <w:r w:rsidRPr="008C726C">
        <w:rPr>
          <w:rFonts w:cs="Arial"/>
        </w:rPr>
        <w:t xml:space="preserve">En el Estado de México, se lleva a cabo el programa “Mi </w:t>
      </w:r>
      <w:r w:rsidR="006E0D55">
        <w:rPr>
          <w:rFonts w:cs="Arial"/>
        </w:rPr>
        <w:t>E</w:t>
      </w:r>
      <w:r w:rsidRPr="008C726C">
        <w:rPr>
          <w:rFonts w:cs="Arial"/>
        </w:rPr>
        <w:t xml:space="preserve">scuela </w:t>
      </w:r>
      <w:r w:rsidR="006E0D55">
        <w:rPr>
          <w:rFonts w:cs="Arial"/>
        </w:rPr>
        <w:t>S</w:t>
      </w:r>
      <w:r w:rsidRPr="008C726C">
        <w:rPr>
          <w:rFonts w:cs="Arial"/>
        </w:rPr>
        <w:t>egura”, el cual tiene como objetivo procurar un ambiente de seguridad al interior y exterior del centro educativo, fomentando la participación activa de padres y docentes, fortaleciendo la práctica de valores cívicos y éticos, la cultura de la prevención del delito y denuncia. Este programa se lleva a cabo mediante platicas y talleres de orientación en materia de prevención del delito, integración de comités para promover la realización de acciones de prevención, intervención ante eventualidades dentro o fuera del centro escolar, mediante el Mecanismo de Atención de Emergencia Escolar, a través de los números de emergencia del Estado de México (Gobierno del Estado de México, 2016).</w:t>
      </w:r>
    </w:p>
    <w:p w14:paraId="2A741C5A" w14:textId="77777777" w:rsidR="00583DEC" w:rsidRPr="008C726C" w:rsidRDefault="00583DEC" w:rsidP="00583DEC">
      <w:pPr>
        <w:rPr>
          <w:rFonts w:cs="Arial"/>
        </w:rPr>
      </w:pPr>
    </w:p>
    <w:p w14:paraId="43707113" w14:textId="25174E25" w:rsidR="00583DEC" w:rsidRPr="008C726C" w:rsidRDefault="00583DEC" w:rsidP="00583DEC">
      <w:pPr>
        <w:rPr>
          <w:rFonts w:cs="Arial"/>
        </w:rPr>
      </w:pPr>
      <w:r w:rsidRPr="008C726C">
        <w:rPr>
          <w:rFonts w:cs="Arial"/>
        </w:rPr>
        <w:t xml:space="preserve">En base a estos resultados, se sugiere también, la creación de programas de intervención para alumnado de educación básica, que </w:t>
      </w:r>
      <w:r w:rsidR="00DF41D3" w:rsidRPr="008C726C">
        <w:rPr>
          <w:rFonts w:cs="Arial"/>
        </w:rPr>
        <w:t>abarquen</w:t>
      </w:r>
      <w:r w:rsidRPr="008C726C">
        <w:rPr>
          <w:rFonts w:cs="Arial"/>
        </w:rPr>
        <w:t xml:space="preserve"> a las tres variables de estudio (conducta de bullying, conducta antisocial y conducta delictiva), con el fin de prevenir, intervenir y extinguir conductas de bullying, antisociales y delictivas, tomando como ejes principales la participación de los padres de familia, ya que son ellos los que en primera instancia favorecerán la aplicación de factores de protección, que junto con prácticas de crianza adecuadas, evitarán conductas de riesgo propias de la adolescencia</w:t>
      </w:r>
      <w:r w:rsidR="004D420D" w:rsidRPr="008C726C">
        <w:rPr>
          <w:rFonts w:cs="Arial"/>
        </w:rPr>
        <w:t xml:space="preserve"> y a l</w:t>
      </w:r>
      <w:r w:rsidRPr="008C726C">
        <w:rPr>
          <w:rFonts w:cs="Arial"/>
        </w:rPr>
        <w:t xml:space="preserve">as </w:t>
      </w:r>
      <w:r w:rsidRPr="008C726C">
        <w:rPr>
          <w:rFonts w:cs="Arial"/>
        </w:rPr>
        <w:lastRenderedPageBreak/>
        <w:t xml:space="preserve">instituciones educativas, debido a que es en este contexto donde se presentan los episodios de bullying. </w:t>
      </w:r>
    </w:p>
    <w:p w14:paraId="00733821" w14:textId="256BA5FB" w:rsidR="007E211E" w:rsidRPr="008C726C" w:rsidRDefault="004D0AD9" w:rsidP="00915D2A">
      <w:pPr>
        <w:spacing w:after="160" w:line="259" w:lineRule="auto"/>
        <w:contextualSpacing w:val="0"/>
        <w:jc w:val="left"/>
        <w:rPr>
          <w:rFonts w:cs="Arial"/>
        </w:rPr>
      </w:pPr>
      <w:r w:rsidRPr="008C726C">
        <w:rPr>
          <w:rFonts w:cs="Arial"/>
        </w:rPr>
        <w:br w:type="page"/>
      </w:r>
    </w:p>
    <w:p w14:paraId="25119295" w14:textId="30819F9F" w:rsidR="0007009E" w:rsidRPr="008C726C" w:rsidRDefault="00502F43" w:rsidP="00C534A4">
      <w:pPr>
        <w:pStyle w:val="Ttulo1"/>
        <w:rPr>
          <w:rFonts w:cs="Arial"/>
          <w:lang w:val="es-ES"/>
        </w:rPr>
      </w:pPr>
      <w:bookmarkStart w:id="182" w:name="_Toc29288225"/>
      <w:bookmarkEnd w:id="103"/>
      <w:r w:rsidRPr="008C726C">
        <w:rPr>
          <w:rFonts w:cs="Arial"/>
          <w:lang w:val="es-ES"/>
        </w:rPr>
        <w:lastRenderedPageBreak/>
        <w:t>REFERENCIAS BIBLIOGRÁFICAS</w:t>
      </w:r>
      <w:bookmarkEnd w:id="182"/>
      <w:r w:rsidRPr="008C726C">
        <w:rPr>
          <w:rFonts w:cs="Arial"/>
          <w:lang w:val="es-ES"/>
        </w:rPr>
        <w:t xml:space="preserve"> </w:t>
      </w:r>
    </w:p>
    <w:p w14:paraId="0A7FCF6F" w14:textId="77777777" w:rsidR="004C5BE2" w:rsidRPr="008C726C" w:rsidRDefault="004C5BE2" w:rsidP="004C5BE2">
      <w:pPr>
        <w:rPr>
          <w:rFonts w:cs="Arial"/>
          <w:lang w:val="es-ES"/>
        </w:rPr>
      </w:pPr>
    </w:p>
    <w:p w14:paraId="3488B5B3" w14:textId="77777777" w:rsidR="009A2C10" w:rsidRPr="00B57FD7" w:rsidRDefault="009A2C10" w:rsidP="00B57FD7">
      <w:pPr>
        <w:ind w:left="851" w:hanging="851"/>
        <w:rPr>
          <w:rFonts w:cs="Arial"/>
          <w:lang w:val="en-US"/>
        </w:rPr>
      </w:pPr>
      <w:r w:rsidRPr="00B57FD7">
        <w:rPr>
          <w:rFonts w:cs="Arial"/>
          <w:lang w:val="es-ES"/>
        </w:rPr>
        <w:t xml:space="preserve">Albuquerque, C., Rodríguez, C., Andrade, A., Campos, S., Cunha, M. &amp; Bica, I. (2018). </w:t>
      </w:r>
      <w:r w:rsidRPr="00B57FD7">
        <w:rPr>
          <w:rFonts w:cs="Arial"/>
          <w:lang w:val="en-US"/>
        </w:rPr>
        <w:t xml:space="preserve">School bullies and bullying behaviors. </w:t>
      </w:r>
      <w:r w:rsidRPr="00B57FD7">
        <w:rPr>
          <w:rFonts w:cs="Arial"/>
          <w:i/>
          <w:lang w:val="en-US"/>
        </w:rPr>
        <w:t>The European Proceedings of Social &amp; Behavioural Sciences (EpSBS),</w:t>
      </w:r>
      <w:r w:rsidRPr="00B57FD7">
        <w:rPr>
          <w:rFonts w:cs="Arial"/>
          <w:lang w:val="en-US"/>
        </w:rPr>
        <w:t xml:space="preserve"> 277-286.</w:t>
      </w:r>
    </w:p>
    <w:p w14:paraId="7BAF6B64" w14:textId="77777777" w:rsidR="009A2C10" w:rsidRPr="00B57FD7" w:rsidRDefault="009A2C10" w:rsidP="00B57FD7">
      <w:pPr>
        <w:ind w:left="851" w:hanging="851"/>
        <w:rPr>
          <w:rFonts w:cs="Arial"/>
          <w:lang w:val="en-US"/>
        </w:rPr>
      </w:pPr>
      <w:r w:rsidRPr="00B57FD7">
        <w:rPr>
          <w:rFonts w:cs="Arial"/>
          <w:lang w:val="en-US"/>
        </w:rPr>
        <w:t xml:space="preserve">Almuneef, M., N. Saleheen, H., ElChoueiry, N., &amp; A. Al-Eissa, M. (2017). Relationship between Childhood bullying and addictive and anti-social behaviors among adults in Saudi Arabia: A cross-sectional national study. </w:t>
      </w:r>
      <w:r w:rsidRPr="00B57FD7">
        <w:rPr>
          <w:rFonts w:cs="Arial"/>
          <w:i/>
          <w:lang w:val="en-US"/>
        </w:rPr>
        <w:t xml:space="preserve">International Journal of Adolescent Medicine and Health. </w:t>
      </w:r>
      <w:r w:rsidRPr="00B57FD7">
        <w:rPr>
          <w:rFonts w:cs="Arial"/>
          <w:lang w:val="en-US"/>
        </w:rPr>
        <w:t>doi: 10.1515 / ijamh-2017-0052.</w:t>
      </w:r>
    </w:p>
    <w:p w14:paraId="13B7D397" w14:textId="77777777" w:rsidR="009A2C10" w:rsidRPr="00B57FD7" w:rsidRDefault="009A2C10" w:rsidP="00B57FD7">
      <w:pPr>
        <w:ind w:left="851" w:hanging="851"/>
        <w:rPr>
          <w:rFonts w:cs="Arial"/>
        </w:rPr>
      </w:pPr>
      <w:r w:rsidRPr="00B57FD7">
        <w:rPr>
          <w:rFonts w:cs="Arial"/>
          <w:lang w:val="en-US"/>
        </w:rPr>
        <w:t xml:space="preserve">Amemiya, I., Oliveros, M. y Barrientos, A. (2009). </w:t>
      </w:r>
      <w:r w:rsidRPr="00B57FD7">
        <w:rPr>
          <w:rFonts w:cs="Arial"/>
        </w:rPr>
        <w:t xml:space="preserve">Factores de riesgo de violencia escolar (bullying) severa en colegios privados de tres zonas de la sierra del Perú. </w:t>
      </w:r>
      <w:r w:rsidRPr="00B57FD7">
        <w:rPr>
          <w:rFonts w:cs="Arial"/>
          <w:i/>
        </w:rPr>
        <w:t>An Fac Med,</w:t>
      </w:r>
      <w:r w:rsidRPr="00B57FD7">
        <w:rPr>
          <w:rFonts w:cs="Arial"/>
        </w:rPr>
        <w:t xml:space="preserve"> </w:t>
      </w:r>
      <w:r w:rsidRPr="00B57FD7">
        <w:rPr>
          <w:rFonts w:cs="Arial"/>
          <w:i/>
        </w:rPr>
        <w:t>70</w:t>
      </w:r>
      <w:r w:rsidRPr="00B57FD7">
        <w:rPr>
          <w:rFonts w:cs="Arial"/>
        </w:rPr>
        <w:t>(4), 255-258.</w:t>
      </w:r>
    </w:p>
    <w:p w14:paraId="0E3D0FDD" w14:textId="77777777" w:rsidR="009A2C10" w:rsidRPr="00B57FD7" w:rsidRDefault="009A2C10" w:rsidP="00B57FD7">
      <w:pPr>
        <w:ind w:left="851" w:hanging="851"/>
        <w:rPr>
          <w:rFonts w:cs="Arial"/>
          <w:lang w:val="en-US"/>
        </w:rPr>
      </w:pPr>
      <w:r w:rsidRPr="00B57FD7">
        <w:rPr>
          <w:rFonts w:cs="Arial"/>
        </w:rPr>
        <w:t xml:space="preserve">Amores-Villalba, A. y Mateos-Mateos, R. (2017). Revisión de la neuropsicología del maltrato infantil: La neurobiología y el perfil neuropsicológico de las víctimas de abusos en la infancia. </w:t>
      </w:r>
      <w:r w:rsidRPr="00B57FD7">
        <w:rPr>
          <w:rFonts w:cs="Arial"/>
          <w:i/>
          <w:lang w:val="en-US"/>
        </w:rPr>
        <w:t xml:space="preserve">Psicología Educativa, 23, </w:t>
      </w:r>
      <w:r w:rsidRPr="00B57FD7">
        <w:rPr>
          <w:rFonts w:cs="Arial"/>
          <w:lang w:val="en-US"/>
        </w:rPr>
        <w:t>81-88.</w:t>
      </w:r>
    </w:p>
    <w:p w14:paraId="57965A1D" w14:textId="77777777" w:rsidR="009A2C10" w:rsidRPr="00B57FD7" w:rsidRDefault="009A2C10" w:rsidP="00B57FD7">
      <w:pPr>
        <w:ind w:left="851" w:hanging="851"/>
        <w:rPr>
          <w:rFonts w:cs="Arial"/>
          <w:lang w:val="en-US"/>
        </w:rPr>
      </w:pPr>
      <w:r w:rsidRPr="00B57FD7">
        <w:rPr>
          <w:rFonts w:cs="Arial"/>
          <w:lang w:val="en-US"/>
        </w:rPr>
        <w:t xml:space="preserve">Anckarsäter, H. (2006). Central nervous changes in social dysfunction: Autism, aggression, and psychopanthy. </w:t>
      </w:r>
      <w:r w:rsidRPr="00B57FD7">
        <w:rPr>
          <w:rFonts w:cs="Arial"/>
          <w:i/>
          <w:lang w:val="en-US"/>
        </w:rPr>
        <w:t>Elsevier,</w:t>
      </w:r>
      <w:r w:rsidRPr="00B57FD7">
        <w:rPr>
          <w:rFonts w:cs="Arial"/>
          <w:lang w:val="en-US"/>
        </w:rPr>
        <w:t xml:space="preserve"> (69), 259-265.  </w:t>
      </w:r>
    </w:p>
    <w:p w14:paraId="3E0BF9A7" w14:textId="77777777" w:rsidR="009A2C10" w:rsidRPr="00B57FD7" w:rsidRDefault="009A2C10" w:rsidP="00B57FD7">
      <w:pPr>
        <w:ind w:left="851" w:hanging="851"/>
        <w:rPr>
          <w:rFonts w:cs="Arial"/>
        </w:rPr>
      </w:pPr>
      <w:r w:rsidRPr="00B57FD7">
        <w:rPr>
          <w:rFonts w:cs="Arial"/>
          <w:lang w:val="en-US"/>
        </w:rPr>
        <w:t xml:space="preserve">Andreou, E. (2000). Bully/victim problems and their association with psychological constructs in 8- to 12-year-old greek schoolchildren. </w:t>
      </w:r>
      <w:r w:rsidRPr="00B57FD7">
        <w:rPr>
          <w:rFonts w:cs="Arial"/>
          <w:i/>
        </w:rPr>
        <w:t>Aggressive Behavior 26</w:t>
      </w:r>
      <w:r w:rsidRPr="00B57FD7">
        <w:rPr>
          <w:rFonts w:cs="Arial"/>
        </w:rPr>
        <w:t xml:space="preserve">(1), 49-56. </w:t>
      </w:r>
    </w:p>
    <w:p w14:paraId="6C7563D1" w14:textId="77777777" w:rsidR="009A2C10" w:rsidRPr="00B57FD7" w:rsidRDefault="009A2C10" w:rsidP="00B57FD7">
      <w:pPr>
        <w:ind w:left="851" w:hanging="851"/>
        <w:rPr>
          <w:rFonts w:cs="Arial"/>
        </w:rPr>
      </w:pPr>
      <w:r w:rsidRPr="00B57FD7">
        <w:rPr>
          <w:rFonts w:cs="Arial"/>
        </w:rPr>
        <w:t xml:space="preserve">Aquino, L. R. (2014). Cyberbullying: Acoso utilizando medios electrónicos. </w:t>
      </w:r>
      <w:r w:rsidRPr="00B57FD7">
        <w:rPr>
          <w:rFonts w:cs="Arial"/>
          <w:i/>
        </w:rPr>
        <w:t>Revista Digital Universitaria, 15</w:t>
      </w:r>
      <w:r w:rsidRPr="00B57FD7">
        <w:rPr>
          <w:rFonts w:cs="Arial"/>
        </w:rPr>
        <w:t xml:space="preserve">(1), 1-8. </w:t>
      </w:r>
    </w:p>
    <w:p w14:paraId="6E833532" w14:textId="77777777" w:rsidR="009A2C10" w:rsidRPr="00B57FD7" w:rsidRDefault="009A2C10" w:rsidP="00B57FD7">
      <w:pPr>
        <w:ind w:left="851" w:hanging="851"/>
        <w:rPr>
          <w:rFonts w:cs="Arial"/>
        </w:rPr>
      </w:pPr>
      <w:r w:rsidRPr="00B57FD7">
        <w:rPr>
          <w:rFonts w:cs="Arial"/>
        </w:rPr>
        <w:t xml:space="preserve">Armero, P. P., Bernardino, C. B. y Bonet de Lunac, C. (2011). Acoso escolar. </w:t>
      </w:r>
      <w:r w:rsidRPr="00B57FD7">
        <w:rPr>
          <w:rFonts w:cs="Arial"/>
          <w:i/>
        </w:rPr>
        <w:t>Revista Pediatría de Atención Primaria, 13</w:t>
      </w:r>
      <w:r w:rsidRPr="00B57FD7">
        <w:rPr>
          <w:rFonts w:cs="Arial"/>
        </w:rPr>
        <w:t xml:space="preserve">(52), 61-70. </w:t>
      </w:r>
    </w:p>
    <w:p w14:paraId="3A9CAB23" w14:textId="77777777" w:rsidR="009A2C10" w:rsidRPr="00B57FD7" w:rsidRDefault="009A2C10" w:rsidP="00B57FD7">
      <w:pPr>
        <w:ind w:left="851" w:hanging="851"/>
        <w:rPr>
          <w:rFonts w:cs="Arial"/>
        </w:rPr>
      </w:pPr>
      <w:r w:rsidRPr="00B57FD7">
        <w:rPr>
          <w:rFonts w:cs="Arial"/>
        </w:rPr>
        <w:t xml:space="preserve">Arreguín-González, I. J., Ayala-Guerrero, F. y Cabrera-Castañón, R. (2017). Neuropsicología y bullying en escolares prematuros y/o de bajo peso al nacer. </w:t>
      </w:r>
      <w:r w:rsidRPr="00B57FD7">
        <w:rPr>
          <w:rFonts w:cs="Arial"/>
          <w:i/>
        </w:rPr>
        <w:t>Arch Neurocien (Mex) INNN, 22</w:t>
      </w:r>
      <w:r w:rsidRPr="00B57FD7">
        <w:rPr>
          <w:rFonts w:cs="Arial"/>
        </w:rPr>
        <w:t>(1), 6-17.</w:t>
      </w:r>
    </w:p>
    <w:p w14:paraId="275E2DD1" w14:textId="77777777" w:rsidR="009A2C10" w:rsidRPr="00B57FD7" w:rsidRDefault="009A2C10" w:rsidP="00B57FD7">
      <w:pPr>
        <w:ind w:left="709" w:hanging="709"/>
        <w:rPr>
          <w:rFonts w:cs="Arial"/>
        </w:rPr>
      </w:pPr>
      <w:bookmarkStart w:id="183" w:name="_Hlk13557194"/>
      <w:r w:rsidRPr="00B57FD7">
        <w:rPr>
          <w:rFonts w:cs="Arial"/>
        </w:rPr>
        <w:t>Asociación Americana de Psiquiatría</w:t>
      </w:r>
      <w:bookmarkEnd w:id="183"/>
      <w:r w:rsidRPr="00B57FD7">
        <w:rPr>
          <w:rFonts w:cs="Arial"/>
        </w:rPr>
        <w:t xml:space="preserve">. (2014). </w:t>
      </w:r>
      <w:r w:rsidRPr="00B57FD7">
        <w:rPr>
          <w:rFonts w:cs="Arial"/>
          <w:i/>
        </w:rPr>
        <w:t>Manual diagnóstico y estadístico de los trastornos mentales (DSM-5</w:t>
      </w:r>
      <w:r w:rsidRPr="00B57FD7">
        <w:rPr>
          <w:rFonts w:cs="Arial"/>
          <w:i/>
          <w:vertAlign w:val="superscript"/>
        </w:rPr>
        <w:t>®</w:t>
      </w:r>
      <w:r w:rsidRPr="00B57FD7">
        <w:rPr>
          <w:rFonts w:cs="Arial"/>
          <w:i/>
        </w:rPr>
        <w:t>).</w:t>
      </w:r>
      <w:r w:rsidRPr="00B57FD7">
        <w:rPr>
          <w:rFonts w:cs="Arial"/>
        </w:rPr>
        <w:t xml:space="preserve"> España: Editorial Médica Panamericana.</w:t>
      </w:r>
    </w:p>
    <w:p w14:paraId="63106511" w14:textId="77777777" w:rsidR="009A2C10" w:rsidRPr="00B57FD7" w:rsidRDefault="009A2C10" w:rsidP="00B57FD7">
      <w:pPr>
        <w:ind w:left="851" w:hanging="851"/>
        <w:rPr>
          <w:rFonts w:cs="Arial"/>
          <w:lang w:val="en-US"/>
        </w:rPr>
      </w:pPr>
      <w:r w:rsidRPr="00B57FD7">
        <w:rPr>
          <w:rFonts w:cs="Arial"/>
        </w:rPr>
        <w:t xml:space="preserve">Avilés, J. M., Irurtia, M. J., García-López, L. J. y E. Caballo, V. (2011). </w:t>
      </w:r>
      <w:r w:rsidRPr="00B57FD7">
        <w:rPr>
          <w:rFonts w:cs="Arial"/>
          <w:lang w:val="en-US"/>
        </w:rPr>
        <w:t xml:space="preserve">El maltrato entre iguales: “Bullying”. </w:t>
      </w:r>
      <w:r w:rsidRPr="00B57FD7">
        <w:rPr>
          <w:rFonts w:cs="Arial"/>
          <w:i/>
          <w:lang w:val="en-US"/>
        </w:rPr>
        <w:t>Behavioral Psychology, 19</w:t>
      </w:r>
      <w:r w:rsidRPr="00B57FD7">
        <w:rPr>
          <w:rFonts w:cs="Arial"/>
          <w:lang w:val="en-US"/>
        </w:rPr>
        <w:t xml:space="preserve">(1), 57-90. </w:t>
      </w:r>
    </w:p>
    <w:p w14:paraId="07023B95" w14:textId="77777777" w:rsidR="009A2C10" w:rsidRPr="00B57FD7" w:rsidRDefault="009A2C10" w:rsidP="00B57FD7">
      <w:pPr>
        <w:ind w:left="851" w:hanging="851"/>
        <w:rPr>
          <w:rFonts w:cs="Arial"/>
          <w:lang w:val="en-US"/>
        </w:rPr>
      </w:pPr>
      <w:r w:rsidRPr="00B57FD7">
        <w:rPr>
          <w:rFonts w:cs="Arial"/>
          <w:lang w:val="en-US"/>
        </w:rPr>
        <w:lastRenderedPageBreak/>
        <w:t xml:space="preserve">Baker, A. L., Bezdjian, S., &amp; Raine, A. (2006). Behavioral Genetics: The science of Antisocial Behavior. </w:t>
      </w:r>
      <w:r w:rsidRPr="00B57FD7">
        <w:rPr>
          <w:rFonts w:cs="Arial"/>
          <w:i/>
          <w:lang w:val="en-US"/>
        </w:rPr>
        <w:t xml:space="preserve">National Institutes of Health [NIH-PA, 69 </w:t>
      </w:r>
      <w:r w:rsidRPr="00B57FD7">
        <w:rPr>
          <w:rFonts w:cs="Arial"/>
          <w:lang w:val="en-US"/>
        </w:rPr>
        <w:t>(1-2), 7-46.</w:t>
      </w:r>
    </w:p>
    <w:p w14:paraId="7BB48703" w14:textId="77777777" w:rsidR="009A2C10" w:rsidRPr="00B57FD7" w:rsidRDefault="009A2C10" w:rsidP="00B57FD7">
      <w:pPr>
        <w:ind w:left="851" w:hanging="851"/>
        <w:rPr>
          <w:rFonts w:cs="Arial"/>
          <w:lang w:val="en-US"/>
        </w:rPr>
      </w:pPr>
      <w:r w:rsidRPr="00B57FD7">
        <w:rPr>
          <w:rFonts w:cs="Arial"/>
          <w:bCs/>
          <w:lang w:val="en-US"/>
        </w:rPr>
        <w:t>Ball, H., Arseneault</w:t>
      </w:r>
      <w:r w:rsidRPr="00B57FD7">
        <w:rPr>
          <w:rFonts w:cs="Arial"/>
          <w:lang w:val="en-US"/>
        </w:rPr>
        <w:t xml:space="preserve">, L., Taylor, A., Maughan, B., Caspi, A., &amp; E. Moffitt, T. (2007). Genetic and environmental influences on victims, bullies and bully-victims in childhood. </w:t>
      </w:r>
      <w:r w:rsidRPr="00B57FD7">
        <w:rPr>
          <w:rFonts w:cs="Arial"/>
          <w:i/>
          <w:lang w:val="en-US"/>
        </w:rPr>
        <w:t>Journal of Child Psychology and Psychiatry, 49</w:t>
      </w:r>
      <w:r w:rsidRPr="00B57FD7">
        <w:rPr>
          <w:rFonts w:cs="Arial"/>
          <w:lang w:val="en-US"/>
        </w:rPr>
        <w:t>(1), 1-2.</w:t>
      </w:r>
    </w:p>
    <w:p w14:paraId="57AC6DA8" w14:textId="77777777" w:rsidR="009A2C10" w:rsidRPr="00B57FD7" w:rsidRDefault="009A2C10" w:rsidP="00B57FD7">
      <w:pPr>
        <w:ind w:left="851" w:hanging="851"/>
        <w:rPr>
          <w:rFonts w:cs="Arial"/>
          <w:lang w:val="es-ES"/>
        </w:rPr>
      </w:pPr>
      <w:bookmarkStart w:id="184" w:name="_Hlk18898584"/>
      <w:r w:rsidRPr="00B57FD7">
        <w:rPr>
          <w:rFonts w:cs="Arial"/>
          <w:lang w:val="en-US"/>
        </w:rPr>
        <w:t xml:space="preserve">Balluerka, L. N. y Vergara, I. A. I. (2002). </w:t>
      </w:r>
      <w:r w:rsidRPr="00B57FD7">
        <w:rPr>
          <w:rFonts w:cs="Arial"/>
          <w:i/>
          <w:lang w:val="es-ES"/>
        </w:rPr>
        <w:t xml:space="preserve">Diseño de Investigación Experimental en Psicología. </w:t>
      </w:r>
      <w:r w:rsidRPr="00B57FD7">
        <w:rPr>
          <w:rFonts w:cs="Arial"/>
          <w:lang w:val="es-ES"/>
        </w:rPr>
        <w:t xml:space="preserve">España: Prentice Hall. </w:t>
      </w:r>
    </w:p>
    <w:bookmarkEnd w:id="184"/>
    <w:p w14:paraId="0CF7B1B5" w14:textId="77777777" w:rsidR="009A2C10" w:rsidRPr="00B57FD7" w:rsidRDefault="009A2C10" w:rsidP="00B57FD7">
      <w:pPr>
        <w:ind w:left="851" w:hanging="851"/>
        <w:rPr>
          <w:rFonts w:cs="Arial"/>
        </w:rPr>
      </w:pPr>
      <w:r w:rsidRPr="00B57FD7">
        <w:rPr>
          <w:rFonts w:cs="Arial"/>
        </w:rPr>
        <w:t xml:space="preserve">Bandura, A. (1977). </w:t>
      </w:r>
      <w:r w:rsidRPr="00B57FD7">
        <w:rPr>
          <w:rFonts w:cs="Arial"/>
          <w:i/>
        </w:rPr>
        <w:t>Teoría del aprendizaje social.</w:t>
      </w:r>
      <w:r w:rsidRPr="00B57FD7">
        <w:rPr>
          <w:rFonts w:cs="Arial"/>
        </w:rPr>
        <w:t xml:space="preserve"> Madrid: Espasa-Calpe.</w:t>
      </w:r>
    </w:p>
    <w:p w14:paraId="156920E8" w14:textId="77777777" w:rsidR="009A2C10" w:rsidRPr="00B57FD7" w:rsidRDefault="009A2C10" w:rsidP="00B57FD7">
      <w:pPr>
        <w:ind w:left="851" w:hanging="851"/>
        <w:rPr>
          <w:rFonts w:cs="Arial"/>
        </w:rPr>
      </w:pPr>
      <w:r w:rsidRPr="00B57FD7">
        <w:rPr>
          <w:rFonts w:cs="Arial"/>
        </w:rPr>
        <w:t xml:space="preserve">Beltrán-Catalán, M., Zych, I., Ortega-Ruiz, R., &amp; Llorent, J. V. (2018). </w:t>
      </w:r>
      <w:r w:rsidRPr="00B57FD7">
        <w:rPr>
          <w:rFonts w:cs="Arial"/>
          <w:lang w:val="en-US"/>
        </w:rPr>
        <w:t xml:space="preserve">Victimisation through bullying and cyberbullying: Emotional intelligence, severity of victimisation and technology use in different types of victims. </w:t>
      </w:r>
      <w:r w:rsidRPr="00B57FD7">
        <w:rPr>
          <w:rFonts w:cs="Arial"/>
          <w:i/>
        </w:rPr>
        <w:t>Psicothema, 30</w:t>
      </w:r>
      <w:r w:rsidRPr="00B57FD7">
        <w:rPr>
          <w:rFonts w:cs="Arial"/>
        </w:rPr>
        <w:t xml:space="preserve">(2), 183-188. </w:t>
      </w:r>
    </w:p>
    <w:p w14:paraId="7D2027F0" w14:textId="77777777" w:rsidR="009A2C10" w:rsidRPr="00B57FD7" w:rsidRDefault="009A2C10" w:rsidP="00B57FD7">
      <w:pPr>
        <w:ind w:left="851" w:hanging="851"/>
        <w:rPr>
          <w:rFonts w:cs="Arial"/>
        </w:rPr>
      </w:pPr>
      <w:r w:rsidRPr="00B57FD7">
        <w:rPr>
          <w:rFonts w:cs="Arial"/>
        </w:rPr>
        <w:t xml:space="preserve">Bernal, C. (2006). </w:t>
      </w:r>
      <w:r w:rsidRPr="00B57FD7">
        <w:rPr>
          <w:rFonts w:cs="Arial"/>
          <w:i/>
        </w:rPr>
        <w:t>Metodología de la investigación para administradores, economía, humanidades y ciencias sociales.</w:t>
      </w:r>
      <w:r w:rsidRPr="00B57FD7">
        <w:rPr>
          <w:rFonts w:cs="Arial"/>
        </w:rPr>
        <w:t xml:space="preserve"> México: Pearson Education.</w:t>
      </w:r>
    </w:p>
    <w:p w14:paraId="55A92337" w14:textId="77777777" w:rsidR="009A2C10" w:rsidRPr="00B57FD7" w:rsidRDefault="009A2C10" w:rsidP="00B57FD7">
      <w:pPr>
        <w:ind w:left="851" w:hanging="851"/>
        <w:rPr>
          <w:rFonts w:cs="Arial"/>
        </w:rPr>
      </w:pPr>
      <w:r w:rsidRPr="00B57FD7">
        <w:rPr>
          <w:rFonts w:cs="Arial"/>
        </w:rPr>
        <w:t xml:space="preserve">Bisquerra, A. R., Dorio, A. I., Gómez, A, J., Latorre, B, A., Martínez, O, F., Massot, L, I., … Vilá, B, R. (2009). </w:t>
      </w:r>
      <w:r w:rsidRPr="00B57FD7">
        <w:rPr>
          <w:rFonts w:cs="Arial"/>
          <w:i/>
        </w:rPr>
        <w:t>Metodología de la investigación educativa.</w:t>
      </w:r>
      <w:r w:rsidRPr="00B57FD7">
        <w:rPr>
          <w:rFonts w:cs="Arial"/>
        </w:rPr>
        <w:t xml:space="preserve"> Madrid: Editorial La Muralla. </w:t>
      </w:r>
    </w:p>
    <w:p w14:paraId="54B8C6BA" w14:textId="77777777" w:rsidR="009A2C10" w:rsidRPr="00B57FD7" w:rsidRDefault="009A2C10" w:rsidP="00B57FD7">
      <w:pPr>
        <w:ind w:left="851" w:hanging="851"/>
        <w:rPr>
          <w:rFonts w:cs="Arial"/>
        </w:rPr>
      </w:pPr>
      <w:r w:rsidRPr="00B57FD7">
        <w:rPr>
          <w:rFonts w:cs="Arial"/>
        </w:rPr>
        <w:t xml:space="preserve">Bonilla, J., Fernández-Guinea, S. (2006). Neurobiología y neuropsicología de la conducta antisocial. </w:t>
      </w:r>
      <w:r w:rsidRPr="00B57FD7">
        <w:rPr>
          <w:rFonts w:cs="Arial"/>
          <w:i/>
        </w:rPr>
        <w:t xml:space="preserve">Psicopatología Clínica, Legal y Forense, 6, </w:t>
      </w:r>
      <w:r w:rsidRPr="00B57FD7">
        <w:rPr>
          <w:rFonts w:cs="Arial"/>
        </w:rPr>
        <w:t xml:space="preserve">67-81. </w:t>
      </w:r>
    </w:p>
    <w:p w14:paraId="4FACADED" w14:textId="77777777" w:rsidR="009A2C10" w:rsidRPr="00B57FD7" w:rsidRDefault="009A2C10" w:rsidP="00B57FD7">
      <w:pPr>
        <w:ind w:left="851" w:hanging="851"/>
        <w:rPr>
          <w:rFonts w:cs="Arial"/>
        </w:rPr>
      </w:pPr>
      <w:r w:rsidRPr="00B57FD7">
        <w:rPr>
          <w:rFonts w:cs="Arial"/>
        </w:rPr>
        <w:t xml:space="preserve">Bousquet, E., Franc, C., Ha, C., &amp; Purper-Ouakil, D. (2018). Troubles disruptifs intrafamiliaux: données actuelles et perspectives de traitement. </w:t>
      </w:r>
      <w:r w:rsidRPr="00B57FD7">
        <w:rPr>
          <w:rFonts w:cs="Arial"/>
          <w:i/>
        </w:rPr>
        <w:t>L´Encéphale, 44</w:t>
      </w:r>
      <w:r w:rsidRPr="00B57FD7">
        <w:rPr>
          <w:rFonts w:cs="Arial"/>
        </w:rPr>
        <w:t>(2), 176-182.</w:t>
      </w:r>
    </w:p>
    <w:p w14:paraId="2E994D91" w14:textId="77777777" w:rsidR="009A2C10" w:rsidRPr="00B57FD7" w:rsidRDefault="009A2C10" w:rsidP="00B57FD7">
      <w:pPr>
        <w:ind w:left="851" w:hanging="851"/>
        <w:rPr>
          <w:rFonts w:cs="Arial"/>
        </w:rPr>
      </w:pPr>
      <w:r w:rsidRPr="00B57FD7">
        <w:rPr>
          <w:rFonts w:cs="Arial"/>
        </w:rPr>
        <w:t>Broche-Pérez, Y. (2015). ¿Qué nos dispone a la violencia? El cerebro que todos tenemos. Cerebro y violencia. Un acercamiento desde la neuropsicología</w:t>
      </w:r>
      <w:r w:rsidRPr="00B57FD7">
        <w:rPr>
          <w:rFonts w:cs="Arial"/>
          <w:i/>
        </w:rPr>
        <w:t xml:space="preserve">. </w:t>
      </w:r>
      <w:r w:rsidRPr="00B57FD7">
        <w:rPr>
          <w:rFonts w:cs="Arial"/>
        </w:rPr>
        <w:t xml:space="preserve">En D. Ferrer (Ed.), </w:t>
      </w:r>
      <w:r w:rsidRPr="00B57FD7">
        <w:rPr>
          <w:rFonts w:cs="Arial"/>
          <w:i/>
        </w:rPr>
        <w:t xml:space="preserve">Secretos de convivencia, comunicación, violencia y relaciones humanas </w:t>
      </w:r>
      <w:r w:rsidRPr="00B57FD7">
        <w:rPr>
          <w:rFonts w:cs="Arial"/>
        </w:rPr>
        <w:t xml:space="preserve">(pp. 21-33). doi: 10.13140/RG.2.1.2643.2721 </w:t>
      </w:r>
    </w:p>
    <w:p w14:paraId="4A417FCD" w14:textId="77777777" w:rsidR="009A2C10" w:rsidRPr="00B57FD7" w:rsidRDefault="009A2C10" w:rsidP="00B57FD7">
      <w:pPr>
        <w:ind w:left="709" w:hanging="709"/>
        <w:rPr>
          <w:rFonts w:cs="Arial"/>
        </w:rPr>
      </w:pPr>
      <w:r w:rsidRPr="00B57FD7">
        <w:rPr>
          <w:rFonts w:cs="Arial"/>
        </w:rPr>
        <w:t xml:space="preserve">Cabezuelo, G. y Frontera, P. (2012). </w:t>
      </w:r>
      <w:r w:rsidRPr="00B57FD7">
        <w:rPr>
          <w:rFonts w:cs="Arial"/>
          <w:i/>
        </w:rPr>
        <w:t>El desarrollo psicomotor. Desde la infancia hasta la adolescencia.</w:t>
      </w:r>
      <w:r w:rsidRPr="00B57FD7">
        <w:rPr>
          <w:rFonts w:cs="Arial"/>
        </w:rPr>
        <w:t xml:space="preserve"> Madrid, España: Narcea, S. A. de Ediciones.</w:t>
      </w:r>
    </w:p>
    <w:p w14:paraId="4DD0CA4B" w14:textId="77777777" w:rsidR="009A2C10" w:rsidRPr="00B57FD7" w:rsidRDefault="009A2C10" w:rsidP="00B57FD7">
      <w:pPr>
        <w:ind w:left="851" w:hanging="851"/>
        <w:rPr>
          <w:rFonts w:cs="Arial"/>
          <w:lang w:val="en-US"/>
        </w:rPr>
      </w:pPr>
      <w:r w:rsidRPr="00B57FD7">
        <w:rPr>
          <w:rFonts w:cs="Arial"/>
        </w:rPr>
        <w:t xml:space="preserve">Camodeca, M. &amp; Coppola, G. (2018). </w:t>
      </w:r>
      <w:r w:rsidRPr="00B57FD7">
        <w:rPr>
          <w:rFonts w:cs="Arial"/>
          <w:lang w:val="en-US"/>
        </w:rPr>
        <w:t xml:space="preserve">Participant roles in preschool bullying: The impact of emotion regulation, social preference, and quality of the teacher–child relationship. </w:t>
      </w:r>
      <w:r w:rsidRPr="00B57FD7">
        <w:rPr>
          <w:rFonts w:cs="Arial"/>
          <w:i/>
          <w:lang w:val="en-US"/>
        </w:rPr>
        <w:t>Social Development, 28</w:t>
      </w:r>
      <w:r w:rsidRPr="00B57FD7">
        <w:rPr>
          <w:rFonts w:cs="Arial"/>
          <w:lang w:val="en-US"/>
        </w:rPr>
        <w:t>(1), 3-21.</w:t>
      </w:r>
    </w:p>
    <w:p w14:paraId="5DED6B86" w14:textId="77777777" w:rsidR="009A2C10" w:rsidRPr="00B57FD7" w:rsidRDefault="009A2C10" w:rsidP="00B57FD7">
      <w:pPr>
        <w:ind w:left="851" w:hanging="851"/>
        <w:rPr>
          <w:rFonts w:cs="Arial"/>
        </w:rPr>
      </w:pPr>
      <w:r w:rsidRPr="00B57FD7">
        <w:rPr>
          <w:rFonts w:cs="Arial"/>
          <w:lang w:val="en-US"/>
        </w:rPr>
        <w:lastRenderedPageBreak/>
        <w:t xml:space="preserve">Carney, A. G., &amp; Merrell, K. W. (2001). Bullying in schools: Perspective on understanding and preventing an international problem. </w:t>
      </w:r>
      <w:r w:rsidRPr="00B57FD7">
        <w:rPr>
          <w:rFonts w:cs="Arial"/>
          <w:i/>
        </w:rPr>
        <w:t>School Psychology International, 22</w:t>
      </w:r>
      <w:r w:rsidRPr="00B57FD7">
        <w:rPr>
          <w:rFonts w:cs="Arial"/>
        </w:rPr>
        <w:t>(3), 364–382.</w:t>
      </w:r>
    </w:p>
    <w:p w14:paraId="7842CA12" w14:textId="77777777" w:rsidR="009A2C10" w:rsidRPr="00B57FD7" w:rsidRDefault="009A2C10" w:rsidP="00B57FD7">
      <w:pPr>
        <w:ind w:left="851" w:hanging="851"/>
        <w:rPr>
          <w:rFonts w:cs="Arial"/>
        </w:rPr>
      </w:pPr>
      <w:bookmarkStart w:id="185" w:name="_Hlk18898619"/>
      <w:r w:rsidRPr="00B57FD7">
        <w:rPr>
          <w:rFonts w:cs="Arial"/>
        </w:rPr>
        <w:t xml:space="preserve">Cea, D. H. A. (1998). </w:t>
      </w:r>
      <w:r w:rsidRPr="00B57FD7">
        <w:rPr>
          <w:rFonts w:cs="Arial"/>
          <w:i/>
        </w:rPr>
        <w:t xml:space="preserve">Metodología cuantitativa: Estrategias y técnicas de investigación social. </w:t>
      </w:r>
      <w:r w:rsidRPr="00B57FD7">
        <w:rPr>
          <w:rFonts w:cs="Arial"/>
        </w:rPr>
        <w:t>Madrid, España: Editorial Síntesis S. A.</w:t>
      </w:r>
    </w:p>
    <w:bookmarkEnd w:id="185"/>
    <w:p w14:paraId="354EFEF0" w14:textId="77777777" w:rsidR="009A2C10" w:rsidRPr="00B57FD7" w:rsidRDefault="009A2C10" w:rsidP="00B57FD7">
      <w:pPr>
        <w:ind w:left="851" w:hanging="851"/>
        <w:rPr>
          <w:rFonts w:eastAsia="Calibri" w:cs="Arial"/>
        </w:rPr>
      </w:pPr>
      <w:r w:rsidRPr="00B57FD7">
        <w:rPr>
          <w:rFonts w:eastAsia="Calibri" w:cs="Arial"/>
        </w:rPr>
        <w:t xml:space="preserve">Cepeda-Cuervo, E., Pacheco-Duran, P. N., García-Barco, L. y Piraquive-Peña, C. J. (2008). Acoso Escolar a Estudiantes de Educación Básica y Media. </w:t>
      </w:r>
      <w:r w:rsidRPr="00B57FD7">
        <w:rPr>
          <w:rFonts w:eastAsia="Calibri" w:cs="Arial"/>
          <w:i/>
        </w:rPr>
        <w:t>Revista de Salud Pública, 10</w:t>
      </w:r>
      <w:r w:rsidRPr="00B57FD7">
        <w:rPr>
          <w:rFonts w:eastAsia="Calibri" w:cs="Arial"/>
        </w:rPr>
        <w:t xml:space="preserve">(4), 517-528. </w:t>
      </w:r>
    </w:p>
    <w:p w14:paraId="32971455" w14:textId="77777777" w:rsidR="009A2C10" w:rsidRPr="00B57FD7" w:rsidRDefault="009A2C10" w:rsidP="00B57FD7">
      <w:pPr>
        <w:ind w:left="851" w:hanging="851"/>
        <w:rPr>
          <w:rFonts w:eastAsia="Calibri" w:cs="Arial"/>
        </w:rPr>
      </w:pPr>
      <w:r w:rsidRPr="00B57FD7">
        <w:rPr>
          <w:rFonts w:eastAsia="Calibri" w:cs="Arial"/>
        </w:rPr>
        <w:t xml:space="preserve">Cerezo, R. F. (2008). Acoso escolar. Efectos del bullying. </w:t>
      </w:r>
      <w:r w:rsidRPr="00B57FD7">
        <w:rPr>
          <w:rFonts w:eastAsia="Calibri" w:cs="Arial"/>
          <w:i/>
        </w:rPr>
        <w:t xml:space="preserve">Boletín de la Sociedad de Pediatría de Asturias, Cantabria, Castilla y León, 48, </w:t>
      </w:r>
      <w:r w:rsidRPr="00B57FD7">
        <w:rPr>
          <w:rFonts w:eastAsia="Calibri" w:cs="Arial"/>
        </w:rPr>
        <w:t>353-358.</w:t>
      </w:r>
    </w:p>
    <w:p w14:paraId="68F3BDDE" w14:textId="77777777" w:rsidR="009A2C10" w:rsidRPr="00B57FD7" w:rsidRDefault="009A2C10" w:rsidP="00B57FD7">
      <w:pPr>
        <w:ind w:left="851" w:hanging="851"/>
        <w:rPr>
          <w:rFonts w:cs="Arial"/>
          <w:lang w:val="en-US"/>
        </w:rPr>
      </w:pPr>
      <w:r w:rsidRPr="00B57FD7">
        <w:rPr>
          <w:rFonts w:cs="Arial"/>
        </w:rPr>
        <w:t xml:space="preserve">Cerezo, R. F. y Méndez, I. (2013). Agresores en bullying y conductas antisociales. </w:t>
      </w:r>
      <w:r w:rsidRPr="00B57FD7">
        <w:rPr>
          <w:rFonts w:cs="Arial"/>
          <w:i/>
          <w:lang w:val="en-US"/>
        </w:rPr>
        <w:t>European Journal of Investigation in Health, Psychology and Education, 3</w:t>
      </w:r>
      <w:r w:rsidRPr="00B57FD7">
        <w:rPr>
          <w:rFonts w:cs="Arial"/>
          <w:lang w:val="en-US"/>
        </w:rPr>
        <w:t>(1), 5-14.</w:t>
      </w:r>
    </w:p>
    <w:p w14:paraId="69C7E84E" w14:textId="77777777" w:rsidR="009A2C10" w:rsidRPr="00B57FD7" w:rsidRDefault="009A2C10" w:rsidP="00B57FD7">
      <w:pPr>
        <w:ind w:left="851" w:hanging="851"/>
        <w:rPr>
          <w:rFonts w:cs="Arial"/>
        </w:rPr>
      </w:pPr>
      <w:r w:rsidRPr="00B57FD7">
        <w:rPr>
          <w:rFonts w:cs="Arial"/>
          <w:lang w:val="en-US"/>
        </w:rPr>
        <w:t xml:space="preserve">Clark, L. D., Boutros, N. N., &amp; Mendez, F. M. (2012). The brain and behavior: an introduction to behavioral neuroanatomy. </w:t>
      </w:r>
      <w:r w:rsidRPr="00B57FD7">
        <w:rPr>
          <w:rFonts w:cs="Arial"/>
          <w:i/>
        </w:rPr>
        <w:t xml:space="preserve">[El cerebro y la conducta humana. Neuroanatomía para psicólogos] </w:t>
      </w:r>
      <w:r w:rsidRPr="00B57FD7">
        <w:rPr>
          <w:rFonts w:cs="Arial"/>
        </w:rPr>
        <w:t>(2</w:t>
      </w:r>
      <w:r w:rsidRPr="00B57FD7">
        <w:rPr>
          <w:rFonts w:cs="Arial"/>
          <w:vertAlign w:val="superscript"/>
        </w:rPr>
        <w:t xml:space="preserve">da </w:t>
      </w:r>
      <w:r w:rsidRPr="00B57FD7">
        <w:rPr>
          <w:rFonts w:cs="Arial"/>
        </w:rPr>
        <w:t>ed.). México: Editorial El Manual Moderno S. A. de C. V.</w:t>
      </w:r>
    </w:p>
    <w:p w14:paraId="3527DF70" w14:textId="77777777" w:rsidR="009A2C10" w:rsidRPr="00B57FD7" w:rsidRDefault="009A2C10" w:rsidP="00B57FD7">
      <w:pPr>
        <w:ind w:left="851" w:hanging="851"/>
        <w:rPr>
          <w:rFonts w:cs="Arial"/>
          <w:shd w:val="clear" w:color="auto" w:fill="FFFFFF"/>
        </w:rPr>
      </w:pPr>
      <w:r w:rsidRPr="00B57FD7">
        <w:rPr>
          <w:rFonts w:cs="Arial"/>
          <w:shd w:val="clear" w:color="auto" w:fill="FFFFFF"/>
        </w:rPr>
        <w:t xml:space="preserve">Comisión Nacional de los Derechos Humanos. (2017). </w:t>
      </w:r>
      <w:r w:rsidRPr="00B57FD7">
        <w:rPr>
          <w:rFonts w:cs="Arial"/>
          <w:i/>
          <w:shd w:val="clear" w:color="auto" w:fill="FFFFFF"/>
        </w:rPr>
        <w:t xml:space="preserve">Informe Especial Adolescentes: Vulnerabilidad y Violencia. </w:t>
      </w:r>
      <w:r w:rsidRPr="00B57FD7">
        <w:rPr>
          <w:rFonts w:cs="Arial"/>
          <w:shd w:val="clear" w:color="auto" w:fill="FFFFFF"/>
        </w:rPr>
        <w:t xml:space="preserve">México: CNDH México. </w:t>
      </w:r>
    </w:p>
    <w:p w14:paraId="55B3A321" w14:textId="77777777" w:rsidR="009A2C10" w:rsidRPr="00B57FD7" w:rsidRDefault="009A2C10" w:rsidP="00B57FD7">
      <w:pPr>
        <w:ind w:left="709" w:hanging="709"/>
        <w:rPr>
          <w:rFonts w:cs="Arial"/>
          <w:color w:val="444444"/>
          <w:shd w:val="clear" w:color="auto" w:fill="FFFFFF"/>
          <w:lang w:val="en-US"/>
        </w:rPr>
      </w:pPr>
      <w:r w:rsidRPr="00B57FD7">
        <w:rPr>
          <w:rFonts w:cs="Arial"/>
        </w:rPr>
        <w:t xml:space="preserve">Cook, R. C., Williams, R. K., Guerra, G. N., Kim, E. T., &amp; Sadek, S. (2010). </w:t>
      </w:r>
      <w:r w:rsidRPr="00B57FD7">
        <w:rPr>
          <w:rFonts w:cs="Arial"/>
          <w:lang w:val="en-US"/>
        </w:rPr>
        <w:t xml:space="preserve">Predictors of Bullying and Victimization in Childhood and Adolescence: A Meta-analytic Investigation. </w:t>
      </w:r>
      <w:r w:rsidRPr="00B57FD7">
        <w:rPr>
          <w:rFonts w:cs="Arial"/>
          <w:i/>
          <w:lang w:val="en-US"/>
        </w:rPr>
        <w:t>School Psychology Quarterly, 25</w:t>
      </w:r>
      <w:r w:rsidRPr="00B57FD7">
        <w:rPr>
          <w:rFonts w:cs="Arial"/>
          <w:lang w:val="en-US"/>
        </w:rPr>
        <w:t xml:space="preserve">(2), 65-83. </w:t>
      </w:r>
    </w:p>
    <w:p w14:paraId="678601DA" w14:textId="77777777" w:rsidR="009A2C10" w:rsidRPr="00B57FD7" w:rsidRDefault="009A2C10" w:rsidP="00B57FD7">
      <w:pPr>
        <w:ind w:left="851" w:hanging="851"/>
        <w:rPr>
          <w:rFonts w:cs="Arial"/>
          <w:i/>
        </w:rPr>
      </w:pPr>
      <w:r w:rsidRPr="00B57FD7">
        <w:rPr>
          <w:rFonts w:cs="Arial"/>
          <w:lang w:val="en-US"/>
        </w:rPr>
        <w:t xml:space="preserve">Corona, H. F. y Peralta, V. E. (2011). </w:t>
      </w:r>
      <w:r w:rsidRPr="00B57FD7">
        <w:rPr>
          <w:rFonts w:cs="Arial"/>
        </w:rPr>
        <w:t xml:space="preserve">Prevención de conductas de riesgo. </w:t>
      </w:r>
      <w:r w:rsidRPr="00B57FD7">
        <w:rPr>
          <w:rFonts w:cs="Arial"/>
          <w:i/>
        </w:rPr>
        <w:t>Revista Médica Clínica Las Condes, 22</w:t>
      </w:r>
      <w:r w:rsidRPr="00B57FD7">
        <w:rPr>
          <w:rFonts w:cs="Arial"/>
        </w:rPr>
        <w:t xml:space="preserve">(1), 68-75. </w:t>
      </w:r>
    </w:p>
    <w:p w14:paraId="1B01F25F" w14:textId="77777777" w:rsidR="009A2C10" w:rsidRPr="00B57FD7" w:rsidRDefault="009A2C10" w:rsidP="00B57FD7">
      <w:pPr>
        <w:ind w:left="709" w:hanging="709"/>
        <w:rPr>
          <w:rFonts w:cs="Arial"/>
        </w:rPr>
      </w:pPr>
      <w:r w:rsidRPr="00B57FD7">
        <w:rPr>
          <w:rFonts w:cs="Arial"/>
        </w:rPr>
        <w:t xml:space="preserve">Cruz, G. L. (2015). Especificaciones de un Modelo del Comportamiento Delictivo. </w:t>
      </w:r>
      <w:r w:rsidRPr="00B57FD7">
        <w:rPr>
          <w:rFonts w:cs="Arial"/>
          <w:i/>
        </w:rPr>
        <w:t>Acta de Investigación Psicológica, 5</w:t>
      </w:r>
      <w:r w:rsidRPr="00B57FD7">
        <w:rPr>
          <w:rFonts w:cs="Arial"/>
        </w:rPr>
        <w:t>(2), 2028-2046.</w:t>
      </w:r>
    </w:p>
    <w:p w14:paraId="34BBE8C0" w14:textId="77777777" w:rsidR="009A2C10" w:rsidRPr="00B57FD7" w:rsidRDefault="009A2C10" w:rsidP="00B57FD7">
      <w:pPr>
        <w:ind w:left="851" w:hanging="851"/>
        <w:rPr>
          <w:rFonts w:cs="Arial"/>
        </w:rPr>
      </w:pPr>
      <w:r w:rsidRPr="00B57FD7">
        <w:rPr>
          <w:rFonts w:cs="Arial"/>
        </w:rPr>
        <w:t xml:space="preserve">Cuevas, M. C. y Marmolejo, M. A. (2016). Observadores: Un rol determinante en el acoso escolar. </w:t>
      </w:r>
      <w:r w:rsidRPr="00B57FD7">
        <w:rPr>
          <w:rFonts w:cs="Arial"/>
          <w:i/>
        </w:rPr>
        <w:t>Pensamiento Psicológico, 14</w:t>
      </w:r>
      <w:r w:rsidRPr="00B57FD7">
        <w:rPr>
          <w:rFonts w:cs="Arial"/>
        </w:rPr>
        <w:t xml:space="preserve">(1), 89-102. </w:t>
      </w:r>
    </w:p>
    <w:p w14:paraId="27DCD71B" w14:textId="77777777" w:rsidR="009A2C10" w:rsidRPr="00B57FD7" w:rsidRDefault="009A2C10" w:rsidP="00B57FD7">
      <w:pPr>
        <w:ind w:left="851" w:hanging="851"/>
        <w:rPr>
          <w:rFonts w:cs="Arial"/>
        </w:rPr>
      </w:pPr>
      <w:r w:rsidRPr="00B57FD7">
        <w:rPr>
          <w:rFonts w:cs="Arial"/>
        </w:rPr>
        <w:t xml:space="preserve">Estévez, E., Inglés, C. J., Emler, N. P., Martínez-Monteagudo, M. C., y Torregrosa, M. S. (2012). Análisis de la relación entre la victimización y la violencia escolar: El rol de la reputación antisocial. </w:t>
      </w:r>
      <w:r w:rsidRPr="00B57FD7">
        <w:rPr>
          <w:rFonts w:cs="Arial"/>
          <w:i/>
        </w:rPr>
        <w:t>Psychosocial Intervention, 21</w:t>
      </w:r>
      <w:r w:rsidRPr="00B57FD7">
        <w:rPr>
          <w:rFonts w:cs="Arial"/>
        </w:rPr>
        <w:t>(1), 53-65.</w:t>
      </w:r>
    </w:p>
    <w:p w14:paraId="5E34F9FA" w14:textId="77777777" w:rsidR="009A2C10" w:rsidRPr="00B57FD7" w:rsidRDefault="009A2C10" w:rsidP="00B57FD7">
      <w:pPr>
        <w:ind w:left="851" w:hanging="851"/>
        <w:rPr>
          <w:rFonts w:cs="Arial"/>
        </w:rPr>
      </w:pPr>
      <w:r w:rsidRPr="00B57FD7">
        <w:rPr>
          <w:rFonts w:cs="Arial"/>
        </w:rPr>
        <w:lastRenderedPageBreak/>
        <w:t xml:space="preserve">Fariña, F., Vázquez, M. J., y Arce, R. (2011). Comportamiento antisocial y delictivo: Teorías y modelos. En C. Estrada, E. C. Chan, y F. J. Rodríguez (Coords.), </w:t>
      </w:r>
      <w:r w:rsidRPr="00B57FD7">
        <w:rPr>
          <w:rFonts w:cs="Arial"/>
          <w:i/>
          <w:iCs/>
        </w:rPr>
        <w:t xml:space="preserve">Delito e intervención social: Una propuesta para la intervención profesional, </w:t>
      </w:r>
      <w:r w:rsidRPr="00B57FD7">
        <w:rPr>
          <w:rFonts w:cs="Arial"/>
        </w:rPr>
        <w:t>(pp. 15- 54). Guadalajara, Jalisco, México: Universidad de Guadalajara.</w:t>
      </w:r>
    </w:p>
    <w:p w14:paraId="3166DD7D" w14:textId="77777777" w:rsidR="009A2C10" w:rsidRPr="00B57FD7" w:rsidRDefault="009A2C10" w:rsidP="00B57FD7">
      <w:pPr>
        <w:ind w:left="851" w:hanging="851"/>
        <w:rPr>
          <w:rFonts w:cs="Arial"/>
        </w:rPr>
      </w:pPr>
      <w:r w:rsidRPr="00B57FD7">
        <w:rPr>
          <w:rFonts w:cs="Arial"/>
        </w:rPr>
        <w:t xml:space="preserve">Fernández-Daza, M. (2016). Neuropsicología del acoso escolar: Función mediadora de la conducta prosocial. </w:t>
      </w:r>
      <w:r w:rsidRPr="00B57FD7">
        <w:rPr>
          <w:rFonts w:cs="Arial"/>
          <w:i/>
        </w:rPr>
        <w:t>Revista Mexicana de Neurociencia, 17</w:t>
      </w:r>
      <w:r w:rsidRPr="00B57FD7">
        <w:rPr>
          <w:rFonts w:cs="Arial"/>
        </w:rPr>
        <w:t xml:space="preserve">(6), 106-119. </w:t>
      </w:r>
    </w:p>
    <w:p w14:paraId="524BCCF1" w14:textId="77777777" w:rsidR="009A2C10" w:rsidRPr="00B57FD7" w:rsidRDefault="009A2C10" w:rsidP="00B57FD7">
      <w:pPr>
        <w:ind w:left="709" w:hanging="709"/>
        <w:rPr>
          <w:rFonts w:cs="Arial"/>
          <w:lang w:val="en-US"/>
        </w:rPr>
      </w:pPr>
      <w:r w:rsidRPr="00B57FD7">
        <w:rPr>
          <w:rFonts w:cs="Arial"/>
        </w:rPr>
        <w:t xml:space="preserve">Fondo de las Naciones Unidas para la Infancia. </w:t>
      </w:r>
      <w:r w:rsidRPr="00B57FD7">
        <w:rPr>
          <w:rFonts w:cs="Arial"/>
          <w:lang w:val="en-US"/>
        </w:rPr>
        <w:t xml:space="preserve">(2014). </w:t>
      </w:r>
      <w:r w:rsidRPr="00B57FD7">
        <w:rPr>
          <w:rFonts w:cs="Arial"/>
          <w:i/>
          <w:lang w:val="en-US"/>
        </w:rPr>
        <w:t>Ocultos a plena luz.</w:t>
      </w:r>
      <w:r w:rsidRPr="00B57FD7">
        <w:rPr>
          <w:rFonts w:cs="Arial"/>
          <w:lang w:val="en-US"/>
        </w:rPr>
        <w:t xml:space="preserve"> New York, USA: United Nations Children’s Fund.</w:t>
      </w:r>
    </w:p>
    <w:p w14:paraId="41020CCC" w14:textId="77777777" w:rsidR="009A2C10" w:rsidRPr="00B57FD7" w:rsidRDefault="009A2C10" w:rsidP="00B57FD7">
      <w:pPr>
        <w:ind w:left="851" w:hanging="851"/>
        <w:rPr>
          <w:rFonts w:cs="Arial"/>
          <w:lang w:val="en-US"/>
        </w:rPr>
      </w:pPr>
      <w:r w:rsidRPr="00B57FD7">
        <w:rPr>
          <w:rFonts w:cs="Arial"/>
        </w:rPr>
        <w:t xml:space="preserve">Fondo de las Naciones Unidas para la Infancia. (2018). </w:t>
      </w:r>
      <w:r w:rsidRPr="00B57FD7">
        <w:rPr>
          <w:rFonts w:cs="Arial"/>
          <w:i/>
        </w:rPr>
        <w:t>Una lección diaria: Acabar con la violencia en las escuelas #ENDViolence.</w:t>
      </w:r>
      <w:r w:rsidRPr="00B57FD7">
        <w:rPr>
          <w:rFonts w:cs="Arial"/>
        </w:rPr>
        <w:t xml:space="preserve"> </w:t>
      </w:r>
      <w:r w:rsidRPr="00B57FD7">
        <w:rPr>
          <w:rFonts w:cs="Arial"/>
          <w:lang w:val="en-US"/>
        </w:rPr>
        <w:t>Nueva York: United Nations Children’s Fund.</w:t>
      </w:r>
    </w:p>
    <w:p w14:paraId="06B1C062" w14:textId="77777777" w:rsidR="009A2C10" w:rsidRPr="00B57FD7" w:rsidRDefault="009A2C10" w:rsidP="00B57FD7">
      <w:pPr>
        <w:ind w:left="709" w:hanging="709"/>
        <w:rPr>
          <w:rFonts w:cs="Arial"/>
        </w:rPr>
      </w:pPr>
      <w:r w:rsidRPr="00B57FD7">
        <w:rPr>
          <w:rFonts w:cs="Arial"/>
          <w:lang w:val="en-US"/>
        </w:rPr>
        <w:t xml:space="preserve">Frías, A. M., Rodríguez, I. y Gaxiola, R. J. C. (2003). </w:t>
      </w:r>
      <w:r w:rsidRPr="00B57FD7">
        <w:rPr>
          <w:rFonts w:cs="Arial"/>
        </w:rPr>
        <w:t xml:space="preserve">Efectos conductuales y sociales de la violencia familiar de niños mexicanos. </w:t>
      </w:r>
      <w:r w:rsidRPr="00B57FD7">
        <w:rPr>
          <w:rFonts w:cs="Arial"/>
          <w:i/>
        </w:rPr>
        <w:t>Revista de Psicología de la PUCP, 21</w:t>
      </w:r>
      <w:r w:rsidRPr="00B57FD7">
        <w:rPr>
          <w:rFonts w:cs="Arial"/>
        </w:rPr>
        <w:t xml:space="preserve">(1), 41-69. </w:t>
      </w:r>
    </w:p>
    <w:p w14:paraId="6C2E3402" w14:textId="77777777" w:rsidR="009A2C10" w:rsidRPr="00B57FD7" w:rsidRDefault="009A2C10" w:rsidP="00B57FD7">
      <w:pPr>
        <w:ind w:left="851" w:hanging="851"/>
        <w:rPr>
          <w:rFonts w:cs="Arial"/>
        </w:rPr>
      </w:pPr>
      <w:r w:rsidRPr="00B57FD7">
        <w:rPr>
          <w:rFonts w:cs="Arial"/>
        </w:rPr>
        <w:t xml:space="preserve">Galimberti, U. (2015). </w:t>
      </w:r>
      <w:r w:rsidRPr="00B57FD7">
        <w:rPr>
          <w:rFonts w:cs="Arial"/>
          <w:i/>
        </w:rPr>
        <w:t xml:space="preserve">Diccionario de psicología. </w:t>
      </w:r>
      <w:r w:rsidRPr="00B57FD7">
        <w:rPr>
          <w:rFonts w:cs="Arial"/>
        </w:rPr>
        <w:t>México: Siglo XXI Editores.</w:t>
      </w:r>
    </w:p>
    <w:p w14:paraId="438E2AB6" w14:textId="77777777" w:rsidR="009A2C10" w:rsidRPr="00B57FD7" w:rsidRDefault="009A2C10" w:rsidP="00B57FD7">
      <w:pPr>
        <w:ind w:left="851" w:hanging="851"/>
        <w:rPr>
          <w:rFonts w:cs="Arial"/>
          <w:lang w:val="es-ES"/>
        </w:rPr>
      </w:pPr>
      <w:r w:rsidRPr="00B57FD7">
        <w:rPr>
          <w:rFonts w:cs="Arial"/>
          <w:lang w:val="es-ES"/>
        </w:rPr>
        <w:t xml:space="preserve">Garaigordobil, L. M. (2003). </w:t>
      </w:r>
      <w:r w:rsidRPr="00B57FD7">
        <w:rPr>
          <w:rFonts w:cs="Arial"/>
          <w:i/>
          <w:lang w:val="es-ES"/>
        </w:rPr>
        <w:t xml:space="preserve">Diseño y evaluación de un programa de intervención socioemocional para promover la conducta prosocial y prevenir la violencia. </w:t>
      </w:r>
      <w:r w:rsidRPr="00B57FD7">
        <w:rPr>
          <w:rFonts w:cs="Arial"/>
          <w:lang w:val="es-ES"/>
        </w:rPr>
        <w:t xml:space="preserve">España: Secretaria General Técnica. </w:t>
      </w:r>
    </w:p>
    <w:p w14:paraId="400956DE" w14:textId="77777777" w:rsidR="009A2C10" w:rsidRPr="00B57FD7" w:rsidRDefault="009A2C10" w:rsidP="00B57FD7">
      <w:pPr>
        <w:ind w:left="709" w:hanging="709"/>
        <w:rPr>
          <w:rFonts w:cs="Arial"/>
        </w:rPr>
      </w:pPr>
      <w:r w:rsidRPr="00B57FD7">
        <w:rPr>
          <w:rFonts w:cs="Arial"/>
        </w:rPr>
        <w:t xml:space="preserve">Garaigordobil, L. M. (2005). Conducta antisocial durante la adolescencia: Correlatos socioemocionales, predictores y diferencias de género. </w:t>
      </w:r>
      <w:r w:rsidRPr="00B57FD7">
        <w:rPr>
          <w:rFonts w:cs="Arial"/>
          <w:i/>
        </w:rPr>
        <w:t>Psicología Conductual, 13</w:t>
      </w:r>
      <w:r w:rsidRPr="00B57FD7">
        <w:rPr>
          <w:rFonts w:cs="Arial"/>
        </w:rPr>
        <w:t xml:space="preserve">(2), 197-215. </w:t>
      </w:r>
    </w:p>
    <w:p w14:paraId="415658D1" w14:textId="77777777" w:rsidR="009A2C10" w:rsidRPr="00B57FD7" w:rsidRDefault="009A2C10" w:rsidP="00B57FD7">
      <w:pPr>
        <w:ind w:left="709" w:hanging="709"/>
        <w:rPr>
          <w:rFonts w:cs="Arial"/>
          <w:i/>
        </w:rPr>
      </w:pPr>
      <w:r w:rsidRPr="00B57FD7">
        <w:rPr>
          <w:rFonts w:cs="Arial"/>
        </w:rPr>
        <w:t xml:space="preserve">Garaigordobil, M. (2011). Prevalencia y consecuencias del cyberbullying: Una revisión. </w:t>
      </w:r>
      <w:r w:rsidRPr="00B57FD7">
        <w:rPr>
          <w:rFonts w:cs="Arial"/>
          <w:i/>
        </w:rPr>
        <w:t>International Journal of Psychology and Psychological Therapy, 11</w:t>
      </w:r>
      <w:r w:rsidRPr="00B57FD7">
        <w:rPr>
          <w:rFonts w:cs="Arial"/>
        </w:rPr>
        <w:t>(2), 233-254.</w:t>
      </w:r>
      <w:r w:rsidRPr="00B57FD7">
        <w:rPr>
          <w:rFonts w:cs="Arial"/>
          <w:i/>
        </w:rPr>
        <w:t xml:space="preserve"> </w:t>
      </w:r>
    </w:p>
    <w:p w14:paraId="289A1F6C" w14:textId="77777777" w:rsidR="009A2C10" w:rsidRPr="00B57FD7" w:rsidRDefault="009A2C10" w:rsidP="00B57FD7">
      <w:pPr>
        <w:ind w:left="709" w:hanging="709"/>
        <w:rPr>
          <w:rFonts w:cs="Arial"/>
        </w:rPr>
      </w:pPr>
      <w:r w:rsidRPr="00B57FD7">
        <w:rPr>
          <w:rFonts w:cs="Arial"/>
        </w:rPr>
        <w:t xml:space="preserve">Garaigordobil, M. (2017). Conducta antisocial: Conexión con bullying/cyberbullying y estrategias de resolución de conflictos. </w:t>
      </w:r>
      <w:r w:rsidRPr="00B57FD7">
        <w:rPr>
          <w:rFonts w:cs="Arial"/>
          <w:i/>
        </w:rPr>
        <w:t>Psychosocial Intervention, 26</w:t>
      </w:r>
      <w:r w:rsidRPr="00B57FD7">
        <w:rPr>
          <w:rFonts w:cs="Arial"/>
        </w:rPr>
        <w:t>(1), 47-54.</w:t>
      </w:r>
    </w:p>
    <w:p w14:paraId="3BB42F60" w14:textId="77777777" w:rsidR="009A2C10" w:rsidRPr="00B57FD7" w:rsidRDefault="009A2C10" w:rsidP="00B57FD7">
      <w:pPr>
        <w:ind w:left="709" w:hanging="709"/>
        <w:rPr>
          <w:rFonts w:eastAsia="Calibri" w:cs="Arial"/>
        </w:rPr>
      </w:pPr>
      <w:r w:rsidRPr="00B57FD7">
        <w:rPr>
          <w:rFonts w:eastAsia="Calibri" w:cs="Arial"/>
        </w:rPr>
        <w:t xml:space="preserve">Garaigordobil, M., y Maganto, C. (2016). Conducta antisocial en adolescentes y jóvenes: Prevalencia en el país vasco y diferencias en función de variables sociodemográficas. </w:t>
      </w:r>
      <w:r w:rsidRPr="00B57FD7">
        <w:rPr>
          <w:rFonts w:eastAsia="Calibri" w:cs="Arial"/>
          <w:i/>
        </w:rPr>
        <w:t>Revista de Acción Psicológica, 13</w:t>
      </w:r>
      <w:r w:rsidRPr="00B57FD7">
        <w:rPr>
          <w:rFonts w:eastAsia="Calibri" w:cs="Arial"/>
        </w:rPr>
        <w:t xml:space="preserve">(2), 57-68. </w:t>
      </w:r>
    </w:p>
    <w:p w14:paraId="0A8A581C" w14:textId="77777777" w:rsidR="009A2C10" w:rsidRPr="00B57FD7" w:rsidRDefault="009A2C10" w:rsidP="00B57FD7">
      <w:pPr>
        <w:ind w:left="709" w:hanging="709"/>
        <w:rPr>
          <w:rFonts w:cs="Arial"/>
        </w:rPr>
      </w:pPr>
      <w:r w:rsidRPr="00B57FD7">
        <w:rPr>
          <w:rFonts w:cs="Arial"/>
        </w:rPr>
        <w:t xml:space="preserve">García, E. y Lovera, B. (2010). </w:t>
      </w:r>
      <w:r w:rsidRPr="00B57FD7">
        <w:rPr>
          <w:rFonts w:cs="Arial"/>
          <w:i/>
        </w:rPr>
        <w:t>Derecho y vulnerabilidad social.</w:t>
      </w:r>
      <w:r w:rsidRPr="00B57FD7">
        <w:rPr>
          <w:rFonts w:cs="Arial"/>
        </w:rPr>
        <w:t xml:space="preserve"> México: Publicaciones Administrativas Contables Jurídicas. S.A. de C.V.</w:t>
      </w:r>
    </w:p>
    <w:p w14:paraId="7862E2AA" w14:textId="77777777" w:rsidR="009A2C10" w:rsidRPr="00B57FD7" w:rsidRDefault="009A2C10" w:rsidP="00B57FD7">
      <w:pPr>
        <w:ind w:left="709" w:hanging="709"/>
        <w:rPr>
          <w:rFonts w:cs="Arial"/>
          <w:lang w:val="en-US"/>
        </w:rPr>
      </w:pPr>
      <w:r w:rsidRPr="00B57FD7">
        <w:rPr>
          <w:rFonts w:cs="Arial"/>
        </w:rPr>
        <w:lastRenderedPageBreak/>
        <w:t xml:space="preserve">García, S. P. (2019). Bullying: una puerta de entrada a la conducta antisocial adulta. </w:t>
      </w:r>
      <w:r w:rsidRPr="00B57FD7">
        <w:rPr>
          <w:rFonts w:cs="Arial"/>
          <w:i/>
          <w:lang w:val="en-US"/>
        </w:rPr>
        <w:t xml:space="preserve">Ehquidad International Welfare Policies and Social Work Journal, </w:t>
      </w:r>
      <w:r w:rsidRPr="00B57FD7">
        <w:rPr>
          <w:rFonts w:cs="Arial"/>
          <w:lang w:val="en-US"/>
        </w:rPr>
        <w:t>(11), 151-202.</w:t>
      </w:r>
    </w:p>
    <w:p w14:paraId="049E9251" w14:textId="77777777" w:rsidR="009A2C10" w:rsidRPr="00B57FD7" w:rsidRDefault="009A2C10" w:rsidP="00B57FD7">
      <w:pPr>
        <w:ind w:left="851" w:hanging="851"/>
        <w:rPr>
          <w:rFonts w:eastAsia="Calibri" w:cs="Arial"/>
        </w:rPr>
      </w:pPr>
      <w:r w:rsidRPr="00B57FD7">
        <w:rPr>
          <w:rFonts w:cs="Arial"/>
          <w:lang w:val="en-US"/>
        </w:rPr>
        <w:t xml:space="preserve">García-Continente, X., Pérez-Giménez, A., &amp; Espelt, A. (2013). Bullying among schoolchildren: Differences between victims and aggressors. </w:t>
      </w:r>
      <w:r w:rsidRPr="00B57FD7">
        <w:rPr>
          <w:rFonts w:cs="Arial"/>
          <w:i/>
        </w:rPr>
        <w:t>Gac Sanit, 27</w:t>
      </w:r>
      <w:r w:rsidRPr="00B57FD7">
        <w:rPr>
          <w:rFonts w:cs="Arial"/>
        </w:rPr>
        <w:t>(4), 350-354.</w:t>
      </w:r>
    </w:p>
    <w:p w14:paraId="525FD8F5" w14:textId="77777777" w:rsidR="009A2C10" w:rsidRPr="00B57FD7" w:rsidRDefault="009A2C10" w:rsidP="00B57FD7">
      <w:pPr>
        <w:ind w:left="709" w:hanging="709"/>
        <w:rPr>
          <w:rFonts w:cs="Arial"/>
        </w:rPr>
      </w:pPr>
      <w:r w:rsidRPr="00B57FD7">
        <w:rPr>
          <w:rFonts w:cs="Arial"/>
        </w:rPr>
        <w:t xml:space="preserve">Gil, V. J. A., Pastor, J. F., Paz, F., Barbosa, M., Macías, J. A., Maniega, M. A., Rami, G. L., Boget, T. y Picornell, I. (2002). Psicología de las conductas agresivas. </w:t>
      </w:r>
      <w:r w:rsidRPr="00B57FD7">
        <w:rPr>
          <w:rFonts w:cs="Arial"/>
          <w:i/>
        </w:rPr>
        <w:t>Anales de psicología, 18</w:t>
      </w:r>
      <w:r w:rsidRPr="00B57FD7">
        <w:rPr>
          <w:rFonts w:cs="Arial"/>
        </w:rPr>
        <w:t xml:space="preserve">(2), 293-303. </w:t>
      </w:r>
    </w:p>
    <w:p w14:paraId="42131D4C" w14:textId="77777777" w:rsidR="009A2C10" w:rsidRPr="00B57FD7" w:rsidRDefault="009A2C10" w:rsidP="00B57FD7">
      <w:pPr>
        <w:ind w:left="851" w:hanging="851"/>
        <w:rPr>
          <w:rFonts w:cs="Arial"/>
        </w:rPr>
      </w:pPr>
      <w:r w:rsidRPr="00B57FD7">
        <w:rPr>
          <w:rFonts w:cs="Arial"/>
        </w:rPr>
        <w:t xml:space="preserve">Gobierno del Estado de México. (2016). </w:t>
      </w:r>
      <w:r w:rsidRPr="00B57FD7">
        <w:rPr>
          <w:rFonts w:cs="Arial"/>
          <w:i/>
        </w:rPr>
        <w:t xml:space="preserve">Manual de operación del programa “Mi escuela Segura”. </w:t>
      </w:r>
      <w:r w:rsidRPr="00B57FD7">
        <w:rPr>
          <w:rFonts w:cs="Arial"/>
        </w:rPr>
        <w:t xml:space="preserve">Toluca, México: Gobierno del Estado de México. </w:t>
      </w:r>
    </w:p>
    <w:p w14:paraId="7257D4D5" w14:textId="77777777" w:rsidR="009A2C10" w:rsidRPr="00B57FD7" w:rsidRDefault="009A2C10" w:rsidP="00B57FD7">
      <w:pPr>
        <w:ind w:left="851" w:hanging="851"/>
        <w:rPr>
          <w:rFonts w:cs="Arial"/>
          <w:shd w:val="clear" w:color="auto" w:fill="FFFFFF"/>
        </w:rPr>
      </w:pPr>
      <w:r w:rsidRPr="00B57FD7">
        <w:rPr>
          <w:rFonts w:cs="Arial"/>
          <w:shd w:val="clear" w:color="auto" w:fill="FFFFFF"/>
        </w:rPr>
        <w:t xml:space="preserve">González-Brignardello, M. P. y Carrasco, O. M. A. (2006). Intervención Psicológica en Agresión: Técnicas, programas y prevención. </w:t>
      </w:r>
      <w:r w:rsidRPr="00B57FD7">
        <w:rPr>
          <w:rFonts w:cs="Arial"/>
          <w:i/>
          <w:shd w:val="clear" w:color="auto" w:fill="FFFFFF"/>
        </w:rPr>
        <w:t>Acción Psicológica, 4</w:t>
      </w:r>
      <w:r w:rsidRPr="00B57FD7">
        <w:rPr>
          <w:rFonts w:cs="Arial"/>
          <w:shd w:val="clear" w:color="auto" w:fill="FFFFFF"/>
        </w:rPr>
        <w:t xml:space="preserve">(2), 83-105. </w:t>
      </w:r>
    </w:p>
    <w:p w14:paraId="2E8CE29F" w14:textId="77777777" w:rsidR="009A2C10" w:rsidRPr="00B57FD7" w:rsidRDefault="009A2C10" w:rsidP="00B57FD7">
      <w:pPr>
        <w:ind w:left="851" w:hanging="851"/>
        <w:rPr>
          <w:rFonts w:cs="Arial"/>
        </w:rPr>
      </w:pPr>
      <w:r w:rsidRPr="00B57FD7">
        <w:rPr>
          <w:rFonts w:cs="Arial"/>
        </w:rPr>
        <w:t xml:space="preserve">Güemes-Hidalgo, M., Ceñal, G. F. M. J., Hidalgo, V. M. I. (2017). Desarrollo durante la adolescencia: Aspectos físicos, psicológicos y sociales. </w:t>
      </w:r>
      <w:r w:rsidRPr="00B57FD7">
        <w:rPr>
          <w:rFonts w:cs="Arial"/>
          <w:i/>
        </w:rPr>
        <w:t>Pediatría Integral, 21</w:t>
      </w:r>
      <w:r w:rsidRPr="00B57FD7">
        <w:rPr>
          <w:rFonts w:cs="Arial"/>
        </w:rPr>
        <w:t xml:space="preserve">(4), 233-244. </w:t>
      </w:r>
    </w:p>
    <w:p w14:paraId="6DDEAF52" w14:textId="77777777" w:rsidR="009A2C10" w:rsidRPr="00B57FD7" w:rsidRDefault="009A2C10" w:rsidP="00B57FD7">
      <w:pPr>
        <w:ind w:left="851" w:hanging="851"/>
        <w:rPr>
          <w:rFonts w:cs="Arial"/>
        </w:rPr>
      </w:pPr>
      <w:r w:rsidRPr="00B57FD7">
        <w:rPr>
          <w:rFonts w:cs="Arial"/>
        </w:rPr>
        <w:t xml:space="preserve">Hernández-Lalinde, J. D., Franklin, E. J., Peñaloza, T. M. E. y Rodríguez, J. E. (2018).  Sobre el uso adecuado del coeficiente de correlación de Pearson: Definición, propiedades y suposiciones. </w:t>
      </w:r>
      <w:r w:rsidRPr="00B57FD7">
        <w:rPr>
          <w:rFonts w:cs="Arial"/>
          <w:i/>
        </w:rPr>
        <w:t>AVFT Archivos Venezolanos de Farmacología y Terapéutica, (37)</w:t>
      </w:r>
      <w:r w:rsidRPr="00B57FD7">
        <w:rPr>
          <w:rFonts w:cs="Arial"/>
        </w:rPr>
        <w:t xml:space="preserve">5, 587-595. </w:t>
      </w:r>
    </w:p>
    <w:p w14:paraId="12F8DA86" w14:textId="77777777" w:rsidR="009A2C10" w:rsidRPr="00B57FD7" w:rsidRDefault="009A2C10" w:rsidP="00B57FD7">
      <w:pPr>
        <w:ind w:left="709" w:hanging="709"/>
        <w:rPr>
          <w:rFonts w:cs="Arial"/>
        </w:rPr>
      </w:pPr>
      <w:r w:rsidRPr="00B57FD7">
        <w:rPr>
          <w:rFonts w:cs="Arial"/>
        </w:rPr>
        <w:t xml:space="preserve">Herrera, R. J. O. (2015). Uso de la categoría “trastorno antisocial de la personalidad” como invisibilización de la violencia feminicida. </w:t>
      </w:r>
      <w:r w:rsidRPr="00B57FD7">
        <w:rPr>
          <w:rFonts w:cs="Arial"/>
          <w:i/>
        </w:rPr>
        <w:t>Revista de estudios de género, La ventana, 1</w:t>
      </w:r>
      <w:r w:rsidRPr="00B57FD7">
        <w:rPr>
          <w:rFonts w:cs="Arial"/>
        </w:rPr>
        <w:t>(42), 100-128.</w:t>
      </w:r>
    </w:p>
    <w:p w14:paraId="6FE3F25C" w14:textId="77777777" w:rsidR="009A2C10" w:rsidRPr="00B57FD7" w:rsidRDefault="009A2C10" w:rsidP="00B57FD7">
      <w:pPr>
        <w:ind w:left="851" w:hanging="851"/>
        <w:rPr>
          <w:rFonts w:cs="Arial"/>
          <w:lang w:val="en-US"/>
        </w:rPr>
      </w:pPr>
      <w:r w:rsidRPr="00B57FD7">
        <w:rPr>
          <w:rFonts w:cs="Arial"/>
        </w:rPr>
        <w:t xml:space="preserve">Holguín, M. T. E. y Palacios, C. J. J. (2014). La genética del trastorno antisocial de la personalidad: Una revisión de la bibliografía. </w:t>
      </w:r>
      <w:r w:rsidRPr="00B57FD7">
        <w:rPr>
          <w:rFonts w:cs="Arial"/>
          <w:i/>
          <w:lang w:val="en-US"/>
        </w:rPr>
        <w:t>Salud Mental, 37</w:t>
      </w:r>
      <w:r w:rsidRPr="00B57FD7">
        <w:rPr>
          <w:rFonts w:cs="Arial"/>
          <w:lang w:val="en-US"/>
        </w:rPr>
        <w:t xml:space="preserve">(1), 83-91. </w:t>
      </w:r>
    </w:p>
    <w:p w14:paraId="16D5AFA8" w14:textId="77777777" w:rsidR="009A2C10" w:rsidRPr="00B57FD7" w:rsidRDefault="009A2C10" w:rsidP="00B57FD7">
      <w:pPr>
        <w:ind w:left="851" w:hanging="851"/>
        <w:rPr>
          <w:rFonts w:cs="Arial"/>
          <w:lang w:val="en-US"/>
        </w:rPr>
      </w:pPr>
      <w:r w:rsidRPr="00B57FD7">
        <w:rPr>
          <w:rFonts w:cs="Arial"/>
          <w:lang w:val="en-US"/>
        </w:rPr>
        <w:t xml:space="preserve">Hyde, K. F. (2000). Recognising deductive processes in qualitative research. </w:t>
      </w:r>
      <w:r w:rsidRPr="00B57FD7">
        <w:rPr>
          <w:rFonts w:cs="Arial"/>
          <w:i/>
          <w:iCs/>
          <w:lang w:val="en-US"/>
        </w:rPr>
        <w:t>Qualitative Market Research: An International Journal, 3</w:t>
      </w:r>
      <w:r w:rsidRPr="00B57FD7">
        <w:rPr>
          <w:rFonts w:cs="Arial"/>
          <w:lang w:val="en-US"/>
        </w:rPr>
        <w:t xml:space="preserve">(2), 82–90. </w:t>
      </w:r>
    </w:p>
    <w:p w14:paraId="1EC079CE" w14:textId="77777777" w:rsidR="009A2C10" w:rsidRPr="00B57FD7" w:rsidRDefault="009A2C10" w:rsidP="00B57FD7">
      <w:pPr>
        <w:ind w:left="851" w:hanging="851"/>
        <w:rPr>
          <w:rFonts w:cs="Arial"/>
          <w:lang w:val="en-US"/>
        </w:rPr>
      </w:pPr>
      <w:r w:rsidRPr="00B57FD7">
        <w:rPr>
          <w:rFonts w:cs="Arial"/>
          <w:lang w:val="en-US"/>
        </w:rPr>
        <w:t xml:space="preserve">Iglesias, D. J. L. (2013). </w:t>
      </w:r>
      <w:r w:rsidRPr="00B57FD7">
        <w:rPr>
          <w:rFonts w:cs="Arial"/>
        </w:rPr>
        <w:t xml:space="preserve">Desarrollo del adolescente: Aspectos físicos, psicológicos y sociales. </w:t>
      </w:r>
      <w:r w:rsidRPr="00B57FD7">
        <w:rPr>
          <w:rFonts w:cs="Arial"/>
          <w:i/>
          <w:lang w:val="en-US"/>
        </w:rPr>
        <w:t>Pediatría Integral, 17</w:t>
      </w:r>
      <w:r w:rsidRPr="00B57FD7">
        <w:rPr>
          <w:rFonts w:cs="Arial"/>
          <w:lang w:val="en-US"/>
        </w:rPr>
        <w:t xml:space="preserve">(2), 88-93. </w:t>
      </w:r>
    </w:p>
    <w:p w14:paraId="590D8909" w14:textId="77777777" w:rsidR="009A2C10" w:rsidRPr="00B57FD7" w:rsidRDefault="009A2C10" w:rsidP="00B57FD7">
      <w:pPr>
        <w:ind w:left="851" w:hanging="851"/>
        <w:rPr>
          <w:rFonts w:cs="Arial"/>
        </w:rPr>
      </w:pPr>
      <w:r w:rsidRPr="00B57FD7">
        <w:rPr>
          <w:rFonts w:cs="Arial"/>
          <w:lang w:val="en-US"/>
        </w:rPr>
        <w:t xml:space="preserve">Institute for Economics &amp; Peace. (2018). </w:t>
      </w:r>
      <w:r w:rsidRPr="00B57FD7">
        <w:rPr>
          <w:rFonts w:cs="Arial"/>
          <w:i/>
          <w:lang w:val="en-US"/>
        </w:rPr>
        <w:t>Global Peace Index 2018:</w:t>
      </w:r>
      <w:r w:rsidRPr="00B57FD7">
        <w:rPr>
          <w:rFonts w:cs="Arial"/>
          <w:lang w:val="en-US"/>
        </w:rPr>
        <w:t xml:space="preserve"> </w:t>
      </w:r>
      <w:r w:rsidRPr="00B57FD7">
        <w:rPr>
          <w:rFonts w:cs="Arial"/>
          <w:i/>
          <w:lang w:val="en-US"/>
        </w:rPr>
        <w:t xml:space="preserve">Measuring Peace in a Complex World. </w:t>
      </w:r>
      <w:r w:rsidRPr="00B57FD7">
        <w:rPr>
          <w:rFonts w:cs="Arial"/>
        </w:rPr>
        <w:t>Sydney: Institute for Economics &amp; Peace.</w:t>
      </w:r>
    </w:p>
    <w:p w14:paraId="774EF6C2" w14:textId="77777777" w:rsidR="009A2C10" w:rsidRPr="00B57FD7" w:rsidRDefault="009A2C10" w:rsidP="00B57FD7">
      <w:pPr>
        <w:ind w:left="709" w:hanging="709"/>
        <w:rPr>
          <w:rStyle w:val="Hipervnculo"/>
          <w:rFonts w:cs="Arial"/>
        </w:rPr>
      </w:pPr>
      <w:r w:rsidRPr="00B57FD7">
        <w:rPr>
          <w:rFonts w:cs="Arial"/>
        </w:rPr>
        <w:lastRenderedPageBreak/>
        <w:t xml:space="preserve">Instituto Nacional de Estadística y Geografía. (2015).  </w:t>
      </w:r>
      <w:r w:rsidRPr="00B57FD7">
        <w:rPr>
          <w:rFonts w:cs="Arial"/>
          <w:i/>
        </w:rPr>
        <w:t>En números, documentos de análisis y estadísticas.</w:t>
      </w:r>
      <w:r w:rsidRPr="00B57FD7">
        <w:rPr>
          <w:rFonts w:cs="Arial"/>
        </w:rPr>
        <w:t xml:space="preserve"> Recuperado de http://internet.contenidos.inegi.org.mx/contenidos/Productos/prod_serv/contenidos/espanol/bvinegi/productos/nueva_estruc/702825068608.pdf</w:t>
      </w:r>
    </w:p>
    <w:p w14:paraId="2B5D5E2C" w14:textId="77777777" w:rsidR="009A2C10" w:rsidRPr="00B57FD7" w:rsidRDefault="009A2C10" w:rsidP="00B57FD7">
      <w:pPr>
        <w:ind w:left="709" w:hanging="709"/>
        <w:rPr>
          <w:rFonts w:cs="Arial"/>
          <w:i/>
        </w:rPr>
      </w:pPr>
      <w:r w:rsidRPr="00B57FD7">
        <w:rPr>
          <w:rFonts w:cs="Arial"/>
        </w:rPr>
        <w:t xml:space="preserve">Instituto Nacional de Estadística y Geografía. (2016a). Factores de riesgo y conductas antisociales en jóvenes de áreas urbanas de México. </w:t>
      </w:r>
      <w:r w:rsidRPr="00B57FD7">
        <w:rPr>
          <w:rFonts w:cs="Arial"/>
          <w:i/>
        </w:rPr>
        <w:t>En Números, Documentos de Análisis y Estadística, 1</w:t>
      </w:r>
      <w:r w:rsidRPr="00B57FD7">
        <w:rPr>
          <w:rFonts w:cs="Arial"/>
        </w:rPr>
        <w:t>(5), 1-65.</w:t>
      </w:r>
    </w:p>
    <w:p w14:paraId="37F294D4" w14:textId="77777777" w:rsidR="009A2C10" w:rsidRPr="00B57FD7" w:rsidRDefault="009A2C10" w:rsidP="00B57FD7">
      <w:pPr>
        <w:ind w:left="851" w:hanging="851"/>
        <w:rPr>
          <w:rFonts w:cs="Arial"/>
        </w:rPr>
      </w:pPr>
      <w:r w:rsidRPr="00B57FD7">
        <w:rPr>
          <w:rFonts w:cs="Arial"/>
        </w:rPr>
        <w:t xml:space="preserve">Instituto Nacional de Estadística y Geografía. (2017). </w:t>
      </w:r>
      <w:r w:rsidRPr="00B57FD7">
        <w:rPr>
          <w:rFonts w:cs="Arial"/>
          <w:i/>
        </w:rPr>
        <w:t xml:space="preserve">Censo Nacional de Procuración de Justicia Estatal 2017/Glosario. </w:t>
      </w:r>
      <w:r w:rsidRPr="00B57FD7">
        <w:rPr>
          <w:rFonts w:cs="Arial"/>
        </w:rPr>
        <w:t>Recuperado de https://www.inegi.org.mx/app/glosario/default.html?p=cnpje2017</w:t>
      </w:r>
    </w:p>
    <w:p w14:paraId="7044507F" w14:textId="77777777" w:rsidR="009A2C10" w:rsidRPr="00B57FD7" w:rsidRDefault="009A2C10" w:rsidP="00B57FD7">
      <w:pPr>
        <w:ind w:left="851" w:hanging="851"/>
        <w:rPr>
          <w:rFonts w:cs="Arial"/>
        </w:rPr>
      </w:pPr>
      <w:r w:rsidRPr="00B57FD7">
        <w:rPr>
          <w:rFonts w:cs="Arial"/>
        </w:rPr>
        <w:t xml:space="preserve">Instituto Nacional de Estadística y Geografía. (2018a). </w:t>
      </w:r>
      <w:r w:rsidRPr="00B57FD7">
        <w:rPr>
          <w:rFonts w:cs="Arial"/>
          <w:i/>
        </w:rPr>
        <w:t xml:space="preserve">Censo Nacional de Procuración de Justicia Estatal 2018. Presentación de resultados generales. </w:t>
      </w:r>
      <w:r w:rsidRPr="00B57FD7">
        <w:rPr>
          <w:rFonts w:cs="Arial"/>
        </w:rPr>
        <w:t xml:space="preserve">Recuperado de  </w:t>
      </w:r>
      <w:r w:rsidRPr="00B57FD7">
        <w:rPr>
          <w:rStyle w:val="Hipervnculo"/>
          <w:rFonts w:cs="Arial"/>
          <w:color w:val="auto"/>
          <w:u w:val="none"/>
        </w:rPr>
        <w:t>https://www.inegi.org.mx/contenidos/programas/cnpje/2018/doc/cnpje_2018_resultados.pdf</w:t>
      </w:r>
    </w:p>
    <w:p w14:paraId="07D0FCEB" w14:textId="77777777" w:rsidR="009A2C10" w:rsidRPr="00B57FD7" w:rsidRDefault="009A2C10" w:rsidP="00B57FD7">
      <w:pPr>
        <w:ind w:left="851" w:hanging="851"/>
        <w:rPr>
          <w:rFonts w:cs="Arial"/>
          <w:color w:val="0000FF"/>
          <w:u w:val="single"/>
        </w:rPr>
      </w:pPr>
      <w:r w:rsidRPr="00B57FD7">
        <w:rPr>
          <w:rFonts w:cs="Arial"/>
        </w:rPr>
        <w:t xml:space="preserve">Instituto Nacional de Estadística y Geografía. </w:t>
      </w:r>
      <w:r w:rsidRPr="00B57FD7">
        <w:rPr>
          <w:rFonts w:cs="Arial"/>
          <w:shd w:val="clear" w:color="auto" w:fill="F9F9F9"/>
        </w:rPr>
        <w:t>(2018b)</w:t>
      </w:r>
      <w:r w:rsidRPr="00B57FD7">
        <w:rPr>
          <w:rFonts w:cs="Arial"/>
        </w:rPr>
        <w:t xml:space="preserve"> </w:t>
      </w:r>
      <w:r w:rsidRPr="00B57FD7">
        <w:rPr>
          <w:rFonts w:cs="Arial"/>
          <w:i/>
        </w:rPr>
        <w:t>Censo Nacional de Impartición de Justicia Estatal 2018 [adolescentes procesados y sentenciados]</w:t>
      </w:r>
      <w:r w:rsidRPr="00B57FD7">
        <w:rPr>
          <w:rFonts w:cs="Arial"/>
        </w:rPr>
        <w:t xml:space="preserve">. Recuperado de </w:t>
      </w:r>
      <w:r w:rsidRPr="00B57FD7">
        <w:rPr>
          <w:rStyle w:val="Hipervnculo"/>
          <w:rFonts w:cs="Arial"/>
          <w:color w:val="auto"/>
          <w:u w:val="none"/>
        </w:rPr>
        <w:t>https://www.inegi.org.mx/programas/cnije/2018/default.html#Tabulados</w:t>
      </w:r>
    </w:p>
    <w:p w14:paraId="778382AF" w14:textId="77777777" w:rsidR="009A2C10" w:rsidRPr="00B57FD7" w:rsidRDefault="009A2C10" w:rsidP="00B57FD7">
      <w:pPr>
        <w:ind w:left="851" w:hanging="851"/>
        <w:rPr>
          <w:rFonts w:cs="Arial"/>
        </w:rPr>
      </w:pPr>
      <w:r w:rsidRPr="00B57FD7">
        <w:rPr>
          <w:rFonts w:cs="Arial"/>
        </w:rPr>
        <w:t xml:space="preserve">Instituto Nacional de Estadística y Geografía. (2018c). </w:t>
      </w:r>
      <w:r w:rsidRPr="00B57FD7">
        <w:rPr>
          <w:rFonts w:cs="Arial"/>
          <w:i/>
        </w:rPr>
        <w:t xml:space="preserve">Encuesta Nacional de Victimización y Percepción sobre Seguridad Pública (ENVIPE) 2018. </w:t>
      </w:r>
      <w:r w:rsidRPr="00B57FD7">
        <w:rPr>
          <w:rFonts w:cs="Arial"/>
        </w:rPr>
        <w:t>Recuperado de https://www.inegi.org.mx/contenidos/programas/envipe/2018/doc/envipe2018_presentacion_nacional.pdf</w:t>
      </w:r>
    </w:p>
    <w:p w14:paraId="0B396013" w14:textId="77777777" w:rsidR="009A2C10" w:rsidRPr="00B57FD7" w:rsidRDefault="009A2C10" w:rsidP="00B57FD7">
      <w:pPr>
        <w:ind w:left="851" w:hanging="851"/>
        <w:rPr>
          <w:rFonts w:cs="Arial"/>
          <w:i/>
          <w:shd w:val="clear" w:color="auto" w:fill="FFFFFF"/>
        </w:rPr>
      </w:pPr>
      <w:r w:rsidRPr="00B57FD7">
        <w:rPr>
          <w:rFonts w:cs="Arial"/>
        </w:rPr>
        <w:t>Juárez, G. F., Villatoro, V. J. A., Fleiz, B. C., Medina-Mora, I. M. E., Carreño, G. S., Amador, B. N. y Bermúdez, L. P. (2002a). Capítulo 3: Anomia, violencia y adicciones. Conducta antisocial, ambiente familiar e interpersonal en estudiantes adolescentes del Distrito Federal (1</w:t>
      </w:r>
      <w:r w:rsidRPr="00B57FD7">
        <w:rPr>
          <w:rFonts w:cs="Arial"/>
          <w:vertAlign w:val="superscript"/>
        </w:rPr>
        <w:t>a</w:t>
      </w:r>
      <w:r w:rsidRPr="00B57FD7">
        <w:rPr>
          <w:rFonts w:cs="Arial"/>
        </w:rPr>
        <w:t xml:space="preserve"> ed.). </w:t>
      </w:r>
      <w:r w:rsidRPr="00B57FD7">
        <w:rPr>
          <w:rFonts w:cs="Arial"/>
          <w:i/>
        </w:rPr>
        <w:t xml:space="preserve">La psicología Social en México 2002 </w:t>
      </w:r>
      <w:r w:rsidRPr="00B57FD7">
        <w:rPr>
          <w:rFonts w:cs="Arial"/>
        </w:rPr>
        <w:t xml:space="preserve">(pp. 305-312). México: Instituto Nacional de Psiquiatría Ramón de la Fuente Muñiz. </w:t>
      </w:r>
    </w:p>
    <w:p w14:paraId="33276CFB" w14:textId="77777777" w:rsidR="009A2C10" w:rsidRPr="00B57FD7" w:rsidRDefault="009A2C10" w:rsidP="00B57FD7">
      <w:pPr>
        <w:pStyle w:val="Default"/>
        <w:spacing w:line="360" w:lineRule="auto"/>
        <w:ind w:left="851" w:hanging="851"/>
        <w:contextualSpacing/>
        <w:jc w:val="both"/>
      </w:pPr>
      <w:r w:rsidRPr="00B57FD7">
        <w:t xml:space="preserve">Juárez, F., Villatoro, J. A. y López, E. K. (2002b). </w:t>
      </w:r>
      <w:r w:rsidRPr="00B57FD7">
        <w:rPr>
          <w:i/>
          <w:iCs/>
        </w:rPr>
        <w:t>Apuntes de Estadística Inferencial</w:t>
      </w:r>
      <w:r w:rsidRPr="00B57FD7">
        <w:t>. México, D. F.: Instituto Nacional de Psiquiatría Ramón de la Fuente.</w:t>
      </w:r>
    </w:p>
    <w:p w14:paraId="0A8C95E1" w14:textId="77777777" w:rsidR="009A2C10" w:rsidRPr="00B57FD7" w:rsidRDefault="009A2C10" w:rsidP="00B57FD7">
      <w:pPr>
        <w:ind w:left="709" w:hanging="709"/>
        <w:rPr>
          <w:rFonts w:eastAsia="Calibri" w:cs="Arial"/>
        </w:rPr>
      </w:pPr>
      <w:r w:rsidRPr="00B57FD7">
        <w:rPr>
          <w:rFonts w:eastAsia="Calibri" w:cs="Arial"/>
        </w:rPr>
        <w:lastRenderedPageBreak/>
        <w:t xml:space="preserve">Kazdin, A. E. y Buela-Casal, G. (2002). </w:t>
      </w:r>
      <w:r w:rsidRPr="00B57FD7">
        <w:rPr>
          <w:rFonts w:eastAsia="Calibri" w:cs="Arial"/>
          <w:i/>
        </w:rPr>
        <w:t>Conducta antisocial: Evaluación, tratamiento y prevención en la infancia y adolescencia.</w:t>
      </w:r>
      <w:r w:rsidRPr="00B57FD7">
        <w:rPr>
          <w:rFonts w:eastAsia="Calibri" w:cs="Arial"/>
        </w:rPr>
        <w:t xml:space="preserve"> Madrid: Pirámide.</w:t>
      </w:r>
    </w:p>
    <w:p w14:paraId="4E5E9129" w14:textId="77777777" w:rsidR="009A2C10" w:rsidRPr="00B57FD7" w:rsidRDefault="009A2C10" w:rsidP="00B57FD7">
      <w:pPr>
        <w:ind w:left="709" w:hanging="709"/>
        <w:rPr>
          <w:rFonts w:cs="Arial"/>
        </w:rPr>
      </w:pPr>
      <w:r w:rsidRPr="00B57FD7">
        <w:rPr>
          <w:rFonts w:cs="Arial"/>
        </w:rPr>
        <w:t xml:space="preserve">Keeling, A. M., Rodney, R. Y. y Mena, T. M. (2015). </w:t>
      </w:r>
      <w:r w:rsidRPr="00B57FD7">
        <w:rPr>
          <w:rFonts w:cs="Arial"/>
          <w:i/>
        </w:rPr>
        <w:t xml:space="preserve">Bullying o acoso escolar. Un acercamiento desde el estudio bibliométrico de la producción científica en el contexto cubano. </w:t>
      </w:r>
      <w:r w:rsidRPr="00B57FD7">
        <w:rPr>
          <w:rFonts w:cs="Arial"/>
        </w:rPr>
        <w:t xml:space="preserve">La Habana, Cuba: Oficina Regional de Cultura Para América Latina y el Caribe UNESCO La Habana. </w:t>
      </w:r>
    </w:p>
    <w:p w14:paraId="1CF3A31F" w14:textId="77777777" w:rsidR="009A2C10" w:rsidRPr="00B57FD7" w:rsidRDefault="009A2C10" w:rsidP="00B57FD7">
      <w:pPr>
        <w:ind w:left="709" w:hanging="709"/>
        <w:rPr>
          <w:rFonts w:cs="Arial"/>
          <w:i/>
        </w:rPr>
      </w:pPr>
      <w:r w:rsidRPr="00B57FD7">
        <w:rPr>
          <w:rFonts w:cs="Arial"/>
          <w:lang w:val="en-US"/>
        </w:rPr>
        <w:t xml:space="preserve">Kersten, L., Vriends, N., Steppan, M., Raschle, N. M., Praetzlich, M., Oldenhof, H., … Stadler, C. (2017). Community violence exposure and conduct problems in children and adolescents with conduct disorder and healthy controls. </w:t>
      </w:r>
      <w:r w:rsidRPr="00B57FD7">
        <w:rPr>
          <w:rFonts w:cs="Arial"/>
          <w:i/>
        </w:rPr>
        <w:t>Frontiers in Behavioral Neuroscience, 11</w:t>
      </w:r>
      <w:r w:rsidRPr="00B57FD7">
        <w:rPr>
          <w:rFonts w:cs="Arial"/>
        </w:rPr>
        <w:t>, 1-14.</w:t>
      </w:r>
      <w:r w:rsidRPr="00B57FD7">
        <w:rPr>
          <w:rFonts w:cs="Arial"/>
          <w:i/>
        </w:rPr>
        <w:t xml:space="preserve"> </w:t>
      </w:r>
    </w:p>
    <w:p w14:paraId="49C58BD7" w14:textId="77777777" w:rsidR="009A2C10" w:rsidRPr="00B57FD7" w:rsidRDefault="009A2C10" w:rsidP="00B57FD7">
      <w:pPr>
        <w:ind w:left="709" w:hanging="709"/>
        <w:rPr>
          <w:rFonts w:eastAsia="Calibri" w:cs="Arial"/>
          <w:shd w:val="clear" w:color="auto" w:fill="FFFFFF"/>
        </w:rPr>
      </w:pPr>
      <w:r w:rsidRPr="00B57FD7">
        <w:rPr>
          <w:rFonts w:eastAsia="Calibri" w:cs="Arial"/>
          <w:shd w:val="clear" w:color="auto" w:fill="FFFFFF"/>
        </w:rPr>
        <w:t xml:space="preserve">Legislación Penal Procesal para el Estado de México. (2017). </w:t>
      </w:r>
      <w:r w:rsidRPr="00B57FD7">
        <w:rPr>
          <w:rFonts w:eastAsia="Calibri" w:cs="Arial"/>
          <w:i/>
          <w:shd w:val="clear" w:color="auto" w:fill="FFFFFF"/>
        </w:rPr>
        <w:t>Ley Nacional del Sistema Integral de Justicia Para Adolescentes 2016.</w:t>
      </w:r>
      <w:r w:rsidRPr="00B57FD7">
        <w:rPr>
          <w:rFonts w:eastAsia="Calibri" w:cs="Arial"/>
          <w:shd w:val="clear" w:color="auto" w:fill="FFFFFF"/>
        </w:rPr>
        <w:t xml:space="preserve"> Estado de México, México. Editorial SISTA.</w:t>
      </w:r>
    </w:p>
    <w:p w14:paraId="3A929E0F" w14:textId="77777777" w:rsidR="009A2C10" w:rsidRPr="00B57FD7" w:rsidRDefault="009A2C10" w:rsidP="00B57FD7">
      <w:pPr>
        <w:ind w:left="851" w:hanging="851"/>
        <w:rPr>
          <w:rFonts w:cs="Arial"/>
        </w:rPr>
      </w:pPr>
      <w:r w:rsidRPr="00B57FD7">
        <w:rPr>
          <w:rFonts w:cs="Arial"/>
        </w:rPr>
        <w:t xml:space="preserve">León del Barco, B., Felipe, C. M. E., Polo del Río, M. I. y Fajardo, F. (2015).  Aceptación-rechazo parental y perfiles de victimización y agresión en situaciones de bullying. </w:t>
      </w:r>
      <w:r w:rsidRPr="00B57FD7">
        <w:rPr>
          <w:rFonts w:cs="Arial"/>
          <w:i/>
        </w:rPr>
        <w:t>Anales de Psicología, 31</w:t>
      </w:r>
      <w:r w:rsidRPr="00B57FD7">
        <w:rPr>
          <w:rFonts w:cs="Arial"/>
        </w:rPr>
        <w:t>(2), 600-606.</w:t>
      </w:r>
    </w:p>
    <w:p w14:paraId="25C66EF5" w14:textId="77777777" w:rsidR="009A2C10" w:rsidRPr="00B57FD7" w:rsidRDefault="009A2C10" w:rsidP="00B57FD7">
      <w:pPr>
        <w:ind w:left="709" w:hanging="709"/>
        <w:rPr>
          <w:rFonts w:cs="Arial"/>
        </w:rPr>
      </w:pPr>
      <w:r w:rsidRPr="00B57FD7">
        <w:rPr>
          <w:rFonts w:cs="Arial"/>
        </w:rPr>
        <w:t xml:space="preserve">León del Barco, B., Polo del Río, M. I., Gonzalo, D. M. y Mendo, L. S. (2016). Relevancia del aprendizaje cooperativo sobre los diferentes perfiles de la dinámica del bullying: Un análisis mediante pruebas de tamaño del efecto. </w:t>
      </w:r>
      <w:r w:rsidRPr="00B57FD7">
        <w:rPr>
          <w:rFonts w:cs="Arial"/>
          <w:i/>
        </w:rPr>
        <w:t>Anales de psicología 32</w:t>
      </w:r>
      <w:r w:rsidRPr="00B57FD7">
        <w:rPr>
          <w:rFonts w:cs="Arial"/>
        </w:rPr>
        <w:t xml:space="preserve">(1), 80-88. </w:t>
      </w:r>
    </w:p>
    <w:p w14:paraId="489B67BF" w14:textId="77777777" w:rsidR="009A2C10" w:rsidRPr="00B57FD7" w:rsidRDefault="009A2C10" w:rsidP="00B57FD7">
      <w:pPr>
        <w:ind w:left="709" w:hanging="709"/>
        <w:rPr>
          <w:rFonts w:cs="Arial"/>
        </w:rPr>
      </w:pPr>
      <w:r w:rsidRPr="00B57FD7">
        <w:rPr>
          <w:rFonts w:cs="Arial"/>
        </w:rPr>
        <w:t xml:space="preserve">Limiñana, R. A., Suriá, M. R. y Mateo, P. M. A. (2018). Problemas de conducta infantil y competencias parentales en madres en contextos de violencia de género. </w:t>
      </w:r>
      <w:r w:rsidRPr="00B57FD7">
        <w:rPr>
          <w:rFonts w:cs="Arial"/>
          <w:i/>
        </w:rPr>
        <w:t>Gaceta Sanitaria, 32</w:t>
      </w:r>
      <w:r w:rsidRPr="00B57FD7">
        <w:rPr>
          <w:rFonts w:cs="Arial"/>
        </w:rPr>
        <w:t xml:space="preserve">(1), 35-40. </w:t>
      </w:r>
    </w:p>
    <w:p w14:paraId="0CE7F3D0" w14:textId="77777777" w:rsidR="009A2C10" w:rsidRPr="00B57FD7" w:rsidRDefault="009A2C10" w:rsidP="00B57FD7">
      <w:pPr>
        <w:ind w:left="709" w:hanging="709"/>
        <w:rPr>
          <w:rFonts w:cs="Arial"/>
          <w:lang w:val="en-US"/>
        </w:rPr>
      </w:pPr>
      <w:r w:rsidRPr="00B57FD7">
        <w:rPr>
          <w:rFonts w:cs="Arial"/>
        </w:rPr>
        <w:t xml:space="preserve">López, M. D., Valdovinos de Yahya, A., Méndez-Díaz, M. y Mendoza-Fernández, V. (2009). El Sistema Límbico y las Emociones: Empatía en Humanos y Primates. </w:t>
      </w:r>
      <w:r w:rsidRPr="00B57FD7">
        <w:rPr>
          <w:rFonts w:cs="Arial"/>
          <w:i/>
          <w:lang w:val="en-US"/>
        </w:rPr>
        <w:t>Psicología Iberoamericana, 17</w:t>
      </w:r>
      <w:r w:rsidRPr="00B57FD7">
        <w:rPr>
          <w:rFonts w:cs="Arial"/>
          <w:lang w:val="en-US"/>
        </w:rPr>
        <w:t xml:space="preserve"> (2), 60-69.</w:t>
      </w:r>
    </w:p>
    <w:p w14:paraId="39813BD8" w14:textId="77777777" w:rsidR="009A2C10" w:rsidRPr="00B57FD7" w:rsidRDefault="009A2C10" w:rsidP="00B57FD7">
      <w:pPr>
        <w:ind w:left="709" w:hanging="709"/>
        <w:rPr>
          <w:rFonts w:cs="Arial"/>
          <w:lang w:val="en-US"/>
        </w:rPr>
      </w:pPr>
      <w:r w:rsidRPr="00B57FD7">
        <w:rPr>
          <w:rFonts w:cs="Arial"/>
          <w:lang w:val="en-US"/>
        </w:rPr>
        <w:t xml:space="preserve">Ma, H. K. (2005). The relation of gender-role classifications to the prosocial and antisocial behavior of Chinese adolescents. </w:t>
      </w:r>
      <w:r w:rsidRPr="00B57FD7">
        <w:rPr>
          <w:rFonts w:cs="Arial"/>
          <w:i/>
          <w:iCs/>
          <w:lang w:val="en-US"/>
        </w:rPr>
        <w:t>Journal of Genetic Psychology, 166</w:t>
      </w:r>
      <w:r w:rsidRPr="00B57FD7">
        <w:rPr>
          <w:rFonts w:cs="Arial"/>
          <w:lang w:val="en-US"/>
        </w:rPr>
        <w:t>(2), 189-202.</w:t>
      </w:r>
    </w:p>
    <w:p w14:paraId="2DE199AC" w14:textId="77777777" w:rsidR="009A2C10" w:rsidRPr="00B57FD7" w:rsidRDefault="009A2C10" w:rsidP="00B57FD7">
      <w:pPr>
        <w:ind w:left="709" w:hanging="709"/>
        <w:rPr>
          <w:rFonts w:cs="Arial"/>
          <w:lang w:val="en-US"/>
        </w:rPr>
      </w:pPr>
      <w:r w:rsidRPr="00B57FD7">
        <w:rPr>
          <w:rFonts w:cs="Arial"/>
          <w:lang w:val="en-US"/>
        </w:rPr>
        <w:t xml:space="preserve">Mansour, A. N. &amp; Shattnawi, K. K. (2018). </w:t>
      </w:r>
      <w:r w:rsidRPr="00B57FD7">
        <w:rPr>
          <w:rFonts w:cs="Arial"/>
          <w:i/>
          <w:lang w:val="en-US"/>
        </w:rPr>
        <w:t>Bullying in school.</w:t>
      </w:r>
      <w:r w:rsidRPr="00B57FD7">
        <w:rPr>
          <w:rFonts w:cs="Arial"/>
          <w:lang w:val="en-US"/>
        </w:rPr>
        <w:t xml:space="preserve"> Doi: 10.5772/intechopen.75729</w:t>
      </w:r>
    </w:p>
    <w:p w14:paraId="42D12AE9" w14:textId="77777777" w:rsidR="009A2C10" w:rsidRPr="00B57FD7" w:rsidRDefault="009A2C10" w:rsidP="00B57FD7">
      <w:pPr>
        <w:ind w:left="851" w:hanging="851"/>
        <w:rPr>
          <w:rFonts w:cs="Arial"/>
        </w:rPr>
      </w:pPr>
      <w:r w:rsidRPr="00B57FD7">
        <w:rPr>
          <w:rFonts w:cs="Arial"/>
        </w:rPr>
        <w:lastRenderedPageBreak/>
        <w:t xml:space="preserve">Marchiori, H. (2006). </w:t>
      </w:r>
      <w:r w:rsidRPr="00B57FD7">
        <w:rPr>
          <w:rFonts w:cs="Arial"/>
          <w:i/>
        </w:rPr>
        <w:t>El estudio del delincuente: tratamiento penitenciario</w:t>
      </w:r>
      <w:r w:rsidRPr="00B57FD7">
        <w:rPr>
          <w:rFonts w:cs="Arial"/>
        </w:rPr>
        <w:t>. México: Editorial Porrúa S.A.</w:t>
      </w:r>
    </w:p>
    <w:p w14:paraId="6D67F4CC" w14:textId="77777777" w:rsidR="009A2C10" w:rsidRPr="00B57FD7" w:rsidRDefault="009A2C10" w:rsidP="00B57FD7">
      <w:pPr>
        <w:ind w:left="709" w:hanging="709"/>
        <w:rPr>
          <w:rFonts w:cs="Arial"/>
        </w:rPr>
      </w:pPr>
      <w:r w:rsidRPr="00B57FD7">
        <w:rPr>
          <w:rFonts w:cs="Arial"/>
        </w:rPr>
        <w:t xml:space="preserve">Martín, S. F. (2018). Agresividad infantil y entorno familiar. </w:t>
      </w:r>
      <w:r w:rsidRPr="00B57FD7">
        <w:rPr>
          <w:rFonts w:cs="Arial"/>
          <w:i/>
        </w:rPr>
        <w:t xml:space="preserve">La Albolafia: Revista de Humanidades y Cultura, </w:t>
      </w:r>
      <w:r w:rsidRPr="00B57FD7">
        <w:rPr>
          <w:rFonts w:cs="Arial"/>
        </w:rPr>
        <w:t xml:space="preserve">13, 151-162. </w:t>
      </w:r>
    </w:p>
    <w:p w14:paraId="4827333D" w14:textId="77777777" w:rsidR="009A2C10" w:rsidRPr="00B57FD7" w:rsidRDefault="009A2C10" w:rsidP="00B57FD7">
      <w:pPr>
        <w:ind w:left="851" w:hanging="851"/>
        <w:rPr>
          <w:rFonts w:cs="Arial"/>
        </w:rPr>
      </w:pPr>
      <w:r w:rsidRPr="00B57FD7">
        <w:rPr>
          <w:rFonts w:cs="Arial"/>
          <w:shd w:val="clear" w:color="auto" w:fill="FFFFFF"/>
        </w:rPr>
        <w:t xml:space="preserve">Mate, L. A. I. (2018). </w:t>
      </w:r>
      <w:r w:rsidRPr="00B57FD7">
        <w:rPr>
          <w:rFonts w:cs="Arial"/>
          <w:i/>
          <w:shd w:val="clear" w:color="auto" w:fill="FFFFFF"/>
        </w:rPr>
        <w:t>Esquemas cognitivos disfuncionales, distorsiones cognitivas y agresión en jóvenes y adolescentes</w:t>
      </w:r>
      <w:r w:rsidRPr="00B57FD7">
        <w:rPr>
          <w:rFonts w:cs="Arial"/>
          <w:shd w:val="clear" w:color="auto" w:fill="FFFFFF"/>
        </w:rPr>
        <w:t xml:space="preserve"> (Tesis Doctoral, Universidad Complutense de Madrid, Facultad de Psicología). Recuperada de </w:t>
      </w:r>
      <w:r w:rsidRPr="00B57FD7">
        <w:rPr>
          <w:rFonts w:cs="Arial"/>
        </w:rPr>
        <w:t xml:space="preserve">https://eprints.ucm.es/46800/1/T39676.pdf </w:t>
      </w:r>
    </w:p>
    <w:p w14:paraId="22E59230" w14:textId="77777777" w:rsidR="009A2C10" w:rsidRPr="00B57FD7" w:rsidRDefault="009A2C10" w:rsidP="00B57FD7">
      <w:pPr>
        <w:ind w:left="851" w:hanging="851"/>
        <w:rPr>
          <w:rFonts w:eastAsia="Calibri" w:cs="Arial"/>
          <w:lang w:val="en-US"/>
        </w:rPr>
      </w:pPr>
      <w:r w:rsidRPr="00B57FD7">
        <w:rPr>
          <w:rFonts w:eastAsia="Calibri" w:cs="Arial"/>
        </w:rPr>
        <w:t xml:space="preserve">Méndez, M. I., y Cerezo, R. F. (2010). Bullying: Análisis de conductas de riesgo social y para la salud. </w:t>
      </w:r>
      <w:r w:rsidRPr="00B57FD7">
        <w:rPr>
          <w:rFonts w:eastAsia="Calibri" w:cs="Arial"/>
          <w:i/>
          <w:lang w:val="en-US"/>
        </w:rPr>
        <w:t>International Journal of Developmental and Educational Psychology (INFAD), 1</w:t>
      </w:r>
      <w:r w:rsidRPr="00B57FD7">
        <w:rPr>
          <w:rFonts w:eastAsia="Calibri" w:cs="Arial"/>
          <w:lang w:val="en-US"/>
        </w:rPr>
        <w:t>(1), 257-265.</w:t>
      </w:r>
    </w:p>
    <w:p w14:paraId="5C260BE9" w14:textId="77777777" w:rsidR="009A2C10" w:rsidRPr="00B57FD7" w:rsidRDefault="009A2C10" w:rsidP="00B57FD7">
      <w:pPr>
        <w:ind w:left="709" w:hanging="709"/>
        <w:rPr>
          <w:rFonts w:cs="Arial"/>
          <w:lang w:val="en-US"/>
        </w:rPr>
      </w:pPr>
      <w:r w:rsidRPr="00B57FD7">
        <w:rPr>
          <w:rFonts w:cs="Arial"/>
          <w:lang w:val="en-US"/>
        </w:rPr>
        <w:t xml:space="preserve">Méndez, M. I. y Cerezo, R. F. (2011). </w:t>
      </w:r>
      <w:r w:rsidRPr="00B57FD7">
        <w:rPr>
          <w:rFonts w:cs="Arial"/>
        </w:rPr>
        <w:t xml:space="preserve">Bullying y variables en la adolescencia relacionadas con el riesgo para el consumidor de drogas. </w:t>
      </w:r>
      <w:r w:rsidRPr="00B57FD7">
        <w:rPr>
          <w:rFonts w:cs="Arial"/>
          <w:i/>
          <w:lang w:val="en-US"/>
        </w:rPr>
        <w:t>International Journal of Developmental and Educational Psychology, 2</w:t>
      </w:r>
      <w:r w:rsidRPr="00B57FD7">
        <w:rPr>
          <w:rFonts w:cs="Arial"/>
          <w:lang w:val="en-US"/>
        </w:rPr>
        <w:t>(1), 89-98.</w:t>
      </w:r>
    </w:p>
    <w:p w14:paraId="3AA3C6A2" w14:textId="77777777" w:rsidR="009A2C10" w:rsidRPr="00B57FD7" w:rsidRDefault="009A2C10" w:rsidP="00B57FD7">
      <w:pPr>
        <w:ind w:left="709" w:hanging="709"/>
        <w:rPr>
          <w:rFonts w:eastAsia="Calibri" w:cs="Arial"/>
        </w:rPr>
      </w:pPr>
      <w:r w:rsidRPr="00B57FD7">
        <w:rPr>
          <w:rFonts w:eastAsia="Calibri" w:cs="Arial"/>
          <w:lang w:val="en-US"/>
        </w:rPr>
        <w:t xml:space="preserve">Mendoza, G. B. (2011). </w:t>
      </w:r>
      <w:r w:rsidRPr="00B57FD7">
        <w:rPr>
          <w:rFonts w:eastAsia="Calibri" w:cs="Arial"/>
        </w:rPr>
        <w:t xml:space="preserve">Bullying entre pares y el escalamiento de agresión en la relación profesor-alumno. </w:t>
      </w:r>
      <w:r w:rsidRPr="00B57FD7">
        <w:rPr>
          <w:rFonts w:eastAsia="Calibri" w:cs="Arial"/>
          <w:i/>
        </w:rPr>
        <w:t>Psicología iberoamericana 19</w:t>
      </w:r>
      <w:r w:rsidRPr="00B57FD7">
        <w:rPr>
          <w:rFonts w:eastAsia="Calibri" w:cs="Arial"/>
        </w:rPr>
        <w:t>(1), 58-71.</w:t>
      </w:r>
    </w:p>
    <w:p w14:paraId="3807F84A" w14:textId="77777777" w:rsidR="009A2C10" w:rsidRPr="00B57FD7" w:rsidRDefault="009A2C10" w:rsidP="00B57FD7">
      <w:pPr>
        <w:ind w:left="709" w:hanging="709"/>
        <w:rPr>
          <w:rFonts w:eastAsia="Calibri" w:cs="Arial"/>
        </w:rPr>
      </w:pPr>
      <w:r w:rsidRPr="00B57FD7">
        <w:rPr>
          <w:rFonts w:eastAsia="Calibri" w:cs="Arial"/>
        </w:rPr>
        <w:t xml:space="preserve">Mendoza, G. B. (2014a). </w:t>
      </w:r>
      <w:r w:rsidRPr="00B57FD7">
        <w:rPr>
          <w:rFonts w:eastAsia="Calibri" w:cs="Arial"/>
          <w:i/>
        </w:rPr>
        <w:t>Bullying: los múltiples rostros del acoso escolar.</w:t>
      </w:r>
      <w:r w:rsidRPr="00B57FD7">
        <w:rPr>
          <w:rFonts w:eastAsia="Calibri" w:cs="Arial"/>
        </w:rPr>
        <w:t xml:space="preserve"> México: Editorial Pax México.</w:t>
      </w:r>
    </w:p>
    <w:p w14:paraId="24CCF4A5" w14:textId="77777777" w:rsidR="009A2C10" w:rsidRPr="00B57FD7" w:rsidRDefault="009A2C10" w:rsidP="00B57FD7">
      <w:pPr>
        <w:ind w:left="709" w:hanging="709"/>
        <w:rPr>
          <w:rFonts w:eastAsia="Calibri" w:cs="Arial"/>
        </w:rPr>
      </w:pPr>
      <w:r w:rsidRPr="00B57FD7">
        <w:rPr>
          <w:rFonts w:eastAsia="Calibri" w:cs="Arial"/>
        </w:rPr>
        <w:t xml:space="preserve">Mendoza, G. B. (2014b). </w:t>
      </w:r>
      <w:r w:rsidRPr="00B57FD7">
        <w:rPr>
          <w:rFonts w:eastAsia="Calibri" w:cs="Arial"/>
          <w:i/>
        </w:rPr>
        <w:t>Asambleas escolares: Estrategia para resolver conflictos a través de competencias. Conducta disruptiva, violencia escolar y bullying.</w:t>
      </w:r>
      <w:r w:rsidRPr="00B57FD7">
        <w:rPr>
          <w:rFonts w:eastAsia="Calibri" w:cs="Arial"/>
        </w:rPr>
        <w:t xml:space="preserve"> México: Editorial Pax México.</w:t>
      </w:r>
    </w:p>
    <w:p w14:paraId="65D21589" w14:textId="77777777" w:rsidR="009A2C10" w:rsidRPr="00B57FD7" w:rsidRDefault="009A2C10" w:rsidP="00B57FD7">
      <w:pPr>
        <w:ind w:left="851" w:hanging="851"/>
        <w:rPr>
          <w:rFonts w:cs="Arial"/>
          <w:lang w:val="es-ES"/>
        </w:rPr>
      </w:pPr>
      <w:r w:rsidRPr="00B57FD7">
        <w:rPr>
          <w:rFonts w:cs="Arial"/>
          <w:lang w:val="en-US"/>
        </w:rPr>
        <w:t>Mendoza, G. B. (2014c). B</w:t>
      </w:r>
      <w:r w:rsidRPr="00B57FD7">
        <w:rPr>
          <w:rFonts w:cs="Arial"/>
          <w:i/>
          <w:lang w:val="en-US"/>
        </w:rPr>
        <w:t xml:space="preserve">ullying. </w:t>
      </w:r>
      <w:r w:rsidRPr="00B57FD7">
        <w:rPr>
          <w:rFonts w:cs="Arial"/>
          <w:i/>
          <w:lang w:val="es-ES"/>
        </w:rPr>
        <w:t xml:space="preserve">Asambleas escolares para mejorar la convivencia escolar. </w:t>
      </w:r>
      <w:r w:rsidRPr="00B57FD7">
        <w:rPr>
          <w:rFonts w:cs="Arial"/>
          <w:lang w:val="es-ES"/>
        </w:rPr>
        <w:t>México: Editorial El Manual Moderno</w:t>
      </w:r>
      <w:r w:rsidRPr="00B57FD7">
        <w:rPr>
          <w:rFonts w:cs="Arial"/>
          <w:i/>
          <w:lang w:val="es-ES"/>
        </w:rPr>
        <w:t xml:space="preserve"> </w:t>
      </w:r>
      <w:r w:rsidRPr="00B57FD7">
        <w:rPr>
          <w:rFonts w:cs="Arial"/>
          <w:lang w:val="es-ES"/>
        </w:rPr>
        <w:t xml:space="preserve">S. A. de C. V. </w:t>
      </w:r>
    </w:p>
    <w:p w14:paraId="4791206E" w14:textId="77777777" w:rsidR="009A2C10" w:rsidRPr="00B57FD7" w:rsidRDefault="009A2C10" w:rsidP="00B57FD7">
      <w:pPr>
        <w:ind w:left="851" w:hanging="851"/>
        <w:rPr>
          <w:rFonts w:cs="Arial"/>
        </w:rPr>
      </w:pPr>
      <w:r w:rsidRPr="00B57FD7">
        <w:rPr>
          <w:rFonts w:cs="Arial"/>
        </w:rPr>
        <w:t xml:space="preserve">Mendoza-González, B., Cervantes-Herrera, A. del R., Pedroza-Cabrera, F. J. y Aguilera-Rubalcava, J. (2015b). Estructura factorial y consistencia interna del “Cuestionario Para Medir Bullying y Violencia Escolar”. </w:t>
      </w:r>
      <w:r w:rsidRPr="00B57FD7">
        <w:rPr>
          <w:rFonts w:cs="Arial"/>
          <w:i/>
        </w:rPr>
        <w:t>Humanidades y Ciencias de la Conducta, 10</w:t>
      </w:r>
      <w:r w:rsidRPr="00B57FD7">
        <w:rPr>
          <w:rFonts w:cs="Arial"/>
        </w:rPr>
        <w:t>(1), 06-16.</w:t>
      </w:r>
    </w:p>
    <w:p w14:paraId="2595F8E0" w14:textId="77777777" w:rsidR="009A2C10" w:rsidRPr="00B57FD7" w:rsidRDefault="009A2C10" w:rsidP="00B57FD7">
      <w:pPr>
        <w:ind w:left="709" w:hanging="709"/>
        <w:rPr>
          <w:rFonts w:cs="Arial"/>
        </w:rPr>
      </w:pPr>
      <w:r w:rsidRPr="00B57FD7">
        <w:rPr>
          <w:rFonts w:cs="Arial"/>
        </w:rPr>
        <w:t xml:space="preserve">Mendoza, G. B., Morales, T. y Arriaga, Y. (2015a). Variables proximales relacionados con la violencia escolar y bullying en el alumnado de bachillerato. </w:t>
      </w:r>
      <w:r w:rsidRPr="00B57FD7">
        <w:rPr>
          <w:rFonts w:cs="Arial"/>
          <w:i/>
        </w:rPr>
        <w:t>Psychology, Society &amp; Education, 7</w:t>
      </w:r>
      <w:r w:rsidRPr="00B57FD7">
        <w:rPr>
          <w:rFonts w:cs="Arial"/>
        </w:rPr>
        <w:t xml:space="preserve">(2), 185-200. </w:t>
      </w:r>
    </w:p>
    <w:p w14:paraId="057965D9" w14:textId="77777777" w:rsidR="009A2C10" w:rsidRPr="00B57FD7" w:rsidRDefault="009A2C10" w:rsidP="00B57FD7">
      <w:pPr>
        <w:ind w:left="709" w:hanging="709"/>
        <w:rPr>
          <w:rFonts w:cs="Arial"/>
        </w:rPr>
      </w:pPr>
      <w:r w:rsidRPr="00B57FD7">
        <w:rPr>
          <w:rFonts w:cs="Arial"/>
        </w:rPr>
        <w:lastRenderedPageBreak/>
        <w:t xml:space="preserve">Mendoza, G. B., Rojas, G. C. y Barrera, B. A. (2017). Rol de participación en bullying y su relación con la ansiedad. </w:t>
      </w:r>
      <w:r w:rsidRPr="00B57FD7">
        <w:rPr>
          <w:rFonts w:cs="Arial"/>
          <w:i/>
        </w:rPr>
        <w:t>Perfiles educativos, 38</w:t>
      </w:r>
      <w:r w:rsidRPr="00B57FD7">
        <w:rPr>
          <w:rFonts w:cs="Arial"/>
        </w:rPr>
        <w:t>(158), 38-51.</w:t>
      </w:r>
    </w:p>
    <w:p w14:paraId="1D44D95A" w14:textId="77777777" w:rsidR="009A2C10" w:rsidRPr="00B57FD7" w:rsidRDefault="009A2C10" w:rsidP="00B57FD7">
      <w:pPr>
        <w:ind w:left="709" w:hanging="709"/>
        <w:rPr>
          <w:rFonts w:cs="Arial"/>
        </w:rPr>
      </w:pPr>
      <w:r w:rsidRPr="00B57FD7">
        <w:rPr>
          <w:rFonts w:cs="Arial"/>
        </w:rPr>
        <w:t xml:space="preserve">Muños, L. (2008). </w:t>
      </w:r>
      <w:r w:rsidRPr="00B57FD7">
        <w:rPr>
          <w:rFonts w:cs="Arial"/>
          <w:i/>
        </w:rPr>
        <w:t>Introducción a la psicología jurídica</w:t>
      </w:r>
      <w:r w:rsidRPr="00B57FD7">
        <w:rPr>
          <w:rFonts w:cs="Arial"/>
        </w:rPr>
        <w:t>. México: Trillas.</w:t>
      </w:r>
    </w:p>
    <w:p w14:paraId="755308EA" w14:textId="77777777" w:rsidR="009A2C10" w:rsidRPr="00B57FD7" w:rsidRDefault="009A2C10" w:rsidP="00B57FD7">
      <w:pPr>
        <w:ind w:left="851" w:hanging="851"/>
        <w:rPr>
          <w:rFonts w:cs="Arial"/>
        </w:rPr>
      </w:pPr>
      <w:r w:rsidRPr="00B57FD7">
        <w:rPr>
          <w:rFonts w:cs="Arial"/>
        </w:rPr>
        <w:t>Musitu, G., Estévez, E., Jiménez, T. y Herrero, J. (2007). Familia y conducta delictiva y violenta en la adolescencia. En S. Yubero, Larrañaga, E. y Blanco, A. (Coords.), Convivir con la violencia (pp. 135-150). Cuenca: Ediciones de la Universidad de Castilla-La Mancha.</w:t>
      </w:r>
    </w:p>
    <w:p w14:paraId="0D89F431" w14:textId="77777777" w:rsidR="009A2C10" w:rsidRPr="00B57FD7" w:rsidRDefault="009A2C10" w:rsidP="00B57FD7">
      <w:pPr>
        <w:ind w:left="851" w:hanging="851"/>
        <w:rPr>
          <w:rFonts w:cs="Arial"/>
          <w:bCs/>
          <w:lang w:val="es-ES"/>
        </w:rPr>
      </w:pPr>
      <w:r w:rsidRPr="00B57FD7">
        <w:rPr>
          <w:rFonts w:cs="Arial"/>
          <w:bCs/>
        </w:rPr>
        <w:t xml:space="preserve">Nicolás, G. J. J. (2011). </w:t>
      </w:r>
      <w:r w:rsidRPr="00B57FD7">
        <w:rPr>
          <w:rFonts w:cs="Arial"/>
          <w:bCs/>
          <w:lang w:val="es-ES"/>
        </w:rPr>
        <w:t xml:space="preserve">Acoso Escolar. </w:t>
      </w:r>
      <w:r w:rsidRPr="00B57FD7">
        <w:rPr>
          <w:rFonts w:cs="Arial"/>
          <w:bCs/>
          <w:i/>
          <w:lang w:val="es-ES"/>
        </w:rPr>
        <w:t xml:space="preserve">Archivos de Criminología, Seguridad Privada y Criminalística, 7, </w:t>
      </w:r>
      <w:r w:rsidRPr="00B57FD7">
        <w:rPr>
          <w:rFonts w:cs="Arial"/>
          <w:bCs/>
          <w:lang w:val="es-ES"/>
        </w:rPr>
        <w:t>1-8.</w:t>
      </w:r>
    </w:p>
    <w:p w14:paraId="0069C6F5" w14:textId="77777777" w:rsidR="009A2C10" w:rsidRPr="00B57FD7" w:rsidRDefault="009A2C10" w:rsidP="00B57FD7">
      <w:pPr>
        <w:ind w:left="709" w:hanging="709"/>
        <w:rPr>
          <w:rFonts w:eastAsia="Calibri" w:cs="Arial"/>
          <w:lang w:val="en-US"/>
        </w:rPr>
      </w:pPr>
      <w:r w:rsidRPr="00B57FD7">
        <w:rPr>
          <w:rFonts w:eastAsia="Calibri" w:cs="Arial"/>
        </w:rPr>
        <w:t xml:space="preserve">Olweus, D. (1997). Acoso escolar “bullying” en las escuelas: Hechos e intervenciones. </w:t>
      </w:r>
      <w:r w:rsidRPr="00B57FD7">
        <w:rPr>
          <w:rFonts w:eastAsia="Calibri" w:cs="Arial"/>
          <w:i/>
          <w:lang w:val="en-US"/>
        </w:rPr>
        <w:t>European Journal of Psychology of Education, 12</w:t>
      </w:r>
      <w:r w:rsidRPr="00B57FD7">
        <w:rPr>
          <w:rFonts w:eastAsia="Calibri" w:cs="Arial"/>
          <w:lang w:val="en-US"/>
        </w:rPr>
        <w:t>(4), 495-510.</w:t>
      </w:r>
      <w:r w:rsidRPr="00B57FD7">
        <w:rPr>
          <w:rFonts w:eastAsia="Calibri" w:cs="Arial"/>
          <w:i/>
          <w:lang w:val="en-US"/>
        </w:rPr>
        <w:t xml:space="preserve"> </w:t>
      </w:r>
    </w:p>
    <w:p w14:paraId="75025F98" w14:textId="77777777" w:rsidR="009A2C10" w:rsidRPr="00B57FD7" w:rsidRDefault="009A2C10" w:rsidP="00B57FD7">
      <w:pPr>
        <w:ind w:left="709" w:hanging="709"/>
        <w:rPr>
          <w:rFonts w:cs="Arial"/>
        </w:rPr>
      </w:pPr>
      <w:r w:rsidRPr="00B57FD7">
        <w:rPr>
          <w:rFonts w:cs="Arial"/>
          <w:lang w:val="en-US"/>
        </w:rPr>
        <w:t xml:space="preserve">Olweus, D. (2001). Peer harassment. A critical analysis and some important issues. In J. Juvonen, &amp; S. Graham (Eds.), </w:t>
      </w:r>
      <w:r w:rsidRPr="00B57FD7">
        <w:rPr>
          <w:rFonts w:cs="Arial"/>
          <w:i/>
          <w:lang w:val="en-US"/>
        </w:rPr>
        <w:t>Peer harassment in school</w:t>
      </w:r>
      <w:r w:rsidRPr="00B57FD7">
        <w:rPr>
          <w:rFonts w:cs="Arial"/>
          <w:lang w:val="en-US"/>
        </w:rPr>
        <w:t xml:space="preserve"> (pp.-20). </w:t>
      </w:r>
      <w:r w:rsidRPr="00B57FD7">
        <w:rPr>
          <w:rFonts w:cs="Arial"/>
        </w:rPr>
        <w:t>New York: Guilford Publications.</w:t>
      </w:r>
    </w:p>
    <w:p w14:paraId="771A4C11" w14:textId="77777777" w:rsidR="009A2C10" w:rsidRPr="00B57FD7" w:rsidRDefault="009A2C10" w:rsidP="00B57FD7">
      <w:pPr>
        <w:ind w:left="709" w:hanging="709"/>
        <w:rPr>
          <w:rFonts w:cs="Arial"/>
          <w:lang w:val="en-US"/>
        </w:rPr>
      </w:pPr>
      <w:r w:rsidRPr="00B57FD7">
        <w:rPr>
          <w:rFonts w:cs="Arial"/>
        </w:rPr>
        <w:t xml:space="preserve">Olweus, D. (2004). </w:t>
      </w:r>
      <w:r w:rsidRPr="00B57FD7">
        <w:rPr>
          <w:rFonts w:cs="Arial"/>
          <w:i/>
        </w:rPr>
        <w:t>Conductas de acoso y amenaza entre escolares.</w:t>
      </w:r>
      <w:r w:rsidRPr="00B57FD7">
        <w:rPr>
          <w:rFonts w:cs="Arial"/>
        </w:rPr>
        <w:t xml:space="preserve"> </w:t>
      </w:r>
      <w:r w:rsidRPr="00B57FD7">
        <w:rPr>
          <w:rFonts w:cs="Arial"/>
          <w:lang w:val="en-US"/>
        </w:rPr>
        <w:t>Madrid: Ediciones Morata, S. L.</w:t>
      </w:r>
    </w:p>
    <w:p w14:paraId="46E52E86" w14:textId="77777777" w:rsidR="009A2C10" w:rsidRPr="00B57FD7" w:rsidRDefault="009A2C10" w:rsidP="00B57FD7">
      <w:pPr>
        <w:ind w:left="709" w:hanging="709"/>
        <w:rPr>
          <w:rFonts w:cs="Arial"/>
          <w:lang w:val="en-US"/>
        </w:rPr>
      </w:pPr>
      <w:r w:rsidRPr="00B57FD7">
        <w:rPr>
          <w:rFonts w:cs="Arial"/>
          <w:lang w:val="en-US"/>
        </w:rPr>
        <w:t xml:space="preserve">Olweus, D. (2012). Cyberbullying: An overrated phenomenon? </w:t>
      </w:r>
      <w:r w:rsidRPr="00B57FD7">
        <w:rPr>
          <w:rFonts w:cs="Arial"/>
          <w:i/>
          <w:iCs/>
          <w:lang w:val="en-US"/>
        </w:rPr>
        <w:t>European Journal of Developmental Psychology</w:t>
      </w:r>
      <w:r w:rsidRPr="00B57FD7">
        <w:rPr>
          <w:rFonts w:cs="Arial"/>
          <w:i/>
          <w:lang w:val="en-US"/>
        </w:rPr>
        <w:t xml:space="preserve">, </w:t>
      </w:r>
      <w:r w:rsidRPr="00B57FD7">
        <w:rPr>
          <w:rFonts w:cs="Arial"/>
          <w:i/>
          <w:iCs/>
          <w:lang w:val="en-US"/>
        </w:rPr>
        <w:t>9</w:t>
      </w:r>
      <w:r w:rsidRPr="00B57FD7">
        <w:rPr>
          <w:rFonts w:cs="Arial"/>
          <w:lang w:val="en-US"/>
        </w:rPr>
        <w:t>(5), 1-19.</w:t>
      </w:r>
    </w:p>
    <w:p w14:paraId="61369861" w14:textId="77777777" w:rsidR="009A2C10" w:rsidRPr="00B57FD7" w:rsidRDefault="009A2C10" w:rsidP="00B57FD7">
      <w:pPr>
        <w:ind w:left="851" w:hanging="851"/>
        <w:rPr>
          <w:rFonts w:cs="Arial"/>
          <w:lang w:val="en-US"/>
        </w:rPr>
      </w:pPr>
      <w:r w:rsidRPr="00B57FD7">
        <w:rPr>
          <w:rFonts w:cs="Arial"/>
        </w:rPr>
        <w:t xml:space="preserve">Organización de las Naciones Unidas para la Educación, la Ciencia y la Cultura. </w:t>
      </w:r>
      <w:r w:rsidRPr="00B57FD7">
        <w:rPr>
          <w:rFonts w:cs="Arial"/>
          <w:lang w:val="en-US"/>
        </w:rPr>
        <w:t>(2019).</w:t>
      </w:r>
      <w:r w:rsidRPr="00B57FD7">
        <w:rPr>
          <w:rFonts w:cs="Arial"/>
          <w:i/>
          <w:lang w:val="en-US"/>
        </w:rPr>
        <w:t xml:space="preserve"> Behind the numbers: Ending school violence and bullying.</w:t>
      </w:r>
      <w:r w:rsidRPr="00B57FD7">
        <w:rPr>
          <w:rFonts w:cs="Arial"/>
          <w:lang w:val="en-US"/>
        </w:rPr>
        <w:t xml:space="preserve"> Francia: United Nations Educational, Scientific and Cultural Organization.</w:t>
      </w:r>
    </w:p>
    <w:p w14:paraId="0680A8F1" w14:textId="77777777" w:rsidR="009A2C10" w:rsidRPr="00B57FD7" w:rsidRDefault="009A2C10" w:rsidP="00B57FD7">
      <w:pPr>
        <w:ind w:left="851" w:hanging="851"/>
        <w:rPr>
          <w:rFonts w:cs="Arial"/>
        </w:rPr>
      </w:pPr>
      <w:bookmarkStart w:id="186" w:name="_Hlk13556260"/>
      <w:r w:rsidRPr="00B57FD7">
        <w:rPr>
          <w:rFonts w:cs="Arial"/>
        </w:rPr>
        <w:t xml:space="preserve">Organización Mundial de la Salud. </w:t>
      </w:r>
      <w:bookmarkEnd w:id="186"/>
      <w:r w:rsidRPr="00B57FD7">
        <w:rPr>
          <w:rFonts w:cs="Arial"/>
        </w:rPr>
        <w:t xml:space="preserve">(‎2000)‎. </w:t>
      </w:r>
      <w:r w:rsidRPr="00B57FD7">
        <w:rPr>
          <w:rFonts w:cs="Arial"/>
          <w:i/>
        </w:rPr>
        <w:t>Guía de bolsillo de la clasificación CIE-10: Clasificación de los Trastornos Mentales y del Comportamiento.</w:t>
      </w:r>
      <w:r w:rsidRPr="00B57FD7">
        <w:rPr>
          <w:rFonts w:cs="Arial"/>
        </w:rPr>
        <w:t xml:space="preserve"> Madrid, España: Editorial Médica Panamericana.</w:t>
      </w:r>
    </w:p>
    <w:p w14:paraId="10DDE804" w14:textId="77777777" w:rsidR="009A2C10" w:rsidRPr="00B57FD7" w:rsidRDefault="009A2C10" w:rsidP="00B57FD7">
      <w:pPr>
        <w:ind w:left="851" w:hanging="851"/>
        <w:rPr>
          <w:rFonts w:cs="Arial"/>
        </w:rPr>
      </w:pPr>
      <w:r w:rsidRPr="00B57FD7">
        <w:rPr>
          <w:rFonts w:cs="Arial"/>
        </w:rPr>
        <w:t xml:space="preserve">Organización Para la Cooperación y el Desarrollo Económicos. (2015). </w:t>
      </w:r>
      <w:r w:rsidRPr="00B57FD7">
        <w:rPr>
          <w:rFonts w:cs="Arial"/>
          <w:i/>
        </w:rPr>
        <w:t xml:space="preserve">Resultados de PISA 2015. Bienestar de los alumnos. </w:t>
      </w:r>
      <w:r w:rsidRPr="00B57FD7">
        <w:rPr>
          <w:rFonts w:cs="Arial"/>
        </w:rPr>
        <w:t>México: OCDE</w:t>
      </w:r>
      <w:r w:rsidRPr="00B57FD7">
        <w:rPr>
          <w:rFonts w:cs="Arial"/>
          <w:i/>
        </w:rPr>
        <w:t>.</w:t>
      </w:r>
      <w:r w:rsidRPr="00B57FD7">
        <w:rPr>
          <w:rFonts w:cs="Arial"/>
        </w:rPr>
        <w:t xml:space="preserve"> </w:t>
      </w:r>
    </w:p>
    <w:p w14:paraId="2C1A995A" w14:textId="77777777" w:rsidR="009A2C10" w:rsidRPr="00B57FD7" w:rsidRDefault="009A2C10" w:rsidP="00B57FD7">
      <w:pPr>
        <w:ind w:left="851" w:hanging="851"/>
        <w:rPr>
          <w:rFonts w:cs="Arial"/>
        </w:rPr>
      </w:pPr>
      <w:r w:rsidRPr="00B57FD7">
        <w:rPr>
          <w:rFonts w:cs="Arial"/>
        </w:rPr>
        <w:t xml:space="preserve">Ortega-Escobar, J. y Alcázar-Córcoles, M. A. (2016). Neurobiología de la agresión y la violencia. </w:t>
      </w:r>
      <w:r w:rsidRPr="00B57FD7">
        <w:rPr>
          <w:rFonts w:cs="Arial"/>
          <w:i/>
        </w:rPr>
        <w:t xml:space="preserve">Anuario de Psicología Jurídica, 26, </w:t>
      </w:r>
      <w:r w:rsidRPr="00B57FD7">
        <w:rPr>
          <w:rFonts w:cs="Arial"/>
        </w:rPr>
        <w:t xml:space="preserve">60-69. </w:t>
      </w:r>
    </w:p>
    <w:p w14:paraId="1379D881" w14:textId="77777777" w:rsidR="009A2C10" w:rsidRPr="00B57FD7" w:rsidRDefault="009A2C10" w:rsidP="00B57FD7">
      <w:pPr>
        <w:ind w:left="709" w:hanging="709"/>
        <w:rPr>
          <w:rFonts w:cs="Arial"/>
        </w:rPr>
      </w:pPr>
      <w:r w:rsidRPr="00B57FD7">
        <w:rPr>
          <w:rFonts w:cs="Arial"/>
        </w:rPr>
        <w:t xml:space="preserve">Ortega-Ruiz, Rosario y Mora-Merchán, Joaquín (2000). </w:t>
      </w:r>
      <w:r w:rsidRPr="00B57FD7">
        <w:rPr>
          <w:rFonts w:cs="Arial"/>
          <w:i/>
        </w:rPr>
        <w:t>Violencia escolar: mito o realidad.</w:t>
      </w:r>
      <w:r w:rsidRPr="00B57FD7">
        <w:rPr>
          <w:rFonts w:cs="Arial"/>
        </w:rPr>
        <w:t xml:space="preserve"> Sevilla: Mergablum.</w:t>
      </w:r>
    </w:p>
    <w:p w14:paraId="4473994A" w14:textId="77777777" w:rsidR="009A2C10" w:rsidRPr="00B57FD7" w:rsidRDefault="009A2C10" w:rsidP="00B57FD7">
      <w:pPr>
        <w:ind w:left="709" w:hanging="709"/>
        <w:rPr>
          <w:rFonts w:cs="Arial"/>
        </w:rPr>
      </w:pPr>
      <w:r w:rsidRPr="00B57FD7">
        <w:rPr>
          <w:rFonts w:cs="Arial"/>
        </w:rPr>
        <w:lastRenderedPageBreak/>
        <w:t xml:space="preserve">Ostrosky-Solís, F. (Ed.). (2010). </w:t>
      </w:r>
      <w:r w:rsidRPr="00B57FD7">
        <w:rPr>
          <w:rFonts w:cs="Arial"/>
          <w:i/>
        </w:rPr>
        <w:t>Neurobiología de la violencia: Tipos y causas de las conductas violentas.</w:t>
      </w:r>
      <w:r w:rsidRPr="00B57FD7">
        <w:rPr>
          <w:rFonts w:cs="Arial"/>
        </w:rPr>
        <w:t xml:space="preserve"> Ciudad de México, México: Oxford University Press.</w:t>
      </w:r>
    </w:p>
    <w:p w14:paraId="21CC9037" w14:textId="77777777" w:rsidR="009A2C10" w:rsidRPr="00B57FD7" w:rsidRDefault="009A2C10" w:rsidP="00B57FD7">
      <w:pPr>
        <w:ind w:left="851" w:hanging="851"/>
        <w:rPr>
          <w:rFonts w:cs="Arial"/>
          <w:lang w:val="en-US"/>
        </w:rPr>
      </w:pPr>
      <w:r w:rsidRPr="00B57FD7">
        <w:rPr>
          <w:rFonts w:cs="Arial"/>
        </w:rPr>
        <w:t xml:space="preserve">Otzen, T. y Manterola, C. (2017). Técnicas de muestreo sobre una población a estudio. </w:t>
      </w:r>
      <w:r w:rsidRPr="00B57FD7">
        <w:rPr>
          <w:rFonts w:cs="Arial"/>
          <w:i/>
          <w:lang w:val="en-US"/>
        </w:rPr>
        <w:t>Int. J. Morphol, 35</w:t>
      </w:r>
      <w:r w:rsidRPr="00B57FD7">
        <w:rPr>
          <w:rFonts w:cs="Arial"/>
          <w:lang w:val="en-US"/>
        </w:rPr>
        <w:t>(1), 227-232.</w:t>
      </w:r>
    </w:p>
    <w:p w14:paraId="3FC549C6" w14:textId="77777777" w:rsidR="009A2C10" w:rsidRPr="00B57FD7" w:rsidRDefault="009A2C10" w:rsidP="00B57FD7">
      <w:pPr>
        <w:ind w:left="851" w:hanging="851"/>
        <w:rPr>
          <w:rFonts w:cs="Arial"/>
          <w:i/>
          <w:shd w:val="clear" w:color="auto" w:fill="FFFFFF"/>
          <w:lang w:val="en-US"/>
        </w:rPr>
      </w:pPr>
      <w:r w:rsidRPr="00B57FD7">
        <w:rPr>
          <w:rFonts w:cs="Arial"/>
          <w:shd w:val="clear" w:color="auto" w:fill="FFFFFF"/>
          <w:lang w:val="en-US"/>
        </w:rPr>
        <w:t xml:space="preserve">Ouellet-Morin, I., Coté, S. M., Vitaro, F., Hébert, M., Carbonneau, R. Lacourse, E., Turecki, G., y Tremblay, R. E. (2016). Effects of the MAOA gene and levels of exposure to violence on antisocial outcomes. </w:t>
      </w:r>
      <w:r w:rsidRPr="00B57FD7">
        <w:rPr>
          <w:rFonts w:cs="Arial"/>
          <w:i/>
          <w:shd w:val="clear" w:color="auto" w:fill="FFFFFF"/>
          <w:lang w:val="en-US"/>
        </w:rPr>
        <w:t>British Journal of Psychiatry, 208</w:t>
      </w:r>
      <w:r w:rsidRPr="00B57FD7">
        <w:rPr>
          <w:rFonts w:cs="Arial"/>
          <w:shd w:val="clear" w:color="auto" w:fill="FFFFFF"/>
          <w:lang w:val="en-US"/>
        </w:rPr>
        <w:t>(1), 42-48. doi:10.1192/bjp.bp.114.162081</w:t>
      </w:r>
    </w:p>
    <w:p w14:paraId="0EAC08D3" w14:textId="77777777" w:rsidR="009A2C10" w:rsidRPr="00B57FD7" w:rsidRDefault="009A2C10" w:rsidP="00B57FD7">
      <w:pPr>
        <w:ind w:left="851" w:hanging="851"/>
        <w:rPr>
          <w:rFonts w:cs="Arial"/>
          <w:lang w:val="es-ES"/>
        </w:rPr>
      </w:pPr>
      <w:r w:rsidRPr="00B57FD7">
        <w:rPr>
          <w:rFonts w:cs="Arial"/>
          <w:lang w:val="en-US"/>
        </w:rPr>
        <w:t xml:space="preserve">Peña, F. M. E. y Andreu, R. J. M. (2012). </w:t>
      </w:r>
      <w:r w:rsidRPr="00B57FD7">
        <w:rPr>
          <w:rFonts w:cs="Arial"/>
          <w:lang w:val="es-ES"/>
        </w:rPr>
        <w:t xml:space="preserve">Distorsiones Cognitivas: Una revisión sobre sus implicaciones en la conducta agresiva y antisocial. </w:t>
      </w:r>
      <w:r w:rsidRPr="00B57FD7">
        <w:rPr>
          <w:rFonts w:cs="Arial"/>
          <w:i/>
          <w:lang w:val="es-ES"/>
        </w:rPr>
        <w:t>Psicopatología Clínica, Legal y Forense, 12</w:t>
      </w:r>
      <w:r w:rsidRPr="00B57FD7">
        <w:rPr>
          <w:rFonts w:cs="Arial"/>
          <w:lang w:val="es-ES"/>
        </w:rPr>
        <w:t xml:space="preserve">, 85-99. </w:t>
      </w:r>
    </w:p>
    <w:p w14:paraId="78DB3C99" w14:textId="77777777" w:rsidR="009A2C10" w:rsidRPr="00B57FD7" w:rsidRDefault="009A2C10" w:rsidP="00B57FD7">
      <w:pPr>
        <w:ind w:left="851" w:hanging="851"/>
        <w:rPr>
          <w:rFonts w:cs="Arial"/>
        </w:rPr>
      </w:pPr>
      <w:bookmarkStart w:id="187" w:name="_Hlk18898670"/>
      <w:r w:rsidRPr="00B57FD7">
        <w:rPr>
          <w:rFonts w:cs="Arial"/>
        </w:rPr>
        <w:t xml:space="preserve">Peñarrieta de Córdoba, M. I. (2005). </w:t>
      </w:r>
      <w:r w:rsidRPr="00B57FD7">
        <w:rPr>
          <w:rFonts w:cs="Arial"/>
          <w:i/>
        </w:rPr>
        <w:t>Módulos de aprendizaje</w:t>
      </w:r>
      <w:r w:rsidRPr="00B57FD7">
        <w:rPr>
          <w:rFonts w:cs="Arial"/>
        </w:rPr>
        <w:t>. México: Plaza y Valdez Editores.</w:t>
      </w:r>
    </w:p>
    <w:bookmarkEnd w:id="187"/>
    <w:p w14:paraId="0DB0B165" w14:textId="77777777" w:rsidR="009A2C10" w:rsidRPr="00B57FD7" w:rsidRDefault="009A2C10" w:rsidP="00B57FD7">
      <w:pPr>
        <w:ind w:left="709" w:hanging="709"/>
        <w:rPr>
          <w:rFonts w:cs="Arial"/>
        </w:rPr>
      </w:pPr>
      <w:r w:rsidRPr="00B57FD7">
        <w:rPr>
          <w:rFonts w:cs="Arial"/>
        </w:rPr>
        <w:t xml:space="preserve">Pérez, M. C. S. (2001). </w:t>
      </w:r>
      <w:r w:rsidRPr="00B57FD7">
        <w:rPr>
          <w:rFonts w:cs="Arial"/>
          <w:i/>
        </w:rPr>
        <w:t xml:space="preserve">Valores para la democracia: Delitos e infracciones administrativas. </w:t>
      </w:r>
      <w:r w:rsidRPr="00B57FD7">
        <w:rPr>
          <w:rFonts w:cs="Arial"/>
        </w:rPr>
        <w:t xml:space="preserve">México: Instituto nacional para la educación de los adultos. </w:t>
      </w:r>
    </w:p>
    <w:p w14:paraId="4E923440" w14:textId="77777777" w:rsidR="009A2C10" w:rsidRPr="00B57FD7" w:rsidRDefault="009A2C10" w:rsidP="00B57FD7">
      <w:pPr>
        <w:ind w:left="709" w:hanging="709"/>
        <w:rPr>
          <w:rFonts w:cs="Arial"/>
        </w:rPr>
      </w:pPr>
      <w:r w:rsidRPr="00B57FD7">
        <w:rPr>
          <w:rFonts w:cs="Arial"/>
        </w:rPr>
        <w:t xml:space="preserve">Piñero, R. E. y Cerezo, R. F. (2011). Roles en la dinámica del bullying, actitud hacia la escuela y rendimiento académico en estudiantes de educación secundaria obligatoria de la región de Murcia. </w:t>
      </w:r>
      <w:r w:rsidRPr="00B57FD7">
        <w:rPr>
          <w:rFonts w:cs="Arial"/>
          <w:i/>
        </w:rPr>
        <w:t>International Journal of Developmental and Educational Psychology</w:t>
      </w:r>
      <w:r w:rsidRPr="00B57FD7">
        <w:rPr>
          <w:rFonts w:cs="Arial"/>
        </w:rPr>
        <w:t xml:space="preserve"> [</w:t>
      </w:r>
      <w:r w:rsidRPr="00B57FD7">
        <w:rPr>
          <w:rFonts w:cs="Arial"/>
          <w:i/>
        </w:rPr>
        <w:t>INFAD], 2</w:t>
      </w:r>
      <w:r w:rsidRPr="00B57FD7">
        <w:rPr>
          <w:rFonts w:cs="Arial"/>
        </w:rPr>
        <w:t>(1), 357-362.</w:t>
      </w:r>
    </w:p>
    <w:p w14:paraId="59EB5CCE" w14:textId="77777777" w:rsidR="009A2C10" w:rsidRPr="00B57FD7" w:rsidRDefault="009A2C10" w:rsidP="00B57FD7">
      <w:pPr>
        <w:ind w:left="709" w:hanging="709"/>
        <w:rPr>
          <w:rFonts w:cs="Arial"/>
        </w:rPr>
      </w:pPr>
      <w:r w:rsidRPr="00B57FD7">
        <w:rPr>
          <w:rFonts w:cs="Arial"/>
        </w:rPr>
        <w:t xml:space="preserve">Policía Nacional Civil., Oficina de las Naciones Unidas Contra la Droga y el Delito. y Fondo de las Naciones Unidas Para la Infancia. (2016). </w:t>
      </w:r>
      <w:r w:rsidRPr="00B57FD7">
        <w:rPr>
          <w:rFonts w:cs="Arial"/>
          <w:i/>
        </w:rPr>
        <w:t xml:space="preserve">Protejamos a niños, niñas y adolescentes de la violencia, abuso y explotación sexual en INTERNET. </w:t>
      </w:r>
      <w:r w:rsidRPr="00B57FD7">
        <w:rPr>
          <w:rFonts w:cs="Arial"/>
        </w:rPr>
        <w:t>El Salvador: CICOP S.A. de C.V.</w:t>
      </w:r>
    </w:p>
    <w:p w14:paraId="355437B5" w14:textId="77777777" w:rsidR="009A2C10" w:rsidRPr="00B57FD7" w:rsidRDefault="009A2C10" w:rsidP="00B57FD7">
      <w:pPr>
        <w:ind w:left="709" w:hanging="709"/>
        <w:rPr>
          <w:rFonts w:cs="Arial"/>
        </w:rPr>
      </w:pPr>
      <w:r w:rsidRPr="00B57FD7">
        <w:rPr>
          <w:rFonts w:cs="Arial"/>
        </w:rPr>
        <w:t xml:space="preserve">Polo del Río, M. I., León del Barco, B., Felipe, C. E., Fajardo, B. F., Gómez, C. T. y Mendo, L. S. (2015). Análisis de la socialización sobre perfiles de la dinámica del bullying. </w:t>
      </w:r>
      <w:r w:rsidRPr="00B57FD7">
        <w:rPr>
          <w:rFonts w:cs="Arial"/>
          <w:i/>
        </w:rPr>
        <w:t>Universitas Psychologica, 14</w:t>
      </w:r>
      <w:r w:rsidRPr="00B57FD7">
        <w:rPr>
          <w:rFonts w:cs="Arial"/>
        </w:rPr>
        <w:t xml:space="preserve">(3), 1117-1128. </w:t>
      </w:r>
    </w:p>
    <w:p w14:paraId="7AE9F1AB" w14:textId="77777777" w:rsidR="009A2C10" w:rsidRPr="00B57FD7" w:rsidRDefault="009A2C10" w:rsidP="00B57FD7">
      <w:pPr>
        <w:ind w:left="709" w:hanging="709"/>
        <w:rPr>
          <w:rFonts w:cs="Arial"/>
          <w:i/>
        </w:rPr>
      </w:pPr>
      <w:r w:rsidRPr="00B57FD7">
        <w:rPr>
          <w:rFonts w:cs="Arial"/>
        </w:rPr>
        <w:t xml:space="preserve">Polo del Río, M. I., Mendo, L. S., Fajardo, B. F. y León del Barco, B. (2017). Una intervención en aprendizaje cooperativo sobre el perfil del observador en la dinámica del bullying. </w:t>
      </w:r>
      <w:r w:rsidRPr="00B57FD7">
        <w:rPr>
          <w:rFonts w:cs="Arial"/>
          <w:i/>
        </w:rPr>
        <w:t>Universitas Psychological, 16</w:t>
      </w:r>
      <w:r w:rsidRPr="00B57FD7">
        <w:rPr>
          <w:rFonts w:cs="Arial"/>
        </w:rPr>
        <w:t xml:space="preserve">(1), 1-13. </w:t>
      </w:r>
      <w:r w:rsidRPr="00B57FD7">
        <w:rPr>
          <w:rFonts w:cs="Arial"/>
          <w:i/>
        </w:rPr>
        <w:t xml:space="preserve"> </w:t>
      </w:r>
    </w:p>
    <w:p w14:paraId="7BE921EE" w14:textId="77777777" w:rsidR="009A2C10" w:rsidRPr="00B57FD7" w:rsidRDefault="009A2C10" w:rsidP="00B57FD7">
      <w:pPr>
        <w:ind w:left="851" w:hanging="851"/>
        <w:rPr>
          <w:rFonts w:cs="Arial"/>
        </w:rPr>
      </w:pPr>
      <w:r w:rsidRPr="00B57FD7">
        <w:rPr>
          <w:rFonts w:cs="Arial"/>
        </w:rPr>
        <w:t xml:space="preserve">Psicología Clínica y Psiquiatría. (2003). Papeles del psicólogo. </w:t>
      </w:r>
      <w:r w:rsidRPr="00B57FD7">
        <w:rPr>
          <w:rFonts w:cs="Arial"/>
          <w:i/>
        </w:rPr>
        <w:t>Psicología Clínica y Psiquiatría, 24</w:t>
      </w:r>
      <w:r w:rsidRPr="00B57FD7">
        <w:rPr>
          <w:rFonts w:cs="Arial"/>
        </w:rPr>
        <w:t>(85), 1-10.</w:t>
      </w:r>
    </w:p>
    <w:p w14:paraId="39C7AE8F" w14:textId="77777777" w:rsidR="009A2C10" w:rsidRPr="00B57FD7" w:rsidRDefault="009A2C10" w:rsidP="00B57FD7">
      <w:pPr>
        <w:ind w:left="709" w:hanging="709"/>
        <w:rPr>
          <w:rFonts w:cs="Arial"/>
        </w:rPr>
      </w:pPr>
      <w:r w:rsidRPr="00B57FD7">
        <w:rPr>
          <w:rFonts w:cs="Arial"/>
        </w:rPr>
        <w:lastRenderedPageBreak/>
        <w:t xml:space="preserve">Quintana, P. A., Montgomery, U. W., Malaver, S. C. y Ruiz, S. G. (2010). Capacidad de disfrute y percepción del apoyo comunitario en adolescentes espectadores de episodios de violencia entre pares (Bullying). </w:t>
      </w:r>
      <w:r w:rsidRPr="00B57FD7">
        <w:rPr>
          <w:rFonts w:cs="Arial"/>
          <w:i/>
        </w:rPr>
        <w:t>Revista de Investigación en Psicología, 13</w:t>
      </w:r>
      <w:r w:rsidRPr="00B57FD7">
        <w:rPr>
          <w:rFonts w:cs="Arial"/>
        </w:rPr>
        <w:t>(1), 139-150.</w:t>
      </w:r>
    </w:p>
    <w:p w14:paraId="3C806A9B" w14:textId="77777777" w:rsidR="009A2C10" w:rsidRPr="00B57FD7" w:rsidRDefault="009A2C10" w:rsidP="00B57FD7">
      <w:pPr>
        <w:ind w:left="709" w:hanging="709"/>
        <w:rPr>
          <w:rFonts w:eastAsia="Calibri" w:cs="Arial"/>
          <w:lang w:val="en-US"/>
        </w:rPr>
      </w:pPr>
      <w:r w:rsidRPr="00B57FD7">
        <w:rPr>
          <w:rFonts w:eastAsia="Calibri" w:cs="Arial"/>
        </w:rPr>
        <w:t xml:space="preserve">Redondo, I. S. y Pueyo, A. A. (2007). La psicología de la delincuencia. </w:t>
      </w:r>
      <w:r w:rsidRPr="00B57FD7">
        <w:rPr>
          <w:rFonts w:eastAsia="Calibri" w:cs="Arial"/>
          <w:i/>
          <w:lang w:val="en-US"/>
        </w:rPr>
        <w:t>Papeles del Psicólogo, 28</w:t>
      </w:r>
      <w:r w:rsidRPr="00B57FD7">
        <w:rPr>
          <w:rFonts w:eastAsia="Calibri" w:cs="Arial"/>
          <w:lang w:val="en-US"/>
        </w:rPr>
        <w:t xml:space="preserve">(3), 147-156. </w:t>
      </w:r>
    </w:p>
    <w:p w14:paraId="2586A12A" w14:textId="77777777" w:rsidR="009A2C10" w:rsidRPr="00B57FD7" w:rsidRDefault="009A2C10" w:rsidP="00B57FD7">
      <w:pPr>
        <w:ind w:left="851" w:hanging="851"/>
        <w:rPr>
          <w:rFonts w:cs="Arial"/>
          <w:i/>
          <w:lang w:val="en-US"/>
        </w:rPr>
      </w:pPr>
      <w:r w:rsidRPr="00B57FD7">
        <w:rPr>
          <w:rFonts w:cs="Arial"/>
          <w:lang w:val="en-US"/>
        </w:rPr>
        <w:t xml:space="preserve">Richmond-Rakerd, L. S., Caspi, A., Arseneault, L., Baldwin, R. J., Danase. A., Houts, M. R., … Moffitt, E. T. (2019). Adolescents Who Self-Harm and Commit Violent Crime: Testing Early-Life Predictors of Dual Harm in a Longitudinal Cohort Study. </w:t>
      </w:r>
      <w:r w:rsidRPr="00B57FD7">
        <w:rPr>
          <w:rFonts w:cs="Arial"/>
          <w:i/>
          <w:lang w:val="en-US"/>
        </w:rPr>
        <w:t xml:space="preserve">American Journal of Psychiatry, </w:t>
      </w:r>
      <w:r w:rsidRPr="00B57FD7">
        <w:rPr>
          <w:rFonts w:cs="Arial"/>
          <w:lang w:val="en-US"/>
        </w:rPr>
        <w:t>1-10. doi:</w:t>
      </w:r>
      <w:r w:rsidRPr="00B57FD7">
        <w:rPr>
          <w:rFonts w:cs="Arial"/>
          <w:color w:val="000000"/>
          <w:shd w:val="clear" w:color="auto" w:fill="FFFFFF"/>
          <w:lang w:val="en-US"/>
        </w:rPr>
        <w:t>10.1176/appi.ajp.2018.18060740 </w:t>
      </w:r>
    </w:p>
    <w:p w14:paraId="38E18E77" w14:textId="77777777" w:rsidR="009A2C10" w:rsidRPr="00B57FD7" w:rsidRDefault="009A2C10" w:rsidP="00B57FD7">
      <w:pPr>
        <w:ind w:left="709" w:hanging="709"/>
        <w:rPr>
          <w:rFonts w:cs="Arial"/>
        </w:rPr>
      </w:pPr>
      <w:bookmarkStart w:id="188" w:name="_Hlk3861047"/>
      <w:r w:rsidRPr="00B57FD7">
        <w:rPr>
          <w:rFonts w:cs="Arial"/>
          <w:lang w:val="en-US"/>
        </w:rPr>
        <w:t xml:space="preserve">Rivera, R. y Cahuana-Cuentas, M. (2016). </w:t>
      </w:r>
      <w:r w:rsidRPr="00B57FD7">
        <w:rPr>
          <w:rFonts w:cs="Arial"/>
        </w:rPr>
        <w:t xml:space="preserve">Influencia de la familia sobre las conductas antisociales en adolescentes de Arequipa-Perú. </w:t>
      </w:r>
      <w:r w:rsidRPr="00B57FD7">
        <w:rPr>
          <w:rFonts w:cs="Arial"/>
          <w:i/>
        </w:rPr>
        <w:t>Actualidades en Psicología</w:t>
      </w:r>
      <w:r w:rsidRPr="00B57FD7">
        <w:rPr>
          <w:rFonts w:cs="Arial"/>
        </w:rPr>
        <w:t xml:space="preserve">, </w:t>
      </w:r>
      <w:r w:rsidRPr="00B57FD7">
        <w:rPr>
          <w:rFonts w:cs="Arial"/>
          <w:i/>
        </w:rPr>
        <w:t>30</w:t>
      </w:r>
      <w:r w:rsidRPr="00B57FD7">
        <w:rPr>
          <w:rFonts w:cs="Arial"/>
        </w:rPr>
        <w:t>(120), 85-97.</w:t>
      </w:r>
    </w:p>
    <w:p w14:paraId="40234CA3" w14:textId="77777777" w:rsidR="009A2C10" w:rsidRPr="00B57FD7" w:rsidRDefault="009A2C10" w:rsidP="00B57FD7">
      <w:pPr>
        <w:ind w:left="851" w:hanging="851"/>
        <w:rPr>
          <w:rFonts w:cs="Arial"/>
        </w:rPr>
      </w:pPr>
      <w:r w:rsidRPr="00B57FD7">
        <w:rPr>
          <w:rFonts w:cs="Arial"/>
        </w:rPr>
        <w:t xml:space="preserve">Roa, M. C. P., Álvarez, S., Arévalo, L., Barón, E., Larrota, D. y Rairán, V. (2012). Prevalencia de conducta delictiva como una consecuencia a largo plazo en personas que han sido actores de intimidación escolar. </w:t>
      </w:r>
      <w:r w:rsidRPr="00B57FD7">
        <w:rPr>
          <w:rFonts w:cs="Arial"/>
          <w:i/>
        </w:rPr>
        <w:t xml:space="preserve">Universidad Piloto de Colombia, Un Espacio Para la Evolución, </w:t>
      </w:r>
      <w:r w:rsidRPr="00B57FD7">
        <w:rPr>
          <w:rFonts w:cs="Arial"/>
        </w:rPr>
        <w:t>1-18.</w:t>
      </w:r>
    </w:p>
    <w:p w14:paraId="253FE827" w14:textId="77777777" w:rsidR="009A2C10" w:rsidRPr="00B57FD7" w:rsidRDefault="009A2C10" w:rsidP="00B57FD7">
      <w:pPr>
        <w:ind w:left="851" w:hanging="851"/>
        <w:rPr>
          <w:rFonts w:cs="Arial"/>
        </w:rPr>
      </w:pPr>
      <w:r w:rsidRPr="00B57FD7">
        <w:rPr>
          <w:rFonts w:cs="Arial"/>
        </w:rPr>
        <w:t>Ruiz, L. P. J. (2013). Psicología del adolescente</w:t>
      </w:r>
      <w:r w:rsidRPr="00B57FD7">
        <w:rPr>
          <w:rFonts w:cs="Arial"/>
          <w:i/>
        </w:rPr>
        <w:t>. Siete Días Médicos, Revista de Atención Primaria, Ediciones Mayo, S.</w:t>
      </w:r>
      <w:r w:rsidRPr="00B57FD7">
        <w:rPr>
          <w:rFonts w:cs="Arial"/>
        </w:rPr>
        <w:t xml:space="preserve"> </w:t>
      </w:r>
      <w:r w:rsidRPr="00B57FD7">
        <w:rPr>
          <w:rFonts w:cs="Arial"/>
          <w:i/>
        </w:rPr>
        <w:t>A,</w:t>
      </w:r>
      <w:r w:rsidRPr="00B57FD7">
        <w:rPr>
          <w:rFonts w:cs="Arial"/>
        </w:rPr>
        <w:t xml:space="preserve"> 2-7. </w:t>
      </w:r>
    </w:p>
    <w:bookmarkEnd w:id="188"/>
    <w:p w14:paraId="1FB9D8F7" w14:textId="77777777" w:rsidR="009A2C10" w:rsidRPr="00B57FD7" w:rsidRDefault="009A2C10" w:rsidP="00B57FD7">
      <w:pPr>
        <w:ind w:left="709" w:hanging="709"/>
        <w:rPr>
          <w:rFonts w:cs="Arial"/>
        </w:rPr>
      </w:pPr>
      <w:r w:rsidRPr="00B57FD7">
        <w:rPr>
          <w:rFonts w:cs="Arial"/>
        </w:rPr>
        <w:t xml:space="preserve">Saavedra, T. J. S., Díaz, C. W. J., Zúñiga, C. L. F., Navia, A. C. A. y Zamora, B. T. O. (2015). Correlación funcional del sistema límbico con la emoción, el aprendizaje y la memoria. </w:t>
      </w:r>
      <w:r w:rsidRPr="00B57FD7">
        <w:rPr>
          <w:rFonts w:cs="Arial"/>
          <w:i/>
        </w:rPr>
        <w:t>Morfolia, 7</w:t>
      </w:r>
      <w:r w:rsidRPr="00B57FD7">
        <w:rPr>
          <w:rFonts w:cs="Arial"/>
        </w:rPr>
        <w:t xml:space="preserve">(2), 29-44. </w:t>
      </w:r>
    </w:p>
    <w:p w14:paraId="37C5496F" w14:textId="77777777" w:rsidR="009A2C10" w:rsidRPr="00B57FD7" w:rsidRDefault="009A2C10" w:rsidP="00B57FD7">
      <w:pPr>
        <w:ind w:left="851" w:hanging="851"/>
        <w:rPr>
          <w:rFonts w:cs="Arial"/>
        </w:rPr>
      </w:pPr>
      <w:r w:rsidRPr="00B57FD7">
        <w:rPr>
          <w:rFonts w:cs="Arial"/>
        </w:rPr>
        <w:t xml:space="preserve">Salazar-Estrada, J. G., Torres-López, T. M., Reynaldos-Quinteros, C., Figueroa-Villaseñor, N. S. y Araiza-González, A. (2011). Factores asociados a la delincuencia en adolescentes de Guadalajara Jalisco. </w:t>
      </w:r>
      <w:r w:rsidRPr="00B57FD7">
        <w:rPr>
          <w:rFonts w:cs="Arial"/>
          <w:i/>
        </w:rPr>
        <w:t>Papeles de población, 17</w:t>
      </w:r>
      <w:r w:rsidRPr="00B57FD7">
        <w:rPr>
          <w:rFonts w:cs="Arial"/>
        </w:rPr>
        <w:t>(68), 103-126.</w:t>
      </w:r>
    </w:p>
    <w:p w14:paraId="269EE8AA" w14:textId="77777777" w:rsidR="009A2C10" w:rsidRPr="00B57FD7" w:rsidRDefault="009A2C10" w:rsidP="00B57FD7">
      <w:pPr>
        <w:ind w:left="709" w:hanging="709"/>
        <w:rPr>
          <w:rFonts w:cs="Arial"/>
        </w:rPr>
      </w:pPr>
      <w:r w:rsidRPr="00B57FD7">
        <w:rPr>
          <w:rFonts w:cs="Arial"/>
        </w:rPr>
        <w:t xml:space="preserve">Sánchez, L. C. y Cerezo, R. F. (2011). Estatus social de los sujetos implicados en bullying: Elementos para la mejora de la convivencia en el aula. </w:t>
      </w:r>
      <w:r w:rsidRPr="00B57FD7">
        <w:rPr>
          <w:rFonts w:cs="Arial"/>
          <w:i/>
        </w:rPr>
        <w:t>Revista Española de Orientación y Psicopedagogía (REOP), 22</w:t>
      </w:r>
      <w:r w:rsidRPr="00B57FD7">
        <w:rPr>
          <w:rFonts w:cs="Arial"/>
        </w:rPr>
        <w:t>(2), 137-149.</w:t>
      </w:r>
    </w:p>
    <w:p w14:paraId="39508438" w14:textId="77777777" w:rsidR="009A2C10" w:rsidRPr="00B57FD7" w:rsidRDefault="009A2C10" w:rsidP="00B57FD7">
      <w:pPr>
        <w:ind w:left="851" w:hanging="851"/>
        <w:rPr>
          <w:rFonts w:cs="Arial"/>
        </w:rPr>
      </w:pPr>
      <w:r w:rsidRPr="00B57FD7">
        <w:rPr>
          <w:rFonts w:cs="Arial"/>
        </w:rPr>
        <w:lastRenderedPageBreak/>
        <w:t xml:space="preserve">Sánchez, V. A., Galicia, M. I. X. y Robles, O. F. J. (2017). Conductas antisociales-delictivas en adolescentes: relación con el género, la estructura familiar y el rendimiento académico. </w:t>
      </w:r>
      <w:r w:rsidRPr="00B57FD7">
        <w:rPr>
          <w:rFonts w:cs="Arial"/>
          <w:i/>
        </w:rPr>
        <w:t xml:space="preserve">Alternativas en Psicología, 38, </w:t>
      </w:r>
      <w:r w:rsidRPr="00B57FD7">
        <w:rPr>
          <w:rFonts w:cs="Arial"/>
        </w:rPr>
        <w:t>80-98.</w:t>
      </w:r>
    </w:p>
    <w:p w14:paraId="60ED369A" w14:textId="77777777" w:rsidR="009A2C10" w:rsidRPr="00B57FD7" w:rsidRDefault="009A2C10" w:rsidP="00B57FD7">
      <w:pPr>
        <w:ind w:left="709" w:hanging="709"/>
        <w:rPr>
          <w:rFonts w:eastAsia="Calibri" w:cs="Arial"/>
        </w:rPr>
      </w:pPr>
      <w:r w:rsidRPr="00B57FD7">
        <w:rPr>
          <w:rFonts w:eastAsia="Calibri" w:cs="Arial"/>
        </w:rPr>
        <w:t xml:space="preserve">Secretaria de Educación Pública. y Secretaria de Gobernación. (2019). </w:t>
      </w:r>
      <w:r w:rsidRPr="00B57FD7">
        <w:rPr>
          <w:rFonts w:eastAsia="Calibri" w:cs="Arial"/>
          <w:i/>
        </w:rPr>
        <w:t>Reglas de operación del programa nacional de convivencia escolar para el ejercicio fiscal 2019.</w:t>
      </w:r>
      <w:r w:rsidRPr="00B57FD7">
        <w:rPr>
          <w:rFonts w:eastAsia="Calibri" w:cs="Arial"/>
        </w:rPr>
        <w:t xml:space="preserve"> México: Diario Oficial de la Federación.</w:t>
      </w:r>
    </w:p>
    <w:p w14:paraId="07549F1F" w14:textId="77777777" w:rsidR="009A2C10" w:rsidRPr="00B57FD7" w:rsidRDefault="009A2C10" w:rsidP="00B57FD7">
      <w:pPr>
        <w:ind w:left="851" w:hanging="851"/>
        <w:rPr>
          <w:rFonts w:cs="Arial"/>
        </w:rPr>
      </w:pPr>
      <w:r w:rsidRPr="00B57FD7">
        <w:rPr>
          <w:rFonts w:cs="Arial"/>
        </w:rPr>
        <w:t xml:space="preserve">Secretariado Ejecutivo del Sistema Nacional de Seguridad Pública. (2018). </w:t>
      </w:r>
      <w:r w:rsidRPr="00B57FD7">
        <w:rPr>
          <w:rFonts w:cs="Arial"/>
          <w:i/>
        </w:rPr>
        <w:t xml:space="preserve">Guía Para la Prevención Social de la Violencia y la Delincuencia con Participación Ciudadana. FORTASEG 2018. Guía metodológica para el desarrollo de proyectos. </w:t>
      </w:r>
      <w:r w:rsidRPr="00B57FD7">
        <w:rPr>
          <w:rFonts w:cs="Arial"/>
        </w:rPr>
        <w:t>México: Secretariado Ejecutivo del Sistema Nacional de Seguridad Pública.</w:t>
      </w:r>
    </w:p>
    <w:p w14:paraId="54690E53" w14:textId="77777777" w:rsidR="009A2C10" w:rsidRPr="00B57FD7" w:rsidRDefault="009A2C10" w:rsidP="00B57FD7">
      <w:pPr>
        <w:ind w:left="851" w:hanging="851"/>
        <w:rPr>
          <w:rFonts w:cs="Arial"/>
          <w:color w:val="FF0000"/>
        </w:rPr>
      </w:pPr>
      <w:r w:rsidRPr="00B57FD7">
        <w:rPr>
          <w:rFonts w:cs="Arial"/>
          <w:color w:val="000000"/>
          <w:shd w:val="clear" w:color="auto" w:fill="FFFFFF"/>
        </w:rPr>
        <w:t xml:space="preserve">Secretariado Ejecutivo del Sistema Nacional de Seguridad Pública. (2019). </w:t>
      </w:r>
      <w:r w:rsidRPr="00B57FD7">
        <w:rPr>
          <w:rFonts w:cs="Arial"/>
          <w:i/>
          <w:color w:val="000000"/>
          <w:shd w:val="clear" w:color="auto" w:fill="FFFFFF"/>
        </w:rPr>
        <w:t xml:space="preserve">Incidencia delictiva. </w:t>
      </w:r>
      <w:r w:rsidRPr="00B57FD7">
        <w:rPr>
          <w:rFonts w:cs="Arial"/>
          <w:color w:val="000000"/>
          <w:shd w:val="clear" w:color="auto" w:fill="FFFFFF"/>
        </w:rPr>
        <w:t xml:space="preserve">Recuperado de </w:t>
      </w:r>
      <w:r w:rsidRPr="00B57FD7">
        <w:rPr>
          <w:rFonts w:cs="Arial"/>
        </w:rPr>
        <w:t>https://www.gob.mx/sesnsp/acciones-y-programas/incidencia-delictiva-87005?idiom=es</w:t>
      </w:r>
    </w:p>
    <w:p w14:paraId="5D576A7B" w14:textId="77777777" w:rsidR="009A2C10" w:rsidRPr="00B57FD7" w:rsidRDefault="009A2C10" w:rsidP="00B57FD7">
      <w:pPr>
        <w:ind w:left="709" w:hanging="709"/>
        <w:rPr>
          <w:rFonts w:eastAsia="Calibri" w:cs="Arial"/>
        </w:rPr>
      </w:pPr>
      <w:r w:rsidRPr="00B57FD7">
        <w:rPr>
          <w:rFonts w:eastAsia="Calibri" w:cs="Arial"/>
        </w:rPr>
        <w:t xml:space="preserve">Seisdedos, C. N. (2001). </w:t>
      </w:r>
      <w:r w:rsidRPr="00B57FD7">
        <w:rPr>
          <w:rFonts w:eastAsia="Calibri" w:cs="Arial"/>
          <w:i/>
        </w:rPr>
        <w:t xml:space="preserve">Cuestionario de conductas antisociales y delictivas (A-D) [Adaptación de la edición española]. </w:t>
      </w:r>
      <w:r w:rsidRPr="00B57FD7">
        <w:rPr>
          <w:rFonts w:eastAsia="Calibri" w:cs="Arial"/>
        </w:rPr>
        <w:t>México: Editorial Manual Moderno.</w:t>
      </w:r>
    </w:p>
    <w:p w14:paraId="7D9CD2D6" w14:textId="77777777" w:rsidR="009A2C10" w:rsidRPr="00B57FD7" w:rsidRDefault="009A2C10" w:rsidP="00B57FD7">
      <w:pPr>
        <w:ind w:left="709" w:hanging="709"/>
        <w:rPr>
          <w:rFonts w:eastAsia="Calibri" w:cs="Arial"/>
        </w:rPr>
      </w:pPr>
      <w:r w:rsidRPr="00B57FD7">
        <w:rPr>
          <w:rFonts w:eastAsia="Calibri" w:cs="Arial"/>
        </w:rPr>
        <w:t xml:space="preserve">Serrano, S. A. e Iborra, M. I. (2005). </w:t>
      </w:r>
      <w:r w:rsidRPr="00B57FD7">
        <w:rPr>
          <w:rFonts w:eastAsia="Calibri" w:cs="Arial"/>
          <w:i/>
        </w:rPr>
        <w:t>Violencia entre compañeros en la escuela</w:t>
      </w:r>
      <w:r w:rsidRPr="00B57FD7">
        <w:rPr>
          <w:rFonts w:eastAsia="Calibri" w:cs="Arial"/>
        </w:rPr>
        <w:t xml:space="preserve">. España: Centro Reina Sofía Para el Estudio de la Violencia, Metra-Seis. </w:t>
      </w:r>
    </w:p>
    <w:p w14:paraId="04515A00" w14:textId="77777777" w:rsidR="009A2C10" w:rsidRPr="00B57FD7" w:rsidRDefault="009A2C10" w:rsidP="00B57FD7">
      <w:pPr>
        <w:ind w:left="709" w:hanging="709"/>
        <w:rPr>
          <w:rFonts w:cs="Arial"/>
        </w:rPr>
      </w:pPr>
      <w:r w:rsidRPr="00B57FD7">
        <w:rPr>
          <w:rFonts w:cs="Arial"/>
        </w:rPr>
        <w:t xml:space="preserve">Silva, J. L., Oliveira, W. A., &amp; Longarezi, A. M. (2008). O bullying e suas interferências nos processos de ensino-aprendizagem. </w:t>
      </w:r>
      <w:r w:rsidRPr="00B57FD7">
        <w:rPr>
          <w:rFonts w:cs="Arial"/>
          <w:i/>
        </w:rPr>
        <w:t>Revista da Sociedade de Psicologia do Triângulo Mineiro,</w:t>
      </w:r>
      <w:r w:rsidRPr="00B57FD7">
        <w:rPr>
          <w:rFonts w:cs="Arial"/>
        </w:rPr>
        <w:t xml:space="preserve"> </w:t>
      </w:r>
      <w:r w:rsidRPr="00B57FD7">
        <w:rPr>
          <w:rFonts w:cs="Arial"/>
          <w:i/>
        </w:rPr>
        <w:t>12</w:t>
      </w:r>
      <w:r w:rsidRPr="00B57FD7">
        <w:rPr>
          <w:rFonts w:cs="Arial"/>
        </w:rPr>
        <w:t>(2), 177-185.</w:t>
      </w:r>
    </w:p>
    <w:p w14:paraId="3FF66806" w14:textId="77777777" w:rsidR="009A2C10" w:rsidRPr="00B57FD7" w:rsidRDefault="009A2C10" w:rsidP="00B57FD7">
      <w:pPr>
        <w:tabs>
          <w:tab w:val="left" w:pos="4406"/>
        </w:tabs>
        <w:ind w:left="709" w:hanging="709"/>
        <w:rPr>
          <w:rFonts w:cs="Arial"/>
          <w:lang w:val="en-US"/>
        </w:rPr>
      </w:pPr>
      <w:r w:rsidRPr="00B57FD7">
        <w:rPr>
          <w:rFonts w:cs="Arial"/>
        </w:rPr>
        <w:t xml:space="preserve">Sonja, P., &amp; Francoise, D. A. (2006). </w:t>
      </w:r>
      <w:r w:rsidRPr="00B57FD7">
        <w:rPr>
          <w:rFonts w:cs="Arial"/>
          <w:lang w:val="en-US"/>
        </w:rPr>
        <w:t xml:space="preserve">Social behavior and peer relationships of victims, bully-victims, and bullies in kindergarten. </w:t>
      </w:r>
      <w:r w:rsidRPr="00B57FD7">
        <w:rPr>
          <w:rFonts w:cs="Arial"/>
          <w:i/>
          <w:lang w:val="en-US"/>
        </w:rPr>
        <w:t>Journal of Child Psychology and Psychiatry, 47</w:t>
      </w:r>
      <w:r w:rsidRPr="00B57FD7">
        <w:rPr>
          <w:rFonts w:cs="Arial"/>
          <w:lang w:val="en-US"/>
        </w:rPr>
        <w:t xml:space="preserve">(1), 45-57. </w:t>
      </w:r>
    </w:p>
    <w:p w14:paraId="6B018698" w14:textId="77777777" w:rsidR="009A2C10" w:rsidRPr="00B57FD7" w:rsidRDefault="009A2C10" w:rsidP="00B57FD7">
      <w:pPr>
        <w:ind w:left="851" w:hanging="851"/>
        <w:rPr>
          <w:rFonts w:cs="Arial"/>
          <w:i/>
          <w:lang w:val="en-US"/>
        </w:rPr>
      </w:pPr>
      <w:r w:rsidRPr="00B57FD7">
        <w:rPr>
          <w:rFonts w:cs="Arial"/>
          <w:lang w:val="en-US"/>
        </w:rPr>
        <w:t xml:space="preserve">Sourander, A., Jensen, P., A. Rönning, J., Elonheimo, H., Niemelä, S., Helenius, H., … Almqvist, F. (2007). Childhood Bullies and Victims and Their Risk of Criminality in Late Adolescence: The Finnish From a Boy to a Man Study. </w:t>
      </w:r>
      <w:r w:rsidRPr="00B57FD7">
        <w:rPr>
          <w:rFonts w:cs="Arial"/>
          <w:i/>
          <w:lang w:val="en-US"/>
        </w:rPr>
        <w:t>Arch Pediatr Adolesc Med, 161</w:t>
      </w:r>
      <w:r w:rsidRPr="00B57FD7">
        <w:rPr>
          <w:rFonts w:cs="Arial"/>
          <w:lang w:val="en-US"/>
        </w:rPr>
        <w:t>, 546-552.</w:t>
      </w:r>
      <w:r w:rsidRPr="00B57FD7">
        <w:rPr>
          <w:rFonts w:cs="Arial"/>
          <w:i/>
          <w:lang w:val="en-US"/>
        </w:rPr>
        <w:t xml:space="preserve"> </w:t>
      </w:r>
    </w:p>
    <w:p w14:paraId="34955BF2" w14:textId="77777777" w:rsidR="009A2C10" w:rsidRPr="00B57FD7" w:rsidRDefault="009A2C10" w:rsidP="00B57FD7">
      <w:pPr>
        <w:ind w:left="851" w:hanging="851"/>
        <w:rPr>
          <w:rFonts w:cs="Arial"/>
          <w:lang w:val="en-US"/>
        </w:rPr>
      </w:pPr>
      <w:r w:rsidRPr="00B57FD7">
        <w:rPr>
          <w:rFonts w:cs="Arial"/>
          <w:lang w:val="en-US"/>
        </w:rPr>
        <w:t xml:space="preserve">Theriot, T. M., Dulmus, N. Catherine, Sowers, M. K., &amp; Bowie, L. S. (2004). The Criminal Bully-Linking Criminal Peer Bullying Behavior in Schools to a Continuum of Delincuency. </w:t>
      </w:r>
      <w:r w:rsidRPr="00B57FD7">
        <w:rPr>
          <w:rFonts w:cs="Arial"/>
          <w:i/>
          <w:lang w:val="en-US"/>
        </w:rPr>
        <w:t>Journal of Evidence-Based Social Work, 1</w:t>
      </w:r>
      <w:r w:rsidRPr="00B57FD7">
        <w:rPr>
          <w:rFonts w:cs="Arial"/>
          <w:lang w:val="en-US"/>
        </w:rPr>
        <w:t>(2/3), 77-92.</w:t>
      </w:r>
    </w:p>
    <w:p w14:paraId="60F52DF3" w14:textId="77777777" w:rsidR="009A2C10" w:rsidRPr="00B57FD7" w:rsidRDefault="009A2C10" w:rsidP="00B57FD7">
      <w:pPr>
        <w:ind w:left="851" w:hanging="851"/>
        <w:rPr>
          <w:rFonts w:cs="Arial"/>
          <w:lang w:val="en-US"/>
        </w:rPr>
      </w:pPr>
      <w:r w:rsidRPr="00B57FD7">
        <w:rPr>
          <w:rFonts w:cs="Arial"/>
          <w:lang w:val="en-US"/>
        </w:rPr>
        <w:lastRenderedPageBreak/>
        <w:t>Toro, J. I. D. y Parra, R, R. D. (2006).</w:t>
      </w:r>
      <w:r w:rsidRPr="00B57FD7">
        <w:rPr>
          <w:rFonts w:cs="Arial"/>
          <w:i/>
          <w:lang w:val="en-US"/>
        </w:rPr>
        <w:t xml:space="preserve"> </w:t>
      </w:r>
      <w:r w:rsidRPr="00B57FD7">
        <w:rPr>
          <w:rFonts w:cs="Arial"/>
          <w:i/>
        </w:rPr>
        <w:t xml:space="preserve">Método y conocimiento. Metodología de la investigación. </w:t>
      </w:r>
      <w:r w:rsidRPr="00B57FD7">
        <w:rPr>
          <w:rFonts w:cs="Arial"/>
          <w:lang w:val="en-US"/>
        </w:rPr>
        <w:t>Fondo Editorial Universidad EAFIT: Colombia.</w:t>
      </w:r>
    </w:p>
    <w:p w14:paraId="38F0B7B7" w14:textId="77777777" w:rsidR="009A2C10" w:rsidRPr="00B57FD7" w:rsidRDefault="009A2C10" w:rsidP="00B57FD7">
      <w:pPr>
        <w:ind w:left="709" w:hanging="709"/>
        <w:rPr>
          <w:rFonts w:cs="Arial"/>
        </w:rPr>
      </w:pPr>
      <w:r w:rsidRPr="00B57FD7">
        <w:rPr>
          <w:rFonts w:cs="Arial"/>
          <w:lang w:val="en-US"/>
        </w:rPr>
        <w:t xml:space="preserve">University of Basel. (2017). Do violent communities foster violent kids?. </w:t>
      </w:r>
      <w:r w:rsidRPr="00B57FD7">
        <w:rPr>
          <w:rFonts w:cs="Arial"/>
          <w:i/>
        </w:rPr>
        <w:t>ScienceDaily.</w:t>
      </w:r>
      <w:r w:rsidRPr="00B57FD7">
        <w:rPr>
          <w:rFonts w:cs="Arial"/>
        </w:rPr>
        <w:t xml:space="preserve"> Recuperado de www.sciencedaily.com/releases/2017/11/171106100137.htm</w:t>
      </w:r>
    </w:p>
    <w:p w14:paraId="05C4CBAA" w14:textId="77777777" w:rsidR="009A2C10" w:rsidRPr="00B57FD7" w:rsidRDefault="009A2C10" w:rsidP="00B57FD7">
      <w:pPr>
        <w:ind w:left="851" w:hanging="851"/>
        <w:rPr>
          <w:rFonts w:cs="Arial"/>
          <w:shd w:val="clear" w:color="auto" w:fill="FFFFFF"/>
        </w:rPr>
      </w:pPr>
      <w:r w:rsidRPr="00B57FD7">
        <w:rPr>
          <w:rFonts w:cs="Arial"/>
        </w:rPr>
        <w:t xml:space="preserve">Vásquez, J., Feria, M., Palacios, L. y De la Peña, F. (2010). </w:t>
      </w:r>
      <w:r w:rsidRPr="00B57FD7">
        <w:rPr>
          <w:rFonts w:cs="Arial"/>
          <w:i/>
        </w:rPr>
        <w:t xml:space="preserve">Guía clínica para el trastorno disocial. Serie: Guías Clínicas para la Atención de Trastornos Mentales. </w:t>
      </w:r>
      <w:r w:rsidRPr="00B57FD7">
        <w:rPr>
          <w:rFonts w:cs="Arial"/>
        </w:rPr>
        <w:t xml:space="preserve">Ed. Shoshana, B., Del Bosque, J., Alfaro, J., Medina-Mora, M. E. México: Instituto Nacional de Psiquiatría Ramón de la Fuente. </w:t>
      </w:r>
    </w:p>
    <w:p w14:paraId="69C5E69D" w14:textId="77777777" w:rsidR="009A2C10" w:rsidRPr="00B57FD7" w:rsidRDefault="009A2C10" w:rsidP="00B57FD7">
      <w:pPr>
        <w:ind w:left="851" w:hanging="851"/>
        <w:rPr>
          <w:rFonts w:cs="Arial"/>
        </w:rPr>
      </w:pPr>
      <w:r w:rsidRPr="00B57FD7">
        <w:rPr>
          <w:rFonts w:cs="Arial"/>
        </w:rPr>
        <w:t xml:space="preserve">Vega, L. M. G. y González, P. G. J. (2016). Bullying en la escuela secundaria. Factores que disuaden o refuerzan el comportamiento agresor en los adolescentes. </w:t>
      </w:r>
      <w:r w:rsidRPr="00B57FD7">
        <w:rPr>
          <w:rFonts w:cs="Arial"/>
          <w:i/>
        </w:rPr>
        <w:t>Revista Mexicana de Investigación Educativa, 21</w:t>
      </w:r>
      <w:r w:rsidRPr="00B57FD7">
        <w:rPr>
          <w:rFonts w:cs="Arial"/>
        </w:rPr>
        <w:t>(71), 1165-1189.</w:t>
      </w:r>
    </w:p>
    <w:p w14:paraId="682CF52B" w14:textId="77777777" w:rsidR="009A2C10" w:rsidRPr="00B57FD7" w:rsidRDefault="009A2C10" w:rsidP="00B57FD7">
      <w:pPr>
        <w:pStyle w:val="Sinespaciado"/>
        <w:spacing w:line="360" w:lineRule="auto"/>
        <w:ind w:left="851" w:hanging="851"/>
        <w:jc w:val="both"/>
        <w:rPr>
          <w:rFonts w:cs="Arial"/>
        </w:rPr>
      </w:pPr>
      <w:r w:rsidRPr="00B57FD7">
        <w:rPr>
          <w:rFonts w:cs="Arial"/>
          <w:lang w:val="es-ES"/>
        </w:rPr>
        <w:t xml:space="preserve">Villegas, P. L. Y. (2013). Conductas Impulsivas en Niños y Jóvenes que se Encuentran en Situación de Riesgo de Vida en Calle. Intervención Cognitiva-Conductual (Trabajo de grado). Recuperado de </w:t>
      </w:r>
      <w:r w:rsidRPr="00B57FD7">
        <w:rPr>
          <w:rFonts w:cs="Arial"/>
        </w:rPr>
        <w:t>https://repository.upb.edu.co/bitstream/handle/20.500.11912/1012/digital_19851.pdf?sequence=1&amp;isAllowed=y</w:t>
      </w:r>
    </w:p>
    <w:p w14:paraId="4FCA8C9A" w14:textId="2880C13F" w:rsidR="00773790" w:rsidRPr="00B57FD7" w:rsidRDefault="00773790" w:rsidP="00B57FD7">
      <w:pPr>
        <w:pStyle w:val="Sinespaciado"/>
        <w:spacing w:line="360" w:lineRule="auto"/>
        <w:ind w:left="851" w:hanging="851"/>
        <w:jc w:val="both"/>
        <w:rPr>
          <w:rFonts w:cs="Arial"/>
        </w:rPr>
      </w:pPr>
    </w:p>
    <w:p w14:paraId="6E82446F" w14:textId="16883928" w:rsidR="00773790" w:rsidRPr="00B57FD7" w:rsidRDefault="00773790" w:rsidP="00B57FD7">
      <w:pPr>
        <w:pStyle w:val="Sinespaciado"/>
        <w:spacing w:line="360" w:lineRule="auto"/>
        <w:ind w:left="851" w:hanging="851"/>
        <w:jc w:val="both"/>
        <w:rPr>
          <w:rFonts w:cs="Arial"/>
        </w:rPr>
      </w:pPr>
    </w:p>
    <w:p w14:paraId="03057D7D" w14:textId="04ABE29B" w:rsidR="00773790" w:rsidRPr="00B57FD7" w:rsidRDefault="00773790" w:rsidP="00B57FD7">
      <w:pPr>
        <w:pStyle w:val="Sinespaciado"/>
        <w:spacing w:line="360" w:lineRule="auto"/>
        <w:ind w:left="851" w:hanging="851"/>
        <w:jc w:val="both"/>
        <w:rPr>
          <w:rFonts w:cs="Arial"/>
        </w:rPr>
      </w:pPr>
    </w:p>
    <w:p w14:paraId="5120FEA5" w14:textId="79D5E276" w:rsidR="00773790" w:rsidRDefault="00773790" w:rsidP="00AD792F">
      <w:pPr>
        <w:pStyle w:val="Sinespaciado"/>
        <w:spacing w:line="360" w:lineRule="auto"/>
        <w:ind w:left="851" w:hanging="851"/>
        <w:rPr>
          <w:rFonts w:cs="Arial"/>
        </w:rPr>
      </w:pPr>
    </w:p>
    <w:p w14:paraId="1D5DB451" w14:textId="2EDB4D2F" w:rsidR="00773790" w:rsidRDefault="00773790" w:rsidP="00AD792F">
      <w:pPr>
        <w:pStyle w:val="Sinespaciado"/>
        <w:spacing w:line="360" w:lineRule="auto"/>
        <w:ind w:left="851" w:hanging="851"/>
        <w:rPr>
          <w:rFonts w:cs="Arial"/>
        </w:rPr>
      </w:pPr>
    </w:p>
    <w:p w14:paraId="2E2CE209" w14:textId="0AE84492" w:rsidR="00773790" w:rsidRDefault="00773790" w:rsidP="00AD792F">
      <w:pPr>
        <w:pStyle w:val="Sinespaciado"/>
        <w:spacing w:line="360" w:lineRule="auto"/>
        <w:ind w:left="851" w:hanging="851"/>
        <w:rPr>
          <w:rFonts w:cs="Arial"/>
        </w:rPr>
      </w:pPr>
    </w:p>
    <w:p w14:paraId="0B9B4B97" w14:textId="5FAF9C52" w:rsidR="00773790" w:rsidRDefault="00773790" w:rsidP="00AD792F">
      <w:pPr>
        <w:pStyle w:val="Sinespaciado"/>
        <w:spacing w:line="360" w:lineRule="auto"/>
        <w:ind w:left="851" w:hanging="851"/>
        <w:rPr>
          <w:rFonts w:cs="Arial"/>
        </w:rPr>
      </w:pPr>
    </w:p>
    <w:p w14:paraId="6F0CE607" w14:textId="5CE19E7E" w:rsidR="00773790" w:rsidRDefault="00773790" w:rsidP="00AD792F">
      <w:pPr>
        <w:pStyle w:val="Sinespaciado"/>
        <w:spacing w:line="360" w:lineRule="auto"/>
        <w:ind w:left="851" w:hanging="851"/>
        <w:rPr>
          <w:rFonts w:cs="Arial"/>
        </w:rPr>
      </w:pPr>
    </w:p>
    <w:p w14:paraId="568A1CAB" w14:textId="10997F8C" w:rsidR="00773790" w:rsidRDefault="00773790" w:rsidP="00AD792F">
      <w:pPr>
        <w:pStyle w:val="Sinespaciado"/>
        <w:spacing w:line="360" w:lineRule="auto"/>
        <w:ind w:left="851" w:hanging="851"/>
        <w:rPr>
          <w:rFonts w:cs="Arial"/>
        </w:rPr>
      </w:pPr>
    </w:p>
    <w:p w14:paraId="6BBEDC6C" w14:textId="141B0EC7" w:rsidR="003770A1" w:rsidRDefault="003770A1" w:rsidP="00AD792F">
      <w:pPr>
        <w:pStyle w:val="Sinespaciado"/>
        <w:spacing w:line="360" w:lineRule="auto"/>
        <w:ind w:left="851" w:hanging="851"/>
        <w:rPr>
          <w:rFonts w:cs="Arial"/>
        </w:rPr>
      </w:pPr>
    </w:p>
    <w:p w14:paraId="6D129F5D" w14:textId="7E78A007" w:rsidR="003770A1" w:rsidRDefault="003770A1" w:rsidP="00AD792F">
      <w:pPr>
        <w:pStyle w:val="Sinespaciado"/>
        <w:spacing w:line="360" w:lineRule="auto"/>
        <w:ind w:left="851" w:hanging="851"/>
        <w:rPr>
          <w:rFonts w:cs="Arial"/>
        </w:rPr>
      </w:pPr>
    </w:p>
    <w:p w14:paraId="74A02673" w14:textId="3EEFF7FF" w:rsidR="003770A1" w:rsidRDefault="003770A1" w:rsidP="00AD792F">
      <w:pPr>
        <w:pStyle w:val="Sinespaciado"/>
        <w:spacing w:line="360" w:lineRule="auto"/>
        <w:ind w:left="851" w:hanging="851"/>
        <w:rPr>
          <w:rFonts w:cs="Arial"/>
        </w:rPr>
      </w:pPr>
    </w:p>
    <w:p w14:paraId="1709D2F9" w14:textId="6EEF4C0F" w:rsidR="003770A1" w:rsidRDefault="003770A1" w:rsidP="00AD792F">
      <w:pPr>
        <w:pStyle w:val="Sinespaciado"/>
        <w:spacing w:line="360" w:lineRule="auto"/>
        <w:ind w:left="851" w:hanging="851"/>
        <w:rPr>
          <w:rFonts w:cs="Arial"/>
        </w:rPr>
      </w:pPr>
    </w:p>
    <w:p w14:paraId="6D45BEBA" w14:textId="77777777" w:rsidR="003770A1" w:rsidRPr="008C726C" w:rsidRDefault="003770A1" w:rsidP="00AD792F">
      <w:pPr>
        <w:pStyle w:val="Sinespaciado"/>
        <w:spacing w:line="360" w:lineRule="auto"/>
        <w:ind w:left="851" w:hanging="851"/>
        <w:rPr>
          <w:rFonts w:cs="Arial"/>
        </w:rPr>
      </w:pPr>
    </w:p>
    <w:p w14:paraId="0E5C449B" w14:textId="77777777" w:rsidR="00905959" w:rsidRPr="00817D49" w:rsidRDefault="00905959" w:rsidP="00AD792F">
      <w:pPr>
        <w:pStyle w:val="Sinespaciado"/>
        <w:spacing w:line="360" w:lineRule="auto"/>
        <w:ind w:left="851" w:hanging="851"/>
        <w:rPr>
          <w:rFonts w:cs="Arial"/>
          <w:b/>
          <w:bCs/>
        </w:rPr>
      </w:pPr>
    </w:p>
    <w:sectPr w:rsidR="00905959" w:rsidRPr="00817D49" w:rsidSect="00D840B5">
      <w:headerReference w:type="default" r:id="rId11"/>
      <w:footerReference w:type="default" r:id="rId12"/>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EC824E" w14:textId="77777777" w:rsidR="002751C1" w:rsidRDefault="002751C1" w:rsidP="00890929">
      <w:r>
        <w:separator/>
      </w:r>
    </w:p>
    <w:p w14:paraId="5B4FB291" w14:textId="77777777" w:rsidR="002751C1" w:rsidRDefault="002751C1" w:rsidP="00890929"/>
    <w:p w14:paraId="1B82426A" w14:textId="77777777" w:rsidR="002751C1" w:rsidRDefault="002751C1"/>
  </w:endnote>
  <w:endnote w:type="continuationSeparator" w:id="0">
    <w:p w14:paraId="360898D4" w14:textId="77777777" w:rsidR="002751C1" w:rsidRDefault="002751C1" w:rsidP="00890929">
      <w:r>
        <w:continuationSeparator/>
      </w:r>
    </w:p>
    <w:p w14:paraId="02DBDECD" w14:textId="77777777" w:rsidR="002751C1" w:rsidRDefault="002751C1" w:rsidP="00890929"/>
    <w:p w14:paraId="47FF1386" w14:textId="77777777" w:rsidR="002751C1" w:rsidRDefault="002751C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notTrueType/>
    <w:pitch w:val="default"/>
  </w:font>
  <w:font w:name="XMNWD W+ Knockou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8495504"/>
      <w:docPartObj>
        <w:docPartGallery w:val="Page Numbers (Bottom of Page)"/>
        <w:docPartUnique/>
      </w:docPartObj>
    </w:sdtPr>
    <w:sdtContent>
      <w:p w14:paraId="6DAD6890" w14:textId="511EA227" w:rsidR="00872DE8" w:rsidRDefault="00872DE8">
        <w:pPr>
          <w:pStyle w:val="Piedepgina"/>
          <w:jc w:val="right"/>
        </w:pPr>
        <w:r>
          <w:fldChar w:fldCharType="begin"/>
        </w:r>
        <w:r>
          <w:instrText>PAGE   \* MERGEFORMAT</w:instrText>
        </w:r>
        <w:r>
          <w:fldChar w:fldCharType="separate"/>
        </w:r>
        <w:r w:rsidR="001E309B" w:rsidRPr="001E309B">
          <w:rPr>
            <w:noProof/>
            <w:lang w:val="es-ES"/>
          </w:rPr>
          <w:t>21</w:t>
        </w:r>
        <w:r>
          <w:fldChar w:fldCharType="end"/>
        </w:r>
      </w:p>
    </w:sdtContent>
  </w:sdt>
  <w:p w14:paraId="49443ED9" w14:textId="77777777" w:rsidR="00872DE8" w:rsidRDefault="00872DE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808A69" w14:textId="77777777" w:rsidR="002751C1" w:rsidRDefault="002751C1" w:rsidP="00890929">
      <w:r>
        <w:separator/>
      </w:r>
    </w:p>
    <w:p w14:paraId="2D4AA82D" w14:textId="77777777" w:rsidR="002751C1" w:rsidRDefault="002751C1" w:rsidP="00890929"/>
    <w:p w14:paraId="24228B82" w14:textId="77777777" w:rsidR="002751C1" w:rsidRDefault="002751C1"/>
  </w:footnote>
  <w:footnote w:type="continuationSeparator" w:id="0">
    <w:p w14:paraId="552D98BD" w14:textId="77777777" w:rsidR="002751C1" w:rsidRDefault="002751C1" w:rsidP="00890929">
      <w:r>
        <w:continuationSeparator/>
      </w:r>
    </w:p>
    <w:p w14:paraId="51496493" w14:textId="77777777" w:rsidR="002751C1" w:rsidRDefault="002751C1" w:rsidP="00890929"/>
    <w:p w14:paraId="07A4340C" w14:textId="77777777" w:rsidR="002751C1" w:rsidRDefault="002751C1"/>
  </w:footnote>
  <w:footnote w:id="1">
    <w:p w14:paraId="18627988" w14:textId="584DE373" w:rsidR="00872DE8" w:rsidRPr="00EB22CA" w:rsidRDefault="00872DE8">
      <w:pPr>
        <w:pStyle w:val="Textonotapie"/>
      </w:pPr>
      <w:r>
        <w:rPr>
          <w:rStyle w:val="Refdenotaalpie"/>
        </w:rPr>
        <w:footnoteRef/>
      </w:r>
      <w:r w:rsidRPr="00EB22CA">
        <w:t xml:space="preserve"> </w:t>
      </w:r>
      <w:r w:rsidRPr="00D45BA6">
        <w:t>Se obtuvieron del Tesauro de la UNESCO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E1FB2C" w14:textId="77777777" w:rsidR="00872DE8" w:rsidRDefault="00872DE8" w:rsidP="00A636D7">
    <w:pPr>
      <w:pStyle w:val="Encabezado"/>
      <w:tabs>
        <w:tab w:val="clear" w:pos="4419"/>
        <w:tab w:val="clear" w:pos="8838"/>
        <w:tab w:val="left" w:pos="1241"/>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B3D9C"/>
    <w:multiLevelType w:val="hybridMultilevel"/>
    <w:tmpl w:val="8C88BF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1C5217A"/>
    <w:multiLevelType w:val="hybridMultilevel"/>
    <w:tmpl w:val="D5025D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79C2A50"/>
    <w:multiLevelType w:val="hybridMultilevel"/>
    <w:tmpl w:val="1068C1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B771194"/>
    <w:multiLevelType w:val="multilevel"/>
    <w:tmpl w:val="2264C746"/>
    <w:lvl w:ilvl="0">
      <w:start w:val="3"/>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4" w15:restartNumberingAfterBreak="0">
    <w:nsid w:val="0BBB4343"/>
    <w:multiLevelType w:val="hybridMultilevel"/>
    <w:tmpl w:val="5900D6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FAA246E"/>
    <w:multiLevelType w:val="hybridMultilevel"/>
    <w:tmpl w:val="C7C43F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403697A"/>
    <w:multiLevelType w:val="hybridMultilevel"/>
    <w:tmpl w:val="A9B8A1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5453B4E"/>
    <w:multiLevelType w:val="hybridMultilevel"/>
    <w:tmpl w:val="AC6643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94E08AA"/>
    <w:multiLevelType w:val="hybridMultilevel"/>
    <w:tmpl w:val="83F6101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96B647C"/>
    <w:multiLevelType w:val="hybridMultilevel"/>
    <w:tmpl w:val="2842EF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CF634B9"/>
    <w:multiLevelType w:val="hybridMultilevel"/>
    <w:tmpl w:val="A01CF0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1D8360FE"/>
    <w:multiLevelType w:val="hybridMultilevel"/>
    <w:tmpl w:val="7CA424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1E8757B4"/>
    <w:multiLevelType w:val="hybridMultilevel"/>
    <w:tmpl w:val="CFD22D22"/>
    <w:lvl w:ilvl="0" w:tplc="080A000F">
      <w:start w:val="1"/>
      <w:numFmt w:val="decimal"/>
      <w:lvlText w:val="%1."/>
      <w:lvlJc w:val="left"/>
      <w:pPr>
        <w:ind w:left="1143" w:hanging="360"/>
      </w:pPr>
    </w:lvl>
    <w:lvl w:ilvl="1" w:tplc="080A0019" w:tentative="1">
      <w:start w:val="1"/>
      <w:numFmt w:val="lowerLetter"/>
      <w:lvlText w:val="%2."/>
      <w:lvlJc w:val="left"/>
      <w:pPr>
        <w:ind w:left="1863" w:hanging="360"/>
      </w:pPr>
    </w:lvl>
    <w:lvl w:ilvl="2" w:tplc="080A001B" w:tentative="1">
      <w:start w:val="1"/>
      <w:numFmt w:val="lowerRoman"/>
      <w:lvlText w:val="%3."/>
      <w:lvlJc w:val="right"/>
      <w:pPr>
        <w:ind w:left="2583" w:hanging="180"/>
      </w:pPr>
    </w:lvl>
    <w:lvl w:ilvl="3" w:tplc="080A000F" w:tentative="1">
      <w:start w:val="1"/>
      <w:numFmt w:val="decimal"/>
      <w:lvlText w:val="%4."/>
      <w:lvlJc w:val="left"/>
      <w:pPr>
        <w:ind w:left="3303" w:hanging="360"/>
      </w:pPr>
    </w:lvl>
    <w:lvl w:ilvl="4" w:tplc="080A0019" w:tentative="1">
      <w:start w:val="1"/>
      <w:numFmt w:val="lowerLetter"/>
      <w:lvlText w:val="%5."/>
      <w:lvlJc w:val="left"/>
      <w:pPr>
        <w:ind w:left="4023" w:hanging="360"/>
      </w:pPr>
    </w:lvl>
    <w:lvl w:ilvl="5" w:tplc="080A001B" w:tentative="1">
      <w:start w:val="1"/>
      <w:numFmt w:val="lowerRoman"/>
      <w:lvlText w:val="%6."/>
      <w:lvlJc w:val="right"/>
      <w:pPr>
        <w:ind w:left="4743" w:hanging="180"/>
      </w:pPr>
    </w:lvl>
    <w:lvl w:ilvl="6" w:tplc="080A000F" w:tentative="1">
      <w:start w:val="1"/>
      <w:numFmt w:val="decimal"/>
      <w:lvlText w:val="%7."/>
      <w:lvlJc w:val="left"/>
      <w:pPr>
        <w:ind w:left="5463" w:hanging="360"/>
      </w:pPr>
    </w:lvl>
    <w:lvl w:ilvl="7" w:tplc="080A0019" w:tentative="1">
      <w:start w:val="1"/>
      <w:numFmt w:val="lowerLetter"/>
      <w:lvlText w:val="%8."/>
      <w:lvlJc w:val="left"/>
      <w:pPr>
        <w:ind w:left="6183" w:hanging="360"/>
      </w:pPr>
    </w:lvl>
    <w:lvl w:ilvl="8" w:tplc="080A001B" w:tentative="1">
      <w:start w:val="1"/>
      <w:numFmt w:val="lowerRoman"/>
      <w:lvlText w:val="%9."/>
      <w:lvlJc w:val="right"/>
      <w:pPr>
        <w:ind w:left="6903" w:hanging="180"/>
      </w:pPr>
    </w:lvl>
  </w:abstractNum>
  <w:abstractNum w:abstractNumId="13" w15:restartNumberingAfterBreak="0">
    <w:nsid w:val="2B047916"/>
    <w:multiLevelType w:val="hybridMultilevel"/>
    <w:tmpl w:val="24AE70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F2314F9"/>
    <w:multiLevelType w:val="hybridMultilevel"/>
    <w:tmpl w:val="B0F068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F243253"/>
    <w:multiLevelType w:val="hybridMultilevel"/>
    <w:tmpl w:val="B43860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2FCF56D4"/>
    <w:multiLevelType w:val="hybridMultilevel"/>
    <w:tmpl w:val="94121A12"/>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2FFD49FA"/>
    <w:multiLevelType w:val="hybridMultilevel"/>
    <w:tmpl w:val="9B0CC5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3114243"/>
    <w:multiLevelType w:val="hybridMultilevel"/>
    <w:tmpl w:val="77FC6A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335167A9"/>
    <w:multiLevelType w:val="hybridMultilevel"/>
    <w:tmpl w:val="208028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403106C"/>
    <w:multiLevelType w:val="hybridMultilevel"/>
    <w:tmpl w:val="541C3EC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37630F45"/>
    <w:multiLevelType w:val="hybridMultilevel"/>
    <w:tmpl w:val="03EA6E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37771A7F"/>
    <w:multiLevelType w:val="hybridMultilevel"/>
    <w:tmpl w:val="5E4CEC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3818371D"/>
    <w:multiLevelType w:val="hybridMultilevel"/>
    <w:tmpl w:val="43A466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39524411"/>
    <w:multiLevelType w:val="hybridMultilevel"/>
    <w:tmpl w:val="0436D242"/>
    <w:lvl w:ilvl="0" w:tplc="18586CB6">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3A3A78AE"/>
    <w:multiLevelType w:val="hybridMultilevel"/>
    <w:tmpl w:val="B684652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3D6518A9"/>
    <w:multiLevelType w:val="hybridMultilevel"/>
    <w:tmpl w:val="6824B9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3D7C6F42"/>
    <w:multiLevelType w:val="hybridMultilevel"/>
    <w:tmpl w:val="F2D8DF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403B59A2"/>
    <w:multiLevelType w:val="hybridMultilevel"/>
    <w:tmpl w:val="BFEC40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406223D9"/>
    <w:multiLevelType w:val="hybridMultilevel"/>
    <w:tmpl w:val="B70616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426C7C44"/>
    <w:multiLevelType w:val="hybridMultilevel"/>
    <w:tmpl w:val="087AB2F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45FA566A"/>
    <w:multiLevelType w:val="hybridMultilevel"/>
    <w:tmpl w:val="D8AA7746"/>
    <w:lvl w:ilvl="0" w:tplc="18586CB6">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46351542"/>
    <w:multiLevelType w:val="hybridMultilevel"/>
    <w:tmpl w:val="B684652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464C0A73"/>
    <w:multiLevelType w:val="hybridMultilevel"/>
    <w:tmpl w:val="1616AE5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47316014"/>
    <w:multiLevelType w:val="multilevel"/>
    <w:tmpl w:val="F1329B92"/>
    <w:lvl w:ilvl="0">
      <w:start w:val="1"/>
      <w:numFmt w:val="decimal"/>
      <w:lvlText w:val="%1."/>
      <w:lvlJc w:val="left"/>
      <w:pPr>
        <w:ind w:left="360" w:hanging="360"/>
      </w:pPr>
      <w:rPr>
        <w:rFonts w:hint="default"/>
        <w:color w:val="auto"/>
      </w:rPr>
    </w:lvl>
    <w:lvl w:ilvl="1">
      <w:start w:val="1"/>
      <w:numFmt w:val="decimal"/>
      <w:pStyle w:val="Ttulo2"/>
      <w:lvlText w:val="%1.%2."/>
      <w:lvlJc w:val="left"/>
      <w:pPr>
        <w:ind w:left="1000" w:hanging="432"/>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lvlText w:val="%1.%2.%3."/>
      <w:lvlJc w:val="left"/>
      <w:pPr>
        <w:ind w:left="1497" w:hanging="504"/>
      </w:pPr>
      <w:rPr>
        <w:rFonts w:hint="default"/>
        <w:b/>
      </w:rPr>
    </w:lvl>
    <w:lvl w:ilvl="3">
      <w:start w:val="1"/>
      <w:numFmt w:val="decimal"/>
      <w:pStyle w:val="Ttulo4"/>
      <w:lvlText w:val="%1.%2.%3.%4."/>
      <w:lvlJc w:val="left"/>
      <w:pPr>
        <w:ind w:left="2350" w:hanging="648"/>
      </w:pPr>
      <w:rPr>
        <w:rFonts w:hint="default"/>
        <w:i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474017BB"/>
    <w:multiLevelType w:val="hybridMultilevel"/>
    <w:tmpl w:val="20EC45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494F2D33"/>
    <w:multiLevelType w:val="hybridMultilevel"/>
    <w:tmpl w:val="7C462A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4A056413"/>
    <w:multiLevelType w:val="hybridMultilevel"/>
    <w:tmpl w:val="AD3C67E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4A920ED5"/>
    <w:multiLevelType w:val="hybridMultilevel"/>
    <w:tmpl w:val="730C2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4DEB7CD2"/>
    <w:multiLevelType w:val="hybridMultilevel"/>
    <w:tmpl w:val="0BCC15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53DE3D00"/>
    <w:multiLevelType w:val="hybridMultilevel"/>
    <w:tmpl w:val="3078B4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55EA276F"/>
    <w:multiLevelType w:val="hybridMultilevel"/>
    <w:tmpl w:val="7C6A53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56CA3AFB"/>
    <w:multiLevelType w:val="hybridMultilevel"/>
    <w:tmpl w:val="63E6E510"/>
    <w:lvl w:ilvl="0" w:tplc="AF8C020A">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5B504D87"/>
    <w:multiLevelType w:val="hybridMultilevel"/>
    <w:tmpl w:val="F8461A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5BBF6E1A"/>
    <w:multiLevelType w:val="hybridMultilevel"/>
    <w:tmpl w:val="926469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63E75BAB"/>
    <w:multiLevelType w:val="hybridMultilevel"/>
    <w:tmpl w:val="FC4CA7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15:restartNumberingAfterBreak="0">
    <w:nsid w:val="66B91DD9"/>
    <w:multiLevelType w:val="hybridMultilevel"/>
    <w:tmpl w:val="DABC07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670C035C"/>
    <w:multiLevelType w:val="hybridMultilevel"/>
    <w:tmpl w:val="69069F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67EF070A"/>
    <w:multiLevelType w:val="hybridMultilevel"/>
    <w:tmpl w:val="7B2831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15:restartNumberingAfterBreak="0">
    <w:nsid w:val="6C5A1552"/>
    <w:multiLevelType w:val="hybridMultilevel"/>
    <w:tmpl w:val="541C3EC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15:restartNumberingAfterBreak="0">
    <w:nsid w:val="704433E3"/>
    <w:multiLevelType w:val="hybridMultilevel"/>
    <w:tmpl w:val="B76C53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726B3207"/>
    <w:multiLevelType w:val="hybridMultilevel"/>
    <w:tmpl w:val="F38AB5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76E15E5D"/>
    <w:multiLevelType w:val="hybridMultilevel"/>
    <w:tmpl w:val="D012D4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15:restartNumberingAfterBreak="0">
    <w:nsid w:val="77D61DC2"/>
    <w:multiLevelType w:val="hybridMultilevel"/>
    <w:tmpl w:val="DD14EC80"/>
    <w:lvl w:ilvl="0" w:tplc="0C0A000F">
      <w:start w:val="1"/>
      <w:numFmt w:val="decimal"/>
      <w:lvlText w:val="%1."/>
      <w:lvlJc w:val="left"/>
      <w:pPr>
        <w:ind w:left="720" w:hanging="360"/>
      </w:pPr>
    </w:lvl>
    <w:lvl w:ilvl="1" w:tplc="6D92D876">
      <w:start w:val="1"/>
      <w:numFmt w:val="upperLetter"/>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4" w15:restartNumberingAfterBreak="0">
    <w:nsid w:val="799E6B35"/>
    <w:multiLevelType w:val="hybridMultilevel"/>
    <w:tmpl w:val="366E9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5" w15:restartNumberingAfterBreak="0">
    <w:nsid w:val="7BD035CC"/>
    <w:multiLevelType w:val="hybridMultilevel"/>
    <w:tmpl w:val="0C5C87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6" w15:restartNumberingAfterBreak="0">
    <w:nsid w:val="7C38451A"/>
    <w:multiLevelType w:val="hybridMultilevel"/>
    <w:tmpl w:val="90987E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7" w15:restartNumberingAfterBreak="0">
    <w:nsid w:val="7C3E2E0F"/>
    <w:multiLevelType w:val="hybridMultilevel"/>
    <w:tmpl w:val="541C3EC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4"/>
  </w:num>
  <w:num w:numId="2">
    <w:abstractNumId w:val="36"/>
  </w:num>
  <w:num w:numId="3">
    <w:abstractNumId w:val="42"/>
  </w:num>
  <w:num w:numId="4">
    <w:abstractNumId w:val="30"/>
  </w:num>
  <w:num w:numId="5">
    <w:abstractNumId w:val="53"/>
  </w:num>
  <w:num w:numId="6">
    <w:abstractNumId w:val="39"/>
  </w:num>
  <w:num w:numId="7">
    <w:abstractNumId w:val="0"/>
  </w:num>
  <w:num w:numId="8">
    <w:abstractNumId w:val="48"/>
  </w:num>
  <w:num w:numId="9">
    <w:abstractNumId w:val="23"/>
  </w:num>
  <w:num w:numId="10">
    <w:abstractNumId w:val="24"/>
  </w:num>
  <w:num w:numId="11">
    <w:abstractNumId w:val="22"/>
  </w:num>
  <w:num w:numId="12">
    <w:abstractNumId w:val="9"/>
  </w:num>
  <w:num w:numId="13">
    <w:abstractNumId w:val="19"/>
  </w:num>
  <w:num w:numId="14">
    <w:abstractNumId w:val="7"/>
  </w:num>
  <w:num w:numId="15">
    <w:abstractNumId w:val="55"/>
  </w:num>
  <w:num w:numId="16">
    <w:abstractNumId w:val="38"/>
  </w:num>
  <w:num w:numId="17">
    <w:abstractNumId w:val="31"/>
  </w:num>
  <w:num w:numId="18">
    <w:abstractNumId w:val="10"/>
  </w:num>
  <w:num w:numId="19">
    <w:abstractNumId w:val="56"/>
  </w:num>
  <w:num w:numId="20">
    <w:abstractNumId w:val="37"/>
  </w:num>
  <w:num w:numId="21">
    <w:abstractNumId w:val="16"/>
  </w:num>
  <w:num w:numId="22">
    <w:abstractNumId w:val="43"/>
  </w:num>
  <w:num w:numId="23">
    <w:abstractNumId w:val="2"/>
  </w:num>
  <w:num w:numId="24">
    <w:abstractNumId w:val="35"/>
  </w:num>
  <w:num w:numId="25">
    <w:abstractNumId w:val="1"/>
  </w:num>
  <w:num w:numId="26">
    <w:abstractNumId w:val="40"/>
  </w:num>
  <w:num w:numId="27">
    <w:abstractNumId w:val="6"/>
  </w:num>
  <w:num w:numId="28">
    <w:abstractNumId w:val="54"/>
  </w:num>
  <w:num w:numId="29">
    <w:abstractNumId w:val="41"/>
  </w:num>
  <w:num w:numId="30">
    <w:abstractNumId w:val="51"/>
  </w:num>
  <w:num w:numId="31">
    <w:abstractNumId w:val="26"/>
  </w:num>
  <w:num w:numId="32">
    <w:abstractNumId w:val="33"/>
  </w:num>
  <w:num w:numId="33">
    <w:abstractNumId w:val="4"/>
  </w:num>
  <w:num w:numId="34">
    <w:abstractNumId w:val="15"/>
  </w:num>
  <w:num w:numId="35">
    <w:abstractNumId w:val="13"/>
  </w:num>
  <w:num w:numId="36">
    <w:abstractNumId w:val="28"/>
  </w:num>
  <w:num w:numId="37">
    <w:abstractNumId w:val="21"/>
  </w:num>
  <w:num w:numId="38">
    <w:abstractNumId w:val="27"/>
  </w:num>
  <w:num w:numId="39">
    <w:abstractNumId w:val="8"/>
  </w:num>
  <w:num w:numId="40">
    <w:abstractNumId w:val="17"/>
  </w:num>
  <w:num w:numId="41">
    <w:abstractNumId w:val="52"/>
  </w:num>
  <w:num w:numId="42">
    <w:abstractNumId w:val="11"/>
  </w:num>
  <w:num w:numId="43">
    <w:abstractNumId w:val="47"/>
  </w:num>
  <w:num w:numId="44">
    <w:abstractNumId w:val="45"/>
  </w:num>
  <w:num w:numId="45">
    <w:abstractNumId w:val="5"/>
  </w:num>
  <w:num w:numId="46">
    <w:abstractNumId w:val="29"/>
  </w:num>
  <w:num w:numId="47">
    <w:abstractNumId w:val="25"/>
  </w:num>
  <w:num w:numId="48">
    <w:abstractNumId w:val="49"/>
  </w:num>
  <w:num w:numId="49">
    <w:abstractNumId w:val="32"/>
  </w:num>
  <w:num w:numId="50">
    <w:abstractNumId w:val="44"/>
  </w:num>
  <w:num w:numId="51">
    <w:abstractNumId w:val="50"/>
  </w:num>
  <w:num w:numId="52">
    <w:abstractNumId w:val="46"/>
  </w:num>
  <w:num w:numId="53">
    <w:abstractNumId w:val="3"/>
  </w:num>
  <w:num w:numId="54">
    <w:abstractNumId w:val="18"/>
  </w:num>
  <w:num w:numId="55">
    <w:abstractNumId w:val="14"/>
  </w:num>
  <w:num w:numId="56">
    <w:abstractNumId w:val="12"/>
  </w:num>
  <w:num w:numId="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0"/>
  </w:num>
  <w:num w:numId="60">
    <w:abstractNumId w:val="57"/>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4B4"/>
    <w:rsid w:val="000006C1"/>
    <w:rsid w:val="0000080F"/>
    <w:rsid w:val="00000BC7"/>
    <w:rsid w:val="00000C45"/>
    <w:rsid w:val="00001075"/>
    <w:rsid w:val="000016C7"/>
    <w:rsid w:val="00001D10"/>
    <w:rsid w:val="00001FC1"/>
    <w:rsid w:val="00002B6A"/>
    <w:rsid w:val="00003072"/>
    <w:rsid w:val="00003262"/>
    <w:rsid w:val="0000338E"/>
    <w:rsid w:val="0000365C"/>
    <w:rsid w:val="00003B5E"/>
    <w:rsid w:val="00003C94"/>
    <w:rsid w:val="00003F04"/>
    <w:rsid w:val="000047F3"/>
    <w:rsid w:val="00004BAE"/>
    <w:rsid w:val="00004FC3"/>
    <w:rsid w:val="00005A97"/>
    <w:rsid w:val="00005C4B"/>
    <w:rsid w:val="000063F4"/>
    <w:rsid w:val="0000664B"/>
    <w:rsid w:val="00006734"/>
    <w:rsid w:val="00006EDB"/>
    <w:rsid w:val="00007025"/>
    <w:rsid w:val="000072FC"/>
    <w:rsid w:val="00007512"/>
    <w:rsid w:val="0000792F"/>
    <w:rsid w:val="00007C6F"/>
    <w:rsid w:val="00010179"/>
    <w:rsid w:val="000102DB"/>
    <w:rsid w:val="00010B37"/>
    <w:rsid w:val="000111CF"/>
    <w:rsid w:val="000115A8"/>
    <w:rsid w:val="00011651"/>
    <w:rsid w:val="00011A5A"/>
    <w:rsid w:val="00011D32"/>
    <w:rsid w:val="0001228A"/>
    <w:rsid w:val="00012802"/>
    <w:rsid w:val="00012CD7"/>
    <w:rsid w:val="00012EE1"/>
    <w:rsid w:val="00012EFE"/>
    <w:rsid w:val="00013337"/>
    <w:rsid w:val="0001390F"/>
    <w:rsid w:val="00013B32"/>
    <w:rsid w:val="00013C0A"/>
    <w:rsid w:val="000141F0"/>
    <w:rsid w:val="00015550"/>
    <w:rsid w:val="00015651"/>
    <w:rsid w:val="00015C14"/>
    <w:rsid w:val="00015C8D"/>
    <w:rsid w:val="00015F02"/>
    <w:rsid w:val="00016569"/>
    <w:rsid w:val="000165DB"/>
    <w:rsid w:val="000169E5"/>
    <w:rsid w:val="00016B97"/>
    <w:rsid w:val="00016D0E"/>
    <w:rsid w:val="00016E35"/>
    <w:rsid w:val="00016EF9"/>
    <w:rsid w:val="000172E9"/>
    <w:rsid w:val="000176E7"/>
    <w:rsid w:val="00017B89"/>
    <w:rsid w:val="00017CCA"/>
    <w:rsid w:val="00017E04"/>
    <w:rsid w:val="0002008A"/>
    <w:rsid w:val="0002065A"/>
    <w:rsid w:val="0002076C"/>
    <w:rsid w:val="00020FA5"/>
    <w:rsid w:val="00021D21"/>
    <w:rsid w:val="00022840"/>
    <w:rsid w:val="00022882"/>
    <w:rsid w:val="00022A95"/>
    <w:rsid w:val="00022E7F"/>
    <w:rsid w:val="00023224"/>
    <w:rsid w:val="00024DAA"/>
    <w:rsid w:val="000251F4"/>
    <w:rsid w:val="00025CF7"/>
    <w:rsid w:val="00025ED7"/>
    <w:rsid w:val="00027084"/>
    <w:rsid w:val="000272F8"/>
    <w:rsid w:val="00027757"/>
    <w:rsid w:val="00027A16"/>
    <w:rsid w:val="000306F6"/>
    <w:rsid w:val="0003096B"/>
    <w:rsid w:val="0003122C"/>
    <w:rsid w:val="00031A79"/>
    <w:rsid w:val="00031A8C"/>
    <w:rsid w:val="00031E22"/>
    <w:rsid w:val="0003319F"/>
    <w:rsid w:val="00033371"/>
    <w:rsid w:val="00033398"/>
    <w:rsid w:val="000338AE"/>
    <w:rsid w:val="000338B0"/>
    <w:rsid w:val="00033AA3"/>
    <w:rsid w:val="00033E42"/>
    <w:rsid w:val="000341B3"/>
    <w:rsid w:val="000346A1"/>
    <w:rsid w:val="00034898"/>
    <w:rsid w:val="00034ADF"/>
    <w:rsid w:val="000350DE"/>
    <w:rsid w:val="0003582D"/>
    <w:rsid w:val="00035AF0"/>
    <w:rsid w:val="00035DA1"/>
    <w:rsid w:val="0003689E"/>
    <w:rsid w:val="00036C2B"/>
    <w:rsid w:val="00036CE3"/>
    <w:rsid w:val="00037394"/>
    <w:rsid w:val="00037575"/>
    <w:rsid w:val="00037779"/>
    <w:rsid w:val="000377C9"/>
    <w:rsid w:val="00037B4E"/>
    <w:rsid w:val="00037B82"/>
    <w:rsid w:val="00040338"/>
    <w:rsid w:val="00040A16"/>
    <w:rsid w:val="00040C1B"/>
    <w:rsid w:val="00040CE4"/>
    <w:rsid w:val="00040F4F"/>
    <w:rsid w:val="000416CB"/>
    <w:rsid w:val="00041FEE"/>
    <w:rsid w:val="00042640"/>
    <w:rsid w:val="00042A51"/>
    <w:rsid w:val="00042FFE"/>
    <w:rsid w:val="000434F1"/>
    <w:rsid w:val="0004490F"/>
    <w:rsid w:val="00044B44"/>
    <w:rsid w:val="0004545B"/>
    <w:rsid w:val="000454BA"/>
    <w:rsid w:val="00045D8B"/>
    <w:rsid w:val="000461A0"/>
    <w:rsid w:val="000471AB"/>
    <w:rsid w:val="00047E0B"/>
    <w:rsid w:val="000504F1"/>
    <w:rsid w:val="0005069C"/>
    <w:rsid w:val="00050D05"/>
    <w:rsid w:val="00051249"/>
    <w:rsid w:val="00051257"/>
    <w:rsid w:val="0005128C"/>
    <w:rsid w:val="00051DA0"/>
    <w:rsid w:val="00051ED1"/>
    <w:rsid w:val="00052107"/>
    <w:rsid w:val="000523B2"/>
    <w:rsid w:val="000523BC"/>
    <w:rsid w:val="00052CF4"/>
    <w:rsid w:val="00052F29"/>
    <w:rsid w:val="00052FA7"/>
    <w:rsid w:val="000531FB"/>
    <w:rsid w:val="00053726"/>
    <w:rsid w:val="00053727"/>
    <w:rsid w:val="0005387D"/>
    <w:rsid w:val="000540AE"/>
    <w:rsid w:val="0005417F"/>
    <w:rsid w:val="000542BD"/>
    <w:rsid w:val="000543F4"/>
    <w:rsid w:val="00054440"/>
    <w:rsid w:val="00054913"/>
    <w:rsid w:val="00054D2A"/>
    <w:rsid w:val="000554B4"/>
    <w:rsid w:val="00055743"/>
    <w:rsid w:val="00055863"/>
    <w:rsid w:val="000559C6"/>
    <w:rsid w:val="00055A23"/>
    <w:rsid w:val="00055BC0"/>
    <w:rsid w:val="00055E3A"/>
    <w:rsid w:val="0005629B"/>
    <w:rsid w:val="00056363"/>
    <w:rsid w:val="00056970"/>
    <w:rsid w:val="00056B73"/>
    <w:rsid w:val="00056E2D"/>
    <w:rsid w:val="0005738E"/>
    <w:rsid w:val="00057EB1"/>
    <w:rsid w:val="0006030E"/>
    <w:rsid w:val="00060DAB"/>
    <w:rsid w:val="00060E87"/>
    <w:rsid w:val="000612A1"/>
    <w:rsid w:val="00061641"/>
    <w:rsid w:val="00061981"/>
    <w:rsid w:val="00061BC9"/>
    <w:rsid w:val="00061E1E"/>
    <w:rsid w:val="000629FC"/>
    <w:rsid w:val="00062B1A"/>
    <w:rsid w:val="00062B81"/>
    <w:rsid w:val="00062BCD"/>
    <w:rsid w:val="0006308A"/>
    <w:rsid w:val="000638DF"/>
    <w:rsid w:val="00063C8E"/>
    <w:rsid w:val="000640E9"/>
    <w:rsid w:val="000648F5"/>
    <w:rsid w:val="00064A40"/>
    <w:rsid w:val="00064AFB"/>
    <w:rsid w:val="00064F29"/>
    <w:rsid w:val="00064F6E"/>
    <w:rsid w:val="00066611"/>
    <w:rsid w:val="00066A1F"/>
    <w:rsid w:val="00066CF0"/>
    <w:rsid w:val="00066DD6"/>
    <w:rsid w:val="0006707F"/>
    <w:rsid w:val="00067090"/>
    <w:rsid w:val="000670B9"/>
    <w:rsid w:val="000671CB"/>
    <w:rsid w:val="00067719"/>
    <w:rsid w:val="0006781C"/>
    <w:rsid w:val="00067C9E"/>
    <w:rsid w:val="00070015"/>
    <w:rsid w:val="0007009E"/>
    <w:rsid w:val="0007027A"/>
    <w:rsid w:val="000702A8"/>
    <w:rsid w:val="00070543"/>
    <w:rsid w:val="0007074C"/>
    <w:rsid w:val="0007084F"/>
    <w:rsid w:val="00070AF6"/>
    <w:rsid w:val="00070CEA"/>
    <w:rsid w:val="000710A5"/>
    <w:rsid w:val="00071450"/>
    <w:rsid w:val="00071C1E"/>
    <w:rsid w:val="000721C4"/>
    <w:rsid w:val="00072552"/>
    <w:rsid w:val="000729C7"/>
    <w:rsid w:val="00072D09"/>
    <w:rsid w:val="00072EB6"/>
    <w:rsid w:val="0007322D"/>
    <w:rsid w:val="00073569"/>
    <w:rsid w:val="000735E5"/>
    <w:rsid w:val="0007361D"/>
    <w:rsid w:val="000738A0"/>
    <w:rsid w:val="00073940"/>
    <w:rsid w:val="0007454F"/>
    <w:rsid w:val="00074A3E"/>
    <w:rsid w:val="00075699"/>
    <w:rsid w:val="00075AC1"/>
    <w:rsid w:val="00075D41"/>
    <w:rsid w:val="00076A9C"/>
    <w:rsid w:val="00076E50"/>
    <w:rsid w:val="0007705A"/>
    <w:rsid w:val="000770B4"/>
    <w:rsid w:val="000771EE"/>
    <w:rsid w:val="00077C7C"/>
    <w:rsid w:val="00077D7B"/>
    <w:rsid w:val="00077F45"/>
    <w:rsid w:val="0008012D"/>
    <w:rsid w:val="0008088C"/>
    <w:rsid w:val="00080C76"/>
    <w:rsid w:val="00080F23"/>
    <w:rsid w:val="00080FEC"/>
    <w:rsid w:val="00081097"/>
    <w:rsid w:val="000810F4"/>
    <w:rsid w:val="00081465"/>
    <w:rsid w:val="000816AE"/>
    <w:rsid w:val="00081CD6"/>
    <w:rsid w:val="00081E5D"/>
    <w:rsid w:val="00081EA1"/>
    <w:rsid w:val="00082112"/>
    <w:rsid w:val="0008211F"/>
    <w:rsid w:val="00082448"/>
    <w:rsid w:val="0008273D"/>
    <w:rsid w:val="000828D1"/>
    <w:rsid w:val="00082AA8"/>
    <w:rsid w:val="00083081"/>
    <w:rsid w:val="000831EC"/>
    <w:rsid w:val="0008341D"/>
    <w:rsid w:val="00083553"/>
    <w:rsid w:val="000838FD"/>
    <w:rsid w:val="00083941"/>
    <w:rsid w:val="00083C73"/>
    <w:rsid w:val="000840FC"/>
    <w:rsid w:val="0008413B"/>
    <w:rsid w:val="00084409"/>
    <w:rsid w:val="00084EB7"/>
    <w:rsid w:val="00084ED9"/>
    <w:rsid w:val="00084F6D"/>
    <w:rsid w:val="00085355"/>
    <w:rsid w:val="00085404"/>
    <w:rsid w:val="00085B7C"/>
    <w:rsid w:val="00085D9A"/>
    <w:rsid w:val="00085E5C"/>
    <w:rsid w:val="000861CC"/>
    <w:rsid w:val="000865F7"/>
    <w:rsid w:val="0008706F"/>
    <w:rsid w:val="00087A75"/>
    <w:rsid w:val="0009015A"/>
    <w:rsid w:val="0009051D"/>
    <w:rsid w:val="00090579"/>
    <w:rsid w:val="00090BAE"/>
    <w:rsid w:val="00090BBD"/>
    <w:rsid w:val="00090E1C"/>
    <w:rsid w:val="00090F62"/>
    <w:rsid w:val="00090FAD"/>
    <w:rsid w:val="00091287"/>
    <w:rsid w:val="000916E2"/>
    <w:rsid w:val="00091F8A"/>
    <w:rsid w:val="00092108"/>
    <w:rsid w:val="00092A2E"/>
    <w:rsid w:val="00092CFA"/>
    <w:rsid w:val="00092EF7"/>
    <w:rsid w:val="00092FDD"/>
    <w:rsid w:val="000934A2"/>
    <w:rsid w:val="00093B54"/>
    <w:rsid w:val="00093E2A"/>
    <w:rsid w:val="000940E1"/>
    <w:rsid w:val="00094AFA"/>
    <w:rsid w:val="000959E2"/>
    <w:rsid w:val="00095D90"/>
    <w:rsid w:val="00096448"/>
    <w:rsid w:val="00096465"/>
    <w:rsid w:val="00096865"/>
    <w:rsid w:val="000971AA"/>
    <w:rsid w:val="000972E9"/>
    <w:rsid w:val="000974BC"/>
    <w:rsid w:val="00097641"/>
    <w:rsid w:val="00097996"/>
    <w:rsid w:val="00097B07"/>
    <w:rsid w:val="00097E78"/>
    <w:rsid w:val="00097F44"/>
    <w:rsid w:val="000A0657"/>
    <w:rsid w:val="000A0A17"/>
    <w:rsid w:val="000A0FBA"/>
    <w:rsid w:val="000A1045"/>
    <w:rsid w:val="000A165C"/>
    <w:rsid w:val="000A1C69"/>
    <w:rsid w:val="000A1CDA"/>
    <w:rsid w:val="000A1DD2"/>
    <w:rsid w:val="000A221D"/>
    <w:rsid w:val="000A22A7"/>
    <w:rsid w:val="000A26A4"/>
    <w:rsid w:val="000A295B"/>
    <w:rsid w:val="000A32F1"/>
    <w:rsid w:val="000A3381"/>
    <w:rsid w:val="000A358D"/>
    <w:rsid w:val="000A3619"/>
    <w:rsid w:val="000A3A88"/>
    <w:rsid w:val="000A3ED1"/>
    <w:rsid w:val="000A4668"/>
    <w:rsid w:val="000A5E4C"/>
    <w:rsid w:val="000A5EE0"/>
    <w:rsid w:val="000A5F92"/>
    <w:rsid w:val="000A6C18"/>
    <w:rsid w:val="000A7175"/>
    <w:rsid w:val="000A772B"/>
    <w:rsid w:val="000A7807"/>
    <w:rsid w:val="000A7DFB"/>
    <w:rsid w:val="000B04C7"/>
    <w:rsid w:val="000B0CDB"/>
    <w:rsid w:val="000B0F15"/>
    <w:rsid w:val="000B1215"/>
    <w:rsid w:val="000B1216"/>
    <w:rsid w:val="000B1E54"/>
    <w:rsid w:val="000B21AC"/>
    <w:rsid w:val="000B22D5"/>
    <w:rsid w:val="000B22D7"/>
    <w:rsid w:val="000B245D"/>
    <w:rsid w:val="000B27B6"/>
    <w:rsid w:val="000B29F9"/>
    <w:rsid w:val="000B2A1A"/>
    <w:rsid w:val="000B2B42"/>
    <w:rsid w:val="000B2F20"/>
    <w:rsid w:val="000B354C"/>
    <w:rsid w:val="000B3876"/>
    <w:rsid w:val="000B3DC3"/>
    <w:rsid w:val="000B4205"/>
    <w:rsid w:val="000B48E4"/>
    <w:rsid w:val="000B4A55"/>
    <w:rsid w:val="000B5175"/>
    <w:rsid w:val="000B521B"/>
    <w:rsid w:val="000B5D31"/>
    <w:rsid w:val="000B6265"/>
    <w:rsid w:val="000B7F47"/>
    <w:rsid w:val="000C08AD"/>
    <w:rsid w:val="000C0A83"/>
    <w:rsid w:val="000C0AD0"/>
    <w:rsid w:val="000C0D54"/>
    <w:rsid w:val="000C0FA0"/>
    <w:rsid w:val="000C1B34"/>
    <w:rsid w:val="000C1F08"/>
    <w:rsid w:val="000C208A"/>
    <w:rsid w:val="000C24D7"/>
    <w:rsid w:val="000C2ECE"/>
    <w:rsid w:val="000C3446"/>
    <w:rsid w:val="000C3D22"/>
    <w:rsid w:val="000C46D0"/>
    <w:rsid w:val="000C4B8A"/>
    <w:rsid w:val="000C4E8E"/>
    <w:rsid w:val="000C52D5"/>
    <w:rsid w:val="000C5935"/>
    <w:rsid w:val="000C5A9E"/>
    <w:rsid w:val="000C5B72"/>
    <w:rsid w:val="000C617C"/>
    <w:rsid w:val="000C6497"/>
    <w:rsid w:val="000C658C"/>
    <w:rsid w:val="000C675C"/>
    <w:rsid w:val="000C67E6"/>
    <w:rsid w:val="000C68B2"/>
    <w:rsid w:val="000C6BAF"/>
    <w:rsid w:val="000C70CF"/>
    <w:rsid w:val="000C71DC"/>
    <w:rsid w:val="000C7269"/>
    <w:rsid w:val="000C7844"/>
    <w:rsid w:val="000C7A06"/>
    <w:rsid w:val="000D03A7"/>
    <w:rsid w:val="000D0F14"/>
    <w:rsid w:val="000D0F1B"/>
    <w:rsid w:val="000D1890"/>
    <w:rsid w:val="000D1E56"/>
    <w:rsid w:val="000D2BFC"/>
    <w:rsid w:val="000D2EC0"/>
    <w:rsid w:val="000D37A5"/>
    <w:rsid w:val="000D3961"/>
    <w:rsid w:val="000D3AAB"/>
    <w:rsid w:val="000D428B"/>
    <w:rsid w:val="000D42A4"/>
    <w:rsid w:val="000D4C73"/>
    <w:rsid w:val="000D4E15"/>
    <w:rsid w:val="000D4E84"/>
    <w:rsid w:val="000D5078"/>
    <w:rsid w:val="000D50CD"/>
    <w:rsid w:val="000D529D"/>
    <w:rsid w:val="000D56DD"/>
    <w:rsid w:val="000D5D43"/>
    <w:rsid w:val="000D6439"/>
    <w:rsid w:val="000D6DF5"/>
    <w:rsid w:val="000D7C2F"/>
    <w:rsid w:val="000E052F"/>
    <w:rsid w:val="000E0CF1"/>
    <w:rsid w:val="000E0D9E"/>
    <w:rsid w:val="000E0E1B"/>
    <w:rsid w:val="000E1385"/>
    <w:rsid w:val="000E1554"/>
    <w:rsid w:val="000E15A0"/>
    <w:rsid w:val="000E1631"/>
    <w:rsid w:val="000E1B52"/>
    <w:rsid w:val="000E1B93"/>
    <w:rsid w:val="000E1CC9"/>
    <w:rsid w:val="000E1E10"/>
    <w:rsid w:val="000E1E18"/>
    <w:rsid w:val="000E206C"/>
    <w:rsid w:val="000E271F"/>
    <w:rsid w:val="000E2790"/>
    <w:rsid w:val="000E2FF7"/>
    <w:rsid w:val="000E32C1"/>
    <w:rsid w:val="000E38C3"/>
    <w:rsid w:val="000E39EB"/>
    <w:rsid w:val="000E3B54"/>
    <w:rsid w:val="000E4089"/>
    <w:rsid w:val="000E42AA"/>
    <w:rsid w:val="000E441C"/>
    <w:rsid w:val="000E48AC"/>
    <w:rsid w:val="000E4D60"/>
    <w:rsid w:val="000E4FFC"/>
    <w:rsid w:val="000E5688"/>
    <w:rsid w:val="000E6EE9"/>
    <w:rsid w:val="000E70F3"/>
    <w:rsid w:val="000E716F"/>
    <w:rsid w:val="000E71A5"/>
    <w:rsid w:val="000E7954"/>
    <w:rsid w:val="000E79AE"/>
    <w:rsid w:val="000E7DAA"/>
    <w:rsid w:val="000E7F75"/>
    <w:rsid w:val="000F0845"/>
    <w:rsid w:val="000F0ED1"/>
    <w:rsid w:val="000F1958"/>
    <w:rsid w:val="000F2966"/>
    <w:rsid w:val="000F2A3A"/>
    <w:rsid w:val="000F2C23"/>
    <w:rsid w:val="000F2CF3"/>
    <w:rsid w:val="000F2F4A"/>
    <w:rsid w:val="000F36FA"/>
    <w:rsid w:val="000F37D2"/>
    <w:rsid w:val="000F398C"/>
    <w:rsid w:val="000F4149"/>
    <w:rsid w:val="000F4494"/>
    <w:rsid w:val="000F4E9E"/>
    <w:rsid w:val="000F4F9B"/>
    <w:rsid w:val="000F5007"/>
    <w:rsid w:val="000F5375"/>
    <w:rsid w:val="000F54F8"/>
    <w:rsid w:val="000F575F"/>
    <w:rsid w:val="000F58CA"/>
    <w:rsid w:val="000F5DC9"/>
    <w:rsid w:val="000F5E91"/>
    <w:rsid w:val="000F62A9"/>
    <w:rsid w:val="000F64C0"/>
    <w:rsid w:val="000F6AFE"/>
    <w:rsid w:val="000F6C38"/>
    <w:rsid w:val="000F7076"/>
    <w:rsid w:val="000F7A00"/>
    <w:rsid w:val="000F7E51"/>
    <w:rsid w:val="001004BE"/>
    <w:rsid w:val="0010057C"/>
    <w:rsid w:val="00100731"/>
    <w:rsid w:val="00101090"/>
    <w:rsid w:val="001010BD"/>
    <w:rsid w:val="0010126F"/>
    <w:rsid w:val="001012E4"/>
    <w:rsid w:val="001015F7"/>
    <w:rsid w:val="00101B92"/>
    <w:rsid w:val="00101EF4"/>
    <w:rsid w:val="00101FF4"/>
    <w:rsid w:val="0010274C"/>
    <w:rsid w:val="00103105"/>
    <w:rsid w:val="0010314E"/>
    <w:rsid w:val="0010478D"/>
    <w:rsid w:val="00104C26"/>
    <w:rsid w:val="00105A06"/>
    <w:rsid w:val="00105DE2"/>
    <w:rsid w:val="001065E7"/>
    <w:rsid w:val="001069F1"/>
    <w:rsid w:val="00106C7E"/>
    <w:rsid w:val="00106CF7"/>
    <w:rsid w:val="00106D33"/>
    <w:rsid w:val="001071FC"/>
    <w:rsid w:val="00107A5B"/>
    <w:rsid w:val="00107B0A"/>
    <w:rsid w:val="00107FFE"/>
    <w:rsid w:val="00110636"/>
    <w:rsid w:val="0011083F"/>
    <w:rsid w:val="00110C55"/>
    <w:rsid w:val="00110FC7"/>
    <w:rsid w:val="001110BC"/>
    <w:rsid w:val="001119CC"/>
    <w:rsid w:val="00111CDB"/>
    <w:rsid w:val="00112095"/>
    <w:rsid w:val="00112750"/>
    <w:rsid w:val="00112A01"/>
    <w:rsid w:val="00112BA8"/>
    <w:rsid w:val="001137DD"/>
    <w:rsid w:val="00113A6A"/>
    <w:rsid w:val="00113E08"/>
    <w:rsid w:val="00114CCC"/>
    <w:rsid w:val="00114D11"/>
    <w:rsid w:val="00114DC2"/>
    <w:rsid w:val="00114E18"/>
    <w:rsid w:val="001151F7"/>
    <w:rsid w:val="0011612F"/>
    <w:rsid w:val="00116250"/>
    <w:rsid w:val="00116965"/>
    <w:rsid w:val="00116CAD"/>
    <w:rsid w:val="00116DE6"/>
    <w:rsid w:val="00117254"/>
    <w:rsid w:val="00117660"/>
    <w:rsid w:val="001176A0"/>
    <w:rsid w:val="00117906"/>
    <w:rsid w:val="001204B2"/>
    <w:rsid w:val="001209CF"/>
    <w:rsid w:val="00120DE3"/>
    <w:rsid w:val="0012102C"/>
    <w:rsid w:val="001212F0"/>
    <w:rsid w:val="00122479"/>
    <w:rsid w:val="001229CA"/>
    <w:rsid w:val="00122B57"/>
    <w:rsid w:val="001235E7"/>
    <w:rsid w:val="00123777"/>
    <w:rsid w:val="00123D30"/>
    <w:rsid w:val="00124240"/>
    <w:rsid w:val="001246F8"/>
    <w:rsid w:val="00124934"/>
    <w:rsid w:val="00124BCC"/>
    <w:rsid w:val="00124E56"/>
    <w:rsid w:val="0012503B"/>
    <w:rsid w:val="0012509E"/>
    <w:rsid w:val="00125261"/>
    <w:rsid w:val="00125A56"/>
    <w:rsid w:val="00125CFA"/>
    <w:rsid w:val="00125F3D"/>
    <w:rsid w:val="0012624C"/>
    <w:rsid w:val="00126789"/>
    <w:rsid w:val="00126AA6"/>
    <w:rsid w:val="00126D7D"/>
    <w:rsid w:val="00126DEC"/>
    <w:rsid w:val="00126E97"/>
    <w:rsid w:val="00126FE0"/>
    <w:rsid w:val="00127B6F"/>
    <w:rsid w:val="00130E8C"/>
    <w:rsid w:val="00131774"/>
    <w:rsid w:val="00131E6E"/>
    <w:rsid w:val="00132594"/>
    <w:rsid w:val="00132DC4"/>
    <w:rsid w:val="001331CA"/>
    <w:rsid w:val="001334E4"/>
    <w:rsid w:val="00133B50"/>
    <w:rsid w:val="0013420D"/>
    <w:rsid w:val="00134B5F"/>
    <w:rsid w:val="001350F8"/>
    <w:rsid w:val="001355B3"/>
    <w:rsid w:val="0013666C"/>
    <w:rsid w:val="001367D1"/>
    <w:rsid w:val="001367E9"/>
    <w:rsid w:val="001369F9"/>
    <w:rsid w:val="00136C31"/>
    <w:rsid w:val="001370FE"/>
    <w:rsid w:val="001372A8"/>
    <w:rsid w:val="00137389"/>
    <w:rsid w:val="001374BD"/>
    <w:rsid w:val="00137642"/>
    <w:rsid w:val="001403F5"/>
    <w:rsid w:val="001407AB"/>
    <w:rsid w:val="00140F26"/>
    <w:rsid w:val="00140FBC"/>
    <w:rsid w:val="0014119A"/>
    <w:rsid w:val="0014174C"/>
    <w:rsid w:val="001422FF"/>
    <w:rsid w:val="0014279F"/>
    <w:rsid w:val="00143084"/>
    <w:rsid w:val="001434EF"/>
    <w:rsid w:val="00143512"/>
    <w:rsid w:val="0014356F"/>
    <w:rsid w:val="00143805"/>
    <w:rsid w:val="001438FE"/>
    <w:rsid w:val="001439AD"/>
    <w:rsid w:val="00143BED"/>
    <w:rsid w:val="00143D2C"/>
    <w:rsid w:val="00144039"/>
    <w:rsid w:val="00144766"/>
    <w:rsid w:val="001451F2"/>
    <w:rsid w:val="00145619"/>
    <w:rsid w:val="00145A18"/>
    <w:rsid w:val="00145BD5"/>
    <w:rsid w:val="00145C57"/>
    <w:rsid w:val="00145DA1"/>
    <w:rsid w:val="001460F3"/>
    <w:rsid w:val="001462EB"/>
    <w:rsid w:val="001467AC"/>
    <w:rsid w:val="00146DC1"/>
    <w:rsid w:val="001473CD"/>
    <w:rsid w:val="001477FF"/>
    <w:rsid w:val="00147B88"/>
    <w:rsid w:val="00150263"/>
    <w:rsid w:val="00150777"/>
    <w:rsid w:val="00150ED4"/>
    <w:rsid w:val="00151481"/>
    <w:rsid w:val="001516B0"/>
    <w:rsid w:val="00151735"/>
    <w:rsid w:val="00151771"/>
    <w:rsid w:val="00151987"/>
    <w:rsid w:val="00151BA2"/>
    <w:rsid w:val="00151FC2"/>
    <w:rsid w:val="0015252D"/>
    <w:rsid w:val="00152755"/>
    <w:rsid w:val="0015281B"/>
    <w:rsid w:val="00152D88"/>
    <w:rsid w:val="00153205"/>
    <w:rsid w:val="001533AB"/>
    <w:rsid w:val="00153511"/>
    <w:rsid w:val="00153603"/>
    <w:rsid w:val="0015393C"/>
    <w:rsid w:val="00153D5D"/>
    <w:rsid w:val="0015403A"/>
    <w:rsid w:val="0015407E"/>
    <w:rsid w:val="001546A0"/>
    <w:rsid w:val="00154868"/>
    <w:rsid w:val="00155202"/>
    <w:rsid w:val="00156BEA"/>
    <w:rsid w:val="00157192"/>
    <w:rsid w:val="0015777A"/>
    <w:rsid w:val="0015779C"/>
    <w:rsid w:val="00160356"/>
    <w:rsid w:val="00160CE9"/>
    <w:rsid w:val="001614D9"/>
    <w:rsid w:val="001616F2"/>
    <w:rsid w:val="00161AA3"/>
    <w:rsid w:val="00161C76"/>
    <w:rsid w:val="001621D7"/>
    <w:rsid w:val="0016228E"/>
    <w:rsid w:val="00162530"/>
    <w:rsid w:val="00162F12"/>
    <w:rsid w:val="0016305C"/>
    <w:rsid w:val="00163FD4"/>
    <w:rsid w:val="00164234"/>
    <w:rsid w:val="001642D9"/>
    <w:rsid w:val="0016485E"/>
    <w:rsid w:val="00164D92"/>
    <w:rsid w:val="00164EC1"/>
    <w:rsid w:val="00165055"/>
    <w:rsid w:val="00165172"/>
    <w:rsid w:val="001654E1"/>
    <w:rsid w:val="00165E1E"/>
    <w:rsid w:val="00165E2C"/>
    <w:rsid w:val="00165FCA"/>
    <w:rsid w:val="00166132"/>
    <w:rsid w:val="001661C2"/>
    <w:rsid w:val="00166344"/>
    <w:rsid w:val="00166C61"/>
    <w:rsid w:val="00166D1A"/>
    <w:rsid w:val="0016738E"/>
    <w:rsid w:val="00167C7B"/>
    <w:rsid w:val="00167C84"/>
    <w:rsid w:val="00167E90"/>
    <w:rsid w:val="001702DB"/>
    <w:rsid w:val="00170F14"/>
    <w:rsid w:val="00170F28"/>
    <w:rsid w:val="001712CB"/>
    <w:rsid w:val="00171383"/>
    <w:rsid w:val="001714FD"/>
    <w:rsid w:val="001723B1"/>
    <w:rsid w:val="00172574"/>
    <w:rsid w:val="00172578"/>
    <w:rsid w:val="0017278A"/>
    <w:rsid w:val="00172A79"/>
    <w:rsid w:val="00172C2C"/>
    <w:rsid w:val="00172CBB"/>
    <w:rsid w:val="00172CEB"/>
    <w:rsid w:val="0017342D"/>
    <w:rsid w:val="00173734"/>
    <w:rsid w:val="00173E32"/>
    <w:rsid w:val="00174445"/>
    <w:rsid w:val="00174834"/>
    <w:rsid w:val="00174AF2"/>
    <w:rsid w:val="00174D0D"/>
    <w:rsid w:val="00175074"/>
    <w:rsid w:val="00175181"/>
    <w:rsid w:val="001752E5"/>
    <w:rsid w:val="00175815"/>
    <w:rsid w:val="00175CC5"/>
    <w:rsid w:val="00175DD0"/>
    <w:rsid w:val="00176500"/>
    <w:rsid w:val="00176951"/>
    <w:rsid w:val="00176963"/>
    <w:rsid w:val="00176DA5"/>
    <w:rsid w:val="00177AF7"/>
    <w:rsid w:val="00177E03"/>
    <w:rsid w:val="001804B2"/>
    <w:rsid w:val="00180ED3"/>
    <w:rsid w:val="001813A2"/>
    <w:rsid w:val="00181912"/>
    <w:rsid w:val="00181B3C"/>
    <w:rsid w:val="0018224A"/>
    <w:rsid w:val="001822F8"/>
    <w:rsid w:val="001823A9"/>
    <w:rsid w:val="0018277C"/>
    <w:rsid w:val="00183359"/>
    <w:rsid w:val="001837F2"/>
    <w:rsid w:val="001839F2"/>
    <w:rsid w:val="00184530"/>
    <w:rsid w:val="00184610"/>
    <w:rsid w:val="001848E8"/>
    <w:rsid w:val="001849D5"/>
    <w:rsid w:val="00184B09"/>
    <w:rsid w:val="00184E81"/>
    <w:rsid w:val="00185296"/>
    <w:rsid w:val="00185895"/>
    <w:rsid w:val="00185A0C"/>
    <w:rsid w:val="00185E88"/>
    <w:rsid w:val="00185ECD"/>
    <w:rsid w:val="0018637A"/>
    <w:rsid w:val="0018653B"/>
    <w:rsid w:val="001866E8"/>
    <w:rsid w:val="00186E9E"/>
    <w:rsid w:val="00187256"/>
    <w:rsid w:val="00187529"/>
    <w:rsid w:val="0018754E"/>
    <w:rsid w:val="0019009C"/>
    <w:rsid w:val="00190584"/>
    <w:rsid w:val="001905DA"/>
    <w:rsid w:val="0019076A"/>
    <w:rsid w:val="00191223"/>
    <w:rsid w:val="00191A67"/>
    <w:rsid w:val="00192086"/>
    <w:rsid w:val="00192240"/>
    <w:rsid w:val="0019227B"/>
    <w:rsid w:val="00192957"/>
    <w:rsid w:val="00192ABE"/>
    <w:rsid w:val="00192ABF"/>
    <w:rsid w:val="0019352B"/>
    <w:rsid w:val="00193651"/>
    <w:rsid w:val="0019390B"/>
    <w:rsid w:val="00193C05"/>
    <w:rsid w:val="00194328"/>
    <w:rsid w:val="00194BEA"/>
    <w:rsid w:val="00194CC2"/>
    <w:rsid w:val="00194D97"/>
    <w:rsid w:val="00194E31"/>
    <w:rsid w:val="00194EAF"/>
    <w:rsid w:val="0019527F"/>
    <w:rsid w:val="001959DA"/>
    <w:rsid w:val="001961B1"/>
    <w:rsid w:val="001963FE"/>
    <w:rsid w:val="001964A4"/>
    <w:rsid w:val="0019697A"/>
    <w:rsid w:val="00196A7A"/>
    <w:rsid w:val="001978BC"/>
    <w:rsid w:val="00197B3F"/>
    <w:rsid w:val="00197BCE"/>
    <w:rsid w:val="00197BED"/>
    <w:rsid w:val="00197C9D"/>
    <w:rsid w:val="00197CE7"/>
    <w:rsid w:val="00197D26"/>
    <w:rsid w:val="00197E93"/>
    <w:rsid w:val="001A0289"/>
    <w:rsid w:val="001A03B8"/>
    <w:rsid w:val="001A05FE"/>
    <w:rsid w:val="001A0B66"/>
    <w:rsid w:val="001A0CB4"/>
    <w:rsid w:val="001A14E1"/>
    <w:rsid w:val="001A191D"/>
    <w:rsid w:val="001A1995"/>
    <w:rsid w:val="001A1C6D"/>
    <w:rsid w:val="001A1F3E"/>
    <w:rsid w:val="001A23D1"/>
    <w:rsid w:val="001A3864"/>
    <w:rsid w:val="001A3BBC"/>
    <w:rsid w:val="001A3D8C"/>
    <w:rsid w:val="001A3F1F"/>
    <w:rsid w:val="001A498A"/>
    <w:rsid w:val="001A49B2"/>
    <w:rsid w:val="001A4EDB"/>
    <w:rsid w:val="001A5176"/>
    <w:rsid w:val="001A5198"/>
    <w:rsid w:val="001A52AB"/>
    <w:rsid w:val="001A53E0"/>
    <w:rsid w:val="001A560A"/>
    <w:rsid w:val="001A6545"/>
    <w:rsid w:val="001A6D83"/>
    <w:rsid w:val="001A7042"/>
    <w:rsid w:val="001A73A3"/>
    <w:rsid w:val="001A767D"/>
    <w:rsid w:val="001A7DF9"/>
    <w:rsid w:val="001A7ED2"/>
    <w:rsid w:val="001B0260"/>
    <w:rsid w:val="001B039C"/>
    <w:rsid w:val="001B0440"/>
    <w:rsid w:val="001B079C"/>
    <w:rsid w:val="001B0A5E"/>
    <w:rsid w:val="001B0C50"/>
    <w:rsid w:val="001B0F2B"/>
    <w:rsid w:val="001B1190"/>
    <w:rsid w:val="001B1B6C"/>
    <w:rsid w:val="001B2959"/>
    <w:rsid w:val="001B3C32"/>
    <w:rsid w:val="001B4002"/>
    <w:rsid w:val="001B46DC"/>
    <w:rsid w:val="001B4E3B"/>
    <w:rsid w:val="001B4E6F"/>
    <w:rsid w:val="001B5082"/>
    <w:rsid w:val="001B515F"/>
    <w:rsid w:val="001B5218"/>
    <w:rsid w:val="001B52A5"/>
    <w:rsid w:val="001B5782"/>
    <w:rsid w:val="001B634F"/>
    <w:rsid w:val="001B6585"/>
    <w:rsid w:val="001B6A2E"/>
    <w:rsid w:val="001B6D11"/>
    <w:rsid w:val="001B6E98"/>
    <w:rsid w:val="001B7145"/>
    <w:rsid w:val="001B79A6"/>
    <w:rsid w:val="001B7A4E"/>
    <w:rsid w:val="001C0180"/>
    <w:rsid w:val="001C0272"/>
    <w:rsid w:val="001C032B"/>
    <w:rsid w:val="001C0E38"/>
    <w:rsid w:val="001C0FB6"/>
    <w:rsid w:val="001C100B"/>
    <w:rsid w:val="001C11F5"/>
    <w:rsid w:val="001C1506"/>
    <w:rsid w:val="001C19B9"/>
    <w:rsid w:val="001C20F2"/>
    <w:rsid w:val="001C2365"/>
    <w:rsid w:val="001C23EA"/>
    <w:rsid w:val="001C2983"/>
    <w:rsid w:val="001C2E6E"/>
    <w:rsid w:val="001C2EEF"/>
    <w:rsid w:val="001C2F42"/>
    <w:rsid w:val="001C334C"/>
    <w:rsid w:val="001C3D73"/>
    <w:rsid w:val="001C4408"/>
    <w:rsid w:val="001C45D0"/>
    <w:rsid w:val="001C46D8"/>
    <w:rsid w:val="001C4908"/>
    <w:rsid w:val="001C4E9A"/>
    <w:rsid w:val="001C4F85"/>
    <w:rsid w:val="001C5642"/>
    <w:rsid w:val="001C5E46"/>
    <w:rsid w:val="001C5F34"/>
    <w:rsid w:val="001C6A94"/>
    <w:rsid w:val="001C6AA1"/>
    <w:rsid w:val="001C6B3D"/>
    <w:rsid w:val="001C6BB1"/>
    <w:rsid w:val="001C6E5D"/>
    <w:rsid w:val="001C6F3B"/>
    <w:rsid w:val="001C78BF"/>
    <w:rsid w:val="001C7DF8"/>
    <w:rsid w:val="001C7E61"/>
    <w:rsid w:val="001D01A5"/>
    <w:rsid w:val="001D0648"/>
    <w:rsid w:val="001D08F3"/>
    <w:rsid w:val="001D0C87"/>
    <w:rsid w:val="001D0ECF"/>
    <w:rsid w:val="001D1081"/>
    <w:rsid w:val="001D10AC"/>
    <w:rsid w:val="001D1511"/>
    <w:rsid w:val="001D160F"/>
    <w:rsid w:val="001D1639"/>
    <w:rsid w:val="001D1D6D"/>
    <w:rsid w:val="001D1ED8"/>
    <w:rsid w:val="001D2158"/>
    <w:rsid w:val="001D263D"/>
    <w:rsid w:val="001D2D54"/>
    <w:rsid w:val="001D3473"/>
    <w:rsid w:val="001D392E"/>
    <w:rsid w:val="001D4118"/>
    <w:rsid w:val="001D463D"/>
    <w:rsid w:val="001D465E"/>
    <w:rsid w:val="001D46D4"/>
    <w:rsid w:val="001D4904"/>
    <w:rsid w:val="001D4BAC"/>
    <w:rsid w:val="001D5762"/>
    <w:rsid w:val="001D58C9"/>
    <w:rsid w:val="001D5B6D"/>
    <w:rsid w:val="001D5BA0"/>
    <w:rsid w:val="001D5CF7"/>
    <w:rsid w:val="001D622F"/>
    <w:rsid w:val="001D623E"/>
    <w:rsid w:val="001D6259"/>
    <w:rsid w:val="001D62BC"/>
    <w:rsid w:val="001D6653"/>
    <w:rsid w:val="001D6C0B"/>
    <w:rsid w:val="001D7CD5"/>
    <w:rsid w:val="001E026E"/>
    <w:rsid w:val="001E041B"/>
    <w:rsid w:val="001E09BA"/>
    <w:rsid w:val="001E0D05"/>
    <w:rsid w:val="001E13C5"/>
    <w:rsid w:val="001E1A5B"/>
    <w:rsid w:val="001E1FF9"/>
    <w:rsid w:val="001E216C"/>
    <w:rsid w:val="001E239E"/>
    <w:rsid w:val="001E29E4"/>
    <w:rsid w:val="001E309B"/>
    <w:rsid w:val="001E3418"/>
    <w:rsid w:val="001E38FE"/>
    <w:rsid w:val="001E3EBC"/>
    <w:rsid w:val="001E41C9"/>
    <w:rsid w:val="001E4628"/>
    <w:rsid w:val="001E4731"/>
    <w:rsid w:val="001E4756"/>
    <w:rsid w:val="001E4A07"/>
    <w:rsid w:val="001E4CF4"/>
    <w:rsid w:val="001E5225"/>
    <w:rsid w:val="001E59D1"/>
    <w:rsid w:val="001E606B"/>
    <w:rsid w:val="001E6CE4"/>
    <w:rsid w:val="001E6E82"/>
    <w:rsid w:val="001F058F"/>
    <w:rsid w:val="001F0943"/>
    <w:rsid w:val="001F09AB"/>
    <w:rsid w:val="001F0B67"/>
    <w:rsid w:val="001F0CD2"/>
    <w:rsid w:val="001F125B"/>
    <w:rsid w:val="001F1820"/>
    <w:rsid w:val="001F1924"/>
    <w:rsid w:val="001F1D1C"/>
    <w:rsid w:val="001F287B"/>
    <w:rsid w:val="001F2DC4"/>
    <w:rsid w:val="001F3735"/>
    <w:rsid w:val="001F376E"/>
    <w:rsid w:val="001F388C"/>
    <w:rsid w:val="001F38EE"/>
    <w:rsid w:val="001F3AE7"/>
    <w:rsid w:val="001F3B6A"/>
    <w:rsid w:val="001F3BC5"/>
    <w:rsid w:val="001F3D90"/>
    <w:rsid w:val="001F432A"/>
    <w:rsid w:val="001F47FA"/>
    <w:rsid w:val="001F4D47"/>
    <w:rsid w:val="001F4F03"/>
    <w:rsid w:val="001F55DF"/>
    <w:rsid w:val="001F5971"/>
    <w:rsid w:val="001F5B53"/>
    <w:rsid w:val="001F5C21"/>
    <w:rsid w:val="001F5D1E"/>
    <w:rsid w:val="001F5FCE"/>
    <w:rsid w:val="001F6028"/>
    <w:rsid w:val="001F62A3"/>
    <w:rsid w:val="001F6707"/>
    <w:rsid w:val="001F6A4B"/>
    <w:rsid w:val="001F6B8E"/>
    <w:rsid w:val="001F721A"/>
    <w:rsid w:val="001F72F9"/>
    <w:rsid w:val="001F74AA"/>
    <w:rsid w:val="002002B5"/>
    <w:rsid w:val="002003D2"/>
    <w:rsid w:val="00200A9C"/>
    <w:rsid w:val="00200D80"/>
    <w:rsid w:val="002012FA"/>
    <w:rsid w:val="00201576"/>
    <w:rsid w:val="00201985"/>
    <w:rsid w:val="00201F3E"/>
    <w:rsid w:val="00202371"/>
    <w:rsid w:val="00202646"/>
    <w:rsid w:val="0020299B"/>
    <w:rsid w:val="00202EB9"/>
    <w:rsid w:val="00202FFF"/>
    <w:rsid w:val="0020306F"/>
    <w:rsid w:val="002034FD"/>
    <w:rsid w:val="002038AD"/>
    <w:rsid w:val="002038BE"/>
    <w:rsid w:val="00203942"/>
    <w:rsid w:val="00203AB8"/>
    <w:rsid w:val="00203D87"/>
    <w:rsid w:val="00204B42"/>
    <w:rsid w:val="00204CBF"/>
    <w:rsid w:val="002051B6"/>
    <w:rsid w:val="00205AD6"/>
    <w:rsid w:val="00206446"/>
    <w:rsid w:val="00206924"/>
    <w:rsid w:val="00207103"/>
    <w:rsid w:val="002076DA"/>
    <w:rsid w:val="00207A95"/>
    <w:rsid w:val="00207E89"/>
    <w:rsid w:val="002104B6"/>
    <w:rsid w:val="002104EC"/>
    <w:rsid w:val="0021087A"/>
    <w:rsid w:val="00210883"/>
    <w:rsid w:val="0021088C"/>
    <w:rsid w:val="00210925"/>
    <w:rsid w:val="0021094C"/>
    <w:rsid w:val="00210A12"/>
    <w:rsid w:val="00210C80"/>
    <w:rsid w:val="00211728"/>
    <w:rsid w:val="00211F70"/>
    <w:rsid w:val="00212169"/>
    <w:rsid w:val="00212445"/>
    <w:rsid w:val="0021263B"/>
    <w:rsid w:val="0021279C"/>
    <w:rsid w:val="00212F73"/>
    <w:rsid w:val="00213369"/>
    <w:rsid w:val="00213826"/>
    <w:rsid w:val="00213AB7"/>
    <w:rsid w:val="00213BF7"/>
    <w:rsid w:val="00213EFF"/>
    <w:rsid w:val="0021436A"/>
    <w:rsid w:val="002146D4"/>
    <w:rsid w:val="002147A5"/>
    <w:rsid w:val="0021482B"/>
    <w:rsid w:val="00214905"/>
    <w:rsid w:val="002149FB"/>
    <w:rsid w:val="00214B6B"/>
    <w:rsid w:val="00214B8B"/>
    <w:rsid w:val="00214E45"/>
    <w:rsid w:val="00214E4D"/>
    <w:rsid w:val="00214E5A"/>
    <w:rsid w:val="002150BA"/>
    <w:rsid w:val="0021570F"/>
    <w:rsid w:val="0021589F"/>
    <w:rsid w:val="00215B6D"/>
    <w:rsid w:val="00215DBE"/>
    <w:rsid w:val="0021618E"/>
    <w:rsid w:val="002167A6"/>
    <w:rsid w:val="00216F2B"/>
    <w:rsid w:val="0021749F"/>
    <w:rsid w:val="0021768D"/>
    <w:rsid w:val="0022062E"/>
    <w:rsid w:val="00220A36"/>
    <w:rsid w:val="00222280"/>
    <w:rsid w:val="0022278E"/>
    <w:rsid w:val="00222C08"/>
    <w:rsid w:val="00222F7A"/>
    <w:rsid w:val="00223236"/>
    <w:rsid w:val="002238D3"/>
    <w:rsid w:val="00223FC7"/>
    <w:rsid w:val="00224354"/>
    <w:rsid w:val="00224620"/>
    <w:rsid w:val="00224779"/>
    <w:rsid w:val="00224A9F"/>
    <w:rsid w:val="00224D72"/>
    <w:rsid w:val="00225392"/>
    <w:rsid w:val="002256F0"/>
    <w:rsid w:val="002258EE"/>
    <w:rsid w:val="00225DD0"/>
    <w:rsid w:val="00226786"/>
    <w:rsid w:val="00226C14"/>
    <w:rsid w:val="0022703C"/>
    <w:rsid w:val="00227377"/>
    <w:rsid w:val="00227696"/>
    <w:rsid w:val="00227725"/>
    <w:rsid w:val="00227B49"/>
    <w:rsid w:val="00227DD4"/>
    <w:rsid w:val="00227E32"/>
    <w:rsid w:val="0023018D"/>
    <w:rsid w:val="0023035E"/>
    <w:rsid w:val="00231578"/>
    <w:rsid w:val="002315CA"/>
    <w:rsid w:val="002316D5"/>
    <w:rsid w:val="002328E9"/>
    <w:rsid w:val="00232CFD"/>
    <w:rsid w:val="00232D52"/>
    <w:rsid w:val="00232FB8"/>
    <w:rsid w:val="0023328C"/>
    <w:rsid w:val="0023328E"/>
    <w:rsid w:val="00233319"/>
    <w:rsid w:val="002335AA"/>
    <w:rsid w:val="002336E7"/>
    <w:rsid w:val="00233BDC"/>
    <w:rsid w:val="00234278"/>
    <w:rsid w:val="00234921"/>
    <w:rsid w:val="00234B33"/>
    <w:rsid w:val="002350B7"/>
    <w:rsid w:val="00235184"/>
    <w:rsid w:val="00235E78"/>
    <w:rsid w:val="00235F15"/>
    <w:rsid w:val="00236293"/>
    <w:rsid w:val="00236445"/>
    <w:rsid w:val="0023670D"/>
    <w:rsid w:val="002367F8"/>
    <w:rsid w:val="00236857"/>
    <w:rsid w:val="002369E3"/>
    <w:rsid w:val="0023754A"/>
    <w:rsid w:val="00237800"/>
    <w:rsid w:val="00237805"/>
    <w:rsid w:val="00237AFC"/>
    <w:rsid w:val="00237CC5"/>
    <w:rsid w:val="00237DC5"/>
    <w:rsid w:val="0024061B"/>
    <w:rsid w:val="00240B1F"/>
    <w:rsid w:val="00240EA8"/>
    <w:rsid w:val="002411CD"/>
    <w:rsid w:val="002413FC"/>
    <w:rsid w:val="0024159B"/>
    <w:rsid w:val="0024193B"/>
    <w:rsid w:val="00242732"/>
    <w:rsid w:val="002429A9"/>
    <w:rsid w:val="00242AD8"/>
    <w:rsid w:val="0024312B"/>
    <w:rsid w:val="00243310"/>
    <w:rsid w:val="002434F7"/>
    <w:rsid w:val="00243FDA"/>
    <w:rsid w:val="002440A1"/>
    <w:rsid w:val="002451B5"/>
    <w:rsid w:val="002454A4"/>
    <w:rsid w:val="00245C4E"/>
    <w:rsid w:val="00245D29"/>
    <w:rsid w:val="00246098"/>
    <w:rsid w:val="00246124"/>
    <w:rsid w:val="002464AB"/>
    <w:rsid w:val="002464EB"/>
    <w:rsid w:val="0024676C"/>
    <w:rsid w:val="00246C32"/>
    <w:rsid w:val="00246C4A"/>
    <w:rsid w:val="0024756E"/>
    <w:rsid w:val="0024784A"/>
    <w:rsid w:val="00247A54"/>
    <w:rsid w:val="00247B8A"/>
    <w:rsid w:val="00247BF7"/>
    <w:rsid w:val="0025050A"/>
    <w:rsid w:val="00250589"/>
    <w:rsid w:val="002509EE"/>
    <w:rsid w:val="00250A3D"/>
    <w:rsid w:val="00250A62"/>
    <w:rsid w:val="00250C17"/>
    <w:rsid w:val="002513A9"/>
    <w:rsid w:val="002523E5"/>
    <w:rsid w:val="00252955"/>
    <w:rsid w:val="00252D81"/>
    <w:rsid w:val="00253D8B"/>
    <w:rsid w:val="00254149"/>
    <w:rsid w:val="00254189"/>
    <w:rsid w:val="00254775"/>
    <w:rsid w:val="00254A66"/>
    <w:rsid w:val="00254BF5"/>
    <w:rsid w:val="00254EA6"/>
    <w:rsid w:val="00255104"/>
    <w:rsid w:val="002554C4"/>
    <w:rsid w:val="00255642"/>
    <w:rsid w:val="00255B4E"/>
    <w:rsid w:val="00255C54"/>
    <w:rsid w:val="00256AA2"/>
    <w:rsid w:val="0025761C"/>
    <w:rsid w:val="0025772D"/>
    <w:rsid w:val="00257A39"/>
    <w:rsid w:val="00257C36"/>
    <w:rsid w:val="00257D1F"/>
    <w:rsid w:val="002602AF"/>
    <w:rsid w:val="0026035C"/>
    <w:rsid w:val="00260539"/>
    <w:rsid w:val="00260949"/>
    <w:rsid w:val="00260990"/>
    <w:rsid w:val="00262356"/>
    <w:rsid w:val="00262518"/>
    <w:rsid w:val="00262611"/>
    <w:rsid w:val="00263C79"/>
    <w:rsid w:val="00263D40"/>
    <w:rsid w:val="002640E6"/>
    <w:rsid w:val="0026429F"/>
    <w:rsid w:val="002647AE"/>
    <w:rsid w:val="00264B6B"/>
    <w:rsid w:val="00264C96"/>
    <w:rsid w:val="00264E57"/>
    <w:rsid w:val="00264F98"/>
    <w:rsid w:val="00265105"/>
    <w:rsid w:val="0026572F"/>
    <w:rsid w:val="00265F6C"/>
    <w:rsid w:val="0026667A"/>
    <w:rsid w:val="00266AD4"/>
    <w:rsid w:val="00267643"/>
    <w:rsid w:val="00267791"/>
    <w:rsid w:val="002678CD"/>
    <w:rsid w:val="00267BA3"/>
    <w:rsid w:val="00267EE2"/>
    <w:rsid w:val="00267F35"/>
    <w:rsid w:val="002707B2"/>
    <w:rsid w:val="00270867"/>
    <w:rsid w:val="0027124D"/>
    <w:rsid w:val="0027131A"/>
    <w:rsid w:val="00271B9C"/>
    <w:rsid w:val="00271F62"/>
    <w:rsid w:val="0027235E"/>
    <w:rsid w:val="00272529"/>
    <w:rsid w:val="00272816"/>
    <w:rsid w:val="00272AD3"/>
    <w:rsid w:val="00272BA9"/>
    <w:rsid w:val="00273784"/>
    <w:rsid w:val="002738A7"/>
    <w:rsid w:val="00273910"/>
    <w:rsid w:val="00273EC5"/>
    <w:rsid w:val="002748A9"/>
    <w:rsid w:val="00274E6C"/>
    <w:rsid w:val="0027509A"/>
    <w:rsid w:val="002751C1"/>
    <w:rsid w:val="002752E1"/>
    <w:rsid w:val="00275782"/>
    <w:rsid w:val="00275C5F"/>
    <w:rsid w:val="00275E81"/>
    <w:rsid w:val="00275E86"/>
    <w:rsid w:val="002761F3"/>
    <w:rsid w:val="00276602"/>
    <w:rsid w:val="002776E5"/>
    <w:rsid w:val="00277B85"/>
    <w:rsid w:val="00277BBC"/>
    <w:rsid w:val="00277E29"/>
    <w:rsid w:val="00277ECA"/>
    <w:rsid w:val="0028055B"/>
    <w:rsid w:val="002807FA"/>
    <w:rsid w:val="00280927"/>
    <w:rsid w:val="002819EE"/>
    <w:rsid w:val="00281F14"/>
    <w:rsid w:val="00282253"/>
    <w:rsid w:val="0028263F"/>
    <w:rsid w:val="00282671"/>
    <w:rsid w:val="002829F2"/>
    <w:rsid w:val="00282EE3"/>
    <w:rsid w:val="002830F5"/>
    <w:rsid w:val="00283590"/>
    <w:rsid w:val="00283A86"/>
    <w:rsid w:val="00284414"/>
    <w:rsid w:val="00284920"/>
    <w:rsid w:val="00284DAD"/>
    <w:rsid w:val="00284DDC"/>
    <w:rsid w:val="00284F33"/>
    <w:rsid w:val="002853CA"/>
    <w:rsid w:val="00285429"/>
    <w:rsid w:val="00285A2B"/>
    <w:rsid w:val="00285C0D"/>
    <w:rsid w:val="0028651E"/>
    <w:rsid w:val="00286863"/>
    <w:rsid w:val="00287139"/>
    <w:rsid w:val="00287A16"/>
    <w:rsid w:val="00287C40"/>
    <w:rsid w:val="00287E2F"/>
    <w:rsid w:val="00287E47"/>
    <w:rsid w:val="002900BD"/>
    <w:rsid w:val="00290105"/>
    <w:rsid w:val="0029088B"/>
    <w:rsid w:val="00290A88"/>
    <w:rsid w:val="00290AD4"/>
    <w:rsid w:val="002910B4"/>
    <w:rsid w:val="00292BF1"/>
    <w:rsid w:val="002931EC"/>
    <w:rsid w:val="00293366"/>
    <w:rsid w:val="002934DD"/>
    <w:rsid w:val="002936AE"/>
    <w:rsid w:val="002939B5"/>
    <w:rsid w:val="00293D67"/>
    <w:rsid w:val="00293F4B"/>
    <w:rsid w:val="002944C0"/>
    <w:rsid w:val="00294F55"/>
    <w:rsid w:val="002950BC"/>
    <w:rsid w:val="002952AA"/>
    <w:rsid w:val="0029593C"/>
    <w:rsid w:val="00296931"/>
    <w:rsid w:val="00296A5A"/>
    <w:rsid w:val="00297505"/>
    <w:rsid w:val="0029751B"/>
    <w:rsid w:val="00297719"/>
    <w:rsid w:val="0029777A"/>
    <w:rsid w:val="002A0138"/>
    <w:rsid w:val="002A0D23"/>
    <w:rsid w:val="002A1079"/>
    <w:rsid w:val="002A118B"/>
    <w:rsid w:val="002A11AF"/>
    <w:rsid w:val="002A1225"/>
    <w:rsid w:val="002A1D21"/>
    <w:rsid w:val="002A2B68"/>
    <w:rsid w:val="002A2E89"/>
    <w:rsid w:val="002A30A6"/>
    <w:rsid w:val="002A31E8"/>
    <w:rsid w:val="002A3278"/>
    <w:rsid w:val="002A3696"/>
    <w:rsid w:val="002A3BEC"/>
    <w:rsid w:val="002A3D39"/>
    <w:rsid w:val="002A49BE"/>
    <w:rsid w:val="002A4A4C"/>
    <w:rsid w:val="002A4F45"/>
    <w:rsid w:val="002A51C0"/>
    <w:rsid w:val="002A54D2"/>
    <w:rsid w:val="002A5724"/>
    <w:rsid w:val="002A59AE"/>
    <w:rsid w:val="002A5C0E"/>
    <w:rsid w:val="002A607F"/>
    <w:rsid w:val="002A60AA"/>
    <w:rsid w:val="002A61BB"/>
    <w:rsid w:val="002A631A"/>
    <w:rsid w:val="002A6991"/>
    <w:rsid w:val="002A6A84"/>
    <w:rsid w:val="002A6AE6"/>
    <w:rsid w:val="002A6AF3"/>
    <w:rsid w:val="002A70F2"/>
    <w:rsid w:val="002A7159"/>
    <w:rsid w:val="002A72ED"/>
    <w:rsid w:val="002A73CD"/>
    <w:rsid w:val="002A797F"/>
    <w:rsid w:val="002A7EF2"/>
    <w:rsid w:val="002B0109"/>
    <w:rsid w:val="002B05BA"/>
    <w:rsid w:val="002B0ECF"/>
    <w:rsid w:val="002B18B3"/>
    <w:rsid w:val="002B1E4C"/>
    <w:rsid w:val="002B256C"/>
    <w:rsid w:val="002B28E9"/>
    <w:rsid w:val="002B3F08"/>
    <w:rsid w:val="002B3F0D"/>
    <w:rsid w:val="002B4D64"/>
    <w:rsid w:val="002B4EA5"/>
    <w:rsid w:val="002B509A"/>
    <w:rsid w:val="002B53D5"/>
    <w:rsid w:val="002B6486"/>
    <w:rsid w:val="002B648D"/>
    <w:rsid w:val="002B679F"/>
    <w:rsid w:val="002B681F"/>
    <w:rsid w:val="002B6875"/>
    <w:rsid w:val="002B6976"/>
    <w:rsid w:val="002B6C1D"/>
    <w:rsid w:val="002B71D6"/>
    <w:rsid w:val="002B7436"/>
    <w:rsid w:val="002B78CE"/>
    <w:rsid w:val="002B78E2"/>
    <w:rsid w:val="002B7923"/>
    <w:rsid w:val="002C0188"/>
    <w:rsid w:val="002C08F2"/>
    <w:rsid w:val="002C0BEB"/>
    <w:rsid w:val="002C0F80"/>
    <w:rsid w:val="002C103A"/>
    <w:rsid w:val="002C1966"/>
    <w:rsid w:val="002C1EAB"/>
    <w:rsid w:val="002C2946"/>
    <w:rsid w:val="002C2A43"/>
    <w:rsid w:val="002C2AE5"/>
    <w:rsid w:val="002C2B5F"/>
    <w:rsid w:val="002C36CD"/>
    <w:rsid w:val="002C420B"/>
    <w:rsid w:val="002C43E0"/>
    <w:rsid w:val="002C4551"/>
    <w:rsid w:val="002C498B"/>
    <w:rsid w:val="002C4D4F"/>
    <w:rsid w:val="002C4E77"/>
    <w:rsid w:val="002C521C"/>
    <w:rsid w:val="002C5F92"/>
    <w:rsid w:val="002C60AE"/>
    <w:rsid w:val="002C6FB3"/>
    <w:rsid w:val="002C7317"/>
    <w:rsid w:val="002C7C5D"/>
    <w:rsid w:val="002C7DCB"/>
    <w:rsid w:val="002D010A"/>
    <w:rsid w:val="002D0D31"/>
    <w:rsid w:val="002D0E0D"/>
    <w:rsid w:val="002D0E95"/>
    <w:rsid w:val="002D1688"/>
    <w:rsid w:val="002D1AB6"/>
    <w:rsid w:val="002D1B55"/>
    <w:rsid w:val="002D2015"/>
    <w:rsid w:val="002D2A8D"/>
    <w:rsid w:val="002D3794"/>
    <w:rsid w:val="002D37F5"/>
    <w:rsid w:val="002D4126"/>
    <w:rsid w:val="002D44AC"/>
    <w:rsid w:val="002D4D37"/>
    <w:rsid w:val="002D5024"/>
    <w:rsid w:val="002D5338"/>
    <w:rsid w:val="002D53C1"/>
    <w:rsid w:val="002D5701"/>
    <w:rsid w:val="002D5EB3"/>
    <w:rsid w:val="002D60D8"/>
    <w:rsid w:val="002D617F"/>
    <w:rsid w:val="002D62F0"/>
    <w:rsid w:val="002D6448"/>
    <w:rsid w:val="002D6A52"/>
    <w:rsid w:val="002D6C51"/>
    <w:rsid w:val="002D6C6B"/>
    <w:rsid w:val="002D771B"/>
    <w:rsid w:val="002D7F13"/>
    <w:rsid w:val="002E002B"/>
    <w:rsid w:val="002E01AC"/>
    <w:rsid w:val="002E0AF6"/>
    <w:rsid w:val="002E0DD2"/>
    <w:rsid w:val="002E0E84"/>
    <w:rsid w:val="002E0FAD"/>
    <w:rsid w:val="002E135E"/>
    <w:rsid w:val="002E1910"/>
    <w:rsid w:val="002E1C61"/>
    <w:rsid w:val="002E2392"/>
    <w:rsid w:val="002E2552"/>
    <w:rsid w:val="002E2562"/>
    <w:rsid w:val="002E2695"/>
    <w:rsid w:val="002E27D6"/>
    <w:rsid w:val="002E2BC5"/>
    <w:rsid w:val="002E2F52"/>
    <w:rsid w:val="002E2F97"/>
    <w:rsid w:val="002E3658"/>
    <w:rsid w:val="002E36A5"/>
    <w:rsid w:val="002E3B6A"/>
    <w:rsid w:val="002E3D62"/>
    <w:rsid w:val="002E3DCE"/>
    <w:rsid w:val="002E3DDA"/>
    <w:rsid w:val="002E445A"/>
    <w:rsid w:val="002E49D0"/>
    <w:rsid w:val="002E5052"/>
    <w:rsid w:val="002E534A"/>
    <w:rsid w:val="002E5484"/>
    <w:rsid w:val="002E580C"/>
    <w:rsid w:val="002E5D35"/>
    <w:rsid w:val="002E63C7"/>
    <w:rsid w:val="002E673A"/>
    <w:rsid w:val="002E6CCD"/>
    <w:rsid w:val="002E6DF7"/>
    <w:rsid w:val="002E724D"/>
    <w:rsid w:val="002E72E6"/>
    <w:rsid w:val="002E74D7"/>
    <w:rsid w:val="002E7FAA"/>
    <w:rsid w:val="002F04F3"/>
    <w:rsid w:val="002F0AA4"/>
    <w:rsid w:val="002F0BD0"/>
    <w:rsid w:val="002F0DE5"/>
    <w:rsid w:val="002F1146"/>
    <w:rsid w:val="002F11FA"/>
    <w:rsid w:val="002F1525"/>
    <w:rsid w:val="002F175D"/>
    <w:rsid w:val="002F1C7F"/>
    <w:rsid w:val="002F1E2D"/>
    <w:rsid w:val="002F25A6"/>
    <w:rsid w:val="002F2663"/>
    <w:rsid w:val="002F2F31"/>
    <w:rsid w:val="002F3A43"/>
    <w:rsid w:val="002F4D62"/>
    <w:rsid w:val="002F51E7"/>
    <w:rsid w:val="002F5303"/>
    <w:rsid w:val="002F580A"/>
    <w:rsid w:val="002F5A60"/>
    <w:rsid w:val="002F5EAB"/>
    <w:rsid w:val="002F5F21"/>
    <w:rsid w:val="002F634B"/>
    <w:rsid w:val="002F656F"/>
    <w:rsid w:val="002F6587"/>
    <w:rsid w:val="002F6C50"/>
    <w:rsid w:val="002F727E"/>
    <w:rsid w:val="002F755B"/>
    <w:rsid w:val="00300419"/>
    <w:rsid w:val="00300433"/>
    <w:rsid w:val="00301898"/>
    <w:rsid w:val="00301A19"/>
    <w:rsid w:val="00301B80"/>
    <w:rsid w:val="00301DF6"/>
    <w:rsid w:val="003028CD"/>
    <w:rsid w:val="003028DE"/>
    <w:rsid w:val="00302960"/>
    <w:rsid w:val="003029D0"/>
    <w:rsid w:val="003030E2"/>
    <w:rsid w:val="003033B3"/>
    <w:rsid w:val="00303426"/>
    <w:rsid w:val="00303C29"/>
    <w:rsid w:val="0030409E"/>
    <w:rsid w:val="003041CB"/>
    <w:rsid w:val="003046C7"/>
    <w:rsid w:val="003054E4"/>
    <w:rsid w:val="003056F7"/>
    <w:rsid w:val="00305DF2"/>
    <w:rsid w:val="00306878"/>
    <w:rsid w:val="00306D81"/>
    <w:rsid w:val="003071BB"/>
    <w:rsid w:val="00307452"/>
    <w:rsid w:val="0030791F"/>
    <w:rsid w:val="00307DD0"/>
    <w:rsid w:val="00310169"/>
    <w:rsid w:val="00310190"/>
    <w:rsid w:val="00310492"/>
    <w:rsid w:val="00310777"/>
    <w:rsid w:val="0031198D"/>
    <w:rsid w:val="003119BB"/>
    <w:rsid w:val="0031207A"/>
    <w:rsid w:val="003121D1"/>
    <w:rsid w:val="00312EB9"/>
    <w:rsid w:val="00312F64"/>
    <w:rsid w:val="0031353C"/>
    <w:rsid w:val="00313670"/>
    <w:rsid w:val="003136AE"/>
    <w:rsid w:val="00314016"/>
    <w:rsid w:val="0031415A"/>
    <w:rsid w:val="00314428"/>
    <w:rsid w:val="00314BCD"/>
    <w:rsid w:val="00315842"/>
    <w:rsid w:val="003168F1"/>
    <w:rsid w:val="00316D90"/>
    <w:rsid w:val="00316F8B"/>
    <w:rsid w:val="00317105"/>
    <w:rsid w:val="003174A1"/>
    <w:rsid w:val="00317822"/>
    <w:rsid w:val="00317ACF"/>
    <w:rsid w:val="00317B33"/>
    <w:rsid w:val="00317C65"/>
    <w:rsid w:val="00317C8C"/>
    <w:rsid w:val="003204F9"/>
    <w:rsid w:val="00320665"/>
    <w:rsid w:val="00321113"/>
    <w:rsid w:val="00321251"/>
    <w:rsid w:val="00321527"/>
    <w:rsid w:val="003216A3"/>
    <w:rsid w:val="00321BDF"/>
    <w:rsid w:val="00321CB2"/>
    <w:rsid w:val="00321D88"/>
    <w:rsid w:val="00322D17"/>
    <w:rsid w:val="00323288"/>
    <w:rsid w:val="00323DA1"/>
    <w:rsid w:val="00324335"/>
    <w:rsid w:val="00324E92"/>
    <w:rsid w:val="003254B8"/>
    <w:rsid w:val="003256BA"/>
    <w:rsid w:val="0032585E"/>
    <w:rsid w:val="00325906"/>
    <w:rsid w:val="00325D64"/>
    <w:rsid w:val="00325DA6"/>
    <w:rsid w:val="00326136"/>
    <w:rsid w:val="00326621"/>
    <w:rsid w:val="00326CD4"/>
    <w:rsid w:val="003271C7"/>
    <w:rsid w:val="0032767F"/>
    <w:rsid w:val="003276F9"/>
    <w:rsid w:val="00327D94"/>
    <w:rsid w:val="00330189"/>
    <w:rsid w:val="00330781"/>
    <w:rsid w:val="00330982"/>
    <w:rsid w:val="003310D4"/>
    <w:rsid w:val="00331AC7"/>
    <w:rsid w:val="00331CB6"/>
    <w:rsid w:val="00331D43"/>
    <w:rsid w:val="00332ECD"/>
    <w:rsid w:val="003330F2"/>
    <w:rsid w:val="00333409"/>
    <w:rsid w:val="00333449"/>
    <w:rsid w:val="00333B95"/>
    <w:rsid w:val="00334AE3"/>
    <w:rsid w:val="00335143"/>
    <w:rsid w:val="003354AB"/>
    <w:rsid w:val="0033579C"/>
    <w:rsid w:val="00335898"/>
    <w:rsid w:val="00335EFF"/>
    <w:rsid w:val="00335F99"/>
    <w:rsid w:val="00336263"/>
    <w:rsid w:val="003362F6"/>
    <w:rsid w:val="00336591"/>
    <w:rsid w:val="003365FF"/>
    <w:rsid w:val="003368A3"/>
    <w:rsid w:val="00336BB3"/>
    <w:rsid w:val="00336C9C"/>
    <w:rsid w:val="00336F8A"/>
    <w:rsid w:val="00336FD7"/>
    <w:rsid w:val="003375B4"/>
    <w:rsid w:val="00337B9B"/>
    <w:rsid w:val="00337D82"/>
    <w:rsid w:val="00340004"/>
    <w:rsid w:val="0034059D"/>
    <w:rsid w:val="003405EB"/>
    <w:rsid w:val="00340712"/>
    <w:rsid w:val="00340D10"/>
    <w:rsid w:val="00340DD0"/>
    <w:rsid w:val="00341055"/>
    <w:rsid w:val="0034148C"/>
    <w:rsid w:val="003414D6"/>
    <w:rsid w:val="00341C55"/>
    <w:rsid w:val="00341F6C"/>
    <w:rsid w:val="00342419"/>
    <w:rsid w:val="00342627"/>
    <w:rsid w:val="00342752"/>
    <w:rsid w:val="003429AC"/>
    <w:rsid w:val="00342D82"/>
    <w:rsid w:val="003435CD"/>
    <w:rsid w:val="0034373B"/>
    <w:rsid w:val="00343C76"/>
    <w:rsid w:val="003449EA"/>
    <w:rsid w:val="003451E5"/>
    <w:rsid w:val="0034527C"/>
    <w:rsid w:val="00345F30"/>
    <w:rsid w:val="00345FC2"/>
    <w:rsid w:val="003460D1"/>
    <w:rsid w:val="00346A1D"/>
    <w:rsid w:val="00347164"/>
    <w:rsid w:val="0034779B"/>
    <w:rsid w:val="00347989"/>
    <w:rsid w:val="00347A7B"/>
    <w:rsid w:val="00347CD2"/>
    <w:rsid w:val="00347DF0"/>
    <w:rsid w:val="00350356"/>
    <w:rsid w:val="00350362"/>
    <w:rsid w:val="0035037B"/>
    <w:rsid w:val="003507C3"/>
    <w:rsid w:val="00350B7A"/>
    <w:rsid w:val="00350D96"/>
    <w:rsid w:val="00351245"/>
    <w:rsid w:val="0035186E"/>
    <w:rsid w:val="00351932"/>
    <w:rsid w:val="003521BB"/>
    <w:rsid w:val="00352311"/>
    <w:rsid w:val="0035242E"/>
    <w:rsid w:val="0035318A"/>
    <w:rsid w:val="0035359B"/>
    <w:rsid w:val="00353767"/>
    <w:rsid w:val="00353A3D"/>
    <w:rsid w:val="00353D91"/>
    <w:rsid w:val="00354548"/>
    <w:rsid w:val="0035474D"/>
    <w:rsid w:val="003549AA"/>
    <w:rsid w:val="00354CA0"/>
    <w:rsid w:val="00354EBD"/>
    <w:rsid w:val="003550C2"/>
    <w:rsid w:val="003552EB"/>
    <w:rsid w:val="00355396"/>
    <w:rsid w:val="0035542C"/>
    <w:rsid w:val="003556CE"/>
    <w:rsid w:val="00355FEA"/>
    <w:rsid w:val="00355FFE"/>
    <w:rsid w:val="003564AE"/>
    <w:rsid w:val="0035686F"/>
    <w:rsid w:val="00356B6F"/>
    <w:rsid w:val="00357324"/>
    <w:rsid w:val="00360013"/>
    <w:rsid w:val="00360129"/>
    <w:rsid w:val="0036036E"/>
    <w:rsid w:val="00360731"/>
    <w:rsid w:val="00361009"/>
    <w:rsid w:val="003613BA"/>
    <w:rsid w:val="0036205D"/>
    <w:rsid w:val="0036260F"/>
    <w:rsid w:val="00362781"/>
    <w:rsid w:val="00363015"/>
    <w:rsid w:val="00363677"/>
    <w:rsid w:val="00363EE5"/>
    <w:rsid w:val="003642FF"/>
    <w:rsid w:val="003643CF"/>
    <w:rsid w:val="003646E0"/>
    <w:rsid w:val="00364784"/>
    <w:rsid w:val="003649C6"/>
    <w:rsid w:val="00364F65"/>
    <w:rsid w:val="00365762"/>
    <w:rsid w:val="003659C3"/>
    <w:rsid w:val="00365A86"/>
    <w:rsid w:val="00365A99"/>
    <w:rsid w:val="00365BB9"/>
    <w:rsid w:val="00365C15"/>
    <w:rsid w:val="00365C3F"/>
    <w:rsid w:val="00365EFA"/>
    <w:rsid w:val="003665BE"/>
    <w:rsid w:val="003668F1"/>
    <w:rsid w:val="003672CD"/>
    <w:rsid w:val="003673CB"/>
    <w:rsid w:val="00367824"/>
    <w:rsid w:val="00367D99"/>
    <w:rsid w:val="003705DD"/>
    <w:rsid w:val="00370B46"/>
    <w:rsid w:val="003713E5"/>
    <w:rsid w:val="00371498"/>
    <w:rsid w:val="0037162E"/>
    <w:rsid w:val="003722B4"/>
    <w:rsid w:val="00372656"/>
    <w:rsid w:val="00372A9E"/>
    <w:rsid w:val="00373B58"/>
    <w:rsid w:val="00373FB2"/>
    <w:rsid w:val="00374174"/>
    <w:rsid w:val="00374320"/>
    <w:rsid w:val="00374641"/>
    <w:rsid w:val="00374F51"/>
    <w:rsid w:val="0037545B"/>
    <w:rsid w:val="00376655"/>
    <w:rsid w:val="00376E15"/>
    <w:rsid w:val="00376F26"/>
    <w:rsid w:val="003770A1"/>
    <w:rsid w:val="00377BD9"/>
    <w:rsid w:val="00380035"/>
    <w:rsid w:val="003805FF"/>
    <w:rsid w:val="0038103A"/>
    <w:rsid w:val="003814B0"/>
    <w:rsid w:val="00381737"/>
    <w:rsid w:val="00381AE1"/>
    <w:rsid w:val="00381E33"/>
    <w:rsid w:val="00382755"/>
    <w:rsid w:val="0038285E"/>
    <w:rsid w:val="00382E16"/>
    <w:rsid w:val="00383B45"/>
    <w:rsid w:val="00383B93"/>
    <w:rsid w:val="00383BBB"/>
    <w:rsid w:val="00383FAC"/>
    <w:rsid w:val="0038430F"/>
    <w:rsid w:val="00385082"/>
    <w:rsid w:val="00386749"/>
    <w:rsid w:val="00386E82"/>
    <w:rsid w:val="0038750D"/>
    <w:rsid w:val="0038769A"/>
    <w:rsid w:val="00387BCC"/>
    <w:rsid w:val="00391245"/>
    <w:rsid w:val="00391BF0"/>
    <w:rsid w:val="0039246F"/>
    <w:rsid w:val="00392589"/>
    <w:rsid w:val="00392784"/>
    <w:rsid w:val="00392CB4"/>
    <w:rsid w:val="003936F5"/>
    <w:rsid w:val="00393B2C"/>
    <w:rsid w:val="003941A1"/>
    <w:rsid w:val="003944F6"/>
    <w:rsid w:val="0039466D"/>
    <w:rsid w:val="00394BAE"/>
    <w:rsid w:val="00395181"/>
    <w:rsid w:val="00395241"/>
    <w:rsid w:val="00395245"/>
    <w:rsid w:val="00395A86"/>
    <w:rsid w:val="00395DC2"/>
    <w:rsid w:val="00396539"/>
    <w:rsid w:val="003969AA"/>
    <w:rsid w:val="00396BA2"/>
    <w:rsid w:val="003973BD"/>
    <w:rsid w:val="00397E72"/>
    <w:rsid w:val="00397F25"/>
    <w:rsid w:val="003A01C9"/>
    <w:rsid w:val="003A128E"/>
    <w:rsid w:val="003A1472"/>
    <w:rsid w:val="003A1495"/>
    <w:rsid w:val="003A1813"/>
    <w:rsid w:val="003A183C"/>
    <w:rsid w:val="003A1A98"/>
    <w:rsid w:val="003A1F50"/>
    <w:rsid w:val="003A202C"/>
    <w:rsid w:val="003A217D"/>
    <w:rsid w:val="003A2794"/>
    <w:rsid w:val="003A27CE"/>
    <w:rsid w:val="003A2EE8"/>
    <w:rsid w:val="003A35D6"/>
    <w:rsid w:val="003A3BCD"/>
    <w:rsid w:val="003A45E7"/>
    <w:rsid w:val="003A4CA3"/>
    <w:rsid w:val="003A5637"/>
    <w:rsid w:val="003A5996"/>
    <w:rsid w:val="003A5B50"/>
    <w:rsid w:val="003A5E9C"/>
    <w:rsid w:val="003A6756"/>
    <w:rsid w:val="003A68E5"/>
    <w:rsid w:val="003A6D61"/>
    <w:rsid w:val="003A727E"/>
    <w:rsid w:val="003A7354"/>
    <w:rsid w:val="003A76A9"/>
    <w:rsid w:val="003A7A7B"/>
    <w:rsid w:val="003B0118"/>
    <w:rsid w:val="003B0732"/>
    <w:rsid w:val="003B0791"/>
    <w:rsid w:val="003B08AB"/>
    <w:rsid w:val="003B0E99"/>
    <w:rsid w:val="003B11B7"/>
    <w:rsid w:val="003B123C"/>
    <w:rsid w:val="003B136C"/>
    <w:rsid w:val="003B183C"/>
    <w:rsid w:val="003B1868"/>
    <w:rsid w:val="003B19F2"/>
    <w:rsid w:val="003B1B15"/>
    <w:rsid w:val="003B1FC4"/>
    <w:rsid w:val="003B3160"/>
    <w:rsid w:val="003B3699"/>
    <w:rsid w:val="003B3D0E"/>
    <w:rsid w:val="003B3D42"/>
    <w:rsid w:val="003B44FB"/>
    <w:rsid w:val="003B45FE"/>
    <w:rsid w:val="003B4947"/>
    <w:rsid w:val="003B4E3D"/>
    <w:rsid w:val="003B50D0"/>
    <w:rsid w:val="003B52A2"/>
    <w:rsid w:val="003B5342"/>
    <w:rsid w:val="003B5AC3"/>
    <w:rsid w:val="003B5B25"/>
    <w:rsid w:val="003B5EA3"/>
    <w:rsid w:val="003B636C"/>
    <w:rsid w:val="003B6593"/>
    <w:rsid w:val="003B659E"/>
    <w:rsid w:val="003B6698"/>
    <w:rsid w:val="003C02F2"/>
    <w:rsid w:val="003C1121"/>
    <w:rsid w:val="003C12F7"/>
    <w:rsid w:val="003C16F2"/>
    <w:rsid w:val="003C18E7"/>
    <w:rsid w:val="003C2141"/>
    <w:rsid w:val="003C23D9"/>
    <w:rsid w:val="003C29DA"/>
    <w:rsid w:val="003C2CB2"/>
    <w:rsid w:val="003C314C"/>
    <w:rsid w:val="003C3881"/>
    <w:rsid w:val="003C3971"/>
    <w:rsid w:val="003C3B1F"/>
    <w:rsid w:val="003C3C2A"/>
    <w:rsid w:val="003C410E"/>
    <w:rsid w:val="003C416B"/>
    <w:rsid w:val="003C45CA"/>
    <w:rsid w:val="003C5095"/>
    <w:rsid w:val="003C5177"/>
    <w:rsid w:val="003C5612"/>
    <w:rsid w:val="003C59E4"/>
    <w:rsid w:val="003C5A04"/>
    <w:rsid w:val="003C5B64"/>
    <w:rsid w:val="003C6B41"/>
    <w:rsid w:val="003C6D49"/>
    <w:rsid w:val="003C71F5"/>
    <w:rsid w:val="003C7637"/>
    <w:rsid w:val="003C7827"/>
    <w:rsid w:val="003D029B"/>
    <w:rsid w:val="003D090A"/>
    <w:rsid w:val="003D0A6A"/>
    <w:rsid w:val="003D0CA1"/>
    <w:rsid w:val="003D0E43"/>
    <w:rsid w:val="003D0F3A"/>
    <w:rsid w:val="003D1462"/>
    <w:rsid w:val="003D159C"/>
    <w:rsid w:val="003D1609"/>
    <w:rsid w:val="003D1D88"/>
    <w:rsid w:val="003D1E5F"/>
    <w:rsid w:val="003D2249"/>
    <w:rsid w:val="003D2336"/>
    <w:rsid w:val="003D29EE"/>
    <w:rsid w:val="003D2AFA"/>
    <w:rsid w:val="003D2B99"/>
    <w:rsid w:val="003D2E98"/>
    <w:rsid w:val="003D2FCA"/>
    <w:rsid w:val="003D31FE"/>
    <w:rsid w:val="003D33A6"/>
    <w:rsid w:val="003D3E28"/>
    <w:rsid w:val="003D4765"/>
    <w:rsid w:val="003D4E75"/>
    <w:rsid w:val="003D504C"/>
    <w:rsid w:val="003D529F"/>
    <w:rsid w:val="003D542C"/>
    <w:rsid w:val="003D5693"/>
    <w:rsid w:val="003D57C1"/>
    <w:rsid w:val="003D57FD"/>
    <w:rsid w:val="003D604C"/>
    <w:rsid w:val="003D665D"/>
    <w:rsid w:val="003D735D"/>
    <w:rsid w:val="003D747F"/>
    <w:rsid w:val="003D75B1"/>
    <w:rsid w:val="003D762B"/>
    <w:rsid w:val="003D76E9"/>
    <w:rsid w:val="003E024A"/>
    <w:rsid w:val="003E03C1"/>
    <w:rsid w:val="003E0DF7"/>
    <w:rsid w:val="003E0FA8"/>
    <w:rsid w:val="003E16E0"/>
    <w:rsid w:val="003E18C4"/>
    <w:rsid w:val="003E1BBE"/>
    <w:rsid w:val="003E1DB7"/>
    <w:rsid w:val="003E2115"/>
    <w:rsid w:val="003E21BF"/>
    <w:rsid w:val="003E21DD"/>
    <w:rsid w:val="003E2894"/>
    <w:rsid w:val="003E2921"/>
    <w:rsid w:val="003E2CD7"/>
    <w:rsid w:val="003E3940"/>
    <w:rsid w:val="003E3BD7"/>
    <w:rsid w:val="003E3D37"/>
    <w:rsid w:val="003E4714"/>
    <w:rsid w:val="003E477F"/>
    <w:rsid w:val="003E514F"/>
    <w:rsid w:val="003E531D"/>
    <w:rsid w:val="003E54C2"/>
    <w:rsid w:val="003E5592"/>
    <w:rsid w:val="003E565C"/>
    <w:rsid w:val="003E5A3A"/>
    <w:rsid w:val="003E5A73"/>
    <w:rsid w:val="003E631A"/>
    <w:rsid w:val="003E6329"/>
    <w:rsid w:val="003E6CA9"/>
    <w:rsid w:val="003E723E"/>
    <w:rsid w:val="003E7352"/>
    <w:rsid w:val="003E73E4"/>
    <w:rsid w:val="003E761A"/>
    <w:rsid w:val="003E76CF"/>
    <w:rsid w:val="003E7AA9"/>
    <w:rsid w:val="003E7BE0"/>
    <w:rsid w:val="003E7CFB"/>
    <w:rsid w:val="003F004C"/>
    <w:rsid w:val="003F026E"/>
    <w:rsid w:val="003F0403"/>
    <w:rsid w:val="003F0423"/>
    <w:rsid w:val="003F055C"/>
    <w:rsid w:val="003F0589"/>
    <w:rsid w:val="003F0816"/>
    <w:rsid w:val="003F0E96"/>
    <w:rsid w:val="003F0EF6"/>
    <w:rsid w:val="003F0F47"/>
    <w:rsid w:val="003F12F4"/>
    <w:rsid w:val="003F13FC"/>
    <w:rsid w:val="003F1939"/>
    <w:rsid w:val="003F1A87"/>
    <w:rsid w:val="003F30B9"/>
    <w:rsid w:val="003F34E1"/>
    <w:rsid w:val="003F3775"/>
    <w:rsid w:val="003F3B23"/>
    <w:rsid w:val="003F40EE"/>
    <w:rsid w:val="003F43FD"/>
    <w:rsid w:val="003F4577"/>
    <w:rsid w:val="003F48DC"/>
    <w:rsid w:val="003F507C"/>
    <w:rsid w:val="003F531A"/>
    <w:rsid w:val="003F5982"/>
    <w:rsid w:val="003F5D04"/>
    <w:rsid w:val="003F5DDA"/>
    <w:rsid w:val="003F6232"/>
    <w:rsid w:val="003F64C2"/>
    <w:rsid w:val="003F744C"/>
    <w:rsid w:val="003F7769"/>
    <w:rsid w:val="003F7797"/>
    <w:rsid w:val="003F79B4"/>
    <w:rsid w:val="003F7A7F"/>
    <w:rsid w:val="00400B63"/>
    <w:rsid w:val="00400BEF"/>
    <w:rsid w:val="00400C04"/>
    <w:rsid w:val="00401842"/>
    <w:rsid w:val="00401A4E"/>
    <w:rsid w:val="00401C5E"/>
    <w:rsid w:val="00401DFD"/>
    <w:rsid w:val="0040315B"/>
    <w:rsid w:val="00404420"/>
    <w:rsid w:val="004048AD"/>
    <w:rsid w:val="004049C3"/>
    <w:rsid w:val="00404C51"/>
    <w:rsid w:val="00404C71"/>
    <w:rsid w:val="00404E46"/>
    <w:rsid w:val="00404F34"/>
    <w:rsid w:val="004056BE"/>
    <w:rsid w:val="00405DB4"/>
    <w:rsid w:val="00405EE8"/>
    <w:rsid w:val="0040682C"/>
    <w:rsid w:val="00406D2D"/>
    <w:rsid w:val="00406F2E"/>
    <w:rsid w:val="00407D04"/>
    <w:rsid w:val="00407E7E"/>
    <w:rsid w:val="0041094E"/>
    <w:rsid w:val="00411181"/>
    <w:rsid w:val="00411A89"/>
    <w:rsid w:val="00411E05"/>
    <w:rsid w:val="00412108"/>
    <w:rsid w:val="0041248A"/>
    <w:rsid w:val="004128D9"/>
    <w:rsid w:val="004129C2"/>
    <w:rsid w:val="00413224"/>
    <w:rsid w:val="0041355D"/>
    <w:rsid w:val="0041358F"/>
    <w:rsid w:val="004135C5"/>
    <w:rsid w:val="0041378A"/>
    <w:rsid w:val="0041430B"/>
    <w:rsid w:val="00414321"/>
    <w:rsid w:val="004149A6"/>
    <w:rsid w:val="00414E2D"/>
    <w:rsid w:val="004152B5"/>
    <w:rsid w:val="004156D3"/>
    <w:rsid w:val="0041582B"/>
    <w:rsid w:val="00415B97"/>
    <w:rsid w:val="00415D38"/>
    <w:rsid w:val="00415EFB"/>
    <w:rsid w:val="00416030"/>
    <w:rsid w:val="004160D8"/>
    <w:rsid w:val="004162C6"/>
    <w:rsid w:val="00416B0D"/>
    <w:rsid w:val="00416CA0"/>
    <w:rsid w:val="00417049"/>
    <w:rsid w:val="004170A2"/>
    <w:rsid w:val="004171BB"/>
    <w:rsid w:val="004171F8"/>
    <w:rsid w:val="00417B20"/>
    <w:rsid w:val="00417D61"/>
    <w:rsid w:val="00417FEF"/>
    <w:rsid w:val="0042036D"/>
    <w:rsid w:val="00420937"/>
    <w:rsid w:val="00420AEF"/>
    <w:rsid w:val="0042103B"/>
    <w:rsid w:val="00421B6A"/>
    <w:rsid w:val="00421D30"/>
    <w:rsid w:val="00421E39"/>
    <w:rsid w:val="004221EF"/>
    <w:rsid w:val="00422408"/>
    <w:rsid w:val="004225B2"/>
    <w:rsid w:val="00422B30"/>
    <w:rsid w:val="00422B99"/>
    <w:rsid w:val="00422D85"/>
    <w:rsid w:val="0042356C"/>
    <w:rsid w:val="004236C5"/>
    <w:rsid w:val="00423C21"/>
    <w:rsid w:val="00423D9E"/>
    <w:rsid w:val="00424537"/>
    <w:rsid w:val="00424943"/>
    <w:rsid w:val="00424CD0"/>
    <w:rsid w:val="00424E21"/>
    <w:rsid w:val="00425310"/>
    <w:rsid w:val="00425DCD"/>
    <w:rsid w:val="00425DD7"/>
    <w:rsid w:val="00426A6A"/>
    <w:rsid w:val="00426D5C"/>
    <w:rsid w:val="00426F2C"/>
    <w:rsid w:val="0042768B"/>
    <w:rsid w:val="004278FE"/>
    <w:rsid w:val="00427ACC"/>
    <w:rsid w:val="00427C80"/>
    <w:rsid w:val="00427DA9"/>
    <w:rsid w:val="00427E84"/>
    <w:rsid w:val="004302B4"/>
    <w:rsid w:val="00430E60"/>
    <w:rsid w:val="0043112F"/>
    <w:rsid w:val="00431737"/>
    <w:rsid w:val="0043190E"/>
    <w:rsid w:val="00431958"/>
    <w:rsid w:val="00431B41"/>
    <w:rsid w:val="00431B5C"/>
    <w:rsid w:val="00432089"/>
    <w:rsid w:val="0043240F"/>
    <w:rsid w:val="0043272A"/>
    <w:rsid w:val="004328BA"/>
    <w:rsid w:val="004329BD"/>
    <w:rsid w:val="00432D7D"/>
    <w:rsid w:val="00432DCD"/>
    <w:rsid w:val="0043353B"/>
    <w:rsid w:val="004339B8"/>
    <w:rsid w:val="00433AB9"/>
    <w:rsid w:val="00434A56"/>
    <w:rsid w:val="00435374"/>
    <w:rsid w:val="00435AE4"/>
    <w:rsid w:val="00435E68"/>
    <w:rsid w:val="004360F4"/>
    <w:rsid w:val="0043682F"/>
    <w:rsid w:val="004371CC"/>
    <w:rsid w:val="00437C9E"/>
    <w:rsid w:val="00437E0C"/>
    <w:rsid w:val="004404CA"/>
    <w:rsid w:val="004405DD"/>
    <w:rsid w:val="00440A95"/>
    <w:rsid w:val="004415C3"/>
    <w:rsid w:val="00441940"/>
    <w:rsid w:val="004419EA"/>
    <w:rsid w:val="00441C42"/>
    <w:rsid w:val="00441E4B"/>
    <w:rsid w:val="00442039"/>
    <w:rsid w:val="004420EB"/>
    <w:rsid w:val="004423B1"/>
    <w:rsid w:val="004429A8"/>
    <w:rsid w:val="00442A04"/>
    <w:rsid w:val="0044313E"/>
    <w:rsid w:val="0044340F"/>
    <w:rsid w:val="0044342D"/>
    <w:rsid w:val="00443A2C"/>
    <w:rsid w:val="00443AAC"/>
    <w:rsid w:val="00443AAE"/>
    <w:rsid w:val="004442B0"/>
    <w:rsid w:val="0044484A"/>
    <w:rsid w:val="00444B22"/>
    <w:rsid w:val="00444DB9"/>
    <w:rsid w:val="00445617"/>
    <w:rsid w:val="00445CBA"/>
    <w:rsid w:val="00445D9C"/>
    <w:rsid w:val="00446857"/>
    <w:rsid w:val="00446956"/>
    <w:rsid w:val="00446ACB"/>
    <w:rsid w:val="00447475"/>
    <w:rsid w:val="0044762F"/>
    <w:rsid w:val="0044770F"/>
    <w:rsid w:val="00447C31"/>
    <w:rsid w:val="00447DE1"/>
    <w:rsid w:val="00447F21"/>
    <w:rsid w:val="004501D3"/>
    <w:rsid w:val="004503FB"/>
    <w:rsid w:val="0045084B"/>
    <w:rsid w:val="00450BF7"/>
    <w:rsid w:val="00450E08"/>
    <w:rsid w:val="00450FF5"/>
    <w:rsid w:val="00451155"/>
    <w:rsid w:val="004515E3"/>
    <w:rsid w:val="00451A2C"/>
    <w:rsid w:val="00452674"/>
    <w:rsid w:val="00452700"/>
    <w:rsid w:val="004527A9"/>
    <w:rsid w:val="004529B4"/>
    <w:rsid w:val="00452BEF"/>
    <w:rsid w:val="00452D4A"/>
    <w:rsid w:val="00452DB7"/>
    <w:rsid w:val="00453838"/>
    <w:rsid w:val="00453E8C"/>
    <w:rsid w:val="00454671"/>
    <w:rsid w:val="00454876"/>
    <w:rsid w:val="00455319"/>
    <w:rsid w:val="004554D2"/>
    <w:rsid w:val="0045591A"/>
    <w:rsid w:val="004568F0"/>
    <w:rsid w:val="00456A37"/>
    <w:rsid w:val="00456C6B"/>
    <w:rsid w:val="00456F73"/>
    <w:rsid w:val="0045705C"/>
    <w:rsid w:val="0045753B"/>
    <w:rsid w:val="00457E91"/>
    <w:rsid w:val="004603AF"/>
    <w:rsid w:val="00460490"/>
    <w:rsid w:val="00460E56"/>
    <w:rsid w:val="00461298"/>
    <w:rsid w:val="004613D8"/>
    <w:rsid w:val="004616A6"/>
    <w:rsid w:val="00461738"/>
    <w:rsid w:val="00461F0F"/>
    <w:rsid w:val="004621A7"/>
    <w:rsid w:val="0046242E"/>
    <w:rsid w:val="004634FB"/>
    <w:rsid w:val="00463C9D"/>
    <w:rsid w:val="00463FCE"/>
    <w:rsid w:val="0046414E"/>
    <w:rsid w:val="004641C1"/>
    <w:rsid w:val="0046462B"/>
    <w:rsid w:val="00464750"/>
    <w:rsid w:val="00464DC4"/>
    <w:rsid w:val="00464DD2"/>
    <w:rsid w:val="00465657"/>
    <w:rsid w:val="00465890"/>
    <w:rsid w:val="00465EBA"/>
    <w:rsid w:val="0046640B"/>
    <w:rsid w:val="00467123"/>
    <w:rsid w:val="00467568"/>
    <w:rsid w:val="004675AB"/>
    <w:rsid w:val="00467DBF"/>
    <w:rsid w:val="00467E17"/>
    <w:rsid w:val="00467F0E"/>
    <w:rsid w:val="00470555"/>
    <w:rsid w:val="00470767"/>
    <w:rsid w:val="004711AE"/>
    <w:rsid w:val="00471273"/>
    <w:rsid w:val="004714D1"/>
    <w:rsid w:val="004719BA"/>
    <w:rsid w:val="004722EF"/>
    <w:rsid w:val="00472703"/>
    <w:rsid w:val="004727C9"/>
    <w:rsid w:val="004728AA"/>
    <w:rsid w:val="004728D6"/>
    <w:rsid w:val="00473449"/>
    <w:rsid w:val="00473758"/>
    <w:rsid w:val="00473A31"/>
    <w:rsid w:val="00473EB8"/>
    <w:rsid w:val="004740DD"/>
    <w:rsid w:val="004751EB"/>
    <w:rsid w:val="004756D7"/>
    <w:rsid w:val="00475D42"/>
    <w:rsid w:val="004768E2"/>
    <w:rsid w:val="00476AAA"/>
    <w:rsid w:val="00476E95"/>
    <w:rsid w:val="00476F07"/>
    <w:rsid w:val="004770FD"/>
    <w:rsid w:val="004774AC"/>
    <w:rsid w:val="00477634"/>
    <w:rsid w:val="004776D3"/>
    <w:rsid w:val="0047788B"/>
    <w:rsid w:val="00477929"/>
    <w:rsid w:val="00477BA0"/>
    <w:rsid w:val="00477EDD"/>
    <w:rsid w:val="00477F93"/>
    <w:rsid w:val="00477FFD"/>
    <w:rsid w:val="00480FD1"/>
    <w:rsid w:val="00481025"/>
    <w:rsid w:val="00481A0A"/>
    <w:rsid w:val="00481C6C"/>
    <w:rsid w:val="00481D78"/>
    <w:rsid w:val="004822E8"/>
    <w:rsid w:val="00482E4E"/>
    <w:rsid w:val="00482F77"/>
    <w:rsid w:val="00483100"/>
    <w:rsid w:val="0048352C"/>
    <w:rsid w:val="00483DAA"/>
    <w:rsid w:val="00483DFD"/>
    <w:rsid w:val="00484D8D"/>
    <w:rsid w:val="00485CF5"/>
    <w:rsid w:val="00486127"/>
    <w:rsid w:val="00486A34"/>
    <w:rsid w:val="00486BB4"/>
    <w:rsid w:val="00487029"/>
    <w:rsid w:val="00487203"/>
    <w:rsid w:val="004872BE"/>
    <w:rsid w:val="00487452"/>
    <w:rsid w:val="0048787F"/>
    <w:rsid w:val="00487A68"/>
    <w:rsid w:val="00487E9E"/>
    <w:rsid w:val="00490416"/>
    <w:rsid w:val="00490565"/>
    <w:rsid w:val="00490818"/>
    <w:rsid w:val="00490859"/>
    <w:rsid w:val="00490A9E"/>
    <w:rsid w:val="004913E5"/>
    <w:rsid w:val="0049146C"/>
    <w:rsid w:val="00491785"/>
    <w:rsid w:val="00491B13"/>
    <w:rsid w:val="00491BF6"/>
    <w:rsid w:val="004924C5"/>
    <w:rsid w:val="004926C0"/>
    <w:rsid w:val="00492E4A"/>
    <w:rsid w:val="004930D0"/>
    <w:rsid w:val="00493377"/>
    <w:rsid w:val="00493552"/>
    <w:rsid w:val="004938BC"/>
    <w:rsid w:val="00493F50"/>
    <w:rsid w:val="00494271"/>
    <w:rsid w:val="00494402"/>
    <w:rsid w:val="00494BBF"/>
    <w:rsid w:val="00494E10"/>
    <w:rsid w:val="00494EB4"/>
    <w:rsid w:val="004955EB"/>
    <w:rsid w:val="00495941"/>
    <w:rsid w:val="004959B2"/>
    <w:rsid w:val="00496830"/>
    <w:rsid w:val="004969F0"/>
    <w:rsid w:val="0049739A"/>
    <w:rsid w:val="0049764E"/>
    <w:rsid w:val="00497D23"/>
    <w:rsid w:val="004A0508"/>
    <w:rsid w:val="004A0D39"/>
    <w:rsid w:val="004A0D55"/>
    <w:rsid w:val="004A0E25"/>
    <w:rsid w:val="004A0F99"/>
    <w:rsid w:val="004A1476"/>
    <w:rsid w:val="004A1671"/>
    <w:rsid w:val="004A1B38"/>
    <w:rsid w:val="004A261B"/>
    <w:rsid w:val="004A2C8C"/>
    <w:rsid w:val="004A2CE2"/>
    <w:rsid w:val="004A2D54"/>
    <w:rsid w:val="004A3207"/>
    <w:rsid w:val="004A35EA"/>
    <w:rsid w:val="004A38FF"/>
    <w:rsid w:val="004A3EFD"/>
    <w:rsid w:val="004A4219"/>
    <w:rsid w:val="004A4235"/>
    <w:rsid w:val="004A456D"/>
    <w:rsid w:val="004A45B5"/>
    <w:rsid w:val="004A4652"/>
    <w:rsid w:val="004A49AD"/>
    <w:rsid w:val="004A4E2B"/>
    <w:rsid w:val="004A507F"/>
    <w:rsid w:val="004A5412"/>
    <w:rsid w:val="004A5E22"/>
    <w:rsid w:val="004A5FB5"/>
    <w:rsid w:val="004A60A8"/>
    <w:rsid w:val="004A6307"/>
    <w:rsid w:val="004A6350"/>
    <w:rsid w:val="004A66A2"/>
    <w:rsid w:val="004A72D7"/>
    <w:rsid w:val="004A75AC"/>
    <w:rsid w:val="004A79CB"/>
    <w:rsid w:val="004A7DCE"/>
    <w:rsid w:val="004B0079"/>
    <w:rsid w:val="004B06B8"/>
    <w:rsid w:val="004B0B5C"/>
    <w:rsid w:val="004B0BF5"/>
    <w:rsid w:val="004B0EFF"/>
    <w:rsid w:val="004B24D0"/>
    <w:rsid w:val="004B271E"/>
    <w:rsid w:val="004B2C03"/>
    <w:rsid w:val="004B2D0A"/>
    <w:rsid w:val="004B2FDB"/>
    <w:rsid w:val="004B30FD"/>
    <w:rsid w:val="004B3419"/>
    <w:rsid w:val="004B3554"/>
    <w:rsid w:val="004B36B4"/>
    <w:rsid w:val="004B3773"/>
    <w:rsid w:val="004B3BE3"/>
    <w:rsid w:val="004B4448"/>
    <w:rsid w:val="004B49B5"/>
    <w:rsid w:val="004B4ABF"/>
    <w:rsid w:val="004B4E5B"/>
    <w:rsid w:val="004B4F01"/>
    <w:rsid w:val="004B50A5"/>
    <w:rsid w:val="004B5186"/>
    <w:rsid w:val="004B535E"/>
    <w:rsid w:val="004B59A3"/>
    <w:rsid w:val="004B5C4E"/>
    <w:rsid w:val="004B6772"/>
    <w:rsid w:val="004B6860"/>
    <w:rsid w:val="004B6FF1"/>
    <w:rsid w:val="004B7293"/>
    <w:rsid w:val="004B7357"/>
    <w:rsid w:val="004B7525"/>
    <w:rsid w:val="004C0A72"/>
    <w:rsid w:val="004C0C13"/>
    <w:rsid w:val="004C0D77"/>
    <w:rsid w:val="004C119A"/>
    <w:rsid w:val="004C1ABD"/>
    <w:rsid w:val="004C1F62"/>
    <w:rsid w:val="004C21A3"/>
    <w:rsid w:val="004C29D0"/>
    <w:rsid w:val="004C3462"/>
    <w:rsid w:val="004C3667"/>
    <w:rsid w:val="004C3854"/>
    <w:rsid w:val="004C43B7"/>
    <w:rsid w:val="004C4D3A"/>
    <w:rsid w:val="004C4ED6"/>
    <w:rsid w:val="004C588C"/>
    <w:rsid w:val="004C5BE2"/>
    <w:rsid w:val="004C5D0F"/>
    <w:rsid w:val="004C696B"/>
    <w:rsid w:val="004C6AF9"/>
    <w:rsid w:val="004C7F4C"/>
    <w:rsid w:val="004D074C"/>
    <w:rsid w:val="004D0AD9"/>
    <w:rsid w:val="004D0C3B"/>
    <w:rsid w:val="004D1016"/>
    <w:rsid w:val="004D156D"/>
    <w:rsid w:val="004D22AC"/>
    <w:rsid w:val="004D236A"/>
    <w:rsid w:val="004D23F6"/>
    <w:rsid w:val="004D25F6"/>
    <w:rsid w:val="004D2A6A"/>
    <w:rsid w:val="004D2DB6"/>
    <w:rsid w:val="004D37BE"/>
    <w:rsid w:val="004D381A"/>
    <w:rsid w:val="004D420D"/>
    <w:rsid w:val="004D44C2"/>
    <w:rsid w:val="004D4946"/>
    <w:rsid w:val="004D4CC0"/>
    <w:rsid w:val="004D4FEA"/>
    <w:rsid w:val="004D52A0"/>
    <w:rsid w:val="004D5A70"/>
    <w:rsid w:val="004D5A9E"/>
    <w:rsid w:val="004D5EAE"/>
    <w:rsid w:val="004D6130"/>
    <w:rsid w:val="004D6245"/>
    <w:rsid w:val="004D6456"/>
    <w:rsid w:val="004D65BE"/>
    <w:rsid w:val="004D6E01"/>
    <w:rsid w:val="004D7179"/>
    <w:rsid w:val="004D71E8"/>
    <w:rsid w:val="004D7222"/>
    <w:rsid w:val="004D764B"/>
    <w:rsid w:val="004D7805"/>
    <w:rsid w:val="004D7AB2"/>
    <w:rsid w:val="004E0140"/>
    <w:rsid w:val="004E0257"/>
    <w:rsid w:val="004E072D"/>
    <w:rsid w:val="004E09ED"/>
    <w:rsid w:val="004E0C9A"/>
    <w:rsid w:val="004E0FFA"/>
    <w:rsid w:val="004E1A76"/>
    <w:rsid w:val="004E1BCC"/>
    <w:rsid w:val="004E239A"/>
    <w:rsid w:val="004E256B"/>
    <w:rsid w:val="004E264F"/>
    <w:rsid w:val="004E27C4"/>
    <w:rsid w:val="004E2831"/>
    <w:rsid w:val="004E2843"/>
    <w:rsid w:val="004E29D3"/>
    <w:rsid w:val="004E2A8C"/>
    <w:rsid w:val="004E328A"/>
    <w:rsid w:val="004E38F5"/>
    <w:rsid w:val="004E3974"/>
    <w:rsid w:val="004E3BFB"/>
    <w:rsid w:val="004E3D3C"/>
    <w:rsid w:val="004E4136"/>
    <w:rsid w:val="004E41A1"/>
    <w:rsid w:val="004E44FA"/>
    <w:rsid w:val="004E45B7"/>
    <w:rsid w:val="004E48E1"/>
    <w:rsid w:val="004E499E"/>
    <w:rsid w:val="004E4ADA"/>
    <w:rsid w:val="004E4F2D"/>
    <w:rsid w:val="004E50A5"/>
    <w:rsid w:val="004E6003"/>
    <w:rsid w:val="004E6663"/>
    <w:rsid w:val="004E69D5"/>
    <w:rsid w:val="004E69EE"/>
    <w:rsid w:val="004E7346"/>
    <w:rsid w:val="004E749F"/>
    <w:rsid w:val="004E7B4B"/>
    <w:rsid w:val="004F07F5"/>
    <w:rsid w:val="004F0974"/>
    <w:rsid w:val="004F0B8A"/>
    <w:rsid w:val="004F0EAF"/>
    <w:rsid w:val="004F0EE2"/>
    <w:rsid w:val="004F122D"/>
    <w:rsid w:val="004F13B1"/>
    <w:rsid w:val="004F174E"/>
    <w:rsid w:val="004F1D58"/>
    <w:rsid w:val="004F25F3"/>
    <w:rsid w:val="004F2841"/>
    <w:rsid w:val="004F30D6"/>
    <w:rsid w:val="004F3428"/>
    <w:rsid w:val="004F35D4"/>
    <w:rsid w:val="004F386A"/>
    <w:rsid w:val="004F3B30"/>
    <w:rsid w:val="004F3C5B"/>
    <w:rsid w:val="004F4047"/>
    <w:rsid w:val="004F43C7"/>
    <w:rsid w:val="004F46C9"/>
    <w:rsid w:val="004F49DC"/>
    <w:rsid w:val="004F4A53"/>
    <w:rsid w:val="004F4F1C"/>
    <w:rsid w:val="004F53A7"/>
    <w:rsid w:val="004F596C"/>
    <w:rsid w:val="004F598A"/>
    <w:rsid w:val="004F5B3E"/>
    <w:rsid w:val="004F63F4"/>
    <w:rsid w:val="004F6550"/>
    <w:rsid w:val="004F6658"/>
    <w:rsid w:val="004F670B"/>
    <w:rsid w:val="004F69FC"/>
    <w:rsid w:val="004F6C84"/>
    <w:rsid w:val="004F6DDD"/>
    <w:rsid w:val="004F6E49"/>
    <w:rsid w:val="004F7D80"/>
    <w:rsid w:val="005000E8"/>
    <w:rsid w:val="00500139"/>
    <w:rsid w:val="005006E3"/>
    <w:rsid w:val="00500B28"/>
    <w:rsid w:val="00500D88"/>
    <w:rsid w:val="0050112C"/>
    <w:rsid w:val="00501148"/>
    <w:rsid w:val="0050138B"/>
    <w:rsid w:val="00501410"/>
    <w:rsid w:val="00501994"/>
    <w:rsid w:val="00502226"/>
    <w:rsid w:val="00502F43"/>
    <w:rsid w:val="0050317A"/>
    <w:rsid w:val="005034B5"/>
    <w:rsid w:val="0050396E"/>
    <w:rsid w:val="00503CAE"/>
    <w:rsid w:val="00503CF3"/>
    <w:rsid w:val="00503FB7"/>
    <w:rsid w:val="00504BDA"/>
    <w:rsid w:val="00504D1D"/>
    <w:rsid w:val="00505400"/>
    <w:rsid w:val="00505A0F"/>
    <w:rsid w:val="00505C84"/>
    <w:rsid w:val="0050645E"/>
    <w:rsid w:val="00506A42"/>
    <w:rsid w:val="00506CBD"/>
    <w:rsid w:val="00506E29"/>
    <w:rsid w:val="00507F96"/>
    <w:rsid w:val="00510375"/>
    <w:rsid w:val="00510657"/>
    <w:rsid w:val="00510994"/>
    <w:rsid w:val="00510CCA"/>
    <w:rsid w:val="00510E49"/>
    <w:rsid w:val="00510E65"/>
    <w:rsid w:val="00511110"/>
    <w:rsid w:val="00511887"/>
    <w:rsid w:val="00511921"/>
    <w:rsid w:val="00511C28"/>
    <w:rsid w:val="00512126"/>
    <w:rsid w:val="005131D7"/>
    <w:rsid w:val="0051355F"/>
    <w:rsid w:val="00513CAD"/>
    <w:rsid w:val="00513FA1"/>
    <w:rsid w:val="00514752"/>
    <w:rsid w:val="00515263"/>
    <w:rsid w:val="0051559D"/>
    <w:rsid w:val="005155A0"/>
    <w:rsid w:val="005156CB"/>
    <w:rsid w:val="005166BE"/>
    <w:rsid w:val="00516707"/>
    <w:rsid w:val="00516CE1"/>
    <w:rsid w:val="00516ED2"/>
    <w:rsid w:val="0051703A"/>
    <w:rsid w:val="00517297"/>
    <w:rsid w:val="00517504"/>
    <w:rsid w:val="005178EC"/>
    <w:rsid w:val="00520315"/>
    <w:rsid w:val="00520842"/>
    <w:rsid w:val="00520E2A"/>
    <w:rsid w:val="00520F6E"/>
    <w:rsid w:val="005216DB"/>
    <w:rsid w:val="00521ABA"/>
    <w:rsid w:val="00521C67"/>
    <w:rsid w:val="00521DF4"/>
    <w:rsid w:val="0052219A"/>
    <w:rsid w:val="005225C1"/>
    <w:rsid w:val="0052287A"/>
    <w:rsid w:val="0052290A"/>
    <w:rsid w:val="00523998"/>
    <w:rsid w:val="00523B8F"/>
    <w:rsid w:val="0052499D"/>
    <w:rsid w:val="005251CE"/>
    <w:rsid w:val="00525222"/>
    <w:rsid w:val="00525F75"/>
    <w:rsid w:val="005264F1"/>
    <w:rsid w:val="00526D81"/>
    <w:rsid w:val="00526E7C"/>
    <w:rsid w:val="00527215"/>
    <w:rsid w:val="0052765C"/>
    <w:rsid w:val="0052786A"/>
    <w:rsid w:val="00527925"/>
    <w:rsid w:val="00527F35"/>
    <w:rsid w:val="00527FE4"/>
    <w:rsid w:val="00530B2B"/>
    <w:rsid w:val="00530B55"/>
    <w:rsid w:val="00530DD5"/>
    <w:rsid w:val="00530FB4"/>
    <w:rsid w:val="0053117E"/>
    <w:rsid w:val="005313EE"/>
    <w:rsid w:val="0053176F"/>
    <w:rsid w:val="00532045"/>
    <w:rsid w:val="00532300"/>
    <w:rsid w:val="00532605"/>
    <w:rsid w:val="00532B59"/>
    <w:rsid w:val="00532C3F"/>
    <w:rsid w:val="00532D70"/>
    <w:rsid w:val="005331CB"/>
    <w:rsid w:val="00533263"/>
    <w:rsid w:val="0053353A"/>
    <w:rsid w:val="00533664"/>
    <w:rsid w:val="00533B1B"/>
    <w:rsid w:val="00533C08"/>
    <w:rsid w:val="00533CCD"/>
    <w:rsid w:val="00534273"/>
    <w:rsid w:val="0053439F"/>
    <w:rsid w:val="005345BD"/>
    <w:rsid w:val="00534B54"/>
    <w:rsid w:val="00534C3E"/>
    <w:rsid w:val="0053504B"/>
    <w:rsid w:val="00535319"/>
    <w:rsid w:val="00535429"/>
    <w:rsid w:val="0053573A"/>
    <w:rsid w:val="0053586D"/>
    <w:rsid w:val="00535B0A"/>
    <w:rsid w:val="00535CFF"/>
    <w:rsid w:val="00536114"/>
    <w:rsid w:val="005363C8"/>
    <w:rsid w:val="00536ABE"/>
    <w:rsid w:val="00536B5C"/>
    <w:rsid w:val="00537246"/>
    <w:rsid w:val="00537278"/>
    <w:rsid w:val="00537986"/>
    <w:rsid w:val="00537C2A"/>
    <w:rsid w:val="00537DC8"/>
    <w:rsid w:val="005402EA"/>
    <w:rsid w:val="005407B8"/>
    <w:rsid w:val="005407DA"/>
    <w:rsid w:val="00540BC5"/>
    <w:rsid w:val="005410FD"/>
    <w:rsid w:val="00541129"/>
    <w:rsid w:val="0054126F"/>
    <w:rsid w:val="005414D2"/>
    <w:rsid w:val="0054173B"/>
    <w:rsid w:val="00541A51"/>
    <w:rsid w:val="00541C75"/>
    <w:rsid w:val="0054292C"/>
    <w:rsid w:val="00542BDC"/>
    <w:rsid w:val="0054310E"/>
    <w:rsid w:val="00543194"/>
    <w:rsid w:val="00543FD3"/>
    <w:rsid w:val="005443BC"/>
    <w:rsid w:val="00544424"/>
    <w:rsid w:val="00544A6A"/>
    <w:rsid w:val="00545175"/>
    <w:rsid w:val="005452F2"/>
    <w:rsid w:val="00545BA6"/>
    <w:rsid w:val="00545BF0"/>
    <w:rsid w:val="005460C8"/>
    <w:rsid w:val="00546209"/>
    <w:rsid w:val="005463B9"/>
    <w:rsid w:val="0054675E"/>
    <w:rsid w:val="00546E96"/>
    <w:rsid w:val="00547156"/>
    <w:rsid w:val="00547340"/>
    <w:rsid w:val="00547363"/>
    <w:rsid w:val="005475D3"/>
    <w:rsid w:val="00547B8A"/>
    <w:rsid w:val="00547C15"/>
    <w:rsid w:val="00550767"/>
    <w:rsid w:val="00550B73"/>
    <w:rsid w:val="00550E40"/>
    <w:rsid w:val="0055130F"/>
    <w:rsid w:val="0055135A"/>
    <w:rsid w:val="005514A8"/>
    <w:rsid w:val="005516B6"/>
    <w:rsid w:val="00551BCF"/>
    <w:rsid w:val="00551E8F"/>
    <w:rsid w:val="005524DC"/>
    <w:rsid w:val="005525D1"/>
    <w:rsid w:val="00552667"/>
    <w:rsid w:val="0055321E"/>
    <w:rsid w:val="005533F8"/>
    <w:rsid w:val="00553E52"/>
    <w:rsid w:val="00554519"/>
    <w:rsid w:val="005549E1"/>
    <w:rsid w:val="00554D5C"/>
    <w:rsid w:val="00554D92"/>
    <w:rsid w:val="00555288"/>
    <w:rsid w:val="0055568D"/>
    <w:rsid w:val="005557B4"/>
    <w:rsid w:val="005557F6"/>
    <w:rsid w:val="00555970"/>
    <w:rsid w:val="005563A7"/>
    <w:rsid w:val="0055678A"/>
    <w:rsid w:val="00556B95"/>
    <w:rsid w:val="00557738"/>
    <w:rsid w:val="005578E0"/>
    <w:rsid w:val="00557BD1"/>
    <w:rsid w:val="00557C61"/>
    <w:rsid w:val="00560090"/>
    <w:rsid w:val="0056085F"/>
    <w:rsid w:val="00560E6E"/>
    <w:rsid w:val="00561205"/>
    <w:rsid w:val="005618A4"/>
    <w:rsid w:val="00561B73"/>
    <w:rsid w:val="00561D2D"/>
    <w:rsid w:val="00561ECA"/>
    <w:rsid w:val="00561ED5"/>
    <w:rsid w:val="005620BB"/>
    <w:rsid w:val="005627DA"/>
    <w:rsid w:val="00562F4E"/>
    <w:rsid w:val="00563078"/>
    <w:rsid w:val="00563258"/>
    <w:rsid w:val="005632A2"/>
    <w:rsid w:val="005636B9"/>
    <w:rsid w:val="005636D8"/>
    <w:rsid w:val="00563B44"/>
    <w:rsid w:val="00563BCC"/>
    <w:rsid w:val="00563F63"/>
    <w:rsid w:val="005640C3"/>
    <w:rsid w:val="005640FC"/>
    <w:rsid w:val="0056444F"/>
    <w:rsid w:val="0056448F"/>
    <w:rsid w:val="0056472B"/>
    <w:rsid w:val="00564B6F"/>
    <w:rsid w:val="00564F1E"/>
    <w:rsid w:val="005652B7"/>
    <w:rsid w:val="005655CF"/>
    <w:rsid w:val="00565A9E"/>
    <w:rsid w:val="00565B32"/>
    <w:rsid w:val="00565C50"/>
    <w:rsid w:val="00566231"/>
    <w:rsid w:val="0056650B"/>
    <w:rsid w:val="00566D11"/>
    <w:rsid w:val="00566DCB"/>
    <w:rsid w:val="005675FD"/>
    <w:rsid w:val="005678DD"/>
    <w:rsid w:val="00567E24"/>
    <w:rsid w:val="005702EC"/>
    <w:rsid w:val="00570A4B"/>
    <w:rsid w:val="00570E25"/>
    <w:rsid w:val="00571707"/>
    <w:rsid w:val="00571A22"/>
    <w:rsid w:val="00571DEB"/>
    <w:rsid w:val="005721BB"/>
    <w:rsid w:val="00572545"/>
    <w:rsid w:val="0057263D"/>
    <w:rsid w:val="00572E3D"/>
    <w:rsid w:val="00573069"/>
    <w:rsid w:val="00573E21"/>
    <w:rsid w:val="00573EAE"/>
    <w:rsid w:val="005747F3"/>
    <w:rsid w:val="00574B5D"/>
    <w:rsid w:val="00574C48"/>
    <w:rsid w:val="00575590"/>
    <w:rsid w:val="005755AB"/>
    <w:rsid w:val="005756EC"/>
    <w:rsid w:val="00575822"/>
    <w:rsid w:val="00575A66"/>
    <w:rsid w:val="005760B0"/>
    <w:rsid w:val="005761D9"/>
    <w:rsid w:val="00576868"/>
    <w:rsid w:val="0057687C"/>
    <w:rsid w:val="00576970"/>
    <w:rsid w:val="005769E8"/>
    <w:rsid w:val="00576BBD"/>
    <w:rsid w:val="00576BCA"/>
    <w:rsid w:val="00576DB7"/>
    <w:rsid w:val="005771F0"/>
    <w:rsid w:val="0057753E"/>
    <w:rsid w:val="0057768B"/>
    <w:rsid w:val="00577B62"/>
    <w:rsid w:val="00577E1B"/>
    <w:rsid w:val="005803AD"/>
    <w:rsid w:val="0058068A"/>
    <w:rsid w:val="005806CA"/>
    <w:rsid w:val="005806CB"/>
    <w:rsid w:val="0058072E"/>
    <w:rsid w:val="00580FA2"/>
    <w:rsid w:val="00580FAA"/>
    <w:rsid w:val="00581184"/>
    <w:rsid w:val="00581808"/>
    <w:rsid w:val="00581D7E"/>
    <w:rsid w:val="0058225B"/>
    <w:rsid w:val="00582AE2"/>
    <w:rsid w:val="00582CC2"/>
    <w:rsid w:val="00582F6C"/>
    <w:rsid w:val="00582F72"/>
    <w:rsid w:val="0058370B"/>
    <w:rsid w:val="005839FB"/>
    <w:rsid w:val="00583DEC"/>
    <w:rsid w:val="00583E5F"/>
    <w:rsid w:val="00583F74"/>
    <w:rsid w:val="005844E8"/>
    <w:rsid w:val="005848AC"/>
    <w:rsid w:val="005848AE"/>
    <w:rsid w:val="00584939"/>
    <w:rsid w:val="00584A5B"/>
    <w:rsid w:val="00584D47"/>
    <w:rsid w:val="00585ACA"/>
    <w:rsid w:val="0058621A"/>
    <w:rsid w:val="005862D6"/>
    <w:rsid w:val="00586B9D"/>
    <w:rsid w:val="00586D62"/>
    <w:rsid w:val="00586FA5"/>
    <w:rsid w:val="0058747E"/>
    <w:rsid w:val="005877C3"/>
    <w:rsid w:val="005878B9"/>
    <w:rsid w:val="00587C1B"/>
    <w:rsid w:val="00590043"/>
    <w:rsid w:val="0059018F"/>
    <w:rsid w:val="0059023B"/>
    <w:rsid w:val="005903ED"/>
    <w:rsid w:val="0059096E"/>
    <w:rsid w:val="00590A20"/>
    <w:rsid w:val="00590C97"/>
    <w:rsid w:val="0059196D"/>
    <w:rsid w:val="00592058"/>
    <w:rsid w:val="005922ED"/>
    <w:rsid w:val="005924E3"/>
    <w:rsid w:val="005926AE"/>
    <w:rsid w:val="0059279F"/>
    <w:rsid w:val="00592962"/>
    <w:rsid w:val="00592F4B"/>
    <w:rsid w:val="00593298"/>
    <w:rsid w:val="00593452"/>
    <w:rsid w:val="005938D9"/>
    <w:rsid w:val="005938DB"/>
    <w:rsid w:val="00593ACE"/>
    <w:rsid w:val="00593CF5"/>
    <w:rsid w:val="00594126"/>
    <w:rsid w:val="00594605"/>
    <w:rsid w:val="00594FE6"/>
    <w:rsid w:val="005953F3"/>
    <w:rsid w:val="00595D75"/>
    <w:rsid w:val="00596280"/>
    <w:rsid w:val="0059637D"/>
    <w:rsid w:val="00596523"/>
    <w:rsid w:val="00596774"/>
    <w:rsid w:val="00596AE1"/>
    <w:rsid w:val="00596B39"/>
    <w:rsid w:val="00596ECA"/>
    <w:rsid w:val="00596ED3"/>
    <w:rsid w:val="00596F1B"/>
    <w:rsid w:val="00596F25"/>
    <w:rsid w:val="00597DD4"/>
    <w:rsid w:val="005A0019"/>
    <w:rsid w:val="005A099B"/>
    <w:rsid w:val="005A0C44"/>
    <w:rsid w:val="005A10AF"/>
    <w:rsid w:val="005A15E8"/>
    <w:rsid w:val="005A1B2F"/>
    <w:rsid w:val="005A2402"/>
    <w:rsid w:val="005A2660"/>
    <w:rsid w:val="005A29D1"/>
    <w:rsid w:val="005A3149"/>
    <w:rsid w:val="005A353A"/>
    <w:rsid w:val="005A3914"/>
    <w:rsid w:val="005A3AC2"/>
    <w:rsid w:val="005A42A7"/>
    <w:rsid w:val="005A47E7"/>
    <w:rsid w:val="005A47F7"/>
    <w:rsid w:val="005A4BC6"/>
    <w:rsid w:val="005A4BFA"/>
    <w:rsid w:val="005A4FF3"/>
    <w:rsid w:val="005A5490"/>
    <w:rsid w:val="005A57DB"/>
    <w:rsid w:val="005A5C05"/>
    <w:rsid w:val="005A6189"/>
    <w:rsid w:val="005A6466"/>
    <w:rsid w:val="005A7134"/>
    <w:rsid w:val="005A7320"/>
    <w:rsid w:val="005A75D1"/>
    <w:rsid w:val="005A75EF"/>
    <w:rsid w:val="005A76A0"/>
    <w:rsid w:val="005B0349"/>
    <w:rsid w:val="005B0584"/>
    <w:rsid w:val="005B0769"/>
    <w:rsid w:val="005B0903"/>
    <w:rsid w:val="005B0DC8"/>
    <w:rsid w:val="005B1228"/>
    <w:rsid w:val="005B1CF4"/>
    <w:rsid w:val="005B1F05"/>
    <w:rsid w:val="005B1FCB"/>
    <w:rsid w:val="005B20FA"/>
    <w:rsid w:val="005B212A"/>
    <w:rsid w:val="005B25B7"/>
    <w:rsid w:val="005B2867"/>
    <w:rsid w:val="005B2E20"/>
    <w:rsid w:val="005B2E44"/>
    <w:rsid w:val="005B2E6E"/>
    <w:rsid w:val="005B32FA"/>
    <w:rsid w:val="005B33DA"/>
    <w:rsid w:val="005B3682"/>
    <w:rsid w:val="005B3A9B"/>
    <w:rsid w:val="005B534F"/>
    <w:rsid w:val="005B541C"/>
    <w:rsid w:val="005B5550"/>
    <w:rsid w:val="005B5915"/>
    <w:rsid w:val="005B5BB3"/>
    <w:rsid w:val="005B5BFB"/>
    <w:rsid w:val="005B640C"/>
    <w:rsid w:val="005B6429"/>
    <w:rsid w:val="005B65E9"/>
    <w:rsid w:val="005B65EE"/>
    <w:rsid w:val="005B6643"/>
    <w:rsid w:val="005B692C"/>
    <w:rsid w:val="005B7118"/>
    <w:rsid w:val="005B7D7C"/>
    <w:rsid w:val="005B7DD6"/>
    <w:rsid w:val="005B7FFC"/>
    <w:rsid w:val="005C0709"/>
    <w:rsid w:val="005C1136"/>
    <w:rsid w:val="005C17B6"/>
    <w:rsid w:val="005C1E63"/>
    <w:rsid w:val="005C1EBB"/>
    <w:rsid w:val="005C1F3A"/>
    <w:rsid w:val="005C2553"/>
    <w:rsid w:val="005C2809"/>
    <w:rsid w:val="005C2C58"/>
    <w:rsid w:val="005C2E3C"/>
    <w:rsid w:val="005C349F"/>
    <w:rsid w:val="005C34A7"/>
    <w:rsid w:val="005C38F7"/>
    <w:rsid w:val="005C39F1"/>
    <w:rsid w:val="005C4A1D"/>
    <w:rsid w:val="005C4A7C"/>
    <w:rsid w:val="005C53C8"/>
    <w:rsid w:val="005C5597"/>
    <w:rsid w:val="005C5802"/>
    <w:rsid w:val="005C5823"/>
    <w:rsid w:val="005C5BF3"/>
    <w:rsid w:val="005C5D6D"/>
    <w:rsid w:val="005C5DB8"/>
    <w:rsid w:val="005C5E23"/>
    <w:rsid w:val="005C6AA0"/>
    <w:rsid w:val="005C6EB9"/>
    <w:rsid w:val="005C6F50"/>
    <w:rsid w:val="005C6F8F"/>
    <w:rsid w:val="005C6FD0"/>
    <w:rsid w:val="005C7643"/>
    <w:rsid w:val="005C76C1"/>
    <w:rsid w:val="005C79C0"/>
    <w:rsid w:val="005C7EEF"/>
    <w:rsid w:val="005D01DB"/>
    <w:rsid w:val="005D0E65"/>
    <w:rsid w:val="005D1069"/>
    <w:rsid w:val="005D16CA"/>
    <w:rsid w:val="005D1C25"/>
    <w:rsid w:val="005D1FB7"/>
    <w:rsid w:val="005D20C0"/>
    <w:rsid w:val="005D232A"/>
    <w:rsid w:val="005D2C7F"/>
    <w:rsid w:val="005D2C88"/>
    <w:rsid w:val="005D2EB8"/>
    <w:rsid w:val="005D3112"/>
    <w:rsid w:val="005D31FD"/>
    <w:rsid w:val="005D3793"/>
    <w:rsid w:val="005D38EA"/>
    <w:rsid w:val="005D3E3A"/>
    <w:rsid w:val="005D3FA7"/>
    <w:rsid w:val="005D43B1"/>
    <w:rsid w:val="005D44D9"/>
    <w:rsid w:val="005D47F4"/>
    <w:rsid w:val="005D4858"/>
    <w:rsid w:val="005D48B9"/>
    <w:rsid w:val="005D494B"/>
    <w:rsid w:val="005D4A99"/>
    <w:rsid w:val="005D4C81"/>
    <w:rsid w:val="005D53CB"/>
    <w:rsid w:val="005D5B52"/>
    <w:rsid w:val="005D5E3F"/>
    <w:rsid w:val="005D6070"/>
    <w:rsid w:val="005D6139"/>
    <w:rsid w:val="005D61BA"/>
    <w:rsid w:val="005D6369"/>
    <w:rsid w:val="005D6763"/>
    <w:rsid w:val="005D6774"/>
    <w:rsid w:val="005D6979"/>
    <w:rsid w:val="005D6D64"/>
    <w:rsid w:val="005D718A"/>
    <w:rsid w:val="005D73F1"/>
    <w:rsid w:val="005D7EFF"/>
    <w:rsid w:val="005E0986"/>
    <w:rsid w:val="005E0C5E"/>
    <w:rsid w:val="005E0EE0"/>
    <w:rsid w:val="005E0F81"/>
    <w:rsid w:val="005E0F9C"/>
    <w:rsid w:val="005E19B6"/>
    <w:rsid w:val="005E19D0"/>
    <w:rsid w:val="005E1A33"/>
    <w:rsid w:val="005E1EF4"/>
    <w:rsid w:val="005E2203"/>
    <w:rsid w:val="005E246B"/>
    <w:rsid w:val="005E261E"/>
    <w:rsid w:val="005E2C99"/>
    <w:rsid w:val="005E3892"/>
    <w:rsid w:val="005E39FA"/>
    <w:rsid w:val="005E3D25"/>
    <w:rsid w:val="005E3D40"/>
    <w:rsid w:val="005E45D1"/>
    <w:rsid w:val="005E4884"/>
    <w:rsid w:val="005E4E19"/>
    <w:rsid w:val="005E5213"/>
    <w:rsid w:val="005E5221"/>
    <w:rsid w:val="005E54C2"/>
    <w:rsid w:val="005E5547"/>
    <w:rsid w:val="005E56E7"/>
    <w:rsid w:val="005E59D2"/>
    <w:rsid w:val="005E5A0B"/>
    <w:rsid w:val="005E5B67"/>
    <w:rsid w:val="005E6247"/>
    <w:rsid w:val="005E6346"/>
    <w:rsid w:val="005E662D"/>
    <w:rsid w:val="005E6722"/>
    <w:rsid w:val="005E6B90"/>
    <w:rsid w:val="005E6C2C"/>
    <w:rsid w:val="005E6CDC"/>
    <w:rsid w:val="005E6D8B"/>
    <w:rsid w:val="005E7814"/>
    <w:rsid w:val="005E790C"/>
    <w:rsid w:val="005F067F"/>
    <w:rsid w:val="005F06C9"/>
    <w:rsid w:val="005F0B7A"/>
    <w:rsid w:val="005F0E92"/>
    <w:rsid w:val="005F0F77"/>
    <w:rsid w:val="005F118C"/>
    <w:rsid w:val="005F1963"/>
    <w:rsid w:val="005F1F10"/>
    <w:rsid w:val="005F2120"/>
    <w:rsid w:val="005F2323"/>
    <w:rsid w:val="005F25CD"/>
    <w:rsid w:val="005F2695"/>
    <w:rsid w:val="005F27F1"/>
    <w:rsid w:val="005F2923"/>
    <w:rsid w:val="005F2955"/>
    <w:rsid w:val="005F2963"/>
    <w:rsid w:val="005F2E3C"/>
    <w:rsid w:val="005F30A3"/>
    <w:rsid w:val="005F325F"/>
    <w:rsid w:val="005F34DF"/>
    <w:rsid w:val="005F3854"/>
    <w:rsid w:val="005F3CAE"/>
    <w:rsid w:val="005F45B3"/>
    <w:rsid w:val="005F45F5"/>
    <w:rsid w:val="005F4604"/>
    <w:rsid w:val="005F4D46"/>
    <w:rsid w:val="005F4D9E"/>
    <w:rsid w:val="005F50E2"/>
    <w:rsid w:val="005F5106"/>
    <w:rsid w:val="005F5379"/>
    <w:rsid w:val="005F53A3"/>
    <w:rsid w:val="005F54A5"/>
    <w:rsid w:val="005F580E"/>
    <w:rsid w:val="005F5EE6"/>
    <w:rsid w:val="005F67FB"/>
    <w:rsid w:val="005F6913"/>
    <w:rsid w:val="005F6A48"/>
    <w:rsid w:val="005F6C22"/>
    <w:rsid w:val="005F6EC0"/>
    <w:rsid w:val="005F73AB"/>
    <w:rsid w:val="005F7557"/>
    <w:rsid w:val="005F7A3B"/>
    <w:rsid w:val="005F7F09"/>
    <w:rsid w:val="005F7FC8"/>
    <w:rsid w:val="00600608"/>
    <w:rsid w:val="00600A7A"/>
    <w:rsid w:val="00600DA3"/>
    <w:rsid w:val="0060167A"/>
    <w:rsid w:val="00601F34"/>
    <w:rsid w:val="00602DE1"/>
    <w:rsid w:val="00602ED2"/>
    <w:rsid w:val="00603ADB"/>
    <w:rsid w:val="00603C78"/>
    <w:rsid w:val="00604179"/>
    <w:rsid w:val="0060427B"/>
    <w:rsid w:val="0060487A"/>
    <w:rsid w:val="00604B03"/>
    <w:rsid w:val="00604B05"/>
    <w:rsid w:val="00604D59"/>
    <w:rsid w:val="006053FF"/>
    <w:rsid w:val="0060556F"/>
    <w:rsid w:val="00605E3D"/>
    <w:rsid w:val="00605F4A"/>
    <w:rsid w:val="00606037"/>
    <w:rsid w:val="00606364"/>
    <w:rsid w:val="00606A06"/>
    <w:rsid w:val="00606AA9"/>
    <w:rsid w:val="00606B36"/>
    <w:rsid w:val="00606C73"/>
    <w:rsid w:val="00607117"/>
    <w:rsid w:val="006075B3"/>
    <w:rsid w:val="00607763"/>
    <w:rsid w:val="00607980"/>
    <w:rsid w:val="00610246"/>
    <w:rsid w:val="006102D8"/>
    <w:rsid w:val="0061083B"/>
    <w:rsid w:val="00610B7E"/>
    <w:rsid w:val="00610C5D"/>
    <w:rsid w:val="00610D82"/>
    <w:rsid w:val="0061101D"/>
    <w:rsid w:val="00611071"/>
    <w:rsid w:val="0061135D"/>
    <w:rsid w:val="00611361"/>
    <w:rsid w:val="0061169C"/>
    <w:rsid w:val="006124D1"/>
    <w:rsid w:val="00612D5B"/>
    <w:rsid w:val="0061304E"/>
    <w:rsid w:val="006132C3"/>
    <w:rsid w:val="00613471"/>
    <w:rsid w:val="006139AF"/>
    <w:rsid w:val="00613BE7"/>
    <w:rsid w:val="00613C12"/>
    <w:rsid w:val="00614A21"/>
    <w:rsid w:val="00614AC2"/>
    <w:rsid w:val="00614B0E"/>
    <w:rsid w:val="00614D9C"/>
    <w:rsid w:val="00614E37"/>
    <w:rsid w:val="00614EA7"/>
    <w:rsid w:val="006151E3"/>
    <w:rsid w:val="00615A92"/>
    <w:rsid w:val="00616E83"/>
    <w:rsid w:val="006173D8"/>
    <w:rsid w:val="0061798B"/>
    <w:rsid w:val="00617A35"/>
    <w:rsid w:val="00620F01"/>
    <w:rsid w:val="00620F6F"/>
    <w:rsid w:val="006211E0"/>
    <w:rsid w:val="006211FB"/>
    <w:rsid w:val="00621E74"/>
    <w:rsid w:val="006223F1"/>
    <w:rsid w:val="00622C76"/>
    <w:rsid w:val="00622CC7"/>
    <w:rsid w:val="00622F99"/>
    <w:rsid w:val="006230E1"/>
    <w:rsid w:val="00623164"/>
    <w:rsid w:val="00623465"/>
    <w:rsid w:val="0062354B"/>
    <w:rsid w:val="006239D7"/>
    <w:rsid w:val="00623AEC"/>
    <w:rsid w:val="006248F6"/>
    <w:rsid w:val="00624928"/>
    <w:rsid w:val="00624EDA"/>
    <w:rsid w:val="0062542A"/>
    <w:rsid w:val="00625BCF"/>
    <w:rsid w:val="006261FB"/>
    <w:rsid w:val="0062626D"/>
    <w:rsid w:val="00626380"/>
    <w:rsid w:val="006263A0"/>
    <w:rsid w:val="006268E6"/>
    <w:rsid w:val="00626ADA"/>
    <w:rsid w:val="00626C3E"/>
    <w:rsid w:val="00627BDD"/>
    <w:rsid w:val="00630440"/>
    <w:rsid w:val="006307C0"/>
    <w:rsid w:val="00630B3A"/>
    <w:rsid w:val="00630D21"/>
    <w:rsid w:val="00631968"/>
    <w:rsid w:val="00631A34"/>
    <w:rsid w:val="0063243C"/>
    <w:rsid w:val="00632868"/>
    <w:rsid w:val="00632955"/>
    <w:rsid w:val="00632FE5"/>
    <w:rsid w:val="0063312D"/>
    <w:rsid w:val="00633A44"/>
    <w:rsid w:val="00633C89"/>
    <w:rsid w:val="00633FD1"/>
    <w:rsid w:val="0063406F"/>
    <w:rsid w:val="006341C8"/>
    <w:rsid w:val="006346B5"/>
    <w:rsid w:val="0063473D"/>
    <w:rsid w:val="006353F3"/>
    <w:rsid w:val="00635727"/>
    <w:rsid w:val="00636CB2"/>
    <w:rsid w:val="006375DC"/>
    <w:rsid w:val="006377E3"/>
    <w:rsid w:val="00637C76"/>
    <w:rsid w:val="00637DAA"/>
    <w:rsid w:val="006403B1"/>
    <w:rsid w:val="006404C4"/>
    <w:rsid w:val="00640910"/>
    <w:rsid w:val="00640D10"/>
    <w:rsid w:val="00640EFA"/>
    <w:rsid w:val="006415F0"/>
    <w:rsid w:val="006417D5"/>
    <w:rsid w:val="00641E0C"/>
    <w:rsid w:val="00642438"/>
    <w:rsid w:val="006424BE"/>
    <w:rsid w:val="0064267B"/>
    <w:rsid w:val="006426CE"/>
    <w:rsid w:val="00643008"/>
    <w:rsid w:val="006430CB"/>
    <w:rsid w:val="0064317B"/>
    <w:rsid w:val="00643673"/>
    <w:rsid w:val="00644438"/>
    <w:rsid w:val="00644BE8"/>
    <w:rsid w:val="00645283"/>
    <w:rsid w:val="00645537"/>
    <w:rsid w:val="0064554D"/>
    <w:rsid w:val="00645B9B"/>
    <w:rsid w:val="00645EC6"/>
    <w:rsid w:val="006460CD"/>
    <w:rsid w:val="00646249"/>
    <w:rsid w:val="00646775"/>
    <w:rsid w:val="006469C0"/>
    <w:rsid w:val="00646B7A"/>
    <w:rsid w:val="00647007"/>
    <w:rsid w:val="00647586"/>
    <w:rsid w:val="00647BE0"/>
    <w:rsid w:val="00647C77"/>
    <w:rsid w:val="00647DB0"/>
    <w:rsid w:val="00650385"/>
    <w:rsid w:val="006504D6"/>
    <w:rsid w:val="0065085C"/>
    <w:rsid w:val="00650A34"/>
    <w:rsid w:val="00650B7B"/>
    <w:rsid w:val="00650BEC"/>
    <w:rsid w:val="00651142"/>
    <w:rsid w:val="00651181"/>
    <w:rsid w:val="006515BB"/>
    <w:rsid w:val="00651CDA"/>
    <w:rsid w:val="00651ED8"/>
    <w:rsid w:val="006523B4"/>
    <w:rsid w:val="0065244F"/>
    <w:rsid w:val="00652479"/>
    <w:rsid w:val="00652A0C"/>
    <w:rsid w:val="0065357C"/>
    <w:rsid w:val="006537B4"/>
    <w:rsid w:val="00653DF1"/>
    <w:rsid w:val="00654639"/>
    <w:rsid w:val="006546C1"/>
    <w:rsid w:val="00654AAE"/>
    <w:rsid w:val="00654CF1"/>
    <w:rsid w:val="00655323"/>
    <w:rsid w:val="006553FD"/>
    <w:rsid w:val="00655A06"/>
    <w:rsid w:val="00655B9F"/>
    <w:rsid w:val="00656226"/>
    <w:rsid w:val="0065664D"/>
    <w:rsid w:val="00656DB2"/>
    <w:rsid w:val="00656DEE"/>
    <w:rsid w:val="00656ED2"/>
    <w:rsid w:val="006575DB"/>
    <w:rsid w:val="00657788"/>
    <w:rsid w:val="00657E63"/>
    <w:rsid w:val="00660529"/>
    <w:rsid w:val="006608F6"/>
    <w:rsid w:val="00661E4F"/>
    <w:rsid w:val="00662107"/>
    <w:rsid w:val="0066239E"/>
    <w:rsid w:val="006623BE"/>
    <w:rsid w:val="00662829"/>
    <w:rsid w:val="006628E5"/>
    <w:rsid w:val="00663147"/>
    <w:rsid w:val="00663222"/>
    <w:rsid w:val="00663A5B"/>
    <w:rsid w:val="00663E74"/>
    <w:rsid w:val="00664217"/>
    <w:rsid w:val="006644D3"/>
    <w:rsid w:val="006647AB"/>
    <w:rsid w:val="0066480F"/>
    <w:rsid w:val="00664EEB"/>
    <w:rsid w:val="00664FC5"/>
    <w:rsid w:val="00664FFE"/>
    <w:rsid w:val="006654B5"/>
    <w:rsid w:val="0066560D"/>
    <w:rsid w:val="0066664D"/>
    <w:rsid w:val="0066666F"/>
    <w:rsid w:val="00666BF3"/>
    <w:rsid w:val="00666C47"/>
    <w:rsid w:val="0066774A"/>
    <w:rsid w:val="006679F8"/>
    <w:rsid w:val="00667A36"/>
    <w:rsid w:val="00667C24"/>
    <w:rsid w:val="006701DF"/>
    <w:rsid w:val="00671531"/>
    <w:rsid w:val="00671626"/>
    <w:rsid w:val="006716C8"/>
    <w:rsid w:val="006721CE"/>
    <w:rsid w:val="00672593"/>
    <w:rsid w:val="006729B7"/>
    <w:rsid w:val="00672BF4"/>
    <w:rsid w:val="00673B7D"/>
    <w:rsid w:val="00674113"/>
    <w:rsid w:val="006744E0"/>
    <w:rsid w:val="006747FA"/>
    <w:rsid w:val="00674FC2"/>
    <w:rsid w:val="006753FD"/>
    <w:rsid w:val="006754C3"/>
    <w:rsid w:val="006756E4"/>
    <w:rsid w:val="00675A54"/>
    <w:rsid w:val="00675AB5"/>
    <w:rsid w:val="00675B08"/>
    <w:rsid w:val="0067603F"/>
    <w:rsid w:val="006761BF"/>
    <w:rsid w:val="00676615"/>
    <w:rsid w:val="00676A12"/>
    <w:rsid w:val="00676AFE"/>
    <w:rsid w:val="00676E19"/>
    <w:rsid w:val="00676EF9"/>
    <w:rsid w:val="00677079"/>
    <w:rsid w:val="0067709A"/>
    <w:rsid w:val="006773AA"/>
    <w:rsid w:val="00677A45"/>
    <w:rsid w:val="00677B83"/>
    <w:rsid w:val="006805E9"/>
    <w:rsid w:val="00680A87"/>
    <w:rsid w:val="00680EF2"/>
    <w:rsid w:val="006814F1"/>
    <w:rsid w:val="00681828"/>
    <w:rsid w:val="00681EF0"/>
    <w:rsid w:val="00682136"/>
    <w:rsid w:val="00682701"/>
    <w:rsid w:val="00682BD2"/>
    <w:rsid w:val="00682D38"/>
    <w:rsid w:val="00682EE3"/>
    <w:rsid w:val="006838B2"/>
    <w:rsid w:val="006839CF"/>
    <w:rsid w:val="00683B52"/>
    <w:rsid w:val="0068423E"/>
    <w:rsid w:val="00684600"/>
    <w:rsid w:val="0068466E"/>
    <w:rsid w:val="00684841"/>
    <w:rsid w:val="00684A99"/>
    <w:rsid w:val="00684B5E"/>
    <w:rsid w:val="00684C8F"/>
    <w:rsid w:val="00684E98"/>
    <w:rsid w:val="00684EF5"/>
    <w:rsid w:val="0068512E"/>
    <w:rsid w:val="00685208"/>
    <w:rsid w:val="00685472"/>
    <w:rsid w:val="0068549C"/>
    <w:rsid w:val="006857EF"/>
    <w:rsid w:val="00685830"/>
    <w:rsid w:val="00685DD9"/>
    <w:rsid w:val="0068683B"/>
    <w:rsid w:val="006868C3"/>
    <w:rsid w:val="00686EA4"/>
    <w:rsid w:val="00687907"/>
    <w:rsid w:val="00687A1D"/>
    <w:rsid w:val="0069029F"/>
    <w:rsid w:val="006905D9"/>
    <w:rsid w:val="0069070F"/>
    <w:rsid w:val="006907DE"/>
    <w:rsid w:val="00690903"/>
    <w:rsid w:val="00690F73"/>
    <w:rsid w:val="00691A92"/>
    <w:rsid w:val="00691C90"/>
    <w:rsid w:val="00691E08"/>
    <w:rsid w:val="00691E0B"/>
    <w:rsid w:val="00692639"/>
    <w:rsid w:val="006927C7"/>
    <w:rsid w:val="00692D6A"/>
    <w:rsid w:val="00692E8E"/>
    <w:rsid w:val="00693357"/>
    <w:rsid w:val="00693382"/>
    <w:rsid w:val="00693DA4"/>
    <w:rsid w:val="00693FE3"/>
    <w:rsid w:val="00694161"/>
    <w:rsid w:val="00694255"/>
    <w:rsid w:val="006942BD"/>
    <w:rsid w:val="00694441"/>
    <w:rsid w:val="00694793"/>
    <w:rsid w:val="00694972"/>
    <w:rsid w:val="00694F99"/>
    <w:rsid w:val="006954A0"/>
    <w:rsid w:val="00695E68"/>
    <w:rsid w:val="00696952"/>
    <w:rsid w:val="00696D8B"/>
    <w:rsid w:val="006973B3"/>
    <w:rsid w:val="006973D4"/>
    <w:rsid w:val="00697506"/>
    <w:rsid w:val="00697ADC"/>
    <w:rsid w:val="00697B6E"/>
    <w:rsid w:val="00697C48"/>
    <w:rsid w:val="006A07DA"/>
    <w:rsid w:val="006A0A42"/>
    <w:rsid w:val="006A1119"/>
    <w:rsid w:val="006A1182"/>
    <w:rsid w:val="006A1965"/>
    <w:rsid w:val="006A1C0F"/>
    <w:rsid w:val="006A2398"/>
    <w:rsid w:val="006A2547"/>
    <w:rsid w:val="006A2B7A"/>
    <w:rsid w:val="006A334A"/>
    <w:rsid w:val="006A34BE"/>
    <w:rsid w:val="006A3628"/>
    <w:rsid w:val="006A3BC3"/>
    <w:rsid w:val="006A3BD0"/>
    <w:rsid w:val="006A57FD"/>
    <w:rsid w:val="006A59B7"/>
    <w:rsid w:val="006A5E9D"/>
    <w:rsid w:val="006A5FDB"/>
    <w:rsid w:val="006A62F4"/>
    <w:rsid w:val="006A68F3"/>
    <w:rsid w:val="006A6BED"/>
    <w:rsid w:val="006A784B"/>
    <w:rsid w:val="006A7D52"/>
    <w:rsid w:val="006A7DB5"/>
    <w:rsid w:val="006B03F4"/>
    <w:rsid w:val="006B04EB"/>
    <w:rsid w:val="006B07D5"/>
    <w:rsid w:val="006B0914"/>
    <w:rsid w:val="006B0FF4"/>
    <w:rsid w:val="006B1424"/>
    <w:rsid w:val="006B1542"/>
    <w:rsid w:val="006B190F"/>
    <w:rsid w:val="006B197A"/>
    <w:rsid w:val="006B1AE7"/>
    <w:rsid w:val="006B2633"/>
    <w:rsid w:val="006B2875"/>
    <w:rsid w:val="006B2CAC"/>
    <w:rsid w:val="006B3668"/>
    <w:rsid w:val="006B3CFB"/>
    <w:rsid w:val="006B42D4"/>
    <w:rsid w:val="006B44A8"/>
    <w:rsid w:val="006B4A4E"/>
    <w:rsid w:val="006B4DD8"/>
    <w:rsid w:val="006B521E"/>
    <w:rsid w:val="006B57EC"/>
    <w:rsid w:val="006B5C00"/>
    <w:rsid w:val="006B5C04"/>
    <w:rsid w:val="006B5F33"/>
    <w:rsid w:val="006B62D6"/>
    <w:rsid w:val="006B62D7"/>
    <w:rsid w:val="006B6615"/>
    <w:rsid w:val="006B67C6"/>
    <w:rsid w:val="006B70B5"/>
    <w:rsid w:val="006B70D5"/>
    <w:rsid w:val="006B7663"/>
    <w:rsid w:val="006B7F91"/>
    <w:rsid w:val="006C03DD"/>
    <w:rsid w:val="006C055B"/>
    <w:rsid w:val="006C082C"/>
    <w:rsid w:val="006C0C70"/>
    <w:rsid w:val="006C1143"/>
    <w:rsid w:val="006C12E3"/>
    <w:rsid w:val="006C154B"/>
    <w:rsid w:val="006C1B3E"/>
    <w:rsid w:val="006C1CB8"/>
    <w:rsid w:val="006C259E"/>
    <w:rsid w:val="006C2BB1"/>
    <w:rsid w:val="006C361F"/>
    <w:rsid w:val="006C3CA6"/>
    <w:rsid w:val="006C3D4B"/>
    <w:rsid w:val="006C4061"/>
    <w:rsid w:val="006C47E8"/>
    <w:rsid w:val="006C4BC5"/>
    <w:rsid w:val="006C4C30"/>
    <w:rsid w:val="006C54FB"/>
    <w:rsid w:val="006C57B9"/>
    <w:rsid w:val="006C586E"/>
    <w:rsid w:val="006C59DE"/>
    <w:rsid w:val="006C606A"/>
    <w:rsid w:val="006C6152"/>
    <w:rsid w:val="006C6209"/>
    <w:rsid w:val="006C6416"/>
    <w:rsid w:val="006C6C82"/>
    <w:rsid w:val="006C6F75"/>
    <w:rsid w:val="006C7053"/>
    <w:rsid w:val="006C7329"/>
    <w:rsid w:val="006C73C8"/>
    <w:rsid w:val="006C7A89"/>
    <w:rsid w:val="006C7BF5"/>
    <w:rsid w:val="006C7DC4"/>
    <w:rsid w:val="006C7E1C"/>
    <w:rsid w:val="006C7F51"/>
    <w:rsid w:val="006D0513"/>
    <w:rsid w:val="006D05B6"/>
    <w:rsid w:val="006D08E9"/>
    <w:rsid w:val="006D09D1"/>
    <w:rsid w:val="006D09EE"/>
    <w:rsid w:val="006D0ABA"/>
    <w:rsid w:val="006D0B32"/>
    <w:rsid w:val="006D0B57"/>
    <w:rsid w:val="006D0F85"/>
    <w:rsid w:val="006D1344"/>
    <w:rsid w:val="006D14DC"/>
    <w:rsid w:val="006D2171"/>
    <w:rsid w:val="006D26E6"/>
    <w:rsid w:val="006D29B1"/>
    <w:rsid w:val="006D2C74"/>
    <w:rsid w:val="006D2F43"/>
    <w:rsid w:val="006D3132"/>
    <w:rsid w:val="006D3809"/>
    <w:rsid w:val="006D3B56"/>
    <w:rsid w:val="006D3C69"/>
    <w:rsid w:val="006D3FCC"/>
    <w:rsid w:val="006D3FF5"/>
    <w:rsid w:val="006D4002"/>
    <w:rsid w:val="006D4300"/>
    <w:rsid w:val="006D4F67"/>
    <w:rsid w:val="006D567D"/>
    <w:rsid w:val="006D5DF7"/>
    <w:rsid w:val="006D68FA"/>
    <w:rsid w:val="006D6D1D"/>
    <w:rsid w:val="006D6E1E"/>
    <w:rsid w:val="006D6E84"/>
    <w:rsid w:val="006D76CC"/>
    <w:rsid w:val="006D7897"/>
    <w:rsid w:val="006E036B"/>
    <w:rsid w:val="006E0D55"/>
    <w:rsid w:val="006E0F18"/>
    <w:rsid w:val="006E1109"/>
    <w:rsid w:val="006E1626"/>
    <w:rsid w:val="006E1C7E"/>
    <w:rsid w:val="006E1C9A"/>
    <w:rsid w:val="006E1D30"/>
    <w:rsid w:val="006E1FAE"/>
    <w:rsid w:val="006E29B1"/>
    <w:rsid w:val="006E29EB"/>
    <w:rsid w:val="006E2DA2"/>
    <w:rsid w:val="006E2F14"/>
    <w:rsid w:val="006E305A"/>
    <w:rsid w:val="006E35C3"/>
    <w:rsid w:val="006E36B7"/>
    <w:rsid w:val="006E3C33"/>
    <w:rsid w:val="006E3CAD"/>
    <w:rsid w:val="006E414D"/>
    <w:rsid w:val="006E4908"/>
    <w:rsid w:val="006E5A3E"/>
    <w:rsid w:val="006E68B6"/>
    <w:rsid w:val="006E6BBD"/>
    <w:rsid w:val="006E746A"/>
    <w:rsid w:val="006E75B4"/>
    <w:rsid w:val="006F0024"/>
    <w:rsid w:val="006F03E0"/>
    <w:rsid w:val="006F04AA"/>
    <w:rsid w:val="006F1137"/>
    <w:rsid w:val="006F1346"/>
    <w:rsid w:val="006F14C5"/>
    <w:rsid w:val="006F18E4"/>
    <w:rsid w:val="006F1F00"/>
    <w:rsid w:val="006F23BF"/>
    <w:rsid w:val="006F282A"/>
    <w:rsid w:val="006F28A3"/>
    <w:rsid w:val="006F2904"/>
    <w:rsid w:val="006F35C7"/>
    <w:rsid w:val="006F38B8"/>
    <w:rsid w:val="006F3EB8"/>
    <w:rsid w:val="006F40AF"/>
    <w:rsid w:val="006F4C01"/>
    <w:rsid w:val="006F4E89"/>
    <w:rsid w:val="006F5343"/>
    <w:rsid w:val="006F562C"/>
    <w:rsid w:val="006F5EC0"/>
    <w:rsid w:val="006F6347"/>
    <w:rsid w:val="006F655B"/>
    <w:rsid w:val="006F672F"/>
    <w:rsid w:val="006F6A3C"/>
    <w:rsid w:val="006F6D14"/>
    <w:rsid w:val="006F705C"/>
    <w:rsid w:val="006F71F1"/>
    <w:rsid w:val="006F7216"/>
    <w:rsid w:val="006F748E"/>
    <w:rsid w:val="006F760F"/>
    <w:rsid w:val="006F7B5C"/>
    <w:rsid w:val="00700255"/>
    <w:rsid w:val="0070042A"/>
    <w:rsid w:val="00700BCF"/>
    <w:rsid w:val="00700D2E"/>
    <w:rsid w:val="0070126B"/>
    <w:rsid w:val="007017B5"/>
    <w:rsid w:val="00701BF2"/>
    <w:rsid w:val="00702755"/>
    <w:rsid w:val="007028E2"/>
    <w:rsid w:val="00702B4A"/>
    <w:rsid w:val="0070308A"/>
    <w:rsid w:val="00703B31"/>
    <w:rsid w:val="00703C4C"/>
    <w:rsid w:val="00703F48"/>
    <w:rsid w:val="00704797"/>
    <w:rsid w:val="00704AD0"/>
    <w:rsid w:val="007057DF"/>
    <w:rsid w:val="007059B2"/>
    <w:rsid w:val="00705FB4"/>
    <w:rsid w:val="0070634B"/>
    <w:rsid w:val="00706426"/>
    <w:rsid w:val="00707065"/>
    <w:rsid w:val="0070751D"/>
    <w:rsid w:val="00707A49"/>
    <w:rsid w:val="00707CA6"/>
    <w:rsid w:val="0071115C"/>
    <w:rsid w:val="00711A0B"/>
    <w:rsid w:val="00711E5D"/>
    <w:rsid w:val="00711F17"/>
    <w:rsid w:val="007124F7"/>
    <w:rsid w:val="0071293D"/>
    <w:rsid w:val="00712A04"/>
    <w:rsid w:val="00712D13"/>
    <w:rsid w:val="0071328D"/>
    <w:rsid w:val="007132B4"/>
    <w:rsid w:val="00713751"/>
    <w:rsid w:val="00713B90"/>
    <w:rsid w:val="00713F3B"/>
    <w:rsid w:val="007147F8"/>
    <w:rsid w:val="00714BB4"/>
    <w:rsid w:val="0071545F"/>
    <w:rsid w:val="00716230"/>
    <w:rsid w:val="00716699"/>
    <w:rsid w:val="007169D6"/>
    <w:rsid w:val="00716A09"/>
    <w:rsid w:val="00716C16"/>
    <w:rsid w:val="00717407"/>
    <w:rsid w:val="007177CE"/>
    <w:rsid w:val="00717972"/>
    <w:rsid w:val="00717ABD"/>
    <w:rsid w:val="00717DCE"/>
    <w:rsid w:val="00717F2D"/>
    <w:rsid w:val="00720894"/>
    <w:rsid w:val="00720DD2"/>
    <w:rsid w:val="00720E1F"/>
    <w:rsid w:val="00720EA1"/>
    <w:rsid w:val="00721F01"/>
    <w:rsid w:val="007229B8"/>
    <w:rsid w:val="00722BCF"/>
    <w:rsid w:val="00722CF0"/>
    <w:rsid w:val="0072359B"/>
    <w:rsid w:val="007248E6"/>
    <w:rsid w:val="00725BC0"/>
    <w:rsid w:val="00725DE8"/>
    <w:rsid w:val="00725FEC"/>
    <w:rsid w:val="007263EE"/>
    <w:rsid w:val="00726CF8"/>
    <w:rsid w:val="007274F6"/>
    <w:rsid w:val="00730B46"/>
    <w:rsid w:val="00730E38"/>
    <w:rsid w:val="007311F6"/>
    <w:rsid w:val="0073151F"/>
    <w:rsid w:val="00731695"/>
    <w:rsid w:val="007317C8"/>
    <w:rsid w:val="00732B41"/>
    <w:rsid w:val="007330BB"/>
    <w:rsid w:val="00733467"/>
    <w:rsid w:val="007334BA"/>
    <w:rsid w:val="00733641"/>
    <w:rsid w:val="00733739"/>
    <w:rsid w:val="00733A04"/>
    <w:rsid w:val="00733D06"/>
    <w:rsid w:val="0073409A"/>
    <w:rsid w:val="007349A2"/>
    <w:rsid w:val="00734CD1"/>
    <w:rsid w:val="00735A0E"/>
    <w:rsid w:val="007365EA"/>
    <w:rsid w:val="00736835"/>
    <w:rsid w:val="007368C8"/>
    <w:rsid w:val="00737166"/>
    <w:rsid w:val="007377DB"/>
    <w:rsid w:val="00737982"/>
    <w:rsid w:val="00737AA3"/>
    <w:rsid w:val="00737C05"/>
    <w:rsid w:val="00737D67"/>
    <w:rsid w:val="00740000"/>
    <w:rsid w:val="00740132"/>
    <w:rsid w:val="0074082F"/>
    <w:rsid w:val="00741144"/>
    <w:rsid w:val="0074142A"/>
    <w:rsid w:val="00741C48"/>
    <w:rsid w:val="00741CF6"/>
    <w:rsid w:val="007420C2"/>
    <w:rsid w:val="00742167"/>
    <w:rsid w:val="00742644"/>
    <w:rsid w:val="0074274A"/>
    <w:rsid w:val="007428AB"/>
    <w:rsid w:val="00742A08"/>
    <w:rsid w:val="00742A36"/>
    <w:rsid w:val="00742B58"/>
    <w:rsid w:val="00742D9B"/>
    <w:rsid w:val="00742DF0"/>
    <w:rsid w:val="0074316D"/>
    <w:rsid w:val="007433A0"/>
    <w:rsid w:val="00743522"/>
    <w:rsid w:val="007439DC"/>
    <w:rsid w:val="00743C99"/>
    <w:rsid w:val="00743F6F"/>
    <w:rsid w:val="00744781"/>
    <w:rsid w:val="00744806"/>
    <w:rsid w:val="00744CAC"/>
    <w:rsid w:val="00744DCA"/>
    <w:rsid w:val="00744FAE"/>
    <w:rsid w:val="007450AF"/>
    <w:rsid w:val="007454D1"/>
    <w:rsid w:val="00745A65"/>
    <w:rsid w:val="00745AA6"/>
    <w:rsid w:val="00745AEF"/>
    <w:rsid w:val="00746069"/>
    <w:rsid w:val="007468E5"/>
    <w:rsid w:val="00746A35"/>
    <w:rsid w:val="00746C6F"/>
    <w:rsid w:val="00746DEB"/>
    <w:rsid w:val="0074720A"/>
    <w:rsid w:val="0074733E"/>
    <w:rsid w:val="007474EB"/>
    <w:rsid w:val="0074753A"/>
    <w:rsid w:val="0074759F"/>
    <w:rsid w:val="00747D51"/>
    <w:rsid w:val="00751430"/>
    <w:rsid w:val="007523EE"/>
    <w:rsid w:val="007529D7"/>
    <w:rsid w:val="00752B4A"/>
    <w:rsid w:val="00753942"/>
    <w:rsid w:val="00753EFE"/>
    <w:rsid w:val="00754A5A"/>
    <w:rsid w:val="00754B30"/>
    <w:rsid w:val="00754BC8"/>
    <w:rsid w:val="00754C32"/>
    <w:rsid w:val="00754C3C"/>
    <w:rsid w:val="007551CE"/>
    <w:rsid w:val="00755336"/>
    <w:rsid w:val="00755F5C"/>
    <w:rsid w:val="007562A7"/>
    <w:rsid w:val="0075631F"/>
    <w:rsid w:val="0075636A"/>
    <w:rsid w:val="00756456"/>
    <w:rsid w:val="00756E05"/>
    <w:rsid w:val="0075706F"/>
    <w:rsid w:val="0075732B"/>
    <w:rsid w:val="00757519"/>
    <w:rsid w:val="00757A31"/>
    <w:rsid w:val="00757FBB"/>
    <w:rsid w:val="00757FD1"/>
    <w:rsid w:val="007601D2"/>
    <w:rsid w:val="007608C8"/>
    <w:rsid w:val="00760DBC"/>
    <w:rsid w:val="00761177"/>
    <w:rsid w:val="0076134C"/>
    <w:rsid w:val="0076146E"/>
    <w:rsid w:val="007617C4"/>
    <w:rsid w:val="00761D02"/>
    <w:rsid w:val="00762761"/>
    <w:rsid w:val="007627E8"/>
    <w:rsid w:val="00762960"/>
    <w:rsid w:val="00762AB1"/>
    <w:rsid w:val="00762CA2"/>
    <w:rsid w:val="00762F56"/>
    <w:rsid w:val="0076305F"/>
    <w:rsid w:val="007632DC"/>
    <w:rsid w:val="007642F3"/>
    <w:rsid w:val="0076457E"/>
    <w:rsid w:val="00764619"/>
    <w:rsid w:val="007647BD"/>
    <w:rsid w:val="0076484F"/>
    <w:rsid w:val="007648BA"/>
    <w:rsid w:val="00764A84"/>
    <w:rsid w:val="00764CF7"/>
    <w:rsid w:val="00764EC0"/>
    <w:rsid w:val="0076521C"/>
    <w:rsid w:val="0076525C"/>
    <w:rsid w:val="00765310"/>
    <w:rsid w:val="007658B1"/>
    <w:rsid w:val="00766C9D"/>
    <w:rsid w:val="00766CE1"/>
    <w:rsid w:val="00766EA9"/>
    <w:rsid w:val="00767851"/>
    <w:rsid w:val="0076795B"/>
    <w:rsid w:val="00767A99"/>
    <w:rsid w:val="007702C4"/>
    <w:rsid w:val="007705E8"/>
    <w:rsid w:val="00770958"/>
    <w:rsid w:val="00770E2C"/>
    <w:rsid w:val="00770F5B"/>
    <w:rsid w:val="00771274"/>
    <w:rsid w:val="00771DD0"/>
    <w:rsid w:val="00772EE8"/>
    <w:rsid w:val="00772F49"/>
    <w:rsid w:val="007730A7"/>
    <w:rsid w:val="0077313F"/>
    <w:rsid w:val="007732CB"/>
    <w:rsid w:val="00773790"/>
    <w:rsid w:val="00773EFB"/>
    <w:rsid w:val="00774408"/>
    <w:rsid w:val="00774833"/>
    <w:rsid w:val="00774D14"/>
    <w:rsid w:val="00775028"/>
    <w:rsid w:val="00775A08"/>
    <w:rsid w:val="00775CAD"/>
    <w:rsid w:val="00775D96"/>
    <w:rsid w:val="00776029"/>
    <w:rsid w:val="0077659B"/>
    <w:rsid w:val="0077680F"/>
    <w:rsid w:val="00776BD5"/>
    <w:rsid w:val="00777109"/>
    <w:rsid w:val="00777AD8"/>
    <w:rsid w:val="00777F3D"/>
    <w:rsid w:val="007801C2"/>
    <w:rsid w:val="0078048C"/>
    <w:rsid w:val="00780677"/>
    <w:rsid w:val="00780756"/>
    <w:rsid w:val="00780811"/>
    <w:rsid w:val="007808E8"/>
    <w:rsid w:val="00780D99"/>
    <w:rsid w:val="00780DB2"/>
    <w:rsid w:val="00781308"/>
    <w:rsid w:val="007818C5"/>
    <w:rsid w:val="00783497"/>
    <w:rsid w:val="007834FE"/>
    <w:rsid w:val="00783EF9"/>
    <w:rsid w:val="00784C2A"/>
    <w:rsid w:val="00784DD5"/>
    <w:rsid w:val="00784ECE"/>
    <w:rsid w:val="00784F16"/>
    <w:rsid w:val="00785623"/>
    <w:rsid w:val="0078584E"/>
    <w:rsid w:val="007859BC"/>
    <w:rsid w:val="00785F19"/>
    <w:rsid w:val="0079026E"/>
    <w:rsid w:val="0079044F"/>
    <w:rsid w:val="00790479"/>
    <w:rsid w:val="00791083"/>
    <w:rsid w:val="007914F4"/>
    <w:rsid w:val="00791BAE"/>
    <w:rsid w:val="00791C84"/>
    <w:rsid w:val="00792208"/>
    <w:rsid w:val="0079248E"/>
    <w:rsid w:val="00792501"/>
    <w:rsid w:val="00792DD8"/>
    <w:rsid w:val="00793136"/>
    <w:rsid w:val="0079319B"/>
    <w:rsid w:val="00793535"/>
    <w:rsid w:val="00793C52"/>
    <w:rsid w:val="00793FE2"/>
    <w:rsid w:val="0079420E"/>
    <w:rsid w:val="00794797"/>
    <w:rsid w:val="00794A76"/>
    <w:rsid w:val="007950C6"/>
    <w:rsid w:val="00795478"/>
    <w:rsid w:val="00795F09"/>
    <w:rsid w:val="00796055"/>
    <w:rsid w:val="007960EC"/>
    <w:rsid w:val="007962D8"/>
    <w:rsid w:val="00796538"/>
    <w:rsid w:val="0079695F"/>
    <w:rsid w:val="00796C27"/>
    <w:rsid w:val="00797169"/>
    <w:rsid w:val="00797873"/>
    <w:rsid w:val="007A0551"/>
    <w:rsid w:val="007A0A5C"/>
    <w:rsid w:val="007A0B09"/>
    <w:rsid w:val="007A0D06"/>
    <w:rsid w:val="007A12D9"/>
    <w:rsid w:val="007A1442"/>
    <w:rsid w:val="007A1D61"/>
    <w:rsid w:val="007A2140"/>
    <w:rsid w:val="007A2936"/>
    <w:rsid w:val="007A2A3D"/>
    <w:rsid w:val="007A3230"/>
    <w:rsid w:val="007A328A"/>
    <w:rsid w:val="007A33ED"/>
    <w:rsid w:val="007A352E"/>
    <w:rsid w:val="007A35E8"/>
    <w:rsid w:val="007A4773"/>
    <w:rsid w:val="007A4A7E"/>
    <w:rsid w:val="007A4C54"/>
    <w:rsid w:val="007A4FBF"/>
    <w:rsid w:val="007A511B"/>
    <w:rsid w:val="007A512A"/>
    <w:rsid w:val="007A5379"/>
    <w:rsid w:val="007A5A38"/>
    <w:rsid w:val="007A5EF9"/>
    <w:rsid w:val="007A66F9"/>
    <w:rsid w:val="007A68AC"/>
    <w:rsid w:val="007A6BDD"/>
    <w:rsid w:val="007A6D58"/>
    <w:rsid w:val="007A719B"/>
    <w:rsid w:val="007A76C6"/>
    <w:rsid w:val="007A7801"/>
    <w:rsid w:val="007A7851"/>
    <w:rsid w:val="007A7B45"/>
    <w:rsid w:val="007A7C7C"/>
    <w:rsid w:val="007A7F4C"/>
    <w:rsid w:val="007A7F73"/>
    <w:rsid w:val="007B00B7"/>
    <w:rsid w:val="007B00F4"/>
    <w:rsid w:val="007B068A"/>
    <w:rsid w:val="007B10AC"/>
    <w:rsid w:val="007B1197"/>
    <w:rsid w:val="007B1302"/>
    <w:rsid w:val="007B194D"/>
    <w:rsid w:val="007B1EE7"/>
    <w:rsid w:val="007B2284"/>
    <w:rsid w:val="007B27FB"/>
    <w:rsid w:val="007B2908"/>
    <w:rsid w:val="007B2AB9"/>
    <w:rsid w:val="007B3796"/>
    <w:rsid w:val="007B3A81"/>
    <w:rsid w:val="007B409E"/>
    <w:rsid w:val="007B47FA"/>
    <w:rsid w:val="007B496A"/>
    <w:rsid w:val="007B4BA7"/>
    <w:rsid w:val="007B4CF9"/>
    <w:rsid w:val="007B4F79"/>
    <w:rsid w:val="007B5443"/>
    <w:rsid w:val="007B5D55"/>
    <w:rsid w:val="007B6003"/>
    <w:rsid w:val="007B694B"/>
    <w:rsid w:val="007B719C"/>
    <w:rsid w:val="007B72A2"/>
    <w:rsid w:val="007B74BE"/>
    <w:rsid w:val="007B76F8"/>
    <w:rsid w:val="007B7751"/>
    <w:rsid w:val="007B789C"/>
    <w:rsid w:val="007B78BF"/>
    <w:rsid w:val="007C0EE5"/>
    <w:rsid w:val="007C0F17"/>
    <w:rsid w:val="007C10B7"/>
    <w:rsid w:val="007C1487"/>
    <w:rsid w:val="007C17C6"/>
    <w:rsid w:val="007C1F0C"/>
    <w:rsid w:val="007C23AC"/>
    <w:rsid w:val="007C24F2"/>
    <w:rsid w:val="007C27F3"/>
    <w:rsid w:val="007C310D"/>
    <w:rsid w:val="007C3489"/>
    <w:rsid w:val="007C3DC8"/>
    <w:rsid w:val="007C4263"/>
    <w:rsid w:val="007C4836"/>
    <w:rsid w:val="007C4965"/>
    <w:rsid w:val="007C4A2C"/>
    <w:rsid w:val="007C51EF"/>
    <w:rsid w:val="007C5816"/>
    <w:rsid w:val="007C58CE"/>
    <w:rsid w:val="007C5D9F"/>
    <w:rsid w:val="007C6014"/>
    <w:rsid w:val="007C6307"/>
    <w:rsid w:val="007C6376"/>
    <w:rsid w:val="007C64D6"/>
    <w:rsid w:val="007C6657"/>
    <w:rsid w:val="007C69A9"/>
    <w:rsid w:val="007C755B"/>
    <w:rsid w:val="007C7EC4"/>
    <w:rsid w:val="007C7EF8"/>
    <w:rsid w:val="007D029F"/>
    <w:rsid w:val="007D16FE"/>
    <w:rsid w:val="007D1AE8"/>
    <w:rsid w:val="007D20B3"/>
    <w:rsid w:val="007D2351"/>
    <w:rsid w:val="007D275B"/>
    <w:rsid w:val="007D2B9F"/>
    <w:rsid w:val="007D2F30"/>
    <w:rsid w:val="007D353B"/>
    <w:rsid w:val="007D3A60"/>
    <w:rsid w:val="007D41AE"/>
    <w:rsid w:val="007D4BAD"/>
    <w:rsid w:val="007D4CDC"/>
    <w:rsid w:val="007D5041"/>
    <w:rsid w:val="007D5232"/>
    <w:rsid w:val="007D5686"/>
    <w:rsid w:val="007D5709"/>
    <w:rsid w:val="007D5AA9"/>
    <w:rsid w:val="007D5BE4"/>
    <w:rsid w:val="007D5D9C"/>
    <w:rsid w:val="007D5F20"/>
    <w:rsid w:val="007D6504"/>
    <w:rsid w:val="007D6539"/>
    <w:rsid w:val="007D6F21"/>
    <w:rsid w:val="007D6F74"/>
    <w:rsid w:val="007D713D"/>
    <w:rsid w:val="007D7E11"/>
    <w:rsid w:val="007E0167"/>
    <w:rsid w:val="007E04D5"/>
    <w:rsid w:val="007E0AC7"/>
    <w:rsid w:val="007E0C2F"/>
    <w:rsid w:val="007E0D09"/>
    <w:rsid w:val="007E1959"/>
    <w:rsid w:val="007E211E"/>
    <w:rsid w:val="007E2414"/>
    <w:rsid w:val="007E253B"/>
    <w:rsid w:val="007E2DAA"/>
    <w:rsid w:val="007E3481"/>
    <w:rsid w:val="007E3974"/>
    <w:rsid w:val="007E3A30"/>
    <w:rsid w:val="007E418B"/>
    <w:rsid w:val="007E480A"/>
    <w:rsid w:val="007E4AE4"/>
    <w:rsid w:val="007E4CD9"/>
    <w:rsid w:val="007E50C8"/>
    <w:rsid w:val="007E51A5"/>
    <w:rsid w:val="007E53D6"/>
    <w:rsid w:val="007E5D8C"/>
    <w:rsid w:val="007E5F28"/>
    <w:rsid w:val="007E64FD"/>
    <w:rsid w:val="007E70D6"/>
    <w:rsid w:val="007E771D"/>
    <w:rsid w:val="007E7936"/>
    <w:rsid w:val="007E79B6"/>
    <w:rsid w:val="007F0AC0"/>
    <w:rsid w:val="007F128D"/>
    <w:rsid w:val="007F1456"/>
    <w:rsid w:val="007F14DD"/>
    <w:rsid w:val="007F1855"/>
    <w:rsid w:val="007F22AD"/>
    <w:rsid w:val="007F2A5B"/>
    <w:rsid w:val="007F2D89"/>
    <w:rsid w:val="007F31F4"/>
    <w:rsid w:val="007F369E"/>
    <w:rsid w:val="007F396D"/>
    <w:rsid w:val="007F3C96"/>
    <w:rsid w:val="007F4033"/>
    <w:rsid w:val="007F40D4"/>
    <w:rsid w:val="007F452F"/>
    <w:rsid w:val="007F4A7C"/>
    <w:rsid w:val="007F4A8D"/>
    <w:rsid w:val="007F4F12"/>
    <w:rsid w:val="007F50BF"/>
    <w:rsid w:val="007F53D1"/>
    <w:rsid w:val="007F5451"/>
    <w:rsid w:val="007F5A6F"/>
    <w:rsid w:val="007F5D3E"/>
    <w:rsid w:val="007F5F15"/>
    <w:rsid w:val="007F6276"/>
    <w:rsid w:val="007F696A"/>
    <w:rsid w:val="007F72E4"/>
    <w:rsid w:val="007F758C"/>
    <w:rsid w:val="007F7732"/>
    <w:rsid w:val="007F7A11"/>
    <w:rsid w:val="007F7BA5"/>
    <w:rsid w:val="007F7BB3"/>
    <w:rsid w:val="007F7C74"/>
    <w:rsid w:val="007F7EC6"/>
    <w:rsid w:val="0080116D"/>
    <w:rsid w:val="0080135A"/>
    <w:rsid w:val="008013AA"/>
    <w:rsid w:val="00801443"/>
    <w:rsid w:val="008018AE"/>
    <w:rsid w:val="00801A05"/>
    <w:rsid w:val="00801CD0"/>
    <w:rsid w:val="00801DA8"/>
    <w:rsid w:val="008020CE"/>
    <w:rsid w:val="00802182"/>
    <w:rsid w:val="008022EC"/>
    <w:rsid w:val="00802429"/>
    <w:rsid w:val="008027B9"/>
    <w:rsid w:val="00802CBD"/>
    <w:rsid w:val="00803420"/>
    <w:rsid w:val="00803B5B"/>
    <w:rsid w:val="00803B9B"/>
    <w:rsid w:val="00803FFF"/>
    <w:rsid w:val="008044F2"/>
    <w:rsid w:val="008047C1"/>
    <w:rsid w:val="00804F4C"/>
    <w:rsid w:val="00804F5F"/>
    <w:rsid w:val="00805164"/>
    <w:rsid w:val="00805355"/>
    <w:rsid w:val="00805715"/>
    <w:rsid w:val="008057E0"/>
    <w:rsid w:val="008060EF"/>
    <w:rsid w:val="00806301"/>
    <w:rsid w:val="00806307"/>
    <w:rsid w:val="00806356"/>
    <w:rsid w:val="00806500"/>
    <w:rsid w:val="008065D5"/>
    <w:rsid w:val="00806951"/>
    <w:rsid w:val="00806CD8"/>
    <w:rsid w:val="0080702D"/>
    <w:rsid w:val="0080795A"/>
    <w:rsid w:val="00807A0E"/>
    <w:rsid w:val="00807D96"/>
    <w:rsid w:val="0081023A"/>
    <w:rsid w:val="00810A55"/>
    <w:rsid w:val="00811880"/>
    <w:rsid w:val="008119FD"/>
    <w:rsid w:val="00811FD9"/>
    <w:rsid w:val="008125ED"/>
    <w:rsid w:val="00812E9B"/>
    <w:rsid w:val="0081309F"/>
    <w:rsid w:val="008137E2"/>
    <w:rsid w:val="00813A67"/>
    <w:rsid w:val="00813A87"/>
    <w:rsid w:val="00814152"/>
    <w:rsid w:val="0081474A"/>
    <w:rsid w:val="008147D1"/>
    <w:rsid w:val="008147DE"/>
    <w:rsid w:val="00814FF0"/>
    <w:rsid w:val="0081541D"/>
    <w:rsid w:val="00815818"/>
    <w:rsid w:val="008163C1"/>
    <w:rsid w:val="00816E46"/>
    <w:rsid w:val="00816F10"/>
    <w:rsid w:val="0081727A"/>
    <w:rsid w:val="00817414"/>
    <w:rsid w:val="00817B3B"/>
    <w:rsid w:val="00817D49"/>
    <w:rsid w:val="00817EE9"/>
    <w:rsid w:val="008212DD"/>
    <w:rsid w:val="008215B7"/>
    <w:rsid w:val="0082180B"/>
    <w:rsid w:val="00821E82"/>
    <w:rsid w:val="00821F5E"/>
    <w:rsid w:val="00822114"/>
    <w:rsid w:val="00822169"/>
    <w:rsid w:val="00822A23"/>
    <w:rsid w:val="00822CDB"/>
    <w:rsid w:val="00822CEF"/>
    <w:rsid w:val="00822F9C"/>
    <w:rsid w:val="00823359"/>
    <w:rsid w:val="00823E8F"/>
    <w:rsid w:val="00824316"/>
    <w:rsid w:val="00824933"/>
    <w:rsid w:val="008249C7"/>
    <w:rsid w:val="008254D7"/>
    <w:rsid w:val="00825B32"/>
    <w:rsid w:val="00825DDD"/>
    <w:rsid w:val="0082633B"/>
    <w:rsid w:val="0082659A"/>
    <w:rsid w:val="0082678F"/>
    <w:rsid w:val="00826D0A"/>
    <w:rsid w:val="008275F4"/>
    <w:rsid w:val="00830054"/>
    <w:rsid w:val="00830163"/>
    <w:rsid w:val="0083077B"/>
    <w:rsid w:val="008307A4"/>
    <w:rsid w:val="00831374"/>
    <w:rsid w:val="00831A12"/>
    <w:rsid w:val="00831BAA"/>
    <w:rsid w:val="00831EE5"/>
    <w:rsid w:val="00832104"/>
    <w:rsid w:val="00833432"/>
    <w:rsid w:val="00833839"/>
    <w:rsid w:val="00833B72"/>
    <w:rsid w:val="00833C93"/>
    <w:rsid w:val="00834A21"/>
    <w:rsid w:val="00834E83"/>
    <w:rsid w:val="00834EB0"/>
    <w:rsid w:val="00834F3D"/>
    <w:rsid w:val="00835035"/>
    <w:rsid w:val="008352A4"/>
    <w:rsid w:val="0083555E"/>
    <w:rsid w:val="00835CF3"/>
    <w:rsid w:val="00836356"/>
    <w:rsid w:val="008363CA"/>
    <w:rsid w:val="008365EE"/>
    <w:rsid w:val="00836776"/>
    <w:rsid w:val="00836A57"/>
    <w:rsid w:val="00836D42"/>
    <w:rsid w:val="00837460"/>
    <w:rsid w:val="00840271"/>
    <w:rsid w:val="008406CF"/>
    <w:rsid w:val="00840870"/>
    <w:rsid w:val="00840EF8"/>
    <w:rsid w:val="00840FE5"/>
    <w:rsid w:val="00841243"/>
    <w:rsid w:val="00841580"/>
    <w:rsid w:val="0084189E"/>
    <w:rsid w:val="00841D9D"/>
    <w:rsid w:val="00841FE0"/>
    <w:rsid w:val="00842302"/>
    <w:rsid w:val="00842A93"/>
    <w:rsid w:val="00843218"/>
    <w:rsid w:val="00844FDB"/>
    <w:rsid w:val="00845720"/>
    <w:rsid w:val="00845B88"/>
    <w:rsid w:val="00846CA7"/>
    <w:rsid w:val="00846F9C"/>
    <w:rsid w:val="00847488"/>
    <w:rsid w:val="00847A2A"/>
    <w:rsid w:val="00847E39"/>
    <w:rsid w:val="0085030A"/>
    <w:rsid w:val="008503EE"/>
    <w:rsid w:val="0085098A"/>
    <w:rsid w:val="00850DAF"/>
    <w:rsid w:val="0085112A"/>
    <w:rsid w:val="0085174C"/>
    <w:rsid w:val="008522F2"/>
    <w:rsid w:val="00852599"/>
    <w:rsid w:val="00852754"/>
    <w:rsid w:val="008531B4"/>
    <w:rsid w:val="00853249"/>
    <w:rsid w:val="008532F8"/>
    <w:rsid w:val="00853445"/>
    <w:rsid w:val="008544A0"/>
    <w:rsid w:val="008549C3"/>
    <w:rsid w:val="00854B02"/>
    <w:rsid w:val="00854D32"/>
    <w:rsid w:val="0085506A"/>
    <w:rsid w:val="008552B8"/>
    <w:rsid w:val="0085542D"/>
    <w:rsid w:val="008567E8"/>
    <w:rsid w:val="008568F9"/>
    <w:rsid w:val="008576F0"/>
    <w:rsid w:val="00857D2F"/>
    <w:rsid w:val="008602A1"/>
    <w:rsid w:val="008604E2"/>
    <w:rsid w:val="0086067F"/>
    <w:rsid w:val="008617B8"/>
    <w:rsid w:val="00861FD9"/>
    <w:rsid w:val="00862010"/>
    <w:rsid w:val="008624A2"/>
    <w:rsid w:val="0086255E"/>
    <w:rsid w:val="008629E4"/>
    <w:rsid w:val="00862ABC"/>
    <w:rsid w:val="00862B09"/>
    <w:rsid w:val="0086311E"/>
    <w:rsid w:val="00863C06"/>
    <w:rsid w:val="00863C25"/>
    <w:rsid w:val="00864367"/>
    <w:rsid w:val="008645B7"/>
    <w:rsid w:val="008649FB"/>
    <w:rsid w:val="00864CA9"/>
    <w:rsid w:val="00864D6E"/>
    <w:rsid w:val="008650ED"/>
    <w:rsid w:val="00865310"/>
    <w:rsid w:val="008654A2"/>
    <w:rsid w:val="008658F8"/>
    <w:rsid w:val="008665A8"/>
    <w:rsid w:val="00866968"/>
    <w:rsid w:val="0086699E"/>
    <w:rsid w:val="00866AFD"/>
    <w:rsid w:val="00866ECA"/>
    <w:rsid w:val="008675D0"/>
    <w:rsid w:val="0086772B"/>
    <w:rsid w:val="00867CB9"/>
    <w:rsid w:val="00870176"/>
    <w:rsid w:val="008713F3"/>
    <w:rsid w:val="00871723"/>
    <w:rsid w:val="00871849"/>
    <w:rsid w:val="00871A2B"/>
    <w:rsid w:val="008723B9"/>
    <w:rsid w:val="00872545"/>
    <w:rsid w:val="00872795"/>
    <w:rsid w:val="00872993"/>
    <w:rsid w:val="00872DE8"/>
    <w:rsid w:val="00872E7B"/>
    <w:rsid w:val="00872EDD"/>
    <w:rsid w:val="00873525"/>
    <w:rsid w:val="008736D5"/>
    <w:rsid w:val="00873B3D"/>
    <w:rsid w:val="00873DB3"/>
    <w:rsid w:val="00874568"/>
    <w:rsid w:val="0087471E"/>
    <w:rsid w:val="00874876"/>
    <w:rsid w:val="00874877"/>
    <w:rsid w:val="00874C3D"/>
    <w:rsid w:val="0087699D"/>
    <w:rsid w:val="00876C7F"/>
    <w:rsid w:val="00876DD3"/>
    <w:rsid w:val="00876EB4"/>
    <w:rsid w:val="00876F2A"/>
    <w:rsid w:val="00876F72"/>
    <w:rsid w:val="00877491"/>
    <w:rsid w:val="00877496"/>
    <w:rsid w:val="00877B24"/>
    <w:rsid w:val="00877BB2"/>
    <w:rsid w:val="00877E19"/>
    <w:rsid w:val="0088044D"/>
    <w:rsid w:val="008804C8"/>
    <w:rsid w:val="008804FC"/>
    <w:rsid w:val="00880627"/>
    <w:rsid w:val="00880769"/>
    <w:rsid w:val="0088096C"/>
    <w:rsid w:val="00880C8B"/>
    <w:rsid w:val="008811A9"/>
    <w:rsid w:val="0088136A"/>
    <w:rsid w:val="00881903"/>
    <w:rsid w:val="00881FBA"/>
    <w:rsid w:val="008820F3"/>
    <w:rsid w:val="00882451"/>
    <w:rsid w:val="00882C70"/>
    <w:rsid w:val="00882E47"/>
    <w:rsid w:val="00882EF5"/>
    <w:rsid w:val="00882FE6"/>
    <w:rsid w:val="008830EC"/>
    <w:rsid w:val="00883773"/>
    <w:rsid w:val="00883AF7"/>
    <w:rsid w:val="00883B49"/>
    <w:rsid w:val="00884001"/>
    <w:rsid w:val="00884085"/>
    <w:rsid w:val="008841D1"/>
    <w:rsid w:val="00884A5E"/>
    <w:rsid w:val="00885361"/>
    <w:rsid w:val="00885907"/>
    <w:rsid w:val="00885AC9"/>
    <w:rsid w:val="00885AFF"/>
    <w:rsid w:val="00885DAC"/>
    <w:rsid w:val="00885E5E"/>
    <w:rsid w:val="00885E86"/>
    <w:rsid w:val="008861D4"/>
    <w:rsid w:val="00886219"/>
    <w:rsid w:val="008868B1"/>
    <w:rsid w:val="00886EFC"/>
    <w:rsid w:val="0088701C"/>
    <w:rsid w:val="0088762A"/>
    <w:rsid w:val="00887A45"/>
    <w:rsid w:val="00887EB0"/>
    <w:rsid w:val="00890071"/>
    <w:rsid w:val="008902CA"/>
    <w:rsid w:val="008908CF"/>
    <w:rsid w:val="00890929"/>
    <w:rsid w:val="008911A3"/>
    <w:rsid w:val="00891AD7"/>
    <w:rsid w:val="00891EFA"/>
    <w:rsid w:val="0089278F"/>
    <w:rsid w:val="00893354"/>
    <w:rsid w:val="00893778"/>
    <w:rsid w:val="00893B2B"/>
    <w:rsid w:val="00893E0B"/>
    <w:rsid w:val="0089477D"/>
    <w:rsid w:val="00894794"/>
    <w:rsid w:val="00894D5B"/>
    <w:rsid w:val="00894D8D"/>
    <w:rsid w:val="00894E26"/>
    <w:rsid w:val="00895607"/>
    <w:rsid w:val="008956CA"/>
    <w:rsid w:val="00896240"/>
    <w:rsid w:val="008966EB"/>
    <w:rsid w:val="00896B95"/>
    <w:rsid w:val="00896DD4"/>
    <w:rsid w:val="00896F10"/>
    <w:rsid w:val="0089778A"/>
    <w:rsid w:val="00897852"/>
    <w:rsid w:val="0089788F"/>
    <w:rsid w:val="00897E52"/>
    <w:rsid w:val="00897FA3"/>
    <w:rsid w:val="008A0078"/>
    <w:rsid w:val="008A0106"/>
    <w:rsid w:val="008A0322"/>
    <w:rsid w:val="008A08C1"/>
    <w:rsid w:val="008A1963"/>
    <w:rsid w:val="008A1BD2"/>
    <w:rsid w:val="008A2142"/>
    <w:rsid w:val="008A27B3"/>
    <w:rsid w:val="008A2C2C"/>
    <w:rsid w:val="008A309D"/>
    <w:rsid w:val="008A3AFC"/>
    <w:rsid w:val="008A3CC4"/>
    <w:rsid w:val="008A3D0B"/>
    <w:rsid w:val="008A3D37"/>
    <w:rsid w:val="008A437B"/>
    <w:rsid w:val="008A4682"/>
    <w:rsid w:val="008A469F"/>
    <w:rsid w:val="008A46FE"/>
    <w:rsid w:val="008A4A5F"/>
    <w:rsid w:val="008A4D69"/>
    <w:rsid w:val="008A4DFC"/>
    <w:rsid w:val="008A532D"/>
    <w:rsid w:val="008A5658"/>
    <w:rsid w:val="008A57F0"/>
    <w:rsid w:val="008A599B"/>
    <w:rsid w:val="008A59F1"/>
    <w:rsid w:val="008A5CD6"/>
    <w:rsid w:val="008A5E92"/>
    <w:rsid w:val="008A60AD"/>
    <w:rsid w:val="008A63C9"/>
    <w:rsid w:val="008A724B"/>
    <w:rsid w:val="008A735E"/>
    <w:rsid w:val="008A755A"/>
    <w:rsid w:val="008A765B"/>
    <w:rsid w:val="008A79F7"/>
    <w:rsid w:val="008A7B8C"/>
    <w:rsid w:val="008A7C7B"/>
    <w:rsid w:val="008A7D96"/>
    <w:rsid w:val="008B037B"/>
    <w:rsid w:val="008B0463"/>
    <w:rsid w:val="008B08FB"/>
    <w:rsid w:val="008B0A46"/>
    <w:rsid w:val="008B0C6D"/>
    <w:rsid w:val="008B156A"/>
    <w:rsid w:val="008B1954"/>
    <w:rsid w:val="008B2533"/>
    <w:rsid w:val="008B263F"/>
    <w:rsid w:val="008B27B7"/>
    <w:rsid w:val="008B2816"/>
    <w:rsid w:val="008B28F6"/>
    <w:rsid w:val="008B2C8B"/>
    <w:rsid w:val="008B325B"/>
    <w:rsid w:val="008B3ACB"/>
    <w:rsid w:val="008B40E7"/>
    <w:rsid w:val="008B453D"/>
    <w:rsid w:val="008B45A2"/>
    <w:rsid w:val="008B4748"/>
    <w:rsid w:val="008B4D31"/>
    <w:rsid w:val="008B4DFE"/>
    <w:rsid w:val="008B4F92"/>
    <w:rsid w:val="008B5555"/>
    <w:rsid w:val="008B584D"/>
    <w:rsid w:val="008B5B39"/>
    <w:rsid w:val="008B5BBA"/>
    <w:rsid w:val="008B5F5A"/>
    <w:rsid w:val="008B608D"/>
    <w:rsid w:val="008B6447"/>
    <w:rsid w:val="008B6715"/>
    <w:rsid w:val="008B6ABF"/>
    <w:rsid w:val="008B6DF5"/>
    <w:rsid w:val="008B6ED7"/>
    <w:rsid w:val="008B7206"/>
    <w:rsid w:val="008B770E"/>
    <w:rsid w:val="008B7EA8"/>
    <w:rsid w:val="008B7F23"/>
    <w:rsid w:val="008C01F8"/>
    <w:rsid w:val="008C05AD"/>
    <w:rsid w:val="008C0744"/>
    <w:rsid w:val="008C13DB"/>
    <w:rsid w:val="008C182E"/>
    <w:rsid w:val="008C1895"/>
    <w:rsid w:val="008C1D38"/>
    <w:rsid w:val="008C1E24"/>
    <w:rsid w:val="008C1F87"/>
    <w:rsid w:val="008C2036"/>
    <w:rsid w:val="008C231E"/>
    <w:rsid w:val="008C251F"/>
    <w:rsid w:val="008C25B0"/>
    <w:rsid w:val="008C27C1"/>
    <w:rsid w:val="008C2F3C"/>
    <w:rsid w:val="008C33A0"/>
    <w:rsid w:val="008C4278"/>
    <w:rsid w:val="008C42AC"/>
    <w:rsid w:val="008C48E6"/>
    <w:rsid w:val="008C4BA0"/>
    <w:rsid w:val="008C4C47"/>
    <w:rsid w:val="008C4C67"/>
    <w:rsid w:val="008C5674"/>
    <w:rsid w:val="008C5DFA"/>
    <w:rsid w:val="008C5F7E"/>
    <w:rsid w:val="008C607A"/>
    <w:rsid w:val="008C61B4"/>
    <w:rsid w:val="008C62B5"/>
    <w:rsid w:val="008C6A2C"/>
    <w:rsid w:val="008C70F8"/>
    <w:rsid w:val="008C7243"/>
    <w:rsid w:val="008C726C"/>
    <w:rsid w:val="008C74A6"/>
    <w:rsid w:val="008C7965"/>
    <w:rsid w:val="008C79C3"/>
    <w:rsid w:val="008D0270"/>
    <w:rsid w:val="008D0A26"/>
    <w:rsid w:val="008D0DF4"/>
    <w:rsid w:val="008D1192"/>
    <w:rsid w:val="008D11C7"/>
    <w:rsid w:val="008D1365"/>
    <w:rsid w:val="008D13E0"/>
    <w:rsid w:val="008D1E3A"/>
    <w:rsid w:val="008D2007"/>
    <w:rsid w:val="008D2290"/>
    <w:rsid w:val="008D2FE3"/>
    <w:rsid w:val="008D36C3"/>
    <w:rsid w:val="008D41E1"/>
    <w:rsid w:val="008D43D3"/>
    <w:rsid w:val="008D4999"/>
    <w:rsid w:val="008D4A1B"/>
    <w:rsid w:val="008D4ACC"/>
    <w:rsid w:val="008D4D72"/>
    <w:rsid w:val="008D4F91"/>
    <w:rsid w:val="008D5117"/>
    <w:rsid w:val="008D55D5"/>
    <w:rsid w:val="008D567E"/>
    <w:rsid w:val="008D56F0"/>
    <w:rsid w:val="008D5712"/>
    <w:rsid w:val="008D574E"/>
    <w:rsid w:val="008D5936"/>
    <w:rsid w:val="008D5CC9"/>
    <w:rsid w:val="008D5E3B"/>
    <w:rsid w:val="008D659D"/>
    <w:rsid w:val="008D6EA3"/>
    <w:rsid w:val="008D7249"/>
    <w:rsid w:val="008D7476"/>
    <w:rsid w:val="008D75CC"/>
    <w:rsid w:val="008D7B6D"/>
    <w:rsid w:val="008D7F02"/>
    <w:rsid w:val="008E005B"/>
    <w:rsid w:val="008E050A"/>
    <w:rsid w:val="008E07F5"/>
    <w:rsid w:val="008E08DE"/>
    <w:rsid w:val="008E1522"/>
    <w:rsid w:val="008E21F0"/>
    <w:rsid w:val="008E23B2"/>
    <w:rsid w:val="008E2576"/>
    <w:rsid w:val="008E2609"/>
    <w:rsid w:val="008E28AB"/>
    <w:rsid w:val="008E299F"/>
    <w:rsid w:val="008E2C6B"/>
    <w:rsid w:val="008E2DFE"/>
    <w:rsid w:val="008E34E3"/>
    <w:rsid w:val="008E388F"/>
    <w:rsid w:val="008E39C2"/>
    <w:rsid w:val="008E4052"/>
    <w:rsid w:val="008E423B"/>
    <w:rsid w:val="008E4438"/>
    <w:rsid w:val="008E4610"/>
    <w:rsid w:val="008E4A97"/>
    <w:rsid w:val="008E4E07"/>
    <w:rsid w:val="008E5467"/>
    <w:rsid w:val="008E54EA"/>
    <w:rsid w:val="008E5B33"/>
    <w:rsid w:val="008E64B6"/>
    <w:rsid w:val="008E69D5"/>
    <w:rsid w:val="008E706E"/>
    <w:rsid w:val="008E7283"/>
    <w:rsid w:val="008E7ED0"/>
    <w:rsid w:val="008F094F"/>
    <w:rsid w:val="008F0956"/>
    <w:rsid w:val="008F0995"/>
    <w:rsid w:val="008F09BB"/>
    <w:rsid w:val="008F0BF4"/>
    <w:rsid w:val="008F0EF8"/>
    <w:rsid w:val="008F1248"/>
    <w:rsid w:val="008F1486"/>
    <w:rsid w:val="008F14A1"/>
    <w:rsid w:val="008F15B1"/>
    <w:rsid w:val="008F16C9"/>
    <w:rsid w:val="008F183B"/>
    <w:rsid w:val="008F21E8"/>
    <w:rsid w:val="008F3A0A"/>
    <w:rsid w:val="008F3BC6"/>
    <w:rsid w:val="008F42BB"/>
    <w:rsid w:val="008F4AEF"/>
    <w:rsid w:val="008F509D"/>
    <w:rsid w:val="008F53FE"/>
    <w:rsid w:val="008F54A3"/>
    <w:rsid w:val="008F5889"/>
    <w:rsid w:val="008F6197"/>
    <w:rsid w:val="008F6222"/>
    <w:rsid w:val="008F623F"/>
    <w:rsid w:val="008F64C7"/>
    <w:rsid w:val="008F6FB1"/>
    <w:rsid w:val="008F7486"/>
    <w:rsid w:val="008F7FAB"/>
    <w:rsid w:val="0090015B"/>
    <w:rsid w:val="00900788"/>
    <w:rsid w:val="0090089F"/>
    <w:rsid w:val="00900F6C"/>
    <w:rsid w:val="009013C6"/>
    <w:rsid w:val="009013FF"/>
    <w:rsid w:val="00901BB3"/>
    <w:rsid w:val="00902035"/>
    <w:rsid w:val="0090260E"/>
    <w:rsid w:val="00902640"/>
    <w:rsid w:val="009026FF"/>
    <w:rsid w:val="009028F6"/>
    <w:rsid w:val="00902A05"/>
    <w:rsid w:val="00902BC1"/>
    <w:rsid w:val="00903400"/>
    <w:rsid w:val="00903810"/>
    <w:rsid w:val="0090397F"/>
    <w:rsid w:val="00903C3D"/>
    <w:rsid w:val="00903DB9"/>
    <w:rsid w:val="009041A0"/>
    <w:rsid w:val="00904232"/>
    <w:rsid w:val="0090432C"/>
    <w:rsid w:val="009043FB"/>
    <w:rsid w:val="009052C3"/>
    <w:rsid w:val="00905318"/>
    <w:rsid w:val="0090551D"/>
    <w:rsid w:val="009055F2"/>
    <w:rsid w:val="00905959"/>
    <w:rsid w:val="00905A67"/>
    <w:rsid w:val="00905AE0"/>
    <w:rsid w:val="00905B29"/>
    <w:rsid w:val="00905E48"/>
    <w:rsid w:val="00905F11"/>
    <w:rsid w:val="00906043"/>
    <w:rsid w:val="00906414"/>
    <w:rsid w:val="009064B1"/>
    <w:rsid w:val="00906A50"/>
    <w:rsid w:val="00906C79"/>
    <w:rsid w:val="00906CE1"/>
    <w:rsid w:val="00906D63"/>
    <w:rsid w:val="00907117"/>
    <w:rsid w:val="00907331"/>
    <w:rsid w:val="009073F9"/>
    <w:rsid w:val="009076EE"/>
    <w:rsid w:val="00910738"/>
    <w:rsid w:val="00910CAD"/>
    <w:rsid w:val="009112D1"/>
    <w:rsid w:val="00911334"/>
    <w:rsid w:val="00911460"/>
    <w:rsid w:val="00911B7D"/>
    <w:rsid w:val="00911CDB"/>
    <w:rsid w:val="00911E09"/>
    <w:rsid w:val="00911E87"/>
    <w:rsid w:val="00912400"/>
    <w:rsid w:val="0091256D"/>
    <w:rsid w:val="00912A43"/>
    <w:rsid w:val="00912B56"/>
    <w:rsid w:val="00912C38"/>
    <w:rsid w:val="00912FD8"/>
    <w:rsid w:val="009134C9"/>
    <w:rsid w:val="00914086"/>
    <w:rsid w:val="009141FE"/>
    <w:rsid w:val="00914375"/>
    <w:rsid w:val="009147EF"/>
    <w:rsid w:val="00915326"/>
    <w:rsid w:val="00915AAD"/>
    <w:rsid w:val="00915B3E"/>
    <w:rsid w:val="00915D2A"/>
    <w:rsid w:val="00915E21"/>
    <w:rsid w:val="00916315"/>
    <w:rsid w:val="0091678B"/>
    <w:rsid w:val="009169C0"/>
    <w:rsid w:val="00916BA9"/>
    <w:rsid w:val="00916C2E"/>
    <w:rsid w:val="00916CB0"/>
    <w:rsid w:val="00916D28"/>
    <w:rsid w:val="0091724D"/>
    <w:rsid w:val="009175B1"/>
    <w:rsid w:val="0091762C"/>
    <w:rsid w:val="00917C2E"/>
    <w:rsid w:val="00917DF9"/>
    <w:rsid w:val="009201C9"/>
    <w:rsid w:val="0092055E"/>
    <w:rsid w:val="009207EE"/>
    <w:rsid w:val="00920A9F"/>
    <w:rsid w:val="009212C5"/>
    <w:rsid w:val="009224E7"/>
    <w:rsid w:val="0092268F"/>
    <w:rsid w:val="009226A2"/>
    <w:rsid w:val="009226ED"/>
    <w:rsid w:val="009228E1"/>
    <w:rsid w:val="00922EB8"/>
    <w:rsid w:val="00923623"/>
    <w:rsid w:val="009236EE"/>
    <w:rsid w:val="00923CE1"/>
    <w:rsid w:val="00923F75"/>
    <w:rsid w:val="009240B3"/>
    <w:rsid w:val="00924122"/>
    <w:rsid w:val="0092493E"/>
    <w:rsid w:val="00924BCD"/>
    <w:rsid w:val="00924CB7"/>
    <w:rsid w:val="00924F9E"/>
    <w:rsid w:val="00926325"/>
    <w:rsid w:val="00926463"/>
    <w:rsid w:val="00926FF9"/>
    <w:rsid w:val="009279EB"/>
    <w:rsid w:val="00930204"/>
    <w:rsid w:val="0093025A"/>
    <w:rsid w:val="00930520"/>
    <w:rsid w:val="00930827"/>
    <w:rsid w:val="00930964"/>
    <w:rsid w:val="00930D36"/>
    <w:rsid w:val="009311A7"/>
    <w:rsid w:val="00931754"/>
    <w:rsid w:val="00931AE8"/>
    <w:rsid w:val="00931DB1"/>
    <w:rsid w:val="009320A3"/>
    <w:rsid w:val="009324B6"/>
    <w:rsid w:val="0093257E"/>
    <w:rsid w:val="0093262B"/>
    <w:rsid w:val="00932A4E"/>
    <w:rsid w:val="00932CF9"/>
    <w:rsid w:val="009334A1"/>
    <w:rsid w:val="009336DE"/>
    <w:rsid w:val="009336E8"/>
    <w:rsid w:val="009337F5"/>
    <w:rsid w:val="00933831"/>
    <w:rsid w:val="00934540"/>
    <w:rsid w:val="00934738"/>
    <w:rsid w:val="00934781"/>
    <w:rsid w:val="00934A1B"/>
    <w:rsid w:val="00934E2E"/>
    <w:rsid w:val="009351CF"/>
    <w:rsid w:val="0093542B"/>
    <w:rsid w:val="00935C57"/>
    <w:rsid w:val="00935C71"/>
    <w:rsid w:val="00935F5C"/>
    <w:rsid w:val="0093601D"/>
    <w:rsid w:val="00936131"/>
    <w:rsid w:val="009376FB"/>
    <w:rsid w:val="00940042"/>
    <w:rsid w:val="009403C2"/>
    <w:rsid w:val="00940797"/>
    <w:rsid w:val="009411D1"/>
    <w:rsid w:val="009413E3"/>
    <w:rsid w:val="0094196C"/>
    <w:rsid w:val="00941BEE"/>
    <w:rsid w:val="00941D69"/>
    <w:rsid w:val="009421F2"/>
    <w:rsid w:val="00942E05"/>
    <w:rsid w:val="00942EC5"/>
    <w:rsid w:val="00942F31"/>
    <w:rsid w:val="00942FB5"/>
    <w:rsid w:val="00943379"/>
    <w:rsid w:val="009439E0"/>
    <w:rsid w:val="009446C7"/>
    <w:rsid w:val="00944982"/>
    <w:rsid w:val="009456C4"/>
    <w:rsid w:val="0094588D"/>
    <w:rsid w:val="00945B53"/>
    <w:rsid w:val="00945EED"/>
    <w:rsid w:val="009468A5"/>
    <w:rsid w:val="009469C5"/>
    <w:rsid w:val="00946ACA"/>
    <w:rsid w:val="0094720C"/>
    <w:rsid w:val="00947FBB"/>
    <w:rsid w:val="0095051E"/>
    <w:rsid w:val="00950757"/>
    <w:rsid w:val="009509FA"/>
    <w:rsid w:val="00950B46"/>
    <w:rsid w:val="00950D6B"/>
    <w:rsid w:val="009511BD"/>
    <w:rsid w:val="00951651"/>
    <w:rsid w:val="0095182C"/>
    <w:rsid w:val="00951C86"/>
    <w:rsid w:val="00951E49"/>
    <w:rsid w:val="00952228"/>
    <w:rsid w:val="00952324"/>
    <w:rsid w:val="009526C1"/>
    <w:rsid w:val="00952705"/>
    <w:rsid w:val="00952875"/>
    <w:rsid w:val="00952D21"/>
    <w:rsid w:val="00953502"/>
    <w:rsid w:val="00953B9C"/>
    <w:rsid w:val="00954039"/>
    <w:rsid w:val="00954A8A"/>
    <w:rsid w:val="00954AEF"/>
    <w:rsid w:val="0095503D"/>
    <w:rsid w:val="009550C3"/>
    <w:rsid w:val="00955639"/>
    <w:rsid w:val="00955805"/>
    <w:rsid w:val="00955B9A"/>
    <w:rsid w:val="00956573"/>
    <w:rsid w:val="009565F7"/>
    <w:rsid w:val="00956B54"/>
    <w:rsid w:val="0095738D"/>
    <w:rsid w:val="009578DE"/>
    <w:rsid w:val="009579EC"/>
    <w:rsid w:val="00960C0A"/>
    <w:rsid w:val="0096113D"/>
    <w:rsid w:val="0096166D"/>
    <w:rsid w:val="009619C1"/>
    <w:rsid w:val="00961C14"/>
    <w:rsid w:val="00962699"/>
    <w:rsid w:val="009626D9"/>
    <w:rsid w:val="009628D5"/>
    <w:rsid w:val="0096293D"/>
    <w:rsid w:val="00963352"/>
    <w:rsid w:val="00963B11"/>
    <w:rsid w:val="00963E82"/>
    <w:rsid w:val="0096448C"/>
    <w:rsid w:val="0096488C"/>
    <w:rsid w:val="00964BC8"/>
    <w:rsid w:val="00965092"/>
    <w:rsid w:val="009651C5"/>
    <w:rsid w:val="00965593"/>
    <w:rsid w:val="00965AD4"/>
    <w:rsid w:val="00965B86"/>
    <w:rsid w:val="00965D70"/>
    <w:rsid w:val="00965DEC"/>
    <w:rsid w:val="009662DB"/>
    <w:rsid w:val="0096672E"/>
    <w:rsid w:val="00966885"/>
    <w:rsid w:val="00966ACD"/>
    <w:rsid w:val="009670F1"/>
    <w:rsid w:val="00967C1F"/>
    <w:rsid w:val="00970396"/>
    <w:rsid w:val="00970694"/>
    <w:rsid w:val="009709E8"/>
    <w:rsid w:val="00970C34"/>
    <w:rsid w:val="00970EED"/>
    <w:rsid w:val="00971163"/>
    <w:rsid w:val="00971969"/>
    <w:rsid w:val="00973532"/>
    <w:rsid w:val="00973897"/>
    <w:rsid w:val="00973960"/>
    <w:rsid w:val="00973A8F"/>
    <w:rsid w:val="00973B87"/>
    <w:rsid w:val="00973CA1"/>
    <w:rsid w:val="00973D10"/>
    <w:rsid w:val="00973DB2"/>
    <w:rsid w:val="00973E11"/>
    <w:rsid w:val="00973EE7"/>
    <w:rsid w:val="00973FAF"/>
    <w:rsid w:val="00974064"/>
    <w:rsid w:val="0097456E"/>
    <w:rsid w:val="00974BE6"/>
    <w:rsid w:val="0097527E"/>
    <w:rsid w:val="00975CA9"/>
    <w:rsid w:val="00975F53"/>
    <w:rsid w:val="00976195"/>
    <w:rsid w:val="009761B7"/>
    <w:rsid w:val="00977E6E"/>
    <w:rsid w:val="009803D7"/>
    <w:rsid w:val="00980EC4"/>
    <w:rsid w:val="00981631"/>
    <w:rsid w:val="00981D19"/>
    <w:rsid w:val="00981F11"/>
    <w:rsid w:val="00981F2C"/>
    <w:rsid w:val="0098227D"/>
    <w:rsid w:val="009823D2"/>
    <w:rsid w:val="0098277F"/>
    <w:rsid w:val="00982B08"/>
    <w:rsid w:val="00982F3C"/>
    <w:rsid w:val="00984929"/>
    <w:rsid w:val="00984E49"/>
    <w:rsid w:val="00984E9E"/>
    <w:rsid w:val="00985992"/>
    <w:rsid w:val="00985C69"/>
    <w:rsid w:val="00986A6B"/>
    <w:rsid w:val="00986F79"/>
    <w:rsid w:val="00986FF7"/>
    <w:rsid w:val="00987166"/>
    <w:rsid w:val="009871D7"/>
    <w:rsid w:val="00987B6F"/>
    <w:rsid w:val="00987C00"/>
    <w:rsid w:val="00987E83"/>
    <w:rsid w:val="00990800"/>
    <w:rsid w:val="00990C86"/>
    <w:rsid w:val="0099108B"/>
    <w:rsid w:val="009916B5"/>
    <w:rsid w:val="0099177B"/>
    <w:rsid w:val="0099199C"/>
    <w:rsid w:val="009919FA"/>
    <w:rsid w:val="009920DB"/>
    <w:rsid w:val="00992240"/>
    <w:rsid w:val="0099229D"/>
    <w:rsid w:val="009927D2"/>
    <w:rsid w:val="00992A54"/>
    <w:rsid w:val="00992B53"/>
    <w:rsid w:val="00992C31"/>
    <w:rsid w:val="00992FD8"/>
    <w:rsid w:val="009933B2"/>
    <w:rsid w:val="0099361C"/>
    <w:rsid w:val="009939A0"/>
    <w:rsid w:val="00993B48"/>
    <w:rsid w:val="00993E7A"/>
    <w:rsid w:val="00993E86"/>
    <w:rsid w:val="009944DE"/>
    <w:rsid w:val="009945F5"/>
    <w:rsid w:val="00995E7C"/>
    <w:rsid w:val="00995FCC"/>
    <w:rsid w:val="00996546"/>
    <w:rsid w:val="0099680C"/>
    <w:rsid w:val="009969E6"/>
    <w:rsid w:val="0099749E"/>
    <w:rsid w:val="009978BF"/>
    <w:rsid w:val="00997C8E"/>
    <w:rsid w:val="00997CD9"/>
    <w:rsid w:val="009A03E0"/>
    <w:rsid w:val="009A0417"/>
    <w:rsid w:val="009A05B2"/>
    <w:rsid w:val="009A0606"/>
    <w:rsid w:val="009A07ED"/>
    <w:rsid w:val="009A0C39"/>
    <w:rsid w:val="009A0C9C"/>
    <w:rsid w:val="009A0F2A"/>
    <w:rsid w:val="009A173B"/>
    <w:rsid w:val="009A187A"/>
    <w:rsid w:val="009A1AB1"/>
    <w:rsid w:val="009A1BA8"/>
    <w:rsid w:val="009A1F0F"/>
    <w:rsid w:val="009A23C5"/>
    <w:rsid w:val="009A26EB"/>
    <w:rsid w:val="009A275F"/>
    <w:rsid w:val="009A2C10"/>
    <w:rsid w:val="009A2CD9"/>
    <w:rsid w:val="009A30FE"/>
    <w:rsid w:val="009A3307"/>
    <w:rsid w:val="009A357C"/>
    <w:rsid w:val="009A363C"/>
    <w:rsid w:val="009A3709"/>
    <w:rsid w:val="009A3787"/>
    <w:rsid w:val="009A39ED"/>
    <w:rsid w:val="009A3E42"/>
    <w:rsid w:val="009A3EB2"/>
    <w:rsid w:val="009A445B"/>
    <w:rsid w:val="009A48EB"/>
    <w:rsid w:val="009A49E9"/>
    <w:rsid w:val="009A5089"/>
    <w:rsid w:val="009A5146"/>
    <w:rsid w:val="009A54E8"/>
    <w:rsid w:val="009A62AB"/>
    <w:rsid w:val="009A6FE8"/>
    <w:rsid w:val="009A7315"/>
    <w:rsid w:val="009A7423"/>
    <w:rsid w:val="009A7EBC"/>
    <w:rsid w:val="009A7F33"/>
    <w:rsid w:val="009B021C"/>
    <w:rsid w:val="009B0329"/>
    <w:rsid w:val="009B0AFE"/>
    <w:rsid w:val="009B0C4A"/>
    <w:rsid w:val="009B0DD6"/>
    <w:rsid w:val="009B1AB0"/>
    <w:rsid w:val="009B1B77"/>
    <w:rsid w:val="009B1BA0"/>
    <w:rsid w:val="009B1CF5"/>
    <w:rsid w:val="009B1F4E"/>
    <w:rsid w:val="009B208D"/>
    <w:rsid w:val="009B2879"/>
    <w:rsid w:val="009B28DE"/>
    <w:rsid w:val="009B2BBB"/>
    <w:rsid w:val="009B2D62"/>
    <w:rsid w:val="009B2DC1"/>
    <w:rsid w:val="009B31DB"/>
    <w:rsid w:val="009B32E3"/>
    <w:rsid w:val="009B3626"/>
    <w:rsid w:val="009B38D8"/>
    <w:rsid w:val="009B3CC0"/>
    <w:rsid w:val="009B40DC"/>
    <w:rsid w:val="009B43AA"/>
    <w:rsid w:val="009B443D"/>
    <w:rsid w:val="009B4459"/>
    <w:rsid w:val="009B46E0"/>
    <w:rsid w:val="009B4726"/>
    <w:rsid w:val="009B49B2"/>
    <w:rsid w:val="009B4A26"/>
    <w:rsid w:val="009B52B4"/>
    <w:rsid w:val="009B5393"/>
    <w:rsid w:val="009B5877"/>
    <w:rsid w:val="009B5D61"/>
    <w:rsid w:val="009B6B6F"/>
    <w:rsid w:val="009B74E1"/>
    <w:rsid w:val="009B7900"/>
    <w:rsid w:val="009B7A17"/>
    <w:rsid w:val="009B7A2E"/>
    <w:rsid w:val="009C0392"/>
    <w:rsid w:val="009C29E4"/>
    <w:rsid w:val="009C2E86"/>
    <w:rsid w:val="009C2EBF"/>
    <w:rsid w:val="009C2F3C"/>
    <w:rsid w:val="009C36F2"/>
    <w:rsid w:val="009C39C2"/>
    <w:rsid w:val="009C3B3B"/>
    <w:rsid w:val="009C442D"/>
    <w:rsid w:val="009C4485"/>
    <w:rsid w:val="009C4917"/>
    <w:rsid w:val="009C601A"/>
    <w:rsid w:val="009C6144"/>
    <w:rsid w:val="009C669B"/>
    <w:rsid w:val="009C691D"/>
    <w:rsid w:val="009C69EA"/>
    <w:rsid w:val="009C6AC5"/>
    <w:rsid w:val="009C6CC8"/>
    <w:rsid w:val="009C7019"/>
    <w:rsid w:val="009D04DD"/>
    <w:rsid w:val="009D0565"/>
    <w:rsid w:val="009D05E7"/>
    <w:rsid w:val="009D0D05"/>
    <w:rsid w:val="009D109F"/>
    <w:rsid w:val="009D1CC6"/>
    <w:rsid w:val="009D1FD4"/>
    <w:rsid w:val="009D2659"/>
    <w:rsid w:val="009D27D6"/>
    <w:rsid w:val="009D2B88"/>
    <w:rsid w:val="009D31F1"/>
    <w:rsid w:val="009D347D"/>
    <w:rsid w:val="009D34EC"/>
    <w:rsid w:val="009D3619"/>
    <w:rsid w:val="009D37E7"/>
    <w:rsid w:val="009D3DB8"/>
    <w:rsid w:val="009D43D4"/>
    <w:rsid w:val="009D529F"/>
    <w:rsid w:val="009D542D"/>
    <w:rsid w:val="009D556F"/>
    <w:rsid w:val="009D5631"/>
    <w:rsid w:val="009D57FC"/>
    <w:rsid w:val="009D659A"/>
    <w:rsid w:val="009D6650"/>
    <w:rsid w:val="009D66CF"/>
    <w:rsid w:val="009D6CDE"/>
    <w:rsid w:val="009D6EAD"/>
    <w:rsid w:val="009D7117"/>
    <w:rsid w:val="009D7557"/>
    <w:rsid w:val="009D7B1D"/>
    <w:rsid w:val="009D7BC5"/>
    <w:rsid w:val="009D7CFB"/>
    <w:rsid w:val="009E01DB"/>
    <w:rsid w:val="009E0368"/>
    <w:rsid w:val="009E04B3"/>
    <w:rsid w:val="009E0C60"/>
    <w:rsid w:val="009E0E48"/>
    <w:rsid w:val="009E11E4"/>
    <w:rsid w:val="009E1692"/>
    <w:rsid w:val="009E17B0"/>
    <w:rsid w:val="009E194D"/>
    <w:rsid w:val="009E1D3F"/>
    <w:rsid w:val="009E20A3"/>
    <w:rsid w:val="009E2225"/>
    <w:rsid w:val="009E27C7"/>
    <w:rsid w:val="009E29F2"/>
    <w:rsid w:val="009E2A7C"/>
    <w:rsid w:val="009E3122"/>
    <w:rsid w:val="009E3357"/>
    <w:rsid w:val="009E4018"/>
    <w:rsid w:val="009E411A"/>
    <w:rsid w:val="009E444D"/>
    <w:rsid w:val="009E4586"/>
    <w:rsid w:val="009E519D"/>
    <w:rsid w:val="009E535E"/>
    <w:rsid w:val="009E56E1"/>
    <w:rsid w:val="009E5B31"/>
    <w:rsid w:val="009E5B71"/>
    <w:rsid w:val="009E5D5A"/>
    <w:rsid w:val="009E5DEC"/>
    <w:rsid w:val="009E5FDB"/>
    <w:rsid w:val="009E620B"/>
    <w:rsid w:val="009E637A"/>
    <w:rsid w:val="009E6504"/>
    <w:rsid w:val="009E678D"/>
    <w:rsid w:val="009E74F0"/>
    <w:rsid w:val="009E7607"/>
    <w:rsid w:val="009E76C2"/>
    <w:rsid w:val="009E7971"/>
    <w:rsid w:val="009E7A14"/>
    <w:rsid w:val="009E7C12"/>
    <w:rsid w:val="009E7DA8"/>
    <w:rsid w:val="009F0260"/>
    <w:rsid w:val="009F0ABF"/>
    <w:rsid w:val="009F0BF6"/>
    <w:rsid w:val="009F0C86"/>
    <w:rsid w:val="009F0FD9"/>
    <w:rsid w:val="009F0FFE"/>
    <w:rsid w:val="009F116E"/>
    <w:rsid w:val="009F1178"/>
    <w:rsid w:val="009F11F8"/>
    <w:rsid w:val="009F12CB"/>
    <w:rsid w:val="009F1842"/>
    <w:rsid w:val="009F1880"/>
    <w:rsid w:val="009F1953"/>
    <w:rsid w:val="009F197E"/>
    <w:rsid w:val="009F1A85"/>
    <w:rsid w:val="009F1AAA"/>
    <w:rsid w:val="009F1F36"/>
    <w:rsid w:val="009F1F93"/>
    <w:rsid w:val="009F2693"/>
    <w:rsid w:val="009F2A95"/>
    <w:rsid w:val="009F2AB6"/>
    <w:rsid w:val="009F2AED"/>
    <w:rsid w:val="009F3318"/>
    <w:rsid w:val="009F3436"/>
    <w:rsid w:val="009F350C"/>
    <w:rsid w:val="009F3D00"/>
    <w:rsid w:val="009F46AF"/>
    <w:rsid w:val="009F4961"/>
    <w:rsid w:val="009F51BC"/>
    <w:rsid w:val="009F5A8C"/>
    <w:rsid w:val="009F5AA4"/>
    <w:rsid w:val="009F5C8F"/>
    <w:rsid w:val="009F5E0F"/>
    <w:rsid w:val="009F66CD"/>
    <w:rsid w:val="009F6C75"/>
    <w:rsid w:val="009F6FDC"/>
    <w:rsid w:val="009F73C5"/>
    <w:rsid w:val="009F7450"/>
    <w:rsid w:val="009F7809"/>
    <w:rsid w:val="00A008B1"/>
    <w:rsid w:val="00A008CE"/>
    <w:rsid w:val="00A00ECC"/>
    <w:rsid w:val="00A00F67"/>
    <w:rsid w:val="00A01439"/>
    <w:rsid w:val="00A021AB"/>
    <w:rsid w:val="00A0267B"/>
    <w:rsid w:val="00A02B23"/>
    <w:rsid w:val="00A02DE2"/>
    <w:rsid w:val="00A031A3"/>
    <w:rsid w:val="00A03844"/>
    <w:rsid w:val="00A039C4"/>
    <w:rsid w:val="00A0563A"/>
    <w:rsid w:val="00A058B4"/>
    <w:rsid w:val="00A05FEB"/>
    <w:rsid w:val="00A060D8"/>
    <w:rsid w:val="00A0694D"/>
    <w:rsid w:val="00A06A59"/>
    <w:rsid w:val="00A06E14"/>
    <w:rsid w:val="00A07450"/>
    <w:rsid w:val="00A07459"/>
    <w:rsid w:val="00A10BA0"/>
    <w:rsid w:val="00A11367"/>
    <w:rsid w:val="00A11581"/>
    <w:rsid w:val="00A11608"/>
    <w:rsid w:val="00A11CB3"/>
    <w:rsid w:val="00A12043"/>
    <w:rsid w:val="00A122C7"/>
    <w:rsid w:val="00A12397"/>
    <w:rsid w:val="00A129A2"/>
    <w:rsid w:val="00A12C3D"/>
    <w:rsid w:val="00A12C6F"/>
    <w:rsid w:val="00A12DA1"/>
    <w:rsid w:val="00A12E64"/>
    <w:rsid w:val="00A137C2"/>
    <w:rsid w:val="00A13B57"/>
    <w:rsid w:val="00A1400B"/>
    <w:rsid w:val="00A1403B"/>
    <w:rsid w:val="00A1409A"/>
    <w:rsid w:val="00A14206"/>
    <w:rsid w:val="00A14319"/>
    <w:rsid w:val="00A145B2"/>
    <w:rsid w:val="00A14680"/>
    <w:rsid w:val="00A146E7"/>
    <w:rsid w:val="00A14927"/>
    <w:rsid w:val="00A152CC"/>
    <w:rsid w:val="00A152D8"/>
    <w:rsid w:val="00A15317"/>
    <w:rsid w:val="00A15B8B"/>
    <w:rsid w:val="00A15D85"/>
    <w:rsid w:val="00A15FF2"/>
    <w:rsid w:val="00A16382"/>
    <w:rsid w:val="00A164C3"/>
    <w:rsid w:val="00A16714"/>
    <w:rsid w:val="00A16A3C"/>
    <w:rsid w:val="00A16E63"/>
    <w:rsid w:val="00A16EA3"/>
    <w:rsid w:val="00A16F3A"/>
    <w:rsid w:val="00A1750D"/>
    <w:rsid w:val="00A177D6"/>
    <w:rsid w:val="00A17939"/>
    <w:rsid w:val="00A17E99"/>
    <w:rsid w:val="00A20756"/>
    <w:rsid w:val="00A207E2"/>
    <w:rsid w:val="00A20D57"/>
    <w:rsid w:val="00A2185E"/>
    <w:rsid w:val="00A21890"/>
    <w:rsid w:val="00A22229"/>
    <w:rsid w:val="00A2247F"/>
    <w:rsid w:val="00A236B4"/>
    <w:rsid w:val="00A23BAB"/>
    <w:rsid w:val="00A23E9D"/>
    <w:rsid w:val="00A23F49"/>
    <w:rsid w:val="00A24167"/>
    <w:rsid w:val="00A2426C"/>
    <w:rsid w:val="00A245A0"/>
    <w:rsid w:val="00A24653"/>
    <w:rsid w:val="00A249DE"/>
    <w:rsid w:val="00A24AB9"/>
    <w:rsid w:val="00A24D55"/>
    <w:rsid w:val="00A250C0"/>
    <w:rsid w:val="00A253AE"/>
    <w:rsid w:val="00A2544F"/>
    <w:rsid w:val="00A255A1"/>
    <w:rsid w:val="00A258E7"/>
    <w:rsid w:val="00A26219"/>
    <w:rsid w:val="00A26373"/>
    <w:rsid w:val="00A26DE9"/>
    <w:rsid w:val="00A26F1F"/>
    <w:rsid w:val="00A2725B"/>
    <w:rsid w:val="00A27336"/>
    <w:rsid w:val="00A27AE9"/>
    <w:rsid w:val="00A27D53"/>
    <w:rsid w:val="00A30440"/>
    <w:rsid w:val="00A306B7"/>
    <w:rsid w:val="00A3091B"/>
    <w:rsid w:val="00A313FA"/>
    <w:rsid w:val="00A3170F"/>
    <w:rsid w:val="00A31E77"/>
    <w:rsid w:val="00A31F40"/>
    <w:rsid w:val="00A32BE1"/>
    <w:rsid w:val="00A32DAE"/>
    <w:rsid w:val="00A33283"/>
    <w:rsid w:val="00A33AA3"/>
    <w:rsid w:val="00A34B12"/>
    <w:rsid w:val="00A34B1E"/>
    <w:rsid w:val="00A356A0"/>
    <w:rsid w:val="00A356BA"/>
    <w:rsid w:val="00A356C5"/>
    <w:rsid w:val="00A36103"/>
    <w:rsid w:val="00A3683B"/>
    <w:rsid w:val="00A36A14"/>
    <w:rsid w:val="00A36A5D"/>
    <w:rsid w:val="00A36C82"/>
    <w:rsid w:val="00A37069"/>
    <w:rsid w:val="00A37586"/>
    <w:rsid w:val="00A37ECA"/>
    <w:rsid w:val="00A40066"/>
    <w:rsid w:val="00A40375"/>
    <w:rsid w:val="00A406C1"/>
    <w:rsid w:val="00A406E6"/>
    <w:rsid w:val="00A407EA"/>
    <w:rsid w:val="00A40A04"/>
    <w:rsid w:val="00A413E4"/>
    <w:rsid w:val="00A42871"/>
    <w:rsid w:val="00A42D26"/>
    <w:rsid w:val="00A42F0F"/>
    <w:rsid w:val="00A433DE"/>
    <w:rsid w:val="00A43417"/>
    <w:rsid w:val="00A43490"/>
    <w:rsid w:val="00A435D3"/>
    <w:rsid w:val="00A43D4E"/>
    <w:rsid w:val="00A43D9A"/>
    <w:rsid w:val="00A43ECB"/>
    <w:rsid w:val="00A441C1"/>
    <w:rsid w:val="00A4443B"/>
    <w:rsid w:val="00A44A92"/>
    <w:rsid w:val="00A44AC1"/>
    <w:rsid w:val="00A44DDD"/>
    <w:rsid w:val="00A450EC"/>
    <w:rsid w:val="00A45105"/>
    <w:rsid w:val="00A45556"/>
    <w:rsid w:val="00A45CD0"/>
    <w:rsid w:val="00A45E97"/>
    <w:rsid w:val="00A45FCD"/>
    <w:rsid w:val="00A4617E"/>
    <w:rsid w:val="00A462E3"/>
    <w:rsid w:val="00A46B61"/>
    <w:rsid w:val="00A46C48"/>
    <w:rsid w:val="00A47033"/>
    <w:rsid w:val="00A479CE"/>
    <w:rsid w:val="00A47A67"/>
    <w:rsid w:val="00A47DB8"/>
    <w:rsid w:val="00A51387"/>
    <w:rsid w:val="00A513FA"/>
    <w:rsid w:val="00A51FB2"/>
    <w:rsid w:val="00A524F1"/>
    <w:rsid w:val="00A52AFB"/>
    <w:rsid w:val="00A52CD0"/>
    <w:rsid w:val="00A52FD4"/>
    <w:rsid w:val="00A52FFC"/>
    <w:rsid w:val="00A53035"/>
    <w:rsid w:val="00A535B1"/>
    <w:rsid w:val="00A53C9D"/>
    <w:rsid w:val="00A541E1"/>
    <w:rsid w:val="00A542F2"/>
    <w:rsid w:val="00A54816"/>
    <w:rsid w:val="00A54E12"/>
    <w:rsid w:val="00A5537E"/>
    <w:rsid w:val="00A55A0C"/>
    <w:rsid w:val="00A56179"/>
    <w:rsid w:val="00A56801"/>
    <w:rsid w:val="00A56BBC"/>
    <w:rsid w:val="00A56DA2"/>
    <w:rsid w:val="00A5716F"/>
    <w:rsid w:val="00A57307"/>
    <w:rsid w:val="00A5736E"/>
    <w:rsid w:val="00A57378"/>
    <w:rsid w:val="00A5748F"/>
    <w:rsid w:val="00A57712"/>
    <w:rsid w:val="00A57F1B"/>
    <w:rsid w:val="00A57F32"/>
    <w:rsid w:val="00A602CB"/>
    <w:rsid w:val="00A60447"/>
    <w:rsid w:val="00A60600"/>
    <w:rsid w:val="00A60B81"/>
    <w:rsid w:val="00A60F17"/>
    <w:rsid w:val="00A61264"/>
    <w:rsid w:val="00A612EA"/>
    <w:rsid w:val="00A615B7"/>
    <w:rsid w:val="00A629C0"/>
    <w:rsid w:val="00A62B93"/>
    <w:rsid w:val="00A62CD0"/>
    <w:rsid w:val="00A62EC5"/>
    <w:rsid w:val="00A6312C"/>
    <w:rsid w:val="00A632E5"/>
    <w:rsid w:val="00A636D7"/>
    <w:rsid w:val="00A643DC"/>
    <w:rsid w:val="00A64B38"/>
    <w:rsid w:val="00A64F24"/>
    <w:rsid w:val="00A656CF"/>
    <w:rsid w:val="00A658AC"/>
    <w:rsid w:val="00A65919"/>
    <w:rsid w:val="00A65C4C"/>
    <w:rsid w:val="00A65C86"/>
    <w:rsid w:val="00A66270"/>
    <w:rsid w:val="00A662AA"/>
    <w:rsid w:val="00A66471"/>
    <w:rsid w:val="00A667B0"/>
    <w:rsid w:val="00A667F5"/>
    <w:rsid w:val="00A66C0E"/>
    <w:rsid w:val="00A66C33"/>
    <w:rsid w:val="00A67276"/>
    <w:rsid w:val="00A6780E"/>
    <w:rsid w:val="00A679C3"/>
    <w:rsid w:val="00A70112"/>
    <w:rsid w:val="00A703ED"/>
    <w:rsid w:val="00A705F0"/>
    <w:rsid w:val="00A708BD"/>
    <w:rsid w:val="00A70F66"/>
    <w:rsid w:val="00A71A5D"/>
    <w:rsid w:val="00A731CD"/>
    <w:rsid w:val="00A735A4"/>
    <w:rsid w:val="00A7367B"/>
    <w:rsid w:val="00A736F9"/>
    <w:rsid w:val="00A7391F"/>
    <w:rsid w:val="00A73C36"/>
    <w:rsid w:val="00A74169"/>
    <w:rsid w:val="00A75561"/>
    <w:rsid w:val="00A7574F"/>
    <w:rsid w:val="00A75841"/>
    <w:rsid w:val="00A75B78"/>
    <w:rsid w:val="00A75B85"/>
    <w:rsid w:val="00A766B7"/>
    <w:rsid w:val="00A767AB"/>
    <w:rsid w:val="00A7687F"/>
    <w:rsid w:val="00A76952"/>
    <w:rsid w:val="00A770F1"/>
    <w:rsid w:val="00A771FB"/>
    <w:rsid w:val="00A774C6"/>
    <w:rsid w:val="00A77F05"/>
    <w:rsid w:val="00A77FC7"/>
    <w:rsid w:val="00A80A54"/>
    <w:rsid w:val="00A80ADE"/>
    <w:rsid w:val="00A80F5E"/>
    <w:rsid w:val="00A81889"/>
    <w:rsid w:val="00A81C02"/>
    <w:rsid w:val="00A81D33"/>
    <w:rsid w:val="00A82338"/>
    <w:rsid w:val="00A82424"/>
    <w:rsid w:val="00A828AD"/>
    <w:rsid w:val="00A82A14"/>
    <w:rsid w:val="00A82C44"/>
    <w:rsid w:val="00A8359D"/>
    <w:rsid w:val="00A8399E"/>
    <w:rsid w:val="00A839F3"/>
    <w:rsid w:val="00A83B28"/>
    <w:rsid w:val="00A849BE"/>
    <w:rsid w:val="00A8532F"/>
    <w:rsid w:val="00A85587"/>
    <w:rsid w:val="00A859B8"/>
    <w:rsid w:val="00A85F30"/>
    <w:rsid w:val="00A8649A"/>
    <w:rsid w:val="00A86CCE"/>
    <w:rsid w:val="00A87461"/>
    <w:rsid w:val="00A9016A"/>
    <w:rsid w:val="00A90342"/>
    <w:rsid w:val="00A90AB9"/>
    <w:rsid w:val="00A912E8"/>
    <w:rsid w:val="00A913F7"/>
    <w:rsid w:val="00A915B8"/>
    <w:rsid w:val="00A9164B"/>
    <w:rsid w:val="00A9174A"/>
    <w:rsid w:val="00A9179F"/>
    <w:rsid w:val="00A92156"/>
    <w:rsid w:val="00A923B0"/>
    <w:rsid w:val="00A92793"/>
    <w:rsid w:val="00A92833"/>
    <w:rsid w:val="00A93180"/>
    <w:rsid w:val="00A93572"/>
    <w:rsid w:val="00A936E1"/>
    <w:rsid w:val="00A937AD"/>
    <w:rsid w:val="00A93BDF"/>
    <w:rsid w:val="00A93DCA"/>
    <w:rsid w:val="00A93EA0"/>
    <w:rsid w:val="00A93EB5"/>
    <w:rsid w:val="00A946D2"/>
    <w:rsid w:val="00A94A53"/>
    <w:rsid w:val="00A94C13"/>
    <w:rsid w:val="00A94E2F"/>
    <w:rsid w:val="00A95067"/>
    <w:rsid w:val="00A96030"/>
    <w:rsid w:val="00A96CD6"/>
    <w:rsid w:val="00A96D22"/>
    <w:rsid w:val="00A96E67"/>
    <w:rsid w:val="00A96F7B"/>
    <w:rsid w:val="00A9776F"/>
    <w:rsid w:val="00A97874"/>
    <w:rsid w:val="00A9789C"/>
    <w:rsid w:val="00A97AD8"/>
    <w:rsid w:val="00A97EA4"/>
    <w:rsid w:val="00A97EB7"/>
    <w:rsid w:val="00AA0284"/>
    <w:rsid w:val="00AA0705"/>
    <w:rsid w:val="00AA0C83"/>
    <w:rsid w:val="00AA0D37"/>
    <w:rsid w:val="00AA13F9"/>
    <w:rsid w:val="00AA1B38"/>
    <w:rsid w:val="00AA1DD9"/>
    <w:rsid w:val="00AA1E4B"/>
    <w:rsid w:val="00AA2941"/>
    <w:rsid w:val="00AA2E6A"/>
    <w:rsid w:val="00AA35E7"/>
    <w:rsid w:val="00AA3C65"/>
    <w:rsid w:val="00AA4CD2"/>
    <w:rsid w:val="00AA4D0E"/>
    <w:rsid w:val="00AA5334"/>
    <w:rsid w:val="00AA539E"/>
    <w:rsid w:val="00AA5889"/>
    <w:rsid w:val="00AA592D"/>
    <w:rsid w:val="00AA59F4"/>
    <w:rsid w:val="00AA6025"/>
    <w:rsid w:val="00AA6328"/>
    <w:rsid w:val="00AA641D"/>
    <w:rsid w:val="00AA69F0"/>
    <w:rsid w:val="00AA6A35"/>
    <w:rsid w:val="00AA6A68"/>
    <w:rsid w:val="00AA6BE7"/>
    <w:rsid w:val="00AA6E1F"/>
    <w:rsid w:val="00AA6F37"/>
    <w:rsid w:val="00AA7164"/>
    <w:rsid w:val="00AA7756"/>
    <w:rsid w:val="00AA79FA"/>
    <w:rsid w:val="00AA7D6F"/>
    <w:rsid w:val="00AA7E01"/>
    <w:rsid w:val="00AA7EEB"/>
    <w:rsid w:val="00AB0254"/>
    <w:rsid w:val="00AB0713"/>
    <w:rsid w:val="00AB0992"/>
    <w:rsid w:val="00AB0B87"/>
    <w:rsid w:val="00AB1DF1"/>
    <w:rsid w:val="00AB21B2"/>
    <w:rsid w:val="00AB2698"/>
    <w:rsid w:val="00AB2704"/>
    <w:rsid w:val="00AB3070"/>
    <w:rsid w:val="00AB30E4"/>
    <w:rsid w:val="00AB4539"/>
    <w:rsid w:val="00AB49DD"/>
    <w:rsid w:val="00AB4A15"/>
    <w:rsid w:val="00AB52E9"/>
    <w:rsid w:val="00AB535B"/>
    <w:rsid w:val="00AB5586"/>
    <w:rsid w:val="00AB5671"/>
    <w:rsid w:val="00AB5C5C"/>
    <w:rsid w:val="00AB64BC"/>
    <w:rsid w:val="00AB6853"/>
    <w:rsid w:val="00AB7070"/>
    <w:rsid w:val="00AB7200"/>
    <w:rsid w:val="00AB73F0"/>
    <w:rsid w:val="00AB7442"/>
    <w:rsid w:val="00AB744B"/>
    <w:rsid w:val="00AB75EC"/>
    <w:rsid w:val="00AB76DD"/>
    <w:rsid w:val="00AC00D5"/>
    <w:rsid w:val="00AC01B7"/>
    <w:rsid w:val="00AC1073"/>
    <w:rsid w:val="00AC1092"/>
    <w:rsid w:val="00AC11B2"/>
    <w:rsid w:val="00AC183E"/>
    <w:rsid w:val="00AC1852"/>
    <w:rsid w:val="00AC189E"/>
    <w:rsid w:val="00AC189F"/>
    <w:rsid w:val="00AC1CB6"/>
    <w:rsid w:val="00AC1D7A"/>
    <w:rsid w:val="00AC2138"/>
    <w:rsid w:val="00AC239B"/>
    <w:rsid w:val="00AC28BD"/>
    <w:rsid w:val="00AC2F15"/>
    <w:rsid w:val="00AC2F8E"/>
    <w:rsid w:val="00AC360E"/>
    <w:rsid w:val="00AC39DA"/>
    <w:rsid w:val="00AC4323"/>
    <w:rsid w:val="00AC4B3A"/>
    <w:rsid w:val="00AC5089"/>
    <w:rsid w:val="00AC50CE"/>
    <w:rsid w:val="00AC5241"/>
    <w:rsid w:val="00AC531F"/>
    <w:rsid w:val="00AC5C07"/>
    <w:rsid w:val="00AC5CFE"/>
    <w:rsid w:val="00AC5E41"/>
    <w:rsid w:val="00AC5FF6"/>
    <w:rsid w:val="00AC6BF9"/>
    <w:rsid w:val="00AC72CF"/>
    <w:rsid w:val="00AC7D3C"/>
    <w:rsid w:val="00AD06A6"/>
    <w:rsid w:val="00AD09A5"/>
    <w:rsid w:val="00AD0AEF"/>
    <w:rsid w:val="00AD0F22"/>
    <w:rsid w:val="00AD15BC"/>
    <w:rsid w:val="00AD1F8D"/>
    <w:rsid w:val="00AD2C22"/>
    <w:rsid w:val="00AD2F75"/>
    <w:rsid w:val="00AD30F7"/>
    <w:rsid w:val="00AD31B9"/>
    <w:rsid w:val="00AD349E"/>
    <w:rsid w:val="00AD3D5F"/>
    <w:rsid w:val="00AD3EAF"/>
    <w:rsid w:val="00AD401F"/>
    <w:rsid w:val="00AD4233"/>
    <w:rsid w:val="00AD57B4"/>
    <w:rsid w:val="00AD5BBD"/>
    <w:rsid w:val="00AD6742"/>
    <w:rsid w:val="00AD68FA"/>
    <w:rsid w:val="00AD6AAC"/>
    <w:rsid w:val="00AD6B3F"/>
    <w:rsid w:val="00AD6BAF"/>
    <w:rsid w:val="00AD7209"/>
    <w:rsid w:val="00AD77EC"/>
    <w:rsid w:val="00AD7929"/>
    <w:rsid w:val="00AD792F"/>
    <w:rsid w:val="00AD7C81"/>
    <w:rsid w:val="00AD7D81"/>
    <w:rsid w:val="00AE008A"/>
    <w:rsid w:val="00AE034B"/>
    <w:rsid w:val="00AE0BC6"/>
    <w:rsid w:val="00AE10CC"/>
    <w:rsid w:val="00AE1208"/>
    <w:rsid w:val="00AE1656"/>
    <w:rsid w:val="00AE16F9"/>
    <w:rsid w:val="00AE174D"/>
    <w:rsid w:val="00AE2E93"/>
    <w:rsid w:val="00AE326D"/>
    <w:rsid w:val="00AE3399"/>
    <w:rsid w:val="00AE339F"/>
    <w:rsid w:val="00AE361B"/>
    <w:rsid w:val="00AE3BA6"/>
    <w:rsid w:val="00AE3D3F"/>
    <w:rsid w:val="00AE3D7B"/>
    <w:rsid w:val="00AE3DE9"/>
    <w:rsid w:val="00AE42BF"/>
    <w:rsid w:val="00AE4716"/>
    <w:rsid w:val="00AE517E"/>
    <w:rsid w:val="00AE5257"/>
    <w:rsid w:val="00AE5449"/>
    <w:rsid w:val="00AE5910"/>
    <w:rsid w:val="00AE5EC2"/>
    <w:rsid w:val="00AE65AD"/>
    <w:rsid w:val="00AE664A"/>
    <w:rsid w:val="00AE68E7"/>
    <w:rsid w:val="00AE6B26"/>
    <w:rsid w:val="00AE6B86"/>
    <w:rsid w:val="00AE73CA"/>
    <w:rsid w:val="00AE7A60"/>
    <w:rsid w:val="00AE7BCB"/>
    <w:rsid w:val="00AE7C3D"/>
    <w:rsid w:val="00AF00B5"/>
    <w:rsid w:val="00AF02B0"/>
    <w:rsid w:val="00AF0431"/>
    <w:rsid w:val="00AF099B"/>
    <w:rsid w:val="00AF0D15"/>
    <w:rsid w:val="00AF0D86"/>
    <w:rsid w:val="00AF10D1"/>
    <w:rsid w:val="00AF1188"/>
    <w:rsid w:val="00AF16D5"/>
    <w:rsid w:val="00AF1833"/>
    <w:rsid w:val="00AF1B11"/>
    <w:rsid w:val="00AF1F38"/>
    <w:rsid w:val="00AF2331"/>
    <w:rsid w:val="00AF242C"/>
    <w:rsid w:val="00AF2511"/>
    <w:rsid w:val="00AF272F"/>
    <w:rsid w:val="00AF28F8"/>
    <w:rsid w:val="00AF2A55"/>
    <w:rsid w:val="00AF2C9C"/>
    <w:rsid w:val="00AF3950"/>
    <w:rsid w:val="00AF4027"/>
    <w:rsid w:val="00AF4187"/>
    <w:rsid w:val="00AF41F8"/>
    <w:rsid w:val="00AF4384"/>
    <w:rsid w:val="00AF44BB"/>
    <w:rsid w:val="00AF4C93"/>
    <w:rsid w:val="00AF4CF8"/>
    <w:rsid w:val="00AF4EAB"/>
    <w:rsid w:val="00AF516A"/>
    <w:rsid w:val="00AF5531"/>
    <w:rsid w:val="00AF55C3"/>
    <w:rsid w:val="00AF5609"/>
    <w:rsid w:val="00AF562C"/>
    <w:rsid w:val="00AF57BA"/>
    <w:rsid w:val="00AF5A87"/>
    <w:rsid w:val="00AF5C5D"/>
    <w:rsid w:val="00AF5E7A"/>
    <w:rsid w:val="00AF65B9"/>
    <w:rsid w:val="00AF6779"/>
    <w:rsid w:val="00AF67F2"/>
    <w:rsid w:val="00AF7368"/>
    <w:rsid w:val="00AF7431"/>
    <w:rsid w:val="00AF7E06"/>
    <w:rsid w:val="00AF7FFC"/>
    <w:rsid w:val="00B00412"/>
    <w:rsid w:val="00B00740"/>
    <w:rsid w:val="00B0074B"/>
    <w:rsid w:val="00B00ADF"/>
    <w:rsid w:val="00B00FC6"/>
    <w:rsid w:val="00B010BA"/>
    <w:rsid w:val="00B012E0"/>
    <w:rsid w:val="00B013D7"/>
    <w:rsid w:val="00B01711"/>
    <w:rsid w:val="00B01A6B"/>
    <w:rsid w:val="00B01B7E"/>
    <w:rsid w:val="00B01E9C"/>
    <w:rsid w:val="00B01F04"/>
    <w:rsid w:val="00B023C8"/>
    <w:rsid w:val="00B02BC2"/>
    <w:rsid w:val="00B03027"/>
    <w:rsid w:val="00B030BD"/>
    <w:rsid w:val="00B0317B"/>
    <w:rsid w:val="00B03711"/>
    <w:rsid w:val="00B03F8C"/>
    <w:rsid w:val="00B0441E"/>
    <w:rsid w:val="00B04B08"/>
    <w:rsid w:val="00B051C7"/>
    <w:rsid w:val="00B05554"/>
    <w:rsid w:val="00B0637A"/>
    <w:rsid w:val="00B06434"/>
    <w:rsid w:val="00B064FB"/>
    <w:rsid w:val="00B06713"/>
    <w:rsid w:val="00B069E7"/>
    <w:rsid w:val="00B069FA"/>
    <w:rsid w:val="00B06A34"/>
    <w:rsid w:val="00B0735B"/>
    <w:rsid w:val="00B07520"/>
    <w:rsid w:val="00B07877"/>
    <w:rsid w:val="00B079EB"/>
    <w:rsid w:val="00B07D14"/>
    <w:rsid w:val="00B07DE4"/>
    <w:rsid w:val="00B07DFD"/>
    <w:rsid w:val="00B1030A"/>
    <w:rsid w:val="00B118B5"/>
    <w:rsid w:val="00B119F9"/>
    <w:rsid w:val="00B11AA6"/>
    <w:rsid w:val="00B11BDE"/>
    <w:rsid w:val="00B122E5"/>
    <w:rsid w:val="00B12B46"/>
    <w:rsid w:val="00B12E25"/>
    <w:rsid w:val="00B12F84"/>
    <w:rsid w:val="00B132BF"/>
    <w:rsid w:val="00B145E7"/>
    <w:rsid w:val="00B14A59"/>
    <w:rsid w:val="00B15080"/>
    <w:rsid w:val="00B15169"/>
    <w:rsid w:val="00B157DB"/>
    <w:rsid w:val="00B15AA5"/>
    <w:rsid w:val="00B16103"/>
    <w:rsid w:val="00B1619F"/>
    <w:rsid w:val="00B162C6"/>
    <w:rsid w:val="00B17128"/>
    <w:rsid w:val="00B17763"/>
    <w:rsid w:val="00B17CEB"/>
    <w:rsid w:val="00B20A85"/>
    <w:rsid w:val="00B20E36"/>
    <w:rsid w:val="00B20EBF"/>
    <w:rsid w:val="00B20F8A"/>
    <w:rsid w:val="00B217F6"/>
    <w:rsid w:val="00B21A3E"/>
    <w:rsid w:val="00B21E50"/>
    <w:rsid w:val="00B21FEB"/>
    <w:rsid w:val="00B22079"/>
    <w:rsid w:val="00B2295D"/>
    <w:rsid w:val="00B229FE"/>
    <w:rsid w:val="00B22DF2"/>
    <w:rsid w:val="00B23043"/>
    <w:rsid w:val="00B23C9B"/>
    <w:rsid w:val="00B243F6"/>
    <w:rsid w:val="00B24CAD"/>
    <w:rsid w:val="00B24DBF"/>
    <w:rsid w:val="00B24E11"/>
    <w:rsid w:val="00B25B25"/>
    <w:rsid w:val="00B25F1E"/>
    <w:rsid w:val="00B25FFA"/>
    <w:rsid w:val="00B27025"/>
    <w:rsid w:val="00B2718A"/>
    <w:rsid w:val="00B27289"/>
    <w:rsid w:val="00B27538"/>
    <w:rsid w:val="00B27682"/>
    <w:rsid w:val="00B276D4"/>
    <w:rsid w:val="00B27736"/>
    <w:rsid w:val="00B27C59"/>
    <w:rsid w:val="00B27DD3"/>
    <w:rsid w:val="00B3007A"/>
    <w:rsid w:val="00B31298"/>
    <w:rsid w:val="00B31457"/>
    <w:rsid w:val="00B31E31"/>
    <w:rsid w:val="00B31F1E"/>
    <w:rsid w:val="00B320BF"/>
    <w:rsid w:val="00B324B0"/>
    <w:rsid w:val="00B3306D"/>
    <w:rsid w:val="00B333FC"/>
    <w:rsid w:val="00B33CA8"/>
    <w:rsid w:val="00B3422A"/>
    <w:rsid w:val="00B34ADA"/>
    <w:rsid w:val="00B34B2C"/>
    <w:rsid w:val="00B34FA3"/>
    <w:rsid w:val="00B35B8F"/>
    <w:rsid w:val="00B361B4"/>
    <w:rsid w:val="00B3641D"/>
    <w:rsid w:val="00B3680E"/>
    <w:rsid w:val="00B3687A"/>
    <w:rsid w:val="00B369C2"/>
    <w:rsid w:val="00B36B54"/>
    <w:rsid w:val="00B37B06"/>
    <w:rsid w:val="00B37BE2"/>
    <w:rsid w:val="00B4015E"/>
    <w:rsid w:val="00B403F7"/>
    <w:rsid w:val="00B40735"/>
    <w:rsid w:val="00B40825"/>
    <w:rsid w:val="00B421C2"/>
    <w:rsid w:val="00B423F2"/>
    <w:rsid w:val="00B4258B"/>
    <w:rsid w:val="00B433EA"/>
    <w:rsid w:val="00B4370D"/>
    <w:rsid w:val="00B43836"/>
    <w:rsid w:val="00B4395A"/>
    <w:rsid w:val="00B43968"/>
    <w:rsid w:val="00B43ABC"/>
    <w:rsid w:val="00B44262"/>
    <w:rsid w:val="00B442A4"/>
    <w:rsid w:val="00B446AB"/>
    <w:rsid w:val="00B44907"/>
    <w:rsid w:val="00B44972"/>
    <w:rsid w:val="00B44F01"/>
    <w:rsid w:val="00B45243"/>
    <w:rsid w:val="00B4536D"/>
    <w:rsid w:val="00B4552B"/>
    <w:rsid w:val="00B456D0"/>
    <w:rsid w:val="00B45A5D"/>
    <w:rsid w:val="00B45CBF"/>
    <w:rsid w:val="00B4655A"/>
    <w:rsid w:val="00B46AE3"/>
    <w:rsid w:val="00B46FF8"/>
    <w:rsid w:val="00B4765D"/>
    <w:rsid w:val="00B47FB1"/>
    <w:rsid w:val="00B47FC9"/>
    <w:rsid w:val="00B50370"/>
    <w:rsid w:val="00B50E45"/>
    <w:rsid w:val="00B51E68"/>
    <w:rsid w:val="00B51ECD"/>
    <w:rsid w:val="00B5207C"/>
    <w:rsid w:val="00B52153"/>
    <w:rsid w:val="00B52252"/>
    <w:rsid w:val="00B527A5"/>
    <w:rsid w:val="00B52EBF"/>
    <w:rsid w:val="00B53256"/>
    <w:rsid w:val="00B53665"/>
    <w:rsid w:val="00B5367A"/>
    <w:rsid w:val="00B53854"/>
    <w:rsid w:val="00B54621"/>
    <w:rsid w:val="00B54AA1"/>
    <w:rsid w:val="00B54BDF"/>
    <w:rsid w:val="00B54BED"/>
    <w:rsid w:val="00B54E4A"/>
    <w:rsid w:val="00B54F17"/>
    <w:rsid w:val="00B551DC"/>
    <w:rsid w:val="00B5538C"/>
    <w:rsid w:val="00B55390"/>
    <w:rsid w:val="00B55470"/>
    <w:rsid w:val="00B554FE"/>
    <w:rsid w:val="00B55B47"/>
    <w:rsid w:val="00B56147"/>
    <w:rsid w:val="00B5615C"/>
    <w:rsid w:val="00B56429"/>
    <w:rsid w:val="00B56809"/>
    <w:rsid w:val="00B56BA4"/>
    <w:rsid w:val="00B56D3C"/>
    <w:rsid w:val="00B57FB6"/>
    <w:rsid w:val="00B57FD7"/>
    <w:rsid w:val="00B60ABC"/>
    <w:rsid w:val="00B60BC5"/>
    <w:rsid w:val="00B60C16"/>
    <w:rsid w:val="00B612A8"/>
    <w:rsid w:val="00B61382"/>
    <w:rsid w:val="00B61F87"/>
    <w:rsid w:val="00B63336"/>
    <w:rsid w:val="00B636BD"/>
    <w:rsid w:val="00B637D9"/>
    <w:rsid w:val="00B63A81"/>
    <w:rsid w:val="00B64078"/>
    <w:rsid w:val="00B646E9"/>
    <w:rsid w:val="00B64817"/>
    <w:rsid w:val="00B649EF"/>
    <w:rsid w:val="00B64BCD"/>
    <w:rsid w:val="00B64C69"/>
    <w:rsid w:val="00B64D2C"/>
    <w:rsid w:val="00B64E26"/>
    <w:rsid w:val="00B6507B"/>
    <w:rsid w:val="00B653AC"/>
    <w:rsid w:val="00B6588E"/>
    <w:rsid w:val="00B65A9E"/>
    <w:rsid w:val="00B65D74"/>
    <w:rsid w:val="00B65E7C"/>
    <w:rsid w:val="00B65F46"/>
    <w:rsid w:val="00B661AD"/>
    <w:rsid w:val="00B663E6"/>
    <w:rsid w:val="00B664DE"/>
    <w:rsid w:val="00B66709"/>
    <w:rsid w:val="00B668B9"/>
    <w:rsid w:val="00B66B83"/>
    <w:rsid w:val="00B66DF9"/>
    <w:rsid w:val="00B67FB3"/>
    <w:rsid w:val="00B7051D"/>
    <w:rsid w:val="00B708BE"/>
    <w:rsid w:val="00B709D9"/>
    <w:rsid w:val="00B70FF6"/>
    <w:rsid w:val="00B71816"/>
    <w:rsid w:val="00B718E6"/>
    <w:rsid w:val="00B71F89"/>
    <w:rsid w:val="00B723D3"/>
    <w:rsid w:val="00B72641"/>
    <w:rsid w:val="00B72952"/>
    <w:rsid w:val="00B72958"/>
    <w:rsid w:val="00B72F5B"/>
    <w:rsid w:val="00B735ED"/>
    <w:rsid w:val="00B73BBD"/>
    <w:rsid w:val="00B73C3B"/>
    <w:rsid w:val="00B74C05"/>
    <w:rsid w:val="00B74EFB"/>
    <w:rsid w:val="00B75D7B"/>
    <w:rsid w:val="00B760A3"/>
    <w:rsid w:val="00B767FB"/>
    <w:rsid w:val="00B7708C"/>
    <w:rsid w:val="00B7739C"/>
    <w:rsid w:val="00B77B05"/>
    <w:rsid w:val="00B77B99"/>
    <w:rsid w:val="00B77BF2"/>
    <w:rsid w:val="00B802B3"/>
    <w:rsid w:val="00B806EC"/>
    <w:rsid w:val="00B80C03"/>
    <w:rsid w:val="00B80CB2"/>
    <w:rsid w:val="00B80FC1"/>
    <w:rsid w:val="00B81477"/>
    <w:rsid w:val="00B8185B"/>
    <w:rsid w:val="00B81BE8"/>
    <w:rsid w:val="00B81C84"/>
    <w:rsid w:val="00B81D48"/>
    <w:rsid w:val="00B821B3"/>
    <w:rsid w:val="00B82CC8"/>
    <w:rsid w:val="00B82ECD"/>
    <w:rsid w:val="00B83702"/>
    <w:rsid w:val="00B83A0C"/>
    <w:rsid w:val="00B83A91"/>
    <w:rsid w:val="00B83B22"/>
    <w:rsid w:val="00B83CDB"/>
    <w:rsid w:val="00B83D42"/>
    <w:rsid w:val="00B83D81"/>
    <w:rsid w:val="00B848EF"/>
    <w:rsid w:val="00B8538C"/>
    <w:rsid w:val="00B854D3"/>
    <w:rsid w:val="00B8579A"/>
    <w:rsid w:val="00B85A8B"/>
    <w:rsid w:val="00B85BDA"/>
    <w:rsid w:val="00B85E07"/>
    <w:rsid w:val="00B85E68"/>
    <w:rsid w:val="00B865B3"/>
    <w:rsid w:val="00B86843"/>
    <w:rsid w:val="00B86D36"/>
    <w:rsid w:val="00B870AC"/>
    <w:rsid w:val="00B877E7"/>
    <w:rsid w:val="00B87FB4"/>
    <w:rsid w:val="00B90191"/>
    <w:rsid w:val="00B9034D"/>
    <w:rsid w:val="00B9048E"/>
    <w:rsid w:val="00B90998"/>
    <w:rsid w:val="00B90A99"/>
    <w:rsid w:val="00B9115D"/>
    <w:rsid w:val="00B91E5E"/>
    <w:rsid w:val="00B923AF"/>
    <w:rsid w:val="00B9253A"/>
    <w:rsid w:val="00B92A52"/>
    <w:rsid w:val="00B931AB"/>
    <w:rsid w:val="00B934D3"/>
    <w:rsid w:val="00B93AD1"/>
    <w:rsid w:val="00B93DC8"/>
    <w:rsid w:val="00B93FBC"/>
    <w:rsid w:val="00B947B9"/>
    <w:rsid w:val="00B9509C"/>
    <w:rsid w:val="00B95201"/>
    <w:rsid w:val="00B9578B"/>
    <w:rsid w:val="00B95E03"/>
    <w:rsid w:val="00B95E3D"/>
    <w:rsid w:val="00B961D0"/>
    <w:rsid w:val="00B962B8"/>
    <w:rsid w:val="00B965E9"/>
    <w:rsid w:val="00B96DD9"/>
    <w:rsid w:val="00B970F3"/>
    <w:rsid w:val="00B9717D"/>
    <w:rsid w:val="00B9792B"/>
    <w:rsid w:val="00B97A2F"/>
    <w:rsid w:val="00B97B0D"/>
    <w:rsid w:val="00B97DBB"/>
    <w:rsid w:val="00BA068C"/>
    <w:rsid w:val="00BA07CD"/>
    <w:rsid w:val="00BA0C86"/>
    <w:rsid w:val="00BA0D0A"/>
    <w:rsid w:val="00BA15DF"/>
    <w:rsid w:val="00BA1F62"/>
    <w:rsid w:val="00BA2326"/>
    <w:rsid w:val="00BA249D"/>
    <w:rsid w:val="00BA24CA"/>
    <w:rsid w:val="00BA32C0"/>
    <w:rsid w:val="00BA35D3"/>
    <w:rsid w:val="00BA39CD"/>
    <w:rsid w:val="00BA3A5B"/>
    <w:rsid w:val="00BA4258"/>
    <w:rsid w:val="00BA49EA"/>
    <w:rsid w:val="00BA4BD4"/>
    <w:rsid w:val="00BA5097"/>
    <w:rsid w:val="00BA598D"/>
    <w:rsid w:val="00BA5A66"/>
    <w:rsid w:val="00BA5AFA"/>
    <w:rsid w:val="00BA5D31"/>
    <w:rsid w:val="00BA65F4"/>
    <w:rsid w:val="00BA6929"/>
    <w:rsid w:val="00BA7712"/>
    <w:rsid w:val="00BA7BE5"/>
    <w:rsid w:val="00BA7DB1"/>
    <w:rsid w:val="00BA7F81"/>
    <w:rsid w:val="00BB01C6"/>
    <w:rsid w:val="00BB0213"/>
    <w:rsid w:val="00BB02E1"/>
    <w:rsid w:val="00BB03B5"/>
    <w:rsid w:val="00BB04FF"/>
    <w:rsid w:val="00BB0814"/>
    <w:rsid w:val="00BB08BB"/>
    <w:rsid w:val="00BB0983"/>
    <w:rsid w:val="00BB1853"/>
    <w:rsid w:val="00BB19BC"/>
    <w:rsid w:val="00BB1D99"/>
    <w:rsid w:val="00BB238C"/>
    <w:rsid w:val="00BB2791"/>
    <w:rsid w:val="00BB2A9A"/>
    <w:rsid w:val="00BB31C6"/>
    <w:rsid w:val="00BB31CF"/>
    <w:rsid w:val="00BB3341"/>
    <w:rsid w:val="00BB36A4"/>
    <w:rsid w:val="00BB3A38"/>
    <w:rsid w:val="00BB4175"/>
    <w:rsid w:val="00BB41AC"/>
    <w:rsid w:val="00BB4228"/>
    <w:rsid w:val="00BB44C6"/>
    <w:rsid w:val="00BB48BA"/>
    <w:rsid w:val="00BB4CBC"/>
    <w:rsid w:val="00BB5381"/>
    <w:rsid w:val="00BB53B7"/>
    <w:rsid w:val="00BB547A"/>
    <w:rsid w:val="00BB55BA"/>
    <w:rsid w:val="00BB5673"/>
    <w:rsid w:val="00BB5A80"/>
    <w:rsid w:val="00BB69FB"/>
    <w:rsid w:val="00BB6AAA"/>
    <w:rsid w:val="00BB702C"/>
    <w:rsid w:val="00BB7411"/>
    <w:rsid w:val="00BB785D"/>
    <w:rsid w:val="00BB7B01"/>
    <w:rsid w:val="00BB7DA1"/>
    <w:rsid w:val="00BC0108"/>
    <w:rsid w:val="00BC019F"/>
    <w:rsid w:val="00BC027E"/>
    <w:rsid w:val="00BC0572"/>
    <w:rsid w:val="00BC1022"/>
    <w:rsid w:val="00BC12A3"/>
    <w:rsid w:val="00BC12C5"/>
    <w:rsid w:val="00BC180C"/>
    <w:rsid w:val="00BC1B65"/>
    <w:rsid w:val="00BC1BC8"/>
    <w:rsid w:val="00BC1D1C"/>
    <w:rsid w:val="00BC1DFA"/>
    <w:rsid w:val="00BC2623"/>
    <w:rsid w:val="00BC2ABB"/>
    <w:rsid w:val="00BC3034"/>
    <w:rsid w:val="00BC305C"/>
    <w:rsid w:val="00BC3C6C"/>
    <w:rsid w:val="00BC400C"/>
    <w:rsid w:val="00BC42DA"/>
    <w:rsid w:val="00BC4380"/>
    <w:rsid w:val="00BC45B2"/>
    <w:rsid w:val="00BC4834"/>
    <w:rsid w:val="00BC4BA5"/>
    <w:rsid w:val="00BC5007"/>
    <w:rsid w:val="00BC512D"/>
    <w:rsid w:val="00BC5374"/>
    <w:rsid w:val="00BC53AA"/>
    <w:rsid w:val="00BC5BA5"/>
    <w:rsid w:val="00BC5F11"/>
    <w:rsid w:val="00BC6192"/>
    <w:rsid w:val="00BC6449"/>
    <w:rsid w:val="00BC747E"/>
    <w:rsid w:val="00BC7648"/>
    <w:rsid w:val="00BC774C"/>
    <w:rsid w:val="00BC7C0C"/>
    <w:rsid w:val="00BC7FC4"/>
    <w:rsid w:val="00BD0FFC"/>
    <w:rsid w:val="00BD1119"/>
    <w:rsid w:val="00BD13BC"/>
    <w:rsid w:val="00BD161C"/>
    <w:rsid w:val="00BD2321"/>
    <w:rsid w:val="00BD27AC"/>
    <w:rsid w:val="00BD2A97"/>
    <w:rsid w:val="00BD2C91"/>
    <w:rsid w:val="00BD2CA6"/>
    <w:rsid w:val="00BD2D2E"/>
    <w:rsid w:val="00BD2EC4"/>
    <w:rsid w:val="00BD2FB6"/>
    <w:rsid w:val="00BD303E"/>
    <w:rsid w:val="00BD34FB"/>
    <w:rsid w:val="00BD3901"/>
    <w:rsid w:val="00BD3A88"/>
    <w:rsid w:val="00BD3BDB"/>
    <w:rsid w:val="00BD40BA"/>
    <w:rsid w:val="00BD48E6"/>
    <w:rsid w:val="00BD4A92"/>
    <w:rsid w:val="00BD5014"/>
    <w:rsid w:val="00BD56CB"/>
    <w:rsid w:val="00BD5813"/>
    <w:rsid w:val="00BD60DB"/>
    <w:rsid w:val="00BD61C8"/>
    <w:rsid w:val="00BD61FD"/>
    <w:rsid w:val="00BD6225"/>
    <w:rsid w:val="00BD6638"/>
    <w:rsid w:val="00BD6EEF"/>
    <w:rsid w:val="00BD726B"/>
    <w:rsid w:val="00BD7484"/>
    <w:rsid w:val="00BE0BCB"/>
    <w:rsid w:val="00BE1342"/>
    <w:rsid w:val="00BE15C9"/>
    <w:rsid w:val="00BE19B8"/>
    <w:rsid w:val="00BE23C9"/>
    <w:rsid w:val="00BE25E4"/>
    <w:rsid w:val="00BE2742"/>
    <w:rsid w:val="00BE2F9B"/>
    <w:rsid w:val="00BE3418"/>
    <w:rsid w:val="00BE3585"/>
    <w:rsid w:val="00BE35C4"/>
    <w:rsid w:val="00BE3871"/>
    <w:rsid w:val="00BE3A12"/>
    <w:rsid w:val="00BE3DE5"/>
    <w:rsid w:val="00BE4381"/>
    <w:rsid w:val="00BE49D1"/>
    <w:rsid w:val="00BE6457"/>
    <w:rsid w:val="00BE65B0"/>
    <w:rsid w:val="00BE668F"/>
    <w:rsid w:val="00BE6776"/>
    <w:rsid w:val="00BE6933"/>
    <w:rsid w:val="00BE6CCA"/>
    <w:rsid w:val="00BE6DF8"/>
    <w:rsid w:val="00BE6ED2"/>
    <w:rsid w:val="00BE7093"/>
    <w:rsid w:val="00BE72B2"/>
    <w:rsid w:val="00BE72EB"/>
    <w:rsid w:val="00BE7892"/>
    <w:rsid w:val="00BE79D9"/>
    <w:rsid w:val="00BE7B3E"/>
    <w:rsid w:val="00BE7E3D"/>
    <w:rsid w:val="00BF0246"/>
    <w:rsid w:val="00BF05D6"/>
    <w:rsid w:val="00BF09A6"/>
    <w:rsid w:val="00BF0ED0"/>
    <w:rsid w:val="00BF107E"/>
    <w:rsid w:val="00BF2793"/>
    <w:rsid w:val="00BF2B4F"/>
    <w:rsid w:val="00BF2CA5"/>
    <w:rsid w:val="00BF3076"/>
    <w:rsid w:val="00BF33ED"/>
    <w:rsid w:val="00BF3530"/>
    <w:rsid w:val="00BF36A2"/>
    <w:rsid w:val="00BF36C4"/>
    <w:rsid w:val="00BF3ADB"/>
    <w:rsid w:val="00BF4066"/>
    <w:rsid w:val="00BF4C75"/>
    <w:rsid w:val="00BF5645"/>
    <w:rsid w:val="00BF5B2B"/>
    <w:rsid w:val="00BF63CB"/>
    <w:rsid w:val="00BF6614"/>
    <w:rsid w:val="00BF680E"/>
    <w:rsid w:val="00BF683F"/>
    <w:rsid w:val="00BF6BBB"/>
    <w:rsid w:val="00BF6F13"/>
    <w:rsid w:val="00BF70D7"/>
    <w:rsid w:val="00BF7A4A"/>
    <w:rsid w:val="00BF7B65"/>
    <w:rsid w:val="00C003EB"/>
    <w:rsid w:val="00C00A8C"/>
    <w:rsid w:val="00C00D27"/>
    <w:rsid w:val="00C01032"/>
    <w:rsid w:val="00C01428"/>
    <w:rsid w:val="00C01917"/>
    <w:rsid w:val="00C01AE8"/>
    <w:rsid w:val="00C01F89"/>
    <w:rsid w:val="00C027D6"/>
    <w:rsid w:val="00C027D8"/>
    <w:rsid w:val="00C027EB"/>
    <w:rsid w:val="00C02FCE"/>
    <w:rsid w:val="00C03438"/>
    <w:rsid w:val="00C03902"/>
    <w:rsid w:val="00C03B5D"/>
    <w:rsid w:val="00C03CBC"/>
    <w:rsid w:val="00C04124"/>
    <w:rsid w:val="00C04C10"/>
    <w:rsid w:val="00C04FA8"/>
    <w:rsid w:val="00C05A7E"/>
    <w:rsid w:val="00C0647B"/>
    <w:rsid w:val="00C064AE"/>
    <w:rsid w:val="00C0693F"/>
    <w:rsid w:val="00C06960"/>
    <w:rsid w:val="00C06E25"/>
    <w:rsid w:val="00C06EEB"/>
    <w:rsid w:val="00C07A52"/>
    <w:rsid w:val="00C10496"/>
    <w:rsid w:val="00C10DBB"/>
    <w:rsid w:val="00C10F99"/>
    <w:rsid w:val="00C11432"/>
    <w:rsid w:val="00C1161E"/>
    <w:rsid w:val="00C11A63"/>
    <w:rsid w:val="00C11D78"/>
    <w:rsid w:val="00C1207E"/>
    <w:rsid w:val="00C1265C"/>
    <w:rsid w:val="00C126C4"/>
    <w:rsid w:val="00C12C47"/>
    <w:rsid w:val="00C13A65"/>
    <w:rsid w:val="00C13B2C"/>
    <w:rsid w:val="00C14565"/>
    <w:rsid w:val="00C14740"/>
    <w:rsid w:val="00C1496F"/>
    <w:rsid w:val="00C14FD3"/>
    <w:rsid w:val="00C15087"/>
    <w:rsid w:val="00C157ED"/>
    <w:rsid w:val="00C1590D"/>
    <w:rsid w:val="00C1617F"/>
    <w:rsid w:val="00C16823"/>
    <w:rsid w:val="00C16C05"/>
    <w:rsid w:val="00C16DF0"/>
    <w:rsid w:val="00C16F94"/>
    <w:rsid w:val="00C1725D"/>
    <w:rsid w:val="00C1775B"/>
    <w:rsid w:val="00C17873"/>
    <w:rsid w:val="00C1795D"/>
    <w:rsid w:val="00C201B9"/>
    <w:rsid w:val="00C20342"/>
    <w:rsid w:val="00C20441"/>
    <w:rsid w:val="00C20930"/>
    <w:rsid w:val="00C209D4"/>
    <w:rsid w:val="00C20A19"/>
    <w:rsid w:val="00C20A72"/>
    <w:rsid w:val="00C20E29"/>
    <w:rsid w:val="00C214BD"/>
    <w:rsid w:val="00C2191F"/>
    <w:rsid w:val="00C21C91"/>
    <w:rsid w:val="00C21E59"/>
    <w:rsid w:val="00C222A4"/>
    <w:rsid w:val="00C22428"/>
    <w:rsid w:val="00C233B4"/>
    <w:rsid w:val="00C235E6"/>
    <w:rsid w:val="00C23A4E"/>
    <w:rsid w:val="00C24066"/>
    <w:rsid w:val="00C24134"/>
    <w:rsid w:val="00C243AD"/>
    <w:rsid w:val="00C24B32"/>
    <w:rsid w:val="00C250C2"/>
    <w:rsid w:val="00C25406"/>
    <w:rsid w:val="00C2613A"/>
    <w:rsid w:val="00C26247"/>
    <w:rsid w:val="00C26420"/>
    <w:rsid w:val="00C26935"/>
    <w:rsid w:val="00C26A37"/>
    <w:rsid w:val="00C26C66"/>
    <w:rsid w:val="00C26E42"/>
    <w:rsid w:val="00C26FA7"/>
    <w:rsid w:val="00C2753D"/>
    <w:rsid w:val="00C27590"/>
    <w:rsid w:val="00C275E3"/>
    <w:rsid w:val="00C27C2D"/>
    <w:rsid w:val="00C27C4B"/>
    <w:rsid w:val="00C3000C"/>
    <w:rsid w:val="00C30743"/>
    <w:rsid w:val="00C307E0"/>
    <w:rsid w:val="00C30842"/>
    <w:rsid w:val="00C31247"/>
    <w:rsid w:val="00C313F8"/>
    <w:rsid w:val="00C31438"/>
    <w:rsid w:val="00C315B0"/>
    <w:rsid w:val="00C31ECB"/>
    <w:rsid w:val="00C3295B"/>
    <w:rsid w:val="00C3428D"/>
    <w:rsid w:val="00C34C58"/>
    <w:rsid w:val="00C34E43"/>
    <w:rsid w:val="00C354BF"/>
    <w:rsid w:val="00C35F97"/>
    <w:rsid w:val="00C3615F"/>
    <w:rsid w:val="00C369D2"/>
    <w:rsid w:val="00C36A7B"/>
    <w:rsid w:val="00C3732A"/>
    <w:rsid w:val="00C37755"/>
    <w:rsid w:val="00C37E18"/>
    <w:rsid w:val="00C37E4D"/>
    <w:rsid w:val="00C40637"/>
    <w:rsid w:val="00C40AEC"/>
    <w:rsid w:val="00C40F99"/>
    <w:rsid w:val="00C41A5E"/>
    <w:rsid w:val="00C41B9E"/>
    <w:rsid w:val="00C4226B"/>
    <w:rsid w:val="00C429E2"/>
    <w:rsid w:val="00C42B76"/>
    <w:rsid w:val="00C430B0"/>
    <w:rsid w:val="00C43C02"/>
    <w:rsid w:val="00C44199"/>
    <w:rsid w:val="00C44435"/>
    <w:rsid w:val="00C445AA"/>
    <w:rsid w:val="00C44F1D"/>
    <w:rsid w:val="00C45457"/>
    <w:rsid w:val="00C45E1A"/>
    <w:rsid w:val="00C45E3B"/>
    <w:rsid w:val="00C45E57"/>
    <w:rsid w:val="00C4605D"/>
    <w:rsid w:val="00C466FA"/>
    <w:rsid w:val="00C46864"/>
    <w:rsid w:val="00C46A2D"/>
    <w:rsid w:val="00C46D8B"/>
    <w:rsid w:val="00C46F2B"/>
    <w:rsid w:val="00C472F3"/>
    <w:rsid w:val="00C478EC"/>
    <w:rsid w:val="00C47CE0"/>
    <w:rsid w:val="00C47E17"/>
    <w:rsid w:val="00C504EC"/>
    <w:rsid w:val="00C50DCF"/>
    <w:rsid w:val="00C51016"/>
    <w:rsid w:val="00C51020"/>
    <w:rsid w:val="00C511B1"/>
    <w:rsid w:val="00C5156B"/>
    <w:rsid w:val="00C51955"/>
    <w:rsid w:val="00C51CE2"/>
    <w:rsid w:val="00C521FF"/>
    <w:rsid w:val="00C52FDD"/>
    <w:rsid w:val="00C534A4"/>
    <w:rsid w:val="00C53934"/>
    <w:rsid w:val="00C53CAC"/>
    <w:rsid w:val="00C53CFC"/>
    <w:rsid w:val="00C53E0E"/>
    <w:rsid w:val="00C54373"/>
    <w:rsid w:val="00C54632"/>
    <w:rsid w:val="00C54E71"/>
    <w:rsid w:val="00C5524E"/>
    <w:rsid w:val="00C5541F"/>
    <w:rsid w:val="00C55F97"/>
    <w:rsid w:val="00C55FF3"/>
    <w:rsid w:val="00C565A7"/>
    <w:rsid w:val="00C56800"/>
    <w:rsid w:val="00C56CF7"/>
    <w:rsid w:val="00C56F6E"/>
    <w:rsid w:val="00C56FB2"/>
    <w:rsid w:val="00C57AC8"/>
    <w:rsid w:val="00C57F7A"/>
    <w:rsid w:val="00C57FC2"/>
    <w:rsid w:val="00C6022D"/>
    <w:rsid w:val="00C604B4"/>
    <w:rsid w:val="00C608C3"/>
    <w:rsid w:val="00C60CC4"/>
    <w:rsid w:val="00C60E8F"/>
    <w:rsid w:val="00C615C9"/>
    <w:rsid w:val="00C615D5"/>
    <w:rsid w:val="00C6197D"/>
    <w:rsid w:val="00C61FC9"/>
    <w:rsid w:val="00C6220F"/>
    <w:rsid w:val="00C6266E"/>
    <w:rsid w:val="00C6278F"/>
    <w:rsid w:val="00C6281E"/>
    <w:rsid w:val="00C62B07"/>
    <w:rsid w:val="00C62FC1"/>
    <w:rsid w:val="00C63078"/>
    <w:rsid w:val="00C6311F"/>
    <w:rsid w:val="00C631C8"/>
    <w:rsid w:val="00C63AC3"/>
    <w:rsid w:val="00C63DEB"/>
    <w:rsid w:val="00C64AA4"/>
    <w:rsid w:val="00C6540A"/>
    <w:rsid w:val="00C655C4"/>
    <w:rsid w:val="00C65924"/>
    <w:rsid w:val="00C65B23"/>
    <w:rsid w:val="00C65CE9"/>
    <w:rsid w:val="00C66714"/>
    <w:rsid w:val="00C66797"/>
    <w:rsid w:val="00C66A1F"/>
    <w:rsid w:val="00C66F70"/>
    <w:rsid w:val="00C6729B"/>
    <w:rsid w:val="00C70016"/>
    <w:rsid w:val="00C700DE"/>
    <w:rsid w:val="00C70A76"/>
    <w:rsid w:val="00C70D82"/>
    <w:rsid w:val="00C71135"/>
    <w:rsid w:val="00C71196"/>
    <w:rsid w:val="00C7185A"/>
    <w:rsid w:val="00C71DE6"/>
    <w:rsid w:val="00C71F74"/>
    <w:rsid w:val="00C72409"/>
    <w:rsid w:val="00C729FA"/>
    <w:rsid w:val="00C72B72"/>
    <w:rsid w:val="00C742CE"/>
    <w:rsid w:val="00C75089"/>
    <w:rsid w:val="00C7546E"/>
    <w:rsid w:val="00C7550C"/>
    <w:rsid w:val="00C757A6"/>
    <w:rsid w:val="00C7594F"/>
    <w:rsid w:val="00C76524"/>
    <w:rsid w:val="00C76602"/>
    <w:rsid w:val="00C76778"/>
    <w:rsid w:val="00C76F93"/>
    <w:rsid w:val="00C7701F"/>
    <w:rsid w:val="00C77160"/>
    <w:rsid w:val="00C77178"/>
    <w:rsid w:val="00C776B1"/>
    <w:rsid w:val="00C776ED"/>
    <w:rsid w:val="00C77835"/>
    <w:rsid w:val="00C77A9F"/>
    <w:rsid w:val="00C77CFF"/>
    <w:rsid w:val="00C8025D"/>
    <w:rsid w:val="00C80438"/>
    <w:rsid w:val="00C807FF"/>
    <w:rsid w:val="00C80AC1"/>
    <w:rsid w:val="00C810F7"/>
    <w:rsid w:val="00C81287"/>
    <w:rsid w:val="00C81924"/>
    <w:rsid w:val="00C8243D"/>
    <w:rsid w:val="00C82A7E"/>
    <w:rsid w:val="00C8300A"/>
    <w:rsid w:val="00C8306C"/>
    <w:rsid w:val="00C83091"/>
    <w:rsid w:val="00C8328C"/>
    <w:rsid w:val="00C833D0"/>
    <w:rsid w:val="00C83660"/>
    <w:rsid w:val="00C83769"/>
    <w:rsid w:val="00C8378D"/>
    <w:rsid w:val="00C838BB"/>
    <w:rsid w:val="00C838C4"/>
    <w:rsid w:val="00C839EA"/>
    <w:rsid w:val="00C83D06"/>
    <w:rsid w:val="00C844D2"/>
    <w:rsid w:val="00C845F6"/>
    <w:rsid w:val="00C846D8"/>
    <w:rsid w:val="00C847BE"/>
    <w:rsid w:val="00C848CA"/>
    <w:rsid w:val="00C84A83"/>
    <w:rsid w:val="00C84CF6"/>
    <w:rsid w:val="00C84F9C"/>
    <w:rsid w:val="00C8516E"/>
    <w:rsid w:val="00C855D1"/>
    <w:rsid w:val="00C85889"/>
    <w:rsid w:val="00C870B3"/>
    <w:rsid w:val="00C873B1"/>
    <w:rsid w:val="00C87416"/>
    <w:rsid w:val="00C87444"/>
    <w:rsid w:val="00C87AD7"/>
    <w:rsid w:val="00C904C6"/>
    <w:rsid w:val="00C91070"/>
    <w:rsid w:val="00C91142"/>
    <w:rsid w:val="00C9122C"/>
    <w:rsid w:val="00C9141D"/>
    <w:rsid w:val="00C916C4"/>
    <w:rsid w:val="00C91B5A"/>
    <w:rsid w:val="00C91B83"/>
    <w:rsid w:val="00C91CD0"/>
    <w:rsid w:val="00C91CDF"/>
    <w:rsid w:val="00C92BC1"/>
    <w:rsid w:val="00C93020"/>
    <w:rsid w:val="00C9303B"/>
    <w:rsid w:val="00C93602"/>
    <w:rsid w:val="00C9376B"/>
    <w:rsid w:val="00C93B56"/>
    <w:rsid w:val="00C93C47"/>
    <w:rsid w:val="00C93F9E"/>
    <w:rsid w:val="00C942F2"/>
    <w:rsid w:val="00C94941"/>
    <w:rsid w:val="00C94EAF"/>
    <w:rsid w:val="00C9554C"/>
    <w:rsid w:val="00C95F8E"/>
    <w:rsid w:val="00C96021"/>
    <w:rsid w:val="00C961CC"/>
    <w:rsid w:val="00C961F7"/>
    <w:rsid w:val="00C9657B"/>
    <w:rsid w:val="00C969E3"/>
    <w:rsid w:val="00C969EE"/>
    <w:rsid w:val="00C96C80"/>
    <w:rsid w:val="00C96EFA"/>
    <w:rsid w:val="00C97046"/>
    <w:rsid w:val="00C97503"/>
    <w:rsid w:val="00C97A0F"/>
    <w:rsid w:val="00C97D69"/>
    <w:rsid w:val="00CA035F"/>
    <w:rsid w:val="00CA0395"/>
    <w:rsid w:val="00CA0499"/>
    <w:rsid w:val="00CA04D7"/>
    <w:rsid w:val="00CA0628"/>
    <w:rsid w:val="00CA076B"/>
    <w:rsid w:val="00CA0B9F"/>
    <w:rsid w:val="00CA1052"/>
    <w:rsid w:val="00CA1142"/>
    <w:rsid w:val="00CA1643"/>
    <w:rsid w:val="00CA16FB"/>
    <w:rsid w:val="00CA1A46"/>
    <w:rsid w:val="00CA1C24"/>
    <w:rsid w:val="00CA1E9E"/>
    <w:rsid w:val="00CA1F07"/>
    <w:rsid w:val="00CA201C"/>
    <w:rsid w:val="00CA2549"/>
    <w:rsid w:val="00CA2729"/>
    <w:rsid w:val="00CA29BC"/>
    <w:rsid w:val="00CA2A20"/>
    <w:rsid w:val="00CA2BFE"/>
    <w:rsid w:val="00CA3176"/>
    <w:rsid w:val="00CA336F"/>
    <w:rsid w:val="00CA3551"/>
    <w:rsid w:val="00CA3BCF"/>
    <w:rsid w:val="00CA3E66"/>
    <w:rsid w:val="00CA3E9F"/>
    <w:rsid w:val="00CA47FD"/>
    <w:rsid w:val="00CA4A24"/>
    <w:rsid w:val="00CA509D"/>
    <w:rsid w:val="00CA53C5"/>
    <w:rsid w:val="00CA56F9"/>
    <w:rsid w:val="00CA5DF6"/>
    <w:rsid w:val="00CA6397"/>
    <w:rsid w:val="00CA640A"/>
    <w:rsid w:val="00CA692A"/>
    <w:rsid w:val="00CA6D72"/>
    <w:rsid w:val="00CA706A"/>
    <w:rsid w:val="00CA7219"/>
    <w:rsid w:val="00CA7299"/>
    <w:rsid w:val="00CA74E6"/>
    <w:rsid w:val="00CA7AFB"/>
    <w:rsid w:val="00CA7DA8"/>
    <w:rsid w:val="00CB023A"/>
    <w:rsid w:val="00CB06C6"/>
    <w:rsid w:val="00CB0F14"/>
    <w:rsid w:val="00CB0F93"/>
    <w:rsid w:val="00CB1336"/>
    <w:rsid w:val="00CB163B"/>
    <w:rsid w:val="00CB284F"/>
    <w:rsid w:val="00CB2A9C"/>
    <w:rsid w:val="00CB2C18"/>
    <w:rsid w:val="00CB302D"/>
    <w:rsid w:val="00CB3430"/>
    <w:rsid w:val="00CB3B0A"/>
    <w:rsid w:val="00CB3B77"/>
    <w:rsid w:val="00CB42A2"/>
    <w:rsid w:val="00CB5119"/>
    <w:rsid w:val="00CB5254"/>
    <w:rsid w:val="00CB5319"/>
    <w:rsid w:val="00CB538C"/>
    <w:rsid w:val="00CB588A"/>
    <w:rsid w:val="00CB5C23"/>
    <w:rsid w:val="00CB6222"/>
    <w:rsid w:val="00CB6350"/>
    <w:rsid w:val="00CB681B"/>
    <w:rsid w:val="00CB7340"/>
    <w:rsid w:val="00CB757F"/>
    <w:rsid w:val="00CB77B6"/>
    <w:rsid w:val="00CB7FCB"/>
    <w:rsid w:val="00CC01C4"/>
    <w:rsid w:val="00CC027F"/>
    <w:rsid w:val="00CC0457"/>
    <w:rsid w:val="00CC07A2"/>
    <w:rsid w:val="00CC0AE0"/>
    <w:rsid w:val="00CC0B80"/>
    <w:rsid w:val="00CC0D98"/>
    <w:rsid w:val="00CC0E43"/>
    <w:rsid w:val="00CC1184"/>
    <w:rsid w:val="00CC1A6D"/>
    <w:rsid w:val="00CC204D"/>
    <w:rsid w:val="00CC2389"/>
    <w:rsid w:val="00CC2920"/>
    <w:rsid w:val="00CC46BF"/>
    <w:rsid w:val="00CC49CB"/>
    <w:rsid w:val="00CC4BB6"/>
    <w:rsid w:val="00CC4C0A"/>
    <w:rsid w:val="00CC4E89"/>
    <w:rsid w:val="00CC506F"/>
    <w:rsid w:val="00CC53DF"/>
    <w:rsid w:val="00CC57A1"/>
    <w:rsid w:val="00CC5AF3"/>
    <w:rsid w:val="00CC5DE6"/>
    <w:rsid w:val="00CC656E"/>
    <w:rsid w:val="00CC6B1D"/>
    <w:rsid w:val="00CC6C20"/>
    <w:rsid w:val="00CC6F58"/>
    <w:rsid w:val="00CC70C2"/>
    <w:rsid w:val="00CC7207"/>
    <w:rsid w:val="00CC72F8"/>
    <w:rsid w:val="00CC774B"/>
    <w:rsid w:val="00CC786F"/>
    <w:rsid w:val="00CC79E1"/>
    <w:rsid w:val="00CD012E"/>
    <w:rsid w:val="00CD032C"/>
    <w:rsid w:val="00CD072A"/>
    <w:rsid w:val="00CD2E48"/>
    <w:rsid w:val="00CD316A"/>
    <w:rsid w:val="00CD3D2E"/>
    <w:rsid w:val="00CD4CD1"/>
    <w:rsid w:val="00CD4EBD"/>
    <w:rsid w:val="00CD4EE2"/>
    <w:rsid w:val="00CD5D5E"/>
    <w:rsid w:val="00CD5F72"/>
    <w:rsid w:val="00CD604B"/>
    <w:rsid w:val="00CD64D3"/>
    <w:rsid w:val="00CD6A12"/>
    <w:rsid w:val="00CD6A8D"/>
    <w:rsid w:val="00CD71C8"/>
    <w:rsid w:val="00CD76C2"/>
    <w:rsid w:val="00CD7A35"/>
    <w:rsid w:val="00CE01AF"/>
    <w:rsid w:val="00CE06F4"/>
    <w:rsid w:val="00CE0FA0"/>
    <w:rsid w:val="00CE0FE3"/>
    <w:rsid w:val="00CE119C"/>
    <w:rsid w:val="00CE12BD"/>
    <w:rsid w:val="00CE206A"/>
    <w:rsid w:val="00CE219A"/>
    <w:rsid w:val="00CE2459"/>
    <w:rsid w:val="00CE26D9"/>
    <w:rsid w:val="00CE2790"/>
    <w:rsid w:val="00CE2F74"/>
    <w:rsid w:val="00CE3363"/>
    <w:rsid w:val="00CE3755"/>
    <w:rsid w:val="00CE37CE"/>
    <w:rsid w:val="00CE3803"/>
    <w:rsid w:val="00CE3DA2"/>
    <w:rsid w:val="00CE424A"/>
    <w:rsid w:val="00CE430F"/>
    <w:rsid w:val="00CE4A45"/>
    <w:rsid w:val="00CE5C8B"/>
    <w:rsid w:val="00CE5EB2"/>
    <w:rsid w:val="00CE602B"/>
    <w:rsid w:val="00CE6315"/>
    <w:rsid w:val="00CE6723"/>
    <w:rsid w:val="00CE6746"/>
    <w:rsid w:val="00CE6A92"/>
    <w:rsid w:val="00CE7A21"/>
    <w:rsid w:val="00CE7AC0"/>
    <w:rsid w:val="00CF017F"/>
    <w:rsid w:val="00CF01EC"/>
    <w:rsid w:val="00CF0423"/>
    <w:rsid w:val="00CF0876"/>
    <w:rsid w:val="00CF0E0E"/>
    <w:rsid w:val="00CF14A9"/>
    <w:rsid w:val="00CF1BCC"/>
    <w:rsid w:val="00CF1DEB"/>
    <w:rsid w:val="00CF1F78"/>
    <w:rsid w:val="00CF20BB"/>
    <w:rsid w:val="00CF2319"/>
    <w:rsid w:val="00CF2528"/>
    <w:rsid w:val="00CF26DF"/>
    <w:rsid w:val="00CF2789"/>
    <w:rsid w:val="00CF3727"/>
    <w:rsid w:val="00CF3BAD"/>
    <w:rsid w:val="00CF3E05"/>
    <w:rsid w:val="00CF3E98"/>
    <w:rsid w:val="00CF4187"/>
    <w:rsid w:val="00CF4416"/>
    <w:rsid w:val="00CF4489"/>
    <w:rsid w:val="00CF44E6"/>
    <w:rsid w:val="00CF46D0"/>
    <w:rsid w:val="00CF4804"/>
    <w:rsid w:val="00CF493A"/>
    <w:rsid w:val="00CF4D04"/>
    <w:rsid w:val="00CF5101"/>
    <w:rsid w:val="00CF561F"/>
    <w:rsid w:val="00CF56F8"/>
    <w:rsid w:val="00CF58F8"/>
    <w:rsid w:val="00CF59D5"/>
    <w:rsid w:val="00CF5BE1"/>
    <w:rsid w:val="00CF623F"/>
    <w:rsid w:val="00CF75CE"/>
    <w:rsid w:val="00CF7B88"/>
    <w:rsid w:val="00CF7C47"/>
    <w:rsid w:val="00D00860"/>
    <w:rsid w:val="00D00B3A"/>
    <w:rsid w:val="00D00CA3"/>
    <w:rsid w:val="00D01711"/>
    <w:rsid w:val="00D0173B"/>
    <w:rsid w:val="00D01B06"/>
    <w:rsid w:val="00D0235D"/>
    <w:rsid w:val="00D024BE"/>
    <w:rsid w:val="00D02556"/>
    <w:rsid w:val="00D029D5"/>
    <w:rsid w:val="00D02BE1"/>
    <w:rsid w:val="00D02D89"/>
    <w:rsid w:val="00D0363D"/>
    <w:rsid w:val="00D03666"/>
    <w:rsid w:val="00D038CC"/>
    <w:rsid w:val="00D03931"/>
    <w:rsid w:val="00D03C01"/>
    <w:rsid w:val="00D04459"/>
    <w:rsid w:val="00D04905"/>
    <w:rsid w:val="00D04A51"/>
    <w:rsid w:val="00D053F7"/>
    <w:rsid w:val="00D0579A"/>
    <w:rsid w:val="00D0595F"/>
    <w:rsid w:val="00D05B79"/>
    <w:rsid w:val="00D05EFA"/>
    <w:rsid w:val="00D06141"/>
    <w:rsid w:val="00D0688C"/>
    <w:rsid w:val="00D06B00"/>
    <w:rsid w:val="00D0719C"/>
    <w:rsid w:val="00D07AA4"/>
    <w:rsid w:val="00D07B20"/>
    <w:rsid w:val="00D07DBF"/>
    <w:rsid w:val="00D103EF"/>
    <w:rsid w:val="00D10DB0"/>
    <w:rsid w:val="00D10E71"/>
    <w:rsid w:val="00D111EC"/>
    <w:rsid w:val="00D11813"/>
    <w:rsid w:val="00D123C0"/>
    <w:rsid w:val="00D12569"/>
    <w:rsid w:val="00D12678"/>
    <w:rsid w:val="00D12C27"/>
    <w:rsid w:val="00D12EED"/>
    <w:rsid w:val="00D12EF0"/>
    <w:rsid w:val="00D130FB"/>
    <w:rsid w:val="00D13147"/>
    <w:rsid w:val="00D13186"/>
    <w:rsid w:val="00D13527"/>
    <w:rsid w:val="00D138DE"/>
    <w:rsid w:val="00D14146"/>
    <w:rsid w:val="00D14795"/>
    <w:rsid w:val="00D14893"/>
    <w:rsid w:val="00D14F86"/>
    <w:rsid w:val="00D15183"/>
    <w:rsid w:val="00D151AB"/>
    <w:rsid w:val="00D153FC"/>
    <w:rsid w:val="00D154D1"/>
    <w:rsid w:val="00D1558C"/>
    <w:rsid w:val="00D15BEA"/>
    <w:rsid w:val="00D15D8F"/>
    <w:rsid w:val="00D16324"/>
    <w:rsid w:val="00D17018"/>
    <w:rsid w:val="00D204F1"/>
    <w:rsid w:val="00D209AA"/>
    <w:rsid w:val="00D214D2"/>
    <w:rsid w:val="00D215DD"/>
    <w:rsid w:val="00D216FE"/>
    <w:rsid w:val="00D22FAA"/>
    <w:rsid w:val="00D22FF3"/>
    <w:rsid w:val="00D23773"/>
    <w:rsid w:val="00D24280"/>
    <w:rsid w:val="00D242FC"/>
    <w:rsid w:val="00D2441A"/>
    <w:rsid w:val="00D24585"/>
    <w:rsid w:val="00D249F1"/>
    <w:rsid w:val="00D25106"/>
    <w:rsid w:val="00D25431"/>
    <w:rsid w:val="00D25A18"/>
    <w:rsid w:val="00D25B8A"/>
    <w:rsid w:val="00D25C83"/>
    <w:rsid w:val="00D2656F"/>
    <w:rsid w:val="00D265E4"/>
    <w:rsid w:val="00D26B96"/>
    <w:rsid w:val="00D26F3E"/>
    <w:rsid w:val="00D2741D"/>
    <w:rsid w:val="00D27B0B"/>
    <w:rsid w:val="00D27DB6"/>
    <w:rsid w:val="00D27F64"/>
    <w:rsid w:val="00D3043C"/>
    <w:rsid w:val="00D30476"/>
    <w:rsid w:val="00D304CE"/>
    <w:rsid w:val="00D307D4"/>
    <w:rsid w:val="00D3093C"/>
    <w:rsid w:val="00D309F4"/>
    <w:rsid w:val="00D310D7"/>
    <w:rsid w:val="00D31471"/>
    <w:rsid w:val="00D315A1"/>
    <w:rsid w:val="00D31874"/>
    <w:rsid w:val="00D31D90"/>
    <w:rsid w:val="00D325D1"/>
    <w:rsid w:val="00D32FBC"/>
    <w:rsid w:val="00D33333"/>
    <w:rsid w:val="00D33574"/>
    <w:rsid w:val="00D33812"/>
    <w:rsid w:val="00D33AC4"/>
    <w:rsid w:val="00D35023"/>
    <w:rsid w:val="00D35064"/>
    <w:rsid w:val="00D35075"/>
    <w:rsid w:val="00D3563C"/>
    <w:rsid w:val="00D3584F"/>
    <w:rsid w:val="00D3599B"/>
    <w:rsid w:val="00D35A15"/>
    <w:rsid w:val="00D35BF6"/>
    <w:rsid w:val="00D35FCC"/>
    <w:rsid w:val="00D3648A"/>
    <w:rsid w:val="00D36530"/>
    <w:rsid w:val="00D36D2F"/>
    <w:rsid w:val="00D36E9B"/>
    <w:rsid w:val="00D375EA"/>
    <w:rsid w:val="00D37A16"/>
    <w:rsid w:val="00D37C8D"/>
    <w:rsid w:val="00D37F2C"/>
    <w:rsid w:val="00D37F6E"/>
    <w:rsid w:val="00D40703"/>
    <w:rsid w:val="00D408EC"/>
    <w:rsid w:val="00D40A4D"/>
    <w:rsid w:val="00D4175B"/>
    <w:rsid w:val="00D41915"/>
    <w:rsid w:val="00D41BC7"/>
    <w:rsid w:val="00D41E60"/>
    <w:rsid w:val="00D42029"/>
    <w:rsid w:val="00D42373"/>
    <w:rsid w:val="00D42886"/>
    <w:rsid w:val="00D43249"/>
    <w:rsid w:val="00D43473"/>
    <w:rsid w:val="00D43BDD"/>
    <w:rsid w:val="00D43D68"/>
    <w:rsid w:val="00D43FD5"/>
    <w:rsid w:val="00D44127"/>
    <w:rsid w:val="00D443E0"/>
    <w:rsid w:val="00D44626"/>
    <w:rsid w:val="00D45924"/>
    <w:rsid w:val="00D45ADB"/>
    <w:rsid w:val="00D45BA6"/>
    <w:rsid w:val="00D4632D"/>
    <w:rsid w:val="00D46576"/>
    <w:rsid w:val="00D468E4"/>
    <w:rsid w:val="00D46C4E"/>
    <w:rsid w:val="00D46CFC"/>
    <w:rsid w:val="00D46DF9"/>
    <w:rsid w:val="00D4716B"/>
    <w:rsid w:val="00D473E2"/>
    <w:rsid w:val="00D474FB"/>
    <w:rsid w:val="00D4780E"/>
    <w:rsid w:val="00D47FCC"/>
    <w:rsid w:val="00D505BE"/>
    <w:rsid w:val="00D50761"/>
    <w:rsid w:val="00D50ABA"/>
    <w:rsid w:val="00D50B44"/>
    <w:rsid w:val="00D51554"/>
    <w:rsid w:val="00D51711"/>
    <w:rsid w:val="00D51898"/>
    <w:rsid w:val="00D51953"/>
    <w:rsid w:val="00D519B0"/>
    <w:rsid w:val="00D51FF1"/>
    <w:rsid w:val="00D52E1C"/>
    <w:rsid w:val="00D53530"/>
    <w:rsid w:val="00D53667"/>
    <w:rsid w:val="00D53711"/>
    <w:rsid w:val="00D5396C"/>
    <w:rsid w:val="00D53BCF"/>
    <w:rsid w:val="00D53D2C"/>
    <w:rsid w:val="00D53E43"/>
    <w:rsid w:val="00D53F75"/>
    <w:rsid w:val="00D54E52"/>
    <w:rsid w:val="00D5510B"/>
    <w:rsid w:val="00D553BC"/>
    <w:rsid w:val="00D55466"/>
    <w:rsid w:val="00D55469"/>
    <w:rsid w:val="00D55524"/>
    <w:rsid w:val="00D5606A"/>
    <w:rsid w:val="00D560FB"/>
    <w:rsid w:val="00D56440"/>
    <w:rsid w:val="00D5667C"/>
    <w:rsid w:val="00D56748"/>
    <w:rsid w:val="00D56EA4"/>
    <w:rsid w:val="00D56F57"/>
    <w:rsid w:val="00D577AC"/>
    <w:rsid w:val="00D57EB0"/>
    <w:rsid w:val="00D60129"/>
    <w:rsid w:val="00D60A81"/>
    <w:rsid w:val="00D60DFC"/>
    <w:rsid w:val="00D612C5"/>
    <w:rsid w:val="00D612E7"/>
    <w:rsid w:val="00D62179"/>
    <w:rsid w:val="00D622AA"/>
    <w:rsid w:val="00D623B9"/>
    <w:rsid w:val="00D626A9"/>
    <w:rsid w:val="00D6280B"/>
    <w:rsid w:val="00D62A43"/>
    <w:rsid w:val="00D62A93"/>
    <w:rsid w:val="00D62B99"/>
    <w:rsid w:val="00D62BF4"/>
    <w:rsid w:val="00D62EE8"/>
    <w:rsid w:val="00D62FEB"/>
    <w:rsid w:val="00D63143"/>
    <w:rsid w:val="00D631BB"/>
    <w:rsid w:val="00D6331C"/>
    <w:rsid w:val="00D633EB"/>
    <w:rsid w:val="00D63878"/>
    <w:rsid w:val="00D63C7A"/>
    <w:rsid w:val="00D63D79"/>
    <w:rsid w:val="00D63D9D"/>
    <w:rsid w:val="00D63EFF"/>
    <w:rsid w:val="00D63F8F"/>
    <w:rsid w:val="00D6446A"/>
    <w:rsid w:val="00D645C0"/>
    <w:rsid w:val="00D648C2"/>
    <w:rsid w:val="00D6544F"/>
    <w:rsid w:val="00D65575"/>
    <w:rsid w:val="00D65A96"/>
    <w:rsid w:val="00D66350"/>
    <w:rsid w:val="00D66406"/>
    <w:rsid w:val="00D66D2B"/>
    <w:rsid w:val="00D66EB8"/>
    <w:rsid w:val="00D7006D"/>
    <w:rsid w:val="00D702BB"/>
    <w:rsid w:val="00D70553"/>
    <w:rsid w:val="00D70E4A"/>
    <w:rsid w:val="00D70ED6"/>
    <w:rsid w:val="00D71031"/>
    <w:rsid w:val="00D71F19"/>
    <w:rsid w:val="00D720AE"/>
    <w:rsid w:val="00D722FC"/>
    <w:rsid w:val="00D724DD"/>
    <w:rsid w:val="00D72B3D"/>
    <w:rsid w:val="00D7319F"/>
    <w:rsid w:val="00D7407C"/>
    <w:rsid w:val="00D74242"/>
    <w:rsid w:val="00D748A5"/>
    <w:rsid w:val="00D75369"/>
    <w:rsid w:val="00D75C05"/>
    <w:rsid w:val="00D75DAA"/>
    <w:rsid w:val="00D76126"/>
    <w:rsid w:val="00D76653"/>
    <w:rsid w:val="00D76BFF"/>
    <w:rsid w:val="00D76DC4"/>
    <w:rsid w:val="00D76E13"/>
    <w:rsid w:val="00D770BE"/>
    <w:rsid w:val="00D7721A"/>
    <w:rsid w:val="00D77872"/>
    <w:rsid w:val="00D801D9"/>
    <w:rsid w:val="00D80B94"/>
    <w:rsid w:val="00D80D68"/>
    <w:rsid w:val="00D810C2"/>
    <w:rsid w:val="00D81595"/>
    <w:rsid w:val="00D815FB"/>
    <w:rsid w:val="00D818B5"/>
    <w:rsid w:val="00D829F3"/>
    <w:rsid w:val="00D82DB5"/>
    <w:rsid w:val="00D83024"/>
    <w:rsid w:val="00D83470"/>
    <w:rsid w:val="00D840B5"/>
    <w:rsid w:val="00D841A8"/>
    <w:rsid w:val="00D841AA"/>
    <w:rsid w:val="00D848EA"/>
    <w:rsid w:val="00D8492F"/>
    <w:rsid w:val="00D84B7B"/>
    <w:rsid w:val="00D84DAF"/>
    <w:rsid w:val="00D854B4"/>
    <w:rsid w:val="00D85679"/>
    <w:rsid w:val="00D85E43"/>
    <w:rsid w:val="00D85F87"/>
    <w:rsid w:val="00D86893"/>
    <w:rsid w:val="00D86D4E"/>
    <w:rsid w:val="00D87291"/>
    <w:rsid w:val="00D873E7"/>
    <w:rsid w:val="00D874D7"/>
    <w:rsid w:val="00D875B9"/>
    <w:rsid w:val="00D875D1"/>
    <w:rsid w:val="00D878C8"/>
    <w:rsid w:val="00D87E84"/>
    <w:rsid w:val="00D90423"/>
    <w:rsid w:val="00D90537"/>
    <w:rsid w:val="00D908C5"/>
    <w:rsid w:val="00D90E0A"/>
    <w:rsid w:val="00D920B3"/>
    <w:rsid w:val="00D92510"/>
    <w:rsid w:val="00D9275F"/>
    <w:rsid w:val="00D92C6E"/>
    <w:rsid w:val="00D92C78"/>
    <w:rsid w:val="00D93174"/>
    <w:rsid w:val="00D9318E"/>
    <w:rsid w:val="00D9362C"/>
    <w:rsid w:val="00D936A2"/>
    <w:rsid w:val="00D93708"/>
    <w:rsid w:val="00D939FB"/>
    <w:rsid w:val="00D93B7F"/>
    <w:rsid w:val="00D947F5"/>
    <w:rsid w:val="00D948B6"/>
    <w:rsid w:val="00D959E3"/>
    <w:rsid w:val="00D95B43"/>
    <w:rsid w:val="00D95C96"/>
    <w:rsid w:val="00D963C1"/>
    <w:rsid w:val="00D966B9"/>
    <w:rsid w:val="00D96C03"/>
    <w:rsid w:val="00D96D9D"/>
    <w:rsid w:val="00D9725D"/>
    <w:rsid w:val="00DA0029"/>
    <w:rsid w:val="00DA036C"/>
    <w:rsid w:val="00DA0762"/>
    <w:rsid w:val="00DA0B64"/>
    <w:rsid w:val="00DA0DD4"/>
    <w:rsid w:val="00DA1516"/>
    <w:rsid w:val="00DA1DBF"/>
    <w:rsid w:val="00DA239F"/>
    <w:rsid w:val="00DA250F"/>
    <w:rsid w:val="00DA262A"/>
    <w:rsid w:val="00DA2D26"/>
    <w:rsid w:val="00DA3001"/>
    <w:rsid w:val="00DA317C"/>
    <w:rsid w:val="00DA3536"/>
    <w:rsid w:val="00DA35EE"/>
    <w:rsid w:val="00DA39B7"/>
    <w:rsid w:val="00DA3D43"/>
    <w:rsid w:val="00DA3EB4"/>
    <w:rsid w:val="00DA44EA"/>
    <w:rsid w:val="00DA49AC"/>
    <w:rsid w:val="00DA51E8"/>
    <w:rsid w:val="00DA5285"/>
    <w:rsid w:val="00DA54F2"/>
    <w:rsid w:val="00DA5AE4"/>
    <w:rsid w:val="00DA5EF9"/>
    <w:rsid w:val="00DA5F1B"/>
    <w:rsid w:val="00DA650F"/>
    <w:rsid w:val="00DA664F"/>
    <w:rsid w:val="00DA66D5"/>
    <w:rsid w:val="00DA6718"/>
    <w:rsid w:val="00DA671C"/>
    <w:rsid w:val="00DA6756"/>
    <w:rsid w:val="00DA6D34"/>
    <w:rsid w:val="00DA7247"/>
    <w:rsid w:val="00DA77A0"/>
    <w:rsid w:val="00DA7CCF"/>
    <w:rsid w:val="00DA7CF1"/>
    <w:rsid w:val="00DA7DCA"/>
    <w:rsid w:val="00DB00FB"/>
    <w:rsid w:val="00DB0119"/>
    <w:rsid w:val="00DB035E"/>
    <w:rsid w:val="00DB08A8"/>
    <w:rsid w:val="00DB1611"/>
    <w:rsid w:val="00DB167D"/>
    <w:rsid w:val="00DB1800"/>
    <w:rsid w:val="00DB1D69"/>
    <w:rsid w:val="00DB20E5"/>
    <w:rsid w:val="00DB26F1"/>
    <w:rsid w:val="00DB2BB2"/>
    <w:rsid w:val="00DB324E"/>
    <w:rsid w:val="00DB33AC"/>
    <w:rsid w:val="00DB373B"/>
    <w:rsid w:val="00DB3D7A"/>
    <w:rsid w:val="00DB3F00"/>
    <w:rsid w:val="00DB44F4"/>
    <w:rsid w:val="00DB4C77"/>
    <w:rsid w:val="00DB4D33"/>
    <w:rsid w:val="00DB4D89"/>
    <w:rsid w:val="00DB53CB"/>
    <w:rsid w:val="00DB5442"/>
    <w:rsid w:val="00DB55AE"/>
    <w:rsid w:val="00DB58EB"/>
    <w:rsid w:val="00DB5AEE"/>
    <w:rsid w:val="00DB5E64"/>
    <w:rsid w:val="00DB5FD1"/>
    <w:rsid w:val="00DB6207"/>
    <w:rsid w:val="00DB62EA"/>
    <w:rsid w:val="00DB64B6"/>
    <w:rsid w:val="00DB67E8"/>
    <w:rsid w:val="00DB68D2"/>
    <w:rsid w:val="00DB6B32"/>
    <w:rsid w:val="00DB71C8"/>
    <w:rsid w:val="00DB7CA1"/>
    <w:rsid w:val="00DB7D0E"/>
    <w:rsid w:val="00DB7D24"/>
    <w:rsid w:val="00DC0279"/>
    <w:rsid w:val="00DC0473"/>
    <w:rsid w:val="00DC0570"/>
    <w:rsid w:val="00DC0607"/>
    <w:rsid w:val="00DC0A4E"/>
    <w:rsid w:val="00DC15C5"/>
    <w:rsid w:val="00DC1D61"/>
    <w:rsid w:val="00DC2206"/>
    <w:rsid w:val="00DC23E6"/>
    <w:rsid w:val="00DC344F"/>
    <w:rsid w:val="00DC362D"/>
    <w:rsid w:val="00DC3685"/>
    <w:rsid w:val="00DC3916"/>
    <w:rsid w:val="00DC3FF9"/>
    <w:rsid w:val="00DC44A9"/>
    <w:rsid w:val="00DC45E3"/>
    <w:rsid w:val="00DC51C2"/>
    <w:rsid w:val="00DC524E"/>
    <w:rsid w:val="00DC5333"/>
    <w:rsid w:val="00DC555E"/>
    <w:rsid w:val="00DC55D0"/>
    <w:rsid w:val="00DC5A30"/>
    <w:rsid w:val="00DC5F49"/>
    <w:rsid w:val="00DC60FD"/>
    <w:rsid w:val="00DC6802"/>
    <w:rsid w:val="00DC683D"/>
    <w:rsid w:val="00DC6C74"/>
    <w:rsid w:val="00DC714E"/>
    <w:rsid w:val="00DC73C0"/>
    <w:rsid w:val="00DC74DB"/>
    <w:rsid w:val="00DC7521"/>
    <w:rsid w:val="00DC79ED"/>
    <w:rsid w:val="00DC7DDB"/>
    <w:rsid w:val="00DD08BD"/>
    <w:rsid w:val="00DD0A39"/>
    <w:rsid w:val="00DD0CF4"/>
    <w:rsid w:val="00DD0D9D"/>
    <w:rsid w:val="00DD0DA2"/>
    <w:rsid w:val="00DD16B4"/>
    <w:rsid w:val="00DD1A17"/>
    <w:rsid w:val="00DD1D5A"/>
    <w:rsid w:val="00DD228A"/>
    <w:rsid w:val="00DD2C79"/>
    <w:rsid w:val="00DD3D55"/>
    <w:rsid w:val="00DD40BF"/>
    <w:rsid w:val="00DD43F3"/>
    <w:rsid w:val="00DD479A"/>
    <w:rsid w:val="00DD4A5C"/>
    <w:rsid w:val="00DD4A6D"/>
    <w:rsid w:val="00DD4BED"/>
    <w:rsid w:val="00DD4F4A"/>
    <w:rsid w:val="00DD56B7"/>
    <w:rsid w:val="00DD5B16"/>
    <w:rsid w:val="00DD5F51"/>
    <w:rsid w:val="00DD629D"/>
    <w:rsid w:val="00DD6509"/>
    <w:rsid w:val="00DD68E0"/>
    <w:rsid w:val="00DD6C22"/>
    <w:rsid w:val="00DD7064"/>
    <w:rsid w:val="00DD7484"/>
    <w:rsid w:val="00DD795C"/>
    <w:rsid w:val="00DD7A8A"/>
    <w:rsid w:val="00DD7DF5"/>
    <w:rsid w:val="00DE04FF"/>
    <w:rsid w:val="00DE06BD"/>
    <w:rsid w:val="00DE0AD5"/>
    <w:rsid w:val="00DE0BD2"/>
    <w:rsid w:val="00DE129F"/>
    <w:rsid w:val="00DE180B"/>
    <w:rsid w:val="00DE1818"/>
    <w:rsid w:val="00DE18CA"/>
    <w:rsid w:val="00DE1999"/>
    <w:rsid w:val="00DE19AD"/>
    <w:rsid w:val="00DE1BD4"/>
    <w:rsid w:val="00DE1BEF"/>
    <w:rsid w:val="00DE1E17"/>
    <w:rsid w:val="00DE1F8E"/>
    <w:rsid w:val="00DE20F2"/>
    <w:rsid w:val="00DE21D9"/>
    <w:rsid w:val="00DE2554"/>
    <w:rsid w:val="00DE28C4"/>
    <w:rsid w:val="00DE2FE7"/>
    <w:rsid w:val="00DE337B"/>
    <w:rsid w:val="00DE3813"/>
    <w:rsid w:val="00DE42C1"/>
    <w:rsid w:val="00DE4436"/>
    <w:rsid w:val="00DE45A4"/>
    <w:rsid w:val="00DE4CEA"/>
    <w:rsid w:val="00DE4E70"/>
    <w:rsid w:val="00DE4EC6"/>
    <w:rsid w:val="00DE4EE2"/>
    <w:rsid w:val="00DE5011"/>
    <w:rsid w:val="00DE5414"/>
    <w:rsid w:val="00DE547A"/>
    <w:rsid w:val="00DE5875"/>
    <w:rsid w:val="00DE5BFC"/>
    <w:rsid w:val="00DE61A8"/>
    <w:rsid w:val="00DE62A2"/>
    <w:rsid w:val="00DE6A0F"/>
    <w:rsid w:val="00DE6C49"/>
    <w:rsid w:val="00DE73B7"/>
    <w:rsid w:val="00DE7487"/>
    <w:rsid w:val="00DE788F"/>
    <w:rsid w:val="00DE7F3B"/>
    <w:rsid w:val="00DF00D5"/>
    <w:rsid w:val="00DF021B"/>
    <w:rsid w:val="00DF0A50"/>
    <w:rsid w:val="00DF0BB7"/>
    <w:rsid w:val="00DF0F7B"/>
    <w:rsid w:val="00DF1522"/>
    <w:rsid w:val="00DF1F97"/>
    <w:rsid w:val="00DF28BD"/>
    <w:rsid w:val="00DF28FA"/>
    <w:rsid w:val="00DF2906"/>
    <w:rsid w:val="00DF2ADF"/>
    <w:rsid w:val="00DF3361"/>
    <w:rsid w:val="00DF3370"/>
    <w:rsid w:val="00DF3393"/>
    <w:rsid w:val="00DF38CB"/>
    <w:rsid w:val="00DF3D61"/>
    <w:rsid w:val="00DF41D3"/>
    <w:rsid w:val="00DF48A4"/>
    <w:rsid w:val="00DF493D"/>
    <w:rsid w:val="00DF4B4D"/>
    <w:rsid w:val="00DF4D55"/>
    <w:rsid w:val="00DF52A1"/>
    <w:rsid w:val="00DF5518"/>
    <w:rsid w:val="00DF590A"/>
    <w:rsid w:val="00DF5A94"/>
    <w:rsid w:val="00DF5B35"/>
    <w:rsid w:val="00DF5EE0"/>
    <w:rsid w:val="00DF613E"/>
    <w:rsid w:val="00DF6691"/>
    <w:rsid w:val="00DF6DED"/>
    <w:rsid w:val="00DF7072"/>
    <w:rsid w:val="00DF71BC"/>
    <w:rsid w:val="00DF7490"/>
    <w:rsid w:val="00DF793D"/>
    <w:rsid w:val="00DF79C8"/>
    <w:rsid w:val="00DF7A20"/>
    <w:rsid w:val="00DF7C00"/>
    <w:rsid w:val="00E001D6"/>
    <w:rsid w:val="00E009C7"/>
    <w:rsid w:val="00E00F9F"/>
    <w:rsid w:val="00E017D5"/>
    <w:rsid w:val="00E025FE"/>
    <w:rsid w:val="00E02959"/>
    <w:rsid w:val="00E02B79"/>
    <w:rsid w:val="00E02EA6"/>
    <w:rsid w:val="00E03E26"/>
    <w:rsid w:val="00E03EEC"/>
    <w:rsid w:val="00E041D8"/>
    <w:rsid w:val="00E0440A"/>
    <w:rsid w:val="00E04AF2"/>
    <w:rsid w:val="00E04C59"/>
    <w:rsid w:val="00E05035"/>
    <w:rsid w:val="00E053C4"/>
    <w:rsid w:val="00E0597B"/>
    <w:rsid w:val="00E06049"/>
    <w:rsid w:val="00E0607E"/>
    <w:rsid w:val="00E064CA"/>
    <w:rsid w:val="00E0674A"/>
    <w:rsid w:val="00E06898"/>
    <w:rsid w:val="00E069E0"/>
    <w:rsid w:val="00E06DAB"/>
    <w:rsid w:val="00E06EE9"/>
    <w:rsid w:val="00E06FE0"/>
    <w:rsid w:val="00E07A54"/>
    <w:rsid w:val="00E07F77"/>
    <w:rsid w:val="00E07FD9"/>
    <w:rsid w:val="00E10FC0"/>
    <w:rsid w:val="00E111F2"/>
    <w:rsid w:val="00E116C3"/>
    <w:rsid w:val="00E120DE"/>
    <w:rsid w:val="00E12471"/>
    <w:rsid w:val="00E126E2"/>
    <w:rsid w:val="00E12CDF"/>
    <w:rsid w:val="00E13328"/>
    <w:rsid w:val="00E137FF"/>
    <w:rsid w:val="00E13898"/>
    <w:rsid w:val="00E13CA1"/>
    <w:rsid w:val="00E13FED"/>
    <w:rsid w:val="00E14062"/>
    <w:rsid w:val="00E14388"/>
    <w:rsid w:val="00E144AC"/>
    <w:rsid w:val="00E146F6"/>
    <w:rsid w:val="00E15351"/>
    <w:rsid w:val="00E155CF"/>
    <w:rsid w:val="00E155E7"/>
    <w:rsid w:val="00E1579C"/>
    <w:rsid w:val="00E15B32"/>
    <w:rsid w:val="00E15D6E"/>
    <w:rsid w:val="00E15FAA"/>
    <w:rsid w:val="00E16D5A"/>
    <w:rsid w:val="00E16F37"/>
    <w:rsid w:val="00E17082"/>
    <w:rsid w:val="00E1726F"/>
    <w:rsid w:val="00E174DB"/>
    <w:rsid w:val="00E17503"/>
    <w:rsid w:val="00E1754C"/>
    <w:rsid w:val="00E1793D"/>
    <w:rsid w:val="00E17B62"/>
    <w:rsid w:val="00E17F84"/>
    <w:rsid w:val="00E20473"/>
    <w:rsid w:val="00E20ABB"/>
    <w:rsid w:val="00E21739"/>
    <w:rsid w:val="00E21D6A"/>
    <w:rsid w:val="00E22309"/>
    <w:rsid w:val="00E22725"/>
    <w:rsid w:val="00E22752"/>
    <w:rsid w:val="00E22AC6"/>
    <w:rsid w:val="00E22BF8"/>
    <w:rsid w:val="00E23327"/>
    <w:rsid w:val="00E234A2"/>
    <w:rsid w:val="00E23570"/>
    <w:rsid w:val="00E2412D"/>
    <w:rsid w:val="00E241A6"/>
    <w:rsid w:val="00E241F0"/>
    <w:rsid w:val="00E24433"/>
    <w:rsid w:val="00E24A9F"/>
    <w:rsid w:val="00E24CFB"/>
    <w:rsid w:val="00E24D9E"/>
    <w:rsid w:val="00E2583F"/>
    <w:rsid w:val="00E260A1"/>
    <w:rsid w:val="00E26209"/>
    <w:rsid w:val="00E26ABE"/>
    <w:rsid w:val="00E26CA2"/>
    <w:rsid w:val="00E270E4"/>
    <w:rsid w:val="00E2722E"/>
    <w:rsid w:val="00E2728B"/>
    <w:rsid w:val="00E27487"/>
    <w:rsid w:val="00E27965"/>
    <w:rsid w:val="00E27BC2"/>
    <w:rsid w:val="00E27CCC"/>
    <w:rsid w:val="00E27D4E"/>
    <w:rsid w:val="00E306DB"/>
    <w:rsid w:val="00E308C9"/>
    <w:rsid w:val="00E30B09"/>
    <w:rsid w:val="00E30D5D"/>
    <w:rsid w:val="00E30ECB"/>
    <w:rsid w:val="00E3143D"/>
    <w:rsid w:val="00E31C77"/>
    <w:rsid w:val="00E31D9D"/>
    <w:rsid w:val="00E32296"/>
    <w:rsid w:val="00E334B1"/>
    <w:rsid w:val="00E33A90"/>
    <w:rsid w:val="00E34766"/>
    <w:rsid w:val="00E3502E"/>
    <w:rsid w:val="00E356E8"/>
    <w:rsid w:val="00E36246"/>
    <w:rsid w:val="00E365BA"/>
    <w:rsid w:val="00E36CEE"/>
    <w:rsid w:val="00E370E2"/>
    <w:rsid w:val="00E3758B"/>
    <w:rsid w:val="00E377C1"/>
    <w:rsid w:val="00E400AE"/>
    <w:rsid w:val="00E4091E"/>
    <w:rsid w:val="00E40BD8"/>
    <w:rsid w:val="00E40F30"/>
    <w:rsid w:val="00E40F46"/>
    <w:rsid w:val="00E4113B"/>
    <w:rsid w:val="00E41835"/>
    <w:rsid w:val="00E41935"/>
    <w:rsid w:val="00E419E2"/>
    <w:rsid w:val="00E41EB2"/>
    <w:rsid w:val="00E4247B"/>
    <w:rsid w:val="00E4280E"/>
    <w:rsid w:val="00E42886"/>
    <w:rsid w:val="00E42B78"/>
    <w:rsid w:val="00E42D33"/>
    <w:rsid w:val="00E42D78"/>
    <w:rsid w:val="00E43527"/>
    <w:rsid w:val="00E43F3E"/>
    <w:rsid w:val="00E441BE"/>
    <w:rsid w:val="00E44539"/>
    <w:rsid w:val="00E44DE7"/>
    <w:rsid w:val="00E45258"/>
    <w:rsid w:val="00E4562F"/>
    <w:rsid w:val="00E4593E"/>
    <w:rsid w:val="00E45B9B"/>
    <w:rsid w:val="00E45C56"/>
    <w:rsid w:val="00E45CD8"/>
    <w:rsid w:val="00E45F15"/>
    <w:rsid w:val="00E46569"/>
    <w:rsid w:val="00E46A29"/>
    <w:rsid w:val="00E47268"/>
    <w:rsid w:val="00E47328"/>
    <w:rsid w:val="00E47482"/>
    <w:rsid w:val="00E4758C"/>
    <w:rsid w:val="00E475FC"/>
    <w:rsid w:val="00E47758"/>
    <w:rsid w:val="00E4784E"/>
    <w:rsid w:val="00E47B2D"/>
    <w:rsid w:val="00E47C6B"/>
    <w:rsid w:val="00E47DFA"/>
    <w:rsid w:val="00E5015E"/>
    <w:rsid w:val="00E50437"/>
    <w:rsid w:val="00E504F7"/>
    <w:rsid w:val="00E5069C"/>
    <w:rsid w:val="00E506AC"/>
    <w:rsid w:val="00E50F1C"/>
    <w:rsid w:val="00E51505"/>
    <w:rsid w:val="00E51541"/>
    <w:rsid w:val="00E5175F"/>
    <w:rsid w:val="00E51C26"/>
    <w:rsid w:val="00E51D52"/>
    <w:rsid w:val="00E52764"/>
    <w:rsid w:val="00E527BF"/>
    <w:rsid w:val="00E527F4"/>
    <w:rsid w:val="00E54648"/>
    <w:rsid w:val="00E5484A"/>
    <w:rsid w:val="00E54980"/>
    <w:rsid w:val="00E54E87"/>
    <w:rsid w:val="00E55459"/>
    <w:rsid w:val="00E5550C"/>
    <w:rsid w:val="00E55BAC"/>
    <w:rsid w:val="00E5606B"/>
    <w:rsid w:val="00E56102"/>
    <w:rsid w:val="00E567E2"/>
    <w:rsid w:val="00E56A5E"/>
    <w:rsid w:val="00E56B5C"/>
    <w:rsid w:val="00E56BD9"/>
    <w:rsid w:val="00E56ECE"/>
    <w:rsid w:val="00E57034"/>
    <w:rsid w:val="00E577C1"/>
    <w:rsid w:val="00E57980"/>
    <w:rsid w:val="00E60019"/>
    <w:rsid w:val="00E6009A"/>
    <w:rsid w:val="00E60401"/>
    <w:rsid w:val="00E60D27"/>
    <w:rsid w:val="00E6117F"/>
    <w:rsid w:val="00E6145E"/>
    <w:rsid w:val="00E616D2"/>
    <w:rsid w:val="00E617F8"/>
    <w:rsid w:val="00E6183E"/>
    <w:rsid w:val="00E627A6"/>
    <w:rsid w:val="00E62ED5"/>
    <w:rsid w:val="00E63163"/>
    <w:rsid w:val="00E63426"/>
    <w:rsid w:val="00E6367D"/>
    <w:rsid w:val="00E640DA"/>
    <w:rsid w:val="00E645CA"/>
    <w:rsid w:val="00E64637"/>
    <w:rsid w:val="00E64B4D"/>
    <w:rsid w:val="00E64C3D"/>
    <w:rsid w:val="00E64DD0"/>
    <w:rsid w:val="00E6508D"/>
    <w:rsid w:val="00E654C8"/>
    <w:rsid w:val="00E65546"/>
    <w:rsid w:val="00E655AF"/>
    <w:rsid w:val="00E65776"/>
    <w:rsid w:val="00E665BB"/>
    <w:rsid w:val="00E66946"/>
    <w:rsid w:val="00E6698C"/>
    <w:rsid w:val="00E66AB7"/>
    <w:rsid w:val="00E66FDD"/>
    <w:rsid w:val="00E674CF"/>
    <w:rsid w:val="00E67581"/>
    <w:rsid w:val="00E678CB"/>
    <w:rsid w:val="00E67A8C"/>
    <w:rsid w:val="00E67D33"/>
    <w:rsid w:val="00E701BD"/>
    <w:rsid w:val="00E70B3C"/>
    <w:rsid w:val="00E70C7D"/>
    <w:rsid w:val="00E712CC"/>
    <w:rsid w:val="00E71672"/>
    <w:rsid w:val="00E719C4"/>
    <w:rsid w:val="00E72071"/>
    <w:rsid w:val="00E72192"/>
    <w:rsid w:val="00E72535"/>
    <w:rsid w:val="00E72887"/>
    <w:rsid w:val="00E72AE2"/>
    <w:rsid w:val="00E730AD"/>
    <w:rsid w:val="00E73279"/>
    <w:rsid w:val="00E733BD"/>
    <w:rsid w:val="00E73483"/>
    <w:rsid w:val="00E73A32"/>
    <w:rsid w:val="00E73B13"/>
    <w:rsid w:val="00E73B62"/>
    <w:rsid w:val="00E73F50"/>
    <w:rsid w:val="00E7403A"/>
    <w:rsid w:val="00E7471C"/>
    <w:rsid w:val="00E74D6D"/>
    <w:rsid w:val="00E751EA"/>
    <w:rsid w:val="00E759CF"/>
    <w:rsid w:val="00E75B9D"/>
    <w:rsid w:val="00E75D8A"/>
    <w:rsid w:val="00E75F24"/>
    <w:rsid w:val="00E75F5E"/>
    <w:rsid w:val="00E75FEA"/>
    <w:rsid w:val="00E76D7E"/>
    <w:rsid w:val="00E76E53"/>
    <w:rsid w:val="00E7701F"/>
    <w:rsid w:val="00E77077"/>
    <w:rsid w:val="00E77208"/>
    <w:rsid w:val="00E77426"/>
    <w:rsid w:val="00E77FA5"/>
    <w:rsid w:val="00E77FF4"/>
    <w:rsid w:val="00E801E0"/>
    <w:rsid w:val="00E803F2"/>
    <w:rsid w:val="00E80556"/>
    <w:rsid w:val="00E80B0B"/>
    <w:rsid w:val="00E81142"/>
    <w:rsid w:val="00E81AA6"/>
    <w:rsid w:val="00E81EBA"/>
    <w:rsid w:val="00E81F5C"/>
    <w:rsid w:val="00E81F5E"/>
    <w:rsid w:val="00E82274"/>
    <w:rsid w:val="00E82319"/>
    <w:rsid w:val="00E825B8"/>
    <w:rsid w:val="00E828AE"/>
    <w:rsid w:val="00E82B4F"/>
    <w:rsid w:val="00E82ED2"/>
    <w:rsid w:val="00E82F8E"/>
    <w:rsid w:val="00E8316B"/>
    <w:rsid w:val="00E837DA"/>
    <w:rsid w:val="00E838F1"/>
    <w:rsid w:val="00E84ABB"/>
    <w:rsid w:val="00E84D43"/>
    <w:rsid w:val="00E85295"/>
    <w:rsid w:val="00E8564E"/>
    <w:rsid w:val="00E85743"/>
    <w:rsid w:val="00E85952"/>
    <w:rsid w:val="00E8606A"/>
    <w:rsid w:val="00E86129"/>
    <w:rsid w:val="00E863B4"/>
    <w:rsid w:val="00E866C8"/>
    <w:rsid w:val="00E86E33"/>
    <w:rsid w:val="00E8708C"/>
    <w:rsid w:val="00E8745B"/>
    <w:rsid w:val="00E879EE"/>
    <w:rsid w:val="00E87A95"/>
    <w:rsid w:val="00E87AEC"/>
    <w:rsid w:val="00E87E9A"/>
    <w:rsid w:val="00E9018D"/>
    <w:rsid w:val="00E902C2"/>
    <w:rsid w:val="00E903A9"/>
    <w:rsid w:val="00E9051C"/>
    <w:rsid w:val="00E909BB"/>
    <w:rsid w:val="00E90FDA"/>
    <w:rsid w:val="00E9123D"/>
    <w:rsid w:val="00E9138A"/>
    <w:rsid w:val="00E917AF"/>
    <w:rsid w:val="00E9250E"/>
    <w:rsid w:val="00E9273A"/>
    <w:rsid w:val="00E92790"/>
    <w:rsid w:val="00E92A3A"/>
    <w:rsid w:val="00E92D04"/>
    <w:rsid w:val="00E92E9F"/>
    <w:rsid w:val="00E9312B"/>
    <w:rsid w:val="00E931C0"/>
    <w:rsid w:val="00E934DD"/>
    <w:rsid w:val="00E93559"/>
    <w:rsid w:val="00E93BD0"/>
    <w:rsid w:val="00E93CA5"/>
    <w:rsid w:val="00E9400A"/>
    <w:rsid w:val="00E94026"/>
    <w:rsid w:val="00E94656"/>
    <w:rsid w:val="00E948D6"/>
    <w:rsid w:val="00E958A6"/>
    <w:rsid w:val="00E9594D"/>
    <w:rsid w:val="00E959D3"/>
    <w:rsid w:val="00E969DD"/>
    <w:rsid w:val="00E96DE7"/>
    <w:rsid w:val="00E97112"/>
    <w:rsid w:val="00E97218"/>
    <w:rsid w:val="00E979E2"/>
    <w:rsid w:val="00EA01D0"/>
    <w:rsid w:val="00EA03A0"/>
    <w:rsid w:val="00EA06C7"/>
    <w:rsid w:val="00EA07CB"/>
    <w:rsid w:val="00EA0976"/>
    <w:rsid w:val="00EA0E61"/>
    <w:rsid w:val="00EA0FAB"/>
    <w:rsid w:val="00EA16D1"/>
    <w:rsid w:val="00EA1A98"/>
    <w:rsid w:val="00EA1B98"/>
    <w:rsid w:val="00EA1BA0"/>
    <w:rsid w:val="00EA207A"/>
    <w:rsid w:val="00EA2462"/>
    <w:rsid w:val="00EA2AF8"/>
    <w:rsid w:val="00EA2B31"/>
    <w:rsid w:val="00EA2CBB"/>
    <w:rsid w:val="00EA2CBD"/>
    <w:rsid w:val="00EA2CCC"/>
    <w:rsid w:val="00EA36C5"/>
    <w:rsid w:val="00EA422F"/>
    <w:rsid w:val="00EA4739"/>
    <w:rsid w:val="00EA4AD9"/>
    <w:rsid w:val="00EA4E20"/>
    <w:rsid w:val="00EA5168"/>
    <w:rsid w:val="00EA5ACE"/>
    <w:rsid w:val="00EA5D2C"/>
    <w:rsid w:val="00EA5D43"/>
    <w:rsid w:val="00EA6378"/>
    <w:rsid w:val="00EA666C"/>
    <w:rsid w:val="00EA6ACA"/>
    <w:rsid w:val="00EA76E5"/>
    <w:rsid w:val="00EA780D"/>
    <w:rsid w:val="00EA79A8"/>
    <w:rsid w:val="00EA7B2D"/>
    <w:rsid w:val="00EB01B2"/>
    <w:rsid w:val="00EB03D5"/>
    <w:rsid w:val="00EB0484"/>
    <w:rsid w:val="00EB0840"/>
    <w:rsid w:val="00EB0BCC"/>
    <w:rsid w:val="00EB0EF3"/>
    <w:rsid w:val="00EB13DE"/>
    <w:rsid w:val="00EB148D"/>
    <w:rsid w:val="00EB1752"/>
    <w:rsid w:val="00EB1771"/>
    <w:rsid w:val="00EB1898"/>
    <w:rsid w:val="00EB195D"/>
    <w:rsid w:val="00EB1E12"/>
    <w:rsid w:val="00EB224C"/>
    <w:rsid w:val="00EB22CA"/>
    <w:rsid w:val="00EB24F8"/>
    <w:rsid w:val="00EB2657"/>
    <w:rsid w:val="00EB28EB"/>
    <w:rsid w:val="00EB2B3C"/>
    <w:rsid w:val="00EB2EE7"/>
    <w:rsid w:val="00EB31EE"/>
    <w:rsid w:val="00EB3561"/>
    <w:rsid w:val="00EB3A1F"/>
    <w:rsid w:val="00EB3BC3"/>
    <w:rsid w:val="00EB3CA7"/>
    <w:rsid w:val="00EB3F7F"/>
    <w:rsid w:val="00EB454E"/>
    <w:rsid w:val="00EB49D9"/>
    <w:rsid w:val="00EB52B8"/>
    <w:rsid w:val="00EB5831"/>
    <w:rsid w:val="00EB5A5F"/>
    <w:rsid w:val="00EB5C57"/>
    <w:rsid w:val="00EB6009"/>
    <w:rsid w:val="00EB63C9"/>
    <w:rsid w:val="00EB664C"/>
    <w:rsid w:val="00EB6763"/>
    <w:rsid w:val="00EB68C2"/>
    <w:rsid w:val="00EB695F"/>
    <w:rsid w:val="00EB6AB1"/>
    <w:rsid w:val="00EB6D5D"/>
    <w:rsid w:val="00EB76E5"/>
    <w:rsid w:val="00EB7A7D"/>
    <w:rsid w:val="00EC10E6"/>
    <w:rsid w:val="00EC1143"/>
    <w:rsid w:val="00EC17BB"/>
    <w:rsid w:val="00EC18A4"/>
    <w:rsid w:val="00EC1D44"/>
    <w:rsid w:val="00EC29F9"/>
    <w:rsid w:val="00EC2C58"/>
    <w:rsid w:val="00EC2E32"/>
    <w:rsid w:val="00EC3C02"/>
    <w:rsid w:val="00EC3F45"/>
    <w:rsid w:val="00EC42C6"/>
    <w:rsid w:val="00EC4408"/>
    <w:rsid w:val="00EC44AF"/>
    <w:rsid w:val="00EC4ECF"/>
    <w:rsid w:val="00EC4FA2"/>
    <w:rsid w:val="00EC5399"/>
    <w:rsid w:val="00EC55D7"/>
    <w:rsid w:val="00EC57C4"/>
    <w:rsid w:val="00EC5F57"/>
    <w:rsid w:val="00EC628B"/>
    <w:rsid w:val="00EC6699"/>
    <w:rsid w:val="00EC67B1"/>
    <w:rsid w:val="00EC6F81"/>
    <w:rsid w:val="00EC7631"/>
    <w:rsid w:val="00EC7848"/>
    <w:rsid w:val="00EC7992"/>
    <w:rsid w:val="00EC7D91"/>
    <w:rsid w:val="00EC7DD4"/>
    <w:rsid w:val="00ED078F"/>
    <w:rsid w:val="00ED08C7"/>
    <w:rsid w:val="00ED15E0"/>
    <w:rsid w:val="00ED17B6"/>
    <w:rsid w:val="00ED1DB1"/>
    <w:rsid w:val="00ED2200"/>
    <w:rsid w:val="00ED25BA"/>
    <w:rsid w:val="00ED2781"/>
    <w:rsid w:val="00ED2791"/>
    <w:rsid w:val="00ED289E"/>
    <w:rsid w:val="00ED3340"/>
    <w:rsid w:val="00ED350F"/>
    <w:rsid w:val="00ED3597"/>
    <w:rsid w:val="00ED36C0"/>
    <w:rsid w:val="00ED3A52"/>
    <w:rsid w:val="00ED3C0E"/>
    <w:rsid w:val="00ED3E73"/>
    <w:rsid w:val="00ED4BAC"/>
    <w:rsid w:val="00ED4F0E"/>
    <w:rsid w:val="00ED5C93"/>
    <w:rsid w:val="00ED5CB0"/>
    <w:rsid w:val="00ED600C"/>
    <w:rsid w:val="00ED628A"/>
    <w:rsid w:val="00ED6E8F"/>
    <w:rsid w:val="00ED706E"/>
    <w:rsid w:val="00ED724B"/>
    <w:rsid w:val="00ED766C"/>
    <w:rsid w:val="00ED7671"/>
    <w:rsid w:val="00ED7E0E"/>
    <w:rsid w:val="00ED7E8D"/>
    <w:rsid w:val="00EE0249"/>
    <w:rsid w:val="00EE0FE4"/>
    <w:rsid w:val="00EE10E0"/>
    <w:rsid w:val="00EE1135"/>
    <w:rsid w:val="00EE1213"/>
    <w:rsid w:val="00EE1A17"/>
    <w:rsid w:val="00EE1B56"/>
    <w:rsid w:val="00EE1F48"/>
    <w:rsid w:val="00EE2237"/>
    <w:rsid w:val="00EE27FD"/>
    <w:rsid w:val="00EE2815"/>
    <w:rsid w:val="00EE29D4"/>
    <w:rsid w:val="00EE3076"/>
    <w:rsid w:val="00EE3131"/>
    <w:rsid w:val="00EE338A"/>
    <w:rsid w:val="00EE34A9"/>
    <w:rsid w:val="00EE3641"/>
    <w:rsid w:val="00EE3A0D"/>
    <w:rsid w:val="00EE3ADF"/>
    <w:rsid w:val="00EE3F1D"/>
    <w:rsid w:val="00EE40F6"/>
    <w:rsid w:val="00EE41BB"/>
    <w:rsid w:val="00EE4283"/>
    <w:rsid w:val="00EE4378"/>
    <w:rsid w:val="00EE50FC"/>
    <w:rsid w:val="00EE5441"/>
    <w:rsid w:val="00EE575E"/>
    <w:rsid w:val="00EE5865"/>
    <w:rsid w:val="00EE59C0"/>
    <w:rsid w:val="00EE5B7A"/>
    <w:rsid w:val="00EE623F"/>
    <w:rsid w:val="00EE6E92"/>
    <w:rsid w:val="00EE7069"/>
    <w:rsid w:val="00EE74A8"/>
    <w:rsid w:val="00EE74C2"/>
    <w:rsid w:val="00EE764E"/>
    <w:rsid w:val="00EE7706"/>
    <w:rsid w:val="00EE773B"/>
    <w:rsid w:val="00EE7D79"/>
    <w:rsid w:val="00EF03A6"/>
    <w:rsid w:val="00EF0959"/>
    <w:rsid w:val="00EF0AA0"/>
    <w:rsid w:val="00EF0B84"/>
    <w:rsid w:val="00EF1120"/>
    <w:rsid w:val="00EF12E7"/>
    <w:rsid w:val="00EF13E1"/>
    <w:rsid w:val="00EF155F"/>
    <w:rsid w:val="00EF1609"/>
    <w:rsid w:val="00EF19F2"/>
    <w:rsid w:val="00EF1B21"/>
    <w:rsid w:val="00EF1B2A"/>
    <w:rsid w:val="00EF1D09"/>
    <w:rsid w:val="00EF27DD"/>
    <w:rsid w:val="00EF27E9"/>
    <w:rsid w:val="00EF2AD7"/>
    <w:rsid w:val="00EF2BC0"/>
    <w:rsid w:val="00EF3294"/>
    <w:rsid w:val="00EF339E"/>
    <w:rsid w:val="00EF3CD1"/>
    <w:rsid w:val="00EF3D63"/>
    <w:rsid w:val="00EF45B2"/>
    <w:rsid w:val="00EF462F"/>
    <w:rsid w:val="00EF4D9E"/>
    <w:rsid w:val="00EF4F0B"/>
    <w:rsid w:val="00EF58D8"/>
    <w:rsid w:val="00EF622D"/>
    <w:rsid w:val="00EF63CD"/>
    <w:rsid w:val="00EF655E"/>
    <w:rsid w:val="00EF69C1"/>
    <w:rsid w:val="00EF776C"/>
    <w:rsid w:val="00EF7785"/>
    <w:rsid w:val="00F005B9"/>
    <w:rsid w:val="00F00CA2"/>
    <w:rsid w:val="00F0102B"/>
    <w:rsid w:val="00F0146B"/>
    <w:rsid w:val="00F0188A"/>
    <w:rsid w:val="00F018DD"/>
    <w:rsid w:val="00F01A82"/>
    <w:rsid w:val="00F022A5"/>
    <w:rsid w:val="00F023DD"/>
    <w:rsid w:val="00F026F7"/>
    <w:rsid w:val="00F02771"/>
    <w:rsid w:val="00F02A54"/>
    <w:rsid w:val="00F0318B"/>
    <w:rsid w:val="00F0344A"/>
    <w:rsid w:val="00F03515"/>
    <w:rsid w:val="00F03CAA"/>
    <w:rsid w:val="00F044D2"/>
    <w:rsid w:val="00F04C92"/>
    <w:rsid w:val="00F0503F"/>
    <w:rsid w:val="00F057EE"/>
    <w:rsid w:val="00F05851"/>
    <w:rsid w:val="00F05C51"/>
    <w:rsid w:val="00F05D9C"/>
    <w:rsid w:val="00F0649D"/>
    <w:rsid w:val="00F0684B"/>
    <w:rsid w:val="00F068FF"/>
    <w:rsid w:val="00F06CA0"/>
    <w:rsid w:val="00F06CEC"/>
    <w:rsid w:val="00F07118"/>
    <w:rsid w:val="00F07D3B"/>
    <w:rsid w:val="00F101D4"/>
    <w:rsid w:val="00F1083B"/>
    <w:rsid w:val="00F109BD"/>
    <w:rsid w:val="00F11435"/>
    <w:rsid w:val="00F1158D"/>
    <w:rsid w:val="00F11596"/>
    <w:rsid w:val="00F11835"/>
    <w:rsid w:val="00F11A2F"/>
    <w:rsid w:val="00F12285"/>
    <w:rsid w:val="00F12FA2"/>
    <w:rsid w:val="00F13184"/>
    <w:rsid w:val="00F13490"/>
    <w:rsid w:val="00F13734"/>
    <w:rsid w:val="00F13A3A"/>
    <w:rsid w:val="00F13E3B"/>
    <w:rsid w:val="00F14442"/>
    <w:rsid w:val="00F14526"/>
    <w:rsid w:val="00F1462F"/>
    <w:rsid w:val="00F14665"/>
    <w:rsid w:val="00F148D7"/>
    <w:rsid w:val="00F150A3"/>
    <w:rsid w:val="00F150EF"/>
    <w:rsid w:val="00F15126"/>
    <w:rsid w:val="00F15284"/>
    <w:rsid w:val="00F15607"/>
    <w:rsid w:val="00F158E5"/>
    <w:rsid w:val="00F15CC8"/>
    <w:rsid w:val="00F16472"/>
    <w:rsid w:val="00F16521"/>
    <w:rsid w:val="00F16815"/>
    <w:rsid w:val="00F168DE"/>
    <w:rsid w:val="00F16B3F"/>
    <w:rsid w:val="00F16BC0"/>
    <w:rsid w:val="00F16CE2"/>
    <w:rsid w:val="00F16E2D"/>
    <w:rsid w:val="00F17090"/>
    <w:rsid w:val="00F177A2"/>
    <w:rsid w:val="00F17CAC"/>
    <w:rsid w:val="00F17FAF"/>
    <w:rsid w:val="00F17FF9"/>
    <w:rsid w:val="00F203A4"/>
    <w:rsid w:val="00F20B25"/>
    <w:rsid w:val="00F20B7D"/>
    <w:rsid w:val="00F20DBD"/>
    <w:rsid w:val="00F20DD6"/>
    <w:rsid w:val="00F20E3B"/>
    <w:rsid w:val="00F210D0"/>
    <w:rsid w:val="00F211A2"/>
    <w:rsid w:val="00F21287"/>
    <w:rsid w:val="00F214BA"/>
    <w:rsid w:val="00F219A1"/>
    <w:rsid w:val="00F21DED"/>
    <w:rsid w:val="00F22586"/>
    <w:rsid w:val="00F22ABB"/>
    <w:rsid w:val="00F23061"/>
    <w:rsid w:val="00F239A6"/>
    <w:rsid w:val="00F23D2E"/>
    <w:rsid w:val="00F240C8"/>
    <w:rsid w:val="00F24116"/>
    <w:rsid w:val="00F2474D"/>
    <w:rsid w:val="00F249B8"/>
    <w:rsid w:val="00F24C3B"/>
    <w:rsid w:val="00F25004"/>
    <w:rsid w:val="00F25251"/>
    <w:rsid w:val="00F2561D"/>
    <w:rsid w:val="00F25657"/>
    <w:rsid w:val="00F25F63"/>
    <w:rsid w:val="00F2646C"/>
    <w:rsid w:val="00F26C69"/>
    <w:rsid w:val="00F26FFC"/>
    <w:rsid w:val="00F2708F"/>
    <w:rsid w:val="00F301F1"/>
    <w:rsid w:val="00F305D2"/>
    <w:rsid w:val="00F30728"/>
    <w:rsid w:val="00F30797"/>
    <w:rsid w:val="00F30BE3"/>
    <w:rsid w:val="00F31062"/>
    <w:rsid w:val="00F310C8"/>
    <w:rsid w:val="00F31410"/>
    <w:rsid w:val="00F31B0F"/>
    <w:rsid w:val="00F324F1"/>
    <w:rsid w:val="00F32B5E"/>
    <w:rsid w:val="00F32E56"/>
    <w:rsid w:val="00F333FA"/>
    <w:rsid w:val="00F3371F"/>
    <w:rsid w:val="00F3377A"/>
    <w:rsid w:val="00F33B8B"/>
    <w:rsid w:val="00F33C9F"/>
    <w:rsid w:val="00F33E42"/>
    <w:rsid w:val="00F34283"/>
    <w:rsid w:val="00F3514F"/>
    <w:rsid w:val="00F355CA"/>
    <w:rsid w:val="00F357EA"/>
    <w:rsid w:val="00F35B18"/>
    <w:rsid w:val="00F35B43"/>
    <w:rsid w:val="00F35D14"/>
    <w:rsid w:val="00F35F46"/>
    <w:rsid w:val="00F364FE"/>
    <w:rsid w:val="00F37425"/>
    <w:rsid w:val="00F3746C"/>
    <w:rsid w:val="00F379D3"/>
    <w:rsid w:val="00F401C7"/>
    <w:rsid w:val="00F40572"/>
    <w:rsid w:val="00F40ABD"/>
    <w:rsid w:val="00F40CE2"/>
    <w:rsid w:val="00F41A66"/>
    <w:rsid w:val="00F41B0A"/>
    <w:rsid w:val="00F42D70"/>
    <w:rsid w:val="00F43550"/>
    <w:rsid w:val="00F43856"/>
    <w:rsid w:val="00F43873"/>
    <w:rsid w:val="00F43CE3"/>
    <w:rsid w:val="00F43F92"/>
    <w:rsid w:val="00F4412E"/>
    <w:rsid w:val="00F446B5"/>
    <w:rsid w:val="00F446B9"/>
    <w:rsid w:val="00F446FF"/>
    <w:rsid w:val="00F44A08"/>
    <w:rsid w:val="00F44C7F"/>
    <w:rsid w:val="00F4539F"/>
    <w:rsid w:val="00F45ABB"/>
    <w:rsid w:val="00F45B1B"/>
    <w:rsid w:val="00F45BCC"/>
    <w:rsid w:val="00F45DD3"/>
    <w:rsid w:val="00F45F61"/>
    <w:rsid w:val="00F462BB"/>
    <w:rsid w:val="00F46430"/>
    <w:rsid w:val="00F46776"/>
    <w:rsid w:val="00F469C4"/>
    <w:rsid w:val="00F47788"/>
    <w:rsid w:val="00F500B0"/>
    <w:rsid w:val="00F507BD"/>
    <w:rsid w:val="00F50D3E"/>
    <w:rsid w:val="00F50D64"/>
    <w:rsid w:val="00F51087"/>
    <w:rsid w:val="00F510EC"/>
    <w:rsid w:val="00F5165E"/>
    <w:rsid w:val="00F51865"/>
    <w:rsid w:val="00F51ADB"/>
    <w:rsid w:val="00F51AEC"/>
    <w:rsid w:val="00F52437"/>
    <w:rsid w:val="00F525C8"/>
    <w:rsid w:val="00F526BC"/>
    <w:rsid w:val="00F526BD"/>
    <w:rsid w:val="00F527FA"/>
    <w:rsid w:val="00F528A6"/>
    <w:rsid w:val="00F5303B"/>
    <w:rsid w:val="00F5385D"/>
    <w:rsid w:val="00F53CEF"/>
    <w:rsid w:val="00F53F29"/>
    <w:rsid w:val="00F53FC9"/>
    <w:rsid w:val="00F5418B"/>
    <w:rsid w:val="00F54A87"/>
    <w:rsid w:val="00F5573E"/>
    <w:rsid w:val="00F55FF8"/>
    <w:rsid w:val="00F56800"/>
    <w:rsid w:val="00F57810"/>
    <w:rsid w:val="00F57CC4"/>
    <w:rsid w:val="00F6053F"/>
    <w:rsid w:val="00F6061D"/>
    <w:rsid w:val="00F609F2"/>
    <w:rsid w:val="00F60D6B"/>
    <w:rsid w:val="00F60F09"/>
    <w:rsid w:val="00F61A23"/>
    <w:rsid w:val="00F61A6B"/>
    <w:rsid w:val="00F61ACB"/>
    <w:rsid w:val="00F61B02"/>
    <w:rsid w:val="00F61CD3"/>
    <w:rsid w:val="00F61FDC"/>
    <w:rsid w:val="00F6360B"/>
    <w:rsid w:val="00F63AF5"/>
    <w:rsid w:val="00F63C39"/>
    <w:rsid w:val="00F63CE1"/>
    <w:rsid w:val="00F6410A"/>
    <w:rsid w:val="00F6473A"/>
    <w:rsid w:val="00F64E48"/>
    <w:rsid w:val="00F64F4A"/>
    <w:rsid w:val="00F655B9"/>
    <w:rsid w:val="00F65895"/>
    <w:rsid w:val="00F65C81"/>
    <w:rsid w:val="00F66476"/>
    <w:rsid w:val="00F6672F"/>
    <w:rsid w:val="00F66E6E"/>
    <w:rsid w:val="00F67062"/>
    <w:rsid w:val="00F6716B"/>
    <w:rsid w:val="00F67479"/>
    <w:rsid w:val="00F674EE"/>
    <w:rsid w:val="00F70196"/>
    <w:rsid w:val="00F70ED0"/>
    <w:rsid w:val="00F71104"/>
    <w:rsid w:val="00F711FD"/>
    <w:rsid w:val="00F716D1"/>
    <w:rsid w:val="00F71724"/>
    <w:rsid w:val="00F71E75"/>
    <w:rsid w:val="00F721CD"/>
    <w:rsid w:val="00F72933"/>
    <w:rsid w:val="00F72B13"/>
    <w:rsid w:val="00F72D44"/>
    <w:rsid w:val="00F72DA2"/>
    <w:rsid w:val="00F72F06"/>
    <w:rsid w:val="00F737E1"/>
    <w:rsid w:val="00F73843"/>
    <w:rsid w:val="00F73A56"/>
    <w:rsid w:val="00F73ABA"/>
    <w:rsid w:val="00F73D4C"/>
    <w:rsid w:val="00F73DD6"/>
    <w:rsid w:val="00F741CA"/>
    <w:rsid w:val="00F74421"/>
    <w:rsid w:val="00F74818"/>
    <w:rsid w:val="00F7485D"/>
    <w:rsid w:val="00F74A7C"/>
    <w:rsid w:val="00F74A9B"/>
    <w:rsid w:val="00F75535"/>
    <w:rsid w:val="00F75D59"/>
    <w:rsid w:val="00F76700"/>
    <w:rsid w:val="00F7694E"/>
    <w:rsid w:val="00F77769"/>
    <w:rsid w:val="00F8017F"/>
    <w:rsid w:val="00F80E05"/>
    <w:rsid w:val="00F8104D"/>
    <w:rsid w:val="00F820EB"/>
    <w:rsid w:val="00F820F3"/>
    <w:rsid w:val="00F82414"/>
    <w:rsid w:val="00F826C9"/>
    <w:rsid w:val="00F82AB4"/>
    <w:rsid w:val="00F82EEC"/>
    <w:rsid w:val="00F833E9"/>
    <w:rsid w:val="00F83D26"/>
    <w:rsid w:val="00F83D51"/>
    <w:rsid w:val="00F841D2"/>
    <w:rsid w:val="00F844FD"/>
    <w:rsid w:val="00F856F7"/>
    <w:rsid w:val="00F85892"/>
    <w:rsid w:val="00F8591B"/>
    <w:rsid w:val="00F85B19"/>
    <w:rsid w:val="00F85CD1"/>
    <w:rsid w:val="00F85E82"/>
    <w:rsid w:val="00F85EB8"/>
    <w:rsid w:val="00F860AD"/>
    <w:rsid w:val="00F861B3"/>
    <w:rsid w:val="00F8623D"/>
    <w:rsid w:val="00F8638D"/>
    <w:rsid w:val="00F867D5"/>
    <w:rsid w:val="00F869A3"/>
    <w:rsid w:val="00F86A1C"/>
    <w:rsid w:val="00F86BC2"/>
    <w:rsid w:val="00F87280"/>
    <w:rsid w:val="00F87792"/>
    <w:rsid w:val="00F909EF"/>
    <w:rsid w:val="00F90AD3"/>
    <w:rsid w:val="00F90F45"/>
    <w:rsid w:val="00F910C1"/>
    <w:rsid w:val="00F913AC"/>
    <w:rsid w:val="00F91AE7"/>
    <w:rsid w:val="00F91BCE"/>
    <w:rsid w:val="00F9202A"/>
    <w:rsid w:val="00F931EC"/>
    <w:rsid w:val="00F937B7"/>
    <w:rsid w:val="00F939A0"/>
    <w:rsid w:val="00F93D02"/>
    <w:rsid w:val="00F93DD8"/>
    <w:rsid w:val="00F93EBC"/>
    <w:rsid w:val="00F94039"/>
    <w:rsid w:val="00F94664"/>
    <w:rsid w:val="00F94892"/>
    <w:rsid w:val="00F949B4"/>
    <w:rsid w:val="00F94DB4"/>
    <w:rsid w:val="00F94DBB"/>
    <w:rsid w:val="00F951DD"/>
    <w:rsid w:val="00F959FD"/>
    <w:rsid w:val="00F96336"/>
    <w:rsid w:val="00F968FF"/>
    <w:rsid w:val="00F969AB"/>
    <w:rsid w:val="00F96CBB"/>
    <w:rsid w:val="00F96DB4"/>
    <w:rsid w:val="00F97169"/>
    <w:rsid w:val="00F97319"/>
    <w:rsid w:val="00F97A48"/>
    <w:rsid w:val="00FA0014"/>
    <w:rsid w:val="00FA003B"/>
    <w:rsid w:val="00FA0220"/>
    <w:rsid w:val="00FA0575"/>
    <w:rsid w:val="00FA111F"/>
    <w:rsid w:val="00FA14F1"/>
    <w:rsid w:val="00FA15C9"/>
    <w:rsid w:val="00FA15EE"/>
    <w:rsid w:val="00FA1812"/>
    <w:rsid w:val="00FA1C75"/>
    <w:rsid w:val="00FA1F4E"/>
    <w:rsid w:val="00FA1FD6"/>
    <w:rsid w:val="00FA2346"/>
    <w:rsid w:val="00FA296F"/>
    <w:rsid w:val="00FA2ECE"/>
    <w:rsid w:val="00FA3522"/>
    <w:rsid w:val="00FA3897"/>
    <w:rsid w:val="00FA3D5F"/>
    <w:rsid w:val="00FA3E49"/>
    <w:rsid w:val="00FA5125"/>
    <w:rsid w:val="00FA539D"/>
    <w:rsid w:val="00FA53FA"/>
    <w:rsid w:val="00FA5484"/>
    <w:rsid w:val="00FA56E8"/>
    <w:rsid w:val="00FA5A98"/>
    <w:rsid w:val="00FA67F9"/>
    <w:rsid w:val="00FA6947"/>
    <w:rsid w:val="00FA6C15"/>
    <w:rsid w:val="00FA6C9D"/>
    <w:rsid w:val="00FA711A"/>
    <w:rsid w:val="00FA7493"/>
    <w:rsid w:val="00FA79A4"/>
    <w:rsid w:val="00FA7E3D"/>
    <w:rsid w:val="00FA7ED4"/>
    <w:rsid w:val="00FB03B8"/>
    <w:rsid w:val="00FB04EA"/>
    <w:rsid w:val="00FB05C5"/>
    <w:rsid w:val="00FB0630"/>
    <w:rsid w:val="00FB0823"/>
    <w:rsid w:val="00FB0A91"/>
    <w:rsid w:val="00FB1217"/>
    <w:rsid w:val="00FB14A1"/>
    <w:rsid w:val="00FB1801"/>
    <w:rsid w:val="00FB1B1A"/>
    <w:rsid w:val="00FB1E64"/>
    <w:rsid w:val="00FB23E1"/>
    <w:rsid w:val="00FB289A"/>
    <w:rsid w:val="00FB2D80"/>
    <w:rsid w:val="00FB30C4"/>
    <w:rsid w:val="00FB32C1"/>
    <w:rsid w:val="00FB3906"/>
    <w:rsid w:val="00FB3C59"/>
    <w:rsid w:val="00FB3C7A"/>
    <w:rsid w:val="00FB41AE"/>
    <w:rsid w:val="00FB4B6A"/>
    <w:rsid w:val="00FB4C5B"/>
    <w:rsid w:val="00FB6D91"/>
    <w:rsid w:val="00FB6DE0"/>
    <w:rsid w:val="00FB71E8"/>
    <w:rsid w:val="00FB7304"/>
    <w:rsid w:val="00FB75BF"/>
    <w:rsid w:val="00FB7AEB"/>
    <w:rsid w:val="00FB7BB0"/>
    <w:rsid w:val="00FB7BB3"/>
    <w:rsid w:val="00FB7CB3"/>
    <w:rsid w:val="00FC00C0"/>
    <w:rsid w:val="00FC0342"/>
    <w:rsid w:val="00FC04E5"/>
    <w:rsid w:val="00FC0723"/>
    <w:rsid w:val="00FC0787"/>
    <w:rsid w:val="00FC0D6B"/>
    <w:rsid w:val="00FC0D8E"/>
    <w:rsid w:val="00FC0E6B"/>
    <w:rsid w:val="00FC157F"/>
    <w:rsid w:val="00FC1846"/>
    <w:rsid w:val="00FC1BBA"/>
    <w:rsid w:val="00FC1CCB"/>
    <w:rsid w:val="00FC1DFD"/>
    <w:rsid w:val="00FC242C"/>
    <w:rsid w:val="00FC26E9"/>
    <w:rsid w:val="00FC2705"/>
    <w:rsid w:val="00FC27CC"/>
    <w:rsid w:val="00FC298E"/>
    <w:rsid w:val="00FC2A42"/>
    <w:rsid w:val="00FC31DD"/>
    <w:rsid w:val="00FC3354"/>
    <w:rsid w:val="00FC44F0"/>
    <w:rsid w:val="00FC467A"/>
    <w:rsid w:val="00FC47AF"/>
    <w:rsid w:val="00FC5584"/>
    <w:rsid w:val="00FC629E"/>
    <w:rsid w:val="00FC692E"/>
    <w:rsid w:val="00FC6990"/>
    <w:rsid w:val="00FC6A18"/>
    <w:rsid w:val="00FC6A68"/>
    <w:rsid w:val="00FC6AD3"/>
    <w:rsid w:val="00FD0B75"/>
    <w:rsid w:val="00FD0C3F"/>
    <w:rsid w:val="00FD13AC"/>
    <w:rsid w:val="00FD160E"/>
    <w:rsid w:val="00FD1C94"/>
    <w:rsid w:val="00FD1FC9"/>
    <w:rsid w:val="00FD2653"/>
    <w:rsid w:val="00FD2C82"/>
    <w:rsid w:val="00FD2D1A"/>
    <w:rsid w:val="00FD30C3"/>
    <w:rsid w:val="00FD3453"/>
    <w:rsid w:val="00FD3700"/>
    <w:rsid w:val="00FD3B41"/>
    <w:rsid w:val="00FD415D"/>
    <w:rsid w:val="00FD493A"/>
    <w:rsid w:val="00FD4BEA"/>
    <w:rsid w:val="00FD4C07"/>
    <w:rsid w:val="00FD4D4E"/>
    <w:rsid w:val="00FD4F7F"/>
    <w:rsid w:val="00FD517D"/>
    <w:rsid w:val="00FD53E8"/>
    <w:rsid w:val="00FD562F"/>
    <w:rsid w:val="00FD570A"/>
    <w:rsid w:val="00FD5B96"/>
    <w:rsid w:val="00FD5CA3"/>
    <w:rsid w:val="00FD6483"/>
    <w:rsid w:val="00FD6881"/>
    <w:rsid w:val="00FD75B1"/>
    <w:rsid w:val="00FD7B85"/>
    <w:rsid w:val="00FD7C25"/>
    <w:rsid w:val="00FE0170"/>
    <w:rsid w:val="00FE03E9"/>
    <w:rsid w:val="00FE0494"/>
    <w:rsid w:val="00FE05CC"/>
    <w:rsid w:val="00FE08C0"/>
    <w:rsid w:val="00FE0F2D"/>
    <w:rsid w:val="00FE0F70"/>
    <w:rsid w:val="00FE1048"/>
    <w:rsid w:val="00FE1231"/>
    <w:rsid w:val="00FE129B"/>
    <w:rsid w:val="00FE137F"/>
    <w:rsid w:val="00FE179A"/>
    <w:rsid w:val="00FE17DB"/>
    <w:rsid w:val="00FE1AC6"/>
    <w:rsid w:val="00FE1E31"/>
    <w:rsid w:val="00FE20E1"/>
    <w:rsid w:val="00FE217C"/>
    <w:rsid w:val="00FE2321"/>
    <w:rsid w:val="00FE2779"/>
    <w:rsid w:val="00FE2F49"/>
    <w:rsid w:val="00FE311A"/>
    <w:rsid w:val="00FE3448"/>
    <w:rsid w:val="00FE43A0"/>
    <w:rsid w:val="00FE458B"/>
    <w:rsid w:val="00FE4602"/>
    <w:rsid w:val="00FE4831"/>
    <w:rsid w:val="00FE4CA9"/>
    <w:rsid w:val="00FE537A"/>
    <w:rsid w:val="00FE5429"/>
    <w:rsid w:val="00FE5973"/>
    <w:rsid w:val="00FE59B8"/>
    <w:rsid w:val="00FE6400"/>
    <w:rsid w:val="00FE6B9A"/>
    <w:rsid w:val="00FE6E25"/>
    <w:rsid w:val="00FE77F1"/>
    <w:rsid w:val="00FE789E"/>
    <w:rsid w:val="00FE7AA1"/>
    <w:rsid w:val="00FE7CDC"/>
    <w:rsid w:val="00FE7DF7"/>
    <w:rsid w:val="00FE7FB8"/>
    <w:rsid w:val="00FE7FF6"/>
    <w:rsid w:val="00FF0566"/>
    <w:rsid w:val="00FF0A8D"/>
    <w:rsid w:val="00FF0B0A"/>
    <w:rsid w:val="00FF1773"/>
    <w:rsid w:val="00FF21F9"/>
    <w:rsid w:val="00FF240D"/>
    <w:rsid w:val="00FF2C4D"/>
    <w:rsid w:val="00FF2EEE"/>
    <w:rsid w:val="00FF3211"/>
    <w:rsid w:val="00FF3647"/>
    <w:rsid w:val="00FF37DF"/>
    <w:rsid w:val="00FF3C5A"/>
    <w:rsid w:val="00FF3DAB"/>
    <w:rsid w:val="00FF45E0"/>
    <w:rsid w:val="00FF4939"/>
    <w:rsid w:val="00FF4964"/>
    <w:rsid w:val="00FF4AFD"/>
    <w:rsid w:val="00FF51D6"/>
    <w:rsid w:val="00FF541C"/>
    <w:rsid w:val="00FF5964"/>
    <w:rsid w:val="00FF5C40"/>
    <w:rsid w:val="00FF5CF8"/>
    <w:rsid w:val="00FF5DB8"/>
    <w:rsid w:val="00FF6CD8"/>
    <w:rsid w:val="00FF6D0E"/>
    <w:rsid w:val="00FF7D15"/>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76917D2"/>
  <w15:docId w15:val="{99B5A877-1297-4EBA-B72D-0DB5DF34B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imes New Roman"/>
        <w:sz w:val="24"/>
        <w:szCs w:val="24"/>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7B89"/>
    <w:pPr>
      <w:spacing w:after="0" w:line="360" w:lineRule="auto"/>
      <w:contextualSpacing/>
      <w:jc w:val="both"/>
    </w:pPr>
  </w:style>
  <w:style w:type="paragraph" w:styleId="Ttulo1">
    <w:name w:val="heading 1"/>
    <w:basedOn w:val="Normal"/>
    <w:next w:val="Normal"/>
    <w:link w:val="Ttulo1Car"/>
    <w:uiPriority w:val="9"/>
    <w:qFormat/>
    <w:rsid w:val="00054440"/>
    <w:pPr>
      <w:jc w:val="center"/>
      <w:outlineLvl w:val="0"/>
    </w:pPr>
    <w:rPr>
      <w:b/>
    </w:rPr>
  </w:style>
  <w:style w:type="paragraph" w:styleId="Ttulo2">
    <w:name w:val="heading 2"/>
    <w:basedOn w:val="Ttulo1"/>
    <w:next w:val="Normal"/>
    <w:link w:val="Ttulo2Car"/>
    <w:uiPriority w:val="9"/>
    <w:unhideWhenUsed/>
    <w:qFormat/>
    <w:rsid w:val="005A75D1"/>
    <w:pPr>
      <w:numPr>
        <w:ilvl w:val="1"/>
        <w:numId w:val="1"/>
      </w:numPr>
      <w:jc w:val="left"/>
      <w:outlineLvl w:val="1"/>
    </w:pPr>
    <w:rPr>
      <w:rFonts w:cs="Arial"/>
    </w:rPr>
  </w:style>
  <w:style w:type="paragraph" w:styleId="Ttulo3">
    <w:name w:val="heading 3"/>
    <w:basedOn w:val="Ttulo2"/>
    <w:next w:val="Normal"/>
    <w:link w:val="Ttulo3Car"/>
    <w:uiPriority w:val="9"/>
    <w:unhideWhenUsed/>
    <w:qFormat/>
    <w:rsid w:val="00BF7A4A"/>
    <w:pPr>
      <w:numPr>
        <w:ilvl w:val="2"/>
      </w:numPr>
      <w:ind w:left="720" w:firstLine="720"/>
      <w:jc w:val="both"/>
      <w:outlineLvl w:val="2"/>
    </w:pPr>
  </w:style>
  <w:style w:type="paragraph" w:styleId="Ttulo4">
    <w:name w:val="heading 4"/>
    <w:basedOn w:val="Ttulo3"/>
    <w:next w:val="Normal"/>
    <w:link w:val="Ttulo4Car"/>
    <w:uiPriority w:val="9"/>
    <w:unhideWhenUsed/>
    <w:qFormat/>
    <w:rsid w:val="003659C3"/>
    <w:pPr>
      <w:numPr>
        <w:ilvl w:val="3"/>
      </w:numPr>
      <w:ind w:left="720" w:firstLine="720"/>
      <w:outlineLvl w:val="3"/>
    </w:pPr>
    <w:rPr>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0E48AC"/>
    <w:pPr>
      <w:autoSpaceDE w:val="0"/>
      <w:autoSpaceDN w:val="0"/>
      <w:adjustRightInd w:val="0"/>
      <w:spacing w:after="0" w:line="240" w:lineRule="auto"/>
    </w:pPr>
    <w:rPr>
      <w:rFonts w:cs="Arial"/>
      <w:color w:val="000000"/>
    </w:rPr>
  </w:style>
  <w:style w:type="paragraph" w:styleId="NormalWeb">
    <w:name w:val="Normal (Web)"/>
    <w:basedOn w:val="Normal"/>
    <w:uiPriority w:val="99"/>
    <w:unhideWhenUsed/>
    <w:rsid w:val="004B3BE3"/>
    <w:pPr>
      <w:spacing w:before="100" w:beforeAutospacing="1" w:after="100" w:afterAutospacing="1" w:line="240" w:lineRule="auto"/>
    </w:pPr>
    <w:rPr>
      <w:rFonts w:eastAsia="Times New Roman"/>
      <w:lang w:eastAsia="es-MX"/>
    </w:rPr>
  </w:style>
  <w:style w:type="character" w:styleId="Hipervnculo">
    <w:name w:val="Hyperlink"/>
    <w:basedOn w:val="Fuentedeprrafopredeter"/>
    <w:uiPriority w:val="99"/>
    <w:unhideWhenUsed/>
    <w:rsid w:val="00B5367A"/>
    <w:rPr>
      <w:color w:val="0000FF"/>
      <w:u w:val="single"/>
    </w:rPr>
  </w:style>
  <w:style w:type="character" w:styleId="Refdecomentario">
    <w:name w:val="annotation reference"/>
    <w:basedOn w:val="Fuentedeprrafopredeter"/>
    <w:uiPriority w:val="99"/>
    <w:semiHidden/>
    <w:unhideWhenUsed/>
    <w:rsid w:val="00C429E2"/>
    <w:rPr>
      <w:sz w:val="16"/>
      <w:szCs w:val="16"/>
    </w:rPr>
  </w:style>
  <w:style w:type="paragraph" w:styleId="Textocomentario">
    <w:name w:val="annotation text"/>
    <w:basedOn w:val="Normal"/>
    <w:link w:val="TextocomentarioCar"/>
    <w:uiPriority w:val="99"/>
    <w:unhideWhenUsed/>
    <w:rsid w:val="00C429E2"/>
    <w:pPr>
      <w:spacing w:line="240" w:lineRule="auto"/>
    </w:pPr>
    <w:rPr>
      <w:sz w:val="20"/>
      <w:szCs w:val="20"/>
    </w:rPr>
  </w:style>
  <w:style w:type="character" w:customStyle="1" w:styleId="TextocomentarioCar">
    <w:name w:val="Texto comentario Car"/>
    <w:basedOn w:val="Fuentedeprrafopredeter"/>
    <w:link w:val="Textocomentario"/>
    <w:uiPriority w:val="99"/>
    <w:rsid w:val="00C429E2"/>
    <w:rPr>
      <w:sz w:val="20"/>
      <w:szCs w:val="20"/>
    </w:rPr>
  </w:style>
  <w:style w:type="paragraph" w:styleId="Textodeglobo">
    <w:name w:val="Balloon Text"/>
    <w:basedOn w:val="Normal"/>
    <w:link w:val="TextodegloboCar"/>
    <w:uiPriority w:val="99"/>
    <w:semiHidden/>
    <w:unhideWhenUsed/>
    <w:rsid w:val="00C429E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429E2"/>
    <w:rPr>
      <w:rFonts w:ascii="Segoe UI" w:hAnsi="Segoe UI" w:cs="Segoe UI"/>
      <w:sz w:val="18"/>
      <w:szCs w:val="18"/>
    </w:rPr>
  </w:style>
  <w:style w:type="paragraph" w:styleId="Prrafodelista">
    <w:name w:val="List Paragraph"/>
    <w:basedOn w:val="Normal"/>
    <w:uiPriority w:val="34"/>
    <w:qFormat/>
    <w:rsid w:val="00C80AC1"/>
    <w:pPr>
      <w:ind w:left="720"/>
    </w:pPr>
  </w:style>
  <w:style w:type="paragraph" w:styleId="Encabezado">
    <w:name w:val="header"/>
    <w:basedOn w:val="Normal"/>
    <w:link w:val="EncabezadoCar"/>
    <w:uiPriority w:val="99"/>
    <w:unhideWhenUsed/>
    <w:rsid w:val="005F45B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F45B3"/>
  </w:style>
  <w:style w:type="paragraph" w:styleId="Piedepgina">
    <w:name w:val="footer"/>
    <w:basedOn w:val="Normal"/>
    <w:link w:val="PiedepginaCar"/>
    <w:uiPriority w:val="99"/>
    <w:unhideWhenUsed/>
    <w:rsid w:val="005F45B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F45B3"/>
  </w:style>
  <w:style w:type="paragraph" w:styleId="HTMLconformatoprevio">
    <w:name w:val="HTML Preformatted"/>
    <w:basedOn w:val="Normal"/>
    <w:link w:val="HTMLconformatoprevioCar"/>
    <w:uiPriority w:val="99"/>
    <w:unhideWhenUsed/>
    <w:rsid w:val="008D13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rsid w:val="008D13E0"/>
    <w:rPr>
      <w:rFonts w:ascii="Courier New" w:eastAsia="Times New Roman" w:hAnsi="Courier New" w:cs="Courier New"/>
      <w:sz w:val="20"/>
      <w:szCs w:val="20"/>
      <w:lang w:eastAsia="es-MX"/>
    </w:rPr>
  </w:style>
  <w:style w:type="character" w:customStyle="1" w:styleId="Ttulo1Car">
    <w:name w:val="Título 1 Car"/>
    <w:basedOn w:val="Fuentedeprrafopredeter"/>
    <w:link w:val="Ttulo1"/>
    <w:uiPriority w:val="9"/>
    <w:rsid w:val="00054440"/>
    <w:rPr>
      <w:rFonts w:ascii="Times New Roman" w:hAnsi="Times New Roman" w:cs="Times New Roman"/>
      <w:b/>
      <w:sz w:val="24"/>
      <w:szCs w:val="24"/>
      <w:lang w:val="es-ES"/>
    </w:rPr>
  </w:style>
  <w:style w:type="character" w:customStyle="1" w:styleId="Ttulo2Car">
    <w:name w:val="Título 2 Car"/>
    <w:basedOn w:val="Fuentedeprrafopredeter"/>
    <w:link w:val="Ttulo2"/>
    <w:uiPriority w:val="9"/>
    <w:rsid w:val="005A75D1"/>
    <w:rPr>
      <w:rFonts w:cs="Arial"/>
      <w:b/>
    </w:rPr>
  </w:style>
  <w:style w:type="character" w:customStyle="1" w:styleId="Ttulo3Car">
    <w:name w:val="Título 3 Car"/>
    <w:basedOn w:val="Fuentedeprrafopredeter"/>
    <w:link w:val="Ttulo3"/>
    <w:uiPriority w:val="9"/>
    <w:rsid w:val="00BF7A4A"/>
    <w:rPr>
      <w:rFonts w:cs="Arial"/>
      <w:b/>
    </w:rPr>
  </w:style>
  <w:style w:type="character" w:customStyle="1" w:styleId="Ttulo4Car">
    <w:name w:val="Título 4 Car"/>
    <w:basedOn w:val="Fuentedeprrafopredeter"/>
    <w:link w:val="Ttulo4"/>
    <w:uiPriority w:val="9"/>
    <w:rsid w:val="003659C3"/>
    <w:rPr>
      <w:rFonts w:cs="Arial"/>
      <w:b/>
      <w:i/>
    </w:rPr>
  </w:style>
  <w:style w:type="table" w:styleId="Tablaconcuadrcula">
    <w:name w:val="Table Grid"/>
    <w:basedOn w:val="Tablanormal"/>
    <w:uiPriority w:val="39"/>
    <w:rsid w:val="008911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TILOAPA">
    <w:name w:val="ESTILO APA"/>
    <w:basedOn w:val="Normal"/>
    <w:link w:val="ESTILOAPACar"/>
    <w:qFormat/>
    <w:rsid w:val="00E51D52"/>
    <w:pPr>
      <w:spacing w:line="480" w:lineRule="auto"/>
      <w:ind w:left="720" w:firstLine="720"/>
    </w:pPr>
  </w:style>
  <w:style w:type="character" w:customStyle="1" w:styleId="ESTILOAPACar">
    <w:name w:val="ESTILO APA Car"/>
    <w:basedOn w:val="Fuentedeprrafopredeter"/>
    <w:link w:val="ESTILOAPA"/>
    <w:rsid w:val="00E51D52"/>
    <w:rPr>
      <w:rFonts w:ascii="Times New Roman" w:hAnsi="Times New Roman"/>
      <w:sz w:val="24"/>
    </w:rPr>
  </w:style>
  <w:style w:type="character" w:styleId="Hipervnculovisitado">
    <w:name w:val="FollowedHyperlink"/>
    <w:basedOn w:val="Fuentedeprrafopredeter"/>
    <w:uiPriority w:val="99"/>
    <w:semiHidden/>
    <w:unhideWhenUsed/>
    <w:rsid w:val="002E1910"/>
    <w:rPr>
      <w:color w:val="954F72" w:themeColor="followedHyperlink"/>
      <w:u w:val="single"/>
    </w:rPr>
  </w:style>
  <w:style w:type="character" w:customStyle="1" w:styleId="Mencinsinresolver1">
    <w:name w:val="Mención sin resolver1"/>
    <w:basedOn w:val="Fuentedeprrafopredeter"/>
    <w:uiPriority w:val="99"/>
    <w:semiHidden/>
    <w:unhideWhenUsed/>
    <w:rsid w:val="00F06CEC"/>
    <w:rPr>
      <w:color w:val="605E5C"/>
      <w:shd w:val="clear" w:color="auto" w:fill="E1DFDD"/>
    </w:rPr>
  </w:style>
  <w:style w:type="paragraph" w:styleId="Sinespaciado">
    <w:name w:val="No Spacing"/>
    <w:uiPriority w:val="1"/>
    <w:qFormat/>
    <w:rsid w:val="00197CE7"/>
    <w:pPr>
      <w:spacing w:after="0" w:line="240" w:lineRule="auto"/>
    </w:pPr>
  </w:style>
  <w:style w:type="paragraph" w:styleId="TtulodeTDC">
    <w:name w:val="TOC Heading"/>
    <w:basedOn w:val="Ttulo1"/>
    <w:next w:val="Normal"/>
    <w:uiPriority w:val="39"/>
    <w:unhideWhenUsed/>
    <w:qFormat/>
    <w:rsid w:val="00DD08BD"/>
    <w:pPr>
      <w:keepNext/>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es-MX"/>
    </w:rPr>
  </w:style>
  <w:style w:type="paragraph" w:styleId="TDC2">
    <w:name w:val="toc 2"/>
    <w:basedOn w:val="Normal"/>
    <w:next w:val="Normal"/>
    <w:autoRedefine/>
    <w:uiPriority w:val="39"/>
    <w:unhideWhenUsed/>
    <w:rsid w:val="00DD08BD"/>
    <w:pPr>
      <w:spacing w:after="100"/>
      <w:ind w:left="220"/>
    </w:pPr>
    <w:rPr>
      <w:rFonts w:eastAsiaTheme="minorEastAsia"/>
      <w:lang w:eastAsia="es-MX"/>
    </w:rPr>
  </w:style>
  <w:style w:type="paragraph" w:styleId="TDC1">
    <w:name w:val="toc 1"/>
    <w:basedOn w:val="Normal"/>
    <w:next w:val="Normal"/>
    <w:autoRedefine/>
    <w:uiPriority w:val="39"/>
    <w:unhideWhenUsed/>
    <w:rsid w:val="003D747F"/>
    <w:pPr>
      <w:tabs>
        <w:tab w:val="right" w:leader="dot" w:pos="9394"/>
      </w:tabs>
      <w:spacing w:after="100"/>
    </w:pPr>
    <w:rPr>
      <w:rFonts w:eastAsiaTheme="minorEastAsia" w:cs="Arial"/>
      <w:b/>
      <w:noProof/>
      <w:lang w:eastAsia="es-MX"/>
    </w:rPr>
  </w:style>
  <w:style w:type="paragraph" w:styleId="TDC3">
    <w:name w:val="toc 3"/>
    <w:basedOn w:val="Normal"/>
    <w:next w:val="Normal"/>
    <w:autoRedefine/>
    <w:uiPriority w:val="39"/>
    <w:unhideWhenUsed/>
    <w:rsid w:val="00DD08BD"/>
    <w:pPr>
      <w:spacing w:after="100"/>
      <w:ind w:left="440"/>
    </w:pPr>
    <w:rPr>
      <w:rFonts w:eastAsiaTheme="minorEastAsia"/>
      <w:lang w:eastAsia="es-MX"/>
    </w:rPr>
  </w:style>
  <w:style w:type="character" w:styleId="nfasis">
    <w:name w:val="Emphasis"/>
    <w:basedOn w:val="Fuentedeprrafopredeter"/>
    <w:uiPriority w:val="20"/>
    <w:qFormat/>
    <w:rsid w:val="008A755A"/>
    <w:rPr>
      <w:i/>
      <w:iCs/>
    </w:rPr>
  </w:style>
  <w:style w:type="character" w:styleId="Textoennegrita">
    <w:name w:val="Strong"/>
    <w:basedOn w:val="Fuentedeprrafopredeter"/>
    <w:uiPriority w:val="22"/>
    <w:qFormat/>
    <w:rsid w:val="008A755A"/>
    <w:rPr>
      <w:b/>
      <w:bCs/>
    </w:rPr>
  </w:style>
  <w:style w:type="paragraph" w:styleId="Asuntodelcomentario">
    <w:name w:val="annotation subject"/>
    <w:basedOn w:val="Textocomentario"/>
    <w:next w:val="Textocomentario"/>
    <w:link w:val="AsuntodelcomentarioCar"/>
    <w:uiPriority w:val="99"/>
    <w:semiHidden/>
    <w:unhideWhenUsed/>
    <w:rsid w:val="00E24433"/>
    <w:rPr>
      <w:b/>
      <w:bCs/>
    </w:rPr>
  </w:style>
  <w:style w:type="character" w:customStyle="1" w:styleId="AsuntodelcomentarioCar">
    <w:name w:val="Asunto del comentario Car"/>
    <w:basedOn w:val="TextocomentarioCar"/>
    <w:link w:val="Asuntodelcomentario"/>
    <w:uiPriority w:val="99"/>
    <w:semiHidden/>
    <w:rsid w:val="00E24433"/>
    <w:rPr>
      <w:rFonts w:ascii="Times New Roman" w:hAnsi="Times New Roman" w:cs="Times New Roman"/>
      <w:b/>
      <w:bCs/>
      <w:sz w:val="20"/>
      <w:szCs w:val="20"/>
      <w:lang w:val="es-ES"/>
    </w:rPr>
  </w:style>
  <w:style w:type="paragraph" w:customStyle="1" w:styleId="Subttulo1">
    <w:name w:val="Subtítulo1"/>
    <w:basedOn w:val="Normal"/>
    <w:rsid w:val="00D43D68"/>
    <w:pPr>
      <w:spacing w:before="100" w:beforeAutospacing="1" w:after="100" w:afterAutospacing="1" w:line="240" w:lineRule="auto"/>
      <w:jc w:val="left"/>
    </w:pPr>
    <w:rPr>
      <w:rFonts w:eastAsia="Times New Roman"/>
      <w:lang w:eastAsia="es-MX"/>
    </w:rPr>
  </w:style>
  <w:style w:type="paragraph" w:customStyle="1" w:styleId="text">
    <w:name w:val="text"/>
    <w:basedOn w:val="Normal"/>
    <w:rsid w:val="00D43D68"/>
    <w:pPr>
      <w:spacing w:before="100" w:beforeAutospacing="1" w:after="100" w:afterAutospacing="1" w:line="240" w:lineRule="auto"/>
      <w:jc w:val="left"/>
    </w:pPr>
    <w:rPr>
      <w:rFonts w:eastAsia="Times New Roman"/>
      <w:lang w:eastAsia="es-MX"/>
    </w:rPr>
  </w:style>
  <w:style w:type="paragraph" w:customStyle="1" w:styleId="subtext">
    <w:name w:val="subtext"/>
    <w:basedOn w:val="Normal"/>
    <w:rsid w:val="00D43D68"/>
    <w:pPr>
      <w:spacing w:before="100" w:beforeAutospacing="1" w:after="100" w:afterAutospacing="1" w:line="240" w:lineRule="auto"/>
      <w:jc w:val="left"/>
    </w:pPr>
    <w:rPr>
      <w:rFonts w:eastAsia="Times New Roman"/>
      <w:lang w:eastAsia="es-MX"/>
    </w:rPr>
  </w:style>
  <w:style w:type="character" w:customStyle="1" w:styleId="iconlabel">
    <w:name w:val="iconlabel"/>
    <w:basedOn w:val="Fuentedeprrafopredeter"/>
    <w:rsid w:val="006644D3"/>
  </w:style>
  <w:style w:type="character" w:customStyle="1" w:styleId="Mencinsinresolver2">
    <w:name w:val="Mención sin resolver2"/>
    <w:basedOn w:val="Fuentedeprrafopredeter"/>
    <w:uiPriority w:val="99"/>
    <w:semiHidden/>
    <w:unhideWhenUsed/>
    <w:rsid w:val="00FA6C15"/>
    <w:rPr>
      <w:color w:val="605E5C"/>
      <w:shd w:val="clear" w:color="auto" w:fill="E1DFDD"/>
    </w:rPr>
  </w:style>
  <w:style w:type="character" w:styleId="AcrnimoHTML">
    <w:name w:val="HTML Acronym"/>
    <w:basedOn w:val="Fuentedeprrafopredeter"/>
    <w:uiPriority w:val="99"/>
    <w:semiHidden/>
    <w:unhideWhenUsed/>
    <w:rsid w:val="00E120DE"/>
  </w:style>
  <w:style w:type="paragraph" w:styleId="Revisin">
    <w:name w:val="Revision"/>
    <w:hidden/>
    <w:uiPriority w:val="99"/>
    <w:semiHidden/>
    <w:rsid w:val="005E6C2C"/>
    <w:pPr>
      <w:spacing w:after="0" w:line="240" w:lineRule="auto"/>
    </w:pPr>
    <w:rPr>
      <w:rFonts w:ascii="Times New Roman" w:hAnsi="Times New Roman"/>
      <w:lang w:val="es-ES"/>
    </w:rPr>
  </w:style>
  <w:style w:type="paragraph" w:customStyle="1" w:styleId="nova-e-listitem">
    <w:name w:val="nova-e-list__item"/>
    <w:basedOn w:val="Normal"/>
    <w:rsid w:val="00806CD8"/>
    <w:pPr>
      <w:spacing w:before="100" w:beforeAutospacing="1" w:after="100" w:afterAutospacing="1" w:line="240" w:lineRule="auto"/>
      <w:jc w:val="left"/>
    </w:pPr>
    <w:rPr>
      <w:rFonts w:eastAsia="Times New Roman"/>
      <w:lang w:eastAsia="es-MX"/>
    </w:rPr>
  </w:style>
  <w:style w:type="character" w:customStyle="1" w:styleId="nlmarticle-title">
    <w:name w:val="nlm_article-title"/>
    <w:basedOn w:val="Fuentedeprrafopredeter"/>
    <w:rsid w:val="004162C6"/>
  </w:style>
  <w:style w:type="character" w:customStyle="1" w:styleId="contribdegrees">
    <w:name w:val="contribdegrees"/>
    <w:basedOn w:val="Fuentedeprrafopredeter"/>
    <w:rsid w:val="004162C6"/>
  </w:style>
  <w:style w:type="paragraph" w:customStyle="1" w:styleId="downloadcitations">
    <w:name w:val="downloadcitations"/>
    <w:basedOn w:val="Normal"/>
    <w:rsid w:val="004162C6"/>
    <w:pPr>
      <w:spacing w:before="100" w:beforeAutospacing="1" w:after="100" w:afterAutospacing="1" w:line="240" w:lineRule="auto"/>
      <w:jc w:val="left"/>
    </w:pPr>
    <w:rPr>
      <w:rFonts w:eastAsia="Times New Roman"/>
      <w:lang w:eastAsia="es-MX"/>
    </w:rPr>
  </w:style>
  <w:style w:type="paragraph" w:customStyle="1" w:styleId="dx-doi">
    <w:name w:val="dx-doi"/>
    <w:basedOn w:val="Normal"/>
    <w:rsid w:val="004162C6"/>
    <w:pPr>
      <w:spacing w:before="100" w:beforeAutospacing="1" w:after="100" w:afterAutospacing="1" w:line="240" w:lineRule="auto"/>
      <w:jc w:val="left"/>
    </w:pPr>
    <w:rPr>
      <w:rFonts w:eastAsia="Times New Roman"/>
      <w:lang w:eastAsia="es-MX"/>
    </w:rPr>
  </w:style>
  <w:style w:type="character" w:customStyle="1" w:styleId="Mencinsinresolver3">
    <w:name w:val="Mención sin resolver3"/>
    <w:basedOn w:val="Fuentedeprrafopredeter"/>
    <w:uiPriority w:val="99"/>
    <w:semiHidden/>
    <w:unhideWhenUsed/>
    <w:rsid w:val="00E65776"/>
    <w:rPr>
      <w:color w:val="605E5C"/>
      <w:shd w:val="clear" w:color="auto" w:fill="E1DFDD"/>
    </w:rPr>
  </w:style>
  <w:style w:type="paragraph" w:customStyle="1" w:styleId="font8">
    <w:name w:val="font_8"/>
    <w:basedOn w:val="Normal"/>
    <w:rsid w:val="00AC2F15"/>
    <w:pPr>
      <w:spacing w:before="100" w:beforeAutospacing="1" w:after="100" w:afterAutospacing="1" w:line="240" w:lineRule="auto"/>
      <w:jc w:val="left"/>
    </w:pPr>
    <w:rPr>
      <w:rFonts w:eastAsia="Times New Roman"/>
      <w:lang w:eastAsia="es-MX"/>
    </w:rPr>
  </w:style>
  <w:style w:type="character" w:customStyle="1" w:styleId="publication-metatype">
    <w:name w:val="publication-meta__type"/>
    <w:basedOn w:val="Fuentedeprrafopredeter"/>
    <w:rsid w:val="008D5712"/>
  </w:style>
  <w:style w:type="character" w:customStyle="1" w:styleId="Mencinsinresolver4">
    <w:name w:val="Mención sin resolver4"/>
    <w:basedOn w:val="Fuentedeprrafopredeter"/>
    <w:uiPriority w:val="99"/>
    <w:semiHidden/>
    <w:unhideWhenUsed/>
    <w:rsid w:val="008F7FAB"/>
    <w:rPr>
      <w:color w:val="605E5C"/>
      <w:shd w:val="clear" w:color="auto" w:fill="E1DFDD"/>
    </w:rPr>
  </w:style>
  <w:style w:type="character" w:customStyle="1" w:styleId="titulo">
    <w:name w:val="titulo"/>
    <w:basedOn w:val="Fuentedeprrafopredeter"/>
    <w:rsid w:val="009A0C9C"/>
  </w:style>
  <w:style w:type="character" w:customStyle="1" w:styleId="Mencinsinresolver5">
    <w:name w:val="Mención sin resolver5"/>
    <w:basedOn w:val="Fuentedeprrafopredeter"/>
    <w:uiPriority w:val="99"/>
    <w:semiHidden/>
    <w:unhideWhenUsed/>
    <w:rsid w:val="002931EC"/>
    <w:rPr>
      <w:color w:val="605E5C"/>
      <w:shd w:val="clear" w:color="auto" w:fill="E1DFDD"/>
    </w:rPr>
  </w:style>
  <w:style w:type="paragraph" w:styleId="Textonotapie">
    <w:name w:val="footnote text"/>
    <w:basedOn w:val="Normal"/>
    <w:link w:val="TextonotapieCar"/>
    <w:uiPriority w:val="99"/>
    <w:unhideWhenUsed/>
    <w:rsid w:val="00B15AA5"/>
    <w:pPr>
      <w:spacing w:line="240" w:lineRule="auto"/>
    </w:pPr>
    <w:rPr>
      <w:sz w:val="20"/>
      <w:szCs w:val="20"/>
    </w:rPr>
  </w:style>
  <w:style w:type="character" w:customStyle="1" w:styleId="TextonotapieCar">
    <w:name w:val="Texto nota pie Car"/>
    <w:basedOn w:val="Fuentedeprrafopredeter"/>
    <w:link w:val="Textonotapie"/>
    <w:uiPriority w:val="99"/>
    <w:rsid w:val="00B15AA5"/>
    <w:rPr>
      <w:rFonts w:ascii="Times New Roman" w:hAnsi="Times New Roman" w:cs="Times New Roman"/>
      <w:sz w:val="20"/>
      <w:szCs w:val="20"/>
      <w:lang w:val="es-ES"/>
    </w:rPr>
  </w:style>
  <w:style w:type="character" w:styleId="Refdenotaalpie">
    <w:name w:val="footnote reference"/>
    <w:basedOn w:val="Fuentedeprrafopredeter"/>
    <w:uiPriority w:val="99"/>
    <w:semiHidden/>
    <w:unhideWhenUsed/>
    <w:rsid w:val="00B15AA5"/>
    <w:rPr>
      <w:vertAlign w:val="superscript"/>
    </w:rPr>
  </w:style>
  <w:style w:type="paragraph" w:styleId="Textonotaalfinal">
    <w:name w:val="endnote text"/>
    <w:basedOn w:val="Normal"/>
    <w:link w:val="TextonotaalfinalCar"/>
    <w:uiPriority w:val="99"/>
    <w:semiHidden/>
    <w:unhideWhenUsed/>
    <w:rsid w:val="004D7AB2"/>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4D7AB2"/>
    <w:rPr>
      <w:rFonts w:ascii="Times New Roman" w:hAnsi="Times New Roman" w:cs="Times New Roman"/>
      <w:sz w:val="20"/>
      <w:szCs w:val="20"/>
      <w:lang w:val="es-ES"/>
    </w:rPr>
  </w:style>
  <w:style w:type="character" w:styleId="Refdenotaalfinal">
    <w:name w:val="endnote reference"/>
    <w:basedOn w:val="Fuentedeprrafopredeter"/>
    <w:uiPriority w:val="99"/>
    <w:semiHidden/>
    <w:unhideWhenUsed/>
    <w:rsid w:val="004D7AB2"/>
    <w:rPr>
      <w:vertAlign w:val="superscript"/>
    </w:rPr>
  </w:style>
  <w:style w:type="character" w:customStyle="1" w:styleId="title-text">
    <w:name w:val="title-text"/>
    <w:basedOn w:val="Fuentedeprrafopredeter"/>
    <w:rsid w:val="009944DE"/>
  </w:style>
  <w:style w:type="table" w:customStyle="1" w:styleId="Tablaconcuadrcula1">
    <w:name w:val="Tabla con cuadrícula1"/>
    <w:basedOn w:val="Tablanormal"/>
    <w:next w:val="Tablaconcuadrcula"/>
    <w:uiPriority w:val="39"/>
    <w:rsid w:val="00910738"/>
    <w:pPr>
      <w:spacing w:after="0" w:line="240" w:lineRule="auto"/>
    </w:pPr>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
    <w:name w:val="a"/>
    <w:basedOn w:val="Fuentedeprrafopredeter"/>
    <w:rsid w:val="00DD7DF5"/>
  </w:style>
  <w:style w:type="character" w:customStyle="1" w:styleId="A7">
    <w:name w:val="A7"/>
    <w:uiPriority w:val="99"/>
    <w:rsid w:val="0044342D"/>
    <w:rPr>
      <w:rFonts w:cs="XMNWD W+ Knockout"/>
      <w:color w:val="000000"/>
      <w:sz w:val="48"/>
      <w:szCs w:val="48"/>
    </w:rPr>
  </w:style>
  <w:style w:type="paragraph" w:styleId="Subttulo">
    <w:name w:val="Subtitle"/>
    <w:basedOn w:val="Normal"/>
    <w:next w:val="Normal"/>
    <w:link w:val="SubttuloCar"/>
    <w:uiPriority w:val="11"/>
    <w:qFormat/>
    <w:rsid w:val="002807F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tuloCar">
    <w:name w:val="Subtítulo Car"/>
    <w:basedOn w:val="Fuentedeprrafopredeter"/>
    <w:link w:val="Subttulo"/>
    <w:uiPriority w:val="11"/>
    <w:rsid w:val="002807FA"/>
    <w:rPr>
      <w:rFonts w:eastAsiaTheme="minorEastAsia"/>
      <w:color w:val="5A5A5A" w:themeColor="text1" w:themeTint="A5"/>
      <w:spacing w:val="15"/>
    </w:rPr>
  </w:style>
  <w:style w:type="table" w:customStyle="1" w:styleId="Tablanormal21">
    <w:name w:val="Tabla normal 21"/>
    <w:basedOn w:val="Tablanormal"/>
    <w:uiPriority w:val="42"/>
    <w:rsid w:val="005F6EC0"/>
    <w:pPr>
      <w:spacing w:after="0" w:line="240" w:lineRule="auto"/>
    </w:pPr>
    <w:rPr>
      <w:lang w:val="es-E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INDICEDETABLAS">
    <w:name w:val="INDICE DE TABLAS"/>
    <w:basedOn w:val="Normal"/>
    <w:link w:val="INDICEDETABLASCar"/>
    <w:rsid w:val="004E499E"/>
    <w:rPr>
      <w:sz w:val="20"/>
    </w:rPr>
  </w:style>
  <w:style w:type="paragraph" w:styleId="Descripcin">
    <w:name w:val="caption"/>
    <w:basedOn w:val="Normal"/>
    <w:next w:val="Normal"/>
    <w:uiPriority w:val="35"/>
    <w:unhideWhenUsed/>
    <w:qFormat/>
    <w:rsid w:val="005E39FA"/>
    <w:pPr>
      <w:keepNext/>
      <w:spacing w:after="200" w:line="240" w:lineRule="auto"/>
    </w:pPr>
    <w:rPr>
      <w:i/>
      <w:iCs/>
      <w:sz w:val="20"/>
      <w:szCs w:val="18"/>
    </w:rPr>
  </w:style>
  <w:style w:type="character" w:customStyle="1" w:styleId="INDICEDETABLASCar">
    <w:name w:val="INDICE DE TABLAS Car"/>
    <w:basedOn w:val="Fuentedeprrafopredeter"/>
    <w:link w:val="INDICEDETABLAS"/>
    <w:rsid w:val="004E499E"/>
    <w:rPr>
      <w:rFonts w:ascii="Times New Roman" w:hAnsi="Times New Roman" w:cs="Times New Roman"/>
      <w:sz w:val="20"/>
      <w:szCs w:val="24"/>
    </w:rPr>
  </w:style>
  <w:style w:type="paragraph" w:styleId="Tabladeilustraciones">
    <w:name w:val="table of figures"/>
    <w:basedOn w:val="Normal"/>
    <w:next w:val="Normal"/>
    <w:uiPriority w:val="99"/>
    <w:unhideWhenUsed/>
    <w:rsid w:val="00647DB0"/>
  </w:style>
  <w:style w:type="paragraph" w:styleId="TDC4">
    <w:name w:val="toc 4"/>
    <w:basedOn w:val="Normal"/>
    <w:next w:val="Normal"/>
    <w:autoRedefine/>
    <w:uiPriority w:val="39"/>
    <w:unhideWhenUsed/>
    <w:rsid w:val="00703C4C"/>
    <w:pPr>
      <w:spacing w:after="100"/>
      <w:ind w:left="720"/>
    </w:pPr>
  </w:style>
  <w:style w:type="character" w:styleId="Textodelmarcadordeposicin">
    <w:name w:val="Placeholder Text"/>
    <w:basedOn w:val="Fuentedeprrafopredeter"/>
    <w:uiPriority w:val="99"/>
    <w:semiHidden/>
    <w:rsid w:val="00266AD4"/>
    <w:rPr>
      <w:color w:val="808080"/>
    </w:rPr>
  </w:style>
  <w:style w:type="character" w:customStyle="1" w:styleId="UnresolvedMention">
    <w:name w:val="Unresolved Mention"/>
    <w:basedOn w:val="Fuentedeprrafopredeter"/>
    <w:uiPriority w:val="99"/>
    <w:semiHidden/>
    <w:unhideWhenUsed/>
    <w:rsid w:val="000E32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2246">
      <w:bodyDiv w:val="1"/>
      <w:marLeft w:val="0"/>
      <w:marRight w:val="0"/>
      <w:marTop w:val="0"/>
      <w:marBottom w:val="0"/>
      <w:divBdr>
        <w:top w:val="none" w:sz="0" w:space="0" w:color="auto"/>
        <w:left w:val="none" w:sz="0" w:space="0" w:color="auto"/>
        <w:bottom w:val="none" w:sz="0" w:space="0" w:color="auto"/>
        <w:right w:val="none" w:sz="0" w:space="0" w:color="auto"/>
      </w:divBdr>
      <w:divsChild>
        <w:div w:id="28186646">
          <w:blockQuote w:val="1"/>
          <w:marLeft w:val="0"/>
          <w:marRight w:val="0"/>
          <w:marTop w:val="375"/>
          <w:marBottom w:val="0"/>
          <w:divBdr>
            <w:top w:val="none" w:sz="0" w:space="0" w:color="auto"/>
            <w:left w:val="none" w:sz="0" w:space="0" w:color="auto"/>
            <w:bottom w:val="none" w:sz="0" w:space="0" w:color="auto"/>
            <w:right w:val="none" w:sz="0" w:space="0" w:color="auto"/>
          </w:divBdr>
        </w:div>
      </w:divsChild>
    </w:div>
    <w:div w:id="11228611">
      <w:bodyDiv w:val="1"/>
      <w:marLeft w:val="0"/>
      <w:marRight w:val="0"/>
      <w:marTop w:val="0"/>
      <w:marBottom w:val="0"/>
      <w:divBdr>
        <w:top w:val="none" w:sz="0" w:space="0" w:color="auto"/>
        <w:left w:val="none" w:sz="0" w:space="0" w:color="auto"/>
        <w:bottom w:val="none" w:sz="0" w:space="0" w:color="auto"/>
        <w:right w:val="none" w:sz="0" w:space="0" w:color="auto"/>
      </w:divBdr>
    </w:div>
    <w:div w:id="16582883">
      <w:bodyDiv w:val="1"/>
      <w:marLeft w:val="0"/>
      <w:marRight w:val="0"/>
      <w:marTop w:val="0"/>
      <w:marBottom w:val="0"/>
      <w:divBdr>
        <w:top w:val="none" w:sz="0" w:space="0" w:color="auto"/>
        <w:left w:val="none" w:sz="0" w:space="0" w:color="auto"/>
        <w:bottom w:val="none" w:sz="0" w:space="0" w:color="auto"/>
        <w:right w:val="none" w:sz="0" w:space="0" w:color="auto"/>
      </w:divBdr>
      <w:divsChild>
        <w:div w:id="1817450151">
          <w:marLeft w:val="0"/>
          <w:marRight w:val="0"/>
          <w:marTop w:val="0"/>
          <w:marBottom w:val="0"/>
          <w:divBdr>
            <w:top w:val="none" w:sz="0" w:space="0" w:color="auto"/>
            <w:left w:val="none" w:sz="0" w:space="0" w:color="auto"/>
            <w:bottom w:val="none" w:sz="0" w:space="0" w:color="auto"/>
            <w:right w:val="none" w:sz="0" w:space="0" w:color="auto"/>
          </w:divBdr>
        </w:div>
      </w:divsChild>
    </w:div>
    <w:div w:id="19210419">
      <w:bodyDiv w:val="1"/>
      <w:marLeft w:val="0"/>
      <w:marRight w:val="0"/>
      <w:marTop w:val="0"/>
      <w:marBottom w:val="0"/>
      <w:divBdr>
        <w:top w:val="none" w:sz="0" w:space="0" w:color="auto"/>
        <w:left w:val="none" w:sz="0" w:space="0" w:color="auto"/>
        <w:bottom w:val="none" w:sz="0" w:space="0" w:color="auto"/>
        <w:right w:val="none" w:sz="0" w:space="0" w:color="auto"/>
      </w:divBdr>
    </w:div>
    <w:div w:id="20056598">
      <w:bodyDiv w:val="1"/>
      <w:marLeft w:val="0"/>
      <w:marRight w:val="0"/>
      <w:marTop w:val="0"/>
      <w:marBottom w:val="0"/>
      <w:divBdr>
        <w:top w:val="none" w:sz="0" w:space="0" w:color="auto"/>
        <w:left w:val="none" w:sz="0" w:space="0" w:color="auto"/>
        <w:bottom w:val="none" w:sz="0" w:space="0" w:color="auto"/>
        <w:right w:val="none" w:sz="0" w:space="0" w:color="auto"/>
      </w:divBdr>
      <w:divsChild>
        <w:div w:id="1650817941">
          <w:marLeft w:val="0"/>
          <w:marRight w:val="0"/>
          <w:marTop w:val="0"/>
          <w:marBottom w:val="0"/>
          <w:divBdr>
            <w:top w:val="none" w:sz="0" w:space="0" w:color="auto"/>
            <w:left w:val="none" w:sz="0" w:space="0" w:color="auto"/>
            <w:bottom w:val="none" w:sz="0" w:space="0" w:color="auto"/>
            <w:right w:val="none" w:sz="0" w:space="0" w:color="auto"/>
          </w:divBdr>
        </w:div>
        <w:div w:id="913472040">
          <w:marLeft w:val="0"/>
          <w:marRight w:val="0"/>
          <w:marTop w:val="0"/>
          <w:marBottom w:val="0"/>
          <w:divBdr>
            <w:top w:val="none" w:sz="0" w:space="0" w:color="auto"/>
            <w:left w:val="none" w:sz="0" w:space="0" w:color="auto"/>
            <w:bottom w:val="none" w:sz="0" w:space="0" w:color="auto"/>
            <w:right w:val="none" w:sz="0" w:space="0" w:color="auto"/>
          </w:divBdr>
        </w:div>
        <w:div w:id="2135981310">
          <w:marLeft w:val="0"/>
          <w:marRight w:val="0"/>
          <w:marTop w:val="0"/>
          <w:marBottom w:val="0"/>
          <w:divBdr>
            <w:top w:val="none" w:sz="0" w:space="0" w:color="auto"/>
            <w:left w:val="none" w:sz="0" w:space="0" w:color="auto"/>
            <w:bottom w:val="none" w:sz="0" w:space="0" w:color="auto"/>
            <w:right w:val="none" w:sz="0" w:space="0" w:color="auto"/>
          </w:divBdr>
        </w:div>
        <w:div w:id="1263800150">
          <w:marLeft w:val="0"/>
          <w:marRight w:val="0"/>
          <w:marTop w:val="0"/>
          <w:marBottom w:val="0"/>
          <w:divBdr>
            <w:top w:val="none" w:sz="0" w:space="0" w:color="auto"/>
            <w:left w:val="none" w:sz="0" w:space="0" w:color="auto"/>
            <w:bottom w:val="none" w:sz="0" w:space="0" w:color="auto"/>
            <w:right w:val="none" w:sz="0" w:space="0" w:color="auto"/>
          </w:divBdr>
        </w:div>
        <w:div w:id="1840728847">
          <w:marLeft w:val="0"/>
          <w:marRight w:val="0"/>
          <w:marTop w:val="0"/>
          <w:marBottom w:val="0"/>
          <w:divBdr>
            <w:top w:val="none" w:sz="0" w:space="0" w:color="auto"/>
            <w:left w:val="none" w:sz="0" w:space="0" w:color="auto"/>
            <w:bottom w:val="none" w:sz="0" w:space="0" w:color="auto"/>
            <w:right w:val="none" w:sz="0" w:space="0" w:color="auto"/>
          </w:divBdr>
        </w:div>
        <w:div w:id="644164913">
          <w:marLeft w:val="0"/>
          <w:marRight w:val="0"/>
          <w:marTop w:val="0"/>
          <w:marBottom w:val="0"/>
          <w:divBdr>
            <w:top w:val="none" w:sz="0" w:space="0" w:color="auto"/>
            <w:left w:val="none" w:sz="0" w:space="0" w:color="auto"/>
            <w:bottom w:val="none" w:sz="0" w:space="0" w:color="auto"/>
            <w:right w:val="none" w:sz="0" w:space="0" w:color="auto"/>
          </w:divBdr>
        </w:div>
        <w:div w:id="1174342424">
          <w:marLeft w:val="0"/>
          <w:marRight w:val="0"/>
          <w:marTop w:val="0"/>
          <w:marBottom w:val="0"/>
          <w:divBdr>
            <w:top w:val="none" w:sz="0" w:space="0" w:color="auto"/>
            <w:left w:val="none" w:sz="0" w:space="0" w:color="auto"/>
            <w:bottom w:val="none" w:sz="0" w:space="0" w:color="auto"/>
            <w:right w:val="none" w:sz="0" w:space="0" w:color="auto"/>
          </w:divBdr>
        </w:div>
        <w:div w:id="891648050">
          <w:marLeft w:val="0"/>
          <w:marRight w:val="0"/>
          <w:marTop w:val="0"/>
          <w:marBottom w:val="0"/>
          <w:divBdr>
            <w:top w:val="none" w:sz="0" w:space="0" w:color="auto"/>
            <w:left w:val="none" w:sz="0" w:space="0" w:color="auto"/>
            <w:bottom w:val="none" w:sz="0" w:space="0" w:color="auto"/>
            <w:right w:val="none" w:sz="0" w:space="0" w:color="auto"/>
          </w:divBdr>
        </w:div>
        <w:div w:id="958342724">
          <w:marLeft w:val="0"/>
          <w:marRight w:val="0"/>
          <w:marTop w:val="0"/>
          <w:marBottom w:val="0"/>
          <w:divBdr>
            <w:top w:val="none" w:sz="0" w:space="0" w:color="auto"/>
            <w:left w:val="none" w:sz="0" w:space="0" w:color="auto"/>
            <w:bottom w:val="none" w:sz="0" w:space="0" w:color="auto"/>
            <w:right w:val="none" w:sz="0" w:space="0" w:color="auto"/>
          </w:divBdr>
        </w:div>
        <w:div w:id="107892957">
          <w:marLeft w:val="0"/>
          <w:marRight w:val="0"/>
          <w:marTop w:val="0"/>
          <w:marBottom w:val="0"/>
          <w:divBdr>
            <w:top w:val="none" w:sz="0" w:space="0" w:color="auto"/>
            <w:left w:val="none" w:sz="0" w:space="0" w:color="auto"/>
            <w:bottom w:val="none" w:sz="0" w:space="0" w:color="auto"/>
            <w:right w:val="none" w:sz="0" w:space="0" w:color="auto"/>
          </w:divBdr>
        </w:div>
        <w:div w:id="1361279550">
          <w:marLeft w:val="0"/>
          <w:marRight w:val="0"/>
          <w:marTop w:val="0"/>
          <w:marBottom w:val="0"/>
          <w:divBdr>
            <w:top w:val="none" w:sz="0" w:space="0" w:color="auto"/>
            <w:left w:val="none" w:sz="0" w:space="0" w:color="auto"/>
            <w:bottom w:val="none" w:sz="0" w:space="0" w:color="auto"/>
            <w:right w:val="none" w:sz="0" w:space="0" w:color="auto"/>
          </w:divBdr>
        </w:div>
        <w:div w:id="1485243968">
          <w:marLeft w:val="0"/>
          <w:marRight w:val="0"/>
          <w:marTop w:val="0"/>
          <w:marBottom w:val="0"/>
          <w:divBdr>
            <w:top w:val="none" w:sz="0" w:space="0" w:color="auto"/>
            <w:left w:val="none" w:sz="0" w:space="0" w:color="auto"/>
            <w:bottom w:val="none" w:sz="0" w:space="0" w:color="auto"/>
            <w:right w:val="none" w:sz="0" w:space="0" w:color="auto"/>
          </w:divBdr>
        </w:div>
        <w:div w:id="1432508801">
          <w:marLeft w:val="0"/>
          <w:marRight w:val="0"/>
          <w:marTop w:val="0"/>
          <w:marBottom w:val="0"/>
          <w:divBdr>
            <w:top w:val="none" w:sz="0" w:space="0" w:color="auto"/>
            <w:left w:val="none" w:sz="0" w:space="0" w:color="auto"/>
            <w:bottom w:val="none" w:sz="0" w:space="0" w:color="auto"/>
            <w:right w:val="none" w:sz="0" w:space="0" w:color="auto"/>
          </w:divBdr>
        </w:div>
        <w:div w:id="1369719855">
          <w:marLeft w:val="0"/>
          <w:marRight w:val="0"/>
          <w:marTop w:val="0"/>
          <w:marBottom w:val="0"/>
          <w:divBdr>
            <w:top w:val="none" w:sz="0" w:space="0" w:color="auto"/>
            <w:left w:val="none" w:sz="0" w:space="0" w:color="auto"/>
            <w:bottom w:val="none" w:sz="0" w:space="0" w:color="auto"/>
            <w:right w:val="none" w:sz="0" w:space="0" w:color="auto"/>
          </w:divBdr>
        </w:div>
        <w:div w:id="1428693754">
          <w:marLeft w:val="0"/>
          <w:marRight w:val="0"/>
          <w:marTop w:val="0"/>
          <w:marBottom w:val="0"/>
          <w:divBdr>
            <w:top w:val="none" w:sz="0" w:space="0" w:color="auto"/>
            <w:left w:val="none" w:sz="0" w:space="0" w:color="auto"/>
            <w:bottom w:val="none" w:sz="0" w:space="0" w:color="auto"/>
            <w:right w:val="none" w:sz="0" w:space="0" w:color="auto"/>
          </w:divBdr>
        </w:div>
        <w:div w:id="1414936615">
          <w:marLeft w:val="0"/>
          <w:marRight w:val="0"/>
          <w:marTop w:val="0"/>
          <w:marBottom w:val="0"/>
          <w:divBdr>
            <w:top w:val="none" w:sz="0" w:space="0" w:color="auto"/>
            <w:left w:val="none" w:sz="0" w:space="0" w:color="auto"/>
            <w:bottom w:val="none" w:sz="0" w:space="0" w:color="auto"/>
            <w:right w:val="none" w:sz="0" w:space="0" w:color="auto"/>
          </w:divBdr>
        </w:div>
        <w:div w:id="1381903317">
          <w:marLeft w:val="0"/>
          <w:marRight w:val="0"/>
          <w:marTop w:val="0"/>
          <w:marBottom w:val="0"/>
          <w:divBdr>
            <w:top w:val="none" w:sz="0" w:space="0" w:color="auto"/>
            <w:left w:val="none" w:sz="0" w:space="0" w:color="auto"/>
            <w:bottom w:val="none" w:sz="0" w:space="0" w:color="auto"/>
            <w:right w:val="none" w:sz="0" w:space="0" w:color="auto"/>
          </w:divBdr>
        </w:div>
        <w:div w:id="292294431">
          <w:marLeft w:val="0"/>
          <w:marRight w:val="0"/>
          <w:marTop w:val="0"/>
          <w:marBottom w:val="0"/>
          <w:divBdr>
            <w:top w:val="none" w:sz="0" w:space="0" w:color="auto"/>
            <w:left w:val="none" w:sz="0" w:space="0" w:color="auto"/>
            <w:bottom w:val="none" w:sz="0" w:space="0" w:color="auto"/>
            <w:right w:val="none" w:sz="0" w:space="0" w:color="auto"/>
          </w:divBdr>
        </w:div>
        <w:div w:id="515583471">
          <w:marLeft w:val="0"/>
          <w:marRight w:val="0"/>
          <w:marTop w:val="0"/>
          <w:marBottom w:val="0"/>
          <w:divBdr>
            <w:top w:val="none" w:sz="0" w:space="0" w:color="auto"/>
            <w:left w:val="none" w:sz="0" w:space="0" w:color="auto"/>
            <w:bottom w:val="none" w:sz="0" w:space="0" w:color="auto"/>
            <w:right w:val="none" w:sz="0" w:space="0" w:color="auto"/>
          </w:divBdr>
        </w:div>
        <w:div w:id="1319462259">
          <w:marLeft w:val="0"/>
          <w:marRight w:val="0"/>
          <w:marTop w:val="0"/>
          <w:marBottom w:val="0"/>
          <w:divBdr>
            <w:top w:val="none" w:sz="0" w:space="0" w:color="auto"/>
            <w:left w:val="none" w:sz="0" w:space="0" w:color="auto"/>
            <w:bottom w:val="none" w:sz="0" w:space="0" w:color="auto"/>
            <w:right w:val="none" w:sz="0" w:space="0" w:color="auto"/>
          </w:divBdr>
        </w:div>
        <w:div w:id="223687003">
          <w:marLeft w:val="0"/>
          <w:marRight w:val="0"/>
          <w:marTop w:val="0"/>
          <w:marBottom w:val="0"/>
          <w:divBdr>
            <w:top w:val="none" w:sz="0" w:space="0" w:color="auto"/>
            <w:left w:val="none" w:sz="0" w:space="0" w:color="auto"/>
            <w:bottom w:val="none" w:sz="0" w:space="0" w:color="auto"/>
            <w:right w:val="none" w:sz="0" w:space="0" w:color="auto"/>
          </w:divBdr>
        </w:div>
        <w:div w:id="90929658">
          <w:marLeft w:val="0"/>
          <w:marRight w:val="0"/>
          <w:marTop w:val="0"/>
          <w:marBottom w:val="0"/>
          <w:divBdr>
            <w:top w:val="none" w:sz="0" w:space="0" w:color="auto"/>
            <w:left w:val="none" w:sz="0" w:space="0" w:color="auto"/>
            <w:bottom w:val="none" w:sz="0" w:space="0" w:color="auto"/>
            <w:right w:val="none" w:sz="0" w:space="0" w:color="auto"/>
          </w:divBdr>
        </w:div>
        <w:div w:id="459958618">
          <w:marLeft w:val="0"/>
          <w:marRight w:val="0"/>
          <w:marTop w:val="0"/>
          <w:marBottom w:val="0"/>
          <w:divBdr>
            <w:top w:val="none" w:sz="0" w:space="0" w:color="auto"/>
            <w:left w:val="none" w:sz="0" w:space="0" w:color="auto"/>
            <w:bottom w:val="none" w:sz="0" w:space="0" w:color="auto"/>
            <w:right w:val="none" w:sz="0" w:space="0" w:color="auto"/>
          </w:divBdr>
        </w:div>
        <w:div w:id="1298150017">
          <w:marLeft w:val="0"/>
          <w:marRight w:val="0"/>
          <w:marTop w:val="0"/>
          <w:marBottom w:val="0"/>
          <w:divBdr>
            <w:top w:val="none" w:sz="0" w:space="0" w:color="auto"/>
            <w:left w:val="none" w:sz="0" w:space="0" w:color="auto"/>
            <w:bottom w:val="none" w:sz="0" w:space="0" w:color="auto"/>
            <w:right w:val="none" w:sz="0" w:space="0" w:color="auto"/>
          </w:divBdr>
        </w:div>
        <w:div w:id="431779624">
          <w:marLeft w:val="0"/>
          <w:marRight w:val="0"/>
          <w:marTop w:val="0"/>
          <w:marBottom w:val="0"/>
          <w:divBdr>
            <w:top w:val="none" w:sz="0" w:space="0" w:color="auto"/>
            <w:left w:val="none" w:sz="0" w:space="0" w:color="auto"/>
            <w:bottom w:val="none" w:sz="0" w:space="0" w:color="auto"/>
            <w:right w:val="none" w:sz="0" w:space="0" w:color="auto"/>
          </w:divBdr>
        </w:div>
      </w:divsChild>
    </w:div>
    <w:div w:id="45759811">
      <w:bodyDiv w:val="1"/>
      <w:marLeft w:val="0"/>
      <w:marRight w:val="0"/>
      <w:marTop w:val="0"/>
      <w:marBottom w:val="0"/>
      <w:divBdr>
        <w:top w:val="none" w:sz="0" w:space="0" w:color="auto"/>
        <w:left w:val="none" w:sz="0" w:space="0" w:color="auto"/>
        <w:bottom w:val="none" w:sz="0" w:space="0" w:color="auto"/>
        <w:right w:val="none" w:sz="0" w:space="0" w:color="auto"/>
      </w:divBdr>
    </w:div>
    <w:div w:id="52890694">
      <w:bodyDiv w:val="1"/>
      <w:marLeft w:val="0"/>
      <w:marRight w:val="0"/>
      <w:marTop w:val="0"/>
      <w:marBottom w:val="0"/>
      <w:divBdr>
        <w:top w:val="none" w:sz="0" w:space="0" w:color="auto"/>
        <w:left w:val="none" w:sz="0" w:space="0" w:color="auto"/>
        <w:bottom w:val="none" w:sz="0" w:space="0" w:color="auto"/>
        <w:right w:val="none" w:sz="0" w:space="0" w:color="auto"/>
      </w:divBdr>
    </w:div>
    <w:div w:id="76634102">
      <w:bodyDiv w:val="1"/>
      <w:marLeft w:val="0"/>
      <w:marRight w:val="0"/>
      <w:marTop w:val="0"/>
      <w:marBottom w:val="0"/>
      <w:divBdr>
        <w:top w:val="none" w:sz="0" w:space="0" w:color="auto"/>
        <w:left w:val="none" w:sz="0" w:space="0" w:color="auto"/>
        <w:bottom w:val="none" w:sz="0" w:space="0" w:color="auto"/>
        <w:right w:val="none" w:sz="0" w:space="0" w:color="auto"/>
      </w:divBdr>
    </w:div>
    <w:div w:id="78332615">
      <w:bodyDiv w:val="1"/>
      <w:marLeft w:val="0"/>
      <w:marRight w:val="0"/>
      <w:marTop w:val="0"/>
      <w:marBottom w:val="0"/>
      <w:divBdr>
        <w:top w:val="none" w:sz="0" w:space="0" w:color="auto"/>
        <w:left w:val="none" w:sz="0" w:space="0" w:color="auto"/>
        <w:bottom w:val="none" w:sz="0" w:space="0" w:color="auto"/>
        <w:right w:val="none" w:sz="0" w:space="0" w:color="auto"/>
      </w:divBdr>
    </w:div>
    <w:div w:id="83964970">
      <w:bodyDiv w:val="1"/>
      <w:marLeft w:val="0"/>
      <w:marRight w:val="0"/>
      <w:marTop w:val="0"/>
      <w:marBottom w:val="0"/>
      <w:divBdr>
        <w:top w:val="none" w:sz="0" w:space="0" w:color="auto"/>
        <w:left w:val="none" w:sz="0" w:space="0" w:color="auto"/>
        <w:bottom w:val="none" w:sz="0" w:space="0" w:color="auto"/>
        <w:right w:val="none" w:sz="0" w:space="0" w:color="auto"/>
      </w:divBdr>
    </w:div>
    <w:div w:id="98139068">
      <w:bodyDiv w:val="1"/>
      <w:marLeft w:val="0"/>
      <w:marRight w:val="0"/>
      <w:marTop w:val="0"/>
      <w:marBottom w:val="0"/>
      <w:divBdr>
        <w:top w:val="none" w:sz="0" w:space="0" w:color="auto"/>
        <w:left w:val="none" w:sz="0" w:space="0" w:color="auto"/>
        <w:bottom w:val="none" w:sz="0" w:space="0" w:color="auto"/>
        <w:right w:val="none" w:sz="0" w:space="0" w:color="auto"/>
      </w:divBdr>
    </w:div>
    <w:div w:id="106119756">
      <w:bodyDiv w:val="1"/>
      <w:marLeft w:val="0"/>
      <w:marRight w:val="0"/>
      <w:marTop w:val="0"/>
      <w:marBottom w:val="0"/>
      <w:divBdr>
        <w:top w:val="none" w:sz="0" w:space="0" w:color="auto"/>
        <w:left w:val="none" w:sz="0" w:space="0" w:color="auto"/>
        <w:bottom w:val="none" w:sz="0" w:space="0" w:color="auto"/>
        <w:right w:val="none" w:sz="0" w:space="0" w:color="auto"/>
      </w:divBdr>
    </w:div>
    <w:div w:id="107506185">
      <w:bodyDiv w:val="1"/>
      <w:marLeft w:val="0"/>
      <w:marRight w:val="0"/>
      <w:marTop w:val="0"/>
      <w:marBottom w:val="0"/>
      <w:divBdr>
        <w:top w:val="none" w:sz="0" w:space="0" w:color="auto"/>
        <w:left w:val="none" w:sz="0" w:space="0" w:color="auto"/>
        <w:bottom w:val="none" w:sz="0" w:space="0" w:color="auto"/>
        <w:right w:val="none" w:sz="0" w:space="0" w:color="auto"/>
      </w:divBdr>
      <w:divsChild>
        <w:div w:id="1883863076">
          <w:marLeft w:val="0"/>
          <w:marRight w:val="0"/>
          <w:marTop w:val="0"/>
          <w:marBottom w:val="0"/>
          <w:divBdr>
            <w:top w:val="none" w:sz="0" w:space="0" w:color="auto"/>
            <w:left w:val="none" w:sz="0" w:space="0" w:color="auto"/>
            <w:bottom w:val="none" w:sz="0" w:space="0" w:color="auto"/>
            <w:right w:val="none" w:sz="0" w:space="0" w:color="auto"/>
          </w:divBdr>
        </w:div>
      </w:divsChild>
    </w:div>
    <w:div w:id="117988767">
      <w:bodyDiv w:val="1"/>
      <w:marLeft w:val="0"/>
      <w:marRight w:val="0"/>
      <w:marTop w:val="0"/>
      <w:marBottom w:val="0"/>
      <w:divBdr>
        <w:top w:val="none" w:sz="0" w:space="0" w:color="auto"/>
        <w:left w:val="none" w:sz="0" w:space="0" w:color="auto"/>
        <w:bottom w:val="none" w:sz="0" w:space="0" w:color="auto"/>
        <w:right w:val="none" w:sz="0" w:space="0" w:color="auto"/>
      </w:divBdr>
    </w:div>
    <w:div w:id="131024551">
      <w:bodyDiv w:val="1"/>
      <w:marLeft w:val="0"/>
      <w:marRight w:val="0"/>
      <w:marTop w:val="0"/>
      <w:marBottom w:val="0"/>
      <w:divBdr>
        <w:top w:val="none" w:sz="0" w:space="0" w:color="auto"/>
        <w:left w:val="none" w:sz="0" w:space="0" w:color="auto"/>
        <w:bottom w:val="none" w:sz="0" w:space="0" w:color="auto"/>
        <w:right w:val="none" w:sz="0" w:space="0" w:color="auto"/>
      </w:divBdr>
      <w:divsChild>
        <w:div w:id="1439788641">
          <w:marLeft w:val="0"/>
          <w:marRight w:val="0"/>
          <w:marTop w:val="0"/>
          <w:marBottom w:val="0"/>
          <w:divBdr>
            <w:top w:val="none" w:sz="0" w:space="0" w:color="auto"/>
            <w:left w:val="none" w:sz="0" w:space="0" w:color="auto"/>
            <w:bottom w:val="none" w:sz="0" w:space="0" w:color="auto"/>
            <w:right w:val="none" w:sz="0" w:space="0" w:color="auto"/>
          </w:divBdr>
        </w:div>
      </w:divsChild>
    </w:div>
    <w:div w:id="138304265">
      <w:bodyDiv w:val="1"/>
      <w:marLeft w:val="0"/>
      <w:marRight w:val="0"/>
      <w:marTop w:val="0"/>
      <w:marBottom w:val="0"/>
      <w:divBdr>
        <w:top w:val="none" w:sz="0" w:space="0" w:color="auto"/>
        <w:left w:val="none" w:sz="0" w:space="0" w:color="auto"/>
        <w:bottom w:val="none" w:sz="0" w:space="0" w:color="auto"/>
        <w:right w:val="none" w:sz="0" w:space="0" w:color="auto"/>
      </w:divBdr>
    </w:div>
    <w:div w:id="142936612">
      <w:bodyDiv w:val="1"/>
      <w:marLeft w:val="0"/>
      <w:marRight w:val="0"/>
      <w:marTop w:val="0"/>
      <w:marBottom w:val="0"/>
      <w:divBdr>
        <w:top w:val="none" w:sz="0" w:space="0" w:color="auto"/>
        <w:left w:val="none" w:sz="0" w:space="0" w:color="auto"/>
        <w:bottom w:val="none" w:sz="0" w:space="0" w:color="auto"/>
        <w:right w:val="none" w:sz="0" w:space="0" w:color="auto"/>
      </w:divBdr>
    </w:div>
    <w:div w:id="168563412">
      <w:bodyDiv w:val="1"/>
      <w:marLeft w:val="0"/>
      <w:marRight w:val="0"/>
      <w:marTop w:val="0"/>
      <w:marBottom w:val="0"/>
      <w:divBdr>
        <w:top w:val="none" w:sz="0" w:space="0" w:color="auto"/>
        <w:left w:val="none" w:sz="0" w:space="0" w:color="auto"/>
        <w:bottom w:val="none" w:sz="0" w:space="0" w:color="auto"/>
        <w:right w:val="none" w:sz="0" w:space="0" w:color="auto"/>
      </w:divBdr>
    </w:div>
    <w:div w:id="170221383">
      <w:bodyDiv w:val="1"/>
      <w:marLeft w:val="0"/>
      <w:marRight w:val="0"/>
      <w:marTop w:val="0"/>
      <w:marBottom w:val="0"/>
      <w:divBdr>
        <w:top w:val="none" w:sz="0" w:space="0" w:color="auto"/>
        <w:left w:val="none" w:sz="0" w:space="0" w:color="auto"/>
        <w:bottom w:val="none" w:sz="0" w:space="0" w:color="auto"/>
        <w:right w:val="none" w:sz="0" w:space="0" w:color="auto"/>
      </w:divBdr>
    </w:div>
    <w:div w:id="186413471">
      <w:bodyDiv w:val="1"/>
      <w:marLeft w:val="0"/>
      <w:marRight w:val="0"/>
      <w:marTop w:val="0"/>
      <w:marBottom w:val="0"/>
      <w:divBdr>
        <w:top w:val="none" w:sz="0" w:space="0" w:color="auto"/>
        <w:left w:val="none" w:sz="0" w:space="0" w:color="auto"/>
        <w:bottom w:val="none" w:sz="0" w:space="0" w:color="auto"/>
        <w:right w:val="none" w:sz="0" w:space="0" w:color="auto"/>
      </w:divBdr>
    </w:div>
    <w:div w:id="195194143">
      <w:bodyDiv w:val="1"/>
      <w:marLeft w:val="0"/>
      <w:marRight w:val="0"/>
      <w:marTop w:val="0"/>
      <w:marBottom w:val="0"/>
      <w:divBdr>
        <w:top w:val="none" w:sz="0" w:space="0" w:color="auto"/>
        <w:left w:val="none" w:sz="0" w:space="0" w:color="auto"/>
        <w:bottom w:val="none" w:sz="0" w:space="0" w:color="auto"/>
        <w:right w:val="none" w:sz="0" w:space="0" w:color="auto"/>
      </w:divBdr>
    </w:div>
    <w:div w:id="202836036">
      <w:bodyDiv w:val="1"/>
      <w:marLeft w:val="0"/>
      <w:marRight w:val="0"/>
      <w:marTop w:val="0"/>
      <w:marBottom w:val="0"/>
      <w:divBdr>
        <w:top w:val="none" w:sz="0" w:space="0" w:color="auto"/>
        <w:left w:val="none" w:sz="0" w:space="0" w:color="auto"/>
        <w:bottom w:val="none" w:sz="0" w:space="0" w:color="auto"/>
        <w:right w:val="none" w:sz="0" w:space="0" w:color="auto"/>
      </w:divBdr>
    </w:div>
    <w:div w:id="203911168">
      <w:bodyDiv w:val="1"/>
      <w:marLeft w:val="0"/>
      <w:marRight w:val="0"/>
      <w:marTop w:val="0"/>
      <w:marBottom w:val="0"/>
      <w:divBdr>
        <w:top w:val="none" w:sz="0" w:space="0" w:color="auto"/>
        <w:left w:val="none" w:sz="0" w:space="0" w:color="auto"/>
        <w:bottom w:val="none" w:sz="0" w:space="0" w:color="auto"/>
        <w:right w:val="none" w:sz="0" w:space="0" w:color="auto"/>
      </w:divBdr>
    </w:div>
    <w:div w:id="217740938">
      <w:bodyDiv w:val="1"/>
      <w:marLeft w:val="0"/>
      <w:marRight w:val="0"/>
      <w:marTop w:val="0"/>
      <w:marBottom w:val="0"/>
      <w:divBdr>
        <w:top w:val="none" w:sz="0" w:space="0" w:color="auto"/>
        <w:left w:val="none" w:sz="0" w:space="0" w:color="auto"/>
        <w:bottom w:val="none" w:sz="0" w:space="0" w:color="auto"/>
        <w:right w:val="none" w:sz="0" w:space="0" w:color="auto"/>
      </w:divBdr>
    </w:div>
    <w:div w:id="218785325">
      <w:bodyDiv w:val="1"/>
      <w:marLeft w:val="0"/>
      <w:marRight w:val="0"/>
      <w:marTop w:val="0"/>
      <w:marBottom w:val="0"/>
      <w:divBdr>
        <w:top w:val="none" w:sz="0" w:space="0" w:color="auto"/>
        <w:left w:val="none" w:sz="0" w:space="0" w:color="auto"/>
        <w:bottom w:val="none" w:sz="0" w:space="0" w:color="auto"/>
        <w:right w:val="none" w:sz="0" w:space="0" w:color="auto"/>
      </w:divBdr>
    </w:div>
    <w:div w:id="233974945">
      <w:bodyDiv w:val="1"/>
      <w:marLeft w:val="0"/>
      <w:marRight w:val="0"/>
      <w:marTop w:val="0"/>
      <w:marBottom w:val="0"/>
      <w:divBdr>
        <w:top w:val="none" w:sz="0" w:space="0" w:color="auto"/>
        <w:left w:val="none" w:sz="0" w:space="0" w:color="auto"/>
        <w:bottom w:val="none" w:sz="0" w:space="0" w:color="auto"/>
        <w:right w:val="none" w:sz="0" w:space="0" w:color="auto"/>
      </w:divBdr>
    </w:div>
    <w:div w:id="253441086">
      <w:bodyDiv w:val="1"/>
      <w:marLeft w:val="0"/>
      <w:marRight w:val="0"/>
      <w:marTop w:val="0"/>
      <w:marBottom w:val="0"/>
      <w:divBdr>
        <w:top w:val="none" w:sz="0" w:space="0" w:color="auto"/>
        <w:left w:val="none" w:sz="0" w:space="0" w:color="auto"/>
        <w:bottom w:val="none" w:sz="0" w:space="0" w:color="auto"/>
        <w:right w:val="none" w:sz="0" w:space="0" w:color="auto"/>
      </w:divBdr>
    </w:div>
    <w:div w:id="268708178">
      <w:bodyDiv w:val="1"/>
      <w:marLeft w:val="0"/>
      <w:marRight w:val="0"/>
      <w:marTop w:val="0"/>
      <w:marBottom w:val="0"/>
      <w:divBdr>
        <w:top w:val="none" w:sz="0" w:space="0" w:color="auto"/>
        <w:left w:val="none" w:sz="0" w:space="0" w:color="auto"/>
        <w:bottom w:val="none" w:sz="0" w:space="0" w:color="auto"/>
        <w:right w:val="none" w:sz="0" w:space="0" w:color="auto"/>
      </w:divBdr>
      <w:divsChild>
        <w:div w:id="475996482">
          <w:marLeft w:val="0"/>
          <w:marRight w:val="0"/>
          <w:marTop w:val="0"/>
          <w:marBottom w:val="0"/>
          <w:divBdr>
            <w:top w:val="none" w:sz="0" w:space="0" w:color="auto"/>
            <w:left w:val="none" w:sz="0" w:space="0" w:color="auto"/>
            <w:bottom w:val="none" w:sz="0" w:space="0" w:color="auto"/>
            <w:right w:val="none" w:sz="0" w:space="0" w:color="auto"/>
          </w:divBdr>
        </w:div>
        <w:div w:id="698580578">
          <w:marLeft w:val="0"/>
          <w:marRight w:val="0"/>
          <w:marTop w:val="0"/>
          <w:marBottom w:val="0"/>
          <w:divBdr>
            <w:top w:val="none" w:sz="0" w:space="0" w:color="auto"/>
            <w:left w:val="none" w:sz="0" w:space="0" w:color="auto"/>
            <w:bottom w:val="none" w:sz="0" w:space="0" w:color="auto"/>
            <w:right w:val="none" w:sz="0" w:space="0" w:color="auto"/>
          </w:divBdr>
        </w:div>
        <w:div w:id="1013411201">
          <w:marLeft w:val="0"/>
          <w:marRight w:val="0"/>
          <w:marTop w:val="0"/>
          <w:marBottom w:val="0"/>
          <w:divBdr>
            <w:top w:val="none" w:sz="0" w:space="0" w:color="auto"/>
            <w:left w:val="none" w:sz="0" w:space="0" w:color="auto"/>
            <w:bottom w:val="none" w:sz="0" w:space="0" w:color="auto"/>
            <w:right w:val="none" w:sz="0" w:space="0" w:color="auto"/>
          </w:divBdr>
        </w:div>
        <w:div w:id="2027051758">
          <w:marLeft w:val="0"/>
          <w:marRight w:val="0"/>
          <w:marTop w:val="0"/>
          <w:marBottom w:val="0"/>
          <w:divBdr>
            <w:top w:val="none" w:sz="0" w:space="0" w:color="auto"/>
            <w:left w:val="none" w:sz="0" w:space="0" w:color="auto"/>
            <w:bottom w:val="none" w:sz="0" w:space="0" w:color="auto"/>
            <w:right w:val="none" w:sz="0" w:space="0" w:color="auto"/>
          </w:divBdr>
        </w:div>
      </w:divsChild>
    </w:div>
    <w:div w:id="298926522">
      <w:bodyDiv w:val="1"/>
      <w:marLeft w:val="0"/>
      <w:marRight w:val="0"/>
      <w:marTop w:val="0"/>
      <w:marBottom w:val="0"/>
      <w:divBdr>
        <w:top w:val="none" w:sz="0" w:space="0" w:color="auto"/>
        <w:left w:val="none" w:sz="0" w:space="0" w:color="auto"/>
        <w:bottom w:val="none" w:sz="0" w:space="0" w:color="auto"/>
        <w:right w:val="none" w:sz="0" w:space="0" w:color="auto"/>
      </w:divBdr>
    </w:div>
    <w:div w:id="300036020">
      <w:bodyDiv w:val="1"/>
      <w:marLeft w:val="0"/>
      <w:marRight w:val="0"/>
      <w:marTop w:val="0"/>
      <w:marBottom w:val="0"/>
      <w:divBdr>
        <w:top w:val="none" w:sz="0" w:space="0" w:color="auto"/>
        <w:left w:val="none" w:sz="0" w:space="0" w:color="auto"/>
        <w:bottom w:val="none" w:sz="0" w:space="0" w:color="auto"/>
        <w:right w:val="none" w:sz="0" w:space="0" w:color="auto"/>
      </w:divBdr>
    </w:div>
    <w:div w:id="315960914">
      <w:bodyDiv w:val="1"/>
      <w:marLeft w:val="0"/>
      <w:marRight w:val="0"/>
      <w:marTop w:val="0"/>
      <w:marBottom w:val="0"/>
      <w:divBdr>
        <w:top w:val="none" w:sz="0" w:space="0" w:color="auto"/>
        <w:left w:val="none" w:sz="0" w:space="0" w:color="auto"/>
        <w:bottom w:val="none" w:sz="0" w:space="0" w:color="auto"/>
        <w:right w:val="none" w:sz="0" w:space="0" w:color="auto"/>
      </w:divBdr>
    </w:div>
    <w:div w:id="327637633">
      <w:bodyDiv w:val="1"/>
      <w:marLeft w:val="0"/>
      <w:marRight w:val="0"/>
      <w:marTop w:val="0"/>
      <w:marBottom w:val="0"/>
      <w:divBdr>
        <w:top w:val="none" w:sz="0" w:space="0" w:color="auto"/>
        <w:left w:val="none" w:sz="0" w:space="0" w:color="auto"/>
        <w:bottom w:val="none" w:sz="0" w:space="0" w:color="auto"/>
        <w:right w:val="none" w:sz="0" w:space="0" w:color="auto"/>
      </w:divBdr>
    </w:div>
    <w:div w:id="330908869">
      <w:bodyDiv w:val="1"/>
      <w:marLeft w:val="0"/>
      <w:marRight w:val="0"/>
      <w:marTop w:val="0"/>
      <w:marBottom w:val="0"/>
      <w:divBdr>
        <w:top w:val="none" w:sz="0" w:space="0" w:color="auto"/>
        <w:left w:val="none" w:sz="0" w:space="0" w:color="auto"/>
        <w:bottom w:val="none" w:sz="0" w:space="0" w:color="auto"/>
        <w:right w:val="none" w:sz="0" w:space="0" w:color="auto"/>
      </w:divBdr>
    </w:div>
    <w:div w:id="341053652">
      <w:bodyDiv w:val="1"/>
      <w:marLeft w:val="0"/>
      <w:marRight w:val="0"/>
      <w:marTop w:val="0"/>
      <w:marBottom w:val="0"/>
      <w:divBdr>
        <w:top w:val="none" w:sz="0" w:space="0" w:color="auto"/>
        <w:left w:val="none" w:sz="0" w:space="0" w:color="auto"/>
        <w:bottom w:val="none" w:sz="0" w:space="0" w:color="auto"/>
        <w:right w:val="none" w:sz="0" w:space="0" w:color="auto"/>
      </w:divBdr>
    </w:div>
    <w:div w:id="359010434">
      <w:bodyDiv w:val="1"/>
      <w:marLeft w:val="0"/>
      <w:marRight w:val="0"/>
      <w:marTop w:val="0"/>
      <w:marBottom w:val="0"/>
      <w:divBdr>
        <w:top w:val="none" w:sz="0" w:space="0" w:color="auto"/>
        <w:left w:val="none" w:sz="0" w:space="0" w:color="auto"/>
        <w:bottom w:val="none" w:sz="0" w:space="0" w:color="auto"/>
        <w:right w:val="none" w:sz="0" w:space="0" w:color="auto"/>
      </w:divBdr>
    </w:div>
    <w:div w:id="361563709">
      <w:bodyDiv w:val="1"/>
      <w:marLeft w:val="0"/>
      <w:marRight w:val="0"/>
      <w:marTop w:val="0"/>
      <w:marBottom w:val="0"/>
      <w:divBdr>
        <w:top w:val="none" w:sz="0" w:space="0" w:color="auto"/>
        <w:left w:val="none" w:sz="0" w:space="0" w:color="auto"/>
        <w:bottom w:val="none" w:sz="0" w:space="0" w:color="auto"/>
        <w:right w:val="none" w:sz="0" w:space="0" w:color="auto"/>
      </w:divBdr>
    </w:div>
    <w:div w:id="366293850">
      <w:bodyDiv w:val="1"/>
      <w:marLeft w:val="0"/>
      <w:marRight w:val="0"/>
      <w:marTop w:val="0"/>
      <w:marBottom w:val="0"/>
      <w:divBdr>
        <w:top w:val="none" w:sz="0" w:space="0" w:color="auto"/>
        <w:left w:val="none" w:sz="0" w:space="0" w:color="auto"/>
        <w:bottom w:val="none" w:sz="0" w:space="0" w:color="auto"/>
        <w:right w:val="none" w:sz="0" w:space="0" w:color="auto"/>
      </w:divBdr>
    </w:div>
    <w:div w:id="377359477">
      <w:bodyDiv w:val="1"/>
      <w:marLeft w:val="0"/>
      <w:marRight w:val="0"/>
      <w:marTop w:val="0"/>
      <w:marBottom w:val="0"/>
      <w:divBdr>
        <w:top w:val="none" w:sz="0" w:space="0" w:color="auto"/>
        <w:left w:val="none" w:sz="0" w:space="0" w:color="auto"/>
        <w:bottom w:val="none" w:sz="0" w:space="0" w:color="auto"/>
        <w:right w:val="none" w:sz="0" w:space="0" w:color="auto"/>
      </w:divBdr>
    </w:div>
    <w:div w:id="381558564">
      <w:bodyDiv w:val="1"/>
      <w:marLeft w:val="0"/>
      <w:marRight w:val="0"/>
      <w:marTop w:val="0"/>
      <w:marBottom w:val="0"/>
      <w:divBdr>
        <w:top w:val="none" w:sz="0" w:space="0" w:color="auto"/>
        <w:left w:val="none" w:sz="0" w:space="0" w:color="auto"/>
        <w:bottom w:val="none" w:sz="0" w:space="0" w:color="auto"/>
        <w:right w:val="none" w:sz="0" w:space="0" w:color="auto"/>
      </w:divBdr>
    </w:div>
    <w:div w:id="396783991">
      <w:bodyDiv w:val="1"/>
      <w:marLeft w:val="0"/>
      <w:marRight w:val="0"/>
      <w:marTop w:val="0"/>
      <w:marBottom w:val="0"/>
      <w:divBdr>
        <w:top w:val="none" w:sz="0" w:space="0" w:color="auto"/>
        <w:left w:val="none" w:sz="0" w:space="0" w:color="auto"/>
        <w:bottom w:val="none" w:sz="0" w:space="0" w:color="auto"/>
        <w:right w:val="none" w:sz="0" w:space="0" w:color="auto"/>
      </w:divBdr>
    </w:div>
    <w:div w:id="401105273">
      <w:bodyDiv w:val="1"/>
      <w:marLeft w:val="0"/>
      <w:marRight w:val="0"/>
      <w:marTop w:val="0"/>
      <w:marBottom w:val="0"/>
      <w:divBdr>
        <w:top w:val="none" w:sz="0" w:space="0" w:color="auto"/>
        <w:left w:val="none" w:sz="0" w:space="0" w:color="auto"/>
        <w:bottom w:val="none" w:sz="0" w:space="0" w:color="auto"/>
        <w:right w:val="none" w:sz="0" w:space="0" w:color="auto"/>
      </w:divBdr>
    </w:div>
    <w:div w:id="401606691">
      <w:bodyDiv w:val="1"/>
      <w:marLeft w:val="0"/>
      <w:marRight w:val="0"/>
      <w:marTop w:val="0"/>
      <w:marBottom w:val="0"/>
      <w:divBdr>
        <w:top w:val="none" w:sz="0" w:space="0" w:color="auto"/>
        <w:left w:val="none" w:sz="0" w:space="0" w:color="auto"/>
        <w:bottom w:val="none" w:sz="0" w:space="0" w:color="auto"/>
        <w:right w:val="none" w:sz="0" w:space="0" w:color="auto"/>
      </w:divBdr>
    </w:div>
    <w:div w:id="414598643">
      <w:bodyDiv w:val="1"/>
      <w:marLeft w:val="0"/>
      <w:marRight w:val="0"/>
      <w:marTop w:val="0"/>
      <w:marBottom w:val="0"/>
      <w:divBdr>
        <w:top w:val="none" w:sz="0" w:space="0" w:color="auto"/>
        <w:left w:val="none" w:sz="0" w:space="0" w:color="auto"/>
        <w:bottom w:val="none" w:sz="0" w:space="0" w:color="auto"/>
        <w:right w:val="none" w:sz="0" w:space="0" w:color="auto"/>
      </w:divBdr>
    </w:div>
    <w:div w:id="425928771">
      <w:bodyDiv w:val="1"/>
      <w:marLeft w:val="0"/>
      <w:marRight w:val="0"/>
      <w:marTop w:val="0"/>
      <w:marBottom w:val="0"/>
      <w:divBdr>
        <w:top w:val="none" w:sz="0" w:space="0" w:color="auto"/>
        <w:left w:val="none" w:sz="0" w:space="0" w:color="auto"/>
        <w:bottom w:val="none" w:sz="0" w:space="0" w:color="auto"/>
        <w:right w:val="none" w:sz="0" w:space="0" w:color="auto"/>
      </w:divBdr>
    </w:div>
    <w:div w:id="429592615">
      <w:bodyDiv w:val="1"/>
      <w:marLeft w:val="0"/>
      <w:marRight w:val="0"/>
      <w:marTop w:val="0"/>
      <w:marBottom w:val="0"/>
      <w:divBdr>
        <w:top w:val="none" w:sz="0" w:space="0" w:color="auto"/>
        <w:left w:val="none" w:sz="0" w:space="0" w:color="auto"/>
        <w:bottom w:val="none" w:sz="0" w:space="0" w:color="auto"/>
        <w:right w:val="none" w:sz="0" w:space="0" w:color="auto"/>
      </w:divBdr>
    </w:div>
    <w:div w:id="433328589">
      <w:bodyDiv w:val="1"/>
      <w:marLeft w:val="0"/>
      <w:marRight w:val="0"/>
      <w:marTop w:val="0"/>
      <w:marBottom w:val="0"/>
      <w:divBdr>
        <w:top w:val="none" w:sz="0" w:space="0" w:color="auto"/>
        <w:left w:val="none" w:sz="0" w:space="0" w:color="auto"/>
        <w:bottom w:val="none" w:sz="0" w:space="0" w:color="auto"/>
        <w:right w:val="none" w:sz="0" w:space="0" w:color="auto"/>
      </w:divBdr>
    </w:div>
    <w:div w:id="439105633">
      <w:bodyDiv w:val="1"/>
      <w:marLeft w:val="0"/>
      <w:marRight w:val="0"/>
      <w:marTop w:val="0"/>
      <w:marBottom w:val="0"/>
      <w:divBdr>
        <w:top w:val="none" w:sz="0" w:space="0" w:color="auto"/>
        <w:left w:val="none" w:sz="0" w:space="0" w:color="auto"/>
        <w:bottom w:val="none" w:sz="0" w:space="0" w:color="auto"/>
        <w:right w:val="none" w:sz="0" w:space="0" w:color="auto"/>
      </w:divBdr>
    </w:div>
    <w:div w:id="461003638">
      <w:bodyDiv w:val="1"/>
      <w:marLeft w:val="0"/>
      <w:marRight w:val="0"/>
      <w:marTop w:val="0"/>
      <w:marBottom w:val="0"/>
      <w:divBdr>
        <w:top w:val="none" w:sz="0" w:space="0" w:color="auto"/>
        <w:left w:val="none" w:sz="0" w:space="0" w:color="auto"/>
        <w:bottom w:val="none" w:sz="0" w:space="0" w:color="auto"/>
        <w:right w:val="none" w:sz="0" w:space="0" w:color="auto"/>
      </w:divBdr>
    </w:div>
    <w:div w:id="462576400">
      <w:bodyDiv w:val="1"/>
      <w:marLeft w:val="0"/>
      <w:marRight w:val="0"/>
      <w:marTop w:val="0"/>
      <w:marBottom w:val="0"/>
      <w:divBdr>
        <w:top w:val="none" w:sz="0" w:space="0" w:color="auto"/>
        <w:left w:val="none" w:sz="0" w:space="0" w:color="auto"/>
        <w:bottom w:val="none" w:sz="0" w:space="0" w:color="auto"/>
        <w:right w:val="none" w:sz="0" w:space="0" w:color="auto"/>
      </w:divBdr>
    </w:div>
    <w:div w:id="466900472">
      <w:bodyDiv w:val="1"/>
      <w:marLeft w:val="0"/>
      <w:marRight w:val="0"/>
      <w:marTop w:val="0"/>
      <w:marBottom w:val="0"/>
      <w:divBdr>
        <w:top w:val="none" w:sz="0" w:space="0" w:color="auto"/>
        <w:left w:val="none" w:sz="0" w:space="0" w:color="auto"/>
        <w:bottom w:val="none" w:sz="0" w:space="0" w:color="auto"/>
        <w:right w:val="none" w:sz="0" w:space="0" w:color="auto"/>
      </w:divBdr>
    </w:div>
    <w:div w:id="489174210">
      <w:bodyDiv w:val="1"/>
      <w:marLeft w:val="0"/>
      <w:marRight w:val="0"/>
      <w:marTop w:val="0"/>
      <w:marBottom w:val="0"/>
      <w:divBdr>
        <w:top w:val="none" w:sz="0" w:space="0" w:color="auto"/>
        <w:left w:val="none" w:sz="0" w:space="0" w:color="auto"/>
        <w:bottom w:val="none" w:sz="0" w:space="0" w:color="auto"/>
        <w:right w:val="none" w:sz="0" w:space="0" w:color="auto"/>
      </w:divBdr>
    </w:div>
    <w:div w:id="491456294">
      <w:bodyDiv w:val="1"/>
      <w:marLeft w:val="0"/>
      <w:marRight w:val="0"/>
      <w:marTop w:val="0"/>
      <w:marBottom w:val="0"/>
      <w:divBdr>
        <w:top w:val="none" w:sz="0" w:space="0" w:color="auto"/>
        <w:left w:val="none" w:sz="0" w:space="0" w:color="auto"/>
        <w:bottom w:val="none" w:sz="0" w:space="0" w:color="auto"/>
        <w:right w:val="none" w:sz="0" w:space="0" w:color="auto"/>
      </w:divBdr>
    </w:div>
    <w:div w:id="499737522">
      <w:bodyDiv w:val="1"/>
      <w:marLeft w:val="0"/>
      <w:marRight w:val="0"/>
      <w:marTop w:val="0"/>
      <w:marBottom w:val="0"/>
      <w:divBdr>
        <w:top w:val="none" w:sz="0" w:space="0" w:color="auto"/>
        <w:left w:val="none" w:sz="0" w:space="0" w:color="auto"/>
        <w:bottom w:val="none" w:sz="0" w:space="0" w:color="auto"/>
        <w:right w:val="none" w:sz="0" w:space="0" w:color="auto"/>
      </w:divBdr>
    </w:div>
    <w:div w:id="532377524">
      <w:bodyDiv w:val="1"/>
      <w:marLeft w:val="0"/>
      <w:marRight w:val="0"/>
      <w:marTop w:val="0"/>
      <w:marBottom w:val="0"/>
      <w:divBdr>
        <w:top w:val="none" w:sz="0" w:space="0" w:color="auto"/>
        <w:left w:val="none" w:sz="0" w:space="0" w:color="auto"/>
        <w:bottom w:val="none" w:sz="0" w:space="0" w:color="auto"/>
        <w:right w:val="none" w:sz="0" w:space="0" w:color="auto"/>
      </w:divBdr>
    </w:div>
    <w:div w:id="537934269">
      <w:bodyDiv w:val="1"/>
      <w:marLeft w:val="0"/>
      <w:marRight w:val="0"/>
      <w:marTop w:val="0"/>
      <w:marBottom w:val="0"/>
      <w:divBdr>
        <w:top w:val="none" w:sz="0" w:space="0" w:color="auto"/>
        <w:left w:val="none" w:sz="0" w:space="0" w:color="auto"/>
        <w:bottom w:val="none" w:sz="0" w:space="0" w:color="auto"/>
        <w:right w:val="none" w:sz="0" w:space="0" w:color="auto"/>
      </w:divBdr>
    </w:div>
    <w:div w:id="540214796">
      <w:bodyDiv w:val="1"/>
      <w:marLeft w:val="0"/>
      <w:marRight w:val="0"/>
      <w:marTop w:val="0"/>
      <w:marBottom w:val="0"/>
      <w:divBdr>
        <w:top w:val="none" w:sz="0" w:space="0" w:color="auto"/>
        <w:left w:val="none" w:sz="0" w:space="0" w:color="auto"/>
        <w:bottom w:val="none" w:sz="0" w:space="0" w:color="auto"/>
        <w:right w:val="none" w:sz="0" w:space="0" w:color="auto"/>
      </w:divBdr>
    </w:div>
    <w:div w:id="558521172">
      <w:bodyDiv w:val="1"/>
      <w:marLeft w:val="0"/>
      <w:marRight w:val="0"/>
      <w:marTop w:val="0"/>
      <w:marBottom w:val="0"/>
      <w:divBdr>
        <w:top w:val="none" w:sz="0" w:space="0" w:color="auto"/>
        <w:left w:val="none" w:sz="0" w:space="0" w:color="auto"/>
        <w:bottom w:val="none" w:sz="0" w:space="0" w:color="auto"/>
        <w:right w:val="none" w:sz="0" w:space="0" w:color="auto"/>
      </w:divBdr>
    </w:div>
    <w:div w:id="570308330">
      <w:bodyDiv w:val="1"/>
      <w:marLeft w:val="0"/>
      <w:marRight w:val="0"/>
      <w:marTop w:val="0"/>
      <w:marBottom w:val="0"/>
      <w:divBdr>
        <w:top w:val="none" w:sz="0" w:space="0" w:color="auto"/>
        <w:left w:val="none" w:sz="0" w:space="0" w:color="auto"/>
        <w:bottom w:val="none" w:sz="0" w:space="0" w:color="auto"/>
        <w:right w:val="none" w:sz="0" w:space="0" w:color="auto"/>
      </w:divBdr>
    </w:div>
    <w:div w:id="584921932">
      <w:bodyDiv w:val="1"/>
      <w:marLeft w:val="0"/>
      <w:marRight w:val="0"/>
      <w:marTop w:val="0"/>
      <w:marBottom w:val="0"/>
      <w:divBdr>
        <w:top w:val="none" w:sz="0" w:space="0" w:color="auto"/>
        <w:left w:val="none" w:sz="0" w:space="0" w:color="auto"/>
        <w:bottom w:val="none" w:sz="0" w:space="0" w:color="auto"/>
        <w:right w:val="none" w:sz="0" w:space="0" w:color="auto"/>
      </w:divBdr>
    </w:div>
    <w:div w:id="595141785">
      <w:bodyDiv w:val="1"/>
      <w:marLeft w:val="0"/>
      <w:marRight w:val="0"/>
      <w:marTop w:val="0"/>
      <w:marBottom w:val="0"/>
      <w:divBdr>
        <w:top w:val="none" w:sz="0" w:space="0" w:color="auto"/>
        <w:left w:val="none" w:sz="0" w:space="0" w:color="auto"/>
        <w:bottom w:val="none" w:sz="0" w:space="0" w:color="auto"/>
        <w:right w:val="none" w:sz="0" w:space="0" w:color="auto"/>
      </w:divBdr>
    </w:div>
    <w:div w:id="600841641">
      <w:bodyDiv w:val="1"/>
      <w:marLeft w:val="0"/>
      <w:marRight w:val="0"/>
      <w:marTop w:val="0"/>
      <w:marBottom w:val="0"/>
      <w:divBdr>
        <w:top w:val="none" w:sz="0" w:space="0" w:color="auto"/>
        <w:left w:val="none" w:sz="0" w:space="0" w:color="auto"/>
        <w:bottom w:val="none" w:sz="0" w:space="0" w:color="auto"/>
        <w:right w:val="none" w:sz="0" w:space="0" w:color="auto"/>
      </w:divBdr>
    </w:div>
    <w:div w:id="613287849">
      <w:bodyDiv w:val="1"/>
      <w:marLeft w:val="0"/>
      <w:marRight w:val="0"/>
      <w:marTop w:val="0"/>
      <w:marBottom w:val="0"/>
      <w:divBdr>
        <w:top w:val="none" w:sz="0" w:space="0" w:color="auto"/>
        <w:left w:val="none" w:sz="0" w:space="0" w:color="auto"/>
        <w:bottom w:val="none" w:sz="0" w:space="0" w:color="auto"/>
        <w:right w:val="none" w:sz="0" w:space="0" w:color="auto"/>
      </w:divBdr>
    </w:div>
    <w:div w:id="630718936">
      <w:bodyDiv w:val="1"/>
      <w:marLeft w:val="0"/>
      <w:marRight w:val="0"/>
      <w:marTop w:val="0"/>
      <w:marBottom w:val="0"/>
      <w:divBdr>
        <w:top w:val="none" w:sz="0" w:space="0" w:color="auto"/>
        <w:left w:val="none" w:sz="0" w:space="0" w:color="auto"/>
        <w:bottom w:val="none" w:sz="0" w:space="0" w:color="auto"/>
        <w:right w:val="none" w:sz="0" w:space="0" w:color="auto"/>
      </w:divBdr>
      <w:divsChild>
        <w:div w:id="746850976">
          <w:marLeft w:val="0"/>
          <w:marRight w:val="0"/>
          <w:marTop w:val="0"/>
          <w:marBottom w:val="0"/>
          <w:divBdr>
            <w:top w:val="none" w:sz="0" w:space="0" w:color="auto"/>
            <w:left w:val="none" w:sz="0" w:space="0" w:color="auto"/>
            <w:bottom w:val="none" w:sz="0" w:space="0" w:color="auto"/>
            <w:right w:val="none" w:sz="0" w:space="0" w:color="auto"/>
          </w:divBdr>
        </w:div>
        <w:div w:id="1501383172">
          <w:marLeft w:val="0"/>
          <w:marRight w:val="0"/>
          <w:marTop w:val="0"/>
          <w:marBottom w:val="0"/>
          <w:divBdr>
            <w:top w:val="none" w:sz="0" w:space="0" w:color="auto"/>
            <w:left w:val="none" w:sz="0" w:space="0" w:color="auto"/>
            <w:bottom w:val="none" w:sz="0" w:space="0" w:color="auto"/>
            <w:right w:val="none" w:sz="0" w:space="0" w:color="auto"/>
          </w:divBdr>
        </w:div>
      </w:divsChild>
    </w:div>
    <w:div w:id="630750865">
      <w:bodyDiv w:val="1"/>
      <w:marLeft w:val="0"/>
      <w:marRight w:val="0"/>
      <w:marTop w:val="0"/>
      <w:marBottom w:val="0"/>
      <w:divBdr>
        <w:top w:val="none" w:sz="0" w:space="0" w:color="auto"/>
        <w:left w:val="none" w:sz="0" w:space="0" w:color="auto"/>
        <w:bottom w:val="none" w:sz="0" w:space="0" w:color="auto"/>
        <w:right w:val="none" w:sz="0" w:space="0" w:color="auto"/>
      </w:divBdr>
    </w:div>
    <w:div w:id="635718806">
      <w:bodyDiv w:val="1"/>
      <w:marLeft w:val="0"/>
      <w:marRight w:val="0"/>
      <w:marTop w:val="0"/>
      <w:marBottom w:val="0"/>
      <w:divBdr>
        <w:top w:val="none" w:sz="0" w:space="0" w:color="auto"/>
        <w:left w:val="none" w:sz="0" w:space="0" w:color="auto"/>
        <w:bottom w:val="none" w:sz="0" w:space="0" w:color="auto"/>
        <w:right w:val="none" w:sz="0" w:space="0" w:color="auto"/>
      </w:divBdr>
    </w:div>
    <w:div w:id="639581904">
      <w:bodyDiv w:val="1"/>
      <w:marLeft w:val="0"/>
      <w:marRight w:val="0"/>
      <w:marTop w:val="0"/>
      <w:marBottom w:val="0"/>
      <w:divBdr>
        <w:top w:val="none" w:sz="0" w:space="0" w:color="auto"/>
        <w:left w:val="none" w:sz="0" w:space="0" w:color="auto"/>
        <w:bottom w:val="none" w:sz="0" w:space="0" w:color="auto"/>
        <w:right w:val="none" w:sz="0" w:space="0" w:color="auto"/>
      </w:divBdr>
    </w:div>
    <w:div w:id="646326264">
      <w:bodyDiv w:val="1"/>
      <w:marLeft w:val="0"/>
      <w:marRight w:val="0"/>
      <w:marTop w:val="0"/>
      <w:marBottom w:val="0"/>
      <w:divBdr>
        <w:top w:val="none" w:sz="0" w:space="0" w:color="auto"/>
        <w:left w:val="none" w:sz="0" w:space="0" w:color="auto"/>
        <w:bottom w:val="none" w:sz="0" w:space="0" w:color="auto"/>
        <w:right w:val="none" w:sz="0" w:space="0" w:color="auto"/>
      </w:divBdr>
    </w:div>
    <w:div w:id="648899329">
      <w:bodyDiv w:val="1"/>
      <w:marLeft w:val="0"/>
      <w:marRight w:val="0"/>
      <w:marTop w:val="0"/>
      <w:marBottom w:val="0"/>
      <w:divBdr>
        <w:top w:val="none" w:sz="0" w:space="0" w:color="auto"/>
        <w:left w:val="none" w:sz="0" w:space="0" w:color="auto"/>
        <w:bottom w:val="none" w:sz="0" w:space="0" w:color="auto"/>
        <w:right w:val="none" w:sz="0" w:space="0" w:color="auto"/>
      </w:divBdr>
    </w:div>
    <w:div w:id="653990583">
      <w:bodyDiv w:val="1"/>
      <w:marLeft w:val="0"/>
      <w:marRight w:val="0"/>
      <w:marTop w:val="0"/>
      <w:marBottom w:val="0"/>
      <w:divBdr>
        <w:top w:val="none" w:sz="0" w:space="0" w:color="auto"/>
        <w:left w:val="none" w:sz="0" w:space="0" w:color="auto"/>
        <w:bottom w:val="none" w:sz="0" w:space="0" w:color="auto"/>
        <w:right w:val="none" w:sz="0" w:space="0" w:color="auto"/>
      </w:divBdr>
    </w:div>
    <w:div w:id="657458085">
      <w:bodyDiv w:val="1"/>
      <w:marLeft w:val="0"/>
      <w:marRight w:val="0"/>
      <w:marTop w:val="0"/>
      <w:marBottom w:val="0"/>
      <w:divBdr>
        <w:top w:val="none" w:sz="0" w:space="0" w:color="auto"/>
        <w:left w:val="none" w:sz="0" w:space="0" w:color="auto"/>
        <w:bottom w:val="none" w:sz="0" w:space="0" w:color="auto"/>
        <w:right w:val="none" w:sz="0" w:space="0" w:color="auto"/>
      </w:divBdr>
    </w:div>
    <w:div w:id="667901725">
      <w:bodyDiv w:val="1"/>
      <w:marLeft w:val="0"/>
      <w:marRight w:val="0"/>
      <w:marTop w:val="0"/>
      <w:marBottom w:val="0"/>
      <w:divBdr>
        <w:top w:val="none" w:sz="0" w:space="0" w:color="auto"/>
        <w:left w:val="none" w:sz="0" w:space="0" w:color="auto"/>
        <w:bottom w:val="none" w:sz="0" w:space="0" w:color="auto"/>
        <w:right w:val="none" w:sz="0" w:space="0" w:color="auto"/>
      </w:divBdr>
    </w:div>
    <w:div w:id="669332920">
      <w:bodyDiv w:val="1"/>
      <w:marLeft w:val="0"/>
      <w:marRight w:val="0"/>
      <w:marTop w:val="0"/>
      <w:marBottom w:val="0"/>
      <w:divBdr>
        <w:top w:val="none" w:sz="0" w:space="0" w:color="auto"/>
        <w:left w:val="none" w:sz="0" w:space="0" w:color="auto"/>
        <w:bottom w:val="none" w:sz="0" w:space="0" w:color="auto"/>
        <w:right w:val="none" w:sz="0" w:space="0" w:color="auto"/>
      </w:divBdr>
    </w:div>
    <w:div w:id="673728498">
      <w:bodyDiv w:val="1"/>
      <w:marLeft w:val="0"/>
      <w:marRight w:val="0"/>
      <w:marTop w:val="0"/>
      <w:marBottom w:val="0"/>
      <w:divBdr>
        <w:top w:val="none" w:sz="0" w:space="0" w:color="auto"/>
        <w:left w:val="none" w:sz="0" w:space="0" w:color="auto"/>
        <w:bottom w:val="none" w:sz="0" w:space="0" w:color="auto"/>
        <w:right w:val="none" w:sz="0" w:space="0" w:color="auto"/>
      </w:divBdr>
    </w:div>
    <w:div w:id="683675937">
      <w:bodyDiv w:val="1"/>
      <w:marLeft w:val="0"/>
      <w:marRight w:val="0"/>
      <w:marTop w:val="0"/>
      <w:marBottom w:val="0"/>
      <w:divBdr>
        <w:top w:val="none" w:sz="0" w:space="0" w:color="auto"/>
        <w:left w:val="none" w:sz="0" w:space="0" w:color="auto"/>
        <w:bottom w:val="none" w:sz="0" w:space="0" w:color="auto"/>
        <w:right w:val="none" w:sz="0" w:space="0" w:color="auto"/>
      </w:divBdr>
    </w:div>
    <w:div w:id="696001424">
      <w:bodyDiv w:val="1"/>
      <w:marLeft w:val="0"/>
      <w:marRight w:val="0"/>
      <w:marTop w:val="0"/>
      <w:marBottom w:val="0"/>
      <w:divBdr>
        <w:top w:val="none" w:sz="0" w:space="0" w:color="auto"/>
        <w:left w:val="none" w:sz="0" w:space="0" w:color="auto"/>
        <w:bottom w:val="none" w:sz="0" w:space="0" w:color="auto"/>
        <w:right w:val="none" w:sz="0" w:space="0" w:color="auto"/>
      </w:divBdr>
    </w:div>
    <w:div w:id="704866562">
      <w:bodyDiv w:val="1"/>
      <w:marLeft w:val="0"/>
      <w:marRight w:val="0"/>
      <w:marTop w:val="0"/>
      <w:marBottom w:val="0"/>
      <w:divBdr>
        <w:top w:val="none" w:sz="0" w:space="0" w:color="auto"/>
        <w:left w:val="none" w:sz="0" w:space="0" w:color="auto"/>
        <w:bottom w:val="none" w:sz="0" w:space="0" w:color="auto"/>
        <w:right w:val="none" w:sz="0" w:space="0" w:color="auto"/>
      </w:divBdr>
    </w:div>
    <w:div w:id="705642711">
      <w:bodyDiv w:val="1"/>
      <w:marLeft w:val="0"/>
      <w:marRight w:val="0"/>
      <w:marTop w:val="0"/>
      <w:marBottom w:val="0"/>
      <w:divBdr>
        <w:top w:val="none" w:sz="0" w:space="0" w:color="auto"/>
        <w:left w:val="none" w:sz="0" w:space="0" w:color="auto"/>
        <w:bottom w:val="none" w:sz="0" w:space="0" w:color="auto"/>
        <w:right w:val="none" w:sz="0" w:space="0" w:color="auto"/>
      </w:divBdr>
    </w:div>
    <w:div w:id="735931679">
      <w:bodyDiv w:val="1"/>
      <w:marLeft w:val="0"/>
      <w:marRight w:val="0"/>
      <w:marTop w:val="0"/>
      <w:marBottom w:val="0"/>
      <w:divBdr>
        <w:top w:val="none" w:sz="0" w:space="0" w:color="auto"/>
        <w:left w:val="none" w:sz="0" w:space="0" w:color="auto"/>
        <w:bottom w:val="none" w:sz="0" w:space="0" w:color="auto"/>
        <w:right w:val="none" w:sz="0" w:space="0" w:color="auto"/>
      </w:divBdr>
    </w:div>
    <w:div w:id="744962027">
      <w:bodyDiv w:val="1"/>
      <w:marLeft w:val="0"/>
      <w:marRight w:val="0"/>
      <w:marTop w:val="0"/>
      <w:marBottom w:val="0"/>
      <w:divBdr>
        <w:top w:val="none" w:sz="0" w:space="0" w:color="auto"/>
        <w:left w:val="none" w:sz="0" w:space="0" w:color="auto"/>
        <w:bottom w:val="none" w:sz="0" w:space="0" w:color="auto"/>
        <w:right w:val="none" w:sz="0" w:space="0" w:color="auto"/>
      </w:divBdr>
    </w:div>
    <w:div w:id="747775493">
      <w:bodyDiv w:val="1"/>
      <w:marLeft w:val="0"/>
      <w:marRight w:val="0"/>
      <w:marTop w:val="0"/>
      <w:marBottom w:val="0"/>
      <w:divBdr>
        <w:top w:val="none" w:sz="0" w:space="0" w:color="auto"/>
        <w:left w:val="none" w:sz="0" w:space="0" w:color="auto"/>
        <w:bottom w:val="none" w:sz="0" w:space="0" w:color="auto"/>
        <w:right w:val="none" w:sz="0" w:space="0" w:color="auto"/>
      </w:divBdr>
    </w:div>
    <w:div w:id="760375327">
      <w:bodyDiv w:val="1"/>
      <w:marLeft w:val="0"/>
      <w:marRight w:val="0"/>
      <w:marTop w:val="0"/>
      <w:marBottom w:val="0"/>
      <w:divBdr>
        <w:top w:val="none" w:sz="0" w:space="0" w:color="auto"/>
        <w:left w:val="none" w:sz="0" w:space="0" w:color="auto"/>
        <w:bottom w:val="none" w:sz="0" w:space="0" w:color="auto"/>
        <w:right w:val="none" w:sz="0" w:space="0" w:color="auto"/>
      </w:divBdr>
    </w:div>
    <w:div w:id="770662373">
      <w:bodyDiv w:val="1"/>
      <w:marLeft w:val="0"/>
      <w:marRight w:val="0"/>
      <w:marTop w:val="0"/>
      <w:marBottom w:val="0"/>
      <w:divBdr>
        <w:top w:val="none" w:sz="0" w:space="0" w:color="auto"/>
        <w:left w:val="none" w:sz="0" w:space="0" w:color="auto"/>
        <w:bottom w:val="none" w:sz="0" w:space="0" w:color="auto"/>
        <w:right w:val="none" w:sz="0" w:space="0" w:color="auto"/>
      </w:divBdr>
    </w:div>
    <w:div w:id="778182638">
      <w:bodyDiv w:val="1"/>
      <w:marLeft w:val="0"/>
      <w:marRight w:val="0"/>
      <w:marTop w:val="0"/>
      <w:marBottom w:val="0"/>
      <w:divBdr>
        <w:top w:val="none" w:sz="0" w:space="0" w:color="auto"/>
        <w:left w:val="none" w:sz="0" w:space="0" w:color="auto"/>
        <w:bottom w:val="none" w:sz="0" w:space="0" w:color="auto"/>
        <w:right w:val="none" w:sz="0" w:space="0" w:color="auto"/>
      </w:divBdr>
    </w:div>
    <w:div w:id="780730962">
      <w:bodyDiv w:val="1"/>
      <w:marLeft w:val="0"/>
      <w:marRight w:val="0"/>
      <w:marTop w:val="0"/>
      <w:marBottom w:val="0"/>
      <w:divBdr>
        <w:top w:val="none" w:sz="0" w:space="0" w:color="auto"/>
        <w:left w:val="none" w:sz="0" w:space="0" w:color="auto"/>
        <w:bottom w:val="none" w:sz="0" w:space="0" w:color="auto"/>
        <w:right w:val="none" w:sz="0" w:space="0" w:color="auto"/>
      </w:divBdr>
    </w:div>
    <w:div w:id="786853631">
      <w:bodyDiv w:val="1"/>
      <w:marLeft w:val="0"/>
      <w:marRight w:val="0"/>
      <w:marTop w:val="0"/>
      <w:marBottom w:val="0"/>
      <w:divBdr>
        <w:top w:val="none" w:sz="0" w:space="0" w:color="auto"/>
        <w:left w:val="none" w:sz="0" w:space="0" w:color="auto"/>
        <w:bottom w:val="none" w:sz="0" w:space="0" w:color="auto"/>
        <w:right w:val="none" w:sz="0" w:space="0" w:color="auto"/>
      </w:divBdr>
      <w:divsChild>
        <w:div w:id="1500850560">
          <w:marLeft w:val="0"/>
          <w:marRight w:val="0"/>
          <w:marTop w:val="0"/>
          <w:marBottom w:val="0"/>
          <w:divBdr>
            <w:top w:val="none" w:sz="0" w:space="0" w:color="auto"/>
            <w:left w:val="none" w:sz="0" w:space="0" w:color="auto"/>
            <w:bottom w:val="none" w:sz="0" w:space="0" w:color="auto"/>
            <w:right w:val="none" w:sz="0" w:space="0" w:color="auto"/>
          </w:divBdr>
          <w:divsChild>
            <w:div w:id="1313562683">
              <w:marLeft w:val="0"/>
              <w:marRight w:val="0"/>
              <w:marTop w:val="0"/>
              <w:marBottom w:val="0"/>
              <w:divBdr>
                <w:top w:val="none" w:sz="0" w:space="0" w:color="auto"/>
                <w:left w:val="none" w:sz="0" w:space="0" w:color="auto"/>
                <w:bottom w:val="none" w:sz="0" w:space="0" w:color="auto"/>
                <w:right w:val="none" w:sz="0" w:space="0" w:color="auto"/>
              </w:divBdr>
              <w:divsChild>
                <w:div w:id="375937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775135">
      <w:bodyDiv w:val="1"/>
      <w:marLeft w:val="0"/>
      <w:marRight w:val="0"/>
      <w:marTop w:val="0"/>
      <w:marBottom w:val="0"/>
      <w:divBdr>
        <w:top w:val="none" w:sz="0" w:space="0" w:color="auto"/>
        <w:left w:val="none" w:sz="0" w:space="0" w:color="auto"/>
        <w:bottom w:val="none" w:sz="0" w:space="0" w:color="auto"/>
        <w:right w:val="none" w:sz="0" w:space="0" w:color="auto"/>
      </w:divBdr>
    </w:div>
    <w:div w:id="806894466">
      <w:bodyDiv w:val="1"/>
      <w:marLeft w:val="0"/>
      <w:marRight w:val="0"/>
      <w:marTop w:val="0"/>
      <w:marBottom w:val="0"/>
      <w:divBdr>
        <w:top w:val="none" w:sz="0" w:space="0" w:color="auto"/>
        <w:left w:val="none" w:sz="0" w:space="0" w:color="auto"/>
        <w:bottom w:val="none" w:sz="0" w:space="0" w:color="auto"/>
        <w:right w:val="none" w:sz="0" w:space="0" w:color="auto"/>
      </w:divBdr>
    </w:div>
    <w:div w:id="807014458">
      <w:bodyDiv w:val="1"/>
      <w:marLeft w:val="0"/>
      <w:marRight w:val="0"/>
      <w:marTop w:val="0"/>
      <w:marBottom w:val="0"/>
      <w:divBdr>
        <w:top w:val="none" w:sz="0" w:space="0" w:color="auto"/>
        <w:left w:val="none" w:sz="0" w:space="0" w:color="auto"/>
        <w:bottom w:val="none" w:sz="0" w:space="0" w:color="auto"/>
        <w:right w:val="none" w:sz="0" w:space="0" w:color="auto"/>
      </w:divBdr>
    </w:div>
    <w:div w:id="813647631">
      <w:bodyDiv w:val="1"/>
      <w:marLeft w:val="0"/>
      <w:marRight w:val="0"/>
      <w:marTop w:val="0"/>
      <w:marBottom w:val="0"/>
      <w:divBdr>
        <w:top w:val="none" w:sz="0" w:space="0" w:color="auto"/>
        <w:left w:val="none" w:sz="0" w:space="0" w:color="auto"/>
        <w:bottom w:val="none" w:sz="0" w:space="0" w:color="auto"/>
        <w:right w:val="none" w:sz="0" w:space="0" w:color="auto"/>
      </w:divBdr>
    </w:div>
    <w:div w:id="814183446">
      <w:bodyDiv w:val="1"/>
      <w:marLeft w:val="0"/>
      <w:marRight w:val="0"/>
      <w:marTop w:val="0"/>
      <w:marBottom w:val="0"/>
      <w:divBdr>
        <w:top w:val="none" w:sz="0" w:space="0" w:color="auto"/>
        <w:left w:val="none" w:sz="0" w:space="0" w:color="auto"/>
        <w:bottom w:val="none" w:sz="0" w:space="0" w:color="auto"/>
        <w:right w:val="none" w:sz="0" w:space="0" w:color="auto"/>
      </w:divBdr>
    </w:div>
    <w:div w:id="816579897">
      <w:bodyDiv w:val="1"/>
      <w:marLeft w:val="0"/>
      <w:marRight w:val="0"/>
      <w:marTop w:val="0"/>
      <w:marBottom w:val="0"/>
      <w:divBdr>
        <w:top w:val="none" w:sz="0" w:space="0" w:color="auto"/>
        <w:left w:val="none" w:sz="0" w:space="0" w:color="auto"/>
        <w:bottom w:val="none" w:sz="0" w:space="0" w:color="auto"/>
        <w:right w:val="none" w:sz="0" w:space="0" w:color="auto"/>
      </w:divBdr>
    </w:div>
    <w:div w:id="840849965">
      <w:bodyDiv w:val="1"/>
      <w:marLeft w:val="0"/>
      <w:marRight w:val="0"/>
      <w:marTop w:val="0"/>
      <w:marBottom w:val="0"/>
      <w:divBdr>
        <w:top w:val="none" w:sz="0" w:space="0" w:color="auto"/>
        <w:left w:val="none" w:sz="0" w:space="0" w:color="auto"/>
        <w:bottom w:val="none" w:sz="0" w:space="0" w:color="auto"/>
        <w:right w:val="none" w:sz="0" w:space="0" w:color="auto"/>
      </w:divBdr>
    </w:div>
    <w:div w:id="841237148">
      <w:bodyDiv w:val="1"/>
      <w:marLeft w:val="0"/>
      <w:marRight w:val="0"/>
      <w:marTop w:val="0"/>
      <w:marBottom w:val="0"/>
      <w:divBdr>
        <w:top w:val="none" w:sz="0" w:space="0" w:color="auto"/>
        <w:left w:val="none" w:sz="0" w:space="0" w:color="auto"/>
        <w:bottom w:val="none" w:sz="0" w:space="0" w:color="auto"/>
        <w:right w:val="none" w:sz="0" w:space="0" w:color="auto"/>
      </w:divBdr>
    </w:div>
    <w:div w:id="844587489">
      <w:bodyDiv w:val="1"/>
      <w:marLeft w:val="0"/>
      <w:marRight w:val="0"/>
      <w:marTop w:val="0"/>
      <w:marBottom w:val="0"/>
      <w:divBdr>
        <w:top w:val="none" w:sz="0" w:space="0" w:color="auto"/>
        <w:left w:val="none" w:sz="0" w:space="0" w:color="auto"/>
        <w:bottom w:val="none" w:sz="0" w:space="0" w:color="auto"/>
        <w:right w:val="none" w:sz="0" w:space="0" w:color="auto"/>
      </w:divBdr>
      <w:divsChild>
        <w:div w:id="799691893">
          <w:marLeft w:val="0"/>
          <w:marRight w:val="0"/>
          <w:marTop w:val="0"/>
          <w:marBottom w:val="300"/>
          <w:divBdr>
            <w:top w:val="none" w:sz="0" w:space="0" w:color="auto"/>
            <w:left w:val="none" w:sz="0" w:space="0" w:color="auto"/>
            <w:bottom w:val="none" w:sz="0" w:space="0" w:color="auto"/>
            <w:right w:val="none" w:sz="0" w:space="0" w:color="auto"/>
          </w:divBdr>
          <w:divsChild>
            <w:div w:id="212431778">
              <w:marLeft w:val="0"/>
              <w:marRight w:val="0"/>
              <w:marTop w:val="0"/>
              <w:marBottom w:val="0"/>
              <w:divBdr>
                <w:top w:val="none" w:sz="0" w:space="0" w:color="auto"/>
                <w:left w:val="none" w:sz="0" w:space="0" w:color="auto"/>
                <w:bottom w:val="none" w:sz="0" w:space="0" w:color="auto"/>
                <w:right w:val="none" w:sz="0" w:space="0" w:color="auto"/>
              </w:divBdr>
              <w:divsChild>
                <w:div w:id="1148009226">
                  <w:marLeft w:val="0"/>
                  <w:marRight w:val="0"/>
                  <w:marTop w:val="0"/>
                  <w:marBottom w:val="0"/>
                  <w:divBdr>
                    <w:top w:val="none" w:sz="0" w:space="0" w:color="auto"/>
                    <w:left w:val="none" w:sz="0" w:space="0" w:color="auto"/>
                    <w:bottom w:val="none" w:sz="0" w:space="0" w:color="auto"/>
                    <w:right w:val="none" w:sz="0" w:space="0" w:color="auto"/>
                  </w:divBdr>
                </w:div>
              </w:divsChild>
            </w:div>
            <w:div w:id="496507093">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863711464">
      <w:bodyDiv w:val="1"/>
      <w:marLeft w:val="0"/>
      <w:marRight w:val="0"/>
      <w:marTop w:val="0"/>
      <w:marBottom w:val="0"/>
      <w:divBdr>
        <w:top w:val="none" w:sz="0" w:space="0" w:color="auto"/>
        <w:left w:val="none" w:sz="0" w:space="0" w:color="auto"/>
        <w:bottom w:val="none" w:sz="0" w:space="0" w:color="auto"/>
        <w:right w:val="none" w:sz="0" w:space="0" w:color="auto"/>
      </w:divBdr>
    </w:div>
    <w:div w:id="865866896">
      <w:bodyDiv w:val="1"/>
      <w:marLeft w:val="0"/>
      <w:marRight w:val="0"/>
      <w:marTop w:val="0"/>
      <w:marBottom w:val="0"/>
      <w:divBdr>
        <w:top w:val="none" w:sz="0" w:space="0" w:color="auto"/>
        <w:left w:val="none" w:sz="0" w:space="0" w:color="auto"/>
        <w:bottom w:val="none" w:sz="0" w:space="0" w:color="auto"/>
        <w:right w:val="none" w:sz="0" w:space="0" w:color="auto"/>
      </w:divBdr>
      <w:divsChild>
        <w:div w:id="1407534366">
          <w:marLeft w:val="0"/>
          <w:marRight w:val="0"/>
          <w:marTop w:val="0"/>
          <w:marBottom w:val="0"/>
          <w:divBdr>
            <w:top w:val="none" w:sz="0" w:space="0" w:color="auto"/>
            <w:left w:val="none" w:sz="0" w:space="0" w:color="auto"/>
            <w:bottom w:val="none" w:sz="0" w:space="0" w:color="auto"/>
            <w:right w:val="none" w:sz="0" w:space="0" w:color="auto"/>
          </w:divBdr>
          <w:divsChild>
            <w:div w:id="217400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0821165">
      <w:bodyDiv w:val="1"/>
      <w:marLeft w:val="0"/>
      <w:marRight w:val="0"/>
      <w:marTop w:val="0"/>
      <w:marBottom w:val="0"/>
      <w:divBdr>
        <w:top w:val="none" w:sz="0" w:space="0" w:color="auto"/>
        <w:left w:val="none" w:sz="0" w:space="0" w:color="auto"/>
        <w:bottom w:val="none" w:sz="0" w:space="0" w:color="auto"/>
        <w:right w:val="none" w:sz="0" w:space="0" w:color="auto"/>
      </w:divBdr>
    </w:div>
    <w:div w:id="901908173">
      <w:bodyDiv w:val="1"/>
      <w:marLeft w:val="0"/>
      <w:marRight w:val="0"/>
      <w:marTop w:val="0"/>
      <w:marBottom w:val="0"/>
      <w:divBdr>
        <w:top w:val="none" w:sz="0" w:space="0" w:color="auto"/>
        <w:left w:val="none" w:sz="0" w:space="0" w:color="auto"/>
        <w:bottom w:val="none" w:sz="0" w:space="0" w:color="auto"/>
        <w:right w:val="none" w:sz="0" w:space="0" w:color="auto"/>
      </w:divBdr>
    </w:div>
    <w:div w:id="903874238">
      <w:bodyDiv w:val="1"/>
      <w:marLeft w:val="0"/>
      <w:marRight w:val="0"/>
      <w:marTop w:val="0"/>
      <w:marBottom w:val="0"/>
      <w:divBdr>
        <w:top w:val="none" w:sz="0" w:space="0" w:color="auto"/>
        <w:left w:val="none" w:sz="0" w:space="0" w:color="auto"/>
        <w:bottom w:val="none" w:sz="0" w:space="0" w:color="auto"/>
        <w:right w:val="none" w:sz="0" w:space="0" w:color="auto"/>
      </w:divBdr>
    </w:div>
    <w:div w:id="908423204">
      <w:bodyDiv w:val="1"/>
      <w:marLeft w:val="0"/>
      <w:marRight w:val="0"/>
      <w:marTop w:val="0"/>
      <w:marBottom w:val="0"/>
      <w:divBdr>
        <w:top w:val="none" w:sz="0" w:space="0" w:color="auto"/>
        <w:left w:val="none" w:sz="0" w:space="0" w:color="auto"/>
        <w:bottom w:val="none" w:sz="0" w:space="0" w:color="auto"/>
        <w:right w:val="none" w:sz="0" w:space="0" w:color="auto"/>
      </w:divBdr>
    </w:div>
    <w:div w:id="926886856">
      <w:bodyDiv w:val="1"/>
      <w:marLeft w:val="0"/>
      <w:marRight w:val="0"/>
      <w:marTop w:val="0"/>
      <w:marBottom w:val="0"/>
      <w:divBdr>
        <w:top w:val="none" w:sz="0" w:space="0" w:color="auto"/>
        <w:left w:val="none" w:sz="0" w:space="0" w:color="auto"/>
        <w:bottom w:val="none" w:sz="0" w:space="0" w:color="auto"/>
        <w:right w:val="none" w:sz="0" w:space="0" w:color="auto"/>
      </w:divBdr>
    </w:div>
    <w:div w:id="936476435">
      <w:bodyDiv w:val="1"/>
      <w:marLeft w:val="0"/>
      <w:marRight w:val="0"/>
      <w:marTop w:val="0"/>
      <w:marBottom w:val="0"/>
      <w:divBdr>
        <w:top w:val="none" w:sz="0" w:space="0" w:color="auto"/>
        <w:left w:val="none" w:sz="0" w:space="0" w:color="auto"/>
        <w:bottom w:val="none" w:sz="0" w:space="0" w:color="auto"/>
        <w:right w:val="none" w:sz="0" w:space="0" w:color="auto"/>
      </w:divBdr>
      <w:divsChild>
        <w:div w:id="221258950">
          <w:marLeft w:val="0"/>
          <w:marRight w:val="0"/>
          <w:marTop w:val="0"/>
          <w:marBottom w:val="150"/>
          <w:divBdr>
            <w:top w:val="none" w:sz="0" w:space="0" w:color="auto"/>
            <w:left w:val="none" w:sz="0" w:space="0" w:color="auto"/>
            <w:bottom w:val="none" w:sz="0" w:space="0" w:color="auto"/>
            <w:right w:val="none" w:sz="0" w:space="0" w:color="auto"/>
          </w:divBdr>
        </w:div>
        <w:div w:id="414012012">
          <w:marLeft w:val="0"/>
          <w:marRight w:val="0"/>
          <w:marTop w:val="0"/>
          <w:marBottom w:val="225"/>
          <w:divBdr>
            <w:top w:val="none" w:sz="0" w:space="0" w:color="auto"/>
            <w:left w:val="none" w:sz="0" w:space="0" w:color="auto"/>
            <w:bottom w:val="none" w:sz="0" w:space="0" w:color="auto"/>
            <w:right w:val="none" w:sz="0" w:space="0" w:color="auto"/>
          </w:divBdr>
          <w:divsChild>
            <w:div w:id="1887912582">
              <w:marLeft w:val="0"/>
              <w:marRight w:val="0"/>
              <w:marTop w:val="0"/>
              <w:marBottom w:val="0"/>
              <w:divBdr>
                <w:top w:val="none" w:sz="0" w:space="0" w:color="auto"/>
                <w:left w:val="none" w:sz="0" w:space="0" w:color="auto"/>
                <w:bottom w:val="none" w:sz="0" w:space="0" w:color="auto"/>
                <w:right w:val="none" w:sz="0" w:space="0" w:color="auto"/>
              </w:divBdr>
              <w:divsChild>
                <w:div w:id="797845523">
                  <w:marLeft w:val="0"/>
                  <w:marRight w:val="0"/>
                  <w:marTop w:val="0"/>
                  <w:marBottom w:val="75"/>
                  <w:divBdr>
                    <w:top w:val="none" w:sz="0" w:space="0" w:color="auto"/>
                    <w:left w:val="none" w:sz="0" w:space="0" w:color="auto"/>
                    <w:bottom w:val="none" w:sz="0" w:space="0" w:color="auto"/>
                    <w:right w:val="none" w:sz="0" w:space="0" w:color="auto"/>
                  </w:divBdr>
                </w:div>
                <w:div w:id="1116438401">
                  <w:marLeft w:val="0"/>
                  <w:marRight w:val="0"/>
                  <w:marTop w:val="0"/>
                  <w:marBottom w:val="75"/>
                  <w:divBdr>
                    <w:top w:val="none" w:sz="0" w:space="0" w:color="auto"/>
                    <w:left w:val="none" w:sz="0" w:space="0" w:color="auto"/>
                    <w:bottom w:val="none" w:sz="0" w:space="0" w:color="auto"/>
                    <w:right w:val="none" w:sz="0" w:space="0" w:color="auto"/>
                  </w:divBdr>
                </w:div>
                <w:div w:id="1383166923">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951208484">
      <w:bodyDiv w:val="1"/>
      <w:marLeft w:val="0"/>
      <w:marRight w:val="0"/>
      <w:marTop w:val="0"/>
      <w:marBottom w:val="0"/>
      <w:divBdr>
        <w:top w:val="none" w:sz="0" w:space="0" w:color="auto"/>
        <w:left w:val="none" w:sz="0" w:space="0" w:color="auto"/>
        <w:bottom w:val="none" w:sz="0" w:space="0" w:color="auto"/>
        <w:right w:val="none" w:sz="0" w:space="0" w:color="auto"/>
      </w:divBdr>
      <w:divsChild>
        <w:div w:id="8484417">
          <w:marLeft w:val="0"/>
          <w:marRight w:val="0"/>
          <w:marTop w:val="0"/>
          <w:marBottom w:val="0"/>
          <w:divBdr>
            <w:top w:val="none" w:sz="0" w:space="0" w:color="auto"/>
            <w:left w:val="none" w:sz="0" w:space="0" w:color="auto"/>
            <w:bottom w:val="none" w:sz="0" w:space="0" w:color="auto"/>
            <w:right w:val="none" w:sz="0" w:space="0" w:color="auto"/>
          </w:divBdr>
        </w:div>
        <w:div w:id="855269274">
          <w:marLeft w:val="0"/>
          <w:marRight w:val="0"/>
          <w:marTop w:val="0"/>
          <w:marBottom w:val="0"/>
          <w:divBdr>
            <w:top w:val="none" w:sz="0" w:space="0" w:color="auto"/>
            <w:left w:val="none" w:sz="0" w:space="0" w:color="auto"/>
            <w:bottom w:val="none" w:sz="0" w:space="0" w:color="auto"/>
            <w:right w:val="none" w:sz="0" w:space="0" w:color="auto"/>
          </w:divBdr>
        </w:div>
        <w:div w:id="1000813121">
          <w:marLeft w:val="0"/>
          <w:marRight w:val="0"/>
          <w:marTop w:val="0"/>
          <w:marBottom w:val="0"/>
          <w:divBdr>
            <w:top w:val="none" w:sz="0" w:space="0" w:color="auto"/>
            <w:left w:val="none" w:sz="0" w:space="0" w:color="auto"/>
            <w:bottom w:val="none" w:sz="0" w:space="0" w:color="auto"/>
            <w:right w:val="none" w:sz="0" w:space="0" w:color="auto"/>
          </w:divBdr>
        </w:div>
      </w:divsChild>
    </w:div>
    <w:div w:id="988509749">
      <w:bodyDiv w:val="1"/>
      <w:marLeft w:val="0"/>
      <w:marRight w:val="0"/>
      <w:marTop w:val="0"/>
      <w:marBottom w:val="0"/>
      <w:divBdr>
        <w:top w:val="none" w:sz="0" w:space="0" w:color="auto"/>
        <w:left w:val="none" w:sz="0" w:space="0" w:color="auto"/>
        <w:bottom w:val="none" w:sz="0" w:space="0" w:color="auto"/>
        <w:right w:val="none" w:sz="0" w:space="0" w:color="auto"/>
      </w:divBdr>
    </w:div>
    <w:div w:id="1000695836">
      <w:bodyDiv w:val="1"/>
      <w:marLeft w:val="0"/>
      <w:marRight w:val="0"/>
      <w:marTop w:val="0"/>
      <w:marBottom w:val="0"/>
      <w:divBdr>
        <w:top w:val="none" w:sz="0" w:space="0" w:color="auto"/>
        <w:left w:val="none" w:sz="0" w:space="0" w:color="auto"/>
        <w:bottom w:val="none" w:sz="0" w:space="0" w:color="auto"/>
        <w:right w:val="none" w:sz="0" w:space="0" w:color="auto"/>
      </w:divBdr>
    </w:div>
    <w:div w:id="1002929573">
      <w:bodyDiv w:val="1"/>
      <w:marLeft w:val="0"/>
      <w:marRight w:val="0"/>
      <w:marTop w:val="0"/>
      <w:marBottom w:val="0"/>
      <w:divBdr>
        <w:top w:val="none" w:sz="0" w:space="0" w:color="auto"/>
        <w:left w:val="none" w:sz="0" w:space="0" w:color="auto"/>
        <w:bottom w:val="none" w:sz="0" w:space="0" w:color="auto"/>
        <w:right w:val="none" w:sz="0" w:space="0" w:color="auto"/>
      </w:divBdr>
    </w:div>
    <w:div w:id="1022315647">
      <w:bodyDiv w:val="1"/>
      <w:marLeft w:val="0"/>
      <w:marRight w:val="0"/>
      <w:marTop w:val="0"/>
      <w:marBottom w:val="0"/>
      <w:divBdr>
        <w:top w:val="none" w:sz="0" w:space="0" w:color="auto"/>
        <w:left w:val="none" w:sz="0" w:space="0" w:color="auto"/>
        <w:bottom w:val="none" w:sz="0" w:space="0" w:color="auto"/>
        <w:right w:val="none" w:sz="0" w:space="0" w:color="auto"/>
      </w:divBdr>
    </w:div>
    <w:div w:id="1034429684">
      <w:bodyDiv w:val="1"/>
      <w:marLeft w:val="0"/>
      <w:marRight w:val="0"/>
      <w:marTop w:val="0"/>
      <w:marBottom w:val="0"/>
      <w:divBdr>
        <w:top w:val="none" w:sz="0" w:space="0" w:color="auto"/>
        <w:left w:val="none" w:sz="0" w:space="0" w:color="auto"/>
        <w:bottom w:val="none" w:sz="0" w:space="0" w:color="auto"/>
        <w:right w:val="none" w:sz="0" w:space="0" w:color="auto"/>
      </w:divBdr>
    </w:div>
    <w:div w:id="1040010155">
      <w:bodyDiv w:val="1"/>
      <w:marLeft w:val="0"/>
      <w:marRight w:val="0"/>
      <w:marTop w:val="0"/>
      <w:marBottom w:val="0"/>
      <w:divBdr>
        <w:top w:val="none" w:sz="0" w:space="0" w:color="auto"/>
        <w:left w:val="none" w:sz="0" w:space="0" w:color="auto"/>
        <w:bottom w:val="none" w:sz="0" w:space="0" w:color="auto"/>
        <w:right w:val="none" w:sz="0" w:space="0" w:color="auto"/>
      </w:divBdr>
    </w:div>
    <w:div w:id="1049262056">
      <w:bodyDiv w:val="1"/>
      <w:marLeft w:val="0"/>
      <w:marRight w:val="0"/>
      <w:marTop w:val="0"/>
      <w:marBottom w:val="0"/>
      <w:divBdr>
        <w:top w:val="none" w:sz="0" w:space="0" w:color="auto"/>
        <w:left w:val="none" w:sz="0" w:space="0" w:color="auto"/>
        <w:bottom w:val="none" w:sz="0" w:space="0" w:color="auto"/>
        <w:right w:val="none" w:sz="0" w:space="0" w:color="auto"/>
      </w:divBdr>
    </w:div>
    <w:div w:id="1056010903">
      <w:bodyDiv w:val="1"/>
      <w:marLeft w:val="0"/>
      <w:marRight w:val="0"/>
      <w:marTop w:val="0"/>
      <w:marBottom w:val="0"/>
      <w:divBdr>
        <w:top w:val="none" w:sz="0" w:space="0" w:color="auto"/>
        <w:left w:val="none" w:sz="0" w:space="0" w:color="auto"/>
        <w:bottom w:val="none" w:sz="0" w:space="0" w:color="auto"/>
        <w:right w:val="none" w:sz="0" w:space="0" w:color="auto"/>
      </w:divBdr>
    </w:div>
    <w:div w:id="1076395480">
      <w:bodyDiv w:val="1"/>
      <w:marLeft w:val="0"/>
      <w:marRight w:val="0"/>
      <w:marTop w:val="0"/>
      <w:marBottom w:val="0"/>
      <w:divBdr>
        <w:top w:val="none" w:sz="0" w:space="0" w:color="auto"/>
        <w:left w:val="none" w:sz="0" w:space="0" w:color="auto"/>
        <w:bottom w:val="none" w:sz="0" w:space="0" w:color="auto"/>
        <w:right w:val="none" w:sz="0" w:space="0" w:color="auto"/>
      </w:divBdr>
    </w:div>
    <w:div w:id="1092774074">
      <w:bodyDiv w:val="1"/>
      <w:marLeft w:val="0"/>
      <w:marRight w:val="0"/>
      <w:marTop w:val="0"/>
      <w:marBottom w:val="0"/>
      <w:divBdr>
        <w:top w:val="none" w:sz="0" w:space="0" w:color="auto"/>
        <w:left w:val="none" w:sz="0" w:space="0" w:color="auto"/>
        <w:bottom w:val="none" w:sz="0" w:space="0" w:color="auto"/>
        <w:right w:val="none" w:sz="0" w:space="0" w:color="auto"/>
      </w:divBdr>
    </w:div>
    <w:div w:id="1097360349">
      <w:bodyDiv w:val="1"/>
      <w:marLeft w:val="0"/>
      <w:marRight w:val="0"/>
      <w:marTop w:val="0"/>
      <w:marBottom w:val="0"/>
      <w:divBdr>
        <w:top w:val="none" w:sz="0" w:space="0" w:color="auto"/>
        <w:left w:val="none" w:sz="0" w:space="0" w:color="auto"/>
        <w:bottom w:val="none" w:sz="0" w:space="0" w:color="auto"/>
        <w:right w:val="none" w:sz="0" w:space="0" w:color="auto"/>
      </w:divBdr>
    </w:div>
    <w:div w:id="1122962376">
      <w:bodyDiv w:val="1"/>
      <w:marLeft w:val="0"/>
      <w:marRight w:val="0"/>
      <w:marTop w:val="0"/>
      <w:marBottom w:val="0"/>
      <w:divBdr>
        <w:top w:val="none" w:sz="0" w:space="0" w:color="auto"/>
        <w:left w:val="none" w:sz="0" w:space="0" w:color="auto"/>
        <w:bottom w:val="none" w:sz="0" w:space="0" w:color="auto"/>
        <w:right w:val="none" w:sz="0" w:space="0" w:color="auto"/>
      </w:divBdr>
    </w:div>
    <w:div w:id="1135872844">
      <w:bodyDiv w:val="1"/>
      <w:marLeft w:val="0"/>
      <w:marRight w:val="0"/>
      <w:marTop w:val="0"/>
      <w:marBottom w:val="0"/>
      <w:divBdr>
        <w:top w:val="none" w:sz="0" w:space="0" w:color="auto"/>
        <w:left w:val="none" w:sz="0" w:space="0" w:color="auto"/>
        <w:bottom w:val="none" w:sz="0" w:space="0" w:color="auto"/>
        <w:right w:val="none" w:sz="0" w:space="0" w:color="auto"/>
      </w:divBdr>
    </w:div>
    <w:div w:id="1166900520">
      <w:bodyDiv w:val="1"/>
      <w:marLeft w:val="0"/>
      <w:marRight w:val="0"/>
      <w:marTop w:val="0"/>
      <w:marBottom w:val="0"/>
      <w:divBdr>
        <w:top w:val="none" w:sz="0" w:space="0" w:color="auto"/>
        <w:left w:val="none" w:sz="0" w:space="0" w:color="auto"/>
        <w:bottom w:val="none" w:sz="0" w:space="0" w:color="auto"/>
        <w:right w:val="none" w:sz="0" w:space="0" w:color="auto"/>
      </w:divBdr>
    </w:div>
    <w:div w:id="1170826569">
      <w:bodyDiv w:val="1"/>
      <w:marLeft w:val="0"/>
      <w:marRight w:val="0"/>
      <w:marTop w:val="0"/>
      <w:marBottom w:val="0"/>
      <w:divBdr>
        <w:top w:val="none" w:sz="0" w:space="0" w:color="auto"/>
        <w:left w:val="none" w:sz="0" w:space="0" w:color="auto"/>
        <w:bottom w:val="none" w:sz="0" w:space="0" w:color="auto"/>
        <w:right w:val="none" w:sz="0" w:space="0" w:color="auto"/>
      </w:divBdr>
    </w:div>
    <w:div w:id="1180971640">
      <w:bodyDiv w:val="1"/>
      <w:marLeft w:val="0"/>
      <w:marRight w:val="0"/>
      <w:marTop w:val="0"/>
      <w:marBottom w:val="0"/>
      <w:divBdr>
        <w:top w:val="none" w:sz="0" w:space="0" w:color="auto"/>
        <w:left w:val="none" w:sz="0" w:space="0" w:color="auto"/>
        <w:bottom w:val="none" w:sz="0" w:space="0" w:color="auto"/>
        <w:right w:val="none" w:sz="0" w:space="0" w:color="auto"/>
      </w:divBdr>
    </w:div>
    <w:div w:id="1182740811">
      <w:bodyDiv w:val="1"/>
      <w:marLeft w:val="0"/>
      <w:marRight w:val="0"/>
      <w:marTop w:val="0"/>
      <w:marBottom w:val="0"/>
      <w:divBdr>
        <w:top w:val="none" w:sz="0" w:space="0" w:color="auto"/>
        <w:left w:val="none" w:sz="0" w:space="0" w:color="auto"/>
        <w:bottom w:val="none" w:sz="0" w:space="0" w:color="auto"/>
        <w:right w:val="none" w:sz="0" w:space="0" w:color="auto"/>
      </w:divBdr>
    </w:div>
    <w:div w:id="1209026647">
      <w:bodyDiv w:val="1"/>
      <w:marLeft w:val="0"/>
      <w:marRight w:val="0"/>
      <w:marTop w:val="0"/>
      <w:marBottom w:val="0"/>
      <w:divBdr>
        <w:top w:val="none" w:sz="0" w:space="0" w:color="auto"/>
        <w:left w:val="none" w:sz="0" w:space="0" w:color="auto"/>
        <w:bottom w:val="none" w:sz="0" w:space="0" w:color="auto"/>
        <w:right w:val="none" w:sz="0" w:space="0" w:color="auto"/>
      </w:divBdr>
    </w:div>
    <w:div w:id="1209996246">
      <w:bodyDiv w:val="1"/>
      <w:marLeft w:val="0"/>
      <w:marRight w:val="0"/>
      <w:marTop w:val="0"/>
      <w:marBottom w:val="0"/>
      <w:divBdr>
        <w:top w:val="none" w:sz="0" w:space="0" w:color="auto"/>
        <w:left w:val="none" w:sz="0" w:space="0" w:color="auto"/>
        <w:bottom w:val="none" w:sz="0" w:space="0" w:color="auto"/>
        <w:right w:val="none" w:sz="0" w:space="0" w:color="auto"/>
      </w:divBdr>
    </w:div>
    <w:div w:id="1213424246">
      <w:bodyDiv w:val="1"/>
      <w:marLeft w:val="0"/>
      <w:marRight w:val="0"/>
      <w:marTop w:val="0"/>
      <w:marBottom w:val="0"/>
      <w:divBdr>
        <w:top w:val="none" w:sz="0" w:space="0" w:color="auto"/>
        <w:left w:val="none" w:sz="0" w:space="0" w:color="auto"/>
        <w:bottom w:val="none" w:sz="0" w:space="0" w:color="auto"/>
        <w:right w:val="none" w:sz="0" w:space="0" w:color="auto"/>
      </w:divBdr>
    </w:div>
    <w:div w:id="1219055146">
      <w:bodyDiv w:val="1"/>
      <w:marLeft w:val="0"/>
      <w:marRight w:val="0"/>
      <w:marTop w:val="0"/>
      <w:marBottom w:val="0"/>
      <w:divBdr>
        <w:top w:val="none" w:sz="0" w:space="0" w:color="auto"/>
        <w:left w:val="none" w:sz="0" w:space="0" w:color="auto"/>
        <w:bottom w:val="none" w:sz="0" w:space="0" w:color="auto"/>
        <w:right w:val="none" w:sz="0" w:space="0" w:color="auto"/>
      </w:divBdr>
    </w:div>
    <w:div w:id="1222249610">
      <w:bodyDiv w:val="1"/>
      <w:marLeft w:val="0"/>
      <w:marRight w:val="0"/>
      <w:marTop w:val="0"/>
      <w:marBottom w:val="0"/>
      <w:divBdr>
        <w:top w:val="none" w:sz="0" w:space="0" w:color="auto"/>
        <w:left w:val="none" w:sz="0" w:space="0" w:color="auto"/>
        <w:bottom w:val="none" w:sz="0" w:space="0" w:color="auto"/>
        <w:right w:val="none" w:sz="0" w:space="0" w:color="auto"/>
      </w:divBdr>
    </w:div>
    <w:div w:id="1234897323">
      <w:bodyDiv w:val="1"/>
      <w:marLeft w:val="0"/>
      <w:marRight w:val="0"/>
      <w:marTop w:val="0"/>
      <w:marBottom w:val="0"/>
      <w:divBdr>
        <w:top w:val="none" w:sz="0" w:space="0" w:color="auto"/>
        <w:left w:val="none" w:sz="0" w:space="0" w:color="auto"/>
        <w:bottom w:val="none" w:sz="0" w:space="0" w:color="auto"/>
        <w:right w:val="none" w:sz="0" w:space="0" w:color="auto"/>
      </w:divBdr>
    </w:div>
    <w:div w:id="1236743705">
      <w:bodyDiv w:val="1"/>
      <w:marLeft w:val="0"/>
      <w:marRight w:val="0"/>
      <w:marTop w:val="0"/>
      <w:marBottom w:val="0"/>
      <w:divBdr>
        <w:top w:val="none" w:sz="0" w:space="0" w:color="auto"/>
        <w:left w:val="none" w:sz="0" w:space="0" w:color="auto"/>
        <w:bottom w:val="none" w:sz="0" w:space="0" w:color="auto"/>
        <w:right w:val="none" w:sz="0" w:space="0" w:color="auto"/>
      </w:divBdr>
    </w:div>
    <w:div w:id="1239444871">
      <w:bodyDiv w:val="1"/>
      <w:marLeft w:val="0"/>
      <w:marRight w:val="0"/>
      <w:marTop w:val="0"/>
      <w:marBottom w:val="0"/>
      <w:divBdr>
        <w:top w:val="none" w:sz="0" w:space="0" w:color="auto"/>
        <w:left w:val="none" w:sz="0" w:space="0" w:color="auto"/>
        <w:bottom w:val="none" w:sz="0" w:space="0" w:color="auto"/>
        <w:right w:val="none" w:sz="0" w:space="0" w:color="auto"/>
      </w:divBdr>
    </w:div>
    <w:div w:id="1252663338">
      <w:bodyDiv w:val="1"/>
      <w:marLeft w:val="0"/>
      <w:marRight w:val="0"/>
      <w:marTop w:val="0"/>
      <w:marBottom w:val="0"/>
      <w:divBdr>
        <w:top w:val="none" w:sz="0" w:space="0" w:color="auto"/>
        <w:left w:val="none" w:sz="0" w:space="0" w:color="auto"/>
        <w:bottom w:val="none" w:sz="0" w:space="0" w:color="auto"/>
        <w:right w:val="none" w:sz="0" w:space="0" w:color="auto"/>
      </w:divBdr>
      <w:divsChild>
        <w:div w:id="313262896">
          <w:marLeft w:val="0"/>
          <w:marRight w:val="0"/>
          <w:marTop w:val="0"/>
          <w:marBottom w:val="0"/>
          <w:divBdr>
            <w:top w:val="none" w:sz="0" w:space="0" w:color="auto"/>
            <w:left w:val="none" w:sz="0" w:space="0" w:color="auto"/>
            <w:bottom w:val="none" w:sz="0" w:space="0" w:color="auto"/>
            <w:right w:val="none" w:sz="0" w:space="0" w:color="auto"/>
          </w:divBdr>
          <w:divsChild>
            <w:div w:id="414589418">
              <w:marLeft w:val="0"/>
              <w:marRight w:val="0"/>
              <w:marTop w:val="0"/>
              <w:marBottom w:val="0"/>
              <w:divBdr>
                <w:top w:val="none" w:sz="0" w:space="0" w:color="auto"/>
                <w:left w:val="none" w:sz="0" w:space="0" w:color="auto"/>
                <w:bottom w:val="none" w:sz="0" w:space="0" w:color="auto"/>
                <w:right w:val="none" w:sz="0" w:space="0" w:color="auto"/>
              </w:divBdr>
              <w:divsChild>
                <w:div w:id="203757824">
                  <w:marLeft w:val="0"/>
                  <w:marRight w:val="0"/>
                  <w:marTop w:val="0"/>
                  <w:marBottom w:val="0"/>
                  <w:divBdr>
                    <w:top w:val="single" w:sz="6" w:space="11" w:color="DDDDDD"/>
                    <w:left w:val="none" w:sz="0" w:space="0" w:color="auto"/>
                    <w:bottom w:val="none" w:sz="0" w:space="0" w:color="auto"/>
                    <w:right w:val="none" w:sz="0" w:space="0" w:color="auto"/>
                  </w:divBdr>
                  <w:divsChild>
                    <w:div w:id="92576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2812408">
      <w:bodyDiv w:val="1"/>
      <w:marLeft w:val="0"/>
      <w:marRight w:val="0"/>
      <w:marTop w:val="0"/>
      <w:marBottom w:val="0"/>
      <w:divBdr>
        <w:top w:val="none" w:sz="0" w:space="0" w:color="auto"/>
        <w:left w:val="none" w:sz="0" w:space="0" w:color="auto"/>
        <w:bottom w:val="none" w:sz="0" w:space="0" w:color="auto"/>
        <w:right w:val="none" w:sz="0" w:space="0" w:color="auto"/>
      </w:divBdr>
    </w:div>
    <w:div w:id="1254120561">
      <w:bodyDiv w:val="1"/>
      <w:marLeft w:val="0"/>
      <w:marRight w:val="0"/>
      <w:marTop w:val="0"/>
      <w:marBottom w:val="0"/>
      <w:divBdr>
        <w:top w:val="none" w:sz="0" w:space="0" w:color="auto"/>
        <w:left w:val="none" w:sz="0" w:space="0" w:color="auto"/>
        <w:bottom w:val="none" w:sz="0" w:space="0" w:color="auto"/>
        <w:right w:val="none" w:sz="0" w:space="0" w:color="auto"/>
      </w:divBdr>
    </w:div>
    <w:div w:id="1286547690">
      <w:bodyDiv w:val="1"/>
      <w:marLeft w:val="0"/>
      <w:marRight w:val="0"/>
      <w:marTop w:val="0"/>
      <w:marBottom w:val="0"/>
      <w:divBdr>
        <w:top w:val="none" w:sz="0" w:space="0" w:color="auto"/>
        <w:left w:val="none" w:sz="0" w:space="0" w:color="auto"/>
        <w:bottom w:val="none" w:sz="0" w:space="0" w:color="auto"/>
        <w:right w:val="none" w:sz="0" w:space="0" w:color="auto"/>
      </w:divBdr>
    </w:div>
    <w:div w:id="1296063301">
      <w:bodyDiv w:val="1"/>
      <w:marLeft w:val="0"/>
      <w:marRight w:val="0"/>
      <w:marTop w:val="0"/>
      <w:marBottom w:val="0"/>
      <w:divBdr>
        <w:top w:val="none" w:sz="0" w:space="0" w:color="auto"/>
        <w:left w:val="none" w:sz="0" w:space="0" w:color="auto"/>
        <w:bottom w:val="none" w:sz="0" w:space="0" w:color="auto"/>
        <w:right w:val="none" w:sz="0" w:space="0" w:color="auto"/>
      </w:divBdr>
    </w:div>
    <w:div w:id="1299989837">
      <w:bodyDiv w:val="1"/>
      <w:marLeft w:val="0"/>
      <w:marRight w:val="0"/>
      <w:marTop w:val="0"/>
      <w:marBottom w:val="0"/>
      <w:divBdr>
        <w:top w:val="none" w:sz="0" w:space="0" w:color="auto"/>
        <w:left w:val="none" w:sz="0" w:space="0" w:color="auto"/>
        <w:bottom w:val="none" w:sz="0" w:space="0" w:color="auto"/>
        <w:right w:val="none" w:sz="0" w:space="0" w:color="auto"/>
      </w:divBdr>
    </w:div>
    <w:div w:id="1301037733">
      <w:bodyDiv w:val="1"/>
      <w:marLeft w:val="0"/>
      <w:marRight w:val="0"/>
      <w:marTop w:val="0"/>
      <w:marBottom w:val="0"/>
      <w:divBdr>
        <w:top w:val="none" w:sz="0" w:space="0" w:color="auto"/>
        <w:left w:val="none" w:sz="0" w:space="0" w:color="auto"/>
        <w:bottom w:val="none" w:sz="0" w:space="0" w:color="auto"/>
        <w:right w:val="none" w:sz="0" w:space="0" w:color="auto"/>
      </w:divBdr>
    </w:div>
    <w:div w:id="1312518845">
      <w:bodyDiv w:val="1"/>
      <w:marLeft w:val="0"/>
      <w:marRight w:val="0"/>
      <w:marTop w:val="0"/>
      <w:marBottom w:val="0"/>
      <w:divBdr>
        <w:top w:val="none" w:sz="0" w:space="0" w:color="auto"/>
        <w:left w:val="none" w:sz="0" w:space="0" w:color="auto"/>
        <w:bottom w:val="none" w:sz="0" w:space="0" w:color="auto"/>
        <w:right w:val="none" w:sz="0" w:space="0" w:color="auto"/>
      </w:divBdr>
      <w:divsChild>
        <w:div w:id="838740506">
          <w:marLeft w:val="0"/>
          <w:marRight w:val="0"/>
          <w:marTop w:val="0"/>
          <w:marBottom w:val="0"/>
          <w:divBdr>
            <w:top w:val="none" w:sz="0" w:space="0" w:color="auto"/>
            <w:left w:val="none" w:sz="0" w:space="0" w:color="auto"/>
            <w:bottom w:val="none" w:sz="0" w:space="0" w:color="auto"/>
            <w:right w:val="none" w:sz="0" w:space="0" w:color="auto"/>
          </w:divBdr>
          <w:divsChild>
            <w:div w:id="1163856731">
              <w:marLeft w:val="0"/>
              <w:marRight w:val="0"/>
              <w:marTop w:val="300"/>
              <w:marBottom w:val="0"/>
              <w:divBdr>
                <w:top w:val="single" w:sz="6" w:space="0" w:color="DDDDDD"/>
                <w:left w:val="single" w:sz="6" w:space="0" w:color="DDDDDD"/>
                <w:bottom w:val="single" w:sz="6" w:space="0" w:color="DDDDDD"/>
                <w:right w:val="single" w:sz="6" w:space="0" w:color="DDDDDD"/>
              </w:divBdr>
              <w:divsChild>
                <w:div w:id="2081754558">
                  <w:marLeft w:val="0"/>
                  <w:marRight w:val="0"/>
                  <w:marTop w:val="0"/>
                  <w:marBottom w:val="0"/>
                  <w:divBdr>
                    <w:top w:val="none" w:sz="0" w:space="0" w:color="auto"/>
                    <w:left w:val="none" w:sz="0" w:space="0" w:color="auto"/>
                    <w:bottom w:val="none" w:sz="0" w:space="0" w:color="auto"/>
                    <w:right w:val="none" w:sz="0" w:space="0" w:color="auto"/>
                  </w:divBdr>
                  <w:divsChild>
                    <w:div w:id="2123913362">
                      <w:marLeft w:val="0"/>
                      <w:marRight w:val="0"/>
                      <w:marTop w:val="0"/>
                      <w:marBottom w:val="0"/>
                      <w:divBdr>
                        <w:top w:val="none" w:sz="0" w:space="0" w:color="auto"/>
                        <w:left w:val="none" w:sz="0" w:space="0" w:color="auto"/>
                        <w:bottom w:val="none" w:sz="0" w:space="0" w:color="auto"/>
                        <w:right w:val="none" w:sz="0" w:space="0" w:color="auto"/>
                      </w:divBdr>
                      <w:divsChild>
                        <w:div w:id="526333048">
                          <w:marLeft w:val="0"/>
                          <w:marRight w:val="0"/>
                          <w:marTop w:val="0"/>
                          <w:marBottom w:val="0"/>
                          <w:divBdr>
                            <w:top w:val="none" w:sz="0" w:space="0" w:color="auto"/>
                            <w:left w:val="none" w:sz="0" w:space="0" w:color="auto"/>
                            <w:bottom w:val="none" w:sz="0" w:space="0" w:color="auto"/>
                            <w:right w:val="none" w:sz="0" w:space="0" w:color="auto"/>
                          </w:divBdr>
                          <w:divsChild>
                            <w:div w:id="1995985693">
                              <w:marLeft w:val="0"/>
                              <w:marRight w:val="0"/>
                              <w:marTop w:val="0"/>
                              <w:marBottom w:val="0"/>
                              <w:divBdr>
                                <w:top w:val="none" w:sz="0" w:space="0" w:color="auto"/>
                                <w:left w:val="none" w:sz="0" w:space="0" w:color="auto"/>
                                <w:bottom w:val="none" w:sz="0" w:space="0" w:color="auto"/>
                                <w:right w:val="none" w:sz="0" w:space="0" w:color="auto"/>
                              </w:divBdr>
                              <w:divsChild>
                                <w:div w:id="390661043">
                                  <w:marLeft w:val="0"/>
                                  <w:marRight w:val="0"/>
                                  <w:marTop w:val="0"/>
                                  <w:marBottom w:val="0"/>
                                  <w:divBdr>
                                    <w:top w:val="none" w:sz="0" w:space="0" w:color="auto"/>
                                    <w:left w:val="none" w:sz="0" w:space="0" w:color="auto"/>
                                    <w:bottom w:val="none" w:sz="0" w:space="0" w:color="auto"/>
                                    <w:right w:val="none" w:sz="0" w:space="0" w:color="auto"/>
                                  </w:divBdr>
                                  <w:divsChild>
                                    <w:div w:id="82849012">
                                      <w:marLeft w:val="0"/>
                                      <w:marRight w:val="0"/>
                                      <w:marTop w:val="0"/>
                                      <w:marBottom w:val="0"/>
                                      <w:divBdr>
                                        <w:top w:val="none" w:sz="0" w:space="0" w:color="auto"/>
                                        <w:left w:val="none" w:sz="0" w:space="0" w:color="auto"/>
                                        <w:bottom w:val="none" w:sz="0" w:space="0" w:color="auto"/>
                                        <w:right w:val="none" w:sz="0" w:space="0" w:color="auto"/>
                                      </w:divBdr>
                                    </w:div>
                                    <w:div w:id="442460009">
                                      <w:marLeft w:val="0"/>
                                      <w:marRight w:val="0"/>
                                      <w:marTop w:val="0"/>
                                      <w:marBottom w:val="0"/>
                                      <w:divBdr>
                                        <w:top w:val="none" w:sz="0" w:space="0" w:color="auto"/>
                                        <w:left w:val="none" w:sz="0" w:space="0" w:color="auto"/>
                                        <w:bottom w:val="none" w:sz="0" w:space="0" w:color="auto"/>
                                        <w:right w:val="none" w:sz="0" w:space="0" w:color="auto"/>
                                      </w:divBdr>
                                    </w:div>
                                    <w:div w:id="478112919">
                                      <w:marLeft w:val="0"/>
                                      <w:marRight w:val="0"/>
                                      <w:marTop w:val="0"/>
                                      <w:marBottom w:val="0"/>
                                      <w:divBdr>
                                        <w:top w:val="none" w:sz="0" w:space="0" w:color="auto"/>
                                        <w:left w:val="none" w:sz="0" w:space="0" w:color="auto"/>
                                        <w:bottom w:val="none" w:sz="0" w:space="0" w:color="auto"/>
                                        <w:right w:val="none" w:sz="0" w:space="0" w:color="auto"/>
                                      </w:divBdr>
                                    </w:div>
                                    <w:div w:id="527177640">
                                      <w:marLeft w:val="0"/>
                                      <w:marRight w:val="0"/>
                                      <w:marTop w:val="0"/>
                                      <w:marBottom w:val="0"/>
                                      <w:divBdr>
                                        <w:top w:val="none" w:sz="0" w:space="0" w:color="auto"/>
                                        <w:left w:val="none" w:sz="0" w:space="0" w:color="auto"/>
                                        <w:bottom w:val="none" w:sz="0" w:space="0" w:color="auto"/>
                                        <w:right w:val="none" w:sz="0" w:space="0" w:color="auto"/>
                                      </w:divBdr>
                                    </w:div>
                                    <w:div w:id="743918915">
                                      <w:marLeft w:val="0"/>
                                      <w:marRight w:val="0"/>
                                      <w:marTop w:val="0"/>
                                      <w:marBottom w:val="0"/>
                                      <w:divBdr>
                                        <w:top w:val="none" w:sz="0" w:space="0" w:color="auto"/>
                                        <w:left w:val="none" w:sz="0" w:space="0" w:color="auto"/>
                                        <w:bottom w:val="none" w:sz="0" w:space="0" w:color="auto"/>
                                        <w:right w:val="none" w:sz="0" w:space="0" w:color="auto"/>
                                      </w:divBdr>
                                    </w:div>
                                    <w:div w:id="991103816">
                                      <w:marLeft w:val="0"/>
                                      <w:marRight w:val="0"/>
                                      <w:marTop w:val="0"/>
                                      <w:marBottom w:val="0"/>
                                      <w:divBdr>
                                        <w:top w:val="none" w:sz="0" w:space="0" w:color="auto"/>
                                        <w:left w:val="none" w:sz="0" w:space="0" w:color="auto"/>
                                        <w:bottom w:val="none" w:sz="0" w:space="0" w:color="auto"/>
                                        <w:right w:val="none" w:sz="0" w:space="0" w:color="auto"/>
                                      </w:divBdr>
                                    </w:div>
                                    <w:div w:id="1317800870">
                                      <w:marLeft w:val="0"/>
                                      <w:marRight w:val="0"/>
                                      <w:marTop w:val="0"/>
                                      <w:marBottom w:val="0"/>
                                      <w:divBdr>
                                        <w:top w:val="none" w:sz="0" w:space="0" w:color="auto"/>
                                        <w:left w:val="none" w:sz="0" w:space="0" w:color="auto"/>
                                        <w:bottom w:val="none" w:sz="0" w:space="0" w:color="auto"/>
                                        <w:right w:val="none" w:sz="0" w:space="0" w:color="auto"/>
                                      </w:divBdr>
                                    </w:div>
                                    <w:div w:id="1476798035">
                                      <w:marLeft w:val="0"/>
                                      <w:marRight w:val="0"/>
                                      <w:marTop w:val="0"/>
                                      <w:marBottom w:val="0"/>
                                      <w:divBdr>
                                        <w:top w:val="none" w:sz="0" w:space="0" w:color="auto"/>
                                        <w:left w:val="none" w:sz="0" w:space="0" w:color="auto"/>
                                        <w:bottom w:val="none" w:sz="0" w:space="0" w:color="auto"/>
                                        <w:right w:val="none" w:sz="0" w:space="0" w:color="auto"/>
                                      </w:divBdr>
                                    </w:div>
                                    <w:div w:id="1564632968">
                                      <w:marLeft w:val="0"/>
                                      <w:marRight w:val="0"/>
                                      <w:marTop w:val="0"/>
                                      <w:marBottom w:val="0"/>
                                      <w:divBdr>
                                        <w:top w:val="none" w:sz="0" w:space="0" w:color="auto"/>
                                        <w:left w:val="none" w:sz="0" w:space="0" w:color="auto"/>
                                        <w:bottom w:val="none" w:sz="0" w:space="0" w:color="auto"/>
                                        <w:right w:val="none" w:sz="0" w:space="0" w:color="auto"/>
                                      </w:divBdr>
                                    </w:div>
                                    <w:div w:id="1698891105">
                                      <w:marLeft w:val="0"/>
                                      <w:marRight w:val="0"/>
                                      <w:marTop w:val="0"/>
                                      <w:marBottom w:val="0"/>
                                      <w:divBdr>
                                        <w:top w:val="none" w:sz="0" w:space="0" w:color="auto"/>
                                        <w:left w:val="none" w:sz="0" w:space="0" w:color="auto"/>
                                        <w:bottom w:val="none" w:sz="0" w:space="0" w:color="auto"/>
                                        <w:right w:val="none" w:sz="0" w:space="0" w:color="auto"/>
                                      </w:divBdr>
                                    </w:div>
                                    <w:div w:id="172328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5451212">
      <w:bodyDiv w:val="1"/>
      <w:marLeft w:val="0"/>
      <w:marRight w:val="0"/>
      <w:marTop w:val="0"/>
      <w:marBottom w:val="0"/>
      <w:divBdr>
        <w:top w:val="none" w:sz="0" w:space="0" w:color="auto"/>
        <w:left w:val="none" w:sz="0" w:space="0" w:color="auto"/>
        <w:bottom w:val="none" w:sz="0" w:space="0" w:color="auto"/>
        <w:right w:val="none" w:sz="0" w:space="0" w:color="auto"/>
      </w:divBdr>
    </w:div>
    <w:div w:id="1344475734">
      <w:bodyDiv w:val="1"/>
      <w:marLeft w:val="0"/>
      <w:marRight w:val="0"/>
      <w:marTop w:val="0"/>
      <w:marBottom w:val="0"/>
      <w:divBdr>
        <w:top w:val="none" w:sz="0" w:space="0" w:color="auto"/>
        <w:left w:val="none" w:sz="0" w:space="0" w:color="auto"/>
        <w:bottom w:val="none" w:sz="0" w:space="0" w:color="auto"/>
        <w:right w:val="none" w:sz="0" w:space="0" w:color="auto"/>
      </w:divBdr>
    </w:div>
    <w:div w:id="1356543681">
      <w:bodyDiv w:val="1"/>
      <w:marLeft w:val="0"/>
      <w:marRight w:val="0"/>
      <w:marTop w:val="0"/>
      <w:marBottom w:val="0"/>
      <w:divBdr>
        <w:top w:val="none" w:sz="0" w:space="0" w:color="auto"/>
        <w:left w:val="none" w:sz="0" w:space="0" w:color="auto"/>
        <w:bottom w:val="none" w:sz="0" w:space="0" w:color="auto"/>
        <w:right w:val="none" w:sz="0" w:space="0" w:color="auto"/>
      </w:divBdr>
      <w:divsChild>
        <w:div w:id="1924531549">
          <w:marLeft w:val="0"/>
          <w:marRight w:val="0"/>
          <w:marTop w:val="100"/>
          <w:marBottom w:val="100"/>
          <w:divBdr>
            <w:top w:val="none" w:sz="0" w:space="0" w:color="auto"/>
            <w:left w:val="none" w:sz="0" w:space="0" w:color="auto"/>
            <w:bottom w:val="none" w:sz="0" w:space="0" w:color="auto"/>
            <w:right w:val="none" w:sz="0" w:space="0" w:color="auto"/>
          </w:divBdr>
          <w:divsChild>
            <w:div w:id="3073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195503">
      <w:bodyDiv w:val="1"/>
      <w:marLeft w:val="0"/>
      <w:marRight w:val="0"/>
      <w:marTop w:val="0"/>
      <w:marBottom w:val="0"/>
      <w:divBdr>
        <w:top w:val="none" w:sz="0" w:space="0" w:color="auto"/>
        <w:left w:val="none" w:sz="0" w:space="0" w:color="auto"/>
        <w:bottom w:val="none" w:sz="0" w:space="0" w:color="auto"/>
        <w:right w:val="none" w:sz="0" w:space="0" w:color="auto"/>
      </w:divBdr>
      <w:divsChild>
        <w:div w:id="55202697">
          <w:marLeft w:val="0"/>
          <w:marRight w:val="0"/>
          <w:marTop w:val="0"/>
          <w:marBottom w:val="0"/>
          <w:divBdr>
            <w:top w:val="none" w:sz="0" w:space="0" w:color="auto"/>
            <w:left w:val="none" w:sz="0" w:space="0" w:color="auto"/>
            <w:bottom w:val="none" w:sz="0" w:space="0" w:color="auto"/>
            <w:right w:val="none" w:sz="0" w:space="0" w:color="auto"/>
          </w:divBdr>
        </w:div>
        <w:div w:id="535628289">
          <w:marLeft w:val="0"/>
          <w:marRight w:val="0"/>
          <w:marTop w:val="0"/>
          <w:marBottom w:val="0"/>
          <w:divBdr>
            <w:top w:val="none" w:sz="0" w:space="0" w:color="auto"/>
            <w:left w:val="none" w:sz="0" w:space="0" w:color="auto"/>
            <w:bottom w:val="none" w:sz="0" w:space="0" w:color="auto"/>
            <w:right w:val="none" w:sz="0" w:space="0" w:color="auto"/>
          </w:divBdr>
        </w:div>
        <w:div w:id="814836470">
          <w:marLeft w:val="0"/>
          <w:marRight w:val="0"/>
          <w:marTop w:val="0"/>
          <w:marBottom w:val="0"/>
          <w:divBdr>
            <w:top w:val="none" w:sz="0" w:space="0" w:color="auto"/>
            <w:left w:val="none" w:sz="0" w:space="0" w:color="auto"/>
            <w:bottom w:val="none" w:sz="0" w:space="0" w:color="auto"/>
            <w:right w:val="none" w:sz="0" w:space="0" w:color="auto"/>
          </w:divBdr>
        </w:div>
        <w:div w:id="1415779117">
          <w:marLeft w:val="0"/>
          <w:marRight w:val="0"/>
          <w:marTop w:val="0"/>
          <w:marBottom w:val="0"/>
          <w:divBdr>
            <w:top w:val="none" w:sz="0" w:space="0" w:color="auto"/>
            <w:left w:val="none" w:sz="0" w:space="0" w:color="auto"/>
            <w:bottom w:val="none" w:sz="0" w:space="0" w:color="auto"/>
            <w:right w:val="none" w:sz="0" w:space="0" w:color="auto"/>
          </w:divBdr>
        </w:div>
      </w:divsChild>
    </w:div>
    <w:div w:id="1359550837">
      <w:bodyDiv w:val="1"/>
      <w:marLeft w:val="0"/>
      <w:marRight w:val="0"/>
      <w:marTop w:val="0"/>
      <w:marBottom w:val="0"/>
      <w:divBdr>
        <w:top w:val="none" w:sz="0" w:space="0" w:color="auto"/>
        <w:left w:val="none" w:sz="0" w:space="0" w:color="auto"/>
        <w:bottom w:val="none" w:sz="0" w:space="0" w:color="auto"/>
        <w:right w:val="none" w:sz="0" w:space="0" w:color="auto"/>
      </w:divBdr>
    </w:div>
    <w:div w:id="1371347108">
      <w:bodyDiv w:val="1"/>
      <w:marLeft w:val="0"/>
      <w:marRight w:val="0"/>
      <w:marTop w:val="0"/>
      <w:marBottom w:val="0"/>
      <w:divBdr>
        <w:top w:val="none" w:sz="0" w:space="0" w:color="auto"/>
        <w:left w:val="none" w:sz="0" w:space="0" w:color="auto"/>
        <w:bottom w:val="none" w:sz="0" w:space="0" w:color="auto"/>
        <w:right w:val="none" w:sz="0" w:space="0" w:color="auto"/>
      </w:divBdr>
    </w:div>
    <w:div w:id="1399791405">
      <w:bodyDiv w:val="1"/>
      <w:marLeft w:val="0"/>
      <w:marRight w:val="0"/>
      <w:marTop w:val="0"/>
      <w:marBottom w:val="0"/>
      <w:divBdr>
        <w:top w:val="none" w:sz="0" w:space="0" w:color="auto"/>
        <w:left w:val="none" w:sz="0" w:space="0" w:color="auto"/>
        <w:bottom w:val="none" w:sz="0" w:space="0" w:color="auto"/>
        <w:right w:val="none" w:sz="0" w:space="0" w:color="auto"/>
      </w:divBdr>
    </w:div>
    <w:div w:id="1421759997">
      <w:bodyDiv w:val="1"/>
      <w:marLeft w:val="0"/>
      <w:marRight w:val="0"/>
      <w:marTop w:val="0"/>
      <w:marBottom w:val="0"/>
      <w:divBdr>
        <w:top w:val="none" w:sz="0" w:space="0" w:color="auto"/>
        <w:left w:val="none" w:sz="0" w:space="0" w:color="auto"/>
        <w:bottom w:val="none" w:sz="0" w:space="0" w:color="auto"/>
        <w:right w:val="none" w:sz="0" w:space="0" w:color="auto"/>
      </w:divBdr>
    </w:div>
    <w:div w:id="1429347286">
      <w:bodyDiv w:val="1"/>
      <w:marLeft w:val="0"/>
      <w:marRight w:val="0"/>
      <w:marTop w:val="0"/>
      <w:marBottom w:val="0"/>
      <w:divBdr>
        <w:top w:val="none" w:sz="0" w:space="0" w:color="auto"/>
        <w:left w:val="none" w:sz="0" w:space="0" w:color="auto"/>
        <w:bottom w:val="none" w:sz="0" w:space="0" w:color="auto"/>
        <w:right w:val="none" w:sz="0" w:space="0" w:color="auto"/>
      </w:divBdr>
    </w:div>
    <w:div w:id="1434087394">
      <w:bodyDiv w:val="1"/>
      <w:marLeft w:val="0"/>
      <w:marRight w:val="0"/>
      <w:marTop w:val="0"/>
      <w:marBottom w:val="0"/>
      <w:divBdr>
        <w:top w:val="none" w:sz="0" w:space="0" w:color="auto"/>
        <w:left w:val="none" w:sz="0" w:space="0" w:color="auto"/>
        <w:bottom w:val="none" w:sz="0" w:space="0" w:color="auto"/>
        <w:right w:val="none" w:sz="0" w:space="0" w:color="auto"/>
      </w:divBdr>
    </w:div>
    <w:div w:id="1454052284">
      <w:bodyDiv w:val="1"/>
      <w:marLeft w:val="0"/>
      <w:marRight w:val="0"/>
      <w:marTop w:val="0"/>
      <w:marBottom w:val="0"/>
      <w:divBdr>
        <w:top w:val="none" w:sz="0" w:space="0" w:color="auto"/>
        <w:left w:val="none" w:sz="0" w:space="0" w:color="auto"/>
        <w:bottom w:val="none" w:sz="0" w:space="0" w:color="auto"/>
        <w:right w:val="none" w:sz="0" w:space="0" w:color="auto"/>
      </w:divBdr>
    </w:div>
    <w:div w:id="1463688007">
      <w:bodyDiv w:val="1"/>
      <w:marLeft w:val="0"/>
      <w:marRight w:val="0"/>
      <w:marTop w:val="0"/>
      <w:marBottom w:val="0"/>
      <w:divBdr>
        <w:top w:val="none" w:sz="0" w:space="0" w:color="auto"/>
        <w:left w:val="none" w:sz="0" w:space="0" w:color="auto"/>
        <w:bottom w:val="none" w:sz="0" w:space="0" w:color="auto"/>
        <w:right w:val="none" w:sz="0" w:space="0" w:color="auto"/>
      </w:divBdr>
    </w:div>
    <w:div w:id="1463697322">
      <w:bodyDiv w:val="1"/>
      <w:marLeft w:val="0"/>
      <w:marRight w:val="0"/>
      <w:marTop w:val="0"/>
      <w:marBottom w:val="0"/>
      <w:divBdr>
        <w:top w:val="none" w:sz="0" w:space="0" w:color="auto"/>
        <w:left w:val="none" w:sz="0" w:space="0" w:color="auto"/>
        <w:bottom w:val="none" w:sz="0" w:space="0" w:color="auto"/>
        <w:right w:val="none" w:sz="0" w:space="0" w:color="auto"/>
      </w:divBdr>
    </w:div>
    <w:div w:id="1482573708">
      <w:bodyDiv w:val="1"/>
      <w:marLeft w:val="0"/>
      <w:marRight w:val="0"/>
      <w:marTop w:val="0"/>
      <w:marBottom w:val="0"/>
      <w:divBdr>
        <w:top w:val="none" w:sz="0" w:space="0" w:color="auto"/>
        <w:left w:val="none" w:sz="0" w:space="0" w:color="auto"/>
        <w:bottom w:val="none" w:sz="0" w:space="0" w:color="auto"/>
        <w:right w:val="none" w:sz="0" w:space="0" w:color="auto"/>
      </w:divBdr>
    </w:div>
    <w:div w:id="1486897779">
      <w:bodyDiv w:val="1"/>
      <w:marLeft w:val="0"/>
      <w:marRight w:val="0"/>
      <w:marTop w:val="0"/>
      <w:marBottom w:val="0"/>
      <w:divBdr>
        <w:top w:val="none" w:sz="0" w:space="0" w:color="auto"/>
        <w:left w:val="none" w:sz="0" w:space="0" w:color="auto"/>
        <w:bottom w:val="none" w:sz="0" w:space="0" w:color="auto"/>
        <w:right w:val="none" w:sz="0" w:space="0" w:color="auto"/>
      </w:divBdr>
    </w:div>
    <w:div w:id="1507938951">
      <w:bodyDiv w:val="1"/>
      <w:marLeft w:val="0"/>
      <w:marRight w:val="0"/>
      <w:marTop w:val="0"/>
      <w:marBottom w:val="0"/>
      <w:divBdr>
        <w:top w:val="none" w:sz="0" w:space="0" w:color="auto"/>
        <w:left w:val="none" w:sz="0" w:space="0" w:color="auto"/>
        <w:bottom w:val="none" w:sz="0" w:space="0" w:color="auto"/>
        <w:right w:val="none" w:sz="0" w:space="0" w:color="auto"/>
      </w:divBdr>
    </w:div>
    <w:div w:id="1516268146">
      <w:bodyDiv w:val="1"/>
      <w:marLeft w:val="0"/>
      <w:marRight w:val="0"/>
      <w:marTop w:val="0"/>
      <w:marBottom w:val="0"/>
      <w:divBdr>
        <w:top w:val="none" w:sz="0" w:space="0" w:color="auto"/>
        <w:left w:val="none" w:sz="0" w:space="0" w:color="auto"/>
        <w:bottom w:val="none" w:sz="0" w:space="0" w:color="auto"/>
        <w:right w:val="none" w:sz="0" w:space="0" w:color="auto"/>
      </w:divBdr>
    </w:div>
    <w:div w:id="1521628599">
      <w:bodyDiv w:val="1"/>
      <w:marLeft w:val="0"/>
      <w:marRight w:val="0"/>
      <w:marTop w:val="0"/>
      <w:marBottom w:val="0"/>
      <w:divBdr>
        <w:top w:val="none" w:sz="0" w:space="0" w:color="auto"/>
        <w:left w:val="none" w:sz="0" w:space="0" w:color="auto"/>
        <w:bottom w:val="none" w:sz="0" w:space="0" w:color="auto"/>
        <w:right w:val="none" w:sz="0" w:space="0" w:color="auto"/>
      </w:divBdr>
    </w:div>
    <w:div w:id="1524056749">
      <w:bodyDiv w:val="1"/>
      <w:marLeft w:val="0"/>
      <w:marRight w:val="0"/>
      <w:marTop w:val="0"/>
      <w:marBottom w:val="0"/>
      <w:divBdr>
        <w:top w:val="none" w:sz="0" w:space="0" w:color="auto"/>
        <w:left w:val="none" w:sz="0" w:space="0" w:color="auto"/>
        <w:bottom w:val="none" w:sz="0" w:space="0" w:color="auto"/>
        <w:right w:val="none" w:sz="0" w:space="0" w:color="auto"/>
      </w:divBdr>
    </w:div>
    <w:div w:id="1542084989">
      <w:bodyDiv w:val="1"/>
      <w:marLeft w:val="0"/>
      <w:marRight w:val="0"/>
      <w:marTop w:val="0"/>
      <w:marBottom w:val="0"/>
      <w:divBdr>
        <w:top w:val="none" w:sz="0" w:space="0" w:color="auto"/>
        <w:left w:val="none" w:sz="0" w:space="0" w:color="auto"/>
        <w:bottom w:val="none" w:sz="0" w:space="0" w:color="auto"/>
        <w:right w:val="none" w:sz="0" w:space="0" w:color="auto"/>
      </w:divBdr>
    </w:div>
    <w:div w:id="1556697860">
      <w:bodyDiv w:val="1"/>
      <w:marLeft w:val="0"/>
      <w:marRight w:val="0"/>
      <w:marTop w:val="0"/>
      <w:marBottom w:val="0"/>
      <w:divBdr>
        <w:top w:val="none" w:sz="0" w:space="0" w:color="auto"/>
        <w:left w:val="none" w:sz="0" w:space="0" w:color="auto"/>
        <w:bottom w:val="none" w:sz="0" w:space="0" w:color="auto"/>
        <w:right w:val="none" w:sz="0" w:space="0" w:color="auto"/>
      </w:divBdr>
      <w:divsChild>
        <w:div w:id="917638434">
          <w:marLeft w:val="0"/>
          <w:marRight w:val="0"/>
          <w:marTop w:val="0"/>
          <w:marBottom w:val="0"/>
          <w:divBdr>
            <w:top w:val="none" w:sz="0" w:space="0" w:color="auto"/>
            <w:left w:val="none" w:sz="0" w:space="0" w:color="auto"/>
            <w:bottom w:val="none" w:sz="0" w:space="0" w:color="auto"/>
            <w:right w:val="none" w:sz="0" w:space="0" w:color="auto"/>
          </w:divBdr>
        </w:div>
        <w:div w:id="1048453667">
          <w:marLeft w:val="0"/>
          <w:marRight w:val="0"/>
          <w:marTop w:val="0"/>
          <w:marBottom w:val="0"/>
          <w:divBdr>
            <w:top w:val="none" w:sz="0" w:space="0" w:color="auto"/>
            <w:left w:val="none" w:sz="0" w:space="0" w:color="auto"/>
            <w:bottom w:val="none" w:sz="0" w:space="0" w:color="auto"/>
            <w:right w:val="none" w:sz="0" w:space="0" w:color="auto"/>
          </w:divBdr>
        </w:div>
        <w:div w:id="1748267169">
          <w:marLeft w:val="0"/>
          <w:marRight w:val="0"/>
          <w:marTop w:val="0"/>
          <w:marBottom w:val="0"/>
          <w:divBdr>
            <w:top w:val="none" w:sz="0" w:space="0" w:color="auto"/>
            <w:left w:val="none" w:sz="0" w:space="0" w:color="auto"/>
            <w:bottom w:val="none" w:sz="0" w:space="0" w:color="auto"/>
            <w:right w:val="none" w:sz="0" w:space="0" w:color="auto"/>
          </w:divBdr>
        </w:div>
        <w:div w:id="1889952416">
          <w:marLeft w:val="0"/>
          <w:marRight w:val="0"/>
          <w:marTop w:val="0"/>
          <w:marBottom w:val="0"/>
          <w:divBdr>
            <w:top w:val="none" w:sz="0" w:space="0" w:color="auto"/>
            <w:left w:val="none" w:sz="0" w:space="0" w:color="auto"/>
            <w:bottom w:val="none" w:sz="0" w:space="0" w:color="auto"/>
            <w:right w:val="none" w:sz="0" w:space="0" w:color="auto"/>
          </w:divBdr>
        </w:div>
      </w:divsChild>
    </w:div>
    <w:div w:id="1565949398">
      <w:bodyDiv w:val="1"/>
      <w:marLeft w:val="0"/>
      <w:marRight w:val="0"/>
      <w:marTop w:val="0"/>
      <w:marBottom w:val="0"/>
      <w:divBdr>
        <w:top w:val="none" w:sz="0" w:space="0" w:color="auto"/>
        <w:left w:val="none" w:sz="0" w:space="0" w:color="auto"/>
        <w:bottom w:val="none" w:sz="0" w:space="0" w:color="auto"/>
        <w:right w:val="none" w:sz="0" w:space="0" w:color="auto"/>
      </w:divBdr>
    </w:div>
    <w:div w:id="1576544979">
      <w:bodyDiv w:val="1"/>
      <w:marLeft w:val="0"/>
      <w:marRight w:val="0"/>
      <w:marTop w:val="0"/>
      <w:marBottom w:val="0"/>
      <w:divBdr>
        <w:top w:val="none" w:sz="0" w:space="0" w:color="auto"/>
        <w:left w:val="none" w:sz="0" w:space="0" w:color="auto"/>
        <w:bottom w:val="none" w:sz="0" w:space="0" w:color="auto"/>
        <w:right w:val="none" w:sz="0" w:space="0" w:color="auto"/>
      </w:divBdr>
    </w:div>
    <w:div w:id="1585996346">
      <w:bodyDiv w:val="1"/>
      <w:marLeft w:val="0"/>
      <w:marRight w:val="0"/>
      <w:marTop w:val="0"/>
      <w:marBottom w:val="0"/>
      <w:divBdr>
        <w:top w:val="none" w:sz="0" w:space="0" w:color="auto"/>
        <w:left w:val="none" w:sz="0" w:space="0" w:color="auto"/>
        <w:bottom w:val="none" w:sz="0" w:space="0" w:color="auto"/>
        <w:right w:val="none" w:sz="0" w:space="0" w:color="auto"/>
      </w:divBdr>
    </w:div>
    <w:div w:id="1590262988">
      <w:bodyDiv w:val="1"/>
      <w:marLeft w:val="0"/>
      <w:marRight w:val="0"/>
      <w:marTop w:val="0"/>
      <w:marBottom w:val="0"/>
      <w:divBdr>
        <w:top w:val="none" w:sz="0" w:space="0" w:color="auto"/>
        <w:left w:val="none" w:sz="0" w:space="0" w:color="auto"/>
        <w:bottom w:val="none" w:sz="0" w:space="0" w:color="auto"/>
        <w:right w:val="none" w:sz="0" w:space="0" w:color="auto"/>
      </w:divBdr>
    </w:div>
    <w:div w:id="1599409034">
      <w:bodyDiv w:val="1"/>
      <w:marLeft w:val="0"/>
      <w:marRight w:val="0"/>
      <w:marTop w:val="0"/>
      <w:marBottom w:val="0"/>
      <w:divBdr>
        <w:top w:val="none" w:sz="0" w:space="0" w:color="auto"/>
        <w:left w:val="none" w:sz="0" w:space="0" w:color="auto"/>
        <w:bottom w:val="none" w:sz="0" w:space="0" w:color="auto"/>
        <w:right w:val="none" w:sz="0" w:space="0" w:color="auto"/>
      </w:divBdr>
    </w:div>
    <w:div w:id="1600679648">
      <w:bodyDiv w:val="1"/>
      <w:marLeft w:val="0"/>
      <w:marRight w:val="0"/>
      <w:marTop w:val="0"/>
      <w:marBottom w:val="0"/>
      <w:divBdr>
        <w:top w:val="none" w:sz="0" w:space="0" w:color="auto"/>
        <w:left w:val="none" w:sz="0" w:space="0" w:color="auto"/>
        <w:bottom w:val="none" w:sz="0" w:space="0" w:color="auto"/>
        <w:right w:val="none" w:sz="0" w:space="0" w:color="auto"/>
      </w:divBdr>
    </w:div>
    <w:div w:id="1605650392">
      <w:bodyDiv w:val="1"/>
      <w:marLeft w:val="0"/>
      <w:marRight w:val="0"/>
      <w:marTop w:val="0"/>
      <w:marBottom w:val="0"/>
      <w:divBdr>
        <w:top w:val="none" w:sz="0" w:space="0" w:color="auto"/>
        <w:left w:val="none" w:sz="0" w:space="0" w:color="auto"/>
        <w:bottom w:val="none" w:sz="0" w:space="0" w:color="auto"/>
        <w:right w:val="none" w:sz="0" w:space="0" w:color="auto"/>
      </w:divBdr>
    </w:div>
    <w:div w:id="1613781659">
      <w:bodyDiv w:val="1"/>
      <w:marLeft w:val="0"/>
      <w:marRight w:val="0"/>
      <w:marTop w:val="0"/>
      <w:marBottom w:val="0"/>
      <w:divBdr>
        <w:top w:val="none" w:sz="0" w:space="0" w:color="auto"/>
        <w:left w:val="none" w:sz="0" w:space="0" w:color="auto"/>
        <w:bottom w:val="none" w:sz="0" w:space="0" w:color="auto"/>
        <w:right w:val="none" w:sz="0" w:space="0" w:color="auto"/>
      </w:divBdr>
    </w:div>
    <w:div w:id="1616063776">
      <w:bodyDiv w:val="1"/>
      <w:marLeft w:val="0"/>
      <w:marRight w:val="0"/>
      <w:marTop w:val="0"/>
      <w:marBottom w:val="0"/>
      <w:divBdr>
        <w:top w:val="none" w:sz="0" w:space="0" w:color="auto"/>
        <w:left w:val="none" w:sz="0" w:space="0" w:color="auto"/>
        <w:bottom w:val="none" w:sz="0" w:space="0" w:color="auto"/>
        <w:right w:val="none" w:sz="0" w:space="0" w:color="auto"/>
      </w:divBdr>
    </w:div>
    <w:div w:id="1619986400">
      <w:bodyDiv w:val="1"/>
      <w:marLeft w:val="0"/>
      <w:marRight w:val="0"/>
      <w:marTop w:val="0"/>
      <w:marBottom w:val="0"/>
      <w:divBdr>
        <w:top w:val="none" w:sz="0" w:space="0" w:color="auto"/>
        <w:left w:val="none" w:sz="0" w:space="0" w:color="auto"/>
        <w:bottom w:val="none" w:sz="0" w:space="0" w:color="auto"/>
        <w:right w:val="none" w:sz="0" w:space="0" w:color="auto"/>
      </w:divBdr>
    </w:div>
    <w:div w:id="1623732419">
      <w:bodyDiv w:val="1"/>
      <w:marLeft w:val="0"/>
      <w:marRight w:val="0"/>
      <w:marTop w:val="0"/>
      <w:marBottom w:val="0"/>
      <w:divBdr>
        <w:top w:val="none" w:sz="0" w:space="0" w:color="auto"/>
        <w:left w:val="none" w:sz="0" w:space="0" w:color="auto"/>
        <w:bottom w:val="none" w:sz="0" w:space="0" w:color="auto"/>
        <w:right w:val="none" w:sz="0" w:space="0" w:color="auto"/>
      </w:divBdr>
    </w:div>
    <w:div w:id="1632904062">
      <w:bodyDiv w:val="1"/>
      <w:marLeft w:val="0"/>
      <w:marRight w:val="0"/>
      <w:marTop w:val="0"/>
      <w:marBottom w:val="0"/>
      <w:divBdr>
        <w:top w:val="none" w:sz="0" w:space="0" w:color="auto"/>
        <w:left w:val="none" w:sz="0" w:space="0" w:color="auto"/>
        <w:bottom w:val="none" w:sz="0" w:space="0" w:color="auto"/>
        <w:right w:val="none" w:sz="0" w:space="0" w:color="auto"/>
      </w:divBdr>
    </w:div>
    <w:div w:id="1639337403">
      <w:bodyDiv w:val="1"/>
      <w:marLeft w:val="0"/>
      <w:marRight w:val="0"/>
      <w:marTop w:val="0"/>
      <w:marBottom w:val="0"/>
      <w:divBdr>
        <w:top w:val="none" w:sz="0" w:space="0" w:color="auto"/>
        <w:left w:val="none" w:sz="0" w:space="0" w:color="auto"/>
        <w:bottom w:val="none" w:sz="0" w:space="0" w:color="auto"/>
        <w:right w:val="none" w:sz="0" w:space="0" w:color="auto"/>
      </w:divBdr>
    </w:div>
    <w:div w:id="1639649804">
      <w:bodyDiv w:val="1"/>
      <w:marLeft w:val="0"/>
      <w:marRight w:val="0"/>
      <w:marTop w:val="0"/>
      <w:marBottom w:val="0"/>
      <w:divBdr>
        <w:top w:val="none" w:sz="0" w:space="0" w:color="auto"/>
        <w:left w:val="none" w:sz="0" w:space="0" w:color="auto"/>
        <w:bottom w:val="none" w:sz="0" w:space="0" w:color="auto"/>
        <w:right w:val="none" w:sz="0" w:space="0" w:color="auto"/>
      </w:divBdr>
    </w:div>
    <w:div w:id="1643339902">
      <w:bodyDiv w:val="1"/>
      <w:marLeft w:val="0"/>
      <w:marRight w:val="0"/>
      <w:marTop w:val="0"/>
      <w:marBottom w:val="0"/>
      <w:divBdr>
        <w:top w:val="none" w:sz="0" w:space="0" w:color="auto"/>
        <w:left w:val="none" w:sz="0" w:space="0" w:color="auto"/>
        <w:bottom w:val="none" w:sz="0" w:space="0" w:color="auto"/>
        <w:right w:val="none" w:sz="0" w:space="0" w:color="auto"/>
      </w:divBdr>
    </w:div>
    <w:div w:id="1650205278">
      <w:bodyDiv w:val="1"/>
      <w:marLeft w:val="0"/>
      <w:marRight w:val="0"/>
      <w:marTop w:val="0"/>
      <w:marBottom w:val="0"/>
      <w:divBdr>
        <w:top w:val="none" w:sz="0" w:space="0" w:color="auto"/>
        <w:left w:val="none" w:sz="0" w:space="0" w:color="auto"/>
        <w:bottom w:val="none" w:sz="0" w:space="0" w:color="auto"/>
        <w:right w:val="none" w:sz="0" w:space="0" w:color="auto"/>
      </w:divBdr>
    </w:div>
    <w:div w:id="1650597019">
      <w:bodyDiv w:val="1"/>
      <w:marLeft w:val="0"/>
      <w:marRight w:val="0"/>
      <w:marTop w:val="0"/>
      <w:marBottom w:val="0"/>
      <w:divBdr>
        <w:top w:val="none" w:sz="0" w:space="0" w:color="auto"/>
        <w:left w:val="none" w:sz="0" w:space="0" w:color="auto"/>
        <w:bottom w:val="none" w:sz="0" w:space="0" w:color="auto"/>
        <w:right w:val="none" w:sz="0" w:space="0" w:color="auto"/>
      </w:divBdr>
      <w:divsChild>
        <w:div w:id="731122225">
          <w:marLeft w:val="0"/>
          <w:marRight w:val="0"/>
          <w:marTop w:val="0"/>
          <w:marBottom w:val="0"/>
          <w:divBdr>
            <w:top w:val="none" w:sz="0" w:space="0" w:color="auto"/>
            <w:left w:val="none" w:sz="0" w:space="0" w:color="auto"/>
            <w:bottom w:val="none" w:sz="0" w:space="0" w:color="auto"/>
            <w:right w:val="none" w:sz="0" w:space="0" w:color="auto"/>
          </w:divBdr>
        </w:div>
      </w:divsChild>
    </w:div>
    <w:div w:id="1686591366">
      <w:bodyDiv w:val="1"/>
      <w:marLeft w:val="0"/>
      <w:marRight w:val="0"/>
      <w:marTop w:val="0"/>
      <w:marBottom w:val="0"/>
      <w:divBdr>
        <w:top w:val="none" w:sz="0" w:space="0" w:color="auto"/>
        <w:left w:val="none" w:sz="0" w:space="0" w:color="auto"/>
        <w:bottom w:val="none" w:sz="0" w:space="0" w:color="auto"/>
        <w:right w:val="none" w:sz="0" w:space="0" w:color="auto"/>
      </w:divBdr>
    </w:div>
    <w:div w:id="1693726128">
      <w:bodyDiv w:val="1"/>
      <w:marLeft w:val="0"/>
      <w:marRight w:val="0"/>
      <w:marTop w:val="0"/>
      <w:marBottom w:val="0"/>
      <w:divBdr>
        <w:top w:val="none" w:sz="0" w:space="0" w:color="auto"/>
        <w:left w:val="none" w:sz="0" w:space="0" w:color="auto"/>
        <w:bottom w:val="none" w:sz="0" w:space="0" w:color="auto"/>
        <w:right w:val="none" w:sz="0" w:space="0" w:color="auto"/>
      </w:divBdr>
    </w:div>
    <w:div w:id="1707674765">
      <w:bodyDiv w:val="1"/>
      <w:marLeft w:val="0"/>
      <w:marRight w:val="0"/>
      <w:marTop w:val="0"/>
      <w:marBottom w:val="0"/>
      <w:divBdr>
        <w:top w:val="none" w:sz="0" w:space="0" w:color="auto"/>
        <w:left w:val="none" w:sz="0" w:space="0" w:color="auto"/>
        <w:bottom w:val="none" w:sz="0" w:space="0" w:color="auto"/>
        <w:right w:val="none" w:sz="0" w:space="0" w:color="auto"/>
      </w:divBdr>
    </w:div>
    <w:div w:id="1759712223">
      <w:bodyDiv w:val="1"/>
      <w:marLeft w:val="0"/>
      <w:marRight w:val="0"/>
      <w:marTop w:val="0"/>
      <w:marBottom w:val="0"/>
      <w:divBdr>
        <w:top w:val="none" w:sz="0" w:space="0" w:color="auto"/>
        <w:left w:val="none" w:sz="0" w:space="0" w:color="auto"/>
        <w:bottom w:val="none" w:sz="0" w:space="0" w:color="auto"/>
        <w:right w:val="none" w:sz="0" w:space="0" w:color="auto"/>
      </w:divBdr>
    </w:div>
    <w:div w:id="1764646023">
      <w:bodyDiv w:val="1"/>
      <w:marLeft w:val="0"/>
      <w:marRight w:val="0"/>
      <w:marTop w:val="0"/>
      <w:marBottom w:val="0"/>
      <w:divBdr>
        <w:top w:val="none" w:sz="0" w:space="0" w:color="auto"/>
        <w:left w:val="none" w:sz="0" w:space="0" w:color="auto"/>
        <w:bottom w:val="none" w:sz="0" w:space="0" w:color="auto"/>
        <w:right w:val="none" w:sz="0" w:space="0" w:color="auto"/>
      </w:divBdr>
    </w:div>
    <w:div w:id="1778208520">
      <w:bodyDiv w:val="1"/>
      <w:marLeft w:val="0"/>
      <w:marRight w:val="0"/>
      <w:marTop w:val="0"/>
      <w:marBottom w:val="0"/>
      <w:divBdr>
        <w:top w:val="none" w:sz="0" w:space="0" w:color="auto"/>
        <w:left w:val="none" w:sz="0" w:space="0" w:color="auto"/>
        <w:bottom w:val="none" w:sz="0" w:space="0" w:color="auto"/>
        <w:right w:val="none" w:sz="0" w:space="0" w:color="auto"/>
      </w:divBdr>
    </w:div>
    <w:div w:id="1779835741">
      <w:bodyDiv w:val="1"/>
      <w:marLeft w:val="0"/>
      <w:marRight w:val="0"/>
      <w:marTop w:val="0"/>
      <w:marBottom w:val="0"/>
      <w:divBdr>
        <w:top w:val="none" w:sz="0" w:space="0" w:color="auto"/>
        <w:left w:val="none" w:sz="0" w:space="0" w:color="auto"/>
        <w:bottom w:val="none" w:sz="0" w:space="0" w:color="auto"/>
        <w:right w:val="none" w:sz="0" w:space="0" w:color="auto"/>
      </w:divBdr>
    </w:div>
    <w:div w:id="1789080234">
      <w:bodyDiv w:val="1"/>
      <w:marLeft w:val="0"/>
      <w:marRight w:val="0"/>
      <w:marTop w:val="0"/>
      <w:marBottom w:val="0"/>
      <w:divBdr>
        <w:top w:val="none" w:sz="0" w:space="0" w:color="auto"/>
        <w:left w:val="none" w:sz="0" w:space="0" w:color="auto"/>
        <w:bottom w:val="none" w:sz="0" w:space="0" w:color="auto"/>
        <w:right w:val="none" w:sz="0" w:space="0" w:color="auto"/>
      </w:divBdr>
    </w:div>
    <w:div w:id="1799185292">
      <w:bodyDiv w:val="1"/>
      <w:marLeft w:val="0"/>
      <w:marRight w:val="0"/>
      <w:marTop w:val="0"/>
      <w:marBottom w:val="0"/>
      <w:divBdr>
        <w:top w:val="none" w:sz="0" w:space="0" w:color="auto"/>
        <w:left w:val="none" w:sz="0" w:space="0" w:color="auto"/>
        <w:bottom w:val="none" w:sz="0" w:space="0" w:color="auto"/>
        <w:right w:val="none" w:sz="0" w:space="0" w:color="auto"/>
      </w:divBdr>
    </w:div>
    <w:div w:id="1808086703">
      <w:bodyDiv w:val="1"/>
      <w:marLeft w:val="0"/>
      <w:marRight w:val="0"/>
      <w:marTop w:val="0"/>
      <w:marBottom w:val="0"/>
      <w:divBdr>
        <w:top w:val="none" w:sz="0" w:space="0" w:color="auto"/>
        <w:left w:val="none" w:sz="0" w:space="0" w:color="auto"/>
        <w:bottom w:val="none" w:sz="0" w:space="0" w:color="auto"/>
        <w:right w:val="none" w:sz="0" w:space="0" w:color="auto"/>
      </w:divBdr>
    </w:div>
    <w:div w:id="1827430021">
      <w:bodyDiv w:val="1"/>
      <w:marLeft w:val="0"/>
      <w:marRight w:val="0"/>
      <w:marTop w:val="0"/>
      <w:marBottom w:val="0"/>
      <w:divBdr>
        <w:top w:val="none" w:sz="0" w:space="0" w:color="auto"/>
        <w:left w:val="none" w:sz="0" w:space="0" w:color="auto"/>
        <w:bottom w:val="none" w:sz="0" w:space="0" w:color="auto"/>
        <w:right w:val="none" w:sz="0" w:space="0" w:color="auto"/>
      </w:divBdr>
    </w:div>
    <w:div w:id="1829327521">
      <w:bodyDiv w:val="1"/>
      <w:marLeft w:val="0"/>
      <w:marRight w:val="0"/>
      <w:marTop w:val="0"/>
      <w:marBottom w:val="0"/>
      <w:divBdr>
        <w:top w:val="none" w:sz="0" w:space="0" w:color="auto"/>
        <w:left w:val="none" w:sz="0" w:space="0" w:color="auto"/>
        <w:bottom w:val="none" w:sz="0" w:space="0" w:color="auto"/>
        <w:right w:val="none" w:sz="0" w:space="0" w:color="auto"/>
      </w:divBdr>
    </w:div>
    <w:div w:id="1833064920">
      <w:bodyDiv w:val="1"/>
      <w:marLeft w:val="0"/>
      <w:marRight w:val="0"/>
      <w:marTop w:val="0"/>
      <w:marBottom w:val="0"/>
      <w:divBdr>
        <w:top w:val="none" w:sz="0" w:space="0" w:color="auto"/>
        <w:left w:val="none" w:sz="0" w:space="0" w:color="auto"/>
        <w:bottom w:val="none" w:sz="0" w:space="0" w:color="auto"/>
        <w:right w:val="none" w:sz="0" w:space="0" w:color="auto"/>
      </w:divBdr>
    </w:div>
    <w:div w:id="1836996265">
      <w:bodyDiv w:val="1"/>
      <w:marLeft w:val="0"/>
      <w:marRight w:val="0"/>
      <w:marTop w:val="0"/>
      <w:marBottom w:val="0"/>
      <w:divBdr>
        <w:top w:val="none" w:sz="0" w:space="0" w:color="auto"/>
        <w:left w:val="none" w:sz="0" w:space="0" w:color="auto"/>
        <w:bottom w:val="none" w:sz="0" w:space="0" w:color="auto"/>
        <w:right w:val="none" w:sz="0" w:space="0" w:color="auto"/>
      </w:divBdr>
    </w:div>
    <w:div w:id="1845320195">
      <w:bodyDiv w:val="1"/>
      <w:marLeft w:val="0"/>
      <w:marRight w:val="0"/>
      <w:marTop w:val="0"/>
      <w:marBottom w:val="0"/>
      <w:divBdr>
        <w:top w:val="none" w:sz="0" w:space="0" w:color="auto"/>
        <w:left w:val="none" w:sz="0" w:space="0" w:color="auto"/>
        <w:bottom w:val="none" w:sz="0" w:space="0" w:color="auto"/>
        <w:right w:val="none" w:sz="0" w:space="0" w:color="auto"/>
      </w:divBdr>
    </w:div>
    <w:div w:id="1873304131">
      <w:bodyDiv w:val="1"/>
      <w:marLeft w:val="0"/>
      <w:marRight w:val="0"/>
      <w:marTop w:val="0"/>
      <w:marBottom w:val="0"/>
      <w:divBdr>
        <w:top w:val="none" w:sz="0" w:space="0" w:color="auto"/>
        <w:left w:val="none" w:sz="0" w:space="0" w:color="auto"/>
        <w:bottom w:val="none" w:sz="0" w:space="0" w:color="auto"/>
        <w:right w:val="none" w:sz="0" w:space="0" w:color="auto"/>
      </w:divBdr>
    </w:div>
    <w:div w:id="1877766563">
      <w:bodyDiv w:val="1"/>
      <w:marLeft w:val="0"/>
      <w:marRight w:val="0"/>
      <w:marTop w:val="0"/>
      <w:marBottom w:val="0"/>
      <w:divBdr>
        <w:top w:val="none" w:sz="0" w:space="0" w:color="auto"/>
        <w:left w:val="none" w:sz="0" w:space="0" w:color="auto"/>
        <w:bottom w:val="none" w:sz="0" w:space="0" w:color="auto"/>
        <w:right w:val="none" w:sz="0" w:space="0" w:color="auto"/>
      </w:divBdr>
    </w:div>
    <w:div w:id="1893424758">
      <w:bodyDiv w:val="1"/>
      <w:marLeft w:val="0"/>
      <w:marRight w:val="0"/>
      <w:marTop w:val="0"/>
      <w:marBottom w:val="0"/>
      <w:divBdr>
        <w:top w:val="none" w:sz="0" w:space="0" w:color="auto"/>
        <w:left w:val="none" w:sz="0" w:space="0" w:color="auto"/>
        <w:bottom w:val="none" w:sz="0" w:space="0" w:color="auto"/>
        <w:right w:val="none" w:sz="0" w:space="0" w:color="auto"/>
      </w:divBdr>
      <w:divsChild>
        <w:div w:id="317072111">
          <w:marLeft w:val="0"/>
          <w:marRight w:val="0"/>
          <w:marTop w:val="0"/>
          <w:marBottom w:val="0"/>
          <w:divBdr>
            <w:top w:val="none" w:sz="0" w:space="0" w:color="auto"/>
            <w:left w:val="none" w:sz="0" w:space="0" w:color="auto"/>
            <w:bottom w:val="none" w:sz="0" w:space="0" w:color="auto"/>
            <w:right w:val="none" w:sz="0" w:space="0" w:color="auto"/>
          </w:divBdr>
        </w:div>
        <w:div w:id="929044420">
          <w:marLeft w:val="0"/>
          <w:marRight w:val="0"/>
          <w:marTop w:val="0"/>
          <w:marBottom w:val="0"/>
          <w:divBdr>
            <w:top w:val="none" w:sz="0" w:space="0" w:color="auto"/>
            <w:left w:val="none" w:sz="0" w:space="0" w:color="auto"/>
            <w:bottom w:val="none" w:sz="0" w:space="0" w:color="auto"/>
            <w:right w:val="none" w:sz="0" w:space="0" w:color="auto"/>
          </w:divBdr>
        </w:div>
        <w:div w:id="1547715776">
          <w:marLeft w:val="0"/>
          <w:marRight w:val="0"/>
          <w:marTop w:val="0"/>
          <w:marBottom w:val="0"/>
          <w:divBdr>
            <w:top w:val="none" w:sz="0" w:space="0" w:color="auto"/>
            <w:left w:val="none" w:sz="0" w:space="0" w:color="auto"/>
            <w:bottom w:val="none" w:sz="0" w:space="0" w:color="auto"/>
            <w:right w:val="none" w:sz="0" w:space="0" w:color="auto"/>
          </w:divBdr>
        </w:div>
        <w:div w:id="670987302">
          <w:marLeft w:val="0"/>
          <w:marRight w:val="0"/>
          <w:marTop w:val="0"/>
          <w:marBottom w:val="0"/>
          <w:divBdr>
            <w:top w:val="none" w:sz="0" w:space="0" w:color="auto"/>
            <w:left w:val="none" w:sz="0" w:space="0" w:color="auto"/>
            <w:bottom w:val="none" w:sz="0" w:space="0" w:color="auto"/>
            <w:right w:val="none" w:sz="0" w:space="0" w:color="auto"/>
          </w:divBdr>
        </w:div>
        <w:div w:id="1945530194">
          <w:marLeft w:val="0"/>
          <w:marRight w:val="0"/>
          <w:marTop w:val="0"/>
          <w:marBottom w:val="0"/>
          <w:divBdr>
            <w:top w:val="none" w:sz="0" w:space="0" w:color="auto"/>
            <w:left w:val="none" w:sz="0" w:space="0" w:color="auto"/>
            <w:bottom w:val="none" w:sz="0" w:space="0" w:color="auto"/>
            <w:right w:val="none" w:sz="0" w:space="0" w:color="auto"/>
          </w:divBdr>
        </w:div>
        <w:div w:id="1365670562">
          <w:marLeft w:val="0"/>
          <w:marRight w:val="0"/>
          <w:marTop w:val="0"/>
          <w:marBottom w:val="0"/>
          <w:divBdr>
            <w:top w:val="none" w:sz="0" w:space="0" w:color="auto"/>
            <w:left w:val="none" w:sz="0" w:space="0" w:color="auto"/>
            <w:bottom w:val="none" w:sz="0" w:space="0" w:color="auto"/>
            <w:right w:val="none" w:sz="0" w:space="0" w:color="auto"/>
          </w:divBdr>
        </w:div>
        <w:div w:id="1229460532">
          <w:marLeft w:val="0"/>
          <w:marRight w:val="0"/>
          <w:marTop w:val="0"/>
          <w:marBottom w:val="0"/>
          <w:divBdr>
            <w:top w:val="none" w:sz="0" w:space="0" w:color="auto"/>
            <w:left w:val="none" w:sz="0" w:space="0" w:color="auto"/>
            <w:bottom w:val="none" w:sz="0" w:space="0" w:color="auto"/>
            <w:right w:val="none" w:sz="0" w:space="0" w:color="auto"/>
          </w:divBdr>
        </w:div>
        <w:div w:id="366874050">
          <w:marLeft w:val="0"/>
          <w:marRight w:val="0"/>
          <w:marTop w:val="0"/>
          <w:marBottom w:val="0"/>
          <w:divBdr>
            <w:top w:val="none" w:sz="0" w:space="0" w:color="auto"/>
            <w:left w:val="none" w:sz="0" w:space="0" w:color="auto"/>
            <w:bottom w:val="none" w:sz="0" w:space="0" w:color="auto"/>
            <w:right w:val="none" w:sz="0" w:space="0" w:color="auto"/>
          </w:divBdr>
        </w:div>
        <w:div w:id="1424258596">
          <w:marLeft w:val="0"/>
          <w:marRight w:val="0"/>
          <w:marTop w:val="0"/>
          <w:marBottom w:val="0"/>
          <w:divBdr>
            <w:top w:val="none" w:sz="0" w:space="0" w:color="auto"/>
            <w:left w:val="none" w:sz="0" w:space="0" w:color="auto"/>
            <w:bottom w:val="none" w:sz="0" w:space="0" w:color="auto"/>
            <w:right w:val="none" w:sz="0" w:space="0" w:color="auto"/>
          </w:divBdr>
        </w:div>
        <w:div w:id="2136020456">
          <w:marLeft w:val="0"/>
          <w:marRight w:val="0"/>
          <w:marTop w:val="0"/>
          <w:marBottom w:val="0"/>
          <w:divBdr>
            <w:top w:val="none" w:sz="0" w:space="0" w:color="auto"/>
            <w:left w:val="none" w:sz="0" w:space="0" w:color="auto"/>
            <w:bottom w:val="none" w:sz="0" w:space="0" w:color="auto"/>
            <w:right w:val="none" w:sz="0" w:space="0" w:color="auto"/>
          </w:divBdr>
        </w:div>
        <w:div w:id="1717584994">
          <w:marLeft w:val="0"/>
          <w:marRight w:val="0"/>
          <w:marTop w:val="0"/>
          <w:marBottom w:val="0"/>
          <w:divBdr>
            <w:top w:val="none" w:sz="0" w:space="0" w:color="auto"/>
            <w:left w:val="none" w:sz="0" w:space="0" w:color="auto"/>
            <w:bottom w:val="none" w:sz="0" w:space="0" w:color="auto"/>
            <w:right w:val="none" w:sz="0" w:space="0" w:color="auto"/>
          </w:divBdr>
        </w:div>
        <w:div w:id="2003655603">
          <w:marLeft w:val="0"/>
          <w:marRight w:val="0"/>
          <w:marTop w:val="0"/>
          <w:marBottom w:val="0"/>
          <w:divBdr>
            <w:top w:val="none" w:sz="0" w:space="0" w:color="auto"/>
            <w:left w:val="none" w:sz="0" w:space="0" w:color="auto"/>
            <w:bottom w:val="none" w:sz="0" w:space="0" w:color="auto"/>
            <w:right w:val="none" w:sz="0" w:space="0" w:color="auto"/>
          </w:divBdr>
        </w:div>
        <w:div w:id="1964770069">
          <w:marLeft w:val="0"/>
          <w:marRight w:val="0"/>
          <w:marTop w:val="0"/>
          <w:marBottom w:val="0"/>
          <w:divBdr>
            <w:top w:val="none" w:sz="0" w:space="0" w:color="auto"/>
            <w:left w:val="none" w:sz="0" w:space="0" w:color="auto"/>
            <w:bottom w:val="none" w:sz="0" w:space="0" w:color="auto"/>
            <w:right w:val="none" w:sz="0" w:space="0" w:color="auto"/>
          </w:divBdr>
        </w:div>
        <w:div w:id="998078666">
          <w:marLeft w:val="0"/>
          <w:marRight w:val="0"/>
          <w:marTop w:val="0"/>
          <w:marBottom w:val="0"/>
          <w:divBdr>
            <w:top w:val="none" w:sz="0" w:space="0" w:color="auto"/>
            <w:left w:val="none" w:sz="0" w:space="0" w:color="auto"/>
            <w:bottom w:val="none" w:sz="0" w:space="0" w:color="auto"/>
            <w:right w:val="none" w:sz="0" w:space="0" w:color="auto"/>
          </w:divBdr>
        </w:div>
        <w:div w:id="73672362">
          <w:marLeft w:val="0"/>
          <w:marRight w:val="0"/>
          <w:marTop w:val="0"/>
          <w:marBottom w:val="0"/>
          <w:divBdr>
            <w:top w:val="none" w:sz="0" w:space="0" w:color="auto"/>
            <w:left w:val="none" w:sz="0" w:space="0" w:color="auto"/>
            <w:bottom w:val="none" w:sz="0" w:space="0" w:color="auto"/>
            <w:right w:val="none" w:sz="0" w:space="0" w:color="auto"/>
          </w:divBdr>
        </w:div>
        <w:div w:id="1650329309">
          <w:marLeft w:val="0"/>
          <w:marRight w:val="0"/>
          <w:marTop w:val="0"/>
          <w:marBottom w:val="0"/>
          <w:divBdr>
            <w:top w:val="none" w:sz="0" w:space="0" w:color="auto"/>
            <w:left w:val="none" w:sz="0" w:space="0" w:color="auto"/>
            <w:bottom w:val="none" w:sz="0" w:space="0" w:color="auto"/>
            <w:right w:val="none" w:sz="0" w:space="0" w:color="auto"/>
          </w:divBdr>
        </w:div>
        <w:div w:id="1470439078">
          <w:marLeft w:val="0"/>
          <w:marRight w:val="0"/>
          <w:marTop w:val="0"/>
          <w:marBottom w:val="0"/>
          <w:divBdr>
            <w:top w:val="none" w:sz="0" w:space="0" w:color="auto"/>
            <w:left w:val="none" w:sz="0" w:space="0" w:color="auto"/>
            <w:bottom w:val="none" w:sz="0" w:space="0" w:color="auto"/>
            <w:right w:val="none" w:sz="0" w:space="0" w:color="auto"/>
          </w:divBdr>
        </w:div>
        <w:div w:id="1769694901">
          <w:marLeft w:val="0"/>
          <w:marRight w:val="0"/>
          <w:marTop w:val="0"/>
          <w:marBottom w:val="0"/>
          <w:divBdr>
            <w:top w:val="none" w:sz="0" w:space="0" w:color="auto"/>
            <w:left w:val="none" w:sz="0" w:space="0" w:color="auto"/>
            <w:bottom w:val="none" w:sz="0" w:space="0" w:color="auto"/>
            <w:right w:val="none" w:sz="0" w:space="0" w:color="auto"/>
          </w:divBdr>
        </w:div>
        <w:div w:id="1317564888">
          <w:marLeft w:val="0"/>
          <w:marRight w:val="0"/>
          <w:marTop w:val="0"/>
          <w:marBottom w:val="0"/>
          <w:divBdr>
            <w:top w:val="none" w:sz="0" w:space="0" w:color="auto"/>
            <w:left w:val="none" w:sz="0" w:space="0" w:color="auto"/>
            <w:bottom w:val="none" w:sz="0" w:space="0" w:color="auto"/>
            <w:right w:val="none" w:sz="0" w:space="0" w:color="auto"/>
          </w:divBdr>
        </w:div>
        <w:div w:id="602690300">
          <w:marLeft w:val="0"/>
          <w:marRight w:val="0"/>
          <w:marTop w:val="0"/>
          <w:marBottom w:val="0"/>
          <w:divBdr>
            <w:top w:val="none" w:sz="0" w:space="0" w:color="auto"/>
            <w:left w:val="none" w:sz="0" w:space="0" w:color="auto"/>
            <w:bottom w:val="none" w:sz="0" w:space="0" w:color="auto"/>
            <w:right w:val="none" w:sz="0" w:space="0" w:color="auto"/>
          </w:divBdr>
        </w:div>
        <w:div w:id="737751431">
          <w:marLeft w:val="0"/>
          <w:marRight w:val="0"/>
          <w:marTop w:val="0"/>
          <w:marBottom w:val="0"/>
          <w:divBdr>
            <w:top w:val="none" w:sz="0" w:space="0" w:color="auto"/>
            <w:left w:val="none" w:sz="0" w:space="0" w:color="auto"/>
            <w:bottom w:val="none" w:sz="0" w:space="0" w:color="auto"/>
            <w:right w:val="none" w:sz="0" w:space="0" w:color="auto"/>
          </w:divBdr>
        </w:div>
        <w:div w:id="410154710">
          <w:marLeft w:val="0"/>
          <w:marRight w:val="0"/>
          <w:marTop w:val="0"/>
          <w:marBottom w:val="0"/>
          <w:divBdr>
            <w:top w:val="none" w:sz="0" w:space="0" w:color="auto"/>
            <w:left w:val="none" w:sz="0" w:space="0" w:color="auto"/>
            <w:bottom w:val="none" w:sz="0" w:space="0" w:color="auto"/>
            <w:right w:val="none" w:sz="0" w:space="0" w:color="auto"/>
          </w:divBdr>
        </w:div>
        <w:div w:id="763114465">
          <w:marLeft w:val="0"/>
          <w:marRight w:val="0"/>
          <w:marTop w:val="0"/>
          <w:marBottom w:val="0"/>
          <w:divBdr>
            <w:top w:val="none" w:sz="0" w:space="0" w:color="auto"/>
            <w:left w:val="none" w:sz="0" w:space="0" w:color="auto"/>
            <w:bottom w:val="none" w:sz="0" w:space="0" w:color="auto"/>
            <w:right w:val="none" w:sz="0" w:space="0" w:color="auto"/>
          </w:divBdr>
        </w:div>
        <w:div w:id="1345016857">
          <w:marLeft w:val="0"/>
          <w:marRight w:val="0"/>
          <w:marTop w:val="0"/>
          <w:marBottom w:val="0"/>
          <w:divBdr>
            <w:top w:val="none" w:sz="0" w:space="0" w:color="auto"/>
            <w:left w:val="none" w:sz="0" w:space="0" w:color="auto"/>
            <w:bottom w:val="none" w:sz="0" w:space="0" w:color="auto"/>
            <w:right w:val="none" w:sz="0" w:space="0" w:color="auto"/>
          </w:divBdr>
        </w:div>
        <w:div w:id="1817794214">
          <w:marLeft w:val="0"/>
          <w:marRight w:val="0"/>
          <w:marTop w:val="0"/>
          <w:marBottom w:val="0"/>
          <w:divBdr>
            <w:top w:val="none" w:sz="0" w:space="0" w:color="auto"/>
            <w:left w:val="none" w:sz="0" w:space="0" w:color="auto"/>
            <w:bottom w:val="none" w:sz="0" w:space="0" w:color="auto"/>
            <w:right w:val="none" w:sz="0" w:space="0" w:color="auto"/>
          </w:divBdr>
        </w:div>
      </w:divsChild>
    </w:div>
    <w:div w:id="1896549320">
      <w:bodyDiv w:val="1"/>
      <w:marLeft w:val="0"/>
      <w:marRight w:val="0"/>
      <w:marTop w:val="0"/>
      <w:marBottom w:val="0"/>
      <w:divBdr>
        <w:top w:val="none" w:sz="0" w:space="0" w:color="auto"/>
        <w:left w:val="none" w:sz="0" w:space="0" w:color="auto"/>
        <w:bottom w:val="none" w:sz="0" w:space="0" w:color="auto"/>
        <w:right w:val="none" w:sz="0" w:space="0" w:color="auto"/>
      </w:divBdr>
    </w:div>
    <w:div w:id="1906137307">
      <w:bodyDiv w:val="1"/>
      <w:marLeft w:val="0"/>
      <w:marRight w:val="0"/>
      <w:marTop w:val="0"/>
      <w:marBottom w:val="0"/>
      <w:divBdr>
        <w:top w:val="none" w:sz="0" w:space="0" w:color="auto"/>
        <w:left w:val="none" w:sz="0" w:space="0" w:color="auto"/>
        <w:bottom w:val="none" w:sz="0" w:space="0" w:color="auto"/>
        <w:right w:val="none" w:sz="0" w:space="0" w:color="auto"/>
      </w:divBdr>
    </w:div>
    <w:div w:id="1908756815">
      <w:bodyDiv w:val="1"/>
      <w:marLeft w:val="0"/>
      <w:marRight w:val="0"/>
      <w:marTop w:val="0"/>
      <w:marBottom w:val="0"/>
      <w:divBdr>
        <w:top w:val="none" w:sz="0" w:space="0" w:color="auto"/>
        <w:left w:val="none" w:sz="0" w:space="0" w:color="auto"/>
        <w:bottom w:val="none" w:sz="0" w:space="0" w:color="auto"/>
        <w:right w:val="none" w:sz="0" w:space="0" w:color="auto"/>
      </w:divBdr>
    </w:div>
    <w:div w:id="1918517204">
      <w:bodyDiv w:val="1"/>
      <w:marLeft w:val="0"/>
      <w:marRight w:val="0"/>
      <w:marTop w:val="0"/>
      <w:marBottom w:val="0"/>
      <w:divBdr>
        <w:top w:val="none" w:sz="0" w:space="0" w:color="auto"/>
        <w:left w:val="none" w:sz="0" w:space="0" w:color="auto"/>
        <w:bottom w:val="none" w:sz="0" w:space="0" w:color="auto"/>
        <w:right w:val="none" w:sz="0" w:space="0" w:color="auto"/>
      </w:divBdr>
    </w:div>
    <w:div w:id="1980305633">
      <w:bodyDiv w:val="1"/>
      <w:marLeft w:val="0"/>
      <w:marRight w:val="0"/>
      <w:marTop w:val="0"/>
      <w:marBottom w:val="0"/>
      <w:divBdr>
        <w:top w:val="none" w:sz="0" w:space="0" w:color="auto"/>
        <w:left w:val="none" w:sz="0" w:space="0" w:color="auto"/>
        <w:bottom w:val="none" w:sz="0" w:space="0" w:color="auto"/>
        <w:right w:val="none" w:sz="0" w:space="0" w:color="auto"/>
      </w:divBdr>
    </w:div>
    <w:div w:id="1987853432">
      <w:bodyDiv w:val="1"/>
      <w:marLeft w:val="0"/>
      <w:marRight w:val="0"/>
      <w:marTop w:val="0"/>
      <w:marBottom w:val="0"/>
      <w:divBdr>
        <w:top w:val="none" w:sz="0" w:space="0" w:color="auto"/>
        <w:left w:val="none" w:sz="0" w:space="0" w:color="auto"/>
        <w:bottom w:val="none" w:sz="0" w:space="0" w:color="auto"/>
        <w:right w:val="none" w:sz="0" w:space="0" w:color="auto"/>
      </w:divBdr>
    </w:div>
    <w:div w:id="1996764054">
      <w:bodyDiv w:val="1"/>
      <w:marLeft w:val="0"/>
      <w:marRight w:val="0"/>
      <w:marTop w:val="0"/>
      <w:marBottom w:val="0"/>
      <w:divBdr>
        <w:top w:val="none" w:sz="0" w:space="0" w:color="auto"/>
        <w:left w:val="none" w:sz="0" w:space="0" w:color="auto"/>
        <w:bottom w:val="none" w:sz="0" w:space="0" w:color="auto"/>
        <w:right w:val="none" w:sz="0" w:space="0" w:color="auto"/>
      </w:divBdr>
    </w:div>
    <w:div w:id="2003659096">
      <w:bodyDiv w:val="1"/>
      <w:marLeft w:val="0"/>
      <w:marRight w:val="0"/>
      <w:marTop w:val="0"/>
      <w:marBottom w:val="0"/>
      <w:divBdr>
        <w:top w:val="none" w:sz="0" w:space="0" w:color="auto"/>
        <w:left w:val="none" w:sz="0" w:space="0" w:color="auto"/>
        <w:bottom w:val="none" w:sz="0" w:space="0" w:color="auto"/>
        <w:right w:val="none" w:sz="0" w:space="0" w:color="auto"/>
      </w:divBdr>
    </w:div>
    <w:div w:id="2009863318">
      <w:bodyDiv w:val="1"/>
      <w:marLeft w:val="0"/>
      <w:marRight w:val="0"/>
      <w:marTop w:val="0"/>
      <w:marBottom w:val="0"/>
      <w:divBdr>
        <w:top w:val="none" w:sz="0" w:space="0" w:color="auto"/>
        <w:left w:val="none" w:sz="0" w:space="0" w:color="auto"/>
        <w:bottom w:val="none" w:sz="0" w:space="0" w:color="auto"/>
        <w:right w:val="none" w:sz="0" w:space="0" w:color="auto"/>
      </w:divBdr>
    </w:div>
    <w:div w:id="2014140312">
      <w:bodyDiv w:val="1"/>
      <w:marLeft w:val="0"/>
      <w:marRight w:val="0"/>
      <w:marTop w:val="0"/>
      <w:marBottom w:val="0"/>
      <w:divBdr>
        <w:top w:val="none" w:sz="0" w:space="0" w:color="auto"/>
        <w:left w:val="none" w:sz="0" w:space="0" w:color="auto"/>
        <w:bottom w:val="none" w:sz="0" w:space="0" w:color="auto"/>
        <w:right w:val="none" w:sz="0" w:space="0" w:color="auto"/>
      </w:divBdr>
    </w:div>
    <w:div w:id="2015643780">
      <w:bodyDiv w:val="1"/>
      <w:marLeft w:val="0"/>
      <w:marRight w:val="0"/>
      <w:marTop w:val="0"/>
      <w:marBottom w:val="0"/>
      <w:divBdr>
        <w:top w:val="none" w:sz="0" w:space="0" w:color="auto"/>
        <w:left w:val="none" w:sz="0" w:space="0" w:color="auto"/>
        <w:bottom w:val="none" w:sz="0" w:space="0" w:color="auto"/>
        <w:right w:val="none" w:sz="0" w:space="0" w:color="auto"/>
      </w:divBdr>
    </w:div>
    <w:div w:id="2021201106">
      <w:bodyDiv w:val="1"/>
      <w:marLeft w:val="0"/>
      <w:marRight w:val="0"/>
      <w:marTop w:val="0"/>
      <w:marBottom w:val="0"/>
      <w:divBdr>
        <w:top w:val="none" w:sz="0" w:space="0" w:color="auto"/>
        <w:left w:val="none" w:sz="0" w:space="0" w:color="auto"/>
        <w:bottom w:val="none" w:sz="0" w:space="0" w:color="auto"/>
        <w:right w:val="none" w:sz="0" w:space="0" w:color="auto"/>
      </w:divBdr>
    </w:div>
    <w:div w:id="2027710515">
      <w:bodyDiv w:val="1"/>
      <w:marLeft w:val="0"/>
      <w:marRight w:val="0"/>
      <w:marTop w:val="0"/>
      <w:marBottom w:val="0"/>
      <w:divBdr>
        <w:top w:val="none" w:sz="0" w:space="0" w:color="auto"/>
        <w:left w:val="none" w:sz="0" w:space="0" w:color="auto"/>
        <w:bottom w:val="none" w:sz="0" w:space="0" w:color="auto"/>
        <w:right w:val="none" w:sz="0" w:space="0" w:color="auto"/>
      </w:divBdr>
    </w:div>
    <w:div w:id="2034530262">
      <w:bodyDiv w:val="1"/>
      <w:marLeft w:val="0"/>
      <w:marRight w:val="0"/>
      <w:marTop w:val="0"/>
      <w:marBottom w:val="0"/>
      <w:divBdr>
        <w:top w:val="none" w:sz="0" w:space="0" w:color="auto"/>
        <w:left w:val="none" w:sz="0" w:space="0" w:color="auto"/>
        <w:bottom w:val="none" w:sz="0" w:space="0" w:color="auto"/>
        <w:right w:val="none" w:sz="0" w:space="0" w:color="auto"/>
      </w:divBdr>
    </w:div>
    <w:div w:id="2045787567">
      <w:bodyDiv w:val="1"/>
      <w:marLeft w:val="0"/>
      <w:marRight w:val="0"/>
      <w:marTop w:val="0"/>
      <w:marBottom w:val="0"/>
      <w:divBdr>
        <w:top w:val="none" w:sz="0" w:space="0" w:color="auto"/>
        <w:left w:val="none" w:sz="0" w:space="0" w:color="auto"/>
        <w:bottom w:val="none" w:sz="0" w:space="0" w:color="auto"/>
        <w:right w:val="none" w:sz="0" w:space="0" w:color="auto"/>
      </w:divBdr>
    </w:div>
    <w:div w:id="2057193388">
      <w:bodyDiv w:val="1"/>
      <w:marLeft w:val="0"/>
      <w:marRight w:val="0"/>
      <w:marTop w:val="0"/>
      <w:marBottom w:val="0"/>
      <w:divBdr>
        <w:top w:val="none" w:sz="0" w:space="0" w:color="auto"/>
        <w:left w:val="none" w:sz="0" w:space="0" w:color="auto"/>
        <w:bottom w:val="none" w:sz="0" w:space="0" w:color="auto"/>
        <w:right w:val="none" w:sz="0" w:space="0" w:color="auto"/>
      </w:divBdr>
    </w:div>
    <w:div w:id="2064407817">
      <w:bodyDiv w:val="1"/>
      <w:marLeft w:val="0"/>
      <w:marRight w:val="0"/>
      <w:marTop w:val="0"/>
      <w:marBottom w:val="0"/>
      <w:divBdr>
        <w:top w:val="none" w:sz="0" w:space="0" w:color="auto"/>
        <w:left w:val="none" w:sz="0" w:space="0" w:color="auto"/>
        <w:bottom w:val="none" w:sz="0" w:space="0" w:color="auto"/>
        <w:right w:val="none" w:sz="0" w:space="0" w:color="auto"/>
      </w:divBdr>
    </w:div>
    <w:div w:id="2083721957">
      <w:bodyDiv w:val="1"/>
      <w:marLeft w:val="0"/>
      <w:marRight w:val="0"/>
      <w:marTop w:val="0"/>
      <w:marBottom w:val="0"/>
      <w:divBdr>
        <w:top w:val="none" w:sz="0" w:space="0" w:color="auto"/>
        <w:left w:val="none" w:sz="0" w:space="0" w:color="auto"/>
        <w:bottom w:val="none" w:sz="0" w:space="0" w:color="auto"/>
        <w:right w:val="none" w:sz="0" w:space="0" w:color="auto"/>
      </w:divBdr>
    </w:div>
    <w:div w:id="2111462042">
      <w:bodyDiv w:val="1"/>
      <w:marLeft w:val="0"/>
      <w:marRight w:val="0"/>
      <w:marTop w:val="0"/>
      <w:marBottom w:val="0"/>
      <w:divBdr>
        <w:top w:val="none" w:sz="0" w:space="0" w:color="auto"/>
        <w:left w:val="none" w:sz="0" w:space="0" w:color="auto"/>
        <w:bottom w:val="none" w:sz="0" w:space="0" w:color="auto"/>
        <w:right w:val="none" w:sz="0" w:space="0" w:color="auto"/>
      </w:divBdr>
    </w:div>
    <w:div w:id="2117669812">
      <w:bodyDiv w:val="1"/>
      <w:marLeft w:val="0"/>
      <w:marRight w:val="0"/>
      <w:marTop w:val="0"/>
      <w:marBottom w:val="0"/>
      <w:divBdr>
        <w:top w:val="none" w:sz="0" w:space="0" w:color="auto"/>
        <w:left w:val="none" w:sz="0" w:space="0" w:color="auto"/>
        <w:bottom w:val="none" w:sz="0" w:space="0" w:color="auto"/>
        <w:right w:val="none" w:sz="0" w:space="0" w:color="auto"/>
      </w:divBdr>
    </w:div>
    <w:div w:id="2118256963">
      <w:bodyDiv w:val="1"/>
      <w:marLeft w:val="0"/>
      <w:marRight w:val="0"/>
      <w:marTop w:val="0"/>
      <w:marBottom w:val="0"/>
      <w:divBdr>
        <w:top w:val="none" w:sz="0" w:space="0" w:color="auto"/>
        <w:left w:val="none" w:sz="0" w:space="0" w:color="auto"/>
        <w:bottom w:val="none" w:sz="0" w:space="0" w:color="auto"/>
        <w:right w:val="none" w:sz="0" w:space="0" w:color="auto"/>
      </w:divBdr>
    </w:div>
    <w:div w:id="2120368520">
      <w:bodyDiv w:val="1"/>
      <w:marLeft w:val="0"/>
      <w:marRight w:val="0"/>
      <w:marTop w:val="0"/>
      <w:marBottom w:val="0"/>
      <w:divBdr>
        <w:top w:val="none" w:sz="0" w:space="0" w:color="auto"/>
        <w:left w:val="none" w:sz="0" w:space="0" w:color="auto"/>
        <w:bottom w:val="none" w:sz="0" w:space="0" w:color="auto"/>
        <w:right w:val="none" w:sz="0" w:space="0" w:color="auto"/>
      </w:divBdr>
      <w:divsChild>
        <w:div w:id="95298043">
          <w:marLeft w:val="0"/>
          <w:marRight w:val="0"/>
          <w:marTop w:val="0"/>
          <w:marBottom w:val="0"/>
          <w:divBdr>
            <w:top w:val="none" w:sz="0" w:space="0" w:color="auto"/>
            <w:left w:val="none" w:sz="0" w:space="0" w:color="auto"/>
            <w:bottom w:val="none" w:sz="0" w:space="0" w:color="auto"/>
            <w:right w:val="none" w:sz="0" w:space="0" w:color="auto"/>
          </w:divBdr>
          <w:divsChild>
            <w:div w:id="76487471">
              <w:marLeft w:val="0"/>
              <w:marRight w:val="0"/>
              <w:marTop w:val="0"/>
              <w:marBottom w:val="0"/>
              <w:divBdr>
                <w:top w:val="none" w:sz="0" w:space="0" w:color="auto"/>
                <w:left w:val="none" w:sz="0" w:space="0" w:color="auto"/>
                <w:bottom w:val="none" w:sz="0" w:space="0" w:color="auto"/>
                <w:right w:val="none" w:sz="0" w:space="0" w:color="auto"/>
              </w:divBdr>
            </w:div>
            <w:div w:id="417949553">
              <w:marLeft w:val="0"/>
              <w:marRight w:val="0"/>
              <w:marTop w:val="0"/>
              <w:marBottom w:val="0"/>
              <w:divBdr>
                <w:top w:val="none" w:sz="0" w:space="0" w:color="auto"/>
                <w:left w:val="none" w:sz="0" w:space="0" w:color="auto"/>
                <w:bottom w:val="none" w:sz="0" w:space="0" w:color="auto"/>
                <w:right w:val="none" w:sz="0" w:space="0" w:color="auto"/>
              </w:divBdr>
              <w:divsChild>
                <w:div w:id="1306666965">
                  <w:marLeft w:val="0"/>
                  <w:marRight w:val="0"/>
                  <w:marTop w:val="0"/>
                  <w:marBottom w:val="0"/>
                  <w:divBdr>
                    <w:top w:val="none" w:sz="0" w:space="0" w:color="auto"/>
                    <w:left w:val="none" w:sz="0" w:space="0" w:color="auto"/>
                    <w:bottom w:val="none" w:sz="0" w:space="0" w:color="auto"/>
                    <w:right w:val="none" w:sz="0" w:space="0" w:color="auto"/>
                  </w:divBdr>
                  <w:divsChild>
                    <w:div w:id="193721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874174">
          <w:marLeft w:val="0"/>
          <w:marRight w:val="0"/>
          <w:marTop w:val="0"/>
          <w:marBottom w:val="0"/>
          <w:divBdr>
            <w:top w:val="none" w:sz="0" w:space="0" w:color="auto"/>
            <w:left w:val="none" w:sz="0" w:space="0" w:color="auto"/>
            <w:bottom w:val="none" w:sz="0" w:space="0" w:color="auto"/>
            <w:right w:val="none" w:sz="0" w:space="0" w:color="auto"/>
          </w:divBdr>
          <w:divsChild>
            <w:div w:id="2098213933">
              <w:marLeft w:val="0"/>
              <w:marRight w:val="0"/>
              <w:marTop w:val="0"/>
              <w:marBottom w:val="0"/>
              <w:divBdr>
                <w:top w:val="none" w:sz="0" w:space="0" w:color="auto"/>
                <w:left w:val="none" w:sz="0" w:space="0" w:color="auto"/>
                <w:bottom w:val="none" w:sz="0" w:space="0" w:color="auto"/>
                <w:right w:val="none" w:sz="0" w:space="0" w:color="auto"/>
              </w:divBdr>
              <w:divsChild>
                <w:div w:id="1781876781">
                  <w:marLeft w:val="0"/>
                  <w:marRight w:val="0"/>
                  <w:marTop w:val="0"/>
                  <w:marBottom w:val="0"/>
                  <w:divBdr>
                    <w:top w:val="none" w:sz="0" w:space="0" w:color="auto"/>
                    <w:left w:val="none" w:sz="0" w:space="0" w:color="auto"/>
                    <w:bottom w:val="none" w:sz="0" w:space="0" w:color="auto"/>
                    <w:right w:val="none" w:sz="0" w:space="0" w:color="auto"/>
                  </w:divBdr>
                  <w:divsChild>
                    <w:div w:id="1762094974">
                      <w:marLeft w:val="0"/>
                      <w:marRight w:val="0"/>
                      <w:marTop w:val="0"/>
                      <w:marBottom w:val="0"/>
                      <w:divBdr>
                        <w:top w:val="none" w:sz="0" w:space="0" w:color="auto"/>
                        <w:left w:val="none" w:sz="0" w:space="0" w:color="auto"/>
                        <w:bottom w:val="none" w:sz="0" w:space="0" w:color="auto"/>
                        <w:right w:val="none" w:sz="0" w:space="0" w:color="auto"/>
                      </w:divBdr>
                      <w:divsChild>
                        <w:div w:id="1839730165">
                          <w:marLeft w:val="0"/>
                          <w:marRight w:val="0"/>
                          <w:marTop w:val="0"/>
                          <w:marBottom w:val="0"/>
                          <w:divBdr>
                            <w:top w:val="none" w:sz="0" w:space="0" w:color="auto"/>
                            <w:left w:val="none" w:sz="0" w:space="0" w:color="auto"/>
                            <w:bottom w:val="none" w:sz="0" w:space="0" w:color="auto"/>
                            <w:right w:val="none" w:sz="0" w:space="0" w:color="auto"/>
                          </w:divBdr>
                          <w:divsChild>
                            <w:div w:id="1711570712">
                              <w:marLeft w:val="0"/>
                              <w:marRight w:val="0"/>
                              <w:marTop w:val="0"/>
                              <w:marBottom w:val="0"/>
                              <w:divBdr>
                                <w:top w:val="none" w:sz="0" w:space="0" w:color="auto"/>
                                <w:left w:val="none" w:sz="0" w:space="0" w:color="auto"/>
                                <w:bottom w:val="none" w:sz="0" w:space="0" w:color="auto"/>
                                <w:right w:val="none" w:sz="0" w:space="0" w:color="auto"/>
                              </w:divBdr>
                              <w:divsChild>
                                <w:div w:id="892497994">
                                  <w:marLeft w:val="0"/>
                                  <w:marRight w:val="0"/>
                                  <w:marTop w:val="0"/>
                                  <w:marBottom w:val="0"/>
                                  <w:divBdr>
                                    <w:top w:val="none" w:sz="0" w:space="0" w:color="auto"/>
                                    <w:left w:val="none" w:sz="0" w:space="0" w:color="auto"/>
                                    <w:bottom w:val="none" w:sz="0" w:space="0" w:color="auto"/>
                                    <w:right w:val="none" w:sz="0" w:space="0" w:color="auto"/>
                                  </w:divBdr>
                                  <w:divsChild>
                                    <w:div w:id="962418876">
                                      <w:marLeft w:val="0"/>
                                      <w:marRight w:val="0"/>
                                      <w:marTop w:val="0"/>
                                      <w:marBottom w:val="0"/>
                                      <w:divBdr>
                                        <w:top w:val="none" w:sz="0" w:space="0" w:color="auto"/>
                                        <w:left w:val="none" w:sz="0" w:space="0" w:color="auto"/>
                                        <w:bottom w:val="none" w:sz="0" w:space="0" w:color="auto"/>
                                        <w:right w:val="none" w:sz="0" w:space="0" w:color="auto"/>
                                      </w:divBdr>
                                      <w:divsChild>
                                        <w:div w:id="443769494">
                                          <w:marLeft w:val="0"/>
                                          <w:marRight w:val="0"/>
                                          <w:marTop w:val="0"/>
                                          <w:marBottom w:val="0"/>
                                          <w:divBdr>
                                            <w:top w:val="none" w:sz="0" w:space="0" w:color="auto"/>
                                            <w:left w:val="none" w:sz="0" w:space="0" w:color="auto"/>
                                            <w:bottom w:val="none" w:sz="0" w:space="0" w:color="auto"/>
                                            <w:right w:val="none" w:sz="0" w:space="0" w:color="auto"/>
                                          </w:divBdr>
                                        </w:div>
                                        <w:div w:id="2001956763">
                                          <w:marLeft w:val="0"/>
                                          <w:marRight w:val="0"/>
                                          <w:marTop w:val="0"/>
                                          <w:marBottom w:val="0"/>
                                          <w:divBdr>
                                            <w:top w:val="none" w:sz="0" w:space="0" w:color="auto"/>
                                            <w:left w:val="none" w:sz="0" w:space="0" w:color="auto"/>
                                            <w:bottom w:val="none" w:sz="0" w:space="0" w:color="auto"/>
                                            <w:right w:val="none" w:sz="0" w:space="0" w:color="auto"/>
                                          </w:divBdr>
                                          <w:divsChild>
                                            <w:div w:id="1901941869">
                                              <w:marLeft w:val="0"/>
                                              <w:marRight w:val="0"/>
                                              <w:marTop w:val="0"/>
                                              <w:marBottom w:val="0"/>
                                              <w:divBdr>
                                                <w:top w:val="none" w:sz="0" w:space="0" w:color="auto"/>
                                                <w:left w:val="none" w:sz="0" w:space="0" w:color="auto"/>
                                                <w:bottom w:val="none" w:sz="0" w:space="0" w:color="auto"/>
                                                <w:right w:val="none" w:sz="0" w:space="0" w:color="auto"/>
                                              </w:divBdr>
                                              <w:divsChild>
                                                <w:div w:id="575169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42258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upload.wikimedia.org/wikipedia/commons/6/62/Uaemex.jpg"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E5EAA8-18CC-454A-927F-027F7CAAFA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91</Pages>
  <Words>26003</Words>
  <Characters>143020</Characters>
  <Application>Microsoft Office Word</Application>
  <DocSecurity>0</DocSecurity>
  <Lines>1191</Lines>
  <Paragraphs>337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168686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 Medina</dc:creator>
  <cp:keywords/>
  <dc:description/>
  <cp:lastModifiedBy>Dra. Brenda</cp:lastModifiedBy>
  <cp:revision>3</cp:revision>
  <cp:lastPrinted>2019-04-03T17:20:00Z</cp:lastPrinted>
  <dcterms:created xsi:type="dcterms:W3CDTF">2020-01-07T17:05:00Z</dcterms:created>
  <dcterms:modified xsi:type="dcterms:W3CDTF">2020-01-07T17:16:00Z</dcterms:modified>
</cp:coreProperties>
</file>