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2EBF00" w14:textId="49A2F7DD" w:rsidR="002D40E8" w:rsidRPr="00D828A9" w:rsidRDefault="009C4140" w:rsidP="009C4140">
      <w:pPr>
        <w:spacing w:after="0" w:line="276" w:lineRule="auto"/>
        <w:jc w:val="center"/>
        <w:rPr>
          <w:b/>
          <w:sz w:val="32"/>
        </w:rPr>
      </w:pPr>
      <w:bookmarkStart w:id="0" w:name="_Toc527053365"/>
      <w:bookmarkStart w:id="1" w:name="_Toc527052939"/>
      <w:r>
        <w:rPr>
          <w:noProof/>
        </w:rPr>
        <w:drawing>
          <wp:anchor distT="0" distB="0" distL="114300" distR="114300" simplePos="0" relativeHeight="251658325" behindDoc="1" locked="0" layoutInCell="1" allowOverlap="1" wp14:anchorId="18CD6E5B" wp14:editId="4BAD4E17">
            <wp:simplePos x="0" y="0"/>
            <wp:positionH relativeFrom="column">
              <wp:posOffset>5196205</wp:posOffset>
            </wp:positionH>
            <wp:positionV relativeFrom="paragraph">
              <wp:posOffset>66675</wp:posOffset>
            </wp:positionV>
            <wp:extent cx="923925" cy="923925"/>
            <wp:effectExtent l="0" t="0" r="9525" b="9525"/>
            <wp:wrapTight wrapText="bothSides">
              <wp:wrapPolygon edited="0">
                <wp:start x="0" y="0"/>
                <wp:lineTo x="0" y="21377"/>
                <wp:lineTo x="21377" y="21377"/>
                <wp:lineTo x="21377" y="0"/>
                <wp:lineTo x="0" y="0"/>
              </wp:wrapPolygon>
            </wp:wrapTight>
            <wp:docPr id="119" name="Imagen 119" descr="Resultado de imagen para uaem econom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aem economi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658323" behindDoc="0" locked="0" layoutInCell="1" allowOverlap="1" wp14:anchorId="72D7C146" wp14:editId="425F4A2C">
            <wp:simplePos x="0" y="0"/>
            <wp:positionH relativeFrom="margin">
              <wp:posOffset>-270510</wp:posOffset>
            </wp:positionH>
            <wp:positionV relativeFrom="margin">
              <wp:posOffset>2540</wp:posOffset>
            </wp:positionV>
            <wp:extent cx="1047750" cy="923925"/>
            <wp:effectExtent l="0" t="0" r="0" b="9525"/>
            <wp:wrapThrough wrapText="bothSides">
              <wp:wrapPolygon edited="0">
                <wp:start x="0" y="0"/>
                <wp:lineTo x="0" y="21377"/>
                <wp:lineTo x="21207" y="21377"/>
                <wp:lineTo x="21207" y="0"/>
                <wp:lineTo x="0" y="0"/>
              </wp:wrapPolygon>
            </wp:wrapThrough>
            <wp:docPr id="84" name="Imagen 84" descr="esc uaem_orig"/>
            <wp:cNvGraphicFramePr/>
            <a:graphic xmlns:a="http://schemas.openxmlformats.org/drawingml/2006/main">
              <a:graphicData uri="http://schemas.openxmlformats.org/drawingml/2006/picture">
                <pic:pic xmlns:pic="http://schemas.openxmlformats.org/drawingml/2006/picture">
                  <pic:nvPicPr>
                    <pic:cNvPr id="13" name="Imagen 13" descr="esc uaem_ori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47750" cy="9239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bookmarkStart w:id="2" w:name="_Hlk2277442"/>
      <w:bookmarkEnd w:id="2"/>
      <w:r w:rsidR="002D40E8" w:rsidRPr="00D828A9">
        <w:rPr>
          <w:b/>
          <w:sz w:val="32"/>
        </w:rPr>
        <w:t>UNIVERSIDAD AUTÓNOMA DEL ESTADO DE MÉXICO</w:t>
      </w:r>
    </w:p>
    <w:p w14:paraId="5D9D5E06" w14:textId="7D38D4AB" w:rsidR="009C4140" w:rsidRPr="00D828A9" w:rsidRDefault="009C4140" w:rsidP="006F1ACC">
      <w:pPr>
        <w:spacing w:after="0"/>
        <w:jc w:val="center"/>
        <w:rPr>
          <w:b/>
          <w:sz w:val="32"/>
        </w:rPr>
      </w:pPr>
      <w:r>
        <w:rPr>
          <w:b/>
          <w:noProof/>
          <w:sz w:val="32"/>
        </w:rPr>
        <mc:AlternateContent>
          <mc:Choice Requires="wps">
            <w:drawing>
              <wp:anchor distT="0" distB="0" distL="114300" distR="114300" simplePos="0" relativeHeight="251658324" behindDoc="0" locked="0" layoutInCell="1" allowOverlap="1" wp14:anchorId="6AD2DB96" wp14:editId="0D3B4C64">
                <wp:simplePos x="0" y="0"/>
                <wp:positionH relativeFrom="column">
                  <wp:posOffset>958215</wp:posOffset>
                </wp:positionH>
                <wp:positionV relativeFrom="paragraph">
                  <wp:posOffset>146050</wp:posOffset>
                </wp:positionV>
                <wp:extent cx="3960000" cy="0"/>
                <wp:effectExtent l="0" t="0" r="0" b="0"/>
                <wp:wrapNone/>
                <wp:docPr id="113" name="Conector recto 113"/>
                <wp:cNvGraphicFramePr/>
                <a:graphic xmlns:a="http://schemas.openxmlformats.org/drawingml/2006/main">
                  <a:graphicData uri="http://schemas.microsoft.com/office/word/2010/wordprocessingShape">
                    <wps:wsp>
                      <wps:cNvCnPr/>
                      <wps:spPr>
                        <a:xfrm flipV="1">
                          <a:off x="0" y="0"/>
                          <a:ext cx="3960000" cy="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DDFF3F" id="Conector recto 113" o:spid="_x0000_s1026" style="position:absolute;flip:y;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45pt,11.5pt" to="387.2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" strokecolor="black [3200]" strokeweight="1.5pt">
                <v:stroke joinstyle="miter"/>
              </v:line>
            </w:pict>
          </mc:Fallback>
        </mc:AlternateContent>
      </w:r>
    </w:p>
    <w:p w14:paraId="0843A7ED" w14:textId="77777777" w:rsidR="009C4140" w:rsidRDefault="009C4140" w:rsidP="009C4140">
      <w:pPr>
        <w:spacing w:after="0"/>
        <w:jc w:val="center"/>
        <w:rPr>
          <w:b/>
          <w:sz w:val="32"/>
        </w:rPr>
      </w:pPr>
      <w:r w:rsidRPr="00D828A9">
        <w:rPr>
          <w:b/>
          <w:sz w:val="32"/>
        </w:rPr>
        <w:t>FACULTAD DE ECONOMÍA</w:t>
      </w:r>
    </w:p>
    <w:p w14:paraId="3E23DD05" w14:textId="008EB16A" w:rsidR="002D40E8" w:rsidRPr="00D828A9" w:rsidRDefault="002D40E8" w:rsidP="002D40E8">
      <w:pPr>
        <w:jc w:val="center"/>
        <w:rPr>
          <w:b/>
          <w:sz w:val="32"/>
        </w:rPr>
      </w:pPr>
    </w:p>
    <w:p w14:paraId="64FEEE00" w14:textId="18F02514" w:rsidR="006F1ACC" w:rsidRDefault="006F1ACC" w:rsidP="009C4140">
      <w:pPr>
        <w:spacing w:line="480" w:lineRule="auto"/>
        <w:jc w:val="center"/>
        <w:rPr>
          <w:b/>
          <w:sz w:val="28"/>
          <w:lang w:eastAsia="es-MX"/>
        </w:rPr>
      </w:pPr>
      <w:r>
        <w:rPr>
          <w:b/>
          <w:sz w:val="28"/>
          <w:lang w:eastAsia="es-MX"/>
        </w:rPr>
        <w:t>“</w:t>
      </w:r>
      <w:r w:rsidRPr="001A09EB">
        <w:rPr>
          <w:b/>
          <w:sz w:val="28"/>
          <w:lang w:eastAsia="es-MX"/>
        </w:rPr>
        <w:t>PORTAFOLIO DE INVERSI</w:t>
      </w:r>
      <w:r>
        <w:rPr>
          <w:b/>
          <w:sz w:val="28"/>
          <w:lang w:eastAsia="es-MX"/>
        </w:rPr>
        <w:t>Ó</w:t>
      </w:r>
      <w:r w:rsidRPr="001A09EB">
        <w:rPr>
          <w:b/>
          <w:sz w:val="28"/>
          <w:lang w:eastAsia="es-MX"/>
        </w:rPr>
        <w:t>N PARA EL MERCADO CAMBIARIO 201</w:t>
      </w:r>
      <w:r>
        <w:rPr>
          <w:b/>
          <w:sz w:val="28"/>
          <w:lang w:eastAsia="es-MX"/>
        </w:rPr>
        <w:t>7-2019”</w:t>
      </w:r>
    </w:p>
    <w:p w14:paraId="5CDF0E43" w14:textId="00112F5A" w:rsidR="002D40E8" w:rsidRPr="006F1ACC" w:rsidRDefault="006F1ACC" w:rsidP="009C4140">
      <w:pPr>
        <w:spacing w:line="480" w:lineRule="auto"/>
        <w:jc w:val="center"/>
        <w:rPr>
          <w:b/>
          <w:sz w:val="32"/>
          <w:lang w:eastAsia="es-MX"/>
        </w:rPr>
      </w:pPr>
      <w:r w:rsidRPr="006F1ACC">
        <w:rPr>
          <w:b/>
          <w:sz w:val="32"/>
          <w:lang w:eastAsia="es-MX"/>
        </w:rPr>
        <w:t>TESINA</w:t>
      </w:r>
    </w:p>
    <w:p w14:paraId="52BF94CA" w14:textId="77777777" w:rsidR="006F1ACC" w:rsidRPr="006F1ACC" w:rsidRDefault="00DC1AC5" w:rsidP="006F1ACC">
      <w:pPr>
        <w:jc w:val="center"/>
        <w:rPr>
          <w:b/>
          <w:sz w:val="28"/>
          <w:lang w:eastAsia="es-MX"/>
        </w:rPr>
      </w:pPr>
      <w:r>
        <w:rPr>
          <w:b/>
          <w:sz w:val="28"/>
          <w:lang w:eastAsia="es-MX"/>
        </w:rPr>
        <w:t xml:space="preserve">QUE </w:t>
      </w:r>
      <w:r w:rsidR="006F1ACC" w:rsidRPr="006F1ACC">
        <w:rPr>
          <w:b/>
          <w:sz w:val="28"/>
          <w:lang w:eastAsia="es-MX"/>
        </w:rPr>
        <w:t>PARA OBTENER EL TÍTULO DE:</w:t>
      </w:r>
    </w:p>
    <w:p w14:paraId="340EBEA2" w14:textId="5213834F" w:rsidR="001A09EB" w:rsidRPr="002D40E8" w:rsidRDefault="006F1ACC" w:rsidP="009C4140">
      <w:pPr>
        <w:spacing w:line="600" w:lineRule="auto"/>
        <w:jc w:val="center"/>
        <w:rPr>
          <w:rFonts w:cs="Arial"/>
          <w:b/>
          <w:sz w:val="32"/>
          <w:szCs w:val="32"/>
        </w:rPr>
      </w:pPr>
      <w:r w:rsidRPr="006F1ACC">
        <w:rPr>
          <w:b/>
          <w:sz w:val="28"/>
          <w:lang w:eastAsia="es-MX"/>
        </w:rPr>
        <w:t xml:space="preserve">LICENCIADO EN </w:t>
      </w:r>
      <w:r w:rsidR="002D40E8" w:rsidRPr="006F1ACC">
        <w:rPr>
          <w:b/>
          <w:sz w:val="28"/>
          <w:lang w:eastAsia="es-MX"/>
        </w:rPr>
        <w:t>RELACIONES ECON</w:t>
      </w:r>
      <w:r w:rsidR="00F11781" w:rsidRPr="006F1ACC">
        <w:rPr>
          <w:b/>
          <w:sz w:val="28"/>
          <w:lang w:eastAsia="es-MX"/>
        </w:rPr>
        <w:t>Ó</w:t>
      </w:r>
      <w:r w:rsidR="002D40E8" w:rsidRPr="006F1ACC">
        <w:rPr>
          <w:b/>
          <w:sz w:val="28"/>
          <w:lang w:eastAsia="es-MX"/>
        </w:rPr>
        <w:t>MICAS INTERNACIONALES</w:t>
      </w:r>
    </w:p>
    <w:p w14:paraId="34B40D24" w14:textId="77777777" w:rsidR="002D40E8" w:rsidRPr="009C4140" w:rsidRDefault="002D40E8" w:rsidP="009C4140">
      <w:pPr>
        <w:spacing w:line="276" w:lineRule="auto"/>
        <w:jc w:val="center"/>
        <w:rPr>
          <w:b/>
          <w:sz w:val="28"/>
          <w:lang w:eastAsia="es-MX"/>
        </w:rPr>
      </w:pPr>
      <w:r w:rsidRPr="009C4140">
        <w:rPr>
          <w:b/>
          <w:sz w:val="28"/>
          <w:lang w:eastAsia="es-MX"/>
        </w:rPr>
        <w:t>PRESENTA:</w:t>
      </w:r>
    </w:p>
    <w:p w14:paraId="7A68F212" w14:textId="77777777" w:rsidR="00A30D6E" w:rsidRPr="00CB107D" w:rsidRDefault="002D40E8" w:rsidP="009C4140">
      <w:pPr>
        <w:spacing w:line="276" w:lineRule="auto"/>
        <w:jc w:val="center"/>
        <w:rPr>
          <w:rFonts w:cs="Arial"/>
          <w:b/>
          <w:sz w:val="28"/>
          <w:szCs w:val="32"/>
        </w:rPr>
      </w:pPr>
      <w:r w:rsidRPr="00CB107D">
        <w:rPr>
          <w:rFonts w:cs="Arial"/>
          <w:b/>
          <w:sz w:val="28"/>
          <w:szCs w:val="32"/>
        </w:rPr>
        <w:t>DAN BRIAN ROBLEDO PALACIOS</w:t>
      </w:r>
      <w:r w:rsidR="0077561D" w:rsidRPr="00CB107D">
        <w:rPr>
          <w:rFonts w:cs="Arial"/>
          <w:b/>
          <w:sz w:val="28"/>
          <w:szCs w:val="32"/>
        </w:rPr>
        <w:t xml:space="preserve"> </w:t>
      </w:r>
    </w:p>
    <w:p w14:paraId="271B8E22" w14:textId="77777777" w:rsidR="00CB107D" w:rsidRPr="00CB107D" w:rsidRDefault="00CB107D" w:rsidP="009C4140">
      <w:pPr>
        <w:autoSpaceDE w:val="0"/>
        <w:autoSpaceDN w:val="0"/>
        <w:adjustRightInd w:val="0"/>
        <w:spacing w:after="0" w:line="276" w:lineRule="auto"/>
        <w:jc w:val="left"/>
        <w:rPr>
          <w:rFonts w:cs="Arial"/>
          <w:color w:val="000000"/>
          <w:szCs w:val="24"/>
        </w:rPr>
      </w:pPr>
    </w:p>
    <w:p w14:paraId="67286FE9" w14:textId="77777777" w:rsidR="00CB107D" w:rsidRPr="009C4140" w:rsidRDefault="00CB107D" w:rsidP="009C4140">
      <w:pPr>
        <w:spacing w:line="276" w:lineRule="auto"/>
        <w:jc w:val="center"/>
        <w:rPr>
          <w:b/>
          <w:sz w:val="28"/>
          <w:lang w:eastAsia="es-MX"/>
        </w:rPr>
      </w:pPr>
      <w:r w:rsidRPr="00CB107D">
        <w:rPr>
          <w:rFonts w:cs="Arial"/>
          <w:color w:val="000000"/>
          <w:szCs w:val="24"/>
        </w:rPr>
        <w:t xml:space="preserve"> </w:t>
      </w:r>
      <w:r w:rsidRPr="009C4140">
        <w:rPr>
          <w:b/>
          <w:sz w:val="28"/>
          <w:lang w:eastAsia="es-MX"/>
        </w:rPr>
        <w:t>ASESOR:</w:t>
      </w:r>
    </w:p>
    <w:p w14:paraId="2AF26149" w14:textId="2203C44E" w:rsidR="009C4140" w:rsidRDefault="009C4140" w:rsidP="003713B9">
      <w:pPr>
        <w:spacing w:line="276" w:lineRule="auto"/>
        <w:jc w:val="center"/>
        <w:rPr>
          <w:rFonts w:cs="Arial"/>
          <w:b/>
          <w:sz w:val="28"/>
          <w:szCs w:val="32"/>
        </w:rPr>
      </w:pPr>
      <w:r>
        <w:rPr>
          <w:rFonts w:cs="Arial"/>
          <w:b/>
          <w:sz w:val="28"/>
          <w:szCs w:val="32"/>
        </w:rPr>
        <w:t xml:space="preserve">DR. EN E.S Y A. </w:t>
      </w:r>
      <w:r w:rsidR="00CB107D" w:rsidRPr="00CB107D">
        <w:rPr>
          <w:rFonts w:cs="Arial"/>
          <w:b/>
          <w:sz w:val="28"/>
          <w:szCs w:val="32"/>
        </w:rPr>
        <w:t>SERGIO MIRANDA GONZALEZ</w:t>
      </w:r>
    </w:p>
    <w:p w14:paraId="058EA800" w14:textId="77777777" w:rsidR="003713B9" w:rsidRPr="00CB107D" w:rsidRDefault="003713B9" w:rsidP="003713B9">
      <w:pPr>
        <w:spacing w:line="276" w:lineRule="auto"/>
        <w:jc w:val="center"/>
        <w:rPr>
          <w:rFonts w:cs="Arial"/>
          <w:b/>
          <w:sz w:val="28"/>
          <w:szCs w:val="32"/>
        </w:rPr>
      </w:pPr>
    </w:p>
    <w:p w14:paraId="41A4A3C6" w14:textId="4CCFBC4D" w:rsidR="002D40E8" w:rsidRDefault="003713B9" w:rsidP="003713B9">
      <w:pPr>
        <w:jc w:val="center"/>
        <w:rPr>
          <w:b/>
          <w:sz w:val="28"/>
          <w:lang w:eastAsia="es-MX"/>
        </w:rPr>
      </w:pPr>
      <w:r w:rsidRPr="003713B9">
        <w:rPr>
          <w:b/>
          <w:sz w:val="28"/>
          <w:lang w:eastAsia="es-MX"/>
        </w:rPr>
        <w:t>REVISORES:</w:t>
      </w:r>
    </w:p>
    <w:p w14:paraId="5877A792" w14:textId="64410296" w:rsidR="003713B9" w:rsidRDefault="003713B9" w:rsidP="003713B9">
      <w:pPr>
        <w:jc w:val="center"/>
        <w:rPr>
          <w:b/>
          <w:sz w:val="28"/>
          <w:lang w:eastAsia="es-MX"/>
        </w:rPr>
      </w:pPr>
      <w:r>
        <w:rPr>
          <w:b/>
          <w:sz w:val="28"/>
          <w:lang w:eastAsia="es-MX"/>
        </w:rPr>
        <w:t>DRA. EN E. MARÍA DEL CARMEN SALGADO VEGA</w:t>
      </w:r>
    </w:p>
    <w:p w14:paraId="642BAADC" w14:textId="30A188BC" w:rsidR="002D40E8" w:rsidRPr="003713B9" w:rsidRDefault="003713B9" w:rsidP="002D40E8">
      <w:pPr>
        <w:jc w:val="center"/>
        <w:rPr>
          <w:b/>
          <w:sz w:val="28"/>
          <w:lang w:eastAsia="es-MX"/>
        </w:rPr>
      </w:pPr>
      <w:r>
        <w:rPr>
          <w:b/>
          <w:sz w:val="28"/>
          <w:lang w:eastAsia="es-MX"/>
        </w:rPr>
        <w:t>DR EN ED. RICARDO RODRÍGUEZ MARCIAL</w:t>
      </w:r>
    </w:p>
    <w:p w14:paraId="7A46A225" w14:textId="77777777" w:rsidR="00A30D6E" w:rsidRDefault="00A30D6E" w:rsidP="002D40E8">
      <w:pPr>
        <w:jc w:val="center"/>
        <w:rPr>
          <w:b/>
        </w:rPr>
      </w:pPr>
    </w:p>
    <w:p w14:paraId="02C758AF" w14:textId="77777777" w:rsidR="002D40E8" w:rsidRDefault="002D40E8" w:rsidP="002D40E8">
      <w:pPr>
        <w:rPr>
          <w:b/>
        </w:rPr>
      </w:pPr>
    </w:p>
    <w:p w14:paraId="34A1F323" w14:textId="316C8677" w:rsidR="00243140" w:rsidRPr="003713B9" w:rsidRDefault="009D24A8" w:rsidP="00305FA9">
      <w:pPr>
        <w:jc w:val="right"/>
        <w:rPr>
          <w:rFonts w:cs="Arial"/>
          <w:b/>
          <w:szCs w:val="32"/>
        </w:rPr>
      </w:pPr>
      <w:r w:rsidRPr="003713B9">
        <w:rPr>
          <w:rFonts w:cs="Arial"/>
          <w:b/>
          <w:szCs w:val="32"/>
        </w:rPr>
        <w:t xml:space="preserve">TOLUCA, ESTADO DE MÉXICO   </w:t>
      </w:r>
      <w:r>
        <w:rPr>
          <w:rFonts w:cs="Arial"/>
          <w:b/>
          <w:szCs w:val="32"/>
        </w:rPr>
        <w:t xml:space="preserve"> </w:t>
      </w:r>
      <w:r w:rsidRPr="003713B9">
        <w:rPr>
          <w:rFonts w:cs="Arial"/>
          <w:b/>
          <w:szCs w:val="32"/>
        </w:rPr>
        <w:t xml:space="preserve"> </w:t>
      </w:r>
      <w:r>
        <w:rPr>
          <w:rFonts w:cs="Arial"/>
          <w:b/>
          <w:szCs w:val="32"/>
        </w:rPr>
        <w:t xml:space="preserve">          </w:t>
      </w:r>
      <w:r w:rsidRPr="003713B9">
        <w:rPr>
          <w:rFonts w:cs="Arial"/>
          <w:b/>
          <w:szCs w:val="32"/>
        </w:rPr>
        <w:t>AGOSTO DE 2019</w:t>
      </w:r>
      <w:bookmarkStart w:id="3" w:name="_Toc532147348"/>
      <w:bookmarkStart w:id="4" w:name="_Toc532147830"/>
      <w:bookmarkStart w:id="5" w:name="_Toc8208"/>
      <w:bookmarkStart w:id="6" w:name="_Toc8595"/>
      <w:bookmarkStart w:id="7" w:name="_Toc2801639"/>
      <w:bookmarkStart w:id="8" w:name="_Toc2801727"/>
      <w:bookmarkStart w:id="9" w:name="_Toc2802003"/>
      <w:bookmarkStart w:id="10" w:name="_Toc2802122"/>
      <w:bookmarkStart w:id="11" w:name="_Toc7007236"/>
      <w:bookmarkStart w:id="12" w:name="_Toc8747691"/>
      <w:bookmarkStart w:id="13" w:name="_Toc8751723"/>
    </w:p>
    <w:p w14:paraId="43F95D15" w14:textId="77777777" w:rsidR="00B764C4" w:rsidRPr="00B764C4" w:rsidRDefault="00B764C4" w:rsidP="00082BE0">
      <w:pPr>
        <w:spacing w:line="259" w:lineRule="auto"/>
        <w:jc w:val="center"/>
        <w:rPr>
          <w:b/>
        </w:rPr>
      </w:pPr>
      <w:r w:rsidRPr="00B764C4">
        <w:rPr>
          <w:b/>
        </w:rPr>
        <w:lastRenderedPageBreak/>
        <w:t>DEDICATORIAS</w:t>
      </w:r>
    </w:p>
    <w:p w14:paraId="5074D787" w14:textId="77777777" w:rsidR="00B764C4" w:rsidRDefault="00B764C4" w:rsidP="00B764C4">
      <w:pPr>
        <w:autoSpaceDE w:val="0"/>
        <w:autoSpaceDN w:val="0"/>
        <w:adjustRightInd w:val="0"/>
        <w:spacing w:after="0"/>
        <w:jc w:val="left"/>
        <w:rPr>
          <w:rFonts w:cs="Arial"/>
          <w:i/>
          <w:szCs w:val="24"/>
        </w:rPr>
      </w:pPr>
    </w:p>
    <w:p w14:paraId="2D7D3B46" w14:textId="77777777" w:rsidR="00C678DC" w:rsidRDefault="00082BE0" w:rsidP="001756F6">
      <w:pPr>
        <w:rPr>
          <w:rFonts w:cs="Arial"/>
          <w:i/>
          <w:szCs w:val="24"/>
        </w:rPr>
      </w:pPr>
      <w:r>
        <w:rPr>
          <w:rFonts w:cs="Arial"/>
          <w:i/>
          <w:szCs w:val="24"/>
        </w:rPr>
        <w:t xml:space="preserve"> </w:t>
      </w:r>
      <w:r w:rsidR="00C678DC">
        <w:rPr>
          <w:rFonts w:cs="Arial"/>
          <w:i/>
          <w:szCs w:val="24"/>
        </w:rPr>
        <w:t xml:space="preserve">A mi familia, </w:t>
      </w:r>
      <w:r w:rsidR="00C678DC" w:rsidRPr="00C678DC">
        <w:rPr>
          <w:rFonts w:cs="Arial"/>
          <w:i/>
          <w:szCs w:val="24"/>
        </w:rPr>
        <w:t xml:space="preserve">por estar siempre presente y </w:t>
      </w:r>
      <w:r w:rsidR="00C678DC">
        <w:rPr>
          <w:rFonts w:cs="Arial"/>
          <w:i/>
          <w:szCs w:val="24"/>
        </w:rPr>
        <w:t>apoyarme en todo momento</w:t>
      </w:r>
    </w:p>
    <w:p w14:paraId="3857AF1E" w14:textId="77777777" w:rsidR="00C678DC" w:rsidRDefault="00C678DC" w:rsidP="001756F6">
      <w:pPr>
        <w:rPr>
          <w:rFonts w:cs="Arial"/>
          <w:i/>
          <w:szCs w:val="24"/>
        </w:rPr>
      </w:pPr>
    </w:p>
    <w:p w14:paraId="16E5DEB4" w14:textId="77777777" w:rsidR="006F1995" w:rsidRDefault="006F1995" w:rsidP="001756F6">
      <w:pPr>
        <w:rPr>
          <w:rFonts w:cs="Arial"/>
          <w:i/>
          <w:szCs w:val="24"/>
        </w:rPr>
      </w:pPr>
    </w:p>
    <w:p w14:paraId="0B9D59D7" w14:textId="77777777" w:rsidR="00B764C4" w:rsidRPr="00B764C4" w:rsidRDefault="00B764C4" w:rsidP="001756F6">
      <w:pPr>
        <w:autoSpaceDE w:val="0"/>
        <w:autoSpaceDN w:val="0"/>
        <w:adjustRightInd w:val="0"/>
        <w:spacing w:after="0"/>
        <w:ind w:left="708"/>
        <w:rPr>
          <w:rFonts w:cs="Arial"/>
          <w:i/>
          <w:szCs w:val="24"/>
        </w:rPr>
      </w:pPr>
      <w:r w:rsidRPr="00B764C4">
        <w:rPr>
          <w:rFonts w:cs="Arial"/>
          <w:i/>
          <w:szCs w:val="24"/>
        </w:rPr>
        <w:t>A mi madre, por ser el mejor ejemplo de fortaleza y enseñarme que bajo</w:t>
      </w:r>
    </w:p>
    <w:p w14:paraId="2E8C344B" w14:textId="77777777" w:rsidR="00A471A0" w:rsidRDefault="00B764C4" w:rsidP="001756F6">
      <w:pPr>
        <w:ind w:left="708"/>
        <w:rPr>
          <w:rFonts w:cs="Arial"/>
          <w:i/>
          <w:szCs w:val="24"/>
        </w:rPr>
      </w:pPr>
      <w:r w:rsidRPr="00B764C4">
        <w:rPr>
          <w:rFonts w:cs="Arial"/>
          <w:i/>
          <w:szCs w:val="24"/>
        </w:rPr>
        <w:t>cualquier circunstancia se puede salir adelante</w:t>
      </w:r>
    </w:p>
    <w:p w14:paraId="53BEFB02" w14:textId="77777777" w:rsidR="00C678DC" w:rsidRDefault="00C678DC" w:rsidP="001756F6">
      <w:pPr>
        <w:ind w:left="708"/>
        <w:rPr>
          <w:rFonts w:cs="Arial"/>
          <w:i/>
          <w:szCs w:val="24"/>
        </w:rPr>
      </w:pPr>
    </w:p>
    <w:p w14:paraId="60B06CCB" w14:textId="77777777" w:rsidR="00C678DC" w:rsidRDefault="00C678DC" w:rsidP="001756F6">
      <w:pPr>
        <w:rPr>
          <w:rFonts w:cs="Arial"/>
          <w:i/>
          <w:szCs w:val="24"/>
        </w:rPr>
      </w:pPr>
    </w:p>
    <w:p w14:paraId="6B4A8541" w14:textId="77777777" w:rsidR="00B764C4" w:rsidRDefault="00A90266" w:rsidP="001756F6">
      <w:pPr>
        <w:ind w:left="1416"/>
        <w:rPr>
          <w:rFonts w:eastAsia="Calibri" w:cs="Arial"/>
          <w:i/>
        </w:rPr>
      </w:pPr>
      <w:r>
        <w:rPr>
          <w:rFonts w:eastAsia="Calibri" w:cs="Arial"/>
          <w:i/>
        </w:rPr>
        <w:t>A mi asesor de tesis, quien tomó</w:t>
      </w:r>
      <w:r w:rsidR="00AE2B99">
        <w:rPr>
          <w:rFonts w:eastAsia="Calibri" w:cs="Arial"/>
          <w:i/>
        </w:rPr>
        <w:t xml:space="preserve"> un arduo trabajo en </w:t>
      </w:r>
      <w:r w:rsidR="00EF1FCB">
        <w:rPr>
          <w:rFonts w:eastAsia="Calibri" w:cs="Arial"/>
          <w:i/>
        </w:rPr>
        <w:t>asesorarme y</w:t>
      </w:r>
      <w:r w:rsidR="00D8001F">
        <w:rPr>
          <w:rFonts w:eastAsia="Calibri" w:cs="Arial"/>
          <w:i/>
        </w:rPr>
        <w:t xml:space="preserve"> </w:t>
      </w:r>
      <w:r w:rsidR="00C678DC">
        <w:rPr>
          <w:rFonts w:eastAsia="Calibri" w:cs="Arial"/>
          <w:i/>
        </w:rPr>
        <w:t xml:space="preserve">en </w:t>
      </w:r>
      <w:r w:rsidR="00AE2B99">
        <w:rPr>
          <w:rFonts w:eastAsia="Calibri" w:cs="Arial"/>
          <w:i/>
        </w:rPr>
        <w:t xml:space="preserve">trasmitirme diversos conocimientos, especialmente </w:t>
      </w:r>
      <w:r w:rsidR="00D8001F">
        <w:rPr>
          <w:rFonts w:eastAsia="Calibri" w:cs="Arial"/>
          <w:i/>
        </w:rPr>
        <w:t xml:space="preserve">en el </w:t>
      </w:r>
      <w:r w:rsidR="00AE2B99">
        <w:rPr>
          <w:rFonts w:eastAsia="Calibri" w:cs="Arial"/>
          <w:i/>
        </w:rPr>
        <w:t xml:space="preserve">campo y </w:t>
      </w:r>
      <w:r w:rsidR="00D8001F">
        <w:rPr>
          <w:rFonts w:eastAsia="Calibri" w:cs="Arial"/>
          <w:i/>
        </w:rPr>
        <w:t>en</w:t>
      </w:r>
      <w:r w:rsidR="00AE2B99">
        <w:rPr>
          <w:rFonts w:eastAsia="Calibri" w:cs="Arial"/>
          <w:i/>
        </w:rPr>
        <w:t xml:space="preserve"> los temas que</w:t>
      </w:r>
      <w:r w:rsidR="00C678DC">
        <w:rPr>
          <w:rFonts w:eastAsia="Calibri" w:cs="Arial"/>
          <w:i/>
        </w:rPr>
        <w:t xml:space="preserve"> </w:t>
      </w:r>
      <w:r w:rsidR="00AE2B99">
        <w:rPr>
          <w:rFonts w:eastAsia="Calibri" w:cs="Arial"/>
          <w:i/>
        </w:rPr>
        <w:t>corresponden a mi profesión</w:t>
      </w:r>
    </w:p>
    <w:p w14:paraId="24E702D4" w14:textId="77777777" w:rsidR="00C678DC" w:rsidRDefault="00C678DC" w:rsidP="001756F6">
      <w:pPr>
        <w:ind w:left="708"/>
        <w:rPr>
          <w:rFonts w:eastAsia="Calibri" w:cs="Arial"/>
          <w:i/>
        </w:rPr>
      </w:pPr>
    </w:p>
    <w:p w14:paraId="4D644E5D" w14:textId="77777777" w:rsidR="006F1995" w:rsidRDefault="006F1995" w:rsidP="001756F6">
      <w:pPr>
        <w:rPr>
          <w:rFonts w:eastAsia="Calibri" w:cs="Arial"/>
          <w:i/>
        </w:rPr>
      </w:pPr>
    </w:p>
    <w:p w14:paraId="1C1F2D57" w14:textId="77777777" w:rsidR="00FB3D59" w:rsidRDefault="00C678DC" w:rsidP="00614A3C">
      <w:pPr>
        <w:ind w:left="2832"/>
        <w:rPr>
          <w:rFonts w:eastAsia="Calibri" w:cs="Arial"/>
          <w:i/>
        </w:rPr>
        <w:sectPr w:rsidR="00FB3D59" w:rsidSect="00243140">
          <w:headerReference w:type="even" r:id="rId10"/>
          <w:headerReference w:type="default" r:id="rId11"/>
          <w:footerReference w:type="even" r:id="rId12"/>
          <w:footerReference w:type="default" r:id="rId13"/>
          <w:headerReference w:type="first" r:id="rId14"/>
          <w:footerReference w:type="first" r:id="rId15"/>
          <w:pgSz w:w="12240" w:h="15840"/>
          <w:pgMar w:top="1276" w:right="1134" w:bottom="1276" w:left="1701" w:header="709" w:footer="709" w:gutter="0"/>
          <w:pgNumType w:start="1"/>
          <w:cols w:space="708"/>
          <w:docGrid w:linePitch="360"/>
        </w:sectPr>
      </w:pPr>
      <w:r>
        <w:rPr>
          <w:rFonts w:eastAsia="Calibri" w:cs="Arial"/>
          <w:i/>
        </w:rPr>
        <w:t>Y a todos</w:t>
      </w:r>
      <w:r w:rsidR="00AE2B99">
        <w:rPr>
          <w:rFonts w:eastAsia="Calibri" w:cs="Arial"/>
          <w:i/>
        </w:rPr>
        <w:t xml:space="preserve"> los profesores </w:t>
      </w:r>
      <w:r>
        <w:rPr>
          <w:rFonts w:eastAsia="Calibri" w:cs="Arial"/>
          <w:i/>
        </w:rPr>
        <w:t>que me impartieron clases durante el trascurso de la licenciatura</w:t>
      </w:r>
      <w:r w:rsidR="00802E57">
        <w:rPr>
          <w:rFonts w:eastAsia="Calibri" w:cs="Arial"/>
          <w:i/>
        </w:rPr>
        <w:t>,</w:t>
      </w:r>
      <w:r>
        <w:rPr>
          <w:rFonts w:eastAsia="Calibri" w:cs="Arial"/>
          <w:i/>
        </w:rPr>
        <w:t xml:space="preserve"> </w:t>
      </w:r>
      <w:r w:rsidR="006F1995">
        <w:rPr>
          <w:rFonts w:eastAsia="Calibri" w:cs="Arial"/>
          <w:i/>
        </w:rPr>
        <w:t xml:space="preserve">por compartirme su sabiduría y experiencia </w:t>
      </w:r>
      <w:r w:rsidR="00B80EBD">
        <w:rPr>
          <w:rFonts w:eastAsia="Calibri" w:cs="Arial"/>
          <w:i/>
        </w:rPr>
        <w:t xml:space="preserve">para </w:t>
      </w:r>
      <w:r w:rsidR="00082BE0">
        <w:rPr>
          <w:rFonts w:eastAsia="Calibri" w:cs="Arial"/>
          <w:i/>
        </w:rPr>
        <w:t>mi</w:t>
      </w:r>
      <w:r w:rsidR="006F1995">
        <w:rPr>
          <w:rFonts w:eastAsia="Calibri" w:cs="Arial"/>
          <w:i/>
        </w:rPr>
        <w:t xml:space="preserve"> desarrollo personal</w:t>
      </w:r>
      <w:r w:rsidR="00AC342A">
        <w:rPr>
          <w:rFonts w:eastAsia="Calibri" w:cs="Arial"/>
          <w:i/>
        </w:rPr>
        <w:t xml:space="preserve"> y profesional</w:t>
      </w:r>
    </w:p>
    <w:sdt>
      <w:sdtPr>
        <w:rPr>
          <w:rFonts w:ascii="Arial" w:eastAsiaTheme="minorHAnsi" w:hAnsi="Arial" w:cstheme="minorBidi"/>
          <w:color w:val="auto"/>
          <w:sz w:val="24"/>
          <w:szCs w:val="22"/>
          <w:lang w:val="es-ES" w:eastAsia="en-US"/>
        </w:rPr>
        <w:id w:val="1076401088"/>
        <w:docPartObj>
          <w:docPartGallery w:val="Table of Contents"/>
          <w:docPartUnique/>
        </w:docPartObj>
      </w:sdtPr>
      <w:sdtEndPr>
        <w:rPr>
          <w:b/>
          <w:bCs/>
        </w:rPr>
      </w:sdtEndPr>
      <w:sdtContent>
        <w:p w14:paraId="731B1721" w14:textId="77777777" w:rsidR="007D51E6" w:rsidRPr="00E74969" w:rsidRDefault="00E74969" w:rsidP="00FB3D59">
          <w:pPr>
            <w:pStyle w:val="TOCHeading"/>
            <w:jc w:val="center"/>
            <w:rPr>
              <w:rFonts w:ascii="Arial" w:hAnsi="Arial" w:cs="Arial"/>
              <w:b/>
              <w:color w:val="auto"/>
              <w:sz w:val="24"/>
            </w:rPr>
          </w:pPr>
          <w:r w:rsidRPr="00E74969">
            <w:rPr>
              <w:rFonts w:ascii="Arial" w:hAnsi="Arial" w:cs="Arial"/>
              <w:b/>
              <w:color w:val="auto"/>
              <w:sz w:val="24"/>
              <w:lang w:val="es-ES"/>
            </w:rPr>
            <w:t>CONTENIDO</w:t>
          </w:r>
        </w:p>
        <w:p w14:paraId="7153337D" w14:textId="77777777" w:rsidR="007D51E6" w:rsidRDefault="007D51E6">
          <w:pPr>
            <w:pStyle w:val="TOC1"/>
            <w:rPr>
              <w:rFonts w:asciiTheme="minorHAnsi" w:eastAsiaTheme="minorEastAsia" w:hAnsiTheme="minorHAnsi" w:cstheme="minorBidi"/>
              <w:b w:val="0"/>
              <w:sz w:val="22"/>
              <w:szCs w:val="22"/>
              <w:lang w:val="en-US"/>
            </w:rPr>
          </w:pPr>
          <w:r>
            <w:fldChar w:fldCharType="begin"/>
          </w:r>
          <w:r>
            <w:instrText xml:space="preserve"> TOC \o "1-3" \h \z \u </w:instrText>
          </w:r>
          <w:r>
            <w:fldChar w:fldCharType="separate"/>
          </w:r>
          <w:hyperlink w:anchor="_Toc17362395" w:history="1">
            <w:r w:rsidRPr="00B76C52">
              <w:rPr>
                <w:rStyle w:val="Hyperlink"/>
              </w:rPr>
              <w:t>Capítulo 1 Mercado de divisas</w:t>
            </w:r>
            <w:r>
              <w:rPr>
                <w:webHidden/>
              </w:rPr>
              <w:tab/>
            </w:r>
          </w:hyperlink>
        </w:p>
        <w:p w14:paraId="1FEB2ED5" w14:textId="77777777" w:rsidR="007D51E6" w:rsidRDefault="00CF5AC1">
          <w:pPr>
            <w:pStyle w:val="TOC2"/>
            <w:rPr>
              <w:rFonts w:asciiTheme="minorHAnsi" w:eastAsiaTheme="minorEastAsia" w:hAnsiTheme="minorHAnsi" w:cstheme="minorBidi"/>
              <w:sz w:val="22"/>
              <w:lang w:val="en-US"/>
            </w:rPr>
          </w:pPr>
          <w:hyperlink w:anchor="_Toc17362396" w:history="1">
            <w:r w:rsidR="007D51E6" w:rsidRPr="00B76C52">
              <w:rPr>
                <w:rStyle w:val="Hyperlink"/>
              </w:rPr>
              <w:t>1.1.Introducción al mercado de divisas</w:t>
            </w:r>
            <w:r w:rsidR="007D51E6">
              <w:rPr>
                <w:webHidden/>
              </w:rPr>
              <w:tab/>
            </w:r>
            <w:r w:rsidR="007D51E6">
              <w:rPr>
                <w:webHidden/>
              </w:rPr>
              <w:fldChar w:fldCharType="begin"/>
            </w:r>
            <w:r w:rsidR="007D51E6">
              <w:rPr>
                <w:webHidden/>
              </w:rPr>
              <w:instrText xml:space="preserve"> PAGEREF _Toc17362396 \h </w:instrText>
            </w:r>
            <w:r w:rsidR="007D51E6">
              <w:rPr>
                <w:webHidden/>
              </w:rPr>
            </w:r>
            <w:r w:rsidR="007D51E6">
              <w:rPr>
                <w:webHidden/>
              </w:rPr>
              <w:fldChar w:fldCharType="separate"/>
            </w:r>
            <w:r w:rsidR="00BC6EF6">
              <w:rPr>
                <w:webHidden/>
              </w:rPr>
              <w:t>6</w:t>
            </w:r>
            <w:r w:rsidR="007D51E6">
              <w:rPr>
                <w:webHidden/>
              </w:rPr>
              <w:fldChar w:fldCharType="end"/>
            </w:r>
          </w:hyperlink>
        </w:p>
        <w:p w14:paraId="1C7074ED" w14:textId="77777777" w:rsidR="007D51E6" w:rsidRDefault="00CF5AC1" w:rsidP="00EB0211">
          <w:pPr>
            <w:pStyle w:val="TOC2"/>
            <w:spacing w:line="276" w:lineRule="auto"/>
            <w:rPr>
              <w:rFonts w:asciiTheme="minorHAnsi" w:eastAsiaTheme="minorEastAsia" w:hAnsiTheme="minorHAnsi" w:cstheme="minorBidi"/>
              <w:sz w:val="22"/>
              <w:lang w:val="en-US"/>
            </w:rPr>
          </w:pPr>
          <w:hyperlink w:anchor="_Toc17362397" w:history="1">
            <w:r w:rsidR="007D51E6" w:rsidRPr="00B76C52">
              <w:rPr>
                <w:rStyle w:val="Hyperlink"/>
              </w:rPr>
              <w:t>1.2.Participantes del mercado de divisas</w:t>
            </w:r>
            <w:r w:rsidR="007D51E6">
              <w:rPr>
                <w:webHidden/>
              </w:rPr>
              <w:tab/>
            </w:r>
            <w:r w:rsidR="007D51E6">
              <w:rPr>
                <w:webHidden/>
              </w:rPr>
              <w:fldChar w:fldCharType="begin"/>
            </w:r>
            <w:r w:rsidR="007D51E6">
              <w:rPr>
                <w:webHidden/>
              </w:rPr>
              <w:instrText xml:space="preserve"> PAGEREF _Toc17362397 \h </w:instrText>
            </w:r>
            <w:r w:rsidR="007D51E6">
              <w:rPr>
                <w:webHidden/>
              </w:rPr>
            </w:r>
            <w:r w:rsidR="007D51E6">
              <w:rPr>
                <w:webHidden/>
              </w:rPr>
              <w:fldChar w:fldCharType="separate"/>
            </w:r>
            <w:r w:rsidR="00BC6EF6">
              <w:rPr>
                <w:webHidden/>
              </w:rPr>
              <w:t>8</w:t>
            </w:r>
            <w:r w:rsidR="007D51E6">
              <w:rPr>
                <w:webHidden/>
              </w:rPr>
              <w:fldChar w:fldCharType="end"/>
            </w:r>
          </w:hyperlink>
        </w:p>
        <w:p w14:paraId="21426FE2" w14:textId="77777777" w:rsidR="007D51E6" w:rsidRDefault="00CF5AC1" w:rsidP="00552E19">
          <w:pPr>
            <w:pStyle w:val="TOC2"/>
            <w:spacing w:line="276" w:lineRule="auto"/>
            <w:ind w:left="708"/>
            <w:rPr>
              <w:rFonts w:asciiTheme="minorHAnsi" w:eastAsiaTheme="minorEastAsia" w:hAnsiTheme="minorHAnsi" w:cstheme="minorBidi"/>
              <w:sz w:val="22"/>
              <w:lang w:val="en-US"/>
            </w:rPr>
          </w:pPr>
          <w:hyperlink w:anchor="_Toc17362398" w:history="1">
            <w:r w:rsidR="007D51E6" w:rsidRPr="00B76C52">
              <w:rPr>
                <w:rStyle w:val="Hyperlink"/>
              </w:rPr>
              <w:t>1.2.1.Clases de brokers</w:t>
            </w:r>
            <w:r w:rsidR="007D51E6">
              <w:rPr>
                <w:webHidden/>
              </w:rPr>
              <w:tab/>
            </w:r>
            <w:r w:rsidR="007D51E6">
              <w:rPr>
                <w:webHidden/>
              </w:rPr>
              <w:fldChar w:fldCharType="begin"/>
            </w:r>
            <w:r w:rsidR="007D51E6">
              <w:rPr>
                <w:webHidden/>
              </w:rPr>
              <w:instrText xml:space="preserve"> PAGEREF _Toc17362398 \h </w:instrText>
            </w:r>
            <w:r w:rsidR="007D51E6">
              <w:rPr>
                <w:webHidden/>
              </w:rPr>
            </w:r>
            <w:r w:rsidR="007D51E6">
              <w:rPr>
                <w:webHidden/>
              </w:rPr>
              <w:fldChar w:fldCharType="separate"/>
            </w:r>
            <w:r w:rsidR="00BC6EF6">
              <w:rPr>
                <w:webHidden/>
              </w:rPr>
              <w:t>10</w:t>
            </w:r>
            <w:r w:rsidR="007D51E6">
              <w:rPr>
                <w:webHidden/>
              </w:rPr>
              <w:fldChar w:fldCharType="end"/>
            </w:r>
          </w:hyperlink>
        </w:p>
        <w:p w14:paraId="0CCAE508" w14:textId="77777777" w:rsidR="007D51E6" w:rsidRDefault="00CF5AC1" w:rsidP="00103C32">
          <w:pPr>
            <w:pStyle w:val="TOC2"/>
            <w:spacing w:line="240" w:lineRule="auto"/>
            <w:ind w:left="1416"/>
            <w:rPr>
              <w:rFonts w:asciiTheme="minorHAnsi" w:eastAsiaTheme="minorEastAsia" w:hAnsiTheme="minorHAnsi" w:cstheme="minorBidi"/>
              <w:sz w:val="22"/>
              <w:lang w:val="en-US"/>
            </w:rPr>
          </w:pPr>
          <w:hyperlink w:anchor="_Toc17362399" w:history="1">
            <w:r w:rsidR="007D51E6" w:rsidRPr="00B76C52">
              <w:rPr>
                <w:rStyle w:val="Hyperlink"/>
              </w:rPr>
              <w:t>1.2.1.1.Formadores del mercado (Market Maker)</w:t>
            </w:r>
            <w:r w:rsidR="007D51E6">
              <w:rPr>
                <w:webHidden/>
              </w:rPr>
              <w:tab/>
            </w:r>
            <w:r w:rsidR="007D51E6">
              <w:rPr>
                <w:webHidden/>
              </w:rPr>
              <w:fldChar w:fldCharType="begin"/>
            </w:r>
            <w:r w:rsidR="007D51E6">
              <w:rPr>
                <w:webHidden/>
              </w:rPr>
              <w:instrText xml:space="preserve"> PAGEREF _Toc17362399 \h </w:instrText>
            </w:r>
            <w:r w:rsidR="007D51E6">
              <w:rPr>
                <w:webHidden/>
              </w:rPr>
            </w:r>
            <w:r w:rsidR="007D51E6">
              <w:rPr>
                <w:webHidden/>
              </w:rPr>
              <w:fldChar w:fldCharType="separate"/>
            </w:r>
            <w:r w:rsidR="00BC6EF6">
              <w:rPr>
                <w:webHidden/>
              </w:rPr>
              <w:t>11</w:t>
            </w:r>
            <w:r w:rsidR="007D51E6">
              <w:rPr>
                <w:webHidden/>
              </w:rPr>
              <w:fldChar w:fldCharType="end"/>
            </w:r>
          </w:hyperlink>
        </w:p>
        <w:p w14:paraId="5EC112A9" w14:textId="77777777" w:rsidR="007D51E6" w:rsidRDefault="00CF5AC1" w:rsidP="00103C32">
          <w:pPr>
            <w:pStyle w:val="TOC2"/>
            <w:spacing w:line="240" w:lineRule="auto"/>
            <w:ind w:left="1416"/>
            <w:jc w:val="left"/>
            <w:rPr>
              <w:rFonts w:asciiTheme="minorHAnsi" w:eastAsiaTheme="minorEastAsia" w:hAnsiTheme="minorHAnsi" w:cstheme="minorBidi"/>
              <w:sz w:val="22"/>
              <w:lang w:val="en-US"/>
            </w:rPr>
          </w:pPr>
          <w:hyperlink w:anchor="_Toc17362400" w:history="1">
            <w:r w:rsidR="007D51E6">
              <w:rPr>
                <w:rStyle w:val="Hyperlink"/>
                <w:lang w:val="en-US"/>
              </w:rPr>
              <w:t>1.2.1.2</w:t>
            </w:r>
            <w:r w:rsidR="00EB0211">
              <w:rPr>
                <w:rFonts w:asciiTheme="minorHAnsi" w:eastAsiaTheme="minorEastAsia" w:hAnsiTheme="minorHAnsi" w:cstheme="minorBidi"/>
                <w:sz w:val="22"/>
                <w:lang w:val="en-US"/>
              </w:rPr>
              <w:t xml:space="preserve"> </w:t>
            </w:r>
            <w:r w:rsidR="007D51E6" w:rsidRPr="00B76C52">
              <w:rPr>
                <w:rStyle w:val="Hyperlink"/>
                <w:lang w:val="en-US"/>
              </w:rPr>
              <w:t>Broker ECN (Electronic Communication Network)</w:t>
            </w:r>
            <w:r w:rsidR="007D51E6">
              <w:rPr>
                <w:webHidden/>
              </w:rPr>
              <w:tab/>
            </w:r>
            <w:r w:rsidR="00EB0211">
              <w:rPr>
                <w:webHidden/>
              </w:rPr>
              <w:t>…………</w:t>
            </w:r>
            <w:r w:rsidR="007D51E6">
              <w:rPr>
                <w:webHidden/>
              </w:rPr>
              <w:fldChar w:fldCharType="begin"/>
            </w:r>
            <w:r w:rsidR="007D51E6">
              <w:rPr>
                <w:webHidden/>
              </w:rPr>
              <w:instrText xml:space="preserve"> PAGEREF _Toc17362400 \h </w:instrText>
            </w:r>
            <w:r w:rsidR="007D51E6">
              <w:rPr>
                <w:webHidden/>
              </w:rPr>
            </w:r>
            <w:r w:rsidR="007D51E6">
              <w:rPr>
                <w:webHidden/>
              </w:rPr>
              <w:fldChar w:fldCharType="separate"/>
            </w:r>
            <w:r w:rsidR="00BC6EF6">
              <w:rPr>
                <w:webHidden/>
              </w:rPr>
              <w:t>11</w:t>
            </w:r>
            <w:r w:rsidR="007D51E6">
              <w:rPr>
                <w:webHidden/>
              </w:rPr>
              <w:fldChar w:fldCharType="end"/>
            </w:r>
          </w:hyperlink>
        </w:p>
        <w:p w14:paraId="2FF5C46C" w14:textId="77777777" w:rsidR="007D51E6" w:rsidRDefault="00CF5AC1" w:rsidP="00103C32">
          <w:pPr>
            <w:pStyle w:val="TOC2"/>
            <w:ind w:left="1416"/>
            <w:rPr>
              <w:rFonts w:asciiTheme="minorHAnsi" w:eastAsiaTheme="minorEastAsia" w:hAnsiTheme="minorHAnsi" w:cstheme="minorBidi"/>
              <w:sz w:val="22"/>
              <w:lang w:val="en-US"/>
            </w:rPr>
          </w:pPr>
          <w:hyperlink w:anchor="_Toc17362401" w:history="1">
            <w:r w:rsidR="007D51E6" w:rsidRPr="00B76C52">
              <w:rPr>
                <w:rStyle w:val="Hyperlink"/>
                <w:lang w:val="en-US"/>
              </w:rPr>
              <w:t>1.2.1.3.Broker STP (Straight Through Process</w:t>
            </w:r>
            <w:r w:rsidR="00757EBC">
              <w:rPr>
                <w:rStyle w:val="Hyperlink"/>
                <w:lang w:val="en-US"/>
              </w:rPr>
              <w:t>ing</w:t>
            </w:r>
            <w:r w:rsidR="007D51E6" w:rsidRPr="00B76C52">
              <w:rPr>
                <w:rStyle w:val="Hyperlink"/>
                <w:lang w:val="en-US"/>
              </w:rPr>
              <w:t>)</w:t>
            </w:r>
            <w:r w:rsidR="007D51E6">
              <w:rPr>
                <w:webHidden/>
              </w:rPr>
              <w:tab/>
            </w:r>
            <w:r w:rsidR="007D51E6">
              <w:rPr>
                <w:webHidden/>
              </w:rPr>
              <w:fldChar w:fldCharType="begin"/>
            </w:r>
            <w:r w:rsidR="007D51E6">
              <w:rPr>
                <w:webHidden/>
              </w:rPr>
              <w:instrText xml:space="preserve"> PAGEREF _Toc17362401 \h </w:instrText>
            </w:r>
            <w:r w:rsidR="007D51E6">
              <w:rPr>
                <w:webHidden/>
              </w:rPr>
            </w:r>
            <w:r w:rsidR="007D51E6">
              <w:rPr>
                <w:webHidden/>
              </w:rPr>
              <w:fldChar w:fldCharType="separate"/>
            </w:r>
            <w:r w:rsidR="00BC6EF6">
              <w:rPr>
                <w:webHidden/>
              </w:rPr>
              <w:t>12</w:t>
            </w:r>
            <w:r w:rsidR="007D51E6">
              <w:rPr>
                <w:webHidden/>
              </w:rPr>
              <w:fldChar w:fldCharType="end"/>
            </w:r>
          </w:hyperlink>
        </w:p>
        <w:p w14:paraId="027D33B6" w14:textId="77777777" w:rsidR="007D51E6" w:rsidRDefault="00CF5AC1" w:rsidP="00552E19">
          <w:pPr>
            <w:pStyle w:val="TOC2"/>
            <w:spacing w:line="276" w:lineRule="auto"/>
            <w:rPr>
              <w:rFonts w:asciiTheme="minorHAnsi" w:eastAsiaTheme="minorEastAsia" w:hAnsiTheme="minorHAnsi" w:cstheme="minorBidi"/>
              <w:sz w:val="22"/>
              <w:lang w:val="en-US"/>
            </w:rPr>
          </w:pPr>
          <w:hyperlink w:anchor="_Toc17362402" w:history="1">
            <w:r w:rsidR="007D51E6" w:rsidRPr="00B76C52">
              <w:rPr>
                <w:rStyle w:val="Hyperlink"/>
              </w:rPr>
              <w:t>1.3.Régimen de tipo de cambio</w:t>
            </w:r>
            <w:r w:rsidR="007D51E6">
              <w:rPr>
                <w:webHidden/>
              </w:rPr>
              <w:tab/>
            </w:r>
            <w:r w:rsidR="007D51E6">
              <w:rPr>
                <w:webHidden/>
              </w:rPr>
              <w:fldChar w:fldCharType="begin"/>
            </w:r>
            <w:r w:rsidR="007D51E6">
              <w:rPr>
                <w:webHidden/>
              </w:rPr>
              <w:instrText xml:space="preserve"> PAGEREF _Toc17362402 \h </w:instrText>
            </w:r>
            <w:r w:rsidR="007D51E6">
              <w:rPr>
                <w:webHidden/>
              </w:rPr>
            </w:r>
            <w:r w:rsidR="007D51E6">
              <w:rPr>
                <w:webHidden/>
              </w:rPr>
              <w:fldChar w:fldCharType="separate"/>
            </w:r>
            <w:r w:rsidR="00BC6EF6">
              <w:rPr>
                <w:webHidden/>
              </w:rPr>
              <w:t>13</w:t>
            </w:r>
            <w:r w:rsidR="007D51E6">
              <w:rPr>
                <w:webHidden/>
              </w:rPr>
              <w:fldChar w:fldCharType="end"/>
            </w:r>
          </w:hyperlink>
        </w:p>
        <w:p w14:paraId="183583BE" w14:textId="77777777" w:rsidR="007D51E6" w:rsidRDefault="00CF5AC1" w:rsidP="00EB0211">
          <w:pPr>
            <w:pStyle w:val="TOC2"/>
            <w:ind w:left="708"/>
            <w:rPr>
              <w:rFonts w:asciiTheme="minorHAnsi" w:eastAsiaTheme="minorEastAsia" w:hAnsiTheme="minorHAnsi" w:cstheme="minorBidi"/>
              <w:sz w:val="22"/>
              <w:lang w:val="en-US"/>
            </w:rPr>
          </w:pPr>
          <w:hyperlink w:anchor="_Toc17362403" w:history="1">
            <w:r w:rsidR="007D51E6" w:rsidRPr="00B76C52">
              <w:rPr>
                <w:rStyle w:val="Hyperlink"/>
              </w:rPr>
              <w:t>1.3.1.Demanda y oferta de divisas</w:t>
            </w:r>
            <w:r w:rsidR="007D51E6">
              <w:rPr>
                <w:webHidden/>
              </w:rPr>
              <w:tab/>
            </w:r>
            <w:r w:rsidR="007D51E6">
              <w:rPr>
                <w:webHidden/>
              </w:rPr>
              <w:fldChar w:fldCharType="begin"/>
            </w:r>
            <w:r w:rsidR="007D51E6">
              <w:rPr>
                <w:webHidden/>
              </w:rPr>
              <w:instrText xml:space="preserve"> PAGEREF _Toc17362403 \h </w:instrText>
            </w:r>
            <w:r w:rsidR="007D51E6">
              <w:rPr>
                <w:webHidden/>
              </w:rPr>
            </w:r>
            <w:r w:rsidR="007D51E6">
              <w:rPr>
                <w:webHidden/>
              </w:rPr>
              <w:fldChar w:fldCharType="separate"/>
            </w:r>
            <w:r w:rsidR="00BC6EF6">
              <w:rPr>
                <w:webHidden/>
              </w:rPr>
              <w:t>14</w:t>
            </w:r>
            <w:r w:rsidR="007D51E6">
              <w:rPr>
                <w:webHidden/>
              </w:rPr>
              <w:fldChar w:fldCharType="end"/>
            </w:r>
          </w:hyperlink>
        </w:p>
        <w:p w14:paraId="580BD376" w14:textId="77777777" w:rsidR="007D51E6" w:rsidRDefault="00CF5AC1" w:rsidP="00552E19">
          <w:pPr>
            <w:pStyle w:val="TOC2"/>
            <w:spacing w:line="276" w:lineRule="auto"/>
            <w:rPr>
              <w:rFonts w:asciiTheme="minorHAnsi" w:eastAsiaTheme="minorEastAsia" w:hAnsiTheme="minorHAnsi" w:cstheme="minorBidi"/>
              <w:sz w:val="22"/>
              <w:lang w:val="en-US"/>
            </w:rPr>
          </w:pPr>
          <w:hyperlink w:anchor="_Toc17362404" w:history="1">
            <w:r w:rsidR="007D51E6" w:rsidRPr="00B76C52">
              <w:rPr>
                <w:rStyle w:val="Hyperlink"/>
              </w:rPr>
              <w:t>1.4.Código ISO</w:t>
            </w:r>
            <w:r w:rsidR="007D51E6">
              <w:rPr>
                <w:webHidden/>
              </w:rPr>
              <w:tab/>
            </w:r>
            <w:r w:rsidR="007D51E6">
              <w:rPr>
                <w:webHidden/>
              </w:rPr>
              <w:fldChar w:fldCharType="begin"/>
            </w:r>
            <w:r w:rsidR="007D51E6">
              <w:rPr>
                <w:webHidden/>
              </w:rPr>
              <w:instrText xml:space="preserve"> PAGEREF _Toc17362404 \h </w:instrText>
            </w:r>
            <w:r w:rsidR="007D51E6">
              <w:rPr>
                <w:webHidden/>
              </w:rPr>
            </w:r>
            <w:r w:rsidR="007D51E6">
              <w:rPr>
                <w:webHidden/>
              </w:rPr>
              <w:fldChar w:fldCharType="separate"/>
            </w:r>
            <w:r w:rsidR="00BC6EF6">
              <w:rPr>
                <w:webHidden/>
              </w:rPr>
              <w:t>15</w:t>
            </w:r>
            <w:r w:rsidR="007D51E6">
              <w:rPr>
                <w:webHidden/>
              </w:rPr>
              <w:fldChar w:fldCharType="end"/>
            </w:r>
          </w:hyperlink>
        </w:p>
        <w:p w14:paraId="58BC32A1" w14:textId="0736B092" w:rsidR="007D51E6" w:rsidRDefault="00CF5AC1" w:rsidP="00EB0211">
          <w:pPr>
            <w:pStyle w:val="TOC2"/>
            <w:spacing w:line="240" w:lineRule="auto"/>
            <w:ind w:left="1100"/>
            <w:rPr>
              <w:rFonts w:asciiTheme="minorHAnsi" w:eastAsiaTheme="minorEastAsia" w:hAnsiTheme="minorHAnsi" w:cstheme="minorBidi"/>
              <w:sz w:val="22"/>
              <w:lang w:val="en-US"/>
            </w:rPr>
          </w:pPr>
          <w:hyperlink w:anchor="_Toc17362405" w:history="1">
            <w:r w:rsidR="000D081E">
              <w:rPr>
                <w:rStyle w:val="Hyperlink"/>
              </w:rPr>
              <w:t>1.4.1.</w:t>
            </w:r>
            <w:r w:rsidR="00C9242D">
              <w:rPr>
                <w:rStyle w:val="Hyperlink"/>
              </w:rPr>
              <w:t>Monedas</w:t>
            </w:r>
            <w:r w:rsidR="000D081E">
              <w:rPr>
                <w:rStyle w:val="Hyperlink"/>
              </w:rPr>
              <w:t xml:space="preserve"> p</w:t>
            </w:r>
            <w:r w:rsidR="007D51E6" w:rsidRPr="00B76C52">
              <w:rPr>
                <w:rStyle w:val="Hyperlink"/>
              </w:rPr>
              <w:t>rincipales</w:t>
            </w:r>
            <w:r w:rsidR="007D51E6">
              <w:rPr>
                <w:webHidden/>
              </w:rPr>
              <w:tab/>
            </w:r>
            <w:r w:rsidR="007D51E6">
              <w:rPr>
                <w:webHidden/>
              </w:rPr>
              <w:fldChar w:fldCharType="begin"/>
            </w:r>
            <w:r w:rsidR="007D51E6">
              <w:rPr>
                <w:webHidden/>
              </w:rPr>
              <w:instrText xml:space="preserve"> PAGEREF _Toc17362405 \h </w:instrText>
            </w:r>
            <w:r w:rsidR="007D51E6">
              <w:rPr>
                <w:webHidden/>
              </w:rPr>
            </w:r>
            <w:r w:rsidR="007D51E6">
              <w:rPr>
                <w:webHidden/>
              </w:rPr>
              <w:fldChar w:fldCharType="separate"/>
            </w:r>
            <w:r w:rsidR="00BC6EF6">
              <w:rPr>
                <w:webHidden/>
              </w:rPr>
              <w:t>16</w:t>
            </w:r>
            <w:r w:rsidR="007D51E6">
              <w:rPr>
                <w:webHidden/>
              </w:rPr>
              <w:fldChar w:fldCharType="end"/>
            </w:r>
          </w:hyperlink>
        </w:p>
        <w:p w14:paraId="46EF1F62" w14:textId="77777777" w:rsidR="007D51E6" w:rsidRDefault="00CF5AC1" w:rsidP="00EB0211">
          <w:pPr>
            <w:pStyle w:val="TOC2"/>
            <w:ind w:left="1100"/>
            <w:rPr>
              <w:rFonts w:asciiTheme="minorHAnsi" w:eastAsiaTheme="minorEastAsia" w:hAnsiTheme="minorHAnsi" w:cstheme="minorBidi"/>
              <w:sz w:val="22"/>
              <w:lang w:val="en-US"/>
            </w:rPr>
          </w:pPr>
          <w:hyperlink w:anchor="_Toc17362406" w:history="1">
            <w:r w:rsidR="007D51E6" w:rsidRPr="00B76C52">
              <w:rPr>
                <w:rStyle w:val="Hyperlink"/>
              </w:rPr>
              <w:t>1.4.2.Pares secundarios (Divisas exóticas)</w:t>
            </w:r>
            <w:r w:rsidR="007D51E6">
              <w:rPr>
                <w:webHidden/>
              </w:rPr>
              <w:tab/>
            </w:r>
            <w:r w:rsidR="007D51E6">
              <w:rPr>
                <w:webHidden/>
              </w:rPr>
              <w:fldChar w:fldCharType="begin"/>
            </w:r>
            <w:r w:rsidR="007D51E6">
              <w:rPr>
                <w:webHidden/>
              </w:rPr>
              <w:instrText xml:space="preserve"> PAGEREF _Toc17362406 \h </w:instrText>
            </w:r>
            <w:r w:rsidR="007D51E6">
              <w:rPr>
                <w:webHidden/>
              </w:rPr>
            </w:r>
            <w:r w:rsidR="007D51E6">
              <w:rPr>
                <w:webHidden/>
              </w:rPr>
              <w:fldChar w:fldCharType="separate"/>
            </w:r>
            <w:r w:rsidR="00BC6EF6">
              <w:rPr>
                <w:webHidden/>
              </w:rPr>
              <w:t>17</w:t>
            </w:r>
            <w:r w:rsidR="007D51E6">
              <w:rPr>
                <w:webHidden/>
              </w:rPr>
              <w:fldChar w:fldCharType="end"/>
            </w:r>
          </w:hyperlink>
        </w:p>
        <w:p w14:paraId="5E93C4B9" w14:textId="77777777" w:rsidR="007D51E6" w:rsidRDefault="00CF5AC1">
          <w:pPr>
            <w:pStyle w:val="TOC2"/>
            <w:rPr>
              <w:rFonts w:asciiTheme="minorHAnsi" w:eastAsiaTheme="minorEastAsia" w:hAnsiTheme="minorHAnsi" w:cstheme="minorBidi"/>
              <w:sz w:val="22"/>
              <w:lang w:val="en-US"/>
            </w:rPr>
          </w:pPr>
          <w:hyperlink w:anchor="_Toc17362407" w:history="1">
            <w:r w:rsidR="007D51E6" w:rsidRPr="00B76C52">
              <w:rPr>
                <w:rStyle w:val="Hyperlink"/>
              </w:rPr>
              <w:t>1.5.Tipo de cambio cruzado</w:t>
            </w:r>
            <w:r w:rsidR="007D51E6">
              <w:rPr>
                <w:webHidden/>
              </w:rPr>
              <w:tab/>
            </w:r>
            <w:r w:rsidR="007D51E6">
              <w:rPr>
                <w:webHidden/>
              </w:rPr>
              <w:fldChar w:fldCharType="begin"/>
            </w:r>
            <w:r w:rsidR="007D51E6">
              <w:rPr>
                <w:webHidden/>
              </w:rPr>
              <w:instrText xml:space="preserve"> PAGEREF _Toc17362407 \h </w:instrText>
            </w:r>
            <w:r w:rsidR="007D51E6">
              <w:rPr>
                <w:webHidden/>
              </w:rPr>
            </w:r>
            <w:r w:rsidR="007D51E6">
              <w:rPr>
                <w:webHidden/>
              </w:rPr>
              <w:fldChar w:fldCharType="separate"/>
            </w:r>
            <w:r w:rsidR="00BC6EF6">
              <w:rPr>
                <w:webHidden/>
              </w:rPr>
              <w:t>20</w:t>
            </w:r>
            <w:r w:rsidR="007D51E6">
              <w:rPr>
                <w:webHidden/>
              </w:rPr>
              <w:fldChar w:fldCharType="end"/>
            </w:r>
          </w:hyperlink>
        </w:p>
        <w:p w14:paraId="65EECA0B" w14:textId="77777777" w:rsidR="007D51E6" w:rsidRDefault="00CF5AC1" w:rsidP="00EB0211">
          <w:pPr>
            <w:pStyle w:val="TOC2"/>
            <w:spacing w:line="276" w:lineRule="auto"/>
            <w:rPr>
              <w:rFonts w:asciiTheme="minorHAnsi" w:eastAsiaTheme="minorEastAsia" w:hAnsiTheme="minorHAnsi" w:cstheme="minorBidi"/>
              <w:sz w:val="22"/>
              <w:lang w:val="en-US"/>
            </w:rPr>
          </w:pPr>
          <w:hyperlink w:anchor="_Toc17362408" w:history="1">
            <w:r w:rsidR="007D51E6" w:rsidRPr="00B76C52">
              <w:rPr>
                <w:rStyle w:val="Hyperlink"/>
              </w:rPr>
              <w:t>1.6.Instrumentos negociados en el mercado de divisas</w:t>
            </w:r>
            <w:r w:rsidR="007D51E6">
              <w:rPr>
                <w:webHidden/>
              </w:rPr>
              <w:tab/>
            </w:r>
            <w:r w:rsidR="007D51E6">
              <w:rPr>
                <w:webHidden/>
              </w:rPr>
              <w:fldChar w:fldCharType="begin"/>
            </w:r>
            <w:r w:rsidR="007D51E6">
              <w:rPr>
                <w:webHidden/>
              </w:rPr>
              <w:instrText xml:space="preserve"> PAGEREF _Toc17362408 \h </w:instrText>
            </w:r>
            <w:r w:rsidR="007D51E6">
              <w:rPr>
                <w:webHidden/>
              </w:rPr>
            </w:r>
            <w:r w:rsidR="007D51E6">
              <w:rPr>
                <w:webHidden/>
              </w:rPr>
              <w:fldChar w:fldCharType="separate"/>
            </w:r>
            <w:r w:rsidR="00BC6EF6">
              <w:rPr>
                <w:webHidden/>
              </w:rPr>
              <w:t>20</w:t>
            </w:r>
            <w:r w:rsidR="007D51E6">
              <w:rPr>
                <w:webHidden/>
              </w:rPr>
              <w:fldChar w:fldCharType="end"/>
            </w:r>
          </w:hyperlink>
        </w:p>
        <w:p w14:paraId="14C9E3DC" w14:textId="77777777" w:rsidR="007D51E6" w:rsidRDefault="00CF5AC1" w:rsidP="00EB0211">
          <w:pPr>
            <w:pStyle w:val="TOC2"/>
            <w:ind w:left="708"/>
            <w:rPr>
              <w:rFonts w:asciiTheme="minorHAnsi" w:eastAsiaTheme="minorEastAsia" w:hAnsiTheme="minorHAnsi" w:cstheme="minorBidi"/>
              <w:sz w:val="22"/>
              <w:lang w:val="en-US"/>
            </w:rPr>
          </w:pPr>
          <w:hyperlink w:anchor="_Toc17362409" w:history="1">
            <w:r w:rsidR="007D51E6" w:rsidRPr="00B76C52">
              <w:rPr>
                <w:rStyle w:val="Hyperlink"/>
              </w:rPr>
              <w:t>1.6.1.Especulación en el mercado spot</w:t>
            </w:r>
            <w:r w:rsidR="007D51E6">
              <w:rPr>
                <w:webHidden/>
              </w:rPr>
              <w:tab/>
            </w:r>
            <w:r w:rsidR="007D51E6">
              <w:rPr>
                <w:webHidden/>
              </w:rPr>
              <w:fldChar w:fldCharType="begin"/>
            </w:r>
            <w:r w:rsidR="007D51E6">
              <w:rPr>
                <w:webHidden/>
              </w:rPr>
              <w:instrText xml:space="preserve"> PAGEREF _Toc17362409 \h </w:instrText>
            </w:r>
            <w:r w:rsidR="007D51E6">
              <w:rPr>
                <w:webHidden/>
              </w:rPr>
            </w:r>
            <w:r w:rsidR="007D51E6">
              <w:rPr>
                <w:webHidden/>
              </w:rPr>
              <w:fldChar w:fldCharType="separate"/>
            </w:r>
            <w:r w:rsidR="00BC6EF6">
              <w:rPr>
                <w:webHidden/>
              </w:rPr>
              <w:t>23</w:t>
            </w:r>
            <w:r w:rsidR="007D51E6">
              <w:rPr>
                <w:webHidden/>
              </w:rPr>
              <w:fldChar w:fldCharType="end"/>
            </w:r>
          </w:hyperlink>
        </w:p>
        <w:p w14:paraId="20373CED" w14:textId="77777777" w:rsidR="007D51E6" w:rsidRDefault="00CF5AC1">
          <w:pPr>
            <w:pStyle w:val="TOC2"/>
            <w:rPr>
              <w:rFonts w:asciiTheme="minorHAnsi" w:eastAsiaTheme="minorEastAsia" w:hAnsiTheme="minorHAnsi" w:cstheme="minorBidi"/>
              <w:sz w:val="22"/>
              <w:lang w:val="en-US"/>
            </w:rPr>
          </w:pPr>
          <w:hyperlink w:anchor="_Toc17362410" w:history="1">
            <w:r w:rsidR="007D51E6" w:rsidRPr="00B76C52">
              <w:rPr>
                <w:rStyle w:val="Hyperlink"/>
              </w:rPr>
              <w:t>1.7.Horario del mercado de divisas</w:t>
            </w:r>
            <w:r w:rsidR="007D51E6">
              <w:rPr>
                <w:webHidden/>
              </w:rPr>
              <w:tab/>
            </w:r>
            <w:r w:rsidR="007D51E6">
              <w:rPr>
                <w:webHidden/>
              </w:rPr>
              <w:fldChar w:fldCharType="begin"/>
            </w:r>
            <w:r w:rsidR="007D51E6">
              <w:rPr>
                <w:webHidden/>
              </w:rPr>
              <w:instrText xml:space="preserve"> PAGEREF _Toc17362410 \h </w:instrText>
            </w:r>
            <w:r w:rsidR="007D51E6">
              <w:rPr>
                <w:webHidden/>
              </w:rPr>
            </w:r>
            <w:r w:rsidR="007D51E6">
              <w:rPr>
                <w:webHidden/>
              </w:rPr>
              <w:fldChar w:fldCharType="separate"/>
            </w:r>
            <w:r w:rsidR="00BC6EF6">
              <w:rPr>
                <w:webHidden/>
              </w:rPr>
              <w:t>24</w:t>
            </w:r>
            <w:r w:rsidR="007D51E6">
              <w:rPr>
                <w:webHidden/>
              </w:rPr>
              <w:fldChar w:fldCharType="end"/>
            </w:r>
          </w:hyperlink>
        </w:p>
        <w:p w14:paraId="022906F3" w14:textId="77777777" w:rsidR="007D51E6" w:rsidRDefault="00CF5AC1">
          <w:pPr>
            <w:pStyle w:val="TOC2"/>
            <w:rPr>
              <w:rFonts w:asciiTheme="minorHAnsi" w:eastAsiaTheme="minorEastAsia" w:hAnsiTheme="minorHAnsi" w:cstheme="minorBidi"/>
              <w:sz w:val="22"/>
              <w:lang w:val="en-US"/>
            </w:rPr>
          </w:pPr>
          <w:hyperlink w:anchor="_Toc17362411" w:history="1">
            <w:r w:rsidR="007D51E6" w:rsidRPr="00B76C52">
              <w:rPr>
                <w:rStyle w:val="Hyperlink"/>
              </w:rPr>
              <w:t>1.8.Cotizaciones directas</w:t>
            </w:r>
            <w:r w:rsidR="007D51E6">
              <w:rPr>
                <w:webHidden/>
              </w:rPr>
              <w:tab/>
            </w:r>
            <w:r w:rsidR="007D51E6">
              <w:rPr>
                <w:webHidden/>
              </w:rPr>
              <w:fldChar w:fldCharType="begin"/>
            </w:r>
            <w:r w:rsidR="007D51E6">
              <w:rPr>
                <w:webHidden/>
              </w:rPr>
              <w:instrText xml:space="preserve"> PAGEREF _Toc17362411 \h </w:instrText>
            </w:r>
            <w:r w:rsidR="007D51E6">
              <w:rPr>
                <w:webHidden/>
              </w:rPr>
            </w:r>
            <w:r w:rsidR="007D51E6">
              <w:rPr>
                <w:webHidden/>
              </w:rPr>
              <w:fldChar w:fldCharType="separate"/>
            </w:r>
            <w:r w:rsidR="00BC6EF6">
              <w:rPr>
                <w:webHidden/>
              </w:rPr>
              <w:t>25</w:t>
            </w:r>
            <w:r w:rsidR="007D51E6">
              <w:rPr>
                <w:webHidden/>
              </w:rPr>
              <w:fldChar w:fldCharType="end"/>
            </w:r>
          </w:hyperlink>
        </w:p>
        <w:p w14:paraId="7AFC4A40" w14:textId="77777777" w:rsidR="007D51E6" w:rsidRDefault="00CF5AC1">
          <w:pPr>
            <w:pStyle w:val="TOC2"/>
            <w:rPr>
              <w:rFonts w:asciiTheme="minorHAnsi" w:eastAsiaTheme="minorEastAsia" w:hAnsiTheme="minorHAnsi" w:cstheme="minorBidi"/>
              <w:sz w:val="22"/>
              <w:lang w:val="en-US"/>
            </w:rPr>
          </w:pPr>
          <w:hyperlink w:anchor="_Toc17362412" w:history="1">
            <w:r w:rsidR="007D51E6" w:rsidRPr="00B76C52">
              <w:rPr>
                <w:rStyle w:val="Hyperlink"/>
              </w:rPr>
              <w:t>1.9.Cotizaciones indirectas</w:t>
            </w:r>
            <w:r w:rsidR="007D51E6">
              <w:rPr>
                <w:webHidden/>
              </w:rPr>
              <w:tab/>
            </w:r>
            <w:r w:rsidR="007D51E6">
              <w:rPr>
                <w:webHidden/>
              </w:rPr>
              <w:fldChar w:fldCharType="begin"/>
            </w:r>
            <w:r w:rsidR="007D51E6">
              <w:rPr>
                <w:webHidden/>
              </w:rPr>
              <w:instrText xml:space="preserve"> PAGEREF _Toc17362412 \h </w:instrText>
            </w:r>
            <w:r w:rsidR="007D51E6">
              <w:rPr>
                <w:webHidden/>
              </w:rPr>
            </w:r>
            <w:r w:rsidR="007D51E6">
              <w:rPr>
                <w:webHidden/>
              </w:rPr>
              <w:fldChar w:fldCharType="separate"/>
            </w:r>
            <w:r w:rsidR="00BC6EF6">
              <w:rPr>
                <w:webHidden/>
              </w:rPr>
              <w:t>26</w:t>
            </w:r>
            <w:r w:rsidR="007D51E6">
              <w:rPr>
                <w:webHidden/>
              </w:rPr>
              <w:fldChar w:fldCharType="end"/>
            </w:r>
          </w:hyperlink>
        </w:p>
        <w:p w14:paraId="3BB97F60" w14:textId="77777777" w:rsidR="007D51E6" w:rsidRDefault="00CF5AC1" w:rsidP="00EB0211">
          <w:pPr>
            <w:pStyle w:val="TOC2"/>
            <w:spacing w:line="276" w:lineRule="auto"/>
            <w:rPr>
              <w:rFonts w:asciiTheme="minorHAnsi" w:eastAsiaTheme="minorEastAsia" w:hAnsiTheme="minorHAnsi" w:cstheme="minorBidi"/>
              <w:sz w:val="22"/>
              <w:lang w:val="en-US"/>
            </w:rPr>
          </w:pPr>
          <w:hyperlink w:anchor="_Toc17362413" w:history="1">
            <w:r w:rsidR="007D51E6" w:rsidRPr="00B76C52">
              <w:rPr>
                <w:rStyle w:val="Hyperlink"/>
              </w:rPr>
              <w:t>1.10.Métodos de análisis</w:t>
            </w:r>
            <w:r w:rsidR="007D51E6">
              <w:rPr>
                <w:webHidden/>
              </w:rPr>
              <w:tab/>
            </w:r>
            <w:r w:rsidR="007D51E6">
              <w:rPr>
                <w:webHidden/>
              </w:rPr>
              <w:fldChar w:fldCharType="begin"/>
            </w:r>
            <w:r w:rsidR="007D51E6">
              <w:rPr>
                <w:webHidden/>
              </w:rPr>
              <w:instrText xml:space="preserve"> PAGEREF _Toc17362413 \h </w:instrText>
            </w:r>
            <w:r w:rsidR="007D51E6">
              <w:rPr>
                <w:webHidden/>
              </w:rPr>
            </w:r>
            <w:r w:rsidR="007D51E6">
              <w:rPr>
                <w:webHidden/>
              </w:rPr>
              <w:fldChar w:fldCharType="separate"/>
            </w:r>
            <w:r w:rsidR="00BC6EF6">
              <w:rPr>
                <w:webHidden/>
              </w:rPr>
              <w:t>26</w:t>
            </w:r>
            <w:r w:rsidR="007D51E6">
              <w:rPr>
                <w:webHidden/>
              </w:rPr>
              <w:fldChar w:fldCharType="end"/>
            </w:r>
          </w:hyperlink>
        </w:p>
        <w:p w14:paraId="565855AC" w14:textId="77777777" w:rsidR="007D51E6" w:rsidRDefault="00CF5AC1" w:rsidP="00AB6109">
          <w:pPr>
            <w:pStyle w:val="TOC2"/>
            <w:spacing w:line="240" w:lineRule="auto"/>
            <w:ind w:left="708"/>
            <w:rPr>
              <w:rFonts w:asciiTheme="minorHAnsi" w:eastAsiaTheme="minorEastAsia" w:hAnsiTheme="minorHAnsi" w:cstheme="minorBidi"/>
              <w:sz w:val="22"/>
              <w:lang w:val="en-US"/>
            </w:rPr>
          </w:pPr>
          <w:hyperlink w:anchor="_Toc17362414" w:history="1">
            <w:r w:rsidR="007D51E6" w:rsidRPr="00B76C52">
              <w:rPr>
                <w:rStyle w:val="Hyperlink"/>
              </w:rPr>
              <w:t>1.10.1.Análisis técnico</w:t>
            </w:r>
            <w:r w:rsidR="007D51E6">
              <w:rPr>
                <w:webHidden/>
              </w:rPr>
              <w:tab/>
            </w:r>
            <w:r w:rsidR="007D51E6">
              <w:rPr>
                <w:webHidden/>
              </w:rPr>
              <w:fldChar w:fldCharType="begin"/>
            </w:r>
            <w:r w:rsidR="007D51E6">
              <w:rPr>
                <w:webHidden/>
              </w:rPr>
              <w:instrText xml:space="preserve"> PAGEREF _Toc17362414 \h </w:instrText>
            </w:r>
            <w:r w:rsidR="007D51E6">
              <w:rPr>
                <w:webHidden/>
              </w:rPr>
            </w:r>
            <w:r w:rsidR="007D51E6">
              <w:rPr>
                <w:webHidden/>
              </w:rPr>
              <w:fldChar w:fldCharType="separate"/>
            </w:r>
            <w:r w:rsidR="00BC6EF6">
              <w:rPr>
                <w:webHidden/>
              </w:rPr>
              <w:t>27</w:t>
            </w:r>
            <w:r w:rsidR="007D51E6">
              <w:rPr>
                <w:webHidden/>
              </w:rPr>
              <w:fldChar w:fldCharType="end"/>
            </w:r>
          </w:hyperlink>
        </w:p>
        <w:p w14:paraId="15DB927C" w14:textId="77777777" w:rsidR="007D51E6" w:rsidRDefault="00CF5AC1" w:rsidP="00EB0211">
          <w:pPr>
            <w:pStyle w:val="TOC2"/>
            <w:ind w:left="708"/>
            <w:rPr>
              <w:rFonts w:asciiTheme="minorHAnsi" w:eastAsiaTheme="minorEastAsia" w:hAnsiTheme="minorHAnsi" w:cstheme="minorBidi"/>
              <w:sz w:val="22"/>
              <w:lang w:val="en-US"/>
            </w:rPr>
          </w:pPr>
          <w:hyperlink w:anchor="_Toc17362415" w:history="1">
            <w:r w:rsidR="007D51E6" w:rsidRPr="00B76C52">
              <w:rPr>
                <w:rStyle w:val="Hyperlink"/>
              </w:rPr>
              <w:t>1.10.2.Análisis fundamental</w:t>
            </w:r>
            <w:r w:rsidR="007D51E6">
              <w:rPr>
                <w:webHidden/>
              </w:rPr>
              <w:tab/>
            </w:r>
            <w:r w:rsidR="007D51E6">
              <w:rPr>
                <w:webHidden/>
              </w:rPr>
              <w:fldChar w:fldCharType="begin"/>
            </w:r>
            <w:r w:rsidR="007D51E6">
              <w:rPr>
                <w:webHidden/>
              </w:rPr>
              <w:instrText xml:space="preserve"> PAGEREF _Toc17362415 \h </w:instrText>
            </w:r>
            <w:r w:rsidR="007D51E6">
              <w:rPr>
                <w:webHidden/>
              </w:rPr>
            </w:r>
            <w:r w:rsidR="007D51E6">
              <w:rPr>
                <w:webHidden/>
              </w:rPr>
              <w:fldChar w:fldCharType="separate"/>
            </w:r>
            <w:r w:rsidR="00BC6EF6">
              <w:rPr>
                <w:webHidden/>
              </w:rPr>
              <w:t>27</w:t>
            </w:r>
            <w:r w:rsidR="007D51E6">
              <w:rPr>
                <w:webHidden/>
              </w:rPr>
              <w:fldChar w:fldCharType="end"/>
            </w:r>
          </w:hyperlink>
        </w:p>
        <w:p w14:paraId="238F6136" w14:textId="77777777" w:rsidR="007D51E6" w:rsidRDefault="00CF5AC1">
          <w:pPr>
            <w:pStyle w:val="TOC2"/>
            <w:rPr>
              <w:rFonts w:asciiTheme="minorHAnsi" w:eastAsiaTheme="minorEastAsia" w:hAnsiTheme="minorHAnsi" w:cstheme="minorBidi"/>
              <w:sz w:val="22"/>
              <w:lang w:val="en-US"/>
            </w:rPr>
          </w:pPr>
          <w:hyperlink w:anchor="_Toc17362416" w:history="1">
            <w:r w:rsidR="007D51E6" w:rsidRPr="00B76C52">
              <w:rPr>
                <w:rStyle w:val="Hyperlink"/>
              </w:rPr>
              <w:t>1.11.Elementos que forman la operatividad en Forex</w:t>
            </w:r>
            <w:r w:rsidR="007D51E6">
              <w:rPr>
                <w:webHidden/>
              </w:rPr>
              <w:tab/>
            </w:r>
            <w:r w:rsidR="007D51E6">
              <w:rPr>
                <w:webHidden/>
              </w:rPr>
              <w:fldChar w:fldCharType="begin"/>
            </w:r>
            <w:r w:rsidR="007D51E6">
              <w:rPr>
                <w:webHidden/>
              </w:rPr>
              <w:instrText xml:space="preserve"> PAGEREF _Toc17362416 \h </w:instrText>
            </w:r>
            <w:r w:rsidR="007D51E6">
              <w:rPr>
                <w:webHidden/>
              </w:rPr>
            </w:r>
            <w:r w:rsidR="007D51E6">
              <w:rPr>
                <w:webHidden/>
              </w:rPr>
              <w:fldChar w:fldCharType="separate"/>
            </w:r>
            <w:r w:rsidR="00BC6EF6">
              <w:rPr>
                <w:webHidden/>
              </w:rPr>
              <w:t>28</w:t>
            </w:r>
            <w:r w:rsidR="007D51E6">
              <w:rPr>
                <w:webHidden/>
              </w:rPr>
              <w:fldChar w:fldCharType="end"/>
            </w:r>
          </w:hyperlink>
        </w:p>
        <w:p w14:paraId="4E911701" w14:textId="77777777" w:rsidR="007D51E6" w:rsidRDefault="00CF5AC1" w:rsidP="00AB6109">
          <w:pPr>
            <w:pStyle w:val="TOC2"/>
            <w:tabs>
              <w:tab w:val="right" w:pos="9405"/>
            </w:tabs>
            <w:spacing w:line="240" w:lineRule="auto"/>
            <w:ind w:left="708"/>
            <w:rPr>
              <w:rFonts w:asciiTheme="minorHAnsi" w:eastAsiaTheme="minorEastAsia" w:hAnsiTheme="minorHAnsi" w:cstheme="minorBidi"/>
              <w:sz w:val="22"/>
              <w:lang w:val="en-US"/>
            </w:rPr>
          </w:pPr>
          <w:hyperlink w:anchor="_Toc17362417" w:history="1">
            <w:r w:rsidR="007D51E6" w:rsidRPr="00B76C52">
              <w:rPr>
                <w:rStyle w:val="Hyperlink"/>
              </w:rPr>
              <w:t>1.11.1.Cotizaciones y ordenes</w:t>
            </w:r>
            <w:r w:rsidR="007D51E6">
              <w:rPr>
                <w:webHidden/>
              </w:rPr>
              <w:tab/>
            </w:r>
            <w:r w:rsidR="007D51E6">
              <w:rPr>
                <w:webHidden/>
              </w:rPr>
              <w:fldChar w:fldCharType="begin"/>
            </w:r>
            <w:r w:rsidR="007D51E6">
              <w:rPr>
                <w:webHidden/>
              </w:rPr>
              <w:instrText xml:space="preserve"> PAGEREF _Toc17362417 \h </w:instrText>
            </w:r>
            <w:r w:rsidR="007D51E6">
              <w:rPr>
                <w:webHidden/>
              </w:rPr>
            </w:r>
            <w:r w:rsidR="007D51E6">
              <w:rPr>
                <w:webHidden/>
              </w:rPr>
              <w:fldChar w:fldCharType="separate"/>
            </w:r>
            <w:r w:rsidR="00BC6EF6">
              <w:rPr>
                <w:webHidden/>
              </w:rPr>
              <w:t>28</w:t>
            </w:r>
            <w:r w:rsidR="007D51E6">
              <w:rPr>
                <w:webHidden/>
              </w:rPr>
              <w:fldChar w:fldCharType="end"/>
            </w:r>
          </w:hyperlink>
        </w:p>
        <w:p w14:paraId="2F2C58A8" w14:textId="77777777" w:rsidR="007D51E6" w:rsidRDefault="00CF5AC1" w:rsidP="00AB6109">
          <w:pPr>
            <w:pStyle w:val="TOC2"/>
            <w:spacing w:line="240" w:lineRule="auto"/>
            <w:ind w:left="708"/>
            <w:rPr>
              <w:rFonts w:asciiTheme="minorHAnsi" w:eastAsiaTheme="minorEastAsia" w:hAnsiTheme="minorHAnsi" w:cstheme="minorBidi"/>
              <w:sz w:val="22"/>
              <w:lang w:val="en-US"/>
            </w:rPr>
          </w:pPr>
          <w:hyperlink w:anchor="_Toc17362418" w:history="1">
            <w:r w:rsidR="007D51E6" w:rsidRPr="00B76C52">
              <w:rPr>
                <w:rStyle w:val="Hyperlink"/>
              </w:rPr>
              <w:t>1.11.2.Apalancamiento</w:t>
            </w:r>
            <w:r w:rsidR="007D51E6">
              <w:rPr>
                <w:webHidden/>
              </w:rPr>
              <w:tab/>
            </w:r>
            <w:r w:rsidR="007D51E6">
              <w:rPr>
                <w:webHidden/>
              </w:rPr>
              <w:fldChar w:fldCharType="begin"/>
            </w:r>
            <w:r w:rsidR="007D51E6">
              <w:rPr>
                <w:webHidden/>
              </w:rPr>
              <w:instrText xml:space="preserve"> PAGEREF _Toc17362418 \h </w:instrText>
            </w:r>
            <w:r w:rsidR="007D51E6">
              <w:rPr>
                <w:webHidden/>
              </w:rPr>
            </w:r>
            <w:r w:rsidR="007D51E6">
              <w:rPr>
                <w:webHidden/>
              </w:rPr>
              <w:fldChar w:fldCharType="separate"/>
            </w:r>
            <w:r w:rsidR="00BC6EF6">
              <w:rPr>
                <w:webHidden/>
              </w:rPr>
              <w:t>30</w:t>
            </w:r>
            <w:r w:rsidR="007D51E6">
              <w:rPr>
                <w:webHidden/>
              </w:rPr>
              <w:fldChar w:fldCharType="end"/>
            </w:r>
          </w:hyperlink>
        </w:p>
        <w:p w14:paraId="5351EFF5" w14:textId="77777777" w:rsidR="007D51E6" w:rsidRDefault="00CF5AC1" w:rsidP="00AB6109">
          <w:pPr>
            <w:pStyle w:val="TOC2"/>
            <w:spacing w:line="240" w:lineRule="auto"/>
            <w:ind w:left="708"/>
            <w:rPr>
              <w:rFonts w:asciiTheme="minorHAnsi" w:eastAsiaTheme="minorEastAsia" w:hAnsiTheme="minorHAnsi" w:cstheme="minorBidi"/>
              <w:sz w:val="22"/>
              <w:lang w:val="en-US"/>
            </w:rPr>
          </w:pPr>
          <w:hyperlink w:anchor="_Toc17362419" w:history="1">
            <w:r w:rsidR="007D51E6" w:rsidRPr="00B76C52">
              <w:rPr>
                <w:rStyle w:val="Hyperlink"/>
              </w:rPr>
              <w:t>1.11.3.Lote</w:t>
            </w:r>
            <w:r w:rsidR="007D51E6">
              <w:rPr>
                <w:webHidden/>
              </w:rPr>
              <w:tab/>
            </w:r>
            <w:r w:rsidR="007D51E6">
              <w:rPr>
                <w:webHidden/>
              </w:rPr>
              <w:fldChar w:fldCharType="begin"/>
            </w:r>
            <w:r w:rsidR="007D51E6">
              <w:rPr>
                <w:webHidden/>
              </w:rPr>
              <w:instrText xml:space="preserve"> PAGEREF _Toc17362419 \h </w:instrText>
            </w:r>
            <w:r w:rsidR="007D51E6">
              <w:rPr>
                <w:webHidden/>
              </w:rPr>
            </w:r>
            <w:r w:rsidR="007D51E6">
              <w:rPr>
                <w:webHidden/>
              </w:rPr>
              <w:fldChar w:fldCharType="separate"/>
            </w:r>
            <w:r w:rsidR="00BC6EF6">
              <w:rPr>
                <w:webHidden/>
              </w:rPr>
              <w:t>31</w:t>
            </w:r>
            <w:r w:rsidR="007D51E6">
              <w:rPr>
                <w:webHidden/>
              </w:rPr>
              <w:fldChar w:fldCharType="end"/>
            </w:r>
          </w:hyperlink>
        </w:p>
        <w:p w14:paraId="096F7C6C" w14:textId="77777777" w:rsidR="007D51E6" w:rsidRDefault="00CF5AC1" w:rsidP="00552E19">
          <w:pPr>
            <w:pStyle w:val="TOC2"/>
            <w:ind w:left="708"/>
            <w:rPr>
              <w:rFonts w:asciiTheme="minorHAnsi" w:eastAsiaTheme="minorEastAsia" w:hAnsiTheme="minorHAnsi" w:cstheme="minorBidi"/>
              <w:sz w:val="22"/>
              <w:lang w:val="en-US"/>
            </w:rPr>
          </w:pPr>
          <w:hyperlink w:anchor="_Toc17362420" w:history="1">
            <w:r w:rsidR="007D51E6" w:rsidRPr="00B76C52">
              <w:rPr>
                <w:rStyle w:val="Hyperlink"/>
              </w:rPr>
              <w:t>1.11.4.Pip</w:t>
            </w:r>
            <w:r w:rsidR="007D51E6">
              <w:rPr>
                <w:webHidden/>
              </w:rPr>
              <w:tab/>
            </w:r>
            <w:r w:rsidR="007D51E6">
              <w:rPr>
                <w:webHidden/>
              </w:rPr>
              <w:fldChar w:fldCharType="begin"/>
            </w:r>
            <w:r w:rsidR="007D51E6">
              <w:rPr>
                <w:webHidden/>
              </w:rPr>
              <w:instrText xml:space="preserve"> PAGEREF _Toc17362420 \h </w:instrText>
            </w:r>
            <w:r w:rsidR="007D51E6">
              <w:rPr>
                <w:webHidden/>
              </w:rPr>
            </w:r>
            <w:r w:rsidR="007D51E6">
              <w:rPr>
                <w:webHidden/>
              </w:rPr>
              <w:fldChar w:fldCharType="separate"/>
            </w:r>
            <w:r w:rsidR="00BC6EF6">
              <w:rPr>
                <w:webHidden/>
              </w:rPr>
              <w:t>32</w:t>
            </w:r>
            <w:r w:rsidR="007D51E6">
              <w:rPr>
                <w:webHidden/>
              </w:rPr>
              <w:fldChar w:fldCharType="end"/>
            </w:r>
          </w:hyperlink>
        </w:p>
        <w:p w14:paraId="1504FCBA" w14:textId="77777777" w:rsidR="007D51E6" w:rsidRDefault="00CF5AC1" w:rsidP="00AB6109">
          <w:pPr>
            <w:pStyle w:val="TOC2"/>
            <w:ind w:left="708"/>
            <w:rPr>
              <w:rFonts w:asciiTheme="minorHAnsi" w:eastAsiaTheme="minorEastAsia" w:hAnsiTheme="minorHAnsi" w:cstheme="minorBidi"/>
              <w:sz w:val="22"/>
              <w:lang w:val="en-US"/>
            </w:rPr>
          </w:pPr>
          <w:hyperlink w:anchor="_Toc17362421" w:history="1">
            <w:r w:rsidR="007D51E6" w:rsidRPr="00B76C52">
              <w:rPr>
                <w:rStyle w:val="Hyperlink"/>
              </w:rPr>
              <w:t>1.11.5.Spread</w:t>
            </w:r>
            <w:r w:rsidR="007D51E6">
              <w:rPr>
                <w:webHidden/>
              </w:rPr>
              <w:tab/>
            </w:r>
            <w:r w:rsidR="007D51E6">
              <w:rPr>
                <w:webHidden/>
              </w:rPr>
              <w:fldChar w:fldCharType="begin"/>
            </w:r>
            <w:r w:rsidR="007D51E6">
              <w:rPr>
                <w:webHidden/>
              </w:rPr>
              <w:instrText xml:space="preserve"> PAGEREF _Toc17362421 \h </w:instrText>
            </w:r>
            <w:r w:rsidR="007D51E6">
              <w:rPr>
                <w:webHidden/>
              </w:rPr>
            </w:r>
            <w:r w:rsidR="007D51E6">
              <w:rPr>
                <w:webHidden/>
              </w:rPr>
              <w:fldChar w:fldCharType="separate"/>
            </w:r>
            <w:r w:rsidR="00BC6EF6">
              <w:rPr>
                <w:webHidden/>
              </w:rPr>
              <w:t>32</w:t>
            </w:r>
            <w:r w:rsidR="007D51E6">
              <w:rPr>
                <w:webHidden/>
              </w:rPr>
              <w:fldChar w:fldCharType="end"/>
            </w:r>
          </w:hyperlink>
          <w:r w:rsidR="00AB6109">
            <w:br/>
          </w:r>
        </w:p>
        <w:p w14:paraId="7B60159A" w14:textId="77777777" w:rsidR="007D51E6" w:rsidRDefault="00CF5AC1">
          <w:pPr>
            <w:pStyle w:val="TOC1"/>
            <w:rPr>
              <w:rFonts w:asciiTheme="minorHAnsi" w:eastAsiaTheme="minorEastAsia" w:hAnsiTheme="minorHAnsi" w:cstheme="minorBidi"/>
              <w:b w:val="0"/>
              <w:sz w:val="22"/>
              <w:szCs w:val="22"/>
              <w:lang w:val="en-US"/>
            </w:rPr>
          </w:pPr>
          <w:hyperlink w:anchor="_Toc17362422" w:history="1">
            <w:r w:rsidR="007D51E6" w:rsidRPr="00B76C52">
              <w:rPr>
                <w:rStyle w:val="Hyperlink"/>
              </w:rPr>
              <w:t>Capítulo 2 Teoría moderna del portafolio de inversión</w:t>
            </w:r>
          </w:hyperlink>
        </w:p>
        <w:p w14:paraId="3029B154" w14:textId="77777777" w:rsidR="007D51E6" w:rsidRDefault="00CF5AC1" w:rsidP="00841DD9">
          <w:pPr>
            <w:pStyle w:val="TOC2"/>
            <w:spacing w:line="276" w:lineRule="auto"/>
            <w:rPr>
              <w:rFonts w:asciiTheme="minorHAnsi" w:eastAsiaTheme="minorEastAsia" w:hAnsiTheme="minorHAnsi" w:cstheme="minorBidi"/>
              <w:sz w:val="22"/>
              <w:lang w:val="en-US"/>
            </w:rPr>
          </w:pPr>
          <w:hyperlink w:anchor="_Toc17362425" w:history="1">
            <w:r w:rsidR="007D51E6" w:rsidRPr="00B76C52">
              <w:rPr>
                <w:rStyle w:val="Hyperlink"/>
              </w:rPr>
              <w:t>2.1.Conceptos para el análisis de los portafolios de inversión</w:t>
            </w:r>
            <w:r w:rsidR="007D51E6">
              <w:rPr>
                <w:webHidden/>
              </w:rPr>
              <w:tab/>
            </w:r>
            <w:r w:rsidR="007D51E6">
              <w:rPr>
                <w:webHidden/>
              </w:rPr>
              <w:fldChar w:fldCharType="begin"/>
            </w:r>
            <w:r w:rsidR="007D51E6">
              <w:rPr>
                <w:webHidden/>
              </w:rPr>
              <w:instrText xml:space="preserve"> PAGEREF _Toc17362425 \h </w:instrText>
            </w:r>
            <w:r w:rsidR="007D51E6">
              <w:rPr>
                <w:webHidden/>
              </w:rPr>
            </w:r>
            <w:r w:rsidR="007D51E6">
              <w:rPr>
                <w:webHidden/>
              </w:rPr>
              <w:fldChar w:fldCharType="separate"/>
            </w:r>
            <w:r w:rsidR="00BC6EF6">
              <w:rPr>
                <w:webHidden/>
              </w:rPr>
              <w:t>34</w:t>
            </w:r>
            <w:r w:rsidR="007D51E6">
              <w:rPr>
                <w:webHidden/>
              </w:rPr>
              <w:fldChar w:fldCharType="end"/>
            </w:r>
          </w:hyperlink>
        </w:p>
        <w:p w14:paraId="4A84AB12" w14:textId="77777777" w:rsidR="007D51E6" w:rsidRDefault="00CF5AC1" w:rsidP="00790347">
          <w:pPr>
            <w:pStyle w:val="TOC2"/>
            <w:spacing w:line="240" w:lineRule="auto"/>
            <w:ind w:left="708"/>
            <w:rPr>
              <w:rFonts w:asciiTheme="minorHAnsi" w:eastAsiaTheme="minorEastAsia" w:hAnsiTheme="minorHAnsi" w:cstheme="minorBidi"/>
              <w:sz w:val="22"/>
              <w:lang w:val="en-US"/>
            </w:rPr>
          </w:pPr>
          <w:hyperlink w:anchor="_Toc17362426" w:history="1">
            <w:r w:rsidR="007D51E6" w:rsidRPr="00B76C52">
              <w:rPr>
                <w:rStyle w:val="Hyperlink"/>
              </w:rPr>
              <w:t>2.1.1.Relación riesgo y rendimiento</w:t>
            </w:r>
            <w:r w:rsidR="007D51E6">
              <w:rPr>
                <w:webHidden/>
              </w:rPr>
              <w:tab/>
            </w:r>
            <w:r w:rsidR="007D51E6">
              <w:rPr>
                <w:webHidden/>
              </w:rPr>
              <w:fldChar w:fldCharType="begin"/>
            </w:r>
            <w:r w:rsidR="007D51E6">
              <w:rPr>
                <w:webHidden/>
              </w:rPr>
              <w:instrText xml:space="preserve"> PAGEREF _Toc17362426 \h </w:instrText>
            </w:r>
            <w:r w:rsidR="007D51E6">
              <w:rPr>
                <w:webHidden/>
              </w:rPr>
            </w:r>
            <w:r w:rsidR="007D51E6">
              <w:rPr>
                <w:webHidden/>
              </w:rPr>
              <w:fldChar w:fldCharType="separate"/>
            </w:r>
            <w:r w:rsidR="00BC6EF6">
              <w:rPr>
                <w:webHidden/>
              </w:rPr>
              <w:t>34</w:t>
            </w:r>
            <w:r w:rsidR="007D51E6">
              <w:rPr>
                <w:webHidden/>
              </w:rPr>
              <w:fldChar w:fldCharType="end"/>
            </w:r>
          </w:hyperlink>
        </w:p>
        <w:p w14:paraId="5EA3BD49" w14:textId="77777777" w:rsidR="007D51E6" w:rsidRDefault="00CF5AC1" w:rsidP="00790347">
          <w:pPr>
            <w:pStyle w:val="TOC2"/>
            <w:spacing w:line="240" w:lineRule="auto"/>
            <w:ind w:left="708"/>
            <w:rPr>
              <w:rFonts w:asciiTheme="minorHAnsi" w:eastAsiaTheme="minorEastAsia" w:hAnsiTheme="minorHAnsi" w:cstheme="minorBidi"/>
              <w:sz w:val="22"/>
              <w:lang w:val="en-US"/>
            </w:rPr>
          </w:pPr>
          <w:hyperlink w:anchor="_Toc17362427" w:history="1">
            <w:r w:rsidR="007D51E6" w:rsidRPr="00B76C52">
              <w:rPr>
                <w:rStyle w:val="Hyperlink"/>
              </w:rPr>
              <w:t>2.1.2.Tipos de inversionistas</w:t>
            </w:r>
            <w:r w:rsidR="007D51E6">
              <w:rPr>
                <w:webHidden/>
              </w:rPr>
              <w:tab/>
            </w:r>
            <w:r w:rsidR="007D51E6">
              <w:rPr>
                <w:webHidden/>
              </w:rPr>
              <w:fldChar w:fldCharType="begin"/>
            </w:r>
            <w:r w:rsidR="007D51E6">
              <w:rPr>
                <w:webHidden/>
              </w:rPr>
              <w:instrText xml:space="preserve"> PAGEREF _Toc17362427 \h </w:instrText>
            </w:r>
            <w:r w:rsidR="007D51E6">
              <w:rPr>
                <w:webHidden/>
              </w:rPr>
            </w:r>
            <w:r w:rsidR="007D51E6">
              <w:rPr>
                <w:webHidden/>
              </w:rPr>
              <w:fldChar w:fldCharType="separate"/>
            </w:r>
            <w:r w:rsidR="00BC6EF6">
              <w:rPr>
                <w:webHidden/>
              </w:rPr>
              <w:t>36</w:t>
            </w:r>
            <w:r w:rsidR="007D51E6">
              <w:rPr>
                <w:webHidden/>
              </w:rPr>
              <w:fldChar w:fldCharType="end"/>
            </w:r>
          </w:hyperlink>
        </w:p>
        <w:p w14:paraId="4AA17B00" w14:textId="77777777" w:rsidR="007D51E6" w:rsidRDefault="00CF5AC1" w:rsidP="00790347">
          <w:pPr>
            <w:pStyle w:val="TOC2"/>
            <w:spacing w:line="240" w:lineRule="auto"/>
            <w:ind w:left="708"/>
            <w:rPr>
              <w:rFonts w:asciiTheme="minorHAnsi" w:eastAsiaTheme="minorEastAsia" w:hAnsiTheme="minorHAnsi" w:cstheme="minorBidi"/>
              <w:sz w:val="22"/>
              <w:lang w:val="en-US"/>
            </w:rPr>
          </w:pPr>
          <w:hyperlink w:anchor="_Toc17362428" w:history="1">
            <w:r w:rsidR="007D51E6" w:rsidRPr="00B76C52">
              <w:rPr>
                <w:rStyle w:val="Hyperlink"/>
              </w:rPr>
              <w:t>2.1.3.Cálculo de los rendimientos esperados</w:t>
            </w:r>
            <w:r w:rsidR="007D51E6">
              <w:rPr>
                <w:webHidden/>
              </w:rPr>
              <w:tab/>
            </w:r>
            <w:r w:rsidR="007D51E6">
              <w:rPr>
                <w:webHidden/>
              </w:rPr>
              <w:fldChar w:fldCharType="begin"/>
            </w:r>
            <w:r w:rsidR="007D51E6">
              <w:rPr>
                <w:webHidden/>
              </w:rPr>
              <w:instrText xml:space="preserve"> PAGEREF _Toc17362428 \h </w:instrText>
            </w:r>
            <w:r w:rsidR="007D51E6">
              <w:rPr>
                <w:webHidden/>
              </w:rPr>
            </w:r>
            <w:r w:rsidR="007D51E6">
              <w:rPr>
                <w:webHidden/>
              </w:rPr>
              <w:fldChar w:fldCharType="separate"/>
            </w:r>
            <w:r w:rsidR="00BC6EF6">
              <w:rPr>
                <w:webHidden/>
              </w:rPr>
              <w:t>37</w:t>
            </w:r>
            <w:r w:rsidR="007D51E6">
              <w:rPr>
                <w:webHidden/>
              </w:rPr>
              <w:fldChar w:fldCharType="end"/>
            </w:r>
          </w:hyperlink>
        </w:p>
        <w:p w14:paraId="2FF894E7" w14:textId="77777777" w:rsidR="007D51E6" w:rsidRDefault="00CF5AC1" w:rsidP="00790347">
          <w:pPr>
            <w:pStyle w:val="TOC2"/>
            <w:spacing w:line="240" w:lineRule="auto"/>
            <w:ind w:left="708"/>
            <w:rPr>
              <w:rFonts w:asciiTheme="minorHAnsi" w:eastAsiaTheme="minorEastAsia" w:hAnsiTheme="minorHAnsi" w:cstheme="minorBidi"/>
              <w:sz w:val="22"/>
              <w:lang w:val="en-US"/>
            </w:rPr>
          </w:pPr>
          <w:hyperlink w:anchor="_Toc17362429" w:history="1">
            <w:r w:rsidR="007D51E6" w:rsidRPr="00B76C52">
              <w:rPr>
                <w:rStyle w:val="Hyperlink"/>
              </w:rPr>
              <w:t>2.1.4.Cálculo de la desviación estándar como medida de riesgo</w:t>
            </w:r>
            <w:r w:rsidR="007D51E6">
              <w:rPr>
                <w:webHidden/>
              </w:rPr>
              <w:tab/>
            </w:r>
            <w:r w:rsidR="007D51E6">
              <w:rPr>
                <w:webHidden/>
              </w:rPr>
              <w:fldChar w:fldCharType="begin"/>
            </w:r>
            <w:r w:rsidR="007D51E6">
              <w:rPr>
                <w:webHidden/>
              </w:rPr>
              <w:instrText xml:space="preserve"> PAGEREF _Toc17362429 \h </w:instrText>
            </w:r>
            <w:r w:rsidR="007D51E6">
              <w:rPr>
                <w:webHidden/>
              </w:rPr>
            </w:r>
            <w:r w:rsidR="007D51E6">
              <w:rPr>
                <w:webHidden/>
              </w:rPr>
              <w:fldChar w:fldCharType="separate"/>
            </w:r>
            <w:r w:rsidR="00BC6EF6">
              <w:rPr>
                <w:webHidden/>
              </w:rPr>
              <w:t>39</w:t>
            </w:r>
            <w:r w:rsidR="007D51E6">
              <w:rPr>
                <w:webHidden/>
              </w:rPr>
              <w:fldChar w:fldCharType="end"/>
            </w:r>
          </w:hyperlink>
        </w:p>
        <w:p w14:paraId="6E753CF4" w14:textId="77777777" w:rsidR="007D51E6" w:rsidRDefault="00CF5AC1" w:rsidP="00790347">
          <w:pPr>
            <w:pStyle w:val="TOC2"/>
            <w:spacing w:line="240" w:lineRule="auto"/>
            <w:ind w:left="708"/>
            <w:rPr>
              <w:rFonts w:asciiTheme="minorHAnsi" w:eastAsiaTheme="minorEastAsia" w:hAnsiTheme="minorHAnsi" w:cstheme="minorBidi"/>
              <w:sz w:val="22"/>
              <w:lang w:val="en-US"/>
            </w:rPr>
          </w:pPr>
          <w:hyperlink w:anchor="_Toc17362430" w:history="1">
            <w:r w:rsidR="007D51E6" w:rsidRPr="00B76C52">
              <w:rPr>
                <w:rStyle w:val="Hyperlink"/>
              </w:rPr>
              <w:t>2.1.5.Cálculo de varianza para un portafolio</w:t>
            </w:r>
            <w:r w:rsidR="007D51E6">
              <w:rPr>
                <w:webHidden/>
              </w:rPr>
              <w:tab/>
            </w:r>
            <w:r w:rsidR="007D51E6">
              <w:rPr>
                <w:webHidden/>
              </w:rPr>
              <w:fldChar w:fldCharType="begin"/>
            </w:r>
            <w:r w:rsidR="007D51E6">
              <w:rPr>
                <w:webHidden/>
              </w:rPr>
              <w:instrText xml:space="preserve"> PAGEREF _Toc17362430 \h </w:instrText>
            </w:r>
            <w:r w:rsidR="007D51E6">
              <w:rPr>
                <w:webHidden/>
              </w:rPr>
            </w:r>
            <w:r w:rsidR="007D51E6">
              <w:rPr>
                <w:webHidden/>
              </w:rPr>
              <w:fldChar w:fldCharType="separate"/>
            </w:r>
            <w:r w:rsidR="00BC6EF6">
              <w:rPr>
                <w:webHidden/>
              </w:rPr>
              <w:t>39</w:t>
            </w:r>
            <w:r w:rsidR="007D51E6">
              <w:rPr>
                <w:webHidden/>
              </w:rPr>
              <w:fldChar w:fldCharType="end"/>
            </w:r>
          </w:hyperlink>
        </w:p>
        <w:p w14:paraId="22B05115" w14:textId="77777777" w:rsidR="007D51E6" w:rsidRDefault="00CF5AC1" w:rsidP="00790347">
          <w:pPr>
            <w:pStyle w:val="TOC2"/>
            <w:spacing w:line="240" w:lineRule="auto"/>
            <w:ind w:left="708"/>
            <w:rPr>
              <w:rFonts w:asciiTheme="minorHAnsi" w:eastAsiaTheme="minorEastAsia" w:hAnsiTheme="minorHAnsi" w:cstheme="minorBidi"/>
              <w:sz w:val="22"/>
              <w:lang w:val="en-US"/>
            </w:rPr>
          </w:pPr>
          <w:hyperlink w:anchor="_Toc17362431" w:history="1">
            <w:r w:rsidR="007D51E6" w:rsidRPr="00B76C52">
              <w:rPr>
                <w:rStyle w:val="Hyperlink"/>
              </w:rPr>
              <w:t>2.1.6.Cálculo de las covarianzas</w:t>
            </w:r>
            <w:r w:rsidR="007D51E6">
              <w:rPr>
                <w:webHidden/>
              </w:rPr>
              <w:tab/>
            </w:r>
            <w:r w:rsidR="007D51E6">
              <w:rPr>
                <w:webHidden/>
              </w:rPr>
              <w:fldChar w:fldCharType="begin"/>
            </w:r>
            <w:r w:rsidR="007D51E6">
              <w:rPr>
                <w:webHidden/>
              </w:rPr>
              <w:instrText xml:space="preserve"> PAGEREF _Toc17362431 \h </w:instrText>
            </w:r>
            <w:r w:rsidR="007D51E6">
              <w:rPr>
                <w:webHidden/>
              </w:rPr>
            </w:r>
            <w:r w:rsidR="007D51E6">
              <w:rPr>
                <w:webHidden/>
              </w:rPr>
              <w:fldChar w:fldCharType="separate"/>
            </w:r>
            <w:r w:rsidR="00BC6EF6">
              <w:rPr>
                <w:webHidden/>
              </w:rPr>
              <w:t>40</w:t>
            </w:r>
            <w:r w:rsidR="007D51E6">
              <w:rPr>
                <w:webHidden/>
              </w:rPr>
              <w:fldChar w:fldCharType="end"/>
            </w:r>
          </w:hyperlink>
        </w:p>
        <w:p w14:paraId="61235098" w14:textId="77777777" w:rsidR="007D51E6" w:rsidRDefault="00CF5AC1" w:rsidP="00841DD9">
          <w:pPr>
            <w:pStyle w:val="TOC2"/>
            <w:ind w:left="708"/>
            <w:rPr>
              <w:rFonts w:asciiTheme="minorHAnsi" w:eastAsiaTheme="minorEastAsia" w:hAnsiTheme="minorHAnsi" w:cstheme="minorBidi"/>
              <w:sz w:val="22"/>
              <w:lang w:val="en-US"/>
            </w:rPr>
          </w:pPr>
          <w:hyperlink w:anchor="_Toc17362432" w:history="1">
            <w:r w:rsidR="007D51E6" w:rsidRPr="00B76C52">
              <w:rPr>
                <w:rStyle w:val="Hyperlink"/>
              </w:rPr>
              <w:t>2.1.7.Correlación entre los activos</w:t>
            </w:r>
            <w:r w:rsidR="007D51E6">
              <w:rPr>
                <w:webHidden/>
              </w:rPr>
              <w:tab/>
            </w:r>
            <w:r w:rsidR="007D51E6">
              <w:rPr>
                <w:webHidden/>
              </w:rPr>
              <w:fldChar w:fldCharType="begin"/>
            </w:r>
            <w:r w:rsidR="007D51E6">
              <w:rPr>
                <w:webHidden/>
              </w:rPr>
              <w:instrText xml:space="preserve"> PAGEREF _Toc17362432 \h </w:instrText>
            </w:r>
            <w:r w:rsidR="007D51E6">
              <w:rPr>
                <w:webHidden/>
              </w:rPr>
            </w:r>
            <w:r w:rsidR="007D51E6">
              <w:rPr>
                <w:webHidden/>
              </w:rPr>
              <w:fldChar w:fldCharType="separate"/>
            </w:r>
            <w:r w:rsidR="00BC6EF6">
              <w:rPr>
                <w:webHidden/>
              </w:rPr>
              <w:t>41</w:t>
            </w:r>
            <w:r w:rsidR="007D51E6">
              <w:rPr>
                <w:webHidden/>
              </w:rPr>
              <w:fldChar w:fldCharType="end"/>
            </w:r>
          </w:hyperlink>
        </w:p>
        <w:p w14:paraId="22D7B960" w14:textId="77777777" w:rsidR="007D51E6" w:rsidRDefault="00CF5AC1" w:rsidP="00841DD9">
          <w:pPr>
            <w:pStyle w:val="TOC2"/>
            <w:spacing w:line="276" w:lineRule="auto"/>
            <w:rPr>
              <w:rFonts w:asciiTheme="minorHAnsi" w:eastAsiaTheme="minorEastAsia" w:hAnsiTheme="minorHAnsi" w:cstheme="minorBidi"/>
              <w:sz w:val="22"/>
              <w:lang w:val="en-US"/>
            </w:rPr>
          </w:pPr>
          <w:hyperlink w:anchor="_Toc17362433" w:history="1">
            <w:r w:rsidR="007D51E6" w:rsidRPr="00B76C52">
              <w:rPr>
                <w:rStyle w:val="Hyperlink"/>
              </w:rPr>
              <w:t>2.2.Modelo de Markowitz</w:t>
            </w:r>
            <w:r w:rsidR="007D51E6">
              <w:rPr>
                <w:webHidden/>
              </w:rPr>
              <w:tab/>
            </w:r>
            <w:r w:rsidR="007D51E6">
              <w:rPr>
                <w:webHidden/>
              </w:rPr>
              <w:fldChar w:fldCharType="begin"/>
            </w:r>
            <w:r w:rsidR="007D51E6">
              <w:rPr>
                <w:webHidden/>
              </w:rPr>
              <w:instrText xml:space="preserve"> PAGEREF _Toc17362433 \h </w:instrText>
            </w:r>
            <w:r w:rsidR="007D51E6">
              <w:rPr>
                <w:webHidden/>
              </w:rPr>
            </w:r>
            <w:r w:rsidR="007D51E6">
              <w:rPr>
                <w:webHidden/>
              </w:rPr>
              <w:fldChar w:fldCharType="separate"/>
            </w:r>
            <w:r w:rsidR="00BC6EF6">
              <w:rPr>
                <w:webHidden/>
              </w:rPr>
              <w:t>42</w:t>
            </w:r>
            <w:r w:rsidR="007D51E6">
              <w:rPr>
                <w:webHidden/>
              </w:rPr>
              <w:fldChar w:fldCharType="end"/>
            </w:r>
          </w:hyperlink>
        </w:p>
        <w:p w14:paraId="48EF6FC4" w14:textId="77777777" w:rsidR="007D51E6" w:rsidRDefault="00CF5AC1" w:rsidP="00841DD9">
          <w:pPr>
            <w:pStyle w:val="TOC2"/>
            <w:spacing w:line="240" w:lineRule="auto"/>
            <w:ind w:left="708"/>
            <w:rPr>
              <w:rFonts w:asciiTheme="minorHAnsi" w:eastAsiaTheme="minorEastAsia" w:hAnsiTheme="minorHAnsi" w:cstheme="minorBidi"/>
              <w:sz w:val="22"/>
              <w:lang w:val="en-US"/>
            </w:rPr>
          </w:pPr>
          <w:hyperlink w:anchor="_Toc17362434" w:history="1">
            <w:r w:rsidR="007D51E6" w:rsidRPr="00B76C52">
              <w:rPr>
                <w:rStyle w:val="Hyperlink"/>
              </w:rPr>
              <w:t>2.2.1.Peso de la cartera</w:t>
            </w:r>
            <w:r w:rsidR="007D51E6">
              <w:rPr>
                <w:webHidden/>
              </w:rPr>
              <w:tab/>
            </w:r>
            <w:r w:rsidR="007D51E6">
              <w:rPr>
                <w:webHidden/>
              </w:rPr>
              <w:fldChar w:fldCharType="begin"/>
            </w:r>
            <w:r w:rsidR="007D51E6">
              <w:rPr>
                <w:webHidden/>
              </w:rPr>
              <w:instrText xml:space="preserve"> PAGEREF _Toc17362434 \h </w:instrText>
            </w:r>
            <w:r w:rsidR="007D51E6">
              <w:rPr>
                <w:webHidden/>
              </w:rPr>
            </w:r>
            <w:r w:rsidR="007D51E6">
              <w:rPr>
                <w:webHidden/>
              </w:rPr>
              <w:fldChar w:fldCharType="separate"/>
            </w:r>
            <w:r w:rsidR="00BC6EF6">
              <w:rPr>
                <w:webHidden/>
              </w:rPr>
              <w:t>43</w:t>
            </w:r>
            <w:r w:rsidR="007D51E6">
              <w:rPr>
                <w:webHidden/>
              </w:rPr>
              <w:fldChar w:fldCharType="end"/>
            </w:r>
          </w:hyperlink>
        </w:p>
        <w:p w14:paraId="249F8E84" w14:textId="77777777" w:rsidR="007D51E6" w:rsidRDefault="00CF5AC1" w:rsidP="00841DD9">
          <w:pPr>
            <w:pStyle w:val="TOC2"/>
            <w:spacing w:line="240" w:lineRule="auto"/>
            <w:ind w:left="708"/>
            <w:rPr>
              <w:rFonts w:asciiTheme="minorHAnsi" w:eastAsiaTheme="minorEastAsia" w:hAnsiTheme="minorHAnsi" w:cstheme="minorBidi"/>
              <w:sz w:val="22"/>
              <w:lang w:val="en-US"/>
            </w:rPr>
          </w:pPr>
          <w:hyperlink w:anchor="_Toc17362435" w:history="1">
            <w:r w:rsidR="007D51E6" w:rsidRPr="00B76C52">
              <w:rPr>
                <w:rStyle w:val="Hyperlink"/>
              </w:rPr>
              <w:t>2.2.2.Rendimiento del portafolio</w:t>
            </w:r>
            <w:r w:rsidR="007D51E6">
              <w:rPr>
                <w:webHidden/>
              </w:rPr>
              <w:tab/>
            </w:r>
            <w:r w:rsidR="007D51E6">
              <w:rPr>
                <w:webHidden/>
              </w:rPr>
              <w:fldChar w:fldCharType="begin"/>
            </w:r>
            <w:r w:rsidR="007D51E6">
              <w:rPr>
                <w:webHidden/>
              </w:rPr>
              <w:instrText xml:space="preserve"> PAGEREF _Toc17362435 \h </w:instrText>
            </w:r>
            <w:r w:rsidR="007D51E6">
              <w:rPr>
                <w:webHidden/>
              </w:rPr>
            </w:r>
            <w:r w:rsidR="007D51E6">
              <w:rPr>
                <w:webHidden/>
              </w:rPr>
              <w:fldChar w:fldCharType="separate"/>
            </w:r>
            <w:r w:rsidR="00BC6EF6">
              <w:rPr>
                <w:webHidden/>
              </w:rPr>
              <w:t>44</w:t>
            </w:r>
            <w:r w:rsidR="007D51E6">
              <w:rPr>
                <w:webHidden/>
              </w:rPr>
              <w:fldChar w:fldCharType="end"/>
            </w:r>
          </w:hyperlink>
        </w:p>
        <w:p w14:paraId="182B2F67" w14:textId="77777777" w:rsidR="007D51E6" w:rsidRDefault="00CF5AC1" w:rsidP="00841DD9">
          <w:pPr>
            <w:pStyle w:val="TOC2"/>
            <w:spacing w:line="240" w:lineRule="auto"/>
            <w:ind w:left="708"/>
            <w:rPr>
              <w:rFonts w:asciiTheme="minorHAnsi" w:eastAsiaTheme="minorEastAsia" w:hAnsiTheme="minorHAnsi" w:cstheme="minorBidi"/>
              <w:sz w:val="22"/>
              <w:lang w:val="en-US"/>
            </w:rPr>
          </w:pPr>
          <w:hyperlink w:anchor="_Toc17362436" w:history="1">
            <w:r w:rsidR="007D51E6" w:rsidRPr="00B76C52">
              <w:rPr>
                <w:rStyle w:val="Hyperlink"/>
              </w:rPr>
              <w:t>2.2.3.Riesgo del portafolio</w:t>
            </w:r>
            <w:r w:rsidR="007D51E6">
              <w:rPr>
                <w:webHidden/>
              </w:rPr>
              <w:tab/>
            </w:r>
            <w:r w:rsidR="007D51E6">
              <w:rPr>
                <w:webHidden/>
              </w:rPr>
              <w:fldChar w:fldCharType="begin"/>
            </w:r>
            <w:r w:rsidR="007D51E6">
              <w:rPr>
                <w:webHidden/>
              </w:rPr>
              <w:instrText xml:space="preserve"> PAGEREF _Toc17362436 \h </w:instrText>
            </w:r>
            <w:r w:rsidR="007D51E6">
              <w:rPr>
                <w:webHidden/>
              </w:rPr>
            </w:r>
            <w:r w:rsidR="007D51E6">
              <w:rPr>
                <w:webHidden/>
              </w:rPr>
              <w:fldChar w:fldCharType="separate"/>
            </w:r>
            <w:r w:rsidR="00BC6EF6">
              <w:rPr>
                <w:webHidden/>
              </w:rPr>
              <w:t>44</w:t>
            </w:r>
            <w:r w:rsidR="007D51E6">
              <w:rPr>
                <w:webHidden/>
              </w:rPr>
              <w:fldChar w:fldCharType="end"/>
            </w:r>
          </w:hyperlink>
        </w:p>
        <w:p w14:paraId="4BC646E7" w14:textId="77777777" w:rsidR="007D51E6" w:rsidRDefault="00CF5AC1" w:rsidP="00841DD9">
          <w:pPr>
            <w:pStyle w:val="TOC2"/>
            <w:ind w:left="708"/>
            <w:rPr>
              <w:rFonts w:asciiTheme="minorHAnsi" w:eastAsiaTheme="minorEastAsia" w:hAnsiTheme="minorHAnsi" w:cstheme="minorBidi"/>
              <w:sz w:val="22"/>
              <w:lang w:val="en-US"/>
            </w:rPr>
          </w:pPr>
          <w:hyperlink w:anchor="_Toc17362437" w:history="1">
            <w:r w:rsidR="007D51E6" w:rsidRPr="00B76C52">
              <w:rPr>
                <w:rStyle w:val="Hyperlink"/>
              </w:rPr>
              <w:t>2.2.4.Efectos de la correlación en la diversificación de un portafolio</w:t>
            </w:r>
            <w:r w:rsidR="007D51E6">
              <w:rPr>
                <w:webHidden/>
              </w:rPr>
              <w:tab/>
            </w:r>
            <w:r w:rsidR="007D51E6">
              <w:rPr>
                <w:webHidden/>
              </w:rPr>
              <w:fldChar w:fldCharType="begin"/>
            </w:r>
            <w:r w:rsidR="007D51E6">
              <w:rPr>
                <w:webHidden/>
              </w:rPr>
              <w:instrText xml:space="preserve"> PAGEREF _Toc17362437 \h </w:instrText>
            </w:r>
            <w:r w:rsidR="007D51E6">
              <w:rPr>
                <w:webHidden/>
              </w:rPr>
            </w:r>
            <w:r w:rsidR="007D51E6">
              <w:rPr>
                <w:webHidden/>
              </w:rPr>
              <w:fldChar w:fldCharType="separate"/>
            </w:r>
            <w:r w:rsidR="00BC6EF6">
              <w:rPr>
                <w:webHidden/>
              </w:rPr>
              <w:t>49</w:t>
            </w:r>
            <w:r w:rsidR="007D51E6">
              <w:rPr>
                <w:webHidden/>
              </w:rPr>
              <w:fldChar w:fldCharType="end"/>
            </w:r>
          </w:hyperlink>
        </w:p>
        <w:p w14:paraId="109AE682" w14:textId="77777777" w:rsidR="007D51E6" w:rsidRDefault="00CF5AC1">
          <w:pPr>
            <w:pStyle w:val="TOC2"/>
            <w:rPr>
              <w:rFonts w:asciiTheme="minorHAnsi" w:eastAsiaTheme="minorEastAsia" w:hAnsiTheme="minorHAnsi" w:cstheme="minorBidi"/>
              <w:sz w:val="22"/>
              <w:lang w:val="en-US"/>
            </w:rPr>
          </w:pPr>
          <w:hyperlink w:anchor="_Toc17362439" w:history="1">
            <w:r w:rsidR="007D51E6" w:rsidRPr="00B76C52">
              <w:rPr>
                <w:rStyle w:val="Hyperlink"/>
              </w:rPr>
              <w:t>2.4.Ratio de Sharpe</w:t>
            </w:r>
            <w:r w:rsidR="007D51E6">
              <w:rPr>
                <w:webHidden/>
              </w:rPr>
              <w:tab/>
            </w:r>
            <w:r w:rsidR="007D51E6">
              <w:rPr>
                <w:webHidden/>
              </w:rPr>
              <w:fldChar w:fldCharType="begin"/>
            </w:r>
            <w:r w:rsidR="007D51E6">
              <w:rPr>
                <w:webHidden/>
              </w:rPr>
              <w:instrText xml:space="preserve"> PAGEREF _Toc17362439 \h </w:instrText>
            </w:r>
            <w:r w:rsidR="007D51E6">
              <w:rPr>
                <w:webHidden/>
              </w:rPr>
            </w:r>
            <w:r w:rsidR="007D51E6">
              <w:rPr>
                <w:webHidden/>
              </w:rPr>
              <w:fldChar w:fldCharType="separate"/>
            </w:r>
            <w:r w:rsidR="00BC6EF6">
              <w:rPr>
                <w:webHidden/>
              </w:rPr>
              <w:t>50</w:t>
            </w:r>
            <w:r w:rsidR="007D51E6">
              <w:rPr>
                <w:webHidden/>
              </w:rPr>
              <w:fldChar w:fldCharType="end"/>
            </w:r>
          </w:hyperlink>
        </w:p>
        <w:p w14:paraId="2189D3DB" w14:textId="77777777" w:rsidR="007D51E6" w:rsidRDefault="00CF5AC1" w:rsidP="00841DD9">
          <w:pPr>
            <w:pStyle w:val="TOC2"/>
            <w:spacing w:line="276" w:lineRule="auto"/>
            <w:rPr>
              <w:rFonts w:asciiTheme="minorHAnsi" w:eastAsiaTheme="minorEastAsia" w:hAnsiTheme="minorHAnsi" w:cstheme="minorBidi"/>
              <w:sz w:val="22"/>
              <w:lang w:val="en-US"/>
            </w:rPr>
          </w:pPr>
          <w:hyperlink w:anchor="_Toc17362440" w:history="1">
            <w:r w:rsidR="007D51E6" w:rsidRPr="00B76C52">
              <w:rPr>
                <w:rStyle w:val="Hyperlink"/>
              </w:rPr>
              <w:t>2.5.VaR (Valor en Riesgo)</w:t>
            </w:r>
            <w:r w:rsidR="007D51E6">
              <w:rPr>
                <w:webHidden/>
              </w:rPr>
              <w:tab/>
            </w:r>
            <w:r w:rsidR="007D51E6">
              <w:rPr>
                <w:webHidden/>
              </w:rPr>
              <w:fldChar w:fldCharType="begin"/>
            </w:r>
            <w:r w:rsidR="007D51E6">
              <w:rPr>
                <w:webHidden/>
              </w:rPr>
              <w:instrText xml:space="preserve"> PAGEREF _Toc17362440 \h </w:instrText>
            </w:r>
            <w:r w:rsidR="007D51E6">
              <w:rPr>
                <w:webHidden/>
              </w:rPr>
            </w:r>
            <w:r w:rsidR="007D51E6">
              <w:rPr>
                <w:webHidden/>
              </w:rPr>
              <w:fldChar w:fldCharType="separate"/>
            </w:r>
            <w:r w:rsidR="00BC6EF6">
              <w:rPr>
                <w:webHidden/>
              </w:rPr>
              <w:t>52</w:t>
            </w:r>
            <w:r w:rsidR="007D51E6">
              <w:rPr>
                <w:webHidden/>
              </w:rPr>
              <w:fldChar w:fldCharType="end"/>
            </w:r>
          </w:hyperlink>
        </w:p>
        <w:p w14:paraId="3F914F1A" w14:textId="77777777" w:rsidR="007D51E6" w:rsidRDefault="00CF5AC1" w:rsidP="00841DD9">
          <w:pPr>
            <w:pStyle w:val="TOC2"/>
            <w:spacing w:line="240" w:lineRule="auto"/>
            <w:ind w:left="708"/>
            <w:rPr>
              <w:rFonts w:asciiTheme="minorHAnsi" w:eastAsiaTheme="minorEastAsia" w:hAnsiTheme="minorHAnsi" w:cstheme="minorBidi"/>
              <w:sz w:val="22"/>
              <w:lang w:val="en-US"/>
            </w:rPr>
          </w:pPr>
          <w:hyperlink w:anchor="_Toc17362441" w:history="1">
            <w:r w:rsidR="007D51E6" w:rsidRPr="00B76C52">
              <w:rPr>
                <w:rStyle w:val="Hyperlink"/>
              </w:rPr>
              <w:t>2.5.1.El VaR para un activo individual</w:t>
            </w:r>
            <w:r w:rsidR="007D51E6">
              <w:rPr>
                <w:webHidden/>
              </w:rPr>
              <w:tab/>
            </w:r>
            <w:r w:rsidR="007D51E6">
              <w:rPr>
                <w:webHidden/>
              </w:rPr>
              <w:fldChar w:fldCharType="begin"/>
            </w:r>
            <w:r w:rsidR="007D51E6">
              <w:rPr>
                <w:webHidden/>
              </w:rPr>
              <w:instrText xml:space="preserve"> PAGEREF _Toc17362441 \h </w:instrText>
            </w:r>
            <w:r w:rsidR="007D51E6">
              <w:rPr>
                <w:webHidden/>
              </w:rPr>
            </w:r>
            <w:r w:rsidR="007D51E6">
              <w:rPr>
                <w:webHidden/>
              </w:rPr>
              <w:fldChar w:fldCharType="separate"/>
            </w:r>
            <w:r w:rsidR="00BC6EF6">
              <w:rPr>
                <w:webHidden/>
              </w:rPr>
              <w:t>55</w:t>
            </w:r>
            <w:r w:rsidR="007D51E6">
              <w:rPr>
                <w:webHidden/>
              </w:rPr>
              <w:fldChar w:fldCharType="end"/>
            </w:r>
          </w:hyperlink>
        </w:p>
        <w:p w14:paraId="44946A6B" w14:textId="77777777" w:rsidR="007D51E6" w:rsidRDefault="00CF5AC1" w:rsidP="00841DD9">
          <w:pPr>
            <w:pStyle w:val="TOC2"/>
            <w:ind w:left="708"/>
          </w:pPr>
          <w:hyperlink w:anchor="_Toc17362442" w:history="1">
            <w:r w:rsidR="007D51E6" w:rsidRPr="00B76C52">
              <w:rPr>
                <w:rStyle w:val="Hyperlink"/>
              </w:rPr>
              <w:t>2.5.2.El VaR aplicado a los portafolios de inversión</w:t>
            </w:r>
            <w:r w:rsidR="007D51E6">
              <w:rPr>
                <w:webHidden/>
              </w:rPr>
              <w:tab/>
            </w:r>
            <w:r w:rsidR="007D51E6">
              <w:rPr>
                <w:webHidden/>
              </w:rPr>
              <w:fldChar w:fldCharType="begin"/>
            </w:r>
            <w:r w:rsidR="007D51E6">
              <w:rPr>
                <w:webHidden/>
              </w:rPr>
              <w:instrText xml:space="preserve"> PAGEREF _Toc17362442 \h </w:instrText>
            </w:r>
            <w:r w:rsidR="007D51E6">
              <w:rPr>
                <w:webHidden/>
              </w:rPr>
            </w:r>
            <w:r w:rsidR="007D51E6">
              <w:rPr>
                <w:webHidden/>
              </w:rPr>
              <w:fldChar w:fldCharType="separate"/>
            </w:r>
            <w:r w:rsidR="00BC6EF6">
              <w:rPr>
                <w:webHidden/>
              </w:rPr>
              <w:t>56</w:t>
            </w:r>
            <w:r w:rsidR="007D51E6">
              <w:rPr>
                <w:webHidden/>
              </w:rPr>
              <w:fldChar w:fldCharType="end"/>
            </w:r>
          </w:hyperlink>
        </w:p>
        <w:p w14:paraId="0CC359C6" w14:textId="77777777" w:rsidR="00841DD9" w:rsidRPr="00841DD9" w:rsidRDefault="00841DD9" w:rsidP="00841DD9"/>
        <w:p w14:paraId="3D57BEAC" w14:textId="77777777" w:rsidR="007D51E6" w:rsidRDefault="00CF5AC1">
          <w:pPr>
            <w:pStyle w:val="TOC1"/>
            <w:rPr>
              <w:rFonts w:asciiTheme="minorHAnsi" w:eastAsiaTheme="minorEastAsia" w:hAnsiTheme="minorHAnsi" w:cstheme="minorBidi"/>
              <w:b w:val="0"/>
              <w:sz w:val="22"/>
              <w:szCs w:val="22"/>
              <w:lang w:val="en-US"/>
            </w:rPr>
          </w:pPr>
          <w:hyperlink w:anchor="_Toc17362443" w:history="1">
            <w:r w:rsidR="007D51E6" w:rsidRPr="00B76C52">
              <w:rPr>
                <w:rStyle w:val="Hyperlink"/>
              </w:rPr>
              <w:t>Capítulo 3 Aplicación de la metodología moderna del portafolio a una canasta de divisas</w:t>
            </w:r>
          </w:hyperlink>
        </w:p>
        <w:p w14:paraId="6A3A99BC" w14:textId="77777777" w:rsidR="007D51E6" w:rsidRDefault="00CF5AC1" w:rsidP="00841DD9">
          <w:pPr>
            <w:pStyle w:val="TOC2"/>
            <w:spacing w:line="276" w:lineRule="auto"/>
            <w:rPr>
              <w:rFonts w:asciiTheme="minorHAnsi" w:eastAsiaTheme="minorEastAsia" w:hAnsiTheme="minorHAnsi" w:cstheme="minorBidi"/>
              <w:sz w:val="22"/>
              <w:lang w:val="en-US"/>
            </w:rPr>
          </w:pPr>
          <w:hyperlink w:anchor="_Toc17362445" w:history="1">
            <w:r w:rsidR="007D51E6" w:rsidRPr="00B76C52">
              <w:rPr>
                <w:rStyle w:val="Hyperlink"/>
              </w:rPr>
              <w:t>3.1.Selección de activos y parámetros estadísticos</w:t>
            </w:r>
            <w:r w:rsidR="007D51E6">
              <w:rPr>
                <w:webHidden/>
              </w:rPr>
              <w:tab/>
            </w:r>
            <w:r w:rsidR="007D51E6">
              <w:rPr>
                <w:webHidden/>
              </w:rPr>
              <w:fldChar w:fldCharType="begin"/>
            </w:r>
            <w:r w:rsidR="007D51E6">
              <w:rPr>
                <w:webHidden/>
              </w:rPr>
              <w:instrText xml:space="preserve"> PAGEREF _Toc17362445 \h </w:instrText>
            </w:r>
            <w:r w:rsidR="007D51E6">
              <w:rPr>
                <w:webHidden/>
              </w:rPr>
            </w:r>
            <w:r w:rsidR="007D51E6">
              <w:rPr>
                <w:webHidden/>
              </w:rPr>
              <w:fldChar w:fldCharType="separate"/>
            </w:r>
            <w:r w:rsidR="00BC6EF6">
              <w:rPr>
                <w:webHidden/>
              </w:rPr>
              <w:t>58</w:t>
            </w:r>
            <w:r w:rsidR="007D51E6">
              <w:rPr>
                <w:webHidden/>
              </w:rPr>
              <w:fldChar w:fldCharType="end"/>
            </w:r>
          </w:hyperlink>
        </w:p>
        <w:p w14:paraId="6528A58D" w14:textId="77777777" w:rsidR="007D51E6" w:rsidRDefault="00CF5AC1" w:rsidP="001C2CA6">
          <w:pPr>
            <w:pStyle w:val="TOC2"/>
            <w:spacing w:line="240" w:lineRule="auto"/>
            <w:ind w:left="708"/>
            <w:rPr>
              <w:rFonts w:asciiTheme="minorHAnsi" w:eastAsiaTheme="minorEastAsia" w:hAnsiTheme="minorHAnsi" w:cstheme="minorBidi"/>
              <w:sz w:val="22"/>
              <w:lang w:val="en-US"/>
            </w:rPr>
          </w:pPr>
          <w:hyperlink w:anchor="_Toc17362446" w:history="1">
            <w:r w:rsidR="007D51E6" w:rsidRPr="00B76C52">
              <w:rPr>
                <w:rStyle w:val="Hyperlink"/>
              </w:rPr>
              <w:t>3.1.1.Rendimiento esperado</w:t>
            </w:r>
            <w:r w:rsidR="007D51E6">
              <w:rPr>
                <w:webHidden/>
              </w:rPr>
              <w:tab/>
            </w:r>
            <w:r w:rsidR="007D51E6">
              <w:rPr>
                <w:webHidden/>
              </w:rPr>
              <w:fldChar w:fldCharType="begin"/>
            </w:r>
            <w:r w:rsidR="007D51E6">
              <w:rPr>
                <w:webHidden/>
              </w:rPr>
              <w:instrText xml:space="preserve"> PAGEREF _Toc17362446 \h </w:instrText>
            </w:r>
            <w:r w:rsidR="007D51E6">
              <w:rPr>
                <w:webHidden/>
              </w:rPr>
            </w:r>
            <w:r w:rsidR="007D51E6">
              <w:rPr>
                <w:webHidden/>
              </w:rPr>
              <w:fldChar w:fldCharType="separate"/>
            </w:r>
            <w:r w:rsidR="00BC6EF6">
              <w:rPr>
                <w:webHidden/>
              </w:rPr>
              <w:t>60</w:t>
            </w:r>
            <w:r w:rsidR="007D51E6">
              <w:rPr>
                <w:webHidden/>
              </w:rPr>
              <w:fldChar w:fldCharType="end"/>
            </w:r>
          </w:hyperlink>
        </w:p>
        <w:p w14:paraId="6363ED69" w14:textId="77777777" w:rsidR="007D51E6" w:rsidRDefault="00CF5AC1" w:rsidP="001C2CA6">
          <w:pPr>
            <w:pStyle w:val="TOC2"/>
            <w:spacing w:line="240" w:lineRule="auto"/>
            <w:ind w:left="708"/>
            <w:rPr>
              <w:rFonts w:asciiTheme="minorHAnsi" w:eastAsiaTheme="minorEastAsia" w:hAnsiTheme="minorHAnsi" w:cstheme="minorBidi"/>
              <w:sz w:val="22"/>
              <w:lang w:val="en-US"/>
            </w:rPr>
          </w:pPr>
          <w:hyperlink w:anchor="_Toc17362447" w:history="1">
            <w:r w:rsidR="007D51E6" w:rsidRPr="00B76C52">
              <w:rPr>
                <w:rStyle w:val="Hyperlink"/>
              </w:rPr>
              <w:t>3.1.2.Desviación</w:t>
            </w:r>
            <w:r w:rsidR="007D51E6">
              <w:rPr>
                <w:webHidden/>
              </w:rPr>
              <w:tab/>
            </w:r>
            <w:r w:rsidR="007D51E6">
              <w:rPr>
                <w:webHidden/>
              </w:rPr>
              <w:fldChar w:fldCharType="begin"/>
            </w:r>
            <w:r w:rsidR="007D51E6">
              <w:rPr>
                <w:webHidden/>
              </w:rPr>
              <w:instrText xml:space="preserve"> PAGEREF _Toc17362447 \h </w:instrText>
            </w:r>
            <w:r w:rsidR="007D51E6">
              <w:rPr>
                <w:webHidden/>
              </w:rPr>
            </w:r>
            <w:r w:rsidR="007D51E6">
              <w:rPr>
                <w:webHidden/>
              </w:rPr>
              <w:fldChar w:fldCharType="separate"/>
            </w:r>
            <w:r w:rsidR="00BC6EF6">
              <w:rPr>
                <w:webHidden/>
              </w:rPr>
              <w:t>60</w:t>
            </w:r>
            <w:r w:rsidR="007D51E6">
              <w:rPr>
                <w:webHidden/>
              </w:rPr>
              <w:fldChar w:fldCharType="end"/>
            </w:r>
          </w:hyperlink>
        </w:p>
        <w:p w14:paraId="0B97B129" w14:textId="77777777" w:rsidR="007D51E6" w:rsidRDefault="00CF5AC1" w:rsidP="001C2CA6">
          <w:pPr>
            <w:pStyle w:val="TOC2"/>
            <w:spacing w:line="240" w:lineRule="auto"/>
            <w:ind w:left="708"/>
            <w:rPr>
              <w:rFonts w:asciiTheme="minorHAnsi" w:eastAsiaTheme="minorEastAsia" w:hAnsiTheme="minorHAnsi" w:cstheme="minorBidi"/>
              <w:sz w:val="22"/>
              <w:lang w:val="en-US"/>
            </w:rPr>
          </w:pPr>
          <w:hyperlink w:anchor="_Toc17362448" w:history="1">
            <w:r w:rsidR="007D51E6" w:rsidRPr="00B76C52">
              <w:rPr>
                <w:rStyle w:val="Hyperlink"/>
              </w:rPr>
              <w:t>3.1.3.Relación riesgo-rendimiento</w:t>
            </w:r>
            <w:r w:rsidR="007D51E6">
              <w:rPr>
                <w:webHidden/>
              </w:rPr>
              <w:tab/>
            </w:r>
            <w:r w:rsidR="007D51E6">
              <w:rPr>
                <w:webHidden/>
              </w:rPr>
              <w:fldChar w:fldCharType="begin"/>
            </w:r>
            <w:r w:rsidR="007D51E6">
              <w:rPr>
                <w:webHidden/>
              </w:rPr>
              <w:instrText xml:space="preserve"> PAGEREF _Toc17362448 \h </w:instrText>
            </w:r>
            <w:r w:rsidR="007D51E6">
              <w:rPr>
                <w:webHidden/>
              </w:rPr>
            </w:r>
            <w:r w:rsidR="007D51E6">
              <w:rPr>
                <w:webHidden/>
              </w:rPr>
              <w:fldChar w:fldCharType="separate"/>
            </w:r>
            <w:r w:rsidR="00BC6EF6">
              <w:rPr>
                <w:webHidden/>
              </w:rPr>
              <w:t>61</w:t>
            </w:r>
            <w:r w:rsidR="007D51E6">
              <w:rPr>
                <w:webHidden/>
              </w:rPr>
              <w:fldChar w:fldCharType="end"/>
            </w:r>
          </w:hyperlink>
        </w:p>
        <w:p w14:paraId="55742778" w14:textId="77777777" w:rsidR="007D51E6" w:rsidRDefault="00CF5AC1" w:rsidP="001C2CA6">
          <w:pPr>
            <w:pStyle w:val="TOC2"/>
            <w:spacing w:line="240" w:lineRule="auto"/>
            <w:ind w:left="708"/>
            <w:rPr>
              <w:rFonts w:asciiTheme="minorHAnsi" w:eastAsiaTheme="minorEastAsia" w:hAnsiTheme="minorHAnsi" w:cstheme="minorBidi"/>
              <w:sz w:val="22"/>
              <w:lang w:val="en-US"/>
            </w:rPr>
          </w:pPr>
          <w:hyperlink w:anchor="_Toc17362449" w:history="1">
            <w:r w:rsidR="007D51E6" w:rsidRPr="00B76C52">
              <w:rPr>
                <w:rStyle w:val="Hyperlink"/>
              </w:rPr>
              <w:t>3.1.4.Matriz de varianzas y covariancias</w:t>
            </w:r>
            <w:r w:rsidR="007D51E6">
              <w:rPr>
                <w:webHidden/>
              </w:rPr>
              <w:tab/>
            </w:r>
            <w:r w:rsidR="007D51E6">
              <w:rPr>
                <w:webHidden/>
              </w:rPr>
              <w:fldChar w:fldCharType="begin"/>
            </w:r>
            <w:r w:rsidR="007D51E6">
              <w:rPr>
                <w:webHidden/>
              </w:rPr>
              <w:instrText xml:space="preserve"> PAGEREF _Toc17362449 \h </w:instrText>
            </w:r>
            <w:r w:rsidR="007D51E6">
              <w:rPr>
                <w:webHidden/>
              </w:rPr>
            </w:r>
            <w:r w:rsidR="007D51E6">
              <w:rPr>
                <w:webHidden/>
              </w:rPr>
              <w:fldChar w:fldCharType="separate"/>
            </w:r>
            <w:r w:rsidR="00BC6EF6">
              <w:rPr>
                <w:webHidden/>
              </w:rPr>
              <w:t>61</w:t>
            </w:r>
            <w:r w:rsidR="007D51E6">
              <w:rPr>
                <w:webHidden/>
              </w:rPr>
              <w:fldChar w:fldCharType="end"/>
            </w:r>
          </w:hyperlink>
        </w:p>
        <w:p w14:paraId="641AFB90" w14:textId="77777777" w:rsidR="007D51E6" w:rsidRDefault="00CF5AC1" w:rsidP="001C2CA6">
          <w:pPr>
            <w:pStyle w:val="TOC2"/>
            <w:ind w:left="708"/>
          </w:pPr>
          <w:hyperlink w:anchor="_Toc17362450" w:history="1">
            <w:r w:rsidR="007D51E6" w:rsidRPr="00B76C52">
              <w:rPr>
                <w:rStyle w:val="Hyperlink"/>
              </w:rPr>
              <w:t>3.1.5.Coeficiente de correlación</w:t>
            </w:r>
            <w:r w:rsidR="007D51E6">
              <w:rPr>
                <w:webHidden/>
              </w:rPr>
              <w:tab/>
            </w:r>
            <w:r w:rsidR="007D51E6">
              <w:rPr>
                <w:webHidden/>
              </w:rPr>
              <w:fldChar w:fldCharType="begin"/>
            </w:r>
            <w:r w:rsidR="007D51E6">
              <w:rPr>
                <w:webHidden/>
              </w:rPr>
              <w:instrText xml:space="preserve"> PAGEREF _Toc17362450 \h </w:instrText>
            </w:r>
            <w:r w:rsidR="007D51E6">
              <w:rPr>
                <w:webHidden/>
              </w:rPr>
            </w:r>
            <w:r w:rsidR="007D51E6">
              <w:rPr>
                <w:webHidden/>
              </w:rPr>
              <w:fldChar w:fldCharType="separate"/>
            </w:r>
            <w:r w:rsidR="00BC6EF6">
              <w:rPr>
                <w:webHidden/>
              </w:rPr>
              <w:t>62</w:t>
            </w:r>
            <w:r w:rsidR="007D51E6">
              <w:rPr>
                <w:webHidden/>
              </w:rPr>
              <w:fldChar w:fldCharType="end"/>
            </w:r>
          </w:hyperlink>
        </w:p>
        <w:p w14:paraId="7A319C66" w14:textId="77777777" w:rsidR="00E6756D" w:rsidRPr="00E6756D" w:rsidRDefault="00E6756D" w:rsidP="00E6756D"/>
        <w:p w14:paraId="5C49F422" w14:textId="77777777" w:rsidR="007D51E6" w:rsidRDefault="00CF5AC1" w:rsidP="00CB4F01">
          <w:pPr>
            <w:pStyle w:val="TOC2"/>
            <w:rPr>
              <w:rFonts w:asciiTheme="minorHAnsi" w:eastAsiaTheme="minorEastAsia" w:hAnsiTheme="minorHAnsi" w:cstheme="minorBidi"/>
              <w:sz w:val="22"/>
              <w:lang w:val="en-US"/>
            </w:rPr>
          </w:pPr>
          <w:hyperlink w:anchor="_Toc17362451" w:history="1">
            <w:r w:rsidR="007D51E6" w:rsidRPr="00B76C52">
              <w:rPr>
                <w:rStyle w:val="Hyperlink"/>
              </w:rPr>
              <w:t>3.2.Construcción del portafolio con pesos iguales en los activos</w:t>
            </w:r>
            <w:r w:rsidR="007D51E6">
              <w:rPr>
                <w:webHidden/>
              </w:rPr>
              <w:tab/>
            </w:r>
            <w:r w:rsidR="007D51E6">
              <w:rPr>
                <w:webHidden/>
              </w:rPr>
              <w:fldChar w:fldCharType="begin"/>
            </w:r>
            <w:r w:rsidR="007D51E6">
              <w:rPr>
                <w:webHidden/>
              </w:rPr>
              <w:instrText xml:space="preserve"> PAGEREF _Toc17362451 \h </w:instrText>
            </w:r>
            <w:r w:rsidR="007D51E6">
              <w:rPr>
                <w:webHidden/>
              </w:rPr>
            </w:r>
            <w:r w:rsidR="007D51E6">
              <w:rPr>
                <w:webHidden/>
              </w:rPr>
              <w:fldChar w:fldCharType="separate"/>
            </w:r>
            <w:r w:rsidR="00BC6EF6">
              <w:rPr>
                <w:webHidden/>
              </w:rPr>
              <w:t>63</w:t>
            </w:r>
            <w:r w:rsidR="007D51E6">
              <w:rPr>
                <w:webHidden/>
              </w:rPr>
              <w:fldChar w:fldCharType="end"/>
            </w:r>
          </w:hyperlink>
        </w:p>
        <w:p w14:paraId="1C279897" w14:textId="77777777" w:rsidR="007D51E6" w:rsidRDefault="00CF5AC1" w:rsidP="00CB4F01">
          <w:pPr>
            <w:pStyle w:val="TOC2"/>
            <w:rPr>
              <w:rFonts w:asciiTheme="minorHAnsi" w:eastAsiaTheme="minorEastAsia" w:hAnsiTheme="minorHAnsi" w:cstheme="minorBidi"/>
              <w:sz w:val="22"/>
              <w:lang w:val="en-US"/>
            </w:rPr>
          </w:pPr>
          <w:hyperlink w:anchor="_Toc17362452" w:history="1">
            <w:r w:rsidR="007D51E6" w:rsidRPr="00B76C52">
              <w:rPr>
                <w:rStyle w:val="Hyperlink"/>
              </w:rPr>
              <w:t>3.3.Construcción del portafolio con maximización del rendimiento</w:t>
            </w:r>
            <w:r w:rsidR="007D51E6">
              <w:rPr>
                <w:webHidden/>
              </w:rPr>
              <w:tab/>
            </w:r>
            <w:r w:rsidR="007D51E6">
              <w:rPr>
                <w:webHidden/>
              </w:rPr>
              <w:fldChar w:fldCharType="begin"/>
            </w:r>
            <w:r w:rsidR="007D51E6">
              <w:rPr>
                <w:webHidden/>
              </w:rPr>
              <w:instrText xml:space="preserve"> PAGEREF _Toc17362452 \h </w:instrText>
            </w:r>
            <w:r w:rsidR="007D51E6">
              <w:rPr>
                <w:webHidden/>
              </w:rPr>
            </w:r>
            <w:r w:rsidR="007D51E6">
              <w:rPr>
                <w:webHidden/>
              </w:rPr>
              <w:fldChar w:fldCharType="separate"/>
            </w:r>
            <w:r w:rsidR="00BC6EF6">
              <w:rPr>
                <w:webHidden/>
              </w:rPr>
              <w:t>64</w:t>
            </w:r>
            <w:r w:rsidR="007D51E6">
              <w:rPr>
                <w:webHidden/>
              </w:rPr>
              <w:fldChar w:fldCharType="end"/>
            </w:r>
          </w:hyperlink>
        </w:p>
        <w:p w14:paraId="3615A356" w14:textId="77777777" w:rsidR="007D51E6" w:rsidRDefault="00CF5AC1" w:rsidP="00CB4F01">
          <w:pPr>
            <w:pStyle w:val="TOC2"/>
            <w:rPr>
              <w:rFonts w:asciiTheme="minorHAnsi" w:eastAsiaTheme="minorEastAsia" w:hAnsiTheme="minorHAnsi" w:cstheme="minorBidi"/>
              <w:sz w:val="22"/>
              <w:lang w:val="en-US"/>
            </w:rPr>
          </w:pPr>
          <w:hyperlink w:anchor="_Toc17362453" w:history="1">
            <w:r w:rsidR="007D51E6" w:rsidRPr="00B76C52">
              <w:rPr>
                <w:rStyle w:val="Hyperlink"/>
              </w:rPr>
              <w:t>3.4.Construcción del portafolio con minimización del riesgo</w:t>
            </w:r>
            <w:r w:rsidR="007D51E6">
              <w:rPr>
                <w:webHidden/>
              </w:rPr>
              <w:tab/>
            </w:r>
            <w:r w:rsidR="007D51E6">
              <w:rPr>
                <w:webHidden/>
              </w:rPr>
              <w:fldChar w:fldCharType="begin"/>
            </w:r>
            <w:r w:rsidR="007D51E6">
              <w:rPr>
                <w:webHidden/>
              </w:rPr>
              <w:instrText xml:space="preserve"> PAGEREF _Toc17362453 \h </w:instrText>
            </w:r>
            <w:r w:rsidR="007D51E6">
              <w:rPr>
                <w:webHidden/>
              </w:rPr>
            </w:r>
            <w:r w:rsidR="007D51E6">
              <w:rPr>
                <w:webHidden/>
              </w:rPr>
              <w:fldChar w:fldCharType="separate"/>
            </w:r>
            <w:r w:rsidR="00BC6EF6">
              <w:rPr>
                <w:webHidden/>
              </w:rPr>
              <w:t>66</w:t>
            </w:r>
            <w:r w:rsidR="007D51E6">
              <w:rPr>
                <w:webHidden/>
              </w:rPr>
              <w:fldChar w:fldCharType="end"/>
            </w:r>
          </w:hyperlink>
        </w:p>
        <w:p w14:paraId="7727E2D8" w14:textId="77777777" w:rsidR="007D51E6" w:rsidRDefault="00CF5AC1" w:rsidP="00CB4F01">
          <w:pPr>
            <w:pStyle w:val="TOC2"/>
            <w:spacing w:line="276" w:lineRule="auto"/>
            <w:rPr>
              <w:rFonts w:asciiTheme="minorHAnsi" w:eastAsiaTheme="minorEastAsia" w:hAnsiTheme="minorHAnsi" w:cstheme="minorBidi"/>
              <w:sz w:val="22"/>
              <w:lang w:val="en-US"/>
            </w:rPr>
          </w:pPr>
          <w:hyperlink w:anchor="_Toc17362454" w:history="1">
            <w:r w:rsidR="007D51E6" w:rsidRPr="00B76C52">
              <w:rPr>
                <w:rStyle w:val="Hyperlink"/>
              </w:rPr>
              <w:t>3.5.Valor en Riesgo</w:t>
            </w:r>
            <w:r w:rsidR="007D51E6">
              <w:rPr>
                <w:webHidden/>
              </w:rPr>
              <w:tab/>
            </w:r>
            <w:r w:rsidR="007D51E6">
              <w:rPr>
                <w:webHidden/>
              </w:rPr>
              <w:fldChar w:fldCharType="begin"/>
            </w:r>
            <w:r w:rsidR="007D51E6">
              <w:rPr>
                <w:webHidden/>
              </w:rPr>
              <w:instrText xml:space="preserve"> PAGEREF _Toc17362454 \h </w:instrText>
            </w:r>
            <w:r w:rsidR="007D51E6">
              <w:rPr>
                <w:webHidden/>
              </w:rPr>
            </w:r>
            <w:r w:rsidR="007D51E6">
              <w:rPr>
                <w:webHidden/>
              </w:rPr>
              <w:fldChar w:fldCharType="separate"/>
            </w:r>
            <w:r w:rsidR="00BC6EF6">
              <w:rPr>
                <w:webHidden/>
              </w:rPr>
              <w:t>67</w:t>
            </w:r>
            <w:r w:rsidR="007D51E6">
              <w:rPr>
                <w:webHidden/>
              </w:rPr>
              <w:fldChar w:fldCharType="end"/>
            </w:r>
          </w:hyperlink>
        </w:p>
        <w:p w14:paraId="5036790C" w14:textId="77777777" w:rsidR="007D51E6" w:rsidRDefault="00CF5AC1" w:rsidP="00CB4F01">
          <w:pPr>
            <w:pStyle w:val="TOC2"/>
            <w:spacing w:line="276" w:lineRule="auto"/>
            <w:ind w:left="708"/>
            <w:rPr>
              <w:rFonts w:asciiTheme="minorHAnsi" w:eastAsiaTheme="minorEastAsia" w:hAnsiTheme="minorHAnsi" w:cstheme="minorBidi"/>
              <w:sz w:val="22"/>
              <w:lang w:val="en-US"/>
            </w:rPr>
          </w:pPr>
          <w:hyperlink w:anchor="_Toc17362455" w:history="1">
            <w:r w:rsidR="007D51E6" w:rsidRPr="00B76C52">
              <w:rPr>
                <w:rStyle w:val="Hyperlink"/>
              </w:rPr>
              <w:t>3.5.1.Valor en riesgo para el 95% de confianza</w:t>
            </w:r>
            <w:r w:rsidR="007D51E6">
              <w:rPr>
                <w:webHidden/>
              </w:rPr>
              <w:tab/>
            </w:r>
            <w:r w:rsidR="007D51E6">
              <w:rPr>
                <w:webHidden/>
              </w:rPr>
              <w:fldChar w:fldCharType="begin"/>
            </w:r>
            <w:r w:rsidR="007D51E6">
              <w:rPr>
                <w:webHidden/>
              </w:rPr>
              <w:instrText xml:space="preserve"> PAGEREF _Toc17362455 \h </w:instrText>
            </w:r>
            <w:r w:rsidR="007D51E6">
              <w:rPr>
                <w:webHidden/>
              </w:rPr>
            </w:r>
            <w:r w:rsidR="007D51E6">
              <w:rPr>
                <w:webHidden/>
              </w:rPr>
              <w:fldChar w:fldCharType="separate"/>
            </w:r>
            <w:r w:rsidR="00BC6EF6">
              <w:rPr>
                <w:webHidden/>
              </w:rPr>
              <w:t>68</w:t>
            </w:r>
            <w:r w:rsidR="007D51E6">
              <w:rPr>
                <w:webHidden/>
              </w:rPr>
              <w:fldChar w:fldCharType="end"/>
            </w:r>
          </w:hyperlink>
        </w:p>
        <w:p w14:paraId="54CE8F82" w14:textId="77777777" w:rsidR="007D51E6" w:rsidRDefault="00CF5AC1" w:rsidP="00CB4F01">
          <w:pPr>
            <w:pStyle w:val="TOC2"/>
            <w:ind w:left="708"/>
            <w:rPr>
              <w:rFonts w:asciiTheme="minorHAnsi" w:eastAsiaTheme="minorEastAsia" w:hAnsiTheme="minorHAnsi" w:cstheme="minorBidi"/>
              <w:sz w:val="22"/>
              <w:lang w:val="en-US"/>
            </w:rPr>
          </w:pPr>
          <w:hyperlink w:anchor="_Toc17362456" w:history="1">
            <w:r w:rsidR="007D51E6" w:rsidRPr="00B76C52">
              <w:rPr>
                <w:rStyle w:val="Hyperlink"/>
              </w:rPr>
              <w:t>3.5.2.Estimaciones del Var del 99%</w:t>
            </w:r>
            <w:r w:rsidR="007D51E6">
              <w:rPr>
                <w:webHidden/>
              </w:rPr>
              <w:tab/>
            </w:r>
            <w:r w:rsidR="007D51E6">
              <w:rPr>
                <w:webHidden/>
              </w:rPr>
              <w:fldChar w:fldCharType="begin"/>
            </w:r>
            <w:r w:rsidR="007D51E6">
              <w:rPr>
                <w:webHidden/>
              </w:rPr>
              <w:instrText xml:space="preserve"> PAGEREF _Toc17362456 \h </w:instrText>
            </w:r>
            <w:r w:rsidR="007D51E6">
              <w:rPr>
                <w:webHidden/>
              </w:rPr>
            </w:r>
            <w:r w:rsidR="007D51E6">
              <w:rPr>
                <w:webHidden/>
              </w:rPr>
              <w:fldChar w:fldCharType="separate"/>
            </w:r>
            <w:r w:rsidR="00BC6EF6">
              <w:rPr>
                <w:webHidden/>
              </w:rPr>
              <w:t>71</w:t>
            </w:r>
            <w:r w:rsidR="007D51E6">
              <w:rPr>
                <w:webHidden/>
              </w:rPr>
              <w:fldChar w:fldCharType="end"/>
            </w:r>
          </w:hyperlink>
        </w:p>
        <w:p w14:paraId="13645961" w14:textId="77777777" w:rsidR="007D51E6" w:rsidRDefault="00CF5AC1">
          <w:pPr>
            <w:pStyle w:val="TOC2"/>
            <w:rPr>
              <w:rFonts w:asciiTheme="minorHAnsi" w:eastAsiaTheme="minorEastAsia" w:hAnsiTheme="minorHAnsi" w:cstheme="minorBidi"/>
              <w:sz w:val="22"/>
              <w:lang w:val="en-US"/>
            </w:rPr>
          </w:pPr>
          <w:hyperlink w:anchor="_Toc17362457" w:history="1">
            <w:r w:rsidR="007D51E6" w:rsidRPr="00B76C52">
              <w:rPr>
                <w:rStyle w:val="Hyperlink"/>
              </w:rPr>
              <w:t>3.6.Comparación contra con un portafolio de diferentes activos</w:t>
            </w:r>
            <w:r w:rsidR="007D51E6">
              <w:rPr>
                <w:webHidden/>
              </w:rPr>
              <w:tab/>
            </w:r>
            <w:r w:rsidR="007D51E6">
              <w:rPr>
                <w:webHidden/>
              </w:rPr>
              <w:fldChar w:fldCharType="begin"/>
            </w:r>
            <w:r w:rsidR="007D51E6">
              <w:rPr>
                <w:webHidden/>
              </w:rPr>
              <w:instrText xml:space="preserve"> PAGEREF _Toc17362457 \h </w:instrText>
            </w:r>
            <w:r w:rsidR="007D51E6">
              <w:rPr>
                <w:webHidden/>
              </w:rPr>
            </w:r>
            <w:r w:rsidR="007D51E6">
              <w:rPr>
                <w:webHidden/>
              </w:rPr>
              <w:fldChar w:fldCharType="separate"/>
            </w:r>
            <w:r w:rsidR="00BC6EF6">
              <w:rPr>
                <w:webHidden/>
              </w:rPr>
              <w:t>73</w:t>
            </w:r>
            <w:r w:rsidR="007D51E6">
              <w:rPr>
                <w:webHidden/>
              </w:rPr>
              <w:fldChar w:fldCharType="end"/>
            </w:r>
          </w:hyperlink>
        </w:p>
        <w:p w14:paraId="0BC587FA" w14:textId="77777777" w:rsidR="007D51E6" w:rsidRDefault="00CF5AC1">
          <w:pPr>
            <w:pStyle w:val="TOC2"/>
            <w:rPr>
              <w:rFonts w:asciiTheme="minorHAnsi" w:eastAsiaTheme="minorEastAsia" w:hAnsiTheme="minorHAnsi" w:cstheme="minorBidi"/>
              <w:sz w:val="22"/>
              <w:lang w:val="en-US"/>
            </w:rPr>
          </w:pPr>
          <w:hyperlink w:anchor="_Toc17362458" w:history="1">
            <w:r w:rsidR="007D51E6" w:rsidRPr="00B76C52">
              <w:rPr>
                <w:rStyle w:val="Hyperlink"/>
              </w:rPr>
              <w:t>3.7.Conclusiones</w:t>
            </w:r>
            <w:r w:rsidR="007D51E6">
              <w:rPr>
                <w:webHidden/>
              </w:rPr>
              <w:tab/>
            </w:r>
            <w:r w:rsidR="007D51E6">
              <w:rPr>
                <w:webHidden/>
              </w:rPr>
              <w:fldChar w:fldCharType="begin"/>
            </w:r>
            <w:r w:rsidR="007D51E6">
              <w:rPr>
                <w:webHidden/>
              </w:rPr>
              <w:instrText xml:space="preserve"> PAGEREF _Toc17362458 \h </w:instrText>
            </w:r>
            <w:r w:rsidR="007D51E6">
              <w:rPr>
                <w:webHidden/>
              </w:rPr>
            </w:r>
            <w:r w:rsidR="007D51E6">
              <w:rPr>
                <w:webHidden/>
              </w:rPr>
              <w:fldChar w:fldCharType="separate"/>
            </w:r>
            <w:r w:rsidR="00BC6EF6">
              <w:rPr>
                <w:webHidden/>
              </w:rPr>
              <w:t>79</w:t>
            </w:r>
            <w:r w:rsidR="007D51E6">
              <w:rPr>
                <w:webHidden/>
              </w:rPr>
              <w:fldChar w:fldCharType="end"/>
            </w:r>
          </w:hyperlink>
        </w:p>
        <w:p w14:paraId="33FE3BF7" w14:textId="77777777" w:rsidR="007D51E6" w:rsidRPr="00A748CB" w:rsidRDefault="00CF5AC1" w:rsidP="00A748CB">
          <w:pPr>
            <w:pStyle w:val="TOC1"/>
            <w:ind w:left="240"/>
            <w:rPr>
              <w:b w:val="0"/>
            </w:rPr>
          </w:pPr>
          <w:hyperlink w:anchor="_Toc17362459" w:history="1">
            <w:r w:rsidR="007D51E6" w:rsidRPr="00A748CB">
              <w:rPr>
                <w:rStyle w:val="Hyperlink"/>
                <w:b w:val="0"/>
              </w:rPr>
              <w:t>Bibliografía</w:t>
            </w:r>
            <w:r w:rsidR="00A748CB">
              <w:rPr>
                <w:b w:val="0"/>
                <w:webHidden/>
              </w:rPr>
              <w:t xml:space="preserve"> .</w:t>
            </w:r>
            <w:r w:rsidR="00A748CB" w:rsidRPr="00A748CB">
              <w:rPr>
                <w:b w:val="0"/>
                <w:webHidden/>
              </w:rPr>
              <w:t>…………………………………………………………………………….</w:t>
            </w:r>
            <w:r w:rsidR="007D51E6" w:rsidRPr="00A748CB">
              <w:rPr>
                <w:b w:val="0"/>
                <w:webHidden/>
              </w:rPr>
              <w:fldChar w:fldCharType="begin"/>
            </w:r>
            <w:r w:rsidR="007D51E6" w:rsidRPr="00A748CB">
              <w:rPr>
                <w:b w:val="0"/>
                <w:webHidden/>
              </w:rPr>
              <w:instrText xml:space="preserve"> PAGEREF _Toc17362459 \h </w:instrText>
            </w:r>
            <w:r w:rsidR="007D51E6" w:rsidRPr="00A748CB">
              <w:rPr>
                <w:b w:val="0"/>
                <w:webHidden/>
              </w:rPr>
            </w:r>
            <w:r w:rsidR="007D51E6" w:rsidRPr="00A748CB">
              <w:rPr>
                <w:b w:val="0"/>
                <w:webHidden/>
              </w:rPr>
              <w:fldChar w:fldCharType="separate"/>
            </w:r>
            <w:r w:rsidR="00BC6EF6" w:rsidRPr="00A748CB">
              <w:rPr>
                <w:b w:val="0"/>
                <w:webHidden/>
              </w:rPr>
              <w:t>81</w:t>
            </w:r>
            <w:r w:rsidR="007D51E6" w:rsidRPr="00A748CB">
              <w:rPr>
                <w:b w:val="0"/>
                <w:webHidden/>
              </w:rPr>
              <w:fldChar w:fldCharType="end"/>
            </w:r>
          </w:hyperlink>
        </w:p>
        <w:p w14:paraId="3B4F4AC6" w14:textId="77777777" w:rsidR="00A748CB" w:rsidRPr="00A748CB" w:rsidRDefault="00A748CB" w:rsidP="00A748CB">
          <w:pPr>
            <w:ind w:left="240"/>
            <w:rPr>
              <w:lang w:val="es-ES"/>
            </w:rPr>
          </w:pPr>
          <w:r>
            <w:rPr>
              <w:lang w:val="es-ES"/>
            </w:rPr>
            <w:t>Anexos……………………………………………………………………..……………86</w:t>
          </w:r>
        </w:p>
        <w:p w14:paraId="6BF451D0" w14:textId="77777777" w:rsidR="007D51E6" w:rsidRDefault="007D51E6">
          <w:r>
            <w:rPr>
              <w:b/>
              <w:bCs/>
              <w:lang w:val="es-ES"/>
            </w:rPr>
            <w:fldChar w:fldCharType="end"/>
          </w:r>
        </w:p>
      </w:sdtContent>
    </w:sdt>
    <w:p w14:paraId="16F38822" w14:textId="77777777" w:rsidR="007D51E6" w:rsidRDefault="007D51E6" w:rsidP="007D51E6">
      <w:pPr>
        <w:rPr>
          <w:rFonts w:eastAsia="Calibri" w:cs="Arial"/>
        </w:rPr>
      </w:pPr>
    </w:p>
    <w:p w14:paraId="17BA45AA" w14:textId="77777777" w:rsidR="007D51E6" w:rsidRDefault="007D51E6" w:rsidP="007D51E6">
      <w:pPr>
        <w:rPr>
          <w:rFonts w:eastAsia="Calibri" w:cs="Arial"/>
        </w:rPr>
      </w:pPr>
    </w:p>
    <w:p w14:paraId="600F3EE8" w14:textId="77777777" w:rsidR="007D51E6" w:rsidRDefault="007D51E6" w:rsidP="007D51E6">
      <w:pPr>
        <w:rPr>
          <w:rFonts w:eastAsia="Calibri" w:cs="Arial"/>
        </w:rPr>
      </w:pPr>
    </w:p>
    <w:p w14:paraId="43ED344E" w14:textId="77777777" w:rsidR="007D51E6" w:rsidRDefault="007D51E6" w:rsidP="007D51E6">
      <w:pPr>
        <w:rPr>
          <w:rFonts w:eastAsia="Calibri" w:cs="Arial"/>
        </w:rPr>
      </w:pPr>
    </w:p>
    <w:p w14:paraId="7DFC6EFF" w14:textId="77777777" w:rsidR="007D51E6" w:rsidRDefault="007D51E6" w:rsidP="007D51E6">
      <w:pPr>
        <w:rPr>
          <w:rFonts w:eastAsia="Calibri" w:cs="Arial"/>
        </w:rPr>
      </w:pPr>
    </w:p>
    <w:p w14:paraId="583B2499" w14:textId="77777777" w:rsidR="00EB0211" w:rsidRDefault="00EB0211" w:rsidP="007D51E6">
      <w:pPr>
        <w:rPr>
          <w:rFonts w:eastAsia="Calibri" w:cs="Arial"/>
        </w:rPr>
      </w:pPr>
    </w:p>
    <w:p w14:paraId="6FF7D413" w14:textId="77777777" w:rsidR="00EB0211" w:rsidRDefault="00EB0211" w:rsidP="007D51E6">
      <w:pPr>
        <w:rPr>
          <w:rFonts w:eastAsia="Calibri" w:cs="Arial"/>
        </w:rPr>
      </w:pPr>
    </w:p>
    <w:p w14:paraId="118FDC95" w14:textId="77777777" w:rsidR="007D51E6" w:rsidRDefault="007D51E6" w:rsidP="007D51E6">
      <w:pPr>
        <w:rPr>
          <w:rFonts w:eastAsia="Calibri" w:cs="Arial"/>
        </w:rPr>
      </w:pPr>
    </w:p>
    <w:p w14:paraId="570E0762" w14:textId="77777777" w:rsidR="007D51E6" w:rsidRDefault="007D51E6" w:rsidP="007D51E6">
      <w:pPr>
        <w:rPr>
          <w:rFonts w:eastAsia="Calibri" w:cs="Arial"/>
        </w:rPr>
      </w:pPr>
    </w:p>
    <w:p w14:paraId="503E30D6" w14:textId="77777777" w:rsidR="00AB6109" w:rsidRDefault="00AB6109" w:rsidP="007D51E6">
      <w:pPr>
        <w:rPr>
          <w:rFonts w:eastAsia="Calibri" w:cs="Arial"/>
        </w:rPr>
      </w:pPr>
    </w:p>
    <w:p w14:paraId="7CE473B4" w14:textId="77777777" w:rsidR="00841DD9" w:rsidRDefault="00841DD9" w:rsidP="007D51E6">
      <w:pPr>
        <w:rPr>
          <w:rFonts w:eastAsia="Calibri" w:cs="Arial"/>
        </w:rPr>
      </w:pPr>
    </w:p>
    <w:p w14:paraId="6337CB28" w14:textId="77777777" w:rsidR="00841DD9" w:rsidRDefault="00841DD9" w:rsidP="007D51E6">
      <w:pPr>
        <w:rPr>
          <w:rFonts w:eastAsia="Calibri" w:cs="Arial"/>
        </w:rPr>
      </w:pPr>
    </w:p>
    <w:p w14:paraId="6E79A6A7" w14:textId="77777777" w:rsidR="007D51E6" w:rsidRPr="00FB3D59" w:rsidRDefault="007D51E6" w:rsidP="00FB3D59">
      <w:pPr>
        <w:tabs>
          <w:tab w:val="left" w:pos="7374"/>
        </w:tabs>
        <w:rPr>
          <w:rFonts w:eastAsia="Calibri" w:cs="Arial"/>
        </w:rPr>
      </w:pPr>
    </w:p>
    <w:p w14:paraId="4BFB4ECD" w14:textId="77777777" w:rsidR="00E66358" w:rsidRPr="00E66358" w:rsidRDefault="00655B97" w:rsidP="00E66358">
      <w:pPr>
        <w:pStyle w:val="Heading1"/>
        <w:jc w:val="center"/>
      </w:pPr>
      <w:bookmarkStart w:id="14" w:name="_Toc17362394"/>
      <w:r>
        <w:lastRenderedPageBreak/>
        <w:t>I</w:t>
      </w:r>
      <w:r w:rsidRPr="00B46B24">
        <w:t>ntroducción</w:t>
      </w:r>
      <w:bookmarkEnd w:id="0"/>
      <w:bookmarkEnd w:id="1"/>
      <w:bookmarkEnd w:id="3"/>
      <w:bookmarkEnd w:id="4"/>
      <w:bookmarkEnd w:id="5"/>
      <w:bookmarkEnd w:id="6"/>
      <w:bookmarkEnd w:id="7"/>
      <w:bookmarkEnd w:id="8"/>
      <w:bookmarkEnd w:id="9"/>
      <w:bookmarkEnd w:id="10"/>
      <w:bookmarkEnd w:id="11"/>
      <w:bookmarkEnd w:id="12"/>
      <w:bookmarkEnd w:id="13"/>
      <w:bookmarkEnd w:id="14"/>
    </w:p>
    <w:p w14:paraId="030AEB50" w14:textId="2DE9E0F4" w:rsidR="00475865" w:rsidRDefault="00655B97" w:rsidP="00C4538E">
      <w:r w:rsidRPr="00C2465B">
        <w:t xml:space="preserve">Actualmente la gestión de riesgos se ha convertido en una actividad crítica para la mayoría de </w:t>
      </w:r>
      <w:r w:rsidR="00F96C6E">
        <w:t xml:space="preserve">las </w:t>
      </w:r>
      <w:r w:rsidRPr="00C2465B">
        <w:t xml:space="preserve">actividades financieras y principalmente </w:t>
      </w:r>
      <w:r w:rsidR="00373A63">
        <w:t xml:space="preserve">para la administración de los </w:t>
      </w:r>
      <w:r w:rsidRPr="00C2465B">
        <w:t>portafolio</w:t>
      </w:r>
      <w:r w:rsidR="00373A63">
        <w:t>s</w:t>
      </w:r>
      <w:r w:rsidRPr="00C2465B">
        <w:t xml:space="preserve"> de inversión</w:t>
      </w:r>
      <w:r w:rsidR="00373A63">
        <w:t>. C</w:t>
      </w:r>
      <w:r w:rsidR="00C2465B">
        <w:t xml:space="preserve">onsiderando </w:t>
      </w:r>
      <w:r w:rsidR="00035DA7">
        <w:t xml:space="preserve">la </w:t>
      </w:r>
      <w:r w:rsidR="00035DA7" w:rsidRPr="00C2465B">
        <w:t>numero</w:t>
      </w:r>
      <w:r w:rsidR="00035DA7">
        <w:t>sa cantidad de</w:t>
      </w:r>
      <w:r w:rsidR="00C2465B" w:rsidRPr="00C2465B">
        <w:t xml:space="preserve"> </w:t>
      </w:r>
      <w:r w:rsidR="00035DA7" w:rsidRPr="00C2465B">
        <w:t>opciones</w:t>
      </w:r>
      <w:r w:rsidR="00035DA7">
        <w:t xml:space="preserve"> financieras que tenemos hoy en día</w:t>
      </w:r>
      <w:r w:rsidR="000D5A1D">
        <w:t>,</w:t>
      </w:r>
      <w:r w:rsidR="00373A63">
        <w:t xml:space="preserve"> </w:t>
      </w:r>
      <w:r w:rsidR="00A55E4B">
        <w:t>un</w:t>
      </w:r>
      <w:r w:rsidR="00373A63" w:rsidRPr="00373A63">
        <w:t xml:space="preserve"> inversor </w:t>
      </w:r>
      <w:r w:rsidR="004E0EFA">
        <w:t xml:space="preserve">siempre </w:t>
      </w:r>
      <w:r w:rsidR="00373A63" w:rsidRPr="00373A63">
        <w:t>debe centrarse en</w:t>
      </w:r>
      <w:r w:rsidR="00373A63">
        <w:t xml:space="preserve"> crear</w:t>
      </w:r>
      <w:r w:rsidR="00373A63" w:rsidRPr="00373A63">
        <w:t xml:space="preserve"> la mejor cartera posible</w:t>
      </w:r>
      <w:r w:rsidR="004E0EFA">
        <w:t xml:space="preserve">, ya sea que </w:t>
      </w:r>
      <w:r w:rsidR="00873937">
        <w:t>contempl</w:t>
      </w:r>
      <w:r w:rsidR="004E0EFA">
        <w:t>e</w:t>
      </w:r>
      <w:r w:rsidR="00873937">
        <w:t xml:space="preserve"> </w:t>
      </w:r>
      <w:r w:rsidR="00373A63">
        <w:t>activos como acciones</w:t>
      </w:r>
      <w:r w:rsidR="00C2465B">
        <w:t>,</w:t>
      </w:r>
      <w:r w:rsidR="00C2465B" w:rsidRPr="00C2465B">
        <w:t xml:space="preserve"> bonos</w:t>
      </w:r>
      <w:r w:rsidR="00C2465B">
        <w:t xml:space="preserve">, </w:t>
      </w:r>
      <w:r w:rsidR="00C2465B" w:rsidRPr="00C2465B">
        <w:t>commodities</w:t>
      </w:r>
      <w:r w:rsidR="000217B4">
        <w:t>, divisas</w:t>
      </w:r>
      <w:r w:rsidR="00BB1D6C">
        <w:t xml:space="preserve"> </w:t>
      </w:r>
      <w:r w:rsidR="000D5A1D">
        <w:t>u</w:t>
      </w:r>
      <w:r w:rsidR="00BB1D6C">
        <w:t xml:space="preserve"> cualquier otro instrumento financiero que conlleve un nivel de riesgo </w:t>
      </w:r>
      <w:r w:rsidR="00BB1D6C" w:rsidRPr="00BB1D6C">
        <w:t>asociado</w:t>
      </w:r>
      <w:r w:rsidR="00762D39">
        <w:t>. E</w:t>
      </w:r>
      <w:r w:rsidR="003F5E4B">
        <w:t>l tema de este</w:t>
      </w:r>
      <w:r w:rsidR="00C2465B">
        <w:t xml:space="preserve"> trabajo </w:t>
      </w:r>
      <w:r w:rsidR="009C273C">
        <w:t xml:space="preserve">consiste </w:t>
      </w:r>
      <w:r w:rsidR="003F5E4B">
        <w:t>en explicar</w:t>
      </w:r>
      <w:r w:rsidR="00C2465B">
        <w:t xml:space="preserve"> </w:t>
      </w:r>
      <w:r w:rsidR="00B978F9">
        <w:t>la</w:t>
      </w:r>
      <w:r w:rsidR="0064064F">
        <w:t xml:space="preserve"> teoría moderna del </w:t>
      </w:r>
      <w:r w:rsidR="00762D39">
        <w:t>portafo</w:t>
      </w:r>
      <w:r w:rsidR="00762D39" w:rsidRPr="00762D39">
        <w:t>lio</w:t>
      </w:r>
      <w:r w:rsidR="00DB2DC7">
        <w:t>,</w:t>
      </w:r>
      <w:r w:rsidR="0064064F">
        <w:t xml:space="preserve"> </w:t>
      </w:r>
      <w:r w:rsidR="00BB1D6C">
        <w:t>abarca</w:t>
      </w:r>
      <w:r w:rsidR="00AD1EF0">
        <w:t>n</w:t>
      </w:r>
      <w:r w:rsidR="00BB1D6C">
        <w:t>do</w:t>
      </w:r>
      <w:r w:rsidR="00DB2DC7">
        <w:t xml:space="preserve"> su aplicación en</w:t>
      </w:r>
      <w:r w:rsidR="00852CA1">
        <w:t xml:space="preserve"> </w:t>
      </w:r>
      <w:r w:rsidR="00DB14DF">
        <w:t xml:space="preserve">el </w:t>
      </w:r>
      <w:r w:rsidR="00137A9A">
        <w:t>mercado de</w:t>
      </w:r>
      <w:r w:rsidR="0064064F">
        <w:t xml:space="preserve"> divisas </w:t>
      </w:r>
      <w:r w:rsidR="00137A9A">
        <w:t>también deno</w:t>
      </w:r>
      <w:r w:rsidR="009C273C">
        <w:t>minado como mercado de monedas</w:t>
      </w:r>
      <w:r w:rsidR="00A26F72">
        <w:t xml:space="preserve"> o mercado</w:t>
      </w:r>
      <w:r w:rsidR="00137A9A">
        <w:t xml:space="preserve"> </w:t>
      </w:r>
      <w:r w:rsidR="003A5588">
        <w:t>cambiario</w:t>
      </w:r>
      <w:r w:rsidR="00137A9A">
        <w:t xml:space="preserve">. </w:t>
      </w:r>
    </w:p>
    <w:p w14:paraId="54F2118F" w14:textId="55C08879" w:rsidR="006A2074" w:rsidRDefault="003A5588" w:rsidP="00C4538E">
      <w:r>
        <w:t>La investigación t</w:t>
      </w:r>
      <w:r w:rsidR="0061025B">
        <w:t>iene</w:t>
      </w:r>
      <w:r>
        <w:t xml:space="preserve"> como objetivo </w:t>
      </w:r>
      <w:r w:rsidR="00B26BD7">
        <w:t>e</w:t>
      </w:r>
      <w:r w:rsidR="00B26BD7" w:rsidRPr="003A5588">
        <w:t>xponer</w:t>
      </w:r>
      <w:r w:rsidRPr="003A5588">
        <w:t xml:space="preserve"> </w:t>
      </w:r>
      <w:r w:rsidR="00E97DE4">
        <w:t xml:space="preserve">el </w:t>
      </w:r>
      <w:r w:rsidR="00556B9D">
        <w:t xml:space="preserve">resultado </w:t>
      </w:r>
      <w:r w:rsidR="00A544E4">
        <w:t>que se obtien</w:t>
      </w:r>
      <w:r w:rsidR="00F96C6E">
        <w:t>e</w:t>
      </w:r>
      <w:r w:rsidR="00A544E4">
        <w:t xml:space="preserve"> </w:t>
      </w:r>
      <w:r w:rsidR="00F96C6E">
        <w:t>al</w:t>
      </w:r>
      <w:r w:rsidR="00556B9D">
        <w:t xml:space="preserve"> </w:t>
      </w:r>
      <w:r w:rsidR="000D081E">
        <w:t>conformar</w:t>
      </w:r>
      <w:r w:rsidR="00F96C6E">
        <w:t xml:space="preserve"> un portafolio de inversión con una</w:t>
      </w:r>
      <w:r w:rsidR="00E97DE4">
        <w:t xml:space="preserve"> </w:t>
      </w:r>
      <w:r w:rsidR="00F96C6E">
        <w:t>canasta</w:t>
      </w:r>
      <w:r w:rsidR="00556B9D" w:rsidRPr="003A5588">
        <w:t xml:space="preserve"> de divisas</w:t>
      </w:r>
      <w:r w:rsidR="00B427C2">
        <w:t xml:space="preserve">, </w:t>
      </w:r>
      <w:r w:rsidR="00825D4E">
        <w:t>apuntando a</w:t>
      </w:r>
      <w:r w:rsidR="00B427C2">
        <w:t xml:space="preserve"> obtener </w:t>
      </w:r>
      <w:r w:rsidR="00D052A9">
        <w:t>escenarios</w:t>
      </w:r>
      <w:r w:rsidR="00A852D9">
        <w:t xml:space="preserve"> con alto</w:t>
      </w:r>
      <w:r w:rsidR="00B427C2">
        <w:t xml:space="preserve"> rendimiento</w:t>
      </w:r>
      <w:r w:rsidR="00D052A9">
        <w:t xml:space="preserve"> y menor riesgo</w:t>
      </w:r>
      <w:r w:rsidRPr="003A5588">
        <w:t>.</w:t>
      </w:r>
      <w:r w:rsidR="00C34FF5">
        <w:t xml:space="preserve"> De manera específica </w:t>
      </w:r>
      <w:r w:rsidR="00232AF7">
        <w:t xml:space="preserve">se </w:t>
      </w:r>
      <w:r w:rsidR="00F86269">
        <w:t>tienen</w:t>
      </w:r>
      <w:r w:rsidR="00232AF7">
        <w:t xml:space="preserve"> los </w:t>
      </w:r>
      <w:r w:rsidR="00D806AB">
        <w:t xml:space="preserve">objetivos </w:t>
      </w:r>
      <w:r w:rsidR="00F86269">
        <w:t>de</w:t>
      </w:r>
      <w:r w:rsidR="00D806AB">
        <w:t xml:space="preserve"> </w:t>
      </w:r>
      <w:r w:rsidR="001542CB">
        <w:t>lograr comprender</w:t>
      </w:r>
      <w:r w:rsidR="00D806AB" w:rsidRPr="00D806AB">
        <w:t xml:space="preserve"> los principales supuestos en los que se sustenta la teoría del portafolio de Markowitz</w:t>
      </w:r>
      <w:r w:rsidR="000A7A43">
        <w:t xml:space="preserve">, </w:t>
      </w:r>
      <w:r w:rsidR="00BF4BC5">
        <w:t>VaR</w:t>
      </w:r>
      <w:r w:rsidR="000A7A43">
        <w:t xml:space="preserve"> y</w:t>
      </w:r>
      <w:r w:rsidR="00BF4BC5">
        <w:t xml:space="preserve"> el</w:t>
      </w:r>
      <w:r w:rsidR="000A7A43">
        <w:t xml:space="preserve"> </w:t>
      </w:r>
      <w:r w:rsidR="00BF4BC5">
        <w:t>R</w:t>
      </w:r>
      <w:r w:rsidR="000A7A43">
        <w:t>atio de Sharp</w:t>
      </w:r>
      <w:r w:rsidR="0098115D">
        <w:t>e</w:t>
      </w:r>
      <w:r w:rsidR="000A7A43">
        <w:t xml:space="preserve"> para</w:t>
      </w:r>
      <w:r w:rsidR="00D806AB" w:rsidRPr="00D806AB">
        <w:t xml:space="preserve"> </w:t>
      </w:r>
      <w:r w:rsidR="00CB13AA">
        <w:t xml:space="preserve">su </w:t>
      </w:r>
      <w:r w:rsidR="00F418A9">
        <w:t>implementación en</w:t>
      </w:r>
      <w:r w:rsidR="00D806AB" w:rsidRPr="00D806AB">
        <w:t xml:space="preserve"> </w:t>
      </w:r>
      <w:r w:rsidR="00F418A9">
        <w:t>el</w:t>
      </w:r>
      <w:r w:rsidR="00D806AB" w:rsidRPr="00D806AB">
        <w:t xml:space="preserve"> mercado </w:t>
      </w:r>
      <w:r w:rsidR="00CB13AA">
        <w:t>de divisas</w:t>
      </w:r>
      <w:r w:rsidR="00D806AB">
        <w:t xml:space="preserve">, el </w:t>
      </w:r>
      <w:r w:rsidR="00D806AB">
        <w:rPr>
          <w:rFonts w:cs="Arial"/>
        </w:rPr>
        <w:t>l</w:t>
      </w:r>
      <w:r w:rsidR="00D806AB" w:rsidRPr="00233776">
        <w:rPr>
          <w:rFonts w:cs="Arial"/>
        </w:rPr>
        <w:t>o</w:t>
      </w:r>
      <w:r w:rsidR="00D806AB">
        <w:rPr>
          <w:rFonts w:cs="Arial"/>
        </w:rPr>
        <w:t>grar entender el funcionamiento</w:t>
      </w:r>
      <w:r w:rsidR="000A7A43">
        <w:rPr>
          <w:rFonts w:cs="Arial"/>
        </w:rPr>
        <w:t xml:space="preserve"> </w:t>
      </w:r>
      <w:r w:rsidR="005F1160">
        <w:rPr>
          <w:rFonts w:cs="Arial"/>
        </w:rPr>
        <w:t>sobre los</w:t>
      </w:r>
      <w:r w:rsidR="001542CB">
        <w:rPr>
          <w:rFonts w:cs="Arial"/>
        </w:rPr>
        <w:t xml:space="preserve"> principales</w:t>
      </w:r>
      <w:r w:rsidR="000A7A43">
        <w:rPr>
          <w:rFonts w:cs="Arial"/>
        </w:rPr>
        <w:t xml:space="preserve"> </w:t>
      </w:r>
      <w:r w:rsidR="00D806AB" w:rsidRPr="00233776">
        <w:rPr>
          <w:rFonts w:cs="Arial"/>
        </w:rPr>
        <w:t>componentes</w:t>
      </w:r>
      <w:r w:rsidR="00D806AB">
        <w:rPr>
          <w:rFonts w:cs="Arial"/>
        </w:rPr>
        <w:t xml:space="preserve"> </w:t>
      </w:r>
      <w:r w:rsidR="000A7A43">
        <w:rPr>
          <w:rFonts w:cs="Arial"/>
        </w:rPr>
        <w:t>que constituyen</w:t>
      </w:r>
      <w:r w:rsidR="00D806AB" w:rsidRPr="00233776">
        <w:rPr>
          <w:rFonts w:cs="Arial"/>
        </w:rPr>
        <w:t xml:space="preserve"> </w:t>
      </w:r>
      <w:r w:rsidR="001542CB">
        <w:rPr>
          <w:rFonts w:cs="Arial"/>
        </w:rPr>
        <w:t>a</w:t>
      </w:r>
      <w:r w:rsidR="000A7A43">
        <w:rPr>
          <w:rFonts w:cs="Arial"/>
        </w:rPr>
        <w:t>l mercado</w:t>
      </w:r>
      <w:r w:rsidR="00D806AB">
        <w:rPr>
          <w:rFonts w:cs="Arial"/>
        </w:rPr>
        <w:t xml:space="preserve"> cambiario y </w:t>
      </w:r>
      <w:r w:rsidR="0050588E">
        <w:rPr>
          <w:rFonts w:cs="Arial"/>
        </w:rPr>
        <w:t>observar</w:t>
      </w:r>
      <w:r w:rsidR="000A7A43">
        <w:rPr>
          <w:rFonts w:cs="Arial"/>
        </w:rPr>
        <w:t xml:space="preserve"> </w:t>
      </w:r>
      <w:r w:rsidR="00D91180">
        <w:rPr>
          <w:rFonts w:cs="Arial"/>
        </w:rPr>
        <w:t xml:space="preserve">la </w:t>
      </w:r>
      <w:r w:rsidR="00637667">
        <w:rPr>
          <w:rFonts w:cs="Arial"/>
        </w:rPr>
        <w:t>relación</w:t>
      </w:r>
      <w:r w:rsidR="00D806AB">
        <w:rPr>
          <w:rFonts w:cs="Arial"/>
        </w:rPr>
        <w:t xml:space="preserve"> </w:t>
      </w:r>
      <w:r w:rsidR="00CB13AA">
        <w:rPr>
          <w:rFonts w:cs="Arial"/>
        </w:rPr>
        <w:t xml:space="preserve">que surge de la implementación de la metodología </w:t>
      </w:r>
      <w:r w:rsidR="007A565F">
        <w:rPr>
          <w:rFonts w:cs="Arial"/>
        </w:rPr>
        <w:t>con el</w:t>
      </w:r>
      <w:r w:rsidR="00CB13AA">
        <w:rPr>
          <w:rFonts w:cs="Arial"/>
        </w:rPr>
        <w:t xml:space="preserve"> mercado</w:t>
      </w:r>
      <w:r w:rsidR="00F96C6E">
        <w:rPr>
          <w:rFonts w:cs="Arial"/>
        </w:rPr>
        <w:t xml:space="preserve"> cambiario</w:t>
      </w:r>
      <w:r w:rsidR="007A565F">
        <w:rPr>
          <w:rFonts w:cs="Arial"/>
        </w:rPr>
        <w:t>.</w:t>
      </w:r>
    </w:p>
    <w:p w14:paraId="65988F50" w14:textId="77777777" w:rsidR="008F3909" w:rsidRDefault="005756A0" w:rsidP="003F6300">
      <w:r>
        <w:rPr>
          <w:lang w:eastAsia="es-MX"/>
        </w:rPr>
        <w:t>E</w:t>
      </w:r>
      <w:r w:rsidR="00CE2DF8">
        <w:rPr>
          <w:lang w:eastAsia="es-MX"/>
        </w:rPr>
        <w:t xml:space="preserve">l </w:t>
      </w:r>
      <w:r w:rsidR="0034576A">
        <w:rPr>
          <w:lang w:eastAsia="es-MX"/>
        </w:rPr>
        <w:t>mercado de divisas</w:t>
      </w:r>
      <w:r w:rsidR="00CF5F74">
        <w:rPr>
          <w:lang w:eastAsia="es-MX"/>
        </w:rPr>
        <w:t xml:space="preserve"> </w:t>
      </w:r>
      <w:r>
        <w:rPr>
          <w:lang w:eastAsia="es-MX"/>
        </w:rPr>
        <w:t xml:space="preserve">en la actualidad sigue </w:t>
      </w:r>
      <w:r w:rsidR="008C36BD">
        <w:rPr>
          <w:lang w:eastAsia="es-MX"/>
        </w:rPr>
        <w:t>siendo</w:t>
      </w:r>
      <w:r w:rsidR="00CF5F74">
        <w:rPr>
          <w:lang w:eastAsia="es-MX"/>
        </w:rPr>
        <w:t xml:space="preserve"> </w:t>
      </w:r>
      <w:r w:rsidR="00A52B14">
        <w:rPr>
          <w:lang w:eastAsia="es-MX"/>
        </w:rPr>
        <w:t>uno de los</w:t>
      </w:r>
      <w:r w:rsidR="00A52B14" w:rsidRPr="00DB53EB">
        <w:rPr>
          <w:lang w:eastAsia="es-MX"/>
        </w:rPr>
        <w:t xml:space="preserve"> </w:t>
      </w:r>
      <w:r w:rsidR="00921A6F">
        <w:rPr>
          <w:lang w:eastAsia="es-MX"/>
        </w:rPr>
        <w:t xml:space="preserve">mayores </w:t>
      </w:r>
      <w:r w:rsidR="00A52B14">
        <w:rPr>
          <w:lang w:eastAsia="es-MX"/>
        </w:rPr>
        <w:t>mercados</w:t>
      </w:r>
      <w:r w:rsidR="00CF5F74">
        <w:rPr>
          <w:lang w:eastAsia="es-MX"/>
        </w:rPr>
        <w:t xml:space="preserve"> </w:t>
      </w:r>
      <w:r w:rsidR="00CE2DF8">
        <w:rPr>
          <w:lang w:eastAsia="es-MX"/>
        </w:rPr>
        <w:t>con</w:t>
      </w:r>
      <w:r w:rsidR="0034576A" w:rsidRPr="00DB53EB">
        <w:rPr>
          <w:lang w:eastAsia="es-MX"/>
        </w:rPr>
        <w:t xml:space="preserve"> </w:t>
      </w:r>
      <w:r w:rsidR="0034576A">
        <w:rPr>
          <w:lang w:eastAsia="es-MX"/>
        </w:rPr>
        <w:t>liquidez</w:t>
      </w:r>
      <w:r w:rsidR="0034576A" w:rsidRPr="00DB53EB">
        <w:rPr>
          <w:lang w:eastAsia="es-MX"/>
        </w:rPr>
        <w:t xml:space="preserve"> y </w:t>
      </w:r>
      <w:r w:rsidR="00D23D2F" w:rsidRPr="00DB53EB">
        <w:rPr>
          <w:lang w:eastAsia="es-MX"/>
        </w:rPr>
        <w:t>volumen</w:t>
      </w:r>
      <w:r w:rsidR="0034576A" w:rsidRPr="00DB53EB">
        <w:rPr>
          <w:lang w:eastAsia="es-MX"/>
        </w:rPr>
        <w:t xml:space="preserve"> de transacciones </w:t>
      </w:r>
      <w:r w:rsidR="00644F3A">
        <w:rPr>
          <w:lang w:eastAsia="es-MX"/>
        </w:rPr>
        <w:t>en el</w:t>
      </w:r>
      <w:r w:rsidR="0034576A" w:rsidRPr="00DB53EB">
        <w:rPr>
          <w:lang w:eastAsia="es-MX"/>
        </w:rPr>
        <w:t xml:space="preserve"> mundo</w:t>
      </w:r>
      <w:r w:rsidR="004364CB">
        <w:t xml:space="preserve">, </w:t>
      </w:r>
      <w:r w:rsidR="00A52B14">
        <w:t>asimismo</w:t>
      </w:r>
      <w:r w:rsidR="004364CB">
        <w:t xml:space="preserve"> </w:t>
      </w:r>
      <w:r w:rsidR="008C36BD">
        <w:t>ha</w:t>
      </w:r>
      <w:r w:rsidR="00A52B14">
        <w:t xml:space="preserve"> sido</w:t>
      </w:r>
      <w:r w:rsidR="004364CB">
        <w:t xml:space="preserve"> </w:t>
      </w:r>
      <w:r w:rsidR="005D3FEB">
        <w:t>la clase</w:t>
      </w:r>
      <w:r w:rsidR="004364CB">
        <w:t xml:space="preserve"> de activo que </w:t>
      </w:r>
      <w:r w:rsidR="00D23D2F">
        <w:t>con el</w:t>
      </w:r>
      <w:r w:rsidR="004364CB">
        <w:t xml:space="preserve"> paso de los años </w:t>
      </w:r>
      <w:r>
        <w:t>adquirió</w:t>
      </w:r>
      <w:r w:rsidR="00AC5F5D">
        <w:t xml:space="preserve"> </w:t>
      </w:r>
      <w:r w:rsidR="004364CB">
        <w:t xml:space="preserve">popularidad y </w:t>
      </w:r>
      <w:r w:rsidR="00AC5F5D">
        <w:t>obtuvo</w:t>
      </w:r>
      <w:r w:rsidR="004364CB">
        <w:t xml:space="preserve"> </w:t>
      </w:r>
      <w:r w:rsidR="00AC5F5D">
        <w:t xml:space="preserve">un </w:t>
      </w:r>
      <w:r w:rsidR="00A52B14">
        <w:t>desarroll</w:t>
      </w:r>
      <w:r w:rsidR="00AC5F5D">
        <w:t>o</w:t>
      </w:r>
      <w:r w:rsidR="004364CB">
        <w:t xml:space="preserve"> significativ</w:t>
      </w:r>
      <w:r w:rsidR="00AC5F5D">
        <w:t>o</w:t>
      </w:r>
      <w:r w:rsidR="004364CB">
        <w:t xml:space="preserve">, </w:t>
      </w:r>
      <w:r w:rsidR="00F069E6">
        <w:t xml:space="preserve">sin olvidar que </w:t>
      </w:r>
      <w:r w:rsidR="004364CB">
        <w:t xml:space="preserve">la volatilidad </w:t>
      </w:r>
      <w:r w:rsidR="00382BF5">
        <w:t>es</w:t>
      </w:r>
      <w:r w:rsidR="00F069E6">
        <w:t xml:space="preserve"> </w:t>
      </w:r>
      <w:r w:rsidR="00382BF5">
        <w:t>notable</w:t>
      </w:r>
      <w:r w:rsidR="00F069E6">
        <w:t xml:space="preserve"> </w:t>
      </w:r>
      <w:r w:rsidR="004364CB">
        <w:t>como una de sus principales características. Por otro lado</w:t>
      </w:r>
      <w:r w:rsidR="004C50BA">
        <w:t>,</w:t>
      </w:r>
      <w:r w:rsidR="004364CB">
        <w:t xml:space="preserve"> </w:t>
      </w:r>
      <w:r w:rsidR="00644F3A">
        <w:t>la</w:t>
      </w:r>
      <w:r w:rsidR="0034576A">
        <w:t xml:space="preserve"> </w:t>
      </w:r>
      <w:r w:rsidR="003D7451">
        <w:t>cantidad</w:t>
      </w:r>
      <w:r w:rsidR="0034576A">
        <w:t xml:space="preserve"> de divulgación</w:t>
      </w:r>
      <w:r w:rsidR="00644F3A">
        <w:t xml:space="preserve"> científica relacionada</w:t>
      </w:r>
      <w:r w:rsidR="0034576A">
        <w:t xml:space="preserve"> </w:t>
      </w:r>
      <w:r w:rsidR="00224488">
        <w:t>con la</w:t>
      </w:r>
      <w:r w:rsidR="00644F3A">
        <w:t xml:space="preserve"> </w:t>
      </w:r>
      <w:r w:rsidR="004C50BA">
        <w:t xml:space="preserve">creación de portafolios </w:t>
      </w:r>
      <w:r w:rsidR="00224488">
        <w:t xml:space="preserve">de inversión </w:t>
      </w:r>
      <w:r w:rsidR="005C23FA">
        <w:t xml:space="preserve">hacia </w:t>
      </w:r>
      <w:r w:rsidR="004C50BA">
        <w:t xml:space="preserve">el mercado de </w:t>
      </w:r>
      <w:r w:rsidR="00224488">
        <w:t>cambi</w:t>
      </w:r>
      <w:r w:rsidR="00691062">
        <w:t>o</w:t>
      </w:r>
      <w:r w:rsidR="00DE44C5">
        <w:t xml:space="preserve"> </w:t>
      </w:r>
      <w:r w:rsidR="003D7451">
        <w:t xml:space="preserve">ha sido </w:t>
      </w:r>
      <w:r w:rsidR="00224488">
        <w:t>escasa</w:t>
      </w:r>
      <w:r w:rsidR="003D7451">
        <w:t>,</w:t>
      </w:r>
      <w:r w:rsidR="003B56D1">
        <w:t xml:space="preserve"> </w:t>
      </w:r>
      <w:r w:rsidR="005D6E00">
        <w:t xml:space="preserve">por lo que el dar la respuesta a la pregunta de investigación </w:t>
      </w:r>
      <w:r w:rsidR="003B56D1" w:rsidRPr="005D6E00">
        <w:t>¿</w:t>
      </w:r>
      <w:r w:rsidR="005D6E00">
        <w:t>e</w:t>
      </w:r>
      <w:r w:rsidR="003B56D1" w:rsidRPr="005D6E00">
        <w:t xml:space="preserve">s posible </w:t>
      </w:r>
      <w:r w:rsidR="00224488">
        <w:t>construir una</w:t>
      </w:r>
      <w:r w:rsidR="003B56D1" w:rsidRPr="005D6E00">
        <w:t xml:space="preserve"> cartera de divisas aplicando la teoría moderna del portafolio?</w:t>
      </w:r>
      <w:r w:rsidR="00C054A4">
        <w:t xml:space="preserve"> dará a saber si es</w:t>
      </w:r>
      <w:r w:rsidR="005D6E00">
        <w:t xml:space="preserve"> importante el problema o aspecto que nos proponemos a resolver </w:t>
      </w:r>
      <w:r w:rsidR="00932503">
        <w:t>y si el mismo es de relevancia académica para que pueda</w:t>
      </w:r>
      <w:r w:rsidR="005D6E00">
        <w:t xml:space="preserve"> </w:t>
      </w:r>
      <w:r w:rsidR="00A73348">
        <w:t>aportar</w:t>
      </w:r>
      <w:r w:rsidR="005D6E00">
        <w:t xml:space="preserve"> a la divulgación científica. </w:t>
      </w:r>
    </w:p>
    <w:p w14:paraId="28BEE447" w14:textId="77777777" w:rsidR="00A55E4B" w:rsidRDefault="00A55E4B" w:rsidP="00C03FBF">
      <w:pPr>
        <w:jc w:val="right"/>
      </w:pPr>
    </w:p>
    <w:p w14:paraId="3E484711" w14:textId="77777777" w:rsidR="003F6300" w:rsidRPr="004364CB" w:rsidRDefault="008F3909" w:rsidP="003F6300">
      <w:r>
        <w:lastRenderedPageBreak/>
        <w:t>L</w:t>
      </w:r>
      <w:r w:rsidR="002E7EE1">
        <w:t xml:space="preserve">a </w:t>
      </w:r>
      <w:r w:rsidR="004306DD">
        <w:t>investigación ayudará</w:t>
      </w:r>
      <w:r w:rsidR="00C13F92">
        <w:t xml:space="preserve"> al </w:t>
      </w:r>
      <w:r w:rsidR="00CF5F74">
        <w:t>inversor</w:t>
      </w:r>
      <w:r w:rsidR="00C13F92">
        <w:t xml:space="preserve"> a complementar su toma de decisi</w:t>
      </w:r>
      <w:r w:rsidR="003F6300">
        <w:t xml:space="preserve">ones </w:t>
      </w:r>
      <w:r w:rsidR="00467E11">
        <w:t>hacia</w:t>
      </w:r>
      <w:r w:rsidR="003F6300">
        <w:t xml:space="preserve"> el mercado de divisas</w:t>
      </w:r>
      <w:r>
        <w:t xml:space="preserve"> y </w:t>
      </w:r>
      <w:r w:rsidR="00EC529F">
        <w:t>sentará</w:t>
      </w:r>
      <w:r w:rsidR="00C13F92">
        <w:t xml:space="preserve"> bases para que </w:t>
      </w:r>
      <w:r w:rsidR="002E7EE1">
        <w:t xml:space="preserve">después </w:t>
      </w:r>
      <w:r w:rsidR="00C13F92">
        <w:t>se abra</w:t>
      </w:r>
      <w:r w:rsidR="002966C7">
        <w:t>n</w:t>
      </w:r>
      <w:r w:rsidR="00C13F92">
        <w:t xml:space="preserve"> </w:t>
      </w:r>
      <w:r w:rsidR="00C13F92" w:rsidRPr="00C06C2E">
        <w:t>vía</w:t>
      </w:r>
      <w:r w:rsidR="00914056">
        <w:t>s</w:t>
      </w:r>
      <w:r w:rsidR="00C13F92" w:rsidRPr="00C06C2E">
        <w:t xml:space="preserve"> a otras modali</w:t>
      </w:r>
      <w:r w:rsidR="00C13F92">
        <w:t>dades y territorios de atención dentro</w:t>
      </w:r>
      <w:r w:rsidR="00C13F92" w:rsidRPr="00C06C2E">
        <w:t xml:space="preserve"> </w:t>
      </w:r>
      <w:r w:rsidR="005C23FA">
        <w:t>de la teoría moderna del portafolio</w:t>
      </w:r>
      <w:r>
        <w:t xml:space="preserve"> </w:t>
      </w:r>
      <w:r w:rsidR="00201C39">
        <w:t>hacia el</w:t>
      </w:r>
      <w:r>
        <w:t xml:space="preserve"> mercado cambiario</w:t>
      </w:r>
      <w:r w:rsidR="003B3A2E">
        <w:t>, c</w:t>
      </w:r>
      <w:r w:rsidR="00201C39">
        <w:t>onsiderando que</w:t>
      </w:r>
      <w:r w:rsidR="00C13F92">
        <w:t xml:space="preserve"> </w:t>
      </w:r>
      <w:r w:rsidR="00A70533">
        <w:t xml:space="preserve">en </w:t>
      </w:r>
      <w:r w:rsidR="00BF14FD">
        <w:t xml:space="preserve">la </w:t>
      </w:r>
      <w:r w:rsidR="00A70533">
        <w:t xml:space="preserve">mayoría </w:t>
      </w:r>
      <w:r w:rsidR="000D028C">
        <w:t>las investigaciones</w:t>
      </w:r>
      <w:r w:rsidR="00B17449">
        <w:t xml:space="preserve"> </w:t>
      </w:r>
      <w:r w:rsidR="00BF14FD">
        <w:t xml:space="preserve">hacia </w:t>
      </w:r>
      <w:r w:rsidR="00467E11">
        <w:t>los portafolios</w:t>
      </w:r>
      <w:r w:rsidR="000D028C">
        <w:t xml:space="preserve"> de inversión</w:t>
      </w:r>
      <w:r w:rsidR="002051EF">
        <w:t>,</w:t>
      </w:r>
      <w:r w:rsidR="003B3A2E">
        <w:t xml:space="preserve"> </w:t>
      </w:r>
      <w:r w:rsidR="00BF14FD">
        <w:t>estos</w:t>
      </w:r>
      <w:r w:rsidR="003B3A2E">
        <w:t xml:space="preserve"> portafolios están </w:t>
      </w:r>
      <w:r w:rsidR="00BF14FD">
        <w:t xml:space="preserve">regularmente </w:t>
      </w:r>
      <w:r w:rsidR="003B3A2E">
        <w:t>conformados con</w:t>
      </w:r>
      <w:r w:rsidR="00C13F92">
        <w:t xml:space="preserve"> acciones </w:t>
      </w:r>
      <w:r w:rsidR="00C13F92" w:rsidRPr="00C06C2E">
        <w:t xml:space="preserve">de </w:t>
      </w:r>
      <w:r w:rsidR="00467E11" w:rsidRPr="00C06C2E">
        <w:t>compañías</w:t>
      </w:r>
      <w:r w:rsidR="00C13F92" w:rsidRPr="00C06C2E">
        <w:t xml:space="preserve"> que cotizan en la bolsa, certificados de depósito a plazo, bonos, bienes inmobiliarios, metales</w:t>
      </w:r>
      <w:r w:rsidR="00467E11">
        <w:t xml:space="preserve">, </w:t>
      </w:r>
      <w:r w:rsidR="00C13F92" w:rsidRPr="00C06C2E">
        <w:t>derivados financieros</w:t>
      </w:r>
      <w:r w:rsidR="005C23FA">
        <w:t>, etc.</w:t>
      </w:r>
      <w:r w:rsidR="003F6300" w:rsidRPr="003F6300">
        <w:t xml:space="preserve"> </w:t>
      </w:r>
    </w:p>
    <w:p w14:paraId="75DB37C1" w14:textId="77777777" w:rsidR="00346422" w:rsidRDefault="003F6300" w:rsidP="00A02C2D">
      <w:pPr>
        <w:rPr>
          <w:lang w:eastAsia="es-MX"/>
        </w:rPr>
      </w:pPr>
      <w:r w:rsidRPr="003F6300">
        <w:t xml:space="preserve">La estructura del trabajo se presenta en tres </w:t>
      </w:r>
      <w:r>
        <w:t>capítulos</w:t>
      </w:r>
      <w:r w:rsidR="00B51B59">
        <w:t>. E</w:t>
      </w:r>
      <w:r>
        <w:rPr>
          <w:szCs w:val="24"/>
        </w:rPr>
        <w:t>l p</w:t>
      </w:r>
      <w:r w:rsidR="00226DC8">
        <w:rPr>
          <w:szCs w:val="24"/>
        </w:rPr>
        <w:t>rimer c</w:t>
      </w:r>
      <w:r>
        <w:rPr>
          <w:szCs w:val="24"/>
        </w:rPr>
        <w:t>apítulo</w:t>
      </w:r>
      <w:r w:rsidR="004977AD">
        <w:rPr>
          <w:szCs w:val="24"/>
        </w:rPr>
        <w:t xml:space="preserve"> </w:t>
      </w:r>
      <w:r w:rsidR="0047746E">
        <w:rPr>
          <w:szCs w:val="24"/>
        </w:rPr>
        <w:t>consist</w:t>
      </w:r>
      <w:r w:rsidR="00B924ED">
        <w:rPr>
          <w:szCs w:val="24"/>
        </w:rPr>
        <w:t>e</w:t>
      </w:r>
      <w:r w:rsidR="0047746E">
        <w:rPr>
          <w:szCs w:val="24"/>
        </w:rPr>
        <w:t xml:space="preserve"> </w:t>
      </w:r>
      <w:r w:rsidR="00112202">
        <w:rPr>
          <w:szCs w:val="24"/>
        </w:rPr>
        <w:t>en</w:t>
      </w:r>
      <w:r w:rsidRPr="00B81251">
        <w:rPr>
          <w:szCs w:val="24"/>
        </w:rPr>
        <w:t xml:space="preserve"> </w:t>
      </w:r>
      <w:r w:rsidR="00EF4C04" w:rsidRPr="00B81251">
        <w:rPr>
          <w:szCs w:val="24"/>
          <w:lang w:eastAsia="es-MX"/>
        </w:rPr>
        <w:t>examinar</w:t>
      </w:r>
      <w:r w:rsidR="00FB5CEB">
        <w:rPr>
          <w:szCs w:val="24"/>
          <w:lang w:eastAsia="es-MX"/>
        </w:rPr>
        <w:t xml:space="preserve"> e identificar los componentes que</w:t>
      </w:r>
      <w:r w:rsidR="00FB5CEB" w:rsidRPr="00B81251">
        <w:rPr>
          <w:szCs w:val="24"/>
          <w:lang w:eastAsia="es-MX"/>
        </w:rPr>
        <w:t xml:space="preserve"> </w:t>
      </w:r>
      <w:r w:rsidR="00FB5CEB">
        <w:rPr>
          <w:szCs w:val="24"/>
          <w:lang w:eastAsia="es-MX"/>
        </w:rPr>
        <w:t>constituyen</w:t>
      </w:r>
      <w:r>
        <w:rPr>
          <w:szCs w:val="24"/>
          <w:lang w:eastAsia="es-MX"/>
        </w:rPr>
        <w:t xml:space="preserve"> </w:t>
      </w:r>
      <w:r w:rsidR="00FB5CEB">
        <w:rPr>
          <w:szCs w:val="24"/>
          <w:lang w:eastAsia="es-MX"/>
        </w:rPr>
        <w:t>al</w:t>
      </w:r>
      <w:r w:rsidRPr="00B81251">
        <w:rPr>
          <w:szCs w:val="24"/>
          <w:lang w:eastAsia="es-MX"/>
        </w:rPr>
        <w:t xml:space="preserve"> mercado de divisas</w:t>
      </w:r>
      <w:r w:rsidR="00457B39">
        <w:rPr>
          <w:szCs w:val="24"/>
          <w:lang w:eastAsia="es-MX"/>
        </w:rPr>
        <w:t>,</w:t>
      </w:r>
      <w:r w:rsidRPr="00B81251">
        <w:rPr>
          <w:szCs w:val="24"/>
          <w:lang w:eastAsia="es-MX"/>
        </w:rPr>
        <w:t xml:space="preserve"> ya </w:t>
      </w:r>
      <w:r>
        <w:rPr>
          <w:szCs w:val="24"/>
          <w:lang w:eastAsia="es-MX"/>
        </w:rPr>
        <w:t xml:space="preserve">que la aplicación de la metodología se enfatizará en este mercado financiero. </w:t>
      </w:r>
      <w:r w:rsidR="00B51B59">
        <w:rPr>
          <w:szCs w:val="24"/>
          <w:lang w:eastAsia="es-MX"/>
        </w:rPr>
        <w:t>Para el</w:t>
      </w:r>
      <w:r w:rsidR="00CB22F2">
        <w:rPr>
          <w:szCs w:val="24"/>
          <w:lang w:eastAsia="es-MX"/>
        </w:rPr>
        <w:t xml:space="preserve"> capítulo dos se</w:t>
      </w:r>
      <w:r>
        <w:rPr>
          <w:szCs w:val="24"/>
          <w:lang w:eastAsia="es-MX"/>
        </w:rPr>
        <w:t xml:space="preserve"> </w:t>
      </w:r>
      <w:r w:rsidR="00B924ED">
        <w:rPr>
          <w:szCs w:val="24"/>
          <w:lang w:eastAsia="es-MX"/>
        </w:rPr>
        <w:t xml:space="preserve">va a </w:t>
      </w:r>
      <w:r w:rsidR="008D7EE4">
        <w:rPr>
          <w:szCs w:val="24"/>
          <w:lang w:eastAsia="es-MX"/>
        </w:rPr>
        <w:t>conceptua</w:t>
      </w:r>
      <w:r w:rsidR="00B924ED">
        <w:rPr>
          <w:szCs w:val="24"/>
          <w:lang w:eastAsia="es-MX"/>
        </w:rPr>
        <w:t xml:space="preserve">r </w:t>
      </w:r>
      <w:r w:rsidR="00247E78">
        <w:rPr>
          <w:szCs w:val="24"/>
          <w:lang w:eastAsia="es-MX"/>
        </w:rPr>
        <w:t>y defini</w:t>
      </w:r>
      <w:r w:rsidR="00B924ED">
        <w:rPr>
          <w:szCs w:val="24"/>
          <w:lang w:eastAsia="es-MX"/>
        </w:rPr>
        <w:t>r</w:t>
      </w:r>
      <w:r w:rsidR="00EF4C04">
        <w:rPr>
          <w:szCs w:val="24"/>
          <w:lang w:eastAsia="es-MX"/>
        </w:rPr>
        <w:t xml:space="preserve"> los</w:t>
      </w:r>
      <w:r w:rsidR="005711F0">
        <w:rPr>
          <w:szCs w:val="24"/>
          <w:lang w:eastAsia="es-MX"/>
        </w:rPr>
        <w:t xml:space="preserve"> puntos</w:t>
      </w:r>
      <w:r>
        <w:rPr>
          <w:szCs w:val="24"/>
          <w:lang w:eastAsia="es-MX"/>
        </w:rPr>
        <w:t xml:space="preserve"> </w:t>
      </w:r>
      <w:r w:rsidR="007629E5">
        <w:rPr>
          <w:szCs w:val="24"/>
          <w:lang w:eastAsia="es-MX"/>
        </w:rPr>
        <w:t>básicos</w:t>
      </w:r>
      <w:r w:rsidR="00B924ED">
        <w:rPr>
          <w:szCs w:val="24"/>
          <w:lang w:eastAsia="es-MX"/>
        </w:rPr>
        <w:t xml:space="preserve"> acerca de la</w:t>
      </w:r>
      <w:r w:rsidR="007629E5">
        <w:rPr>
          <w:szCs w:val="24"/>
          <w:lang w:eastAsia="es-MX"/>
        </w:rPr>
        <w:t xml:space="preserve"> metodología </w:t>
      </w:r>
      <w:r w:rsidR="006D325C">
        <w:rPr>
          <w:szCs w:val="24"/>
          <w:lang w:eastAsia="es-MX"/>
        </w:rPr>
        <w:t>que conforma a los</w:t>
      </w:r>
      <w:r>
        <w:rPr>
          <w:szCs w:val="24"/>
          <w:lang w:eastAsia="es-MX"/>
        </w:rPr>
        <w:t xml:space="preserve"> portafolio</w:t>
      </w:r>
      <w:r w:rsidR="007629E5">
        <w:rPr>
          <w:szCs w:val="24"/>
          <w:lang w:eastAsia="es-MX"/>
        </w:rPr>
        <w:t>s</w:t>
      </w:r>
      <w:r>
        <w:rPr>
          <w:szCs w:val="24"/>
          <w:lang w:eastAsia="es-MX"/>
        </w:rPr>
        <w:t xml:space="preserve"> de </w:t>
      </w:r>
      <w:r w:rsidR="008D7EE4">
        <w:rPr>
          <w:szCs w:val="24"/>
          <w:lang w:eastAsia="es-MX"/>
        </w:rPr>
        <w:t xml:space="preserve">inversión, </w:t>
      </w:r>
      <w:r w:rsidR="006D325C">
        <w:rPr>
          <w:szCs w:val="24"/>
          <w:lang w:eastAsia="es-MX"/>
        </w:rPr>
        <w:t>para así</w:t>
      </w:r>
      <w:r w:rsidR="00B51B59">
        <w:rPr>
          <w:szCs w:val="24"/>
          <w:lang w:eastAsia="es-MX"/>
        </w:rPr>
        <w:t xml:space="preserve"> </w:t>
      </w:r>
      <w:r w:rsidR="00247E78">
        <w:rPr>
          <w:szCs w:val="24"/>
          <w:lang w:eastAsia="es-MX"/>
        </w:rPr>
        <w:t>consecuentemente</w:t>
      </w:r>
      <w:r w:rsidR="007629E5">
        <w:rPr>
          <w:szCs w:val="24"/>
          <w:lang w:eastAsia="es-MX"/>
        </w:rPr>
        <w:t xml:space="preserve"> plantear los elementos </w:t>
      </w:r>
      <w:r w:rsidR="00B924ED">
        <w:rPr>
          <w:szCs w:val="24"/>
          <w:lang w:eastAsia="es-MX"/>
        </w:rPr>
        <w:t>expone</w:t>
      </w:r>
      <w:r w:rsidRPr="009E59F3">
        <w:t xml:space="preserve"> </w:t>
      </w:r>
      <w:r>
        <w:t>e</w:t>
      </w:r>
      <w:r w:rsidR="006D325C">
        <w:t>l</w:t>
      </w:r>
      <w:r>
        <w:t xml:space="preserve"> modelo de Markowitz, </w:t>
      </w:r>
      <w:r w:rsidR="00195900">
        <w:t>el</w:t>
      </w:r>
      <w:r w:rsidR="00247E78">
        <w:t xml:space="preserve"> </w:t>
      </w:r>
      <w:r w:rsidR="002749E9">
        <w:t>R</w:t>
      </w:r>
      <w:r w:rsidR="00247E78">
        <w:t>atio</w:t>
      </w:r>
      <w:r>
        <w:t xml:space="preserve"> de Sharp</w:t>
      </w:r>
      <w:r w:rsidR="0098115D">
        <w:t>e</w:t>
      </w:r>
      <w:r>
        <w:t xml:space="preserve"> y </w:t>
      </w:r>
      <w:r w:rsidR="008D7EE4">
        <w:t xml:space="preserve">el </w:t>
      </w:r>
      <w:r>
        <w:t xml:space="preserve">VaR. </w:t>
      </w:r>
      <w:r w:rsidR="00FB5CEB">
        <w:rPr>
          <w:szCs w:val="24"/>
        </w:rPr>
        <w:t>P</w:t>
      </w:r>
      <w:r w:rsidR="00560A45">
        <w:rPr>
          <w:szCs w:val="24"/>
        </w:rPr>
        <w:t>or</w:t>
      </w:r>
      <w:r w:rsidR="00D44FAC">
        <w:rPr>
          <w:lang w:eastAsia="es-MX"/>
        </w:rPr>
        <w:t xml:space="preserve"> último, </w:t>
      </w:r>
      <w:r w:rsidR="006D325C">
        <w:rPr>
          <w:lang w:eastAsia="es-MX"/>
        </w:rPr>
        <w:t xml:space="preserve">en </w:t>
      </w:r>
      <w:r w:rsidR="00D44FAC">
        <w:rPr>
          <w:lang w:eastAsia="es-MX"/>
        </w:rPr>
        <w:t>el</w:t>
      </w:r>
      <w:r w:rsidR="00226DC8">
        <w:rPr>
          <w:lang w:eastAsia="es-MX"/>
        </w:rPr>
        <w:t xml:space="preserve"> tercer capítulo </w:t>
      </w:r>
      <w:r w:rsidR="006D325C">
        <w:rPr>
          <w:lang w:eastAsia="es-MX"/>
        </w:rPr>
        <w:t xml:space="preserve">se </w:t>
      </w:r>
      <w:r w:rsidR="007A359C">
        <w:rPr>
          <w:lang w:eastAsia="es-MX"/>
        </w:rPr>
        <w:t>expondrá</w:t>
      </w:r>
      <w:r w:rsidR="00560A45">
        <w:rPr>
          <w:lang w:eastAsia="es-MX"/>
        </w:rPr>
        <w:t xml:space="preserve"> la aplicación de</w:t>
      </w:r>
      <w:r w:rsidR="00226DC8">
        <w:rPr>
          <w:lang w:eastAsia="es-MX"/>
        </w:rPr>
        <w:t xml:space="preserve"> </w:t>
      </w:r>
      <w:r w:rsidR="00525E12">
        <w:rPr>
          <w:lang w:eastAsia="es-MX"/>
        </w:rPr>
        <w:t>la metodología</w:t>
      </w:r>
      <w:r w:rsidR="00323716">
        <w:rPr>
          <w:lang w:eastAsia="es-MX"/>
        </w:rPr>
        <w:t xml:space="preserve"> </w:t>
      </w:r>
      <w:r w:rsidR="006D325C">
        <w:rPr>
          <w:lang w:eastAsia="es-MX"/>
        </w:rPr>
        <w:t>sobre</w:t>
      </w:r>
      <w:r w:rsidR="00323716">
        <w:rPr>
          <w:lang w:eastAsia="es-MX"/>
        </w:rPr>
        <w:t xml:space="preserve"> el mercado cambiario con el fin de </w:t>
      </w:r>
      <w:r w:rsidR="00560A45">
        <w:rPr>
          <w:lang w:eastAsia="es-MX"/>
        </w:rPr>
        <w:t>examin</w:t>
      </w:r>
      <w:r w:rsidR="00323716">
        <w:rPr>
          <w:lang w:eastAsia="es-MX"/>
        </w:rPr>
        <w:t>ar</w:t>
      </w:r>
      <w:r w:rsidR="00226DC8">
        <w:rPr>
          <w:lang w:eastAsia="es-MX"/>
        </w:rPr>
        <w:t xml:space="preserve"> </w:t>
      </w:r>
      <w:r w:rsidR="00D44FAC">
        <w:rPr>
          <w:lang w:eastAsia="es-MX"/>
        </w:rPr>
        <w:t>los</w:t>
      </w:r>
      <w:r w:rsidR="00226DC8">
        <w:rPr>
          <w:lang w:eastAsia="es-MX"/>
        </w:rPr>
        <w:t xml:space="preserve"> resultados </w:t>
      </w:r>
      <w:r w:rsidR="00323716">
        <w:rPr>
          <w:lang w:eastAsia="es-MX"/>
        </w:rPr>
        <w:t>logrados</w:t>
      </w:r>
      <w:r w:rsidR="00D44FAC">
        <w:rPr>
          <w:lang w:eastAsia="es-MX"/>
        </w:rPr>
        <w:t xml:space="preserve"> </w:t>
      </w:r>
      <w:r w:rsidR="00084748">
        <w:rPr>
          <w:lang w:eastAsia="es-MX"/>
        </w:rPr>
        <w:t>y</w:t>
      </w:r>
      <w:r w:rsidR="00226DC8">
        <w:rPr>
          <w:lang w:eastAsia="es-MX"/>
        </w:rPr>
        <w:t xml:space="preserve"> </w:t>
      </w:r>
      <w:r w:rsidR="00D44FAC">
        <w:rPr>
          <w:lang w:eastAsia="es-MX"/>
        </w:rPr>
        <w:t>contar</w:t>
      </w:r>
      <w:r w:rsidR="00226DC8">
        <w:rPr>
          <w:lang w:eastAsia="es-MX"/>
        </w:rPr>
        <w:t xml:space="preserve"> con conclusiones</w:t>
      </w:r>
      <w:r w:rsidR="00560A45">
        <w:rPr>
          <w:lang w:eastAsia="es-MX"/>
        </w:rPr>
        <w:t>,</w:t>
      </w:r>
      <w:r w:rsidR="00226DC8">
        <w:rPr>
          <w:lang w:eastAsia="es-MX"/>
        </w:rPr>
        <w:t xml:space="preserve"> ventajas</w:t>
      </w:r>
      <w:r w:rsidR="00084748">
        <w:rPr>
          <w:lang w:eastAsia="es-MX"/>
        </w:rPr>
        <w:t xml:space="preserve"> y desventajas</w:t>
      </w:r>
      <w:r w:rsidR="00226DC8">
        <w:rPr>
          <w:lang w:eastAsia="es-MX"/>
        </w:rPr>
        <w:t xml:space="preserve"> </w:t>
      </w:r>
      <w:r w:rsidR="00247E78">
        <w:rPr>
          <w:lang w:eastAsia="es-MX"/>
        </w:rPr>
        <w:t>sobre el</w:t>
      </w:r>
      <w:r w:rsidR="00226DC8">
        <w:rPr>
          <w:lang w:eastAsia="es-MX"/>
        </w:rPr>
        <w:t xml:space="preserve"> </w:t>
      </w:r>
      <w:r w:rsidR="00084748">
        <w:rPr>
          <w:lang w:eastAsia="es-MX"/>
        </w:rPr>
        <w:t>estudio.</w:t>
      </w:r>
    </w:p>
    <w:p w14:paraId="75F6EC7C" w14:textId="77777777" w:rsidR="00346422" w:rsidRDefault="00346422" w:rsidP="00A02C2D">
      <w:pPr>
        <w:rPr>
          <w:szCs w:val="24"/>
        </w:rPr>
      </w:pPr>
    </w:p>
    <w:p w14:paraId="1CDB372D" w14:textId="77777777" w:rsidR="00A257AE" w:rsidRDefault="00A257AE" w:rsidP="00A257AE">
      <w:bookmarkStart w:id="15" w:name="_Hlk527053071"/>
    </w:p>
    <w:p w14:paraId="20E08301" w14:textId="77777777" w:rsidR="00A257AE" w:rsidRDefault="00A257AE" w:rsidP="00A257AE"/>
    <w:p w14:paraId="600E860B" w14:textId="77777777" w:rsidR="00A257AE" w:rsidRDefault="00A257AE" w:rsidP="00A257AE"/>
    <w:p w14:paraId="2839352E" w14:textId="77777777" w:rsidR="00A257AE" w:rsidRDefault="00A257AE" w:rsidP="00A257AE"/>
    <w:p w14:paraId="35B9EFBE" w14:textId="77777777" w:rsidR="00A257AE" w:rsidRDefault="00A257AE" w:rsidP="00A257AE"/>
    <w:p w14:paraId="392F112F" w14:textId="77777777" w:rsidR="00A257AE" w:rsidRDefault="00A257AE" w:rsidP="00A257AE"/>
    <w:p w14:paraId="5DB304A6" w14:textId="77777777" w:rsidR="00383581" w:rsidRDefault="00383581" w:rsidP="00A257AE"/>
    <w:p w14:paraId="37C64692" w14:textId="77777777" w:rsidR="00A257AE" w:rsidRDefault="00A257AE" w:rsidP="00A257AE"/>
    <w:p w14:paraId="4C8E28F4" w14:textId="77777777" w:rsidR="00A257AE" w:rsidRDefault="00A257AE" w:rsidP="00A257AE"/>
    <w:p w14:paraId="04C5F149" w14:textId="77777777" w:rsidR="00243140" w:rsidRDefault="00243140" w:rsidP="00A257AE"/>
    <w:p w14:paraId="38C62C6D" w14:textId="77777777" w:rsidR="00FB3D59" w:rsidRDefault="00FB3D59" w:rsidP="00A257AE"/>
    <w:p w14:paraId="25A32033" w14:textId="77777777" w:rsidR="00243140" w:rsidRDefault="00243140" w:rsidP="00A257AE"/>
    <w:p w14:paraId="7E170CC1" w14:textId="77777777" w:rsidR="00BC6EF6" w:rsidRDefault="00BC6EF6" w:rsidP="00A257AE"/>
    <w:p w14:paraId="55514C36" w14:textId="77777777" w:rsidR="00BC6EF6" w:rsidRDefault="00BC6EF6" w:rsidP="00A257AE"/>
    <w:p w14:paraId="2AE59673" w14:textId="77777777" w:rsidR="00BC6EF6" w:rsidRDefault="00BC6EF6" w:rsidP="00A257AE"/>
    <w:p w14:paraId="44C983A8" w14:textId="77777777" w:rsidR="00BC6EF6" w:rsidRDefault="00BC6EF6" w:rsidP="00A257AE"/>
    <w:p w14:paraId="01CCA19F" w14:textId="77777777" w:rsidR="00BC6EF6" w:rsidRDefault="00BC6EF6" w:rsidP="00A257AE"/>
    <w:p w14:paraId="2260FF38" w14:textId="77777777" w:rsidR="00BC6EF6" w:rsidRDefault="00BC6EF6" w:rsidP="00A257AE"/>
    <w:p w14:paraId="7E2BD27F" w14:textId="77777777" w:rsidR="00BC6EF6" w:rsidRDefault="00BC6EF6" w:rsidP="00A257AE"/>
    <w:p w14:paraId="72374A18" w14:textId="77777777" w:rsidR="00243140" w:rsidRDefault="00243140" w:rsidP="00A257AE"/>
    <w:p w14:paraId="4E227394" w14:textId="77777777" w:rsidR="00CB4F01" w:rsidRDefault="00A257AE" w:rsidP="00CB4F01">
      <w:pPr>
        <w:pStyle w:val="Heading1"/>
        <w:jc w:val="center"/>
        <w:rPr>
          <w:sz w:val="40"/>
        </w:rPr>
      </w:pPr>
      <w:bookmarkStart w:id="16" w:name="_Toc527052940"/>
      <w:bookmarkStart w:id="17" w:name="_Toc527053022"/>
      <w:bookmarkStart w:id="18" w:name="_Toc527053366"/>
      <w:bookmarkStart w:id="19" w:name="_Toc8751724"/>
      <w:bookmarkStart w:id="20" w:name="_Toc17362395"/>
      <w:r w:rsidRPr="00A257AE">
        <w:rPr>
          <w:sz w:val="40"/>
        </w:rPr>
        <w:t>Capítulo 1 Mercado de divisas</w:t>
      </w:r>
      <w:bookmarkEnd w:id="16"/>
      <w:bookmarkEnd w:id="17"/>
      <w:bookmarkEnd w:id="18"/>
      <w:bookmarkEnd w:id="19"/>
      <w:bookmarkEnd w:id="20"/>
      <w:r w:rsidR="00CB4F01">
        <w:rPr>
          <w:sz w:val="40"/>
        </w:rPr>
        <w:br/>
      </w:r>
      <w:r w:rsidR="00CB4F01">
        <w:rPr>
          <w:sz w:val="40"/>
        </w:rPr>
        <w:br/>
      </w:r>
      <w:r w:rsidR="00CB4F01">
        <w:rPr>
          <w:sz w:val="40"/>
        </w:rPr>
        <w:br/>
      </w:r>
      <w:r w:rsidR="00CB4F01">
        <w:rPr>
          <w:sz w:val="40"/>
        </w:rPr>
        <w:br/>
      </w:r>
      <w:r w:rsidR="00CB4F01">
        <w:rPr>
          <w:sz w:val="40"/>
        </w:rPr>
        <w:br/>
      </w:r>
      <w:r w:rsidR="00CB4F01">
        <w:rPr>
          <w:sz w:val="40"/>
        </w:rPr>
        <w:br/>
      </w:r>
      <w:r w:rsidR="00CB4F01">
        <w:rPr>
          <w:sz w:val="40"/>
        </w:rPr>
        <w:br/>
      </w:r>
      <w:r w:rsidR="00CB4F01">
        <w:rPr>
          <w:sz w:val="40"/>
        </w:rPr>
        <w:br/>
      </w:r>
      <w:r w:rsidR="00CB4F01">
        <w:rPr>
          <w:sz w:val="40"/>
        </w:rPr>
        <w:br/>
      </w:r>
    </w:p>
    <w:p w14:paraId="1AB8CE28" w14:textId="77777777" w:rsidR="0017397B" w:rsidRPr="00CB4F01" w:rsidRDefault="00956CA4" w:rsidP="00CB4F01">
      <w:pPr>
        <w:pStyle w:val="Heading1"/>
        <w:jc w:val="center"/>
        <w:rPr>
          <w:sz w:val="40"/>
        </w:rPr>
      </w:pPr>
      <w:bookmarkStart w:id="21" w:name="_Toc8751725"/>
      <w:bookmarkStart w:id="22" w:name="_Toc17362396"/>
      <w:bookmarkEnd w:id="15"/>
      <w:r w:rsidRPr="00223EA6">
        <w:lastRenderedPageBreak/>
        <w:t xml:space="preserve">Introducción </w:t>
      </w:r>
      <w:r w:rsidR="005913EA" w:rsidRPr="00223EA6">
        <w:t>al mercado</w:t>
      </w:r>
      <w:r w:rsidR="00E90C26" w:rsidRPr="00223EA6">
        <w:t xml:space="preserve"> de divisas</w:t>
      </w:r>
      <w:bookmarkEnd w:id="21"/>
      <w:bookmarkEnd w:id="22"/>
      <w:r w:rsidR="00E90C26" w:rsidRPr="00223EA6">
        <w:t xml:space="preserve"> </w:t>
      </w:r>
    </w:p>
    <w:p w14:paraId="3EC9A2C2" w14:textId="5B57E122" w:rsidR="00DB6CA5" w:rsidRDefault="00DB6CA5" w:rsidP="004F252E">
      <w:pPr>
        <w:autoSpaceDE w:val="0"/>
        <w:autoSpaceDN w:val="0"/>
        <w:adjustRightInd w:val="0"/>
      </w:pPr>
      <w:r>
        <w:t xml:space="preserve">Cuando se habla de mercados financieros lo primero </w:t>
      </w:r>
      <w:r w:rsidR="00011123">
        <w:t>en lo que</w:t>
      </w:r>
      <w:r>
        <w:t xml:space="preserve"> piensa </w:t>
      </w:r>
      <w:r w:rsidR="00011123">
        <w:t>el</w:t>
      </w:r>
      <w:r>
        <w:t xml:space="preserve"> inversor es en el mercado de renta variable y el de renta fija, no </w:t>
      </w:r>
      <w:r w:rsidR="00E54D88">
        <w:t>obstante,</w:t>
      </w:r>
      <w:r w:rsidR="000C2283">
        <w:t xml:space="preserve"> </w:t>
      </w:r>
      <w:r>
        <w:t xml:space="preserve">el mercado de divisas es el mercado más amplio del mundo ya que según el </w:t>
      </w:r>
      <w:r w:rsidR="00BD68A8">
        <w:t>b</w:t>
      </w:r>
      <w:r>
        <w:t xml:space="preserve">anco de </w:t>
      </w:r>
      <w:r w:rsidR="00BD68A8">
        <w:t>p</w:t>
      </w:r>
      <w:r>
        <w:t xml:space="preserve">agos </w:t>
      </w:r>
      <w:r w:rsidR="00BD68A8">
        <w:t>i</w:t>
      </w:r>
      <w:r>
        <w:t>nternacionales</w:t>
      </w:r>
      <w:r w:rsidR="004D6D12">
        <w:rPr>
          <w:rStyle w:val="FootnoteReference"/>
        </w:rPr>
        <w:footnoteReference w:id="2"/>
      </w:r>
      <w:r>
        <w:t xml:space="preserve"> </w:t>
      </w:r>
      <w:r w:rsidR="000640F1">
        <w:t xml:space="preserve">se </w:t>
      </w:r>
      <w:r w:rsidR="00CC4B84">
        <w:t>negocian cerca</w:t>
      </w:r>
      <w:r w:rsidR="000640F1">
        <w:t xml:space="preserve"> de </w:t>
      </w:r>
      <w:r>
        <w:t xml:space="preserve">1.5 billones de </w:t>
      </w:r>
      <w:r w:rsidR="00DF13BF">
        <w:t>dólares</w:t>
      </w:r>
      <w:r>
        <w:t xml:space="preserve"> al día.</w:t>
      </w:r>
    </w:p>
    <w:p w14:paraId="5875B83A" w14:textId="62045FCB" w:rsidR="009D5469" w:rsidRDefault="001A51AC" w:rsidP="00D23108">
      <w:pPr>
        <w:autoSpaceDE w:val="0"/>
        <w:autoSpaceDN w:val="0"/>
        <w:adjustRightInd w:val="0"/>
      </w:pPr>
      <w:r>
        <w:t>El mercado cambiario</w:t>
      </w:r>
      <w:r w:rsidR="00B52D2A">
        <w:t xml:space="preserve"> a</w:t>
      </w:r>
      <w:r>
        <w:t xml:space="preserve"> grandes rasgos es el intercambio de monedas extranjeras, involucrando la negociación de una moneda</w:t>
      </w:r>
      <w:r w:rsidRPr="00ED095A">
        <w:t xml:space="preserve"> en términos de otra. </w:t>
      </w:r>
      <w:r w:rsidR="00583CBF">
        <w:t>A</w:t>
      </w:r>
      <w:r w:rsidR="00583CBF" w:rsidRPr="00ED095A">
        <w:t xml:space="preserve"> lo largo de</w:t>
      </w:r>
      <w:r w:rsidR="00583CBF">
        <w:t xml:space="preserve">l día </w:t>
      </w:r>
      <w:r w:rsidR="00583CBF" w:rsidRPr="00ED095A">
        <w:t xml:space="preserve">las personas </w:t>
      </w:r>
      <w:r w:rsidR="00583CBF">
        <w:t>realizan actividades</w:t>
      </w:r>
      <w:r w:rsidR="00583CBF" w:rsidRPr="00ED095A">
        <w:t xml:space="preserve"> </w:t>
      </w:r>
      <w:r>
        <w:t>con</w:t>
      </w:r>
      <w:r w:rsidR="00583CBF">
        <w:t xml:space="preserve"> base </w:t>
      </w:r>
      <w:r w:rsidR="00EF6DFB">
        <w:t>en</w:t>
      </w:r>
      <w:r w:rsidR="00583CBF">
        <w:t xml:space="preserve"> </w:t>
      </w:r>
      <w:r w:rsidR="00583CBF" w:rsidRPr="00ED095A">
        <w:t>operaciones financieras no solo en moneda nacional, sino también con monedas extranjeras</w:t>
      </w:r>
      <w:r w:rsidR="00583CBF">
        <w:t>,</w:t>
      </w:r>
      <w:r w:rsidR="00583CBF" w:rsidRPr="00ED095A">
        <w:t xml:space="preserve"> por lo que es habitual que fluctúe el valor de la misma</w:t>
      </w:r>
      <w:r w:rsidR="00583CBF">
        <w:t xml:space="preserve">. </w:t>
      </w:r>
      <w:r w:rsidR="00ED095A" w:rsidRPr="00ED095A">
        <w:t xml:space="preserve">Las atribuciones para que esto </w:t>
      </w:r>
      <w:r w:rsidR="00A7408A" w:rsidRPr="00ED095A">
        <w:t>acontezca</w:t>
      </w:r>
      <w:r w:rsidR="00ED095A" w:rsidRPr="00ED095A">
        <w:t xml:space="preserve"> son muchas y puede deberse a factores tanto favorables como </w:t>
      </w:r>
      <w:r w:rsidR="00A7408A">
        <w:t xml:space="preserve">a </w:t>
      </w:r>
      <w:r w:rsidR="00ED095A" w:rsidRPr="00ED095A">
        <w:t>desfavorables</w:t>
      </w:r>
      <w:r w:rsidR="00A7408A">
        <w:t xml:space="preserve"> para el </w:t>
      </w:r>
      <w:r w:rsidR="00ED095A" w:rsidRPr="00ED095A">
        <w:t>país</w:t>
      </w:r>
      <w:r w:rsidR="00A7408A">
        <w:t xml:space="preserve"> de la divisa </w:t>
      </w:r>
      <w:r w:rsidR="009107C0">
        <w:t>como</w:t>
      </w:r>
      <w:r w:rsidR="00A7408A">
        <w:t xml:space="preserve"> para el país de la moneda de referencia.</w:t>
      </w:r>
    </w:p>
    <w:p w14:paraId="37297B69" w14:textId="77777777" w:rsidR="000B1F04" w:rsidRDefault="007A6ACB" w:rsidP="009713A8">
      <w:pPr>
        <w:autoSpaceDE w:val="0"/>
        <w:autoSpaceDN w:val="0"/>
        <w:adjustRightInd w:val="0"/>
      </w:pPr>
      <w:r>
        <w:t>L</w:t>
      </w:r>
      <w:r w:rsidR="00562EDE">
        <w:t xml:space="preserve">as </w:t>
      </w:r>
      <w:r w:rsidR="007B2E55">
        <w:t>p</w:t>
      </w:r>
      <w:r w:rsidR="003B0DF2" w:rsidRPr="003B0DF2">
        <w:t xml:space="preserve">rincipales características </w:t>
      </w:r>
      <w:r w:rsidR="00562EDE">
        <w:t>que conforman el mercado</w:t>
      </w:r>
      <w:r w:rsidR="007B2E55">
        <w:t xml:space="preserve"> de divisas</w:t>
      </w:r>
      <w:r w:rsidR="00562EDE">
        <w:t xml:space="preserve"> </w:t>
      </w:r>
      <w:r>
        <w:t>son:</w:t>
      </w:r>
    </w:p>
    <w:p w14:paraId="4D704C07" w14:textId="77777777" w:rsidR="000B1F04" w:rsidRDefault="0069347E" w:rsidP="000B1F04">
      <w:pPr>
        <w:pStyle w:val="ListParagraph"/>
        <w:numPr>
          <w:ilvl w:val="0"/>
          <w:numId w:val="2"/>
        </w:numPr>
        <w:autoSpaceDE w:val="0"/>
        <w:autoSpaceDN w:val="0"/>
        <w:adjustRightInd w:val="0"/>
      </w:pPr>
      <w:r>
        <w:t>El estar</w:t>
      </w:r>
      <w:r w:rsidR="00412C28">
        <w:t xml:space="preserve"> abierto las 24 horas</w:t>
      </w:r>
      <w:r>
        <w:t xml:space="preserve"> del día,</w:t>
      </w:r>
      <w:r w:rsidR="00412C28">
        <w:t xml:space="preserve"> convirtiéndolo </w:t>
      </w:r>
      <w:r>
        <w:t>en un</w:t>
      </w:r>
      <w:r w:rsidR="00412C28">
        <w:t xml:space="preserve"> mercado </w:t>
      </w:r>
      <w:r>
        <w:t>donde se</w:t>
      </w:r>
      <w:r w:rsidR="00412C28">
        <w:t xml:space="preserve"> puede acceder a operar durante cualquier hora del día, aunque obviamente habrá momentos en los que existirá menos liquidez y volatilidad.</w:t>
      </w:r>
    </w:p>
    <w:p w14:paraId="68217D0F" w14:textId="77777777" w:rsidR="000B1F04" w:rsidRDefault="000B1F04" w:rsidP="000B1F04">
      <w:pPr>
        <w:pStyle w:val="ListParagraph"/>
        <w:autoSpaceDE w:val="0"/>
        <w:autoSpaceDN w:val="0"/>
        <w:adjustRightInd w:val="0"/>
      </w:pPr>
    </w:p>
    <w:p w14:paraId="67C7A474" w14:textId="77777777" w:rsidR="009713A8" w:rsidRDefault="00304651" w:rsidP="009713A8">
      <w:pPr>
        <w:pStyle w:val="ListParagraph"/>
        <w:numPr>
          <w:ilvl w:val="0"/>
          <w:numId w:val="2"/>
        </w:numPr>
        <w:autoSpaceDE w:val="0"/>
        <w:autoSpaceDN w:val="0"/>
        <w:adjustRightInd w:val="0"/>
      </w:pPr>
      <w:r>
        <w:t xml:space="preserve">La operativa </w:t>
      </w:r>
      <w:r w:rsidR="00F67252">
        <w:t xml:space="preserve">que </w:t>
      </w:r>
      <w:r>
        <w:t>implica bajos costes</w:t>
      </w:r>
      <w:r w:rsidR="00B32B4D">
        <w:t>,</w:t>
      </w:r>
      <w:r>
        <w:t xml:space="preserve"> l</w:t>
      </w:r>
      <w:r w:rsidR="00F67252">
        <w:t>o</w:t>
      </w:r>
      <w:r>
        <w:t xml:space="preserve"> cual no </w:t>
      </w:r>
      <w:r w:rsidR="00B32B4D">
        <w:t xml:space="preserve">conlleva </w:t>
      </w:r>
      <w:r>
        <w:t>soportar grandes comisiones ni gastos</w:t>
      </w:r>
      <w:r w:rsidR="00B32B4D">
        <w:t>.</w:t>
      </w:r>
      <w:r>
        <w:t xml:space="preserve"> </w:t>
      </w:r>
      <w:r w:rsidR="00F67252">
        <w:t>Esto p</w:t>
      </w:r>
      <w:r w:rsidR="008238EB">
        <w:t>ermit</w:t>
      </w:r>
      <w:r w:rsidR="00F67252">
        <w:t>e</w:t>
      </w:r>
      <w:r w:rsidR="008238EB">
        <w:t xml:space="preserve"> empezar a operar </w:t>
      </w:r>
      <w:r w:rsidR="00B32B4D">
        <w:t xml:space="preserve">con </w:t>
      </w:r>
      <w:r w:rsidR="008238EB">
        <w:t>poco capital</w:t>
      </w:r>
      <w:r w:rsidR="00B32B4D">
        <w:t>,</w:t>
      </w:r>
      <w:r w:rsidR="008238EB">
        <w:t xml:space="preserve"> </w:t>
      </w:r>
      <w:r w:rsidR="008A13F9">
        <w:t>debido a que</w:t>
      </w:r>
      <w:r>
        <w:t xml:space="preserve"> los costes de transacción en este mercado son mucho más bajos que la mayoría de los otros mercados.</w:t>
      </w:r>
      <w:r w:rsidR="008238EB">
        <w:t xml:space="preserve"> </w:t>
      </w:r>
    </w:p>
    <w:p w14:paraId="70FCE794" w14:textId="77777777" w:rsidR="009713A8" w:rsidRDefault="009713A8" w:rsidP="009713A8">
      <w:pPr>
        <w:pStyle w:val="ListParagraph"/>
        <w:autoSpaceDE w:val="0"/>
        <w:autoSpaceDN w:val="0"/>
        <w:adjustRightInd w:val="0"/>
      </w:pPr>
    </w:p>
    <w:p w14:paraId="314D191E" w14:textId="02E460DB" w:rsidR="00F67252" w:rsidRDefault="009713A8" w:rsidP="00F67252">
      <w:pPr>
        <w:pStyle w:val="ListParagraph"/>
        <w:numPr>
          <w:ilvl w:val="0"/>
          <w:numId w:val="2"/>
        </w:numPr>
        <w:autoSpaceDE w:val="0"/>
        <w:autoSpaceDN w:val="0"/>
        <w:adjustRightInd w:val="0"/>
      </w:pPr>
      <w:r>
        <w:t>La gran proporción de este mercado</w:t>
      </w:r>
      <w:r w:rsidR="00F67252">
        <w:t>, el cual lo determina</w:t>
      </w:r>
      <w:r>
        <w:t xml:space="preserve"> como el mayor mercado financiero del mundo. </w:t>
      </w:r>
      <w:r w:rsidR="00077D9B">
        <w:t>Al c</w:t>
      </w:r>
      <w:r>
        <w:t xml:space="preserve">omparándose con las bolsas internacionales, un año de </w:t>
      </w:r>
      <w:r>
        <w:lastRenderedPageBreak/>
        <w:t xml:space="preserve">negociación </w:t>
      </w:r>
      <w:r w:rsidR="00077D9B">
        <w:t>del mercado de bolsa resultaría</w:t>
      </w:r>
      <w:r w:rsidR="00100D10">
        <w:t xml:space="preserve"> </w:t>
      </w:r>
      <w:r w:rsidR="00077D9B">
        <w:t>s</w:t>
      </w:r>
      <w:r>
        <w:t>e</w:t>
      </w:r>
      <w:r w:rsidR="00077D9B">
        <w:t xml:space="preserve">r el </w:t>
      </w:r>
      <w:r>
        <w:t xml:space="preserve">mismo importe </w:t>
      </w:r>
      <w:r w:rsidR="00077D9B">
        <w:t>al comercializar</w:t>
      </w:r>
      <w:r>
        <w:t xml:space="preserve"> alrededor de </w:t>
      </w:r>
      <w:r w:rsidR="00077D9B">
        <w:t>medio mes</w:t>
      </w:r>
      <w:r>
        <w:t xml:space="preserve"> en el mercado de divisas.</w:t>
      </w:r>
    </w:p>
    <w:p w14:paraId="0E646F01" w14:textId="77777777" w:rsidR="00D93C95" w:rsidRDefault="00D93C95" w:rsidP="00C63BE2">
      <w:pPr>
        <w:autoSpaceDE w:val="0"/>
        <w:autoSpaceDN w:val="0"/>
        <w:adjustRightInd w:val="0"/>
        <w:spacing w:after="0" w:line="240" w:lineRule="auto"/>
      </w:pPr>
    </w:p>
    <w:p w14:paraId="75C97394" w14:textId="77777777" w:rsidR="008238EB" w:rsidRDefault="0018165A" w:rsidP="000B1F04">
      <w:pPr>
        <w:pStyle w:val="ListParagraph"/>
        <w:numPr>
          <w:ilvl w:val="0"/>
          <w:numId w:val="2"/>
        </w:numPr>
        <w:autoSpaceDE w:val="0"/>
        <w:autoSpaceDN w:val="0"/>
        <w:adjustRightInd w:val="0"/>
      </w:pPr>
      <w:r>
        <w:t>L</w:t>
      </w:r>
      <w:r w:rsidR="008238EB">
        <w:t>a posibilidad de apalanca</w:t>
      </w:r>
      <w:r w:rsidR="00753E93">
        <w:t>rse</w:t>
      </w:r>
      <w:r w:rsidR="008238EB">
        <w:t xml:space="preserve"> </w:t>
      </w:r>
      <w:r w:rsidR="008A5311">
        <w:t>al</w:t>
      </w:r>
      <w:r w:rsidR="009729CF">
        <w:t xml:space="preserve"> momento </w:t>
      </w:r>
      <w:r w:rsidR="008238EB">
        <w:t>de operar</w:t>
      </w:r>
      <w:r w:rsidR="009729CF">
        <w:t>,</w:t>
      </w:r>
      <w:r w:rsidR="008238EB">
        <w:t xml:space="preserve"> </w:t>
      </w:r>
      <w:r w:rsidR="009729CF">
        <w:t>de manera que se dispondría</w:t>
      </w:r>
      <w:r w:rsidR="008238EB">
        <w:t xml:space="preserve"> la </w:t>
      </w:r>
      <w:r w:rsidR="009729CF">
        <w:t xml:space="preserve">viabilidad </w:t>
      </w:r>
      <w:r w:rsidR="008238EB">
        <w:t>de operar con más dinero y obtener mayores beneficios (pero también mayores pérdidas).</w:t>
      </w:r>
    </w:p>
    <w:p w14:paraId="4C63F33F" w14:textId="77777777" w:rsidR="000B1F04" w:rsidRDefault="000B1F04" w:rsidP="000B1F04">
      <w:pPr>
        <w:pStyle w:val="ListParagraph"/>
        <w:autoSpaceDE w:val="0"/>
        <w:autoSpaceDN w:val="0"/>
        <w:adjustRightInd w:val="0"/>
      </w:pPr>
    </w:p>
    <w:p w14:paraId="317782BE" w14:textId="77777777" w:rsidR="00223EA6" w:rsidRDefault="00BE3A9D" w:rsidP="00D87469">
      <w:pPr>
        <w:pStyle w:val="ListParagraph"/>
        <w:numPr>
          <w:ilvl w:val="0"/>
          <w:numId w:val="2"/>
        </w:numPr>
        <w:autoSpaceDE w:val="0"/>
        <w:autoSpaceDN w:val="0"/>
        <w:adjustRightInd w:val="0"/>
      </w:pPr>
      <w:r>
        <w:t>Está</w:t>
      </w:r>
      <w:r w:rsidR="004F252E">
        <w:t xml:space="preserve"> presente en cualquier </w:t>
      </w:r>
      <w:r w:rsidR="00467C37">
        <w:t>parte</w:t>
      </w:r>
      <w:r w:rsidR="004F252E">
        <w:t xml:space="preserve"> </w:t>
      </w:r>
      <w:r>
        <w:t>debido a que es u</w:t>
      </w:r>
      <w:r w:rsidR="004F252E">
        <w:t>n mercado global, descentralizado y sin presencia física</w:t>
      </w:r>
      <w:r w:rsidR="001B02BB">
        <w:t xml:space="preserve">. Permitiendo </w:t>
      </w:r>
      <w:r w:rsidR="004F252E">
        <w:t>operar desde cualquier lugar del mundo con una simple conexión</w:t>
      </w:r>
      <w:r>
        <w:t xml:space="preserve"> a</w:t>
      </w:r>
      <w:r w:rsidR="004F252E">
        <w:t xml:space="preserve"> internet</w:t>
      </w:r>
      <w:r w:rsidR="004A3736" w:rsidRPr="004A3736">
        <w:t xml:space="preserve"> </w:t>
      </w:r>
      <w:sdt>
        <w:sdtPr>
          <w:id w:val="616719058"/>
          <w:citation/>
        </w:sdtPr>
        <w:sdtEndPr/>
        <w:sdtContent>
          <w:r w:rsidR="004A3736">
            <w:fldChar w:fldCharType="begin"/>
          </w:r>
          <w:r w:rsidR="004A3736">
            <w:instrText xml:space="preserve"> CITATION Gon15 \l 2058 </w:instrText>
          </w:r>
          <w:r w:rsidR="004A3736">
            <w:fldChar w:fldCharType="separate"/>
          </w:r>
          <w:r w:rsidR="004A3736">
            <w:rPr>
              <w:noProof/>
            </w:rPr>
            <w:t>(González, 2015)</w:t>
          </w:r>
          <w:r w:rsidR="004A3736">
            <w:fldChar w:fldCharType="end"/>
          </w:r>
        </w:sdtContent>
      </w:sdt>
      <w:r w:rsidR="004F252E">
        <w:t>.</w:t>
      </w:r>
    </w:p>
    <w:p w14:paraId="50DF781B" w14:textId="77777777" w:rsidR="008735C2" w:rsidRPr="0017397B" w:rsidRDefault="00691EAB" w:rsidP="00223EA6">
      <w:pPr>
        <w:pStyle w:val="Heading2"/>
      </w:pPr>
      <w:bookmarkStart w:id="23" w:name="_Toc527052942"/>
      <w:bookmarkStart w:id="24" w:name="_Toc527053368"/>
      <w:bookmarkStart w:id="25" w:name="_Toc8751726"/>
      <w:bookmarkStart w:id="26" w:name="_Toc17362397"/>
      <w:r w:rsidRPr="0017397B">
        <w:t>Participantes del mercado de divisas</w:t>
      </w:r>
      <w:bookmarkEnd w:id="23"/>
      <w:bookmarkEnd w:id="24"/>
      <w:bookmarkEnd w:id="25"/>
      <w:bookmarkEnd w:id="26"/>
    </w:p>
    <w:p w14:paraId="280F8FC8" w14:textId="77777777" w:rsidR="00223EA6" w:rsidRDefault="00874B9D" w:rsidP="00223EA6">
      <w:pPr>
        <w:autoSpaceDE w:val="0"/>
        <w:autoSpaceDN w:val="0"/>
        <w:adjustRightInd w:val="0"/>
      </w:pPr>
      <w:r>
        <w:t>L</w:t>
      </w:r>
      <w:r w:rsidR="00C66DEC">
        <w:t>os</w:t>
      </w:r>
      <w:r w:rsidR="00180DCC">
        <w:t xml:space="preserve"> particip</w:t>
      </w:r>
      <w:r w:rsidR="00C66DEC">
        <w:t>antes</w:t>
      </w:r>
      <w:r w:rsidR="00180DCC">
        <w:t xml:space="preserve"> </w:t>
      </w:r>
      <w:r>
        <w:t xml:space="preserve">más importantes </w:t>
      </w:r>
      <w:r w:rsidR="00C66DEC">
        <w:t>d</w:t>
      </w:r>
      <w:r w:rsidR="00180DCC">
        <w:t>el mercado de divisas</w:t>
      </w:r>
      <w:r>
        <w:t xml:space="preserve"> </w:t>
      </w:r>
      <w:r w:rsidR="00D174E0">
        <w:t>se encuentra</w:t>
      </w:r>
      <w:r>
        <w:t>n en su mayoría</w:t>
      </w:r>
      <w:r w:rsidR="00D174E0">
        <w:t xml:space="preserve"> </w:t>
      </w:r>
      <w:r>
        <w:t xml:space="preserve">dentro </w:t>
      </w:r>
      <w:r w:rsidR="00D174E0">
        <w:t>el</w:t>
      </w:r>
      <w:r w:rsidR="00180DCC">
        <w:t xml:space="preserve"> mercado </w:t>
      </w:r>
      <w:r>
        <w:t>interbancario,</w:t>
      </w:r>
      <w:r w:rsidRPr="00D174E0">
        <w:t xml:space="preserve"> </w:t>
      </w:r>
      <w:r>
        <w:t xml:space="preserve">en ellos destaca principalmente </w:t>
      </w:r>
      <w:r w:rsidR="00D174E0">
        <w:t>los b</w:t>
      </w:r>
      <w:r w:rsidR="00FC5D8D">
        <w:t xml:space="preserve">ancos centrales, comerciales y de inversión </w:t>
      </w:r>
      <w:r>
        <w:t xml:space="preserve">por </w:t>
      </w:r>
      <w:r w:rsidR="008A5311">
        <w:t>tener</w:t>
      </w:r>
      <w:r>
        <w:t xml:space="preserve"> particularidad de</w:t>
      </w:r>
      <w:r w:rsidR="00FC5D8D">
        <w:t xml:space="preserve"> </w:t>
      </w:r>
      <w:r>
        <w:t>negociar</w:t>
      </w:r>
      <w:r w:rsidR="00FC5D8D">
        <w:t xml:space="preserve"> directamente </w:t>
      </w:r>
      <w:r>
        <w:t>sobre el</w:t>
      </w:r>
      <w:r w:rsidR="00836F74">
        <w:t xml:space="preserve"> mercado</w:t>
      </w:r>
      <w:r w:rsidR="00706172">
        <w:t xml:space="preserve"> de </w:t>
      </w:r>
      <w:bookmarkStart w:id="27" w:name="_Toc531874890"/>
      <w:bookmarkStart w:id="28" w:name="_Toc531875351"/>
      <w:bookmarkStart w:id="29" w:name="_Toc531881069"/>
      <w:bookmarkStart w:id="30" w:name="_Toc531948903"/>
      <w:bookmarkStart w:id="31" w:name="_Toc532147289"/>
      <w:bookmarkStart w:id="32" w:name="_Toc532221632"/>
      <w:bookmarkStart w:id="33" w:name="_Toc536637609"/>
      <w:bookmarkStart w:id="34" w:name="_Toc9513"/>
      <w:r w:rsidR="007C563C">
        <w:t>divisas</w:t>
      </w:r>
      <w:r w:rsidR="007C563C" w:rsidRPr="009354C1">
        <w:t>.</w:t>
      </w:r>
    </w:p>
    <w:p w14:paraId="780BBBAD" w14:textId="77777777" w:rsidR="00A257AE" w:rsidRPr="00223EA6" w:rsidRDefault="00C570B3" w:rsidP="00D87469">
      <w:pPr>
        <w:pStyle w:val="NoSpacing"/>
      </w:pPr>
      <w:bookmarkStart w:id="35" w:name="_Toc7008886"/>
      <w:bookmarkStart w:id="36" w:name="_Toc8747252"/>
      <w:bookmarkStart w:id="37" w:name="_Toc17701038"/>
      <w:r w:rsidRPr="00C570B3">
        <w:t xml:space="preserve">Figura </w:t>
      </w:r>
      <w:fldSimple w:instr=" SEQ Figura \* ARABIC ">
        <w:r w:rsidR="00000149">
          <w:rPr>
            <w:noProof/>
          </w:rPr>
          <w:t>1</w:t>
        </w:r>
      </w:fldSimple>
      <w:r w:rsidR="003F640E">
        <w:t xml:space="preserve">: </w:t>
      </w:r>
      <w:r w:rsidR="00FC79B4" w:rsidRPr="00C570B3">
        <w:t xml:space="preserve">Esquema de los participantes del </w:t>
      </w:r>
      <w:r w:rsidR="00FC79B4" w:rsidRPr="00D87469">
        <w:t>mercado</w:t>
      </w:r>
      <w:r w:rsidR="00FC79B4" w:rsidRPr="00C570B3">
        <w:t xml:space="preserve"> de divisas</w:t>
      </w:r>
      <w:bookmarkEnd w:id="27"/>
      <w:bookmarkEnd w:id="28"/>
      <w:bookmarkEnd w:id="29"/>
      <w:bookmarkEnd w:id="30"/>
      <w:bookmarkEnd w:id="31"/>
      <w:bookmarkEnd w:id="32"/>
      <w:bookmarkEnd w:id="33"/>
      <w:bookmarkEnd w:id="34"/>
      <w:bookmarkEnd w:id="35"/>
      <w:bookmarkEnd w:id="36"/>
      <w:bookmarkEnd w:id="37"/>
    </w:p>
    <w:p w14:paraId="752BDBBF" w14:textId="77777777" w:rsidR="00476A2A" w:rsidRPr="008A5311" w:rsidRDefault="008A5311" w:rsidP="008A5311">
      <w:pPr>
        <w:rPr>
          <w:b/>
        </w:rPr>
      </w:pPr>
      <w:r>
        <w:rPr>
          <w:noProof/>
          <w:lang w:val="en-US"/>
        </w:rPr>
        <w:drawing>
          <wp:inline distT="0" distB="0" distL="0" distR="0" wp14:anchorId="63A344A6" wp14:editId="098D76EA">
            <wp:extent cx="5736566" cy="2329132"/>
            <wp:effectExtent l="0" t="0" r="0" b="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2E9A30FD" w14:textId="77777777" w:rsidR="000B1F04" w:rsidRDefault="00D05715" w:rsidP="004F252E">
      <w:pPr>
        <w:autoSpaceDE w:val="0"/>
        <w:autoSpaceDN w:val="0"/>
        <w:adjustRightInd w:val="0"/>
        <w:rPr>
          <w:sz w:val="20"/>
        </w:rPr>
      </w:pPr>
      <w:r>
        <w:rPr>
          <w:i/>
          <w:sz w:val="20"/>
        </w:rPr>
        <w:t>Fuente</w:t>
      </w:r>
      <w:r w:rsidR="009F3C5B">
        <w:rPr>
          <w:i/>
          <w:sz w:val="20"/>
        </w:rPr>
        <w:t>.</w:t>
      </w:r>
      <w:r w:rsidR="009F3C5B">
        <w:rPr>
          <w:sz w:val="20"/>
        </w:rPr>
        <w:t xml:space="preserve"> Adaptado de</w:t>
      </w:r>
      <w:r>
        <w:rPr>
          <w:sz w:val="20"/>
        </w:rPr>
        <w:t>l documento de</w:t>
      </w:r>
      <w:r w:rsidR="000D75A1">
        <w:rPr>
          <w:sz w:val="20"/>
        </w:rPr>
        <w:t xml:space="preserve"> </w:t>
      </w:r>
      <w:r w:rsidR="000D75A1" w:rsidRPr="000D75A1">
        <w:rPr>
          <w:sz w:val="20"/>
        </w:rPr>
        <w:t xml:space="preserve">Rankia. (2016). Guía de Forex. Cómo empezar en Forex desde cero. España. </w:t>
      </w:r>
    </w:p>
    <w:p w14:paraId="6C562476" w14:textId="77777777" w:rsidR="00D23108" w:rsidRPr="000B1F04" w:rsidRDefault="00A30135" w:rsidP="004F252E">
      <w:pPr>
        <w:autoSpaceDE w:val="0"/>
        <w:autoSpaceDN w:val="0"/>
        <w:adjustRightInd w:val="0"/>
        <w:rPr>
          <w:sz w:val="20"/>
        </w:rPr>
      </w:pPr>
      <w:r>
        <w:lastRenderedPageBreak/>
        <w:t xml:space="preserve">Por </w:t>
      </w:r>
      <w:r w:rsidR="00801AA1">
        <w:t xml:space="preserve">otra </w:t>
      </w:r>
      <w:r w:rsidR="00A04C21">
        <w:t>parte,</w:t>
      </w:r>
      <w:r w:rsidR="004343E6">
        <w:t xml:space="preserve"> están los inversores individuales o</w:t>
      </w:r>
      <w:r>
        <w:t xml:space="preserve"> traders</w:t>
      </w:r>
      <w:r w:rsidR="00836F74">
        <w:rPr>
          <w:rStyle w:val="FootnoteReference"/>
        </w:rPr>
        <w:footnoteReference w:id="3"/>
      </w:r>
      <w:r>
        <w:t xml:space="preserve"> </w:t>
      </w:r>
      <w:r w:rsidR="00DE475B">
        <w:t>operan</w:t>
      </w:r>
      <w:r>
        <w:t xml:space="preserve"> mediante un bróker</w:t>
      </w:r>
      <w:r w:rsidR="00801AA1">
        <w:t>,</w:t>
      </w:r>
      <w:r w:rsidR="000C4393">
        <w:t xml:space="preserve"> siendo de </w:t>
      </w:r>
      <w:r w:rsidR="00836F74">
        <w:t xml:space="preserve">una </w:t>
      </w:r>
      <w:r w:rsidR="000C4393">
        <w:t xml:space="preserve">manera </w:t>
      </w:r>
      <w:r w:rsidR="004C73F6">
        <w:t>menos significativa</w:t>
      </w:r>
      <w:r w:rsidR="00FF33CE">
        <w:t xml:space="preserve"> que</w:t>
      </w:r>
      <w:r w:rsidR="00454D3C">
        <w:t xml:space="preserve"> los demás participantes</w:t>
      </w:r>
      <w:r w:rsidR="00A04C21">
        <w:t xml:space="preserve"> </w:t>
      </w:r>
      <w:sdt>
        <w:sdtPr>
          <w:id w:val="-1244176076"/>
          <w:citation/>
        </w:sdtPr>
        <w:sdtEndPr/>
        <w:sdtContent>
          <w:r w:rsidR="00A04C21">
            <w:fldChar w:fldCharType="begin"/>
          </w:r>
          <w:r w:rsidR="00396A3D">
            <w:instrText xml:space="preserve">CITATION Ran \l 2058 </w:instrText>
          </w:r>
          <w:r w:rsidR="00A04C21">
            <w:fldChar w:fldCharType="separate"/>
          </w:r>
          <w:r w:rsidR="009354C1">
            <w:rPr>
              <w:noProof/>
            </w:rPr>
            <w:t>(Rankia, 2016)</w:t>
          </w:r>
          <w:r w:rsidR="00A04C21">
            <w:fldChar w:fldCharType="end"/>
          </w:r>
        </w:sdtContent>
      </w:sdt>
      <w:r w:rsidR="00A04C21">
        <w:t>.</w:t>
      </w:r>
    </w:p>
    <w:p w14:paraId="3FC1B8CE" w14:textId="77777777" w:rsidR="007F7122" w:rsidRPr="007F7122" w:rsidRDefault="00A30135" w:rsidP="004F252E">
      <w:pPr>
        <w:autoSpaceDE w:val="0"/>
        <w:autoSpaceDN w:val="0"/>
        <w:adjustRightInd w:val="0"/>
      </w:pPr>
      <w:r>
        <w:t>Dentro de los participantes</w:t>
      </w:r>
      <w:r w:rsidR="00F85340">
        <w:t xml:space="preserve"> del mercado cambiario</w:t>
      </w:r>
      <w:r>
        <w:t xml:space="preserve">, los </w:t>
      </w:r>
      <w:r w:rsidR="002E456A">
        <w:t>más</w:t>
      </w:r>
      <w:r>
        <w:t xml:space="preserve"> </w:t>
      </w:r>
      <w:r w:rsidR="002E456A">
        <w:t>importantes</w:t>
      </w:r>
      <w:r>
        <w:t xml:space="preserve"> son:</w:t>
      </w:r>
    </w:p>
    <w:p w14:paraId="05DB8D15" w14:textId="77777777" w:rsidR="001E300B" w:rsidRDefault="00A30135" w:rsidP="004F252E">
      <w:pPr>
        <w:pStyle w:val="ListParagraph"/>
        <w:numPr>
          <w:ilvl w:val="0"/>
          <w:numId w:val="3"/>
        </w:numPr>
        <w:autoSpaceDE w:val="0"/>
        <w:autoSpaceDN w:val="0"/>
        <w:adjustRightInd w:val="0"/>
      </w:pPr>
      <w:r w:rsidRPr="00A215E6">
        <w:rPr>
          <w:b/>
        </w:rPr>
        <w:t xml:space="preserve">Los Bancos </w:t>
      </w:r>
      <w:r w:rsidR="00435FE3" w:rsidRPr="00A215E6">
        <w:rPr>
          <w:b/>
        </w:rPr>
        <w:t>Centrales</w:t>
      </w:r>
      <w:r w:rsidR="00A215E6">
        <w:t>.</w:t>
      </w:r>
      <w:r w:rsidR="00435FE3">
        <w:t xml:space="preserve"> </w:t>
      </w:r>
      <w:r w:rsidR="00C31FC0">
        <w:t>C</w:t>
      </w:r>
      <w:r w:rsidR="00435FE3">
        <w:t>rea</w:t>
      </w:r>
      <w:r w:rsidR="00081817">
        <w:t>n</w:t>
      </w:r>
      <w:r w:rsidR="00435FE3">
        <w:t xml:space="preserve"> condiciones estables para su tipo de cambio, </w:t>
      </w:r>
      <w:r w:rsidR="00081817">
        <w:t>interviniendo</w:t>
      </w:r>
      <w:r w:rsidR="00435FE3">
        <w:t xml:space="preserve"> </w:t>
      </w:r>
      <w:r w:rsidR="001E300B">
        <w:t>en</w:t>
      </w:r>
      <w:r w:rsidR="00435FE3">
        <w:t xml:space="preserve"> </w:t>
      </w:r>
      <w:r w:rsidR="00C31FC0">
        <w:t>el mercado de divisas</w:t>
      </w:r>
      <w:r w:rsidR="00435FE3">
        <w:t xml:space="preserve"> con el fin de hacer ajustes </w:t>
      </w:r>
      <w:r w:rsidR="004343E6">
        <w:t>en la</w:t>
      </w:r>
      <w:r w:rsidR="00435FE3">
        <w:t xml:space="preserve"> economía o </w:t>
      </w:r>
      <w:r w:rsidR="004343E6">
        <w:t>en las</w:t>
      </w:r>
      <w:r w:rsidR="00435FE3">
        <w:t xml:space="preserve"> </w:t>
      </w:r>
      <w:r w:rsidR="004343E6">
        <w:t>finanzas del país</w:t>
      </w:r>
      <w:r w:rsidR="00435FE3">
        <w:t>.</w:t>
      </w:r>
      <w:r w:rsidR="00C31FC0">
        <w:t xml:space="preserve"> </w:t>
      </w:r>
    </w:p>
    <w:p w14:paraId="52C014BA" w14:textId="77777777" w:rsidR="001E300B" w:rsidRDefault="001E300B" w:rsidP="004F252E">
      <w:pPr>
        <w:pStyle w:val="ListParagraph"/>
        <w:autoSpaceDE w:val="0"/>
        <w:autoSpaceDN w:val="0"/>
        <w:adjustRightInd w:val="0"/>
      </w:pPr>
    </w:p>
    <w:p w14:paraId="2DE802F5" w14:textId="77777777" w:rsidR="00F7533C" w:rsidRDefault="00435FE3" w:rsidP="004F252E">
      <w:pPr>
        <w:pStyle w:val="ListParagraph"/>
        <w:numPr>
          <w:ilvl w:val="0"/>
          <w:numId w:val="3"/>
        </w:numPr>
        <w:autoSpaceDE w:val="0"/>
        <w:autoSpaceDN w:val="0"/>
        <w:adjustRightInd w:val="0"/>
      </w:pPr>
      <w:r w:rsidRPr="00A215E6">
        <w:rPr>
          <w:b/>
        </w:rPr>
        <w:t>Banc</w:t>
      </w:r>
      <w:r w:rsidR="00C31FC0" w:rsidRPr="00A215E6">
        <w:rPr>
          <w:b/>
        </w:rPr>
        <w:t>os comerciales y de inversiones</w:t>
      </w:r>
      <w:r w:rsidR="00C31FC0">
        <w:t xml:space="preserve">. Tratan con el público habitual obteniendo </w:t>
      </w:r>
      <w:r w:rsidR="0021184B">
        <w:t>beneficio</w:t>
      </w:r>
      <w:r w:rsidR="00C31FC0">
        <w:t>s</w:t>
      </w:r>
      <w:r w:rsidR="004343E6">
        <w:t>,</w:t>
      </w:r>
      <w:r w:rsidR="0021184B">
        <w:t xml:space="preserve"> </w:t>
      </w:r>
      <w:r w:rsidR="00C31FC0">
        <w:t>los cuales son</w:t>
      </w:r>
      <w:r w:rsidR="0021184B">
        <w:t xml:space="preserve"> resultado</w:t>
      </w:r>
      <w:r w:rsidR="00C31FC0">
        <w:t>s</w:t>
      </w:r>
      <w:r w:rsidR="0021184B">
        <w:t xml:space="preserve"> de la </w:t>
      </w:r>
      <w:r w:rsidR="00C31FC0">
        <w:t>venta de productos financieros</w:t>
      </w:r>
      <w:r w:rsidR="0021184B">
        <w:t>,</w:t>
      </w:r>
      <w:r w:rsidR="00C31FC0">
        <w:t xml:space="preserve"> ya sea</w:t>
      </w:r>
      <w:r w:rsidR="0021184B">
        <w:t xml:space="preserve"> por el c</w:t>
      </w:r>
      <w:r w:rsidR="00C31FC0">
        <w:t>obro de comisiones o intereses.</w:t>
      </w:r>
    </w:p>
    <w:p w14:paraId="38C62D3F" w14:textId="77777777" w:rsidR="00DD3339" w:rsidRDefault="00DD3339" w:rsidP="004F252E">
      <w:pPr>
        <w:pStyle w:val="ListParagraph"/>
        <w:autoSpaceDE w:val="0"/>
        <w:autoSpaceDN w:val="0"/>
        <w:adjustRightInd w:val="0"/>
      </w:pPr>
    </w:p>
    <w:p w14:paraId="25C2A53A" w14:textId="77777777" w:rsidR="00A215E6" w:rsidRDefault="00F7533C" w:rsidP="00A215E6">
      <w:pPr>
        <w:pStyle w:val="ListParagraph"/>
        <w:numPr>
          <w:ilvl w:val="0"/>
          <w:numId w:val="3"/>
        </w:numPr>
        <w:autoSpaceDE w:val="0"/>
        <w:autoSpaceDN w:val="0"/>
        <w:adjustRightInd w:val="0"/>
      </w:pPr>
      <w:r w:rsidRPr="00A215E6">
        <w:rPr>
          <w:b/>
        </w:rPr>
        <w:t xml:space="preserve">Fondos de </w:t>
      </w:r>
      <w:r w:rsidR="00F02B00" w:rsidRPr="00A215E6">
        <w:rPr>
          <w:b/>
        </w:rPr>
        <w:t>coberturas.</w:t>
      </w:r>
      <w:r w:rsidR="00F02B00">
        <w:t xml:space="preserve"> S</w:t>
      </w:r>
      <w:r w:rsidR="00F02B00" w:rsidRPr="00F02B00">
        <w:t>on asociaciones privadas de inversión</w:t>
      </w:r>
      <w:r w:rsidR="00F02B00">
        <w:t xml:space="preserve"> las cuales hacen</w:t>
      </w:r>
      <w:r w:rsidR="00F02B00" w:rsidRPr="00F02B00">
        <w:t xml:space="preserve"> uso de </w:t>
      </w:r>
      <w:r w:rsidR="00F02B00">
        <w:t>diferentes productos</w:t>
      </w:r>
      <w:r w:rsidR="00F02B00" w:rsidRPr="00F02B00">
        <w:t xml:space="preserve"> financieros</w:t>
      </w:r>
      <w:r w:rsidR="00374AB8">
        <w:t xml:space="preserve"> y</w:t>
      </w:r>
      <w:r w:rsidR="00F02B00">
        <w:t xml:space="preserve"> </w:t>
      </w:r>
      <w:r w:rsidR="00374AB8">
        <w:t>e</w:t>
      </w:r>
      <w:r w:rsidR="00F02B00">
        <w:t>stán conforma</w:t>
      </w:r>
      <w:r w:rsidR="008B0932">
        <w:t xml:space="preserve">dos por diferentes </w:t>
      </w:r>
      <w:r w:rsidR="00374AB8">
        <w:t xml:space="preserve">tipos </w:t>
      </w:r>
      <w:r w:rsidR="004343E6">
        <w:t xml:space="preserve">de </w:t>
      </w:r>
      <w:r w:rsidR="008B0932">
        <w:t>inversores</w:t>
      </w:r>
      <w:r w:rsidR="00374AB8">
        <w:t xml:space="preserve">. </w:t>
      </w:r>
      <w:r w:rsidR="00F02B00">
        <w:t xml:space="preserve">Para formar parte de estos fondos es necesaria una gran cantidad de capital. </w:t>
      </w:r>
    </w:p>
    <w:p w14:paraId="374965A8" w14:textId="77777777" w:rsidR="00A215E6" w:rsidRDefault="00A215E6" w:rsidP="00A215E6">
      <w:pPr>
        <w:pStyle w:val="ListParagraph"/>
        <w:autoSpaceDE w:val="0"/>
        <w:autoSpaceDN w:val="0"/>
        <w:adjustRightInd w:val="0"/>
      </w:pPr>
    </w:p>
    <w:p w14:paraId="15CDB1BB" w14:textId="77777777" w:rsidR="00C31FC0" w:rsidRDefault="00C31FC0" w:rsidP="004F252E">
      <w:pPr>
        <w:pStyle w:val="ListParagraph"/>
        <w:numPr>
          <w:ilvl w:val="0"/>
          <w:numId w:val="3"/>
        </w:numPr>
        <w:autoSpaceDE w:val="0"/>
        <w:autoSpaceDN w:val="0"/>
        <w:adjustRightInd w:val="0"/>
      </w:pPr>
      <w:r w:rsidRPr="00A215E6">
        <w:rPr>
          <w:b/>
        </w:rPr>
        <w:t>Inversores individuales</w:t>
      </w:r>
      <w:r>
        <w:t xml:space="preserve">. Son el tipo de inversor que mediante un </w:t>
      </w:r>
      <w:r w:rsidR="00710340">
        <w:t>intermediario (</w:t>
      </w:r>
      <w:r w:rsidR="007073E0">
        <w:t>bróker</w:t>
      </w:r>
      <w:r w:rsidR="00710340">
        <w:t>)</w:t>
      </w:r>
      <w:r w:rsidR="007073E0">
        <w:t xml:space="preserve"> realizan </w:t>
      </w:r>
      <w:r>
        <w:t>opera</w:t>
      </w:r>
      <w:r w:rsidR="007073E0">
        <w:t>ciones, los inversores negocian</w:t>
      </w:r>
      <w:r>
        <w:t xml:space="preserve"> </w:t>
      </w:r>
      <w:r w:rsidR="007073E0">
        <w:t xml:space="preserve">a </w:t>
      </w:r>
      <w:r w:rsidR="00710340">
        <w:t>través del</w:t>
      </w:r>
      <w:r w:rsidR="007073E0">
        <w:t xml:space="preserve"> </w:t>
      </w:r>
      <w:r>
        <w:t>uso de plataformas obtenidas por medio de la web</w:t>
      </w:r>
      <w:r w:rsidR="00710340">
        <w:t xml:space="preserve">, </w:t>
      </w:r>
      <w:r w:rsidR="00F737E5">
        <w:t>la oferta de estos servicios da</w:t>
      </w:r>
      <w:r w:rsidR="00710340">
        <w:t xml:space="preserve"> una</w:t>
      </w:r>
      <w:r>
        <w:t xml:space="preserve"> alternativa a la inversión mínima</w:t>
      </w:r>
      <w:r w:rsidR="00710340">
        <w:t>,</w:t>
      </w:r>
      <w:r>
        <w:t xml:space="preserve"> utilizando </w:t>
      </w:r>
      <w:r w:rsidR="00B27874">
        <w:t>mucho meno</w:t>
      </w:r>
      <w:r w:rsidR="00710340">
        <w:t>s</w:t>
      </w:r>
      <w:r w:rsidR="00B27874">
        <w:t xml:space="preserve"> capital</w:t>
      </w:r>
      <w:r w:rsidR="003947EE">
        <w:t xml:space="preserve"> que </w:t>
      </w:r>
      <w:r w:rsidR="00710340">
        <w:t xml:space="preserve">el que </w:t>
      </w:r>
      <w:r w:rsidR="00B27874">
        <w:t>otros</w:t>
      </w:r>
      <w:r w:rsidR="003947EE">
        <w:t xml:space="preserve"> participantes</w:t>
      </w:r>
      <w:r w:rsidR="00710340">
        <w:t xml:space="preserve"> del mercado manejarían</w:t>
      </w:r>
      <w:r w:rsidR="00FB4E24">
        <w:t>.</w:t>
      </w:r>
    </w:p>
    <w:p w14:paraId="0F28024B" w14:textId="77777777" w:rsidR="003F37C3" w:rsidRDefault="003F37C3" w:rsidP="003F37C3">
      <w:pPr>
        <w:pStyle w:val="ListParagraph"/>
      </w:pPr>
    </w:p>
    <w:p w14:paraId="0CECA2EF" w14:textId="77777777" w:rsidR="00D87469" w:rsidRDefault="003F37C3" w:rsidP="00D87469">
      <w:pPr>
        <w:autoSpaceDE w:val="0"/>
        <w:autoSpaceDN w:val="0"/>
        <w:adjustRightInd w:val="0"/>
      </w:pPr>
      <w:r>
        <w:t>Respecto a los participantes del mercado,</w:t>
      </w:r>
      <w:r w:rsidRPr="003F37C3">
        <w:t xml:space="preserve"> </w:t>
      </w:r>
      <w:r>
        <w:t>hay que acentuar</w:t>
      </w:r>
      <w:r w:rsidRPr="003F37C3">
        <w:t xml:space="preserve"> que es </w:t>
      </w:r>
      <w:r w:rsidR="001232F8">
        <w:t xml:space="preserve">un mercado </w:t>
      </w:r>
      <w:r w:rsidRPr="003F37C3">
        <w:t xml:space="preserve">descentralizado y </w:t>
      </w:r>
      <w:r>
        <w:t>no es rígido</w:t>
      </w:r>
      <w:r w:rsidRPr="003F37C3">
        <w:t xml:space="preserve"> </w:t>
      </w:r>
      <w:r w:rsidR="001232F8">
        <w:t xml:space="preserve">por </w:t>
      </w:r>
      <w:r>
        <w:t>ninguna de</w:t>
      </w:r>
      <w:r w:rsidRPr="003F37C3">
        <w:t xml:space="preserve"> las instituciones financieras internacionales ni </w:t>
      </w:r>
      <w:r w:rsidR="004D36EB">
        <w:t xml:space="preserve">por ningún </w:t>
      </w:r>
      <w:r w:rsidRPr="003F37C3">
        <w:t>banco central</w:t>
      </w:r>
      <w:r>
        <w:t xml:space="preserve">. Un ejemplo de </w:t>
      </w:r>
      <w:r w:rsidR="001232F8">
        <w:t xml:space="preserve">su </w:t>
      </w:r>
      <w:r>
        <w:t xml:space="preserve">estructura seria </w:t>
      </w:r>
      <w:r w:rsidR="00DC6BB7">
        <w:t>como se muestra en la figura 2</w:t>
      </w:r>
      <w:r w:rsidR="008F1C63">
        <w:t>.</w:t>
      </w:r>
      <w:r>
        <w:t xml:space="preserve"> </w:t>
      </w:r>
      <w:bookmarkStart w:id="38" w:name="_Toc531881070"/>
      <w:bookmarkStart w:id="39" w:name="_Toc531948904"/>
      <w:bookmarkStart w:id="40" w:name="_Toc532147290"/>
      <w:bookmarkStart w:id="41" w:name="_Toc532221633"/>
      <w:bookmarkStart w:id="42" w:name="_Toc536637610"/>
      <w:bookmarkStart w:id="43" w:name="_Toc9514"/>
    </w:p>
    <w:p w14:paraId="6D335A54" w14:textId="77777777" w:rsidR="003F640E" w:rsidRPr="00D87469" w:rsidRDefault="003F640E" w:rsidP="00D87469">
      <w:pPr>
        <w:pStyle w:val="NoSpacing"/>
      </w:pPr>
      <w:bookmarkStart w:id="44" w:name="_Toc7008887"/>
      <w:bookmarkStart w:id="45" w:name="_Toc8747253"/>
      <w:bookmarkStart w:id="46" w:name="_Toc17701039"/>
      <w:r w:rsidRPr="003F640E">
        <w:lastRenderedPageBreak/>
        <w:t>Fi</w:t>
      </w:r>
      <w:r w:rsidRPr="00D87469">
        <w:t xml:space="preserve">gura </w:t>
      </w:r>
      <w:fldSimple w:instr=" SEQ Figura \* ARABIC ">
        <w:r w:rsidR="00000149">
          <w:rPr>
            <w:noProof/>
          </w:rPr>
          <w:t>2</w:t>
        </w:r>
      </w:fldSimple>
      <w:bookmarkStart w:id="47" w:name="_Toc531876067"/>
      <w:r w:rsidRPr="00D87469">
        <w:t>: Esquema sobre la estructura del funcionamiento del mercado divisas</w:t>
      </w:r>
      <w:bookmarkEnd w:id="38"/>
      <w:bookmarkEnd w:id="39"/>
      <w:bookmarkEnd w:id="40"/>
      <w:bookmarkEnd w:id="41"/>
      <w:bookmarkEnd w:id="42"/>
      <w:bookmarkEnd w:id="43"/>
      <w:bookmarkEnd w:id="44"/>
      <w:bookmarkEnd w:id="45"/>
      <w:bookmarkEnd w:id="46"/>
      <w:bookmarkEnd w:id="47"/>
    </w:p>
    <w:p w14:paraId="661D287F" w14:textId="77777777" w:rsidR="00FA0310" w:rsidRDefault="00FA0310" w:rsidP="00D50C1F">
      <w:pPr>
        <w:autoSpaceDE w:val="0"/>
        <w:autoSpaceDN w:val="0"/>
        <w:adjustRightInd w:val="0"/>
        <w:jc w:val="center"/>
        <w:rPr>
          <w:b/>
          <w:noProof/>
        </w:rPr>
      </w:pPr>
      <w:r>
        <w:rPr>
          <w:noProof/>
          <w:lang w:val="en-US"/>
        </w:rPr>
        <w:drawing>
          <wp:inline distT="0" distB="0" distL="0" distR="0" wp14:anchorId="1317A3FC" wp14:editId="0CFABE23">
            <wp:extent cx="5953125" cy="3985895"/>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a:extLst>
                        <a:ext uri="{BEBA8EAE-BF5A-486C-A8C5-ECC9F3942E4B}">
                          <a14:imgProps xmlns:a14="http://schemas.microsoft.com/office/drawing/2010/main">
                            <a14:imgLayer r:embed="rId22">
                              <a14:imgEffect>
                                <a14:sharpenSoften amount="25000"/>
                              </a14:imgEffect>
                            </a14:imgLayer>
                          </a14:imgProps>
                        </a:ext>
                        <a:ext uri="{28A0092B-C50C-407E-A947-70E740481C1C}">
                          <a14:useLocalDpi xmlns:a14="http://schemas.microsoft.com/office/drawing/2010/main" val="0"/>
                        </a:ext>
                      </a:extLst>
                    </a:blip>
                    <a:srcRect l="24906" t="11854" r="14663" b="8868"/>
                    <a:stretch/>
                  </pic:blipFill>
                  <pic:spPr bwMode="auto">
                    <a:xfrm>
                      <a:off x="0" y="0"/>
                      <a:ext cx="5959728" cy="3990316"/>
                    </a:xfrm>
                    <a:prstGeom prst="rect">
                      <a:avLst/>
                    </a:prstGeom>
                    <a:noFill/>
                    <a:ln>
                      <a:noFill/>
                    </a:ln>
                    <a:extLst>
                      <a:ext uri="{53640926-AAD7-44D8-BBD7-CCE9431645EC}">
                        <a14:shadowObscured xmlns:a14="http://schemas.microsoft.com/office/drawing/2010/main"/>
                      </a:ext>
                    </a:extLst>
                  </pic:spPr>
                </pic:pic>
              </a:graphicData>
            </a:graphic>
          </wp:inline>
        </w:drawing>
      </w:r>
    </w:p>
    <w:p w14:paraId="07A78434" w14:textId="77777777" w:rsidR="00FA0310" w:rsidRDefault="00D05715" w:rsidP="00FA0310">
      <w:pPr>
        <w:autoSpaceDE w:val="0"/>
        <w:autoSpaceDN w:val="0"/>
        <w:adjustRightInd w:val="0"/>
        <w:rPr>
          <w:sz w:val="20"/>
        </w:rPr>
      </w:pPr>
      <w:r>
        <w:rPr>
          <w:i/>
          <w:sz w:val="20"/>
        </w:rPr>
        <w:t>Fuente</w:t>
      </w:r>
      <w:r w:rsidR="00FA0310">
        <w:rPr>
          <w:i/>
          <w:sz w:val="20"/>
        </w:rPr>
        <w:t>.</w:t>
      </w:r>
      <w:r w:rsidR="00FA0310">
        <w:rPr>
          <w:sz w:val="20"/>
        </w:rPr>
        <w:t xml:space="preserve"> </w:t>
      </w:r>
      <w:r w:rsidR="007210F6">
        <w:rPr>
          <w:sz w:val="20"/>
        </w:rPr>
        <w:t>Adaptado</w:t>
      </w:r>
      <w:r w:rsidR="00D50C1F">
        <w:rPr>
          <w:sz w:val="20"/>
        </w:rPr>
        <w:t xml:space="preserve"> </w:t>
      </w:r>
      <w:r w:rsidR="00916FC4">
        <w:rPr>
          <w:sz w:val="20"/>
        </w:rPr>
        <w:t>de</w:t>
      </w:r>
      <w:r w:rsidR="007210F6">
        <w:rPr>
          <w:sz w:val="20"/>
        </w:rPr>
        <w:t>l</w:t>
      </w:r>
      <w:r w:rsidR="00916FC4">
        <w:rPr>
          <w:sz w:val="20"/>
        </w:rPr>
        <w:t xml:space="preserve"> </w:t>
      </w:r>
      <w:r w:rsidR="00916FC4" w:rsidRPr="00916FC4">
        <w:rPr>
          <w:sz w:val="20"/>
        </w:rPr>
        <w:t xml:space="preserve">material audiovisual </w:t>
      </w:r>
      <w:r w:rsidR="00126BC5">
        <w:rPr>
          <w:sz w:val="20"/>
        </w:rPr>
        <w:t>de Miranda G</w:t>
      </w:r>
      <w:r w:rsidR="00126BC5" w:rsidRPr="00916FC4">
        <w:rPr>
          <w:sz w:val="20"/>
        </w:rPr>
        <w:t>onzález</w:t>
      </w:r>
      <w:r w:rsidR="00126BC5">
        <w:rPr>
          <w:sz w:val="20"/>
        </w:rPr>
        <w:t xml:space="preserve">, </w:t>
      </w:r>
      <w:r w:rsidR="00AC386A">
        <w:rPr>
          <w:sz w:val="20"/>
        </w:rPr>
        <w:t>S. (</w:t>
      </w:r>
      <w:r w:rsidR="00AC386A" w:rsidRPr="00AC386A">
        <w:rPr>
          <w:sz w:val="20"/>
        </w:rPr>
        <w:t>septiembre</w:t>
      </w:r>
      <w:r w:rsidR="00AC386A">
        <w:rPr>
          <w:sz w:val="20"/>
        </w:rPr>
        <w:t xml:space="preserve"> del 2015). </w:t>
      </w:r>
      <w:r w:rsidR="00EC48E7">
        <w:rPr>
          <w:sz w:val="20"/>
        </w:rPr>
        <w:t>Manejo del mercado cambiario</w:t>
      </w:r>
      <w:r w:rsidR="007210F6">
        <w:rPr>
          <w:sz w:val="20"/>
        </w:rPr>
        <w:t xml:space="preserve">. </w:t>
      </w:r>
      <w:r w:rsidR="007210F6" w:rsidRPr="007210F6">
        <w:rPr>
          <w:sz w:val="20"/>
        </w:rPr>
        <w:t>Universidad Autónoma Del Estado De México</w:t>
      </w:r>
    </w:p>
    <w:p w14:paraId="4087803A" w14:textId="77777777" w:rsidR="003D529B" w:rsidRPr="00D87469" w:rsidRDefault="003D529B" w:rsidP="004F3831">
      <w:pPr>
        <w:pStyle w:val="Heading2"/>
        <w:numPr>
          <w:ilvl w:val="2"/>
          <w:numId w:val="1"/>
        </w:numPr>
      </w:pPr>
      <w:bookmarkStart w:id="48" w:name="_Toc8751727"/>
      <w:bookmarkStart w:id="49" w:name="_Toc17362398"/>
      <w:r w:rsidRPr="00D87469">
        <w:t>Clases de brokers</w:t>
      </w:r>
      <w:bookmarkEnd w:id="48"/>
      <w:bookmarkEnd w:id="49"/>
    </w:p>
    <w:p w14:paraId="294F19E6" w14:textId="77777777" w:rsidR="004105DE" w:rsidRDefault="008345A3" w:rsidP="000E78D8">
      <w:r>
        <w:t xml:space="preserve">Al día de hoy </w:t>
      </w:r>
      <w:r w:rsidR="00201BCF">
        <w:t xml:space="preserve">en </w:t>
      </w:r>
      <w:r w:rsidR="0002600E">
        <w:t>el</w:t>
      </w:r>
      <w:r w:rsidR="003D529B" w:rsidRPr="003D529B">
        <w:t xml:space="preserve"> mercado </w:t>
      </w:r>
      <w:r w:rsidR="003D529B">
        <w:t xml:space="preserve">de divisas </w:t>
      </w:r>
      <w:r w:rsidR="00717345">
        <w:t>hay</w:t>
      </w:r>
      <w:r w:rsidR="003D529B">
        <w:t xml:space="preserve"> </w:t>
      </w:r>
      <w:r w:rsidR="003D529B" w:rsidRPr="003D529B">
        <w:t>u</w:t>
      </w:r>
      <w:r w:rsidR="003D529B">
        <w:t>na gran magnitud</w:t>
      </w:r>
      <w:r w:rsidR="003D529B" w:rsidRPr="003D529B">
        <w:t xml:space="preserve"> </w:t>
      </w:r>
      <w:r>
        <w:t xml:space="preserve">de </w:t>
      </w:r>
      <w:r w:rsidR="003D529B" w:rsidRPr="003D529B">
        <w:t>brokers online</w:t>
      </w:r>
      <w:r w:rsidR="009F3123">
        <w:t xml:space="preserve"> y los inversores tienen a </w:t>
      </w:r>
      <w:r w:rsidR="00DC5207">
        <w:t xml:space="preserve">su </w:t>
      </w:r>
      <w:r w:rsidR="0002600E">
        <w:t xml:space="preserve">disposición </w:t>
      </w:r>
      <w:r w:rsidR="00982540">
        <w:t>una gran</w:t>
      </w:r>
      <w:r w:rsidR="0002600E">
        <w:t xml:space="preserve"> oferta </w:t>
      </w:r>
      <w:r w:rsidR="001F4BE2">
        <w:t>sobre</w:t>
      </w:r>
      <w:r w:rsidR="00982540">
        <w:t xml:space="preserve"> estos tipos de servicios</w:t>
      </w:r>
      <w:r w:rsidR="004105DE">
        <w:t xml:space="preserve">, </w:t>
      </w:r>
      <w:r w:rsidR="001F4BE2">
        <w:t xml:space="preserve">por </w:t>
      </w:r>
      <w:r w:rsidR="009F3123">
        <w:t xml:space="preserve">lo </w:t>
      </w:r>
      <w:r w:rsidR="004105DE">
        <w:t>tanto,</w:t>
      </w:r>
      <w:r w:rsidR="001F4BE2">
        <w:t xml:space="preserve"> saber</w:t>
      </w:r>
      <w:r w:rsidR="000E78D8">
        <w:t xml:space="preserve"> cómo funciona el sistema</w:t>
      </w:r>
      <w:r w:rsidR="001F4BE2">
        <w:t xml:space="preserve"> es esencial </w:t>
      </w:r>
      <w:r w:rsidR="004105DE">
        <w:t xml:space="preserve">para </w:t>
      </w:r>
      <w:r w:rsidR="000E78D8">
        <w:t xml:space="preserve">un </w:t>
      </w:r>
      <w:r w:rsidR="009F3123">
        <w:t>inversionista</w:t>
      </w:r>
      <w:r w:rsidR="0002600E">
        <w:t>, ya que el mismo</w:t>
      </w:r>
      <w:r w:rsidR="000E78D8">
        <w:t xml:space="preserve"> no puede participar </w:t>
      </w:r>
      <w:r w:rsidR="004105DE">
        <w:t xml:space="preserve">de manera </w:t>
      </w:r>
      <w:r w:rsidR="000E78D8">
        <w:t>directamente en los</w:t>
      </w:r>
      <w:r w:rsidR="001F4BE2">
        <w:t xml:space="preserve"> </w:t>
      </w:r>
      <w:r w:rsidR="000E78D8">
        <w:t>mercados financieros</w:t>
      </w:r>
      <w:r w:rsidR="00717345" w:rsidRPr="00717345">
        <w:t xml:space="preserve"> </w:t>
      </w:r>
      <w:sdt>
        <w:sdtPr>
          <w:id w:val="-2128382963"/>
          <w:citation/>
        </w:sdtPr>
        <w:sdtEndPr/>
        <w:sdtContent>
          <w:r w:rsidR="00717345">
            <w:fldChar w:fldCharType="begin"/>
          </w:r>
          <w:r w:rsidR="00717345">
            <w:instrText xml:space="preserve"> CITATION Bas17 \l 2058 </w:instrText>
          </w:r>
          <w:r w:rsidR="00717345">
            <w:fldChar w:fldCharType="separate"/>
          </w:r>
          <w:r w:rsidR="009354C1">
            <w:rPr>
              <w:noProof/>
            </w:rPr>
            <w:t>(Bastida, 2017)</w:t>
          </w:r>
          <w:r w:rsidR="00717345">
            <w:fldChar w:fldCharType="end"/>
          </w:r>
        </w:sdtContent>
      </w:sdt>
      <w:r w:rsidR="004105DE">
        <w:t>.</w:t>
      </w:r>
    </w:p>
    <w:p w14:paraId="5AA14473" w14:textId="77777777" w:rsidR="009128B0" w:rsidRPr="003C38E3" w:rsidRDefault="00982540" w:rsidP="00D87469">
      <w:pPr>
        <w:rPr>
          <w:lang w:val="en-US"/>
        </w:rPr>
      </w:pPr>
      <w:r w:rsidRPr="00C40E2E">
        <w:t xml:space="preserve">Actualmente existen </w:t>
      </w:r>
      <w:r w:rsidR="00C035CB" w:rsidRPr="00C40E2E">
        <w:t>3</w:t>
      </w:r>
      <w:r w:rsidRPr="00C40E2E">
        <w:t xml:space="preserve"> grandes grupos de brokers online principalmente y la diferencia de ellos radica entre la forma de ejecutar las órdenes de sus clientes</w:t>
      </w:r>
      <w:r w:rsidR="00C035CB" w:rsidRPr="00C40E2E">
        <w:t xml:space="preserve"> y su operatividad. </w:t>
      </w:r>
      <w:r w:rsidR="004F7A2E">
        <w:rPr>
          <w:lang w:val="en-US"/>
        </w:rPr>
        <w:t>Presentemente</w:t>
      </w:r>
      <w:r w:rsidR="00B135A3">
        <w:rPr>
          <w:lang w:val="en-US"/>
        </w:rPr>
        <w:t xml:space="preserve"> </w:t>
      </w:r>
      <w:r w:rsidR="00C035CB" w:rsidRPr="00180B24">
        <w:rPr>
          <w:lang w:val="en-US"/>
        </w:rPr>
        <w:t>encontramos</w:t>
      </w:r>
      <w:r w:rsidR="004F7A2E">
        <w:rPr>
          <w:lang w:val="en-US"/>
        </w:rPr>
        <w:t xml:space="preserve"> </w:t>
      </w:r>
      <w:r w:rsidR="000B7A4E">
        <w:rPr>
          <w:lang w:val="en-US"/>
        </w:rPr>
        <w:t xml:space="preserve">brokers </w:t>
      </w:r>
      <w:r w:rsidR="004F7A2E">
        <w:rPr>
          <w:lang w:val="en-US"/>
        </w:rPr>
        <w:t>denominados</w:t>
      </w:r>
      <w:r w:rsidR="002F7779">
        <w:rPr>
          <w:lang w:val="en-US"/>
        </w:rPr>
        <w:t xml:space="preserve"> </w:t>
      </w:r>
      <w:r w:rsidR="009128B0" w:rsidRPr="00E74FBD">
        <w:rPr>
          <w:lang w:val="en-US"/>
        </w:rPr>
        <w:t>m</w:t>
      </w:r>
      <w:r w:rsidR="00C035CB" w:rsidRPr="00E74FBD">
        <w:rPr>
          <w:lang w:val="en-US"/>
        </w:rPr>
        <w:t xml:space="preserve">arket </w:t>
      </w:r>
      <w:r w:rsidR="009128B0" w:rsidRPr="00E74FBD">
        <w:rPr>
          <w:lang w:val="en-US"/>
        </w:rPr>
        <w:t>m</w:t>
      </w:r>
      <w:r w:rsidR="00C035CB" w:rsidRPr="00E74FBD">
        <w:rPr>
          <w:lang w:val="en-US"/>
        </w:rPr>
        <w:t>aker,</w:t>
      </w:r>
      <w:r w:rsidR="004F7A2E">
        <w:rPr>
          <w:lang w:val="en-US"/>
        </w:rPr>
        <w:t xml:space="preserve"> </w:t>
      </w:r>
      <w:r w:rsidR="009128B0" w:rsidRPr="00E74FBD">
        <w:rPr>
          <w:lang w:val="en-US"/>
        </w:rPr>
        <w:t>e</w:t>
      </w:r>
      <w:r w:rsidR="00C40E2E" w:rsidRPr="00E74FBD">
        <w:rPr>
          <w:lang w:val="en-US"/>
        </w:rPr>
        <w:t xml:space="preserve">lectronic </w:t>
      </w:r>
      <w:r w:rsidR="009128B0" w:rsidRPr="00E74FBD">
        <w:rPr>
          <w:lang w:val="en-US"/>
        </w:rPr>
        <w:t>c</w:t>
      </w:r>
      <w:r w:rsidR="00C40E2E" w:rsidRPr="00E74FBD">
        <w:rPr>
          <w:lang w:val="en-US"/>
        </w:rPr>
        <w:t xml:space="preserve">ommunication </w:t>
      </w:r>
      <w:r w:rsidR="009128B0" w:rsidRPr="00E74FBD">
        <w:rPr>
          <w:lang w:val="en-US"/>
        </w:rPr>
        <w:t>n</w:t>
      </w:r>
      <w:r w:rsidR="00C40E2E" w:rsidRPr="00E74FBD">
        <w:rPr>
          <w:lang w:val="en-US"/>
        </w:rPr>
        <w:t>etwork</w:t>
      </w:r>
      <w:r w:rsidR="009128B0" w:rsidRPr="00E74FBD">
        <w:rPr>
          <w:lang w:val="en-US"/>
        </w:rPr>
        <w:t xml:space="preserve"> (</w:t>
      </w:r>
      <w:r w:rsidR="000B48A9" w:rsidRPr="00E74FBD">
        <w:rPr>
          <w:lang w:val="en-US"/>
        </w:rPr>
        <w:t>ECN) y</w:t>
      </w:r>
      <w:r w:rsidR="00C035CB" w:rsidRPr="00E74FBD">
        <w:rPr>
          <w:lang w:val="en-US"/>
        </w:rPr>
        <w:t xml:space="preserve"> </w:t>
      </w:r>
      <w:r w:rsidR="004F7A2E">
        <w:rPr>
          <w:lang w:val="en-US"/>
        </w:rPr>
        <w:t xml:space="preserve">por ultimo </w:t>
      </w:r>
      <w:r w:rsidR="002F7779">
        <w:rPr>
          <w:lang w:val="en-US"/>
        </w:rPr>
        <w:t xml:space="preserve">straight </w:t>
      </w:r>
      <w:r w:rsidR="004A7F7A" w:rsidRPr="004A7F7A">
        <w:rPr>
          <w:lang w:val="en-US"/>
        </w:rPr>
        <w:t xml:space="preserve">through processing </w:t>
      </w:r>
      <w:r w:rsidR="009128B0" w:rsidRPr="00E74FBD">
        <w:rPr>
          <w:lang w:val="en-US"/>
        </w:rPr>
        <w:t>(STP)</w:t>
      </w:r>
      <w:r w:rsidR="00C035CB" w:rsidRPr="00E74FBD">
        <w:rPr>
          <w:lang w:val="en-US"/>
        </w:rPr>
        <w:t xml:space="preserve">. </w:t>
      </w:r>
    </w:p>
    <w:p w14:paraId="77CBDCF2" w14:textId="77777777" w:rsidR="008345A3" w:rsidRDefault="00EC6FF5" w:rsidP="004F3831">
      <w:pPr>
        <w:pStyle w:val="Heading2"/>
        <w:numPr>
          <w:ilvl w:val="3"/>
          <w:numId w:val="1"/>
        </w:numPr>
      </w:pPr>
      <w:bookmarkStart w:id="50" w:name="_Toc8751728"/>
      <w:bookmarkStart w:id="51" w:name="_Toc17362399"/>
      <w:r>
        <w:lastRenderedPageBreak/>
        <w:t>Formadores del mercado (</w:t>
      </w:r>
      <w:r w:rsidR="00904F69">
        <w:t>M</w:t>
      </w:r>
      <w:r>
        <w:t>arket</w:t>
      </w:r>
      <w:r w:rsidR="00865A31" w:rsidRPr="00C40E2E">
        <w:t xml:space="preserve"> </w:t>
      </w:r>
      <w:r w:rsidR="00904F69">
        <w:t>M</w:t>
      </w:r>
      <w:r>
        <w:t>aker)</w:t>
      </w:r>
      <w:bookmarkEnd w:id="50"/>
      <w:bookmarkEnd w:id="51"/>
    </w:p>
    <w:p w14:paraId="62E822B4" w14:textId="77777777" w:rsidR="008345A3" w:rsidRDefault="00EC6FF5" w:rsidP="00EC6FF5">
      <w:r>
        <w:t xml:space="preserve">Según </w:t>
      </w:r>
      <w:sdt>
        <w:sdtPr>
          <w:id w:val="-226990887"/>
          <w:citation/>
        </w:sdtPr>
        <w:sdtEndPr/>
        <w:sdtContent>
          <w:r>
            <w:fldChar w:fldCharType="begin"/>
          </w:r>
          <w:r w:rsidR="0022530D">
            <w:instrText xml:space="preserve">CITATION Zar13 \l 2058 </w:instrText>
          </w:r>
          <w:r>
            <w:fldChar w:fldCharType="separate"/>
          </w:r>
          <w:r w:rsidR="009354C1">
            <w:rPr>
              <w:noProof/>
            </w:rPr>
            <w:t>(Kozikowski Zarska, 2013)</w:t>
          </w:r>
          <w:r>
            <w:fldChar w:fldCharType="end"/>
          </w:r>
        </w:sdtContent>
      </w:sdt>
      <w:r w:rsidR="0006282D">
        <w:t xml:space="preserve"> </w:t>
      </w:r>
      <w:r w:rsidR="008952EB">
        <w:t xml:space="preserve">los </w:t>
      </w:r>
      <w:r>
        <w:t>formadores del mercado</w:t>
      </w:r>
      <w:r w:rsidR="008952EB">
        <w:t xml:space="preserve"> son </w:t>
      </w:r>
      <w:r w:rsidR="007A0097">
        <w:t xml:space="preserve">los </w:t>
      </w:r>
      <w:r w:rsidR="008952EB">
        <w:t xml:space="preserve">participantes </w:t>
      </w:r>
      <w:r w:rsidR="00F247C3">
        <w:t>d</w:t>
      </w:r>
      <w:r w:rsidR="008952EB">
        <w:t>el mercado directo</w:t>
      </w:r>
      <w:r w:rsidR="00EA2C37">
        <w:t xml:space="preserve"> de divisas</w:t>
      </w:r>
      <w:r w:rsidR="0006282D">
        <w:t xml:space="preserve"> y c</w:t>
      </w:r>
      <w:r>
        <w:t>otizan los precios de compra y venta</w:t>
      </w:r>
      <w:r w:rsidR="0006282D">
        <w:t xml:space="preserve">, </w:t>
      </w:r>
      <w:r>
        <w:t>mant</w:t>
      </w:r>
      <w:r w:rsidR="0006282D">
        <w:t xml:space="preserve">eniendo </w:t>
      </w:r>
      <w:r>
        <w:t xml:space="preserve">una posición en una o varias </w:t>
      </w:r>
      <w:r w:rsidR="0006282D">
        <w:t>monedas</w:t>
      </w:r>
      <w:r w:rsidR="0042392A">
        <w:t>. Estos brokers</w:t>
      </w:r>
      <w:r w:rsidR="008952EB">
        <w:t xml:space="preserve"> siempre </w:t>
      </w:r>
      <w:r>
        <w:t>mant</w:t>
      </w:r>
      <w:r w:rsidR="008952EB">
        <w:t>ienen</w:t>
      </w:r>
      <w:r>
        <w:t xml:space="preserve"> existencias de las monedas que comercian y </w:t>
      </w:r>
      <w:r w:rsidR="0042392A">
        <w:t>siempre están</w:t>
      </w:r>
      <w:r>
        <w:t xml:space="preserve"> dispuestos</w:t>
      </w:r>
      <w:r w:rsidR="0006282D">
        <w:t xml:space="preserve"> </w:t>
      </w:r>
      <w:r w:rsidR="00C800BA">
        <w:t>negociar.</w:t>
      </w:r>
    </w:p>
    <w:p w14:paraId="7E8837B7" w14:textId="77777777" w:rsidR="00F21859" w:rsidRDefault="00EA2C37" w:rsidP="00D87469">
      <w:r>
        <w:t xml:space="preserve">Los Market Maker </w:t>
      </w:r>
      <w:r w:rsidR="00F247C3">
        <w:t>tienen una mesa de negociación y</w:t>
      </w:r>
      <w:r>
        <w:t xml:space="preserve"> </w:t>
      </w:r>
      <w:r w:rsidR="00C800BA">
        <w:t xml:space="preserve">se </w:t>
      </w:r>
      <w:r>
        <w:t>dedican</w:t>
      </w:r>
      <w:r w:rsidR="00F247C3" w:rsidRPr="00F247C3">
        <w:t xml:space="preserve"> </w:t>
      </w:r>
      <w:r w:rsidR="00F247C3">
        <w:t>también</w:t>
      </w:r>
      <w:r>
        <w:t xml:space="preserve"> a comprar y vender </w:t>
      </w:r>
      <w:r w:rsidR="000A7CF8">
        <w:t xml:space="preserve">las </w:t>
      </w:r>
      <w:r>
        <w:t xml:space="preserve">divisas </w:t>
      </w:r>
      <w:r w:rsidR="000A7CF8">
        <w:t>de</w:t>
      </w:r>
      <w:r>
        <w:t xml:space="preserve"> sus clientes, garantizando la liquidez del mercado. Las ganancias </w:t>
      </w:r>
      <w:r w:rsidR="00A87CFD">
        <w:t>de este broker</w:t>
      </w:r>
      <w:r>
        <w:t xml:space="preserve"> derivan de la diferencia </w:t>
      </w:r>
      <w:r w:rsidR="00096772">
        <w:t xml:space="preserve">entre </w:t>
      </w:r>
      <w:r>
        <w:t>los precios de compra y venta de una divisa, diferencia que recibe el nombre de spread.</w:t>
      </w:r>
      <w:r w:rsidR="00396A3D">
        <w:t xml:space="preserve"> </w:t>
      </w:r>
      <w:r>
        <w:t xml:space="preserve">La finalidad </w:t>
      </w:r>
      <w:r w:rsidR="00096772">
        <w:t>de el mismo</w:t>
      </w:r>
      <w:r>
        <w:t xml:space="preserve"> es interactuar con el conjunto de clientes y bancos, con independencia de sus posiciones en el mercado</w:t>
      </w:r>
      <w:sdt>
        <w:sdtPr>
          <w:id w:val="-212356620"/>
          <w:citation/>
        </w:sdtPr>
        <w:sdtEndPr/>
        <w:sdtContent>
          <w:r w:rsidR="006718D9">
            <w:fldChar w:fldCharType="begin"/>
          </w:r>
          <w:r w:rsidR="00396A3D">
            <w:instrText xml:space="preserve">CITATION Ran \l 2058 </w:instrText>
          </w:r>
          <w:r w:rsidR="006718D9">
            <w:fldChar w:fldCharType="separate"/>
          </w:r>
          <w:r w:rsidR="009354C1">
            <w:rPr>
              <w:noProof/>
            </w:rPr>
            <w:t xml:space="preserve"> (Rankia, 2016)</w:t>
          </w:r>
          <w:r w:rsidR="006718D9">
            <w:fldChar w:fldCharType="end"/>
          </w:r>
        </w:sdtContent>
      </w:sdt>
      <w:r>
        <w:t>.</w:t>
      </w:r>
    </w:p>
    <w:p w14:paraId="4ACE7000" w14:textId="77777777" w:rsidR="008345A3" w:rsidRPr="00D87469" w:rsidRDefault="00165C1B" w:rsidP="004F3831">
      <w:pPr>
        <w:pStyle w:val="Heading2"/>
        <w:numPr>
          <w:ilvl w:val="3"/>
          <w:numId w:val="1"/>
        </w:numPr>
        <w:rPr>
          <w:lang w:val="en-US"/>
        </w:rPr>
      </w:pPr>
      <w:bookmarkStart w:id="52" w:name="_Toc8751729"/>
      <w:bookmarkStart w:id="53" w:name="_Toc17362400"/>
      <w:r w:rsidRPr="00D87469">
        <w:rPr>
          <w:lang w:val="en-US"/>
        </w:rPr>
        <w:t>Broker</w:t>
      </w:r>
      <w:r w:rsidR="001D3D58" w:rsidRPr="00D87469">
        <w:rPr>
          <w:lang w:val="en-US"/>
        </w:rPr>
        <w:t xml:space="preserve"> </w:t>
      </w:r>
      <w:r w:rsidR="00904F69" w:rsidRPr="00D87469">
        <w:rPr>
          <w:lang w:val="en-US"/>
        </w:rPr>
        <w:t>ECN (E</w:t>
      </w:r>
      <w:r w:rsidR="00F21859" w:rsidRPr="00D87469">
        <w:rPr>
          <w:lang w:val="en-US"/>
        </w:rPr>
        <w:t xml:space="preserve">lectronic </w:t>
      </w:r>
      <w:r w:rsidR="00904F69" w:rsidRPr="00D87469">
        <w:rPr>
          <w:lang w:val="en-US"/>
        </w:rPr>
        <w:t>C</w:t>
      </w:r>
      <w:r w:rsidR="00F21859" w:rsidRPr="00D87469">
        <w:rPr>
          <w:lang w:val="en-US"/>
        </w:rPr>
        <w:t xml:space="preserve">ommunication </w:t>
      </w:r>
      <w:r w:rsidR="00904F69" w:rsidRPr="00D87469">
        <w:rPr>
          <w:lang w:val="en-US"/>
        </w:rPr>
        <w:t>N</w:t>
      </w:r>
      <w:r w:rsidR="00F21859" w:rsidRPr="00D87469">
        <w:rPr>
          <w:lang w:val="en-US"/>
        </w:rPr>
        <w:t>etwork</w:t>
      </w:r>
      <w:r w:rsidR="00904F69" w:rsidRPr="00D87469">
        <w:rPr>
          <w:lang w:val="en-US"/>
        </w:rPr>
        <w:t>)</w:t>
      </w:r>
      <w:bookmarkEnd w:id="52"/>
      <w:bookmarkEnd w:id="53"/>
    </w:p>
    <w:p w14:paraId="6CAB880A" w14:textId="77777777" w:rsidR="002452F4" w:rsidRDefault="00C144EE" w:rsidP="00F73A4D">
      <w:r>
        <w:t>S</w:t>
      </w:r>
      <w:r w:rsidR="00F21859">
        <w:t>on</w:t>
      </w:r>
      <w:r w:rsidR="00C2540E">
        <w:t xml:space="preserve"> </w:t>
      </w:r>
      <w:r w:rsidR="00F21859">
        <w:t xml:space="preserve">brokers </w:t>
      </w:r>
      <w:r w:rsidR="00C2540E">
        <w:t>interbancario</w:t>
      </w:r>
      <w:r w:rsidR="00F21859">
        <w:t>s y a diferencia de otros este no</w:t>
      </w:r>
      <w:r w:rsidR="00F73A4D">
        <w:t xml:space="preserve"> cuenta con una mesa de dinero para</w:t>
      </w:r>
      <w:r w:rsidR="00F21859">
        <w:t xml:space="preserve"> </w:t>
      </w:r>
      <w:r w:rsidR="00F73A4D">
        <w:t xml:space="preserve">poder </w:t>
      </w:r>
      <w:r w:rsidR="00F21859">
        <w:t>participa</w:t>
      </w:r>
      <w:r w:rsidR="00F73A4D">
        <w:t>r</w:t>
      </w:r>
      <w:r w:rsidR="00F21859">
        <w:t xml:space="preserve"> </w:t>
      </w:r>
      <w:r w:rsidR="00F73A4D">
        <w:t>en la compra y venta de divisas de los inversores, por</w:t>
      </w:r>
      <w:r w:rsidR="00F21859">
        <w:t xml:space="preserve"> </w:t>
      </w:r>
      <w:r w:rsidR="00F73A4D">
        <w:t>lo que</w:t>
      </w:r>
      <w:r w:rsidR="00F21859">
        <w:t xml:space="preserve"> no ocurren conflictos de intereses como </w:t>
      </w:r>
      <w:r w:rsidR="00F73A4D">
        <w:t>en</w:t>
      </w:r>
      <w:r w:rsidR="00F21859">
        <w:t xml:space="preserve"> otros brokers</w:t>
      </w:r>
      <w:r w:rsidR="00C2540E">
        <w:t>.</w:t>
      </w:r>
      <w:r w:rsidR="00F73A4D">
        <w:t xml:space="preserve"> Su función, emparejar compradores y vendedores, mostrando siempre las mejores cotizaciones disponibles, </w:t>
      </w:r>
      <w:r w:rsidR="002452F4">
        <w:t>actuando</w:t>
      </w:r>
      <w:r w:rsidR="00F73A4D">
        <w:t xml:space="preserve"> como solo intermediarios</w:t>
      </w:r>
      <w:r w:rsidR="002452F4">
        <w:t>.</w:t>
      </w:r>
    </w:p>
    <w:p w14:paraId="0B8ED1E2" w14:textId="77777777" w:rsidR="00EF0229" w:rsidRDefault="002452F4" w:rsidP="00F73A4D">
      <w:r>
        <w:t>R</w:t>
      </w:r>
      <w:r w:rsidR="00F73A4D">
        <w:t xml:space="preserve">egistran la orden del </w:t>
      </w:r>
      <w:r w:rsidR="00B135A3">
        <w:t>trader</w:t>
      </w:r>
      <w:r w:rsidR="00F73A4D">
        <w:t xml:space="preserve"> en la red y a su vez la emparejan con otras órdenes publicadas por otros </w:t>
      </w:r>
      <w:r w:rsidR="00F14624">
        <w:t>en</w:t>
      </w:r>
      <w:r w:rsidR="00F73A4D">
        <w:t xml:space="preserve"> la misma red. </w:t>
      </w:r>
      <w:r w:rsidR="000A7CF8">
        <w:t>Proporcionan</w:t>
      </w:r>
      <w:r w:rsidR="00F73A4D">
        <w:t xml:space="preserve"> los mejores precios que les </w:t>
      </w:r>
      <w:r w:rsidR="000A7CF8">
        <w:t xml:space="preserve">señalan </w:t>
      </w:r>
      <w:r w:rsidR="00F14624">
        <w:t>sus proveedores</w:t>
      </w:r>
      <w:r w:rsidR="00F73A4D">
        <w:t xml:space="preserve"> de liquidez</w:t>
      </w:r>
      <w:r w:rsidR="000A7CF8">
        <w:t>, además</w:t>
      </w:r>
      <w:r w:rsidR="00F73A4D">
        <w:t xml:space="preserve"> </w:t>
      </w:r>
      <w:r w:rsidR="000A7CF8">
        <w:t>el</w:t>
      </w:r>
      <w:r>
        <w:t xml:space="preserve"> bróker únicamente cobra por las comisiones directas o en algunos casos por los spreads entre el precio de compra y de venta sobre </w:t>
      </w:r>
      <w:r w:rsidR="00F73A4D">
        <w:t>las órdenes que un trader envía al mercado</w:t>
      </w:r>
      <w:r>
        <w:t>.</w:t>
      </w:r>
    </w:p>
    <w:p w14:paraId="01169476" w14:textId="77777777" w:rsidR="00B74433" w:rsidRDefault="00F73A4D" w:rsidP="00B74433">
      <w:pPr>
        <w:spacing w:after="0"/>
      </w:pPr>
      <w:r>
        <w:t>E</w:t>
      </w:r>
      <w:r w:rsidR="00F21859">
        <w:t>stá</w:t>
      </w:r>
      <w:r w:rsidR="00C2540E">
        <w:t xml:space="preserve"> en contacto</w:t>
      </w:r>
      <w:r w:rsidR="00F21859">
        <w:t xml:space="preserve"> </w:t>
      </w:r>
      <w:r w:rsidR="00C2540E">
        <w:t xml:space="preserve">directo con múltiples participantes del mercado tales como bancos, </w:t>
      </w:r>
      <w:r w:rsidR="00B135A3">
        <w:t>market</w:t>
      </w:r>
      <w:r w:rsidR="00C2540E">
        <w:t xml:space="preserve"> </w:t>
      </w:r>
      <w:r w:rsidR="00B135A3">
        <w:t>makers</w:t>
      </w:r>
      <w:r w:rsidR="00C2540E">
        <w:t xml:space="preserve"> y otros</w:t>
      </w:r>
      <w:r w:rsidR="00F21859">
        <w:t xml:space="preserve"> </w:t>
      </w:r>
      <w:r w:rsidR="00C2540E">
        <w:t>traders que están conectad</w:t>
      </w:r>
      <w:r w:rsidR="00B135A3">
        <w:t>os</w:t>
      </w:r>
      <w:r w:rsidR="00F21859">
        <w:t xml:space="preserve"> </w:t>
      </w:r>
      <w:r w:rsidR="00C2540E">
        <w:t>operando en la misma red interbancaria</w:t>
      </w:r>
      <w:sdt>
        <w:sdtPr>
          <w:id w:val="809980480"/>
          <w:citation/>
        </w:sdtPr>
        <w:sdtEndPr/>
        <w:sdtContent>
          <w:r w:rsidR="00EF0229">
            <w:fldChar w:fldCharType="begin"/>
          </w:r>
          <w:r w:rsidR="00EF0229">
            <w:instrText xml:space="preserve"> CITATION Bas17 \l 2058 </w:instrText>
          </w:r>
          <w:r w:rsidR="00EF0229">
            <w:fldChar w:fldCharType="separate"/>
          </w:r>
          <w:r w:rsidR="009354C1">
            <w:rPr>
              <w:noProof/>
            </w:rPr>
            <w:t xml:space="preserve"> (Bastida, 2017)</w:t>
          </w:r>
          <w:r w:rsidR="00EF0229">
            <w:fldChar w:fldCharType="end"/>
          </w:r>
        </w:sdtContent>
      </w:sdt>
      <w:r w:rsidR="00F21859">
        <w:t>.</w:t>
      </w:r>
    </w:p>
    <w:p w14:paraId="5A4A1FAC" w14:textId="77777777" w:rsidR="00DC5207" w:rsidRDefault="00DC5207" w:rsidP="00B74433">
      <w:pPr>
        <w:spacing w:after="0"/>
      </w:pPr>
    </w:p>
    <w:p w14:paraId="68ADFB26" w14:textId="77777777" w:rsidR="00DC5207" w:rsidRDefault="00DC5207" w:rsidP="00B74433">
      <w:pPr>
        <w:spacing w:after="0"/>
      </w:pPr>
    </w:p>
    <w:p w14:paraId="7588DB29" w14:textId="77777777" w:rsidR="000B22C5" w:rsidRPr="000B22C5" w:rsidRDefault="000B22C5" w:rsidP="00F461CC">
      <w:pPr>
        <w:pStyle w:val="NoSpacing"/>
      </w:pPr>
      <w:bookmarkStart w:id="54" w:name="_Toc7008888"/>
      <w:bookmarkStart w:id="55" w:name="_Toc8747254"/>
      <w:bookmarkStart w:id="56" w:name="_Toc17701040"/>
      <w:r w:rsidRPr="000B22C5">
        <w:lastRenderedPageBreak/>
        <w:t xml:space="preserve">Figura </w:t>
      </w:r>
      <w:fldSimple w:instr=" SEQ Figura \* ARABIC ">
        <w:r w:rsidR="00000149">
          <w:rPr>
            <w:noProof/>
          </w:rPr>
          <w:t>3</w:t>
        </w:r>
      </w:fldSimple>
      <w:r w:rsidRPr="000B22C5">
        <w:t xml:space="preserve">: Esquema del bróker </w:t>
      </w:r>
      <w:r>
        <w:t>ECN</w:t>
      </w:r>
      <w:bookmarkEnd w:id="54"/>
      <w:bookmarkEnd w:id="55"/>
      <w:bookmarkEnd w:id="56"/>
    </w:p>
    <w:p w14:paraId="1E4CA57D" w14:textId="77777777" w:rsidR="009021CA" w:rsidRDefault="000B22C5" w:rsidP="00F21859">
      <w:r>
        <w:rPr>
          <w:noProof/>
          <w:lang w:val="en-US"/>
        </w:rPr>
        <mc:AlternateContent>
          <mc:Choice Requires="wps">
            <w:drawing>
              <wp:anchor distT="0" distB="0" distL="114300" distR="114300" simplePos="0" relativeHeight="251658308" behindDoc="0" locked="0" layoutInCell="1" allowOverlap="1" wp14:anchorId="0A5CF20D" wp14:editId="2ABE8C14">
                <wp:simplePos x="0" y="0"/>
                <wp:positionH relativeFrom="column">
                  <wp:posOffset>3285656</wp:posOffset>
                </wp:positionH>
                <wp:positionV relativeFrom="paragraph">
                  <wp:posOffset>1271795</wp:posOffset>
                </wp:positionV>
                <wp:extent cx="1223839" cy="309079"/>
                <wp:effectExtent l="0" t="0" r="14605" b="15240"/>
                <wp:wrapNone/>
                <wp:docPr id="83" name="Cuadro de texto 83"/>
                <wp:cNvGraphicFramePr/>
                <a:graphic xmlns:a="http://schemas.openxmlformats.org/drawingml/2006/main">
                  <a:graphicData uri="http://schemas.microsoft.com/office/word/2010/wordprocessingShape">
                    <wps:wsp>
                      <wps:cNvSpPr txBox="1"/>
                      <wps:spPr>
                        <a:xfrm>
                          <a:off x="0" y="0"/>
                          <a:ext cx="1223839" cy="309079"/>
                        </a:xfrm>
                        <a:prstGeom prst="rect">
                          <a:avLst/>
                        </a:prstGeom>
                        <a:solidFill>
                          <a:schemeClr val="lt1"/>
                        </a:solidFill>
                        <a:ln w="6350">
                          <a:solidFill>
                            <a:schemeClr val="bg1"/>
                          </a:solidFill>
                        </a:ln>
                      </wps:spPr>
                      <wps:txbx>
                        <w:txbxContent>
                          <w:p w14:paraId="7BA74AC2" w14:textId="77777777" w:rsidR="00066FD0" w:rsidRDefault="00066FD0" w:rsidP="000B22C5">
                            <w:r>
                              <w:t>Oferta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5CF20D" id="_x0000_t202" coordsize="21600,21600" o:spt="202" path="m,l,21600r21600,l21600,xe">
                <v:stroke joinstyle="miter"/>
                <v:path gradientshapeok="t" o:connecttype="rect"/>
              </v:shapetype>
              <v:shape id="Cuadro de texto 83" o:spid="_x0000_s1026" type="#_x0000_t202" style="position:absolute;left:0;text-align:left;margin-left:258.7pt;margin-top:100.15pt;width:96.35pt;height:24.35pt;z-index:2516583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" fillcolor="white [3201]" strokecolor="white [3212]" strokeweight=".5pt">
                <v:textbox>
                  <w:txbxContent>
                    <w:p w14:paraId="7BA74AC2" w14:textId="77777777" w:rsidR="00066FD0" w:rsidRDefault="00066FD0" w:rsidP="000B22C5">
                      <w:r>
                        <w:t>Oferta</w:t>
                      </w:r>
                    </w:p>
                  </w:txbxContent>
                </v:textbox>
              </v:shape>
            </w:pict>
          </mc:Fallback>
        </mc:AlternateContent>
      </w:r>
      <w:r>
        <w:rPr>
          <w:noProof/>
          <w:lang w:val="en-US"/>
        </w:rPr>
        <mc:AlternateContent>
          <mc:Choice Requires="wps">
            <w:drawing>
              <wp:anchor distT="0" distB="0" distL="114300" distR="114300" simplePos="0" relativeHeight="251658307" behindDoc="0" locked="0" layoutInCell="1" allowOverlap="1" wp14:anchorId="6B10AD4F" wp14:editId="79D5ABED">
                <wp:simplePos x="0" y="0"/>
                <wp:positionH relativeFrom="column">
                  <wp:posOffset>3284579</wp:posOffset>
                </wp:positionH>
                <wp:positionV relativeFrom="paragraph">
                  <wp:posOffset>1198659</wp:posOffset>
                </wp:positionV>
                <wp:extent cx="596596" cy="0"/>
                <wp:effectExtent l="38100" t="76200" r="0" b="95250"/>
                <wp:wrapNone/>
                <wp:docPr id="81" name="Conector recto de flecha 81"/>
                <wp:cNvGraphicFramePr/>
                <a:graphic xmlns:a="http://schemas.openxmlformats.org/drawingml/2006/main">
                  <a:graphicData uri="http://schemas.microsoft.com/office/word/2010/wordprocessingShape">
                    <wps:wsp>
                      <wps:cNvCnPr/>
                      <wps:spPr>
                        <a:xfrm flipH="1" flipV="1">
                          <a:off x="0" y="0"/>
                          <a:ext cx="596596"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9E18F9D" id="_x0000_t32" coordsize="21600,21600" o:spt="32" o:oned="t" path="m,l21600,21600e" filled="f">
                <v:path arrowok="t" fillok="f" o:connecttype="none"/>
                <o:lock v:ext="edit" shapetype="t"/>
              </v:shapetype>
              <v:shape id="Conector recto de flecha 81" o:spid="_x0000_s1026" type="#_x0000_t32" style="position:absolute;margin-left:258.65pt;margin-top:94.4pt;width:47pt;height:0;flip:x y;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" strokecolor="black [3213]" strokeweight=".5pt">
                <v:stroke endarrow="block" joinstyle="miter"/>
              </v:shape>
            </w:pict>
          </mc:Fallback>
        </mc:AlternateContent>
      </w:r>
      <w:r>
        <w:rPr>
          <w:noProof/>
          <w:lang w:val="en-US"/>
        </w:rPr>
        <mc:AlternateContent>
          <mc:Choice Requires="wps">
            <w:drawing>
              <wp:anchor distT="0" distB="0" distL="114300" distR="114300" simplePos="0" relativeHeight="251658306" behindDoc="0" locked="0" layoutInCell="1" allowOverlap="1" wp14:anchorId="1531A999" wp14:editId="2D4407DC">
                <wp:simplePos x="0" y="0"/>
                <wp:positionH relativeFrom="column">
                  <wp:posOffset>3284799</wp:posOffset>
                </wp:positionH>
                <wp:positionV relativeFrom="paragraph">
                  <wp:posOffset>252260</wp:posOffset>
                </wp:positionV>
                <wp:extent cx="1223839" cy="309079"/>
                <wp:effectExtent l="0" t="0" r="14605" b="15240"/>
                <wp:wrapNone/>
                <wp:docPr id="80" name="Cuadro de texto 80"/>
                <wp:cNvGraphicFramePr/>
                <a:graphic xmlns:a="http://schemas.openxmlformats.org/drawingml/2006/main">
                  <a:graphicData uri="http://schemas.microsoft.com/office/word/2010/wordprocessingShape">
                    <wps:wsp>
                      <wps:cNvSpPr txBox="1"/>
                      <wps:spPr>
                        <a:xfrm>
                          <a:off x="0" y="0"/>
                          <a:ext cx="1223839" cy="309079"/>
                        </a:xfrm>
                        <a:prstGeom prst="rect">
                          <a:avLst/>
                        </a:prstGeom>
                        <a:solidFill>
                          <a:schemeClr val="lt1"/>
                        </a:solidFill>
                        <a:ln w="6350">
                          <a:solidFill>
                            <a:schemeClr val="bg1"/>
                          </a:solidFill>
                        </a:ln>
                      </wps:spPr>
                      <wps:txbx>
                        <w:txbxContent>
                          <w:p w14:paraId="029E5100" w14:textId="77777777" w:rsidR="00066FD0" w:rsidRDefault="00066FD0">
                            <w:r>
                              <w:t>Solicitud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31A999" id="Cuadro de texto 80" o:spid="_x0000_s1027" type="#_x0000_t202" style="position:absolute;left:0;text-align:left;margin-left:258.65pt;margin-top:19.85pt;width:96.35pt;height:24.35pt;z-index:2516583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" fillcolor="white [3201]" strokecolor="white [3212]" strokeweight=".5pt">
                <v:textbox>
                  <w:txbxContent>
                    <w:p w14:paraId="029E5100" w14:textId="77777777" w:rsidR="00066FD0" w:rsidRDefault="00066FD0">
                      <w:r>
                        <w:t>Solicitud</w:t>
                      </w:r>
                    </w:p>
                  </w:txbxContent>
                </v:textbox>
              </v:shape>
            </w:pict>
          </mc:Fallback>
        </mc:AlternateContent>
      </w:r>
      <w:r>
        <w:rPr>
          <w:noProof/>
          <w:lang w:val="en-US"/>
        </w:rPr>
        <mc:AlternateContent>
          <mc:Choice Requires="wps">
            <w:drawing>
              <wp:anchor distT="0" distB="0" distL="114300" distR="114300" simplePos="0" relativeHeight="251658305" behindDoc="0" locked="0" layoutInCell="1" allowOverlap="1" wp14:anchorId="25EE3C05" wp14:editId="3F814F07">
                <wp:simplePos x="0" y="0"/>
                <wp:positionH relativeFrom="column">
                  <wp:posOffset>3332839</wp:posOffset>
                </wp:positionH>
                <wp:positionV relativeFrom="paragraph">
                  <wp:posOffset>618545</wp:posOffset>
                </wp:positionV>
                <wp:extent cx="508883" cy="0"/>
                <wp:effectExtent l="0" t="76200" r="24765" b="95250"/>
                <wp:wrapNone/>
                <wp:docPr id="79" name="Conector recto de flecha 79"/>
                <wp:cNvGraphicFramePr/>
                <a:graphic xmlns:a="http://schemas.openxmlformats.org/drawingml/2006/main">
                  <a:graphicData uri="http://schemas.microsoft.com/office/word/2010/wordprocessingShape">
                    <wps:wsp>
                      <wps:cNvCnPr/>
                      <wps:spPr>
                        <a:xfrm>
                          <a:off x="0" y="0"/>
                          <a:ext cx="508883"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1822120" id="Conector recto de flecha 79" o:spid="_x0000_s1026" type="#_x0000_t32" style="position:absolute;margin-left:262.45pt;margin-top:48.7pt;width:40.05pt;height:0;z-index:251893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" strokecolor="black [3213]" strokeweight=".5pt">
                <v:stroke endarrow="block" joinstyle="miter"/>
              </v:shape>
            </w:pict>
          </mc:Fallback>
        </mc:AlternateContent>
      </w:r>
      <w:r>
        <w:rPr>
          <w:noProof/>
          <w:lang w:val="en-US"/>
        </w:rPr>
        <w:drawing>
          <wp:inline distT="0" distB="0" distL="0" distR="0" wp14:anchorId="5EC196C2" wp14:editId="43C17ACD">
            <wp:extent cx="5677786" cy="2273935"/>
            <wp:effectExtent l="0" t="0" r="0" b="0"/>
            <wp:docPr id="77" name="Diagrama 7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7D756DF8" w14:textId="77777777" w:rsidR="000B197B" w:rsidRPr="00891952" w:rsidRDefault="0067672E" w:rsidP="00891952">
      <w:pPr>
        <w:rPr>
          <w:sz w:val="20"/>
        </w:rPr>
      </w:pPr>
      <w:r>
        <w:rPr>
          <w:i/>
          <w:sz w:val="20"/>
        </w:rPr>
        <w:t>Fuente.</w:t>
      </w:r>
      <w:r>
        <w:rPr>
          <w:sz w:val="20"/>
        </w:rPr>
        <w:t xml:space="preserve"> </w:t>
      </w:r>
      <w:r w:rsidR="00891952">
        <w:rPr>
          <w:sz w:val="20"/>
        </w:rPr>
        <w:t xml:space="preserve">Adaptado de </w:t>
      </w:r>
      <w:r w:rsidR="00891952" w:rsidRPr="00891952">
        <w:rPr>
          <w:sz w:val="20"/>
        </w:rPr>
        <w:t>Snchz, D</w:t>
      </w:r>
      <w:r w:rsidR="00891952">
        <w:rPr>
          <w:sz w:val="20"/>
        </w:rPr>
        <w:t>avid</w:t>
      </w:r>
      <w:r w:rsidR="00891952" w:rsidRPr="00891952">
        <w:rPr>
          <w:sz w:val="20"/>
        </w:rPr>
        <w:t>. (21 de Juli</w:t>
      </w:r>
      <w:r w:rsidR="00891952">
        <w:rPr>
          <w:sz w:val="20"/>
        </w:rPr>
        <w:t xml:space="preserve">o de 2014). Rankia. Obtenido de </w:t>
      </w:r>
      <w:r w:rsidR="00891952" w:rsidRPr="00891952">
        <w:rPr>
          <w:sz w:val="20"/>
        </w:rPr>
        <w:t>https://www.rankia.com/blog/divisas-y-forex/2022986-que</w:t>
      </w:r>
      <w:r w:rsidR="00891952">
        <w:rPr>
          <w:sz w:val="20"/>
        </w:rPr>
        <w:t>-broker-ecn-comparativa-brokers</w:t>
      </w:r>
    </w:p>
    <w:p w14:paraId="1D08C0D3" w14:textId="77777777" w:rsidR="00F21859" w:rsidRPr="009D7902" w:rsidRDefault="00165C1B" w:rsidP="004F3831">
      <w:pPr>
        <w:pStyle w:val="Heading2"/>
        <w:numPr>
          <w:ilvl w:val="3"/>
          <w:numId w:val="1"/>
        </w:numPr>
        <w:rPr>
          <w:lang w:val="en-US"/>
        </w:rPr>
      </w:pPr>
      <w:bookmarkStart w:id="57" w:name="_Toc8751730"/>
      <w:bookmarkStart w:id="58" w:name="_Toc17362401"/>
      <w:r w:rsidRPr="009D7902">
        <w:rPr>
          <w:lang w:val="en-US"/>
        </w:rPr>
        <w:t>Broker</w:t>
      </w:r>
      <w:r w:rsidR="001D3D58" w:rsidRPr="009D7902">
        <w:rPr>
          <w:lang w:val="en-US"/>
        </w:rPr>
        <w:t xml:space="preserve"> </w:t>
      </w:r>
      <w:r w:rsidR="00904F69" w:rsidRPr="009D7902">
        <w:rPr>
          <w:lang w:val="en-US"/>
        </w:rPr>
        <w:t>STP (S</w:t>
      </w:r>
      <w:r w:rsidR="00C144EE" w:rsidRPr="009D7902">
        <w:rPr>
          <w:lang w:val="en-US"/>
        </w:rPr>
        <w:t xml:space="preserve">traight </w:t>
      </w:r>
      <w:r w:rsidR="00904F69" w:rsidRPr="009D7902">
        <w:rPr>
          <w:lang w:val="en-US"/>
        </w:rPr>
        <w:t>T</w:t>
      </w:r>
      <w:r w:rsidR="00C144EE" w:rsidRPr="009D7902">
        <w:rPr>
          <w:lang w:val="en-US"/>
        </w:rPr>
        <w:t xml:space="preserve">hrough </w:t>
      </w:r>
      <w:r w:rsidR="00904F69" w:rsidRPr="009D7902">
        <w:rPr>
          <w:lang w:val="en-US"/>
        </w:rPr>
        <w:t>P</w:t>
      </w:r>
      <w:r w:rsidR="00C144EE" w:rsidRPr="009D7902">
        <w:rPr>
          <w:lang w:val="en-US"/>
        </w:rPr>
        <w:t>rocess</w:t>
      </w:r>
      <w:r w:rsidR="00B135A3">
        <w:rPr>
          <w:lang w:val="en-US"/>
        </w:rPr>
        <w:t>ing</w:t>
      </w:r>
      <w:r w:rsidR="00904F69" w:rsidRPr="009D7902">
        <w:rPr>
          <w:lang w:val="en-US"/>
        </w:rPr>
        <w:t>)</w:t>
      </w:r>
      <w:bookmarkEnd w:id="57"/>
      <w:bookmarkEnd w:id="58"/>
      <w:r w:rsidR="00EF0229" w:rsidRPr="009D7902">
        <w:rPr>
          <w:lang w:val="en-US"/>
        </w:rPr>
        <w:t xml:space="preserve"> </w:t>
      </w:r>
    </w:p>
    <w:p w14:paraId="73DA30B2" w14:textId="77777777" w:rsidR="00FA0AEF" w:rsidRDefault="00AC3B29" w:rsidP="00AC3B29">
      <w:r>
        <w:t xml:space="preserve">Los brokers </w:t>
      </w:r>
      <w:r w:rsidR="00C53BBF">
        <w:t xml:space="preserve">STP </w:t>
      </w:r>
      <w:r>
        <w:t>funcionan prácticamente igual que los brokers ECN, es decir,</w:t>
      </w:r>
      <w:r w:rsidR="00FA0AEF">
        <w:t xml:space="preserve"> no cuenta con una mesa de dinero y </w:t>
      </w:r>
      <w:r w:rsidR="00362395">
        <w:t>también</w:t>
      </w:r>
      <w:r w:rsidR="00FA0AEF">
        <w:t xml:space="preserve"> </w:t>
      </w:r>
      <w:r>
        <w:t>conectan las</w:t>
      </w:r>
      <w:r w:rsidR="00C144EE">
        <w:t xml:space="preserve"> </w:t>
      </w:r>
      <w:r>
        <w:t xml:space="preserve">operaciones de sus clientes con los proveedores de liquidez del </w:t>
      </w:r>
      <w:r w:rsidR="00C144EE">
        <w:t>bróker</w:t>
      </w:r>
      <w:r>
        <w:t xml:space="preserve">, </w:t>
      </w:r>
      <w:r w:rsidR="00C144EE">
        <w:t>soliendo</w:t>
      </w:r>
      <w:r>
        <w:t xml:space="preserve"> </w:t>
      </w:r>
      <w:r w:rsidR="00362395">
        <w:t xml:space="preserve">ser </w:t>
      </w:r>
      <w:r>
        <w:t xml:space="preserve">bancos u otras </w:t>
      </w:r>
      <w:r w:rsidR="00C144EE">
        <w:t>entidades financieras</w:t>
      </w:r>
      <w:r w:rsidR="00FA0AEF">
        <w:t>.</w:t>
      </w:r>
    </w:p>
    <w:p w14:paraId="148B18E6" w14:textId="77777777" w:rsidR="00F14624" w:rsidRDefault="00B45F0D" w:rsidP="00AC3B29">
      <w:r>
        <w:t>La diferencia</w:t>
      </w:r>
      <w:r w:rsidR="00FA0AEF">
        <w:t xml:space="preserve"> radica en que </w:t>
      </w:r>
      <w:r w:rsidR="00AC3B29">
        <w:t xml:space="preserve">el </w:t>
      </w:r>
      <w:r w:rsidR="00C144EE">
        <w:t>bróker</w:t>
      </w:r>
      <w:r w:rsidR="00AC3B29">
        <w:t xml:space="preserve"> ofrece a su cliente el mejor Bid</w:t>
      </w:r>
      <w:r w:rsidR="00FA0AEF">
        <w:rPr>
          <w:rStyle w:val="FootnoteReference"/>
        </w:rPr>
        <w:footnoteReference w:id="4"/>
      </w:r>
      <w:r w:rsidR="00AC3B29">
        <w:t xml:space="preserve"> y el mejor Ask</w:t>
      </w:r>
      <w:r w:rsidR="00FA0AEF">
        <w:rPr>
          <w:rStyle w:val="FootnoteReference"/>
        </w:rPr>
        <w:footnoteReference w:id="5"/>
      </w:r>
      <w:r w:rsidR="00AC3B29">
        <w:t xml:space="preserve"> por separado, es decir el </w:t>
      </w:r>
      <w:r w:rsidR="00C144EE">
        <w:t>bróker</w:t>
      </w:r>
      <w:r w:rsidR="00AC3B29">
        <w:t xml:space="preserve"> seleccionará el Bid más alto de todos sus proveedores de liquidez y el Ask más bajo de todos</w:t>
      </w:r>
      <w:r w:rsidR="00C144EE">
        <w:t xml:space="preserve"> </w:t>
      </w:r>
      <w:r w:rsidR="00AC3B29">
        <w:t>sus proveedores de liquidez</w:t>
      </w:r>
      <w:r w:rsidR="00F14624">
        <w:t>.</w:t>
      </w:r>
    </w:p>
    <w:p w14:paraId="3746E953" w14:textId="77777777" w:rsidR="00DE475B" w:rsidRDefault="00DE475B" w:rsidP="00AC3B29"/>
    <w:p w14:paraId="3671F0B7" w14:textId="77777777" w:rsidR="00DE475B" w:rsidRDefault="00DE475B" w:rsidP="00AC3B29"/>
    <w:p w14:paraId="4C2C74F8" w14:textId="77777777" w:rsidR="00DE475B" w:rsidRDefault="00DE475B" w:rsidP="00AC3B29"/>
    <w:bookmarkStart w:id="59" w:name="_Toc7008889"/>
    <w:bookmarkStart w:id="60" w:name="_Toc8747255"/>
    <w:bookmarkStart w:id="61" w:name="_Toc17701041"/>
    <w:p w14:paraId="60903BC9" w14:textId="77777777" w:rsidR="00463D9E" w:rsidRDefault="00FE1EF5" w:rsidP="009D7902">
      <w:pPr>
        <w:pStyle w:val="NoSpacing"/>
      </w:pPr>
      <w:r>
        <w:rPr>
          <w:noProof/>
          <w:lang w:val="en-US"/>
        </w:rPr>
        <w:lastRenderedPageBreak/>
        <mc:AlternateContent>
          <mc:Choice Requires="wps">
            <w:drawing>
              <wp:anchor distT="0" distB="0" distL="114300" distR="114300" simplePos="0" relativeHeight="251658311" behindDoc="0" locked="0" layoutInCell="1" allowOverlap="1" wp14:anchorId="7090DAA5" wp14:editId="0020D36C">
                <wp:simplePos x="0" y="0"/>
                <wp:positionH relativeFrom="column">
                  <wp:posOffset>2412365</wp:posOffset>
                </wp:positionH>
                <wp:positionV relativeFrom="paragraph">
                  <wp:posOffset>253558</wp:posOffset>
                </wp:positionV>
                <wp:extent cx="1223839" cy="309079"/>
                <wp:effectExtent l="0" t="0" r="14605" b="15240"/>
                <wp:wrapNone/>
                <wp:docPr id="87" name="Cuadro de texto 87"/>
                <wp:cNvGraphicFramePr/>
                <a:graphic xmlns:a="http://schemas.openxmlformats.org/drawingml/2006/main">
                  <a:graphicData uri="http://schemas.microsoft.com/office/word/2010/wordprocessingShape">
                    <wps:wsp>
                      <wps:cNvSpPr txBox="1"/>
                      <wps:spPr>
                        <a:xfrm>
                          <a:off x="0" y="0"/>
                          <a:ext cx="1223839" cy="309079"/>
                        </a:xfrm>
                        <a:prstGeom prst="rect">
                          <a:avLst/>
                        </a:prstGeom>
                        <a:solidFill>
                          <a:schemeClr val="lt1"/>
                        </a:solidFill>
                        <a:ln w="6350">
                          <a:solidFill>
                            <a:schemeClr val="bg1"/>
                          </a:solidFill>
                        </a:ln>
                      </wps:spPr>
                      <wps:txbx>
                        <w:txbxContent>
                          <w:p w14:paraId="2DCAF821" w14:textId="77777777" w:rsidR="00066FD0" w:rsidRDefault="00066FD0" w:rsidP="00FE1EF5">
                            <w:r>
                              <w:t>Solicitud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90DAA5" id="Cuadro de texto 87" o:spid="_x0000_s1028" type="#_x0000_t202" style="position:absolute;left:0;text-align:left;margin-left:189.95pt;margin-top:19.95pt;width:96.35pt;height:24.35pt;z-index:2516583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" fillcolor="white [3201]" strokecolor="white [3212]" strokeweight=".5pt">
                <v:textbox>
                  <w:txbxContent>
                    <w:p w14:paraId="2DCAF821" w14:textId="77777777" w:rsidR="00066FD0" w:rsidRDefault="00066FD0" w:rsidP="00FE1EF5">
                      <w:r>
                        <w:t>Solicitud</w:t>
                      </w:r>
                    </w:p>
                  </w:txbxContent>
                </v:textbox>
              </v:shape>
            </w:pict>
          </mc:Fallback>
        </mc:AlternateContent>
      </w:r>
      <w:r w:rsidR="004F3737" w:rsidRPr="004F3737">
        <w:t xml:space="preserve">Figura </w:t>
      </w:r>
      <w:fldSimple w:instr=" SEQ Figura \* ARABIC ">
        <w:r w:rsidR="00000149">
          <w:rPr>
            <w:noProof/>
          </w:rPr>
          <w:t>4</w:t>
        </w:r>
      </w:fldSimple>
      <w:r w:rsidR="004F3737">
        <w:t>:</w:t>
      </w:r>
      <w:r w:rsidR="004F3737" w:rsidRPr="004F3737">
        <w:t xml:space="preserve"> </w:t>
      </w:r>
      <w:r w:rsidR="00215DE6">
        <w:t>E</w:t>
      </w:r>
      <w:r w:rsidR="004F3737" w:rsidRPr="004F3737">
        <w:t>squema del bróker STP</w:t>
      </w:r>
      <w:bookmarkEnd w:id="59"/>
      <w:bookmarkEnd w:id="60"/>
      <w:bookmarkEnd w:id="61"/>
      <w:r w:rsidR="004F3737" w:rsidRPr="004F3737">
        <w:t xml:space="preserve"> </w:t>
      </w:r>
    </w:p>
    <w:p w14:paraId="18528B3A" w14:textId="77777777" w:rsidR="00CB4F01" w:rsidRDefault="00FE1EF5" w:rsidP="009D7902">
      <w:pPr>
        <w:tabs>
          <w:tab w:val="left" w:pos="3506"/>
        </w:tabs>
        <w:rPr>
          <w:i/>
          <w:sz w:val="20"/>
        </w:rPr>
      </w:pPr>
      <w:r>
        <w:rPr>
          <w:noProof/>
          <w:lang w:val="en-US"/>
        </w:rPr>
        <mc:AlternateContent>
          <mc:Choice Requires="wps">
            <w:drawing>
              <wp:anchor distT="0" distB="0" distL="114300" distR="114300" simplePos="0" relativeHeight="251658312" behindDoc="0" locked="0" layoutInCell="1" allowOverlap="1" wp14:anchorId="065B83DF" wp14:editId="7FDEA6E0">
                <wp:simplePos x="0" y="0"/>
                <wp:positionH relativeFrom="column">
                  <wp:posOffset>2385392</wp:posOffset>
                </wp:positionH>
                <wp:positionV relativeFrom="paragraph">
                  <wp:posOffset>1653236</wp:posOffset>
                </wp:positionV>
                <wp:extent cx="1223839" cy="309079"/>
                <wp:effectExtent l="0" t="0" r="14605" b="15240"/>
                <wp:wrapNone/>
                <wp:docPr id="88" name="Cuadro de texto 88"/>
                <wp:cNvGraphicFramePr/>
                <a:graphic xmlns:a="http://schemas.openxmlformats.org/drawingml/2006/main">
                  <a:graphicData uri="http://schemas.microsoft.com/office/word/2010/wordprocessingShape">
                    <wps:wsp>
                      <wps:cNvSpPr txBox="1"/>
                      <wps:spPr>
                        <a:xfrm>
                          <a:off x="0" y="0"/>
                          <a:ext cx="1223839" cy="309079"/>
                        </a:xfrm>
                        <a:prstGeom prst="rect">
                          <a:avLst/>
                        </a:prstGeom>
                        <a:solidFill>
                          <a:schemeClr val="lt1"/>
                        </a:solidFill>
                        <a:ln w="6350">
                          <a:solidFill>
                            <a:schemeClr val="bg1"/>
                          </a:solidFill>
                        </a:ln>
                      </wps:spPr>
                      <wps:txbx>
                        <w:txbxContent>
                          <w:p w14:paraId="6806A709" w14:textId="77777777" w:rsidR="00066FD0" w:rsidRDefault="00066FD0" w:rsidP="00FE1EF5">
                            <w:r>
                              <w:t>Oferta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5B83DF" id="Cuadro de texto 88" o:spid="_x0000_s1029" type="#_x0000_t202" style="position:absolute;left:0;text-align:left;margin-left:187.85pt;margin-top:130.2pt;width:96.35pt;height:24.35pt;z-index:251658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" fillcolor="white [3201]" strokecolor="white [3212]" strokeweight=".5pt">
                <v:textbox>
                  <w:txbxContent>
                    <w:p w14:paraId="6806A709" w14:textId="77777777" w:rsidR="00066FD0" w:rsidRDefault="00066FD0" w:rsidP="00FE1EF5">
                      <w:r>
                        <w:t>Oferta</w:t>
                      </w:r>
                    </w:p>
                  </w:txbxContent>
                </v:textbox>
              </v:shape>
            </w:pict>
          </mc:Fallback>
        </mc:AlternateContent>
      </w:r>
      <w:r>
        <w:rPr>
          <w:noProof/>
          <w:lang w:val="en-US"/>
        </w:rPr>
        <mc:AlternateContent>
          <mc:Choice Requires="wps">
            <w:drawing>
              <wp:anchor distT="0" distB="0" distL="114300" distR="114300" simplePos="0" relativeHeight="251658309" behindDoc="0" locked="0" layoutInCell="1" allowOverlap="1" wp14:anchorId="1BB4D5AD" wp14:editId="03760992">
                <wp:simplePos x="0" y="0"/>
                <wp:positionH relativeFrom="column">
                  <wp:posOffset>2386165</wp:posOffset>
                </wp:positionH>
                <wp:positionV relativeFrom="paragraph">
                  <wp:posOffset>1540896</wp:posOffset>
                </wp:positionV>
                <wp:extent cx="720000" cy="0"/>
                <wp:effectExtent l="0" t="76200" r="23495" b="95250"/>
                <wp:wrapNone/>
                <wp:docPr id="85" name="Conector recto de flecha 85"/>
                <wp:cNvGraphicFramePr/>
                <a:graphic xmlns:a="http://schemas.openxmlformats.org/drawingml/2006/main">
                  <a:graphicData uri="http://schemas.microsoft.com/office/word/2010/wordprocessingShape">
                    <wps:wsp>
                      <wps:cNvCnPr/>
                      <wps:spPr>
                        <a:xfrm flipV="1">
                          <a:off x="0" y="0"/>
                          <a:ext cx="7200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6B60649" id="Conector recto de flecha 85" o:spid="_x0000_s1026" type="#_x0000_t32" style="position:absolute;margin-left:187.9pt;margin-top:121.35pt;width:56.7pt;height:0;flip:y;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" strokecolor="black [3213]" strokeweight=".5pt">
                <v:stroke endarrow="block" joinstyle="miter"/>
              </v:shape>
            </w:pict>
          </mc:Fallback>
        </mc:AlternateContent>
      </w:r>
      <w:r>
        <w:rPr>
          <w:noProof/>
          <w:lang w:val="en-US"/>
        </w:rPr>
        <mc:AlternateContent>
          <mc:Choice Requires="wps">
            <w:drawing>
              <wp:anchor distT="0" distB="0" distL="114300" distR="114300" simplePos="0" relativeHeight="251658310" behindDoc="0" locked="0" layoutInCell="1" allowOverlap="1" wp14:anchorId="6259D099" wp14:editId="2AA45E04">
                <wp:simplePos x="0" y="0"/>
                <wp:positionH relativeFrom="column">
                  <wp:posOffset>2306320</wp:posOffset>
                </wp:positionH>
                <wp:positionV relativeFrom="paragraph">
                  <wp:posOffset>268605</wp:posOffset>
                </wp:positionV>
                <wp:extent cx="720000" cy="0"/>
                <wp:effectExtent l="38100" t="76200" r="0" b="95250"/>
                <wp:wrapNone/>
                <wp:docPr id="86" name="Conector recto de flecha 86"/>
                <wp:cNvGraphicFramePr/>
                <a:graphic xmlns:a="http://schemas.openxmlformats.org/drawingml/2006/main">
                  <a:graphicData uri="http://schemas.microsoft.com/office/word/2010/wordprocessingShape">
                    <wps:wsp>
                      <wps:cNvCnPr/>
                      <wps:spPr>
                        <a:xfrm flipH="1" flipV="1">
                          <a:off x="0" y="0"/>
                          <a:ext cx="7200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CAA3DF3" id="Conector recto de flecha 86" o:spid="_x0000_s1026" type="#_x0000_t32" style="position:absolute;margin-left:181.6pt;margin-top:21.15pt;width:56.7pt;height:0;flip:x y;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" strokecolor="black [3213]" strokeweight=".5pt">
                <v:stroke endarrow="block" joinstyle="miter"/>
              </v:shape>
            </w:pict>
          </mc:Fallback>
        </mc:AlternateContent>
      </w:r>
      <w:r w:rsidR="007B6DCF">
        <w:rPr>
          <w:noProof/>
          <w:lang w:val="en-US"/>
        </w:rPr>
        <mc:AlternateContent>
          <mc:Choice Requires="wps">
            <w:drawing>
              <wp:anchor distT="0" distB="0" distL="114300" distR="114300" simplePos="0" relativeHeight="251658304" behindDoc="0" locked="0" layoutInCell="1" allowOverlap="1" wp14:anchorId="7EB79086" wp14:editId="6330530C">
                <wp:simplePos x="0" y="0"/>
                <wp:positionH relativeFrom="column">
                  <wp:posOffset>-500615</wp:posOffset>
                </wp:positionH>
                <wp:positionV relativeFrom="paragraph">
                  <wp:posOffset>841858</wp:posOffset>
                </wp:positionV>
                <wp:extent cx="2003729" cy="413330"/>
                <wp:effectExtent l="0" t="4762" r="11112" b="11113"/>
                <wp:wrapNone/>
                <wp:docPr id="75" name="Cuadro de texto 75"/>
                <wp:cNvGraphicFramePr/>
                <a:graphic xmlns:a="http://schemas.openxmlformats.org/drawingml/2006/main">
                  <a:graphicData uri="http://schemas.microsoft.com/office/word/2010/wordprocessingShape">
                    <wps:wsp>
                      <wps:cNvSpPr txBox="1"/>
                      <wps:spPr>
                        <a:xfrm rot="16200000">
                          <a:off x="0" y="0"/>
                          <a:ext cx="2003729" cy="413330"/>
                        </a:xfrm>
                        <a:prstGeom prst="rect">
                          <a:avLst/>
                        </a:prstGeom>
                        <a:solidFill>
                          <a:schemeClr val="lt1"/>
                        </a:solidFill>
                        <a:ln w="6350">
                          <a:solidFill>
                            <a:schemeClr val="bg1"/>
                          </a:solidFill>
                        </a:ln>
                      </wps:spPr>
                      <wps:txbx>
                        <w:txbxContent>
                          <w:p w14:paraId="3A8EE700" w14:textId="77777777" w:rsidR="00066FD0" w:rsidRDefault="00066FD0">
                            <w:r>
                              <w:t xml:space="preserve">Proveedores de liquidez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B79086" id="Cuadro de texto 75" o:spid="_x0000_s1030" type="#_x0000_t202" style="position:absolute;left:0;text-align:left;margin-left:-39.4pt;margin-top:66.3pt;width:157.75pt;height:32.55pt;rotation:-90;z-index:2516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" fillcolor="white [3201]" strokecolor="white [3212]" strokeweight=".5pt">
                <v:textbox>
                  <w:txbxContent>
                    <w:p w14:paraId="3A8EE700" w14:textId="77777777" w:rsidR="00066FD0" w:rsidRDefault="00066FD0">
                      <w:r>
                        <w:t xml:space="preserve">Proveedores de liquidez </w:t>
                      </w:r>
                    </w:p>
                  </w:txbxContent>
                </v:textbox>
              </v:shape>
            </w:pict>
          </mc:Fallback>
        </mc:AlternateContent>
      </w:r>
      <w:r w:rsidR="00463D9E">
        <w:rPr>
          <w:noProof/>
          <w:lang w:val="en-US"/>
        </w:rPr>
        <w:drawing>
          <wp:inline distT="0" distB="0" distL="0" distR="0" wp14:anchorId="4FEEE2A1" wp14:editId="1A790A37">
            <wp:extent cx="5518206" cy="2345055"/>
            <wp:effectExtent l="0" t="0" r="0" b="0"/>
            <wp:docPr id="74" name="Diagrama 7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31B3F78E" w14:textId="77777777" w:rsidR="00EF6BC2" w:rsidRPr="00891952" w:rsidRDefault="00EF6BC2" w:rsidP="00EF6BC2">
      <w:pPr>
        <w:rPr>
          <w:sz w:val="20"/>
        </w:rPr>
      </w:pPr>
      <w:bookmarkStart w:id="62" w:name="_Toc8751731"/>
      <w:bookmarkStart w:id="63" w:name="_Toc17362402"/>
      <w:r>
        <w:rPr>
          <w:i/>
          <w:sz w:val="20"/>
        </w:rPr>
        <w:t>Fuente.</w:t>
      </w:r>
      <w:r>
        <w:rPr>
          <w:sz w:val="20"/>
        </w:rPr>
        <w:t xml:space="preserve"> Adaptado de </w:t>
      </w:r>
      <w:r w:rsidRPr="00891952">
        <w:rPr>
          <w:sz w:val="20"/>
        </w:rPr>
        <w:t>Snchz, D</w:t>
      </w:r>
      <w:r>
        <w:rPr>
          <w:sz w:val="20"/>
        </w:rPr>
        <w:t>avid</w:t>
      </w:r>
      <w:r w:rsidRPr="00891952">
        <w:rPr>
          <w:sz w:val="20"/>
        </w:rPr>
        <w:t>. (21 de Juli</w:t>
      </w:r>
      <w:r>
        <w:rPr>
          <w:sz w:val="20"/>
        </w:rPr>
        <w:t xml:space="preserve">o de 2014). Rankia. Obtenido de </w:t>
      </w:r>
      <w:r w:rsidRPr="00891952">
        <w:rPr>
          <w:sz w:val="20"/>
        </w:rPr>
        <w:t>https://www.rankia.com/blog/divisas-y-forex/2022986-que</w:t>
      </w:r>
      <w:r>
        <w:rPr>
          <w:sz w:val="20"/>
        </w:rPr>
        <w:t>-broker-ecn-comparativa-brokers</w:t>
      </w:r>
    </w:p>
    <w:p w14:paraId="602CC100" w14:textId="77777777" w:rsidR="008735C2" w:rsidRDefault="003D5B25" w:rsidP="00223EA6">
      <w:pPr>
        <w:pStyle w:val="Heading2"/>
      </w:pPr>
      <w:r>
        <w:t>Régimen</w:t>
      </w:r>
      <w:r w:rsidR="003127CF">
        <w:t xml:space="preserve"> de tipo de cambio</w:t>
      </w:r>
      <w:bookmarkEnd w:id="62"/>
      <w:bookmarkEnd w:id="63"/>
    </w:p>
    <w:p w14:paraId="2FF5029B" w14:textId="77777777" w:rsidR="00FB72F3" w:rsidRDefault="0046759A" w:rsidP="0046759A">
      <w:r>
        <w:t xml:space="preserve">Una </w:t>
      </w:r>
      <w:r w:rsidR="004D3BB1">
        <w:t>operación</w:t>
      </w:r>
      <w:r>
        <w:t xml:space="preserve"> de tipo de cambio </w:t>
      </w:r>
      <w:r w:rsidR="00A71BD7">
        <w:t xml:space="preserve">es </w:t>
      </w:r>
      <w:r w:rsidR="00210EEB">
        <w:t>realizada</w:t>
      </w:r>
      <w:r>
        <w:t xml:space="preserve"> cada vez que se adquiere un bien o un servicio de </w:t>
      </w:r>
      <w:r w:rsidR="00210EEB">
        <w:t>algún</w:t>
      </w:r>
      <w:r>
        <w:t xml:space="preserve"> </w:t>
      </w:r>
      <w:r w:rsidR="004D3BB1">
        <w:t>país</w:t>
      </w:r>
      <w:r>
        <w:t xml:space="preserve"> extranjero </w:t>
      </w:r>
      <w:r w:rsidR="00210EEB">
        <w:t>que</w:t>
      </w:r>
      <w:r>
        <w:t xml:space="preserve"> </w:t>
      </w:r>
      <w:r w:rsidR="004D3BB1">
        <w:t>utilice</w:t>
      </w:r>
      <w:r>
        <w:t xml:space="preserve"> una moneda diferente. </w:t>
      </w:r>
      <w:r w:rsidR="00210EEB">
        <w:t>La finalidad</w:t>
      </w:r>
      <w:r w:rsidR="00EB7C48">
        <w:t xml:space="preserve"> d</w:t>
      </w:r>
      <w:r w:rsidR="00FB72F3">
        <w:t xml:space="preserve">el </w:t>
      </w:r>
      <w:r>
        <w:t>tipo de cambio</w:t>
      </w:r>
      <w:r w:rsidR="00FB72F3">
        <w:t xml:space="preserve"> es</w:t>
      </w:r>
      <w:r w:rsidR="00210EEB">
        <w:t xml:space="preserve"> </w:t>
      </w:r>
      <w:r w:rsidR="00EB7C48">
        <w:t xml:space="preserve">medir </w:t>
      </w:r>
      <w:r w:rsidR="00FB72F3">
        <w:t>el</w:t>
      </w:r>
      <w:r>
        <w:t xml:space="preserve"> valor de una moneda </w:t>
      </w:r>
      <w:r w:rsidR="00346A16">
        <w:t>determinad</w:t>
      </w:r>
      <w:r w:rsidR="00FB72F3">
        <w:t>a</w:t>
      </w:r>
      <w:r w:rsidR="00346A16">
        <w:t xml:space="preserve"> en</w:t>
      </w:r>
      <w:r>
        <w:t xml:space="preserve"> términos de otra</w:t>
      </w:r>
      <w:r w:rsidR="00FB72F3">
        <w:t xml:space="preserve">, además </w:t>
      </w:r>
      <w:r w:rsidR="00024DAC">
        <w:t>s</w:t>
      </w:r>
      <w:r w:rsidR="00841019">
        <w:t xml:space="preserve">e </w:t>
      </w:r>
      <w:r w:rsidR="00FB72F3">
        <w:t>expresa</w:t>
      </w:r>
      <w:r w:rsidR="00841019">
        <w:t xml:space="preserve"> que una moneda es convertible cuando su poseedor puede sustituirla por cualquier otra divisa sin restricción alguna</w:t>
      </w:r>
      <w:r w:rsidR="00EB7C48">
        <w:t xml:space="preserve">, </w:t>
      </w:r>
      <w:r w:rsidR="00E15C6E">
        <w:t xml:space="preserve">si </w:t>
      </w:r>
      <w:r w:rsidR="00EB7C48">
        <w:t xml:space="preserve">del caso </w:t>
      </w:r>
      <w:r w:rsidR="00024DAC">
        <w:t>contrario</w:t>
      </w:r>
      <w:r w:rsidR="00EB7C48">
        <w:t xml:space="preserve"> se presentan o</w:t>
      </w:r>
      <w:r w:rsidR="00FB72F3">
        <w:t xml:space="preserve"> existen</w:t>
      </w:r>
      <w:r w:rsidR="00841019">
        <w:t xml:space="preserve"> limitaciones </w:t>
      </w:r>
      <w:r w:rsidR="00024DAC">
        <w:t>que</w:t>
      </w:r>
      <w:r w:rsidR="00841019">
        <w:t xml:space="preserve"> </w:t>
      </w:r>
      <w:r w:rsidR="00EB7C48">
        <w:t xml:space="preserve">no </w:t>
      </w:r>
      <w:r w:rsidR="00841019">
        <w:t>permit</w:t>
      </w:r>
      <w:r w:rsidR="00024DAC">
        <w:t>an</w:t>
      </w:r>
      <w:r w:rsidR="00841019">
        <w:t xml:space="preserve"> </w:t>
      </w:r>
      <w:r w:rsidR="00551AC9">
        <w:t>realizar una</w:t>
      </w:r>
      <w:r w:rsidR="00FB72F3">
        <w:t xml:space="preserve"> </w:t>
      </w:r>
      <w:r w:rsidR="00107CBC">
        <w:t>operación</w:t>
      </w:r>
      <w:r w:rsidR="00841019">
        <w:t xml:space="preserve"> de compra o venta de divisas, </w:t>
      </w:r>
      <w:r w:rsidR="00024DAC">
        <w:t>la moneda</w:t>
      </w:r>
      <w:r w:rsidR="00EB7C48">
        <w:t xml:space="preserve"> se expresara como</w:t>
      </w:r>
      <w:r w:rsidR="00024DAC">
        <w:t xml:space="preserve"> </w:t>
      </w:r>
      <w:r w:rsidR="00841019">
        <w:t>inconvertible.</w:t>
      </w:r>
    </w:p>
    <w:p w14:paraId="6571B379" w14:textId="77777777" w:rsidR="005C0D7F" w:rsidRDefault="00E248BB" w:rsidP="00C51D3B">
      <w:pPr>
        <w:rPr>
          <w:rFonts w:cs="Arial"/>
          <w:szCs w:val="24"/>
        </w:rPr>
      </w:pPr>
      <w:r>
        <w:rPr>
          <w:rFonts w:cs="Arial"/>
          <w:szCs w:val="24"/>
        </w:rPr>
        <w:t>A</w:t>
      </w:r>
      <w:r w:rsidRPr="00C51D3B">
        <w:rPr>
          <w:rFonts w:cs="Arial"/>
          <w:szCs w:val="24"/>
        </w:rPr>
        <w:t>ctualmente existe</w:t>
      </w:r>
      <w:r>
        <w:rPr>
          <w:rFonts w:cs="Arial"/>
          <w:szCs w:val="24"/>
        </w:rPr>
        <w:t xml:space="preserve">n diferentes tipos regímenes </w:t>
      </w:r>
      <w:r w:rsidR="000F7504">
        <w:rPr>
          <w:rFonts w:cs="Arial"/>
          <w:szCs w:val="24"/>
        </w:rPr>
        <w:t>cambiarios,</w:t>
      </w:r>
      <w:r>
        <w:rPr>
          <w:rFonts w:cs="Arial"/>
          <w:szCs w:val="24"/>
        </w:rPr>
        <w:t xml:space="preserve"> </w:t>
      </w:r>
      <w:r w:rsidR="00C20A0B">
        <w:rPr>
          <w:rFonts w:cs="Arial"/>
          <w:szCs w:val="24"/>
        </w:rPr>
        <w:t xml:space="preserve">pero </w:t>
      </w:r>
      <w:r>
        <w:rPr>
          <w:rFonts w:cs="Arial"/>
          <w:szCs w:val="24"/>
        </w:rPr>
        <w:t xml:space="preserve">principalmente </w:t>
      </w:r>
      <w:r w:rsidR="00DC6A87">
        <w:rPr>
          <w:rFonts w:cs="Arial"/>
          <w:szCs w:val="24"/>
        </w:rPr>
        <w:t>existe</w:t>
      </w:r>
      <w:r w:rsidR="005C0D7F">
        <w:rPr>
          <w:rFonts w:cs="Arial"/>
          <w:szCs w:val="24"/>
        </w:rPr>
        <w:t>:</w:t>
      </w:r>
    </w:p>
    <w:p w14:paraId="55FF0784" w14:textId="77777777" w:rsidR="00216DB3" w:rsidRDefault="00216DB3" w:rsidP="00216DB3">
      <w:pPr>
        <w:pStyle w:val="ListParagraph"/>
        <w:numPr>
          <w:ilvl w:val="0"/>
          <w:numId w:val="44"/>
        </w:numPr>
        <w:rPr>
          <w:rFonts w:cs="Arial"/>
          <w:szCs w:val="24"/>
        </w:rPr>
      </w:pPr>
      <w:r w:rsidRPr="00617EB7">
        <w:rPr>
          <w:rFonts w:cs="Arial"/>
          <w:b/>
          <w:szCs w:val="24"/>
        </w:rPr>
        <w:t>Tipo de cambio fijo</w:t>
      </w:r>
      <w:r>
        <w:rPr>
          <w:rFonts w:cs="Arial"/>
          <w:szCs w:val="24"/>
        </w:rPr>
        <w:t>.</w:t>
      </w:r>
      <w:r w:rsidRPr="00C51D3B">
        <w:rPr>
          <w:rFonts w:cs="Arial"/>
          <w:szCs w:val="24"/>
        </w:rPr>
        <w:t xml:space="preserve"> </w:t>
      </w:r>
      <w:r>
        <w:rPr>
          <w:rFonts w:cs="Arial"/>
          <w:szCs w:val="24"/>
        </w:rPr>
        <w:t>Es el</w:t>
      </w:r>
      <w:r w:rsidRPr="00C51D3B">
        <w:rPr>
          <w:rFonts w:cs="Arial"/>
          <w:szCs w:val="24"/>
        </w:rPr>
        <w:t xml:space="preserve"> tipo de cambio </w:t>
      </w:r>
      <w:r w:rsidR="00617EB7" w:rsidRPr="00C51D3B">
        <w:rPr>
          <w:rFonts w:cs="Arial"/>
          <w:szCs w:val="24"/>
        </w:rPr>
        <w:t>e</w:t>
      </w:r>
      <w:r w:rsidR="00617EB7">
        <w:rPr>
          <w:rFonts w:cs="Arial"/>
          <w:szCs w:val="24"/>
        </w:rPr>
        <w:t>n donde e</w:t>
      </w:r>
      <w:r w:rsidRPr="00C51D3B">
        <w:rPr>
          <w:rFonts w:cs="Arial"/>
          <w:szCs w:val="24"/>
        </w:rPr>
        <w:t>l banco central</w:t>
      </w:r>
      <w:r>
        <w:rPr>
          <w:rFonts w:cs="Arial"/>
          <w:szCs w:val="24"/>
        </w:rPr>
        <w:t xml:space="preserve"> es quien</w:t>
      </w:r>
      <w:r w:rsidRPr="00C51D3B">
        <w:rPr>
          <w:rFonts w:cs="Arial"/>
          <w:szCs w:val="24"/>
        </w:rPr>
        <w:t xml:space="preserve"> establece su valor y</w:t>
      </w:r>
      <w:r w:rsidR="00617EB7">
        <w:rPr>
          <w:rFonts w:cs="Arial"/>
          <w:szCs w:val="24"/>
        </w:rPr>
        <w:t xml:space="preserve"> asimismo el</w:t>
      </w:r>
      <w:r w:rsidRPr="00C51D3B">
        <w:rPr>
          <w:rFonts w:cs="Arial"/>
          <w:szCs w:val="24"/>
        </w:rPr>
        <w:t xml:space="preserve"> interviene en el mercado cambiario para mantenerlo</w:t>
      </w:r>
      <w:r w:rsidR="00617EB7">
        <w:rPr>
          <w:rFonts w:cs="Arial"/>
          <w:szCs w:val="24"/>
        </w:rPr>
        <w:t xml:space="preserve"> dentro de los valores que establecidos por el mismo banco.</w:t>
      </w:r>
      <w:r w:rsidR="00617EB7">
        <w:rPr>
          <w:rFonts w:cs="Arial"/>
          <w:szCs w:val="24"/>
        </w:rPr>
        <w:br/>
      </w:r>
    </w:p>
    <w:p w14:paraId="33D035A2" w14:textId="77777777" w:rsidR="000F7EAC" w:rsidRPr="009D7902" w:rsidRDefault="00216DB3" w:rsidP="00C51D3B">
      <w:pPr>
        <w:pStyle w:val="ListParagraph"/>
        <w:numPr>
          <w:ilvl w:val="0"/>
          <w:numId w:val="44"/>
        </w:numPr>
        <w:rPr>
          <w:rFonts w:cs="Arial"/>
          <w:szCs w:val="24"/>
        </w:rPr>
      </w:pPr>
      <w:r w:rsidRPr="008570C8">
        <w:rPr>
          <w:rFonts w:cs="Arial"/>
          <w:b/>
          <w:szCs w:val="24"/>
        </w:rPr>
        <w:t>Tipo de cambio flexible</w:t>
      </w:r>
      <w:r>
        <w:rPr>
          <w:rFonts w:cs="Arial"/>
          <w:szCs w:val="24"/>
        </w:rPr>
        <w:t>. Es lo</w:t>
      </w:r>
      <w:r w:rsidR="00C51D3B" w:rsidRPr="00216DB3">
        <w:rPr>
          <w:rFonts w:cs="Arial"/>
          <w:szCs w:val="24"/>
        </w:rPr>
        <w:t xml:space="preserve"> </w:t>
      </w:r>
      <w:r w:rsidR="00DB63B0" w:rsidRPr="00216DB3">
        <w:rPr>
          <w:rFonts w:cs="Arial"/>
          <w:szCs w:val="24"/>
        </w:rPr>
        <w:t>contrario</w:t>
      </w:r>
      <w:r>
        <w:rPr>
          <w:rFonts w:cs="Arial"/>
          <w:szCs w:val="24"/>
        </w:rPr>
        <w:t xml:space="preserve"> del fijo</w:t>
      </w:r>
      <w:r w:rsidR="00DB63B0" w:rsidRPr="00216DB3">
        <w:rPr>
          <w:rFonts w:cs="Arial"/>
          <w:szCs w:val="24"/>
        </w:rPr>
        <w:t>,</w:t>
      </w:r>
      <w:r w:rsidR="00C51D3B" w:rsidRPr="00216DB3">
        <w:rPr>
          <w:rFonts w:cs="Arial"/>
          <w:szCs w:val="24"/>
        </w:rPr>
        <w:t xml:space="preserve"> e</w:t>
      </w:r>
      <w:r>
        <w:rPr>
          <w:rFonts w:cs="Arial"/>
          <w:szCs w:val="24"/>
        </w:rPr>
        <w:t xml:space="preserve">ste </w:t>
      </w:r>
      <w:r w:rsidR="00C51D3B" w:rsidRPr="00216DB3">
        <w:rPr>
          <w:rFonts w:cs="Arial"/>
          <w:szCs w:val="24"/>
        </w:rPr>
        <w:t>tipo de cambio</w:t>
      </w:r>
      <w:r>
        <w:rPr>
          <w:rFonts w:cs="Arial"/>
          <w:szCs w:val="24"/>
        </w:rPr>
        <w:t xml:space="preserve"> es </w:t>
      </w:r>
      <w:r w:rsidR="008570C8">
        <w:rPr>
          <w:rFonts w:cs="Arial"/>
          <w:szCs w:val="24"/>
        </w:rPr>
        <w:t xml:space="preserve">de </w:t>
      </w:r>
      <w:r w:rsidR="00C51D3B" w:rsidRPr="00216DB3">
        <w:rPr>
          <w:rFonts w:cs="Arial"/>
          <w:szCs w:val="24"/>
        </w:rPr>
        <w:t xml:space="preserve">libre flotación </w:t>
      </w:r>
      <w:r w:rsidR="008570C8">
        <w:rPr>
          <w:rFonts w:cs="Arial"/>
          <w:szCs w:val="24"/>
        </w:rPr>
        <w:t xml:space="preserve">y </w:t>
      </w:r>
      <w:r w:rsidR="00617EB7" w:rsidRPr="00216DB3">
        <w:rPr>
          <w:rFonts w:cs="Arial"/>
          <w:szCs w:val="24"/>
        </w:rPr>
        <w:t xml:space="preserve">no </w:t>
      </w:r>
      <w:r w:rsidR="00617EB7">
        <w:rPr>
          <w:rFonts w:cs="Arial"/>
          <w:szCs w:val="24"/>
        </w:rPr>
        <w:t>cuenta</w:t>
      </w:r>
      <w:r w:rsidR="008570C8">
        <w:rPr>
          <w:rFonts w:cs="Arial"/>
          <w:szCs w:val="24"/>
        </w:rPr>
        <w:t xml:space="preserve"> con la </w:t>
      </w:r>
      <w:r w:rsidR="00E80916" w:rsidRPr="00216DB3">
        <w:rPr>
          <w:rFonts w:cs="Arial"/>
          <w:szCs w:val="24"/>
        </w:rPr>
        <w:t xml:space="preserve">intervención del banco </w:t>
      </w:r>
      <w:r w:rsidR="008570C8">
        <w:rPr>
          <w:rFonts w:cs="Arial"/>
          <w:szCs w:val="24"/>
        </w:rPr>
        <w:t>central</w:t>
      </w:r>
      <w:r w:rsidR="00C51D3B" w:rsidRPr="00216DB3">
        <w:rPr>
          <w:rFonts w:cs="Arial"/>
          <w:szCs w:val="24"/>
        </w:rPr>
        <w:t xml:space="preserve">, </w:t>
      </w:r>
      <w:r w:rsidR="00E80916" w:rsidRPr="00216DB3">
        <w:rPr>
          <w:rFonts w:cs="Arial"/>
          <w:szCs w:val="24"/>
        </w:rPr>
        <w:t xml:space="preserve">por lo cual esto </w:t>
      </w:r>
      <w:r w:rsidR="00E80916" w:rsidRPr="00216DB3">
        <w:rPr>
          <w:rFonts w:cs="Arial"/>
          <w:szCs w:val="24"/>
        </w:rPr>
        <w:lastRenderedPageBreak/>
        <w:t>concede</w:t>
      </w:r>
      <w:r w:rsidR="00C51D3B" w:rsidRPr="00216DB3">
        <w:rPr>
          <w:rFonts w:cs="Arial"/>
          <w:szCs w:val="24"/>
        </w:rPr>
        <w:t xml:space="preserve"> que el nivel de</w:t>
      </w:r>
      <w:r w:rsidR="00E80916" w:rsidRPr="00216DB3">
        <w:rPr>
          <w:rFonts w:cs="Arial"/>
          <w:szCs w:val="24"/>
        </w:rPr>
        <w:t xml:space="preserve"> </w:t>
      </w:r>
      <w:r w:rsidR="00C51D3B" w:rsidRPr="00216DB3">
        <w:rPr>
          <w:rFonts w:cs="Arial"/>
          <w:szCs w:val="24"/>
        </w:rPr>
        <w:t>tipo de cambio se establezca a consecuencia del libre juego entre la oferta y la demanda de</w:t>
      </w:r>
      <w:r w:rsidR="00E80916" w:rsidRPr="00216DB3">
        <w:rPr>
          <w:rFonts w:cs="Arial"/>
          <w:szCs w:val="24"/>
        </w:rPr>
        <w:t>l mercado</w:t>
      </w:r>
      <w:r w:rsidR="00C51D3B" w:rsidRPr="00216DB3">
        <w:rPr>
          <w:rFonts w:cs="Arial"/>
          <w:szCs w:val="24"/>
        </w:rPr>
        <w:t xml:space="preserve"> </w:t>
      </w:r>
      <w:sdt>
        <w:sdtPr>
          <w:id w:val="2097737365"/>
          <w:citation/>
        </w:sdtPr>
        <w:sdtEndPr/>
        <w:sdtContent>
          <w:r w:rsidR="00766775" w:rsidRPr="00216DB3">
            <w:rPr>
              <w:rFonts w:cs="Arial"/>
              <w:szCs w:val="24"/>
            </w:rPr>
            <w:fldChar w:fldCharType="begin"/>
          </w:r>
          <w:r w:rsidR="0022530D" w:rsidRPr="00216DB3">
            <w:rPr>
              <w:rFonts w:cs="Arial"/>
              <w:szCs w:val="24"/>
            </w:rPr>
            <w:instrText xml:space="preserve">CITATION Zar13 \l 2058 </w:instrText>
          </w:r>
          <w:r w:rsidR="00766775" w:rsidRPr="00216DB3">
            <w:rPr>
              <w:rFonts w:cs="Arial"/>
              <w:szCs w:val="24"/>
            </w:rPr>
            <w:fldChar w:fldCharType="separate"/>
          </w:r>
          <w:r w:rsidR="009354C1" w:rsidRPr="009354C1">
            <w:rPr>
              <w:rFonts w:cs="Arial"/>
              <w:noProof/>
              <w:szCs w:val="24"/>
            </w:rPr>
            <w:t>(Kozikowski Zarska, 2013)</w:t>
          </w:r>
          <w:r w:rsidR="00766775" w:rsidRPr="00216DB3">
            <w:rPr>
              <w:rFonts w:cs="Arial"/>
              <w:szCs w:val="24"/>
            </w:rPr>
            <w:fldChar w:fldCharType="end"/>
          </w:r>
        </w:sdtContent>
      </w:sdt>
      <w:r w:rsidR="00766775" w:rsidRPr="00216DB3">
        <w:rPr>
          <w:rFonts w:cs="Arial"/>
          <w:szCs w:val="24"/>
        </w:rPr>
        <w:t>.</w:t>
      </w:r>
    </w:p>
    <w:p w14:paraId="55A66A28" w14:textId="77777777" w:rsidR="00DB63B0" w:rsidRPr="00DB63B0" w:rsidRDefault="00DB63B0" w:rsidP="009D7902">
      <w:pPr>
        <w:pStyle w:val="NoSpacing"/>
        <w:rPr>
          <w:rFonts w:cs="Arial"/>
          <w:szCs w:val="24"/>
        </w:rPr>
      </w:pPr>
      <w:bookmarkStart w:id="64" w:name="_Toc7008890"/>
      <w:bookmarkStart w:id="65" w:name="_Toc8747256"/>
      <w:bookmarkStart w:id="66" w:name="_Toc17701042"/>
      <w:r w:rsidRPr="00DB63B0">
        <w:t xml:space="preserve">Figura </w:t>
      </w:r>
      <w:fldSimple w:instr=" SEQ Figura \* ARABIC ">
        <w:r w:rsidR="00000149">
          <w:rPr>
            <w:noProof/>
          </w:rPr>
          <w:t>5</w:t>
        </w:r>
      </w:fldSimple>
      <w:r w:rsidRPr="00DB63B0">
        <w:t>: Régimen cambiario</w:t>
      </w:r>
      <w:r>
        <w:rPr>
          <w:rFonts w:cs="Arial"/>
          <w:noProof/>
          <w:szCs w:val="24"/>
          <w:lang w:val="en-US"/>
        </w:rPr>
        <mc:AlternateContent>
          <mc:Choice Requires="wps">
            <w:drawing>
              <wp:anchor distT="0" distB="0" distL="114300" distR="114300" simplePos="0" relativeHeight="251658295" behindDoc="0" locked="0" layoutInCell="1" allowOverlap="1" wp14:anchorId="30899DA6" wp14:editId="2A71AF97">
                <wp:simplePos x="0" y="0"/>
                <wp:positionH relativeFrom="column">
                  <wp:posOffset>4138930</wp:posOffset>
                </wp:positionH>
                <wp:positionV relativeFrom="paragraph">
                  <wp:posOffset>247015</wp:posOffset>
                </wp:positionV>
                <wp:extent cx="1514475" cy="533400"/>
                <wp:effectExtent l="0" t="0" r="28575" b="19050"/>
                <wp:wrapNone/>
                <wp:docPr id="66" name="Cuadro de texto 66"/>
                <wp:cNvGraphicFramePr/>
                <a:graphic xmlns:a="http://schemas.openxmlformats.org/drawingml/2006/main">
                  <a:graphicData uri="http://schemas.microsoft.com/office/word/2010/wordprocessingShape">
                    <wps:wsp>
                      <wps:cNvSpPr txBox="1"/>
                      <wps:spPr>
                        <a:xfrm>
                          <a:off x="0" y="0"/>
                          <a:ext cx="1514475" cy="533400"/>
                        </a:xfrm>
                        <a:prstGeom prst="rect">
                          <a:avLst/>
                        </a:prstGeom>
                        <a:solidFill>
                          <a:schemeClr val="lt1"/>
                        </a:solidFill>
                        <a:ln w="6350">
                          <a:solidFill>
                            <a:schemeClr val="tx1"/>
                          </a:solidFill>
                        </a:ln>
                      </wps:spPr>
                      <wps:txbx>
                        <w:txbxContent>
                          <w:p w14:paraId="28A4569C" w14:textId="77777777" w:rsidR="00066FD0" w:rsidRDefault="00066FD0" w:rsidP="00DB63B0">
                            <w:pPr>
                              <w:jc w:val="center"/>
                            </w:pPr>
                            <w:r>
                              <w:t>Devaluación o revaluación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899DA6" id="Cuadro de texto 66" o:spid="_x0000_s1031" type="#_x0000_t202" style="position:absolute;left:0;text-align:left;margin-left:325.9pt;margin-top:19.45pt;width:119.25pt;height:42pt;z-index:2516582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" fillcolor="white [3201]" strokecolor="black [3213]" strokeweight=".5pt">
                <v:textbox>
                  <w:txbxContent>
                    <w:p w14:paraId="28A4569C" w14:textId="77777777" w:rsidR="00066FD0" w:rsidRDefault="00066FD0" w:rsidP="00DB63B0">
                      <w:pPr>
                        <w:jc w:val="center"/>
                      </w:pPr>
                      <w:r>
                        <w:t>Devaluación o revaluación</w:t>
                      </w:r>
                    </w:p>
                  </w:txbxContent>
                </v:textbox>
              </v:shape>
            </w:pict>
          </mc:Fallback>
        </mc:AlternateContent>
      </w:r>
      <w:bookmarkEnd w:id="64"/>
      <w:bookmarkEnd w:id="65"/>
      <w:bookmarkEnd w:id="66"/>
    </w:p>
    <w:p w14:paraId="6C43665B" w14:textId="77777777" w:rsidR="005F4F3D" w:rsidRPr="00C51D3B" w:rsidRDefault="00DB63B0" w:rsidP="00C51D3B">
      <w:pPr>
        <w:rPr>
          <w:rFonts w:cs="Arial"/>
          <w:szCs w:val="24"/>
        </w:rPr>
      </w:pPr>
      <w:r>
        <w:rPr>
          <w:rFonts w:cs="Arial"/>
          <w:noProof/>
          <w:szCs w:val="24"/>
          <w:lang w:val="en-US"/>
        </w:rPr>
        <mc:AlternateContent>
          <mc:Choice Requires="wps">
            <w:drawing>
              <wp:anchor distT="0" distB="0" distL="114300" distR="114300" simplePos="0" relativeHeight="251658293" behindDoc="0" locked="0" layoutInCell="1" allowOverlap="1" wp14:anchorId="6669F5DE" wp14:editId="0A0A2077">
                <wp:simplePos x="0" y="0"/>
                <wp:positionH relativeFrom="column">
                  <wp:posOffset>3481705</wp:posOffset>
                </wp:positionH>
                <wp:positionV relativeFrom="paragraph">
                  <wp:posOffset>173355</wp:posOffset>
                </wp:positionV>
                <wp:extent cx="657225" cy="0"/>
                <wp:effectExtent l="38100" t="76200" r="0" b="95250"/>
                <wp:wrapNone/>
                <wp:docPr id="64" name="Conector recto de flecha 64"/>
                <wp:cNvGraphicFramePr/>
                <a:graphic xmlns:a="http://schemas.openxmlformats.org/drawingml/2006/main">
                  <a:graphicData uri="http://schemas.microsoft.com/office/word/2010/wordprocessingShape">
                    <wps:wsp>
                      <wps:cNvCnPr/>
                      <wps:spPr>
                        <a:xfrm flipH="1" flipV="1">
                          <a:off x="0" y="0"/>
                          <a:ext cx="65722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2653D03" id="Conector recto de flecha 64" o:spid="_x0000_s1026" type="#_x0000_t32" style="position:absolute;margin-left:274.15pt;margin-top:13.65pt;width:51.75pt;height:0;flip:x y;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" strokecolor="black [3213]" strokeweight=".5pt">
                <v:stroke endarrow="block" joinstyle="miter"/>
              </v:shape>
            </w:pict>
          </mc:Fallback>
        </mc:AlternateContent>
      </w:r>
      <w:r>
        <w:rPr>
          <w:rFonts w:cs="Arial"/>
          <w:noProof/>
          <w:szCs w:val="24"/>
          <w:lang w:val="en-US"/>
        </w:rPr>
        <mc:AlternateContent>
          <mc:Choice Requires="wps">
            <w:drawing>
              <wp:anchor distT="0" distB="0" distL="114300" distR="114300" simplePos="0" relativeHeight="251658291" behindDoc="0" locked="0" layoutInCell="1" allowOverlap="1" wp14:anchorId="418C2E67" wp14:editId="39DCEF99">
                <wp:simplePos x="0" y="0"/>
                <wp:positionH relativeFrom="column">
                  <wp:posOffset>2710815</wp:posOffset>
                </wp:positionH>
                <wp:positionV relativeFrom="paragraph">
                  <wp:posOffset>30480</wp:posOffset>
                </wp:positionV>
                <wp:extent cx="742950" cy="247650"/>
                <wp:effectExtent l="0" t="0" r="19050" b="19050"/>
                <wp:wrapNone/>
                <wp:docPr id="58" name="Cuadro de texto 58"/>
                <wp:cNvGraphicFramePr/>
                <a:graphic xmlns:a="http://schemas.openxmlformats.org/drawingml/2006/main">
                  <a:graphicData uri="http://schemas.microsoft.com/office/word/2010/wordprocessingShape">
                    <wps:wsp>
                      <wps:cNvSpPr txBox="1"/>
                      <wps:spPr>
                        <a:xfrm>
                          <a:off x="0" y="0"/>
                          <a:ext cx="742950" cy="247650"/>
                        </a:xfrm>
                        <a:prstGeom prst="rect">
                          <a:avLst/>
                        </a:prstGeom>
                        <a:solidFill>
                          <a:schemeClr val="lt1"/>
                        </a:solidFill>
                        <a:ln w="6350">
                          <a:solidFill>
                            <a:schemeClr val="tx1"/>
                          </a:solidFill>
                        </a:ln>
                      </wps:spPr>
                      <wps:txbx>
                        <w:txbxContent>
                          <w:p w14:paraId="3C31E4DE" w14:textId="77777777" w:rsidR="00066FD0" w:rsidRDefault="00066FD0" w:rsidP="00DB63B0">
                            <w:pPr>
                              <w:jc w:val="center"/>
                            </w:pPr>
                            <w:r>
                              <w:t>Fijo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8C2E67" id="Cuadro de texto 58" o:spid="_x0000_s1032" type="#_x0000_t202" style="position:absolute;left:0;text-align:left;margin-left:213.45pt;margin-top:2.4pt;width:58.5pt;height:19.5pt;z-index:251658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" fillcolor="white [3201]" strokecolor="black [3213]" strokeweight=".5pt">
                <v:textbox>
                  <w:txbxContent>
                    <w:p w14:paraId="3C31E4DE" w14:textId="77777777" w:rsidR="00066FD0" w:rsidRDefault="00066FD0" w:rsidP="00DB63B0">
                      <w:pPr>
                        <w:jc w:val="center"/>
                      </w:pPr>
                      <w:r>
                        <w:t>Fijo</w:t>
                      </w:r>
                    </w:p>
                  </w:txbxContent>
                </v:textbox>
              </v:shape>
            </w:pict>
          </mc:Fallback>
        </mc:AlternateContent>
      </w:r>
      <w:r>
        <w:rPr>
          <w:rFonts w:cs="Arial"/>
          <w:noProof/>
          <w:szCs w:val="24"/>
          <w:lang w:val="en-US"/>
        </w:rPr>
        <mc:AlternateContent>
          <mc:Choice Requires="wps">
            <w:drawing>
              <wp:anchor distT="0" distB="0" distL="114300" distR="114300" simplePos="0" relativeHeight="251658289" behindDoc="0" locked="0" layoutInCell="1" allowOverlap="1" wp14:anchorId="6BE093AD" wp14:editId="218E3E8C">
                <wp:simplePos x="0" y="0"/>
                <wp:positionH relativeFrom="column">
                  <wp:posOffset>1853565</wp:posOffset>
                </wp:positionH>
                <wp:positionV relativeFrom="paragraph">
                  <wp:posOffset>173355</wp:posOffset>
                </wp:positionV>
                <wp:extent cx="809625" cy="238125"/>
                <wp:effectExtent l="38100" t="0" r="28575" b="66675"/>
                <wp:wrapNone/>
                <wp:docPr id="45" name="Conector recto de flecha 45"/>
                <wp:cNvGraphicFramePr/>
                <a:graphic xmlns:a="http://schemas.openxmlformats.org/drawingml/2006/main">
                  <a:graphicData uri="http://schemas.microsoft.com/office/word/2010/wordprocessingShape">
                    <wps:wsp>
                      <wps:cNvCnPr/>
                      <wps:spPr>
                        <a:xfrm flipH="1">
                          <a:off x="0" y="0"/>
                          <a:ext cx="809625"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F7F003B" id="Conector recto de flecha 45" o:spid="_x0000_s1026" type="#_x0000_t32" style="position:absolute;margin-left:145.95pt;margin-top:13.65pt;width:63.75pt;height:18.75pt;flip:x;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" strokecolor="black [3213]" strokeweight=".5pt">
                <v:stroke endarrow="block" joinstyle="miter"/>
              </v:shape>
            </w:pict>
          </mc:Fallback>
        </mc:AlternateContent>
      </w:r>
      <w:r w:rsidR="00083DC1">
        <w:rPr>
          <w:rFonts w:cs="Arial"/>
          <w:noProof/>
          <w:szCs w:val="24"/>
          <w:lang w:val="en-US"/>
        </w:rPr>
        <mc:AlternateContent>
          <mc:Choice Requires="wps">
            <w:drawing>
              <wp:anchor distT="0" distB="0" distL="114300" distR="114300" simplePos="0" relativeHeight="251658288" behindDoc="0" locked="0" layoutInCell="1" allowOverlap="1" wp14:anchorId="69024D82" wp14:editId="18646D77">
                <wp:simplePos x="0" y="0"/>
                <wp:positionH relativeFrom="column">
                  <wp:posOffset>348615</wp:posOffset>
                </wp:positionH>
                <wp:positionV relativeFrom="paragraph">
                  <wp:posOffset>278130</wp:posOffset>
                </wp:positionV>
                <wp:extent cx="1371600" cy="600075"/>
                <wp:effectExtent l="0" t="0" r="19050" b="28575"/>
                <wp:wrapNone/>
                <wp:docPr id="24" name="Cuadro de texto 24"/>
                <wp:cNvGraphicFramePr/>
                <a:graphic xmlns:a="http://schemas.openxmlformats.org/drawingml/2006/main">
                  <a:graphicData uri="http://schemas.microsoft.com/office/word/2010/wordprocessingShape">
                    <wps:wsp>
                      <wps:cNvSpPr txBox="1"/>
                      <wps:spPr>
                        <a:xfrm>
                          <a:off x="0" y="0"/>
                          <a:ext cx="1371600" cy="600075"/>
                        </a:xfrm>
                        <a:prstGeom prst="rect">
                          <a:avLst/>
                        </a:prstGeom>
                        <a:solidFill>
                          <a:schemeClr val="lt1"/>
                        </a:solidFill>
                        <a:ln w="6350">
                          <a:solidFill>
                            <a:schemeClr val="tx1"/>
                          </a:solidFill>
                        </a:ln>
                      </wps:spPr>
                      <wps:txbx>
                        <w:txbxContent>
                          <w:p w14:paraId="094FE604" w14:textId="77777777" w:rsidR="00066FD0" w:rsidRDefault="00066FD0" w:rsidP="00DB63B0">
                            <w:pPr>
                              <w:jc w:val="center"/>
                            </w:pPr>
                            <w:r>
                              <w:t>Régimen Cambiario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9024D82" id="Cuadro de texto 24" o:spid="_x0000_s1033" type="#_x0000_t202" style="position:absolute;left:0;text-align:left;margin-left:27.45pt;margin-top:21.9pt;width:108pt;height:47.25pt;z-index:251658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" fillcolor="white [3201]" strokecolor="black [3213]" strokeweight=".5pt">
                <v:textbox>
                  <w:txbxContent>
                    <w:p w14:paraId="094FE604" w14:textId="77777777" w:rsidR="00066FD0" w:rsidRDefault="00066FD0" w:rsidP="00DB63B0">
                      <w:pPr>
                        <w:jc w:val="center"/>
                      </w:pPr>
                      <w:r>
                        <w:t>Régimen Cambiario</w:t>
                      </w:r>
                    </w:p>
                  </w:txbxContent>
                </v:textbox>
              </v:shape>
            </w:pict>
          </mc:Fallback>
        </mc:AlternateContent>
      </w:r>
    </w:p>
    <w:p w14:paraId="70BAAB7D" w14:textId="77777777" w:rsidR="005F4F3D" w:rsidRPr="00C51D3B" w:rsidRDefault="00DB63B0" w:rsidP="00C51D3B">
      <w:pPr>
        <w:rPr>
          <w:rFonts w:cs="Arial"/>
          <w:szCs w:val="24"/>
        </w:rPr>
      </w:pPr>
      <w:r>
        <w:rPr>
          <w:rFonts w:cs="Arial"/>
          <w:noProof/>
          <w:szCs w:val="24"/>
          <w:lang w:val="en-US"/>
        </w:rPr>
        <mc:AlternateContent>
          <mc:Choice Requires="wps">
            <w:drawing>
              <wp:anchor distT="0" distB="0" distL="114300" distR="114300" simplePos="0" relativeHeight="251658296" behindDoc="0" locked="0" layoutInCell="1" allowOverlap="1" wp14:anchorId="5FC81DA9" wp14:editId="1B26B569">
                <wp:simplePos x="0" y="0"/>
                <wp:positionH relativeFrom="column">
                  <wp:posOffset>4215765</wp:posOffset>
                </wp:positionH>
                <wp:positionV relativeFrom="paragraph">
                  <wp:posOffset>142240</wp:posOffset>
                </wp:positionV>
                <wp:extent cx="1438275" cy="561975"/>
                <wp:effectExtent l="0" t="0" r="28575" b="28575"/>
                <wp:wrapNone/>
                <wp:docPr id="67" name="Cuadro de texto 67"/>
                <wp:cNvGraphicFramePr/>
                <a:graphic xmlns:a="http://schemas.openxmlformats.org/drawingml/2006/main">
                  <a:graphicData uri="http://schemas.microsoft.com/office/word/2010/wordprocessingShape">
                    <wps:wsp>
                      <wps:cNvSpPr txBox="1"/>
                      <wps:spPr>
                        <a:xfrm>
                          <a:off x="0" y="0"/>
                          <a:ext cx="1438275" cy="561975"/>
                        </a:xfrm>
                        <a:prstGeom prst="rect">
                          <a:avLst/>
                        </a:prstGeom>
                        <a:solidFill>
                          <a:schemeClr val="lt1"/>
                        </a:solidFill>
                        <a:ln w="6350">
                          <a:solidFill>
                            <a:schemeClr val="tx1"/>
                          </a:solidFill>
                        </a:ln>
                      </wps:spPr>
                      <wps:txbx>
                        <w:txbxContent>
                          <w:p w14:paraId="4DBCFACE" w14:textId="77777777" w:rsidR="00066FD0" w:rsidRDefault="00066FD0" w:rsidP="00DB63B0">
                            <w:pPr>
                              <w:jc w:val="center"/>
                            </w:pPr>
                            <w:r>
                              <w:t>Deprecación o apreciación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C81DA9" id="Cuadro de texto 67" o:spid="_x0000_s1034" type="#_x0000_t202" style="position:absolute;left:0;text-align:left;margin-left:331.95pt;margin-top:11.2pt;width:113.25pt;height:44.25pt;z-index:251658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" fillcolor="white [3201]" strokecolor="black [3213]" strokeweight=".5pt">
                <v:textbox>
                  <w:txbxContent>
                    <w:p w14:paraId="4DBCFACE" w14:textId="77777777" w:rsidR="00066FD0" w:rsidRDefault="00066FD0" w:rsidP="00DB63B0">
                      <w:pPr>
                        <w:jc w:val="center"/>
                      </w:pPr>
                      <w:r>
                        <w:t>Deprecación o apreciación</w:t>
                      </w:r>
                    </w:p>
                  </w:txbxContent>
                </v:textbox>
              </v:shape>
            </w:pict>
          </mc:Fallback>
        </mc:AlternateContent>
      </w:r>
      <w:r>
        <w:rPr>
          <w:rFonts w:cs="Arial"/>
          <w:noProof/>
          <w:szCs w:val="24"/>
          <w:lang w:val="en-US"/>
        </w:rPr>
        <mc:AlternateContent>
          <mc:Choice Requires="wps">
            <w:drawing>
              <wp:anchor distT="0" distB="0" distL="114300" distR="114300" simplePos="0" relativeHeight="251658292" behindDoc="0" locked="0" layoutInCell="1" allowOverlap="1" wp14:anchorId="370A4EE4" wp14:editId="21816130">
                <wp:simplePos x="0" y="0"/>
                <wp:positionH relativeFrom="column">
                  <wp:posOffset>2739390</wp:posOffset>
                </wp:positionH>
                <wp:positionV relativeFrom="paragraph">
                  <wp:posOffset>266065</wp:posOffset>
                </wp:positionV>
                <wp:extent cx="742950" cy="247650"/>
                <wp:effectExtent l="0" t="0" r="19050" b="19050"/>
                <wp:wrapNone/>
                <wp:docPr id="62" name="Cuadro de texto 62"/>
                <wp:cNvGraphicFramePr/>
                <a:graphic xmlns:a="http://schemas.openxmlformats.org/drawingml/2006/main">
                  <a:graphicData uri="http://schemas.microsoft.com/office/word/2010/wordprocessingShape">
                    <wps:wsp>
                      <wps:cNvSpPr txBox="1"/>
                      <wps:spPr>
                        <a:xfrm>
                          <a:off x="0" y="0"/>
                          <a:ext cx="742950" cy="247650"/>
                        </a:xfrm>
                        <a:prstGeom prst="rect">
                          <a:avLst/>
                        </a:prstGeom>
                        <a:solidFill>
                          <a:schemeClr val="lt1"/>
                        </a:solidFill>
                        <a:ln w="6350">
                          <a:solidFill>
                            <a:schemeClr val="tx1"/>
                          </a:solidFill>
                        </a:ln>
                      </wps:spPr>
                      <wps:txbx>
                        <w:txbxContent>
                          <w:p w14:paraId="0E41BE61" w14:textId="77777777" w:rsidR="00066FD0" w:rsidRDefault="00066FD0" w:rsidP="00DB63B0">
                            <w:pPr>
                              <w:jc w:val="center"/>
                            </w:pPr>
                            <w:r>
                              <w:t>Flexible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0A4EE4" id="Cuadro de texto 62" o:spid="_x0000_s1035" type="#_x0000_t202" style="position:absolute;left:0;text-align:left;margin-left:215.7pt;margin-top:20.95pt;width:58.5pt;height:19.5pt;z-index:2516582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" fillcolor="white [3201]" strokecolor="black [3213]" strokeweight=".5pt">
                <v:textbox>
                  <w:txbxContent>
                    <w:p w14:paraId="0E41BE61" w14:textId="77777777" w:rsidR="00066FD0" w:rsidRDefault="00066FD0" w:rsidP="00DB63B0">
                      <w:pPr>
                        <w:jc w:val="center"/>
                      </w:pPr>
                      <w:r>
                        <w:t>Flexible</w:t>
                      </w:r>
                    </w:p>
                  </w:txbxContent>
                </v:textbox>
              </v:shape>
            </w:pict>
          </mc:Fallback>
        </mc:AlternateContent>
      </w:r>
      <w:r>
        <w:rPr>
          <w:rFonts w:cs="Arial"/>
          <w:noProof/>
          <w:szCs w:val="24"/>
          <w:lang w:val="en-US"/>
        </w:rPr>
        <mc:AlternateContent>
          <mc:Choice Requires="wps">
            <w:drawing>
              <wp:anchor distT="0" distB="0" distL="114300" distR="114300" simplePos="0" relativeHeight="251658290" behindDoc="0" locked="0" layoutInCell="1" allowOverlap="1" wp14:anchorId="7B7A388A" wp14:editId="1AD7F8A0">
                <wp:simplePos x="0" y="0"/>
                <wp:positionH relativeFrom="column">
                  <wp:posOffset>1852930</wp:posOffset>
                </wp:positionH>
                <wp:positionV relativeFrom="paragraph">
                  <wp:posOffset>199390</wp:posOffset>
                </wp:positionV>
                <wp:extent cx="857250" cy="219075"/>
                <wp:effectExtent l="38100" t="57150" r="19050" b="28575"/>
                <wp:wrapNone/>
                <wp:docPr id="53" name="Conector recto de flecha 53"/>
                <wp:cNvGraphicFramePr/>
                <a:graphic xmlns:a="http://schemas.openxmlformats.org/drawingml/2006/main">
                  <a:graphicData uri="http://schemas.microsoft.com/office/word/2010/wordprocessingShape">
                    <wps:wsp>
                      <wps:cNvCnPr/>
                      <wps:spPr>
                        <a:xfrm flipH="1" flipV="1">
                          <a:off x="0" y="0"/>
                          <a:ext cx="857250" cy="2190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3C4013" id="Conector recto de flecha 53" o:spid="_x0000_s1026" type="#_x0000_t32" style="position:absolute;margin-left:145.9pt;margin-top:15.7pt;width:67.5pt;height:17.25pt;flip:x y;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" strokecolor="black [3213]" strokeweight=".5pt">
                <v:stroke endarrow="block" joinstyle="miter"/>
              </v:shape>
            </w:pict>
          </mc:Fallback>
        </mc:AlternateContent>
      </w:r>
    </w:p>
    <w:p w14:paraId="4451D31F" w14:textId="77777777" w:rsidR="000C529F" w:rsidRPr="000C529F" w:rsidRDefault="00DB63B0" w:rsidP="000C529F">
      <w:pPr>
        <w:tabs>
          <w:tab w:val="left" w:pos="6855"/>
        </w:tabs>
      </w:pPr>
      <w:r>
        <w:rPr>
          <w:rFonts w:cs="Arial"/>
          <w:noProof/>
          <w:szCs w:val="24"/>
          <w:lang w:val="en-US"/>
        </w:rPr>
        <mc:AlternateContent>
          <mc:Choice Requires="wps">
            <w:drawing>
              <wp:anchor distT="0" distB="0" distL="114300" distR="114300" simplePos="0" relativeHeight="251658294" behindDoc="0" locked="0" layoutInCell="1" allowOverlap="1" wp14:anchorId="6A69DA94" wp14:editId="79F35267">
                <wp:simplePos x="0" y="0"/>
                <wp:positionH relativeFrom="column">
                  <wp:posOffset>3529965</wp:posOffset>
                </wp:positionH>
                <wp:positionV relativeFrom="paragraph">
                  <wp:posOffset>34925</wp:posOffset>
                </wp:positionV>
                <wp:extent cx="657225" cy="0"/>
                <wp:effectExtent l="38100" t="76200" r="0" b="95250"/>
                <wp:wrapNone/>
                <wp:docPr id="65" name="Conector recto de flecha 65"/>
                <wp:cNvGraphicFramePr/>
                <a:graphic xmlns:a="http://schemas.openxmlformats.org/drawingml/2006/main">
                  <a:graphicData uri="http://schemas.microsoft.com/office/word/2010/wordprocessingShape">
                    <wps:wsp>
                      <wps:cNvCnPr/>
                      <wps:spPr>
                        <a:xfrm flipH="1" flipV="1">
                          <a:off x="0" y="0"/>
                          <a:ext cx="65722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1A9142" id="Conector recto de flecha 65" o:spid="_x0000_s1026" type="#_x0000_t32" style="position:absolute;margin-left:277.95pt;margin-top:2.75pt;width:51.75pt;height:0;flip:x y;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" strokecolor="black [3213]" strokeweight=".5pt">
                <v:stroke endarrow="block" joinstyle="miter"/>
              </v:shape>
            </w:pict>
          </mc:Fallback>
        </mc:AlternateContent>
      </w:r>
      <w:r>
        <w:tab/>
      </w:r>
    </w:p>
    <w:p w14:paraId="121D17B8" w14:textId="77777777" w:rsidR="007E6D06" w:rsidRDefault="007E6D06" w:rsidP="007E6D06">
      <w:pPr>
        <w:tabs>
          <w:tab w:val="left" w:pos="3960"/>
        </w:tabs>
        <w:autoSpaceDE w:val="0"/>
        <w:autoSpaceDN w:val="0"/>
        <w:adjustRightInd w:val="0"/>
        <w:spacing w:after="0"/>
        <w:rPr>
          <w:i/>
          <w:sz w:val="20"/>
        </w:rPr>
      </w:pPr>
    </w:p>
    <w:p w14:paraId="01239DF4" w14:textId="77777777" w:rsidR="007E6D06" w:rsidRDefault="00DB63B0" w:rsidP="007E6D06">
      <w:pPr>
        <w:tabs>
          <w:tab w:val="left" w:pos="3960"/>
        </w:tabs>
        <w:autoSpaceDE w:val="0"/>
        <w:autoSpaceDN w:val="0"/>
        <w:adjustRightInd w:val="0"/>
        <w:spacing w:before="240"/>
        <w:rPr>
          <w:sz w:val="20"/>
        </w:rPr>
      </w:pPr>
      <w:r>
        <w:rPr>
          <w:i/>
          <w:sz w:val="20"/>
        </w:rPr>
        <w:t>Fuente.</w:t>
      </w:r>
      <w:r>
        <w:rPr>
          <w:sz w:val="20"/>
        </w:rPr>
        <w:t xml:space="preserve"> Adaptado del libro de </w:t>
      </w:r>
      <w:r w:rsidRPr="00693D11">
        <w:rPr>
          <w:sz w:val="20"/>
        </w:rPr>
        <w:t>Zarska, Z. K. (2013). Finanzas Internacionales. México: McGRAW-HILL/Interamericana editores.</w:t>
      </w:r>
    </w:p>
    <w:p w14:paraId="4E6F3E48" w14:textId="77777777" w:rsidR="007E6D06" w:rsidRDefault="007E6D06" w:rsidP="007E6D06">
      <w:pPr>
        <w:tabs>
          <w:tab w:val="left" w:pos="3960"/>
        </w:tabs>
        <w:autoSpaceDE w:val="0"/>
        <w:autoSpaceDN w:val="0"/>
        <w:adjustRightInd w:val="0"/>
        <w:spacing w:after="0"/>
        <w:rPr>
          <w:sz w:val="20"/>
        </w:rPr>
      </w:pPr>
    </w:p>
    <w:p w14:paraId="1CB5232E" w14:textId="77777777" w:rsidR="00F87A3A" w:rsidRPr="003A2402" w:rsidRDefault="00766775" w:rsidP="00471D4D">
      <w:pPr>
        <w:pStyle w:val="ListParagraph"/>
        <w:numPr>
          <w:ilvl w:val="0"/>
          <w:numId w:val="45"/>
        </w:numPr>
        <w:tabs>
          <w:tab w:val="left" w:pos="3960"/>
        </w:tabs>
        <w:autoSpaceDE w:val="0"/>
        <w:autoSpaceDN w:val="0"/>
        <w:adjustRightInd w:val="0"/>
        <w:rPr>
          <w:rFonts w:cs="Arial"/>
          <w:szCs w:val="24"/>
        </w:rPr>
      </w:pPr>
      <w:r w:rsidRPr="008570C8">
        <w:rPr>
          <w:b/>
        </w:rPr>
        <w:t xml:space="preserve">El tipo de cambio por </w:t>
      </w:r>
      <w:r w:rsidRPr="008570C8">
        <w:rPr>
          <w:rFonts w:cs="Arial"/>
          <w:b/>
          <w:szCs w:val="24"/>
        </w:rPr>
        <w:t>bandas</w:t>
      </w:r>
      <w:r w:rsidR="008570C8" w:rsidRPr="008570C8">
        <w:rPr>
          <w:rFonts w:cs="Arial"/>
          <w:szCs w:val="24"/>
        </w:rPr>
        <w:t>. Este</w:t>
      </w:r>
      <w:r w:rsidRPr="008570C8">
        <w:rPr>
          <w:rFonts w:cs="Arial"/>
          <w:szCs w:val="24"/>
        </w:rPr>
        <w:t xml:space="preserve"> </w:t>
      </w:r>
      <w:r w:rsidR="00963A57" w:rsidRPr="008570C8">
        <w:rPr>
          <w:rFonts w:cs="Arial"/>
          <w:szCs w:val="24"/>
        </w:rPr>
        <w:t xml:space="preserve">representa una preferencia </w:t>
      </w:r>
      <w:r w:rsidRPr="008570C8">
        <w:rPr>
          <w:rFonts w:cs="Arial"/>
          <w:szCs w:val="24"/>
        </w:rPr>
        <w:t>intermedia entre un régimen de tipo de cambio fijo y flexible.  En este régimen la autoridad monetaria fija una banda en la cual permite que el tipo de cambio se mueva libremente pero cuando el tipo de cambio toca el techo o el piso de la banda</w:t>
      </w:r>
      <w:r w:rsidR="00963A57" w:rsidRPr="008570C8">
        <w:rPr>
          <w:rFonts w:cs="Arial"/>
          <w:szCs w:val="24"/>
        </w:rPr>
        <w:t>,</w:t>
      </w:r>
      <w:r w:rsidRPr="008570C8">
        <w:rPr>
          <w:rFonts w:cs="Arial"/>
          <w:szCs w:val="24"/>
        </w:rPr>
        <w:t xml:space="preserve"> </w:t>
      </w:r>
      <w:r w:rsidR="00963A57" w:rsidRPr="008570C8">
        <w:rPr>
          <w:rFonts w:cs="Arial"/>
          <w:szCs w:val="24"/>
        </w:rPr>
        <w:t>es</w:t>
      </w:r>
      <w:r w:rsidR="00CB4AF7" w:rsidRPr="008570C8">
        <w:rPr>
          <w:rFonts w:cs="Arial"/>
          <w:szCs w:val="24"/>
        </w:rPr>
        <w:t xml:space="preserve"> el mismo banco</w:t>
      </w:r>
      <w:r w:rsidRPr="008570C8">
        <w:rPr>
          <w:rFonts w:cs="Arial"/>
          <w:szCs w:val="24"/>
        </w:rPr>
        <w:t xml:space="preserve"> </w:t>
      </w:r>
      <w:r w:rsidR="00963A57" w:rsidRPr="008570C8">
        <w:rPr>
          <w:rFonts w:cs="Arial"/>
          <w:szCs w:val="24"/>
        </w:rPr>
        <w:t xml:space="preserve">quien </w:t>
      </w:r>
      <w:r w:rsidRPr="008570C8">
        <w:rPr>
          <w:rFonts w:cs="Arial"/>
          <w:szCs w:val="24"/>
        </w:rPr>
        <w:t xml:space="preserve">interviene vendiendo o comprando divisas para conservar </w:t>
      </w:r>
      <w:r w:rsidR="00CB4AF7" w:rsidRPr="008570C8">
        <w:rPr>
          <w:rFonts w:cs="Arial"/>
          <w:szCs w:val="24"/>
        </w:rPr>
        <w:t>el valor dentro de l</w:t>
      </w:r>
      <w:r w:rsidRPr="008570C8">
        <w:rPr>
          <w:rFonts w:cs="Arial"/>
          <w:szCs w:val="24"/>
        </w:rPr>
        <w:t>a banda</w:t>
      </w:r>
      <w:r w:rsidR="00471D4D" w:rsidRPr="008570C8">
        <w:rPr>
          <w:rFonts w:cs="Arial"/>
          <w:szCs w:val="24"/>
        </w:rPr>
        <w:t>.</w:t>
      </w:r>
    </w:p>
    <w:p w14:paraId="6C13648A" w14:textId="77777777" w:rsidR="00CA7AF1" w:rsidRPr="009B598B" w:rsidRDefault="00E92AF2" w:rsidP="004F3831">
      <w:pPr>
        <w:pStyle w:val="Heading2"/>
        <w:numPr>
          <w:ilvl w:val="2"/>
          <w:numId w:val="1"/>
        </w:numPr>
        <w:rPr>
          <w:szCs w:val="24"/>
        </w:rPr>
      </w:pPr>
      <w:bookmarkStart w:id="67" w:name="_Toc8751732"/>
      <w:bookmarkStart w:id="68" w:name="_Toc17362403"/>
      <w:r>
        <w:t>D</w:t>
      </w:r>
      <w:r w:rsidR="00632843">
        <w:t>emanda y oferta de divisas</w:t>
      </w:r>
      <w:bookmarkEnd w:id="67"/>
      <w:bookmarkEnd w:id="68"/>
      <w:r w:rsidR="00632843">
        <w:t xml:space="preserve"> </w:t>
      </w:r>
    </w:p>
    <w:p w14:paraId="3F04F140" w14:textId="77777777" w:rsidR="00650052" w:rsidRDefault="001A6DFA" w:rsidP="00C444B3">
      <w:pPr>
        <w:rPr>
          <w:rFonts w:cs="Arial"/>
          <w:szCs w:val="24"/>
        </w:rPr>
      </w:pPr>
      <w:r>
        <w:rPr>
          <w:rFonts w:cs="Arial"/>
          <w:szCs w:val="24"/>
        </w:rPr>
        <w:t xml:space="preserve">Sotelo </w:t>
      </w:r>
      <w:sdt>
        <w:sdtPr>
          <w:rPr>
            <w:rFonts w:cs="Arial"/>
            <w:szCs w:val="24"/>
          </w:rPr>
          <w:id w:val="-77676170"/>
          <w:citation/>
        </w:sdtPr>
        <w:sdtEndPr/>
        <w:sdtContent>
          <w:r>
            <w:rPr>
              <w:rFonts w:cs="Arial"/>
              <w:szCs w:val="24"/>
            </w:rPr>
            <w:fldChar w:fldCharType="begin"/>
          </w:r>
          <w:r>
            <w:rPr>
              <w:rFonts w:cs="Arial"/>
              <w:szCs w:val="24"/>
            </w:rPr>
            <w:instrText xml:space="preserve">CITATION Sot14 \n  \t  \l 2058 </w:instrText>
          </w:r>
          <w:r>
            <w:rPr>
              <w:rFonts w:cs="Arial"/>
              <w:szCs w:val="24"/>
            </w:rPr>
            <w:fldChar w:fldCharType="separate"/>
          </w:r>
          <w:r w:rsidR="009354C1" w:rsidRPr="009354C1">
            <w:rPr>
              <w:rFonts w:cs="Arial"/>
              <w:noProof/>
              <w:szCs w:val="24"/>
            </w:rPr>
            <w:t>(2014)</w:t>
          </w:r>
          <w:r>
            <w:rPr>
              <w:rFonts w:cs="Arial"/>
              <w:szCs w:val="24"/>
            </w:rPr>
            <w:fldChar w:fldCharType="end"/>
          </w:r>
        </w:sdtContent>
      </w:sdt>
      <w:r>
        <w:rPr>
          <w:rFonts w:cs="Arial"/>
          <w:szCs w:val="24"/>
        </w:rPr>
        <w:t xml:space="preserve"> expone que l</w:t>
      </w:r>
      <w:r w:rsidR="00632843" w:rsidRPr="009B598B">
        <w:rPr>
          <w:rFonts w:cs="Arial"/>
          <w:szCs w:val="24"/>
        </w:rPr>
        <w:t xml:space="preserve">os bancos comerciales </w:t>
      </w:r>
      <w:r w:rsidR="009B598B" w:rsidRPr="009B598B">
        <w:rPr>
          <w:rFonts w:cs="Arial"/>
          <w:szCs w:val="24"/>
        </w:rPr>
        <w:t>nacionales y</w:t>
      </w:r>
      <w:r w:rsidR="00632843" w:rsidRPr="009B598B">
        <w:rPr>
          <w:rFonts w:cs="Arial"/>
          <w:szCs w:val="24"/>
        </w:rPr>
        <w:t xml:space="preserve"> las casas de cambio son los intermediarios más importantes </w:t>
      </w:r>
      <w:r w:rsidR="00C444B3">
        <w:rPr>
          <w:rFonts w:cs="Arial"/>
          <w:szCs w:val="24"/>
        </w:rPr>
        <w:t>que hay en</w:t>
      </w:r>
      <w:r w:rsidR="00632843" w:rsidRPr="009B598B">
        <w:rPr>
          <w:rFonts w:cs="Arial"/>
          <w:szCs w:val="24"/>
        </w:rPr>
        <w:t xml:space="preserve"> el mercado</w:t>
      </w:r>
      <w:r w:rsidR="00650052">
        <w:rPr>
          <w:rFonts w:cs="Arial"/>
          <w:szCs w:val="24"/>
        </w:rPr>
        <w:t xml:space="preserve"> cambiario</w:t>
      </w:r>
      <w:r w:rsidR="00B51881">
        <w:rPr>
          <w:rFonts w:cs="Arial"/>
          <w:szCs w:val="24"/>
        </w:rPr>
        <w:t>.</w:t>
      </w:r>
      <w:r w:rsidR="00632843" w:rsidRPr="009B598B">
        <w:rPr>
          <w:rFonts w:cs="Arial"/>
          <w:szCs w:val="24"/>
        </w:rPr>
        <w:t xml:space="preserve"> </w:t>
      </w:r>
      <w:r w:rsidR="00B51881">
        <w:rPr>
          <w:rFonts w:cs="Arial"/>
          <w:szCs w:val="24"/>
        </w:rPr>
        <w:t>Estas instituciones a</w:t>
      </w:r>
      <w:r w:rsidR="00632843" w:rsidRPr="009B598B">
        <w:rPr>
          <w:rFonts w:cs="Arial"/>
          <w:szCs w:val="24"/>
        </w:rPr>
        <w:t xml:space="preserve">l igual que sus contrapartes extranjeras, cuentan con una </w:t>
      </w:r>
      <w:r w:rsidR="00F45999">
        <w:rPr>
          <w:rFonts w:cs="Arial"/>
          <w:szCs w:val="24"/>
        </w:rPr>
        <w:t xml:space="preserve">mesa </w:t>
      </w:r>
      <w:r w:rsidR="00632843" w:rsidRPr="009B598B">
        <w:rPr>
          <w:rFonts w:cs="Arial"/>
          <w:szCs w:val="24"/>
        </w:rPr>
        <w:t>central de cambios</w:t>
      </w:r>
      <w:r w:rsidR="00132B63">
        <w:rPr>
          <w:rFonts w:cs="Arial"/>
          <w:szCs w:val="24"/>
        </w:rPr>
        <w:t>, siendo</w:t>
      </w:r>
      <w:r w:rsidR="00632843" w:rsidRPr="009B598B">
        <w:rPr>
          <w:rFonts w:cs="Arial"/>
          <w:szCs w:val="24"/>
        </w:rPr>
        <w:t xml:space="preserve"> donde los operadores compran y venden divisas en el mercado interbancario</w:t>
      </w:r>
      <w:r w:rsidR="00B51881">
        <w:rPr>
          <w:rFonts w:cs="Arial"/>
          <w:szCs w:val="24"/>
        </w:rPr>
        <w:t>, vaya siendo</w:t>
      </w:r>
      <w:r w:rsidR="00632843" w:rsidRPr="009B598B">
        <w:rPr>
          <w:rFonts w:cs="Arial"/>
          <w:szCs w:val="24"/>
        </w:rPr>
        <w:t xml:space="preserve"> por cuenta propia </w:t>
      </w:r>
      <w:r w:rsidR="00B51881">
        <w:rPr>
          <w:rFonts w:cs="Arial"/>
          <w:szCs w:val="24"/>
        </w:rPr>
        <w:t xml:space="preserve">o </w:t>
      </w:r>
      <w:r w:rsidR="00632843" w:rsidRPr="009B598B">
        <w:rPr>
          <w:rFonts w:cs="Arial"/>
          <w:szCs w:val="24"/>
        </w:rPr>
        <w:t xml:space="preserve">para </w:t>
      </w:r>
      <w:r w:rsidR="00B51881">
        <w:rPr>
          <w:rFonts w:cs="Arial"/>
          <w:szCs w:val="24"/>
        </w:rPr>
        <w:t>los</w:t>
      </w:r>
      <w:r w:rsidR="00632843" w:rsidRPr="009B598B">
        <w:rPr>
          <w:rFonts w:cs="Arial"/>
          <w:szCs w:val="24"/>
        </w:rPr>
        <w:t xml:space="preserve"> </w:t>
      </w:r>
      <w:r w:rsidR="009B598B" w:rsidRPr="009B598B">
        <w:rPr>
          <w:rFonts w:cs="Arial"/>
          <w:szCs w:val="24"/>
        </w:rPr>
        <w:t>inversionistas</w:t>
      </w:r>
      <w:r w:rsidR="00B51881">
        <w:rPr>
          <w:rFonts w:cs="Arial"/>
          <w:szCs w:val="24"/>
        </w:rPr>
        <w:t xml:space="preserve"> que tienen como clientes.</w:t>
      </w:r>
      <w:r w:rsidR="00B51881">
        <w:rPr>
          <w:rFonts w:cs="Arial"/>
          <w:szCs w:val="24"/>
        </w:rPr>
        <w:tab/>
      </w:r>
    </w:p>
    <w:p w14:paraId="3BA80C7A" w14:textId="77777777" w:rsidR="00650052" w:rsidRDefault="00650052" w:rsidP="00650052">
      <w:pPr>
        <w:autoSpaceDE w:val="0"/>
        <w:autoSpaceDN w:val="0"/>
        <w:adjustRightInd w:val="0"/>
        <w:rPr>
          <w:rFonts w:cs="Arial"/>
          <w:szCs w:val="24"/>
        </w:rPr>
      </w:pPr>
      <w:r>
        <w:rPr>
          <w:rFonts w:cs="Arial"/>
          <w:szCs w:val="24"/>
        </w:rPr>
        <w:t xml:space="preserve">Según </w:t>
      </w:r>
      <w:r w:rsidRPr="001A6DFA">
        <w:rPr>
          <w:rFonts w:cs="Arial"/>
          <w:noProof/>
          <w:szCs w:val="24"/>
        </w:rPr>
        <w:t>Kozikowski</w:t>
      </w:r>
      <w:r w:rsidR="0006282D">
        <w:rPr>
          <w:rFonts w:cs="Arial"/>
          <w:noProof/>
          <w:szCs w:val="24"/>
        </w:rPr>
        <w:t xml:space="preserve"> </w:t>
      </w:r>
      <w:r w:rsidR="0006282D" w:rsidRPr="0022530D">
        <w:rPr>
          <w:rFonts w:cs="Arial"/>
          <w:noProof/>
          <w:szCs w:val="24"/>
        </w:rPr>
        <w:t>Zarska</w:t>
      </w:r>
      <w:r w:rsidR="0006282D">
        <w:rPr>
          <w:rFonts w:cs="Arial"/>
          <w:szCs w:val="24"/>
        </w:rPr>
        <w:t xml:space="preserve"> </w:t>
      </w:r>
      <w:sdt>
        <w:sdtPr>
          <w:rPr>
            <w:rFonts w:cs="Arial"/>
            <w:szCs w:val="24"/>
          </w:rPr>
          <w:id w:val="-431200479"/>
          <w:citation/>
        </w:sdtPr>
        <w:sdtEndPr/>
        <w:sdtContent>
          <w:r>
            <w:rPr>
              <w:rFonts w:cs="Arial"/>
              <w:szCs w:val="24"/>
            </w:rPr>
            <w:fldChar w:fldCharType="begin"/>
          </w:r>
          <w:r w:rsidR="0022530D">
            <w:rPr>
              <w:rFonts w:cs="Arial"/>
              <w:szCs w:val="24"/>
            </w:rPr>
            <w:instrText xml:space="preserve">CITATION Zar13 \n  \t  \l 2058 </w:instrText>
          </w:r>
          <w:r>
            <w:rPr>
              <w:rFonts w:cs="Arial"/>
              <w:szCs w:val="24"/>
            </w:rPr>
            <w:fldChar w:fldCharType="separate"/>
          </w:r>
          <w:r w:rsidR="009354C1" w:rsidRPr="009354C1">
            <w:rPr>
              <w:rFonts w:cs="Arial"/>
              <w:noProof/>
              <w:szCs w:val="24"/>
            </w:rPr>
            <w:t>(2013)</w:t>
          </w:r>
          <w:r>
            <w:rPr>
              <w:rFonts w:cs="Arial"/>
              <w:szCs w:val="24"/>
            </w:rPr>
            <w:fldChar w:fldCharType="end"/>
          </w:r>
        </w:sdtContent>
      </w:sdt>
      <w:r w:rsidRPr="009B598B">
        <w:rPr>
          <w:rFonts w:cs="Arial"/>
          <w:szCs w:val="24"/>
        </w:rPr>
        <w:t xml:space="preserve"> </w:t>
      </w:r>
      <w:r>
        <w:rPr>
          <w:rFonts w:cs="Arial"/>
          <w:szCs w:val="24"/>
        </w:rPr>
        <w:t>l</w:t>
      </w:r>
      <w:r w:rsidR="009B598B">
        <w:rPr>
          <w:rFonts w:cs="Arial"/>
          <w:szCs w:val="24"/>
        </w:rPr>
        <w:t xml:space="preserve">as acciones de </w:t>
      </w:r>
      <w:r>
        <w:rPr>
          <w:rFonts w:cs="Arial"/>
          <w:szCs w:val="24"/>
        </w:rPr>
        <w:t>los</w:t>
      </w:r>
      <w:r w:rsidR="009B598B">
        <w:rPr>
          <w:rFonts w:cs="Arial"/>
          <w:szCs w:val="24"/>
        </w:rPr>
        <w:t xml:space="preserve"> intermediarios</w:t>
      </w:r>
      <w:r>
        <w:rPr>
          <w:rFonts w:cs="Arial"/>
          <w:szCs w:val="24"/>
        </w:rPr>
        <w:t xml:space="preserve"> </w:t>
      </w:r>
      <w:r w:rsidR="009B598B" w:rsidRPr="009B598B">
        <w:rPr>
          <w:rFonts w:cs="Arial"/>
          <w:szCs w:val="24"/>
        </w:rPr>
        <w:t xml:space="preserve">afectan a la oferta y demanda del mercado cambiario, pero en específico </w:t>
      </w:r>
      <w:r w:rsidR="006A0168">
        <w:rPr>
          <w:rFonts w:cs="Arial"/>
          <w:szCs w:val="24"/>
        </w:rPr>
        <w:t>las principales acciones</w:t>
      </w:r>
      <w:r w:rsidR="000C7443">
        <w:rPr>
          <w:rFonts w:cs="Arial"/>
          <w:szCs w:val="24"/>
        </w:rPr>
        <w:t xml:space="preserve"> que </w:t>
      </w:r>
      <w:r w:rsidR="00C444B3">
        <w:rPr>
          <w:rFonts w:cs="Arial"/>
          <w:szCs w:val="24"/>
        </w:rPr>
        <w:t>pueden afectar</w:t>
      </w:r>
      <w:r w:rsidR="000C7443">
        <w:rPr>
          <w:rFonts w:cs="Arial"/>
          <w:szCs w:val="24"/>
        </w:rPr>
        <w:t xml:space="preserve"> a la oferta</w:t>
      </w:r>
      <w:r w:rsidR="00132B63">
        <w:rPr>
          <w:rFonts w:cs="Arial"/>
          <w:szCs w:val="24"/>
        </w:rPr>
        <w:t xml:space="preserve"> de una divisa</w:t>
      </w:r>
      <w:r w:rsidR="000C7443">
        <w:rPr>
          <w:rFonts w:cs="Arial"/>
          <w:szCs w:val="24"/>
        </w:rPr>
        <w:t xml:space="preserve"> </w:t>
      </w:r>
      <w:r>
        <w:rPr>
          <w:rFonts w:cs="Arial"/>
          <w:szCs w:val="24"/>
        </w:rPr>
        <w:t>son</w:t>
      </w:r>
      <w:r w:rsidRPr="009B598B">
        <w:rPr>
          <w:rFonts w:cs="Arial"/>
          <w:szCs w:val="24"/>
        </w:rPr>
        <w:t>:</w:t>
      </w:r>
    </w:p>
    <w:p w14:paraId="38F37133" w14:textId="77777777" w:rsidR="009B598B" w:rsidRPr="00650052" w:rsidRDefault="009B598B" w:rsidP="00650052">
      <w:pPr>
        <w:pStyle w:val="ListParagraph"/>
        <w:numPr>
          <w:ilvl w:val="0"/>
          <w:numId w:val="36"/>
        </w:numPr>
        <w:autoSpaceDE w:val="0"/>
        <w:autoSpaceDN w:val="0"/>
        <w:adjustRightInd w:val="0"/>
        <w:rPr>
          <w:rFonts w:cs="Arial"/>
          <w:szCs w:val="24"/>
        </w:rPr>
      </w:pPr>
      <w:r w:rsidRPr="00650052">
        <w:rPr>
          <w:rFonts w:cs="Arial"/>
          <w:szCs w:val="24"/>
        </w:rPr>
        <w:t>Las exportaciones de bienes y servicios.</w:t>
      </w:r>
    </w:p>
    <w:p w14:paraId="6E4A72F0" w14:textId="77777777" w:rsidR="009B598B" w:rsidRPr="009B598B" w:rsidRDefault="009B598B" w:rsidP="00471D4D">
      <w:pPr>
        <w:pStyle w:val="ListParagraph"/>
        <w:numPr>
          <w:ilvl w:val="0"/>
          <w:numId w:val="34"/>
        </w:numPr>
        <w:autoSpaceDE w:val="0"/>
        <w:autoSpaceDN w:val="0"/>
        <w:adjustRightInd w:val="0"/>
        <w:spacing w:after="0"/>
        <w:rPr>
          <w:rFonts w:cs="Arial"/>
          <w:szCs w:val="24"/>
        </w:rPr>
      </w:pPr>
      <w:r w:rsidRPr="009B598B">
        <w:rPr>
          <w:rFonts w:cs="Arial"/>
          <w:szCs w:val="24"/>
        </w:rPr>
        <w:lastRenderedPageBreak/>
        <w:t>Las remesas de los ciudadanos que trabajan en el extranjero.</w:t>
      </w:r>
    </w:p>
    <w:p w14:paraId="392850FB" w14:textId="77777777" w:rsidR="009B598B" w:rsidRPr="009B598B" w:rsidRDefault="009B598B" w:rsidP="00471D4D">
      <w:pPr>
        <w:pStyle w:val="ListParagraph"/>
        <w:numPr>
          <w:ilvl w:val="0"/>
          <w:numId w:val="34"/>
        </w:numPr>
        <w:autoSpaceDE w:val="0"/>
        <w:autoSpaceDN w:val="0"/>
        <w:adjustRightInd w:val="0"/>
        <w:spacing w:after="0"/>
        <w:rPr>
          <w:rFonts w:cs="Arial"/>
          <w:szCs w:val="24"/>
        </w:rPr>
      </w:pPr>
      <w:r w:rsidRPr="009B598B">
        <w:rPr>
          <w:rFonts w:cs="Arial"/>
          <w:szCs w:val="24"/>
        </w:rPr>
        <w:t xml:space="preserve">Las intervenciones del banco central, </w:t>
      </w:r>
      <w:r w:rsidR="00EF4CDF">
        <w:rPr>
          <w:rFonts w:cs="Arial"/>
          <w:szCs w:val="24"/>
        </w:rPr>
        <w:t>ven</w:t>
      </w:r>
      <w:r w:rsidR="00C444B3">
        <w:rPr>
          <w:rFonts w:cs="Arial"/>
          <w:szCs w:val="24"/>
        </w:rPr>
        <w:t>diend</w:t>
      </w:r>
      <w:r w:rsidR="00EF4CDF">
        <w:rPr>
          <w:rFonts w:cs="Arial"/>
          <w:szCs w:val="24"/>
        </w:rPr>
        <w:t>o</w:t>
      </w:r>
      <w:r w:rsidRPr="009B598B">
        <w:rPr>
          <w:rFonts w:cs="Arial"/>
          <w:szCs w:val="24"/>
        </w:rPr>
        <w:t xml:space="preserve"> en el mercado.</w:t>
      </w:r>
    </w:p>
    <w:p w14:paraId="5AB78752" w14:textId="77777777" w:rsidR="009B598B" w:rsidRPr="00BB05C6" w:rsidRDefault="009B598B" w:rsidP="00471D4D">
      <w:pPr>
        <w:pStyle w:val="ListParagraph"/>
        <w:numPr>
          <w:ilvl w:val="0"/>
          <w:numId w:val="34"/>
        </w:numPr>
        <w:autoSpaceDE w:val="0"/>
        <w:autoSpaceDN w:val="0"/>
        <w:adjustRightInd w:val="0"/>
        <w:spacing w:after="0"/>
        <w:rPr>
          <w:rFonts w:cs="Arial"/>
          <w:szCs w:val="24"/>
        </w:rPr>
      </w:pPr>
      <w:r w:rsidRPr="00BB05C6">
        <w:rPr>
          <w:rFonts w:cs="Arial"/>
          <w:szCs w:val="24"/>
        </w:rPr>
        <w:t xml:space="preserve">Las entradas netas de capital </w:t>
      </w:r>
      <w:r w:rsidR="00EF4CDF" w:rsidRPr="00BB05C6">
        <w:rPr>
          <w:rFonts w:cs="Arial"/>
          <w:szCs w:val="24"/>
        </w:rPr>
        <w:t>exterior</w:t>
      </w:r>
      <w:r w:rsidRPr="00BB05C6">
        <w:rPr>
          <w:rFonts w:cs="Arial"/>
          <w:szCs w:val="24"/>
        </w:rPr>
        <w:t xml:space="preserve">, </w:t>
      </w:r>
      <w:r w:rsidR="00EF4CDF">
        <w:rPr>
          <w:rFonts w:cs="Arial"/>
          <w:szCs w:val="24"/>
        </w:rPr>
        <w:t>incluyendo</w:t>
      </w:r>
      <w:r w:rsidRPr="00BB05C6">
        <w:rPr>
          <w:rFonts w:cs="Arial"/>
          <w:szCs w:val="24"/>
        </w:rPr>
        <w:t xml:space="preserve"> tanto la inversión extranjera directa, como la inversión en cartera.</w:t>
      </w:r>
    </w:p>
    <w:p w14:paraId="4DCF4255" w14:textId="77777777" w:rsidR="00BB05C6" w:rsidRDefault="00BB05C6" w:rsidP="00471D4D">
      <w:pPr>
        <w:autoSpaceDE w:val="0"/>
        <w:autoSpaceDN w:val="0"/>
        <w:adjustRightInd w:val="0"/>
        <w:spacing w:after="0"/>
        <w:ind w:left="360"/>
        <w:rPr>
          <w:rFonts w:cs="Arial"/>
          <w:szCs w:val="24"/>
        </w:rPr>
      </w:pPr>
    </w:p>
    <w:p w14:paraId="2330A626" w14:textId="77777777" w:rsidR="007C0AB9" w:rsidRDefault="00650052" w:rsidP="007C0AB9">
      <w:pPr>
        <w:autoSpaceDE w:val="0"/>
        <w:autoSpaceDN w:val="0"/>
        <w:adjustRightInd w:val="0"/>
        <w:spacing w:after="0"/>
        <w:rPr>
          <w:rFonts w:cs="Arial"/>
          <w:szCs w:val="24"/>
        </w:rPr>
      </w:pPr>
      <w:r>
        <w:rPr>
          <w:rFonts w:cs="Arial"/>
          <w:szCs w:val="24"/>
        </w:rPr>
        <w:t>Estos actos</w:t>
      </w:r>
      <w:r w:rsidR="002567A3">
        <w:rPr>
          <w:rFonts w:cs="Arial"/>
          <w:szCs w:val="24"/>
        </w:rPr>
        <w:t xml:space="preserve"> </w:t>
      </w:r>
      <w:r w:rsidR="00BB05C6">
        <w:rPr>
          <w:rFonts w:cs="Arial"/>
          <w:szCs w:val="24"/>
        </w:rPr>
        <w:t xml:space="preserve">en consecuencia </w:t>
      </w:r>
      <w:r w:rsidR="00E235F7">
        <w:rPr>
          <w:rFonts w:cs="Arial"/>
          <w:szCs w:val="24"/>
        </w:rPr>
        <w:t>traen</w:t>
      </w:r>
      <w:r w:rsidR="00BB05C6" w:rsidRPr="00BB05C6">
        <w:rPr>
          <w:rFonts w:cs="Arial"/>
          <w:szCs w:val="24"/>
        </w:rPr>
        <w:t xml:space="preserve"> un incremento de la oferta de divisas</w:t>
      </w:r>
      <w:r w:rsidR="00BB05C6">
        <w:rPr>
          <w:rFonts w:cs="Arial"/>
          <w:szCs w:val="24"/>
        </w:rPr>
        <w:t>,</w:t>
      </w:r>
      <w:r w:rsidR="00BB05C6" w:rsidRPr="00BB05C6">
        <w:rPr>
          <w:rFonts w:cs="Arial"/>
          <w:szCs w:val="24"/>
        </w:rPr>
        <w:t xml:space="preserve"> provoca</w:t>
      </w:r>
      <w:r w:rsidR="00BB05C6">
        <w:rPr>
          <w:rFonts w:cs="Arial"/>
          <w:szCs w:val="24"/>
        </w:rPr>
        <w:t>ndo</w:t>
      </w:r>
      <w:r w:rsidR="00BB05C6" w:rsidRPr="00BB05C6">
        <w:rPr>
          <w:rFonts w:cs="Arial"/>
          <w:szCs w:val="24"/>
        </w:rPr>
        <w:t xml:space="preserve"> una apreciación de la moneda nacional</w:t>
      </w:r>
      <w:r>
        <w:rPr>
          <w:rFonts w:cs="Arial"/>
          <w:szCs w:val="24"/>
        </w:rPr>
        <w:t>.</w:t>
      </w:r>
    </w:p>
    <w:p w14:paraId="1C62CF88" w14:textId="77777777" w:rsidR="007C0AB9" w:rsidRDefault="007C0AB9" w:rsidP="00EF4CDF">
      <w:pPr>
        <w:autoSpaceDE w:val="0"/>
        <w:autoSpaceDN w:val="0"/>
        <w:adjustRightInd w:val="0"/>
        <w:spacing w:after="0"/>
        <w:rPr>
          <w:rFonts w:cs="Arial"/>
          <w:szCs w:val="24"/>
        </w:rPr>
      </w:pPr>
    </w:p>
    <w:p w14:paraId="15C05213" w14:textId="77777777" w:rsidR="00471D4D" w:rsidRDefault="009B598B" w:rsidP="007C0AB9">
      <w:pPr>
        <w:autoSpaceDE w:val="0"/>
        <w:autoSpaceDN w:val="0"/>
        <w:adjustRightInd w:val="0"/>
        <w:rPr>
          <w:rFonts w:cs="Arial"/>
          <w:szCs w:val="24"/>
        </w:rPr>
      </w:pPr>
      <w:r>
        <w:rPr>
          <w:rFonts w:cs="Arial"/>
          <w:szCs w:val="24"/>
        </w:rPr>
        <w:t xml:space="preserve">Para la </w:t>
      </w:r>
      <w:r w:rsidRPr="009B598B">
        <w:rPr>
          <w:rFonts w:cs="Arial"/>
          <w:szCs w:val="24"/>
        </w:rPr>
        <w:t>demanda de divisas</w:t>
      </w:r>
      <w:r w:rsidR="00BB05C6">
        <w:rPr>
          <w:rFonts w:cs="Arial"/>
          <w:szCs w:val="24"/>
        </w:rPr>
        <w:t xml:space="preserve"> se </w:t>
      </w:r>
      <w:r w:rsidR="00794CD8">
        <w:rPr>
          <w:rFonts w:cs="Arial"/>
          <w:szCs w:val="24"/>
        </w:rPr>
        <w:t>aplicarían</w:t>
      </w:r>
      <w:r w:rsidR="00BB05C6">
        <w:rPr>
          <w:rFonts w:cs="Arial"/>
          <w:szCs w:val="24"/>
        </w:rPr>
        <w:t>:</w:t>
      </w:r>
    </w:p>
    <w:p w14:paraId="0E196930" w14:textId="77777777" w:rsidR="009B598B" w:rsidRPr="00471D4D" w:rsidRDefault="009B598B" w:rsidP="00471D4D">
      <w:pPr>
        <w:pStyle w:val="ListParagraph"/>
        <w:numPr>
          <w:ilvl w:val="0"/>
          <w:numId w:val="35"/>
        </w:numPr>
        <w:autoSpaceDE w:val="0"/>
        <w:autoSpaceDN w:val="0"/>
        <w:adjustRightInd w:val="0"/>
        <w:spacing w:after="0"/>
        <w:rPr>
          <w:rFonts w:cs="Arial"/>
          <w:szCs w:val="24"/>
        </w:rPr>
      </w:pPr>
      <w:r w:rsidRPr="00471D4D">
        <w:rPr>
          <w:rFonts w:cs="Arial"/>
          <w:szCs w:val="24"/>
        </w:rPr>
        <w:t>Las importaciones de bienes y servicios.</w:t>
      </w:r>
    </w:p>
    <w:p w14:paraId="7FE51872" w14:textId="77777777" w:rsidR="009B598B" w:rsidRPr="00471D4D" w:rsidRDefault="009B598B" w:rsidP="00471D4D">
      <w:pPr>
        <w:pStyle w:val="ListParagraph"/>
        <w:numPr>
          <w:ilvl w:val="0"/>
          <w:numId w:val="35"/>
        </w:numPr>
        <w:autoSpaceDE w:val="0"/>
        <w:autoSpaceDN w:val="0"/>
        <w:adjustRightInd w:val="0"/>
        <w:spacing w:after="0"/>
        <w:rPr>
          <w:rFonts w:cs="Arial"/>
          <w:szCs w:val="24"/>
        </w:rPr>
      </w:pPr>
      <w:r w:rsidRPr="00471D4D">
        <w:rPr>
          <w:rFonts w:cs="Arial"/>
          <w:szCs w:val="24"/>
        </w:rPr>
        <w:t>Las intervenciones del banco central, compra</w:t>
      </w:r>
      <w:r w:rsidR="00CA42CB">
        <w:rPr>
          <w:rFonts w:cs="Arial"/>
          <w:szCs w:val="24"/>
        </w:rPr>
        <w:t>ndo</w:t>
      </w:r>
      <w:r w:rsidRPr="00471D4D">
        <w:rPr>
          <w:rFonts w:cs="Arial"/>
          <w:szCs w:val="24"/>
        </w:rPr>
        <w:t xml:space="preserve"> divisas.</w:t>
      </w:r>
    </w:p>
    <w:p w14:paraId="12E7CE98" w14:textId="77777777" w:rsidR="009B598B" w:rsidRPr="00471D4D" w:rsidRDefault="009B598B" w:rsidP="00471D4D">
      <w:pPr>
        <w:pStyle w:val="ListParagraph"/>
        <w:numPr>
          <w:ilvl w:val="0"/>
          <w:numId w:val="35"/>
        </w:numPr>
        <w:autoSpaceDE w:val="0"/>
        <w:autoSpaceDN w:val="0"/>
        <w:adjustRightInd w:val="0"/>
        <w:rPr>
          <w:rFonts w:cs="Arial"/>
          <w:szCs w:val="24"/>
        </w:rPr>
      </w:pPr>
      <w:r w:rsidRPr="00471D4D">
        <w:rPr>
          <w:rFonts w:cs="Arial"/>
          <w:szCs w:val="24"/>
        </w:rPr>
        <w:t xml:space="preserve">Las salidas netas de capital, </w:t>
      </w:r>
      <w:r w:rsidR="00F50629">
        <w:rPr>
          <w:rFonts w:cs="Arial"/>
          <w:szCs w:val="24"/>
        </w:rPr>
        <w:t>incluyendo</w:t>
      </w:r>
      <w:r w:rsidRPr="00471D4D">
        <w:rPr>
          <w:rFonts w:cs="Arial"/>
          <w:szCs w:val="24"/>
        </w:rPr>
        <w:t xml:space="preserve"> la inversión de los mexicanos en el extranjero y la reducción de la inversión extranjera en México.</w:t>
      </w:r>
    </w:p>
    <w:p w14:paraId="61ED5663" w14:textId="77777777" w:rsidR="00F50629" w:rsidRDefault="009B598B" w:rsidP="00F50629">
      <w:pPr>
        <w:autoSpaceDE w:val="0"/>
        <w:autoSpaceDN w:val="0"/>
        <w:adjustRightInd w:val="0"/>
        <w:spacing w:before="240"/>
        <w:rPr>
          <w:rFonts w:cs="Arial"/>
          <w:szCs w:val="24"/>
        </w:rPr>
      </w:pPr>
      <w:r w:rsidRPr="009B598B">
        <w:rPr>
          <w:rFonts w:cs="Arial"/>
          <w:szCs w:val="24"/>
        </w:rPr>
        <w:t xml:space="preserve">Cuando </w:t>
      </w:r>
      <w:r w:rsidR="006A0168">
        <w:rPr>
          <w:rFonts w:cs="Arial"/>
          <w:szCs w:val="24"/>
        </w:rPr>
        <w:t>acrecienta</w:t>
      </w:r>
      <w:r w:rsidR="006A0168" w:rsidRPr="009B598B">
        <w:rPr>
          <w:rFonts w:cs="Arial"/>
          <w:szCs w:val="24"/>
        </w:rPr>
        <w:t xml:space="preserve"> </w:t>
      </w:r>
      <w:r w:rsidRPr="009B598B">
        <w:rPr>
          <w:rFonts w:cs="Arial"/>
          <w:szCs w:val="24"/>
        </w:rPr>
        <w:t>la demanda d</w:t>
      </w:r>
      <w:r w:rsidR="00F50629">
        <w:rPr>
          <w:rFonts w:cs="Arial"/>
          <w:szCs w:val="24"/>
        </w:rPr>
        <w:t>e divisas</w:t>
      </w:r>
      <w:r w:rsidRPr="009B598B">
        <w:rPr>
          <w:rFonts w:cs="Arial"/>
          <w:szCs w:val="24"/>
        </w:rPr>
        <w:t xml:space="preserve"> la</w:t>
      </w:r>
      <w:r w:rsidR="00930464">
        <w:rPr>
          <w:rFonts w:cs="Arial"/>
          <w:szCs w:val="24"/>
        </w:rPr>
        <w:t xml:space="preserve"> </w:t>
      </w:r>
      <w:r w:rsidRPr="009B598B">
        <w:rPr>
          <w:rFonts w:cs="Arial"/>
          <w:szCs w:val="24"/>
        </w:rPr>
        <w:t>moneda nacional se deprecia</w:t>
      </w:r>
      <w:r w:rsidR="003D1D75">
        <w:rPr>
          <w:rFonts w:cs="Arial"/>
          <w:szCs w:val="24"/>
        </w:rPr>
        <w:t>,</w:t>
      </w:r>
      <w:r w:rsidR="00CB67E9">
        <w:rPr>
          <w:rFonts w:cs="Arial"/>
          <w:szCs w:val="24"/>
        </w:rPr>
        <w:t xml:space="preserve"> otras </w:t>
      </w:r>
      <w:r w:rsidR="00B95489">
        <w:rPr>
          <w:rFonts w:cs="Arial"/>
          <w:szCs w:val="24"/>
        </w:rPr>
        <w:t>palabras</w:t>
      </w:r>
      <w:r w:rsidR="00CB67E9">
        <w:rPr>
          <w:rFonts w:cs="Arial"/>
          <w:szCs w:val="24"/>
        </w:rPr>
        <w:t xml:space="preserve"> </w:t>
      </w:r>
      <w:r w:rsidRPr="009B598B">
        <w:rPr>
          <w:rFonts w:cs="Arial"/>
          <w:szCs w:val="24"/>
        </w:rPr>
        <w:t>el tipo de cambio sube.</w:t>
      </w:r>
      <w:r w:rsidR="000D386F">
        <w:rPr>
          <w:rFonts w:cs="Arial"/>
          <w:szCs w:val="24"/>
        </w:rPr>
        <w:t xml:space="preserve"> </w:t>
      </w:r>
      <w:r w:rsidRPr="009B598B">
        <w:rPr>
          <w:rFonts w:cs="Arial"/>
          <w:szCs w:val="24"/>
        </w:rPr>
        <w:t xml:space="preserve">Si la demanda de divisas cambia al mismo ritmo que la oferta, el tipo de cambio </w:t>
      </w:r>
      <w:r w:rsidR="00930464" w:rsidRPr="009B598B">
        <w:rPr>
          <w:rFonts w:cs="Arial"/>
          <w:szCs w:val="24"/>
        </w:rPr>
        <w:t>permanece constante</w:t>
      </w:r>
      <w:r w:rsidRPr="009B598B">
        <w:rPr>
          <w:rFonts w:cs="Arial"/>
          <w:szCs w:val="24"/>
        </w:rPr>
        <w:t>.</w:t>
      </w:r>
      <w:r w:rsidR="00B95489">
        <w:rPr>
          <w:rFonts w:cs="Arial"/>
          <w:szCs w:val="24"/>
        </w:rPr>
        <w:t xml:space="preserve"> </w:t>
      </w:r>
      <w:r w:rsidR="00F50629">
        <w:rPr>
          <w:rFonts w:cs="Arial"/>
          <w:szCs w:val="24"/>
        </w:rPr>
        <w:t>En la</w:t>
      </w:r>
      <w:r w:rsidR="000D386F">
        <w:rPr>
          <w:rFonts w:cs="Arial"/>
          <w:szCs w:val="24"/>
        </w:rPr>
        <w:t xml:space="preserve"> oferta como en la demanda</w:t>
      </w:r>
      <w:r w:rsidR="00F50629">
        <w:rPr>
          <w:rFonts w:cs="Arial"/>
          <w:szCs w:val="24"/>
        </w:rPr>
        <w:t xml:space="preserve"> siempre</w:t>
      </w:r>
      <w:r w:rsidR="00F50629" w:rsidRPr="00F50629">
        <w:rPr>
          <w:rFonts w:cs="Arial"/>
          <w:szCs w:val="24"/>
        </w:rPr>
        <w:t xml:space="preserve"> </w:t>
      </w:r>
      <w:r w:rsidR="00F50629">
        <w:rPr>
          <w:rFonts w:cs="Arial"/>
          <w:szCs w:val="24"/>
        </w:rPr>
        <w:t>habrá</w:t>
      </w:r>
      <w:r w:rsidRPr="009B598B">
        <w:rPr>
          <w:rFonts w:cs="Arial"/>
          <w:szCs w:val="24"/>
        </w:rPr>
        <w:t xml:space="preserve"> intervención </w:t>
      </w:r>
      <w:r w:rsidR="00F50629">
        <w:rPr>
          <w:rFonts w:cs="Arial"/>
          <w:szCs w:val="24"/>
        </w:rPr>
        <w:t>por parte de las</w:t>
      </w:r>
      <w:r w:rsidRPr="009B598B">
        <w:rPr>
          <w:rFonts w:cs="Arial"/>
          <w:szCs w:val="24"/>
        </w:rPr>
        <w:t xml:space="preserve"> autoridades monetarias</w:t>
      </w:r>
      <w:r w:rsidR="00F50629">
        <w:rPr>
          <w:rFonts w:cs="Arial"/>
          <w:szCs w:val="24"/>
        </w:rPr>
        <w:t>,</w:t>
      </w:r>
      <w:r w:rsidR="00CB67E9">
        <w:rPr>
          <w:rFonts w:cs="Arial"/>
          <w:szCs w:val="24"/>
        </w:rPr>
        <w:t xml:space="preserve"> </w:t>
      </w:r>
      <w:r w:rsidR="00F50629">
        <w:rPr>
          <w:rFonts w:cs="Arial"/>
          <w:szCs w:val="24"/>
        </w:rPr>
        <w:t xml:space="preserve">por lo que hasta </w:t>
      </w:r>
      <w:r w:rsidR="00930464" w:rsidRPr="009B598B">
        <w:rPr>
          <w:rFonts w:cs="Arial"/>
          <w:szCs w:val="24"/>
        </w:rPr>
        <w:t>cierto punto</w:t>
      </w:r>
      <w:r w:rsidRPr="009B598B">
        <w:rPr>
          <w:rFonts w:cs="Arial"/>
          <w:szCs w:val="24"/>
        </w:rPr>
        <w:t xml:space="preserve"> </w:t>
      </w:r>
      <w:r w:rsidR="00F50629">
        <w:rPr>
          <w:rFonts w:cs="Arial"/>
          <w:szCs w:val="24"/>
        </w:rPr>
        <w:t xml:space="preserve">podrán </w:t>
      </w:r>
      <w:r w:rsidRPr="009B598B">
        <w:rPr>
          <w:rFonts w:cs="Arial"/>
          <w:szCs w:val="24"/>
        </w:rPr>
        <w:t xml:space="preserve">contrarrestar </w:t>
      </w:r>
      <w:r w:rsidR="00F50629">
        <w:rPr>
          <w:rFonts w:cs="Arial"/>
          <w:szCs w:val="24"/>
        </w:rPr>
        <w:t>algunos</w:t>
      </w:r>
      <w:r w:rsidRPr="009B598B">
        <w:rPr>
          <w:rFonts w:cs="Arial"/>
          <w:szCs w:val="24"/>
        </w:rPr>
        <w:t xml:space="preserve"> elementos que presionan </w:t>
      </w:r>
      <w:r w:rsidR="00F50629">
        <w:rPr>
          <w:rFonts w:cs="Arial"/>
          <w:szCs w:val="24"/>
        </w:rPr>
        <w:t>a</w:t>
      </w:r>
      <w:r w:rsidRPr="009B598B">
        <w:rPr>
          <w:rFonts w:cs="Arial"/>
          <w:szCs w:val="24"/>
        </w:rPr>
        <w:t xml:space="preserve">l tipo de cambio </w:t>
      </w:r>
      <w:r w:rsidR="00F50629" w:rsidRPr="009B598B">
        <w:rPr>
          <w:rFonts w:cs="Arial"/>
          <w:szCs w:val="24"/>
        </w:rPr>
        <w:t>a</w:t>
      </w:r>
      <w:r w:rsidR="00F50629">
        <w:rPr>
          <w:rFonts w:cs="Arial"/>
          <w:szCs w:val="24"/>
        </w:rPr>
        <w:t>l alza</w:t>
      </w:r>
      <w:r w:rsidRPr="009B598B">
        <w:rPr>
          <w:rFonts w:cs="Arial"/>
          <w:szCs w:val="24"/>
        </w:rPr>
        <w:t xml:space="preserve"> o a la </w:t>
      </w:r>
      <w:r w:rsidR="00BB078C" w:rsidRPr="009B598B">
        <w:rPr>
          <w:rFonts w:cs="Arial"/>
          <w:szCs w:val="24"/>
        </w:rPr>
        <w:t>baja,</w:t>
      </w:r>
      <w:r w:rsidR="00BB078C">
        <w:rPr>
          <w:rFonts w:cs="Arial"/>
          <w:szCs w:val="24"/>
        </w:rPr>
        <w:t xml:space="preserve"> pero jamás podrán controlarlo del todo.</w:t>
      </w:r>
    </w:p>
    <w:p w14:paraId="69180481" w14:textId="77777777" w:rsidR="00051CF2" w:rsidRPr="00051CF2" w:rsidRDefault="00A52D41" w:rsidP="00051CF2">
      <w:pPr>
        <w:pStyle w:val="NoSpacing"/>
      </w:pPr>
      <w:bookmarkStart w:id="69" w:name="_Toc7008891"/>
      <w:bookmarkStart w:id="70" w:name="_Toc8747257"/>
      <w:bookmarkStart w:id="71" w:name="_Toc17701043"/>
      <w:r w:rsidRPr="00A52D41">
        <w:t xml:space="preserve">Figura </w:t>
      </w:r>
      <w:fldSimple w:instr=" SEQ Figura \* ARABIC ">
        <w:r w:rsidR="00000149">
          <w:rPr>
            <w:noProof/>
          </w:rPr>
          <w:t>6</w:t>
        </w:r>
      </w:fldSimple>
      <w:r w:rsidRPr="00A52D41">
        <w:t xml:space="preserve">: </w:t>
      </w:r>
      <w:r>
        <w:t>G</w:t>
      </w:r>
      <w:r w:rsidRPr="00A52D41">
        <w:t>rafica de la oferta y demanda de divisas</w:t>
      </w:r>
      <w:bookmarkEnd w:id="69"/>
      <w:bookmarkEnd w:id="70"/>
      <w:bookmarkEnd w:id="71"/>
    </w:p>
    <w:p w14:paraId="5971C252" w14:textId="77777777" w:rsidR="00132B63" w:rsidRDefault="00051CF2" w:rsidP="003127CF">
      <w:r>
        <w:rPr>
          <w:noProof/>
          <w:lang w:val="en-US"/>
        </w:rPr>
        <mc:AlternateContent>
          <mc:Choice Requires="wps">
            <w:drawing>
              <wp:anchor distT="0" distB="0" distL="114300" distR="114300" simplePos="0" relativeHeight="251658320" behindDoc="0" locked="0" layoutInCell="1" allowOverlap="1" wp14:anchorId="06AD362D" wp14:editId="3E042075">
                <wp:simplePos x="0" y="0"/>
                <wp:positionH relativeFrom="column">
                  <wp:posOffset>2549525</wp:posOffset>
                </wp:positionH>
                <wp:positionV relativeFrom="paragraph">
                  <wp:posOffset>1122045</wp:posOffset>
                </wp:positionV>
                <wp:extent cx="1381125" cy="276225"/>
                <wp:effectExtent l="0" t="0" r="28575" b="28575"/>
                <wp:wrapNone/>
                <wp:docPr id="101" name="Cuadro de texto 101"/>
                <wp:cNvGraphicFramePr/>
                <a:graphic xmlns:a="http://schemas.openxmlformats.org/drawingml/2006/main">
                  <a:graphicData uri="http://schemas.microsoft.com/office/word/2010/wordprocessingShape">
                    <wps:wsp>
                      <wps:cNvSpPr txBox="1"/>
                      <wps:spPr>
                        <a:xfrm>
                          <a:off x="0" y="0"/>
                          <a:ext cx="1381125" cy="276225"/>
                        </a:xfrm>
                        <a:prstGeom prst="rect">
                          <a:avLst/>
                        </a:prstGeom>
                        <a:solidFill>
                          <a:schemeClr val="lt1"/>
                        </a:solidFill>
                        <a:ln w="6350">
                          <a:solidFill>
                            <a:schemeClr val="bg1"/>
                          </a:solidFill>
                        </a:ln>
                      </wps:spPr>
                      <wps:txbx>
                        <w:txbxContent>
                          <w:p w14:paraId="7F76CE81" w14:textId="77777777" w:rsidR="00066FD0" w:rsidRDefault="00066FD0" w:rsidP="00A52D41">
                            <w:r>
                              <w:t>Cantidad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AD362D" id="Cuadro de texto 101" o:spid="_x0000_s1036" type="#_x0000_t202" style="position:absolute;left:0;text-align:left;margin-left:200.75pt;margin-top:88.35pt;width:108.75pt;height:21.75pt;z-index:25165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" fillcolor="white [3201]" strokecolor="white [3212]" strokeweight=".5pt">
                <v:textbox>
                  <w:txbxContent>
                    <w:p w14:paraId="7F76CE81" w14:textId="77777777" w:rsidR="00066FD0" w:rsidRDefault="00066FD0" w:rsidP="00A52D41">
                      <w:r>
                        <w:t>Cantidad</w:t>
                      </w:r>
                    </w:p>
                  </w:txbxContent>
                </v:textbox>
              </v:shape>
            </w:pict>
          </mc:Fallback>
        </mc:AlternateContent>
      </w:r>
      <w:r>
        <w:rPr>
          <w:noProof/>
          <w:lang w:val="en-US"/>
        </w:rPr>
        <mc:AlternateContent>
          <mc:Choice Requires="wps">
            <w:drawing>
              <wp:anchor distT="0" distB="0" distL="114300" distR="114300" simplePos="0" relativeHeight="251658317" behindDoc="0" locked="0" layoutInCell="1" allowOverlap="1" wp14:anchorId="3F5E069D" wp14:editId="15309446">
                <wp:simplePos x="0" y="0"/>
                <wp:positionH relativeFrom="column">
                  <wp:posOffset>3082925</wp:posOffset>
                </wp:positionH>
                <wp:positionV relativeFrom="paragraph">
                  <wp:posOffset>753110</wp:posOffset>
                </wp:positionV>
                <wp:extent cx="2295525" cy="266700"/>
                <wp:effectExtent l="0" t="0" r="28575" b="19050"/>
                <wp:wrapNone/>
                <wp:docPr id="92" name="Cuadro de texto 92"/>
                <wp:cNvGraphicFramePr/>
                <a:graphic xmlns:a="http://schemas.openxmlformats.org/drawingml/2006/main">
                  <a:graphicData uri="http://schemas.microsoft.com/office/word/2010/wordprocessingShape">
                    <wps:wsp>
                      <wps:cNvSpPr txBox="1"/>
                      <wps:spPr>
                        <a:xfrm>
                          <a:off x="0" y="0"/>
                          <a:ext cx="2295525" cy="266700"/>
                        </a:xfrm>
                        <a:prstGeom prst="rect">
                          <a:avLst/>
                        </a:prstGeom>
                        <a:solidFill>
                          <a:schemeClr val="lt1"/>
                        </a:solidFill>
                        <a:ln w="6350">
                          <a:solidFill>
                            <a:schemeClr val="bg1"/>
                          </a:solidFill>
                        </a:ln>
                      </wps:spPr>
                      <wps:txbx>
                        <w:txbxContent>
                          <w:p w14:paraId="4114628A" w14:textId="77777777" w:rsidR="00066FD0" w:rsidRDefault="00066FD0">
                            <w:r>
                              <w:t>Demanda de divisa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5E069D" id="Cuadro de texto 92" o:spid="_x0000_s1037" type="#_x0000_t202" style="position:absolute;left:0;text-align:left;margin-left:242.75pt;margin-top:59.3pt;width:180.75pt;height:21pt;z-index:2516583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" fillcolor="white [3201]" strokecolor="white [3212]" strokeweight=".5pt">
                <v:textbox>
                  <w:txbxContent>
                    <w:p w14:paraId="4114628A" w14:textId="77777777" w:rsidR="00066FD0" w:rsidRDefault="00066FD0">
                      <w:r>
                        <w:t>Demanda de divisa</w:t>
                      </w:r>
                    </w:p>
                  </w:txbxContent>
                </v:textbox>
              </v:shape>
            </w:pict>
          </mc:Fallback>
        </mc:AlternateContent>
      </w:r>
      <w:r>
        <w:rPr>
          <w:noProof/>
          <w:lang w:val="en-US"/>
        </w:rPr>
        <mc:AlternateContent>
          <mc:Choice Requires="wps">
            <w:drawing>
              <wp:anchor distT="0" distB="0" distL="114300" distR="114300" simplePos="0" relativeHeight="251658316" behindDoc="0" locked="0" layoutInCell="1" allowOverlap="1" wp14:anchorId="03B4EFBD" wp14:editId="4F5DE2E0">
                <wp:simplePos x="0" y="0"/>
                <wp:positionH relativeFrom="column">
                  <wp:posOffset>2130425</wp:posOffset>
                </wp:positionH>
                <wp:positionV relativeFrom="paragraph">
                  <wp:posOffset>97790</wp:posOffset>
                </wp:positionV>
                <wp:extent cx="866775" cy="781050"/>
                <wp:effectExtent l="0" t="0" r="28575" b="19050"/>
                <wp:wrapNone/>
                <wp:docPr id="91" name="Conector recto 91"/>
                <wp:cNvGraphicFramePr/>
                <a:graphic xmlns:a="http://schemas.openxmlformats.org/drawingml/2006/main">
                  <a:graphicData uri="http://schemas.microsoft.com/office/word/2010/wordprocessingShape">
                    <wps:wsp>
                      <wps:cNvCnPr/>
                      <wps:spPr>
                        <a:xfrm>
                          <a:off x="0" y="0"/>
                          <a:ext cx="866775" cy="781050"/>
                        </a:xfrm>
                        <a:prstGeom prst="line">
                          <a:avLst/>
                        </a:prstGeom>
                        <a:ln>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77FF94" id="Conector recto 91" o:spid="_x0000_s1026" style="position:absolute;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75pt,7.7pt" to="236pt,6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" strokecolor="#70ad47 [3209]" strokeweight=".5pt">
                <v:stroke joinstyle="miter"/>
              </v:line>
            </w:pict>
          </mc:Fallback>
        </mc:AlternateContent>
      </w:r>
      <w:r>
        <w:rPr>
          <w:noProof/>
          <w:lang w:val="en-US"/>
        </w:rPr>
        <mc:AlternateContent>
          <mc:Choice Requires="wps">
            <w:drawing>
              <wp:anchor distT="0" distB="0" distL="114300" distR="114300" simplePos="0" relativeHeight="251658318" behindDoc="0" locked="0" layoutInCell="1" allowOverlap="1" wp14:anchorId="5FD59493" wp14:editId="1FB1A625">
                <wp:simplePos x="0" y="0"/>
                <wp:positionH relativeFrom="column">
                  <wp:posOffset>3096260</wp:posOffset>
                </wp:positionH>
                <wp:positionV relativeFrom="paragraph">
                  <wp:posOffset>129540</wp:posOffset>
                </wp:positionV>
                <wp:extent cx="2295525" cy="266700"/>
                <wp:effectExtent l="0" t="0" r="28575" b="19050"/>
                <wp:wrapNone/>
                <wp:docPr id="98" name="Cuadro de texto 98"/>
                <wp:cNvGraphicFramePr/>
                <a:graphic xmlns:a="http://schemas.openxmlformats.org/drawingml/2006/main">
                  <a:graphicData uri="http://schemas.microsoft.com/office/word/2010/wordprocessingShape">
                    <wps:wsp>
                      <wps:cNvSpPr txBox="1"/>
                      <wps:spPr>
                        <a:xfrm>
                          <a:off x="0" y="0"/>
                          <a:ext cx="2295525" cy="266700"/>
                        </a:xfrm>
                        <a:prstGeom prst="rect">
                          <a:avLst/>
                        </a:prstGeom>
                        <a:solidFill>
                          <a:schemeClr val="lt1"/>
                        </a:solidFill>
                        <a:ln w="6350">
                          <a:solidFill>
                            <a:schemeClr val="bg1"/>
                          </a:solidFill>
                        </a:ln>
                      </wps:spPr>
                      <wps:txbx>
                        <w:txbxContent>
                          <w:p w14:paraId="353DAE30" w14:textId="77777777" w:rsidR="00066FD0" w:rsidRDefault="00066FD0" w:rsidP="00A52D41">
                            <w:r>
                              <w:t>Oferta de divisa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D59493" id="Cuadro de texto 98" o:spid="_x0000_s1038" type="#_x0000_t202" style="position:absolute;left:0;text-align:left;margin-left:243.8pt;margin-top:10.2pt;width:180.75pt;height:21pt;z-index:2516583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" fillcolor="white [3201]" strokecolor="white [3212]" strokeweight=".5pt">
                <v:textbox>
                  <w:txbxContent>
                    <w:p w14:paraId="353DAE30" w14:textId="77777777" w:rsidR="00066FD0" w:rsidRDefault="00066FD0" w:rsidP="00A52D41">
                      <w:r>
                        <w:t>Oferta de divisa</w:t>
                      </w:r>
                    </w:p>
                  </w:txbxContent>
                </v:textbox>
              </v:shape>
            </w:pict>
          </mc:Fallback>
        </mc:AlternateContent>
      </w:r>
      <w:r>
        <w:rPr>
          <w:noProof/>
          <w:lang w:val="en-US"/>
        </w:rPr>
        <mc:AlternateContent>
          <mc:Choice Requires="wps">
            <w:drawing>
              <wp:anchor distT="0" distB="0" distL="114300" distR="114300" simplePos="0" relativeHeight="251658319" behindDoc="0" locked="0" layoutInCell="1" allowOverlap="1" wp14:anchorId="7D3F8BA4" wp14:editId="09DD073F">
                <wp:simplePos x="0" y="0"/>
                <wp:positionH relativeFrom="column">
                  <wp:posOffset>1158875</wp:posOffset>
                </wp:positionH>
                <wp:positionV relativeFrom="paragraph">
                  <wp:posOffset>157480</wp:posOffset>
                </wp:positionV>
                <wp:extent cx="733425" cy="619125"/>
                <wp:effectExtent l="0" t="0" r="28575" b="28575"/>
                <wp:wrapNone/>
                <wp:docPr id="100" name="Cuadro de texto 100"/>
                <wp:cNvGraphicFramePr/>
                <a:graphic xmlns:a="http://schemas.openxmlformats.org/drawingml/2006/main">
                  <a:graphicData uri="http://schemas.microsoft.com/office/word/2010/wordprocessingShape">
                    <wps:wsp>
                      <wps:cNvSpPr txBox="1"/>
                      <wps:spPr>
                        <a:xfrm>
                          <a:off x="0" y="0"/>
                          <a:ext cx="733425" cy="619125"/>
                        </a:xfrm>
                        <a:prstGeom prst="rect">
                          <a:avLst/>
                        </a:prstGeom>
                        <a:solidFill>
                          <a:schemeClr val="lt1"/>
                        </a:solidFill>
                        <a:ln w="6350">
                          <a:solidFill>
                            <a:schemeClr val="bg1"/>
                          </a:solidFill>
                        </a:ln>
                      </wps:spPr>
                      <wps:txbx>
                        <w:txbxContent>
                          <w:p w14:paraId="13697807" w14:textId="77777777" w:rsidR="00066FD0" w:rsidRDefault="00066FD0" w:rsidP="00A52D41">
                            <w:pPr>
                              <w:jc w:val="left"/>
                            </w:pPr>
                            <w:r>
                              <w:t>Tipo de cambio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3F8BA4" id="Cuadro de texto 100" o:spid="_x0000_s1039" type="#_x0000_t202" style="position:absolute;left:0;text-align:left;margin-left:91.25pt;margin-top:12.4pt;width:57.75pt;height:48.75pt;z-index:2516583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" fillcolor="white [3201]" strokecolor="white [3212]" strokeweight=".5pt">
                <v:textbox>
                  <w:txbxContent>
                    <w:p w14:paraId="13697807" w14:textId="77777777" w:rsidR="00066FD0" w:rsidRDefault="00066FD0" w:rsidP="00A52D41">
                      <w:pPr>
                        <w:jc w:val="left"/>
                      </w:pPr>
                      <w:r>
                        <w:t>Tipo de cambio</w:t>
                      </w:r>
                    </w:p>
                  </w:txbxContent>
                </v:textbox>
              </v:shape>
            </w:pict>
          </mc:Fallback>
        </mc:AlternateContent>
      </w:r>
      <w:r>
        <w:rPr>
          <w:noProof/>
          <w:lang w:val="en-US"/>
        </w:rPr>
        <mc:AlternateContent>
          <mc:Choice Requires="wps">
            <w:drawing>
              <wp:anchor distT="0" distB="0" distL="114300" distR="114300" simplePos="0" relativeHeight="251658315" behindDoc="0" locked="0" layoutInCell="1" allowOverlap="1" wp14:anchorId="7F6BA851" wp14:editId="6025209D">
                <wp:simplePos x="0" y="0"/>
                <wp:positionH relativeFrom="column">
                  <wp:posOffset>2178050</wp:posOffset>
                </wp:positionH>
                <wp:positionV relativeFrom="paragraph">
                  <wp:posOffset>100330</wp:posOffset>
                </wp:positionV>
                <wp:extent cx="819150" cy="781050"/>
                <wp:effectExtent l="0" t="0" r="19050" b="19050"/>
                <wp:wrapNone/>
                <wp:docPr id="90" name="Conector recto 90"/>
                <wp:cNvGraphicFramePr/>
                <a:graphic xmlns:a="http://schemas.openxmlformats.org/drawingml/2006/main">
                  <a:graphicData uri="http://schemas.microsoft.com/office/word/2010/wordprocessingShape">
                    <wps:wsp>
                      <wps:cNvCnPr/>
                      <wps:spPr>
                        <a:xfrm flipV="1">
                          <a:off x="0" y="0"/>
                          <a:ext cx="819150" cy="78105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6507BE" id="Conector recto 90" o:spid="_x0000_s1026" style="position:absolute;flip:y;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1.5pt,7.9pt" to="236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" strokecolor="red" strokeweight=".5pt">
                <v:stroke joinstyle="miter"/>
              </v:line>
            </w:pict>
          </mc:Fallback>
        </mc:AlternateContent>
      </w:r>
      <w:r>
        <w:rPr>
          <w:noProof/>
          <w:lang w:val="en-US"/>
        </w:rPr>
        <mc:AlternateContent>
          <mc:Choice Requires="wps">
            <w:drawing>
              <wp:anchor distT="0" distB="0" distL="114300" distR="114300" simplePos="0" relativeHeight="251658313" behindDoc="0" locked="0" layoutInCell="1" allowOverlap="1" wp14:anchorId="0B61042D" wp14:editId="23E9DD5C">
                <wp:simplePos x="0" y="0"/>
                <wp:positionH relativeFrom="column">
                  <wp:posOffset>1987550</wp:posOffset>
                </wp:positionH>
                <wp:positionV relativeFrom="paragraph">
                  <wp:posOffset>100330</wp:posOffset>
                </wp:positionV>
                <wp:extent cx="0" cy="828675"/>
                <wp:effectExtent l="0" t="0" r="38100" b="28575"/>
                <wp:wrapNone/>
                <wp:docPr id="72" name="Conector recto 72"/>
                <wp:cNvGraphicFramePr/>
                <a:graphic xmlns:a="http://schemas.openxmlformats.org/drawingml/2006/main">
                  <a:graphicData uri="http://schemas.microsoft.com/office/word/2010/wordprocessingShape">
                    <wps:wsp>
                      <wps:cNvCnPr/>
                      <wps:spPr>
                        <a:xfrm>
                          <a:off x="0" y="0"/>
                          <a:ext cx="0" cy="8286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3D06B071" id="Conector recto 72" o:spid="_x0000_s1026" style="position:absolute;z-index:251908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6.5pt,7.9pt" to="156.5pt,7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" strokecolor="black [3213]" strokeweight=".5pt">
                <v:stroke joinstyle="miter"/>
              </v:line>
            </w:pict>
          </mc:Fallback>
        </mc:AlternateContent>
      </w:r>
      <w:r>
        <w:rPr>
          <w:noProof/>
          <w:lang w:val="en-US"/>
        </w:rPr>
        <mc:AlternateContent>
          <mc:Choice Requires="wps">
            <w:drawing>
              <wp:anchor distT="0" distB="0" distL="114300" distR="114300" simplePos="0" relativeHeight="251658314" behindDoc="0" locked="0" layoutInCell="1" allowOverlap="1" wp14:anchorId="5DDDCFF0" wp14:editId="217F08E6">
                <wp:simplePos x="0" y="0"/>
                <wp:positionH relativeFrom="column">
                  <wp:posOffset>1986915</wp:posOffset>
                </wp:positionH>
                <wp:positionV relativeFrom="paragraph">
                  <wp:posOffset>929005</wp:posOffset>
                </wp:positionV>
                <wp:extent cx="1514475" cy="0"/>
                <wp:effectExtent l="0" t="0" r="0" b="0"/>
                <wp:wrapNone/>
                <wp:docPr id="89" name="Conector recto 89"/>
                <wp:cNvGraphicFramePr/>
                <a:graphic xmlns:a="http://schemas.openxmlformats.org/drawingml/2006/main">
                  <a:graphicData uri="http://schemas.microsoft.com/office/word/2010/wordprocessingShape">
                    <wps:wsp>
                      <wps:cNvCnPr/>
                      <wps:spPr>
                        <a:xfrm>
                          <a:off x="0" y="0"/>
                          <a:ext cx="15144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1891C9" id="Conector recto 89" o:spid="_x0000_s1026" style="position:absolute;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45pt,73.15pt" to="275.7pt,7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" strokecolor="black [3213]" strokeweight=".5pt">
                <v:stroke joinstyle="miter"/>
              </v:line>
            </w:pict>
          </mc:Fallback>
        </mc:AlternateContent>
      </w:r>
    </w:p>
    <w:p w14:paraId="7C38AE7C" w14:textId="77777777" w:rsidR="00132B63" w:rsidRDefault="00132B63" w:rsidP="003127CF"/>
    <w:p w14:paraId="258ABE10" w14:textId="77777777" w:rsidR="00A52D41" w:rsidRDefault="00A52D41" w:rsidP="003127CF">
      <w:pPr>
        <w:rPr>
          <w:i/>
          <w:sz w:val="20"/>
        </w:rPr>
      </w:pPr>
    </w:p>
    <w:p w14:paraId="56AA3EC2" w14:textId="77777777" w:rsidR="00051CF2" w:rsidRDefault="00051CF2" w:rsidP="003127CF">
      <w:pPr>
        <w:rPr>
          <w:i/>
          <w:sz w:val="20"/>
        </w:rPr>
      </w:pPr>
    </w:p>
    <w:p w14:paraId="5C36753D" w14:textId="77777777" w:rsidR="00132B63" w:rsidRDefault="00A52D41" w:rsidP="003127CF">
      <w:r>
        <w:rPr>
          <w:i/>
          <w:sz w:val="20"/>
        </w:rPr>
        <w:t>Fuente.</w:t>
      </w:r>
      <w:r>
        <w:rPr>
          <w:sz w:val="20"/>
        </w:rPr>
        <w:t xml:space="preserve"> Elaboración propia</w:t>
      </w:r>
    </w:p>
    <w:p w14:paraId="303C7A0E" w14:textId="77777777" w:rsidR="0046759A" w:rsidRPr="0046759A" w:rsidRDefault="005676B1" w:rsidP="00223EA6">
      <w:pPr>
        <w:pStyle w:val="Heading2"/>
      </w:pPr>
      <w:r>
        <w:lastRenderedPageBreak/>
        <w:t xml:space="preserve"> </w:t>
      </w:r>
      <w:bookmarkStart w:id="72" w:name="_Toc8751733"/>
      <w:bookmarkStart w:id="73" w:name="_Toc17362404"/>
      <w:r w:rsidR="00551AC9">
        <w:t>Código ISO</w:t>
      </w:r>
      <w:bookmarkEnd w:id="72"/>
      <w:bookmarkEnd w:id="73"/>
    </w:p>
    <w:p w14:paraId="1B233D36" w14:textId="77777777" w:rsidR="00A11984" w:rsidRDefault="003F37C3" w:rsidP="00842F8C">
      <w:pPr>
        <w:autoSpaceDE w:val="0"/>
        <w:autoSpaceDN w:val="0"/>
        <w:adjustRightInd w:val="0"/>
        <w:spacing w:after="0"/>
      </w:pPr>
      <w:r>
        <w:t xml:space="preserve">Dentro de las </w:t>
      </w:r>
      <w:r w:rsidRPr="00D03ABD">
        <w:rPr>
          <w:rFonts w:cs="Arial"/>
        </w:rPr>
        <w:t>características d</w:t>
      </w:r>
      <w:r>
        <w:t xml:space="preserve">el mercado de divisas, se encuentra </w:t>
      </w:r>
      <w:r w:rsidRPr="009D1B57">
        <w:t>la</w:t>
      </w:r>
      <w:r w:rsidR="00FB4E24" w:rsidRPr="009D1B57">
        <w:t xml:space="preserve"> estánda</w:t>
      </w:r>
      <w:r w:rsidR="00647822" w:rsidRPr="009D1B57">
        <w:t>r internacional ISO 4217</w:t>
      </w:r>
      <w:r w:rsidR="00647822">
        <w:t>, creada</w:t>
      </w:r>
      <w:r w:rsidR="00FB4E24">
        <w:t xml:space="preserve"> por la Organización Internacional</w:t>
      </w:r>
      <w:r w:rsidR="00647822">
        <w:t xml:space="preserve"> de Normalización (ISO), definiendo códigos de tres letras para todas las</w:t>
      </w:r>
      <w:r w:rsidR="00573C49">
        <w:t xml:space="preserve"> monedas del mundo. Un ejemplo </w:t>
      </w:r>
      <w:r w:rsidR="00EF6192">
        <w:t>sería</w:t>
      </w:r>
      <w:r w:rsidR="00FB4E24">
        <w:t xml:space="preserve"> el código del </w:t>
      </w:r>
      <w:r w:rsidR="009528B0">
        <w:t>Yen japonés</w:t>
      </w:r>
      <w:r w:rsidR="00FB4E24">
        <w:t xml:space="preserve"> es </w:t>
      </w:r>
      <w:r w:rsidR="009528B0">
        <w:t>JPY</w:t>
      </w:r>
      <w:r w:rsidR="00FB4E24">
        <w:t xml:space="preserve"> y el del dólar americano es USD</w:t>
      </w:r>
      <w:r w:rsidR="00E52FD0">
        <w:t xml:space="preserve"> (figura </w:t>
      </w:r>
      <w:r w:rsidR="00E235F7">
        <w:t>7</w:t>
      </w:r>
      <w:r w:rsidR="00EF6192">
        <w:t>).</w:t>
      </w:r>
      <w:r w:rsidR="00FB4E24">
        <w:t xml:space="preserve"> Además, cuando uno prestar atención al movimiento de un determin</w:t>
      </w:r>
      <w:r w:rsidR="00F4373C">
        <w:t xml:space="preserve">ado par de monedas a través de un </w:t>
      </w:r>
      <w:r w:rsidR="00FB4E24">
        <w:t xml:space="preserve">software financiero, </w:t>
      </w:r>
      <w:r w:rsidR="00146522">
        <w:t xml:space="preserve">se puede ver que </w:t>
      </w:r>
      <w:r w:rsidR="00FB4E24">
        <w:t xml:space="preserve">esta primero el código de moneda base y después el código de la moneda de </w:t>
      </w:r>
      <w:r w:rsidR="009528B0">
        <w:t>referencia</w:t>
      </w:r>
      <w:sdt>
        <w:sdtPr>
          <w:id w:val="-875704750"/>
          <w:citation/>
        </w:sdtPr>
        <w:sdtEndPr/>
        <w:sdtContent>
          <w:r w:rsidR="00A04C21">
            <w:fldChar w:fldCharType="begin"/>
          </w:r>
          <w:r w:rsidR="00A04C21">
            <w:instrText xml:space="preserve"> CITATION Mon171 \l 2058 </w:instrText>
          </w:r>
          <w:r w:rsidR="00A04C21">
            <w:fldChar w:fldCharType="separate"/>
          </w:r>
          <w:r w:rsidR="009354C1">
            <w:rPr>
              <w:noProof/>
            </w:rPr>
            <w:t xml:space="preserve"> (Montes J. , 2017)</w:t>
          </w:r>
          <w:r w:rsidR="00A04C21">
            <w:fldChar w:fldCharType="end"/>
          </w:r>
        </w:sdtContent>
      </w:sdt>
      <w:r w:rsidR="00FB4E24">
        <w:t xml:space="preserve">. </w:t>
      </w:r>
    </w:p>
    <w:p w14:paraId="31EFF717" w14:textId="77777777" w:rsidR="00450C0C" w:rsidRDefault="003F640E" w:rsidP="00A216F9">
      <w:pPr>
        <w:pStyle w:val="NoSpacing"/>
      </w:pPr>
      <w:bookmarkStart w:id="74" w:name="_Toc531881071"/>
      <w:bookmarkStart w:id="75" w:name="_Toc531948905"/>
      <w:bookmarkStart w:id="76" w:name="_Toc532147291"/>
      <w:bookmarkStart w:id="77" w:name="_Toc532221634"/>
      <w:bookmarkStart w:id="78" w:name="_Toc536637611"/>
      <w:bookmarkStart w:id="79" w:name="_Toc9515"/>
      <w:bookmarkStart w:id="80" w:name="_Toc7008892"/>
      <w:bookmarkStart w:id="81" w:name="_Toc8747258"/>
      <w:bookmarkStart w:id="82" w:name="_Toc17701044"/>
      <w:r w:rsidRPr="003F640E">
        <w:t xml:space="preserve">Figura </w:t>
      </w:r>
      <w:fldSimple w:instr=" SEQ Figura \* ARABIC ">
        <w:r w:rsidR="00000149">
          <w:rPr>
            <w:noProof/>
          </w:rPr>
          <w:t>7</w:t>
        </w:r>
      </w:fldSimple>
      <w:r w:rsidRPr="003F640E">
        <w:t xml:space="preserve">: </w:t>
      </w:r>
      <w:r w:rsidR="00E560F2" w:rsidRPr="003F640E">
        <w:t>Características de un binomio</w:t>
      </w:r>
      <w:bookmarkEnd w:id="74"/>
      <w:bookmarkEnd w:id="75"/>
      <w:bookmarkEnd w:id="76"/>
      <w:bookmarkEnd w:id="77"/>
      <w:bookmarkEnd w:id="78"/>
      <w:bookmarkEnd w:id="79"/>
      <w:bookmarkEnd w:id="80"/>
      <w:bookmarkEnd w:id="81"/>
      <w:bookmarkEnd w:id="82"/>
    </w:p>
    <w:p w14:paraId="5DE70937" w14:textId="77777777" w:rsidR="009528B0" w:rsidRPr="00346A16" w:rsidRDefault="00D23108" w:rsidP="009528B0">
      <w:pPr>
        <w:autoSpaceDE w:val="0"/>
        <w:autoSpaceDN w:val="0"/>
        <w:adjustRightInd w:val="0"/>
        <w:jc w:val="center"/>
      </w:pPr>
      <w:r w:rsidRPr="00346A16">
        <w:rPr>
          <w:noProof/>
          <w:lang w:val="en-US"/>
        </w:rPr>
        <mc:AlternateContent>
          <mc:Choice Requires="wps">
            <w:drawing>
              <wp:anchor distT="0" distB="0" distL="114300" distR="114300" simplePos="0" relativeHeight="251658241" behindDoc="0" locked="0" layoutInCell="1" allowOverlap="1" wp14:anchorId="218529D0" wp14:editId="0CA1C444">
                <wp:simplePos x="0" y="0"/>
                <wp:positionH relativeFrom="column">
                  <wp:posOffset>3396974</wp:posOffset>
                </wp:positionH>
                <wp:positionV relativeFrom="paragraph">
                  <wp:posOffset>156257</wp:posOffset>
                </wp:positionV>
                <wp:extent cx="534838" cy="314325"/>
                <wp:effectExtent l="38100" t="38100" r="17780" b="28575"/>
                <wp:wrapNone/>
                <wp:docPr id="4" name="Conector recto de flecha 4"/>
                <wp:cNvGraphicFramePr/>
                <a:graphic xmlns:a="http://schemas.openxmlformats.org/drawingml/2006/main">
                  <a:graphicData uri="http://schemas.microsoft.com/office/word/2010/wordprocessingShape">
                    <wps:wsp>
                      <wps:cNvCnPr/>
                      <wps:spPr>
                        <a:xfrm flipH="1" flipV="1">
                          <a:off x="0" y="0"/>
                          <a:ext cx="534838" cy="314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022226" id="Conector recto de flecha 4" o:spid="_x0000_s1026" type="#_x0000_t32" style="position:absolute;margin-left:267.5pt;margin-top:12.3pt;width:42.1pt;height:24.75pt;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" strokecolor="black [3200]" strokeweight=".5pt">
                <v:stroke endarrow="block" joinstyle="miter"/>
              </v:shape>
            </w:pict>
          </mc:Fallback>
        </mc:AlternateContent>
      </w:r>
      <w:r w:rsidRPr="00346A16">
        <w:rPr>
          <w:noProof/>
          <w:lang w:val="en-US"/>
        </w:rPr>
        <mc:AlternateContent>
          <mc:Choice Requires="wps">
            <w:drawing>
              <wp:anchor distT="0" distB="0" distL="114300" distR="114300" simplePos="0" relativeHeight="251658240" behindDoc="0" locked="0" layoutInCell="1" allowOverlap="1" wp14:anchorId="34F324EB" wp14:editId="6EDC1865">
                <wp:simplePos x="0" y="0"/>
                <wp:positionH relativeFrom="column">
                  <wp:posOffset>1925631</wp:posOffset>
                </wp:positionH>
                <wp:positionV relativeFrom="paragraph">
                  <wp:posOffset>160344</wp:posOffset>
                </wp:positionV>
                <wp:extent cx="495300" cy="314325"/>
                <wp:effectExtent l="0" t="38100" r="57150" b="28575"/>
                <wp:wrapNone/>
                <wp:docPr id="3" name="Conector recto de flecha 3"/>
                <wp:cNvGraphicFramePr/>
                <a:graphic xmlns:a="http://schemas.openxmlformats.org/drawingml/2006/main">
                  <a:graphicData uri="http://schemas.microsoft.com/office/word/2010/wordprocessingShape">
                    <wps:wsp>
                      <wps:cNvCnPr/>
                      <wps:spPr>
                        <a:xfrm flipV="1">
                          <a:off x="0" y="0"/>
                          <a:ext cx="495300" cy="314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00B0A9C" id="Conector recto de flecha 3" o:spid="_x0000_s1026" type="#_x0000_t32" style="position:absolute;margin-left:151.6pt;margin-top:12.65pt;width:39pt;height:24.7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" strokecolor="black [3200]" strokeweight=".5pt">
                <v:stroke endarrow="block" joinstyle="miter"/>
              </v:shape>
            </w:pict>
          </mc:Fallback>
        </mc:AlternateContent>
      </w:r>
      <w:r w:rsidR="009528B0" w:rsidRPr="00346A16">
        <w:t>USD/</w:t>
      </w:r>
      <w:r w:rsidR="005F5FF3" w:rsidRPr="00346A16">
        <w:t>JPY</w:t>
      </w:r>
    </w:p>
    <w:p w14:paraId="03597759" w14:textId="77777777" w:rsidR="009528B0" w:rsidRPr="00346A16" w:rsidRDefault="009528B0" w:rsidP="00FB4E24">
      <w:pPr>
        <w:autoSpaceDE w:val="0"/>
        <w:autoSpaceDN w:val="0"/>
        <w:adjustRightInd w:val="0"/>
      </w:pPr>
    </w:p>
    <w:p w14:paraId="1A44482F" w14:textId="77777777" w:rsidR="003F640E" w:rsidRPr="00346A16" w:rsidRDefault="009528B0" w:rsidP="009733E8">
      <w:pPr>
        <w:tabs>
          <w:tab w:val="left" w:pos="3960"/>
        </w:tabs>
        <w:autoSpaceDE w:val="0"/>
        <w:autoSpaceDN w:val="0"/>
        <w:adjustRightInd w:val="0"/>
      </w:pPr>
      <w:r w:rsidRPr="00346A16">
        <w:t xml:space="preserve">                               Divisa base                       </w:t>
      </w:r>
      <w:r w:rsidR="003F640E" w:rsidRPr="00346A16">
        <w:t xml:space="preserve">      </w:t>
      </w:r>
      <w:r w:rsidRPr="00346A16">
        <w:t xml:space="preserve"> Divisa de referencia</w:t>
      </w:r>
    </w:p>
    <w:p w14:paraId="4891E50D" w14:textId="77777777" w:rsidR="00842F8C" w:rsidRDefault="00D05715" w:rsidP="00842F8C">
      <w:pPr>
        <w:autoSpaceDE w:val="0"/>
        <w:autoSpaceDN w:val="0"/>
        <w:adjustRightInd w:val="0"/>
        <w:spacing w:after="0"/>
        <w:rPr>
          <w:sz w:val="20"/>
        </w:rPr>
      </w:pPr>
      <w:r>
        <w:rPr>
          <w:i/>
          <w:sz w:val="20"/>
        </w:rPr>
        <w:t>Fuente</w:t>
      </w:r>
      <w:r w:rsidR="00E560F2">
        <w:rPr>
          <w:i/>
          <w:sz w:val="20"/>
        </w:rPr>
        <w:t>.</w:t>
      </w:r>
      <w:r w:rsidR="00E560F2">
        <w:rPr>
          <w:sz w:val="20"/>
        </w:rPr>
        <w:t xml:space="preserve"> Adaptado del libro </w:t>
      </w:r>
      <w:r w:rsidR="00E560F2" w:rsidRPr="00E560F2">
        <w:rPr>
          <w:sz w:val="20"/>
        </w:rPr>
        <w:t>Brun, X., Elvira, O., &amp; Puig, X. (2008). Mercado de renta variable y mercado de divisas. Barcelona: Prof</w:t>
      </w:r>
      <w:r w:rsidR="00E560F2">
        <w:rPr>
          <w:sz w:val="20"/>
        </w:rPr>
        <w:t>it</w:t>
      </w:r>
    </w:p>
    <w:p w14:paraId="200D037C" w14:textId="77777777" w:rsidR="00842F8C" w:rsidRDefault="00842F8C" w:rsidP="00464DEF">
      <w:pPr>
        <w:autoSpaceDE w:val="0"/>
        <w:autoSpaceDN w:val="0"/>
        <w:adjustRightInd w:val="0"/>
        <w:spacing w:after="0"/>
        <w:rPr>
          <w:sz w:val="20"/>
        </w:rPr>
      </w:pPr>
    </w:p>
    <w:p w14:paraId="2E4B64C5" w14:textId="77777777" w:rsidR="004663CB" w:rsidRPr="00B90DFA" w:rsidRDefault="000A1C25" w:rsidP="0011351F">
      <w:r>
        <w:t xml:space="preserve">El código </w:t>
      </w:r>
      <w:r w:rsidR="0057441E">
        <w:t>que se le</w:t>
      </w:r>
      <w:r w:rsidR="000769C3">
        <w:t xml:space="preserve">s </w:t>
      </w:r>
      <w:r w:rsidR="00B90DFA">
        <w:t>proporcion</w:t>
      </w:r>
      <w:r w:rsidR="000769C3">
        <w:t>a</w:t>
      </w:r>
      <w:r w:rsidR="0057441E">
        <w:t xml:space="preserve"> </w:t>
      </w:r>
      <w:r w:rsidR="00B90DFA">
        <w:t>a las</w:t>
      </w:r>
      <w:r w:rsidR="001A1698">
        <w:t xml:space="preserve"> </w:t>
      </w:r>
      <w:r>
        <w:t>monedas</w:t>
      </w:r>
      <w:r w:rsidR="0057441E">
        <w:t xml:space="preserve"> </w:t>
      </w:r>
      <w:r w:rsidR="000769C3">
        <w:t>es</w:t>
      </w:r>
      <w:r>
        <w:t xml:space="preserve"> </w:t>
      </w:r>
      <w:r w:rsidR="000769C3">
        <w:t xml:space="preserve">con el propósito de facilitar la identificación de las mismas, además </w:t>
      </w:r>
      <w:r w:rsidR="00842F8C">
        <w:t>la</w:t>
      </w:r>
      <w:r w:rsidR="000769C3">
        <w:t xml:space="preserve"> n</w:t>
      </w:r>
      <w:r w:rsidR="000769C3" w:rsidRPr="000769C3">
        <w:t>omenclatura</w:t>
      </w:r>
      <w:r w:rsidR="000769C3">
        <w:t xml:space="preserve"> es </w:t>
      </w:r>
      <w:r w:rsidR="0057441E">
        <w:t>utiliza</w:t>
      </w:r>
      <w:r w:rsidR="000769C3">
        <w:t>da</w:t>
      </w:r>
      <w:r w:rsidR="0057441E">
        <w:t xml:space="preserve"> </w:t>
      </w:r>
      <w:r w:rsidR="001A1698">
        <w:t xml:space="preserve">mundialmente </w:t>
      </w:r>
      <w:r w:rsidR="000769C3">
        <w:t xml:space="preserve">por la </w:t>
      </w:r>
      <w:r w:rsidR="00B90DFA">
        <w:t xml:space="preserve">mayoría de </w:t>
      </w:r>
      <w:r>
        <w:t>operadores</w:t>
      </w:r>
      <w:r w:rsidR="001A1698">
        <w:t xml:space="preserve"> y participantes que </w:t>
      </w:r>
      <w:r w:rsidR="00B90DFA">
        <w:t xml:space="preserve">negocian </w:t>
      </w:r>
      <w:r w:rsidR="001A1698">
        <w:t>en el mercado de divisas,</w:t>
      </w:r>
      <w:r w:rsidR="00B90DFA">
        <w:t xml:space="preserve"> </w:t>
      </w:r>
      <w:r w:rsidR="00842F8C">
        <w:t>estando</w:t>
      </w:r>
      <w:r w:rsidR="00BA5ED3">
        <w:t xml:space="preserve"> presente</w:t>
      </w:r>
      <w:r w:rsidR="000769C3">
        <w:t xml:space="preserve"> tanto en los </w:t>
      </w:r>
      <w:r w:rsidR="001A1698">
        <w:t xml:space="preserve">pares </w:t>
      </w:r>
      <w:r w:rsidR="000769C3">
        <w:t xml:space="preserve">principales como en los </w:t>
      </w:r>
      <w:r w:rsidR="00BA5ED3">
        <w:t>menos</w:t>
      </w:r>
      <w:r w:rsidR="001A1698">
        <w:t xml:space="preserve"> </w:t>
      </w:r>
      <w:r w:rsidR="00BA5ED3">
        <w:t>importantes.</w:t>
      </w:r>
    </w:p>
    <w:p w14:paraId="1D65A04D" w14:textId="158C3A30" w:rsidR="00BB078C" w:rsidRDefault="00846A4B" w:rsidP="004F3831">
      <w:pPr>
        <w:pStyle w:val="Heading2"/>
        <w:numPr>
          <w:ilvl w:val="2"/>
          <w:numId w:val="1"/>
        </w:numPr>
      </w:pPr>
      <w:bookmarkStart w:id="83" w:name="_Toc8751734"/>
      <w:bookmarkStart w:id="84" w:name="_Toc17362405"/>
      <w:r>
        <w:t>Monedas</w:t>
      </w:r>
      <w:r w:rsidR="00C40E2E">
        <w:t xml:space="preserve"> </w:t>
      </w:r>
      <w:r>
        <w:t>p</w:t>
      </w:r>
      <w:r w:rsidR="00C40E2E">
        <w:t>rincipales</w:t>
      </w:r>
      <w:bookmarkEnd w:id="83"/>
      <w:bookmarkEnd w:id="84"/>
    </w:p>
    <w:p w14:paraId="5EC36F6E" w14:textId="289D38E3" w:rsidR="00C40E2E" w:rsidRDefault="00BB1D13" w:rsidP="00741947">
      <w:pPr>
        <w:rPr>
          <w:rStyle w:val="Strong"/>
          <w:rFonts w:cs="Arial"/>
          <w:b w:val="0"/>
          <w:color w:val="000000"/>
          <w:bdr w:val="none" w:sz="0" w:space="0" w:color="auto" w:frame="1"/>
          <w:shd w:val="clear" w:color="auto" w:fill="FFFFFF"/>
        </w:rPr>
      </w:pPr>
      <w:r w:rsidRPr="00741947">
        <w:rPr>
          <w:shd w:val="clear" w:color="auto" w:fill="FFFFFF"/>
        </w:rPr>
        <w:t xml:space="preserve">En el mercado de divisas existe diferentes </w:t>
      </w:r>
      <w:r w:rsidR="00E235F7">
        <w:rPr>
          <w:shd w:val="clear" w:color="auto" w:fill="FFFFFF"/>
        </w:rPr>
        <w:t>ejemplares</w:t>
      </w:r>
      <w:r w:rsidR="00E235F7" w:rsidRPr="00741947">
        <w:rPr>
          <w:shd w:val="clear" w:color="auto" w:fill="FFFFFF"/>
        </w:rPr>
        <w:t xml:space="preserve"> </w:t>
      </w:r>
      <w:r w:rsidRPr="00741947">
        <w:rPr>
          <w:shd w:val="clear" w:color="auto" w:fill="FFFFFF"/>
        </w:rPr>
        <w:t>de pares</w:t>
      </w:r>
      <w:r w:rsidR="00B363D9">
        <w:rPr>
          <w:shd w:val="clear" w:color="auto" w:fill="FFFFFF"/>
        </w:rPr>
        <w:t xml:space="preserve"> de monedas</w:t>
      </w:r>
      <w:r w:rsidR="00E235F7">
        <w:rPr>
          <w:shd w:val="clear" w:color="auto" w:fill="FFFFFF"/>
        </w:rPr>
        <w:t>,</w:t>
      </w:r>
      <w:r w:rsidRPr="00741947">
        <w:rPr>
          <w:shd w:val="clear" w:color="auto" w:fill="FFFFFF"/>
        </w:rPr>
        <w:t xml:space="preserve"> </w:t>
      </w:r>
      <w:r w:rsidR="00E235F7">
        <w:rPr>
          <w:shd w:val="clear" w:color="auto" w:fill="FFFFFF"/>
        </w:rPr>
        <w:t>por lo que el</w:t>
      </w:r>
      <w:r w:rsidRPr="00741947">
        <w:rPr>
          <w:shd w:val="clear" w:color="auto" w:fill="FFFFFF"/>
        </w:rPr>
        <w:t xml:space="preserve"> inversor </w:t>
      </w:r>
      <w:r w:rsidR="00E235F7">
        <w:rPr>
          <w:shd w:val="clear" w:color="auto" w:fill="FFFFFF"/>
        </w:rPr>
        <w:t xml:space="preserve">puede </w:t>
      </w:r>
      <w:r w:rsidR="00B363D9">
        <w:rPr>
          <w:shd w:val="clear" w:color="auto" w:fill="FFFFFF"/>
        </w:rPr>
        <w:t>escoger entre algún ejemplar para operar</w:t>
      </w:r>
      <w:r w:rsidR="00E235F7">
        <w:rPr>
          <w:shd w:val="clear" w:color="auto" w:fill="FFFFFF"/>
        </w:rPr>
        <w:t>, así mismo</w:t>
      </w:r>
      <w:r w:rsidRPr="00741947">
        <w:rPr>
          <w:shd w:val="clear" w:color="auto" w:fill="FFFFFF"/>
        </w:rPr>
        <w:t xml:space="preserve"> al igual que otros activos</w:t>
      </w:r>
      <w:r w:rsidR="00022592">
        <w:rPr>
          <w:shd w:val="clear" w:color="auto" w:fill="FFFFFF"/>
        </w:rPr>
        <w:t>, se</w:t>
      </w:r>
      <w:r w:rsidR="007E2B21">
        <w:rPr>
          <w:shd w:val="clear" w:color="auto" w:fill="FFFFFF"/>
        </w:rPr>
        <w:t xml:space="preserve"> </w:t>
      </w:r>
      <w:r w:rsidR="00003BD8">
        <w:rPr>
          <w:shd w:val="clear" w:color="auto" w:fill="FFFFFF"/>
        </w:rPr>
        <w:t>puede</w:t>
      </w:r>
      <w:r w:rsidR="00045AF0">
        <w:rPr>
          <w:shd w:val="clear" w:color="auto" w:fill="FFFFFF"/>
        </w:rPr>
        <w:t>n</w:t>
      </w:r>
      <w:r w:rsidR="00003BD8">
        <w:rPr>
          <w:shd w:val="clear" w:color="auto" w:fill="FFFFFF"/>
        </w:rPr>
        <w:t xml:space="preserve"> </w:t>
      </w:r>
      <w:r w:rsidR="00022592">
        <w:rPr>
          <w:shd w:val="clear" w:color="auto" w:fill="FFFFFF"/>
        </w:rPr>
        <w:t>encontrar</w:t>
      </w:r>
      <w:r w:rsidR="00003BD8">
        <w:rPr>
          <w:shd w:val="clear" w:color="auto" w:fill="FFFFFF"/>
        </w:rPr>
        <w:t xml:space="preserve"> </w:t>
      </w:r>
      <w:r w:rsidR="00022592">
        <w:rPr>
          <w:shd w:val="clear" w:color="auto" w:fill="FFFFFF"/>
        </w:rPr>
        <w:t>activos</w:t>
      </w:r>
      <w:r w:rsidR="00003BD8">
        <w:rPr>
          <w:shd w:val="clear" w:color="auto" w:fill="FFFFFF"/>
        </w:rPr>
        <w:t xml:space="preserve"> que</w:t>
      </w:r>
      <w:r w:rsidRPr="00741947">
        <w:rPr>
          <w:shd w:val="clear" w:color="auto" w:fill="FFFFFF"/>
        </w:rPr>
        <w:t xml:space="preserve"> t</w:t>
      </w:r>
      <w:r w:rsidR="00235BE2" w:rsidRPr="00741947">
        <w:rPr>
          <w:shd w:val="clear" w:color="auto" w:fill="FFFFFF"/>
        </w:rPr>
        <w:t>engan más o menos liquide</w:t>
      </w:r>
      <w:r w:rsidR="0080188D">
        <w:rPr>
          <w:shd w:val="clear" w:color="auto" w:fill="FFFFFF"/>
        </w:rPr>
        <w:t>z</w:t>
      </w:r>
      <w:r w:rsidR="00045AF0">
        <w:rPr>
          <w:shd w:val="clear" w:color="auto" w:fill="FFFFFF"/>
        </w:rPr>
        <w:t xml:space="preserve"> que otros</w:t>
      </w:r>
      <w:r w:rsidR="007E2B21">
        <w:rPr>
          <w:shd w:val="clear" w:color="auto" w:fill="FFFFFF"/>
        </w:rPr>
        <w:t>.</w:t>
      </w:r>
      <w:r w:rsidR="00C40E2E" w:rsidRPr="00741947">
        <w:rPr>
          <w:shd w:val="clear" w:color="auto" w:fill="FFFFFF"/>
        </w:rPr>
        <w:t xml:space="preserve"> </w:t>
      </w:r>
      <w:r w:rsidR="007E2B21">
        <w:rPr>
          <w:shd w:val="clear" w:color="auto" w:fill="FFFFFF"/>
        </w:rPr>
        <w:t>En</w:t>
      </w:r>
      <w:r w:rsidR="00235BE2" w:rsidRPr="00741947">
        <w:rPr>
          <w:shd w:val="clear" w:color="auto" w:fill="FFFFFF"/>
        </w:rPr>
        <w:t xml:space="preserve"> </w:t>
      </w:r>
      <w:r w:rsidR="007E2B21">
        <w:rPr>
          <w:shd w:val="clear" w:color="auto" w:fill="FFFFFF"/>
        </w:rPr>
        <w:t>el</w:t>
      </w:r>
      <w:r w:rsidR="00235BE2" w:rsidRPr="00741947">
        <w:rPr>
          <w:shd w:val="clear" w:color="auto" w:fill="FFFFFF"/>
        </w:rPr>
        <w:t xml:space="preserve"> mercado cambiario </w:t>
      </w:r>
      <w:r w:rsidR="00003BD8">
        <w:rPr>
          <w:shd w:val="clear" w:color="auto" w:fill="FFFFFF"/>
        </w:rPr>
        <w:t>existen</w:t>
      </w:r>
      <w:r w:rsidRPr="00741947">
        <w:rPr>
          <w:shd w:val="clear" w:color="auto" w:fill="FFFFFF"/>
        </w:rPr>
        <w:t xml:space="preserve"> </w:t>
      </w:r>
      <w:r w:rsidR="007E2B21">
        <w:rPr>
          <w:shd w:val="clear" w:color="auto" w:fill="FFFFFF"/>
        </w:rPr>
        <w:t xml:space="preserve">diferentes pares de </w:t>
      </w:r>
      <w:r w:rsidRPr="00741947">
        <w:rPr>
          <w:shd w:val="clear" w:color="auto" w:fill="FFFFFF"/>
        </w:rPr>
        <w:t xml:space="preserve">divisas </w:t>
      </w:r>
      <w:r w:rsidR="007E2B21">
        <w:rPr>
          <w:shd w:val="clear" w:color="auto" w:fill="FFFFFF"/>
        </w:rPr>
        <w:t xml:space="preserve">y dependiendo qué tan relativo es el par para el mercado, este par puede obtener </w:t>
      </w:r>
      <w:r w:rsidR="00003BD8">
        <w:rPr>
          <w:shd w:val="clear" w:color="auto" w:fill="FFFFFF"/>
        </w:rPr>
        <w:t>más</w:t>
      </w:r>
      <w:r w:rsidRPr="00741947">
        <w:rPr>
          <w:shd w:val="clear" w:color="auto" w:fill="FFFFFF"/>
        </w:rPr>
        <w:t xml:space="preserve"> </w:t>
      </w:r>
      <w:r w:rsidR="00045AF0">
        <w:rPr>
          <w:shd w:val="clear" w:color="auto" w:fill="FFFFFF"/>
        </w:rPr>
        <w:t xml:space="preserve">o menos </w:t>
      </w:r>
      <w:r w:rsidRPr="00741947">
        <w:rPr>
          <w:shd w:val="clear" w:color="auto" w:fill="FFFFFF"/>
        </w:rPr>
        <w:t xml:space="preserve">liquidez </w:t>
      </w:r>
      <w:r w:rsidR="00003BD8">
        <w:rPr>
          <w:shd w:val="clear" w:color="auto" w:fill="FFFFFF"/>
        </w:rPr>
        <w:t>que otr</w:t>
      </w:r>
      <w:r w:rsidR="007E2B21">
        <w:rPr>
          <w:shd w:val="clear" w:color="auto" w:fill="FFFFFF"/>
        </w:rPr>
        <w:t>os pares</w:t>
      </w:r>
      <w:r w:rsidR="007E2B21">
        <w:rPr>
          <w:rFonts w:cs="Arial"/>
          <w:shd w:val="clear" w:color="auto" w:fill="FFFFFF"/>
        </w:rPr>
        <w:t xml:space="preserve">. </w:t>
      </w:r>
      <w:r w:rsidR="008B1BB8">
        <w:rPr>
          <w:rFonts w:cs="Arial"/>
          <w:shd w:val="clear" w:color="auto" w:fill="FFFFFF"/>
        </w:rPr>
        <w:t>L</w:t>
      </w:r>
      <w:r w:rsidR="00741947" w:rsidRPr="00741947">
        <w:rPr>
          <w:rFonts w:cs="Arial"/>
          <w:shd w:val="clear" w:color="auto" w:fill="FFFFFF"/>
        </w:rPr>
        <w:t>os pares principales también conocid</w:t>
      </w:r>
      <w:r w:rsidR="00A33205">
        <w:rPr>
          <w:rFonts w:cs="Arial"/>
          <w:shd w:val="clear" w:color="auto" w:fill="FFFFFF"/>
        </w:rPr>
        <w:t>os</w:t>
      </w:r>
      <w:r w:rsidR="00741947" w:rsidRPr="00741947">
        <w:rPr>
          <w:rFonts w:cs="Arial"/>
          <w:shd w:val="clear" w:color="auto" w:fill="FFFFFF"/>
        </w:rPr>
        <w:t xml:space="preserve"> como </w:t>
      </w:r>
      <w:r w:rsidR="00741947" w:rsidRPr="00741947">
        <w:rPr>
          <w:rStyle w:val="Strong"/>
          <w:rFonts w:cs="Arial"/>
          <w:b w:val="0"/>
          <w:color w:val="000000"/>
          <w:bdr w:val="none" w:sz="0" w:space="0" w:color="auto" w:frame="1"/>
          <w:shd w:val="clear" w:color="auto" w:fill="FFFFFF"/>
        </w:rPr>
        <w:t xml:space="preserve">pares </w:t>
      </w:r>
      <w:r w:rsidR="006C7024">
        <w:rPr>
          <w:rStyle w:val="Strong"/>
          <w:rFonts w:cs="Arial"/>
          <w:b w:val="0"/>
          <w:color w:val="000000"/>
          <w:bdr w:val="none" w:sz="0" w:space="0" w:color="auto" w:frame="1"/>
          <w:shd w:val="clear" w:color="auto" w:fill="FFFFFF"/>
        </w:rPr>
        <w:t>m</w:t>
      </w:r>
      <w:r w:rsidR="001454F8">
        <w:rPr>
          <w:rStyle w:val="Strong"/>
          <w:rFonts w:cs="Arial"/>
          <w:b w:val="0"/>
          <w:color w:val="000000"/>
          <w:bdr w:val="none" w:sz="0" w:space="0" w:color="auto" w:frame="1"/>
          <w:shd w:val="clear" w:color="auto" w:fill="FFFFFF"/>
        </w:rPr>
        <w:t>ayores</w:t>
      </w:r>
      <w:r w:rsidR="00A33205">
        <w:rPr>
          <w:rStyle w:val="Strong"/>
          <w:rFonts w:cs="Arial"/>
          <w:b w:val="0"/>
          <w:color w:val="000000"/>
          <w:bdr w:val="none" w:sz="0" w:space="0" w:color="auto" w:frame="1"/>
          <w:shd w:val="clear" w:color="auto" w:fill="FFFFFF"/>
        </w:rPr>
        <w:t>,</w:t>
      </w:r>
      <w:r w:rsidR="00741947" w:rsidRPr="00741947">
        <w:rPr>
          <w:rStyle w:val="Strong"/>
          <w:rFonts w:cs="Arial"/>
          <w:b w:val="0"/>
          <w:color w:val="000000"/>
          <w:bdr w:val="none" w:sz="0" w:space="0" w:color="auto" w:frame="1"/>
          <w:shd w:val="clear" w:color="auto" w:fill="FFFFFF"/>
        </w:rPr>
        <w:t xml:space="preserve"> </w:t>
      </w:r>
      <w:r w:rsidR="00990C82">
        <w:rPr>
          <w:rStyle w:val="Strong"/>
          <w:rFonts w:cs="Arial"/>
          <w:b w:val="0"/>
          <w:color w:val="000000"/>
          <w:bdr w:val="none" w:sz="0" w:space="0" w:color="auto" w:frame="1"/>
          <w:shd w:val="clear" w:color="auto" w:fill="FFFFFF"/>
        </w:rPr>
        <w:t xml:space="preserve">los </w:t>
      </w:r>
      <w:r w:rsidR="00741947" w:rsidRPr="00741947">
        <w:rPr>
          <w:rStyle w:val="Strong"/>
          <w:rFonts w:cs="Arial"/>
          <w:b w:val="0"/>
          <w:color w:val="000000"/>
          <w:bdr w:val="none" w:sz="0" w:space="0" w:color="auto" w:frame="1"/>
          <w:shd w:val="clear" w:color="auto" w:fill="FFFFFF"/>
        </w:rPr>
        <w:t xml:space="preserve">encontramos </w:t>
      </w:r>
      <w:r w:rsidR="00990C82">
        <w:rPr>
          <w:rStyle w:val="Strong"/>
          <w:rFonts w:cs="Arial"/>
          <w:b w:val="0"/>
          <w:color w:val="000000"/>
          <w:bdr w:val="none" w:sz="0" w:space="0" w:color="auto" w:frame="1"/>
          <w:shd w:val="clear" w:color="auto" w:fill="FFFFFF"/>
        </w:rPr>
        <w:t xml:space="preserve">en </w:t>
      </w:r>
      <w:r w:rsidR="00741947" w:rsidRPr="00741947">
        <w:rPr>
          <w:rStyle w:val="Strong"/>
          <w:rFonts w:cs="Arial"/>
          <w:b w:val="0"/>
          <w:color w:val="000000"/>
          <w:bdr w:val="none" w:sz="0" w:space="0" w:color="auto" w:frame="1"/>
          <w:shd w:val="clear" w:color="auto" w:fill="FFFFFF"/>
        </w:rPr>
        <w:t xml:space="preserve">una serie de monedas reconocidas </w:t>
      </w:r>
      <w:r w:rsidR="00783318" w:rsidRPr="00741947">
        <w:rPr>
          <w:rStyle w:val="Strong"/>
          <w:rFonts w:cs="Arial"/>
          <w:b w:val="0"/>
          <w:color w:val="000000"/>
          <w:bdr w:val="none" w:sz="0" w:space="0" w:color="auto" w:frame="1"/>
          <w:shd w:val="clear" w:color="auto" w:fill="FFFFFF"/>
        </w:rPr>
        <w:t>mundialmente</w:t>
      </w:r>
      <w:r w:rsidR="00783318">
        <w:rPr>
          <w:rStyle w:val="Strong"/>
          <w:rFonts w:cs="Arial"/>
          <w:b w:val="0"/>
          <w:color w:val="000000"/>
          <w:bdr w:val="none" w:sz="0" w:space="0" w:color="auto" w:frame="1"/>
          <w:shd w:val="clear" w:color="auto" w:fill="FFFFFF"/>
        </w:rPr>
        <w:t xml:space="preserve"> (tabla 1</w:t>
      </w:r>
      <w:r w:rsidR="00444DE6">
        <w:rPr>
          <w:rStyle w:val="Strong"/>
          <w:rFonts w:cs="Arial"/>
          <w:b w:val="0"/>
          <w:color w:val="000000"/>
          <w:bdr w:val="none" w:sz="0" w:space="0" w:color="auto" w:frame="1"/>
          <w:shd w:val="clear" w:color="auto" w:fill="FFFFFF"/>
        </w:rPr>
        <w:t>).</w:t>
      </w:r>
    </w:p>
    <w:p w14:paraId="0A96B76A" w14:textId="06EFBEE2" w:rsidR="0057124F" w:rsidRDefault="00B30EFB" w:rsidP="0057124F">
      <w:pPr>
        <w:spacing w:after="0"/>
        <w:rPr>
          <w:shd w:val="clear" w:color="auto" w:fill="FFFFFF"/>
        </w:rPr>
      </w:pPr>
      <w:r>
        <w:rPr>
          <w:shd w:val="clear" w:color="auto" w:fill="FFFFFF"/>
        </w:rPr>
        <w:lastRenderedPageBreak/>
        <w:t xml:space="preserve">Las principales </w:t>
      </w:r>
      <w:r w:rsidR="00444DE6">
        <w:rPr>
          <w:shd w:val="clear" w:color="auto" w:fill="FFFFFF"/>
        </w:rPr>
        <w:t xml:space="preserve">monedas </w:t>
      </w:r>
      <w:r w:rsidR="00846A4B">
        <w:rPr>
          <w:shd w:val="clear" w:color="auto" w:fill="FFFFFF"/>
        </w:rPr>
        <w:t>que</w:t>
      </w:r>
      <w:r w:rsidR="00444DE6">
        <w:rPr>
          <w:shd w:val="clear" w:color="auto" w:fill="FFFFFF"/>
        </w:rPr>
        <w:t xml:space="preserve"> maneja</w:t>
      </w:r>
      <w:r>
        <w:rPr>
          <w:shd w:val="clear" w:color="auto" w:fill="FFFFFF"/>
        </w:rPr>
        <w:t xml:space="preserve"> el comercio internacional</w:t>
      </w:r>
      <w:r w:rsidR="003B75A6">
        <w:rPr>
          <w:shd w:val="clear" w:color="auto" w:fill="FFFFFF"/>
        </w:rPr>
        <w:t xml:space="preserve"> </w:t>
      </w:r>
      <w:r w:rsidR="003B75A6" w:rsidRPr="003B75A6">
        <w:rPr>
          <w:shd w:val="clear" w:color="auto" w:fill="FFFFFF"/>
        </w:rPr>
        <w:t xml:space="preserve">pueden intercambiarse libremente </w:t>
      </w:r>
      <w:r w:rsidR="00846A4B">
        <w:rPr>
          <w:shd w:val="clear" w:color="auto" w:fill="FFFFFF"/>
        </w:rPr>
        <w:t xml:space="preserve">por </w:t>
      </w:r>
      <w:r w:rsidR="003B75A6">
        <w:rPr>
          <w:shd w:val="clear" w:color="auto" w:fill="FFFFFF"/>
        </w:rPr>
        <w:t xml:space="preserve">casi cualquier </w:t>
      </w:r>
      <w:r w:rsidR="00E97294">
        <w:rPr>
          <w:shd w:val="clear" w:color="auto" w:fill="FFFFFF"/>
        </w:rPr>
        <w:t>moneda sin</w:t>
      </w:r>
      <w:r w:rsidR="003B75A6">
        <w:rPr>
          <w:shd w:val="clear" w:color="auto" w:fill="FFFFFF"/>
        </w:rPr>
        <w:t xml:space="preserve"> tener </w:t>
      </w:r>
      <w:r w:rsidR="00E97294">
        <w:rPr>
          <w:shd w:val="clear" w:color="auto" w:fill="FFFFFF"/>
        </w:rPr>
        <w:t xml:space="preserve">una </w:t>
      </w:r>
      <w:r w:rsidR="00E97294" w:rsidRPr="003B75A6">
        <w:rPr>
          <w:shd w:val="clear" w:color="auto" w:fill="FFFFFF"/>
        </w:rPr>
        <w:t>restricción</w:t>
      </w:r>
      <w:r w:rsidR="003B75A6" w:rsidRPr="003B75A6">
        <w:rPr>
          <w:shd w:val="clear" w:color="auto" w:fill="FFFFFF"/>
        </w:rPr>
        <w:t xml:space="preserve"> de </w:t>
      </w:r>
      <w:r w:rsidR="003B75A6">
        <w:rPr>
          <w:shd w:val="clear" w:color="auto" w:fill="FFFFFF"/>
        </w:rPr>
        <w:t>tipo de cambio</w:t>
      </w:r>
      <w:r w:rsidR="00E97294">
        <w:rPr>
          <w:shd w:val="clear" w:color="auto" w:fill="FFFFFF"/>
        </w:rPr>
        <w:t>. Asimismo, estas monedas son ofrecida</w:t>
      </w:r>
      <w:r w:rsidR="00846A4B">
        <w:rPr>
          <w:shd w:val="clear" w:color="auto" w:fill="FFFFFF"/>
        </w:rPr>
        <w:t>s</w:t>
      </w:r>
      <w:r w:rsidR="00E97294">
        <w:rPr>
          <w:shd w:val="clear" w:color="auto" w:fill="FFFFFF"/>
        </w:rPr>
        <w:t xml:space="preserve"> por la mayoría de los brokers para su operatividad, por lo que</w:t>
      </w:r>
      <w:r w:rsidR="00846A4B">
        <w:rPr>
          <w:shd w:val="clear" w:color="auto" w:fill="FFFFFF"/>
        </w:rPr>
        <w:t>,</w:t>
      </w:r>
      <w:r w:rsidR="00E97294">
        <w:rPr>
          <w:shd w:val="clear" w:color="auto" w:fill="FFFFFF"/>
        </w:rPr>
        <w:t xml:space="preserve"> si se busca </w:t>
      </w:r>
      <w:r w:rsidR="00BC6EF6">
        <w:rPr>
          <w:shd w:val="clear" w:color="auto" w:fill="FFFFFF"/>
        </w:rPr>
        <w:t>volatilidad</w:t>
      </w:r>
      <w:r w:rsidR="00E97294">
        <w:rPr>
          <w:shd w:val="clear" w:color="auto" w:fill="FFFFFF"/>
        </w:rPr>
        <w:t xml:space="preserve"> y liquidez en el mercado</w:t>
      </w:r>
      <w:r w:rsidR="00846A4B">
        <w:rPr>
          <w:shd w:val="clear" w:color="auto" w:fill="FFFFFF"/>
        </w:rPr>
        <w:t>,</w:t>
      </w:r>
      <w:r w:rsidR="00E97294">
        <w:rPr>
          <w:shd w:val="clear" w:color="auto" w:fill="FFFFFF"/>
        </w:rPr>
        <w:t xml:space="preserve"> el inversor </w:t>
      </w:r>
      <w:r w:rsidR="00846A4B">
        <w:rPr>
          <w:shd w:val="clear" w:color="auto" w:fill="FFFFFF"/>
        </w:rPr>
        <w:t xml:space="preserve">debe considerar </w:t>
      </w:r>
      <w:r w:rsidR="00E97294">
        <w:rPr>
          <w:shd w:val="clear" w:color="auto" w:fill="FFFFFF"/>
        </w:rPr>
        <w:t xml:space="preserve">operar </w:t>
      </w:r>
      <w:r w:rsidR="00846A4B">
        <w:rPr>
          <w:shd w:val="clear" w:color="auto" w:fill="FFFFFF"/>
        </w:rPr>
        <w:t>estas monedas</w:t>
      </w:r>
      <w:r w:rsidR="00E97294">
        <w:rPr>
          <w:shd w:val="clear" w:color="auto" w:fill="FFFFFF"/>
        </w:rPr>
        <w:t>.</w:t>
      </w:r>
    </w:p>
    <w:p w14:paraId="530718ED" w14:textId="77777777" w:rsidR="000A1C25" w:rsidRPr="00D23108" w:rsidRDefault="000A1C25" w:rsidP="0011351F">
      <w:pPr>
        <w:pStyle w:val="NoSpacing"/>
      </w:pPr>
      <w:bookmarkStart w:id="85" w:name="_Toc9543"/>
      <w:bookmarkStart w:id="86" w:name="_Toc7009008"/>
      <w:bookmarkStart w:id="87" w:name="_Toc8747370"/>
      <w:bookmarkStart w:id="88" w:name="_Toc17701135"/>
      <w:r w:rsidRPr="003F640E">
        <w:t xml:space="preserve">Tabla </w:t>
      </w:r>
      <w:fldSimple w:instr=" SEQ Tabla \* ARABIC ">
        <w:r w:rsidR="00B17B9B">
          <w:rPr>
            <w:noProof/>
          </w:rPr>
          <w:t>1</w:t>
        </w:r>
      </w:fldSimple>
      <w:r w:rsidRPr="003F640E">
        <w:t xml:space="preserve">: Características de </w:t>
      </w:r>
      <w:bookmarkEnd w:id="85"/>
      <w:r>
        <w:t>las monedas principales del mercado de divisas</w:t>
      </w:r>
      <w:bookmarkEnd w:id="86"/>
      <w:bookmarkEnd w:id="87"/>
      <w:bookmarkEnd w:id="88"/>
    </w:p>
    <w:tbl>
      <w:tblPr>
        <w:tblStyle w:val="Tabladecuadrcula6concolores1"/>
        <w:tblW w:w="0" w:type="auto"/>
        <w:tblLook w:val="04A0" w:firstRow="1" w:lastRow="0" w:firstColumn="1" w:lastColumn="0" w:noHBand="0" w:noVBand="1"/>
      </w:tblPr>
      <w:tblGrid>
        <w:gridCol w:w="2942"/>
        <w:gridCol w:w="2943"/>
        <w:gridCol w:w="2943"/>
      </w:tblGrid>
      <w:tr w:rsidR="000A1C25" w14:paraId="3D07BDB2" w14:textId="77777777" w:rsidTr="006E31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shd w:val="clear" w:color="auto" w:fill="8EAADB" w:themeFill="accent1" w:themeFillTint="99"/>
          </w:tcPr>
          <w:p w14:paraId="52541782" w14:textId="77777777" w:rsidR="000A1C25" w:rsidRDefault="000A1C25" w:rsidP="006E31CE">
            <w:pPr>
              <w:tabs>
                <w:tab w:val="left" w:pos="3960"/>
              </w:tabs>
              <w:autoSpaceDE w:val="0"/>
              <w:autoSpaceDN w:val="0"/>
              <w:adjustRightInd w:val="0"/>
              <w:jc w:val="center"/>
            </w:pPr>
            <w:r>
              <w:t>Nombre</w:t>
            </w:r>
          </w:p>
        </w:tc>
        <w:tc>
          <w:tcPr>
            <w:tcW w:w="2943" w:type="dxa"/>
            <w:shd w:val="clear" w:color="auto" w:fill="8EAADB" w:themeFill="accent1" w:themeFillTint="99"/>
          </w:tcPr>
          <w:p w14:paraId="7F16C724" w14:textId="77777777" w:rsidR="000A1C25" w:rsidRDefault="000A1C25" w:rsidP="006E31CE">
            <w:pPr>
              <w:tabs>
                <w:tab w:val="left" w:pos="3960"/>
              </w:tabs>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pPr>
            <w:r>
              <w:t>Símbolo Forex</w:t>
            </w:r>
          </w:p>
        </w:tc>
        <w:tc>
          <w:tcPr>
            <w:tcW w:w="2943" w:type="dxa"/>
            <w:shd w:val="clear" w:color="auto" w:fill="8EAADB" w:themeFill="accent1" w:themeFillTint="99"/>
          </w:tcPr>
          <w:p w14:paraId="27E2A604" w14:textId="77777777" w:rsidR="000A1C25" w:rsidRDefault="000A1C25" w:rsidP="006E31CE">
            <w:pPr>
              <w:tabs>
                <w:tab w:val="left" w:pos="3960"/>
              </w:tabs>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pPr>
            <w:r>
              <w:t>Símbolo popular</w:t>
            </w:r>
          </w:p>
        </w:tc>
      </w:tr>
      <w:tr w:rsidR="000A1C25" w14:paraId="2B28C82A" w14:textId="77777777" w:rsidTr="006E31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6D053220" w14:textId="77777777" w:rsidR="000A1C25" w:rsidRPr="001B2FA7" w:rsidRDefault="000A1C25" w:rsidP="006E31CE">
            <w:pPr>
              <w:tabs>
                <w:tab w:val="left" w:pos="3960"/>
              </w:tabs>
              <w:autoSpaceDE w:val="0"/>
              <w:autoSpaceDN w:val="0"/>
              <w:adjustRightInd w:val="0"/>
              <w:rPr>
                <w:b w:val="0"/>
              </w:rPr>
            </w:pPr>
            <w:r w:rsidRPr="001B2FA7">
              <w:rPr>
                <w:b w:val="0"/>
              </w:rPr>
              <w:t xml:space="preserve">Dólar estadounidense </w:t>
            </w:r>
          </w:p>
        </w:tc>
        <w:tc>
          <w:tcPr>
            <w:tcW w:w="2943" w:type="dxa"/>
          </w:tcPr>
          <w:p w14:paraId="7B60D501" w14:textId="77777777" w:rsidR="000A1C25" w:rsidRDefault="000A1C25" w:rsidP="006E31CE">
            <w:pPr>
              <w:tabs>
                <w:tab w:val="left" w:pos="3960"/>
              </w:tabs>
              <w:autoSpaceDE w:val="0"/>
              <w:autoSpaceDN w:val="0"/>
              <w:adjustRightInd w:val="0"/>
              <w:cnfStyle w:val="000000100000" w:firstRow="0" w:lastRow="0" w:firstColumn="0" w:lastColumn="0" w:oddVBand="0" w:evenVBand="0" w:oddHBand="1" w:evenHBand="0" w:firstRowFirstColumn="0" w:firstRowLastColumn="0" w:lastRowFirstColumn="0" w:lastRowLastColumn="0"/>
            </w:pPr>
            <w:r>
              <w:t>USD</w:t>
            </w:r>
          </w:p>
        </w:tc>
        <w:tc>
          <w:tcPr>
            <w:tcW w:w="2943" w:type="dxa"/>
          </w:tcPr>
          <w:p w14:paraId="4CD89068" w14:textId="77777777" w:rsidR="000A1C25" w:rsidRDefault="000A1C25" w:rsidP="006E31CE">
            <w:pPr>
              <w:tabs>
                <w:tab w:val="left" w:pos="3960"/>
              </w:tabs>
              <w:autoSpaceDE w:val="0"/>
              <w:autoSpaceDN w:val="0"/>
              <w:adjustRightInd w:val="0"/>
              <w:cnfStyle w:val="000000100000" w:firstRow="0" w:lastRow="0" w:firstColumn="0" w:lastColumn="0" w:oddVBand="0" w:evenVBand="0" w:oddHBand="1" w:evenHBand="0" w:firstRowFirstColumn="0" w:firstRowLastColumn="0" w:lastRowFirstColumn="0" w:lastRowLastColumn="0"/>
            </w:pPr>
            <w:r>
              <w:t>$</w:t>
            </w:r>
          </w:p>
        </w:tc>
      </w:tr>
      <w:tr w:rsidR="000A1C25" w14:paraId="60B1A0B8" w14:textId="77777777" w:rsidTr="006E31CE">
        <w:tc>
          <w:tcPr>
            <w:cnfStyle w:val="001000000000" w:firstRow="0" w:lastRow="0" w:firstColumn="1" w:lastColumn="0" w:oddVBand="0" w:evenVBand="0" w:oddHBand="0" w:evenHBand="0" w:firstRowFirstColumn="0" w:firstRowLastColumn="0" w:lastRowFirstColumn="0" w:lastRowLastColumn="0"/>
            <w:tcW w:w="2942" w:type="dxa"/>
          </w:tcPr>
          <w:p w14:paraId="5693B9B0" w14:textId="77777777" w:rsidR="000A1C25" w:rsidRPr="001B2FA7" w:rsidRDefault="000A1C25" w:rsidP="006E31CE">
            <w:pPr>
              <w:tabs>
                <w:tab w:val="left" w:pos="3960"/>
              </w:tabs>
              <w:autoSpaceDE w:val="0"/>
              <w:autoSpaceDN w:val="0"/>
              <w:adjustRightInd w:val="0"/>
              <w:rPr>
                <w:b w:val="0"/>
              </w:rPr>
            </w:pPr>
            <w:r w:rsidRPr="001B2FA7">
              <w:rPr>
                <w:b w:val="0"/>
              </w:rPr>
              <w:t>Euro</w:t>
            </w:r>
          </w:p>
        </w:tc>
        <w:tc>
          <w:tcPr>
            <w:tcW w:w="2943" w:type="dxa"/>
          </w:tcPr>
          <w:p w14:paraId="7C478B3F" w14:textId="77777777" w:rsidR="000A1C25" w:rsidRDefault="000A1C25" w:rsidP="006E31CE">
            <w:pPr>
              <w:tabs>
                <w:tab w:val="left" w:pos="3960"/>
              </w:tabs>
              <w:autoSpaceDE w:val="0"/>
              <w:autoSpaceDN w:val="0"/>
              <w:adjustRightInd w:val="0"/>
              <w:cnfStyle w:val="000000000000" w:firstRow="0" w:lastRow="0" w:firstColumn="0" w:lastColumn="0" w:oddVBand="0" w:evenVBand="0" w:oddHBand="0" w:evenHBand="0" w:firstRowFirstColumn="0" w:firstRowLastColumn="0" w:lastRowFirstColumn="0" w:lastRowLastColumn="0"/>
            </w:pPr>
            <w:r>
              <w:t>EUR</w:t>
            </w:r>
          </w:p>
        </w:tc>
        <w:tc>
          <w:tcPr>
            <w:tcW w:w="2943" w:type="dxa"/>
          </w:tcPr>
          <w:p w14:paraId="5FB5E8D2" w14:textId="77777777" w:rsidR="000A1C25" w:rsidRDefault="000A1C25" w:rsidP="006E31CE">
            <w:pPr>
              <w:tabs>
                <w:tab w:val="left" w:pos="3960"/>
              </w:tabs>
              <w:autoSpaceDE w:val="0"/>
              <w:autoSpaceDN w:val="0"/>
              <w:adjustRightInd w:val="0"/>
              <w:cnfStyle w:val="000000000000" w:firstRow="0" w:lastRow="0" w:firstColumn="0" w:lastColumn="0" w:oddVBand="0" w:evenVBand="0" w:oddHBand="0" w:evenHBand="0" w:firstRowFirstColumn="0" w:firstRowLastColumn="0" w:lastRowFirstColumn="0" w:lastRowLastColumn="0"/>
            </w:pPr>
            <w:r>
              <w:t>€</w:t>
            </w:r>
          </w:p>
        </w:tc>
      </w:tr>
      <w:tr w:rsidR="000A1C25" w14:paraId="3A40731D" w14:textId="77777777" w:rsidTr="006E31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196FAA48" w14:textId="77777777" w:rsidR="000A1C25" w:rsidRPr="001B2FA7" w:rsidRDefault="000A1C25" w:rsidP="006E31CE">
            <w:pPr>
              <w:tabs>
                <w:tab w:val="left" w:pos="3960"/>
              </w:tabs>
              <w:autoSpaceDE w:val="0"/>
              <w:autoSpaceDN w:val="0"/>
              <w:adjustRightInd w:val="0"/>
              <w:rPr>
                <w:b w:val="0"/>
              </w:rPr>
            </w:pPr>
            <w:r w:rsidRPr="001B2FA7">
              <w:rPr>
                <w:b w:val="0"/>
              </w:rPr>
              <w:t>Yen japonés</w:t>
            </w:r>
          </w:p>
        </w:tc>
        <w:tc>
          <w:tcPr>
            <w:tcW w:w="2943" w:type="dxa"/>
          </w:tcPr>
          <w:p w14:paraId="6BE45429" w14:textId="77777777" w:rsidR="000A1C25" w:rsidRDefault="000A1C25" w:rsidP="006E31CE">
            <w:pPr>
              <w:tabs>
                <w:tab w:val="left" w:pos="3960"/>
              </w:tabs>
              <w:autoSpaceDE w:val="0"/>
              <w:autoSpaceDN w:val="0"/>
              <w:adjustRightInd w:val="0"/>
              <w:cnfStyle w:val="000000100000" w:firstRow="0" w:lastRow="0" w:firstColumn="0" w:lastColumn="0" w:oddVBand="0" w:evenVBand="0" w:oddHBand="1" w:evenHBand="0" w:firstRowFirstColumn="0" w:firstRowLastColumn="0" w:lastRowFirstColumn="0" w:lastRowLastColumn="0"/>
            </w:pPr>
            <w:r>
              <w:t>JPY</w:t>
            </w:r>
          </w:p>
        </w:tc>
        <w:tc>
          <w:tcPr>
            <w:tcW w:w="2943" w:type="dxa"/>
          </w:tcPr>
          <w:p w14:paraId="317D9817" w14:textId="77777777" w:rsidR="000A1C25" w:rsidRDefault="000A1C25" w:rsidP="006E31CE">
            <w:pPr>
              <w:tabs>
                <w:tab w:val="left" w:pos="3960"/>
              </w:tabs>
              <w:autoSpaceDE w:val="0"/>
              <w:autoSpaceDN w:val="0"/>
              <w:adjustRightInd w:val="0"/>
              <w:cnfStyle w:val="000000100000" w:firstRow="0" w:lastRow="0" w:firstColumn="0" w:lastColumn="0" w:oddVBand="0" w:evenVBand="0" w:oddHBand="1" w:evenHBand="0" w:firstRowFirstColumn="0" w:firstRowLastColumn="0" w:lastRowFirstColumn="0" w:lastRowLastColumn="0"/>
            </w:pPr>
            <w:r>
              <w:t>¥</w:t>
            </w:r>
          </w:p>
        </w:tc>
      </w:tr>
      <w:tr w:rsidR="000A1C25" w14:paraId="0C308964" w14:textId="77777777" w:rsidTr="006E31CE">
        <w:tc>
          <w:tcPr>
            <w:cnfStyle w:val="001000000000" w:firstRow="0" w:lastRow="0" w:firstColumn="1" w:lastColumn="0" w:oddVBand="0" w:evenVBand="0" w:oddHBand="0" w:evenHBand="0" w:firstRowFirstColumn="0" w:firstRowLastColumn="0" w:lastRowFirstColumn="0" w:lastRowLastColumn="0"/>
            <w:tcW w:w="2942" w:type="dxa"/>
          </w:tcPr>
          <w:p w14:paraId="558CE152" w14:textId="77777777" w:rsidR="000A1C25" w:rsidRPr="001B2FA7" w:rsidRDefault="000A1C25" w:rsidP="006E31CE">
            <w:pPr>
              <w:tabs>
                <w:tab w:val="left" w:pos="3960"/>
              </w:tabs>
              <w:autoSpaceDE w:val="0"/>
              <w:autoSpaceDN w:val="0"/>
              <w:adjustRightInd w:val="0"/>
              <w:rPr>
                <w:b w:val="0"/>
              </w:rPr>
            </w:pPr>
            <w:r w:rsidRPr="001B2FA7">
              <w:rPr>
                <w:b w:val="0"/>
              </w:rPr>
              <w:t>Libra esterlina</w:t>
            </w:r>
          </w:p>
        </w:tc>
        <w:tc>
          <w:tcPr>
            <w:tcW w:w="2943" w:type="dxa"/>
          </w:tcPr>
          <w:p w14:paraId="18ACF310" w14:textId="77777777" w:rsidR="000A1C25" w:rsidRDefault="000A1C25" w:rsidP="006E31CE">
            <w:pPr>
              <w:tabs>
                <w:tab w:val="left" w:pos="3960"/>
              </w:tabs>
              <w:autoSpaceDE w:val="0"/>
              <w:autoSpaceDN w:val="0"/>
              <w:adjustRightInd w:val="0"/>
              <w:cnfStyle w:val="000000000000" w:firstRow="0" w:lastRow="0" w:firstColumn="0" w:lastColumn="0" w:oddVBand="0" w:evenVBand="0" w:oddHBand="0" w:evenHBand="0" w:firstRowFirstColumn="0" w:firstRowLastColumn="0" w:lastRowFirstColumn="0" w:lastRowLastColumn="0"/>
            </w:pPr>
            <w:r>
              <w:t>GBP</w:t>
            </w:r>
          </w:p>
        </w:tc>
        <w:tc>
          <w:tcPr>
            <w:tcW w:w="2943" w:type="dxa"/>
          </w:tcPr>
          <w:p w14:paraId="3DF57259" w14:textId="77777777" w:rsidR="000A1C25" w:rsidRDefault="000A1C25" w:rsidP="006E31CE">
            <w:pPr>
              <w:tabs>
                <w:tab w:val="left" w:pos="3960"/>
              </w:tabs>
              <w:autoSpaceDE w:val="0"/>
              <w:autoSpaceDN w:val="0"/>
              <w:adjustRightInd w:val="0"/>
              <w:cnfStyle w:val="000000000000" w:firstRow="0" w:lastRow="0" w:firstColumn="0" w:lastColumn="0" w:oddVBand="0" w:evenVBand="0" w:oddHBand="0" w:evenHBand="0" w:firstRowFirstColumn="0" w:firstRowLastColumn="0" w:lastRowFirstColumn="0" w:lastRowLastColumn="0"/>
            </w:pPr>
            <w:r>
              <w:t>£</w:t>
            </w:r>
          </w:p>
        </w:tc>
      </w:tr>
      <w:tr w:rsidR="000A1C25" w14:paraId="50CD6DF7" w14:textId="77777777" w:rsidTr="006E31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3D1378A0" w14:textId="77777777" w:rsidR="000A1C25" w:rsidRPr="001B2FA7" w:rsidRDefault="000A1C25" w:rsidP="006E31CE">
            <w:pPr>
              <w:tabs>
                <w:tab w:val="left" w:pos="3960"/>
              </w:tabs>
              <w:autoSpaceDE w:val="0"/>
              <w:autoSpaceDN w:val="0"/>
              <w:adjustRightInd w:val="0"/>
              <w:rPr>
                <w:b w:val="0"/>
              </w:rPr>
            </w:pPr>
            <w:r w:rsidRPr="001B2FA7">
              <w:rPr>
                <w:b w:val="0"/>
              </w:rPr>
              <w:t xml:space="preserve">Dólar australiano </w:t>
            </w:r>
          </w:p>
        </w:tc>
        <w:tc>
          <w:tcPr>
            <w:tcW w:w="2943" w:type="dxa"/>
          </w:tcPr>
          <w:p w14:paraId="2F076DEA" w14:textId="77777777" w:rsidR="000A1C25" w:rsidRDefault="000A1C25" w:rsidP="006E31CE">
            <w:pPr>
              <w:tabs>
                <w:tab w:val="left" w:pos="3960"/>
              </w:tabs>
              <w:autoSpaceDE w:val="0"/>
              <w:autoSpaceDN w:val="0"/>
              <w:adjustRightInd w:val="0"/>
              <w:cnfStyle w:val="000000100000" w:firstRow="0" w:lastRow="0" w:firstColumn="0" w:lastColumn="0" w:oddVBand="0" w:evenVBand="0" w:oddHBand="1" w:evenHBand="0" w:firstRowFirstColumn="0" w:firstRowLastColumn="0" w:lastRowFirstColumn="0" w:lastRowLastColumn="0"/>
            </w:pPr>
            <w:r>
              <w:t>AUD</w:t>
            </w:r>
          </w:p>
        </w:tc>
        <w:tc>
          <w:tcPr>
            <w:tcW w:w="2943" w:type="dxa"/>
          </w:tcPr>
          <w:p w14:paraId="4B10710A" w14:textId="77777777" w:rsidR="000A1C25" w:rsidRDefault="000A1C25" w:rsidP="006E31CE">
            <w:pPr>
              <w:tabs>
                <w:tab w:val="left" w:pos="3960"/>
              </w:tabs>
              <w:autoSpaceDE w:val="0"/>
              <w:autoSpaceDN w:val="0"/>
              <w:adjustRightInd w:val="0"/>
              <w:cnfStyle w:val="000000100000" w:firstRow="0" w:lastRow="0" w:firstColumn="0" w:lastColumn="0" w:oddVBand="0" w:evenVBand="0" w:oddHBand="1" w:evenHBand="0" w:firstRowFirstColumn="0" w:firstRowLastColumn="0" w:lastRowFirstColumn="0" w:lastRowLastColumn="0"/>
            </w:pPr>
            <w:r>
              <w:t>A$</w:t>
            </w:r>
          </w:p>
        </w:tc>
      </w:tr>
      <w:tr w:rsidR="000A1C25" w14:paraId="36B6A741" w14:textId="77777777" w:rsidTr="006E31CE">
        <w:tc>
          <w:tcPr>
            <w:cnfStyle w:val="001000000000" w:firstRow="0" w:lastRow="0" w:firstColumn="1" w:lastColumn="0" w:oddVBand="0" w:evenVBand="0" w:oddHBand="0" w:evenHBand="0" w:firstRowFirstColumn="0" w:firstRowLastColumn="0" w:lastRowFirstColumn="0" w:lastRowLastColumn="0"/>
            <w:tcW w:w="2942" w:type="dxa"/>
          </w:tcPr>
          <w:p w14:paraId="740074B2" w14:textId="77777777" w:rsidR="000A1C25" w:rsidRPr="001B2FA7" w:rsidRDefault="000A1C25" w:rsidP="006E31CE">
            <w:pPr>
              <w:tabs>
                <w:tab w:val="left" w:pos="3960"/>
              </w:tabs>
              <w:autoSpaceDE w:val="0"/>
              <w:autoSpaceDN w:val="0"/>
              <w:adjustRightInd w:val="0"/>
              <w:rPr>
                <w:b w:val="0"/>
              </w:rPr>
            </w:pPr>
            <w:r w:rsidRPr="001B2FA7">
              <w:rPr>
                <w:b w:val="0"/>
              </w:rPr>
              <w:t>Franco suizo</w:t>
            </w:r>
          </w:p>
        </w:tc>
        <w:tc>
          <w:tcPr>
            <w:tcW w:w="2943" w:type="dxa"/>
          </w:tcPr>
          <w:p w14:paraId="5089B3F2" w14:textId="77777777" w:rsidR="000A1C25" w:rsidRDefault="000A1C25" w:rsidP="006E31CE">
            <w:pPr>
              <w:tabs>
                <w:tab w:val="left" w:pos="3960"/>
              </w:tabs>
              <w:autoSpaceDE w:val="0"/>
              <w:autoSpaceDN w:val="0"/>
              <w:adjustRightInd w:val="0"/>
              <w:cnfStyle w:val="000000000000" w:firstRow="0" w:lastRow="0" w:firstColumn="0" w:lastColumn="0" w:oddVBand="0" w:evenVBand="0" w:oddHBand="0" w:evenHBand="0" w:firstRowFirstColumn="0" w:firstRowLastColumn="0" w:lastRowFirstColumn="0" w:lastRowLastColumn="0"/>
            </w:pPr>
            <w:r>
              <w:t>CHF</w:t>
            </w:r>
          </w:p>
        </w:tc>
        <w:tc>
          <w:tcPr>
            <w:tcW w:w="2943" w:type="dxa"/>
          </w:tcPr>
          <w:p w14:paraId="4DC91851" w14:textId="77777777" w:rsidR="000A1C25" w:rsidRDefault="000A1C25" w:rsidP="006E31CE">
            <w:pPr>
              <w:tabs>
                <w:tab w:val="left" w:pos="3960"/>
              </w:tabs>
              <w:autoSpaceDE w:val="0"/>
              <w:autoSpaceDN w:val="0"/>
              <w:adjustRightInd w:val="0"/>
              <w:cnfStyle w:val="000000000000" w:firstRow="0" w:lastRow="0" w:firstColumn="0" w:lastColumn="0" w:oddVBand="0" w:evenVBand="0" w:oddHBand="0" w:evenHBand="0" w:firstRowFirstColumn="0" w:firstRowLastColumn="0" w:lastRowFirstColumn="0" w:lastRowLastColumn="0"/>
            </w:pPr>
            <w:r>
              <w:t>SFr</w:t>
            </w:r>
          </w:p>
        </w:tc>
      </w:tr>
      <w:tr w:rsidR="000A1C25" w14:paraId="216F5537" w14:textId="77777777" w:rsidTr="006E31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183B3B90" w14:textId="77777777" w:rsidR="000A1C25" w:rsidRPr="001B2FA7" w:rsidRDefault="000A1C25" w:rsidP="006E31CE">
            <w:pPr>
              <w:tabs>
                <w:tab w:val="left" w:pos="3960"/>
              </w:tabs>
              <w:autoSpaceDE w:val="0"/>
              <w:autoSpaceDN w:val="0"/>
              <w:adjustRightInd w:val="0"/>
              <w:rPr>
                <w:b w:val="0"/>
              </w:rPr>
            </w:pPr>
            <w:r w:rsidRPr="001B2FA7">
              <w:rPr>
                <w:b w:val="0"/>
              </w:rPr>
              <w:t>Dólar canadiense</w:t>
            </w:r>
          </w:p>
        </w:tc>
        <w:tc>
          <w:tcPr>
            <w:tcW w:w="2943" w:type="dxa"/>
          </w:tcPr>
          <w:p w14:paraId="3368B9B6" w14:textId="77777777" w:rsidR="000A1C25" w:rsidRDefault="000A1C25" w:rsidP="006E31CE">
            <w:pPr>
              <w:tabs>
                <w:tab w:val="left" w:pos="3960"/>
              </w:tabs>
              <w:autoSpaceDE w:val="0"/>
              <w:autoSpaceDN w:val="0"/>
              <w:adjustRightInd w:val="0"/>
              <w:cnfStyle w:val="000000100000" w:firstRow="0" w:lastRow="0" w:firstColumn="0" w:lastColumn="0" w:oddVBand="0" w:evenVBand="0" w:oddHBand="1" w:evenHBand="0" w:firstRowFirstColumn="0" w:firstRowLastColumn="0" w:lastRowFirstColumn="0" w:lastRowLastColumn="0"/>
            </w:pPr>
            <w:r>
              <w:t>CAD</w:t>
            </w:r>
          </w:p>
        </w:tc>
        <w:tc>
          <w:tcPr>
            <w:tcW w:w="2943" w:type="dxa"/>
          </w:tcPr>
          <w:p w14:paraId="53A95003" w14:textId="77777777" w:rsidR="000A1C25" w:rsidRDefault="000A1C25" w:rsidP="006E31CE">
            <w:pPr>
              <w:tabs>
                <w:tab w:val="left" w:pos="3960"/>
              </w:tabs>
              <w:autoSpaceDE w:val="0"/>
              <w:autoSpaceDN w:val="0"/>
              <w:adjustRightInd w:val="0"/>
              <w:cnfStyle w:val="000000100000" w:firstRow="0" w:lastRow="0" w:firstColumn="0" w:lastColumn="0" w:oddVBand="0" w:evenVBand="0" w:oddHBand="1" w:evenHBand="0" w:firstRowFirstColumn="0" w:firstRowLastColumn="0" w:lastRowFirstColumn="0" w:lastRowLastColumn="0"/>
            </w:pPr>
            <w:r>
              <w:t>C$</w:t>
            </w:r>
          </w:p>
        </w:tc>
      </w:tr>
    </w:tbl>
    <w:p w14:paraId="4724D574" w14:textId="77777777" w:rsidR="00981261" w:rsidRDefault="00981261" w:rsidP="00113AD2">
      <w:pPr>
        <w:tabs>
          <w:tab w:val="left" w:pos="3960"/>
        </w:tabs>
        <w:autoSpaceDE w:val="0"/>
        <w:autoSpaceDN w:val="0"/>
        <w:adjustRightInd w:val="0"/>
        <w:rPr>
          <w:i/>
          <w:sz w:val="20"/>
        </w:rPr>
      </w:pPr>
    </w:p>
    <w:p w14:paraId="6B1D9F00" w14:textId="77777777" w:rsidR="004663CB" w:rsidRPr="00113AD2" w:rsidRDefault="000A1C25" w:rsidP="0011351F">
      <w:pPr>
        <w:tabs>
          <w:tab w:val="left" w:pos="3960"/>
        </w:tabs>
        <w:autoSpaceDE w:val="0"/>
        <w:autoSpaceDN w:val="0"/>
        <w:adjustRightInd w:val="0"/>
        <w:rPr>
          <w:sz w:val="20"/>
        </w:rPr>
      </w:pPr>
      <w:r>
        <w:rPr>
          <w:i/>
          <w:sz w:val="20"/>
        </w:rPr>
        <w:t>Fuente.</w:t>
      </w:r>
      <w:r>
        <w:rPr>
          <w:sz w:val="20"/>
        </w:rPr>
        <w:t xml:space="preserve"> Adaptado del libro de </w:t>
      </w:r>
      <w:r w:rsidRPr="00693D11">
        <w:rPr>
          <w:sz w:val="20"/>
        </w:rPr>
        <w:t>Zarska, Z. K. (2013). Finanzas Internacionales. México: McGRAW-HILL/Interamericana editores.</w:t>
      </w:r>
    </w:p>
    <w:p w14:paraId="6A69B75D" w14:textId="77777777" w:rsidR="00DA2066" w:rsidRDefault="00C40E2E" w:rsidP="004F3831">
      <w:pPr>
        <w:pStyle w:val="Heading2"/>
        <w:numPr>
          <w:ilvl w:val="2"/>
          <w:numId w:val="1"/>
        </w:numPr>
      </w:pPr>
      <w:bookmarkStart w:id="89" w:name="_Toc8751735"/>
      <w:bookmarkStart w:id="90" w:name="_Toc17362406"/>
      <w:r>
        <w:t>Pares secundarios (</w:t>
      </w:r>
      <w:r w:rsidR="00A0177D">
        <w:t xml:space="preserve">Divisas </w:t>
      </w:r>
      <w:r w:rsidR="00C5267A">
        <w:t>exóticas</w:t>
      </w:r>
      <w:r>
        <w:t>)</w:t>
      </w:r>
      <w:bookmarkEnd w:id="89"/>
      <w:bookmarkEnd w:id="90"/>
    </w:p>
    <w:p w14:paraId="74AC4811" w14:textId="77777777" w:rsidR="008E6E2B" w:rsidRDefault="00C5267A" w:rsidP="00C5267A">
      <w:r>
        <w:t xml:space="preserve">Según </w:t>
      </w:r>
      <w:r>
        <w:rPr>
          <w:noProof/>
        </w:rPr>
        <w:t>Rankia</w:t>
      </w:r>
      <w:r>
        <w:t xml:space="preserve"> </w:t>
      </w:r>
      <w:sdt>
        <w:sdtPr>
          <w:id w:val="-1467968158"/>
          <w:citation/>
        </w:sdtPr>
        <w:sdtEndPr/>
        <w:sdtContent>
          <w:r>
            <w:fldChar w:fldCharType="begin"/>
          </w:r>
          <w:r w:rsidR="00396A3D">
            <w:instrText xml:space="preserve">CITATION Ran \n  \t  \l 2058 </w:instrText>
          </w:r>
          <w:r>
            <w:fldChar w:fldCharType="separate"/>
          </w:r>
          <w:r w:rsidR="009354C1">
            <w:rPr>
              <w:noProof/>
            </w:rPr>
            <w:t>(2016)</w:t>
          </w:r>
          <w:r>
            <w:fldChar w:fldCharType="end"/>
          </w:r>
        </w:sdtContent>
      </w:sdt>
      <w:r>
        <w:t xml:space="preserve"> las divisas exóticas son aquellas monedas que </w:t>
      </w:r>
      <w:r w:rsidR="00ED1473">
        <w:t>no son muy</w:t>
      </w:r>
      <w:r>
        <w:t xml:space="preserve"> negociadas dentro del mercado </w:t>
      </w:r>
      <w:r w:rsidR="004D33F8">
        <w:t>F</w:t>
      </w:r>
      <w:r>
        <w:t>orex. En la mayoría de los casos se considera</w:t>
      </w:r>
      <w:r w:rsidR="003B640B">
        <w:t>n como</w:t>
      </w:r>
      <w:r>
        <w:t xml:space="preserve"> </w:t>
      </w:r>
      <w:r w:rsidR="003B640B">
        <w:t xml:space="preserve">divisas </w:t>
      </w:r>
      <w:r w:rsidR="00D55073">
        <w:t>exóticas</w:t>
      </w:r>
      <w:r w:rsidR="00D55073" w:rsidRPr="00ED1473">
        <w:t xml:space="preserve"> </w:t>
      </w:r>
      <w:r w:rsidR="00D55073">
        <w:t>aquellas</w:t>
      </w:r>
      <w:r w:rsidR="003B640B">
        <w:t xml:space="preserve"> </w:t>
      </w:r>
      <w:r w:rsidR="00D55073">
        <w:t>monedas que</w:t>
      </w:r>
      <w:r w:rsidR="003B640B">
        <w:t xml:space="preserve"> </w:t>
      </w:r>
      <w:r w:rsidRPr="00ED1473">
        <w:t>provienen de países menos</w:t>
      </w:r>
      <w:r w:rsidR="003B640B">
        <w:t xml:space="preserve"> industrializados</w:t>
      </w:r>
      <w:r w:rsidRPr="00ED1473">
        <w:t xml:space="preserve"> </w:t>
      </w:r>
      <w:r w:rsidR="003B640B">
        <w:t xml:space="preserve">o sobre países en vía de </w:t>
      </w:r>
      <w:r w:rsidRPr="00ED1473">
        <w:t>desarroll</w:t>
      </w:r>
      <w:r w:rsidR="003B640B">
        <w:t xml:space="preserve">o. </w:t>
      </w:r>
      <w:r>
        <w:t>Est</w:t>
      </w:r>
      <w:r w:rsidR="00D33A3B">
        <w:t>e tipo de</w:t>
      </w:r>
      <w:r>
        <w:t xml:space="preserve"> divisas han </w:t>
      </w:r>
      <w:r w:rsidR="009C0958">
        <w:t xml:space="preserve">estado </w:t>
      </w:r>
      <w:r w:rsidR="00D55073">
        <w:t xml:space="preserve">adquiriendo </w:t>
      </w:r>
      <w:r>
        <w:t xml:space="preserve">popularidad últimamente por las oportunidades que </w:t>
      </w:r>
      <w:r w:rsidR="007C3CFA">
        <w:t>ofrecen,</w:t>
      </w:r>
      <w:r w:rsidR="009C0958">
        <w:t xml:space="preserve"> pero </w:t>
      </w:r>
      <w:r w:rsidR="00F17F73">
        <w:t xml:space="preserve">no </w:t>
      </w:r>
      <w:r w:rsidR="009C0958">
        <w:t xml:space="preserve">por ello </w:t>
      </w:r>
      <w:r w:rsidR="00F17F73">
        <w:t xml:space="preserve">conllevan un menor </w:t>
      </w:r>
      <w:r w:rsidR="007C3CFA">
        <w:t xml:space="preserve">riesgo </w:t>
      </w:r>
      <w:r w:rsidR="000453DF">
        <w:t xml:space="preserve">y relevancia </w:t>
      </w:r>
      <w:r w:rsidR="007C3CFA">
        <w:t>al negociarlas</w:t>
      </w:r>
      <w:r w:rsidR="008E6E2B">
        <w:t>.</w:t>
      </w:r>
    </w:p>
    <w:p w14:paraId="1055B9DA" w14:textId="77777777" w:rsidR="00D0111F" w:rsidRDefault="00D0111F" w:rsidP="00C5267A">
      <w:r>
        <w:t xml:space="preserve">Este tipo de monedas en la mayoría de los casos se negocian con el dólar estadounidense en un par de divisas. De no negociarse contra el dólar </w:t>
      </w:r>
      <w:r w:rsidR="00737370">
        <w:t xml:space="preserve">u otra moneda reconocida internacionalmente </w:t>
      </w:r>
      <w:r>
        <w:t>sería poco probable por parte de los brokers</w:t>
      </w:r>
      <w:r w:rsidR="00303091">
        <w:t xml:space="preserve"> que</w:t>
      </w:r>
      <w:r>
        <w:t xml:space="preserve"> </w:t>
      </w:r>
      <w:r w:rsidR="001958C1">
        <w:t xml:space="preserve">se </w:t>
      </w:r>
      <w:r w:rsidR="00737370">
        <w:t xml:space="preserve">la </w:t>
      </w:r>
      <w:r w:rsidR="00303091">
        <w:t>ofreciera</w:t>
      </w:r>
      <w:r>
        <w:t xml:space="preserve"> </w:t>
      </w:r>
      <w:r w:rsidR="00303091">
        <w:t xml:space="preserve">como parte </w:t>
      </w:r>
      <w:r w:rsidR="002B5110">
        <w:t xml:space="preserve">de la lista de </w:t>
      </w:r>
      <w:r w:rsidR="00CA43AD">
        <w:t>los</w:t>
      </w:r>
      <w:r w:rsidR="00303091">
        <w:t xml:space="preserve"> activos</w:t>
      </w:r>
      <w:r w:rsidR="00CA43AD">
        <w:t xml:space="preserve"> que </w:t>
      </w:r>
      <w:r w:rsidR="00737370">
        <w:t>brindan</w:t>
      </w:r>
      <w:r w:rsidR="00CA43AD">
        <w:t xml:space="preserve"> para negociar</w:t>
      </w:r>
      <w:r w:rsidR="00E41503">
        <w:t>,</w:t>
      </w:r>
      <w:r>
        <w:t xml:space="preserve"> </w:t>
      </w:r>
      <w:r w:rsidR="001958C1">
        <w:t xml:space="preserve">de no ser así se </w:t>
      </w:r>
      <w:r w:rsidR="001958C1">
        <w:lastRenderedPageBreak/>
        <w:t>estaría</w:t>
      </w:r>
      <w:r>
        <w:t xml:space="preserve"> ante un par cruzado que generaría mayores spreads y costes debido a la poca liquidez con la que cuenta.</w:t>
      </w:r>
    </w:p>
    <w:p w14:paraId="43C79578" w14:textId="77777777" w:rsidR="00CA43AD" w:rsidRDefault="008E6E2B" w:rsidP="00D0111F">
      <w:r>
        <w:t xml:space="preserve"> </w:t>
      </w:r>
      <w:r w:rsidR="000848F7">
        <w:t xml:space="preserve">Las divisas exóticas cuentan </w:t>
      </w:r>
      <w:r w:rsidR="00F345C3">
        <w:t xml:space="preserve">con </w:t>
      </w:r>
      <w:r w:rsidR="00115FEC">
        <w:t>diferentes particularidades</w:t>
      </w:r>
      <w:r w:rsidR="00F345C3">
        <w:t xml:space="preserve"> las cuales</w:t>
      </w:r>
      <w:r w:rsidR="00115FEC">
        <w:t xml:space="preserve"> </w:t>
      </w:r>
      <w:r w:rsidR="003F1DF3">
        <w:t>son</w:t>
      </w:r>
      <w:r w:rsidR="00115FEC">
        <w:t>:</w:t>
      </w:r>
    </w:p>
    <w:p w14:paraId="5ABDFC0D" w14:textId="77777777" w:rsidR="00D0111F" w:rsidRDefault="00CA43AD" w:rsidP="00CA43AD">
      <w:pPr>
        <w:pStyle w:val="ListParagraph"/>
        <w:numPr>
          <w:ilvl w:val="0"/>
          <w:numId w:val="42"/>
        </w:numPr>
      </w:pPr>
      <w:r>
        <w:t xml:space="preserve">Su </w:t>
      </w:r>
      <w:r w:rsidR="00115FEC">
        <w:t xml:space="preserve">operativa, la cual es más complicada </w:t>
      </w:r>
      <w:r w:rsidR="00D0111F">
        <w:t xml:space="preserve">ya que </w:t>
      </w:r>
      <w:r w:rsidR="007470D2">
        <w:t xml:space="preserve">en </w:t>
      </w:r>
      <w:r w:rsidR="00D0111F">
        <w:t>el mercado de divisa</w:t>
      </w:r>
      <w:r w:rsidR="007470D2">
        <w:t xml:space="preserve"> esta</w:t>
      </w:r>
      <w:r w:rsidR="00D0111F">
        <w:t xml:space="preserve"> no t</w:t>
      </w:r>
      <w:r>
        <w:t>iene</w:t>
      </w:r>
      <w:r w:rsidR="00D0111F">
        <w:t xml:space="preserve"> tanta actividad</w:t>
      </w:r>
      <w:r>
        <w:t xml:space="preserve"> </w:t>
      </w:r>
      <w:r w:rsidR="00D0111F">
        <w:t xml:space="preserve">ni </w:t>
      </w:r>
      <w:r w:rsidR="001C6018">
        <w:t>es</w:t>
      </w:r>
      <w:r w:rsidR="00D0111F">
        <w:t xml:space="preserve"> tan dinámico</w:t>
      </w:r>
      <w:r>
        <w:t xml:space="preserve"> como los pares principales, en </w:t>
      </w:r>
      <w:r w:rsidR="00362395">
        <w:t>resultado</w:t>
      </w:r>
      <w:r w:rsidR="001C6018">
        <w:t xml:space="preserve">, </w:t>
      </w:r>
      <w:r>
        <w:t>su operativa</w:t>
      </w:r>
      <w:r w:rsidR="00D0111F">
        <w:t xml:space="preserve"> </w:t>
      </w:r>
      <w:r>
        <w:t>tendrá</w:t>
      </w:r>
      <w:r w:rsidR="00D0111F">
        <w:t xml:space="preserve"> menos oferta y </w:t>
      </w:r>
      <w:r w:rsidR="001C6018">
        <w:t>demanda.</w:t>
      </w:r>
    </w:p>
    <w:p w14:paraId="457B684C" w14:textId="77777777" w:rsidR="00F03BCB" w:rsidRDefault="00F03BCB" w:rsidP="00F03BCB">
      <w:pPr>
        <w:pStyle w:val="ListParagraph"/>
      </w:pPr>
    </w:p>
    <w:p w14:paraId="2A5D02D4" w14:textId="77777777" w:rsidR="00F03BCB" w:rsidRDefault="00115FEC" w:rsidP="00F03BCB">
      <w:pPr>
        <w:pStyle w:val="ListParagraph"/>
        <w:numPr>
          <w:ilvl w:val="0"/>
          <w:numId w:val="42"/>
        </w:numPr>
      </w:pPr>
      <w:r>
        <w:t>Son meno</w:t>
      </w:r>
      <w:r w:rsidR="007470D2">
        <w:t>s</w:t>
      </w:r>
      <w:r>
        <w:t xml:space="preserve"> comercializadas</w:t>
      </w:r>
      <w:r w:rsidR="00D0111F">
        <w:t xml:space="preserve"> por los operadores de </w:t>
      </w:r>
      <w:r w:rsidR="004D33F8">
        <w:t>F</w:t>
      </w:r>
      <w:r w:rsidR="00D0111F">
        <w:t>orex</w:t>
      </w:r>
      <w:r>
        <w:t>, por lo que</w:t>
      </w:r>
      <w:r w:rsidR="00D0111F">
        <w:t xml:space="preserve"> tendrán menos volumen de negociación</w:t>
      </w:r>
      <w:r w:rsidR="00F03BCB">
        <w:t xml:space="preserve"> y </w:t>
      </w:r>
      <w:r w:rsidR="00DC5207">
        <w:t>volatilidad</w:t>
      </w:r>
      <w:r>
        <w:t>.</w:t>
      </w:r>
    </w:p>
    <w:p w14:paraId="4D4242FA" w14:textId="77777777" w:rsidR="00F03BCB" w:rsidRDefault="00F03BCB" w:rsidP="00F03BCB">
      <w:pPr>
        <w:pStyle w:val="ListParagraph"/>
      </w:pPr>
    </w:p>
    <w:p w14:paraId="021040FF" w14:textId="77777777" w:rsidR="00F03BCB" w:rsidRDefault="007470D2" w:rsidP="00F03BCB">
      <w:pPr>
        <w:pStyle w:val="ListParagraph"/>
        <w:numPr>
          <w:ilvl w:val="0"/>
          <w:numId w:val="42"/>
        </w:numPr>
      </w:pPr>
      <w:r>
        <w:t>Tienen</w:t>
      </w:r>
      <w:r w:rsidR="00F11192">
        <w:t xml:space="preserve"> una</w:t>
      </w:r>
      <w:r w:rsidR="00D0111F">
        <w:t xml:space="preserve"> </w:t>
      </w:r>
      <w:r w:rsidR="00F11192">
        <w:t xml:space="preserve">implicación </w:t>
      </w:r>
      <w:r>
        <w:t>mayor de riesgo</w:t>
      </w:r>
      <w:r w:rsidR="00D0111F">
        <w:t xml:space="preserve"> </w:t>
      </w:r>
      <w:r>
        <w:t>al negociarlas</w:t>
      </w:r>
      <w:r w:rsidR="00F11192">
        <w:t>, ya que el spread entre precio de compra y de venta tendera a</w:t>
      </w:r>
      <w:r w:rsidR="00115FEC">
        <w:t xml:space="preserve"> </w:t>
      </w:r>
      <w:r w:rsidR="00F11192">
        <w:t>se</w:t>
      </w:r>
      <w:r w:rsidR="00115FEC">
        <w:t>r</w:t>
      </w:r>
      <w:r w:rsidR="00F11192">
        <w:t xml:space="preserve"> más alto</w:t>
      </w:r>
    </w:p>
    <w:p w14:paraId="449A37C0" w14:textId="77777777" w:rsidR="00F03BCB" w:rsidRDefault="00F03BCB" w:rsidP="00F03BCB">
      <w:pPr>
        <w:pStyle w:val="ListParagraph"/>
      </w:pPr>
    </w:p>
    <w:p w14:paraId="6B5994AB" w14:textId="77777777" w:rsidR="00362395" w:rsidRDefault="00F345C3" w:rsidP="00362395">
      <w:pPr>
        <w:pStyle w:val="ListParagraph"/>
        <w:numPr>
          <w:ilvl w:val="0"/>
          <w:numId w:val="42"/>
        </w:numPr>
      </w:pPr>
      <w:r>
        <w:t xml:space="preserve">Habrá menor </w:t>
      </w:r>
      <w:r w:rsidR="00D0111F">
        <w:t xml:space="preserve">información </w:t>
      </w:r>
      <w:r>
        <w:t>referente</w:t>
      </w:r>
      <w:r w:rsidR="00D0111F">
        <w:t xml:space="preserve"> a los factores que determinan la economía de ese país y por</w:t>
      </w:r>
      <w:r w:rsidR="007470D2">
        <w:t xml:space="preserve"> lo</w:t>
      </w:r>
      <w:r w:rsidR="00D0111F">
        <w:t xml:space="preserve"> tanto esa divisa será más difícil de</w:t>
      </w:r>
      <w:r>
        <w:t xml:space="preserve"> </w:t>
      </w:r>
      <w:r w:rsidR="00D0111F">
        <w:t>acceder y de obtener.</w:t>
      </w:r>
    </w:p>
    <w:p w14:paraId="66A965BF" w14:textId="77777777" w:rsidR="0090244D" w:rsidRPr="00B4341E" w:rsidRDefault="00815CB9" w:rsidP="0011351F">
      <w:pPr>
        <w:pStyle w:val="NoSpacing"/>
      </w:pPr>
      <w:bookmarkStart w:id="91" w:name="_Toc7009009"/>
      <w:bookmarkStart w:id="92" w:name="_Toc8747371"/>
      <w:bookmarkStart w:id="93" w:name="_Toc17701136"/>
      <w:r w:rsidRPr="00815CB9">
        <w:t xml:space="preserve">Tabla </w:t>
      </w:r>
      <w:fldSimple w:instr=" SEQ Tabla \* ARABIC ">
        <w:r w:rsidR="00B17B9B">
          <w:rPr>
            <w:noProof/>
          </w:rPr>
          <w:t>2</w:t>
        </w:r>
      </w:fldSimple>
      <w:r w:rsidRPr="00815CB9">
        <w:t>: Listado de divisas exóticas</w:t>
      </w:r>
      <w:r w:rsidR="00B4341E">
        <w:t xml:space="preserve"> de Europa</w:t>
      </w:r>
      <w:bookmarkEnd w:id="91"/>
      <w:bookmarkEnd w:id="92"/>
      <w:bookmarkEnd w:id="9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45"/>
        <w:gridCol w:w="4750"/>
      </w:tblGrid>
      <w:tr w:rsidR="00714606" w:rsidRPr="00714606" w14:paraId="5D7CD0DB" w14:textId="77777777" w:rsidTr="006632A2">
        <w:trPr>
          <w:trHeight w:val="283"/>
        </w:trPr>
        <w:tc>
          <w:tcPr>
            <w:tcW w:w="2472" w:type="pct"/>
            <w:shd w:val="clear" w:color="auto" w:fill="A8D08D" w:themeFill="accent6" w:themeFillTint="99"/>
            <w:noWrap/>
            <w:vAlign w:val="center"/>
            <w:hideMark/>
          </w:tcPr>
          <w:p w14:paraId="0BB13385"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Divisa</w:t>
            </w:r>
          </w:p>
        </w:tc>
        <w:tc>
          <w:tcPr>
            <w:tcW w:w="2528" w:type="pct"/>
            <w:shd w:val="clear" w:color="auto" w:fill="A8D08D" w:themeFill="accent6" w:themeFillTint="99"/>
            <w:noWrap/>
            <w:vAlign w:val="center"/>
            <w:hideMark/>
          </w:tcPr>
          <w:p w14:paraId="281234B5" w14:textId="77777777" w:rsidR="00714606" w:rsidRPr="00714606" w:rsidRDefault="00576DDD" w:rsidP="00714606">
            <w:pPr>
              <w:spacing w:after="0" w:line="240" w:lineRule="auto"/>
              <w:jc w:val="left"/>
              <w:rPr>
                <w:rFonts w:eastAsia="Times New Roman" w:cs="Arial"/>
                <w:color w:val="000000"/>
                <w:lang w:eastAsia="es-MX"/>
              </w:rPr>
            </w:pPr>
            <w:r w:rsidRPr="00576DDD">
              <w:rPr>
                <w:rFonts w:eastAsia="Times New Roman" w:cs="Arial"/>
                <w:color w:val="000000"/>
                <w:lang w:eastAsia="es-MX"/>
              </w:rPr>
              <w:t>Código de divisa</w:t>
            </w:r>
          </w:p>
        </w:tc>
      </w:tr>
      <w:tr w:rsidR="00714606" w:rsidRPr="00714606" w14:paraId="4A570D19" w14:textId="77777777" w:rsidTr="006632A2">
        <w:trPr>
          <w:trHeight w:val="283"/>
        </w:trPr>
        <w:tc>
          <w:tcPr>
            <w:tcW w:w="2472" w:type="pct"/>
            <w:shd w:val="clear" w:color="auto" w:fill="auto"/>
            <w:noWrap/>
            <w:vAlign w:val="center"/>
            <w:hideMark/>
          </w:tcPr>
          <w:p w14:paraId="186537E1"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Bulgaria (</w:t>
            </w:r>
            <w:r w:rsidR="009D6630" w:rsidRPr="009D6630">
              <w:rPr>
                <w:rFonts w:eastAsia="Times New Roman" w:cs="Arial"/>
                <w:color w:val="000000"/>
                <w:lang w:eastAsia="es-MX"/>
              </w:rPr>
              <w:t>Lev búlgaro</w:t>
            </w:r>
            <w:r w:rsidRPr="00714606">
              <w:rPr>
                <w:rFonts w:eastAsia="Times New Roman" w:cs="Arial"/>
                <w:color w:val="000000"/>
                <w:lang w:eastAsia="es-MX"/>
              </w:rPr>
              <w:t xml:space="preserve">) </w:t>
            </w:r>
          </w:p>
        </w:tc>
        <w:tc>
          <w:tcPr>
            <w:tcW w:w="2528" w:type="pct"/>
            <w:shd w:val="clear" w:color="auto" w:fill="auto"/>
            <w:noWrap/>
            <w:vAlign w:val="center"/>
            <w:hideMark/>
          </w:tcPr>
          <w:p w14:paraId="7E1D6FCD"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USD/BGN</w:t>
            </w:r>
          </w:p>
        </w:tc>
      </w:tr>
      <w:tr w:rsidR="00714606" w:rsidRPr="00714606" w14:paraId="21CD659D" w14:textId="77777777" w:rsidTr="006632A2">
        <w:trPr>
          <w:trHeight w:val="283"/>
        </w:trPr>
        <w:tc>
          <w:tcPr>
            <w:tcW w:w="2472" w:type="pct"/>
            <w:shd w:val="clear" w:color="auto" w:fill="E7E6E6" w:themeFill="background2"/>
            <w:noWrap/>
            <w:vAlign w:val="center"/>
            <w:hideMark/>
          </w:tcPr>
          <w:p w14:paraId="089E5B37"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 xml:space="preserve">Chequia (Corona) </w:t>
            </w:r>
          </w:p>
        </w:tc>
        <w:tc>
          <w:tcPr>
            <w:tcW w:w="2528" w:type="pct"/>
            <w:shd w:val="clear" w:color="auto" w:fill="E7E6E6" w:themeFill="background2"/>
            <w:noWrap/>
            <w:vAlign w:val="center"/>
            <w:hideMark/>
          </w:tcPr>
          <w:p w14:paraId="3E1E0C5F"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USD/CZK</w:t>
            </w:r>
          </w:p>
        </w:tc>
      </w:tr>
      <w:tr w:rsidR="00714606" w:rsidRPr="00714606" w14:paraId="480784E3" w14:textId="77777777" w:rsidTr="006632A2">
        <w:trPr>
          <w:trHeight w:val="283"/>
        </w:trPr>
        <w:tc>
          <w:tcPr>
            <w:tcW w:w="2472" w:type="pct"/>
            <w:shd w:val="clear" w:color="auto" w:fill="auto"/>
            <w:noWrap/>
            <w:vAlign w:val="center"/>
            <w:hideMark/>
          </w:tcPr>
          <w:p w14:paraId="5FC00E5A"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 xml:space="preserve">Chipre (Libra) </w:t>
            </w:r>
          </w:p>
        </w:tc>
        <w:tc>
          <w:tcPr>
            <w:tcW w:w="2528" w:type="pct"/>
            <w:shd w:val="clear" w:color="auto" w:fill="auto"/>
            <w:noWrap/>
            <w:vAlign w:val="center"/>
            <w:hideMark/>
          </w:tcPr>
          <w:p w14:paraId="65F37620"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USD/CYP</w:t>
            </w:r>
          </w:p>
        </w:tc>
      </w:tr>
      <w:tr w:rsidR="00714606" w:rsidRPr="00714606" w14:paraId="4AC6B8C7" w14:textId="77777777" w:rsidTr="006632A2">
        <w:trPr>
          <w:trHeight w:val="283"/>
        </w:trPr>
        <w:tc>
          <w:tcPr>
            <w:tcW w:w="2472" w:type="pct"/>
            <w:shd w:val="clear" w:color="auto" w:fill="E7E6E6" w:themeFill="background2"/>
            <w:noWrap/>
            <w:vAlign w:val="center"/>
            <w:hideMark/>
          </w:tcPr>
          <w:p w14:paraId="6381DB71"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 xml:space="preserve">Croacia (Kuna) </w:t>
            </w:r>
          </w:p>
        </w:tc>
        <w:tc>
          <w:tcPr>
            <w:tcW w:w="2528" w:type="pct"/>
            <w:shd w:val="clear" w:color="auto" w:fill="E7E6E6" w:themeFill="background2"/>
            <w:noWrap/>
            <w:vAlign w:val="center"/>
            <w:hideMark/>
          </w:tcPr>
          <w:p w14:paraId="07CC7C3C"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USD/HRK</w:t>
            </w:r>
          </w:p>
        </w:tc>
      </w:tr>
      <w:tr w:rsidR="00714606" w:rsidRPr="00714606" w14:paraId="12BCD1CE" w14:textId="77777777" w:rsidTr="006632A2">
        <w:trPr>
          <w:trHeight w:val="283"/>
        </w:trPr>
        <w:tc>
          <w:tcPr>
            <w:tcW w:w="2472" w:type="pct"/>
            <w:shd w:val="clear" w:color="auto" w:fill="auto"/>
            <w:noWrap/>
            <w:vAlign w:val="center"/>
            <w:hideMark/>
          </w:tcPr>
          <w:p w14:paraId="44AB7FDC"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Dinamarca (Corona</w:t>
            </w:r>
            <w:r w:rsidR="00B93BD8">
              <w:rPr>
                <w:rFonts w:eastAsia="Times New Roman" w:cs="Arial"/>
                <w:color w:val="000000"/>
                <w:lang w:eastAsia="es-MX"/>
              </w:rPr>
              <w:t xml:space="preserve"> danesa</w:t>
            </w:r>
            <w:r w:rsidRPr="00714606">
              <w:rPr>
                <w:rFonts w:eastAsia="Times New Roman" w:cs="Arial"/>
                <w:color w:val="000000"/>
                <w:lang w:eastAsia="es-MX"/>
              </w:rPr>
              <w:t xml:space="preserve">) </w:t>
            </w:r>
          </w:p>
        </w:tc>
        <w:tc>
          <w:tcPr>
            <w:tcW w:w="2528" w:type="pct"/>
            <w:shd w:val="clear" w:color="auto" w:fill="auto"/>
            <w:noWrap/>
            <w:vAlign w:val="center"/>
            <w:hideMark/>
          </w:tcPr>
          <w:p w14:paraId="02550566"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USD/DKK</w:t>
            </w:r>
          </w:p>
        </w:tc>
      </w:tr>
      <w:tr w:rsidR="00714606" w:rsidRPr="00714606" w14:paraId="3AF7D330" w14:textId="77777777" w:rsidTr="006632A2">
        <w:trPr>
          <w:trHeight w:val="283"/>
        </w:trPr>
        <w:tc>
          <w:tcPr>
            <w:tcW w:w="2472" w:type="pct"/>
            <w:shd w:val="clear" w:color="auto" w:fill="E7E6E6" w:themeFill="background2"/>
            <w:noWrap/>
            <w:vAlign w:val="center"/>
            <w:hideMark/>
          </w:tcPr>
          <w:p w14:paraId="70C984B5"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Hungría (</w:t>
            </w:r>
            <w:r w:rsidR="00084C14" w:rsidRPr="00084C14">
              <w:rPr>
                <w:rFonts w:eastAsia="Times New Roman" w:cs="Arial"/>
                <w:color w:val="000000"/>
                <w:lang w:eastAsia="es-MX"/>
              </w:rPr>
              <w:t>Florín húngaro</w:t>
            </w:r>
            <w:r w:rsidRPr="00714606">
              <w:rPr>
                <w:rFonts w:eastAsia="Times New Roman" w:cs="Arial"/>
                <w:color w:val="000000"/>
                <w:lang w:eastAsia="es-MX"/>
              </w:rPr>
              <w:t xml:space="preserve">) </w:t>
            </w:r>
          </w:p>
        </w:tc>
        <w:tc>
          <w:tcPr>
            <w:tcW w:w="2528" w:type="pct"/>
            <w:shd w:val="clear" w:color="auto" w:fill="E7E6E6" w:themeFill="background2"/>
            <w:noWrap/>
            <w:vAlign w:val="center"/>
            <w:hideMark/>
          </w:tcPr>
          <w:p w14:paraId="7DF4FF6C"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USD/HUF</w:t>
            </w:r>
          </w:p>
        </w:tc>
      </w:tr>
      <w:tr w:rsidR="00714606" w:rsidRPr="00714606" w14:paraId="5AFD63B4" w14:textId="77777777" w:rsidTr="006632A2">
        <w:trPr>
          <w:trHeight w:val="283"/>
        </w:trPr>
        <w:tc>
          <w:tcPr>
            <w:tcW w:w="2472" w:type="pct"/>
            <w:shd w:val="clear" w:color="auto" w:fill="auto"/>
            <w:noWrap/>
            <w:vAlign w:val="center"/>
            <w:hideMark/>
          </w:tcPr>
          <w:p w14:paraId="506DA324"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Islandia (</w:t>
            </w:r>
            <w:r w:rsidR="001F073F" w:rsidRPr="001F073F">
              <w:rPr>
                <w:rFonts w:eastAsia="Times New Roman" w:cs="Arial"/>
                <w:color w:val="000000"/>
                <w:lang w:eastAsia="es-MX"/>
              </w:rPr>
              <w:t>Corona islandesa</w:t>
            </w:r>
            <w:r w:rsidRPr="00714606">
              <w:rPr>
                <w:rFonts w:eastAsia="Times New Roman" w:cs="Arial"/>
                <w:color w:val="000000"/>
                <w:lang w:eastAsia="es-MX"/>
              </w:rPr>
              <w:t xml:space="preserve">) </w:t>
            </w:r>
          </w:p>
        </w:tc>
        <w:tc>
          <w:tcPr>
            <w:tcW w:w="2528" w:type="pct"/>
            <w:shd w:val="clear" w:color="auto" w:fill="auto"/>
            <w:noWrap/>
            <w:vAlign w:val="center"/>
            <w:hideMark/>
          </w:tcPr>
          <w:p w14:paraId="19187997"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USD/ISK</w:t>
            </w:r>
          </w:p>
        </w:tc>
      </w:tr>
      <w:tr w:rsidR="00714606" w:rsidRPr="00714606" w14:paraId="746759A2" w14:textId="77777777" w:rsidTr="006632A2">
        <w:trPr>
          <w:trHeight w:val="283"/>
        </w:trPr>
        <w:tc>
          <w:tcPr>
            <w:tcW w:w="2472" w:type="pct"/>
            <w:shd w:val="clear" w:color="auto" w:fill="E7E6E6" w:themeFill="background2"/>
            <w:noWrap/>
            <w:vAlign w:val="center"/>
            <w:hideMark/>
          </w:tcPr>
          <w:p w14:paraId="45E6E607"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Noruega (</w:t>
            </w:r>
            <w:r w:rsidR="004839B3" w:rsidRPr="004839B3">
              <w:rPr>
                <w:rFonts w:eastAsia="Times New Roman" w:cs="Arial"/>
                <w:color w:val="000000"/>
                <w:lang w:eastAsia="es-MX"/>
              </w:rPr>
              <w:t>Corona noruega</w:t>
            </w:r>
            <w:r w:rsidR="004839B3">
              <w:rPr>
                <w:rFonts w:eastAsia="Times New Roman" w:cs="Arial"/>
                <w:color w:val="000000"/>
                <w:lang w:eastAsia="es-MX"/>
              </w:rPr>
              <w:t>)</w:t>
            </w:r>
          </w:p>
        </w:tc>
        <w:tc>
          <w:tcPr>
            <w:tcW w:w="2528" w:type="pct"/>
            <w:shd w:val="clear" w:color="auto" w:fill="E7E6E6" w:themeFill="background2"/>
            <w:noWrap/>
            <w:vAlign w:val="center"/>
            <w:hideMark/>
          </w:tcPr>
          <w:p w14:paraId="46137B20"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USD/NOK</w:t>
            </w:r>
          </w:p>
        </w:tc>
      </w:tr>
      <w:tr w:rsidR="00714606" w:rsidRPr="00714606" w14:paraId="6BD857C9" w14:textId="77777777" w:rsidTr="006632A2">
        <w:trPr>
          <w:trHeight w:val="283"/>
        </w:trPr>
        <w:tc>
          <w:tcPr>
            <w:tcW w:w="2472" w:type="pct"/>
            <w:shd w:val="clear" w:color="auto" w:fill="auto"/>
            <w:noWrap/>
            <w:vAlign w:val="center"/>
            <w:hideMark/>
          </w:tcPr>
          <w:p w14:paraId="3BE681FB"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Rumania (</w:t>
            </w:r>
            <w:r w:rsidR="0089286C" w:rsidRPr="0089286C">
              <w:rPr>
                <w:rFonts w:eastAsia="Times New Roman" w:cs="Arial"/>
                <w:color w:val="000000"/>
                <w:lang w:eastAsia="es-MX"/>
              </w:rPr>
              <w:t>Leu rumano</w:t>
            </w:r>
            <w:r w:rsidRPr="00714606">
              <w:rPr>
                <w:rFonts w:eastAsia="Times New Roman" w:cs="Arial"/>
                <w:color w:val="000000"/>
                <w:lang w:eastAsia="es-MX"/>
              </w:rPr>
              <w:t>)</w:t>
            </w:r>
          </w:p>
        </w:tc>
        <w:tc>
          <w:tcPr>
            <w:tcW w:w="2528" w:type="pct"/>
            <w:shd w:val="clear" w:color="auto" w:fill="auto"/>
            <w:noWrap/>
            <w:vAlign w:val="center"/>
            <w:hideMark/>
          </w:tcPr>
          <w:p w14:paraId="151543D7"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USD/RON</w:t>
            </w:r>
          </w:p>
        </w:tc>
      </w:tr>
      <w:tr w:rsidR="00714606" w:rsidRPr="00714606" w14:paraId="679979C3" w14:textId="77777777" w:rsidTr="006632A2">
        <w:trPr>
          <w:trHeight w:val="283"/>
        </w:trPr>
        <w:tc>
          <w:tcPr>
            <w:tcW w:w="2472" w:type="pct"/>
            <w:shd w:val="clear" w:color="auto" w:fill="E7E6E6" w:themeFill="background2"/>
            <w:noWrap/>
            <w:vAlign w:val="center"/>
            <w:hideMark/>
          </w:tcPr>
          <w:p w14:paraId="65AC9B33"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Rusia (</w:t>
            </w:r>
            <w:r w:rsidR="002A30DD" w:rsidRPr="002A30DD">
              <w:rPr>
                <w:rFonts w:eastAsia="Times New Roman" w:cs="Arial"/>
                <w:color w:val="000000"/>
                <w:lang w:eastAsia="es-MX"/>
              </w:rPr>
              <w:t>Rublo ruso</w:t>
            </w:r>
            <w:r w:rsidRPr="00714606">
              <w:rPr>
                <w:rFonts w:eastAsia="Times New Roman" w:cs="Arial"/>
                <w:color w:val="000000"/>
                <w:lang w:eastAsia="es-MX"/>
              </w:rPr>
              <w:t xml:space="preserve">) </w:t>
            </w:r>
          </w:p>
        </w:tc>
        <w:tc>
          <w:tcPr>
            <w:tcW w:w="2528" w:type="pct"/>
            <w:shd w:val="clear" w:color="auto" w:fill="E7E6E6" w:themeFill="background2"/>
            <w:noWrap/>
            <w:vAlign w:val="center"/>
            <w:hideMark/>
          </w:tcPr>
          <w:p w14:paraId="29CAE3FF"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USD/RUB</w:t>
            </w:r>
          </w:p>
        </w:tc>
      </w:tr>
      <w:tr w:rsidR="00714606" w:rsidRPr="00714606" w14:paraId="5404DBE0" w14:textId="77777777" w:rsidTr="006632A2">
        <w:trPr>
          <w:trHeight w:val="283"/>
        </w:trPr>
        <w:tc>
          <w:tcPr>
            <w:tcW w:w="2472" w:type="pct"/>
            <w:shd w:val="clear" w:color="auto" w:fill="auto"/>
            <w:noWrap/>
            <w:vAlign w:val="center"/>
            <w:hideMark/>
          </w:tcPr>
          <w:p w14:paraId="05E11CAA"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Suecia (</w:t>
            </w:r>
            <w:r w:rsidR="004A22AB" w:rsidRPr="004A22AB">
              <w:rPr>
                <w:rFonts w:eastAsia="Times New Roman" w:cs="Arial"/>
                <w:color w:val="000000"/>
                <w:lang w:eastAsia="es-MX"/>
              </w:rPr>
              <w:t>Corona sueca</w:t>
            </w:r>
            <w:r w:rsidRPr="00714606">
              <w:rPr>
                <w:rFonts w:eastAsia="Times New Roman" w:cs="Arial"/>
                <w:color w:val="000000"/>
                <w:lang w:eastAsia="es-MX"/>
              </w:rPr>
              <w:t xml:space="preserve">) </w:t>
            </w:r>
          </w:p>
        </w:tc>
        <w:tc>
          <w:tcPr>
            <w:tcW w:w="2528" w:type="pct"/>
            <w:shd w:val="clear" w:color="auto" w:fill="auto"/>
            <w:noWrap/>
            <w:vAlign w:val="center"/>
            <w:hideMark/>
          </w:tcPr>
          <w:p w14:paraId="28154BAC" w14:textId="77777777" w:rsidR="00714606" w:rsidRPr="00714606" w:rsidRDefault="00714606" w:rsidP="00714606">
            <w:pPr>
              <w:spacing w:after="0" w:line="240" w:lineRule="auto"/>
              <w:jc w:val="left"/>
              <w:rPr>
                <w:rFonts w:eastAsia="Times New Roman" w:cs="Arial"/>
                <w:color w:val="000000"/>
                <w:lang w:eastAsia="es-MX"/>
              </w:rPr>
            </w:pPr>
            <w:r w:rsidRPr="00714606">
              <w:rPr>
                <w:rFonts w:eastAsia="Times New Roman" w:cs="Arial"/>
                <w:color w:val="000000"/>
                <w:lang w:eastAsia="es-MX"/>
              </w:rPr>
              <w:t>USD/SEK</w:t>
            </w:r>
          </w:p>
        </w:tc>
      </w:tr>
    </w:tbl>
    <w:p w14:paraId="59740AC6" w14:textId="647265E7" w:rsidR="006632A2" w:rsidRPr="00670D62" w:rsidRDefault="00670D62" w:rsidP="001F711E">
      <w:pPr>
        <w:autoSpaceDE w:val="0"/>
        <w:autoSpaceDN w:val="0"/>
        <w:adjustRightInd w:val="0"/>
        <w:spacing w:after="0"/>
        <w:rPr>
          <w:sz w:val="20"/>
        </w:rPr>
      </w:pPr>
      <w:r>
        <w:rPr>
          <w:i/>
          <w:sz w:val="20"/>
        </w:rPr>
        <w:t>Fuente.</w:t>
      </w:r>
      <w:r>
        <w:rPr>
          <w:sz w:val="20"/>
        </w:rPr>
        <w:t xml:space="preserve"> Adaptado del documento de </w:t>
      </w:r>
      <w:r w:rsidRPr="000D75A1">
        <w:rPr>
          <w:sz w:val="20"/>
        </w:rPr>
        <w:t xml:space="preserve">Rankia. (2016). Guía de Forex. Cómo empezar en Forex desde </w:t>
      </w:r>
      <w:r w:rsidR="00B30019" w:rsidRPr="000D75A1">
        <w:rPr>
          <w:sz w:val="20"/>
        </w:rPr>
        <w:t>cero. España</w:t>
      </w:r>
      <w:r w:rsidRPr="000D75A1">
        <w:rPr>
          <w:sz w:val="20"/>
        </w:rPr>
        <w:t xml:space="preserve">. </w:t>
      </w:r>
    </w:p>
    <w:p w14:paraId="13BC35CC" w14:textId="366895A6" w:rsidR="00A33205" w:rsidRDefault="00A33205" w:rsidP="001F711E">
      <w:pPr>
        <w:autoSpaceDE w:val="0"/>
        <w:autoSpaceDN w:val="0"/>
        <w:adjustRightInd w:val="0"/>
        <w:spacing w:after="0"/>
        <w:rPr>
          <w:sz w:val="20"/>
        </w:rPr>
      </w:pPr>
    </w:p>
    <w:p w14:paraId="6541C02B" w14:textId="7BD9A253" w:rsidR="00A33205" w:rsidRDefault="00A33205" w:rsidP="001F711E">
      <w:pPr>
        <w:autoSpaceDE w:val="0"/>
        <w:autoSpaceDN w:val="0"/>
        <w:adjustRightInd w:val="0"/>
        <w:spacing w:after="0"/>
        <w:rPr>
          <w:sz w:val="20"/>
        </w:rPr>
      </w:pPr>
    </w:p>
    <w:p w14:paraId="67353E10" w14:textId="77777777" w:rsidR="00A33205" w:rsidRPr="00670D62" w:rsidRDefault="00A33205" w:rsidP="001F711E">
      <w:pPr>
        <w:autoSpaceDE w:val="0"/>
        <w:autoSpaceDN w:val="0"/>
        <w:adjustRightInd w:val="0"/>
        <w:spacing w:after="0"/>
        <w:rPr>
          <w:sz w:val="20"/>
        </w:rPr>
      </w:pPr>
    </w:p>
    <w:p w14:paraId="53CE2512" w14:textId="77777777" w:rsidR="00576DDD" w:rsidRDefault="00576DDD" w:rsidP="0011351F">
      <w:pPr>
        <w:pStyle w:val="NoSpacing"/>
      </w:pPr>
      <w:bookmarkStart w:id="94" w:name="_Toc7009010"/>
      <w:bookmarkStart w:id="95" w:name="_Toc8747372"/>
      <w:bookmarkStart w:id="96" w:name="_Toc17701137"/>
      <w:r w:rsidRPr="00576DDD">
        <w:lastRenderedPageBreak/>
        <w:t xml:space="preserve">Tabla </w:t>
      </w:r>
      <w:fldSimple w:instr=" SEQ Tabla \* ARABIC ">
        <w:r w:rsidR="00B17B9B">
          <w:rPr>
            <w:noProof/>
          </w:rPr>
          <w:t>3</w:t>
        </w:r>
      </w:fldSimple>
      <w:r w:rsidRPr="00576DDD">
        <w:t xml:space="preserve">: Listado de divisas exóticas de </w:t>
      </w:r>
      <w:r>
        <w:t>Asia</w:t>
      </w:r>
      <w:bookmarkEnd w:id="94"/>
      <w:bookmarkEnd w:id="95"/>
      <w:bookmarkEnd w:id="9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73"/>
        <w:gridCol w:w="4722"/>
      </w:tblGrid>
      <w:tr w:rsidR="00576DDD" w:rsidRPr="00576DDD" w14:paraId="14E9A327" w14:textId="77777777" w:rsidTr="006632A2">
        <w:trPr>
          <w:trHeight w:val="283"/>
        </w:trPr>
        <w:tc>
          <w:tcPr>
            <w:tcW w:w="2487" w:type="pct"/>
            <w:shd w:val="clear" w:color="auto" w:fill="A8D08D" w:themeFill="accent6" w:themeFillTint="99"/>
            <w:noWrap/>
            <w:vAlign w:val="center"/>
            <w:hideMark/>
          </w:tcPr>
          <w:p w14:paraId="267106E5"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Divisa</w:t>
            </w:r>
          </w:p>
        </w:tc>
        <w:tc>
          <w:tcPr>
            <w:tcW w:w="2513" w:type="pct"/>
            <w:shd w:val="clear" w:color="auto" w:fill="A8D08D" w:themeFill="accent6" w:themeFillTint="99"/>
            <w:noWrap/>
            <w:vAlign w:val="center"/>
            <w:hideMark/>
          </w:tcPr>
          <w:p w14:paraId="5922537C"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Código de divisa</w:t>
            </w:r>
          </w:p>
        </w:tc>
      </w:tr>
      <w:tr w:rsidR="00576DDD" w:rsidRPr="00576DDD" w14:paraId="31B2F4ED" w14:textId="77777777" w:rsidTr="006632A2">
        <w:trPr>
          <w:trHeight w:val="283"/>
        </w:trPr>
        <w:tc>
          <w:tcPr>
            <w:tcW w:w="2487" w:type="pct"/>
            <w:shd w:val="clear" w:color="auto" w:fill="auto"/>
            <w:noWrap/>
            <w:vAlign w:val="center"/>
            <w:hideMark/>
          </w:tcPr>
          <w:p w14:paraId="6224C03F"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Bangladesh (</w:t>
            </w:r>
            <w:r w:rsidR="008065E6" w:rsidRPr="008065E6">
              <w:rPr>
                <w:rFonts w:eastAsia="Times New Roman" w:cs="Arial"/>
                <w:color w:val="000000"/>
                <w:lang w:eastAsia="es-MX"/>
              </w:rPr>
              <w:t>Taka bangladesí</w:t>
            </w:r>
            <w:r w:rsidRPr="00576DDD">
              <w:rPr>
                <w:rFonts w:eastAsia="Times New Roman" w:cs="Arial"/>
                <w:color w:val="000000"/>
                <w:lang w:eastAsia="es-MX"/>
              </w:rPr>
              <w:t xml:space="preserve">) </w:t>
            </w:r>
          </w:p>
        </w:tc>
        <w:tc>
          <w:tcPr>
            <w:tcW w:w="2513" w:type="pct"/>
            <w:shd w:val="clear" w:color="auto" w:fill="auto"/>
            <w:noWrap/>
            <w:vAlign w:val="center"/>
            <w:hideMark/>
          </w:tcPr>
          <w:p w14:paraId="36F009C1"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 xml:space="preserve">USD/BDT   </w:t>
            </w:r>
          </w:p>
        </w:tc>
      </w:tr>
      <w:tr w:rsidR="00576DDD" w:rsidRPr="00576DDD" w14:paraId="5CB2F6C0" w14:textId="77777777" w:rsidTr="006632A2">
        <w:trPr>
          <w:trHeight w:val="283"/>
        </w:trPr>
        <w:tc>
          <w:tcPr>
            <w:tcW w:w="2487" w:type="pct"/>
            <w:shd w:val="clear" w:color="auto" w:fill="E7E6E6" w:themeFill="background2"/>
            <w:noWrap/>
            <w:vAlign w:val="center"/>
            <w:hideMark/>
          </w:tcPr>
          <w:p w14:paraId="396AEA56"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China (</w:t>
            </w:r>
            <w:r w:rsidR="00CF18F7" w:rsidRPr="00CF18F7">
              <w:rPr>
                <w:rFonts w:eastAsia="Times New Roman" w:cs="Arial"/>
                <w:color w:val="000000"/>
                <w:lang w:eastAsia="es-MX"/>
              </w:rPr>
              <w:t>Yuan chino</w:t>
            </w:r>
            <w:r w:rsidR="00CF18F7">
              <w:rPr>
                <w:rFonts w:eastAsia="Times New Roman" w:cs="Arial"/>
                <w:color w:val="000000"/>
                <w:lang w:eastAsia="es-MX"/>
              </w:rPr>
              <w:t>)</w:t>
            </w:r>
          </w:p>
        </w:tc>
        <w:tc>
          <w:tcPr>
            <w:tcW w:w="2513" w:type="pct"/>
            <w:shd w:val="clear" w:color="auto" w:fill="E7E6E6" w:themeFill="background2"/>
            <w:noWrap/>
            <w:vAlign w:val="center"/>
            <w:hideMark/>
          </w:tcPr>
          <w:p w14:paraId="55ACAE99"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USD/CNY</w:t>
            </w:r>
          </w:p>
        </w:tc>
      </w:tr>
      <w:tr w:rsidR="00576DDD" w:rsidRPr="00576DDD" w14:paraId="4624ACAA" w14:textId="77777777" w:rsidTr="006632A2">
        <w:trPr>
          <w:trHeight w:val="283"/>
        </w:trPr>
        <w:tc>
          <w:tcPr>
            <w:tcW w:w="2487" w:type="pct"/>
            <w:shd w:val="clear" w:color="auto" w:fill="auto"/>
            <w:noWrap/>
            <w:vAlign w:val="center"/>
            <w:hideMark/>
          </w:tcPr>
          <w:p w14:paraId="58B1156A"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Corea (</w:t>
            </w:r>
            <w:r w:rsidR="00D624F6" w:rsidRPr="00D624F6">
              <w:rPr>
                <w:rFonts w:eastAsia="Times New Roman" w:cs="Arial"/>
                <w:color w:val="000000"/>
                <w:lang w:eastAsia="es-MX"/>
              </w:rPr>
              <w:t>Won coreano</w:t>
            </w:r>
            <w:r w:rsidRPr="00576DDD">
              <w:rPr>
                <w:rFonts w:eastAsia="Times New Roman" w:cs="Arial"/>
                <w:color w:val="000000"/>
                <w:lang w:eastAsia="es-MX"/>
              </w:rPr>
              <w:t xml:space="preserve">) </w:t>
            </w:r>
          </w:p>
        </w:tc>
        <w:tc>
          <w:tcPr>
            <w:tcW w:w="2513" w:type="pct"/>
            <w:shd w:val="clear" w:color="auto" w:fill="auto"/>
            <w:noWrap/>
            <w:vAlign w:val="center"/>
            <w:hideMark/>
          </w:tcPr>
          <w:p w14:paraId="1C8F7267"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USD/KRW</w:t>
            </w:r>
          </w:p>
        </w:tc>
      </w:tr>
      <w:tr w:rsidR="00576DDD" w:rsidRPr="00576DDD" w14:paraId="161ABA0C" w14:textId="77777777" w:rsidTr="006632A2">
        <w:trPr>
          <w:trHeight w:val="283"/>
        </w:trPr>
        <w:tc>
          <w:tcPr>
            <w:tcW w:w="2487" w:type="pct"/>
            <w:shd w:val="clear" w:color="auto" w:fill="E7E6E6" w:themeFill="background2"/>
            <w:noWrap/>
            <w:vAlign w:val="center"/>
            <w:hideMark/>
          </w:tcPr>
          <w:p w14:paraId="0800C808"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Fidji (</w:t>
            </w:r>
            <w:r w:rsidR="00EA112B" w:rsidRPr="00EA112B">
              <w:rPr>
                <w:rFonts w:eastAsia="Times New Roman" w:cs="Arial"/>
                <w:color w:val="000000"/>
                <w:lang w:eastAsia="es-MX"/>
              </w:rPr>
              <w:t>Dólar fiyiano</w:t>
            </w:r>
            <w:r w:rsidRPr="00576DDD">
              <w:rPr>
                <w:rFonts w:eastAsia="Times New Roman" w:cs="Arial"/>
                <w:color w:val="000000"/>
                <w:lang w:eastAsia="es-MX"/>
              </w:rPr>
              <w:t xml:space="preserve">) </w:t>
            </w:r>
          </w:p>
        </w:tc>
        <w:tc>
          <w:tcPr>
            <w:tcW w:w="2513" w:type="pct"/>
            <w:shd w:val="clear" w:color="auto" w:fill="E7E6E6" w:themeFill="background2"/>
            <w:noWrap/>
            <w:vAlign w:val="center"/>
            <w:hideMark/>
          </w:tcPr>
          <w:p w14:paraId="21069F51"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USD/FJD</w:t>
            </w:r>
          </w:p>
        </w:tc>
      </w:tr>
      <w:tr w:rsidR="00576DDD" w:rsidRPr="00576DDD" w14:paraId="41361C19" w14:textId="77777777" w:rsidTr="006632A2">
        <w:trPr>
          <w:trHeight w:val="283"/>
        </w:trPr>
        <w:tc>
          <w:tcPr>
            <w:tcW w:w="2487" w:type="pct"/>
            <w:shd w:val="clear" w:color="auto" w:fill="auto"/>
            <w:noWrap/>
            <w:vAlign w:val="center"/>
            <w:hideMark/>
          </w:tcPr>
          <w:p w14:paraId="1A602D1D"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Filipinas (</w:t>
            </w:r>
            <w:r w:rsidR="00B6697A" w:rsidRPr="00B6697A">
              <w:rPr>
                <w:rFonts w:eastAsia="Times New Roman" w:cs="Arial"/>
                <w:color w:val="000000"/>
                <w:lang w:eastAsia="es-MX"/>
              </w:rPr>
              <w:t>Peso filipino</w:t>
            </w:r>
            <w:r w:rsidRPr="00576DDD">
              <w:rPr>
                <w:rFonts w:eastAsia="Times New Roman" w:cs="Arial"/>
                <w:color w:val="000000"/>
                <w:lang w:eastAsia="es-MX"/>
              </w:rPr>
              <w:t xml:space="preserve">) </w:t>
            </w:r>
          </w:p>
        </w:tc>
        <w:tc>
          <w:tcPr>
            <w:tcW w:w="2513" w:type="pct"/>
            <w:shd w:val="clear" w:color="auto" w:fill="auto"/>
            <w:noWrap/>
            <w:vAlign w:val="center"/>
            <w:hideMark/>
          </w:tcPr>
          <w:p w14:paraId="76AF6156"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USD/PHP</w:t>
            </w:r>
          </w:p>
        </w:tc>
      </w:tr>
      <w:tr w:rsidR="00576DDD" w:rsidRPr="00576DDD" w14:paraId="2A872BF5" w14:textId="77777777" w:rsidTr="006632A2">
        <w:trPr>
          <w:trHeight w:val="283"/>
        </w:trPr>
        <w:tc>
          <w:tcPr>
            <w:tcW w:w="2487" w:type="pct"/>
            <w:shd w:val="clear" w:color="auto" w:fill="E7E6E6" w:themeFill="background2"/>
            <w:noWrap/>
            <w:vAlign w:val="center"/>
            <w:hideMark/>
          </w:tcPr>
          <w:p w14:paraId="53E0CEA9"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 xml:space="preserve">Hong Kong (Dólar) </w:t>
            </w:r>
          </w:p>
        </w:tc>
        <w:tc>
          <w:tcPr>
            <w:tcW w:w="2513" w:type="pct"/>
            <w:shd w:val="clear" w:color="auto" w:fill="E7E6E6" w:themeFill="background2"/>
            <w:noWrap/>
            <w:vAlign w:val="center"/>
            <w:hideMark/>
          </w:tcPr>
          <w:p w14:paraId="72651297"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USD/HKD</w:t>
            </w:r>
          </w:p>
        </w:tc>
      </w:tr>
      <w:tr w:rsidR="00576DDD" w:rsidRPr="00576DDD" w14:paraId="0BABF738" w14:textId="77777777" w:rsidTr="006632A2">
        <w:trPr>
          <w:trHeight w:val="283"/>
        </w:trPr>
        <w:tc>
          <w:tcPr>
            <w:tcW w:w="2487" w:type="pct"/>
            <w:shd w:val="clear" w:color="auto" w:fill="auto"/>
            <w:noWrap/>
            <w:vAlign w:val="center"/>
            <w:hideMark/>
          </w:tcPr>
          <w:p w14:paraId="1EAE2EA5"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India (</w:t>
            </w:r>
            <w:r w:rsidR="00837E0E" w:rsidRPr="00837E0E">
              <w:rPr>
                <w:rFonts w:eastAsia="Times New Roman" w:cs="Arial"/>
                <w:color w:val="000000"/>
                <w:lang w:eastAsia="es-MX"/>
              </w:rPr>
              <w:t>Rupia india</w:t>
            </w:r>
            <w:r w:rsidRPr="00576DDD">
              <w:rPr>
                <w:rFonts w:eastAsia="Times New Roman" w:cs="Arial"/>
                <w:color w:val="000000"/>
                <w:lang w:eastAsia="es-MX"/>
              </w:rPr>
              <w:t xml:space="preserve">) </w:t>
            </w:r>
          </w:p>
        </w:tc>
        <w:tc>
          <w:tcPr>
            <w:tcW w:w="2513" w:type="pct"/>
            <w:shd w:val="clear" w:color="auto" w:fill="auto"/>
            <w:noWrap/>
            <w:vAlign w:val="center"/>
            <w:hideMark/>
          </w:tcPr>
          <w:p w14:paraId="1B404536"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 xml:space="preserve">USD/INR </w:t>
            </w:r>
          </w:p>
        </w:tc>
      </w:tr>
      <w:tr w:rsidR="00576DDD" w:rsidRPr="00576DDD" w14:paraId="062CB179" w14:textId="77777777" w:rsidTr="006632A2">
        <w:trPr>
          <w:trHeight w:val="283"/>
        </w:trPr>
        <w:tc>
          <w:tcPr>
            <w:tcW w:w="2487" w:type="pct"/>
            <w:shd w:val="clear" w:color="auto" w:fill="E7E6E6" w:themeFill="background2"/>
            <w:noWrap/>
            <w:vAlign w:val="center"/>
            <w:hideMark/>
          </w:tcPr>
          <w:p w14:paraId="5F37E793"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Malasia (</w:t>
            </w:r>
            <w:r w:rsidR="00130A24" w:rsidRPr="00130A24">
              <w:rPr>
                <w:rFonts w:eastAsia="Times New Roman" w:cs="Arial"/>
                <w:color w:val="000000"/>
                <w:lang w:eastAsia="es-MX"/>
              </w:rPr>
              <w:t>Ringgit malasio</w:t>
            </w:r>
            <w:r w:rsidRPr="00576DDD">
              <w:rPr>
                <w:rFonts w:eastAsia="Times New Roman" w:cs="Arial"/>
                <w:color w:val="000000"/>
                <w:lang w:eastAsia="es-MX"/>
              </w:rPr>
              <w:t xml:space="preserve">) </w:t>
            </w:r>
          </w:p>
        </w:tc>
        <w:tc>
          <w:tcPr>
            <w:tcW w:w="2513" w:type="pct"/>
            <w:shd w:val="clear" w:color="auto" w:fill="E7E6E6" w:themeFill="background2"/>
            <w:noWrap/>
            <w:vAlign w:val="center"/>
            <w:hideMark/>
          </w:tcPr>
          <w:p w14:paraId="7EBBD022"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 xml:space="preserve">USD/MYR </w:t>
            </w:r>
          </w:p>
        </w:tc>
      </w:tr>
      <w:tr w:rsidR="00576DDD" w:rsidRPr="00576DDD" w14:paraId="52CB926F" w14:textId="77777777" w:rsidTr="006632A2">
        <w:trPr>
          <w:trHeight w:val="283"/>
        </w:trPr>
        <w:tc>
          <w:tcPr>
            <w:tcW w:w="2487" w:type="pct"/>
            <w:shd w:val="clear" w:color="auto" w:fill="auto"/>
            <w:noWrap/>
            <w:vAlign w:val="center"/>
            <w:hideMark/>
          </w:tcPr>
          <w:p w14:paraId="7BA13204"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Pakistán (</w:t>
            </w:r>
            <w:r w:rsidR="00437745" w:rsidRPr="00437745">
              <w:rPr>
                <w:rFonts w:eastAsia="Times New Roman" w:cs="Arial"/>
                <w:color w:val="000000"/>
                <w:lang w:eastAsia="es-MX"/>
              </w:rPr>
              <w:t>Rupia pakistaní</w:t>
            </w:r>
            <w:r w:rsidRPr="00576DDD">
              <w:rPr>
                <w:rFonts w:eastAsia="Times New Roman" w:cs="Arial"/>
                <w:color w:val="000000"/>
                <w:lang w:eastAsia="es-MX"/>
              </w:rPr>
              <w:t xml:space="preserve">) </w:t>
            </w:r>
          </w:p>
        </w:tc>
        <w:tc>
          <w:tcPr>
            <w:tcW w:w="2513" w:type="pct"/>
            <w:shd w:val="clear" w:color="auto" w:fill="auto"/>
            <w:noWrap/>
            <w:vAlign w:val="center"/>
            <w:hideMark/>
          </w:tcPr>
          <w:p w14:paraId="7208B318"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 xml:space="preserve">USD/PKR </w:t>
            </w:r>
          </w:p>
        </w:tc>
      </w:tr>
      <w:tr w:rsidR="00576DDD" w:rsidRPr="00576DDD" w14:paraId="0539C09B" w14:textId="77777777" w:rsidTr="006632A2">
        <w:trPr>
          <w:trHeight w:val="283"/>
        </w:trPr>
        <w:tc>
          <w:tcPr>
            <w:tcW w:w="2487" w:type="pct"/>
            <w:shd w:val="clear" w:color="auto" w:fill="E7E6E6" w:themeFill="background2"/>
            <w:noWrap/>
            <w:vAlign w:val="center"/>
            <w:hideMark/>
          </w:tcPr>
          <w:p w14:paraId="66BD89C2"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Polinesia francesa (</w:t>
            </w:r>
            <w:r w:rsidR="00A508B5" w:rsidRPr="00A508B5">
              <w:rPr>
                <w:rFonts w:eastAsia="Times New Roman" w:cs="Arial"/>
                <w:color w:val="000000"/>
                <w:lang w:eastAsia="es-MX"/>
              </w:rPr>
              <w:t>Franco CFP</w:t>
            </w:r>
            <w:r w:rsidRPr="00576DDD">
              <w:rPr>
                <w:rFonts w:eastAsia="Times New Roman" w:cs="Arial"/>
                <w:color w:val="000000"/>
                <w:lang w:eastAsia="es-MX"/>
              </w:rPr>
              <w:t xml:space="preserve">)  </w:t>
            </w:r>
          </w:p>
        </w:tc>
        <w:tc>
          <w:tcPr>
            <w:tcW w:w="2513" w:type="pct"/>
            <w:shd w:val="clear" w:color="auto" w:fill="E7E6E6" w:themeFill="background2"/>
            <w:noWrap/>
            <w:vAlign w:val="center"/>
            <w:hideMark/>
          </w:tcPr>
          <w:p w14:paraId="105AC4BA"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USD/XPF</w:t>
            </w:r>
          </w:p>
        </w:tc>
      </w:tr>
      <w:tr w:rsidR="00576DDD" w:rsidRPr="00576DDD" w14:paraId="17108D66" w14:textId="77777777" w:rsidTr="006632A2">
        <w:trPr>
          <w:trHeight w:val="283"/>
        </w:trPr>
        <w:tc>
          <w:tcPr>
            <w:tcW w:w="2487" w:type="pct"/>
            <w:shd w:val="clear" w:color="auto" w:fill="auto"/>
            <w:noWrap/>
            <w:vAlign w:val="center"/>
            <w:hideMark/>
          </w:tcPr>
          <w:p w14:paraId="139EB428"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Singapur (</w:t>
            </w:r>
            <w:r w:rsidR="00461460" w:rsidRPr="00461460">
              <w:rPr>
                <w:rFonts w:eastAsia="Times New Roman" w:cs="Arial"/>
                <w:color w:val="000000"/>
                <w:lang w:eastAsia="es-MX"/>
              </w:rPr>
              <w:t>Dólar singapurense</w:t>
            </w:r>
            <w:r w:rsidRPr="00576DDD">
              <w:rPr>
                <w:rFonts w:eastAsia="Times New Roman" w:cs="Arial"/>
                <w:color w:val="000000"/>
                <w:lang w:eastAsia="es-MX"/>
              </w:rPr>
              <w:t xml:space="preserve">) </w:t>
            </w:r>
          </w:p>
        </w:tc>
        <w:tc>
          <w:tcPr>
            <w:tcW w:w="2513" w:type="pct"/>
            <w:shd w:val="clear" w:color="auto" w:fill="auto"/>
            <w:noWrap/>
            <w:vAlign w:val="center"/>
            <w:hideMark/>
          </w:tcPr>
          <w:p w14:paraId="4A721EB3"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USD/SGD</w:t>
            </w:r>
          </w:p>
        </w:tc>
      </w:tr>
      <w:tr w:rsidR="00576DDD" w:rsidRPr="00576DDD" w14:paraId="4074AB22" w14:textId="77777777" w:rsidTr="006632A2">
        <w:trPr>
          <w:trHeight w:val="283"/>
        </w:trPr>
        <w:tc>
          <w:tcPr>
            <w:tcW w:w="2487" w:type="pct"/>
            <w:shd w:val="clear" w:color="auto" w:fill="E7E6E6" w:themeFill="background2"/>
            <w:noWrap/>
            <w:vAlign w:val="center"/>
            <w:hideMark/>
          </w:tcPr>
          <w:p w14:paraId="710D49C2"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 xml:space="preserve">Sri Lanka (Rupia) </w:t>
            </w:r>
          </w:p>
        </w:tc>
        <w:tc>
          <w:tcPr>
            <w:tcW w:w="2513" w:type="pct"/>
            <w:shd w:val="clear" w:color="auto" w:fill="E7E6E6" w:themeFill="background2"/>
            <w:noWrap/>
            <w:vAlign w:val="center"/>
            <w:hideMark/>
          </w:tcPr>
          <w:p w14:paraId="25D39129"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USD/LKR</w:t>
            </w:r>
          </w:p>
        </w:tc>
      </w:tr>
      <w:tr w:rsidR="00576DDD" w:rsidRPr="00576DDD" w14:paraId="0030F4A7" w14:textId="77777777" w:rsidTr="006632A2">
        <w:trPr>
          <w:trHeight w:val="283"/>
        </w:trPr>
        <w:tc>
          <w:tcPr>
            <w:tcW w:w="2487" w:type="pct"/>
            <w:shd w:val="clear" w:color="auto" w:fill="auto"/>
            <w:noWrap/>
            <w:vAlign w:val="center"/>
            <w:hideMark/>
          </w:tcPr>
          <w:p w14:paraId="56D61E01"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Taiwán (</w:t>
            </w:r>
            <w:r w:rsidR="00461460" w:rsidRPr="00461460">
              <w:rPr>
                <w:rFonts w:eastAsia="Times New Roman" w:cs="Arial"/>
                <w:color w:val="000000"/>
                <w:lang w:eastAsia="es-MX"/>
              </w:rPr>
              <w:t>Dólar taiwanés</w:t>
            </w:r>
            <w:r w:rsidRPr="00576DDD">
              <w:rPr>
                <w:rFonts w:eastAsia="Times New Roman" w:cs="Arial"/>
                <w:color w:val="000000"/>
                <w:lang w:eastAsia="es-MX"/>
              </w:rPr>
              <w:t>)</w:t>
            </w:r>
          </w:p>
        </w:tc>
        <w:tc>
          <w:tcPr>
            <w:tcW w:w="2513" w:type="pct"/>
            <w:shd w:val="clear" w:color="auto" w:fill="auto"/>
            <w:noWrap/>
            <w:vAlign w:val="center"/>
            <w:hideMark/>
          </w:tcPr>
          <w:p w14:paraId="6F49E05B"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USD/TWD</w:t>
            </w:r>
          </w:p>
        </w:tc>
      </w:tr>
      <w:tr w:rsidR="00576DDD" w:rsidRPr="00576DDD" w14:paraId="72C69AC1" w14:textId="77777777" w:rsidTr="006632A2">
        <w:trPr>
          <w:trHeight w:val="283"/>
        </w:trPr>
        <w:tc>
          <w:tcPr>
            <w:tcW w:w="2487" w:type="pct"/>
            <w:shd w:val="clear" w:color="auto" w:fill="E7E6E6" w:themeFill="background2"/>
            <w:noWrap/>
            <w:vAlign w:val="center"/>
            <w:hideMark/>
          </w:tcPr>
          <w:p w14:paraId="71266C3A"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Thailandia (Bath)</w:t>
            </w:r>
          </w:p>
        </w:tc>
        <w:tc>
          <w:tcPr>
            <w:tcW w:w="2513" w:type="pct"/>
            <w:shd w:val="clear" w:color="auto" w:fill="E7E6E6" w:themeFill="background2"/>
            <w:noWrap/>
            <w:vAlign w:val="center"/>
            <w:hideMark/>
          </w:tcPr>
          <w:p w14:paraId="6A12EACD"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USD/THB</w:t>
            </w:r>
          </w:p>
        </w:tc>
      </w:tr>
      <w:tr w:rsidR="00576DDD" w:rsidRPr="00576DDD" w14:paraId="517F929A" w14:textId="77777777" w:rsidTr="006632A2">
        <w:trPr>
          <w:trHeight w:val="283"/>
        </w:trPr>
        <w:tc>
          <w:tcPr>
            <w:tcW w:w="2487" w:type="pct"/>
            <w:shd w:val="clear" w:color="auto" w:fill="auto"/>
            <w:noWrap/>
            <w:vAlign w:val="center"/>
            <w:hideMark/>
          </w:tcPr>
          <w:p w14:paraId="482BC79D"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Vietnam (</w:t>
            </w:r>
            <w:r w:rsidR="00D90649" w:rsidRPr="00D90649">
              <w:rPr>
                <w:rFonts w:eastAsia="Times New Roman" w:cs="Arial"/>
                <w:color w:val="000000"/>
                <w:lang w:eastAsia="es-MX"/>
              </w:rPr>
              <w:t>Dong vietnamita</w:t>
            </w:r>
            <w:r w:rsidRPr="00576DDD">
              <w:rPr>
                <w:rFonts w:eastAsia="Times New Roman" w:cs="Arial"/>
                <w:color w:val="000000"/>
                <w:lang w:eastAsia="es-MX"/>
              </w:rPr>
              <w:t xml:space="preserve">) </w:t>
            </w:r>
          </w:p>
        </w:tc>
        <w:tc>
          <w:tcPr>
            <w:tcW w:w="2513" w:type="pct"/>
            <w:shd w:val="clear" w:color="auto" w:fill="auto"/>
            <w:noWrap/>
            <w:vAlign w:val="center"/>
            <w:hideMark/>
          </w:tcPr>
          <w:p w14:paraId="5295A248" w14:textId="77777777" w:rsidR="00576DDD" w:rsidRPr="00576DDD" w:rsidRDefault="00576DDD" w:rsidP="00E40441">
            <w:pPr>
              <w:spacing w:after="0" w:line="240" w:lineRule="auto"/>
              <w:jc w:val="left"/>
              <w:rPr>
                <w:rFonts w:eastAsia="Times New Roman" w:cs="Arial"/>
                <w:color w:val="000000"/>
                <w:lang w:eastAsia="es-MX"/>
              </w:rPr>
            </w:pPr>
            <w:r w:rsidRPr="00576DDD">
              <w:rPr>
                <w:rFonts w:eastAsia="Times New Roman" w:cs="Arial"/>
                <w:color w:val="000000"/>
                <w:lang w:eastAsia="es-MX"/>
              </w:rPr>
              <w:t xml:space="preserve">USD/VND </w:t>
            </w:r>
          </w:p>
        </w:tc>
      </w:tr>
    </w:tbl>
    <w:p w14:paraId="2627EDBF" w14:textId="77777777" w:rsidR="00660F2A" w:rsidRPr="00586C60" w:rsidRDefault="00670D62" w:rsidP="00660F2A">
      <w:pPr>
        <w:autoSpaceDE w:val="0"/>
        <w:autoSpaceDN w:val="0"/>
        <w:adjustRightInd w:val="0"/>
        <w:rPr>
          <w:sz w:val="20"/>
        </w:rPr>
      </w:pPr>
      <w:r>
        <w:rPr>
          <w:i/>
          <w:sz w:val="20"/>
        </w:rPr>
        <w:t>Fuente.</w:t>
      </w:r>
      <w:r>
        <w:rPr>
          <w:sz w:val="20"/>
        </w:rPr>
        <w:t xml:space="preserve"> Adaptado del documento de </w:t>
      </w:r>
      <w:r w:rsidRPr="000D75A1">
        <w:rPr>
          <w:sz w:val="20"/>
        </w:rPr>
        <w:t xml:space="preserve">Rankia. (2016). Guía de Forex. Cómo empezar en Forex desde cero. España. </w:t>
      </w:r>
    </w:p>
    <w:p w14:paraId="64D87D05" w14:textId="77777777" w:rsidR="0090244D" w:rsidRPr="00B30019" w:rsidRDefault="00B30019" w:rsidP="0011351F">
      <w:pPr>
        <w:pStyle w:val="NoSpacing"/>
      </w:pPr>
      <w:bookmarkStart w:id="97" w:name="_Toc7009011"/>
      <w:bookmarkStart w:id="98" w:name="_Toc8747373"/>
      <w:bookmarkStart w:id="99" w:name="_Toc17701138"/>
      <w:r w:rsidRPr="00B30019">
        <w:t xml:space="preserve">Tabla </w:t>
      </w:r>
      <w:fldSimple w:instr=" SEQ Tabla \* ARABIC ">
        <w:r w:rsidR="00B17B9B">
          <w:rPr>
            <w:noProof/>
          </w:rPr>
          <w:t>4</w:t>
        </w:r>
      </w:fldSimple>
      <w:r w:rsidRPr="00B30019">
        <w:t>: Listado de divisas exóticas de América Latina</w:t>
      </w:r>
      <w:bookmarkEnd w:id="97"/>
      <w:bookmarkEnd w:id="98"/>
      <w:bookmarkEnd w:id="9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818"/>
        <w:gridCol w:w="4577"/>
      </w:tblGrid>
      <w:tr w:rsidR="00787B56" w:rsidRPr="00E40441" w14:paraId="1916BD5A" w14:textId="77777777" w:rsidTr="006632A2">
        <w:trPr>
          <w:trHeight w:val="283"/>
        </w:trPr>
        <w:tc>
          <w:tcPr>
            <w:tcW w:w="2564" w:type="pct"/>
            <w:shd w:val="clear" w:color="auto" w:fill="A8D08D" w:themeFill="accent6" w:themeFillTint="99"/>
            <w:noWrap/>
            <w:vAlign w:val="center"/>
          </w:tcPr>
          <w:p w14:paraId="60411157" w14:textId="77777777" w:rsidR="00787B56" w:rsidRPr="00576DDD" w:rsidRDefault="00787B56" w:rsidP="00787B56">
            <w:pPr>
              <w:spacing w:after="0" w:line="240" w:lineRule="auto"/>
              <w:jc w:val="left"/>
              <w:rPr>
                <w:rFonts w:eastAsia="Times New Roman" w:cs="Arial"/>
                <w:color w:val="000000"/>
                <w:lang w:eastAsia="es-MX"/>
              </w:rPr>
            </w:pPr>
            <w:r w:rsidRPr="00576DDD">
              <w:rPr>
                <w:rFonts w:eastAsia="Times New Roman" w:cs="Arial"/>
                <w:color w:val="000000"/>
                <w:lang w:eastAsia="es-MX"/>
              </w:rPr>
              <w:t>Divisa</w:t>
            </w:r>
          </w:p>
        </w:tc>
        <w:tc>
          <w:tcPr>
            <w:tcW w:w="2436" w:type="pct"/>
            <w:shd w:val="clear" w:color="auto" w:fill="A8D08D" w:themeFill="accent6" w:themeFillTint="99"/>
            <w:noWrap/>
            <w:vAlign w:val="center"/>
          </w:tcPr>
          <w:p w14:paraId="3B431F5B" w14:textId="77777777" w:rsidR="00787B56" w:rsidRPr="00576DDD" w:rsidRDefault="00787B56" w:rsidP="00787B56">
            <w:pPr>
              <w:spacing w:after="0" w:line="240" w:lineRule="auto"/>
              <w:jc w:val="left"/>
              <w:rPr>
                <w:rFonts w:eastAsia="Times New Roman" w:cs="Arial"/>
                <w:color w:val="000000"/>
                <w:lang w:eastAsia="es-MX"/>
              </w:rPr>
            </w:pPr>
            <w:r w:rsidRPr="00576DDD">
              <w:rPr>
                <w:rFonts w:eastAsia="Times New Roman" w:cs="Arial"/>
                <w:color w:val="000000"/>
                <w:lang w:eastAsia="es-MX"/>
              </w:rPr>
              <w:t>Código de divisa</w:t>
            </w:r>
          </w:p>
        </w:tc>
      </w:tr>
      <w:tr w:rsidR="00E40441" w:rsidRPr="00E40441" w14:paraId="1BFA0433" w14:textId="77777777" w:rsidTr="006632A2">
        <w:trPr>
          <w:trHeight w:val="283"/>
        </w:trPr>
        <w:tc>
          <w:tcPr>
            <w:tcW w:w="2564" w:type="pct"/>
            <w:shd w:val="clear" w:color="auto" w:fill="auto"/>
            <w:noWrap/>
            <w:vAlign w:val="center"/>
            <w:hideMark/>
          </w:tcPr>
          <w:p w14:paraId="186AF0A0"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Argentina (</w:t>
            </w:r>
            <w:r w:rsidR="004442E5" w:rsidRPr="004442E5">
              <w:rPr>
                <w:rFonts w:eastAsia="Times New Roman" w:cs="Arial"/>
                <w:color w:val="000000"/>
                <w:lang w:eastAsia="es-MX"/>
              </w:rPr>
              <w:t>Peso argentino</w:t>
            </w:r>
            <w:r w:rsidRPr="00E40441">
              <w:rPr>
                <w:rFonts w:eastAsia="Times New Roman" w:cs="Arial"/>
                <w:color w:val="000000"/>
                <w:lang w:eastAsia="es-MX"/>
              </w:rPr>
              <w:t xml:space="preserve">) </w:t>
            </w:r>
          </w:p>
        </w:tc>
        <w:tc>
          <w:tcPr>
            <w:tcW w:w="2436" w:type="pct"/>
            <w:shd w:val="clear" w:color="auto" w:fill="auto"/>
            <w:noWrap/>
            <w:vAlign w:val="center"/>
            <w:hideMark/>
          </w:tcPr>
          <w:p w14:paraId="599DF62D"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USD/ARS</w:t>
            </w:r>
          </w:p>
        </w:tc>
      </w:tr>
      <w:tr w:rsidR="00E40441" w:rsidRPr="00E40441" w14:paraId="3CB32075" w14:textId="77777777" w:rsidTr="006632A2">
        <w:trPr>
          <w:trHeight w:val="283"/>
        </w:trPr>
        <w:tc>
          <w:tcPr>
            <w:tcW w:w="2564" w:type="pct"/>
            <w:shd w:val="clear" w:color="auto" w:fill="E7E6E6" w:themeFill="background2"/>
            <w:noWrap/>
            <w:vAlign w:val="center"/>
            <w:hideMark/>
          </w:tcPr>
          <w:p w14:paraId="617FE8EC"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Bahamas (</w:t>
            </w:r>
            <w:r w:rsidR="003A12D7" w:rsidRPr="003A12D7">
              <w:rPr>
                <w:rFonts w:eastAsia="Times New Roman" w:cs="Arial"/>
                <w:color w:val="000000"/>
                <w:lang w:eastAsia="es-MX"/>
              </w:rPr>
              <w:t>Dólar bahameño</w:t>
            </w:r>
            <w:r w:rsidRPr="00E40441">
              <w:rPr>
                <w:rFonts w:eastAsia="Times New Roman" w:cs="Arial"/>
                <w:color w:val="000000"/>
                <w:lang w:eastAsia="es-MX"/>
              </w:rPr>
              <w:t xml:space="preserve">) </w:t>
            </w:r>
          </w:p>
        </w:tc>
        <w:tc>
          <w:tcPr>
            <w:tcW w:w="2436" w:type="pct"/>
            <w:shd w:val="clear" w:color="auto" w:fill="E7E6E6" w:themeFill="background2"/>
            <w:noWrap/>
            <w:vAlign w:val="center"/>
            <w:hideMark/>
          </w:tcPr>
          <w:p w14:paraId="0317A21F"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USD/BSD </w:t>
            </w:r>
          </w:p>
        </w:tc>
      </w:tr>
      <w:tr w:rsidR="00E40441" w:rsidRPr="00E40441" w14:paraId="11CDE81E" w14:textId="77777777" w:rsidTr="006632A2">
        <w:trPr>
          <w:trHeight w:val="283"/>
        </w:trPr>
        <w:tc>
          <w:tcPr>
            <w:tcW w:w="2564" w:type="pct"/>
            <w:shd w:val="clear" w:color="auto" w:fill="E7E6E6" w:themeFill="background2"/>
            <w:noWrap/>
            <w:vAlign w:val="center"/>
            <w:hideMark/>
          </w:tcPr>
          <w:p w14:paraId="3EF0EDE4"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Bermudas (Dólar) </w:t>
            </w:r>
          </w:p>
        </w:tc>
        <w:tc>
          <w:tcPr>
            <w:tcW w:w="2436" w:type="pct"/>
            <w:shd w:val="clear" w:color="auto" w:fill="E7E6E6" w:themeFill="background2"/>
            <w:noWrap/>
            <w:vAlign w:val="center"/>
            <w:hideMark/>
          </w:tcPr>
          <w:p w14:paraId="3BE315F3"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USD/BMD</w:t>
            </w:r>
          </w:p>
        </w:tc>
      </w:tr>
      <w:tr w:rsidR="00E40441" w:rsidRPr="00E40441" w14:paraId="4DD8AD4C" w14:textId="77777777" w:rsidTr="006632A2">
        <w:trPr>
          <w:trHeight w:val="283"/>
        </w:trPr>
        <w:tc>
          <w:tcPr>
            <w:tcW w:w="2564" w:type="pct"/>
            <w:shd w:val="clear" w:color="auto" w:fill="auto"/>
            <w:noWrap/>
            <w:vAlign w:val="center"/>
            <w:hideMark/>
          </w:tcPr>
          <w:p w14:paraId="234E7C66"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Brasil (</w:t>
            </w:r>
            <w:r w:rsidR="00920EC8" w:rsidRPr="00920EC8">
              <w:rPr>
                <w:rFonts w:eastAsia="Times New Roman" w:cs="Arial"/>
                <w:color w:val="000000"/>
                <w:lang w:eastAsia="es-MX"/>
              </w:rPr>
              <w:t>Real brasileño</w:t>
            </w:r>
            <w:r w:rsidRPr="00E40441">
              <w:rPr>
                <w:rFonts w:eastAsia="Times New Roman" w:cs="Arial"/>
                <w:color w:val="000000"/>
                <w:lang w:eastAsia="es-MX"/>
              </w:rPr>
              <w:t xml:space="preserve">) </w:t>
            </w:r>
          </w:p>
        </w:tc>
        <w:tc>
          <w:tcPr>
            <w:tcW w:w="2436" w:type="pct"/>
            <w:shd w:val="clear" w:color="auto" w:fill="auto"/>
            <w:noWrap/>
            <w:vAlign w:val="center"/>
            <w:hideMark/>
          </w:tcPr>
          <w:p w14:paraId="1507230F"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USD/BRL </w:t>
            </w:r>
          </w:p>
        </w:tc>
      </w:tr>
      <w:tr w:rsidR="00E40441" w:rsidRPr="00E40441" w14:paraId="5EEACE5A" w14:textId="77777777" w:rsidTr="006632A2">
        <w:trPr>
          <w:trHeight w:val="283"/>
        </w:trPr>
        <w:tc>
          <w:tcPr>
            <w:tcW w:w="2564" w:type="pct"/>
            <w:shd w:val="clear" w:color="auto" w:fill="E7E6E6" w:themeFill="background2"/>
            <w:noWrap/>
            <w:vAlign w:val="center"/>
            <w:hideMark/>
          </w:tcPr>
          <w:p w14:paraId="0C7D14F4"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Caribe (</w:t>
            </w:r>
            <w:r w:rsidR="00D90649" w:rsidRPr="00D90649">
              <w:rPr>
                <w:rFonts w:eastAsia="Times New Roman" w:cs="Arial"/>
                <w:color w:val="000000"/>
                <w:lang w:eastAsia="es-MX"/>
              </w:rPr>
              <w:t>Dólar del Caribe Oriental</w:t>
            </w:r>
            <w:r w:rsidRPr="00E40441">
              <w:rPr>
                <w:rFonts w:eastAsia="Times New Roman" w:cs="Arial"/>
                <w:color w:val="000000"/>
                <w:lang w:eastAsia="es-MX"/>
              </w:rPr>
              <w:t xml:space="preserve">) </w:t>
            </w:r>
          </w:p>
        </w:tc>
        <w:tc>
          <w:tcPr>
            <w:tcW w:w="2436" w:type="pct"/>
            <w:shd w:val="clear" w:color="auto" w:fill="E7E6E6" w:themeFill="background2"/>
            <w:noWrap/>
            <w:vAlign w:val="center"/>
            <w:hideMark/>
          </w:tcPr>
          <w:p w14:paraId="35998E09"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USD/XCD</w:t>
            </w:r>
          </w:p>
        </w:tc>
      </w:tr>
      <w:tr w:rsidR="00E40441" w:rsidRPr="00E40441" w14:paraId="16D2F76B" w14:textId="77777777" w:rsidTr="006632A2">
        <w:trPr>
          <w:trHeight w:val="283"/>
        </w:trPr>
        <w:tc>
          <w:tcPr>
            <w:tcW w:w="2564" w:type="pct"/>
            <w:shd w:val="clear" w:color="auto" w:fill="auto"/>
            <w:noWrap/>
            <w:vAlign w:val="center"/>
            <w:hideMark/>
          </w:tcPr>
          <w:p w14:paraId="70FB3FCA"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Chile (</w:t>
            </w:r>
            <w:r w:rsidR="005633CC" w:rsidRPr="005633CC">
              <w:rPr>
                <w:rFonts w:eastAsia="Times New Roman" w:cs="Arial"/>
                <w:color w:val="000000"/>
                <w:lang w:eastAsia="es-MX"/>
              </w:rPr>
              <w:t>Peso chileno</w:t>
            </w:r>
            <w:r w:rsidRPr="00E40441">
              <w:rPr>
                <w:rFonts w:eastAsia="Times New Roman" w:cs="Arial"/>
                <w:color w:val="000000"/>
                <w:lang w:eastAsia="es-MX"/>
              </w:rPr>
              <w:t xml:space="preserve">) </w:t>
            </w:r>
          </w:p>
        </w:tc>
        <w:tc>
          <w:tcPr>
            <w:tcW w:w="2436" w:type="pct"/>
            <w:shd w:val="clear" w:color="auto" w:fill="auto"/>
            <w:noWrap/>
            <w:vAlign w:val="center"/>
            <w:hideMark/>
          </w:tcPr>
          <w:p w14:paraId="71CB1434"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USD/CLP </w:t>
            </w:r>
          </w:p>
        </w:tc>
      </w:tr>
      <w:tr w:rsidR="00E40441" w:rsidRPr="00E40441" w14:paraId="18F2B0E3" w14:textId="77777777" w:rsidTr="006632A2">
        <w:trPr>
          <w:trHeight w:val="283"/>
        </w:trPr>
        <w:tc>
          <w:tcPr>
            <w:tcW w:w="2564" w:type="pct"/>
            <w:shd w:val="clear" w:color="auto" w:fill="E7E6E6" w:themeFill="background2"/>
            <w:noWrap/>
            <w:vAlign w:val="center"/>
            <w:hideMark/>
          </w:tcPr>
          <w:p w14:paraId="366A8655"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Colombia (</w:t>
            </w:r>
            <w:r w:rsidR="00D90649" w:rsidRPr="00D90649">
              <w:rPr>
                <w:rFonts w:eastAsia="Times New Roman" w:cs="Arial"/>
                <w:color w:val="000000"/>
                <w:lang w:eastAsia="es-MX"/>
              </w:rPr>
              <w:t>Peso colombiano</w:t>
            </w:r>
            <w:r w:rsidRPr="00E40441">
              <w:rPr>
                <w:rFonts w:eastAsia="Times New Roman" w:cs="Arial"/>
                <w:color w:val="000000"/>
                <w:lang w:eastAsia="es-MX"/>
              </w:rPr>
              <w:t xml:space="preserve">) </w:t>
            </w:r>
          </w:p>
        </w:tc>
        <w:tc>
          <w:tcPr>
            <w:tcW w:w="2436" w:type="pct"/>
            <w:shd w:val="clear" w:color="auto" w:fill="E7E6E6" w:themeFill="background2"/>
            <w:noWrap/>
            <w:vAlign w:val="center"/>
            <w:hideMark/>
          </w:tcPr>
          <w:p w14:paraId="2FB04924"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USD/COP </w:t>
            </w:r>
          </w:p>
        </w:tc>
      </w:tr>
      <w:tr w:rsidR="00E40441" w:rsidRPr="00E40441" w14:paraId="34F413B0" w14:textId="77777777" w:rsidTr="006632A2">
        <w:trPr>
          <w:trHeight w:val="283"/>
        </w:trPr>
        <w:tc>
          <w:tcPr>
            <w:tcW w:w="2564" w:type="pct"/>
            <w:shd w:val="clear" w:color="auto" w:fill="auto"/>
            <w:noWrap/>
            <w:vAlign w:val="center"/>
            <w:hideMark/>
          </w:tcPr>
          <w:p w14:paraId="3178C0E5"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Costa Rica (Colón) </w:t>
            </w:r>
          </w:p>
        </w:tc>
        <w:tc>
          <w:tcPr>
            <w:tcW w:w="2436" w:type="pct"/>
            <w:shd w:val="clear" w:color="auto" w:fill="auto"/>
            <w:noWrap/>
            <w:vAlign w:val="center"/>
            <w:hideMark/>
          </w:tcPr>
          <w:p w14:paraId="008CCF29"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USD/CRC </w:t>
            </w:r>
          </w:p>
        </w:tc>
      </w:tr>
      <w:tr w:rsidR="00E40441" w:rsidRPr="00E40441" w14:paraId="4AF0AF1C" w14:textId="77777777" w:rsidTr="006632A2">
        <w:trPr>
          <w:trHeight w:val="283"/>
        </w:trPr>
        <w:tc>
          <w:tcPr>
            <w:tcW w:w="2564" w:type="pct"/>
            <w:shd w:val="clear" w:color="auto" w:fill="E7E6E6" w:themeFill="background2"/>
            <w:noWrap/>
            <w:vAlign w:val="center"/>
            <w:hideMark/>
          </w:tcPr>
          <w:p w14:paraId="12A41ED5"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Guatemala (</w:t>
            </w:r>
            <w:r w:rsidR="00C91491" w:rsidRPr="00C91491">
              <w:rPr>
                <w:rFonts w:eastAsia="Times New Roman" w:cs="Arial"/>
                <w:color w:val="000000"/>
                <w:lang w:eastAsia="es-MX"/>
              </w:rPr>
              <w:t>Quetzal guatemalteco</w:t>
            </w:r>
            <w:r w:rsidRPr="00E40441">
              <w:rPr>
                <w:rFonts w:eastAsia="Times New Roman" w:cs="Arial"/>
                <w:color w:val="000000"/>
                <w:lang w:eastAsia="es-MX"/>
              </w:rPr>
              <w:t xml:space="preserve">) </w:t>
            </w:r>
          </w:p>
        </w:tc>
        <w:tc>
          <w:tcPr>
            <w:tcW w:w="2436" w:type="pct"/>
            <w:shd w:val="clear" w:color="auto" w:fill="E7E6E6" w:themeFill="background2"/>
            <w:noWrap/>
            <w:vAlign w:val="center"/>
            <w:hideMark/>
          </w:tcPr>
          <w:p w14:paraId="3D3F92D4"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USD/GTQ </w:t>
            </w:r>
          </w:p>
        </w:tc>
      </w:tr>
      <w:tr w:rsidR="00586C60" w:rsidRPr="00E40441" w14:paraId="4BD3FDC1" w14:textId="77777777" w:rsidTr="006632A2">
        <w:trPr>
          <w:trHeight w:val="283"/>
        </w:trPr>
        <w:tc>
          <w:tcPr>
            <w:tcW w:w="2564" w:type="pct"/>
            <w:shd w:val="clear" w:color="auto" w:fill="FFFFFF" w:themeFill="background1"/>
            <w:noWrap/>
            <w:vAlign w:val="center"/>
            <w:hideMark/>
          </w:tcPr>
          <w:p w14:paraId="0E7AB079"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México (Peso) </w:t>
            </w:r>
          </w:p>
        </w:tc>
        <w:tc>
          <w:tcPr>
            <w:tcW w:w="2436" w:type="pct"/>
            <w:shd w:val="clear" w:color="auto" w:fill="FFFFFF" w:themeFill="background1"/>
            <w:noWrap/>
            <w:vAlign w:val="center"/>
            <w:hideMark/>
          </w:tcPr>
          <w:p w14:paraId="13D0C9A2"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USD/MXN </w:t>
            </w:r>
          </w:p>
        </w:tc>
      </w:tr>
      <w:tr w:rsidR="00E40441" w:rsidRPr="00E40441" w14:paraId="0DC443FC" w14:textId="77777777" w:rsidTr="006632A2">
        <w:trPr>
          <w:trHeight w:val="283"/>
        </w:trPr>
        <w:tc>
          <w:tcPr>
            <w:tcW w:w="2564" w:type="pct"/>
            <w:shd w:val="clear" w:color="auto" w:fill="E7E6E6" w:themeFill="background2"/>
            <w:noWrap/>
            <w:vAlign w:val="center"/>
            <w:hideMark/>
          </w:tcPr>
          <w:p w14:paraId="1EBAADE8"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Perú (</w:t>
            </w:r>
            <w:r w:rsidR="00250972" w:rsidRPr="00250972">
              <w:rPr>
                <w:rFonts w:eastAsia="Times New Roman" w:cs="Arial"/>
                <w:color w:val="000000"/>
                <w:lang w:eastAsia="es-MX"/>
              </w:rPr>
              <w:t>Sol peruano</w:t>
            </w:r>
            <w:r w:rsidRPr="00E40441">
              <w:rPr>
                <w:rFonts w:eastAsia="Times New Roman" w:cs="Arial"/>
                <w:color w:val="000000"/>
                <w:lang w:eastAsia="es-MX"/>
              </w:rPr>
              <w:t xml:space="preserve">) </w:t>
            </w:r>
          </w:p>
        </w:tc>
        <w:tc>
          <w:tcPr>
            <w:tcW w:w="2436" w:type="pct"/>
            <w:shd w:val="clear" w:color="auto" w:fill="E7E6E6" w:themeFill="background2"/>
            <w:noWrap/>
            <w:vAlign w:val="center"/>
            <w:hideMark/>
          </w:tcPr>
          <w:p w14:paraId="7AAE5A1F"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USD/PEN </w:t>
            </w:r>
          </w:p>
        </w:tc>
      </w:tr>
      <w:tr w:rsidR="00586C60" w:rsidRPr="00E40441" w14:paraId="3F31DE19" w14:textId="77777777" w:rsidTr="006632A2">
        <w:trPr>
          <w:trHeight w:val="283"/>
        </w:trPr>
        <w:tc>
          <w:tcPr>
            <w:tcW w:w="2564" w:type="pct"/>
            <w:shd w:val="clear" w:color="auto" w:fill="FFFFFF" w:themeFill="background1"/>
            <w:noWrap/>
            <w:vAlign w:val="center"/>
            <w:hideMark/>
          </w:tcPr>
          <w:p w14:paraId="3D70E39A"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Venezuela (</w:t>
            </w:r>
            <w:r w:rsidR="00787B56" w:rsidRPr="00E40441">
              <w:rPr>
                <w:rFonts w:eastAsia="Times New Roman" w:cs="Arial"/>
                <w:color w:val="000000"/>
                <w:lang w:eastAsia="es-MX"/>
              </w:rPr>
              <w:t>Bolívar</w:t>
            </w:r>
            <w:r w:rsidRPr="00E40441">
              <w:rPr>
                <w:rFonts w:eastAsia="Times New Roman" w:cs="Arial"/>
                <w:color w:val="000000"/>
                <w:lang w:eastAsia="es-MX"/>
              </w:rPr>
              <w:t xml:space="preserve">) </w:t>
            </w:r>
          </w:p>
        </w:tc>
        <w:tc>
          <w:tcPr>
            <w:tcW w:w="2436" w:type="pct"/>
            <w:shd w:val="clear" w:color="auto" w:fill="FFFFFF" w:themeFill="background1"/>
            <w:noWrap/>
            <w:vAlign w:val="center"/>
            <w:hideMark/>
          </w:tcPr>
          <w:p w14:paraId="2ED8689B" w14:textId="77777777" w:rsidR="00E40441" w:rsidRPr="00E40441" w:rsidRDefault="00E40441" w:rsidP="00E40441">
            <w:pPr>
              <w:spacing w:after="0" w:line="240" w:lineRule="auto"/>
              <w:jc w:val="left"/>
              <w:rPr>
                <w:rFonts w:eastAsia="Times New Roman" w:cs="Arial"/>
                <w:color w:val="000000"/>
                <w:lang w:eastAsia="es-MX"/>
              </w:rPr>
            </w:pPr>
            <w:r w:rsidRPr="00E40441">
              <w:rPr>
                <w:rFonts w:eastAsia="Times New Roman" w:cs="Arial"/>
                <w:color w:val="000000"/>
                <w:lang w:eastAsia="es-MX"/>
              </w:rPr>
              <w:t xml:space="preserve">USD/VEF </w:t>
            </w:r>
          </w:p>
        </w:tc>
      </w:tr>
    </w:tbl>
    <w:p w14:paraId="77222C1C" w14:textId="77777777" w:rsidR="006632A2" w:rsidRDefault="009B099E" w:rsidP="002B1C6F">
      <w:pPr>
        <w:autoSpaceDE w:val="0"/>
        <w:autoSpaceDN w:val="0"/>
        <w:adjustRightInd w:val="0"/>
        <w:spacing w:after="0"/>
        <w:rPr>
          <w:sz w:val="20"/>
        </w:rPr>
      </w:pPr>
      <w:r>
        <w:rPr>
          <w:i/>
          <w:sz w:val="20"/>
        </w:rPr>
        <w:t>Fuente.</w:t>
      </w:r>
      <w:r>
        <w:rPr>
          <w:sz w:val="20"/>
        </w:rPr>
        <w:t xml:space="preserve"> Adaptado del documento de </w:t>
      </w:r>
      <w:r w:rsidRPr="000D75A1">
        <w:rPr>
          <w:sz w:val="20"/>
        </w:rPr>
        <w:t xml:space="preserve">Rankia. (2016). Guía de Forex. Cómo empezar en Forex desde cero. España. </w:t>
      </w:r>
    </w:p>
    <w:p w14:paraId="750335DD" w14:textId="77777777" w:rsidR="0011351F" w:rsidRDefault="0011351F" w:rsidP="002B1C6F">
      <w:pPr>
        <w:autoSpaceDE w:val="0"/>
        <w:autoSpaceDN w:val="0"/>
        <w:adjustRightInd w:val="0"/>
        <w:spacing w:after="0"/>
        <w:rPr>
          <w:sz w:val="20"/>
        </w:rPr>
      </w:pPr>
    </w:p>
    <w:p w14:paraId="17365DB1" w14:textId="77777777" w:rsidR="0096385A" w:rsidRDefault="0096385A" w:rsidP="002B1C6F">
      <w:pPr>
        <w:autoSpaceDE w:val="0"/>
        <w:autoSpaceDN w:val="0"/>
        <w:adjustRightInd w:val="0"/>
        <w:spacing w:after="0"/>
        <w:rPr>
          <w:sz w:val="20"/>
        </w:rPr>
      </w:pPr>
    </w:p>
    <w:p w14:paraId="1BB51343" w14:textId="77777777" w:rsidR="0096385A" w:rsidRDefault="0096385A" w:rsidP="002B1C6F">
      <w:pPr>
        <w:autoSpaceDE w:val="0"/>
        <w:autoSpaceDN w:val="0"/>
        <w:adjustRightInd w:val="0"/>
        <w:spacing w:after="0"/>
        <w:rPr>
          <w:sz w:val="20"/>
        </w:rPr>
      </w:pPr>
    </w:p>
    <w:p w14:paraId="0CB0C184" w14:textId="77777777" w:rsidR="00586C60" w:rsidRPr="00586C60" w:rsidRDefault="00586C60" w:rsidP="0011351F">
      <w:pPr>
        <w:pStyle w:val="NoSpacing"/>
      </w:pPr>
      <w:bookmarkStart w:id="100" w:name="_Toc7009012"/>
      <w:bookmarkStart w:id="101" w:name="_Toc8747374"/>
      <w:bookmarkStart w:id="102" w:name="_Toc17701139"/>
      <w:r w:rsidRPr="00586C60">
        <w:lastRenderedPageBreak/>
        <w:t xml:space="preserve">Tabla </w:t>
      </w:r>
      <w:fldSimple w:instr=" SEQ Tabla \* ARABIC ">
        <w:r w:rsidR="00B17B9B">
          <w:rPr>
            <w:noProof/>
          </w:rPr>
          <w:t>5</w:t>
        </w:r>
      </w:fldSimple>
      <w:r w:rsidRPr="00586C60">
        <w:t xml:space="preserve">: Listado de divisas exóticas de </w:t>
      </w:r>
      <w:r>
        <w:t>África</w:t>
      </w:r>
      <w:bookmarkEnd w:id="100"/>
      <w:bookmarkEnd w:id="101"/>
      <w:bookmarkEnd w:id="10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818"/>
        <w:gridCol w:w="4577"/>
      </w:tblGrid>
      <w:tr w:rsidR="00586C60" w:rsidRPr="00586C60" w14:paraId="29D2B958" w14:textId="77777777" w:rsidTr="006632A2">
        <w:trPr>
          <w:trHeight w:val="283"/>
        </w:trPr>
        <w:tc>
          <w:tcPr>
            <w:tcW w:w="2564" w:type="pct"/>
            <w:shd w:val="clear" w:color="auto" w:fill="A8D08D" w:themeFill="accent6" w:themeFillTint="99"/>
            <w:noWrap/>
            <w:vAlign w:val="center"/>
          </w:tcPr>
          <w:p w14:paraId="73FCA610" w14:textId="77777777" w:rsidR="00586C60" w:rsidRPr="00576DDD" w:rsidRDefault="00586C60" w:rsidP="00586C60">
            <w:pPr>
              <w:spacing w:after="0" w:line="240" w:lineRule="auto"/>
              <w:jc w:val="left"/>
              <w:rPr>
                <w:rFonts w:eastAsia="Times New Roman" w:cs="Arial"/>
                <w:color w:val="000000"/>
                <w:lang w:eastAsia="es-MX"/>
              </w:rPr>
            </w:pPr>
            <w:r w:rsidRPr="00576DDD">
              <w:rPr>
                <w:rFonts w:eastAsia="Times New Roman" w:cs="Arial"/>
                <w:color w:val="000000"/>
                <w:lang w:eastAsia="es-MX"/>
              </w:rPr>
              <w:t>Divisa</w:t>
            </w:r>
          </w:p>
        </w:tc>
        <w:tc>
          <w:tcPr>
            <w:tcW w:w="2436" w:type="pct"/>
            <w:shd w:val="clear" w:color="auto" w:fill="A8D08D" w:themeFill="accent6" w:themeFillTint="99"/>
            <w:noWrap/>
            <w:vAlign w:val="center"/>
          </w:tcPr>
          <w:p w14:paraId="3E7BAE19" w14:textId="77777777" w:rsidR="00586C60" w:rsidRPr="00576DDD" w:rsidRDefault="00586C60" w:rsidP="00586C60">
            <w:pPr>
              <w:spacing w:after="0" w:line="240" w:lineRule="auto"/>
              <w:jc w:val="left"/>
              <w:rPr>
                <w:rFonts w:eastAsia="Times New Roman" w:cs="Arial"/>
                <w:color w:val="000000"/>
                <w:lang w:eastAsia="es-MX"/>
              </w:rPr>
            </w:pPr>
            <w:r w:rsidRPr="00576DDD">
              <w:rPr>
                <w:rFonts w:eastAsia="Times New Roman" w:cs="Arial"/>
                <w:color w:val="000000"/>
                <w:lang w:eastAsia="es-MX"/>
              </w:rPr>
              <w:t>Código de divisa</w:t>
            </w:r>
          </w:p>
        </w:tc>
      </w:tr>
      <w:tr w:rsidR="00586C60" w:rsidRPr="00586C60" w14:paraId="3F9D6BD0" w14:textId="77777777" w:rsidTr="006632A2">
        <w:trPr>
          <w:trHeight w:val="283"/>
        </w:trPr>
        <w:tc>
          <w:tcPr>
            <w:tcW w:w="2564" w:type="pct"/>
            <w:shd w:val="clear" w:color="auto" w:fill="auto"/>
            <w:noWrap/>
            <w:vAlign w:val="center"/>
          </w:tcPr>
          <w:p w14:paraId="141D2AA8"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Argelia (</w:t>
            </w:r>
            <w:r w:rsidR="00807847" w:rsidRPr="00807847">
              <w:rPr>
                <w:rFonts w:eastAsia="Times New Roman" w:cs="Arial"/>
                <w:color w:val="000000"/>
                <w:lang w:eastAsia="es-MX"/>
              </w:rPr>
              <w:t>Dinar argelino</w:t>
            </w:r>
            <w:r w:rsidRPr="00586C60">
              <w:rPr>
                <w:rFonts w:eastAsia="Times New Roman" w:cs="Arial"/>
                <w:color w:val="000000"/>
                <w:lang w:eastAsia="es-MX"/>
              </w:rPr>
              <w:t xml:space="preserve">)  </w:t>
            </w:r>
          </w:p>
        </w:tc>
        <w:tc>
          <w:tcPr>
            <w:tcW w:w="2436" w:type="pct"/>
            <w:shd w:val="clear" w:color="auto" w:fill="auto"/>
            <w:noWrap/>
            <w:vAlign w:val="center"/>
          </w:tcPr>
          <w:p w14:paraId="3DFA1FA9"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 xml:space="preserve">USD/DZD </w:t>
            </w:r>
          </w:p>
        </w:tc>
      </w:tr>
      <w:tr w:rsidR="00586C60" w:rsidRPr="00586C60" w14:paraId="22CCD0D0" w14:textId="77777777" w:rsidTr="006632A2">
        <w:trPr>
          <w:trHeight w:val="283"/>
        </w:trPr>
        <w:tc>
          <w:tcPr>
            <w:tcW w:w="2564" w:type="pct"/>
            <w:shd w:val="clear" w:color="auto" w:fill="E7E6E6" w:themeFill="background2"/>
            <w:noWrap/>
            <w:vAlign w:val="center"/>
            <w:hideMark/>
          </w:tcPr>
          <w:p w14:paraId="153DE71A"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Burkina (</w:t>
            </w:r>
            <w:r w:rsidR="00B2041D" w:rsidRPr="00B2041D">
              <w:rPr>
                <w:rFonts w:eastAsia="Times New Roman" w:cs="Arial"/>
                <w:color w:val="000000"/>
                <w:lang w:eastAsia="es-MX"/>
              </w:rPr>
              <w:t>Franco de África Occidental</w:t>
            </w:r>
            <w:r w:rsidRPr="00586C60">
              <w:rPr>
                <w:rFonts w:eastAsia="Times New Roman" w:cs="Arial"/>
                <w:color w:val="000000"/>
                <w:lang w:eastAsia="es-MX"/>
              </w:rPr>
              <w:t xml:space="preserve">) </w:t>
            </w:r>
          </w:p>
        </w:tc>
        <w:tc>
          <w:tcPr>
            <w:tcW w:w="2436" w:type="pct"/>
            <w:shd w:val="clear" w:color="auto" w:fill="E7E6E6" w:themeFill="background2"/>
            <w:noWrap/>
            <w:vAlign w:val="center"/>
            <w:hideMark/>
          </w:tcPr>
          <w:p w14:paraId="02D79070"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USD/XOF</w:t>
            </w:r>
          </w:p>
        </w:tc>
      </w:tr>
      <w:tr w:rsidR="00586C60" w:rsidRPr="00586C60" w14:paraId="1239ED4B" w14:textId="77777777" w:rsidTr="006632A2">
        <w:trPr>
          <w:trHeight w:val="283"/>
        </w:trPr>
        <w:tc>
          <w:tcPr>
            <w:tcW w:w="2564" w:type="pct"/>
            <w:shd w:val="clear" w:color="auto" w:fill="auto"/>
            <w:noWrap/>
            <w:vAlign w:val="center"/>
            <w:hideMark/>
          </w:tcPr>
          <w:p w14:paraId="267370EA"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Camerún (</w:t>
            </w:r>
            <w:r w:rsidR="0053549B" w:rsidRPr="0053549B">
              <w:rPr>
                <w:rFonts w:eastAsia="Times New Roman" w:cs="Arial"/>
                <w:color w:val="000000"/>
                <w:lang w:eastAsia="es-MX"/>
              </w:rPr>
              <w:t>Franco de África Central</w:t>
            </w:r>
            <w:r w:rsidRPr="00586C60">
              <w:rPr>
                <w:rFonts w:eastAsia="Times New Roman" w:cs="Arial"/>
                <w:color w:val="000000"/>
                <w:lang w:eastAsia="es-MX"/>
              </w:rPr>
              <w:t xml:space="preserve">) </w:t>
            </w:r>
          </w:p>
        </w:tc>
        <w:tc>
          <w:tcPr>
            <w:tcW w:w="2436" w:type="pct"/>
            <w:shd w:val="clear" w:color="auto" w:fill="auto"/>
            <w:noWrap/>
            <w:vAlign w:val="center"/>
            <w:hideMark/>
          </w:tcPr>
          <w:p w14:paraId="35BF9813"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 xml:space="preserve">USD/XAF </w:t>
            </w:r>
          </w:p>
        </w:tc>
      </w:tr>
      <w:tr w:rsidR="00586C60" w:rsidRPr="00586C60" w14:paraId="436FE835" w14:textId="77777777" w:rsidTr="006632A2">
        <w:trPr>
          <w:trHeight w:val="283"/>
        </w:trPr>
        <w:tc>
          <w:tcPr>
            <w:tcW w:w="2564" w:type="pct"/>
            <w:shd w:val="clear" w:color="auto" w:fill="E7E6E6" w:themeFill="background2"/>
            <w:noWrap/>
            <w:vAlign w:val="center"/>
            <w:hideMark/>
          </w:tcPr>
          <w:p w14:paraId="5351084C"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Egipto (</w:t>
            </w:r>
            <w:r w:rsidR="007362F0" w:rsidRPr="00586C60">
              <w:rPr>
                <w:rFonts w:eastAsia="Times New Roman" w:cs="Arial"/>
                <w:color w:val="000000"/>
                <w:lang w:eastAsia="es-MX"/>
              </w:rPr>
              <w:t>Libra</w:t>
            </w:r>
            <w:r w:rsidR="007362F0">
              <w:rPr>
                <w:rFonts w:eastAsia="Times New Roman" w:cs="Arial"/>
                <w:color w:val="000000"/>
                <w:lang w:eastAsia="es-MX"/>
              </w:rPr>
              <w:t xml:space="preserve"> </w:t>
            </w:r>
            <w:r w:rsidR="007362F0" w:rsidRPr="007362F0">
              <w:rPr>
                <w:rFonts w:eastAsia="Times New Roman" w:cs="Arial"/>
                <w:color w:val="000000"/>
                <w:lang w:eastAsia="es-MX"/>
              </w:rPr>
              <w:t>egipcia</w:t>
            </w:r>
            <w:r w:rsidRPr="00586C60">
              <w:rPr>
                <w:rFonts w:eastAsia="Times New Roman" w:cs="Arial"/>
                <w:color w:val="000000"/>
                <w:lang w:eastAsia="es-MX"/>
              </w:rPr>
              <w:t xml:space="preserve">) </w:t>
            </w:r>
          </w:p>
        </w:tc>
        <w:tc>
          <w:tcPr>
            <w:tcW w:w="2436" w:type="pct"/>
            <w:shd w:val="clear" w:color="auto" w:fill="E7E6E6" w:themeFill="background2"/>
            <w:noWrap/>
            <w:vAlign w:val="center"/>
            <w:hideMark/>
          </w:tcPr>
          <w:p w14:paraId="66B83256"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USD/EGP</w:t>
            </w:r>
          </w:p>
        </w:tc>
      </w:tr>
      <w:tr w:rsidR="00586C60" w:rsidRPr="00586C60" w14:paraId="37ACDA0D" w14:textId="77777777" w:rsidTr="006632A2">
        <w:trPr>
          <w:trHeight w:val="283"/>
        </w:trPr>
        <w:tc>
          <w:tcPr>
            <w:tcW w:w="2564" w:type="pct"/>
            <w:shd w:val="clear" w:color="auto" w:fill="auto"/>
            <w:noWrap/>
            <w:vAlign w:val="center"/>
            <w:hideMark/>
          </w:tcPr>
          <w:p w14:paraId="372C005D"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 xml:space="preserve">Isla Mauricio (Rupia) </w:t>
            </w:r>
          </w:p>
        </w:tc>
        <w:tc>
          <w:tcPr>
            <w:tcW w:w="2436" w:type="pct"/>
            <w:shd w:val="clear" w:color="auto" w:fill="auto"/>
            <w:noWrap/>
            <w:vAlign w:val="center"/>
            <w:hideMark/>
          </w:tcPr>
          <w:p w14:paraId="2E16B1B9"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 xml:space="preserve">USD/MUR </w:t>
            </w:r>
          </w:p>
        </w:tc>
      </w:tr>
      <w:tr w:rsidR="00586C60" w:rsidRPr="00586C60" w14:paraId="2DA1EBB1" w14:textId="77777777" w:rsidTr="006632A2">
        <w:trPr>
          <w:trHeight w:val="283"/>
        </w:trPr>
        <w:tc>
          <w:tcPr>
            <w:tcW w:w="2564" w:type="pct"/>
            <w:shd w:val="clear" w:color="auto" w:fill="E7E6E6" w:themeFill="background2"/>
            <w:noWrap/>
            <w:vAlign w:val="center"/>
            <w:hideMark/>
          </w:tcPr>
          <w:p w14:paraId="7D360860"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 xml:space="preserve">Kenya (Schilling) </w:t>
            </w:r>
          </w:p>
        </w:tc>
        <w:tc>
          <w:tcPr>
            <w:tcW w:w="2436" w:type="pct"/>
            <w:shd w:val="clear" w:color="auto" w:fill="E7E6E6" w:themeFill="background2"/>
            <w:noWrap/>
            <w:vAlign w:val="center"/>
            <w:hideMark/>
          </w:tcPr>
          <w:p w14:paraId="1CEC3B0C"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 xml:space="preserve">USD/KES </w:t>
            </w:r>
          </w:p>
        </w:tc>
      </w:tr>
      <w:tr w:rsidR="00586C60" w:rsidRPr="00586C60" w14:paraId="14CAED44" w14:textId="77777777" w:rsidTr="006632A2">
        <w:trPr>
          <w:trHeight w:val="283"/>
        </w:trPr>
        <w:tc>
          <w:tcPr>
            <w:tcW w:w="2564" w:type="pct"/>
            <w:shd w:val="clear" w:color="auto" w:fill="auto"/>
            <w:noWrap/>
            <w:vAlign w:val="center"/>
            <w:hideMark/>
          </w:tcPr>
          <w:p w14:paraId="37DB9ED9"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Marruecos (</w:t>
            </w:r>
            <w:r w:rsidR="007362F0" w:rsidRPr="007362F0">
              <w:rPr>
                <w:rFonts w:eastAsia="Times New Roman" w:cs="Arial"/>
                <w:color w:val="000000"/>
                <w:lang w:eastAsia="es-MX"/>
              </w:rPr>
              <w:t>Dírham marroquí</w:t>
            </w:r>
            <w:r w:rsidRPr="00586C60">
              <w:rPr>
                <w:rFonts w:eastAsia="Times New Roman" w:cs="Arial"/>
                <w:color w:val="000000"/>
                <w:lang w:eastAsia="es-MX"/>
              </w:rPr>
              <w:t xml:space="preserve">) </w:t>
            </w:r>
          </w:p>
        </w:tc>
        <w:tc>
          <w:tcPr>
            <w:tcW w:w="2436" w:type="pct"/>
            <w:shd w:val="clear" w:color="auto" w:fill="auto"/>
            <w:noWrap/>
            <w:vAlign w:val="center"/>
            <w:hideMark/>
          </w:tcPr>
          <w:p w14:paraId="7F69B17C"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 xml:space="preserve">USD/MAD </w:t>
            </w:r>
          </w:p>
        </w:tc>
      </w:tr>
      <w:tr w:rsidR="00586C60" w:rsidRPr="00586C60" w14:paraId="7B04886F" w14:textId="77777777" w:rsidTr="006632A2">
        <w:trPr>
          <w:trHeight w:val="283"/>
        </w:trPr>
        <w:tc>
          <w:tcPr>
            <w:tcW w:w="2564" w:type="pct"/>
            <w:shd w:val="clear" w:color="auto" w:fill="E7E6E6" w:themeFill="background2"/>
            <w:noWrap/>
            <w:vAlign w:val="center"/>
            <w:hideMark/>
          </w:tcPr>
          <w:p w14:paraId="47FD1010"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Trinidad Tobago (</w:t>
            </w:r>
            <w:r w:rsidR="006E3097" w:rsidRPr="006E3097">
              <w:rPr>
                <w:rFonts w:eastAsia="Times New Roman" w:cs="Arial"/>
                <w:color w:val="000000"/>
                <w:lang w:eastAsia="es-MX"/>
              </w:rPr>
              <w:t>Dólar trinitense</w:t>
            </w:r>
            <w:r w:rsidR="006E3097">
              <w:rPr>
                <w:rFonts w:eastAsia="Times New Roman" w:cs="Arial"/>
                <w:color w:val="000000"/>
                <w:lang w:eastAsia="es-MX"/>
              </w:rPr>
              <w:t>)</w:t>
            </w:r>
          </w:p>
        </w:tc>
        <w:tc>
          <w:tcPr>
            <w:tcW w:w="2436" w:type="pct"/>
            <w:shd w:val="clear" w:color="auto" w:fill="E7E6E6" w:themeFill="background2"/>
            <w:noWrap/>
            <w:vAlign w:val="center"/>
            <w:hideMark/>
          </w:tcPr>
          <w:p w14:paraId="525DFECB"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USD/TT</w:t>
            </w:r>
            <w:r w:rsidR="0003659A">
              <w:rPr>
                <w:rFonts w:eastAsia="Times New Roman" w:cs="Arial"/>
                <w:color w:val="000000"/>
                <w:lang w:eastAsia="es-MX"/>
              </w:rPr>
              <w:t>D</w:t>
            </w:r>
          </w:p>
        </w:tc>
      </w:tr>
      <w:tr w:rsidR="00586C60" w:rsidRPr="00586C60" w14:paraId="546DFD16" w14:textId="77777777" w:rsidTr="006632A2">
        <w:trPr>
          <w:trHeight w:val="283"/>
        </w:trPr>
        <w:tc>
          <w:tcPr>
            <w:tcW w:w="2564" w:type="pct"/>
            <w:shd w:val="clear" w:color="auto" w:fill="auto"/>
            <w:noWrap/>
            <w:vAlign w:val="center"/>
            <w:hideMark/>
          </w:tcPr>
          <w:p w14:paraId="77F31098"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Túnez (</w:t>
            </w:r>
            <w:r w:rsidR="00CB27C7" w:rsidRPr="00CB27C7">
              <w:rPr>
                <w:rFonts w:eastAsia="Times New Roman" w:cs="Arial"/>
                <w:color w:val="000000"/>
                <w:lang w:eastAsia="es-MX"/>
              </w:rPr>
              <w:t>Dinar tunecino</w:t>
            </w:r>
            <w:r w:rsidRPr="00586C60">
              <w:rPr>
                <w:rFonts w:eastAsia="Times New Roman" w:cs="Arial"/>
                <w:color w:val="000000"/>
                <w:lang w:eastAsia="es-MX"/>
              </w:rPr>
              <w:t xml:space="preserve">) </w:t>
            </w:r>
          </w:p>
        </w:tc>
        <w:tc>
          <w:tcPr>
            <w:tcW w:w="2436" w:type="pct"/>
            <w:shd w:val="clear" w:color="auto" w:fill="auto"/>
            <w:noWrap/>
            <w:vAlign w:val="center"/>
            <w:hideMark/>
          </w:tcPr>
          <w:p w14:paraId="42D0843D"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USD/TND</w:t>
            </w:r>
          </w:p>
        </w:tc>
      </w:tr>
      <w:tr w:rsidR="00586C60" w:rsidRPr="00586C60" w14:paraId="3F81539C" w14:textId="77777777" w:rsidTr="006632A2">
        <w:trPr>
          <w:trHeight w:val="283"/>
        </w:trPr>
        <w:tc>
          <w:tcPr>
            <w:tcW w:w="2564" w:type="pct"/>
            <w:shd w:val="clear" w:color="auto" w:fill="E7E6E6" w:themeFill="background2"/>
            <w:noWrap/>
            <w:vAlign w:val="center"/>
            <w:hideMark/>
          </w:tcPr>
          <w:p w14:paraId="1A932889"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 xml:space="preserve"> Zambia (</w:t>
            </w:r>
            <w:r w:rsidR="00C435A6" w:rsidRPr="00C435A6">
              <w:rPr>
                <w:rFonts w:eastAsia="Times New Roman" w:cs="Arial"/>
                <w:color w:val="000000"/>
                <w:lang w:eastAsia="es-MX"/>
              </w:rPr>
              <w:t>Kwacha zambiano</w:t>
            </w:r>
            <w:r w:rsidRPr="00586C60">
              <w:rPr>
                <w:rFonts w:eastAsia="Times New Roman" w:cs="Arial"/>
                <w:color w:val="000000"/>
                <w:lang w:eastAsia="es-MX"/>
              </w:rPr>
              <w:t>)</w:t>
            </w:r>
          </w:p>
        </w:tc>
        <w:tc>
          <w:tcPr>
            <w:tcW w:w="2436" w:type="pct"/>
            <w:shd w:val="clear" w:color="auto" w:fill="E7E6E6" w:themeFill="background2"/>
            <w:noWrap/>
            <w:vAlign w:val="center"/>
            <w:hideMark/>
          </w:tcPr>
          <w:p w14:paraId="1A86C6B2" w14:textId="77777777" w:rsidR="00586C60" w:rsidRPr="00586C60" w:rsidRDefault="00586C60" w:rsidP="00586C60">
            <w:pPr>
              <w:spacing w:after="0" w:line="240" w:lineRule="auto"/>
              <w:jc w:val="left"/>
              <w:rPr>
                <w:rFonts w:eastAsia="Times New Roman" w:cs="Arial"/>
                <w:color w:val="000000"/>
                <w:lang w:eastAsia="es-MX"/>
              </w:rPr>
            </w:pPr>
            <w:r w:rsidRPr="00586C60">
              <w:rPr>
                <w:rFonts w:eastAsia="Times New Roman" w:cs="Arial"/>
                <w:color w:val="000000"/>
                <w:lang w:eastAsia="es-MX"/>
              </w:rPr>
              <w:t xml:space="preserve">USD/ZMK </w:t>
            </w:r>
          </w:p>
        </w:tc>
      </w:tr>
    </w:tbl>
    <w:p w14:paraId="5F71634F" w14:textId="77777777" w:rsidR="00B47DAE" w:rsidRPr="00B47DAE" w:rsidRDefault="00BB41BC" w:rsidP="00B47DAE">
      <w:pPr>
        <w:autoSpaceDE w:val="0"/>
        <w:autoSpaceDN w:val="0"/>
        <w:adjustRightInd w:val="0"/>
        <w:rPr>
          <w:sz w:val="20"/>
        </w:rPr>
      </w:pPr>
      <w:r>
        <w:rPr>
          <w:i/>
          <w:sz w:val="20"/>
        </w:rPr>
        <w:t>Fuente.</w:t>
      </w:r>
      <w:r>
        <w:rPr>
          <w:sz w:val="20"/>
        </w:rPr>
        <w:t xml:space="preserve"> Adaptado del documento de </w:t>
      </w:r>
      <w:r w:rsidRPr="000D75A1">
        <w:rPr>
          <w:sz w:val="20"/>
        </w:rPr>
        <w:t xml:space="preserve">Rankia. (2016). Guía de Forex. Cómo empezar en Forex desde cero. España. </w:t>
      </w:r>
    </w:p>
    <w:p w14:paraId="1BFBAD29" w14:textId="77777777" w:rsidR="00B47DAE" w:rsidRDefault="00B47DAE" w:rsidP="00B47DAE">
      <w:pPr>
        <w:pStyle w:val="Heading2"/>
      </w:pPr>
      <w:bookmarkStart w:id="103" w:name="_Toc8751736"/>
      <w:bookmarkStart w:id="104" w:name="_Toc17362407"/>
      <w:r w:rsidRPr="008452CA">
        <w:t>Tipo de cambio cruzado</w:t>
      </w:r>
      <w:bookmarkEnd w:id="103"/>
      <w:bookmarkEnd w:id="104"/>
    </w:p>
    <w:p w14:paraId="212EC11B" w14:textId="53ECC4F2" w:rsidR="00B47DAE" w:rsidRPr="00C13DD7" w:rsidRDefault="00B47DAE" w:rsidP="00B47DAE">
      <w:r>
        <w:t xml:space="preserve">Según </w:t>
      </w:r>
      <w:r>
        <w:rPr>
          <w:noProof/>
        </w:rPr>
        <w:t>Mascareñas</w:t>
      </w:r>
      <w:r>
        <w:t xml:space="preserve"> </w:t>
      </w:r>
      <w:sdt>
        <w:sdtPr>
          <w:id w:val="558368019"/>
          <w:citation/>
        </w:sdtPr>
        <w:sdtEndPr/>
        <w:sdtContent>
          <w:r>
            <w:fldChar w:fldCharType="begin"/>
          </w:r>
          <w:r>
            <w:instrText xml:space="preserve">CITATION Mas05 \n  \t  \l 2058 </w:instrText>
          </w:r>
          <w:r>
            <w:fldChar w:fldCharType="separate"/>
          </w:r>
          <w:r w:rsidR="009354C1">
            <w:rPr>
              <w:noProof/>
            </w:rPr>
            <w:t>(2005)</w:t>
          </w:r>
          <w:r>
            <w:fldChar w:fldCharType="end"/>
          </w:r>
        </w:sdtContent>
      </w:sdt>
      <w:r>
        <w:t xml:space="preserve"> el tipo de cambio cruzado es calculado indirectamente en función </w:t>
      </w:r>
      <w:r w:rsidR="00487839">
        <w:t>del</w:t>
      </w:r>
      <w:r>
        <w:t xml:space="preserve"> tipo de cambio de dos </w:t>
      </w:r>
      <w:r w:rsidR="00487839">
        <w:t>diferentes</w:t>
      </w:r>
      <w:r>
        <w:t xml:space="preserve"> divisas. Normalmente en la práctica internacional</w:t>
      </w:r>
      <w:r w:rsidR="005E4605">
        <w:t>,</w:t>
      </w:r>
      <w:r>
        <w:t xml:space="preserve"> cotizan </w:t>
      </w:r>
      <w:r w:rsidR="005E4605">
        <w:t>mayoritariamente</w:t>
      </w:r>
      <w:r>
        <w:t xml:space="preserve"> las divisas contra el dólar, razón </w:t>
      </w:r>
      <w:r w:rsidR="005E4605">
        <w:t xml:space="preserve">por lo cual </w:t>
      </w:r>
      <w:r>
        <w:t xml:space="preserve">el tipo de cambio cruzado es </w:t>
      </w:r>
      <w:r w:rsidR="005E4605">
        <w:t>manejado</w:t>
      </w:r>
      <w:r>
        <w:t xml:space="preserve"> para </w:t>
      </w:r>
      <w:r w:rsidR="005E4605">
        <w:t>el cálculo de</w:t>
      </w:r>
      <w:r>
        <w:t xml:space="preserve"> la </w:t>
      </w:r>
      <w:r w:rsidR="005E4605">
        <w:t>cotizaciones</w:t>
      </w:r>
      <w:r>
        <w:t xml:space="preserve"> de otras dos divisas </w:t>
      </w:r>
      <w:r w:rsidR="005E4605">
        <w:t>externas diferentes</w:t>
      </w:r>
      <w:r>
        <w:t>.</w:t>
      </w:r>
    </w:p>
    <w:p w14:paraId="19B30007" w14:textId="77777777" w:rsidR="00B47DAE" w:rsidRDefault="00B47DAE" w:rsidP="00B47DAE">
      <w:r>
        <w:t>Este tipo de cambio también es conocido como</w:t>
      </w:r>
      <w:r w:rsidRPr="00BA3DA7">
        <w:t xml:space="preserve"> indirecto</w:t>
      </w:r>
      <w:r>
        <w:t>,</w:t>
      </w:r>
      <w:r w:rsidRPr="0065623F">
        <w:t xml:space="preserve"> </w:t>
      </w:r>
      <w:r>
        <w:t xml:space="preserve">ya que </w:t>
      </w:r>
      <w:r w:rsidRPr="0065623F">
        <w:t xml:space="preserve">el precio de una moneda </w:t>
      </w:r>
      <w:r w:rsidR="00A44C43" w:rsidRPr="0065623F">
        <w:t>e</w:t>
      </w:r>
      <w:r w:rsidR="00A44C43">
        <w:t>stá</w:t>
      </w:r>
      <w:r>
        <w:t xml:space="preserve"> en</w:t>
      </w:r>
      <w:r w:rsidRPr="0065623F">
        <w:t xml:space="preserve"> términos de otra</w:t>
      </w:r>
      <w:r>
        <w:t xml:space="preserve"> </w:t>
      </w:r>
      <w:r w:rsidRPr="0065623F">
        <w:t xml:space="preserve">moneda, pero calculado a través de una tercera moneda. </w:t>
      </w:r>
      <w:r>
        <w:t>Un ejemplo para e</w:t>
      </w:r>
      <w:r w:rsidRPr="0065623F">
        <w:t>l tipo de cambio cruzado peso/euro a</w:t>
      </w:r>
      <w:r>
        <w:t xml:space="preserve"> </w:t>
      </w:r>
      <w:r w:rsidRPr="0065623F">
        <w:t>través del dólar puede escribirse</w:t>
      </w:r>
      <w:r w:rsidR="007E24C4">
        <w:t xml:space="preserve"> como en figura 8</w:t>
      </w:r>
      <w:r>
        <w:t>.</w:t>
      </w:r>
    </w:p>
    <w:p w14:paraId="0314D082" w14:textId="77777777" w:rsidR="00B47DAE" w:rsidRPr="00C142E6" w:rsidRDefault="00B47DAE" w:rsidP="00B47DAE">
      <w:pPr>
        <w:pStyle w:val="NoSpacing"/>
      </w:pPr>
      <w:bookmarkStart w:id="105" w:name="_Toc7008893"/>
      <w:bookmarkStart w:id="106" w:name="_Toc8747259"/>
      <w:bookmarkStart w:id="107" w:name="_Toc17701045"/>
      <w:r w:rsidRPr="00C142E6">
        <w:t xml:space="preserve">Figura </w:t>
      </w:r>
      <w:fldSimple w:instr=" SEQ Figura \* ARABIC ">
        <w:r w:rsidR="00000149">
          <w:rPr>
            <w:noProof/>
          </w:rPr>
          <w:t>8</w:t>
        </w:r>
      </w:fldSimple>
      <w:r w:rsidRPr="00C142E6">
        <w:t>: Ejemplo d</w:t>
      </w:r>
      <w:r>
        <w:t>e la formulación del</w:t>
      </w:r>
      <w:r w:rsidRPr="00C142E6">
        <w:t xml:space="preserve"> tipo de cambio cruzado MXP-EUR-USD</w:t>
      </w:r>
      <w:bookmarkEnd w:id="105"/>
      <w:bookmarkEnd w:id="106"/>
      <w:bookmarkEnd w:id="107"/>
    </w:p>
    <w:p w14:paraId="508FB509" w14:textId="77777777" w:rsidR="00B47DAE" w:rsidRPr="00C142E6" w:rsidRDefault="00B47DAE" w:rsidP="00B47DAE">
      <m:oMathPara>
        <m:oMathParaPr>
          <m:jc m:val="center"/>
        </m:oMathParaPr>
        <m:oMath>
          <m:r>
            <w:rPr>
              <w:rFonts w:ascii="Cambria Math" w:hAnsi="Cambria Math"/>
            </w:rPr>
            <m:t>TC</m:t>
          </m:r>
          <m:d>
            <m:dPr>
              <m:ctrlPr>
                <w:rPr>
                  <w:rFonts w:ascii="Cambria Math" w:hAnsi="Cambria Math"/>
                </w:rPr>
              </m:ctrlPr>
            </m:dPr>
            <m:e>
              <m:f>
                <m:fPr>
                  <m:ctrlPr>
                    <w:rPr>
                      <w:rFonts w:ascii="Cambria Math" w:hAnsi="Cambria Math"/>
                    </w:rPr>
                  </m:ctrlPr>
                </m:fPr>
                <m:num>
                  <m:r>
                    <w:rPr>
                      <w:rFonts w:ascii="Cambria Math" w:hAnsi="Cambria Math"/>
                    </w:rPr>
                    <m:t>MXP</m:t>
                  </m:r>
                </m:num>
                <m:den>
                  <m:r>
                    <w:rPr>
                      <w:rFonts w:ascii="Cambria Math" w:hAnsi="Cambria Math"/>
                    </w:rPr>
                    <m:t>EUR</m:t>
                  </m:r>
                </m:den>
              </m:f>
            </m:e>
          </m:d>
          <m:r>
            <m:rPr>
              <m:sty m:val="p"/>
            </m:rPr>
            <w:rPr>
              <w:rFonts w:ascii="Cambria Math" w:hAnsi="Cambria Math"/>
            </w:rPr>
            <m:t>=</m:t>
          </m:r>
          <m:f>
            <m:fPr>
              <m:ctrlPr>
                <w:rPr>
                  <w:rFonts w:ascii="Cambria Math" w:hAnsi="Cambria Math"/>
                </w:rPr>
              </m:ctrlPr>
            </m:fPr>
            <m:num>
              <m:r>
                <w:rPr>
                  <w:rFonts w:ascii="Cambria Math" w:hAnsi="Cambria Math"/>
                </w:rPr>
                <m:t>TC</m:t>
              </m:r>
              <m:d>
                <m:dPr>
                  <m:ctrlPr>
                    <w:rPr>
                      <w:rFonts w:ascii="Cambria Math" w:hAnsi="Cambria Math"/>
                    </w:rPr>
                  </m:ctrlPr>
                </m:dPr>
                <m:e>
                  <m:f>
                    <m:fPr>
                      <m:ctrlPr>
                        <w:rPr>
                          <w:rFonts w:ascii="Cambria Math" w:hAnsi="Cambria Math"/>
                        </w:rPr>
                      </m:ctrlPr>
                    </m:fPr>
                    <m:num>
                      <m:r>
                        <w:rPr>
                          <w:rFonts w:ascii="Cambria Math" w:hAnsi="Cambria Math"/>
                        </w:rPr>
                        <m:t>MXP</m:t>
                      </m:r>
                    </m:num>
                    <m:den>
                      <m:r>
                        <w:rPr>
                          <w:rFonts w:ascii="Cambria Math" w:hAnsi="Cambria Math"/>
                        </w:rPr>
                        <m:t>USD</m:t>
                      </m:r>
                    </m:den>
                  </m:f>
                </m:e>
              </m:d>
            </m:num>
            <m:den>
              <m:r>
                <m:rPr>
                  <m:sty m:val="p"/>
                </m:rPr>
                <w:rPr>
                  <w:rFonts w:ascii="Cambria Math" w:hAnsi="Cambria Math"/>
                </w:rPr>
                <m:t xml:space="preserve"> </m:t>
              </m:r>
              <m:r>
                <w:rPr>
                  <w:rFonts w:ascii="Cambria Math" w:hAnsi="Cambria Math"/>
                </w:rPr>
                <m:t>TC</m:t>
              </m:r>
              <m:d>
                <m:dPr>
                  <m:ctrlPr>
                    <w:rPr>
                      <w:rFonts w:ascii="Cambria Math" w:hAnsi="Cambria Math"/>
                    </w:rPr>
                  </m:ctrlPr>
                </m:dPr>
                <m:e>
                  <m:f>
                    <m:fPr>
                      <m:ctrlPr>
                        <w:rPr>
                          <w:rFonts w:ascii="Cambria Math" w:hAnsi="Cambria Math"/>
                        </w:rPr>
                      </m:ctrlPr>
                    </m:fPr>
                    <m:num>
                      <m:r>
                        <w:rPr>
                          <w:rFonts w:ascii="Cambria Math" w:hAnsi="Cambria Math"/>
                        </w:rPr>
                        <m:t>USD</m:t>
                      </m:r>
                    </m:num>
                    <m:den>
                      <m:r>
                        <w:rPr>
                          <w:rFonts w:ascii="Cambria Math" w:hAnsi="Cambria Math"/>
                        </w:rPr>
                        <m:t>EUR</m:t>
                      </m:r>
                    </m:den>
                  </m:f>
                </m:e>
              </m:d>
            </m:den>
          </m:f>
        </m:oMath>
      </m:oMathPara>
    </w:p>
    <w:p w14:paraId="342101C0" w14:textId="77777777" w:rsidR="00B47DAE" w:rsidRDefault="00B47DAE" w:rsidP="00B47DAE">
      <w:pPr>
        <w:autoSpaceDE w:val="0"/>
        <w:autoSpaceDN w:val="0"/>
        <w:adjustRightInd w:val="0"/>
        <w:spacing w:after="0" w:line="240" w:lineRule="auto"/>
        <w:jc w:val="left"/>
        <w:rPr>
          <w:rFonts w:ascii="TimesLTStd-Italic" w:hAnsi="TimesLTStd-Italic" w:cs="TimesLTStd-Italic"/>
          <w:i/>
          <w:iCs/>
          <w:sz w:val="21"/>
          <w:szCs w:val="21"/>
        </w:rPr>
      </w:pPr>
    </w:p>
    <w:p w14:paraId="714CE74F" w14:textId="77777777" w:rsidR="00912B86" w:rsidRPr="00113AD2" w:rsidRDefault="00B47DAE" w:rsidP="00B47DAE">
      <w:pPr>
        <w:autoSpaceDE w:val="0"/>
        <w:autoSpaceDN w:val="0"/>
        <w:adjustRightInd w:val="0"/>
        <w:jc w:val="left"/>
        <w:rPr>
          <w:sz w:val="20"/>
        </w:rPr>
      </w:pPr>
      <w:r>
        <w:rPr>
          <w:i/>
          <w:sz w:val="20"/>
        </w:rPr>
        <w:t>Fuente.</w:t>
      </w:r>
      <w:r>
        <w:rPr>
          <w:sz w:val="20"/>
        </w:rPr>
        <w:t xml:space="preserve"> Obtenido del libro de </w:t>
      </w:r>
      <w:r w:rsidRPr="00693D11">
        <w:rPr>
          <w:sz w:val="20"/>
        </w:rPr>
        <w:t>Zarska, Z. K. (2013). Finanzas Internacionales. México: McGraw-</w:t>
      </w:r>
      <w:r>
        <w:rPr>
          <w:sz w:val="20"/>
        </w:rPr>
        <w:br/>
      </w:r>
      <w:r w:rsidRPr="00693D11">
        <w:rPr>
          <w:sz w:val="20"/>
        </w:rPr>
        <w:t>HILL/Interamericana editores</w:t>
      </w:r>
      <w:r>
        <w:rPr>
          <w:sz w:val="20"/>
        </w:rPr>
        <w:t>.</w:t>
      </w:r>
    </w:p>
    <w:p w14:paraId="2E52A342" w14:textId="77777777" w:rsidR="00F025C1" w:rsidRPr="00F025C1" w:rsidRDefault="00691EAB" w:rsidP="00223EA6">
      <w:pPr>
        <w:pStyle w:val="Heading2"/>
      </w:pPr>
      <w:bookmarkStart w:id="108" w:name="_Toc527052944"/>
      <w:bookmarkStart w:id="109" w:name="_Toc527053370"/>
      <w:bookmarkStart w:id="110" w:name="_Toc8751737"/>
      <w:bookmarkStart w:id="111" w:name="_Toc17362408"/>
      <w:r w:rsidRPr="00691EAB">
        <w:lastRenderedPageBreak/>
        <w:t xml:space="preserve">Instrumentos </w:t>
      </w:r>
      <w:r w:rsidR="008D4DBC">
        <w:t>negociados</w:t>
      </w:r>
      <w:r w:rsidR="00AD0E41">
        <w:t xml:space="preserve"> </w:t>
      </w:r>
      <w:r w:rsidR="008D4DBC">
        <w:t>en</w:t>
      </w:r>
      <w:r w:rsidR="00281919">
        <w:t xml:space="preserve"> el</w:t>
      </w:r>
      <w:r w:rsidR="00AD0E41">
        <w:t xml:space="preserve"> mercado de</w:t>
      </w:r>
      <w:r w:rsidRPr="00691EAB">
        <w:t xml:space="preserve"> divisas</w:t>
      </w:r>
      <w:bookmarkEnd w:id="108"/>
      <w:bookmarkEnd w:id="109"/>
      <w:bookmarkEnd w:id="110"/>
      <w:bookmarkEnd w:id="111"/>
    </w:p>
    <w:p w14:paraId="334DE1A3" w14:textId="77777777" w:rsidR="0024266B" w:rsidRDefault="008F1C63" w:rsidP="0024266B">
      <w:pPr>
        <w:autoSpaceDE w:val="0"/>
        <w:autoSpaceDN w:val="0"/>
        <w:adjustRightInd w:val="0"/>
        <w:spacing w:after="0"/>
      </w:pPr>
      <w:r>
        <w:t xml:space="preserve">Debido a la importancia de las divisas dentro de los mercados financieros, encontramos </w:t>
      </w:r>
      <w:r w:rsidR="00C86E2C">
        <w:t>la presencia</w:t>
      </w:r>
      <w:r w:rsidR="00362395">
        <w:t xml:space="preserve"> de la compra y venta de divisas dentro</w:t>
      </w:r>
      <w:r w:rsidR="00C86E2C">
        <w:t xml:space="preserve"> </w:t>
      </w:r>
      <w:r w:rsidR="00362395">
        <w:t>de</w:t>
      </w:r>
      <w:r>
        <w:t xml:space="preserve"> dos mercados distint</w:t>
      </w:r>
      <w:r w:rsidR="008749AA">
        <w:t xml:space="preserve">os, </w:t>
      </w:r>
      <w:r>
        <w:t xml:space="preserve">dentro del </w:t>
      </w:r>
      <w:r w:rsidR="008749AA">
        <w:t xml:space="preserve">mercado </w:t>
      </w:r>
      <w:r>
        <w:t>OTC</w:t>
      </w:r>
      <w:r w:rsidR="008749AA">
        <w:rPr>
          <w:rStyle w:val="FootnoteReference"/>
        </w:rPr>
        <w:footnoteReference w:id="6"/>
      </w:r>
      <w:r w:rsidR="008749AA">
        <w:t xml:space="preserve"> (</w:t>
      </w:r>
      <w:r w:rsidR="008749AA" w:rsidRPr="008749AA">
        <w:t>Over The Counter</w:t>
      </w:r>
      <w:r w:rsidR="008749AA">
        <w:t>)</w:t>
      </w:r>
      <w:r>
        <w:t xml:space="preserve"> y dentro de los mercados organizados</w:t>
      </w:r>
      <w:r w:rsidR="00030117">
        <w:t xml:space="preserve"> operando en los mercados de derivados</w:t>
      </w:r>
      <w:r>
        <w:t>.</w:t>
      </w:r>
    </w:p>
    <w:p w14:paraId="4DD5E8B4" w14:textId="77777777" w:rsidR="008F1C63" w:rsidRPr="007F7122" w:rsidRDefault="00B67C9F" w:rsidP="00223705">
      <w:pPr>
        <w:pStyle w:val="NoSpacing"/>
        <w:rPr>
          <w:noProof/>
        </w:rPr>
      </w:pPr>
      <w:bookmarkStart w:id="112" w:name="_Toc531881072"/>
      <w:bookmarkStart w:id="113" w:name="_Toc531948906"/>
      <w:bookmarkStart w:id="114" w:name="_Toc532147292"/>
      <w:bookmarkStart w:id="115" w:name="_Toc532221635"/>
      <w:bookmarkStart w:id="116" w:name="_Toc536637612"/>
      <w:bookmarkStart w:id="117" w:name="_Toc9516"/>
      <w:bookmarkStart w:id="118" w:name="_Toc7008894"/>
      <w:bookmarkStart w:id="119" w:name="_Toc8747260"/>
      <w:bookmarkStart w:id="120" w:name="_Toc17701046"/>
      <w:r w:rsidRPr="007F7122">
        <w:t xml:space="preserve">Figura </w:t>
      </w:r>
      <w:fldSimple w:instr=" SEQ Figura \* ARABIC ">
        <w:r w:rsidR="00000149">
          <w:rPr>
            <w:noProof/>
          </w:rPr>
          <w:t>9</w:t>
        </w:r>
      </w:fldSimple>
      <w:r w:rsidRPr="007F7122">
        <w:t xml:space="preserve">: </w:t>
      </w:r>
      <w:r w:rsidR="004B13B1" w:rsidRPr="007F7122">
        <w:t xml:space="preserve">Diagrama </w:t>
      </w:r>
      <w:r w:rsidR="002D3955" w:rsidRPr="007F7122">
        <w:t xml:space="preserve">sobre </w:t>
      </w:r>
      <w:bookmarkEnd w:id="112"/>
      <w:bookmarkEnd w:id="113"/>
      <w:bookmarkEnd w:id="114"/>
      <w:bookmarkEnd w:id="115"/>
      <w:bookmarkEnd w:id="116"/>
      <w:bookmarkEnd w:id="117"/>
      <w:r w:rsidR="00520BDD">
        <w:t>el mercado de divisas</w:t>
      </w:r>
      <w:bookmarkEnd w:id="118"/>
      <w:bookmarkEnd w:id="119"/>
      <w:bookmarkEnd w:id="120"/>
    </w:p>
    <w:p w14:paraId="224D2DF7" w14:textId="77777777" w:rsidR="00B371A2" w:rsidRDefault="00A67692" w:rsidP="00DD086C">
      <w:pPr>
        <w:autoSpaceDE w:val="0"/>
        <w:autoSpaceDN w:val="0"/>
        <w:adjustRightInd w:val="0"/>
        <w:rPr>
          <w:sz w:val="20"/>
          <w:szCs w:val="20"/>
        </w:rPr>
      </w:pPr>
      <w:r>
        <w:rPr>
          <w:noProof/>
          <w:lang w:val="en-US"/>
        </w:rPr>
        <w:drawing>
          <wp:inline distT="0" distB="0" distL="0" distR="0" wp14:anchorId="0CA0D068" wp14:editId="1067E70C">
            <wp:extent cx="5486400" cy="2514600"/>
            <wp:effectExtent l="0" t="38100" r="0" b="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r w:rsidR="00DD086C">
        <w:rPr>
          <w:i/>
          <w:sz w:val="20"/>
          <w:szCs w:val="20"/>
        </w:rPr>
        <w:t>Fuente</w:t>
      </w:r>
      <w:r w:rsidR="00C80665" w:rsidRPr="00D17503">
        <w:rPr>
          <w:i/>
          <w:sz w:val="20"/>
          <w:szCs w:val="20"/>
        </w:rPr>
        <w:t>.</w:t>
      </w:r>
      <w:r w:rsidR="00C80665" w:rsidRPr="00D17503">
        <w:rPr>
          <w:sz w:val="20"/>
          <w:szCs w:val="20"/>
        </w:rPr>
        <w:t xml:space="preserve"> Adaptado del libro </w:t>
      </w:r>
      <w:r w:rsidR="00606C8C" w:rsidRPr="00D17503">
        <w:rPr>
          <w:sz w:val="20"/>
          <w:szCs w:val="20"/>
        </w:rPr>
        <w:t>de</w:t>
      </w:r>
      <w:r w:rsidR="00374AB8" w:rsidRPr="00D17503">
        <w:rPr>
          <w:sz w:val="20"/>
          <w:szCs w:val="20"/>
        </w:rPr>
        <w:t xml:space="preserve"> Brun, X., Elvira, O., &amp; Puig, X. (2008). Mercado de renta variable y mercado de divisas. Barcelona: Profit.                     </w:t>
      </w:r>
    </w:p>
    <w:p w14:paraId="05E917C7" w14:textId="77777777" w:rsidR="00D6333E" w:rsidRPr="00B371A2" w:rsidRDefault="00374AB8" w:rsidP="009E0A6F">
      <w:pPr>
        <w:autoSpaceDE w:val="0"/>
        <w:autoSpaceDN w:val="0"/>
        <w:adjustRightInd w:val="0"/>
        <w:spacing w:after="0"/>
        <w:rPr>
          <w:sz w:val="20"/>
          <w:szCs w:val="20"/>
        </w:rPr>
      </w:pPr>
      <w:r w:rsidRPr="00D17503">
        <w:rPr>
          <w:sz w:val="20"/>
          <w:szCs w:val="20"/>
        </w:rPr>
        <w:t xml:space="preserve">                                                                             </w:t>
      </w:r>
    </w:p>
    <w:p w14:paraId="5A41E5DD" w14:textId="77777777" w:rsidR="002D5BC5" w:rsidRPr="00D6333E" w:rsidRDefault="009675C8" w:rsidP="00D6333E">
      <w:pPr>
        <w:pStyle w:val="Bibliography"/>
        <w:rPr>
          <w:sz w:val="18"/>
        </w:rPr>
      </w:pPr>
      <w:r w:rsidRPr="009675C8">
        <w:t xml:space="preserve">Para Ramón </w:t>
      </w:r>
      <w:sdt>
        <w:sdtPr>
          <w:id w:val="-1080210089"/>
          <w:citation/>
        </w:sdtPr>
        <w:sdtEndPr/>
        <w:sdtContent>
          <w:r w:rsidR="00E87737" w:rsidRPr="009675C8">
            <w:fldChar w:fldCharType="begin"/>
          </w:r>
          <w:r w:rsidR="00E87737" w:rsidRPr="009675C8">
            <w:instrText xml:space="preserve">CITATION Car13 \n  \t  \l 2058 </w:instrText>
          </w:r>
          <w:r w:rsidR="00E87737" w:rsidRPr="009675C8">
            <w:fldChar w:fldCharType="separate"/>
          </w:r>
          <w:r w:rsidR="009354C1">
            <w:rPr>
              <w:noProof/>
            </w:rPr>
            <w:t>(2013)</w:t>
          </w:r>
          <w:r w:rsidR="00E87737" w:rsidRPr="009675C8">
            <w:fldChar w:fldCharType="end"/>
          </w:r>
        </w:sdtContent>
      </w:sdt>
      <w:r w:rsidRPr="009675C8">
        <w:t xml:space="preserve"> </w:t>
      </w:r>
      <w:r w:rsidRPr="00D6333E">
        <w:t>d</w:t>
      </w:r>
      <w:r w:rsidR="00E87737" w:rsidRPr="00D6333E">
        <w:t xml:space="preserve">entro del mercado de divisas hay diferentes </w:t>
      </w:r>
      <w:r w:rsidR="00D57251">
        <w:t xml:space="preserve">tipos de </w:t>
      </w:r>
      <w:r w:rsidR="00E87737" w:rsidRPr="00D6333E">
        <w:t>instrumentos negociados</w:t>
      </w:r>
      <w:r w:rsidR="00D57251">
        <w:t>,</w:t>
      </w:r>
      <w:r w:rsidR="00E87737" w:rsidRPr="00D6333E">
        <w:t xml:space="preserve"> </w:t>
      </w:r>
      <w:r w:rsidR="00D57251">
        <w:t>de</w:t>
      </w:r>
      <w:r w:rsidR="00E87737" w:rsidRPr="00D6333E">
        <w:t xml:space="preserve"> los cuales los 5 más</w:t>
      </w:r>
      <w:r w:rsidR="00E87737">
        <w:rPr>
          <w:rStyle w:val="Strong"/>
          <w:rFonts w:ascii="Helvetica Neue" w:hAnsi="Helvetica Neue"/>
          <w:b w:val="0"/>
          <w:bCs w:val="0"/>
          <w:bdr w:val="none" w:sz="0" w:space="0" w:color="auto" w:frame="1"/>
        </w:rPr>
        <w:t xml:space="preserve"> utilizados son:</w:t>
      </w:r>
    </w:p>
    <w:p w14:paraId="2D1C2E72" w14:textId="77777777" w:rsidR="00BB7895" w:rsidRPr="00D46CCF" w:rsidRDefault="009675C8" w:rsidP="00A215E6">
      <w:pPr>
        <w:pStyle w:val="ListParagraph"/>
        <w:numPr>
          <w:ilvl w:val="0"/>
          <w:numId w:val="4"/>
        </w:numPr>
        <w:autoSpaceDE w:val="0"/>
        <w:autoSpaceDN w:val="0"/>
        <w:adjustRightInd w:val="0"/>
        <w:rPr>
          <w:b/>
        </w:rPr>
      </w:pPr>
      <w:r w:rsidRPr="002D5BC5">
        <w:rPr>
          <w:b/>
        </w:rPr>
        <w:t>Forwards</w:t>
      </w:r>
      <w:r w:rsidR="002D5BC5">
        <w:rPr>
          <w:b/>
        </w:rPr>
        <w:t xml:space="preserve">: </w:t>
      </w:r>
      <w:r>
        <w:t xml:space="preserve">Consiste en cambiar </w:t>
      </w:r>
      <w:r w:rsidR="005C48B0">
        <w:t>una cantidad</w:t>
      </w:r>
      <w:r>
        <w:t xml:space="preserve"> monetaria</w:t>
      </w:r>
      <w:r w:rsidRPr="009675C8">
        <w:t xml:space="preserve"> hasta una fecha futura específica, previamente acordada.  En este caso, el tipo de cambio acordado por el comprador y el</w:t>
      </w:r>
      <w:r>
        <w:t xml:space="preserve"> vendedor en una fecha futura, </w:t>
      </w:r>
      <w:r w:rsidRPr="009675C8">
        <w:t xml:space="preserve">no se basa necesariamente en los tipos actuales del mercado. La transacción se produce </w:t>
      </w:r>
      <w:r>
        <w:t>en una</w:t>
      </w:r>
      <w:r w:rsidRPr="009675C8">
        <w:t xml:space="preserve"> fecha, </w:t>
      </w:r>
      <w:r w:rsidRPr="009675C8">
        <w:lastRenderedPageBreak/>
        <w:t>independientemente de los tipos cotizados en el mercado en ese momento. La duración de la operación puede ser de unos pocos días, unos meses o años</w:t>
      </w:r>
    </w:p>
    <w:p w14:paraId="2D2E991E" w14:textId="77777777" w:rsidR="00D46CCF" w:rsidRPr="00A215E6" w:rsidRDefault="00D46CCF" w:rsidP="00D46CCF">
      <w:pPr>
        <w:pStyle w:val="ListParagraph"/>
        <w:autoSpaceDE w:val="0"/>
        <w:autoSpaceDN w:val="0"/>
        <w:adjustRightInd w:val="0"/>
        <w:rPr>
          <w:b/>
        </w:rPr>
      </w:pPr>
    </w:p>
    <w:p w14:paraId="6FB4D53C" w14:textId="77777777" w:rsidR="00BB7895" w:rsidRPr="00BB7895" w:rsidRDefault="009675C8" w:rsidP="00BB7895">
      <w:pPr>
        <w:pStyle w:val="ListParagraph"/>
        <w:numPr>
          <w:ilvl w:val="0"/>
          <w:numId w:val="4"/>
        </w:numPr>
        <w:autoSpaceDE w:val="0"/>
        <w:autoSpaceDN w:val="0"/>
        <w:adjustRightInd w:val="0"/>
        <w:rPr>
          <w:b/>
        </w:rPr>
      </w:pPr>
      <w:r w:rsidRPr="002D5BC5">
        <w:rPr>
          <w:b/>
        </w:rPr>
        <w:t>Futuros</w:t>
      </w:r>
      <w:r w:rsidR="002D5BC5">
        <w:rPr>
          <w:b/>
        </w:rPr>
        <w:t>:</w:t>
      </w:r>
      <w:r w:rsidR="002D5BC5" w:rsidRPr="002D5BC5">
        <w:rPr>
          <w:b/>
        </w:rPr>
        <w:t xml:space="preserve"> </w:t>
      </w:r>
      <w:r w:rsidR="002D5BC5">
        <w:t>Los futuros sobre divisas son</w:t>
      </w:r>
      <w:r w:rsidRPr="009675C8">
        <w:t xml:space="preserve"> contrato</w:t>
      </w:r>
      <w:r w:rsidR="002D5BC5">
        <w:t>s</w:t>
      </w:r>
      <w:r w:rsidRPr="009675C8">
        <w:t xml:space="preserve"> estandarizado</w:t>
      </w:r>
      <w:r w:rsidR="00B86CE6">
        <w:t>s</w:t>
      </w:r>
      <w:r w:rsidRPr="009675C8">
        <w:t xml:space="preserve"> </w:t>
      </w:r>
      <w:r w:rsidR="002D5BC5">
        <w:t>con una fecha de vencimiento definida, siendo la mayoría por un periodo de tres meses</w:t>
      </w:r>
      <w:r w:rsidRPr="009675C8">
        <w:t xml:space="preserve">. </w:t>
      </w:r>
      <w:r w:rsidR="00BB7895">
        <w:t>Cada vez</w:t>
      </w:r>
      <w:r w:rsidRPr="009675C8">
        <w:t xml:space="preserve"> que se acerca la fecha de vencimiento </w:t>
      </w:r>
      <w:r w:rsidR="00B86CE6">
        <w:t xml:space="preserve">de un </w:t>
      </w:r>
      <w:r w:rsidRPr="009675C8">
        <w:t>contrato, sus precios convergen al tipo de cambio al contado</w:t>
      </w:r>
      <w:r w:rsidR="00B86CE6">
        <w:t>,</w:t>
      </w:r>
      <w:r w:rsidRPr="009675C8">
        <w:t xml:space="preserve"> de tal forma que los compradores</w:t>
      </w:r>
      <w:r w:rsidR="00B86CE6">
        <w:t xml:space="preserve"> que </w:t>
      </w:r>
      <w:r w:rsidR="00B86CE6" w:rsidRPr="009675C8">
        <w:t>pagar</w:t>
      </w:r>
      <w:r w:rsidR="00B86CE6">
        <w:t>on</w:t>
      </w:r>
      <w:r w:rsidRPr="009675C8">
        <w:t xml:space="preserve"> o recibirán</w:t>
      </w:r>
      <w:r w:rsidR="00B86CE6">
        <w:t xml:space="preserve"> utilidades, verán </w:t>
      </w:r>
      <w:r w:rsidRPr="009675C8">
        <w:t xml:space="preserve">el diferencial como si hubieran </w:t>
      </w:r>
      <w:r w:rsidR="00BB7895" w:rsidRPr="009675C8">
        <w:t>seguido</w:t>
      </w:r>
      <w:r w:rsidRPr="009675C8">
        <w:t xml:space="preserve"> una posición al contado.</w:t>
      </w:r>
    </w:p>
    <w:p w14:paraId="076547A0" w14:textId="77777777" w:rsidR="00BB7895" w:rsidRPr="00BB7895" w:rsidRDefault="00BB7895" w:rsidP="00BB7895">
      <w:pPr>
        <w:pStyle w:val="ListParagraph"/>
        <w:autoSpaceDE w:val="0"/>
        <w:autoSpaceDN w:val="0"/>
        <w:adjustRightInd w:val="0"/>
        <w:rPr>
          <w:b/>
        </w:rPr>
      </w:pPr>
    </w:p>
    <w:p w14:paraId="53797D18" w14:textId="77777777" w:rsidR="00833BB2" w:rsidRPr="00833BB2" w:rsidRDefault="00CC7433" w:rsidP="00833BB2">
      <w:pPr>
        <w:pStyle w:val="ListParagraph"/>
        <w:numPr>
          <w:ilvl w:val="0"/>
          <w:numId w:val="4"/>
        </w:numPr>
        <w:autoSpaceDE w:val="0"/>
        <w:autoSpaceDN w:val="0"/>
        <w:adjustRightInd w:val="0"/>
        <w:rPr>
          <w:b/>
        </w:rPr>
      </w:pPr>
      <w:r w:rsidRPr="00BB7895">
        <w:rPr>
          <w:b/>
        </w:rPr>
        <w:t>Opciones sobre Divisas</w:t>
      </w:r>
      <w:r w:rsidR="002D5BC5" w:rsidRPr="00BB7895">
        <w:rPr>
          <w:b/>
        </w:rPr>
        <w:t xml:space="preserve">: </w:t>
      </w:r>
      <w:r w:rsidR="00BB7895">
        <w:t>Pertenece al mundo de los derivados y s</w:t>
      </w:r>
      <w:r>
        <w:t xml:space="preserve">u comprador tiene el </w:t>
      </w:r>
      <w:r w:rsidR="00BB7895">
        <w:t>derecho,</w:t>
      </w:r>
      <w:r>
        <w:t xml:space="preserve"> pero no la obligación de </w:t>
      </w:r>
      <w:r w:rsidR="00BB7895">
        <w:t>comerciar los pares de divisas que elija</w:t>
      </w:r>
      <w:r>
        <w:t>, acordado previamente en una fecha determinada. El mercado de opciones sobre divisas es el más profundo, grande y líquido de opciones de cualquier tipo en el mundo</w:t>
      </w:r>
      <w:r w:rsidR="00BB7895">
        <w:t>.</w:t>
      </w:r>
    </w:p>
    <w:p w14:paraId="76C0F5DB" w14:textId="77777777" w:rsidR="00833BB2" w:rsidRPr="00833BB2" w:rsidRDefault="00833BB2" w:rsidP="00833BB2">
      <w:pPr>
        <w:pStyle w:val="ListParagraph"/>
        <w:autoSpaceDE w:val="0"/>
        <w:autoSpaceDN w:val="0"/>
        <w:adjustRightInd w:val="0"/>
        <w:rPr>
          <w:b/>
        </w:rPr>
      </w:pPr>
    </w:p>
    <w:p w14:paraId="63A4C13A" w14:textId="77777777" w:rsidR="00A215E6" w:rsidRDefault="00990D3B" w:rsidP="00A215E6">
      <w:pPr>
        <w:pStyle w:val="ListParagraph"/>
        <w:numPr>
          <w:ilvl w:val="0"/>
          <w:numId w:val="4"/>
        </w:numPr>
        <w:autoSpaceDE w:val="0"/>
        <w:autoSpaceDN w:val="0"/>
        <w:adjustRightInd w:val="0"/>
      </w:pPr>
      <w:r w:rsidRPr="00833BB2">
        <w:rPr>
          <w:b/>
        </w:rPr>
        <w:t>Swaps de Divisas</w:t>
      </w:r>
      <w:r w:rsidR="00833BB2">
        <w:rPr>
          <w:b/>
        </w:rPr>
        <w:t>:</w:t>
      </w:r>
      <w:r w:rsidR="00833BB2">
        <w:t xml:space="preserve"> </w:t>
      </w:r>
      <w:r>
        <w:t xml:space="preserve">En un swap de divisas, </w:t>
      </w:r>
      <w:r w:rsidR="00112AA5">
        <w:t xml:space="preserve">consiste en que </w:t>
      </w:r>
      <w:r>
        <w:t xml:space="preserve">dos partes </w:t>
      </w:r>
      <w:r w:rsidR="00A215E6">
        <w:t>comercian</w:t>
      </w:r>
      <w:r>
        <w:t xml:space="preserve"> divisas durante un cierto período de tiempo,</w:t>
      </w:r>
      <w:r w:rsidR="001277C7">
        <w:t xml:space="preserve"> pudiendo llegar a tener una duración de largo años</w:t>
      </w:r>
      <w:r>
        <w:t>. Estos no son contratos estandarizados ni se negocian en mercado alguno</w:t>
      </w:r>
      <w:r w:rsidR="00A215E6">
        <w:t xml:space="preserve"> y se</w:t>
      </w:r>
      <w:r w:rsidR="00833BB2">
        <w:t xml:space="preserve"> </w:t>
      </w:r>
      <w:r w:rsidR="00A215E6">
        <w:t>utilizan</w:t>
      </w:r>
      <w:r w:rsidR="00833BB2">
        <w:t xml:space="preserve"> para garantizar </w:t>
      </w:r>
      <w:r w:rsidR="00A215E6">
        <w:t xml:space="preserve">una </w:t>
      </w:r>
      <w:r w:rsidR="00833BB2">
        <w:t>deuda más barata y p</w:t>
      </w:r>
      <w:r>
        <w:t xml:space="preserve">ara cubrirse </w:t>
      </w:r>
      <w:r w:rsidR="00A215E6">
        <w:t>de</w:t>
      </w:r>
      <w:r>
        <w:t xml:space="preserve"> las fluctuaciones del tipo de cambio</w:t>
      </w:r>
      <w:r w:rsidR="001277C7">
        <w:t>.</w:t>
      </w:r>
    </w:p>
    <w:p w14:paraId="4295B2D9" w14:textId="77777777" w:rsidR="00A215E6" w:rsidRPr="00833BB2" w:rsidRDefault="00A215E6" w:rsidP="00A215E6">
      <w:pPr>
        <w:pStyle w:val="ListParagraph"/>
        <w:autoSpaceDE w:val="0"/>
        <w:autoSpaceDN w:val="0"/>
        <w:adjustRightInd w:val="0"/>
      </w:pPr>
    </w:p>
    <w:p w14:paraId="03FB1470" w14:textId="77777777" w:rsidR="00162021" w:rsidRDefault="00990D3B" w:rsidP="005971D8">
      <w:pPr>
        <w:pStyle w:val="ListParagraph"/>
        <w:numPr>
          <w:ilvl w:val="0"/>
          <w:numId w:val="4"/>
        </w:numPr>
        <w:spacing w:after="0"/>
      </w:pPr>
      <w:r w:rsidRPr="00A215E6">
        <w:rPr>
          <w:b/>
        </w:rPr>
        <w:t>Mercado al Contado (Spot)</w:t>
      </w:r>
      <w:r w:rsidR="00143C5A" w:rsidRPr="00A215E6">
        <w:rPr>
          <w:b/>
          <w:bCs/>
        </w:rPr>
        <w:t>:</w:t>
      </w:r>
      <w:r w:rsidR="00143C5A" w:rsidRPr="00A215E6">
        <w:rPr>
          <w:bCs/>
        </w:rPr>
        <w:t xml:space="preserve"> </w:t>
      </w:r>
      <w:r w:rsidRPr="00A215E6">
        <w:rPr>
          <w:bCs/>
        </w:rPr>
        <w:t xml:space="preserve">En el mercado al contado, las divisas son intercambiadas y entregadas </w:t>
      </w:r>
      <w:r w:rsidR="00A215E6" w:rsidRPr="00A215E6">
        <w:rPr>
          <w:bCs/>
        </w:rPr>
        <w:t>inmediatamente,</w:t>
      </w:r>
      <w:r w:rsidR="00A215E6" w:rsidRPr="00A215E6">
        <w:t xml:space="preserve"> los</w:t>
      </w:r>
      <w:r w:rsidRPr="00A215E6">
        <w:t xml:space="preserve"> precios reflejan lo que una divisa vale actualmente en términos de otra. </w:t>
      </w:r>
    </w:p>
    <w:p w14:paraId="524BCBDA" w14:textId="77777777" w:rsidR="00074192" w:rsidRDefault="00074192" w:rsidP="00074192">
      <w:pPr>
        <w:spacing w:after="0"/>
      </w:pPr>
    </w:p>
    <w:p w14:paraId="40D848C1" w14:textId="77777777" w:rsidR="00E34ABE" w:rsidRDefault="00520BDD" w:rsidP="00693D11">
      <w:r>
        <w:t xml:space="preserve">Podemos distinguir básicamente los tipos de operación </w:t>
      </w:r>
      <w:r w:rsidR="0065623F">
        <w:t xml:space="preserve">de manera más predeterminada en </w:t>
      </w:r>
      <w:r>
        <w:t>el siguiente esquema (figura</w:t>
      </w:r>
      <w:r w:rsidR="00912B86">
        <w:t xml:space="preserve"> 10</w:t>
      </w:r>
      <w:r>
        <w:t>).</w:t>
      </w:r>
    </w:p>
    <w:p w14:paraId="446BF6CB" w14:textId="77777777" w:rsidR="00074192" w:rsidRPr="000D1DD8" w:rsidRDefault="00074192" w:rsidP="00693D11"/>
    <w:p w14:paraId="7CE7AC0C" w14:textId="77777777" w:rsidR="00C932FD" w:rsidRDefault="00C932FD" w:rsidP="00223705">
      <w:pPr>
        <w:pStyle w:val="NoSpacing"/>
      </w:pPr>
      <w:bookmarkStart w:id="121" w:name="_Toc7008895"/>
      <w:bookmarkStart w:id="122" w:name="_Toc8747261"/>
      <w:bookmarkStart w:id="123" w:name="_Toc17701047"/>
      <w:r>
        <w:rPr>
          <w:noProof/>
          <w:lang w:val="en-US"/>
        </w:rPr>
        <w:lastRenderedPageBreak/>
        <w:drawing>
          <wp:anchor distT="0" distB="0" distL="114300" distR="114300" simplePos="0" relativeHeight="251658287" behindDoc="0" locked="0" layoutInCell="1" allowOverlap="1" wp14:anchorId="7D1772D9" wp14:editId="079DF794">
            <wp:simplePos x="0" y="0"/>
            <wp:positionH relativeFrom="column">
              <wp:posOffset>-49530</wp:posOffset>
            </wp:positionH>
            <wp:positionV relativeFrom="paragraph">
              <wp:posOffset>544518</wp:posOffset>
            </wp:positionV>
            <wp:extent cx="5771515" cy="1711325"/>
            <wp:effectExtent l="0" t="0" r="19685" b="0"/>
            <wp:wrapTopAndBottom/>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14:sizeRelH relativeFrom="margin">
              <wp14:pctWidth>0</wp14:pctWidth>
            </wp14:sizeRelH>
            <wp14:sizeRelV relativeFrom="margin">
              <wp14:pctHeight>0</wp14:pctHeight>
            </wp14:sizeRelV>
          </wp:anchor>
        </w:drawing>
      </w:r>
      <w:r w:rsidR="0076445B" w:rsidRPr="000D1DD8">
        <w:t xml:space="preserve">Figura </w:t>
      </w:r>
      <w:fldSimple w:instr=" SEQ Figura \* ARABIC ">
        <w:r w:rsidR="00000149">
          <w:rPr>
            <w:noProof/>
          </w:rPr>
          <w:t>10</w:t>
        </w:r>
      </w:fldSimple>
      <w:r w:rsidR="000D1DD8" w:rsidRPr="000D1DD8">
        <w:t xml:space="preserve">: </w:t>
      </w:r>
      <w:r w:rsidR="000D1DD8">
        <w:t xml:space="preserve">Diagrama de los </w:t>
      </w:r>
      <w:r w:rsidR="000D1DD8" w:rsidRPr="00223705">
        <w:t>tipos de o</w:t>
      </w:r>
      <w:r w:rsidR="000D1DD8">
        <w:t xml:space="preserve">peraciones en </w:t>
      </w:r>
      <w:r w:rsidR="000D1DD8" w:rsidRPr="00223705">
        <w:t>el mercado de divisas</w:t>
      </w:r>
      <w:bookmarkEnd w:id="121"/>
      <w:bookmarkEnd w:id="122"/>
      <w:bookmarkEnd w:id="123"/>
    </w:p>
    <w:p w14:paraId="5EC0548C" w14:textId="77777777" w:rsidR="007E6D06" w:rsidRDefault="00030E71" w:rsidP="00223705">
      <w:pPr>
        <w:rPr>
          <w:sz w:val="20"/>
          <w:szCs w:val="20"/>
        </w:rPr>
      </w:pPr>
      <w:r>
        <w:rPr>
          <w:i/>
          <w:sz w:val="20"/>
          <w:szCs w:val="20"/>
        </w:rPr>
        <w:t>Fuente</w:t>
      </w:r>
      <w:r w:rsidRPr="00D17503">
        <w:rPr>
          <w:i/>
          <w:sz w:val="20"/>
          <w:szCs w:val="20"/>
        </w:rPr>
        <w:t>.</w:t>
      </w:r>
      <w:r w:rsidRPr="00D17503">
        <w:rPr>
          <w:sz w:val="20"/>
          <w:szCs w:val="20"/>
        </w:rPr>
        <w:t xml:space="preserve"> </w:t>
      </w:r>
      <w:r w:rsidRPr="00030E71">
        <w:rPr>
          <w:sz w:val="20"/>
          <w:szCs w:val="20"/>
        </w:rPr>
        <w:t>Gonzales Fernández, S., Aragonés, J. R., &amp; Gonzales, A. A. (2001). Mercado de divisas y análisis del mercado financiero. España: Ediciones Pirámide</w:t>
      </w:r>
    </w:p>
    <w:p w14:paraId="1378795F" w14:textId="77777777" w:rsidR="00962E08" w:rsidRPr="00962E08" w:rsidRDefault="00030E71" w:rsidP="006B3D68">
      <w:pPr>
        <w:pStyle w:val="Heading2"/>
        <w:numPr>
          <w:ilvl w:val="2"/>
          <w:numId w:val="1"/>
        </w:numPr>
      </w:pPr>
      <w:r w:rsidRPr="00030E71">
        <w:rPr>
          <w:sz w:val="20"/>
          <w:szCs w:val="20"/>
        </w:rPr>
        <w:t xml:space="preserve"> </w:t>
      </w:r>
      <w:bookmarkStart w:id="124" w:name="_Toc8751738"/>
      <w:bookmarkStart w:id="125" w:name="_Toc17362409"/>
      <w:r w:rsidR="00841B69" w:rsidRPr="00841B69">
        <w:t>Especulación en el mercado spot</w:t>
      </w:r>
      <w:bookmarkEnd w:id="124"/>
      <w:bookmarkEnd w:id="125"/>
    </w:p>
    <w:p w14:paraId="0FD4E451" w14:textId="77777777" w:rsidR="003E140C" w:rsidRDefault="00841B69" w:rsidP="00682DF4">
      <w:r w:rsidRPr="00682DF4">
        <w:t>La especulación es</w:t>
      </w:r>
      <w:r>
        <w:t xml:space="preserve"> una toma de posiciones</w:t>
      </w:r>
      <w:r w:rsidR="00E11C21">
        <w:t>,</w:t>
      </w:r>
      <w:r w:rsidR="00F9166F">
        <w:t xml:space="preserve"> por lo que </w:t>
      </w:r>
      <w:r w:rsidR="00E11C21">
        <w:t>generalmente</w:t>
      </w:r>
      <w:r w:rsidR="00F9166F">
        <w:t xml:space="preserve"> se</w:t>
      </w:r>
      <w:r w:rsidR="00682DF4">
        <w:t xml:space="preserve"> </w:t>
      </w:r>
      <w:r w:rsidR="00E11C21">
        <w:t xml:space="preserve">realiza una </w:t>
      </w:r>
      <w:r>
        <w:t xml:space="preserve">compra (posición larga) si </w:t>
      </w:r>
      <w:r w:rsidR="00F9166F">
        <w:t xml:space="preserve">asume </w:t>
      </w:r>
      <w:r>
        <w:t>que su precio</w:t>
      </w:r>
      <w:r w:rsidR="00682DF4">
        <w:t xml:space="preserve"> </w:t>
      </w:r>
      <w:r>
        <w:t>va a subir</w:t>
      </w:r>
      <w:r w:rsidR="00F9166F">
        <w:t xml:space="preserve"> o</w:t>
      </w:r>
      <w:r>
        <w:t xml:space="preserve"> la vende (posición corta) </w:t>
      </w:r>
      <w:r w:rsidR="00F9166F">
        <w:t>especulando</w:t>
      </w:r>
      <w:r>
        <w:t xml:space="preserve"> </w:t>
      </w:r>
      <w:r w:rsidR="00F9166F">
        <w:t>con que el</w:t>
      </w:r>
      <w:r>
        <w:t xml:space="preserve"> </w:t>
      </w:r>
      <w:r w:rsidR="00CC649D">
        <w:t xml:space="preserve">valor </w:t>
      </w:r>
      <w:r w:rsidR="00F9166F">
        <w:t>baje</w:t>
      </w:r>
      <w:r>
        <w:t>. La mayor parte de</w:t>
      </w:r>
      <w:r w:rsidR="00682DF4">
        <w:t xml:space="preserve"> </w:t>
      </w:r>
      <w:r>
        <w:t xml:space="preserve">la especulación tiene lugar en el mercado de futuros y opciones. Sin embargo, el mercado </w:t>
      </w:r>
      <w:r w:rsidRPr="003E140C">
        <w:t>spot</w:t>
      </w:r>
      <w:r w:rsidR="00682DF4" w:rsidRPr="003E140C">
        <w:t xml:space="preserve"> </w:t>
      </w:r>
      <w:r w:rsidRPr="003E140C">
        <w:t>también</w:t>
      </w:r>
      <w:r>
        <w:t xml:space="preserve"> proporciona muchas oportunidades para la especulación</w:t>
      </w:r>
      <w:r w:rsidR="003E140C">
        <w:t xml:space="preserve"> y al i</w:t>
      </w:r>
      <w:r>
        <w:t xml:space="preserve">gual que el arbitraje, la especulación es la actividad principal </w:t>
      </w:r>
      <w:r w:rsidR="003E140C">
        <w:t>para los traders individuales</w:t>
      </w:r>
      <w:r w:rsidR="00682DF4">
        <w:t xml:space="preserve"> </w:t>
      </w:r>
      <w:sdt>
        <w:sdtPr>
          <w:id w:val="1343282422"/>
          <w:citation/>
        </w:sdtPr>
        <w:sdtEndPr/>
        <w:sdtContent>
          <w:r w:rsidR="00682DF4">
            <w:fldChar w:fldCharType="begin"/>
          </w:r>
          <w:r w:rsidR="0022530D">
            <w:instrText xml:space="preserve">CITATION Zar13 \l 2058 </w:instrText>
          </w:r>
          <w:r w:rsidR="00682DF4">
            <w:fldChar w:fldCharType="separate"/>
          </w:r>
          <w:r w:rsidR="009354C1">
            <w:rPr>
              <w:noProof/>
            </w:rPr>
            <w:t>(Kozikowski Zarska, 2013)</w:t>
          </w:r>
          <w:r w:rsidR="00682DF4">
            <w:fldChar w:fldCharType="end"/>
          </w:r>
        </w:sdtContent>
      </w:sdt>
      <w:r>
        <w:t>.</w:t>
      </w:r>
    </w:p>
    <w:p w14:paraId="7547B0BE" w14:textId="77777777" w:rsidR="0065623F" w:rsidRDefault="00CC649D" w:rsidP="00682DF4">
      <w:r>
        <w:t xml:space="preserve">Los </w:t>
      </w:r>
      <w:r w:rsidR="00841B69">
        <w:t xml:space="preserve">tres </w:t>
      </w:r>
      <w:r>
        <w:t>principales tipos de especuladores en</w:t>
      </w:r>
      <w:r w:rsidR="003E140C">
        <w:t xml:space="preserve"> el mercado spot</w:t>
      </w:r>
      <w:r>
        <w:t xml:space="preserve"> son</w:t>
      </w:r>
      <w:r w:rsidR="00841B69">
        <w:t>:</w:t>
      </w:r>
    </w:p>
    <w:p w14:paraId="5A546780" w14:textId="77777777" w:rsidR="00841B69" w:rsidRDefault="003E140C" w:rsidP="003E140C">
      <w:pPr>
        <w:pStyle w:val="ListParagraph"/>
        <w:numPr>
          <w:ilvl w:val="0"/>
          <w:numId w:val="40"/>
        </w:numPr>
        <w:rPr>
          <w:color w:val="000000"/>
        </w:rPr>
      </w:pPr>
      <w:r>
        <w:rPr>
          <w:b/>
        </w:rPr>
        <w:t>S</w:t>
      </w:r>
      <w:r w:rsidR="00841B69" w:rsidRPr="003E140C">
        <w:rPr>
          <w:b/>
        </w:rPr>
        <w:t>calpers</w:t>
      </w:r>
      <w:r w:rsidR="00636372" w:rsidRPr="00636372">
        <w:t>. C</w:t>
      </w:r>
      <w:r w:rsidR="00841B69" w:rsidRPr="00636372">
        <w:rPr>
          <w:color w:val="000000"/>
        </w:rPr>
        <w:t>ompran</w:t>
      </w:r>
      <w:r w:rsidR="00841B69" w:rsidRPr="003E140C">
        <w:rPr>
          <w:color w:val="000000"/>
        </w:rPr>
        <w:t xml:space="preserve"> y venden monedas extranjeras con gran frecuencia. Su posición no</w:t>
      </w:r>
      <w:r w:rsidR="00682DF4" w:rsidRPr="003E140C">
        <w:rPr>
          <w:color w:val="000000"/>
        </w:rPr>
        <w:t xml:space="preserve"> </w:t>
      </w:r>
      <w:r w:rsidR="00841B69" w:rsidRPr="003E140C">
        <w:rPr>
          <w:color w:val="000000"/>
        </w:rPr>
        <w:t>dura más de unos cuantos minutos</w:t>
      </w:r>
      <w:r w:rsidR="00CC649D">
        <w:rPr>
          <w:color w:val="000000"/>
        </w:rPr>
        <w:t xml:space="preserve">, </w:t>
      </w:r>
      <w:r w:rsidR="00293477">
        <w:rPr>
          <w:color w:val="000000"/>
        </w:rPr>
        <w:t>apoyándose</w:t>
      </w:r>
      <w:r w:rsidR="00841B69" w:rsidRPr="003E140C">
        <w:rPr>
          <w:color w:val="000000"/>
        </w:rPr>
        <w:t xml:space="preserve"> </w:t>
      </w:r>
      <w:r w:rsidR="00293477">
        <w:rPr>
          <w:color w:val="000000"/>
        </w:rPr>
        <w:t>con el</w:t>
      </w:r>
      <w:r w:rsidR="00CC649D">
        <w:rPr>
          <w:color w:val="000000"/>
        </w:rPr>
        <w:t xml:space="preserve"> uso del</w:t>
      </w:r>
      <w:r w:rsidR="00841B69" w:rsidRPr="003E140C">
        <w:rPr>
          <w:color w:val="000000"/>
        </w:rPr>
        <w:t xml:space="preserve"> análisis técnico</w:t>
      </w:r>
      <w:r w:rsidR="00CC649D">
        <w:rPr>
          <w:color w:val="000000"/>
        </w:rPr>
        <w:t xml:space="preserve"> y fundamental a corto plazo</w:t>
      </w:r>
      <w:r w:rsidR="00841B69" w:rsidRPr="003E140C">
        <w:rPr>
          <w:color w:val="000000"/>
        </w:rPr>
        <w:t>.</w:t>
      </w:r>
    </w:p>
    <w:p w14:paraId="73138AB7" w14:textId="77777777" w:rsidR="00035B1E" w:rsidRPr="003E140C" w:rsidRDefault="00035B1E" w:rsidP="00035B1E">
      <w:pPr>
        <w:pStyle w:val="ListParagraph"/>
        <w:rPr>
          <w:color w:val="000000"/>
        </w:rPr>
      </w:pPr>
    </w:p>
    <w:p w14:paraId="4FBD79ED" w14:textId="77777777" w:rsidR="00CC649D" w:rsidRDefault="00035B1E" w:rsidP="00CC649D">
      <w:pPr>
        <w:pStyle w:val="ListParagraph"/>
        <w:numPr>
          <w:ilvl w:val="0"/>
          <w:numId w:val="40"/>
        </w:numPr>
      </w:pPr>
      <w:r w:rsidRPr="00035B1E">
        <w:rPr>
          <w:b/>
        </w:rPr>
        <w:t>Day</w:t>
      </w:r>
      <w:r w:rsidR="00841B69" w:rsidRPr="00035B1E">
        <w:rPr>
          <w:b/>
        </w:rPr>
        <w:t xml:space="preserve"> traders</w:t>
      </w:r>
      <w:r w:rsidR="00636372" w:rsidRPr="00636372">
        <w:t>. T</w:t>
      </w:r>
      <w:r w:rsidR="00841B69" w:rsidRPr="00636372">
        <w:t>o</w:t>
      </w:r>
      <w:r w:rsidR="00841B69">
        <w:t xml:space="preserve">man </w:t>
      </w:r>
      <w:r w:rsidR="00CC649D">
        <w:t>posiciones</w:t>
      </w:r>
      <w:r w:rsidR="00841B69">
        <w:t xml:space="preserve"> y la</w:t>
      </w:r>
      <w:r w:rsidR="00CC649D">
        <w:t>s</w:t>
      </w:r>
      <w:r w:rsidR="00841B69">
        <w:t xml:space="preserve"> cierran </w:t>
      </w:r>
      <w:r w:rsidR="00CC649D">
        <w:t xml:space="preserve">operaciones </w:t>
      </w:r>
      <w:r w:rsidR="00841B69">
        <w:t>antes de</w:t>
      </w:r>
      <w:r w:rsidR="00CC649D">
        <w:t xml:space="preserve"> que </w:t>
      </w:r>
      <w:r w:rsidR="00293477">
        <w:t>acabe el</w:t>
      </w:r>
      <w:r w:rsidR="00CC649D">
        <w:t xml:space="preserve"> día, además </w:t>
      </w:r>
      <w:r w:rsidR="00841B69">
        <w:t>obtienen utilidades</w:t>
      </w:r>
      <w:r w:rsidR="00682DF4">
        <w:t xml:space="preserve"> </w:t>
      </w:r>
      <w:r w:rsidR="00841B69">
        <w:t>o absorben pérdidas</w:t>
      </w:r>
      <w:r w:rsidR="00CC649D">
        <w:t xml:space="preserve"> durante el transcurso </w:t>
      </w:r>
      <w:r w:rsidR="00B20B17">
        <w:t>de su operatividad.</w:t>
      </w:r>
    </w:p>
    <w:p w14:paraId="32FB6538" w14:textId="77777777" w:rsidR="00CC649D" w:rsidRDefault="00CC649D" w:rsidP="00CC649D">
      <w:pPr>
        <w:pStyle w:val="ListParagraph"/>
      </w:pPr>
    </w:p>
    <w:p w14:paraId="7166F34D" w14:textId="77777777" w:rsidR="00C2540E" w:rsidRPr="0065623F" w:rsidRDefault="00035B1E" w:rsidP="00C2540E">
      <w:pPr>
        <w:pStyle w:val="ListParagraph"/>
        <w:numPr>
          <w:ilvl w:val="0"/>
          <w:numId w:val="40"/>
        </w:numPr>
      </w:pPr>
      <w:r w:rsidRPr="00293477">
        <w:rPr>
          <w:b/>
        </w:rPr>
        <w:t>P</w:t>
      </w:r>
      <w:r w:rsidR="00841B69" w:rsidRPr="00293477">
        <w:rPr>
          <w:b/>
        </w:rPr>
        <w:t>osition takers</w:t>
      </w:r>
      <w:r w:rsidR="00636372">
        <w:rPr>
          <w:b/>
        </w:rPr>
        <w:t xml:space="preserve"> </w:t>
      </w:r>
      <w:r w:rsidR="00841B69" w:rsidRPr="00636372">
        <w:rPr>
          <w:b/>
        </w:rPr>
        <w:t>(tomadores de posición)</w:t>
      </w:r>
      <w:r w:rsidR="00636372">
        <w:t>. M</w:t>
      </w:r>
      <w:r w:rsidR="00841B69">
        <w:t>antienen su posición durante</w:t>
      </w:r>
      <w:r w:rsidR="00682DF4">
        <w:t xml:space="preserve"> </w:t>
      </w:r>
      <w:r w:rsidR="00841B69" w:rsidRPr="00293477">
        <w:rPr>
          <w:color w:val="000000"/>
        </w:rPr>
        <w:t xml:space="preserve">días, semanas o hasta meses. </w:t>
      </w:r>
    </w:p>
    <w:p w14:paraId="1590C8A3" w14:textId="77777777" w:rsidR="00383581" w:rsidRDefault="009B25D6" w:rsidP="00223EA6">
      <w:pPr>
        <w:pStyle w:val="Heading2"/>
      </w:pPr>
      <w:bookmarkStart w:id="126" w:name="_Toc8751739"/>
      <w:bookmarkStart w:id="127" w:name="_Toc17362410"/>
      <w:r>
        <w:lastRenderedPageBreak/>
        <w:t>Ho</w:t>
      </w:r>
      <w:r w:rsidR="00B62EA2">
        <w:t>rario de</w:t>
      </w:r>
      <w:r w:rsidR="00330415">
        <w:t>l</w:t>
      </w:r>
      <w:r w:rsidR="00B62EA2">
        <w:t xml:space="preserve"> mercado de divisas</w:t>
      </w:r>
      <w:bookmarkEnd w:id="126"/>
      <w:bookmarkEnd w:id="127"/>
    </w:p>
    <w:p w14:paraId="6E6DCBD6" w14:textId="77777777" w:rsidR="00330415" w:rsidRPr="00AB199C" w:rsidRDefault="00436100" w:rsidP="00330415">
      <w:pPr>
        <w:spacing w:after="0"/>
      </w:pPr>
      <w:r>
        <w:t xml:space="preserve">El mercado de tipos de cambio permanece </w:t>
      </w:r>
      <w:r w:rsidR="00933E3C">
        <w:t>activo</w:t>
      </w:r>
      <w:r>
        <w:t xml:space="preserve"> las 24 horas del día</w:t>
      </w:r>
      <w:r w:rsidR="00D74DD1">
        <w:t xml:space="preserve"> todos los días de la semana</w:t>
      </w:r>
      <w:r w:rsidR="002B0C29">
        <w:t xml:space="preserve"> a</w:t>
      </w:r>
      <w:r w:rsidR="00C33393">
        <w:t xml:space="preserve"> excepción de una</w:t>
      </w:r>
      <w:r w:rsidR="00D74DD1">
        <w:t xml:space="preserve"> </w:t>
      </w:r>
      <w:r w:rsidR="00C33393">
        <w:t>parte del fin de semana,</w:t>
      </w:r>
      <w:r w:rsidR="00D74DD1">
        <w:t xml:space="preserve"> </w:t>
      </w:r>
      <w:r>
        <w:t xml:space="preserve">por lo que </w:t>
      </w:r>
      <w:r w:rsidR="00C33393">
        <w:t xml:space="preserve">en </w:t>
      </w:r>
      <w:r>
        <w:t xml:space="preserve">cualquier </w:t>
      </w:r>
      <w:r w:rsidR="00AB199C">
        <w:t>instante</w:t>
      </w:r>
      <w:r>
        <w:t xml:space="preserve"> </w:t>
      </w:r>
      <w:r w:rsidR="00AB199C">
        <w:t xml:space="preserve">del día </w:t>
      </w:r>
      <w:r>
        <w:t xml:space="preserve">se puede realizar </w:t>
      </w:r>
      <w:r w:rsidR="00AB199C">
        <w:t>operaciones de tipo</w:t>
      </w:r>
      <w:r>
        <w:t xml:space="preserve"> </w:t>
      </w:r>
      <w:r w:rsidR="00964F77">
        <w:t>de</w:t>
      </w:r>
      <w:r>
        <w:t xml:space="preserve"> cambio</w:t>
      </w:r>
      <w:r w:rsidR="00C33393">
        <w:t>.</w:t>
      </w:r>
      <w:r w:rsidR="00933E3C">
        <w:t xml:space="preserve"> </w:t>
      </w:r>
      <w:r w:rsidR="00AB199C">
        <w:t>P</w:t>
      </w:r>
      <w:r w:rsidR="00980B89">
        <w:t xml:space="preserve">rincipiante </w:t>
      </w:r>
      <w:r w:rsidR="00AB199C">
        <w:t>esto se debe a que las bolsas más importantes del mundo tienen</w:t>
      </w:r>
      <w:r w:rsidR="00980B89">
        <w:t xml:space="preserve"> horarios de apertura y cierre totalmente</w:t>
      </w:r>
      <w:r w:rsidR="002B0C29">
        <w:t xml:space="preserve"> </w:t>
      </w:r>
      <w:r w:rsidR="00980B89">
        <w:t xml:space="preserve">sincronizados, </w:t>
      </w:r>
      <w:r w:rsidR="002B0C29">
        <w:t>el propósito de su sincronía</w:t>
      </w:r>
      <w:r w:rsidR="00980B89">
        <w:t xml:space="preserve"> </w:t>
      </w:r>
      <w:r w:rsidR="002B0C29">
        <w:t xml:space="preserve">es </w:t>
      </w:r>
      <w:r w:rsidR="00757536">
        <w:t>mantener funcionado la opera</w:t>
      </w:r>
      <w:r w:rsidR="002B0C29">
        <w:t>tiva d</w:t>
      </w:r>
      <w:r w:rsidR="00757536">
        <w:t xml:space="preserve">el mercado cambiario </w:t>
      </w:r>
      <w:r w:rsidR="00492E60">
        <w:t>en todo el mundo</w:t>
      </w:r>
      <w:r w:rsidR="00C56B6B">
        <w:t>.</w:t>
      </w:r>
      <w:r w:rsidR="00980B89">
        <w:t xml:space="preserve"> </w:t>
      </w:r>
      <w:r w:rsidR="00933E3C">
        <w:t xml:space="preserve">En </w:t>
      </w:r>
      <w:r w:rsidR="0096385A">
        <w:t>la tabla 6</w:t>
      </w:r>
      <w:r w:rsidR="00933E3C">
        <w:t xml:space="preserve"> podemos observar las principales sesiones </w:t>
      </w:r>
      <w:r w:rsidR="00C56B6B">
        <w:t xml:space="preserve">en </w:t>
      </w:r>
      <w:r w:rsidR="00933E3C">
        <w:t xml:space="preserve">las </w:t>
      </w:r>
      <w:r w:rsidR="00C56B6B">
        <w:t xml:space="preserve">que las </w:t>
      </w:r>
      <w:r w:rsidR="00933E3C">
        <w:t xml:space="preserve">bolsas </w:t>
      </w:r>
      <w:r w:rsidR="00C56B6B">
        <w:t>más importantes están</w:t>
      </w:r>
      <w:r w:rsidR="00933E3C">
        <w:t xml:space="preserve"> activ</w:t>
      </w:r>
      <w:r w:rsidR="00C56B6B">
        <w:t>as</w:t>
      </w:r>
      <w:r w:rsidR="00933E3C">
        <w:t xml:space="preserve"> en hora local con México</w:t>
      </w:r>
      <w:sdt>
        <w:sdtPr>
          <w:id w:val="-1374915221"/>
          <w:citation/>
        </w:sdtPr>
        <w:sdtEndPr/>
        <w:sdtContent>
          <w:r w:rsidR="00030E71">
            <w:fldChar w:fldCharType="begin"/>
          </w:r>
          <w:r w:rsidR="00030E71">
            <w:instrText xml:space="preserve"> CITATION Gon01 \l 2058 </w:instrText>
          </w:r>
          <w:r w:rsidR="00030E71">
            <w:fldChar w:fldCharType="separate"/>
          </w:r>
          <w:r w:rsidR="009354C1">
            <w:rPr>
              <w:noProof/>
            </w:rPr>
            <w:t xml:space="preserve"> (Gonzales Fernández, Aragonés, &amp; Gonzales, 2001)</w:t>
          </w:r>
          <w:r w:rsidR="00030E71">
            <w:fldChar w:fldCharType="end"/>
          </w:r>
        </w:sdtContent>
      </w:sdt>
      <w:r w:rsidR="005877C2">
        <w:t>.</w:t>
      </w:r>
    </w:p>
    <w:p w14:paraId="0531BA8B" w14:textId="77777777" w:rsidR="00DA3D26" w:rsidRPr="00AE68C4" w:rsidRDefault="00AE68C4" w:rsidP="00223705">
      <w:pPr>
        <w:pStyle w:val="NoSpacing"/>
      </w:pPr>
      <w:bookmarkStart w:id="128" w:name="_Toc7009013"/>
      <w:bookmarkStart w:id="129" w:name="_Toc8747375"/>
      <w:bookmarkStart w:id="130" w:name="_Toc17701140"/>
      <w:r w:rsidRPr="00AE68C4">
        <w:t xml:space="preserve">Tabla </w:t>
      </w:r>
      <w:fldSimple w:instr=" SEQ Tabla \* ARABIC ">
        <w:r w:rsidR="00B17B9B">
          <w:rPr>
            <w:noProof/>
          </w:rPr>
          <w:t>6</w:t>
        </w:r>
      </w:fldSimple>
      <w:r>
        <w:t>:</w:t>
      </w:r>
      <w:r w:rsidR="00145AFA" w:rsidRPr="00AE68C4">
        <w:t xml:space="preserve"> </w:t>
      </w:r>
      <w:r w:rsidR="00DA3D26" w:rsidRPr="00AE68C4">
        <w:t>Horario</w:t>
      </w:r>
      <w:r w:rsidR="00D07617" w:rsidRPr="00AE68C4">
        <w:t>s</w:t>
      </w:r>
      <w:r w:rsidR="00DA3D26" w:rsidRPr="00AE68C4">
        <w:t xml:space="preserve"> de</w:t>
      </w:r>
      <w:r w:rsidR="00D07617" w:rsidRPr="00AE68C4">
        <w:t xml:space="preserve"> apertura y cierre </w:t>
      </w:r>
      <w:r w:rsidR="00145AFA" w:rsidRPr="00AE68C4">
        <w:t xml:space="preserve">de </w:t>
      </w:r>
      <w:r>
        <w:t>las bolsas</w:t>
      </w:r>
      <w:r w:rsidR="00D07617" w:rsidRPr="00AE68C4">
        <w:t xml:space="preserve"> en </w:t>
      </w:r>
      <w:r w:rsidR="00145AFA" w:rsidRPr="00AE68C4">
        <w:t>hora local con México</w:t>
      </w:r>
      <w:bookmarkEnd w:id="128"/>
      <w:bookmarkEnd w:id="129"/>
      <w:bookmarkEnd w:id="130"/>
    </w:p>
    <w:tbl>
      <w:tblPr>
        <w:tblW w:w="9577" w:type="dxa"/>
        <w:tblInd w:w="99" w:type="dxa"/>
        <w:tblCellMar>
          <w:left w:w="70" w:type="dxa"/>
          <w:right w:w="70" w:type="dxa"/>
        </w:tblCellMar>
        <w:tblLook w:val="04A0" w:firstRow="1" w:lastRow="0" w:firstColumn="1" w:lastColumn="0" w:noHBand="0" w:noVBand="1"/>
      </w:tblPr>
      <w:tblGrid>
        <w:gridCol w:w="310"/>
        <w:gridCol w:w="311"/>
        <w:gridCol w:w="311"/>
        <w:gridCol w:w="311"/>
        <w:gridCol w:w="311"/>
        <w:gridCol w:w="311"/>
        <w:gridCol w:w="311"/>
        <w:gridCol w:w="311"/>
        <w:gridCol w:w="311"/>
        <w:gridCol w:w="462"/>
        <w:gridCol w:w="462"/>
        <w:gridCol w:w="462"/>
        <w:gridCol w:w="462"/>
        <w:gridCol w:w="462"/>
        <w:gridCol w:w="462"/>
        <w:gridCol w:w="462"/>
        <w:gridCol w:w="462"/>
        <w:gridCol w:w="462"/>
        <w:gridCol w:w="462"/>
        <w:gridCol w:w="462"/>
        <w:gridCol w:w="462"/>
        <w:gridCol w:w="462"/>
        <w:gridCol w:w="462"/>
        <w:gridCol w:w="311"/>
      </w:tblGrid>
      <w:tr w:rsidR="00BA6ACD" w:rsidRPr="0028211C" w14:paraId="03849794" w14:textId="77777777" w:rsidTr="0028211C">
        <w:trPr>
          <w:trHeight w:val="408"/>
        </w:trPr>
        <w:tc>
          <w:tcPr>
            <w:tcW w:w="0" w:type="auto"/>
            <w:gridSpan w:val="24"/>
            <w:tcBorders>
              <w:top w:val="single" w:sz="4" w:space="0" w:color="auto"/>
              <w:left w:val="single" w:sz="4" w:space="0" w:color="auto"/>
              <w:bottom w:val="single" w:sz="4" w:space="0" w:color="auto"/>
              <w:right w:val="single" w:sz="4" w:space="0" w:color="auto"/>
            </w:tcBorders>
            <w:shd w:val="clear" w:color="auto" w:fill="auto"/>
            <w:noWrap/>
            <w:vAlign w:val="center"/>
          </w:tcPr>
          <w:p w14:paraId="5FCE2C41" w14:textId="77777777" w:rsidR="00BA6ACD" w:rsidRPr="0028211C" w:rsidRDefault="0028211C" w:rsidP="00C872D0">
            <w:pPr>
              <w:spacing w:after="0" w:line="240" w:lineRule="auto"/>
              <w:jc w:val="center"/>
              <w:rPr>
                <w:rFonts w:eastAsia="Times New Roman" w:cs="Arial"/>
                <w:color w:val="000000"/>
                <w:szCs w:val="24"/>
                <w:lang w:eastAsia="es-MX"/>
              </w:rPr>
            </w:pPr>
            <w:r>
              <w:rPr>
                <w:rFonts w:eastAsia="Times New Roman" w:cs="Arial"/>
                <w:color w:val="000000"/>
                <w:szCs w:val="24"/>
                <w:lang w:eastAsia="es-MX"/>
              </w:rPr>
              <w:t>Horas (</w:t>
            </w:r>
            <w:r w:rsidR="00C872D0" w:rsidRPr="0028211C">
              <w:rPr>
                <w:rFonts w:eastAsia="Times New Roman" w:cs="Arial"/>
                <w:color w:val="000000"/>
                <w:szCs w:val="24"/>
                <w:lang w:eastAsia="es-MX"/>
              </w:rPr>
              <w:t>Hora</w:t>
            </w:r>
            <w:r>
              <w:rPr>
                <w:rFonts w:eastAsia="Times New Roman" w:cs="Arial"/>
                <w:color w:val="000000"/>
                <w:szCs w:val="24"/>
                <w:lang w:eastAsia="es-MX"/>
              </w:rPr>
              <w:t xml:space="preserve"> local</w:t>
            </w:r>
            <w:r w:rsidR="00C872D0" w:rsidRPr="0028211C">
              <w:rPr>
                <w:rFonts w:eastAsia="Times New Roman" w:cs="Arial"/>
                <w:color w:val="000000"/>
                <w:szCs w:val="24"/>
                <w:lang w:eastAsia="es-MX"/>
              </w:rPr>
              <w:t xml:space="preserve"> México</w:t>
            </w:r>
            <w:r>
              <w:rPr>
                <w:rFonts w:eastAsia="Times New Roman" w:cs="Arial"/>
                <w:color w:val="000000"/>
                <w:szCs w:val="24"/>
                <w:lang w:eastAsia="es-MX"/>
              </w:rPr>
              <w:t>)</w:t>
            </w:r>
          </w:p>
        </w:tc>
      </w:tr>
      <w:tr w:rsidR="00C872D0" w:rsidRPr="0028211C" w14:paraId="296B0512" w14:textId="77777777" w:rsidTr="0028211C">
        <w:trPr>
          <w:trHeight w:val="408"/>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B7B3B4"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275B6F0"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8F7F805"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3</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BF2A1C5"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4</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634E71F"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69360F6"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EFB88E4"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7</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2BF96A1"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8</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B026572"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9</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5FAA0C8"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10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AF6CE60"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11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9584224"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12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9EE5649"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13</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7712E59"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14</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C0BE1AD"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15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EDD7F6A"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16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26DEFFC"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17</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E9C4E4A"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18</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D74727A"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19</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758AD6D"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20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0021939"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21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B8E6578"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22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0D76430"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23</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22B7D1A"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0</w:t>
            </w:r>
          </w:p>
        </w:tc>
      </w:tr>
      <w:tr w:rsidR="00C872D0" w:rsidRPr="0028211C" w14:paraId="21215FB2" w14:textId="77777777" w:rsidTr="0028211C">
        <w:trPr>
          <w:trHeight w:val="408"/>
        </w:trPr>
        <w:tc>
          <w:tcPr>
            <w:tcW w:w="0" w:type="auto"/>
            <w:tcBorders>
              <w:top w:val="nil"/>
              <w:left w:val="single" w:sz="4" w:space="0" w:color="auto"/>
              <w:bottom w:val="nil"/>
              <w:right w:val="nil"/>
            </w:tcBorders>
            <w:shd w:val="clear" w:color="auto" w:fill="auto"/>
            <w:noWrap/>
            <w:vAlign w:val="center"/>
            <w:hideMark/>
          </w:tcPr>
          <w:p w14:paraId="09AE46FA"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gridSpan w:val="9"/>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7DE5AA93"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LONDRES</w:t>
            </w:r>
          </w:p>
        </w:tc>
        <w:tc>
          <w:tcPr>
            <w:tcW w:w="0" w:type="auto"/>
            <w:tcBorders>
              <w:top w:val="nil"/>
              <w:left w:val="nil"/>
              <w:bottom w:val="nil"/>
              <w:right w:val="nil"/>
            </w:tcBorders>
            <w:shd w:val="clear" w:color="auto" w:fill="auto"/>
            <w:noWrap/>
            <w:vAlign w:val="center"/>
            <w:hideMark/>
          </w:tcPr>
          <w:p w14:paraId="6ECDCDB9"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nil"/>
              <w:right w:val="nil"/>
            </w:tcBorders>
            <w:shd w:val="clear" w:color="auto" w:fill="auto"/>
            <w:noWrap/>
            <w:vAlign w:val="center"/>
            <w:hideMark/>
          </w:tcPr>
          <w:p w14:paraId="685A2A04"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660AC660"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4669326E"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4CC092D5"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12CDCC4C"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7C234E0E"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7176761B"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689DCFEF"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093EF3D8"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4F1D6E26"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371788FD"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1CEF1BF1"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single" w:sz="4" w:space="0" w:color="auto"/>
            </w:tcBorders>
            <w:shd w:val="clear" w:color="auto" w:fill="auto"/>
            <w:noWrap/>
            <w:vAlign w:val="center"/>
            <w:hideMark/>
          </w:tcPr>
          <w:p w14:paraId="1C0FB1B6" w14:textId="77777777" w:rsidR="00D07617" w:rsidRPr="0028211C" w:rsidRDefault="00D07617" w:rsidP="00C872D0">
            <w:pPr>
              <w:spacing w:after="0" w:line="240" w:lineRule="auto"/>
              <w:jc w:val="center"/>
              <w:rPr>
                <w:rFonts w:eastAsia="Times New Roman" w:cs="Arial"/>
                <w:color w:val="000000"/>
                <w:szCs w:val="24"/>
                <w:lang w:eastAsia="es-MX"/>
              </w:rPr>
            </w:pPr>
          </w:p>
        </w:tc>
      </w:tr>
      <w:tr w:rsidR="00C872D0" w:rsidRPr="0028211C" w14:paraId="5D03CB20" w14:textId="77777777" w:rsidTr="0028211C">
        <w:trPr>
          <w:trHeight w:val="408"/>
        </w:trPr>
        <w:tc>
          <w:tcPr>
            <w:tcW w:w="0" w:type="auto"/>
            <w:tcBorders>
              <w:top w:val="nil"/>
              <w:left w:val="single" w:sz="4" w:space="0" w:color="auto"/>
              <w:bottom w:val="nil"/>
              <w:right w:val="nil"/>
            </w:tcBorders>
            <w:shd w:val="clear" w:color="auto" w:fill="auto"/>
            <w:noWrap/>
            <w:vAlign w:val="center"/>
            <w:hideMark/>
          </w:tcPr>
          <w:p w14:paraId="1860FB92"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nil"/>
              <w:right w:val="nil"/>
            </w:tcBorders>
            <w:shd w:val="clear" w:color="auto" w:fill="auto"/>
            <w:noWrap/>
            <w:vAlign w:val="center"/>
            <w:hideMark/>
          </w:tcPr>
          <w:p w14:paraId="5B9FC397"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nil"/>
              <w:right w:val="nil"/>
            </w:tcBorders>
            <w:shd w:val="clear" w:color="auto" w:fill="auto"/>
            <w:noWrap/>
            <w:vAlign w:val="center"/>
            <w:hideMark/>
          </w:tcPr>
          <w:p w14:paraId="1B1F5080"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1B5FED68"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4A237D61"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4E8DE0D5" w14:textId="77777777" w:rsidR="00D07617" w:rsidRPr="0028211C" w:rsidRDefault="00D07617" w:rsidP="00C872D0">
            <w:pPr>
              <w:spacing w:after="0" w:line="240" w:lineRule="auto"/>
              <w:jc w:val="center"/>
              <w:rPr>
                <w:rFonts w:eastAsia="Times New Roman" w:cs="Arial"/>
                <w:szCs w:val="24"/>
                <w:lang w:eastAsia="es-MX"/>
              </w:rPr>
            </w:pPr>
          </w:p>
        </w:tc>
        <w:tc>
          <w:tcPr>
            <w:tcW w:w="0" w:type="auto"/>
            <w:gridSpan w:val="9"/>
            <w:tcBorders>
              <w:top w:val="single" w:sz="4" w:space="0" w:color="auto"/>
              <w:left w:val="single" w:sz="4" w:space="0" w:color="auto"/>
              <w:bottom w:val="single" w:sz="4" w:space="0" w:color="auto"/>
              <w:right w:val="single" w:sz="4" w:space="0" w:color="auto"/>
            </w:tcBorders>
            <w:shd w:val="clear" w:color="000000" w:fill="C6E0B4"/>
            <w:noWrap/>
            <w:vAlign w:val="center"/>
            <w:hideMark/>
          </w:tcPr>
          <w:p w14:paraId="33F7291E"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NUEVA YORK</w:t>
            </w:r>
          </w:p>
        </w:tc>
        <w:tc>
          <w:tcPr>
            <w:tcW w:w="0" w:type="auto"/>
            <w:tcBorders>
              <w:top w:val="nil"/>
              <w:left w:val="nil"/>
              <w:bottom w:val="nil"/>
              <w:right w:val="nil"/>
            </w:tcBorders>
            <w:shd w:val="clear" w:color="auto" w:fill="auto"/>
            <w:noWrap/>
            <w:vAlign w:val="center"/>
            <w:hideMark/>
          </w:tcPr>
          <w:p w14:paraId="2BF1204B"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nil"/>
              <w:right w:val="nil"/>
            </w:tcBorders>
            <w:shd w:val="clear" w:color="auto" w:fill="auto"/>
            <w:noWrap/>
            <w:vAlign w:val="center"/>
            <w:hideMark/>
          </w:tcPr>
          <w:p w14:paraId="5C70A028"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67BD003C"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58BEF89A"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315420FC"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038232C0"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34E1A301"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4F371A21"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single" w:sz="4" w:space="0" w:color="auto"/>
            </w:tcBorders>
            <w:shd w:val="clear" w:color="auto" w:fill="auto"/>
            <w:noWrap/>
            <w:vAlign w:val="center"/>
            <w:hideMark/>
          </w:tcPr>
          <w:p w14:paraId="0FF249BF" w14:textId="77777777" w:rsidR="00D07617" w:rsidRPr="0028211C" w:rsidRDefault="00D07617" w:rsidP="00C872D0">
            <w:pPr>
              <w:spacing w:after="0" w:line="240" w:lineRule="auto"/>
              <w:jc w:val="center"/>
              <w:rPr>
                <w:rFonts w:eastAsia="Times New Roman" w:cs="Arial"/>
                <w:color w:val="000000"/>
                <w:szCs w:val="24"/>
                <w:lang w:eastAsia="es-MX"/>
              </w:rPr>
            </w:pPr>
          </w:p>
        </w:tc>
      </w:tr>
      <w:tr w:rsidR="00C872D0" w:rsidRPr="0028211C" w14:paraId="697A28FF" w14:textId="77777777" w:rsidTr="0028211C">
        <w:trPr>
          <w:trHeight w:val="408"/>
        </w:trPr>
        <w:tc>
          <w:tcPr>
            <w:tcW w:w="0" w:type="auto"/>
            <w:tcBorders>
              <w:top w:val="nil"/>
              <w:left w:val="single" w:sz="4" w:space="0" w:color="auto"/>
              <w:bottom w:val="nil"/>
              <w:right w:val="nil"/>
            </w:tcBorders>
            <w:shd w:val="clear" w:color="auto" w:fill="auto"/>
            <w:noWrap/>
            <w:vAlign w:val="center"/>
            <w:hideMark/>
          </w:tcPr>
          <w:p w14:paraId="759460F0"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nil"/>
              <w:right w:val="nil"/>
            </w:tcBorders>
            <w:shd w:val="clear" w:color="auto" w:fill="auto"/>
            <w:noWrap/>
            <w:vAlign w:val="center"/>
            <w:hideMark/>
          </w:tcPr>
          <w:p w14:paraId="5857E0FB"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nil"/>
              <w:right w:val="nil"/>
            </w:tcBorders>
            <w:shd w:val="clear" w:color="auto" w:fill="auto"/>
            <w:noWrap/>
            <w:vAlign w:val="center"/>
            <w:hideMark/>
          </w:tcPr>
          <w:p w14:paraId="3E5ED886"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57A55044"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7C051465"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69EC62C5"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2C9617FA"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1522A7B1"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6D87EAEB"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124C2D5D"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0F750328"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1706DC1E"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7D37226B" w14:textId="77777777" w:rsidR="00D07617" w:rsidRPr="0028211C" w:rsidRDefault="00D07617" w:rsidP="00C872D0">
            <w:pPr>
              <w:spacing w:after="0" w:line="240" w:lineRule="auto"/>
              <w:jc w:val="center"/>
              <w:rPr>
                <w:rFonts w:eastAsia="Times New Roman" w:cs="Arial"/>
                <w:szCs w:val="24"/>
                <w:lang w:eastAsia="es-MX"/>
              </w:rPr>
            </w:pPr>
          </w:p>
        </w:tc>
        <w:tc>
          <w:tcPr>
            <w:tcW w:w="0" w:type="auto"/>
            <w:tcBorders>
              <w:top w:val="nil"/>
              <w:left w:val="nil"/>
              <w:bottom w:val="nil"/>
              <w:right w:val="nil"/>
            </w:tcBorders>
            <w:shd w:val="clear" w:color="auto" w:fill="auto"/>
            <w:noWrap/>
            <w:vAlign w:val="center"/>
            <w:hideMark/>
          </w:tcPr>
          <w:p w14:paraId="47305390" w14:textId="77777777" w:rsidR="00D07617" w:rsidRPr="0028211C" w:rsidRDefault="00D07617" w:rsidP="00C872D0">
            <w:pPr>
              <w:spacing w:after="0" w:line="240" w:lineRule="auto"/>
              <w:jc w:val="center"/>
              <w:rPr>
                <w:rFonts w:eastAsia="Times New Roman" w:cs="Arial"/>
                <w:szCs w:val="24"/>
                <w:lang w:eastAsia="es-MX"/>
              </w:rPr>
            </w:pPr>
          </w:p>
        </w:tc>
        <w:tc>
          <w:tcPr>
            <w:tcW w:w="0" w:type="auto"/>
            <w:gridSpan w:val="9"/>
            <w:tcBorders>
              <w:top w:val="single" w:sz="4" w:space="0" w:color="auto"/>
              <w:left w:val="single" w:sz="4" w:space="0" w:color="auto"/>
              <w:bottom w:val="single" w:sz="4" w:space="0" w:color="auto"/>
              <w:right w:val="single" w:sz="4" w:space="0" w:color="000000"/>
            </w:tcBorders>
            <w:shd w:val="clear" w:color="000000" w:fill="F4B084"/>
            <w:noWrap/>
            <w:vAlign w:val="center"/>
            <w:hideMark/>
          </w:tcPr>
          <w:p w14:paraId="24029C59" w14:textId="77777777" w:rsidR="00D07617" w:rsidRPr="0028211C" w:rsidRDefault="00D07617" w:rsidP="00C872D0">
            <w:pPr>
              <w:spacing w:after="0" w:line="240" w:lineRule="auto"/>
              <w:jc w:val="center"/>
              <w:rPr>
                <w:rFonts w:eastAsia="Times New Roman" w:cs="Arial"/>
                <w:color w:val="000000"/>
                <w:szCs w:val="24"/>
                <w:lang w:eastAsia="es-MX"/>
              </w:rPr>
            </w:pPr>
            <w:r w:rsidRPr="0028211C">
              <w:rPr>
                <w:rFonts w:eastAsia="Times New Roman" w:cs="Arial"/>
                <w:color w:val="000000"/>
                <w:szCs w:val="24"/>
                <w:lang w:eastAsia="es-MX"/>
              </w:rPr>
              <w:t>SIDNEY</w:t>
            </w:r>
          </w:p>
        </w:tc>
        <w:tc>
          <w:tcPr>
            <w:tcW w:w="0" w:type="auto"/>
            <w:tcBorders>
              <w:top w:val="nil"/>
              <w:left w:val="nil"/>
              <w:bottom w:val="nil"/>
              <w:right w:val="single" w:sz="4" w:space="0" w:color="auto"/>
            </w:tcBorders>
            <w:shd w:val="clear" w:color="auto" w:fill="auto"/>
            <w:noWrap/>
            <w:vAlign w:val="center"/>
            <w:hideMark/>
          </w:tcPr>
          <w:p w14:paraId="1334BE6D" w14:textId="77777777" w:rsidR="00D07617" w:rsidRPr="0028211C" w:rsidRDefault="00D07617" w:rsidP="00C872D0">
            <w:pPr>
              <w:spacing w:after="0" w:line="240" w:lineRule="auto"/>
              <w:jc w:val="center"/>
              <w:rPr>
                <w:rFonts w:eastAsia="Times New Roman" w:cs="Arial"/>
                <w:color w:val="000000"/>
                <w:szCs w:val="24"/>
                <w:lang w:eastAsia="es-MX"/>
              </w:rPr>
            </w:pPr>
          </w:p>
        </w:tc>
      </w:tr>
      <w:tr w:rsidR="00C872D0" w:rsidRPr="0028211C" w14:paraId="79669E46" w14:textId="77777777" w:rsidTr="0028211C">
        <w:trPr>
          <w:trHeight w:val="408"/>
        </w:trPr>
        <w:tc>
          <w:tcPr>
            <w:tcW w:w="0" w:type="auto"/>
            <w:tcBorders>
              <w:top w:val="single" w:sz="4" w:space="0" w:color="auto"/>
              <w:left w:val="single" w:sz="4" w:space="0" w:color="auto"/>
              <w:bottom w:val="single" w:sz="4" w:space="0" w:color="auto"/>
              <w:right w:val="single" w:sz="4" w:space="0" w:color="auto"/>
            </w:tcBorders>
            <w:shd w:val="clear" w:color="000000" w:fill="FFCCFF"/>
            <w:noWrap/>
            <w:vAlign w:val="center"/>
            <w:hideMark/>
          </w:tcPr>
          <w:p w14:paraId="0E83B0D5"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6D2387F5"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0723C522"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024E5809"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12940AF8"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54757A53"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39E2B5C4"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49640475"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1D0BD7B2"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6A5E7D4F"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45FA4200"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2CC2CEF8"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488AD92F"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11BAB8CB"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434FF99F"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tcBorders>
              <w:top w:val="nil"/>
              <w:left w:val="nil"/>
              <w:bottom w:val="single" w:sz="4" w:space="0" w:color="auto"/>
              <w:right w:val="nil"/>
            </w:tcBorders>
            <w:shd w:val="clear" w:color="auto" w:fill="auto"/>
            <w:noWrap/>
            <w:vAlign w:val="center"/>
            <w:hideMark/>
          </w:tcPr>
          <w:p w14:paraId="6E28133D" w14:textId="77777777" w:rsidR="00D07617" w:rsidRPr="0028211C" w:rsidRDefault="00D07617" w:rsidP="00C872D0">
            <w:pPr>
              <w:spacing w:after="0" w:line="240" w:lineRule="auto"/>
              <w:jc w:val="center"/>
              <w:rPr>
                <w:rFonts w:eastAsia="Times New Roman" w:cs="Arial"/>
                <w:color w:val="000000"/>
                <w:szCs w:val="24"/>
                <w:lang w:eastAsia="es-MX"/>
              </w:rPr>
            </w:pPr>
          </w:p>
        </w:tc>
        <w:tc>
          <w:tcPr>
            <w:tcW w:w="0" w:type="auto"/>
            <w:gridSpan w:val="8"/>
            <w:tcBorders>
              <w:top w:val="single" w:sz="4" w:space="0" w:color="auto"/>
              <w:left w:val="single" w:sz="4" w:space="0" w:color="auto"/>
              <w:bottom w:val="single" w:sz="4" w:space="0" w:color="auto"/>
              <w:right w:val="single" w:sz="4" w:space="0" w:color="auto"/>
            </w:tcBorders>
            <w:shd w:val="clear" w:color="000000" w:fill="FFCCFF"/>
            <w:noWrap/>
            <w:vAlign w:val="center"/>
            <w:hideMark/>
          </w:tcPr>
          <w:p w14:paraId="1276FA22" w14:textId="77777777" w:rsidR="00D07617" w:rsidRPr="0028211C" w:rsidRDefault="00D07617" w:rsidP="00C872D0">
            <w:pPr>
              <w:spacing w:after="0" w:line="240" w:lineRule="auto"/>
              <w:jc w:val="center"/>
              <w:rPr>
                <w:rFonts w:eastAsia="Times New Roman" w:cs="Arial"/>
                <w:szCs w:val="24"/>
                <w:lang w:eastAsia="es-MX"/>
              </w:rPr>
            </w:pPr>
            <w:r w:rsidRPr="0028211C">
              <w:rPr>
                <w:rFonts w:eastAsia="Times New Roman" w:cs="Arial"/>
                <w:szCs w:val="24"/>
                <w:lang w:eastAsia="es-MX"/>
              </w:rPr>
              <w:t>TOKIO</w:t>
            </w:r>
          </w:p>
        </w:tc>
      </w:tr>
    </w:tbl>
    <w:p w14:paraId="70D2DEE9" w14:textId="77777777" w:rsidR="00030E71" w:rsidRDefault="00030E71" w:rsidP="00910E56">
      <w:pPr>
        <w:spacing w:before="240" w:after="0"/>
        <w:rPr>
          <w:sz w:val="20"/>
          <w:szCs w:val="20"/>
        </w:rPr>
      </w:pPr>
      <w:r>
        <w:rPr>
          <w:i/>
          <w:sz w:val="20"/>
          <w:szCs w:val="20"/>
        </w:rPr>
        <w:t>Fuente</w:t>
      </w:r>
      <w:r w:rsidRPr="00D17503">
        <w:rPr>
          <w:i/>
          <w:sz w:val="20"/>
          <w:szCs w:val="20"/>
        </w:rPr>
        <w:t>.</w:t>
      </w:r>
      <w:r w:rsidRPr="00D17503">
        <w:rPr>
          <w:sz w:val="20"/>
          <w:szCs w:val="20"/>
        </w:rPr>
        <w:t xml:space="preserve"> </w:t>
      </w:r>
      <w:r w:rsidRPr="00030E71">
        <w:rPr>
          <w:sz w:val="20"/>
          <w:szCs w:val="20"/>
        </w:rPr>
        <w:t>Gonzales Fernández, S., Aragonés, J. R., &amp; Gonzales, A. A. (2001). Mercado de divisas y análisis del mercado financiero. España: Ediciones Pirámide</w:t>
      </w:r>
      <w:r w:rsidR="00910E56">
        <w:rPr>
          <w:sz w:val="20"/>
          <w:szCs w:val="20"/>
        </w:rPr>
        <w:t>.</w:t>
      </w:r>
    </w:p>
    <w:p w14:paraId="64BE77AB" w14:textId="77777777" w:rsidR="0065259F" w:rsidRDefault="0065259F" w:rsidP="0065259F">
      <w:pPr>
        <w:spacing w:after="0"/>
      </w:pPr>
    </w:p>
    <w:p w14:paraId="7A01D207" w14:textId="77777777" w:rsidR="0065259F" w:rsidRDefault="005877C2" w:rsidP="0065259F">
      <w:pPr>
        <w:spacing w:after="0"/>
      </w:pPr>
      <w:r>
        <w:t>L</w:t>
      </w:r>
      <w:r w:rsidR="0065259F">
        <w:t xml:space="preserve">a operativa de las bolsas </w:t>
      </w:r>
      <w:r>
        <w:t xml:space="preserve">pueden ser divididas </w:t>
      </w:r>
      <w:r w:rsidR="0065259F">
        <w:t>como</w:t>
      </w:r>
      <w:r>
        <w:t xml:space="preserve"> sesiones</w:t>
      </w:r>
      <w:r w:rsidR="0065259F">
        <w:t xml:space="preserve">, por lo que tiene </w:t>
      </w:r>
      <w:r>
        <w:t xml:space="preserve">la sesión </w:t>
      </w:r>
      <w:r w:rsidR="008379FB">
        <w:t>asiática</w:t>
      </w:r>
      <w:r>
        <w:t xml:space="preserve">, </w:t>
      </w:r>
      <w:r w:rsidR="008379FB">
        <w:t>europea</w:t>
      </w:r>
      <w:r>
        <w:t xml:space="preserve"> y </w:t>
      </w:r>
      <w:r w:rsidR="008379FB">
        <w:t>americana. Las particularidades de cada una son:</w:t>
      </w:r>
    </w:p>
    <w:p w14:paraId="32E360DD" w14:textId="77777777" w:rsidR="0065259F" w:rsidRDefault="0065259F" w:rsidP="0065259F">
      <w:pPr>
        <w:spacing w:after="0"/>
      </w:pPr>
    </w:p>
    <w:p w14:paraId="5807BDC0" w14:textId="77777777" w:rsidR="00C725CB" w:rsidRDefault="008379FB" w:rsidP="0065259F">
      <w:pPr>
        <w:pStyle w:val="ListParagraph"/>
        <w:numPr>
          <w:ilvl w:val="0"/>
          <w:numId w:val="33"/>
        </w:numPr>
      </w:pPr>
      <w:r w:rsidRPr="0065259F">
        <w:rPr>
          <w:b/>
        </w:rPr>
        <w:t>Sesión asiática</w:t>
      </w:r>
      <w:r w:rsidR="00214306" w:rsidRPr="0065259F">
        <w:rPr>
          <w:b/>
        </w:rPr>
        <w:t xml:space="preserve">: </w:t>
      </w:r>
      <w:r w:rsidR="00342558">
        <w:t>En</w:t>
      </w:r>
      <w:r w:rsidR="00730542" w:rsidRPr="009E4867">
        <w:t xml:space="preserve"> esta sesión</w:t>
      </w:r>
      <w:r w:rsidR="00342558">
        <w:t xml:space="preserve"> </w:t>
      </w:r>
      <w:r w:rsidR="00730542" w:rsidRPr="009E4867">
        <w:t xml:space="preserve">Tokio </w:t>
      </w:r>
      <w:r w:rsidR="00342558">
        <w:t>es</w:t>
      </w:r>
      <w:r w:rsidR="00D9494E">
        <w:t xml:space="preserve"> el</w:t>
      </w:r>
      <w:r w:rsidR="00342558">
        <w:t xml:space="preserve"> país </w:t>
      </w:r>
      <w:r w:rsidR="00D9494E">
        <w:t>al</w:t>
      </w:r>
      <w:r w:rsidR="00342558">
        <w:t xml:space="preserve"> que se le atribute por </w:t>
      </w:r>
      <w:r w:rsidR="00D9494E">
        <w:t>tener una</w:t>
      </w:r>
      <w:r w:rsidR="00730542" w:rsidRPr="009E4867">
        <w:t xml:space="preserve"> mayor participación en el mercado. </w:t>
      </w:r>
      <w:r w:rsidR="00D9494E">
        <w:t>Actualmente</w:t>
      </w:r>
      <w:r w:rsidR="00E167B1">
        <w:t xml:space="preserve"> </w:t>
      </w:r>
      <w:r w:rsidR="00730542" w:rsidRPr="009E4867">
        <w:t>Tokio es principal</w:t>
      </w:r>
      <w:r w:rsidR="00D9494E">
        <w:t>mente uno de los</w:t>
      </w:r>
      <w:r w:rsidR="00730542" w:rsidRPr="009E4867">
        <w:t xml:space="preserve"> </w:t>
      </w:r>
      <w:r w:rsidR="00D9494E" w:rsidRPr="009E4867">
        <w:t>focos</w:t>
      </w:r>
      <w:r w:rsidR="00730542" w:rsidRPr="009E4867">
        <w:t xml:space="preserve"> de </w:t>
      </w:r>
      <w:r w:rsidR="00730542" w:rsidRPr="00C725CB">
        <w:t xml:space="preserve">transacciones financieras no solo </w:t>
      </w:r>
      <w:r w:rsidR="00D9494E">
        <w:t>en la región de</w:t>
      </w:r>
      <w:r w:rsidR="00730542" w:rsidRPr="00C725CB">
        <w:t xml:space="preserve"> Asia sino a nivel mundial. </w:t>
      </w:r>
      <w:r w:rsidR="004302AA" w:rsidRPr="00C725CB">
        <w:t xml:space="preserve"> </w:t>
      </w:r>
      <w:r w:rsidR="008670CB">
        <w:t>En l</w:t>
      </w:r>
      <w:r w:rsidR="00730542" w:rsidRPr="00C725CB">
        <w:t xml:space="preserve">a sesión </w:t>
      </w:r>
      <w:r w:rsidR="008670CB">
        <w:t>se llega</w:t>
      </w:r>
      <w:r w:rsidR="0028798D">
        <w:t xml:space="preserve"> </w:t>
      </w:r>
      <w:r w:rsidR="008670CB">
        <w:t>a comunicar</w:t>
      </w:r>
      <w:r w:rsidR="004302AA" w:rsidRPr="00C725CB">
        <w:t xml:space="preserve"> noticias importantes </w:t>
      </w:r>
      <w:r w:rsidR="0028798D">
        <w:t>para los países de</w:t>
      </w:r>
      <w:r w:rsidR="004302AA" w:rsidRPr="00C725CB">
        <w:t xml:space="preserve"> Japón, Australia y Nueva Zelanda, </w:t>
      </w:r>
      <w:r w:rsidR="00C725CB" w:rsidRPr="00C725CB">
        <w:t>por lo que en este periodo se puede presentar</w:t>
      </w:r>
      <w:r w:rsidR="004302AA" w:rsidRPr="00C725CB">
        <w:t xml:space="preserve"> buenas oportunidades para </w:t>
      </w:r>
      <w:r w:rsidR="0028798D" w:rsidRPr="00C725CB">
        <w:t>ejecutar</w:t>
      </w:r>
      <w:r w:rsidR="004302AA" w:rsidRPr="00C725CB">
        <w:t xml:space="preserve"> operaciones con base en eventos noticiosos del mercado</w:t>
      </w:r>
      <w:r w:rsidR="00D67E0E">
        <w:t>.</w:t>
      </w:r>
    </w:p>
    <w:p w14:paraId="3C0742D2" w14:textId="77777777" w:rsidR="00CE5982" w:rsidRDefault="00CE5982" w:rsidP="00CE5982">
      <w:pPr>
        <w:pStyle w:val="ListParagraph"/>
      </w:pPr>
    </w:p>
    <w:p w14:paraId="7D9B447B" w14:textId="77777777" w:rsidR="00C932FD" w:rsidRDefault="00D67E0E" w:rsidP="00CE5982">
      <w:pPr>
        <w:pStyle w:val="ListParagraph"/>
        <w:numPr>
          <w:ilvl w:val="0"/>
          <w:numId w:val="33"/>
        </w:numPr>
      </w:pPr>
      <w:r w:rsidRPr="0065259F">
        <w:rPr>
          <w:b/>
        </w:rPr>
        <w:t xml:space="preserve">Sesión europea: </w:t>
      </w:r>
      <w:r w:rsidR="006F3A88">
        <w:t>Cuando l</w:t>
      </w:r>
      <w:r w:rsidRPr="00D67E0E">
        <w:t xml:space="preserve">os mercados asiáticos </w:t>
      </w:r>
      <w:r>
        <w:t>empiezan</w:t>
      </w:r>
      <w:r w:rsidRPr="00D67E0E">
        <w:t xml:space="preserve"> </w:t>
      </w:r>
      <w:r w:rsidR="006F3A88">
        <w:t xml:space="preserve">detener sus </w:t>
      </w:r>
      <w:r w:rsidRPr="00D67E0E">
        <w:t xml:space="preserve">transacciones </w:t>
      </w:r>
      <w:r w:rsidR="00773903">
        <w:t xml:space="preserve">por la </w:t>
      </w:r>
      <w:r w:rsidR="00C932FD" w:rsidRPr="00D67E0E">
        <w:t>finaliza</w:t>
      </w:r>
      <w:r w:rsidR="00C932FD">
        <w:t>ción</w:t>
      </w:r>
      <w:r w:rsidRPr="00D67E0E">
        <w:t xml:space="preserve"> </w:t>
      </w:r>
      <w:r w:rsidR="006B2C0D">
        <w:t>de l</w:t>
      </w:r>
      <w:r w:rsidRPr="00D67E0E">
        <w:t xml:space="preserve">a sesión diaria, </w:t>
      </w:r>
      <w:r w:rsidR="00773903">
        <w:t xml:space="preserve">la </w:t>
      </w:r>
      <w:r w:rsidR="006B2C0D">
        <w:t>sesión europea</w:t>
      </w:r>
      <w:r w:rsidR="00773903">
        <w:t xml:space="preserve"> </w:t>
      </w:r>
      <w:r w:rsidR="006B2C0D">
        <w:t xml:space="preserve">inicia </w:t>
      </w:r>
      <w:r w:rsidRPr="00D67E0E">
        <w:t>su día de negociación</w:t>
      </w:r>
      <w:r>
        <w:t xml:space="preserve"> principal</w:t>
      </w:r>
      <w:r w:rsidR="006B2C0D">
        <w:t xml:space="preserve">mente con la apertura de la bolsa </w:t>
      </w:r>
      <w:r w:rsidRPr="00D67E0E">
        <w:t>del mercado de</w:t>
      </w:r>
      <w:r>
        <w:t>l</w:t>
      </w:r>
      <w:r w:rsidRPr="00D67E0E">
        <w:t xml:space="preserve"> Londres</w:t>
      </w:r>
      <w:r w:rsidR="00473097">
        <w:t>.</w:t>
      </w:r>
    </w:p>
    <w:p w14:paraId="489F2CDA" w14:textId="77777777" w:rsidR="00473097" w:rsidRDefault="00473097" w:rsidP="00473097">
      <w:pPr>
        <w:pStyle w:val="ListParagraph"/>
      </w:pPr>
    </w:p>
    <w:p w14:paraId="1D887EF0" w14:textId="47A856C5" w:rsidR="00B47DAE" w:rsidRDefault="00473097" w:rsidP="00B47DAE">
      <w:pPr>
        <w:pStyle w:val="ListParagraph"/>
        <w:numPr>
          <w:ilvl w:val="0"/>
          <w:numId w:val="33"/>
        </w:numPr>
      </w:pPr>
      <w:r>
        <w:rPr>
          <w:b/>
        </w:rPr>
        <w:t>Sesión americana:</w:t>
      </w:r>
      <w:r>
        <w:t xml:space="preserve"> </w:t>
      </w:r>
      <w:r w:rsidR="004D6D16">
        <w:t xml:space="preserve">En </w:t>
      </w:r>
      <w:r w:rsidR="000A6AD9">
        <w:t>la</w:t>
      </w:r>
      <w:r w:rsidR="004D6D16">
        <w:t xml:space="preserve"> sesión la bolsa de N</w:t>
      </w:r>
      <w:r w:rsidRPr="00473097">
        <w:t xml:space="preserve">ueva </w:t>
      </w:r>
      <w:r w:rsidR="004D6D16" w:rsidRPr="00473097">
        <w:t xml:space="preserve">York </w:t>
      </w:r>
      <w:r w:rsidR="004D6D16">
        <w:t xml:space="preserve">es la que principalmente constituye la </w:t>
      </w:r>
      <w:r w:rsidR="001649B4">
        <w:t>apertura</w:t>
      </w:r>
      <w:r w:rsidR="004D6D16">
        <w:t xml:space="preserve">, </w:t>
      </w:r>
      <w:r w:rsidR="004C0F45">
        <w:t>siendo una</w:t>
      </w:r>
      <w:r w:rsidR="004D6D16">
        <w:t xml:space="preserve"> de las bolsas con </w:t>
      </w:r>
      <w:r w:rsidR="004D6D16" w:rsidRPr="00473097">
        <w:t>mayor importancia</w:t>
      </w:r>
      <w:r w:rsidR="004D6D16">
        <w:t xml:space="preserve"> en el </w:t>
      </w:r>
      <w:r w:rsidRPr="00473097">
        <w:t xml:space="preserve">mercado de </w:t>
      </w:r>
      <w:r w:rsidR="004C0F45" w:rsidRPr="00473097">
        <w:t>divisas</w:t>
      </w:r>
      <w:r w:rsidR="004C0F45">
        <w:t>. Así mismo</w:t>
      </w:r>
      <w:r w:rsidRPr="00473097">
        <w:t xml:space="preserve"> </w:t>
      </w:r>
      <w:r w:rsidR="004C0F45" w:rsidRPr="00473097">
        <w:t xml:space="preserve">constituye el centro financiero </w:t>
      </w:r>
      <w:r w:rsidR="00A64D42">
        <w:t>el cual</w:t>
      </w:r>
      <w:r w:rsidR="004C0F45" w:rsidRPr="00473097">
        <w:t xml:space="preserve"> cubre la mayor cantidad de horas </w:t>
      </w:r>
      <w:r w:rsidR="00E577BC">
        <w:t>en el</w:t>
      </w:r>
      <w:r w:rsidR="00A64D42">
        <w:t xml:space="preserve"> </w:t>
      </w:r>
      <w:r w:rsidR="004C0F45" w:rsidRPr="00473097">
        <w:t>día</w:t>
      </w:r>
      <w:r w:rsidR="00E577BC">
        <w:t xml:space="preserve">, estado </w:t>
      </w:r>
      <w:r w:rsidR="004C0F45">
        <w:t xml:space="preserve">presente horas antes </w:t>
      </w:r>
      <w:r w:rsidR="00E577BC">
        <w:t>del</w:t>
      </w:r>
      <w:r w:rsidR="004C0F45">
        <w:t xml:space="preserve"> cierre </w:t>
      </w:r>
      <w:r w:rsidR="00E577BC">
        <w:t xml:space="preserve">de </w:t>
      </w:r>
      <w:r w:rsidR="004C0F45">
        <w:t xml:space="preserve">la bolsa de Londres y </w:t>
      </w:r>
      <w:r w:rsidR="00E577BC">
        <w:t>momentos después de</w:t>
      </w:r>
      <w:r w:rsidR="004C0F45">
        <w:t xml:space="preserve"> la apertura de la bolsa de Tokio</w:t>
      </w:r>
      <w:r w:rsidRPr="00473097">
        <w:t>.</w:t>
      </w:r>
    </w:p>
    <w:p w14:paraId="187A8B91" w14:textId="77777777" w:rsidR="00B47DAE" w:rsidRDefault="00B47DAE" w:rsidP="00B47DAE">
      <w:pPr>
        <w:pStyle w:val="Heading2"/>
      </w:pPr>
      <w:bookmarkStart w:id="131" w:name="_Toc8751740"/>
      <w:bookmarkStart w:id="132" w:name="_Toc17362411"/>
      <w:r>
        <w:t>Cotizaciones directas</w:t>
      </w:r>
      <w:bookmarkEnd w:id="131"/>
      <w:bookmarkEnd w:id="132"/>
    </w:p>
    <w:p w14:paraId="3048ED01" w14:textId="77777777" w:rsidR="00B47DAE" w:rsidRDefault="00B47DAE" w:rsidP="00B47DAE">
      <w:r>
        <w:t xml:space="preserve">Es la expresión del tipo de cambio </w:t>
      </w:r>
      <w:r w:rsidR="00195F9B">
        <w:t>una</w:t>
      </w:r>
      <w:r>
        <w:t xml:space="preserve"> divisa nacional por unidad de divisa extranjera. Esto involucra que la cantidad será fija (1 unidad), la divisa nacional es siempre comparada con la misma cantidad de divisa extranjera. Dicho de otra manera, </w:t>
      </w:r>
      <w:r w:rsidRPr="00D743C8">
        <w:t>e</w:t>
      </w:r>
      <w:r>
        <w:t>s</w:t>
      </w:r>
      <w:r w:rsidRPr="00D743C8">
        <w:t xml:space="preserve"> monto o cantidad necesaria de moneda local para poder comprar una unidad de divisa extranjera. Normalmente, la cotización directa en Forex </w:t>
      </w:r>
      <w:r>
        <w:t>incluye</w:t>
      </w:r>
      <w:r w:rsidRPr="00D743C8">
        <w:t xml:space="preserve"> al Dólar </w:t>
      </w:r>
      <w:r>
        <w:t xml:space="preserve">Estadounidense </w:t>
      </w:r>
      <w:r w:rsidRPr="00D743C8">
        <w:t>(USD) como moneda base</w:t>
      </w:r>
      <w:r>
        <w:t>.</w:t>
      </w:r>
      <w:r w:rsidRPr="00D743C8">
        <w:t> Un ejemplo de co</w:t>
      </w:r>
      <w:r>
        <w:t>tización directa sería el para el USD/JPY y cuando la cotización sube quiere decir que el dólar se ha fortalecido su valor y el yen japonés se ha debilitado, o lo que es lo mismo, un dólar cuesta ahora más yenes que antes.</w:t>
      </w:r>
    </w:p>
    <w:p w14:paraId="78B90318" w14:textId="2D22048D" w:rsidR="00B47DAE" w:rsidRDefault="00B47DAE" w:rsidP="00B47DAE">
      <w:r>
        <w:t xml:space="preserve">Las cotizaciones basadas en dólares se conocen fundamentalmente como cotizaciones directas. Sin embargo, hay casos </w:t>
      </w:r>
      <w:r w:rsidR="00F417DE">
        <w:t xml:space="preserve">distintos </w:t>
      </w:r>
      <w:r>
        <w:t xml:space="preserve">en </w:t>
      </w:r>
      <w:r w:rsidR="00F417DE">
        <w:t>los cuales</w:t>
      </w:r>
      <w:r>
        <w:t xml:space="preserve"> países pertenecientes </w:t>
      </w:r>
      <w:r w:rsidR="00F417DE">
        <w:t>a</w:t>
      </w:r>
      <w:r>
        <w:t xml:space="preserve"> la unión europea utilizan el euro como moneda de cotización directa.</w:t>
      </w:r>
    </w:p>
    <w:p w14:paraId="6CB8B7B6" w14:textId="77777777" w:rsidR="00B47DAE" w:rsidRDefault="00B47DAE" w:rsidP="00B47DAE">
      <w:r>
        <w:t>Pares de divisas con cotización indirecta:</w:t>
      </w:r>
    </w:p>
    <w:p w14:paraId="056CB509" w14:textId="77777777" w:rsidR="00B47DAE" w:rsidRDefault="00B47DAE" w:rsidP="00B47DAE">
      <w:pPr>
        <w:pStyle w:val="ListParagraph"/>
        <w:numPr>
          <w:ilvl w:val="0"/>
          <w:numId w:val="47"/>
        </w:numPr>
      </w:pPr>
      <w:r>
        <w:t>USD/EUR</w:t>
      </w:r>
    </w:p>
    <w:p w14:paraId="3669CDBF" w14:textId="77777777" w:rsidR="00B47DAE" w:rsidRDefault="00B47DAE" w:rsidP="00B47DAE">
      <w:pPr>
        <w:pStyle w:val="ListParagraph"/>
        <w:numPr>
          <w:ilvl w:val="0"/>
          <w:numId w:val="47"/>
        </w:numPr>
      </w:pPr>
      <w:r>
        <w:t>USD/GBP</w:t>
      </w:r>
    </w:p>
    <w:p w14:paraId="1406EA10" w14:textId="77777777" w:rsidR="00B47DAE" w:rsidRPr="00362395" w:rsidRDefault="00B47DAE" w:rsidP="00B47DAE">
      <w:pPr>
        <w:pStyle w:val="ListParagraph"/>
        <w:numPr>
          <w:ilvl w:val="0"/>
          <w:numId w:val="47"/>
        </w:numPr>
      </w:pPr>
      <w:r>
        <w:t>USD/</w:t>
      </w:r>
      <w:r w:rsidRPr="00DB317E">
        <w:t xml:space="preserve"> </w:t>
      </w:r>
      <w:r>
        <w:t>AUD</w:t>
      </w:r>
    </w:p>
    <w:p w14:paraId="684E1AD6" w14:textId="77777777" w:rsidR="00B47DAE" w:rsidRDefault="00B47DAE" w:rsidP="00B47DAE">
      <w:pPr>
        <w:pStyle w:val="Heading2"/>
      </w:pPr>
      <w:bookmarkStart w:id="133" w:name="_Toc8751741"/>
      <w:bookmarkStart w:id="134" w:name="_Toc17362412"/>
      <w:r>
        <w:lastRenderedPageBreak/>
        <w:t>Cotizaciones indirectas</w:t>
      </w:r>
      <w:bookmarkEnd w:id="133"/>
      <w:bookmarkEnd w:id="134"/>
    </w:p>
    <w:p w14:paraId="17687855" w14:textId="77777777" w:rsidR="00B47DAE" w:rsidRDefault="00B47DAE" w:rsidP="00B47DAE">
      <w:r>
        <w:t>Es la cotización de un par de divisas expresado como la cantidad de divisa extranjera por unidad de divisa nacional. Cuando se da una cotización indirecta, el tipo de cambio se expresa respecto a una cantidad fija de divisa nacional, siendo la cantidad de divisa extranjera variabl</w:t>
      </w:r>
      <w:r w:rsidRPr="002D7C57">
        <w:t xml:space="preserve">e. </w:t>
      </w:r>
      <w:r>
        <w:t>Es lo contrario de las cotizaciones directas y normalmente en donde va la divisa base se coloca la moneda que no es muy común en la comercialización del mercado Forex.</w:t>
      </w:r>
    </w:p>
    <w:p w14:paraId="1DDD20A2" w14:textId="77777777" w:rsidR="00B47DAE" w:rsidRDefault="00B47DAE" w:rsidP="00B47DAE">
      <w:r>
        <w:t>Pares de divisas con cotización indirecta:</w:t>
      </w:r>
    </w:p>
    <w:p w14:paraId="4739B2D4" w14:textId="77777777" w:rsidR="00B47DAE" w:rsidRDefault="00B47DAE" w:rsidP="00B47DAE">
      <w:pPr>
        <w:pStyle w:val="ListParagraph"/>
        <w:numPr>
          <w:ilvl w:val="0"/>
          <w:numId w:val="47"/>
        </w:numPr>
      </w:pPr>
      <w:r>
        <w:t>EUR/USD</w:t>
      </w:r>
    </w:p>
    <w:p w14:paraId="0B8E4FE7" w14:textId="77777777" w:rsidR="00B47DAE" w:rsidRDefault="00B47DAE" w:rsidP="00B47DAE">
      <w:pPr>
        <w:pStyle w:val="ListParagraph"/>
        <w:numPr>
          <w:ilvl w:val="0"/>
          <w:numId w:val="47"/>
        </w:numPr>
      </w:pPr>
      <w:r>
        <w:t>GBP/USD</w:t>
      </w:r>
    </w:p>
    <w:p w14:paraId="6D9BFF12" w14:textId="77777777" w:rsidR="00B47DAE" w:rsidRDefault="00B47DAE" w:rsidP="00B47DAE">
      <w:pPr>
        <w:pStyle w:val="ListParagraph"/>
        <w:numPr>
          <w:ilvl w:val="0"/>
          <w:numId w:val="47"/>
        </w:numPr>
      </w:pPr>
      <w:r>
        <w:t>AUD/USD</w:t>
      </w:r>
    </w:p>
    <w:p w14:paraId="1495518C" w14:textId="77777777" w:rsidR="00DF3A27" w:rsidRDefault="00615D48" w:rsidP="00223EA6">
      <w:pPr>
        <w:pStyle w:val="Heading2"/>
      </w:pPr>
      <w:bookmarkStart w:id="135" w:name="_Toc8751742"/>
      <w:bookmarkStart w:id="136" w:name="_Toc17362413"/>
      <w:r>
        <w:t>Métodos de análisis</w:t>
      </w:r>
      <w:bookmarkEnd w:id="135"/>
      <w:bookmarkEnd w:id="136"/>
    </w:p>
    <w:p w14:paraId="3F663303" w14:textId="77777777" w:rsidR="00647C2C" w:rsidRDefault="00FA2120" w:rsidP="00647C2C">
      <w:r>
        <w:t xml:space="preserve">Para poder definir las tendencias </w:t>
      </w:r>
      <w:r w:rsidR="004729B8">
        <w:t>del</w:t>
      </w:r>
      <w:r>
        <w:t xml:space="preserve"> mercado</w:t>
      </w:r>
      <w:r w:rsidR="004729B8">
        <w:t xml:space="preserve"> </w:t>
      </w:r>
      <w:r>
        <w:t xml:space="preserve">y analizarlo, se debe </w:t>
      </w:r>
      <w:r w:rsidR="00303D0C">
        <w:t>entender</w:t>
      </w:r>
      <w:r>
        <w:t xml:space="preserve"> el tipo de cambio </w:t>
      </w:r>
      <w:r w:rsidR="004729B8">
        <w:t xml:space="preserve">de la moneda </w:t>
      </w:r>
      <w:r>
        <w:t xml:space="preserve">correspondiente. </w:t>
      </w:r>
      <w:r w:rsidR="004729B8">
        <w:t>El</w:t>
      </w:r>
      <w:r>
        <w:t xml:space="preserve"> análisis fundamental y técnico </w:t>
      </w:r>
      <w:r w:rsidR="004729B8">
        <w:t xml:space="preserve">se </w:t>
      </w:r>
      <w:r w:rsidR="00303D0C">
        <w:t>desarrollaron</w:t>
      </w:r>
      <w:r w:rsidR="004729B8">
        <w:t xml:space="preserve"> con el fin de predecir y</w:t>
      </w:r>
      <w:r>
        <w:t xml:space="preserve"> avaluar las fluctuaciones</w:t>
      </w:r>
      <w:r w:rsidR="004729B8">
        <w:t xml:space="preserve"> que tendrá el mercado con respecto a un determinado activo</w:t>
      </w:r>
      <w:r>
        <w:t xml:space="preserve">. El análisis fundamental </w:t>
      </w:r>
      <w:r w:rsidR="004729B8">
        <w:t xml:space="preserve">principalmente </w:t>
      </w:r>
      <w:r>
        <w:t xml:space="preserve">se basa en análisis de los indicadores </w:t>
      </w:r>
      <w:r w:rsidR="00D9726A">
        <w:t>económicos</w:t>
      </w:r>
      <w:r>
        <w:t xml:space="preserve"> del mercado, </w:t>
      </w:r>
      <w:r w:rsidR="004729B8">
        <w:t xml:space="preserve">además también </w:t>
      </w:r>
      <w:r w:rsidR="002A060C">
        <w:t>toma</w:t>
      </w:r>
      <w:r w:rsidR="004729B8">
        <w:t xml:space="preserve"> en cuenta </w:t>
      </w:r>
      <w:r>
        <w:t>cualquier evento</w:t>
      </w:r>
      <w:r w:rsidR="00303D0C">
        <w:t xml:space="preserve"> o noticia que </w:t>
      </w:r>
      <w:r w:rsidR="004729B8">
        <w:t xml:space="preserve">pueda </w:t>
      </w:r>
      <w:r w:rsidR="002A060C">
        <w:t>afectar</w:t>
      </w:r>
      <w:r w:rsidR="00303D0C">
        <w:t xml:space="preserve"> a los tipos de cambio, </w:t>
      </w:r>
      <w:r w:rsidR="002A060C">
        <w:t xml:space="preserve">del otro lado se encuentra el análisis </w:t>
      </w:r>
      <w:r w:rsidR="00303D0C">
        <w:t>técnico</w:t>
      </w:r>
      <w:r w:rsidR="002A060C">
        <w:t>, el cual se</w:t>
      </w:r>
      <w:r w:rsidR="00303D0C">
        <w:t xml:space="preserve"> apoya en métodos gráficos </w:t>
      </w:r>
      <w:r w:rsidR="00342D46">
        <w:t>y matemáticos para determinar la revolución histórica de los tipos de cambio</w:t>
      </w:r>
      <w:r w:rsidR="0042001B">
        <w:t>.</w:t>
      </w:r>
    </w:p>
    <w:p w14:paraId="4EBFDB0C" w14:textId="77777777" w:rsidR="008062BC" w:rsidRPr="008062BC" w:rsidRDefault="002A060C" w:rsidP="008062BC">
      <w:r>
        <w:t>Al día de hoy son</w:t>
      </w:r>
      <w:r w:rsidR="008D1ADA">
        <w:t xml:space="preserve"> los tra</w:t>
      </w:r>
      <w:r w:rsidR="0042001B">
        <w:t>ders</w:t>
      </w:r>
      <w:r>
        <w:t xml:space="preserve"> </w:t>
      </w:r>
      <w:r w:rsidR="002D72DF">
        <w:t xml:space="preserve">que </w:t>
      </w:r>
      <w:r>
        <w:t>en su mayoría</w:t>
      </w:r>
      <w:r w:rsidR="00201752">
        <w:t xml:space="preserve"> </w:t>
      </w:r>
      <w:r w:rsidR="00041E4C">
        <w:t>utilizan estas metodologías</w:t>
      </w:r>
      <w:r>
        <w:t>,</w:t>
      </w:r>
      <w:r w:rsidR="00041E4C">
        <w:t xml:space="preserve"> llegando hasta</w:t>
      </w:r>
      <w:r>
        <w:t xml:space="preserve"> combinar algunos</w:t>
      </w:r>
      <w:r w:rsidR="0042001B">
        <w:t xml:space="preserve"> elementos de ambos análisis. Muchos </w:t>
      </w:r>
      <w:r w:rsidR="00041E4C">
        <w:t xml:space="preserve">inversores utilizan </w:t>
      </w:r>
      <w:r w:rsidR="00581451">
        <w:t>estas metodologías</w:t>
      </w:r>
      <w:r w:rsidR="00041E4C">
        <w:t xml:space="preserve"> </w:t>
      </w:r>
      <w:r w:rsidR="00201752">
        <w:t xml:space="preserve">para </w:t>
      </w:r>
      <w:r w:rsidR="00041E4C">
        <w:t>basa</w:t>
      </w:r>
      <w:r w:rsidR="00201752">
        <w:t>r</w:t>
      </w:r>
      <w:r w:rsidR="00041E4C">
        <w:t xml:space="preserve"> su criterio de compra y </w:t>
      </w:r>
      <w:r w:rsidR="001D6161">
        <w:t>venta de</w:t>
      </w:r>
      <w:r w:rsidR="00041E4C">
        <w:t xml:space="preserve"> activos</w:t>
      </w:r>
      <w:r w:rsidR="001D6161">
        <w:t>.</w:t>
      </w:r>
      <w:r w:rsidR="00041E4C">
        <w:t xml:space="preserve"> </w:t>
      </w:r>
      <w:r w:rsidR="001D6161">
        <w:t>Conjuntamente,</w:t>
      </w:r>
      <w:r w:rsidR="00041E4C">
        <w:t xml:space="preserve"> es </w:t>
      </w:r>
      <w:r w:rsidR="007F57E7">
        <w:t>difícil</w:t>
      </w:r>
      <w:r w:rsidR="0042001B">
        <w:t xml:space="preserve"> analizar</w:t>
      </w:r>
      <w:r w:rsidR="004729B8">
        <w:t xml:space="preserve"> los</w:t>
      </w:r>
      <w:r w:rsidR="0042001B">
        <w:t xml:space="preserve"> numerosos </w:t>
      </w:r>
      <w:r w:rsidR="004729B8">
        <w:t>indicadores</w:t>
      </w:r>
      <w:r w:rsidR="00041E4C">
        <w:t xml:space="preserve"> </w:t>
      </w:r>
      <w:r w:rsidR="00C87019">
        <w:t xml:space="preserve">existen </w:t>
      </w:r>
      <w:r w:rsidR="004729B8">
        <w:t xml:space="preserve">y </w:t>
      </w:r>
      <w:r w:rsidR="00C87019">
        <w:t xml:space="preserve">al mismo tiempo </w:t>
      </w:r>
      <w:r w:rsidR="004729B8">
        <w:t>entender el impacto de las noticias económicas de todo el mundo</w:t>
      </w:r>
      <w:r w:rsidR="00C87019">
        <w:t>,</w:t>
      </w:r>
      <w:r w:rsidR="00041E4C">
        <w:t xml:space="preserve"> </w:t>
      </w:r>
      <w:r w:rsidR="001D6161">
        <w:t xml:space="preserve">por lo que solo </w:t>
      </w:r>
      <w:r w:rsidR="009A22F3">
        <w:t>gente</w:t>
      </w:r>
      <w:r w:rsidR="001D6161">
        <w:t xml:space="preserve"> con experiencia </w:t>
      </w:r>
      <w:r w:rsidR="00C87019">
        <w:t xml:space="preserve">y sabiduría </w:t>
      </w:r>
      <w:r w:rsidR="00E86D1F">
        <w:t>en</w:t>
      </w:r>
      <w:r w:rsidR="001D6161">
        <w:t xml:space="preserve"> el tema debería participar en </w:t>
      </w:r>
      <w:r w:rsidR="00C87019">
        <w:t>la compra y venta de activos</w:t>
      </w:r>
      <w:r w:rsidR="00E86D1F">
        <w:t xml:space="preserve"> </w:t>
      </w:r>
      <w:sdt>
        <w:sdtPr>
          <w:id w:val="-2092539119"/>
          <w:citation/>
        </w:sdtPr>
        <w:sdtEndPr/>
        <w:sdtContent>
          <w:r w:rsidR="00AF4425">
            <w:fldChar w:fldCharType="begin"/>
          </w:r>
          <w:r w:rsidR="00AF4425">
            <w:instrText xml:space="preserve">CITATION Cas12 \l 2058 </w:instrText>
          </w:r>
          <w:r w:rsidR="00AF4425">
            <w:fldChar w:fldCharType="separate"/>
          </w:r>
          <w:r w:rsidR="009354C1">
            <w:rPr>
              <w:noProof/>
            </w:rPr>
            <w:t>(Castro &amp; Segovia, 2012)</w:t>
          </w:r>
          <w:r w:rsidR="00AF4425">
            <w:fldChar w:fldCharType="end"/>
          </w:r>
        </w:sdtContent>
      </w:sdt>
      <w:r w:rsidR="00AF4425">
        <w:t>.</w:t>
      </w:r>
    </w:p>
    <w:p w14:paraId="314336D9" w14:textId="77777777" w:rsidR="00615D48" w:rsidRDefault="00615D48" w:rsidP="006B3D68">
      <w:pPr>
        <w:pStyle w:val="Heading2"/>
        <w:numPr>
          <w:ilvl w:val="2"/>
          <w:numId w:val="1"/>
        </w:numPr>
      </w:pPr>
      <w:bookmarkStart w:id="137" w:name="_Toc8751743"/>
      <w:bookmarkStart w:id="138" w:name="_Toc17362414"/>
      <w:r>
        <w:lastRenderedPageBreak/>
        <w:t>Análisis técnico</w:t>
      </w:r>
      <w:bookmarkEnd w:id="137"/>
      <w:bookmarkEnd w:id="138"/>
    </w:p>
    <w:p w14:paraId="7A9BF45A" w14:textId="77777777" w:rsidR="00C5109D" w:rsidRDefault="00CE5982" w:rsidP="00C5109D">
      <w:r>
        <w:t>El a</w:t>
      </w:r>
      <w:r w:rsidR="00846ACA" w:rsidRPr="00846ACA">
        <w:t>nálisis técnico de los mercados financieros</w:t>
      </w:r>
      <w:r w:rsidR="00846ACA">
        <w:t xml:space="preserve"> es </w:t>
      </w:r>
      <w:r w:rsidR="00846ACA" w:rsidRPr="00846ACA">
        <w:t>particularmente</w:t>
      </w:r>
      <w:r w:rsidR="003452FB">
        <w:t xml:space="preserve"> manejado</w:t>
      </w:r>
      <w:r w:rsidR="00432962">
        <w:t xml:space="preserve"> por </w:t>
      </w:r>
      <w:r w:rsidR="009309F9">
        <w:t>la mayoría</w:t>
      </w:r>
      <w:r w:rsidR="00432962">
        <w:t xml:space="preserve"> de </w:t>
      </w:r>
      <w:r w:rsidR="00C5109D">
        <w:t xml:space="preserve">los especuladores a corto y mediano plazo, </w:t>
      </w:r>
      <w:r w:rsidR="00846ACA">
        <w:t xml:space="preserve">con el </w:t>
      </w:r>
      <w:r w:rsidR="00C5109D">
        <w:t>trata</w:t>
      </w:r>
      <w:r w:rsidR="00846ACA">
        <w:t>n</w:t>
      </w:r>
      <w:r w:rsidR="00C5109D">
        <w:t xml:space="preserve"> de pronosticar</w:t>
      </w:r>
      <w:r>
        <w:t xml:space="preserve"> </w:t>
      </w:r>
      <w:r w:rsidR="003D74B2">
        <w:t>los movimientos</w:t>
      </w:r>
      <w:r w:rsidR="00C5109D">
        <w:t xml:space="preserve"> frecuentes y </w:t>
      </w:r>
      <w:r>
        <w:t xml:space="preserve">las </w:t>
      </w:r>
      <w:r w:rsidR="00C5109D">
        <w:t xml:space="preserve">oscilaciones diarias que </w:t>
      </w:r>
      <w:r w:rsidR="003452FB">
        <w:t xml:space="preserve">puedan </w:t>
      </w:r>
      <w:r w:rsidR="00C5109D">
        <w:t>presenta</w:t>
      </w:r>
      <w:r w:rsidR="003452FB">
        <w:t>r</w:t>
      </w:r>
      <w:r w:rsidR="00C5109D">
        <w:t xml:space="preserve"> los pares de divisas en el mercado. E</w:t>
      </w:r>
      <w:r w:rsidR="009309F9">
        <w:t>l</w:t>
      </w:r>
      <w:r w:rsidR="00C5109D">
        <w:t xml:space="preserve"> análisis </w:t>
      </w:r>
      <w:r w:rsidR="009309F9">
        <w:t>a grandes rasgos</w:t>
      </w:r>
      <w:r w:rsidR="00C5109D">
        <w:t xml:space="preserve"> </w:t>
      </w:r>
      <w:r w:rsidR="009309F9">
        <w:t xml:space="preserve">figura </w:t>
      </w:r>
      <w:r w:rsidR="00C5109D">
        <w:t xml:space="preserve">en un </w:t>
      </w:r>
      <w:r w:rsidR="00D9726A">
        <w:t>gráfico</w:t>
      </w:r>
      <w:r w:rsidR="00C5109D">
        <w:t xml:space="preserve"> </w:t>
      </w:r>
      <w:r w:rsidR="009309F9">
        <w:t xml:space="preserve">que plasma </w:t>
      </w:r>
      <w:r w:rsidR="00C5109D">
        <w:t xml:space="preserve">el precio de un par de divisas, un conjunto de líneas de tendencia, formaciones e indicadores técnicos que ayudan pronosticar los movimientos inmediatos del precio. </w:t>
      </w:r>
    </w:p>
    <w:p w14:paraId="4BFA1283" w14:textId="77777777" w:rsidR="00306B15" w:rsidRPr="00C5109D" w:rsidRDefault="002D5732" w:rsidP="00C5109D">
      <w:r>
        <w:t xml:space="preserve">Las </w:t>
      </w:r>
      <w:r w:rsidR="00CD4B96">
        <w:t>principales</w:t>
      </w:r>
      <w:r>
        <w:t xml:space="preserve"> </w:t>
      </w:r>
      <w:r w:rsidR="00CD4B96">
        <w:t>herramientas</w:t>
      </w:r>
      <w:r>
        <w:t xml:space="preserve"> del </w:t>
      </w:r>
      <w:r w:rsidR="00CD4B96">
        <w:t>análisis</w:t>
      </w:r>
      <w:r>
        <w:t xml:space="preserve"> técnico son los indicadores</w:t>
      </w:r>
      <w:r w:rsidR="00CD4B96">
        <w:t>. El indicador es el resultado de cálculos matemáticos</w:t>
      </w:r>
      <w:r w:rsidR="009309F9">
        <w:t xml:space="preserve"> y n</w:t>
      </w:r>
      <w:r w:rsidR="00CD4B96">
        <w:t xml:space="preserve">aturalmente se calcula con </w:t>
      </w:r>
      <w:r w:rsidR="00EB1AE4">
        <w:t>fórmulas</w:t>
      </w:r>
      <w:r w:rsidR="00CD4B96">
        <w:t xml:space="preserve"> que </w:t>
      </w:r>
      <w:r w:rsidR="00EB1AE4">
        <w:t>constan de</w:t>
      </w:r>
      <w:r w:rsidR="00CD4B96">
        <w:t xml:space="preserve"> valores</w:t>
      </w:r>
      <w:r w:rsidR="00D9726A">
        <w:t xml:space="preserve"> de precios, volúmenes o resultados de otros indicadores. Los indicadores se </w:t>
      </w:r>
      <w:r w:rsidR="00EB1AE4">
        <w:t>dividen</w:t>
      </w:r>
      <w:r w:rsidR="00D9726A">
        <w:t xml:space="preserve"> en indicadores de tendencia y </w:t>
      </w:r>
      <w:r w:rsidR="0077115A">
        <w:t xml:space="preserve">osciladores. El análisis grafico es un componente del análisis técnico y se basa en la representación de un </w:t>
      </w:r>
      <w:r w:rsidR="00EB1AE4">
        <w:t>gráfico</w:t>
      </w:r>
      <w:r w:rsidR="0077115A">
        <w:t xml:space="preserve"> del movimiento del precio que demuestra la situación actual en el mercado y ayuda a determinar el curso a seguir en las indicaciones.</w:t>
      </w:r>
    </w:p>
    <w:p w14:paraId="53A50222" w14:textId="77777777" w:rsidR="00615D48" w:rsidRPr="00615D48" w:rsidRDefault="00615D48" w:rsidP="006B3D68">
      <w:pPr>
        <w:pStyle w:val="Heading2"/>
        <w:numPr>
          <w:ilvl w:val="2"/>
          <w:numId w:val="1"/>
        </w:numPr>
      </w:pPr>
      <w:bookmarkStart w:id="139" w:name="_Toc8751744"/>
      <w:bookmarkStart w:id="140" w:name="_Toc17362415"/>
      <w:r>
        <w:t>Análisis fundamental</w:t>
      </w:r>
      <w:bookmarkEnd w:id="139"/>
      <w:bookmarkEnd w:id="140"/>
      <w:r>
        <w:t xml:space="preserve"> </w:t>
      </w:r>
    </w:p>
    <w:p w14:paraId="7C4FA452" w14:textId="77777777" w:rsidR="00C5109D" w:rsidRDefault="00EB1AE4" w:rsidP="00C5109D">
      <w:r>
        <w:t>Según</w:t>
      </w:r>
      <w:r w:rsidRPr="00EB1AE4">
        <w:rPr>
          <w:noProof/>
        </w:rPr>
        <w:t xml:space="preserve"> </w:t>
      </w:r>
      <w:r>
        <w:rPr>
          <w:noProof/>
        </w:rPr>
        <w:t>Castro &amp; Segovia</w:t>
      </w:r>
      <w:r>
        <w:t xml:space="preserve"> </w:t>
      </w:r>
      <w:sdt>
        <w:sdtPr>
          <w:id w:val="1543241593"/>
          <w:citation/>
        </w:sdtPr>
        <w:sdtEndPr/>
        <w:sdtContent>
          <w:r>
            <w:fldChar w:fldCharType="begin"/>
          </w:r>
          <w:r>
            <w:instrText xml:space="preserve">CITATION Cas12 \n  \t  \l 2058 </w:instrText>
          </w:r>
          <w:r>
            <w:fldChar w:fldCharType="separate"/>
          </w:r>
          <w:r w:rsidR="009354C1">
            <w:rPr>
              <w:noProof/>
            </w:rPr>
            <w:t>(2012)</w:t>
          </w:r>
          <w:r>
            <w:fldChar w:fldCharType="end"/>
          </w:r>
        </w:sdtContent>
      </w:sdt>
      <w:r>
        <w:t xml:space="preserve"> el análisis es</w:t>
      </w:r>
      <w:r w:rsidR="00C5109D">
        <w:t xml:space="preserve"> utilizado generalmente por los inversores a largo plazo. Este análisis considera </w:t>
      </w:r>
      <w:r w:rsidR="0077115A">
        <w:t xml:space="preserve">los fundamentos macroeconómicos de distintas áreas, </w:t>
      </w:r>
      <w:r>
        <w:t xml:space="preserve">por nombrar algunos </w:t>
      </w:r>
      <w:r w:rsidR="001D3D03">
        <w:t xml:space="preserve">ejemplos </w:t>
      </w:r>
      <w:r>
        <w:t xml:space="preserve">sería </w:t>
      </w:r>
      <w:r w:rsidR="007F1AE4">
        <w:t>la tasa</w:t>
      </w:r>
      <w:r w:rsidR="001D3D03">
        <w:t xml:space="preserve"> de interés</w:t>
      </w:r>
      <w:r w:rsidR="0077115A">
        <w:t xml:space="preserve"> bancari</w:t>
      </w:r>
      <w:r w:rsidR="001D3D03">
        <w:t>a</w:t>
      </w:r>
      <w:r w:rsidR="0077115A">
        <w:t xml:space="preserve">, el producto interno bruto, la inflación, la </w:t>
      </w:r>
      <w:r w:rsidR="002A790F">
        <w:t>tasa</w:t>
      </w:r>
      <w:r w:rsidR="0077115A">
        <w:t xml:space="preserve"> de desempleo</w:t>
      </w:r>
      <w:r>
        <w:t xml:space="preserve">, etc. En general </w:t>
      </w:r>
      <w:r w:rsidR="001D3D03">
        <w:t>los datos macroeconómicos son consultados</w:t>
      </w:r>
      <w:r>
        <w:t xml:space="preserve"> con el propósito de </w:t>
      </w:r>
      <w:r w:rsidR="0077115A">
        <w:t>realizar predicciones en función de la evolución relativa de dichos indicadores.</w:t>
      </w:r>
    </w:p>
    <w:p w14:paraId="165FD30E" w14:textId="77777777" w:rsidR="00615D48" w:rsidRDefault="0077115A" w:rsidP="00693D11">
      <w:r>
        <w:t xml:space="preserve">El calendario </w:t>
      </w:r>
      <w:r w:rsidR="00F17744">
        <w:t>económico</w:t>
      </w:r>
      <w:r>
        <w:t xml:space="preserve"> es el instrumento </w:t>
      </w:r>
      <w:r w:rsidR="009835D7">
        <w:t xml:space="preserve">principal </w:t>
      </w:r>
      <w:r w:rsidR="00F17744">
        <w:t>para este</w:t>
      </w:r>
      <w:r w:rsidR="009835D7">
        <w:t xml:space="preserve"> tipo de análisis, </w:t>
      </w:r>
      <w:r w:rsidR="001D3D03">
        <w:t xml:space="preserve">el cual contiene </w:t>
      </w:r>
      <w:r w:rsidR="009835D7">
        <w:t>datos y fechas de las noticias económicas de los países, cuyas monedas participan en el mercado Forex. El calendario expone los historiales y previsiones de valor de cada índice</w:t>
      </w:r>
      <w:r w:rsidR="001D3D03">
        <w:t xml:space="preserve"> por lo que </w:t>
      </w:r>
      <w:r w:rsidR="000D3D24">
        <w:t>los inversores prestan</w:t>
      </w:r>
      <w:r w:rsidR="009835D7">
        <w:t xml:space="preserve"> especial atención a los valores previstos </w:t>
      </w:r>
      <w:r w:rsidR="00572EC4">
        <w:t>y sus posibles variaciones. La mayoría de los pares de divisas dependen, de una u otra manera del dólar americano. El definir la tendencia del dólar</w:t>
      </w:r>
      <w:r w:rsidR="002A790F">
        <w:t xml:space="preserve"> puede ayudar en la previsión </w:t>
      </w:r>
      <w:r w:rsidR="002A790F">
        <w:lastRenderedPageBreak/>
        <w:t>de las tendencias de la mayoría de los pares de divisas, así que los indicadores e índices económicos americanos pueden influir significativamente en el mercado.</w:t>
      </w:r>
    </w:p>
    <w:p w14:paraId="75307DE6" w14:textId="77777777" w:rsidR="00B47DAE" w:rsidRDefault="00B47DAE" w:rsidP="00B47DAE">
      <w:pPr>
        <w:pStyle w:val="Heading2"/>
      </w:pPr>
      <w:bookmarkStart w:id="141" w:name="_Toc8751745"/>
      <w:bookmarkStart w:id="142" w:name="_Toc17362416"/>
      <w:r>
        <w:t>Elementos que forman la operatividad en Forex</w:t>
      </w:r>
      <w:bookmarkEnd w:id="141"/>
      <w:bookmarkEnd w:id="142"/>
    </w:p>
    <w:p w14:paraId="605ADB23" w14:textId="77777777" w:rsidR="00C82BF1" w:rsidRDefault="00C82BF1" w:rsidP="00C82BF1">
      <w:pPr>
        <w:rPr>
          <w:shd w:val="clear" w:color="auto" w:fill="FFFFFF"/>
        </w:rPr>
      </w:pPr>
      <w:r>
        <w:rPr>
          <w:shd w:val="clear" w:color="auto" w:fill="FFFFFF"/>
        </w:rPr>
        <w:t xml:space="preserve">En este apartado </w:t>
      </w:r>
      <w:r w:rsidR="00734763">
        <w:rPr>
          <w:shd w:val="clear" w:color="auto" w:fill="FFFFFF"/>
        </w:rPr>
        <w:t xml:space="preserve">conoceremos </w:t>
      </w:r>
      <w:r>
        <w:rPr>
          <w:shd w:val="clear" w:color="auto" w:fill="FFFFFF"/>
        </w:rPr>
        <w:t xml:space="preserve">los </w:t>
      </w:r>
      <w:r w:rsidR="00734763">
        <w:rPr>
          <w:shd w:val="clear" w:color="auto" w:fill="FFFFFF"/>
        </w:rPr>
        <w:t>conceptos</w:t>
      </w:r>
      <w:r>
        <w:rPr>
          <w:shd w:val="clear" w:color="auto" w:fill="FFFFFF"/>
        </w:rPr>
        <w:t xml:space="preserve"> más básicos que se deben saber para poder comprender el lenguaje y la operatividad en el mercado </w:t>
      </w:r>
      <w:r w:rsidR="003C38E3">
        <w:rPr>
          <w:shd w:val="clear" w:color="auto" w:fill="FFFFFF"/>
        </w:rPr>
        <w:t>cambiario</w:t>
      </w:r>
      <w:r>
        <w:rPr>
          <w:shd w:val="clear" w:color="auto" w:fill="FFFFFF"/>
        </w:rPr>
        <w:t xml:space="preserve"> en general. Estos conceptos son necesarios para entender la información relacionada con mercado de divisas </w:t>
      </w:r>
      <w:r w:rsidR="00734763">
        <w:rPr>
          <w:shd w:val="clear" w:color="auto" w:fill="FFFFFF"/>
        </w:rPr>
        <w:t xml:space="preserve">y </w:t>
      </w:r>
      <w:r>
        <w:rPr>
          <w:shd w:val="clear" w:color="auto" w:fill="FFFFFF"/>
        </w:rPr>
        <w:t>para entender las plataformas sobre las que el inversionista opera.</w:t>
      </w:r>
      <w:r w:rsidR="00734763">
        <w:rPr>
          <w:shd w:val="clear" w:color="auto" w:fill="FFFFFF"/>
        </w:rPr>
        <w:t xml:space="preserve"> </w:t>
      </w:r>
      <w:r w:rsidR="000D45F7">
        <w:rPr>
          <w:shd w:val="clear" w:color="auto" w:fill="FFFFFF"/>
        </w:rPr>
        <w:t>En l</w:t>
      </w:r>
      <w:r w:rsidR="00734763">
        <w:rPr>
          <w:shd w:val="clear" w:color="auto" w:fill="FFFFFF"/>
        </w:rPr>
        <w:t xml:space="preserve">a mayoría de los softwares que utiliza </w:t>
      </w:r>
      <w:r w:rsidR="003C38E3">
        <w:rPr>
          <w:shd w:val="clear" w:color="auto" w:fill="FFFFFF"/>
        </w:rPr>
        <w:t>un</w:t>
      </w:r>
      <w:r w:rsidR="00734763">
        <w:rPr>
          <w:shd w:val="clear" w:color="auto" w:fill="FFFFFF"/>
        </w:rPr>
        <w:t xml:space="preserve"> inversionista</w:t>
      </w:r>
      <w:r w:rsidR="000D45F7">
        <w:rPr>
          <w:shd w:val="clear" w:color="auto" w:fill="FFFFFF"/>
        </w:rPr>
        <w:t xml:space="preserve"> siempre </w:t>
      </w:r>
      <w:r w:rsidR="00734763">
        <w:rPr>
          <w:shd w:val="clear" w:color="auto" w:fill="FFFFFF"/>
        </w:rPr>
        <w:t xml:space="preserve">hay </w:t>
      </w:r>
      <w:r w:rsidR="00150E5C">
        <w:rPr>
          <w:shd w:val="clear" w:color="auto" w:fill="FFFFFF"/>
        </w:rPr>
        <w:t>diferentes</w:t>
      </w:r>
      <w:r w:rsidR="00734763">
        <w:rPr>
          <w:shd w:val="clear" w:color="auto" w:fill="FFFFFF"/>
        </w:rPr>
        <w:t xml:space="preserve"> elementos </w:t>
      </w:r>
      <w:r w:rsidR="00150E5C">
        <w:rPr>
          <w:shd w:val="clear" w:color="auto" w:fill="FFFFFF"/>
        </w:rPr>
        <w:t xml:space="preserve">que </w:t>
      </w:r>
      <w:r w:rsidR="00734763">
        <w:rPr>
          <w:shd w:val="clear" w:color="auto" w:fill="FFFFFF"/>
        </w:rPr>
        <w:t>sobresalen para</w:t>
      </w:r>
      <w:r w:rsidR="003C38E3">
        <w:rPr>
          <w:shd w:val="clear" w:color="auto" w:fill="FFFFFF"/>
        </w:rPr>
        <w:t xml:space="preserve"> poder realizar brevemente</w:t>
      </w:r>
      <w:r w:rsidR="00734763">
        <w:rPr>
          <w:shd w:val="clear" w:color="auto" w:fill="FFFFFF"/>
        </w:rPr>
        <w:t xml:space="preserve"> </w:t>
      </w:r>
      <w:r w:rsidR="003C38E3">
        <w:rPr>
          <w:shd w:val="clear" w:color="auto" w:fill="FFFFFF"/>
        </w:rPr>
        <w:t xml:space="preserve">una </w:t>
      </w:r>
      <w:r w:rsidR="00734763">
        <w:rPr>
          <w:shd w:val="clear" w:color="auto" w:fill="FFFFFF"/>
        </w:rPr>
        <w:t xml:space="preserve">identificación sobre </w:t>
      </w:r>
      <w:r w:rsidR="00150E5C">
        <w:rPr>
          <w:shd w:val="clear" w:color="auto" w:fill="FFFFFF"/>
        </w:rPr>
        <w:t>qué</w:t>
      </w:r>
      <w:r w:rsidR="00734763">
        <w:rPr>
          <w:shd w:val="clear" w:color="auto" w:fill="FFFFFF"/>
        </w:rPr>
        <w:t xml:space="preserve"> es</w:t>
      </w:r>
      <w:r w:rsidR="003C38E3">
        <w:rPr>
          <w:shd w:val="clear" w:color="auto" w:fill="FFFFFF"/>
        </w:rPr>
        <w:t xml:space="preserve">, </w:t>
      </w:r>
      <w:r w:rsidR="00734763">
        <w:rPr>
          <w:shd w:val="clear" w:color="auto" w:fill="FFFFFF"/>
        </w:rPr>
        <w:t>como</w:t>
      </w:r>
      <w:r w:rsidR="000D45F7">
        <w:rPr>
          <w:shd w:val="clear" w:color="auto" w:fill="FFFFFF"/>
        </w:rPr>
        <w:t xml:space="preserve"> y cuanto</w:t>
      </w:r>
      <w:r w:rsidR="00734763">
        <w:rPr>
          <w:shd w:val="clear" w:color="auto" w:fill="FFFFFF"/>
        </w:rPr>
        <w:t xml:space="preserve"> se </w:t>
      </w:r>
      <w:r w:rsidR="00150E5C">
        <w:rPr>
          <w:shd w:val="clear" w:color="auto" w:fill="FFFFFF"/>
        </w:rPr>
        <w:t>está</w:t>
      </w:r>
      <w:r w:rsidR="00734763">
        <w:rPr>
          <w:shd w:val="clear" w:color="auto" w:fill="FFFFFF"/>
        </w:rPr>
        <w:t xml:space="preserve"> negociando</w:t>
      </w:r>
      <w:r w:rsidR="00150E5C">
        <w:rPr>
          <w:shd w:val="clear" w:color="auto" w:fill="FFFFFF"/>
        </w:rPr>
        <w:t>.</w:t>
      </w:r>
      <w:r w:rsidR="00734763">
        <w:rPr>
          <w:shd w:val="clear" w:color="auto" w:fill="FFFFFF"/>
        </w:rPr>
        <w:t xml:space="preserve"> </w:t>
      </w:r>
      <w:r w:rsidR="00150E5C">
        <w:rPr>
          <w:shd w:val="clear" w:color="auto" w:fill="FFFFFF"/>
        </w:rPr>
        <w:t>H</w:t>
      </w:r>
      <w:r w:rsidR="00734763">
        <w:rPr>
          <w:shd w:val="clear" w:color="auto" w:fill="FFFFFF"/>
        </w:rPr>
        <w:t>ay que tomar</w:t>
      </w:r>
      <w:r w:rsidR="000D45F7">
        <w:rPr>
          <w:shd w:val="clear" w:color="auto" w:fill="FFFFFF"/>
        </w:rPr>
        <w:t xml:space="preserve"> en cuenta que</w:t>
      </w:r>
      <w:r w:rsidR="00734763">
        <w:rPr>
          <w:shd w:val="clear" w:color="auto" w:fill="FFFFFF"/>
        </w:rPr>
        <w:t xml:space="preserve"> </w:t>
      </w:r>
      <w:r w:rsidR="00150E5C">
        <w:rPr>
          <w:shd w:val="clear" w:color="auto" w:fill="FFFFFF"/>
        </w:rPr>
        <w:t xml:space="preserve">dependiendo </w:t>
      </w:r>
      <w:r w:rsidR="000D45F7">
        <w:rPr>
          <w:shd w:val="clear" w:color="auto" w:fill="FFFFFF"/>
        </w:rPr>
        <w:t>d</w:t>
      </w:r>
      <w:r w:rsidR="00150E5C">
        <w:rPr>
          <w:shd w:val="clear" w:color="auto" w:fill="FFFFFF"/>
        </w:rPr>
        <w:t xml:space="preserve">el intermediario o bróker que el usuario </w:t>
      </w:r>
      <w:r w:rsidR="000D45F7">
        <w:rPr>
          <w:shd w:val="clear" w:color="auto" w:fill="FFFFFF"/>
        </w:rPr>
        <w:t>utilice</w:t>
      </w:r>
      <w:r w:rsidR="00150E5C">
        <w:rPr>
          <w:shd w:val="clear" w:color="auto" w:fill="FFFFFF"/>
        </w:rPr>
        <w:t xml:space="preserve">, este podría dar a conocer </w:t>
      </w:r>
      <w:r w:rsidR="000D45F7">
        <w:rPr>
          <w:shd w:val="clear" w:color="auto" w:fill="FFFFFF"/>
        </w:rPr>
        <w:t xml:space="preserve">algunos o </w:t>
      </w:r>
      <w:r w:rsidR="00150E5C">
        <w:rPr>
          <w:shd w:val="clear" w:color="auto" w:fill="FFFFFF"/>
        </w:rPr>
        <w:t xml:space="preserve">varios elementos al </w:t>
      </w:r>
      <w:r w:rsidR="000D45F7">
        <w:rPr>
          <w:shd w:val="clear" w:color="auto" w:fill="FFFFFF"/>
        </w:rPr>
        <w:t xml:space="preserve">inversor, </w:t>
      </w:r>
      <w:r w:rsidR="00BF6B3F">
        <w:rPr>
          <w:shd w:val="clear" w:color="auto" w:fill="FFFFFF"/>
        </w:rPr>
        <w:t>p</w:t>
      </w:r>
      <w:r w:rsidR="000D45F7">
        <w:rPr>
          <w:shd w:val="clear" w:color="auto" w:fill="FFFFFF"/>
        </w:rPr>
        <w:t>or lo que en general</w:t>
      </w:r>
      <w:r w:rsidR="00150E5C">
        <w:rPr>
          <w:shd w:val="clear" w:color="auto" w:fill="FFFFFF"/>
        </w:rPr>
        <w:t xml:space="preserve"> </w:t>
      </w:r>
      <w:r w:rsidR="00BF6B3F">
        <w:rPr>
          <w:shd w:val="clear" w:color="auto" w:fill="FFFFFF"/>
        </w:rPr>
        <w:t xml:space="preserve">la mayor parte de las </w:t>
      </w:r>
      <w:r w:rsidR="00AD1ACD">
        <w:rPr>
          <w:shd w:val="clear" w:color="auto" w:fill="FFFFFF"/>
        </w:rPr>
        <w:t>veces el</w:t>
      </w:r>
      <w:r w:rsidR="00BF6B3F">
        <w:rPr>
          <w:shd w:val="clear" w:color="auto" w:fill="FFFFFF"/>
        </w:rPr>
        <w:t xml:space="preserve"> intermediario </w:t>
      </w:r>
      <w:r w:rsidR="000278E1">
        <w:rPr>
          <w:shd w:val="clear" w:color="auto" w:fill="FFFFFF"/>
        </w:rPr>
        <w:t>siempre da a</w:t>
      </w:r>
      <w:r w:rsidR="00BF6B3F">
        <w:rPr>
          <w:shd w:val="clear" w:color="auto" w:fill="FFFFFF"/>
        </w:rPr>
        <w:t xml:space="preserve"> conocer los elementos básicos que hacen que la operativa se </w:t>
      </w:r>
      <w:r w:rsidR="0080687F">
        <w:rPr>
          <w:shd w:val="clear" w:color="auto" w:fill="FFFFFF"/>
        </w:rPr>
        <w:t>más</w:t>
      </w:r>
      <w:r w:rsidR="00BF6B3F">
        <w:rPr>
          <w:shd w:val="clear" w:color="auto" w:fill="FFFFFF"/>
        </w:rPr>
        <w:t xml:space="preserve"> amena. </w:t>
      </w:r>
    </w:p>
    <w:p w14:paraId="1895ADDA" w14:textId="77777777" w:rsidR="00B3470B" w:rsidRDefault="00E07870" w:rsidP="006B3D68">
      <w:pPr>
        <w:pStyle w:val="Heading2"/>
        <w:numPr>
          <w:ilvl w:val="2"/>
          <w:numId w:val="1"/>
        </w:numPr>
      </w:pPr>
      <w:bookmarkStart w:id="143" w:name="_Toc8751746"/>
      <w:bookmarkStart w:id="144" w:name="_Toc17362417"/>
      <w:r>
        <w:t>C</w:t>
      </w:r>
      <w:r w:rsidR="00B3470B">
        <w:t>otizaciones y ordenes</w:t>
      </w:r>
      <w:bookmarkEnd w:id="143"/>
      <w:bookmarkEnd w:id="144"/>
      <w:r w:rsidR="00B3470B">
        <w:t xml:space="preserve"> </w:t>
      </w:r>
    </w:p>
    <w:p w14:paraId="413B3965" w14:textId="77777777" w:rsidR="00B3470B" w:rsidRDefault="00B3470B" w:rsidP="00B3470B">
      <w:r>
        <w:t xml:space="preserve">Según </w:t>
      </w:r>
      <w:r>
        <w:rPr>
          <w:noProof/>
        </w:rPr>
        <w:t>Castro &amp; Segovia</w:t>
      </w:r>
      <w:r>
        <w:t xml:space="preserve"> </w:t>
      </w:r>
      <w:sdt>
        <w:sdtPr>
          <w:id w:val="475037883"/>
          <w:citation/>
        </w:sdtPr>
        <w:sdtEndPr/>
        <w:sdtContent>
          <w:r>
            <w:fldChar w:fldCharType="begin"/>
          </w:r>
          <w:r>
            <w:instrText xml:space="preserve">CITATION Cas12 \n  \t  \l 2058 </w:instrText>
          </w:r>
          <w:r>
            <w:fldChar w:fldCharType="separate"/>
          </w:r>
          <w:r w:rsidR="009354C1">
            <w:rPr>
              <w:noProof/>
            </w:rPr>
            <w:t>(2012)</w:t>
          </w:r>
          <w:r>
            <w:fldChar w:fldCharType="end"/>
          </w:r>
        </w:sdtContent>
      </w:sdt>
      <w:r>
        <w:t xml:space="preserve"> la cotización es el precio del mercado de un bien. En el mercado </w:t>
      </w:r>
      <w:r w:rsidR="0090570B">
        <w:t>F</w:t>
      </w:r>
      <w:r>
        <w:t xml:space="preserve">orex, la cotización representa el precio de un a divisa respecto a otra en un determinado momento. </w:t>
      </w:r>
      <w:r w:rsidR="00E3122D">
        <w:t>L</w:t>
      </w:r>
      <w:r>
        <w:t xml:space="preserve">a operatividad del mercado </w:t>
      </w:r>
      <w:r w:rsidR="0090570B">
        <w:t>F</w:t>
      </w:r>
      <w:r>
        <w:t>orex hace referencia generalmente a cinco tipos de cotizaciones:</w:t>
      </w:r>
    </w:p>
    <w:p w14:paraId="1815B02F" w14:textId="77777777" w:rsidR="00B3470B" w:rsidRDefault="00B3470B" w:rsidP="00B3470B">
      <w:pPr>
        <w:pStyle w:val="ListParagraph"/>
        <w:numPr>
          <w:ilvl w:val="0"/>
          <w:numId w:val="46"/>
        </w:numPr>
      </w:pPr>
      <w:r>
        <w:rPr>
          <w:b/>
        </w:rPr>
        <w:t>C</w:t>
      </w:r>
      <w:r w:rsidRPr="00FC3D0E">
        <w:rPr>
          <w:b/>
        </w:rPr>
        <w:t>otización de apertura</w:t>
      </w:r>
      <w:r>
        <w:t>. Encabeza al abrir el mercado y empezar a operar.</w:t>
      </w:r>
    </w:p>
    <w:p w14:paraId="1314C269" w14:textId="77777777" w:rsidR="00B3470B" w:rsidRDefault="00B3470B" w:rsidP="00B3470B">
      <w:pPr>
        <w:pStyle w:val="ListParagraph"/>
        <w:numPr>
          <w:ilvl w:val="0"/>
          <w:numId w:val="46"/>
        </w:numPr>
      </w:pPr>
      <w:r>
        <w:rPr>
          <w:b/>
        </w:rPr>
        <w:t>C</w:t>
      </w:r>
      <w:r w:rsidRPr="009637F0">
        <w:rPr>
          <w:b/>
        </w:rPr>
        <w:t>otización actual</w:t>
      </w:r>
      <w:r>
        <w:t>. Es el precio que se da durante el trascurso de la jornada, mientras el mercado este en vivo.</w:t>
      </w:r>
    </w:p>
    <w:p w14:paraId="1E72E6A0" w14:textId="77777777" w:rsidR="00B3470B" w:rsidRDefault="00B3470B" w:rsidP="00B3470B">
      <w:pPr>
        <w:pStyle w:val="ListParagraph"/>
        <w:numPr>
          <w:ilvl w:val="0"/>
          <w:numId w:val="46"/>
        </w:numPr>
      </w:pPr>
      <w:r w:rsidRPr="009637F0">
        <w:rPr>
          <w:b/>
        </w:rPr>
        <w:t>Cotización máxima</w:t>
      </w:r>
      <w:r>
        <w:t>. Hace referencia al precio máximo que alcanzo una moneda respecto a otra durante un lapso determinado</w:t>
      </w:r>
    </w:p>
    <w:p w14:paraId="39064F9B" w14:textId="77777777" w:rsidR="00B3470B" w:rsidRDefault="00B3470B" w:rsidP="00B3470B">
      <w:pPr>
        <w:pStyle w:val="ListParagraph"/>
        <w:numPr>
          <w:ilvl w:val="0"/>
          <w:numId w:val="46"/>
        </w:numPr>
      </w:pPr>
      <w:r w:rsidRPr="00FC53C0">
        <w:rPr>
          <w:b/>
        </w:rPr>
        <w:t>Cotización mínima</w:t>
      </w:r>
      <w:r>
        <w:t xml:space="preserve">. Hace referencia al precio mínimo que alcanzo una moneda respecto a otra durante un lapso determinado. </w:t>
      </w:r>
    </w:p>
    <w:p w14:paraId="4228D216" w14:textId="77777777" w:rsidR="00B3470B" w:rsidRDefault="00B3470B" w:rsidP="00B3470B">
      <w:pPr>
        <w:pStyle w:val="ListParagraph"/>
        <w:numPr>
          <w:ilvl w:val="0"/>
          <w:numId w:val="46"/>
        </w:numPr>
      </w:pPr>
      <w:r w:rsidRPr="00FC53C0">
        <w:rPr>
          <w:b/>
        </w:rPr>
        <w:t>Cotización de cierre</w:t>
      </w:r>
      <w:r>
        <w:t>. Es el último precio al cerrar mercado</w:t>
      </w:r>
    </w:p>
    <w:p w14:paraId="33107B99" w14:textId="77777777" w:rsidR="00B3470B" w:rsidRDefault="00B3470B" w:rsidP="00B3470B">
      <w:r>
        <w:t xml:space="preserve">Las cotizaciones máximas o mínimas pueden referirse a cualquier periodo (diario, semanal o mensual), además la mínima y la máxima pueden coincidir con la de cierre o </w:t>
      </w:r>
      <w:r>
        <w:lastRenderedPageBreak/>
        <w:t xml:space="preserve">apertura según la evaluación de las cotizaciones. </w:t>
      </w:r>
      <w:r w:rsidR="003F20B6">
        <w:t>Para las ordenes en el mer</w:t>
      </w:r>
      <w:r w:rsidR="005C21FE">
        <w:t>c</w:t>
      </w:r>
      <w:r w:rsidR="003F20B6">
        <w:t>ado estas se clasifica</w:t>
      </w:r>
      <w:r w:rsidR="005C21FE">
        <w:t>n</w:t>
      </w:r>
      <w:r w:rsidR="003F20B6">
        <w:t xml:space="preserve"> en diferentes tipos, las </w:t>
      </w:r>
      <w:r w:rsidR="003F20B6" w:rsidRPr="003F20B6">
        <w:t xml:space="preserve">más habituales </w:t>
      </w:r>
      <w:r w:rsidR="003F20B6">
        <w:t>son las</w:t>
      </w:r>
      <w:r w:rsidR="003F20B6" w:rsidRPr="003F20B6">
        <w:t xml:space="preserve"> permiten </w:t>
      </w:r>
      <w:r w:rsidR="003F20B6">
        <w:t>colarse en el mercado</w:t>
      </w:r>
      <w:r w:rsidR="003F20B6" w:rsidRPr="003F20B6">
        <w:t xml:space="preserve">, salir </w:t>
      </w:r>
      <w:r w:rsidR="003F20B6">
        <w:t xml:space="preserve">de una operativa </w:t>
      </w:r>
      <w:r w:rsidR="003F20B6" w:rsidRPr="003F20B6">
        <w:t xml:space="preserve">y programar operaciones </w:t>
      </w:r>
      <w:r w:rsidR="00CB34E9">
        <w:t>para</w:t>
      </w:r>
      <w:r w:rsidR="003F20B6" w:rsidRPr="003F20B6">
        <w:t xml:space="preserve"> el </w:t>
      </w:r>
      <w:r w:rsidR="003F20B6">
        <w:t>futuro</w:t>
      </w:r>
      <w:r w:rsidR="003F20B6" w:rsidRPr="003F20B6">
        <w:t xml:space="preserve">. Hay una </w:t>
      </w:r>
      <w:r w:rsidR="00CB34E9" w:rsidRPr="003F20B6">
        <w:t>extensa</w:t>
      </w:r>
      <w:r w:rsidR="003F20B6" w:rsidRPr="003F20B6">
        <w:t xml:space="preserve"> variedad de órdenes diseñadas para </w:t>
      </w:r>
      <w:r w:rsidR="0036499A">
        <w:t>los diferentes</w:t>
      </w:r>
      <w:r w:rsidR="003F20B6" w:rsidRPr="003F20B6">
        <w:t xml:space="preserve"> estilos de negociación</w:t>
      </w:r>
      <w:r w:rsidR="00EB1CCA">
        <w:t xml:space="preserve">. En este apartado principalmente </w:t>
      </w:r>
      <w:r w:rsidR="003F20B6" w:rsidRPr="003F20B6">
        <w:t xml:space="preserve">vamos a </w:t>
      </w:r>
      <w:r w:rsidR="00EB1CCA">
        <w:t xml:space="preserve">computarizar </w:t>
      </w:r>
      <w:r w:rsidR="00F23644">
        <w:t xml:space="preserve">los tres </w:t>
      </w:r>
      <w:r w:rsidR="003F20B6" w:rsidRPr="003F20B6">
        <w:t>tipos de órdenes</w:t>
      </w:r>
      <w:r w:rsidR="00CE7650">
        <w:t xml:space="preserve"> </w:t>
      </w:r>
      <w:r w:rsidR="00EB1CCA">
        <w:t>más comunes en e</w:t>
      </w:r>
      <w:r w:rsidR="00EB1CCA" w:rsidRPr="003F20B6">
        <w:t>l</w:t>
      </w:r>
      <w:r w:rsidR="003F20B6" w:rsidRPr="003F20B6">
        <w:t xml:space="preserve"> mercado en Forex</w:t>
      </w:r>
      <w:r w:rsidR="00CE7650">
        <w:t xml:space="preserve"> los cuales son</w:t>
      </w:r>
    </w:p>
    <w:p w14:paraId="1A625BC0" w14:textId="77777777" w:rsidR="003707A6" w:rsidRDefault="003707A6" w:rsidP="003707A6">
      <w:pPr>
        <w:pStyle w:val="ListParagraph"/>
        <w:numPr>
          <w:ilvl w:val="0"/>
          <w:numId w:val="48"/>
        </w:numPr>
      </w:pPr>
      <w:r w:rsidRPr="003707A6">
        <w:rPr>
          <w:b/>
        </w:rPr>
        <w:t>Stop loss</w:t>
      </w:r>
      <w:r>
        <w:t>.</w:t>
      </w:r>
      <w:r w:rsidRPr="003707A6">
        <w:t xml:space="preserve"> </w:t>
      </w:r>
      <w:r w:rsidR="007304B3">
        <w:t>Este tipo de</w:t>
      </w:r>
      <w:r w:rsidRPr="003707A6">
        <w:t xml:space="preserve"> orden puede ser programad</w:t>
      </w:r>
      <w:r w:rsidR="007304B3">
        <w:t xml:space="preserve">a en la mayoría </w:t>
      </w:r>
      <w:r w:rsidR="007304B3" w:rsidRPr="003707A6">
        <w:t>de</w:t>
      </w:r>
      <w:r w:rsidRPr="003707A6">
        <w:t xml:space="preserve"> las plataformas de F</w:t>
      </w:r>
      <w:r w:rsidR="007304B3">
        <w:t>orex</w:t>
      </w:r>
      <w:r w:rsidRPr="003707A6">
        <w:t xml:space="preserve">. </w:t>
      </w:r>
      <w:r w:rsidR="004D33F8">
        <w:t xml:space="preserve">La </w:t>
      </w:r>
      <w:r w:rsidR="004D33F8" w:rsidRPr="003707A6">
        <w:t>orden</w:t>
      </w:r>
      <w:r w:rsidRPr="003707A6">
        <w:t xml:space="preserve"> de Stop </w:t>
      </w:r>
      <w:r w:rsidR="00F81917" w:rsidRPr="003707A6">
        <w:t xml:space="preserve">Loss </w:t>
      </w:r>
      <w:r w:rsidR="00F81917">
        <w:t>se</w:t>
      </w:r>
      <w:r w:rsidRPr="003707A6">
        <w:t xml:space="preserve"> activa cuando </w:t>
      </w:r>
      <w:r w:rsidR="004D33F8">
        <w:t xml:space="preserve">una operación activa </w:t>
      </w:r>
      <w:r w:rsidRPr="003707A6">
        <w:t xml:space="preserve">sale de nuestros pronósticos. La orden se programa </w:t>
      </w:r>
      <w:r w:rsidR="00A15C6E">
        <w:t>sobre una determinada cantidad</w:t>
      </w:r>
      <w:r w:rsidRPr="003707A6">
        <w:t xml:space="preserve"> de pips en la cual </w:t>
      </w:r>
      <w:r w:rsidR="00A15C6E">
        <w:t>al sobre pasar es</w:t>
      </w:r>
      <w:r w:rsidR="00044695">
        <w:t>te</w:t>
      </w:r>
      <w:r w:rsidR="00A15C6E">
        <w:t xml:space="preserve"> límite el resultado sería la </w:t>
      </w:r>
      <w:r w:rsidRPr="003707A6">
        <w:t>perdi</w:t>
      </w:r>
      <w:r w:rsidR="00A15C6E">
        <w:t>da de</w:t>
      </w:r>
      <w:r w:rsidRPr="003707A6">
        <w:t xml:space="preserve"> dinero, </w:t>
      </w:r>
      <w:r w:rsidR="00044695">
        <w:t>por lo que</w:t>
      </w:r>
      <w:r w:rsidRPr="003707A6">
        <w:t xml:space="preserve"> el par de divisas a</w:t>
      </w:r>
      <w:r w:rsidR="00044695">
        <w:t xml:space="preserve">l llegar a ese </w:t>
      </w:r>
      <w:r w:rsidRPr="003707A6">
        <w:t>punto</w:t>
      </w:r>
      <w:r w:rsidR="00044695">
        <w:t xml:space="preserve"> de la cotización </w:t>
      </w:r>
      <w:r w:rsidR="008A3C19">
        <w:t>la</w:t>
      </w:r>
      <w:r w:rsidRPr="003707A6">
        <w:t xml:space="preserve"> orden se activa automáticamente </w:t>
      </w:r>
      <w:r w:rsidR="008A3C19">
        <w:t xml:space="preserve">el </w:t>
      </w:r>
      <w:r w:rsidRPr="003707A6">
        <w:t>cerra</w:t>
      </w:r>
      <w:r w:rsidR="008A3C19">
        <w:t>ndo</w:t>
      </w:r>
      <w:r w:rsidRPr="003707A6">
        <w:t xml:space="preserve"> la operación. </w:t>
      </w:r>
      <w:r w:rsidR="00044695">
        <w:t>E</w:t>
      </w:r>
      <w:r w:rsidRPr="003707A6">
        <w:t xml:space="preserve">sta orden </w:t>
      </w:r>
      <w:r w:rsidR="008A3C19">
        <w:t xml:space="preserve">ayuda al </w:t>
      </w:r>
      <w:r w:rsidR="008A3C19" w:rsidRPr="003707A6">
        <w:t xml:space="preserve">inversionista </w:t>
      </w:r>
      <w:r w:rsidR="008A3C19">
        <w:t xml:space="preserve">a </w:t>
      </w:r>
      <w:r w:rsidRPr="003707A6">
        <w:t>evita perder más de lo necesario</w:t>
      </w:r>
      <w:r w:rsidR="00236405" w:rsidRPr="00A15C6E">
        <w:rPr>
          <w:rStyle w:val="FootnoteReference"/>
        </w:rPr>
        <w:footnoteReference w:id="7"/>
      </w:r>
      <w:r w:rsidR="00236405">
        <w:t>.</w:t>
      </w:r>
    </w:p>
    <w:p w14:paraId="4A668CF2" w14:textId="77777777" w:rsidR="000573A5" w:rsidRDefault="000573A5" w:rsidP="000573A5">
      <w:pPr>
        <w:pStyle w:val="ListParagraph"/>
      </w:pPr>
    </w:p>
    <w:p w14:paraId="5B3A0298" w14:textId="77777777" w:rsidR="00B3470B" w:rsidRDefault="00236405" w:rsidP="00236405">
      <w:pPr>
        <w:pStyle w:val="ListParagraph"/>
        <w:numPr>
          <w:ilvl w:val="0"/>
          <w:numId w:val="48"/>
        </w:numPr>
      </w:pPr>
      <w:r>
        <w:rPr>
          <w:b/>
        </w:rPr>
        <w:t>Entry order</w:t>
      </w:r>
      <w:r w:rsidR="00CC528D">
        <w:t xml:space="preserve">. </w:t>
      </w:r>
      <w:r>
        <w:t xml:space="preserve">Es </w:t>
      </w:r>
      <w:r w:rsidR="002A78C8" w:rsidRPr="00236405">
        <w:t>la</w:t>
      </w:r>
      <w:r w:rsidRPr="00236405">
        <w:t xml:space="preserve"> orden de entrada es una que se usa para ingresar a una transacción a un nivel de precio específico. Si el par de divisas nunca alcanza ese nivel de precio, la orden de entrada no se ejecuta.</w:t>
      </w:r>
    </w:p>
    <w:p w14:paraId="5B826386" w14:textId="77777777" w:rsidR="00CC528D" w:rsidRDefault="00CC528D" w:rsidP="00CC528D">
      <w:pPr>
        <w:pStyle w:val="ListParagraph"/>
      </w:pPr>
    </w:p>
    <w:p w14:paraId="3430F182" w14:textId="77777777" w:rsidR="0080687F" w:rsidRDefault="00CC528D" w:rsidP="0080687F">
      <w:pPr>
        <w:pStyle w:val="ListParagraph"/>
        <w:numPr>
          <w:ilvl w:val="0"/>
          <w:numId w:val="48"/>
        </w:numPr>
      </w:pPr>
      <w:r w:rsidRPr="000A422A">
        <w:rPr>
          <w:b/>
        </w:rPr>
        <w:t>Take Profit</w:t>
      </w:r>
      <w:r>
        <w:t>.</w:t>
      </w:r>
      <w:r w:rsidR="00D21170">
        <w:t xml:space="preserve"> </w:t>
      </w:r>
      <w:r w:rsidR="00D21170">
        <w:rPr>
          <w:rFonts w:cs="Arial"/>
          <w:color w:val="202020"/>
        </w:rPr>
        <w:t xml:space="preserve">Es el tipo de orden que está </w:t>
      </w:r>
      <w:r w:rsidR="00BE6FB0">
        <w:rPr>
          <w:rFonts w:cs="Arial"/>
          <w:color w:val="202020"/>
        </w:rPr>
        <w:t>al pendiente</w:t>
      </w:r>
      <w:r w:rsidR="00D21170">
        <w:rPr>
          <w:rFonts w:cs="Arial"/>
          <w:color w:val="202020"/>
        </w:rPr>
        <w:t xml:space="preserve"> de una operación abierta con el propósito de cerrar la posición una vez que el precio alcance un determinado nivel de precio</w:t>
      </w:r>
      <w:r w:rsidR="00167BB3">
        <w:rPr>
          <w:rFonts w:cs="Arial"/>
          <w:color w:val="202020"/>
        </w:rPr>
        <w:t xml:space="preserve"> y se puedan tomar los beneficios</w:t>
      </w:r>
      <w:r w:rsidR="00D21170">
        <w:rPr>
          <w:rFonts w:cs="Arial"/>
          <w:color w:val="202020"/>
        </w:rPr>
        <w:t xml:space="preserve">. Está </w:t>
      </w:r>
      <w:r w:rsidR="001F2F2E">
        <w:rPr>
          <w:rFonts w:cs="Arial"/>
          <w:color w:val="202020"/>
        </w:rPr>
        <w:t xml:space="preserve">orden está </w:t>
      </w:r>
      <w:r w:rsidR="00D21170">
        <w:rPr>
          <w:rFonts w:cs="Arial"/>
          <w:color w:val="202020"/>
        </w:rPr>
        <w:t>configurad</w:t>
      </w:r>
      <w:r w:rsidR="001F2F2E">
        <w:rPr>
          <w:rFonts w:cs="Arial"/>
          <w:color w:val="202020"/>
        </w:rPr>
        <w:t>a</w:t>
      </w:r>
      <w:r w:rsidR="00D21170">
        <w:rPr>
          <w:rFonts w:cs="Arial"/>
          <w:color w:val="202020"/>
        </w:rPr>
        <w:t xml:space="preserve"> para </w:t>
      </w:r>
      <w:r w:rsidR="001F2F2E">
        <w:rPr>
          <w:rFonts w:cs="Arial"/>
          <w:color w:val="202020"/>
        </w:rPr>
        <w:t>detenerse hasta cierto porcentaje de beneficios,</w:t>
      </w:r>
      <w:r w:rsidR="00D21170">
        <w:rPr>
          <w:rFonts w:cs="Arial"/>
          <w:color w:val="202020"/>
        </w:rPr>
        <w:t xml:space="preserve"> </w:t>
      </w:r>
      <w:r w:rsidR="001F2F2E">
        <w:rPr>
          <w:rFonts w:cs="Arial"/>
          <w:color w:val="202020"/>
        </w:rPr>
        <w:t xml:space="preserve">por lo que la orden no dejar la operación trascurra </w:t>
      </w:r>
      <w:r w:rsidR="00B80645">
        <w:rPr>
          <w:rFonts w:cs="Arial"/>
          <w:color w:val="202020"/>
        </w:rPr>
        <w:t>más</w:t>
      </w:r>
      <w:r w:rsidR="001F2F2E">
        <w:rPr>
          <w:rFonts w:cs="Arial"/>
          <w:color w:val="202020"/>
        </w:rPr>
        <w:t xml:space="preserve"> allá de cierto </w:t>
      </w:r>
      <w:r w:rsidR="00BE6FB0">
        <w:rPr>
          <w:rFonts w:cs="Arial"/>
          <w:color w:val="202020"/>
        </w:rPr>
        <w:t>rango</w:t>
      </w:r>
      <w:r w:rsidR="00B80645">
        <w:rPr>
          <w:rFonts w:cs="Arial"/>
          <w:color w:val="202020"/>
        </w:rPr>
        <w:t xml:space="preserve">. La orden </w:t>
      </w:r>
      <w:r w:rsidR="00BE6FB0">
        <w:rPr>
          <w:rFonts w:cs="Arial"/>
          <w:color w:val="202020"/>
        </w:rPr>
        <w:t>ayuda</w:t>
      </w:r>
      <w:r w:rsidR="001F2F2E">
        <w:rPr>
          <w:rFonts w:cs="Arial"/>
          <w:color w:val="202020"/>
        </w:rPr>
        <w:t xml:space="preserve"> a</w:t>
      </w:r>
      <w:r w:rsidR="00D21170">
        <w:rPr>
          <w:rFonts w:cs="Arial"/>
          <w:color w:val="202020"/>
        </w:rPr>
        <w:t xml:space="preserve"> sistematizar la operación y </w:t>
      </w:r>
      <w:r w:rsidR="00B80645">
        <w:rPr>
          <w:rFonts w:cs="Arial"/>
          <w:color w:val="202020"/>
        </w:rPr>
        <w:t xml:space="preserve">a </w:t>
      </w:r>
      <w:r w:rsidR="00D21170">
        <w:rPr>
          <w:rFonts w:cs="Arial"/>
          <w:color w:val="202020"/>
        </w:rPr>
        <w:t xml:space="preserve">evitar que el trader tome ganancias </w:t>
      </w:r>
      <w:r w:rsidR="00B80645">
        <w:rPr>
          <w:rFonts w:cs="Arial"/>
          <w:color w:val="202020"/>
        </w:rPr>
        <w:t>más</w:t>
      </w:r>
      <w:r w:rsidR="00BE6FB0">
        <w:rPr>
          <w:rFonts w:cs="Arial"/>
          <w:color w:val="202020"/>
        </w:rPr>
        <w:t xml:space="preserve"> allá de las que contempla</w:t>
      </w:r>
      <w:sdt>
        <w:sdtPr>
          <w:rPr>
            <w:rFonts w:cs="Arial"/>
            <w:color w:val="202020"/>
          </w:rPr>
          <w:id w:val="1364249485"/>
          <w:citation/>
        </w:sdtPr>
        <w:sdtEndPr/>
        <w:sdtContent>
          <w:r w:rsidR="00D113E9">
            <w:rPr>
              <w:rFonts w:cs="Arial"/>
              <w:color w:val="202020"/>
            </w:rPr>
            <w:fldChar w:fldCharType="begin"/>
          </w:r>
          <w:r w:rsidR="00D113E9">
            <w:rPr>
              <w:rFonts w:cs="Arial"/>
              <w:color w:val="202020"/>
            </w:rPr>
            <w:instrText xml:space="preserve"> CITATION Fra18 \l 2058 </w:instrText>
          </w:r>
          <w:r w:rsidR="00D113E9">
            <w:rPr>
              <w:rFonts w:cs="Arial"/>
              <w:color w:val="202020"/>
            </w:rPr>
            <w:fldChar w:fldCharType="separate"/>
          </w:r>
          <w:r w:rsidR="009354C1">
            <w:rPr>
              <w:rFonts w:cs="Arial"/>
              <w:noProof/>
              <w:color w:val="202020"/>
            </w:rPr>
            <w:t xml:space="preserve"> </w:t>
          </w:r>
          <w:r w:rsidR="009354C1" w:rsidRPr="009354C1">
            <w:rPr>
              <w:rFonts w:cs="Arial"/>
              <w:noProof/>
              <w:color w:val="202020"/>
            </w:rPr>
            <w:t>(Santos, 2018)</w:t>
          </w:r>
          <w:r w:rsidR="00D113E9">
            <w:rPr>
              <w:rFonts w:cs="Arial"/>
              <w:color w:val="202020"/>
            </w:rPr>
            <w:fldChar w:fldCharType="end"/>
          </w:r>
        </w:sdtContent>
      </w:sdt>
      <w:r w:rsidR="00D21170">
        <w:rPr>
          <w:rFonts w:cs="Arial"/>
          <w:color w:val="202020"/>
        </w:rPr>
        <w:t>.</w:t>
      </w:r>
    </w:p>
    <w:p w14:paraId="54ADDC4C" w14:textId="77777777" w:rsidR="0080687F" w:rsidRPr="00E92AF2" w:rsidRDefault="0080687F" w:rsidP="0080687F">
      <w:r w:rsidRPr="00E92AF2">
        <w:t>Para la negociación de pares de divisas</w:t>
      </w:r>
      <w:r>
        <w:t xml:space="preserve"> como hemos comentado se necesita una plataforma y un bróker que provea el servicio para poder abrir posiciones. S</w:t>
      </w:r>
      <w:r w:rsidRPr="00E92AF2">
        <w:t xml:space="preserve">egún Montes </w:t>
      </w:r>
      <w:sdt>
        <w:sdtPr>
          <w:id w:val="249397355"/>
          <w:citation/>
        </w:sdtPr>
        <w:sdtEndPr/>
        <w:sdtContent>
          <w:r w:rsidRPr="00E92AF2">
            <w:fldChar w:fldCharType="begin"/>
          </w:r>
          <w:r w:rsidRPr="00E92AF2">
            <w:instrText xml:space="preserve">CITATION Mon171 \n  \t  \l 2058 </w:instrText>
          </w:r>
          <w:r w:rsidRPr="00E92AF2">
            <w:fldChar w:fldCharType="separate"/>
          </w:r>
          <w:r w:rsidR="009354C1">
            <w:rPr>
              <w:noProof/>
            </w:rPr>
            <w:t>(2017)</w:t>
          </w:r>
          <w:r w:rsidRPr="00E92AF2">
            <w:fldChar w:fldCharType="end"/>
          </w:r>
        </w:sdtContent>
      </w:sdt>
      <w:r w:rsidRPr="00E92AF2">
        <w:t xml:space="preserve"> se deben tomar los siguientes pasos</w:t>
      </w:r>
      <w:r>
        <w:t xml:space="preserve"> al querer abrir una orden</w:t>
      </w:r>
      <w:r w:rsidRPr="00E92AF2">
        <w:t>:</w:t>
      </w:r>
    </w:p>
    <w:p w14:paraId="2CE921CF" w14:textId="77777777" w:rsidR="0080687F" w:rsidRPr="00E92AF2" w:rsidRDefault="0080687F" w:rsidP="0080687F">
      <w:pPr>
        <w:pStyle w:val="ListParagraph"/>
        <w:numPr>
          <w:ilvl w:val="0"/>
          <w:numId w:val="13"/>
        </w:numPr>
        <w:autoSpaceDE w:val="0"/>
        <w:autoSpaceDN w:val="0"/>
        <w:adjustRightInd w:val="0"/>
      </w:pPr>
      <w:r w:rsidRPr="00E92AF2">
        <w:lastRenderedPageBreak/>
        <w:t>Escoge un par de monedas de interés. Ejemplo: USD/MXP</w:t>
      </w:r>
    </w:p>
    <w:p w14:paraId="06C2BFA5" w14:textId="77777777" w:rsidR="0080687F" w:rsidRPr="00E92AF2" w:rsidRDefault="0080687F" w:rsidP="0080687F">
      <w:pPr>
        <w:pStyle w:val="ListParagraph"/>
        <w:autoSpaceDE w:val="0"/>
        <w:autoSpaceDN w:val="0"/>
        <w:adjustRightInd w:val="0"/>
      </w:pPr>
    </w:p>
    <w:p w14:paraId="783ECE51" w14:textId="77777777" w:rsidR="0080687F" w:rsidRPr="00E92AF2" w:rsidRDefault="0080687F" w:rsidP="0080687F">
      <w:pPr>
        <w:pStyle w:val="ListParagraph"/>
        <w:numPr>
          <w:ilvl w:val="0"/>
          <w:numId w:val="13"/>
        </w:numPr>
        <w:autoSpaceDE w:val="0"/>
        <w:autoSpaceDN w:val="0"/>
        <w:adjustRightInd w:val="0"/>
      </w:pPr>
      <w:r w:rsidRPr="00E92AF2">
        <w:t>Identifica la moneda base del par de divisas. Un ejemplo es que si considerando el par “USD/MXP” el dólar americano seria la base y el peso mexicano seria la moneda de referencia.</w:t>
      </w:r>
    </w:p>
    <w:p w14:paraId="1C7DEE2B" w14:textId="77777777" w:rsidR="0080687F" w:rsidRPr="00E92AF2" w:rsidRDefault="0080687F" w:rsidP="0080687F">
      <w:pPr>
        <w:pStyle w:val="ListParagraph"/>
        <w:autoSpaceDE w:val="0"/>
        <w:autoSpaceDN w:val="0"/>
        <w:adjustRightInd w:val="0"/>
      </w:pPr>
    </w:p>
    <w:p w14:paraId="26269B19" w14:textId="77777777" w:rsidR="0080687F" w:rsidRDefault="0080687F" w:rsidP="0080687F">
      <w:pPr>
        <w:pStyle w:val="ListParagraph"/>
        <w:numPr>
          <w:ilvl w:val="0"/>
          <w:numId w:val="13"/>
        </w:numPr>
        <w:autoSpaceDE w:val="0"/>
        <w:autoSpaceDN w:val="0"/>
        <w:adjustRightInd w:val="0"/>
        <w:rPr>
          <w:i/>
        </w:rPr>
      </w:pPr>
      <w:r w:rsidRPr="00E92AF2">
        <w:t>Considera</w:t>
      </w:r>
      <w:r>
        <w:t>r</w:t>
      </w:r>
      <w:r w:rsidRPr="00E92AF2">
        <w:t xml:space="preserve"> qué decisión se tomará</w:t>
      </w:r>
      <w:r>
        <w:t xml:space="preserve"> con respecto al par de monedas eligió</w:t>
      </w:r>
      <w:r w:rsidRPr="00E92AF2">
        <w:t xml:space="preserve">, </w:t>
      </w:r>
      <w:r>
        <w:t>pudiendo realizar una compra (ponerse largo)</w:t>
      </w:r>
      <w:r w:rsidRPr="00E92AF2">
        <w:t xml:space="preserve"> o </w:t>
      </w:r>
      <w:r>
        <w:t xml:space="preserve">realizar una </w:t>
      </w:r>
      <w:r w:rsidRPr="00E92AF2">
        <w:t>venta</w:t>
      </w:r>
      <w:r>
        <w:t xml:space="preserve"> (ponerse corto)</w:t>
      </w:r>
      <w:r w:rsidRPr="00E92AF2">
        <w:t xml:space="preserve">. En caso de ser comprar se estaría aprovechado la apreciación de la moneda de referencia y depreciación de la moneda base, observando siempre el precio </w:t>
      </w:r>
      <w:r w:rsidRPr="00FA0AEF">
        <w:t>del ask.</w:t>
      </w:r>
      <w:r w:rsidRPr="00E92AF2">
        <w:t xml:space="preserve"> En el caso en el que se decidiera vender el binomio, ocurriría lo contrario, ya que ahora se estaría observando el precio del</w:t>
      </w:r>
      <w:r w:rsidRPr="00FA0AEF">
        <w:t xml:space="preserve"> bid</w:t>
      </w:r>
      <w:r w:rsidRPr="00E92AF2">
        <w:rPr>
          <w:i/>
        </w:rPr>
        <w:t>.</w:t>
      </w:r>
    </w:p>
    <w:p w14:paraId="3218DFC1" w14:textId="77777777" w:rsidR="0080687F" w:rsidRPr="00B3470B" w:rsidRDefault="008C291A" w:rsidP="00990844">
      <w:pPr>
        <w:autoSpaceDE w:val="0"/>
        <w:autoSpaceDN w:val="0"/>
        <w:adjustRightInd w:val="0"/>
      </w:pPr>
      <w:r>
        <w:t xml:space="preserve">Para cerrar dicha orden solo </w:t>
      </w:r>
      <w:r w:rsidR="007A76DD">
        <w:t>sería</w:t>
      </w:r>
      <w:r>
        <w:t xml:space="preserve"> computarizar la orden con un stop loss para evitar pérdidas inconvenientes y una orden un take </w:t>
      </w:r>
      <w:r w:rsidR="00920829">
        <w:t>p</w:t>
      </w:r>
      <w:r>
        <w:t>rofit para recibir los beneficios al momento de que le precio llegue al objetivo que</w:t>
      </w:r>
      <w:r w:rsidR="00920829">
        <w:t xml:space="preserve"> se plantea</w:t>
      </w:r>
      <w:r w:rsidR="00B579C7">
        <w:t>. De manera independiente si el inversor quiere cerrar la orden en cualquier otro momento solo tendría que mandar a ejecutar la acción con su intermediario.</w:t>
      </w:r>
      <w:r w:rsidR="00920829">
        <w:t xml:space="preserve"> </w:t>
      </w:r>
    </w:p>
    <w:p w14:paraId="7F4CC880" w14:textId="77777777" w:rsidR="00B62EA2" w:rsidRDefault="00D67E0E" w:rsidP="006B3D68">
      <w:pPr>
        <w:pStyle w:val="Heading2"/>
        <w:numPr>
          <w:ilvl w:val="2"/>
          <w:numId w:val="1"/>
        </w:numPr>
      </w:pPr>
      <w:r w:rsidRPr="00D67E0E">
        <w:t xml:space="preserve"> </w:t>
      </w:r>
      <w:bookmarkStart w:id="145" w:name="_Toc8751747"/>
      <w:bookmarkStart w:id="146" w:name="_Toc17362418"/>
      <w:r w:rsidR="006A1CD1">
        <w:t>A</w:t>
      </w:r>
      <w:r w:rsidR="00B62EA2" w:rsidRPr="00C725CB">
        <w:t>palancamiento</w:t>
      </w:r>
      <w:bookmarkEnd w:id="145"/>
      <w:bookmarkEnd w:id="146"/>
    </w:p>
    <w:p w14:paraId="3FB4CB17" w14:textId="77777777" w:rsidR="00FF185D" w:rsidRDefault="00C10FDD" w:rsidP="00366742">
      <w:r>
        <w:t>El apalancamiento financiero</w:t>
      </w:r>
      <w:r w:rsidR="00534BF9">
        <w:t xml:space="preserve"> es un</w:t>
      </w:r>
      <w:r w:rsidR="00534BF9" w:rsidRPr="00534BF9">
        <w:t xml:space="preserve"> mecanismo </w:t>
      </w:r>
      <w:r w:rsidR="00534BF9">
        <w:t xml:space="preserve">que es utilizado para </w:t>
      </w:r>
      <w:r w:rsidR="00534BF9" w:rsidRPr="00534BF9">
        <w:t xml:space="preserve">aumentar la cantidad de dinero que podemos destinar a una inversión. </w:t>
      </w:r>
      <w:r w:rsidR="00534BF9">
        <w:t>Esta deriva de la</w:t>
      </w:r>
      <w:r w:rsidR="00534BF9" w:rsidRPr="00534BF9">
        <w:t xml:space="preserve"> relación entre capital propio y el realmente utilizado en una operación financiera</w:t>
      </w:r>
      <w:r w:rsidR="00FF185D">
        <w:rPr>
          <w:rStyle w:val="FootnoteReference"/>
        </w:rPr>
        <w:footnoteReference w:id="8"/>
      </w:r>
      <w:r w:rsidR="00534BF9" w:rsidRPr="00534BF9">
        <w:t>.</w:t>
      </w:r>
      <w:r w:rsidR="00534BF9">
        <w:t xml:space="preserve"> Cuando </w:t>
      </w:r>
      <w:r w:rsidR="00366742">
        <w:t>un inversor</w:t>
      </w:r>
      <w:r w:rsidR="00534BF9">
        <w:t xml:space="preserve"> se apalanca este</w:t>
      </w:r>
      <w:r w:rsidR="00366742">
        <w:t xml:space="preserve"> operar en el mercado</w:t>
      </w:r>
      <w:r>
        <w:t xml:space="preserve"> con </w:t>
      </w:r>
      <w:r w:rsidR="00366742">
        <w:t xml:space="preserve">una cantidad de </w:t>
      </w:r>
      <w:r>
        <w:t xml:space="preserve">dinero </w:t>
      </w:r>
      <w:r w:rsidR="00366742">
        <w:t xml:space="preserve">más </w:t>
      </w:r>
      <w:r w:rsidR="008452CA">
        <w:t>grande que</w:t>
      </w:r>
      <w:r w:rsidR="00846D49">
        <w:t xml:space="preserve"> con aquel</w:t>
      </w:r>
      <w:r w:rsidR="0043300E">
        <w:t xml:space="preserve"> mismo</w:t>
      </w:r>
      <w:r w:rsidR="00366742">
        <w:t xml:space="preserve"> </w:t>
      </w:r>
      <w:r w:rsidR="00846D49">
        <w:t xml:space="preserve">que el </w:t>
      </w:r>
      <w:r w:rsidR="0043300E">
        <w:t xml:space="preserve">operador </w:t>
      </w:r>
      <w:r w:rsidR="008452CA">
        <w:t>realmente dispone</w:t>
      </w:r>
      <w:r>
        <w:t xml:space="preserve">. Para poder </w:t>
      </w:r>
      <w:r w:rsidR="00366742">
        <w:t xml:space="preserve">llevar </w:t>
      </w:r>
      <w:r w:rsidR="00A64D42">
        <w:t xml:space="preserve">acabo esta </w:t>
      </w:r>
      <w:r w:rsidR="00366742">
        <w:t>acción el</w:t>
      </w:r>
      <w:r>
        <w:t xml:space="preserve"> bróker</w:t>
      </w:r>
      <w:r w:rsidR="00FF185D">
        <w:t xml:space="preserve"> o intermediario</w:t>
      </w:r>
      <w:r>
        <w:t xml:space="preserve"> </w:t>
      </w:r>
      <w:r w:rsidR="00A64D42">
        <w:t xml:space="preserve">debe </w:t>
      </w:r>
      <w:r>
        <w:t>concede</w:t>
      </w:r>
      <w:r w:rsidR="00A64D42">
        <w:t>r</w:t>
      </w:r>
      <w:r>
        <w:t xml:space="preserve"> al </w:t>
      </w:r>
      <w:r w:rsidR="0043300E">
        <w:t>inversor</w:t>
      </w:r>
      <w:r>
        <w:t xml:space="preserve"> un </w:t>
      </w:r>
      <w:r w:rsidR="00C402A5">
        <w:t>préstamo</w:t>
      </w:r>
      <w:r>
        <w:t xml:space="preserve"> temporal </w:t>
      </w:r>
      <w:r w:rsidR="0043300E">
        <w:t>el cual</w:t>
      </w:r>
      <w:r>
        <w:t xml:space="preserve"> le permit</w:t>
      </w:r>
      <w:r w:rsidR="00A64D42">
        <w:t>a</w:t>
      </w:r>
      <w:r>
        <w:t xml:space="preserve"> </w:t>
      </w:r>
      <w:r w:rsidR="000B5A9F">
        <w:t>ejecutar operaciones</w:t>
      </w:r>
      <w:r>
        <w:t xml:space="preserve"> </w:t>
      </w:r>
      <w:r w:rsidR="00930DE4">
        <w:t xml:space="preserve">mucho </w:t>
      </w:r>
      <w:r w:rsidR="0043300E">
        <w:t>más grandes</w:t>
      </w:r>
      <w:r w:rsidR="00930DE4">
        <w:t>.</w:t>
      </w:r>
      <w:r w:rsidR="000B5A9F">
        <w:t xml:space="preserve"> </w:t>
      </w:r>
    </w:p>
    <w:p w14:paraId="15DFFD1C" w14:textId="77777777" w:rsidR="00366742" w:rsidRPr="0043300E" w:rsidRDefault="00366742" w:rsidP="00366742">
      <w:pPr>
        <w:rPr>
          <w:rFonts w:cs="Arial"/>
          <w:szCs w:val="24"/>
        </w:rPr>
      </w:pPr>
      <w:r>
        <w:t>Un</w:t>
      </w:r>
      <w:r w:rsidR="00933E51">
        <w:t xml:space="preserve"> modo </w:t>
      </w:r>
      <w:r w:rsidR="000B5A9F">
        <w:t>de</w:t>
      </w:r>
      <w:r>
        <w:t xml:space="preserve"> formular el </w:t>
      </w:r>
      <w:r w:rsidRPr="0043300E">
        <w:rPr>
          <w:rFonts w:cs="Arial"/>
          <w:szCs w:val="24"/>
        </w:rPr>
        <w:t xml:space="preserve">apalancamiento es mediante un multiplicador, </w:t>
      </w:r>
      <w:r w:rsidR="00BF075B" w:rsidRPr="0043300E">
        <w:rPr>
          <w:rFonts w:cs="Arial"/>
          <w:szCs w:val="24"/>
        </w:rPr>
        <w:t>el cual muestra el</w:t>
      </w:r>
      <w:r w:rsidRPr="0043300E">
        <w:rPr>
          <w:rFonts w:cs="Arial"/>
          <w:szCs w:val="24"/>
        </w:rPr>
        <w:t xml:space="preserve"> valor </w:t>
      </w:r>
      <w:r w:rsidR="00BF075B" w:rsidRPr="0043300E">
        <w:rPr>
          <w:rFonts w:cs="Arial"/>
          <w:szCs w:val="24"/>
        </w:rPr>
        <w:t xml:space="preserve">que obtendría por cada </w:t>
      </w:r>
      <w:r w:rsidR="005C7F70" w:rsidRPr="0043300E">
        <w:rPr>
          <w:rFonts w:cs="Arial"/>
          <w:szCs w:val="24"/>
        </w:rPr>
        <w:t>cierta cantidad</w:t>
      </w:r>
      <w:r w:rsidR="005C7F70">
        <w:rPr>
          <w:rFonts w:cs="Arial"/>
          <w:szCs w:val="24"/>
        </w:rPr>
        <w:t xml:space="preserve"> de dinero </w:t>
      </w:r>
      <w:r w:rsidR="00BC5F5E">
        <w:rPr>
          <w:rFonts w:cs="Arial"/>
          <w:szCs w:val="24"/>
        </w:rPr>
        <w:t>apueste</w:t>
      </w:r>
      <w:r w:rsidR="005C7F70">
        <w:rPr>
          <w:rFonts w:cs="Arial"/>
          <w:szCs w:val="24"/>
        </w:rPr>
        <w:t xml:space="preserve"> el inversor</w:t>
      </w:r>
      <w:r w:rsidRPr="0043300E">
        <w:rPr>
          <w:rFonts w:cs="Arial"/>
          <w:szCs w:val="24"/>
        </w:rPr>
        <w:t>.</w:t>
      </w:r>
      <w:r w:rsidR="0043300E" w:rsidRPr="0043300E">
        <w:rPr>
          <w:rFonts w:cs="Arial"/>
          <w:color w:val="000000"/>
          <w:szCs w:val="24"/>
        </w:rPr>
        <w:t xml:space="preserve"> Existen varios </w:t>
      </w:r>
      <w:r w:rsidR="0043300E" w:rsidRPr="0043300E">
        <w:rPr>
          <w:rFonts w:cs="Arial"/>
          <w:color w:val="000000"/>
          <w:szCs w:val="24"/>
        </w:rPr>
        <w:lastRenderedPageBreak/>
        <w:t>niveles de apalancamiento que van generalmente de 1:100</w:t>
      </w:r>
      <w:r w:rsidR="007A4CB1">
        <w:rPr>
          <w:rFonts w:cs="Arial"/>
          <w:color w:val="000000"/>
          <w:szCs w:val="24"/>
        </w:rPr>
        <w:t xml:space="preserve"> y</w:t>
      </w:r>
      <w:r w:rsidR="0043300E" w:rsidRPr="0043300E">
        <w:rPr>
          <w:rFonts w:cs="Arial"/>
          <w:color w:val="000000"/>
          <w:szCs w:val="24"/>
        </w:rPr>
        <w:t xml:space="preserve"> hasta 1:1000, por lo cual </w:t>
      </w:r>
      <w:r w:rsidR="0043300E">
        <w:rPr>
          <w:rFonts w:cs="Arial"/>
          <w:color w:val="000000"/>
          <w:szCs w:val="24"/>
        </w:rPr>
        <w:t xml:space="preserve">el tener un nivel alto de apalancamiento </w:t>
      </w:r>
      <w:r w:rsidR="0043300E" w:rsidRPr="0043300E">
        <w:rPr>
          <w:rFonts w:cs="Arial"/>
          <w:color w:val="000000"/>
          <w:szCs w:val="24"/>
        </w:rPr>
        <w:t>aumenta</w:t>
      </w:r>
      <w:r w:rsidR="0043300E">
        <w:rPr>
          <w:rFonts w:cs="Arial"/>
          <w:color w:val="000000"/>
          <w:szCs w:val="24"/>
        </w:rPr>
        <w:t>ría también</w:t>
      </w:r>
      <w:r w:rsidR="0043300E" w:rsidRPr="0043300E">
        <w:rPr>
          <w:rFonts w:cs="Arial"/>
          <w:color w:val="000000"/>
          <w:szCs w:val="24"/>
        </w:rPr>
        <w:t xml:space="preserve"> el nivel de riesgo </w:t>
      </w:r>
      <w:r w:rsidR="005C7F70">
        <w:rPr>
          <w:rFonts w:cs="Arial"/>
          <w:color w:val="000000"/>
          <w:szCs w:val="24"/>
        </w:rPr>
        <w:t xml:space="preserve">y para el </w:t>
      </w:r>
      <w:r w:rsidR="005C7F70" w:rsidRPr="0043300E">
        <w:rPr>
          <w:rFonts w:cs="Arial"/>
          <w:color w:val="000000"/>
          <w:szCs w:val="24"/>
        </w:rPr>
        <w:t xml:space="preserve">inversor </w:t>
      </w:r>
      <w:r w:rsidR="005C7F70">
        <w:rPr>
          <w:rFonts w:cs="Arial"/>
          <w:color w:val="000000"/>
          <w:szCs w:val="24"/>
        </w:rPr>
        <w:t xml:space="preserve">en el peor de los casos </w:t>
      </w:r>
      <w:r w:rsidR="0043300E">
        <w:rPr>
          <w:rFonts w:cs="Arial"/>
          <w:color w:val="000000"/>
          <w:szCs w:val="24"/>
        </w:rPr>
        <w:t xml:space="preserve">podría perder </w:t>
      </w:r>
      <w:r w:rsidR="0043300E" w:rsidRPr="0043300E">
        <w:rPr>
          <w:rFonts w:cs="Arial"/>
          <w:color w:val="000000"/>
          <w:szCs w:val="24"/>
        </w:rPr>
        <w:t>todo su dinero</w:t>
      </w:r>
      <w:r w:rsidR="007A4CB1">
        <w:rPr>
          <w:rFonts w:cs="Arial"/>
          <w:color w:val="000000"/>
          <w:szCs w:val="24"/>
        </w:rPr>
        <w:t>.</w:t>
      </w:r>
    </w:p>
    <w:p w14:paraId="4CFDE726" w14:textId="77777777" w:rsidR="006B03E2" w:rsidRDefault="00305D87" w:rsidP="00C10FDD">
      <w:r w:rsidRPr="00ED3246">
        <w:t>Este instrumento</w:t>
      </w:r>
      <w:r w:rsidR="00366742" w:rsidRPr="00ED3246">
        <w:t xml:space="preserve"> permite</w:t>
      </w:r>
      <w:r w:rsidR="00366742" w:rsidRPr="00305D87">
        <w:t> especular con</w:t>
      </w:r>
      <w:r w:rsidR="00366742" w:rsidRPr="00ED3246">
        <w:t xml:space="preserve"> más dinero con el fin de que los beneficios sean más </w:t>
      </w:r>
      <w:r w:rsidRPr="00ED3246">
        <w:t>atrayentes</w:t>
      </w:r>
      <w:r w:rsidR="005B03E4">
        <w:t xml:space="preserve"> aceptando </w:t>
      </w:r>
      <w:r w:rsidR="005C7F70">
        <w:t>el</w:t>
      </w:r>
      <w:r w:rsidR="005B03E4">
        <w:t xml:space="preserve"> riesgo</w:t>
      </w:r>
      <w:r w:rsidR="005C7F70">
        <w:t xml:space="preserve"> que contra</w:t>
      </w:r>
      <w:r w:rsidR="00BA1E87">
        <w:t>e</w:t>
      </w:r>
      <w:r w:rsidR="00366742" w:rsidRPr="00ED3246">
        <w:t xml:space="preserve">. Un apalancamiento de 1:100 </w:t>
      </w:r>
      <w:r w:rsidR="006F46AF" w:rsidRPr="00ED3246">
        <w:t>significa</w:t>
      </w:r>
      <w:r w:rsidR="006F46AF">
        <w:t>ra</w:t>
      </w:r>
      <w:r w:rsidR="00366742" w:rsidRPr="00ED3246">
        <w:t xml:space="preserve"> que </w:t>
      </w:r>
      <w:r w:rsidR="005B03E4">
        <w:t xml:space="preserve">por cada dólar o moneda que </w:t>
      </w:r>
      <w:r w:rsidR="000A01D3">
        <w:t>pongamos</w:t>
      </w:r>
      <w:r w:rsidR="005B03E4">
        <w:t xml:space="preserve"> el bróker </w:t>
      </w:r>
      <w:r w:rsidR="000A01D3">
        <w:t>nos prestara cien unidades o monedas para que podamos operar</w:t>
      </w:r>
      <w:r w:rsidR="00410D7B">
        <w:t xml:space="preserve">, de </w:t>
      </w:r>
      <w:r w:rsidR="001828BE">
        <w:t>esta manera el</w:t>
      </w:r>
      <w:r w:rsidR="000A01D3">
        <w:t xml:space="preserve"> resultado </w:t>
      </w:r>
      <w:r w:rsidR="005C7F70">
        <w:t>de nuestra operación</w:t>
      </w:r>
      <w:r w:rsidR="000A01D3">
        <w:t xml:space="preserve"> sea </w:t>
      </w:r>
      <w:r w:rsidR="006F46AF">
        <w:t>más</w:t>
      </w:r>
      <w:r w:rsidR="000A01D3">
        <w:t xml:space="preserve"> </w:t>
      </w:r>
      <w:r w:rsidR="006F46AF">
        <w:t>significativo.</w:t>
      </w:r>
    </w:p>
    <w:p w14:paraId="43997DB0" w14:textId="77777777" w:rsidR="005D4D2C" w:rsidRPr="00306B15" w:rsidRDefault="0065349A" w:rsidP="003D74B2">
      <w:pPr>
        <w:pStyle w:val="NoSpacing"/>
      </w:pPr>
      <w:bookmarkStart w:id="147" w:name="_Toc7008896"/>
      <w:bookmarkStart w:id="148" w:name="_Toc8747262"/>
      <w:bookmarkStart w:id="149" w:name="_Toc17701048"/>
      <w:r>
        <w:rPr>
          <w:noProof/>
          <w:lang w:val="en-US"/>
        </w:rPr>
        <w:drawing>
          <wp:anchor distT="0" distB="0" distL="114300" distR="114300" simplePos="0" relativeHeight="251658321" behindDoc="0" locked="0" layoutInCell="1" allowOverlap="1" wp14:anchorId="522FAF46" wp14:editId="0A63E75A">
            <wp:simplePos x="0" y="0"/>
            <wp:positionH relativeFrom="column">
              <wp:posOffset>395605</wp:posOffset>
            </wp:positionH>
            <wp:positionV relativeFrom="paragraph">
              <wp:posOffset>433070</wp:posOffset>
            </wp:positionV>
            <wp:extent cx="4606505" cy="1639019"/>
            <wp:effectExtent l="0" t="0" r="0" b="0"/>
            <wp:wrapSquare wrapText="bothSides"/>
            <wp:docPr id="21"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anchor>
        </w:drawing>
      </w:r>
      <w:r w:rsidR="005D4D2C" w:rsidRPr="005D4D2C">
        <w:t xml:space="preserve">Figura </w:t>
      </w:r>
      <w:fldSimple w:instr=" SEQ Figura \* ARABIC ">
        <w:r w:rsidR="00000149">
          <w:rPr>
            <w:noProof/>
          </w:rPr>
          <w:t>11</w:t>
        </w:r>
      </w:fldSimple>
      <w:r w:rsidR="006B03E2">
        <w:t>:</w:t>
      </w:r>
      <w:r w:rsidR="005D4D2C" w:rsidRPr="005D4D2C">
        <w:t xml:space="preserve"> </w:t>
      </w:r>
      <w:r w:rsidR="005D4D2C" w:rsidRPr="003D74B2">
        <w:t>Ilustración acerca</w:t>
      </w:r>
      <w:r w:rsidR="00BC5F5E">
        <w:t xml:space="preserve"> del</w:t>
      </w:r>
      <w:r w:rsidR="005D4D2C" w:rsidRPr="003D74B2">
        <w:t xml:space="preserve"> apalancamiento</w:t>
      </w:r>
      <w:bookmarkEnd w:id="147"/>
      <w:bookmarkEnd w:id="148"/>
      <w:bookmarkEnd w:id="149"/>
    </w:p>
    <w:p w14:paraId="72779D74" w14:textId="77777777" w:rsidR="00306B15" w:rsidRDefault="00306B15" w:rsidP="00306B15">
      <w:pPr>
        <w:jc w:val="center"/>
        <w:rPr>
          <w:i/>
          <w:sz w:val="20"/>
          <w:szCs w:val="20"/>
        </w:rPr>
      </w:pPr>
    </w:p>
    <w:p w14:paraId="71E06725" w14:textId="77777777" w:rsidR="0065349A" w:rsidRDefault="0065349A" w:rsidP="00306B15">
      <w:pPr>
        <w:jc w:val="left"/>
        <w:rPr>
          <w:i/>
          <w:sz w:val="20"/>
          <w:szCs w:val="20"/>
        </w:rPr>
      </w:pPr>
    </w:p>
    <w:p w14:paraId="48E1E7F5" w14:textId="77777777" w:rsidR="0065349A" w:rsidRDefault="0065349A" w:rsidP="00306B15">
      <w:pPr>
        <w:jc w:val="left"/>
        <w:rPr>
          <w:i/>
          <w:sz w:val="20"/>
          <w:szCs w:val="20"/>
        </w:rPr>
      </w:pPr>
    </w:p>
    <w:p w14:paraId="1D8C830A" w14:textId="77777777" w:rsidR="0065349A" w:rsidRDefault="0065349A" w:rsidP="00306B15">
      <w:pPr>
        <w:jc w:val="left"/>
        <w:rPr>
          <w:i/>
          <w:sz w:val="20"/>
          <w:szCs w:val="20"/>
        </w:rPr>
      </w:pPr>
    </w:p>
    <w:p w14:paraId="328BD2BA" w14:textId="77777777" w:rsidR="0065349A" w:rsidRDefault="0065349A" w:rsidP="00306B15">
      <w:pPr>
        <w:jc w:val="left"/>
        <w:rPr>
          <w:i/>
          <w:sz w:val="20"/>
          <w:szCs w:val="20"/>
        </w:rPr>
      </w:pPr>
    </w:p>
    <w:p w14:paraId="391FF6F9" w14:textId="77777777" w:rsidR="00306B15" w:rsidRPr="00CE5982" w:rsidRDefault="00BA3DA7" w:rsidP="00306B15">
      <w:pPr>
        <w:jc w:val="left"/>
        <w:rPr>
          <w:sz w:val="20"/>
          <w:szCs w:val="20"/>
        </w:rPr>
      </w:pPr>
      <w:r>
        <w:rPr>
          <w:i/>
          <w:sz w:val="20"/>
          <w:szCs w:val="20"/>
        </w:rPr>
        <w:t>Fuente</w:t>
      </w:r>
      <w:r w:rsidRPr="00D17503">
        <w:rPr>
          <w:i/>
          <w:sz w:val="20"/>
          <w:szCs w:val="20"/>
        </w:rPr>
        <w:t>.</w:t>
      </w:r>
      <w:r w:rsidRPr="00D17503">
        <w:rPr>
          <w:sz w:val="20"/>
          <w:szCs w:val="20"/>
        </w:rPr>
        <w:t xml:space="preserve"> </w:t>
      </w:r>
      <w:r>
        <w:rPr>
          <w:sz w:val="20"/>
          <w:szCs w:val="20"/>
        </w:rPr>
        <w:t>Elaboración propia</w:t>
      </w:r>
    </w:p>
    <w:p w14:paraId="1A527A49" w14:textId="77777777" w:rsidR="006A1CD1" w:rsidRDefault="006A1CD1" w:rsidP="006B3D68">
      <w:pPr>
        <w:pStyle w:val="Heading2"/>
        <w:numPr>
          <w:ilvl w:val="2"/>
          <w:numId w:val="1"/>
        </w:numPr>
      </w:pPr>
      <w:bookmarkStart w:id="150" w:name="_Toc8751748"/>
      <w:bookmarkStart w:id="151" w:name="_Toc17362419"/>
      <w:r>
        <w:t>Lote</w:t>
      </w:r>
      <w:bookmarkEnd w:id="150"/>
      <w:bookmarkEnd w:id="151"/>
    </w:p>
    <w:p w14:paraId="692A1577" w14:textId="77777777" w:rsidR="007006AB" w:rsidRDefault="00B971A3" w:rsidP="007006AB">
      <w:r w:rsidRPr="00B971A3">
        <w:t xml:space="preserve">El concepto </w:t>
      </w:r>
      <w:r w:rsidR="00076C98">
        <w:t xml:space="preserve">de </w:t>
      </w:r>
      <w:r w:rsidRPr="00B971A3">
        <w:t xml:space="preserve">lote en </w:t>
      </w:r>
      <w:r w:rsidR="00076C98">
        <w:t>las operaciones financieras</w:t>
      </w:r>
      <w:r w:rsidRPr="00B971A3">
        <w:t xml:space="preserve"> </w:t>
      </w:r>
      <w:r w:rsidR="00076C98">
        <w:t xml:space="preserve">es principalmente un de los </w:t>
      </w:r>
      <w:r w:rsidRPr="00B971A3">
        <w:t xml:space="preserve">elementos básicos </w:t>
      </w:r>
      <w:r w:rsidR="00076C98">
        <w:t>para</w:t>
      </w:r>
      <w:r w:rsidRPr="00B971A3">
        <w:t xml:space="preserve"> la gestión </w:t>
      </w:r>
      <w:r w:rsidR="00076C98">
        <w:t xml:space="preserve">del </w:t>
      </w:r>
      <w:r w:rsidRPr="00B971A3">
        <w:t>riesgo</w:t>
      </w:r>
      <w:r w:rsidR="00076C98">
        <w:rPr>
          <w:rStyle w:val="FootnoteReference"/>
        </w:rPr>
        <w:footnoteReference w:id="9"/>
      </w:r>
      <w:r w:rsidRPr="00B971A3">
        <w:t xml:space="preserve"> </w:t>
      </w:r>
      <w:r w:rsidR="00076C98">
        <w:t>y</w:t>
      </w:r>
      <w:r w:rsidRPr="00B971A3">
        <w:t xml:space="preserve">a que es la </w:t>
      </w:r>
      <w:r w:rsidR="00076C98" w:rsidRPr="00B971A3">
        <w:t>suma</w:t>
      </w:r>
      <w:r w:rsidR="00076C98">
        <w:t xml:space="preserve"> de dinero</w:t>
      </w:r>
      <w:r w:rsidRPr="00B971A3">
        <w:t xml:space="preserve"> que</w:t>
      </w:r>
      <w:r w:rsidR="00076C98">
        <w:t xml:space="preserve"> se</w:t>
      </w:r>
      <w:r w:rsidRPr="00B971A3">
        <w:t xml:space="preserve"> invierte en el mercado</w:t>
      </w:r>
      <w:r w:rsidR="00076C98">
        <w:t xml:space="preserve"> cuando uno opera.</w:t>
      </w:r>
      <w:r w:rsidR="007006AB" w:rsidRPr="007006AB">
        <w:t xml:space="preserve"> </w:t>
      </w:r>
      <w:r w:rsidR="007006AB">
        <w:t>El lote en el mercado de divisas es una unidad que mide la cantidad de una transacción, en otras palabras, es el tamaño de un contrato financiero. Hay diferentes tipos de lotes, pero principalmente se maneja:</w:t>
      </w:r>
    </w:p>
    <w:p w14:paraId="0E8652FF" w14:textId="77777777" w:rsidR="007006AB" w:rsidRDefault="007006AB" w:rsidP="007006AB">
      <w:pPr>
        <w:pStyle w:val="ListParagraph"/>
        <w:numPr>
          <w:ilvl w:val="0"/>
          <w:numId w:val="38"/>
        </w:numPr>
      </w:pPr>
      <w:r>
        <w:t xml:space="preserve">Lote estándar, equivaliendo a </w:t>
      </w:r>
      <w:r w:rsidRPr="00090B2D">
        <w:t>100 000 unidades de la moneda base</w:t>
      </w:r>
    </w:p>
    <w:p w14:paraId="522AAF2B" w14:textId="77777777" w:rsidR="007006AB" w:rsidRDefault="007006AB" w:rsidP="007006AB">
      <w:pPr>
        <w:pStyle w:val="ListParagraph"/>
        <w:numPr>
          <w:ilvl w:val="0"/>
          <w:numId w:val="38"/>
        </w:numPr>
      </w:pPr>
      <w:r>
        <w:t>Mini lote</w:t>
      </w:r>
      <w:r w:rsidRPr="00090B2D">
        <w:t xml:space="preserve"> </w:t>
      </w:r>
      <w:r>
        <w:t xml:space="preserve">equivaliendo a </w:t>
      </w:r>
      <w:r w:rsidRPr="00090B2D">
        <w:t>10 000 unidades de la moneda base</w:t>
      </w:r>
    </w:p>
    <w:p w14:paraId="4A8ED6BE" w14:textId="77777777" w:rsidR="00CD5554" w:rsidRDefault="007006AB" w:rsidP="00CD5554">
      <w:pPr>
        <w:pStyle w:val="ListParagraph"/>
        <w:numPr>
          <w:ilvl w:val="0"/>
          <w:numId w:val="38"/>
        </w:numPr>
      </w:pPr>
      <w:r>
        <w:t>Micro lote</w:t>
      </w:r>
      <w:r w:rsidRPr="00090B2D">
        <w:t xml:space="preserve"> </w:t>
      </w:r>
      <w:r>
        <w:t xml:space="preserve">equivaliendo a </w:t>
      </w:r>
      <w:r w:rsidRPr="00090B2D">
        <w:t>1 000 unidades de la moneda base</w:t>
      </w:r>
    </w:p>
    <w:p w14:paraId="64D113DC" w14:textId="77777777" w:rsidR="0080687F" w:rsidRDefault="0080687F" w:rsidP="006B3D68">
      <w:pPr>
        <w:pStyle w:val="Heading2"/>
        <w:numPr>
          <w:ilvl w:val="2"/>
          <w:numId w:val="1"/>
        </w:numPr>
      </w:pPr>
      <w:bookmarkStart w:id="152" w:name="_Toc8751749"/>
      <w:bookmarkStart w:id="153" w:name="_Toc17362420"/>
      <w:r>
        <w:lastRenderedPageBreak/>
        <w:t>Pip</w:t>
      </w:r>
      <w:bookmarkEnd w:id="152"/>
      <w:bookmarkEnd w:id="153"/>
      <w:r>
        <w:t xml:space="preserve"> </w:t>
      </w:r>
    </w:p>
    <w:p w14:paraId="43F3BAC9" w14:textId="77777777" w:rsidR="00A849D6" w:rsidRDefault="008A20A6" w:rsidP="0065623F">
      <w:r w:rsidRPr="008A20A6">
        <w:t>La unidad de medida para expresar el cambio de valor entre dos monedas se denomina pip</w:t>
      </w:r>
      <w:r>
        <w:t>, siendo este una</w:t>
      </w:r>
      <w:r w:rsidR="0080687F" w:rsidRPr="0076670B">
        <w:t xml:space="preserve"> unidad estandarizada</w:t>
      </w:r>
      <w:r>
        <w:t xml:space="preserve"> </w:t>
      </w:r>
      <w:r w:rsidR="004846F9">
        <w:t xml:space="preserve">y </w:t>
      </w:r>
      <w:r>
        <w:t>calculada por</w:t>
      </w:r>
      <w:r w:rsidR="0080687F">
        <w:t xml:space="preserve"> el </w:t>
      </w:r>
      <w:r w:rsidR="0080687F" w:rsidRPr="00525143">
        <w:t>movimiento más pequeñ</w:t>
      </w:r>
      <w:r w:rsidR="0080687F">
        <w:t xml:space="preserve">o que hay en </w:t>
      </w:r>
      <w:r w:rsidR="0080687F" w:rsidRPr="00525143">
        <w:t xml:space="preserve">el tipo de cambio </w:t>
      </w:r>
      <w:r w:rsidR="0080687F">
        <w:t>sobre</w:t>
      </w:r>
      <w:r w:rsidR="0080687F" w:rsidRPr="00525143">
        <w:t xml:space="preserve"> </w:t>
      </w:r>
      <w:r w:rsidR="0080687F">
        <w:t xml:space="preserve">la </w:t>
      </w:r>
      <w:r w:rsidR="0080687F" w:rsidRPr="00525143">
        <w:t>cotización</w:t>
      </w:r>
      <w:r w:rsidR="0080687F">
        <w:t xml:space="preserve"> de los pares </w:t>
      </w:r>
      <w:r w:rsidR="0080687F" w:rsidRPr="00525143">
        <w:t>de divisas</w:t>
      </w:r>
      <w:r w:rsidR="0080687F">
        <w:t xml:space="preserve">. </w:t>
      </w:r>
      <w:r w:rsidR="00647036">
        <w:t xml:space="preserve">Este </w:t>
      </w:r>
      <w:r w:rsidR="0080687F">
        <w:t xml:space="preserve">movimiento incremental mínimo </w:t>
      </w:r>
      <w:r w:rsidR="00647036">
        <w:t>es denominado como</w:t>
      </w:r>
      <w:r w:rsidR="0080687F">
        <w:t xml:space="preserve"> </w:t>
      </w:r>
      <w:r w:rsidR="00647036">
        <w:t>“p</w:t>
      </w:r>
      <w:r w:rsidR="00647036" w:rsidRPr="00647036">
        <w:t>ercentage in point</w:t>
      </w:r>
      <w:r w:rsidR="00647036">
        <w:t>” o “</w:t>
      </w:r>
      <w:r w:rsidR="00647036" w:rsidRPr="00647036">
        <w:t>price</w:t>
      </w:r>
      <w:r w:rsidR="00647036">
        <w:rPr>
          <w:rStyle w:val="Emphasis"/>
          <w:rFonts w:cs="Arial"/>
          <w:b/>
          <w:bCs/>
          <w:i w:val="0"/>
          <w:iCs w:val="0"/>
          <w:color w:val="6A6A6A"/>
          <w:shd w:val="clear" w:color="auto" w:fill="FFFFFF"/>
        </w:rPr>
        <w:t xml:space="preserve"> </w:t>
      </w:r>
      <w:r w:rsidR="00647036" w:rsidRPr="00647036">
        <w:t>interest point</w:t>
      </w:r>
      <w:r w:rsidR="00647036">
        <w:t>”</w:t>
      </w:r>
      <w:r w:rsidR="00647036" w:rsidRPr="00647036">
        <w:t xml:space="preserve"> en</w:t>
      </w:r>
      <w:r w:rsidR="00647036">
        <w:t xml:space="preserve"> inglés por lo que en español seria como “p</w:t>
      </w:r>
      <w:r w:rsidR="00647036" w:rsidRPr="00647036">
        <w:t>orcentaje en punto" o "precio punto de interés"</w:t>
      </w:r>
      <w:r w:rsidR="0080687F">
        <w:t xml:space="preserve">. Un </w:t>
      </w:r>
      <w:r w:rsidR="00647036">
        <w:t>pip al ser</w:t>
      </w:r>
      <w:r w:rsidR="0080687F">
        <w:t xml:space="preserve"> la mínima unidad de fluctuación de los precios de las divisas</w:t>
      </w:r>
      <w:r w:rsidR="00647036">
        <w:t xml:space="preserve"> también se les conocido como la gran cifra en algunas </w:t>
      </w:r>
      <w:r w:rsidR="00CD5554">
        <w:t>situaciones</w:t>
      </w:r>
      <w:r w:rsidR="00647036">
        <w:t xml:space="preserve"> ya qu</w:t>
      </w:r>
      <w:r w:rsidR="0080687F">
        <w:t>e es el último dígito de cada cotización</w:t>
      </w:r>
      <w:r w:rsidR="00CD5554">
        <w:t xml:space="preserve"> en donde encontramos este nombre</w:t>
      </w:r>
      <w:r w:rsidR="0080687F">
        <w:t xml:space="preserve">. En la mayoría de los casos el número de dígitos después de punto decimal es 4 (figura </w:t>
      </w:r>
      <w:r w:rsidR="00CD5554">
        <w:t>12</w:t>
      </w:r>
      <w:r w:rsidR="0080687F">
        <w:t xml:space="preserve">). </w:t>
      </w:r>
    </w:p>
    <w:p w14:paraId="78517F04" w14:textId="77777777" w:rsidR="00525143" w:rsidRPr="00DE7595" w:rsidRDefault="00525143" w:rsidP="00CD5554">
      <w:pPr>
        <w:pStyle w:val="NoSpacing"/>
      </w:pPr>
      <w:bookmarkStart w:id="154" w:name="_Toc7008897"/>
      <w:bookmarkStart w:id="155" w:name="_Toc8747263"/>
      <w:bookmarkStart w:id="156" w:name="_Toc17701049"/>
      <w:r w:rsidRPr="00DE7595">
        <w:t xml:space="preserve">Figura </w:t>
      </w:r>
      <w:fldSimple w:instr=" SEQ Figura \* ARABIC ">
        <w:r w:rsidR="00000149">
          <w:rPr>
            <w:noProof/>
          </w:rPr>
          <w:t>12</w:t>
        </w:r>
      </w:fldSimple>
      <w:r w:rsidRPr="00DE7595">
        <w:t>: Tipo de cambio USD/MXP</w:t>
      </w:r>
      <w:bookmarkEnd w:id="154"/>
      <w:bookmarkEnd w:id="155"/>
      <w:bookmarkEnd w:id="156"/>
    </w:p>
    <w:p w14:paraId="6982C006" w14:textId="77777777" w:rsidR="00383581" w:rsidRDefault="00DE7595" w:rsidP="00525143">
      <w:pPr>
        <w:pStyle w:val="Title"/>
        <w:jc w:val="center"/>
      </w:pPr>
      <w:r>
        <w:rPr>
          <w:b/>
          <w:noProof/>
          <w:lang w:val="en-US"/>
        </w:rPr>
        <mc:AlternateContent>
          <mc:Choice Requires="wps">
            <w:drawing>
              <wp:anchor distT="0" distB="0" distL="114300" distR="114300" simplePos="0" relativeHeight="251658299" behindDoc="0" locked="0" layoutInCell="1" allowOverlap="1" wp14:anchorId="35AF0FC8" wp14:editId="17FD4C51">
                <wp:simplePos x="0" y="0"/>
                <wp:positionH relativeFrom="column">
                  <wp:posOffset>1695450</wp:posOffset>
                </wp:positionH>
                <wp:positionV relativeFrom="paragraph">
                  <wp:posOffset>113362</wp:posOffset>
                </wp:positionV>
                <wp:extent cx="552450" cy="857250"/>
                <wp:effectExtent l="38100" t="0" r="19050" b="19050"/>
                <wp:wrapNone/>
                <wp:docPr id="35" name="Abrir llave 35"/>
                <wp:cNvGraphicFramePr/>
                <a:graphic xmlns:a="http://schemas.openxmlformats.org/drawingml/2006/main">
                  <a:graphicData uri="http://schemas.microsoft.com/office/word/2010/wordprocessingShape">
                    <wps:wsp>
                      <wps:cNvSpPr/>
                      <wps:spPr>
                        <a:xfrm>
                          <a:off x="0" y="0"/>
                          <a:ext cx="552450" cy="857250"/>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0A3B449A"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35" o:spid="_x0000_s1026" type="#_x0000_t87" style="position:absolute;margin-left:133.5pt;margin-top:8.95pt;width:43.5pt;height:67.5pt;z-index:251885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" adj="1160" strokecolor="black [3200]" strokeweight=".5pt">
                <v:stroke joinstyle="miter"/>
              </v:shape>
            </w:pict>
          </mc:Fallback>
        </mc:AlternateContent>
      </w:r>
      <w:r>
        <w:rPr>
          <w:b/>
          <w:noProof/>
          <w:lang w:val="en-US"/>
        </w:rPr>
        <mc:AlternateContent>
          <mc:Choice Requires="wps">
            <w:drawing>
              <wp:anchor distT="0" distB="0" distL="114300" distR="114300" simplePos="0" relativeHeight="251658297" behindDoc="0" locked="0" layoutInCell="1" allowOverlap="1" wp14:anchorId="6B657F0A" wp14:editId="2FC784A4">
                <wp:simplePos x="0" y="0"/>
                <wp:positionH relativeFrom="column">
                  <wp:posOffset>3539490</wp:posOffset>
                </wp:positionH>
                <wp:positionV relativeFrom="paragraph">
                  <wp:posOffset>260349</wp:posOffset>
                </wp:positionV>
                <wp:extent cx="438150" cy="276225"/>
                <wp:effectExtent l="38100" t="38100" r="19050" b="28575"/>
                <wp:wrapNone/>
                <wp:docPr id="18" name="Conector recto de flecha 18"/>
                <wp:cNvGraphicFramePr/>
                <a:graphic xmlns:a="http://schemas.openxmlformats.org/drawingml/2006/main">
                  <a:graphicData uri="http://schemas.microsoft.com/office/word/2010/wordprocessingShape">
                    <wps:wsp>
                      <wps:cNvCnPr/>
                      <wps:spPr>
                        <a:xfrm flipH="1" flipV="1">
                          <a:off x="0" y="0"/>
                          <a:ext cx="438150" cy="276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33DAA63" id="Conector recto de flecha 18" o:spid="_x0000_s1026" type="#_x0000_t32" style="position:absolute;margin-left:278.7pt;margin-top:20.5pt;width:34.5pt;height:21.75pt;flip:x y;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" strokecolor="black [3200]" strokeweight=".5pt">
                <v:stroke endarrow="block" joinstyle="miter"/>
              </v:shape>
            </w:pict>
          </mc:Fallback>
        </mc:AlternateContent>
      </w:r>
      <w:r w:rsidR="00525143">
        <w:t>19.012</w:t>
      </w:r>
      <w:r w:rsidR="00525143" w:rsidRPr="00DE7595">
        <w:rPr>
          <w:highlight w:val="yellow"/>
        </w:rPr>
        <w:t>7</w:t>
      </w:r>
    </w:p>
    <w:p w14:paraId="580DA4E2" w14:textId="77777777" w:rsidR="00383581" w:rsidRDefault="00DE7595" w:rsidP="00DE7595">
      <w:pPr>
        <w:tabs>
          <w:tab w:val="left" w:pos="6450"/>
        </w:tabs>
      </w:pPr>
      <w:r w:rsidRPr="00DE7595">
        <w:rPr>
          <w:b/>
          <w:noProof/>
          <w:lang w:val="en-US"/>
        </w:rPr>
        <mc:AlternateContent>
          <mc:Choice Requires="wps">
            <w:drawing>
              <wp:anchor distT="0" distB="0" distL="114300" distR="114300" simplePos="0" relativeHeight="251658298" behindDoc="0" locked="0" layoutInCell="1" allowOverlap="1" wp14:anchorId="14385189" wp14:editId="4F9CB2F6">
                <wp:simplePos x="0" y="0"/>
                <wp:positionH relativeFrom="column">
                  <wp:posOffset>3539490</wp:posOffset>
                </wp:positionH>
                <wp:positionV relativeFrom="paragraph">
                  <wp:posOffset>205740</wp:posOffset>
                </wp:positionV>
                <wp:extent cx="438150" cy="371475"/>
                <wp:effectExtent l="38100" t="0" r="19050" b="47625"/>
                <wp:wrapNone/>
                <wp:docPr id="23" name="Conector recto de flecha 23"/>
                <wp:cNvGraphicFramePr/>
                <a:graphic xmlns:a="http://schemas.openxmlformats.org/drawingml/2006/main">
                  <a:graphicData uri="http://schemas.microsoft.com/office/word/2010/wordprocessingShape">
                    <wps:wsp>
                      <wps:cNvCnPr/>
                      <wps:spPr>
                        <a:xfrm flipH="1">
                          <a:off x="0" y="0"/>
                          <a:ext cx="438150" cy="3714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BD5AC9B" id="Conector recto de flecha 23" o:spid="_x0000_s1026" type="#_x0000_t32" style="position:absolute;margin-left:278.7pt;margin-top:16.2pt;width:34.5pt;height:29.25pt;flip:x;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" strokecolor="black [3200]" strokeweight=".5pt">
                <v:stroke endarrow="block" joinstyle="miter"/>
              </v:shape>
            </w:pict>
          </mc:Fallback>
        </mc:AlternateContent>
      </w:r>
      <w:r w:rsidR="0018392B">
        <w:rPr>
          <w:b/>
        </w:rPr>
        <w:t>Tres p</w:t>
      </w:r>
      <w:r w:rsidRPr="00DE7595">
        <w:rPr>
          <w:b/>
        </w:rPr>
        <w:t>ips de diferencia</w:t>
      </w:r>
      <w:r>
        <w:tab/>
        <w:t>Localización del pip</w:t>
      </w:r>
    </w:p>
    <w:p w14:paraId="1E7B51DD" w14:textId="77777777" w:rsidR="00383581" w:rsidRDefault="00DE7595" w:rsidP="00DE7595">
      <w:pPr>
        <w:pStyle w:val="Title"/>
        <w:jc w:val="center"/>
      </w:pPr>
      <w:r>
        <w:t>19.012</w:t>
      </w:r>
      <w:r w:rsidRPr="00DE7595">
        <w:rPr>
          <w:highlight w:val="yellow"/>
        </w:rPr>
        <w:t>9</w:t>
      </w:r>
    </w:p>
    <w:p w14:paraId="7C004401" w14:textId="77777777" w:rsidR="008F2A63" w:rsidRPr="00CE5982" w:rsidRDefault="008F2A63" w:rsidP="008F2A63">
      <w:pPr>
        <w:jc w:val="left"/>
        <w:rPr>
          <w:sz w:val="20"/>
          <w:szCs w:val="20"/>
        </w:rPr>
      </w:pPr>
      <w:r>
        <w:rPr>
          <w:i/>
          <w:sz w:val="20"/>
          <w:szCs w:val="20"/>
        </w:rPr>
        <w:t>Fuente</w:t>
      </w:r>
      <w:r w:rsidRPr="00D17503">
        <w:rPr>
          <w:i/>
          <w:sz w:val="20"/>
          <w:szCs w:val="20"/>
        </w:rPr>
        <w:t>.</w:t>
      </w:r>
      <w:r w:rsidRPr="00D17503">
        <w:rPr>
          <w:sz w:val="20"/>
          <w:szCs w:val="20"/>
        </w:rPr>
        <w:t xml:space="preserve"> </w:t>
      </w:r>
      <w:r>
        <w:rPr>
          <w:sz w:val="20"/>
          <w:szCs w:val="20"/>
        </w:rPr>
        <w:t>Elaboración propia</w:t>
      </w:r>
    </w:p>
    <w:p w14:paraId="313DC776" w14:textId="77777777" w:rsidR="00323FEE" w:rsidRDefault="00323FEE" w:rsidP="00693D11"/>
    <w:p w14:paraId="2A19BF54" w14:textId="77777777" w:rsidR="00383581" w:rsidRDefault="00615D48" w:rsidP="006B3D68">
      <w:pPr>
        <w:pStyle w:val="Heading2"/>
        <w:numPr>
          <w:ilvl w:val="2"/>
          <w:numId w:val="1"/>
        </w:numPr>
      </w:pPr>
      <w:bookmarkStart w:id="157" w:name="_Toc8751750"/>
      <w:bookmarkStart w:id="158" w:name="_Toc17362421"/>
      <w:r>
        <w:t>Spread</w:t>
      </w:r>
      <w:bookmarkEnd w:id="157"/>
      <w:bookmarkEnd w:id="158"/>
      <w:r>
        <w:t xml:space="preserve"> </w:t>
      </w:r>
    </w:p>
    <w:p w14:paraId="38CDBB9A" w14:textId="77777777" w:rsidR="007410B3" w:rsidRDefault="00323FEE" w:rsidP="00900B9B">
      <w:pPr>
        <w:autoSpaceDE w:val="0"/>
        <w:autoSpaceDN w:val="0"/>
        <w:adjustRightInd w:val="0"/>
        <w:spacing w:after="0"/>
      </w:pPr>
      <w:r>
        <w:rPr>
          <w:lang w:val="es-ES"/>
        </w:rPr>
        <w:t xml:space="preserve">Según </w:t>
      </w:r>
      <w:sdt>
        <w:sdtPr>
          <w:rPr>
            <w:lang w:val="es-ES"/>
          </w:rPr>
          <w:id w:val="301042745"/>
          <w:citation/>
        </w:sdtPr>
        <w:sdtEndPr/>
        <w:sdtContent>
          <w:r>
            <w:rPr>
              <w:lang w:val="es-ES"/>
            </w:rPr>
            <w:fldChar w:fldCharType="begin"/>
          </w:r>
          <w:r w:rsidR="004830D4">
            <w:instrText xml:space="preserve">CITATION Sán05 \l 2058 </w:instrText>
          </w:r>
          <w:r>
            <w:rPr>
              <w:lang w:val="es-ES"/>
            </w:rPr>
            <w:fldChar w:fldCharType="separate"/>
          </w:r>
          <w:r w:rsidR="009354C1">
            <w:rPr>
              <w:noProof/>
            </w:rPr>
            <w:t>(Sánchez, 2005)</w:t>
          </w:r>
          <w:r>
            <w:rPr>
              <w:lang w:val="es-ES"/>
            </w:rPr>
            <w:fldChar w:fldCharType="end"/>
          </w:r>
        </w:sdtContent>
      </w:sdt>
      <w:r w:rsidR="00636FDB" w:rsidRPr="00636FDB">
        <w:rPr>
          <w:rFonts w:cs="Arial"/>
          <w:szCs w:val="24"/>
        </w:rPr>
        <w:t xml:space="preserve"> </w:t>
      </w:r>
      <w:r w:rsidR="00636FDB">
        <w:rPr>
          <w:rFonts w:cs="Arial"/>
          <w:szCs w:val="24"/>
        </w:rPr>
        <w:t>En todos los instrumentos de compraventa de divisas existe lo que se denomina un spread</w:t>
      </w:r>
      <w:r w:rsidR="004830D4">
        <w:rPr>
          <w:lang w:val="es-ES"/>
        </w:rPr>
        <w:t xml:space="preserve"> </w:t>
      </w:r>
      <w:r w:rsidR="00636FDB">
        <w:rPr>
          <w:rFonts w:cs="Arial"/>
          <w:szCs w:val="24"/>
        </w:rPr>
        <w:t>y l</w:t>
      </w:r>
      <w:r w:rsidR="004830D4">
        <w:rPr>
          <w:rFonts w:cs="Arial"/>
          <w:szCs w:val="24"/>
        </w:rPr>
        <w:t xml:space="preserve">a diferencia entre el precio al que uno compra </w:t>
      </w:r>
      <w:r w:rsidR="00636FDB">
        <w:rPr>
          <w:rFonts w:cs="Arial"/>
          <w:szCs w:val="24"/>
        </w:rPr>
        <w:t xml:space="preserve">es </w:t>
      </w:r>
      <w:r w:rsidR="004830D4">
        <w:rPr>
          <w:rFonts w:cs="Arial"/>
          <w:szCs w:val="24"/>
        </w:rPr>
        <w:t>conocido como</w:t>
      </w:r>
      <w:r w:rsidR="00636FDB">
        <w:rPr>
          <w:rFonts w:cs="Arial"/>
          <w:szCs w:val="24"/>
        </w:rPr>
        <w:t xml:space="preserve"> </w:t>
      </w:r>
      <w:r w:rsidR="004830D4">
        <w:rPr>
          <w:rFonts w:cs="Arial"/>
          <w:szCs w:val="24"/>
        </w:rPr>
        <w:t>“ask”</w:t>
      </w:r>
      <w:r w:rsidR="00636FDB">
        <w:rPr>
          <w:rFonts w:cs="Arial"/>
          <w:szCs w:val="24"/>
        </w:rPr>
        <w:t xml:space="preserve"> </w:t>
      </w:r>
      <w:r w:rsidR="004830D4">
        <w:rPr>
          <w:rFonts w:cs="Arial"/>
          <w:szCs w:val="24"/>
        </w:rPr>
        <w:t xml:space="preserve">y el precio la que uno vende </w:t>
      </w:r>
      <w:r w:rsidR="00636FDB">
        <w:rPr>
          <w:rFonts w:cs="Arial"/>
          <w:szCs w:val="24"/>
        </w:rPr>
        <w:t>es</w:t>
      </w:r>
      <w:r w:rsidR="004830D4">
        <w:rPr>
          <w:rFonts w:cs="Arial"/>
          <w:szCs w:val="24"/>
        </w:rPr>
        <w:t xml:space="preserve"> conocido como “bid”</w:t>
      </w:r>
      <w:r w:rsidR="00636FDB">
        <w:rPr>
          <w:rFonts w:cs="Arial"/>
          <w:szCs w:val="24"/>
        </w:rPr>
        <w:t xml:space="preserve">. </w:t>
      </w:r>
      <w:r w:rsidR="004830D4">
        <w:rPr>
          <w:rFonts w:cs="Arial"/>
          <w:szCs w:val="24"/>
        </w:rPr>
        <w:t xml:space="preserve">El </w:t>
      </w:r>
      <w:r w:rsidR="004830D4" w:rsidRPr="00636FDB">
        <w:rPr>
          <w:rFonts w:cs="Arial"/>
          <w:bCs/>
          <w:szCs w:val="24"/>
        </w:rPr>
        <w:t>spread</w:t>
      </w:r>
      <w:r w:rsidR="00636FDB">
        <w:rPr>
          <w:rFonts w:cs="Arial"/>
          <w:b/>
          <w:bCs/>
          <w:szCs w:val="24"/>
        </w:rPr>
        <w:t xml:space="preserve"> </w:t>
      </w:r>
      <w:r w:rsidR="00636FDB" w:rsidRPr="00636FDB">
        <w:rPr>
          <w:rFonts w:cs="Arial"/>
          <w:bCs/>
          <w:szCs w:val="24"/>
        </w:rPr>
        <w:t>dicho de otra forma</w:t>
      </w:r>
      <w:r w:rsidR="00636FDB">
        <w:rPr>
          <w:rFonts w:cs="Arial"/>
          <w:b/>
          <w:bCs/>
          <w:szCs w:val="24"/>
        </w:rPr>
        <w:t xml:space="preserve"> </w:t>
      </w:r>
      <w:r w:rsidR="004830D4">
        <w:rPr>
          <w:rFonts w:cs="Arial"/>
          <w:szCs w:val="24"/>
        </w:rPr>
        <w:t xml:space="preserve">es el costo solicitado </w:t>
      </w:r>
      <w:r w:rsidR="00636FDB">
        <w:rPr>
          <w:rFonts w:cs="Arial"/>
          <w:szCs w:val="24"/>
        </w:rPr>
        <w:t>de una</w:t>
      </w:r>
      <w:r w:rsidR="004830D4">
        <w:rPr>
          <w:rFonts w:cs="Arial"/>
          <w:szCs w:val="24"/>
        </w:rPr>
        <w:t xml:space="preserve"> operación. Cuanto</w:t>
      </w:r>
      <w:r w:rsidR="00636FDB">
        <w:rPr>
          <w:rFonts w:cs="Arial"/>
          <w:szCs w:val="24"/>
        </w:rPr>
        <w:t xml:space="preserve"> </w:t>
      </w:r>
      <w:r w:rsidR="004830D4">
        <w:rPr>
          <w:rFonts w:cs="Arial"/>
          <w:szCs w:val="24"/>
        </w:rPr>
        <w:t>más directa sea su relación con la persona que ejecuta su operación, más</w:t>
      </w:r>
      <w:r w:rsidR="00636FDB">
        <w:rPr>
          <w:rFonts w:cs="Arial"/>
          <w:szCs w:val="24"/>
        </w:rPr>
        <w:t xml:space="preserve"> </w:t>
      </w:r>
      <w:r w:rsidR="004830D4">
        <w:rPr>
          <w:rFonts w:cs="Arial"/>
          <w:szCs w:val="24"/>
        </w:rPr>
        <w:t>bajos serán sus costos.</w:t>
      </w:r>
      <w:r w:rsidR="00636FDB">
        <w:rPr>
          <w:rFonts w:cs="Arial"/>
          <w:szCs w:val="24"/>
        </w:rPr>
        <w:t xml:space="preserve"> </w:t>
      </w:r>
      <w:r w:rsidR="004830D4">
        <w:rPr>
          <w:rFonts w:cs="Arial"/>
          <w:szCs w:val="24"/>
        </w:rPr>
        <w:t>A diferencia de los cargos financieros</w:t>
      </w:r>
      <w:r w:rsidR="00636FDB">
        <w:rPr>
          <w:rFonts w:cs="Arial"/>
          <w:szCs w:val="24"/>
        </w:rPr>
        <w:t xml:space="preserve"> </w:t>
      </w:r>
      <w:r w:rsidR="004830D4">
        <w:rPr>
          <w:rFonts w:cs="Arial"/>
          <w:szCs w:val="24"/>
        </w:rPr>
        <w:t>como las</w:t>
      </w:r>
      <w:r w:rsidR="00636FDB">
        <w:rPr>
          <w:rFonts w:cs="Arial"/>
          <w:szCs w:val="24"/>
        </w:rPr>
        <w:t xml:space="preserve"> </w:t>
      </w:r>
      <w:r w:rsidR="004830D4">
        <w:rPr>
          <w:rFonts w:cs="Arial"/>
          <w:szCs w:val="24"/>
        </w:rPr>
        <w:t>comisiones, el spread no es un costo fijo que pagan los</w:t>
      </w:r>
      <w:r w:rsidR="00636FDB">
        <w:rPr>
          <w:rFonts w:cs="Arial"/>
          <w:szCs w:val="24"/>
        </w:rPr>
        <w:t xml:space="preserve"> </w:t>
      </w:r>
      <w:r w:rsidR="004830D4">
        <w:rPr>
          <w:rFonts w:cs="Arial"/>
          <w:szCs w:val="24"/>
        </w:rPr>
        <w:t>participantes</w:t>
      </w:r>
      <w:r w:rsidR="007410B3">
        <w:rPr>
          <w:rFonts w:cs="Arial"/>
          <w:szCs w:val="24"/>
        </w:rPr>
        <w:t xml:space="preserve">, </w:t>
      </w:r>
      <w:r w:rsidR="00D0721E">
        <w:rPr>
          <w:rFonts w:cs="Arial"/>
          <w:szCs w:val="24"/>
        </w:rPr>
        <w:t>sino</w:t>
      </w:r>
      <w:r w:rsidR="007410B3">
        <w:rPr>
          <w:rFonts w:cs="Arial"/>
          <w:szCs w:val="24"/>
        </w:rPr>
        <w:t xml:space="preserve"> que es</w:t>
      </w:r>
      <w:r w:rsidR="00D0721E">
        <w:rPr>
          <w:rFonts w:cs="Arial"/>
          <w:szCs w:val="24"/>
        </w:rPr>
        <w:t>te es</w:t>
      </w:r>
      <w:r w:rsidR="00F937D9">
        <w:rPr>
          <w:rFonts w:cs="Arial"/>
          <w:szCs w:val="24"/>
        </w:rPr>
        <w:t xml:space="preserve"> estable</w:t>
      </w:r>
      <w:r w:rsidR="007410B3">
        <w:rPr>
          <w:rFonts w:cs="Arial"/>
          <w:szCs w:val="24"/>
        </w:rPr>
        <w:t>cido</w:t>
      </w:r>
      <w:r w:rsidR="00636FDB">
        <w:rPr>
          <w:rFonts w:cs="Arial"/>
          <w:szCs w:val="24"/>
        </w:rPr>
        <w:t xml:space="preserve"> por</w:t>
      </w:r>
      <w:r w:rsidR="004830D4">
        <w:rPr>
          <w:rFonts w:cs="Arial"/>
          <w:szCs w:val="24"/>
        </w:rPr>
        <w:t xml:space="preserve"> la compañía con </w:t>
      </w:r>
      <w:r w:rsidR="00636FDB">
        <w:rPr>
          <w:rFonts w:cs="Arial"/>
          <w:szCs w:val="24"/>
        </w:rPr>
        <w:t xml:space="preserve">que opera el inversionista y este </w:t>
      </w:r>
      <w:r w:rsidR="007410B3">
        <w:rPr>
          <w:rFonts w:cs="Arial"/>
          <w:szCs w:val="24"/>
        </w:rPr>
        <w:t>instituye</w:t>
      </w:r>
      <w:r w:rsidR="004830D4">
        <w:rPr>
          <w:rFonts w:cs="Arial"/>
          <w:szCs w:val="24"/>
        </w:rPr>
        <w:t xml:space="preserve"> dos precios. </w:t>
      </w:r>
    </w:p>
    <w:p w14:paraId="47A2E4BA" w14:textId="77777777" w:rsidR="00383581" w:rsidRDefault="00383581" w:rsidP="00693D11"/>
    <w:p w14:paraId="4F2D8EFB" w14:textId="77777777" w:rsidR="00E34ABE" w:rsidRDefault="00E34ABE" w:rsidP="00693D11"/>
    <w:p w14:paraId="21D3241A" w14:textId="77777777" w:rsidR="00383581" w:rsidRDefault="00383581" w:rsidP="00383581"/>
    <w:p w14:paraId="3C1CC905" w14:textId="77777777" w:rsidR="0041669C" w:rsidRDefault="0041669C" w:rsidP="00383581"/>
    <w:p w14:paraId="37589AE9" w14:textId="77777777" w:rsidR="0041669C" w:rsidRDefault="0041669C" w:rsidP="00383581"/>
    <w:p w14:paraId="5D3BAB2B" w14:textId="77777777" w:rsidR="0041669C" w:rsidRDefault="0041669C" w:rsidP="00383581"/>
    <w:p w14:paraId="5522783F" w14:textId="77777777" w:rsidR="0041669C" w:rsidRDefault="0041669C" w:rsidP="00383581"/>
    <w:p w14:paraId="266BEABF" w14:textId="77777777" w:rsidR="00320D34" w:rsidRDefault="00320D34" w:rsidP="00383581"/>
    <w:p w14:paraId="15195D68" w14:textId="77777777" w:rsidR="00320D34" w:rsidRDefault="00320D34" w:rsidP="00383581"/>
    <w:p w14:paraId="09212538" w14:textId="77777777" w:rsidR="00320D34" w:rsidRDefault="00320D34" w:rsidP="00383581"/>
    <w:p w14:paraId="579D7EEE" w14:textId="77777777" w:rsidR="00383581" w:rsidRPr="00A257AE" w:rsidRDefault="00383581" w:rsidP="00383581">
      <w:pPr>
        <w:pStyle w:val="Heading1"/>
        <w:rPr>
          <w:sz w:val="40"/>
        </w:rPr>
      </w:pPr>
      <w:bookmarkStart w:id="159" w:name="_Toc8751751"/>
      <w:bookmarkStart w:id="160" w:name="_Toc17362422"/>
      <w:r w:rsidRPr="00A257AE">
        <w:rPr>
          <w:sz w:val="40"/>
        </w:rPr>
        <w:t xml:space="preserve">Capítulo </w:t>
      </w:r>
      <w:r>
        <w:rPr>
          <w:sz w:val="40"/>
        </w:rPr>
        <w:t>2</w:t>
      </w:r>
      <w:r w:rsidRPr="00A257AE">
        <w:rPr>
          <w:sz w:val="40"/>
        </w:rPr>
        <w:t xml:space="preserve"> </w:t>
      </w:r>
      <w:r>
        <w:rPr>
          <w:sz w:val="40"/>
        </w:rPr>
        <w:t>Teoría moderna del portafolio de inversión</w:t>
      </w:r>
      <w:bookmarkEnd w:id="159"/>
      <w:bookmarkEnd w:id="160"/>
    </w:p>
    <w:p w14:paraId="501B4308" w14:textId="77777777" w:rsidR="00383581" w:rsidRDefault="00383581" w:rsidP="00693D11"/>
    <w:p w14:paraId="40E76A30" w14:textId="77777777" w:rsidR="00383581" w:rsidRPr="006656F7" w:rsidRDefault="00320D34" w:rsidP="00320D34">
      <w:pPr>
        <w:spacing w:line="259" w:lineRule="auto"/>
        <w:jc w:val="left"/>
      </w:pPr>
      <w:r>
        <w:br w:type="page"/>
      </w:r>
    </w:p>
    <w:p w14:paraId="08E19CF1" w14:textId="77777777" w:rsidR="00B31CA9" w:rsidRPr="00B31CA9" w:rsidRDefault="00B31CA9" w:rsidP="00B31CA9">
      <w:pPr>
        <w:pStyle w:val="ListParagraph"/>
        <w:numPr>
          <w:ilvl w:val="0"/>
          <w:numId w:val="6"/>
        </w:numPr>
        <w:autoSpaceDE w:val="0"/>
        <w:autoSpaceDN w:val="0"/>
        <w:adjustRightInd w:val="0"/>
        <w:outlineLvl w:val="1"/>
        <w:rPr>
          <w:b/>
          <w:vanish/>
        </w:rPr>
      </w:pPr>
      <w:bookmarkStart w:id="161" w:name="_Toc527052904"/>
      <w:bookmarkStart w:id="162" w:name="_Toc527052916"/>
      <w:bookmarkStart w:id="163" w:name="_Toc527052945"/>
      <w:bookmarkStart w:id="164" w:name="_Toc527052984"/>
      <w:bookmarkStart w:id="165" w:name="_Toc527053027"/>
      <w:bookmarkStart w:id="166" w:name="_Toc527053241"/>
      <w:bookmarkStart w:id="167" w:name="_Toc527053337"/>
      <w:bookmarkStart w:id="168" w:name="_Toc527053371"/>
      <w:bookmarkStart w:id="169" w:name="_Toc527053403"/>
      <w:bookmarkStart w:id="170" w:name="_Toc527056514"/>
      <w:bookmarkStart w:id="171" w:name="_Toc527131489"/>
      <w:bookmarkStart w:id="172" w:name="_Toc527227527"/>
      <w:bookmarkStart w:id="173" w:name="_Toc527235543"/>
      <w:bookmarkStart w:id="174" w:name="_Toc527366092"/>
      <w:bookmarkStart w:id="175" w:name="_Toc527399186"/>
      <w:bookmarkStart w:id="176" w:name="_Toc527400123"/>
      <w:bookmarkStart w:id="177" w:name="_Toc527403132"/>
      <w:bookmarkStart w:id="178" w:name="_Toc527403295"/>
      <w:bookmarkStart w:id="179" w:name="_Toc527403320"/>
      <w:bookmarkStart w:id="180" w:name="_Toc527403635"/>
      <w:bookmarkStart w:id="181" w:name="_Toc527403661"/>
      <w:bookmarkStart w:id="182" w:name="_Toc532147354"/>
      <w:bookmarkStart w:id="183" w:name="_Toc532147836"/>
      <w:bookmarkStart w:id="184" w:name="_Toc533273239"/>
      <w:bookmarkStart w:id="185" w:name="_Toc536378579"/>
      <w:bookmarkStart w:id="186" w:name="_Toc536378839"/>
      <w:bookmarkStart w:id="187" w:name="_Toc536637710"/>
      <w:bookmarkStart w:id="188" w:name="_Toc8214"/>
      <w:bookmarkStart w:id="189" w:name="_Toc8601"/>
      <w:bookmarkStart w:id="190" w:name="_Toc1583195"/>
      <w:bookmarkStart w:id="191" w:name="_Toc2098114"/>
      <w:bookmarkStart w:id="192" w:name="_Toc2266268"/>
      <w:bookmarkStart w:id="193" w:name="_Toc2267702"/>
      <w:bookmarkStart w:id="194" w:name="_Toc2518997"/>
      <w:bookmarkStart w:id="195" w:name="_Toc2779261"/>
      <w:bookmarkStart w:id="196" w:name="_Toc2801554"/>
      <w:bookmarkStart w:id="197" w:name="_Toc2801660"/>
      <w:bookmarkStart w:id="198" w:name="_Toc2801748"/>
      <w:bookmarkStart w:id="199" w:name="_Toc2801798"/>
      <w:bookmarkStart w:id="200" w:name="_Toc2801848"/>
      <w:bookmarkStart w:id="201" w:name="_Toc2801941"/>
      <w:bookmarkStart w:id="202" w:name="_Toc2802024"/>
      <w:bookmarkStart w:id="203" w:name="_Toc2802143"/>
      <w:bookmarkStart w:id="204" w:name="_Toc7007265"/>
      <w:bookmarkStart w:id="205" w:name="_Toc8747720"/>
      <w:bookmarkStart w:id="206" w:name="_Toc8750790"/>
      <w:bookmarkStart w:id="207" w:name="_Toc8751752"/>
      <w:bookmarkStart w:id="208" w:name="_Toc17362423"/>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p w14:paraId="524E736F" w14:textId="77777777" w:rsidR="00B31CA9" w:rsidRPr="00B31CA9" w:rsidRDefault="00B31CA9" w:rsidP="00B31CA9">
      <w:pPr>
        <w:pStyle w:val="ListParagraph"/>
        <w:numPr>
          <w:ilvl w:val="0"/>
          <w:numId w:val="6"/>
        </w:numPr>
        <w:autoSpaceDE w:val="0"/>
        <w:autoSpaceDN w:val="0"/>
        <w:adjustRightInd w:val="0"/>
        <w:outlineLvl w:val="1"/>
        <w:rPr>
          <w:b/>
          <w:vanish/>
        </w:rPr>
      </w:pPr>
      <w:bookmarkStart w:id="209" w:name="_Toc2518998"/>
      <w:bookmarkStart w:id="210" w:name="_Toc2779262"/>
      <w:bookmarkStart w:id="211" w:name="_Toc2801555"/>
      <w:bookmarkStart w:id="212" w:name="_Toc2801661"/>
      <w:bookmarkStart w:id="213" w:name="_Toc2801749"/>
      <w:bookmarkStart w:id="214" w:name="_Toc2801799"/>
      <w:bookmarkStart w:id="215" w:name="_Toc2801849"/>
      <w:bookmarkStart w:id="216" w:name="_Toc2801942"/>
      <w:bookmarkStart w:id="217" w:name="_Toc2802025"/>
      <w:bookmarkStart w:id="218" w:name="_Toc2802144"/>
      <w:bookmarkStart w:id="219" w:name="_Toc7007266"/>
      <w:bookmarkStart w:id="220" w:name="_Toc8747721"/>
      <w:bookmarkStart w:id="221" w:name="_Toc8750791"/>
      <w:bookmarkStart w:id="222" w:name="_Toc8751753"/>
      <w:bookmarkStart w:id="223" w:name="_Toc17362424"/>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14:paraId="26AF57C5" w14:textId="77777777" w:rsidR="009675C8" w:rsidRDefault="009675C8" w:rsidP="00223EA6">
      <w:pPr>
        <w:pStyle w:val="Heading2"/>
        <w:numPr>
          <w:ilvl w:val="1"/>
          <w:numId w:val="6"/>
        </w:numPr>
      </w:pPr>
      <w:r w:rsidRPr="009733E8">
        <w:t xml:space="preserve"> </w:t>
      </w:r>
      <w:bookmarkStart w:id="224" w:name="_Toc527052948"/>
      <w:bookmarkStart w:id="225" w:name="_Toc527053374"/>
      <w:bookmarkStart w:id="226" w:name="_Toc8751754"/>
      <w:bookmarkStart w:id="227" w:name="_Toc17362425"/>
      <w:r w:rsidRPr="009733E8">
        <w:t xml:space="preserve">Conceptos para el análisis </w:t>
      </w:r>
      <w:r w:rsidR="00E46055">
        <w:t xml:space="preserve">de los portafolios de </w:t>
      </w:r>
      <w:r w:rsidR="00610ABB">
        <w:t>inversión</w:t>
      </w:r>
      <w:bookmarkEnd w:id="224"/>
      <w:bookmarkEnd w:id="225"/>
      <w:bookmarkEnd w:id="226"/>
      <w:bookmarkEnd w:id="227"/>
    </w:p>
    <w:p w14:paraId="2FC6F05E" w14:textId="77777777" w:rsidR="003354DF" w:rsidRDefault="008B5BEA" w:rsidP="003354DF">
      <w:r w:rsidRPr="008B5BEA">
        <w:t>En finanzas</w:t>
      </w:r>
      <w:r w:rsidR="00780C6D">
        <w:t xml:space="preserve"> </w:t>
      </w:r>
      <w:r w:rsidRPr="008B5BEA">
        <w:t xml:space="preserve">cualquier inversión que se desee </w:t>
      </w:r>
      <w:r w:rsidR="004416C7">
        <w:t>realizar se</w:t>
      </w:r>
      <w:r>
        <w:t xml:space="preserve"> caracteriza</w:t>
      </w:r>
      <w:r w:rsidRPr="008B5BEA">
        <w:t xml:space="preserve"> por dos dimensiones fundamentales</w:t>
      </w:r>
      <w:r w:rsidR="00780C6D">
        <w:t>,</w:t>
      </w:r>
      <w:r w:rsidRPr="008B5BEA">
        <w:t xml:space="preserve"> </w:t>
      </w:r>
      <w:r w:rsidR="00780C6D">
        <w:t xml:space="preserve">las cuales </w:t>
      </w:r>
      <w:r w:rsidRPr="008B5BEA">
        <w:t xml:space="preserve">son el riesgo y el retorno esperado. No tiene sentido hablar del rendimiento de un activo determinado si </w:t>
      </w:r>
      <w:r w:rsidR="0019014A">
        <w:t>no consideramos</w:t>
      </w:r>
      <w:r w:rsidRPr="008B5BEA">
        <w:t xml:space="preserve"> el riesgo en el que </w:t>
      </w:r>
      <w:r w:rsidR="0019014A" w:rsidRPr="008B5BEA">
        <w:t>incidirá</w:t>
      </w:r>
      <w:r w:rsidRPr="008B5BEA">
        <w:t>. Dada dos inversiones con distinto rie</w:t>
      </w:r>
      <w:r w:rsidR="0019014A">
        <w:t>s</w:t>
      </w:r>
      <w:r w:rsidRPr="008B5BEA">
        <w:t>go, el inversor exigirá un retorno esperado mayor</w:t>
      </w:r>
      <w:r w:rsidR="004416C7">
        <w:t>,</w:t>
      </w:r>
      <w:r w:rsidRPr="008B5BEA">
        <w:t xml:space="preserve"> para la inversión de mayor riesgo</w:t>
      </w:r>
      <w:r w:rsidR="0019014A">
        <w:t>.</w:t>
      </w:r>
      <w:r w:rsidR="003354DF">
        <w:t xml:space="preserve"> P</w:t>
      </w:r>
      <w:r w:rsidR="004416C7">
        <w:t>or ello p</w:t>
      </w:r>
      <w:r w:rsidR="003354DF">
        <w:t>ara entender los modelos que miden el rie</w:t>
      </w:r>
      <w:r w:rsidR="003B6392">
        <w:t>s</w:t>
      </w:r>
      <w:r w:rsidR="003354DF">
        <w:t xml:space="preserve">go, es necesario conocer algunos aspectos de matemática y estadística. </w:t>
      </w:r>
    </w:p>
    <w:p w14:paraId="7E000AC7" w14:textId="77777777" w:rsidR="00D77F5C" w:rsidRDefault="00D77F5C" w:rsidP="00D77F5C">
      <w:r>
        <w:t>Para el análisis de la teoría moderna del portafolio es necesario que el inversionista tome en cuenta los siguientes conceptos:</w:t>
      </w:r>
    </w:p>
    <w:p w14:paraId="62AA832E" w14:textId="77777777" w:rsidR="004E71BA" w:rsidRDefault="00C03F71" w:rsidP="00D77F5C">
      <w:r>
        <w:t xml:space="preserve">a) Relación </w:t>
      </w:r>
      <w:r w:rsidR="004E71BA">
        <w:t xml:space="preserve">riesgo y </w:t>
      </w:r>
      <w:r w:rsidR="002A5AC2">
        <w:t>rendimiento</w:t>
      </w:r>
    </w:p>
    <w:p w14:paraId="42776489" w14:textId="77777777" w:rsidR="004E71BA" w:rsidRDefault="004E71BA" w:rsidP="00D77F5C">
      <w:r>
        <w:t>b) Tipos de inversionistas</w:t>
      </w:r>
    </w:p>
    <w:p w14:paraId="7958BA07" w14:textId="77777777" w:rsidR="00D77F5C" w:rsidRDefault="004E71BA" w:rsidP="00D77F5C">
      <w:r>
        <w:t>c</w:t>
      </w:r>
      <w:r w:rsidR="00D77F5C">
        <w:t>) Cálculo de los rendimientos esperados</w:t>
      </w:r>
    </w:p>
    <w:p w14:paraId="5BE58BB6" w14:textId="77777777" w:rsidR="00D77F5C" w:rsidRDefault="004E71BA" w:rsidP="00D77F5C">
      <w:r>
        <w:t>d</w:t>
      </w:r>
      <w:r w:rsidR="00D77F5C">
        <w:t>) Calculo de la desviación estándar como medida de riesgo</w:t>
      </w:r>
    </w:p>
    <w:p w14:paraId="102DB7FC" w14:textId="77777777" w:rsidR="00D77F5C" w:rsidRDefault="004E71BA" w:rsidP="00D77F5C">
      <w:r>
        <w:t>e</w:t>
      </w:r>
      <w:r w:rsidR="00D77F5C">
        <w:t>)</w:t>
      </w:r>
      <w:r w:rsidR="00D77F5C" w:rsidRPr="00D77F5C">
        <w:t xml:space="preserve"> </w:t>
      </w:r>
      <w:r w:rsidR="00D77F5C">
        <w:t>Calculo de varianza</w:t>
      </w:r>
      <w:r w:rsidR="00EB19CA">
        <w:t xml:space="preserve"> </w:t>
      </w:r>
      <w:r w:rsidR="004F41B2">
        <w:t>para un portafolio</w:t>
      </w:r>
    </w:p>
    <w:p w14:paraId="44F8037B" w14:textId="77777777" w:rsidR="004F41B2" w:rsidRDefault="004E71BA" w:rsidP="00D77F5C">
      <w:r>
        <w:t>f</w:t>
      </w:r>
      <w:r w:rsidR="00D77F5C">
        <w:t xml:space="preserve">) Calculo de las covarianzas </w:t>
      </w:r>
    </w:p>
    <w:p w14:paraId="79AA63B7" w14:textId="77777777" w:rsidR="00D77F5C" w:rsidRDefault="004E71BA" w:rsidP="00D77F5C">
      <w:r>
        <w:t>g</w:t>
      </w:r>
      <w:r w:rsidR="004F41B2">
        <w:t>) Correlación</w:t>
      </w:r>
      <w:r w:rsidR="00D77F5C">
        <w:t xml:space="preserve"> entre los activos </w:t>
      </w:r>
    </w:p>
    <w:p w14:paraId="18C0621D" w14:textId="77777777" w:rsidR="007F7122" w:rsidRDefault="00981CED" w:rsidP="00D77F5C">
      <w:r>
        <w:t>Por lo que concebir estos conceptos básicos nos</w:t>
      </w:r>
      <w:r w:rsidR="00730AF0">
        <w:t xml:space="preserve"> </w:t>
      </w:r>
      <w:r>
        <w:t>valdrán</w:t>
      </w:r>
      <w:r w:rsidR="00730AF0">
        <w:t xml:space="preserve"> </w:t>
      </w:r>
      <w:r>
        <w:t xml:space="preserve">para </w:t>
      </w:r>
      <w:r w:rsidR="0038630A">
        <w:t xml:space="preserve">fundamentar y </w:t>
      </w:r>
      <w:r w:rsidR="00730AF0">
        <w:t>entender el rendimiento, riesgo y los</w:t>
      </w:r>
      <w:r w:rsidR="00B734DD">
        <w:t xml:space="preserve"> elementos relacionados para la aplicación de l</w:t>
      </w:r>
      <w:r w:rsidR="00730AF0">
        <w:t>a teoría moderna del portafolio.</w:t>
      </w:r>
    </w:p>
    <w:p w14:paraId="2780A51D" w14:textId="77777777" w:rsidR="00BE13C2" w:rsidRDefault="00BE13C2" w:rsidP="001E60AC">
      <w:pPr>
        <w:pStyle w:val="Heading2"/>
        <w:numPr>
          <w:ilvl w:val="2"/>
          <w:numId w:val="1"/>
        </w:numPr>
      </w:pPr>
      <w:bookmarkStart w:id="228" w:name="_Toc527052949"/>
      <w:bookmarkStart w:id="229" w:name="_Toc527053375"/>
      <w:bookmarkStart w:id="230" w:name="_Toc8751755"/>
      <w:bookmarkStart w:id="231" w:name="_Toc17362426"/>
      <w:r>
        <w:t>Relación riesgo y rendimiento</w:t>
      </w:r>
      <w:bookmarkEnd w:id="228"/>
      <w:bookmarkEnd w:id="229"/>
      <w:bookmarkEnd w:id="230"/>
      <w:bookmarkEnd w:id="231"/>
      <w:r>
        <w:t xml:space="preserve"> </w:t>
      </w:r>
    </w:p>
    <w:p w14:paraId="0D4B1451" w14:textId="77777777" w:rsidR="0080320C" w:rsidRDefault="000C2283" w:rsidP="003354DF">
      <w:pPr>
        <w:autoSpaceDE w:val="0"/>
        <w:autoSpaceDN w:val="0"/>
        <w:adjustRightInd w:val="0"/>
      </w:pPr>
      <w:r>
        <w:t>En 195</w:t>
      </w:r>
      <w:r w:rsidR="001D25E7">
        <w:t>9</w:t>
      </w:r>
      <w:r>
        <w:t xml:space="preserve"> Harry Marko</w:t>
      </w:r>
      <w:r w:rsidR="006B5B8E">
        <w:t>w</w:t>
      </w:r>
      <w:r>
        <w:t>itz</w:t>
      </w:r>
      <w:r w:rsidR="001D25E7">
        <w:t xml:space="preserve">, </w:t>
      </w:r>
      <w:r w:rsidR="006B5B8E">
        <w:t>desarrollo la teoría del portafolio y el c</w:t>
      </w:r>
      <w:r w:rsidR="00BC7C93">
        <w:t>oncepto de que en</w:t>
      </w:r>
      <w:r w:rsidR="006B5B8E">
        <w:t xml:space="preserve"> medida </w:t>
      </w:r>
      <w:r w:rsidR="006436D7">
        <w:t xml:space="preserve">en la </w:t>
      </w:r>
      <w:r w:rsidR="006B5B8E">
        <w:t xml:space="preserve">que </w:t>
      </w:r>
      <w:r w:rsidR="006436D7">
        <w:t>se</w:t>
      </w:r>
      <w:r w:rsidR="006B5B8E">
        <w:t xml:space="preserve"> añaden activos a una cartera de inversión, el riesgo (medido a través de la deviación estándar) disminuye como consecuencia de la diversificación. </w:t>
      </w:r>
      <w:r w:rsidR="00184A84">
        <w:t>Harry Markowitz conjuntamente p</w:t>
      </w:r>
      <w:r w:rsidR="006B5B8E">
        <w:t xml:space="preserve">ropuso el concepto de covarianza y correlación, es decir, </w:t>
      </w:r>
      <w:r w:rsidR="00184A84">
        <w:t xml:space="preserve">que </w:t>
      </w:r>
      <w:r w:rsidR="006B5B8E">
        <w:t xml:space="preserve">en la medida </w:t>
      </w:r>
      <w:r w:rsidR="00184A84">
        <w:t>en la que se</w:t>
      </w:r>
      <w:r w:rsidR="006B5B8E">
        <w:t xml:space="preserve"> obtienen activos negativamente correlacion</w:t>
      </w:r>
      <w:r w:rsidR="00184A84">
        <w:t>ado</w:t>
      </w:r>
      <w:r w:rsidR="006B5B8E">
        <w:t xml:space="preserve">s entre sí, el riesgo de mercado de una cartera disminuye </w:t>
      </w:r>
      <w:sdt>
        <w:sdtPr>
          <w:id w:val="-385798581"/>
          <w:citation/>
        </w:sdtPr>
        <w:sdtEndPr/>
        <w:sdtContent>
          <w:r w:rsidR="006B5B8E">
            <w:fldChar w:fldCharType="begin"/>
          </w:r>
          <w:r w:rsidR="000E08B0">
            <w:instrText xml:space="preserve">CITATION Alf08 \l 2058 </w:instrText>
          </w:r>
          <w:r w:rsidR="006B5B8E">
            <w:fldChar w:fldCharType="separate"/>
          </w:r>
          <w:r w:rsidR="009354C1">
            <w:rPr>
              <w:noProof/>
            </w:rPr>
            <w:t>(Haro, 2008)</w:t>
          </w:r>
          <w:r w:rsidR="006B5B8E">
            <w:fldChar w:fldCharType="end"/>
          </w:r>
        </w:sdtContent>
      </w:sdt>
      <w:r w:rsidR="006B5B8E">
        <w:t>.</w:t>
      </w:r>
    </w:p>
    <w:p w14:paraId="1457258B" w14:textId="77777777" w:rsidR="000E08B0" w:rsidRDefault="004967AD" w:rsidP="006454BE">
      <w:r>
        <w:lastRenderedPageBreak/>
        <w:t xml:space="preserve">Para el Banco de México </w:t>
      </w:r>
      <w:sdt>
        <w:sdtPr>
          <w:id w:val="-32889583"/>
          <w:citation/>
        </w:sdtPr>
        <w:sdtEndPr/>
        <w:sdtContent>
          <w:r>
            <w:fldChar w:fldCharType="begin"/>
          </w:r>
          <w:r w:rsidR="00D74EFB">
            <w:instrText xml:space="preserve">CITATION Ban05 \n  \t  \l 2058 </w:instrText>
          </w:r>
          <w:r>
            <w:fldChar w:fldCharType="separate"/>
          </w:r>
          <w:r w:rsidR="009354C1">
            <w:rPr>
              <w:noProof/>
            </w:rPr>
            <w:t>(2005)</w:t>
          </w:r>
          <w:r>
            <w:fldChar w:fldCharType="end"/>
          </w:r>
        </w:sdtContent>
      </w:sdt>
      <w:r>
        <w:t xml:space="preserve"> el concepto de rie</w:t>
      </w:r>
      <w:r w:rsidR="003B6392">
        <w:t>s</w:t>
      </w:r>
      <w:r>
        <w:t xml:space="preserve">go se relaciona con la posibilidad de que ocurra un evento </w:t>
      </w:r>
      <w:r w:rsidR="00BC4361">
        <w:t xml:space="preserve">y </w:t>
      </w:r>
      <w:r w:rsidR="00526D99">
        <w:t xml:space="preserve">este </w:t>
      </w:r>
      <w:r w:rsidR="0032037E">
        <w:t>s</w:t>
      </w:r>
      <w:r w:rsidR="00526D99">
        <w:t>e</w:t>
      </w:r>
      <w:r>
        <w:t xml:space="preserve"> traduzca en pérdidas para los inversores </w:t>
      </w:r>
      <w:r w:rsidR="0032037E">
        <w:t>que operan en los</w:t>
      </w:r>
      <w:r>
        <w:t xml:space="preserve"> mercados financieros. El rie</w:t>
      </w:r>
      <w:r w:rsidR="0032037E">
        <w:t>s</w:t>
      </w:r>
      <w:r>
        <w:t xml:space="preserve">go es producto de la incertidumbre que existen </w:t>
      </w:r>
      <w:r w:rsidR="00FC4253">
        <w:t>en</w:t>
      </w:r>
      <w:r>
        <w:t xml:space="preserve"> el valor de los</w:t>
      </w:r>
      <w:r w:rsidR="0032037E">
        <w:t xml:space="preserve"> diferentes</w:t>
      </w:r>
      <w:r>
        <w:t xml:space="preserve"> activos financieros</w:t>
      </w:r>
      <w:r w:rsidR="0032037E">
        <w:t>, de manera que</w:t>
      </w:r>
      <w:r>
        <w:t xml:space="preserve"> ante </w:t>
      </w:r>
      <w:r w:rsidR="0032037E">
        <w:t xml:space="preserve">los </w:t>
      </w:r>
      <w:r>
        <w:t xml:space="preserve">movimientos adversos </w:t>
      </w:r>
      <w:r w:rsidR="0032037E">
        <w:t>sobre los</w:t>
      </w:r>
      <w:r>
        <w:t xml:space="preserve"> factores que determinan </w:t>
      </w:r>
      <w:r w:rsidR="0032037E">
        <w:t>el</w:t>
      </w:r>
      <w:r>
        <w:t xml:space="preserve"> precio</w:t>
      </w:r>
      <w:r w:rsidR="00355FD1">
        <w:t xml:space="preserve"> de un activo</w:t>
      </w:r>
      <w:r w:rsidR="009554AF">
        <w:t>,</w:t>
      </w:r>
      <w:r w:rsidR="0032037E">
        <w:t xml:space="preserve"> estos</w:t>
      </w:r>
      <w:r w:rsidR="009554AF">
        <w:t xml:space="preserve"> </w:t>
      </w:r>
      <w:r w:rsidR="00355FD1">
        <w:t>pueden logran crear una mayor</w:t>
      </w:r>
      <w:r w:rsidR="00172F83">
        <w:t xml:space="preserve"> incertidumbre</w:t>
      </w:r>
      <w:r>
        <w:t xml:space="preserve">. </w:t>
      </w:r>
      <w:r w:rsidR="003B6392">
        <w:t xml:space="preserve">Gráficamente en la figura 5 se puede observar un plano </w:t>
      </w:r>
      <w:r w:rsidR="00511944">
        <w:t>en el cual se</w:t>
      </w:r>
      <w:r w:rsidR="003B6392">
        <w:t xml:space="preserve"> ubica el rendimiento y el </w:t>
      </w:r>
      <w:r w:rsidR="00511944">
        <w:t>riesgo.</w:t>
      </w:r>
    </w:p>
    <w:bookmarkStart w:id="232" w:name="_Toc531948907"/>
    <w:bookmarkStart w:id="233" w:name="_Toc532147293"/>
    <w:bookmarkStart w:id="234" w:name="_Toc532221636"/>
    <w:bookmarkStart w:id="235" w:name="_Toc536637613"/>
    <w:bookmarkStart w:id="236" w:name="_Toc9517"/>
    <w:bookmarkStart w:id="237" w:name="_Toc7008898"/>
    <w:bookmarkStart w:id="238" w:name="_Toc8747264"/>
    <w:bookmarkStart w:id="239" w:name="_Toc17701050"/>
    <w:p w14:paraId="6E480F39" w14:textId="77777777" w:rsidR="000E08B0" w:rsidRPr="00B158C1" w:rsidRDefault="0041669C" w:rsidP="00B158C1">
      <w:pPr>
        <w:rPr>
          <w:b/>
        </w:rPr>
      </w:pPr>
      <w:r>
        <w:rPr>
          <w:b/>
          <w:noProof/>
          <w:lang w:val="en-US"/>
        </w:rPr>
        <mc:AlternateContent>
          <mc:Choice Requires="wps">
            <w:drawing>
              <wp:anchor distT="0" distB="0" distL="114300" distR="114300" simplePos="0" relativeHeight="251658303" behindDoc="0" locked="0" layoutInCell="1" allowOverlap="1" wp14:anchorId="498A5811" wp14:editId="5B614FB4">
                <wp:simplePos x="0" y="0"/>
                <wp:positionH relativeFrom="column">
                  <wp:posOffset>3825240</wp:posOffset>
                </wp:positionH>
                <wp:positionV relativeFrom="paragraph">
                  <wp:posOffset>1130935</wp:posOffset>
                </wp:positionV>
                <wp:extent cx="1247775" cy="285750"/>
                <wp:effectExtent l="0" t="0" r="28575" b="19050"/>
                <wp:wrapNone/>
                <wp:docPr id="71" name="Cuadro de texto 71"/>
                <wp:cNvGraphicFramePr/>
                <a:graphic xmlns:a="http://schemas.openxmlformats.org/drawingml/2006/main">
                  <a:graphicData uri="http://schemas.microsoft.com/office/word/2010/wordprocessingShape">
                    <wps:wsp>
                      <wps:cNvSpPr txBox="1"/>
                      <wps:spPr>
                        <a:xfrm>
                          <a:off x="0" y="0"/>
                          <a:ext cx="1247775" cy="285750"/>
                        </a:xfrm>
                        <a:prstGeom prst="rect">
                          <a:avLst/>
                        </a:prstGeom>
                        <a:solidFill>
                          <a:schemeClr val="lt1"/>
                        </a:solidFill>
                        <a:ln w="6350">
                          <a:solidFill>
                            <a:schemeClr val="bg1"/>
                          </a:solidFill>
                        </a:ln>
                      </wps:spPr>
                      <wps:txbx>
                        <w:txbxContent>
                          <w:p w14:paraId="20718145" w14:textId="77777777" w:rsidR="00066FD0" w:rsidRDefault="00066FD0" w:rsidP="0041669C">
                            <w:r>
                              <w:t>Eje del riesgo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98A5811" id="Cuadro de texto 71" o:spid="_x0000_s1040" type="#_x0000_t202" style="position:absolute;left:0;text-align:left;margin-left:301.2pt;margin-top:89.05pt;width:98.25pt;height:22.5pt;z-index:25165830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" fillcolor="white [3201]" strokecolor="white [3212]" strokeweight=".5pt">
                <v:textbox>
                  <w:txbxContent>
                    <w:p w14:paraId="20718145" w14:textId="77777777" w:rsidR="00066FD0" w:rsidRDefault="00066FD0" w:rsidP="0041669C">
                      <w:r>
                        <w:t>Eje del riesgo</w:t>
                      </w:r>
                    </w:p>
                  </w:txbxContent>
                </v:textbox>
              </v:shape>
            </w:pict>
          </mc:Fallback>
        </mc:AlternateContent>
      </w:r>
      <w:r>
        <w:rPr>
          <w:b/>
          <w:noProof/>
          <w:lang w:val="en-US"/>
        </w:rPr>
        <mc:AlternateContent>
          <mc:Choice Requires="wps">
            <w:drawing>
              <wp:anchor distT="0" distB="0" distL="114300" distR="114300" simplePos="0" relativeHeight="251658302" behindDoc="0" locked="0" layoutInCell="1" allowOverlap="1" wp14:anchorId="3F3B89D4" wp14:editId="6A2350E5">
                <wp:simplePos x="0" y="0"/>
                <wp:positionH relativeFrom="column">
                  <wp:posOffset>2548255</wp:posOffset>
                </wp:positionH>
                <wp:positionV relativeFrom="paragraph">
                  <wp:posOffset>1316355</wp:posOffset>
                </wp:positionV>
                <wp:extent cx="1076325" cy="0"/>
                <wp:effectExtent l="0" t="76200" r="9525" b="95250"/>
                <wp:wrapNone/>
                <wp:docPr id="70" name="Conector recto de flecha 70"/>
                <wp:cNvGraphicFramePr/>
                <a:graphic xmlns:a="http://schemas.openxmlformats.org/drawingml/2006/main">
                  <a:graphicData uri="http://schemas.microsoft.com/office/word/2010/wordprocessingShape">
                    <wps:wsp>
                      <wps:cNvCnPr/>
                      <wps:spPr>
                        <a:xfrm flipV="1">
                          <a:off x="0" y="0"/>
                          <a:ext cx="10763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AAB9EC9" id="Conector recto de flecha 70" o:spid="_x0000_s1026" type="#_x0000_t32" style="position:absolute;margin-left:200.65pt;margin-top:103.65pt;width:84.75pt;height:0;flip:y;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" strokecolor="black [3200]" strokeweight=".5pt">
                <v:stroke endarrow="block" joinstyle="miter"/>
              </v:shape>
            </w:pict>
          </mc:Fallback>
        </mc:AlternateContent>
      </w:r>
      <w:r>
        <w:rPr>
          <w:b/>
          <w:noProof/>
          <w:lang w:val="en-US"/>
        </w:rPr>
        <mc:AlternateContent>
          <mc:Choice Requires="wps">
            <w:drawing>
              <wp:anchor distT="0" distB="0" distL="114300" distR="114300" simplePos="0" relativeHeight="251658301" behindDoc="0" locked="0" layoutInCell="1" allowOverlap="1" wp14:anchorId="67E35AF3" wp14:editId="1824FC7D">
                <wp:simplePos x="0" y="0"/>
                <wp:positionH relativeFrom="column">
                  <wp:posOffset>2529205</wp:posOffset>
                </wp:positionH>
                <wp:positionV relativeFrom="paragraph">
                  <wp:posOffset>483235</wp:posOffset>
                </wp:positionV>
                <wp:extent cx="1933575" cy="285750"/>
                <wp:effectExtent l="0" t="0" r="28575" b="19050"/>
                <wp:wrapNone/>
                <wp:docPr id="69" name="Cuadro de texto 69"/>
                <wp:cNvGraphicFramePr/>
                <a:graphic xmlns:a="http://schemas.openxmlformats.org/drawingml/2006/main">
                  <a:graphicData uri="http://schemas.microsoft.com/office/word/2010/wordprocessingShape">
                    <wps:wsp>
                      <wps:cNvSpPr txBox="1"/>
                      <wps:spPr>
                        <a:xfrm>
                          <a:off x="0" y="0"/>
                          <a:ext cx="1933575" cy="285750"/>
                        </a:xfrm>
                        <a:prstGeom prst="rect">
                          <a:avLst/>
                        </a:prstGeom>
                        <a:solidFill>
                          <a:schemeClr val="lt1"/>
                        </a:solidFill>
                        <a:ln w="6350">
                          <a:solidFill>
                            <a:schemeClr val="bg1"/>
                          </a:solidFill>
                        </a:ln>
                      </wps:spPr>
                      <wps:txbx>
                        <w:txbxContent>
                          <w:p w14:paraId="65AD4AC2" w14:textId="77777777" w:rsidR="00066FD0" w:rsidRDefault="00066FD0">
                            <w:r>
                              <w:t>Eje del rendimiento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7E35AF3" id="Cuadro de texto 69" o:spid="_x0000_s1041" type="#_x0000_t202" style="position:absolute;left:0;text-align:left;margin-left:199.15pt;margin-top:38.05pt;width:152.25pt;height:22.5pt;z-index:25165830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" fillcolor="white [3201]" strokecolor="white [3212]" strokeweight=".5pt">
                <v:textbox>
                  <w:txbxContent>
                    <w:p w14:paraId="65AD4AC2" w14:textId="77777777" w:rsidR="00066FD0" w:rsidRDefault="00066FD0">
                      <w:r>
                        <w:t>Eje del rendimiento</w:t>
                      </w:r>
                    </w:p>
                  </w:txbxContent>
                </v:textbox>
              </v:shape>
            </w:pict>
          </mc:Fallback>
        </mc:AlternateContent>
      </w:r>
      <w:r>
        <w:rPr>
          <w:b/>
          <w:noProof/>
          <w:lang w:val="en-US"/>
        </w:rPr>
        <mc:AlternateContent>
          <mc:Choice Requires="wps">
            <w:drawing>
              <wp:anchor distT="0" distB="0" distL="114300" distR="114300" simplePos="0" relativeHeight="251658300" behindDoc="0" locked="0" layoutInCell="1" allowOverlap="1" wp14:anchorId="5DF70393" wp14:editId="68511922">
                <wp:simplePos x="0" y="0"/>
                <wp:positionH relativeFrom="column">
                  <wp:posOffset>2396490</wp:posOffset>
                </wp:positionH>
                <wp:positionV relativeFrom="paragraph">
                  <wp:posOffset>483235</wp:posOffset>
                </wp:positionV>
                <wp:extent cx="0" cy="857250"/>
                <wp:effectExtent l="76200" t="38100" r="57150" b="19050"/>
                <wp:wrapNone/>
                <wp:docPr id="68" name="Conector recto de flecha 68"/>
                <wp:cNvGraphicFramePr/>
                <a:graphic xmlns:a="http://schemas.openxmlformats.org/drawingml/2006/main">
                  <a:graphicData uri="http://schemas.microsoft.com/office/word/2010/wordprocessingShape">
                    <wps:wsp>
                      <wps:cNvCnPr/>
                      <wps:spPr>
                        <a:xfrm flipV="1">
                          <a:off x="0" y="0"/>
                          <a:ext cx="0" cy="857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0686215" id="Conector recto de flecha 68" o:spid="_x0000_s1026" type="#_x0000_t32" style="position:absolute;margin-left:188.7pt;margin-top:38.05pt;width:0;height:67.5pt;flip:y;z-index:251886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" strokecolor="black [3200]" strokeweight=".5pt">
                <v:stroke endarrow="block" joinstyle="miter"/>
              </v:shape>
            </w:pict>
          </mc:Fallback>
        </mc:AlternateContent>
      </w:r>
      <w:r w:rsidR="006454BE" w:rsidRPr="00B158C1">
        <w:rPr>
          <w:b/>
        </w:rPr>
        <w:t xml:space="preserve">Figura </w:t>
      </w:r>
      <w:r w:rsidR="006454BE" w:rsidRPr="00B158C1">
        <w:rPr>
          <w:b/>
        </w:rPr>
        <w:fldChar w:fldCharType="begin"/>
      </w:r>
      <w:r w:rsidR="006454BE" w:rsidRPr="00B158C1">
        <w:rPr>
          <w:b/>
        </w:rPr>
        <w:instrText xml:space="preserve"> SEQ Figura \* ARABIC </w:instrText>
      </w:r>
      <w:r w:rsidR="006454BE" w:rsidRPr="00B158C1">
        <w:rPr>
          <w:b/>
        </w:rPr>
        <w:fldChar w:fldCharType="separate"/>
      </w:r>
      <w:r w:rsidR="00000149">
        <w:rPr>
          <w:b/>
          <w:noProof/>
        </w:rPr>
        <w:t>13</w:t>
      </w:r>
      <w:r w:rsidR="006454BE" w:rsidRPr="00B158C1">
        <w:rPr>
          <w:b/>
        </w:rPr>
        <w:fldChar w:fldCharType="end"/>
      </w:r>
      <w:r w:rsidR="000E08B0" w:rsidRPr="00B158C1">
        <w:rPr>
          <w:b/>
          <w:noProof/>
          <w:lang w:val="en-US"/>
        </w:rPr>
        <mc:AlternateContent>
          <mc:Choice Requires="wps">
            <w:drawing>
              <wp:anchor distT="0" distB="0" distL="114300" distR="114300" simplePos="0" relativeHeight="251658261" behindDoc="0" locked="0" layoutInCell="1" allowOverlap="1" wp14:anchorId="0A3E1B6D" wp14:editId="0BAED18F">
                <wp:simplePos x="0" y="0"/>
                <wp:positionH relativeFrom="column">
                  <wp:posOffset>2167890</wp:posOffset>
                </wp:positionH>
                <wp:positionV relativeFrom="paragraph">
                  <wp:posOffset>422275</wp:posOffset>
                </wp:positionV>
                <wp:extent cx="17145" cy="1069975"/>
                <wp:effectExtent l="0" t="0" r="20955" b="34925"/>
                <wp:wrapTopAndBottom/>
                <wp:docPr id="7" name="Conector recto 7"/>
                <wp:cNvGraphicFramePr/>
                <a:graphic xmlns:a="http://schemas.openxmlformats.org/drawingml/2006/main">
                  <a:graphicData uri="http://schemas.microsoft.com/office/word/2010/wordprocessingShape">
                    <wps:wsp>
                      <wps:cNvCnPr/>
                      <wps:spPr>
                        <a:xfrm>
                          <a:off x="0" y="0"/>
                          <a:ext cx="17145" cy="10699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350171" id="Conector recto 7" o:spid="_x0000_s1026" style="position:absolute;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7pt,33.25pt" to="172.0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" strokecolor="black [3200]" strokeweight="1pt">
                <v:stroke joinstyle="miter"/>
                <w10:wrap type="topAndBottom"/>
              </v:line>
            </w:pict>
          </mc:Fallback>
        </mc:AlternateContent>
      </w:r>
      <w:r w:rsidR="000E08B0" w:rsidRPr="00B158C1">
        <w:rPr>
          <w:b/>
          <w:noProof/>
          <w:lang w:val="en-US"/>
        </w:rPr>
        <mc:AlternateContent>
          <mc:Choice Requires="wps">
            <w:drawing>
              <wp:anchor distT="0" distB="0" distL="114300" distR="114300" simplePos="0" relativeHeight="251658263" behindDoc="0" locked="0" layoutInCell="1" allowOverlap="1" wp14:anchorId="4CAA0DD3" wp14:editId="32E13E4E">
                <wp:simplePos x="0" y="0"/>
                <wp:positionH relativeFrom="margin">
                  <wp:posOffset>2398395</wp:posOffset>
                </wp:positionH>
                <wp:positionV relativeFrom="paragraph">
                  <wp:posOffset>1619250</wp:posOffset>
                </wp:positionV>
                <wp:extent cx="1001395" cy="294005"/>
                <wp:effectExtent l="0" t="0" r="27305" b="10795"/>
                <wp:wrapTopAndBottom/>
                <wp:docPr id="9" name="Cuadro de texto 9"/>
                <wp:cNvGraphicFramePr/>
                <a:graphic xmlns:a="http://schemas.openxmlformats.org/drawingml/2006/main">
                  <a:graphicData uri="http://schemas.microsoft.com/office/word/2010/wordprocessingShape">
                    <wps:wsp>
                      <wps:cNvSpPr txBox="1"/>
                      <wps:spPr>
                        <a:xfrm>
                          <a:off x="0" y="0"/>
                          <a:ext cx="1001395" cy="294005"/>
                        </a:xfrm>
                        <a:prstGeom prst="rect">
                          <a:avLst/>
                        </a:prstGeom>
                        <a:solidFill>
                          <a:schemeClr val="lt1"/>
                        </a:solidFill>
                        <a:ln w="6350">
                          <a:solidFill>
                            <a:prstClr val="black"/>
                          </a:solidFill>
                        </a:ln>
                      </wps:spPr>
                      <wps:txbx>
                        <w:txbxContent>
                          <w:p w14:paraId="2D88658A" w14:textId="77777777" w:rsidR="00066FD0" w:rsidRDefault="00066FD0" w:rsidP="004967AD">
                            <w:r>
                              <w:t xml:space="preserve">Riesgo </w:t>
                            </w:r>
                            <m:oMath>
                              <m:r>
                                <w:rPr>
                                  <w:rFonts w:ascii="Cambria Math" w:hAnsi="Cambria Math"/>
                                </w:rPr>
                                <m:t>σ</m:t>
                              </m:r>
                            </m:oMath>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AA0DD3" id="Cuadro de texto 9" o:spid="_x0000_s1042" type="#_x0000_t202" style="position:absolute;left:0;text-align:left;margin-left:188.85pt;margin-top:127.5pt;width:78.85pt;height:23.15pt;z-index:25165826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" fillcolor="white [3201]" strokeweight=".5pt">
                <v:textbox>
                  <w:txbxContent>
                    <w:p w14:paraId="2D88658A" w14:textId="77777777" w:rsidR="00066FD0" w:rsidRDefault="00066FD0" w:rsidP="004967AD">
                      <w:r>
                        <w:t xml:space="preserve">Riesgo </w:t>
                      </w:r>
                      <m:oMath>
                        <m:r>
                          <w:rPr>
                            <w:rFonts w:ascii="Cambria Math" w:hAnsi="Cambria Math"/>
                          </w:rPr>
                          <m:t>σ</m:t>
                        </m:r>
                      </m:oMath>
                    </w:p>
                  </w:txbxContent>
                </v:textbox>
                <w10:wrap type="topAndBottom" anchorx="margin"/>
              </v:shape>
            </w:pict>
          </mc:Fallback>
        </mc:AlternateContent>
      </w:r>
      <w:r w:rsidR="000E08B0" w:rsidRPr="00B158C1">
        <w:rPr>
          <w:b/>
          <w:noProof/>
          <w:lang w:val="en-US"/>
        </w:rPr>
        <mc:AlternateContent>
          <mc:Choice Requires="wps">
            <w:drawing>
              <wp:anchor distT="0" distB="0" distL="114300" distR="114300" simplePos="0" relativeHeight="251658262" behindDoc="0" locked="0" layoutInCell="1" allowOverlap="1" wp14:anchorId="06200A56" wp14:editId="16392A1C">
                <wp:simplePos x="0" y="0"/>
                <wp:positionH relativeFrom="margin">
                  <wp:posOffset>2200275</wp:posOffset>
                </wp:positionH>
                <wp:positionV relativeFrom="paragraph">
                  <wp:posOffset>1490980</wp:posOffset>
                </wp:positionV>
                <wp:extent cx="1531620" cy="9525"/>
                <wp:effectExtent l="0" t="0" r="11430" b="28575"/>
                <wp:wrapTopAndBottom/>
                <wp:docPr id="8" name="Conector recto 8"/>
                <wp:cNvGraphicFramePr/>
                <a:graphic xmlns:a="http://schemas.openxmlformats.org/drawingml/2006/main">
                  <a:graphicData uri="http://schemas.microsoft.com/office/word/2010/wordprocessingShape">
                    <wps:wsp>
                      <wps:cNvCnPr/>
                      <wps:spPr>
                        <a:xfrm flipH="1">
                          <a:off x="0" y="0"/>
                          <a:ext cx="1531620" cy="95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02213D" id="Conector recto 8" o:spid="_x0000_s1026" style="position:absolute;flip:x;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73.25pt,117.4pt" to="293.85pt,1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" strokecolor="black [3200]" strokeweight="1pt">
                <v:stroke joinstyle="miter"/>
                <w10:wrap type="topAndBottom" anchorx="margin"/>
              </v:line>
            </w:pict>
          </mc:Fallback>
        </mc:AlternateContent>
      </w:r>
      <w:r w:rsidR="000E08B0" w:rsidRPr="00B158C1">
        <w:rPr>
          <w:b/>
          <w:noProof/>
          <w:lang w:val="en-US"/>
        </w:rPr>
        <mc:AlternateContent>
          <mc:Choice Requires="wps">
            <w:drawing>
              <wp:anchor distT="0" distB="0" distL="114300" distR="114300" simplePos="0" relativeHeight="251658264" behindDoc="0" locked="0" layoutInCell="1" allowOverlap="1" wp14:anchorId="2A1135BC" wp14:editId="714744A9">
                <wp:simplePos x="0" y="0"/>
                <wp:positionH relativeFrom="margin">
                  <wp:posOffset>379095</wp:posOffset>
                </wp:positionH>
                <wp:positionV relativeFrom="paragraph">
                  <wp:posOffset>823595</wp:posOffset>
                </wp:positionV>
                <wp:extent cx="1511300" cy="294005"/>
                <wp:effectExtent l="0" t="0" r="12700" b="10795"/>
                <wp:wrapTopAndBottom/>
                <wp:docPr id="10" name="Cuadro de texto 10"/>
                <wp:cNvGraphicFramePr/>
                <a:graphic xmlns:a="http://schemas.openxmlformats.org/drawingml/2006/main">
                  <a:graphicData uri="http://schemas.microsoft.com/office/word/2010/wordprocessingShape">
                    <wps:wsp>
                      <wps:cNvSpPr txBox="1"/>
                      <wps:spPr>
                        <a:xfrm>
                          <a:off x="0" y="0"/>
                          <a:ext cx="1511300" cy="294005"/>
                        </a:xfrm>
                        <a:prstGeom prst="rect">
                          <a:avLst/>
                        </a:prstGeom>
                        <a:solidFill>
                          <a:schemeClr val="lt1"/>
                        </a:solidFill>
                        <a:ln w="6350">
                          <a:solidFill>
                            <a:prstClr val="black"/>
                          </a:solidFill>
                        </a:ln>
                      </wps:spPr>
                      <wps:txbx>
                        <w:txbxContent>
                          <w:p w14:paraId="3A7203E7" w14:textId="77777777" w:rsidR="00066FD0" w:rsidRDefault="00066FD0" w:rsidP="004967AD">
                            <w:r>
                              <w:t>Rendimiento (r)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1135BC" id="Cuadro de texto 10" o:spid="_x0000_s1043" type="#_x0000_t202" style="position:absolute;left:0;text-align:left;margin-left:29.85pt;margin-top:64.85pt;width:119pt;height:23.15pt;z-index:251658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" fillcolor="white [3201]" strokeweight=".5pt">
                <v:textbox>
                  <w:txbxContent>
                    <w:p w14:paraId="3A7203E7" w14:textId="77777777" w:rsidR="00066FD0" w:rsidRDefault="00066FD0" w:rsidP="004967AD">
                      <w:r>
                        <w:t>Rendimiento (r)</w:t>
                      </w:r>
                    </w:p>
                  </w:txbxContent>
                </v:textbox>
                <w10:wrap type="topAndBottom" anchorx="margin"/>
              </v:shape>
            </w:pict>
          </mc:Fallback>
        </mc:AlternateContent>
      </w:r>
      <w:r w:rsidR="00B158C1">
        <w:rPr>
          <w:b/>
        </w:rPr>
        <w:t>:</w:t>
      </w:r>
      <w:r w:rsidR="006454BE" w:rsidRPr="00B158C1">
        <w:rPr>
          <w:b/>
        </w:rPr>
        <w:t xml:space="preserve"> </w:t>
      </w:r>
      <w:r w:rsidR="000E08B0" w:rsidRPr="00B158C1">
        <w:rPr>
          <w:b/>
        </w:rPr>
        <w:t>Relación rie</w:t>
      </w:r>
      <w:r w:rsidR="003B6392">
        <w:rPr>
          <w:b/>
        </w:rPr>
        <w:t>s</w:t>
      </w:r>
      <w:r w:rsidR="000E08B0" w:rsidRPr="00B158C1">
        <w:rPr>
          <w:b/>
        </w:rPr>
        <w:t>go-rendimiento</w:t>
      </w:r>
      <w:bookmarkEnd w:id="232"/>
      <w:bookmarkEnd w:id="233"/>
      <w:bookmarkEnd w:id="234"/>
      <w:bookmarkEnd w:id="235"/>
      <w:bookmarkEnd w:id="236"/>
      <w:bookmarkEnd w:id="237"/>
      <w:bookmarkEnd w:id="238"/>
      <w:bookmarkEnd w:id="239"/>
    </w:p>
    <w:p w14:paraId="5D7CF3B8" w14:textId="77777777" w:rsidR="00DD086C" w:rsidRDefault="00DD086C" w:rsidP="00F373BF">
      <w:pPr>
        <w:pStyle w:val="Bibliography"/>
        <w:jc w:val="left"/>
      </w:pPr>
    </w:p>
    <w:p w14:paraId="1D9EB6FB" w14:textId="77777777" w:rsidR="002A11BA" w:rsidRPr="001A2260" w:rsidRDefault="00DD086C" w:rsidP="001A2260">
      <w:pPr>
        <w:pStyle w:val="Bibliography"/>
        <w:jc w:val="left"/>
        <w:rPr>
          <w:sz w:val="20"/>
          <w:szCs w:val="20"/>
        </w:rPr>
      </w:pPr>
      <w:r>
        <w:rPr>
          <w:i/>
          <w:sz w:val="20"/>
          <w:szCs w:val="20"/>
        </w:rPr>
        <w:t>Fuente</w:t>
      </w:r>
      <w:r w:rsidR="000E08B0" w:rsidRPr="006454BE">
        <w:rPr>
          <w:i/>
          <w:sz w:val="20"/>
          <w:szCs w:val="20"/>
        </w:rPr>
        <w:t>.</w:t>
      </w:r>
      <w:r w:rsidR="000E08B0" w:rsidRPr="006454BE">
        <w:rPr>
          <w:sz w:val="20"/>
          <w:szCs w:val="20"/>
        </w:rPr>
        <w:t xml:space="preserve"> Adaptado del libro de Haro, A. d. (2008). Medición y Control de Riesgos Financieros. México: Limusa.</w:t>
      </w:r>
    </w:p>
    <w:p w14:paraId="6CDE8C8E" w14:textId="77777777" w:rsidR="000E08B0" w:rsidRDefault="002A11BA" w:rsidP="001A2260">
      <w:pPr>
        <w:tabs>
          <w:tab w:val="left" w:pos="1753"/>
        </w:tabs>
        <w:autoSpaceDE w:val="0"/>
        <w:autoSpaceDN w:val="0"/>
        <w:adjustRightInd w:val="0"/>
        <w:spacing w:before="240"/>
      </w:pPr>
      <w:r>
        <w:t>U</w:t>
      </w:r>
      <w:r w:rsidR="00BC1215">
        <w:t>n inversionista supuestamente debería</w:t>
      </w:r>
      <w:r w:rsidR="00B72696" w:rsidRPr="00B72696">
        <w:t xml:space="preserve"> </w:t>
      </w:r>
      <w:r w:rsidR="00BC1215">
        <w:t>busca</w:t>
      </w:r>
      <w:r w:rsidR="00511944">
        <w:t xml:space="preserve"> minimizar</w:t>
      </w:r>
      <w:r w:rsidR="00BC1215" w:rsidRPr="00BC1215">
        <w:t xml:space="preserve"> </w:t>
      </w:r>
      <w:r w:rsidR="00511944">
        <w:t xml:space="preserve">el </w:t>
      </w:r>
      <w:r w:rsidR="00BC1215">
        <w:t xml:space="preserve">riesgo, </w:t>
      </w:r>
      <w:r w:rsidR="00511944">
        <w:t>con expectaciones de</w:t>
      </w:r>
      <w:r w:rsidR="00BC1215">
        <w:t xml:space="preserve"> </w:t>
      </w:r>
      <w:r w:rsidR="00355FD1">
        <w:t xml:space="preserve">lograr conseguir </w:t>
      </w:r>
      <w:r w:rsidR="00BC1215">
        <w:t>una</w:t>
      </w:r>
      <w:r w:rsidR="00BC1215" w:rsidRPr="00BC1215">
        <w:t xml:space="preserve"> tasa de rendimiento </w:t>
      </w:r>
      <w:r w:rsidR="00511944">
        <w:t>premeditada o p</w:t>
      </w:r>
      <w:r w:rsidR="00BC1215">
        <w:t xml:space="preserve">or el </w:t>
      </w:r>
      <w:r w:rsidR="00511944">
        <w:t xml:space="preserve">lado </w:t>
      </w:r>
      <w:r w:rsidR="00BC1215">
        <w:t xml:space="preserve">contrario, </w:t>
      </w:r>
      <w:r w:rsidR="001A1B36">
        <w:t>si</w:t>
      </w:r>
      <w:r w:rsidR="00511944">
        <w:t xml:space="preserve"> </w:t>
      </w:r>
      <w:r w:rsidR="00BC1215">
        <w:t>busca un</w:t>
      </w:r>
      <w:r w:rsidR="00BC1215" w:rsidRPr="00BC1215">
        <w:t xml:space="preserve">a tasa de rendimiento </w:t>
      </w:r>
      <w:r w:rsidR="00511944">
        <w:t>alta</w:t>
      </w:r>
      <w:r w:rsidR="001A1B36">
        <w:t xml:space="preserve">, se tendrá </w:t>
      </w:r>
      <w:r w:rsidR="00511944">
        <w:t>la proyección de que asumirá</w:t>
      </w:r>
      <w:r w:rsidR="00BC1215" w:rsidRPr="00BC1215">
        <w:t xml:space="preserve"> </w:t>
      </w:r>
      <w:r w:rsidR="00511944">
        <w:t xml:space="preserve">un </w:t>
      </w:r>
      <w:r w:rsidR="00BC1215" w:rsidRPr="00BC1215">
        <w:t xml:space="preserve">nivel de riesgo </w:t>
      </w:r>
      <w:r w:rsidR="00511944">
        <w:t xml:space="preserve">más alto de lo </w:t>
      </w:r>
      <w:r w:rsidR="00BC1215" w:rsidRPr="00BC1215">
        <w:t>esperado</w:t>
      </w:r>
      <w:r w:rsidR="00BC1215">
        <w:t xml:space="preserve">. </w:t>
      </w:r>
      <w:r w:rsidR="00BC1215" w:rsidRPr="00BC1215">
        <w:t xml:space="preserve">Los activos eficientes de Markowitz se denominan carteras eficientes, </w:t>
      </w:r>
      <w:r w:rsidR="001A1B36">
        <w:t>vaya siendo</w:t>
      </w:r>
      <w:r w:rsidR="00BC1215" w:rsidRPr="00BC1215">
        <w:t xml:space="preserve"> </w:t>
      </w:r>
      <w:r w:rsidR="001A1B36" w:rsidRPr="00BC1215">
        <w:t xml:space="preserve">que </w:t>
      </w:r>
      <w:r w:rsidR="001A1B36">
        <w:t xml:space="preserve">este </w:t>
      </w:r>
      <w:r w:rsidR="001A1B36" w:rsidRPr="00BC1215">
        <w:t>contenga</w:t>
      </w:r>
      <w:r w:rsidR="00BC1215" w:rsidRPr="00BC1215">
        <w:t xml:space="preserve"> uno o muchos activos. Si </w:t>
      </w:r>
      <w:r w:rsidR="00BC1215">
        <w:t xml:space="preserve">la mayoría de </w:t>
      </w:r>
      <w:r w:rsidR="00BC1215" w:rsidRPr="00BC1215">
        <w:t xml:space="preserve">los inversores se comportan como </w:t>
      </w:r>
      <w:r w:rsidR="00BC1215">
        <w:t>los supuestos dados</w:t>
      </w:r>
      <w:r w:rsidR="00EC1CAA">
        <w:t>, el análisis</w:t>
      </w:r>
      <w:r w:rsidR="00BC1215" w:rsidRPr="00BC1215">
        <w:t xml:space="preserve"> lógicamente </w:t>
      </w:r>
      <w:r w:rsidR="006F1E7F">
        <w:t xml:space="preserve">siempre serán un </w:t>
      </w:r>
      <w:r w:rsidR="006F1E7F" w:rsidRPr="00BC1215">
        <w:t>conjunto</w:t>
      </w:r>
      <w:r w:rsidR="00BC1215" w:rsidRPr="00BC1215">
        <w:t xml:space="preserve"> de carteras eficientes. E</w:t>
      </w:r>
      <w:r w:rsidR="00F47B2E">
        <w:t>ste</w:t>
      </w:r>
      <w:r w:rsidR="00BC1215" w:rsidRPr="00BC1215">
        <w:t xml:space="preserve"> conjunto </w:t>
      </w:r>
      <w:r w:rsidR="00F47B2E">
        <w:t>es</w:t>
      </w:r>
      <w:r w:rsidR="00F47B2E" w:rsidRPr="00BC1215">
        <w:t xml:space="preserve"> denominado</w:t>
      </w:r>
      <w:r w:rsidR="00BC1215" w:rsidRPr="00BC1215">
        <w:t xml:space="preserve"> frontera eficiente</w:t>
      </w:r>
      <w:r w:rsidR="000128D7">
        <w:t xml:space="preserve">, como se observa en la </w:t>
      </w:r>
      <w:r w:rsidR="00BC5C61">
        <w:t>figura 14</w:t>
      </w:r>
      <w:r w:rsidR="0069039B">
        <w:t>.</w:t>
      </w:r>
      <w:r w:rsidR="00606C8C">
        <w:t xml:space="preserve"> </w:t>
      </w:r>
    </w:p>
    <w:p w14:paraId="30C30777" w14:textId="77777777" w:rsidR="000E08B0" w:rsidRPr="0069039B" w:rsidRDefault="0069039B" w:rsidP="0069039B">
      <w:pPr>
        <w:pStyle w:val="Caption"/>
        <w:rPr>
          <w:b/>
          <w:i w:val="0"/>
          <w:iCs w:val="0"/>
          <w:color w:val="auto"/>
          <w:sz w:val="24"/>
          <w:szCs w:val="22"/>
        </w:rPr>
      </w:pPr>
      <w:bookmarkStart w:id="240" w:name="_Toc531948908"/>
      <w:bookmarkStart w:id="241" w:name="_Toc532147294"/>
      <w:bookmarkStart w:id="242" w:name="_Toc532221637"/>
      <w:bookmarkStart w:id="243" w:name="_Toc536637614"/>
      <w:bookmarkStart w:id="244" w:name="_Toc9518"/>
      <w:bookmarkStart w:id="245" w:name="_Toc7008899"/>
      <w:bookmarkStart w:id="246" w:name="_Toc8747265"/>
      <w:bookmarkStart w:id="247" w:name="_Toc17701051"/>
      <w:r w:rsidRPr="0069039B">
        <w:rPr>
          <w:b/>
          <w:i w:val="0"/>
          <w:iCs w:val="0"/>
          <w:color w:val="auto"/>
          <w:sz w:val="24"/>
          <w:szCs w:val="22"/>
        </w:rPr>
        <w:lastRenderedPageBreak/>
        <w:t xml:space="preserve">Figura </w:t>
      </w:r>
      <w:r w:rsidRPr="0069039B">
        <w:rPr>
          <w:b/>
          <w:i w:val="0"/>
          <w:iCs w:val="0"/>
          <w:color w:val="auto"/>
          <w:sz w:val="24"/>
          <w:szCs w:val="22"/>
        </w:rPr>
        <w:fldChar w:fldCharType="begin"/>
      </w:r>
      <w:r w:rsidRPr="0069039B">
        <w:rPr>
          <w:b/>
          <w:i w:val="0"/>
          <w:iCs w:val="0"/>
          <w:color w:val="auto"/>
          <w:sz w:val="24"/>
          <w:szCs w:val="22"/>
        </w:rPr>
        <w:instrText xml:space="preserve"> SEQ Figura \* ARABIC </w:instrText>
      </w:r>
      <w:r w:rsidRPr="0069039B">
        <w:rPr>
          <w:b/>
          <w:i w:val="0"/>
          <w:iCs w:val="0"/>
          <w:color w:val="auto"/>
          <w:sz w:val="24"/>
          <w:szCs w:val="22"/>
        </w:rPr>
        <w:fldChar w:fldCharType="separate"/>
      </w:r>
      <w:r w:rsidR="00000149">
        <w:rPr>
          <w:b/>
          <w:i w:val="0"/>
          <w:iCs w:val="0"/>
          <w:noProof/>
          <w:color w:val="auto"/>
          <w:sz w:val="24"/>
          <w:szCs w:val="22"/>
        </w:rPr>
        <w:t>14</w:t>
      </w:r>
      <w:r w:rsidRPr="0069039B">
        <w:rPr>
          <w:b/>
          <w:i w:val="0"/>
          <w:iCs w:val="0"/>
          <w:color w:val="auto"/>
          <w:sz w:val="24"/>
          <w:szCs w:val="22"/>
        </w:rPr>
        <w:fldChar w:fldCharType="end"/>
      </w:r>
      <w:r w:rsidR="00EB34FD" w:rsidRPr="0069039B">
        <w:rPr>
          <w:b/>
          <w:i w:val="0"/>
          <w:iCs w:val="0"/>
          <w:noProof/>
          <w:color w:val="auto"/>
          <w:sz w:val="24"/>
          <w:szCs w:val="22"/>
          <w:lang w:val="en-US"/>
        </w:rPr>
        <mc:AlternateContent>
          <mc:Choice Requires="wps">
            <w:drawing>
              <wp:anchor distT="0" distB="0" distL="114300" distR="114300" simplePos="0" relativeHeight="251658242" behindDoc="0" locked="0" layoutInCell="1" allowOverlap="1" wp14:anchorId="5621FFA7" wp14:editId="71599809">
                <wp:simplePos x="0" y="0"/>
                <wp:positionH relativeFrom="column">
                  <wp:posOffset>1674495</wp:posOffset>
                </wp:positionH>
                <wp:positionV relativeFrom="paragraph">
                  <wp:posOffset>541655</wp:posOffset>
                </wp:positionV>
                <wp:extent cx="9525" cy="1400175"/>
                <wp:effectExtent l="0" t="0" r="28575" b="28575"/>
                <wp:wrapTopAndBottom/>
                <wp:docPr id="1" name="Conector recto 1"/>
                <wp:cNvGraphicFramePr/>
                <a:graphic xmlns:a="http://schemas.openxmlformats.org/drawingml/2006/main">
                  <a:graphicData uri="http://schemas.microsoft.com/office/word/2010/wordprocessingShape">
                    <wps:wsp>
                      <wps:cNvCnPr/>
                      <wps:spPr>
                        <a:xfrm>
                          <a:off x="0" y="0"/>
                          <a:ext cx="9525" cy="14001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F45C6D" id="Conector recto 1"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85pt,42.65pt" to="132.6pt,15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" strokecolor="black [3200]" strokeweight="1pt">
                <v:stroke joinstyle="miter"/>
                <w10:wrap type="topAndBottom"/>
              </v:line>
            </w:pict>
          </mc:Fallback>
        </mc:AlternateContent>
      </w:r>
      <w:r w:rsidR="00EB34FD" w:rsidRPr="0069039B">
        <w:rPr>
          <w:b/>
          <w:i w:val="0"/>
          <w:iCs w:val="0"/>
          <w:noProof/>
          <w:color w:val="auto"/>
          <w:sz w:val="24"/>
          <w:szCs w:val="22"/>
          <w:lang w:val="en-US"/>
        </w:rPr>
        <mc:AlternateContent>
          <mc:Choice Requires="wps">
            <w:drawing>
              <wp:anchor distT="0" distB="0" distL="114300" distR="114300" simplePos="0" relativeHeight="251658243" behindDoc="0" locked="0" layoutInCell="1" allowOverlap="1" wp14:anchorId="152A8077" wp14:editId="1A8F1DFD">
                <wp:simplePos x="0" y="0"/>
                <wp:positionH relativeFrom="column">
                  <wp:posOffset>2122805</wp:posOffset>
                </wp:positionH>
                <wp:positionV relativeFrom="paragraph">
                  <wp:posOffset>884555</wp:posOffset>
                </wp:positionV>
                <wp:extent cx="1304925" cy="1190625"/>
                <wp:effectExtent l="38100" t="0" r="0" b="0"/>
                <wp:wrapNone/>
                <wp:docPr id="19" name="Arco 19"/>
                <wp:cNvGraphicFramePr/>
                <a:graphic xmlns:a="http://schemas.openxmlformats.org/drawingml/2006/main">
                  <a:graphicData uri="http://schemas.microsoft.com/office/word/2010/wordprocessingShape">
                    <wps:wsp>
                      <wps:cNvSpPr/>
                      <wps:spPr>
                        <a:xfrm>
                          <a:off x="0" y="0"/>
                          <a:ext cx="1304925" cy="1190625"/>
                        </a:xfrm>
                        <a:prstGeom prst="arc">
                          <a:avLst>
                            <a:gd name="adj1" fmla="val 10499454"/>
                            <a:gd name="adj2" fmla="val 17433364"/>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3CD6C44" id="Arco 19" o:spid="_x0000_s1026" style="position:absolute;margin-left:167.15pt;margin-top:69.65pt;width:102.75pt;height:93.75pt;z-index:251678720;visibility:visible;mso-wrap-style:square;mso-wrap-distance-left:9pt;mso-wrap-distance-top:0;mso-wrap-distance-right:9pt;mso-wrap-distance-bottom:0;mso-position-horizontal:absolute;mso-position-horizontal-relative:text;mso-position-vertical:absolute;mso-position-vertical-relative:text;v-text-anchor:middle" coordsize="1304925,1190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" path="m2990,652238nsc-19595,437730,86638,228832,280743,106060,451134,-1712,667520,-29182,863684,32057l652463,595313,2990,652238xem2990,652238nfc-19595,437730,86638,228832,280743,106060,451134,-1712,667520,-29182,863684,32057e" filled="f" strokecolor="black [3200]" strokeweight=".5pt">
                <v:stroke joinstyle="miter"/>
                <v:path arrowok="t" o:connecttype="custom" o:connectlocs="2990,652238;280743,106060;863684,32057" o:connectangles="0,0,0"/>
              </v:shape>
            </w:pict>
          </mc:Fallback>
        </mc:AlternateContent>
      </w:r>
      <w:r w:rsidR="00EB34FD" w:rsidRPr="0069039B">
        <w:rPr>
          <w:b/>
          <w:i w:val="0"/>
          <w:iCs w:val="0"/>
          <w:noProof/>
          <w:color w:val="auto"/>
          <w:sz w:val="24"/>
          <w:szCs w:val="22"/>
          <w:lang w:val="en-US"/>
        </w:rPr>
        <mc:AlternateContent>
          <mc:Choice Requires="wps">
            <w:drawing>
              <wp:anchor distT="0" distB="0" distL="114300" distR="114300" simplePos="0" relativeHeight="251658245" behindDoc="0" locked="0" layoutInCell="1" allowOverlap="1" wp14:anchorId="7F7E34B2" wp14:editId="27B87CF0">
                <wp:simplePos x="0" y="0"/>
                <wp:positionH relativeFrom="column">
                  <wp:posOffset>1894205</wp:posOffset>
                </wp:positionH>
                <wp:positionV relativeFrom="paragraph">
                  <wp:posOffset>989330</wp:posOffset>
                </wp:positionV>
                <wp:extent cx="238125" cy="247650"/>
                <wp:effectExtent l="0" t="0" r="9525" b="0"/>
                <wp:wrapTopAndBottom/>
                <wp:docPr id="25" name="Cuadro de texto 25"/>
                <wp:cNvGraphicFramePr/>
                <a:graphic xmlns:a="http://schemas.openxmlformats.org/drawingml/2006/main">
                  <a:graphicData uri="http://schemas.microsoft.com/office/word/2010/wordprocessingShape">
                    <wps:wsp>
                      <wps:cNvSpPr txBox="1"/>
                      <wps:spPr>
                        <a:xfrm>
                          <a:off x="0" y="0"/>
                          <a:ext cx="238125" cy="247650"/>
                        </a:xfrm>
                        <a:prstGeom prst="rect">
                          <a:avLst/>
                        </a:prstGeom>
                        <a:solidFill>
                          <a:schemeClr val="lt1"/>
                        </a:solidFill>
                        <a:ln w="6350">
                          <a:noFill/>
                        </a:ln>
                      </wps:spPr>
                      <wps:txbx>
                        <w:txbxContent>
                          <w:p w14:paraId="51FEAEF8" w14:textId="77777777" w:rsidR="00066FD0" w:rsidRPr="00C51C8B" w:rsidRDefault="00066FD0">
                            <w:pPr>
                              <w:rPr>
                                <w:sz w:val="20"/>
                              </w:rPr>
                            </w:pPr>
                            <w:r w:rsidRPr="00C51C8B">
                              <w:rPr>
                                <w:sz w:val="20"/>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7E34B2" id="Cuadro de texto 25" o:spid="_x0000_s1044" type="#_x0000_t202" style="position:absolute;left:0;text-align:left;margin-left:149.15pt;margin-top:77.9pt;width:18.75pt;height:19.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" fillcolor="white [3201]" stroked="f" strokeweight=".5pt">
                <v:textbox>
                  <w:txbxContent>
                    <w:p w14:paraId="51FEAEF8" w14:textId="77777777" w:rsidR="00066FD0" w:rsidRPr="00C51C8B" w:rsidRDefault="00066FD0">
                      <w:pPr>
                        <w:rPr>
                          <w:sz w:val="20"/>
                        </w:rPr>
                      </w:pPr>
                      <w:r w:rsidRPr="00C51C8B">
                        <w:rPr>
                          <w:sz w:val="20"/>
                        </w:rPr>
                        <w:t>A</w:t>
                      </w:r>
                    </w:p>
                  </w:txbxContent>
                </v:textbox>
                <w10:wrap type="topAndBottom"/>
              </v:shape>
            </w:pict>
          </mc:Fallback>
        </mc:AlternateContent>
      </w:r>
      <w:r w:rsidR="00EB34FD" w:rsidRPr="0069039B">
        <w:rPr>
          <w:b/>
          <w:i w:val="0"/>
          <w:iCs w:val="0"/>
          <w:noProof/>
          <w:color w:val="auto"/>
          <w:sz w:val="24"/>
          <w:szCs w:val="22"/>
          <w:lang w:val="en-US"/>
        </w:rPr>
        <mc:AlternateContent>
          <mc:Choice Requires="wps">
            <w:drawing>
              <wp:anchor distT="0" distB="0" distL="114300" distR="114300" simplePos="0" relativeHeight="251658246" behindDoc="0" locked="0" layoutInCell="1" allowOverlap="1" wp14:anchorId="6B9DC8CB" wp14:editId="1F2D0A23">
                <wp:simplePos x="0" y="0"/>
                <wp:positionH relativeFrom="column">
                  <wp:posOffset>2650490</wp:posOffset>
                </wp:positionH>
                <wp:positionV relativeFrom="paragraph">
                  <wp:posOffset>600710</wp:posOffset>
                </wp:positionV>
                <wp:extent cx="238125" cy="247650"/>
                <wp:effectExtent l="0" t="0" r="9525" b="0"/>
                <wp:wrapTopAndBottom/>
                <wp:docPr id="26" name="Cuadro de texto 26"/>
                <wp:cNvGraphicFramePr/>
                <a:graphic xmlns:a="http://schemas.openxmlformats.org/drawingml/2006/main">
                  <a:graphicData uri="http://schemas.microsoft.com/office/word/2010/wordprocessingShape">
                    <wps:wsp>
                      <wps:cNvSpPr txBox="1"/>
                      <wps:spPr>
                        <a:xfrm>
                          <a:off x="0" y="0"/>
                          <a:ext cx="238125" cy="247650"/>
                        </a:xfrm>
                        <a:prstGeom prst="rect">
                          <a:avLst/>
                        </a:prstGeom>
                        <a:solidFill>
                          <a:schemeClr val="lt1"/>
                        </a:solidFill>
                        <a:ln w="6350">
                          <a:noFill/>
                        </a:ln>
                      </wps:spPr>
                      <wps:txbx>
                        <w:txbxContent>
                          <w:p w14:paraId="23DB24BF" w14:textId="77777777" w:rsidR="00066FD0" w:rsidRPr="00C51C8B" w:rsidRDefault="00066FD0" w:rsidP="00C51C8B">
                            <w:pPr>
                              <w:rPr>
                                <w:sz w:val="20"/>
                              </w:rPr>
                            </w:pPr>
                            <w:r>
                              <w:rPr>
                                <w:sz w:val="20"/>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9DC8CB" id="Cuadro de texto 26" o:spid="_x0000_s1045" type="#_x0000_t202" style="position:absolute;left:0;text-align:left;margin-left:208.7pt;margin-top:47.3pt;width:18.75pt;height:19.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" fillcolor="white [3201]" stroked="f" strokeweight=".5pt">
                <v:textbox>
                  <w:txbxContent>
                    <w:p w14:paraId="23DB24BF" w14:textId="77777777" w:rsidR="00066FD0" w:rsidRPr="00C51C8B" w:rsidRDefault="00066FD0" w:rsidP="00C51C8B">
                      <w:pPr>
                        <w:rPr>
                          <w:sz w:val="20"/>
                        </w:rPr>
                      </w:pPr>
                      <w:r>
                        <w:rPr>
                          <w:sz w:val="20"/>
                        </w:rPr>
                        <w:t>B</w:t>
                      </w:r>
                    </w:p>
                  </w:txbxContent>
                </v:textbox>
                <w10:wrap type="topAndBottom"/>
              </v:shape>
            </w:pict>
          </mc:Fallback>
        </mc:AlternateContent>
      </w:r>
      <w:r w:rsidR="00EB34FD" w:rsidRPr="0069039B">
        <w:rPr>
          <w:b/>
          <w:i w:val="0"/>
          <w:iCs w:val="0"/>
          <w:noProof/>
          <w:color w:val="auto"/>
          <w:sz w:val="24"/>
          <w:szCs w:val="22"/>
          <w:lang w:val="en-US"/>
        </w:rPr>
        <mc:AlternateContent>
          <mc:Choice Requires="wps">
            <w:drawing>
              <wp:anchor distT="0" distB="0" distL="114300" distR="114300" simplePos="0" relativeHeight="251658250" behindDoc="1" locked="0" layoutInCell="1" allowOverlap="1" wp14:anchorId="1DEA93E5" wp14:editId="4B386DFD">
                <wp:simplePos x="0" y="0"/>
                <wp:positionH relativeFrom="column">
                  <wp:posOffset>3435350</wp:posOffset>
                </wp:positionH>
                <wp:positionV relativeFrom="paragraph">
                  <wp:posOffset>890270</wp:posOffset>
                </wp:positionV>
                <wp:extent cx="2533650" cy="389255"/>
                <wp:effectExtent l="0" t="0" r="0" b="0"/>
                <wp:wrapTopAndBottom/>
                <wp:docPr id="30" name="Cuadro de texto 30"/>
                <wp:cNvGraphicFramePr/>
                <a:graphic xmlns:a="http://schemas.openxmlformats.org/drawingml/2006/main">
                  <a:graphicData uri="http://schemas.microsoft.com/office/word/2010/wordprocessingShape">
                    <wps:wsp>
                      <wps:cNvSpPr txBox="1"/>
                      <wps:spPr>
                        <a:xfrm>
                          <a:off x="0" y="0"/>
                          <a:ext cx="2533650" cy="389255"/>
                        </a:xfrm>
                        <a:prstGeom prst="rect">
                          <a:avLst/>
                        </a:prstGeom>
                        <a:solidFill>
                          <a:schemeClr val="lt1"/>
                        </a:solidFill>
                        <a:ln w="6350">
                          <a:noFill/>
                        </a:ln>
                      </wps:spPr>
                      <wps:txbx>
                        <w:txbxContent>
                          <w:p w14:paraId="6A5E82AB" w14:textId="77777777" w:rsidR="00066FD0" w:rsidRDefault="00066FD0" w:rsidP="000E2C7E">
                            <w:pPr>
                              <w:jc w:val="left"/>
                            </w:pPr>
                            <w:r>
                              <w:t>Frontera de carteras eficientes mínima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EA93E5" id="Cuadro de texto 30" o:spid="_x0000_s1046" type="#_x0000_t202" style="position:absolute;left:0;text-align:left;margin-left:270.5pt;margin-top:70.1pt;width:199.5pt;height:30.65pt;z-index:-2516582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" fillcolor="white [3201]" stroked="f" strokeweight=".5pt">
                <v:textbox>
                  <w:txbxContent>
                    <w:p w14:paraId="6A5E82AB" w14:textId="77777777" w:rsidR="00066FD0" w:rsidRDefault="00066FD0" w:rsidP="000E2C7E">
                      <w:pPr>
                        <w:jc w:val="left"/>
                      </w:pPr>
                      <w:r>
                        <w:t>Frontera de carteras eficientes mínima</w:t>
                      </w:r>
                    </w:p>
                  </w:txbxContent>
                </v:textbox>
                <w10:wrap type="topAndBottom"/>
              </v:shape>
            </w:pict>
          </mc:Fallback>
        </mc:AlternateContent>
      </w:r>
      <w:r w:rsidR="00EB34FD" w:rsidRPr="0069039B">
        <w:rPr>
          <w:b/>
          <w:i w:val="0"/>
          <w:iCs w:val="0"/>
          <w:noProof/>
          <w:color w:val="auto"/>
          <w:sz w:val="24"/>
          <w:szCs w:val="22"/>
          <w:lang w:val="en-US"/>
        </w:rPr>
        <mc:AlternateContent>
          <mc:Choice Requires="wps">
            <w:drawing>
              <wp:anchor distT="0" distB="0" distL="114300" distR="114300" simplePos="0" relativeHeight="251658257" behindDoc="1" locked="0" layoutInCell="1" allowOverlap="1" wp14:anchorId="4EE06CC9" wp14:editId="12BA27C0">
                <wp:simplePos x="0" y="0"/>
                <wp:positionH relativeFrom="column">
                  <wp:posOffset>2552700</wp:posOffset>
                </wp:positionH>
                <wp:positionV relativeFrom="paragraph">
                  <wp:posOffset>1550035</wp:posOffset>
                </wp:positionV>
                <wp:extent cx="1748155" cy="307975"/>
                <wp:effectExtent l="0" t="0" r="4445" b="0"/>
                <wp:wrapTopAndBottom/>
                <wp:docPr id="39" name="Cuadro de texto 39"/>
                <wp:cNvGraphicFramePr/>
                <a:graphic xmlns:a="http://schemas.openxmlformats.org/drawingml/2006/main">
                  <a:graphicData uri="http://schemas.microsoft.com/office/word/2010/wordprocessingShape">
                    <wps:wsp>
                      <wps:cNvSpPr txBox="1"/>
                      <wps:spPr>
                        <a:xfrm>
                          <a:off x="0" y="0"/>
                          <a:ext cx="1748155" cy="307975"/>
                        </a:xfrm>
                        <a:prstGeom prst="rect">
                          <a:avLst/>
                        </a:prstGeom>
                        <a:solidFill>
                          <a:schemeClr val="lt1"/>
                        </a:solidFill>
                        <a:ln w="6350">
                          <a:noFill/>
                        </a:ln>
                      </wps:spPr>
                      <wps:txbx>
                        <w:txbxContent>
                          <w:p w14:paraId="782A00B2" w14:textId="77777777" w:rsidR="00066FD0" w:rsidRDefault="00066FD0" w:rsidP="000E2C7E">
                            <w:pPr>
                              <w:jc w:val="left"/>
                            </w:pPr>
                            <w:r>
                              <w:t>Carteras no eficientes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E06CC9" id="Cuadro de texto 39" o:spid="_x0000_s1047" type="#_x0000_t202" style="position:absolute;left:0;text-align:left;margin-left:201pt;margin-top:122.05pt;width:137.65pt;height:24.25pt;z-index:-2516582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" fillcolor="white [3201]" stroked="f" strokeweight=".5pt">
                <v:textbox>
                  <w:txbxContent>
                    <w:p w14:paraId="782A00B2" w14:textId="77777777" w:rsidR="00066FD0" w:rsidRDefault="00066FD0" w:rsidP="000E2C7E">
                      <w:pPr>
                        <w:jc w:val="left"/>
                      </w:pPr>
                      <w:r>
                        <w:t>Carteras no eficientes</w:t>
                      </w:r>
                    </w:p>
                  </w:txbxContent>
                </v:textbox>
                <w10:wrap type="topAndBottom"/>
              </v:shape>
            </w:pict>
          </mc:Fallback>
        </mc:AlternateContent>
      </w:r>
      <w:r w:rsidR="00EB34FD" w:rsidRPr="0069039B">
        <w:rPr>
          <w:b/>
          <w:i w:val="0"/>
          <w:iCs w:val="0"/>
          <w:noProof/>
          <w:color w:val="auto"/>
          <w:sz w:val="24"/>
          <w:szCs w:val="22"/>
          <w:lang w:val="en-US"/>
        </w:rPr>
        <mc:AlternateContent>
          <mc:Choice Requires="wps">
            <w:drawing>
              <wp:anchor distT="0" distB="0" distL="114300" distR="114300" simplePos="0" relativeHeight="251658248" behindDoc="1" locked="0" layoutInCell="1" allowOverlap="1" wp14:anchorId="0A93A43B" wp14:editId="5D1016BE">
                <wp:simplePos x="0" y="0"/>
                <wp:positionH relativeFrom="column">
                  <wp:posOffset>198755</wp:posOffset>
                </wp:positionH>
                <wp:positionV relativeFrom="paragraph">
                  <wp:posOffset>1677035</wp:posOffset>
                </wp:positionV>
                <wp:extent cx="1001395" cy="1064895"/>
                <wp:effectExtent l="0" t="0" r="8255" b="1905"/>
                <wp:wrapTopAndBottom/>
                <wp:docPr id="28" name="Cuadro de texto 28"/>
                <wp:cNvGraphicFramePr/>
                <a:graphic xmlns:a="http://schemas.openxmlformats.org/drawingml/2006/main">
                  <a:graphicData uri="http://schemas.microsoft.com/office/word/2010/wordprocessingShape">
                    <wps:wsp>
                      <wps:cNvSpPr txBox="1"/>
                      <wps:spPr>
                        <a:xfrm>
                          <a:off x="0" y="0"/>
                          <a:ext cx="1001395" cy="1064895"/>
                        </a:xfrm>
                        <a:prstGeom prst="rect">
                          <a:avLst/>
                        </a:prstGeom>
                        <a:solidFill>
                          <a:schemeClr val="lt1"/>
                        </a:solidFill>
                        <a:ln w="6350">
                          <a:noFill/>
                        </a:ln>
                      </wps:spPr>
                      <wps:txbx>
                        <w:txbxContent>
                          <w:p w14:paraId="389DA103" w14:textId="77777777" w:rsidR="00066FD0" w:rsidRDefault="00066FD0" w:rsidP="00C51C8B">
                            <w:pPr>
                              <w:jc w:val="left"/>
                            </w:pPr>
                            <w:r>
                              <w:t>Cartera de varianza mínima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93A43B" id="Cuadro de texto 28" o:spid="_x0000_s1048" type="#_x0000_t202" style="position:absolute;left:0;text-align:left;margin-left:15.65pt;margin-top:132.05pt;width:78.85pt;height:83.85pt;z-index:-251658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" fillcolor="white [3201]" stroked="f" strokeweight=".5pt">
                <v:textbox>
                  <w:txbxContent>
                    <w:p w14:paraId="389DA103" w14:textId="77777777" w:rsidR="00066FD0" w:rsidRDefault="00066FD0" w:rsidP="00C51C8B">
                      <w:pPr>
                        <w:jc w:val="left"/>
                      </w:pPr>
                      <w:r>
                        <w:t>Cartera de varianza mínima</w:t>
                      </w:r>
                    </w:p>
                  </w:txbxContent>
                </v:textbox>
                <w10:wrap type="topAndBottom"/>
              </v:shape>
            </w:pict>
          </mc:Fallback>
        </mc:AlternateContent>
      </w:r>
      <w:r w:rsidR="00EB34FD" w:rsidRPr="0069039B">
        <w:rPr>
          <w:b/>
          <w:i w:val="0"/>
          <w:iCs w:val="0"/>
          <w:noProof/>
          <w:color w:val="auto"/>
          <w:sz w:val="24"/>
          <w:szCs w:val="22"/>
          <w:lang w:val="en-US"/>
        </w:rPr>
        <mc:AlternateContent>
          <mc:Choice Requires="wps">
            <w:drawing>
              <wp:anchor distT="0" distB="0" distL="114300" distR="114300" simplePos="0" relativeHeight="251658258" behindDoc="0" locked="0" layoutInCell="1" allowOverlap="1" wp14:anchorId="4D45506A" wp14:editId="772AC0BB">
                <wp:simplePos x="0" y="0"/>
                <wp:positionH relativeFrom="column">
                  <wp:posOffset>278130</wp:posOffset>
                </wp:positionH>
                <wp:positionV relativeFrom="paragraph">
                  <wp:posOffset>1042670</wp:posOffset>
                </wp:positionV>
                <wp:extent cx="1247775" cy="294005"/>
                <wp:effectExtent l="0" t="0" r="28575" b="10795"/>
                <wp:wrapTopAndBottom/>
                <wp:docPr id="17" name="Cuadro de texto 17"/>
                <wp:cNvGraphicFramePr/>
                <a:graphic xmlns:a="http://schemas.openxmlformats.org/drawingml/2006/main">
                  <a:graphicData uri="http://schemas.microsoft.com/office/word/2010/wordprocessingShape">
                    <wps:wsp>
                      <wps:cNvSpPr txBox="1"/>
                      <wps:spPr>
                        <a:xfrm>
                          <a:off x="0" y="0"/>
                          <a:ext cx="1247775" cy="294005"/>
                        </a:xfrm>
                        <a:prstGeom prst="rect">
                          <a:avLst/>
                        </a:prstGeom>
                        <a:solidFill>
                          <a:schemeClr val="lt1"/>
                        </a:solidFill>
                        <a:ln w="6350">
                          <a:solidFill>
                            <a:prstClr val="black"/>
                          </a:solidFill>
                        </a:ln>
                      </wps:spPr>
                      <wps:txbx>
                        <w:txbxContent>
                          <w:p w14:paraId="5A130AF6" w14:textId="77777777" w:rsidR="00066FD0" w:rsidRDefault="00066FD0" w:rsidP="00EC1CAA">
                            <w:r>
                              <w:t>Rendimiento (r)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D45506A" id="Cuadro de texto 17" o:spid="_x0000_s1049" type="#_x0000_t202" style="position:absolute;left:0;text-align:left;margin-left:21.9pt;margin-top:82.1pt;width:98.25pt;height:23.15pt;z-index:25165825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" fillcolor="white [3201]" strokeweight=".5pt">
                <v:textbox>
                  <w:txbxContent>
                    <w:p w14:paraId="5A130AF6" w14:textId="77777777" w:rsidR="00066FD0" w:rsidRDefault="00066FD0" w:rsidP="00EC1CAA">
                      <w:r>
                        <w:t>Rendimiento (r)</w:t>
                      </w:r>
                    </w:p>
                  </w:txbxContent>
                </v:textbox>
                <w10:wrap type="topAndBottom"/>
              </v:shape>
            </w:pict>
          </mc:Fallback>
        </mc:AlternateContent>
      </w:r>
      <w:r w:rsidR="00EB34FD" w:rsidRPr="0069039B">
        <w:rPr>
          <w:b/>
          <w:i w:val="0"/>
          <w:iCs w:val="0"/>
          <w:noProof/>
          <w:color w:val="auto"/>
          <w:sz w:val="24"/>
          <w:szCs w:val="22"/>
          <w:lang w:val="en-US"/>
        </w:rPr>
        <mc:AlternateContent>
          <mc:Choice Requires="wps">
            <w:drawing>
              <wp:anchor distT="0" distB="0" distL="114300" distR="114300" simplePos="0" relativeHeight="251658259" behindDoc="0" locked="0" layoutInCell="1" allowOverlap="1" wp14:anchorId="3E30B80D" wp14:editId="6E1196C6">
                <wp:simplePos x="0" y="0"/>
                <wp:positionH relativeFrom="column">
                  <wp:posOffset>1687195</wp:posOffset>
                </wp:positionH>
                <wp:positionV relativeFrom="paragraph">
                  <wp:posOffset>1939925</wp:posOffset>
                </wp:positionV>
                <wp:extent cx="1693545" cy="0"/>
                <wp:effectExtent l="0" t="0" r="0" b="0"/>
                <wp:wrapTopAndBottom/>
                <wp:docPr id="14" name="Conector recto 14"/>
                <wp:cNvGraphicFramePr/>
                <a:graphic xmlns:a="http://schemas.openxmlformats.org/drawingml/2006/main">
                  <a:graphicData uri="http://schemas.microsoft.com/office/word/2010/wordprocessingShape">
                    <wps:wsp>
                      <wps:cNvCnPr/>
                      <wps:spPr>
                        <a:xfrm flipH="1">
                          <a:off x="0" y="0"/>
                          <a:ext cx="169354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34BC1966" id="Conector recto 14" o:spid="_x0000_s1026" style="position:absolute;flip:x;z-index:251712512;visibility:visible;mso-wrap-style:square;mso-wrap-distance-left:9pt;mso-wrap-distance-top:0;mso-wrap-distance-right:9pt;mso-wrap-distance-bottom:0;mso-position-horizontal:absolute;mso-position-horizontal-relative:text;mso-position-vertical:absolute;mso-position-vertical-relative:text" from="132.85pt,152.75pt" to="266.2pt,1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" strokecolor="black [3200]" strokeweight="1pt">
                <v:stroke joinstyle="miter"/>
                <w10:wrap type="topAndBottom"/>
              </v:line>
            </w:pict>
          </mc:Fallback>
        </mc:AlternateContent>
      </w:r>
      <w:r w:rsidR="00EB34FD" w:rsidRPr="0069039B">
        <w:rPr>
          <w:b/>
          <w:i w:val="0"/>
          <w:iCs w:val="0"/>
          <w:noProof/>
          <w:color w:val="auto"/>
          <w:sz w:val="24"/>
          <w:szCs w:val="22"/>
          <w:lang w:val="en-US"/>
        </w:rPr>
        <mc:AlternateContent>
          <mc:Choice Requires="wps">
            <w:drawing>
              <wp:anchor distT="0" distB="0" distL="114300" distR="114300" simplePos="0" relativeHeight="251658260" behindDoc="0" locked="0" layoutInCell="1" allowOverlap="1" wp14:anchorId="33D211C8" wp14:editId="1D00F635">
                <wp:simplePos x="0" y="0"/>
                <wp:positionH relativeFrom="column">
                  <wp:posOffset>2060268</wp:posOffset>
                </wp:positionH>
                <wp:positionV relativeFrom="paragraph">
                  <wp:posOffset>2081409</wp:posOffset>
                </wp:positionV>
                <wp:extent cx="1001395" cy="294005"/>
                <wp:effectExtent l="0" t="0" r="27305" b="10795"/>
                <wp:wrapTopAndBottom/>
                <wp:docPr id="15" name="Cuadro de texto 15"/>
                <wp:cNvGraphicFramePr/>
                <a:graphic xmlns:a="http://schemas.openxmlformats.org/drawingml/2006/main">
                  <a:graphicData uri="http://schemas.microsoft.com/office/word/2010/wordprocessingShape">
                    <wps:wsp>
                      <wps:cNvSpPr txBox="1"/>
                      <wps:spPr>
                        <a:xfrm>
                          <a:off x="0" y="0"/>
                          <a:ext cx="1001395" cy="294005"/>
                        </a:xfrm>
                        <a:prstGeom prst="rect">
                          <a:avLst/>
                        </a:prstGeom>
                        <a:solidFill>
                          <a:schemeClr val="lt1"/>
                        </a:solidFill>
                        <a:ln w="6350">
                          <a:solidFill>
                            <a:prstClr val="black"/>
                          </a:solidFill>
                        </a:ln>
                      </wps:spPr>
                      <wps:txbx>
                        <w:txbxContent>
                          <w:p w14:paraId="1B834DD7" w14:textId="77777777" w:rsidR="00066FD0" w:rsidRDefault="00066FD0" w:rsidP="00EC1CAA">
                            <w:r>
                              <w:t xml:space="preserve">Riesgo </w:t>
                            </w:r>
                            <m:oMath>
                              <m:r>
                                <w:rPr>
                                  <w:rFonts w:ascii="Cambria Math" w:hAnsi="Cambria Math"/>
                                </w:rPr>
                                <m:t>σ</m:t>
                              </m:r>
                            </m:oMath>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3D211C8" id="Cuadro de texto 15" o:spid="_x0000_s1050" type="#_x0000_t202" style="position:absolute;left:0;text-align:left;margin-left:162.25pt;margin-top:163.9pt;width:78.85pt;height:23.15pt;z-index:2516582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" fillcolor="white [3201]" strokeweight=".5pt">
                <v:textbox>
                  <w:txbxContent>
                    <w:p w14:paraId="1B834DD7" w14:textId="77777777" w:rsidR="00066FD0" w:rsidRDefault="00066FD0" w:rsidP="00EC1CAA">
                      <w:r>
                        <w:t xml:space="preserve">Riesgo </w:t>
                      </w:r>
                      <m:oMath>
                        <m:r>
                          <w:rPr>
                            <w:rFonts w:ascii="Cambria Math" w:hAnsi="Cambria Math"/>
                          </w:rPr>
                          <m:t>σ</m:t>
                        </m:r>
                      </m:oMath>
                    </w:p>
                  </w:txbxContent>
                </v:textbox>
                <w10:wrap type="topAndBottom"/>
              </v:shape>
            </w:pict>
          </mc:Fallback>
        </mc:AlternateContent>
      </w:r>
      <w:r>
        <w:rPr>
          <w:b/>
          <w:i w:val="0"/>
          <w:iCs w:val="0"/>
          <w:color w:val="auto"/>
          <w:sz w:val="24"/>
          <w:szCs w:val="22"/>
        </w:rPr>
        <w:t xml:space="preserve">: </w:t>
      </w:r>
      <w:r w:rsidR="00F373BF" w:rsidRPr="0069039B">
        <w:rPr>
          <w:b/>
          <w:i w:val="0"/>
          <w:iCs w:val="0"/>
          <w:color w:val="auto"/>
          <w:sz w:val="24"/>
          <w:szCs w:val="22"/>
        </w:rPr>
        <w:t>Frontera eficiente</w:t>
      </w:r>
      <w:bookmarkEnd w:id="240"/>
      <w:bookmarkEnd w:id="241"/>
      <w:bookmarkEnd w:id="242"/>
      <w:bookmarkEnd w:id="243"/>
      <w:bookmarkEnd w:id="244"/>
      <w:bookmarkEnd w:id="245"/>
      <w:bookmarkEnd w:id="246"/>
      <w:bookmarkEnd w:id="247"/>
      <w:r w:rsidR="00F373BF" w:rsidRPr="0069039B">
        <w:rPr>
          <w:b/>
          <w:i w:val="0"/>
          <w:iCs w:val="0"/>
          <w:color w:val="auto"/>
          <w:sz w:val="24"/>
          <w:szCs w:val="22"/>
        </w:rPr>
        <w:t xml:space="preserve"> </w:t>
      </w:r>
    </w:p>
    <w:p w14:paraId="45023F04" w14:textId="77777777" w:rsidR="000E08B0" w:rsidRPr="00622ADE" w:rsidRDefault="00622ADE" w:rsidP="00622ADE">
      <w:pPr>
        <w:tabs>
          <w:tab w:val="left" w:pos="1753"/>
        </w:tabs>
        <w:autoSpaceDE w:val="0"/>
        <w:autoSpaceDN w:val="0"/>
        <w:adjustRightInd w:val="0"/>
      </w:pPr>
      <w:r>
        <w:rPr>
          <w:noProof/>
          <w:lang w:val="en-US"/>
        </w:rPr>
        <mc:AlternateContent>
          <mc:Choice Requires="wps">
            <w:drawing>
              <wp:anchor distT="0" distB="0" distL="114300" distR="114300" simplePos="0" relativeHeight="251658286" behindDoc="0" locked="0" layoutInCell="1" allowOverlap="1" wp14:anchorId="48F20CD8" wp14:editId="08E3A026">
                <wp:simplePos x="0" y="0"/>
                <wp:positionH relativeFrom="column">
                  <wp:posOffset>983926</wp:posOffset>
                </wp:positionH>
                <wp:positionV relativeFrom="paragraph">
                  <wp:posOffset>2251351</wp:posOffset>
                </wp:positionV>
                <wp:extent cx="1911858" cy="283540"/>
                <wp:effectExtent l="0" t="0" r="12700" b="21590"/>
                <wp:wrapNone/>
                <wp:docPr id="102" name="Cuadro de texto 102"/>
                <wp:cNvGraphicFramePr/>
                <a:graphic xmlns:a="http://schemas.openxmlformats.org/drawingml/2006/main">
                  <a:graphicData uri="http://schemas.microsoft.com/office/word/2010/wordprocessingShape">
                    <wps:wsp>
                      <wps:cNvSpPr txBox="1"/>
                      <wps:spPr>
                        <a:xfrm>
                          <a:off x="0" y="0"/>
                          <a:ext cx="1911858" cy="283540"/>
                        </a:xfrm>
                        <a:prstGeom prst="rect">
                          <a:avLst/>
                        </a:prstGeom>
                        <a:solidFill>
                          <a:schemeClr val="lt1"/>
                        </a:solidFill>
                        <a:ln w="6350">
                          <a:solidFill>
                            <a:schemeClr val="bg1"/>
                          </a:solidFill>
                        </a:ln>
                      </wps:spPr>
                      <wps:txbx>
                        <w:txbxContent>
                          <w:p w14:paraId="25C7D174" w14:textId="77777777" w:rsidR="00066FD0" w:rsidRPr="00F373BF" w:rsidRDefault="00066FD0" w:rsidP="00622ADE">
                            <w:pPr>
                              <w:pStyle w:val="Bibliography"/>
                              <w:jc w:val="left"/>
                              <w:rPr>
                                <w:sz w:val="18"/>
                              </w:rPr>
                            </w:pPr>
                            <w:r>
                              <w:rPr>
                                <w:i/>
                                <w:sz w:val="20"/>
                              </w:rPr>
                              <w:t>Fuente</w:t>
                            </w:r>
                            <w:r>
                              <w:rPr>
                                <w:sz w:val="20"/>
                              </w:rPr>
                              <w:t xml:space="preserve">. Elaboración propia </w:t>
                            </w:r>
                          </w:p>
                          <w:p w14:paraId="7DBB14BF" w14:textId="77777777" w:rsidR="00066FD0" w:rsidRDefault="00066FD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F20CD8" id="Cuadro de texto 102" o:spid="_x0000_s1051" type="#_x0000_t202" style="position:absolute;left:0;text-align:left;margin-left:77.45pt;margin-top:177.25pt;width:150.55pt;height:22.35pt;z-index:251658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" fillcolor="white [3201]" strokecolor="white [3212]" strokeweight=".5pt">
                <v:textbox>
                  <w:txbxContent>
                    <w:p w14:paraId="25C7D174" w14:textId="77777777" w:rsidR="00066FD0" w:rsidRPr="00F373BF" w:rsidRDefault="00066FD0" w:rsidP="00622ADE">
                      <w:pPr>
                        <w:pStyle w:val="Bibliography"/>
                        <w:jc w:val="left"/>
                        <w:rPr>
                          <w:sz w:val="18"/>
                        </w:rPr>
                      </w:pPr>
                      <w:r>
                        <w:rPr>
                          <w:i/>
                          <w:sz w:val="20"/>
                        </w:rPr>
                        <w:t>Fuente</w:t>
                      </w:r>
                      <w:r>
                        <w:rPr>
                          <w:sz w:val="20"/>
                        </w:rPr>
                        <w:t xml:space="preserve">. Elaboración propia </w:t>
                      </w:r>
                    </w:p>
                    <w:p w14:paraId="7DBB14BF" w14:textId="77777777" w:rsidR="00066FD0" w:rsidRDefault="00066FD0"/>
                  </w:txbxContent>
                </v:textbox>
              </v:shape>
            </w:pict>
          </mc:Fallback>
        </mc:AlternateContent>
      </w:r>
      <w:r w:rsidR="002A11BA">
        <w:rPr>
          <w:noProof/>
          <w:lang w:val="en-US"/>
        </w:rPr>
        <mc:AlternateContent>
          <mc:Choice Requires="wps">
            <w:drawing>
              <wp:anchor distT="0" distB="0" distL="114300" distR="114300" simplePos="0" relativeHeight="251658253" behindDoc="0" locked="0" layoutInCell="1" allowOverlap="1" wp14:anchorId="1F8397F1" wp14:editId="1668ACA1">
                <wp:simplePos x="0" y="0"/>
                <wp:positionH relativeFrom="column">
                  <wp:posOffset>2590165</wp:posOffset>
                </wp:positionH>
                <wp:positionV relativeFrom="paragraph">
                  <wp:posOffset>571500</wp:posOffset>
                </wp:positionV>
                <wp:extent cx="47625" cy="57150"/>
                <wp:effectExtent l="0" t="0" r="28575" b="19050"/>
                <wp:wrapNone/>
                <wp:docPr id="33" name="Diagrama de flujo: conector 33"/>
                <wp:cNvGraphicFramePr/>
                <a:graphic xmlns:a="http://schemas.openxmlformats.org/drawingml/2006/main">
                  <a:graphicData uri="http://schemas.microsoft.com/office/word/2010/wordprocessingShape">
                    <wps:wsp>
                      <wps:cNvSpPr/>
                      <wps:spPr>
                        <a:xfrm>
                          <a:off x="0" y="0"/>
                          <a:ext cx="47625" cy="5715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txbx>
                        <w:txbxContent>
                          <w:p w14:paraId="670A5A78" w14:textId="77777777" w:rsidR="00066FD0" w:rsidRDefault="00066FD0" w:rsidP="002A11B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8397F1" id="_x0000_t120" coordsize="21600,21600" o:spt="120" path="m10800,qx,10800,10800,21600,21600,10800,10800,xe">
                <v:path gradientshapeok="t" o:connecttype="custom" o:connectlocs="10800,0;3163,3163;0,10800;3163,18437;10800,21600;18437,18437;21600,10800;18437,3163" textboxrect="3163,3163,18437,18437"/>
              </v:shapetype>
              <v:shape id="Diagrama de flujo: conector 33" o:spid="_x0000_s1052" type="#_x0000_t120" style="position:absolute;left:0;text-align:left;margin-left:203.95pt;margin-top:45pt;width:3.75pt;height:4.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" fillcolor="black [3200]" strokecolor="black [1600]" strokeweight="1pt">
                <v:stroke joinstyle="miter"/>
                <v:textbox>
                  <w:txbxContent>
                    <w:p w14:paraId="670A5A78" w14:textId="77777777" w:rsidR="00066FD0" w:rsidRDefault="00066FD0" w:rsidP="002A11BA">
                      <w:pPr>
                        <w:jc w:val="center"/>
                      </w:pPr>
                    </w:p>
                  </w:txbxContent>
                </v:textbox>
              </v:shape>
            </w:pict>
          </mc:Fallback>
        </mc:AlternateContent>
      </w:r>
      <w:r w:rsidR="004C4905" w:rsidRPr="000E2C7E">
        <w:rPr>
          <w:noProof/>
          <w:lang w:val="en-US"/>
        </w:rPr>
        <mc:AlternateContent>
          <mc:Choice Requires="wps">
            <w:drawing>
              <wp:anchor distT="0" distB="0" distL="114300" distR="114300" simplePos="0" relativeHeight="251658249" behindDoc="0" locked="0" layoutInCell="1" allowOverlap="1" wp14:anchorId="48B3592E" wp14:editId="2371187F">
                <wp:simplePos x="0" y="0"/>
                <wp:positionH relativeFrom="column">
                  <wp:posOffset>2630805</wp:posOffset>
                </wp:positionH>
                <wp:positionV relativeFrom="paragraph">
                  <wp:posOffset>590550</wp:posOffset>
                </wp:positionV>
                <wp:extent cx="842645" cy="118745"/>
                <wp:effectExtent l="38100" t="57150" r="14605" b="33655"/>
                <wp:wrapTopAndBottom/>
                <wp:docPr id="29" name="Conector recto de flecha 29"/>
                <wp:cNvGraphicFramePr/>
                <a:graphic xmlns:a="http://schemas.openxmlformats.org/drawingml/2006/main">
                  <a:graphicData uri="http://schemas.microsoft.com/office/word/2010/wordprocessingShape">
                    <wps:wsp>
                      <wps:cNvCnPr/>
                      <wps:spPr>
                        <a:xfrm flipH="1" flipV="1">
                          <a:off x="0" y="0"/>
                          <a:ext cx="842645" cy="1187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5F9978A" id="Conector recto de flecha 29" o:spid="_x0000_s1026" type="#_x0000_t32" style="position:absolute;margin-left:207.15pt;margin-top:46.5pt;width:66.35pt;height:9.35pt;flip:x 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" strokecolor="black [3200]" strokeweight=".5pt">
                <v:stroke endarrow="block" joinstyle="miter"/>
                <w10:wrap type="topAndBottom"/>
              </v:shape>
            </w:pict>
          </mc:Fallback>
        </mc:AlternateContent>
      </w:r>
      <w:r w:rsidR="00F373BF">
        <w:rPr>
          <w:noProof/>
          <w:lang w:val="en-US"/>
        </w:rPr>
        <mc:AlternateContent>
          <mc:Choice Requires="wps">
            <w:drawing>
              <wp:anchor distT="0" distB="0" distL="114300" distR="114300" simplePos="0" relativeHeight="251658244" behindDoc="0" locked="0" layoutInCell="1" allowOverlap="1" wp14:anchorId="44C5915C" wp14:editId="6A664C5D">
                <wp:simplePos x="0" y="0"/>
                <wp:positionH relativeFrom="column">
                  <wp:posOffset>2100847</wp:posOffset>
                </wp:positionH>
                <wp:positionV relativeFrom="paragraph">
                  <wp:posOffset>1027430</wp:posOffset>
                </wp:positionV>
                <wp:extent cx="47625" cy="57150"/>
                <wp:effectExtent l="0" t="0" r="28575" b="19050"/>
                <wp:wrapTopAndBottom/>
                <wp:docPr id="22" name="Diagrama de flujo: conector 22"/>
                <wp:cNvGraphicFramePr/>
                <a:graphic xmlns:a="http://schemas.openxmlformats.org/drawingml/2006/main">
                  <a:graphicData uri="http://schemas.microsoft.com/office/word/2010/wordprocessingShape">
                    <wps:wsp>
                      <wps:cNvSpPr/>
                      <wps:spPr>
                        <a:xfrm>
                          <a:off x="0" y="0"/>
                          <a:ext cx="47625" cy="5715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52CF7D" id="Diagrama de flujo: conector 22" o:spid="_x0000_s1026" type="#_x0000_t120" style="position:absolute;margin-left:165.4pt;margin-top:80.9pt;width:3.75pt;height: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" fillcolor="black [3200]" strokecolor="black [1600]" strokeweight="1pt">
                <v:stroke joinstyle="miter"/>
                <w10:wrap type="topAndBottom"/>
              </v:shape>
            </w:pict>
          </mc:Fallback>
        </mc:AlternateContent>
      </w:r>
      <w:r w:rsidR="00F373BF">
        <w:rPr>
          <w:noProof/>
          <w:lang w:val="en-US"/>
        </w:rPr>
        <mc:AlternateContent>
          <mc:Choice Requires="wps">
            <w:drawing>
              <wp:anchor distT="0" distB="0" distL="114300" distR="114300" simplePos="0" relativeHeight="251658255" behindDoc="0" locked="0" layoutInCell="1" allowOverlap="1" wp14:anchorId="718C72BC" wp14:editId="341A862A">
                <wp:simplePos x="0" y="0"/>
                <wp:positionH relativeFrom="column">
                  <wp:posOffset>2929542</wp:posOffset>
                </wp:positionH>
                <wp:positionV relativeFrom="paragraph">
                  <wp:posOffset>677809</wp:posOffset>
                </wp:positionV>
                <wp:extent cx="47625" cy="57150"/>
                <wp:effectExtent l="0" t="0" r="28575" b="19050"/>
                <wp:wrapTopAndBottom/>
                <wp:docPr id="36" name="Diagrama de flujo: conector 36"/>
                <wp:cNvGraphicFramePr/>
                <a:graphic xmlns:a="http://schemas.openxmlformats.org/drawingml/2006/main">
                  <a:graphicData uri="http://schemas.microsoft.com/office/word/2010/wordprocessingShape">
                    <wps:wsp>
                      <wps:cNvSpPr/>
                      <wps:spPr>
                        <a:xfrm>
                          <a:off x="0" y="0"/>
                          <a:ext cx="47625" cy="5715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620763" id="Diagrama de flujo: conector 36" o:spid="_x0000_s1026" type="#_x0000_t120" style="position:absolute;margin-left:230.65pt;margin-top:53.35pt;width:3.75pt;height:4.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" fillcolor="black [3200]" strokecolor="black [1600]" strokeweight="1pt">
                <v:stroke joinstyle="miter"/>
                <w10:wrap type="topAndBottom"/>
              </v:shape>
            </w:pict>
          </mc:Fallback>
        </mc:AlternateContent>
      </w:r>
      <w:r w:rsidR="00F373BF">
        <w:rPr>
          <w:noProof/>
          <w:lang w:val="en-US"/>
        </w:rPr>
        <mc:AlternateContent>
          <mc:Choice Requires="wps">
            <w:drawing>
              <wp:anchor distT="0" distB="0" distL="114300" distR="114300" simplePos="0" relativeHeight="251658256" behindDoc="0" locked="0" layoutInCell="1" allowOverlap="1" wp14:anchorId="7899DA70" wp14:editId="415DEB15">
                <wp:simplePos x="0" y="0"/>
                <wp:positionH relativeFrom="column">
                  <wp:posOffset>2498892</wp:posOffset>
                </wp:positionH>
                <wp:positionV relativeFrom="paragraph">
                  <wp:posOffset>1026226</wp:posOffset>
                </wp:positionV>
                <wp:extent cx="47625" cy="57150"/>
                <wp:effectExtent l="0" t="0" r="28575" b="19050"/>
                <wp:wrapNone/>
                <wp:docPr id="38" name="Diagrama de flujo: conector 38"/>
                <wp:cNvGraphicFramePr/>
                <a:graphic xmlns:a="http://schemas.openxmlformats.org/drawingml/2006/main">
                  <a:graphicData uri="http://schemas.microsoft.com/office/word/2010/wordprocessingShape">
                    <wps:wsp>
                      <wps:cNvSpPr/>
                      <wps:spPr>
                        <a:xfrm>
                          <a:off x="0" y="0"/>
                          <a:ext cx="47625" cy="5715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23EB4F" id="Diagrama de flujo: conector 38" o:spid="_x0000_s1026" type="#_x0000_t120" style="position:absolute;margin-left:196.75pt;margin-top:80.8pt;width:3.75pt;height:4.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" fillcolor="black [3200]" strokecolor="black [1600]" strokeweight="1pt">
                <v:stroke joinstyle="miter"/>
              </v:shape>
            </w:pict>
          </mc:Fallback>
        </mc:AlternateContent>
      </w:r>
      <w:r w:rsidR="00F373BF">
        <w:rPr>
          <w:noProof/>
          <w:lang w:val="en-US"/>
        </w:rPr>
        <mc:AlternateContent>
          <mc:Choice Requires="wps">
            <w:drawing>
              <wp:anchor distT="0" distB="0" distL="114300" distR="114300" simplePos="0" relativeHeight="251658252" behindDoc="0" locked="0" layoutInCell="1" allowOverlap="1" wp14:anchorId="4B1049CA" wp14:editId="4AEB96F6">
                <wp:simplePos x="0" y="0"/>
                <wp:positionH relativeFrom="column">
                  <wp:posOffset>2315024</wp:posOffset>
                </wp:positionH>
                <wp:positionV relativeFrom="paragraph">
                  <wp:posOffset>972197</wp:posOffset>
                </wp:positionV>
                <wp:extent cx="47625" cy="57150"/>
                <wp:effectExtent l="0" t="0" r="28575" b="19050"/>
                <wp:wrapTopAndBottom/>
                <wp:docPr id="32" name="Diagrama de flujo: conector 32"/>
                <wp:cNvGraphicFramePr/>
                <a:graphic xmlns:a="http://schemas.openxmlformats.org/drawingml/2006/main">
                  <a:graphicData uri="http://schemas.microsoft.com/office/word/2010/wordprocessingShape">
                    <wps:wsp>
                      <wps:cNvSpPr/>
                      <wps:spPr>
                        <a:xfrm>
                          <a:off x="0" y="0"/>
                          <a:ext cx="47625" cy="5715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8A9C7C" id="Diagrama de flujo: conector 32" o:spid="_x0000_s1026" type="#_x0000_t120" style="position:absolute;margin-left:182.3pt;margin-top:76.55pt;width:3.75pt;height:4.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" fillcolor="black [3200]" strokecolor="black [1600]" strokeweight="1pt">
                <v:stroke joinstyle="miter"/>
                <w10:wrap type="topAndBottom"/>
              </v:shape>
            </w:pict>
          </mc:Fallback>
        </mc:AlternateContent>
      </w:r>
      <w:r w:rsidR="00F373BF">
        <w:rPr>
          <w:noProof/>
          <w:lang w:val="en-US"/>
        </w:rPr>
        <mc:AlternateContent>
          <mc:Choice Requires="wps">
            <w:drawing>
              <wp:anchor distT="0" distB="0" distL="114300" distR="114300" simplePos="0" relativeHeight="251658251" behindDoc="0" locked="0" layoutInCell="1" allowOverlap="1" wp14:anchorId="4B0B2745" wp14:editId="05EE5BFC">
                <wp:simplePos x="0" y="0"/>
                <wp:positionH relativeFrom="column">
                  <wp:posOffset>2450465</wp:posOffset>
                </wp:positionH>
                <wp:positionV relativeFrom="paragraph">
                  <wp:posOffset>738505</wp:posOffset>
                </wp:positionV>
                <wp:extent cx="47625" cy="57150"/>
                <wp:effectExtent l="0" t="0" r="28575" b="19050"/>
                <wp:wrapTopAndBottom/>
                <wp:docPr id="31" name="Diagrama de flujo: conector 31"/>
                <wp:cNvGraphicFramePr/>
                <a:graphic xmlns:a="http://schemas.openxmlformats.org/drawingml/2006/main">
                  <a:graphicData uri="http://schemas.microsoft.com/office/word/2010/wordprocessingShape">
                    <wps:wsp>
                      <wps:cNvSpPr/>
                      <wps:spPr>
                        <a:xfrm>
                          <a:off x="0" y="0"/>
                          <a:ext cx="47625" cy="5715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C955B8" id="Diagrama de flujo: conector 31" o:spid="_x0000_s1026" type="#_x0000_t120" style="position:absolute;margin-left:192.95pt;margin-top:58.15pt;width:3.75pt;height:4.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" fillcolor="black [3200]" strokecolor="black [1600]" strokeweight="1pt">
                <v:stroke joinstyle="miter"/>
                <w10:wrap type="topAndBottom"/>
              </v:shape>
            </w:pict>
          </mc:Fallback>
        </mc:AlternateContent>
      </w:r>
      <w:r w:rsidR="00F373BF">
        <w:rPr>
          <w:noProof/>
          <w:lang w:val="en-US"/>
        </w:rPr>
        <mc:AlternateContent>
          <mc:Choice Requires="wps">
            <w:drawing>
              <wp:anchor distT="0" distB="0" distL="114300" distR="114300" simplePos="0" relativeHeight="251658247" behindDoc="0" locked="0" layoutInCell="1" allowOverlap="1" wp14:anchorId="244B84D3" wp14:editId="003367ED">
                <wp:simplePos x="0" y="0"/>
                <wp:positionH relativeFrom="column">
                  <wp:posOffset>1205865</wp:posOffset>
                </wp:positionH>
                <wp:positionV relativeFrom="paragraph">
                  <wp:posOffset>1105535</wp:posOffset>
                </wp:positionV>
                <wp:extent cx="781050" cy="381000"/>
                <wp:effectExtent l="0" t="38100" r="57150" b="19050"/>
                <wp:wrapTopAndBottom/>
                <wp:docPr id="27" name="Conector recto de flecha 27"/>
                <wp:cNvGraphicFramePr/>
                <a:graphic xmlns:a="http://schemas.openxmlformats.org/drawingml/2006/main">
                  <a:graphicData uri="http://schemas.microsoft.com/office/word/2010/wordprocessingShape">
                    <wps:wsp>
                      <wps:cNvCnPr/>
                      <wps:spPr>
                        <a:xfrm flipV="1">
                          <a:off x="0" y="0"/>
                          <a:ext cx="781050"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FD94780" id="Conector recto de flecha 27" o:spid="_x0000_s1026" type="#_x0000_t32" style="position:absolute;margin-left:94.95pt;margin-top:87.05pt;width:61.5pt;height:30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" strokecolor="black [3200]" strokeweight=".5pt">
                <v:stroke endarrow="block" joinstyle="miter"/>
                <w10:wrap type="topAndBottom"/>
              </v:shape>
            </w:pict>
          </mc:Fallback>
        </mc:AlternateContent>
      </w:r>
      <w:r w:rsidR="00EB34FD">
        <w:rPr>
          <w:noProof/>
          <w:lang w:val="en-US"/>
        </w:rPr>
        <mc:AlternateContent>
          <mc:Choice Requires="wps">
            <w:drawing>
              <wp:anchor distT="0" distB="0" distL="114300" distR="114300" simplePos="0" relativeHeight="251658254" behindDoc="0" locked="0" layoutInCell="1" allowOverlap="1" wp14:anchorId="4F269755" wp14:editId="1688867A">
                <wp:simplePos x="0" y="0"/>
                <wp:positionH relativeFrom="column">
                  <wp:posOffset>2691536</wp:posOffset>
                </wp:positionH>
                <wp:positionV relativeFrom="paragraph">
                  <wp:posOffset>789559</wp:posOffset>
                </wp:positionV>
                <wp:extent cx="47625" cy="57150"/>
                <wp:effectExtent l="0" t="0" r="28575" b="19050"/>
                <wp:wrapTopAndBottom/>
                <wp:docPr id="34" name="Diagrama de flujo: conector 34"/>
                <wp:cNvGraphicFramePr/>
                <a:graphic xmlns:a="http://schemas.openxmlformats.org/drawingml/2006/main">
                  <a:graphicData uri="http://schemas.microsoft.com/office/word/2010/wordprocessingShape">
                    <wps:wsp>
                      <wps:cNvSpPr/>
                      <wps:spPr>
                        <a:xfrm>
                          <a:off x="0" y="0"/>
                          <a:ext cx="47625" cy="5715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685AF8" id="Diagrama de flujo: conector 34" o:spid="_x0000_s1026" type="#_x0000_t120" style="position:absolute;margin-left:211.95pt;margin-top:62.15pt;width:3.75pt;height:4.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" fillcolor="black [3200]" strokecolor="black [1600]" strokeweight="1pt">
                <v:stroke joinstyle="miter"/>
                <w10:wrap type="topAndBottom"/>
              </v:shape>
            </w:pict>
          </mc:Fallback>
        </mc:AlternateContent>
      </w:r>
    </w:p>
    <w:p w14:paraId="02384DAE" w14:textId="77777777" w:rsidR="00C75A2A" w:rsidRDefault="00C75A2A" w:rsidP="00606C8C">
      <w:pPr>
        <w:tabs>
          <w:tab w:val="left" w:pos="1753"/>
        </w:tabs>
        <w:autoSpaceDE w:val="0"/>
        <w:autoSpaceDN w:val="0"/>
        <w:adjustRightInd w:val="0"/>
      </w:pPr>
    </w:p>
    <w:p w14:paraId="4508BBCA" w14:textId="77777777" w:rsidR="00C27EE4" w:rsidRDefault="000E2C7E" w:rsidP="00606C8C">
      <w:pPr>
        <w:tabs>
          <w:tab w:val="left" w:pos="1753"/>
        </w:tabs>
        <w:autoSpaceDE w:val="0"/>
        <w:autoSpaceDN w:val="0"/>
        <w:adjustRightInd w:val="0"/>
      </w:pPr>
      <w:r>
        <w:t>E</w:t>
      </w:r>
      <w:r w:rsidRPr="000E2C7E">
        <w:t xml:space="preserve">n la frontera de carteras eficientes los activos libres de riesgo son las carteras de varianza mínima y se ubican a la izquierda de la frontera. A medida que el riesgo va creciendo, también </w:t>
      </w:r>
      <w:r w:rsidR="00BA71C9">
        <w:t xml:space="preserve">se </w:t>
      </w:r>
      <w:r w:rsidRPr="000E2C7E">
        <w:t xml:space="preserve">va </w:t>
      </w:r>
      <w:r>
        <w:t>extendiendo</w:t>
      </w:r>
      <w:r w:rsidRPr="000E2C7E">
        <w:t xml:space="preserve"> </w:t>
      </w:r>
      <w:r w:rsidR="002058DE">
        <w:t xml:space="preserve">la </w:t>
      </w:r>
      <w:r w:rsidR="00BA71C9">
        <w:t>rentabilidad,</w:t>
      </w:r>
      <w:r w:rsidR="002058DE">
        <w:t xml:space="preserve"> pero al final</w:t>
      </w:r>
      <w:r w:rsidR="002058DE" w:rsidRPr="002058DE">
        <w:t xml:space="preserve"> quien decide sobre qué punto de la frontera d</w:t>
      </w:r>
      <w:r w:rsidR="002058DE">
        <w:t xml:space="preserve">e Markowitz deberá posicionarse es el inversor y su actitud frente al </w:t>
      </w:r>
      <w:r w:rsidR="00BA71C9">
        <w:t>riesgo. Los</w:t>
      </w:r>
      <w:r w:rsidR="002058DE">
        <w:t xml:space="preserve"> más </w:t>
      </w:r>
      <w:r w:rsidR="002058DE" w:rsidRPr="002058DE">
        <w:t xml:space="preserve">conservadores buscarán posiciones </w:t>
      </w:r>
      <w:r w:rsidR="005A1713">
        <w:t>cercanas a la</w:t>
      </w:r>
      <w:r w:rsidR="002058DE" w:rsidRPr="002058DE">
        <w:t xml:space="preserve"> franja izquierda </w:t>
      </w:r>
      <w:r w:rsidR="005A1713">
        <w:t xml:space="preserve">(punto A) </w:t>
      </w:r>
      <w:r w:rsidR="009A207D">
        <w:t xml:space="preserve">de la curva </w:t>
      </w:r>
      <w:r w:rsidR="002058DE" w:rsidRPr="002058DE">
        <w:t>donde la volatilidad es más próxima</w:t>
      </w:r>
      <w:r w:rsidR="009A207D">
        <w:t xml:space="preserve"> a </w:t>
      </w:r>
      <w:r w:rsidR="00BA71C9">
        <w:t>cero,</w:t>
      </w:r>
      <w:r w:rsidR="009A207D">
        <w:t xml:space="preserve"> pero</w:t>
      </w:r>
      <w:r w:rsidR="002058DE">
        <w:t xml:space="preserve"> </w:t>
      </w:r>
      <w:r w:rsidR="005A1713">
        <w:t xml:space="preserve">si el inversor tiene una </w:t>
      </w:r>
      <w:r w:rsidR="002058DE">
        <w:t xml:space="preserve">actitud más agresiva al </w:t>
      </w:r>
      <w:r w:rsidR="002058DE" w:rsidRPr="002058DE">
        <w:t xml:space="preserve">riesgo lo harán </w:t>
      </w:r>
      <w:r w:rsidR="009A207D">
        <w:t>cerca de</w:t>
      </w:r>
      <w:r w:rsidR="002058DE" w:rsidRPr="002058DE">
        <w:t xml:space="preserve"> la franja derecha</w:t>
      </w:r>
      <w:r w:rsidR="005A1713">
        <w:t xml:space="preserve"> (punto B)</w:t>
      </w:r>
      <w:r w:rsidR="002058DE" w:rsidRPr="002058DE">
        <w:t xml:space="preserve">, </w:t>
      </w:r>
      <w:r w:rsidR="002058DE">
        <w:t>buscando una</w:t>
      </w:r>
      <w:r w:rsidR="002058DE" w:rsidRPr="002058DE">
        <w:t xml:space="preserve"> rentabilidad más alta </w:t>
      </w:r>
      <w:r w:rsidR="005A1713">
        <w:t>aun sabiendo que esta</w:t>
      </w:r>
      <w:r w:rsidR="002058DE" w:rsidRPr="002058DE">
        <w:t xml:space="preserve"> la posibilidad de sufrir mayores pérdidas. </w:t>
      </w:r>
    </w:p>
    <w:p w14:paraId="7B191B55" w14:textId="77777777" w:rsidR="002058DE" w:rsidRDefault="009A207D" w:rsidP="001E60AC">
      <w:pPr>
        <w:pStyle w:val="Heading2"/>
        <w:numPr>
          <w:ilvl w:val="2"/>
          <w:numId w:val="1"/>
        </w:numPr>
      </w:pPr>
      <w:bookmarkStart w:id="248" w:name="_Toc527052950"/>
      <w:bookmarkStart w:id="249" w:name="_Toc527053376"/>
      <w:bookmarkStart w:id="250" w:name="_Toc8751756"/>
      <w:bookmarkStart w:id="251" w:name="_Toc17362427"/>
      <w:r>
        <w:t>Tipos de inversionistas</w:t>
      </w:r>
      <w:bookmarkEnd w:id="248"/>
      <w:bookmarkEnd w:id="249"/>
      <w:bookmarkEnd w:id="250"/>
      <w:bookmarkEnd w:id="251"/>
    </w:p>
    <w:p w14:paraId="0D3A92C1" w14:textId="77777777" w:rsidR="0090560D" w:rsidRDefault="0090560D" w:rsidP="00E34641">
      <w:pPr>
        <w:tabs>
          <w:tab w:val="left" w:pos="7425"/>
        </w:tabs>
        <w:autoSpaceDE w:val="0"/>
        <w:autoSpaceDN w:val="0"/>
        <w:adjustRightInd w:val="0"/>
      </w:pPr>
      <w:r>
        <w:t xml:space="preserve">Gamaliel </w:t>
      </w:r>
      <w:sdt>
        <w:sdtPr>
          <w:id w:val="587821197"/>
          <w:citation/>
        </w:sdtPr>
        <w:sdtEndPr/>
        <w:sdtContent>
          <w:r>
            <w:fldChar w:fldCharType="begin"/>
          </w:r>
          <w:r>
            <w:instrText xml:space="preserve">CITATION Gam13 \n  \t  \l 2058 </w:instrText>
          </w:r>
          <w:r>
            <w:fldChar w:fldCharType="separate"/>
          </w:r>
          <w:r w:rsidR="009354C1">
            <w:rPr>
              <w:noProof/>
            </w:rPr>
            <w:t>(2013)</w:t>
          </w:r>
          <w:r>
            <w:fldChar w:fldCharType="end"/>
          </w:r>
        </w:sdtContent>
      </w:sdt>
      <w:r>
        <w:t xml:space="preserve"> define que t</w:t>
      </w:r>
      <w:r w:rsidR="00E34641">
        <w:t xml:space="preserve">odos los inversionistas son distintos en cuanto a disponibilidad de efectivo para invertir, periodicidad para </w:t>
      </w:r>
      <w:r>
        <w:t>aumentar</w:t>
      </w:r>
      <w:r w:rsidR="00E34641">
        <w:t xml:space="preserve"> su inversión, gust</w:t>
      </w:r>
      <w:r w:rsidR="009C75A5">
        <w:t xml:space="preserve">o por los rendimientos seguros </w:t>
      </w:r>
      <w:r w:rsidR="00E34641">
        <w:t xml:space="preserve">o </w:t>
      </w:r>
      <w:r>
        <w:t xml:space="preserve">de mayor </w:t>
      </w:r>
      <w:r w:rsidR="00E34641">
        <w:t xml:space="preserve">riesgo, </w:t>
      </w:r>
      <w:r w:rsidR="009C75A5">
        <w:t xml:space="preserve">por </w:t>
      </w:r>
      <w:r w:rsidR="00E34641">
        <w:t xml:space="preserve">metas de inversión a largo plazo, </w:t>
      </w:r>
      <w:r w:rsidR="009C75A5">
        <w:t xml:space="preserve">por ser </w:t>
      </w:r>
      <w:r w:rsidR="00E34641">
        <w:t xml:space="preserve">conocedor o no </w:t>
      </w:r>
      <w:r w:rsidR="009C75A5">
        <w:t xml:space="preserve">de </w:t>
      </w:r>
      <w:r w:rsidR="00E34641">
        <w:t xml:space="preserve">los mercados financieros, etc. Estos elementos han permitido clasificar a los inversionistas </w:t>
      </w:r>
      <w:r>
        <w:t xml:space="preserve">sobre algunos </w:t>
      </w:r>
      <w:r w:rsidR="00E34641">
        <w:t xml:space="preserve">de los siguientes perfiles: </w:t>
      </w:r>
    </w:p>
    <w:p w14:paraId="1B1CA7CB" w14:textId="77777777" w:rsidR="0090560D" w:rsidRDefault="00E34641" w:rsidP="0090560D">
      <w:pPr>
        <w:pStyle w:val="ListParagraph"/>
        <w:numPr>
          <w:ilvl w:val="0"/>
          <w:numId w:val="5"/>
        </w:numPr>
        <w:tabs>
          <w:tab w:val="left" w:pos="7425"/>
        </w:tabs>
        <w:autoSpaceDE w:val="0"/>
        <w:autoSpaceDN w:val="0"/>
        <w:adjustRightInd w:val="0"/>
      </w:pPr>
      <w:r w:rsidRPr="009A207D">
        <w:rPr>
          <w:b/>
        </w:rPr>
        <w:t>Principiantes</w:t>
      </w:r>
      <w:r>
        <w:t xml:space="preserve">. Son poco o nada </w:t>
      </w:r>
      <w:bookmarkStart w:id="252" w:name="_Hlk765822"/>
      <w:r>
        <w:t>conocedores de los mercados</w:t>
      </w:r>
      <w:r w:rsidR="00E52CA4">
        <w:t xml:space="preserve"> </w:t>
      </w:r>
      <w:r>
        <w:t>y</w:t>
      </w:r>
      <w:r w:rsidR="00E52CA4">
        <w:t xml:space="preserve"> sus instrumentos</w:t>
      </w:r>
      <w:r w:rsidR="000542BE" w:rsidRPr="000542BE">
        <w:t xml:space="preserve"> </w:t>
      </w:r>
      <w:r w:rsidR="000542BE">
        <w:t>financieros</w:t>
      </w:r>
      <w:bookmarkEnd w:id="252"/>
      <w:r w:rsidR="00566B9F">
        <w:t xml:space="preserve">, contando </w:t>
      </w:r>
      <w:r>
        <w:t xml:space="preserve">generalmente con </w:t>
      </w:r>
      <w:r w:rsidR="0090560D">
        <w:t>insuficiente</w:t>
      </w:r>
      <w:r w:rsidR="00E43E0E">
        <w:t xml:space="preserve"> dinero</w:t>
      </w:r>
      <w:r w:rsidR="00566B9F">
        <w:t xml:space="preserve"> para</w:t>
      </w:r>
      <w:r w:rsidR="00566B9F" w:rsidRPr="00566B9F">
        <w:t xml:space="preserve"> </w:t>
      </w:r>
      <w:r w:rsidR="00566B9F">
        <w:t>negociar,</w:t>
      </w:r>
      <w:r w:rsidR="00E43E0E">
        <w:t xml:space="preserve"> </w:t>
      </w:r>
      <w:r w:rsidR="00566B9F">
        <w:t xml:space="preserve">por lo que optan </w:t>
      </w:r>
      <w:r w:rsidR="00E43E0E">
        <w:t>pref</w:t>
      </w:r>
      <w:r w:rsidR="00566B9F">
        <w:t>erir</w:t>
      </w:r>
      <w:r w:rsidR="00E43E0E">
        <w:t xml:space="preserve"> </w:t>
      </w:r>
      <w:r w:rsidR="00566B9F">
        <w:t xml:space="preserve">por </w:t>
      </w:r>
      <w:r w:rsidR="00E43E0E">
        <w:t>la</w:t>
      </w:r>
      <w:r>
        <w:t xml:space="preserve"> seguridad y </w:t>
      </w:r>
      <w:r w:rsidR="00E43E0E">
        <w:t xml:space="preserve">la </w:t>
      </w:r>
      <w:r>
        <w:t>disponibilidad de su inversión.</w:t>
      </w:r>
      <w:r w:rsidR="00E43E0E">
        <w:t xml:space="preserve"> P</w:t>
      </w:r>
      <w:r>
        <w:t xml:space="preserve">or cuestiones de dinero y grado de aceptación de riesgo, </w:t>
      </w:r>
      <w:r w:rsidR="00566B9F">
        <w:t xml:space="preserve">se </w:t>
      </w:r>
      <w:r w:rsidR="002C41A4">
        <w:t xml:space="preserve">puede </w:t>
      </w:r>
      <w:r>
        <w:t>dedica</w:t>
      </w:r>
      <w:r w:rsidR="002C41A4">
        <w:t>r</w:t>
      </w:r>
      <w:r>
        <w:t xml:space="preserve"> una </w:t>
      </w:r>
      <w:r>
        <w:lastRenderedPageBreak/>
        <w:t xml:space="preserve">pequeña parte </w:t>
      </w:r>
      <w:r w:rsidR="002C41A4">
        <w:t>de la</w:t>
      </w:r>
      <w:r>
        <w:t xml:space="preserve"> inversión </w:t>
      </w:r>
      <w:r w:rsidR="002C41A4">
        <w:t>al</w:t>
      </w:r>
      <w:r>
        <w:t xml:space="preserve"> riesgo, </w:t>
      </w:r>
      <w:r w:rsidR="000542BE">
        <w:t>seleccionándose</w:t>
      </w:r>
      <w:r>
        <w:t xml:space="preserve"> una cartera de bajo riesgo </w:t>
      </w:r>
      <w:r w:rsidR="000542BE">
        <w:t xml:space="preserve">o instrumentos </w:t>
      </w:r>
      <w:r w:rsidR="002C41A4">
        <w:t xml:space="preserve">que un fondo de inversión le </w:t>
      </w:r>
      <w:r w:rsidR="000542BE">
        <w:t>proporcione</w:t>
      </w:r>
      <w:r>
        <w:t xml:space="preserve">. </w:t>
      </w:r>
      <w:r w:rsidR="002C41A4">
        <w:br/>
      </w:r>
    </w:p>
    <w:p w14:paraId="355DDAA2" w14:textId="77777777" w:rsidR="0090560D" w:rsidRDefault="00E34641" w:rsidP="002C41A4">
      <w:pPr>
        <w:pStyle w:val="ListParagraph"/>
        <w:numPr>
          <w:ilvl w:val="0"/>
          <w:numId w:val="5"/>
        </w:numPr>
        <w:tabs>
          <w:tab w:val="left" w:pos="7425"/>
        </w:tabs>
        <w:autoSpaceDE w:val="0"/>
        <w:autoSpaceDN w:val="0"/>
        <w:adjustRightInd w:val="0"/>
      </w:pPr>
      <w:r w:rsidRPr="009A207D">
        <w:rPr>
          <w:b/>
        </w:rPr>
        <w:t>Conservadores</w:t>
      </w:r>
      <w:r>
        <w:t xml:space="preserve">. Este </w:t>
      </w:r>
      <w:r w:rsidR="0090560D">
        <w:t xml:space="preserve">tipo de </w:t>
      </w:r>
      <w:r>
        <w:t xml:space="preserve">perfil es </w:t>
      </w:r>
      <w:r w:rsidR="00E52CA4">
        <w:t>más</w:t>
      </w:r>
      <w:r w:rsidR="0090560D">
        <w:t xml:space="preserve"> adecuado</w:t>
      </w:r>
      <w:r>
        <w:t xml:space="preserve"> para inversiones de largo plazo. Sus ins</w:t>
      </w:r>
      <w:r w:rsidR="00A1097D">
        <w:t xml:space="preserve">trumentos no son de alto riesgo </w:t>
      </w:r>
      <w:r w:rsidR="002C41A4">
        <w:t xml:space="preserve">y </w:t>
      </w:r>
      <w:r w:rsidR="00A1097D">
        <w:t>c</w:t>
      </w:r>
      <w:r w:rsidR="002C41A4">
        <w:t>uentan</w:t>
      </w:r>
      <w:r w:rsidR="00A1097D">
        <w:t xml:space="preserve"> </w:t>
      </w:r>
      <w:r w:rsidR="002C41A4">
        <w:t>con qu</w:t>
      </w:r>
      <w:r w:rsidR="00432CA1">
        <w:t>e el</w:t>
      </w:r>
      <w:r>
        <w:t xml:space="preserve"> dinero </w:t>
      </w:r>
      <w:r w:rsidR="00E43E0E">
        <w:t xml:space="preserve">solo se </w:t>
      </w:r>
      <w:r>
        <w:t>podrá dispo</w:t>
      </w:r>
      <w:r w:rsidR="00E43E0E">
        <w:t xml:space="preserve">ner </w:t>
      </w:r>
      <w:r>
        <w:t xml:space="preserve">en </w:t>
      </w:r>
      <w:r w:rsidR="00432CA1">
        <w:t>un</w:t>
      </w:r>
      <w:r>
        <w:t xml:space="preserve"> largo </w:t>
      </w:r>
      <w:r w:rsidR="00EF6192">
        <w:t>plazo, por</w:t>
      </w:r>
      <w:r w:rsidR="00A1097D">
        <w:t xml:space="preserve"> </w:t>
      </w:r>
      <w:r>
        <w:t xml:space="preserve">lo que puede facilitar mejores rendimientos en títulos de mediano plazo que paguen mejores ganancias. </w:t>
      </w:r>
      <w:r w:rsidR="00903D42">
        <w:t>Indispensablemente</w:t>
      </w:r>
      <w:r>
        <w:t xml:space="preserve"> </w:t>
      </w:r>
      <w:r w:rsidR="00903D42">
        <w:t xml:space="preserve">es importante que </w:t>
      </w:r>
      <w:r>
        <w:t>estas inversiones no pierdan poder adquisitivo con el transcurso</w:t>
      </w:r>
      <w:r w:rsidR="002C41A4">
        <w:t xml:space="preserve"> </w:t>
      </w:r>
      <w:r>
        <w:t>del tiempo.</w:t>
      </w:r>
    </w:p>
    <w:p w14:paraId="6C99420E" w14:textId="77777777" w:rsidR="00E17894" w:rsidRDefault="00E17894" w:rsidP="00E17894">
      <w:pPr>
        <w:pStyle w:val="ListParagraph"/>
        <w:tabs>
          <w:tab w:val="left" w:pos="7425"/>
        </w:tabs>
        <w:autoSpaceDE w:val="0"/>
        <w:autoSpaceDN w:val="0"/>
        <w:adjustRightInd w:val="0"/>
      </w:pPr>
    </w:p>
    <w:p w14:paraId="4E87FEAF" w14:textId="77777777" w:rsidR="00D87A7E" w:rsidRDefault="00E34641" w:rsidP="00E17894">
      <w:pPr>
        <w:pStyle w:val="ListParagraph"/>
        <w:numPr>
          <w:ilvl w:val="0"/>
          <w:numId w:val="5"/>
        </w:numPr>
        <w:tabs>
          <w:tab w:val="left" w:pos="7425"/>
        </w:tabs>
        <w:autoSpaceDE w:val="0"/>
        <w:autoSpaceDN w:val="0"/>
        <w:adjustRightInd w:val="0"/>
      </w:pPr>
      <w:r w:rsidRPr="009A207D">
        <w:rPr>
          <w:b/>
        </w:rPr>
        <w:t>Expertos</w:t>
      </w:r>
      <w:r>
        <w:t xml:space="preserve">. </w:t>
      </w:r>
      <w:r w:rsidR="00E17894">
        <w:t xml:space="preserve">Son </w:t>
      </w:r>
      <w:r w:rsidR="00E17894" w:rsidRPr="00E17894">
        <w:t>conocedores de los mercados y sus instrumentos financieros</w:t>
      </w:r>
      <w:r>
        <w:t xml:space="preserve">, </w:t>
      </w:r>
      <w:r w:rsidR="00643045">
        <w:t>poseyendo</w:t>
      </w:r>
      <w:r>
        <w:t xml:space="preserve"> dinero y conocimientos suficientes para buscar siempre rendimientos altos. </w:t>
      </w:r>
      <w:r w:rsidR="00903D42">
        <w:t>Aunque</w:t>
      </w:r>
      <w:r>
        <w:t xml:space="preserve"> entre </w:t>
      </w:r>
      <w:r w:rsidR="00643045">
        <w:t>ellos,</w:t>
      </w:r>
      <w:r>
        <w:t xml:space="preserve"> </w:t>
      </w:r>
      <w:r w:rsidR="00903D42">
        <w:t>algunos</w:t>
      </w:r>
      <w:r w:rsidR="00643045">
        <w:t xml:space="preserve"> pueden tener</w:t>
      </w:r>
      <w:r>
        <w:t xml:space="preserve"> pref</w:t>
      </w:r>
      <w:r w:rsidR="00903D42">
        <w:t>erencia por el riesgo y otros por ser más conservadores</w:t>
      </w:r>
      <w:r>
        <w:t>, pero en general diversifican. El experto planea, analiza, tiene objetivos financieros, se fija metas en escalas de tiempo</w:t>
      </w:r>
      <w:r w:rsidR="00FE00DA">
        <w:t xml:space="preserve"> y </w:t>
      </w:r>
      <w:r w:rsidR="001E527C">
        <w:t>negocia</w:t>
      </w:r>
      <w:r w:rsidR="00903D42">
        <w:t xml:space="preserve"> sin descuida la liquidez</w:t>
      </w:r>
      <w:r>
        <w:t>.</w:t>
      </w:r>
    </w:p>
    <w:p w14:paraId="5242531E" w14:textId="77777777" w:rsidR="00112DE5" w:rsidRDefault="00112DE5" w:rsidP="00112DE5">
      <w:pPr>
        <w:pStyle w:val="ListParagraph"/>
        <w:tabs>
          <w:tab w:val="left" w:pos="7425"/>
        </w:tabs>
        <w:autoSpaceDE w:val="0"/>
        <w:autoSpaceDN w:val="0"/>
        <w:adjustRightInd w:val="0"/>
      </w:pPr>
    </w:p>
    <w:p w14:paraId="557B940B" w14:textId="77777777" w:rsidR="00D87A7E" w:rsidRDefault="0090560D" w:rsidP="00D104AF">
      <w:pPr>
        <w:pStyle w:val="ListParagraph"/>
        <w:numPr>
          <w:ilvl w:val="0"/>
          <w:numId w:val="5"/>
        </w:numPr>
        <w:tabs>
          <w:tab w:val="left" w:pos="7425"/>
        </w:tabs>
        <w:autoSpaceDE w:val="0"/>
        <w:autoSpaceDN w:val="0"/>
        <w:adjustRightInd w:val="0"/>
      </w:pPr>
      <w:r w:rsidRPr="009A207D">
        <w:rPr>
          <w:b/>
        </w:rPr>
        <w:t>Especuladores.</w:t>
      </w:r>
      <w:r w:rsidRPr="0090560D">
        <w:t xml:space="preserve"> </w:t>
      </w:r>
      <w:r w:rsidR="00567C65">
        <w:t xml:space="preserve">Es </w:t>
      </w:r>
      <w:r w:rsidRPr="0090560D">
        <w:t xml:space="preserve">el inversionista más profesional que existe, </w:t>
      </w:r>
      <w:r w:rsidR="001B3F40">
        <w:t>viviendo de los mercados financieros</w:t>
      </w:r>
      <w:r w:rsidRPr="0090560D">
        <w:t xml:space="preserve"> </w:t>
      </w:r>
      <w:r w:rsidR="001B3F40">
        <w:t xml:space="preserve">y </w:t>
      </w:r>
      <w:r w:rsidRPr="0090560D">
        <w:t>gasta</w:t>
      </w:r>
      <w:r w:rsidR="001B3F40">
        <w:t>ndo</w:t>
      </w:r>
      <w:r w:rsidRPr="0090560D">
        <w:t xml:space="preserve"> fuerte sumas de dinero</w:t>
      </w:r>
      <w:r w:rsidR="003531E4">
        <w:t xml:space="preserve"> en el mismo</w:t>
      </w:r>
      <w:r w:rsidRPr="0090560D">
        <w:t>, influye en los mercados, crea</w:t>
      </w:r>
      <w:r w:rsidR="001B3F40">
        <w:t>ndo tendencias en los valores, sabiendo</w:t>
      </w:r>
      <w:r w:rsidRPr="0090560D">
        <w:t xml:space="preserve"> cuándo comprar y cuándo vender, </w:t>
      </w:r>
      <w:r w:rsidR="001B3F40">
        <w:t xml:space="preserve">sin estar </w:t>
      </w:r>
      <w:r w:rsidRPr="0090560D">
        <w:t>exento de sufrir pérdidas</w:t>
      </w:r>
      <w:r w:rsidR="001B3F40">
        <w:t>.</w:t>
      </w:r>
    </w:p>
    <w:p w14:paraId="00EB444A" w14:textId="77777777" w:rsidR="00693E35" w:rsidRDefault="00693E35" w:rsidP="00D104AF">
      <w:pPr>
        <w:tabs>
          <w:tab w:val="left" w:pos="7425"/>
        </w:tabs>
        <w:autoSpaceDE w:val="0"/>
        <w:autoSpaceDN w:val="0"/>
        <w:adjustRightInd w:val="0"/>
      </w:pPr>
    </w:p>
    <w:p w14:paraId="5CA779A3" w14:textId="77777777" w:rsidR="00FF019E" w:rsidRDefault="00FF019E" w:rsidP="001E60AC">
      <w:pPr>
        <w:pStyle w:val="Heading2"/>
        <w:numPr>
          <w:ilvl w:val="2"/>
          <w:numId w:val="1"/>
        </w:numPr>
      </w:pPr>
      <w:bookmarkStart w:id="253" w:name="_Toc8751757"/>
      <w:bookmarkStart w:id="254" w:name="_Toc17362428"/>
      <w:r>
        <w:t>Cálculo de los rendimientos esperados</w:t>
      </w:r>
      <w:bookmarkEnd w:id="253"/>
      <w:bookmarkEnd w:id="254"/>
    </w:p>
    <w:p w14:paraId="1FF2493F" w14:textId="77777777" w:rsidR="004967AD" w:rsidRDefault="00F8438E" w:rsidP="00314977">
      <w:pPr>
        <w:tabs>
          <w:tab w:val="left" w:pos="7425"/>
        </w:tabs>
        <w:autoSpaceDE w:val="0"/>
        <w:autoSpaceDN w:val="0"/>
        <w:adjustRightInd w:val="0"/>
      </w:pPr>
      <w:r>
        <w:t>E</w:t>
      </w:r>
      <w:r w:rsidRPr="00F8438E">
        <w:t xml:space="preserve">l rendimiento </w:t>
      </w:r>
      <w:r>
        <w:t>financiero es asociado con el beneficio</w:t>
      </w:r>
      <w:r w:rsidRPr="00F8438E">
        <w:t xml:space="preserve"> o la utilidad</w:t>
      </w:r>
      <w:r w:rsidR="001354A8">
        <w:t xml:space="preserve"> que </w:t>
      </w:r>
      <w:r w:rsidR="001354A8" w:rsidRPr="001354A8">
        <w:t>usualmente se expresa en términos de porcentaje</w:t>
      </w:r>
      <w:r w:rsidR="00B635E8">
        <w:t xml:space="preserve"> en finanzas</w:t>
      </w:r>
      <w:r w:rsidRPr="00F8438E">
        <w:t>.</w:t>
      </w:r>
      <w:r>
        <w:t xml:space="preserve"> Para</w:t>
      </w:r>
      <w:r w:rsidR="00314977">
        <w:t xml:space="preserve"> poder conseguir los rendimientos de un activo o portafolio, es necesario tener datos históricos de los cuales haya registros de un cambio de un valor sobre un periodo con respecto a </w:t>
      </w:r>
      <w:r w:rsidR="00314977" w:rsidRPr="000B34AE">
        <w:t xml:space="preserve">otro. </w:t>
      </w:r>
      <w:r w:rsidR="00866C2B">
        <w:t>Pudiendo</w:t>
      </w:r>
      <w:r w:rsidR="00C068FE">
        <w:t xml:space="preserve"> ser cualquier frecuencia (diaria</w:t>
      </w:r>
      <w:r w:rsidR="00866C2B">
        <w:t xml:space="preserve">, semanal, mensual, anual). </w:t>
      </w:r>
      <w:r w:rsidR="00314977" w:rsidRPr="000B34AE">
        <w:t>La fórmula matemática para esto sería:</w:t>
      </w:r>
    </w:p>
    <w:tbl>
      <w:tblPr>
        <w:tblStyle w:val="TableGrid"/>
        <w:tblpPr w:leftFromText="141" w:rightFromText="141" w:vertAnchor="text" w:horzAnchor="margin" w:tblpY="30"/>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D104AF" w14:paraId="08E9C4D6" w14:textId="77777777" w:rsidTr="00E57B20">
        <w:tc>
          <w:tcPr>
            <w:tcW w:w="7371" w:type="dxa"/>
          </w:tcPr>
          <w:p w14:paraId="2CF0AB76" w14:textId="77777777" w:rsidR="00D104AF" w:rsidRDefault="00CF5AC1" w:rsidP="00D104AF">
            <w:pPr>
              <w:tabs>
                <w:tab w:val="left" w:pos="7425"/>
              </w:tabs>
              <w:autoSpaceDE w:val="0"/>
              <w:autoSpaceDN w:val="0"/>
              <w:adjustRightInd w:val="0"/>
              <w:rPr>
                <w:rFonts w:eastAsiaTheme="minorEastAsia"/>
                <w:sz w:val="20"/>
              </w:rPr>
            </w:pPr>
            <m:oMathPara>
              <m:oMath>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f>
                  <m:fPr>
                    <m:ctrlPr>
                      <w:rPr>
                        <w:rFonts w:ascii="Cambria Math" w:hAnsi="Cambria Math"/>
                        <w:i/>
                      </w:rPr>
                    </m:ctrlPr>
                  </m:fPr>
                  <m:num>
                    <m:r>
                      <w:rPr>
                        <w:rFonts w:ascii="Cambria Math" w:hAnsi="Cambria Math"/>
                      </w:rPr>
                      <m:t>∆Valor</m:t>
                    </m:r>
                  </m:num>
                  <m:den>
                    <m:sSub>
                      <m:sSubPr>
                        <m:ctrlPr>
                          <w:rPr>
                            <w:rFonts w:ascii="Cambria Math" w:hAnsi="Cambria Math"/>
                            <w:i/>
                          </w:rPr>
                        </m:ctrlPr>
                      </m:sSubPr>
                      <m:e>
                        <m:r>
                          <w:rPr>
                            <w:rFonts w:ascii="Cambria Math" w:hAnsi="Cambria Math"/>
                          </w:rPr>
                          <m:t>Valor</m:t>
                        </m:r>
                      </m:e>
                      <m:sub>
                        <m:r>
                          <w:rPr>
                            <w:rFonts w:ascii="Cambria Math" w:hAnsi="Cambria Math"/>
                          </w:rPr>
                          <m:t>Inicial</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Valor</m:t>
                        </m:r>
                      </m:e>
                      <m:sub>
                        <m:r>
                          <w:rPr>
                            <w:rFonts w:ascii="Cambria Math" w:hAnsi="Cambria Math"/>
                          </w:rPr>
                          <m:t>Final</m:t>
                        </m:r>
                      </m:sub>
                    </m:sSub>
                    <m:r>
                      <w:rPr>
                        <w:rFonts w:ascii="Cambria Math" w:hAnsi="Cambria Math"/>
                      </w:rPr>
                      <m:t>-</m:t>
                    </m:r>
                    <m:sSub>
                      <m:sSubPr>
                        <m:ctrlPr>
                          <w:rPr>
                            <w:rFonts w:ascii="Cambria Math" w:hAnsi="Cambria Math"/>
                            <w:i/>
                          </w:rPr>
                        </m:ctrlPr>
                      </m:sSubPr>
                      <m:e>
                        <m:r>
                          <w:rPr>
                            <w:rFonts w:ascii="Cambria Math" w:hAnsi="Cambria Math"/>
                          </w:rPr>
                          <m:t>Valor</m:t>
                        </m:r>
                      </m:e>
                      <m:sub>
                        <m:r>
                          <w:rPr>
                            <w:rFonts w:ascii="Cambria Math" w:hAnsi="Cambria Math"/>
                          </w:rPr>
                          <m:t>Inicial</m:t>
                        </m:r>
                      </m:sub>
                    </m:sSub>
                  </m:num>
                  <m:den>
                    <m:sSub>
                      <m:sSubPr>
                        <m:ctrlPr>
                          <w:rPr>
                            <w:rFonts w:ascii="Cambria Math" w:hAnsi="Cambria Math"/>
                            <w:i/>
                          </w:rPr>
                        </m:ctrlPr>
                      </m:sSubPr>
                      <m:e>
                        <m:r>
                          <w:rPr>
                            <w:rFonts w:ascii="Cambria Math" w:hAnsi="Cambria Math"/>
                          </w:rPr>
                          <m:t>Valor</m:t>
                        </m:r>
                      </m:e>
                      <m:sub>
                        <m:r>
                          <w:rPr>
                            <w:rFonts w:ascii="Cambria Math" w:hAnsi="Cambria Math"/>
                          </w:rPr>
                          <m:t>Inicial</m:t>
                        </m:r>
                      </m:sub>
                    </m:sSub>
                  </m:den>
                </m:f>
              </m:oMath>
            </m:oMathPara>
          </w:p>
        </w:tc>
        <w:tc>
          <w:tcPr>
            <w:tcW w:w="1457" w:type="dxa"/>
            <w:vAlign w:val="center"/>
          </w:tcPr>
          <w:p w14:paraId="27EEA2D6" w14:textId="77777777" w:rsidR="00D104AF" w:rsidRPr="00693E35" w:rsidRDefault="00D104AF" w:rsidP="00D104AF">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sidR="009904F8">
              <w:rPr>
                <w:noProof/>
                <w:color w:val="auto"/>
                <w:sz w:val="20"/>
              </w:rPr>
              <w:t>1</w:t>
            </w:r>
            <w:r w:rsidRPr="00693E35">
              <w:rPr>
                <w:color w:val="auto"/>
                <w:sz w:val="20"/>
              </w:rPr>
              <w:fldChar w:fldCharType="end"/>
            </w:r>
          </w:p>
        </w:tc>
      </w:tr>
    </w:tbl>
    <w:p w14:paraId="0B30F819" w14:textId="77777777" w:rsidR="00866C2B" w:rsidRPr="00693E35" w:rsidRDefault="00866C2B" w:rsidP="00693E35">
      <w:pPr>
        <w:tabs>
          <w:tab w:val="left" w:pos="7425"/>
        </w:tabs>
        <w:autoSpaceDE w:val="0"/>
        <w:autoSpaceDN w:val="0"/>
        <w:adjustRightInd w:val="0"/>
        <w:rPr>
          <w:rFonts w:eastAsiaTheme="minorEastAsia"/>
          <w:sz w:val="20"/>
        </w:rPr>
      </w:pPr>
    </w:p>
    <w:p w14:paraId="70AA8CF4" w14:textId="77777777" w:rsidR="00D716F8" w:rsidRDefault="00D716F8" w:rsidP="00314977">
      <w:pPr>
        <w:tabs>
          <w:tab w:val="left" w:pos="7425"/>
        </w:tabs>
        <w:autoSpaceDE w:val="0"/>
        <w:autoSpaceDN w:val="0"/>
        <w:adjustRightInd w:val="0"/>
        <w:rPr>
          <w:rFonts w:eastAsiaTheme="minorEastAsia"/>
        </w:rPr>
      </w:pPr>
    </w:p>
    <w:p w14:paraId="59EE5D7B" w14:textId="77777777" w:rsidR="00866C2B" w:rsidRPr="000B34AE" w:rsidRDefault="000B34AE" w:rsidP="00314977">
      <w:pPr>
        <w:tabs>
          <w:tab w:val="left" w:pos="7425"/>
        </w:tabs>
        <w:autoSpaceDE w:val="0"/>
        <w:autoSpaceDN w:val="0"/>
        <w:adjustRightInd w:val="0"/>
        <w:rPr>
          <w:rFonts w:eastAsiaTheme="minorEastAsia"/>
        </w:rPr>
      </w:pPr>
      <w:r>
        <w:rPr>
          <w:rFonts w:eastAsiaTheme="minorEastAsia"/>
        </w:rPr>
        <w:t>Por ende, los rendimientos promedios para un activo serian la sumatoria de los mismos dividido entre el su núm</w:t>
      </w:r>
      <w:r w:rsidRPr="000B34AE">
        <w:rPr>
          <w:rFonts w:eastAsiaTheme="minorEastAsia"/>
        </w:rPr>
        <w:t xml:space="preserve">ero de datos, expresado en la siguiente </w:t>
      </w:r>
      <w:r w:rsidR="00762D39" w:rsidRPr="000B34AE">
        <w:rPr>
          <w:rFonts w:eastAsiaTheme="minorEastAsia"/>
        </w:rPr>
        <w:t>fórmula</w:t>
      </w:r>
      <w:r w:rsidRPr="000B34AE">
        <w:rPr>
          <w:rFonts w:eastAsiaTheme="minorEastAsia"/>
        </w:rPr>
        <w:t>:</w:t>
      </w:r>
    </w:p>
    <w:tbl>
      <w:tblPr>
        <w:tblStyle w:val="TableGrid"/>
        <w:tblpPr w:leftFromText="141" w:rightFromText="141" w:vertAnchor="text" w:horzAnchor="margin" w:tblpY="171"/>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693E35" w14:paraId="6B56B608" w14:textId="77777777" w:rsidTr="00E57B20">
        <w:tc>
          <w:tcPr>
            <w:tcW w:w="7371" w:type="dxa"/>
          </w:tcPr>
          <w:p w14:paraId="288526CE" w14:textId="77777777" w:rsidR="00693E35" w:rsidRDefault="00CF5AC1" w:rsidP="00693E35">
            <w:pPr>
              <w:tabs>
                <w:tab w:val="left" w:pos="7425"/>
              </w:tabs>
              <w:autoSpaceDE w:val="0"/>
              <w:autoSpaceDN w:val="0"/>
              <w:adjustRightInd w:val="0"/>
              <w:rPr>
                <w:rFonts w:eastAsiaTheme="minorEastAsia"/>
                <w:sz w:val="20"/>
              </w:rPr>
            </w:pPr>
            <m:oMathPara>
              <m:oMath>
                <m:acc>
                  <m:accPr>
                    <m:chr m:val="̅"/>
                    <m:ctrlPr>
                      <w:rPr>
                        <w:rFonts w:ascii="Cambria Math" w:eastAsia="Yu Gothic" w:hAnsi="Cambria Math" w:cs="Arial"/>
                        <w:szCs w:val="24"/>
                      </w:rPr>
                    </m:ctrlPr>
                  </m:accPr>
                  <m:e>
                    <m:sSub>
                      <m:sSubPr>
                        <m:ctrlPr>
                          <w:rPr>
                            <w:rFonts w:ascii="Cambria Math" w:eastAsia="Yu Gothic" w:hAnsi="Cambria Math" w:cs="Arial"/>
                            <w:szCs w:val="24"/>
                          </w:rPr>
                        </m:ctrlPr>
                      </m:sSubPr>
                      <m:e>
                        <m:r>
                          <m:rPr>
                            <m:sty m:val="p"/>
                          </m:rPr>
                          <w:rPr>
                            <w:rFonts w:ascii="Cambria Math" w:eastAsia="Yu Gothic" w:hAnsi="Cambria Math" w:cs="Arial"/>
                            <w:szCs w:val="24"/>
                          </w:rPr>
                          <m:t>R</m:t>
                        </m:r>
                      </m:e>
                      <m:sub>
                        <m:r>
                          <m:rPr>
                            <m:sty m:val="p"/>
                          </m:rPr>
                          <w:rPr>
                            <w:rFonts w:ascii="Cambria Math" w:eastAsia="Yu Gothic" w:hAnsi="Cambria Math" w:cs="Arial"/>
                            <w:szCs w:val="24"/>
                          </w:rPr>
                          <m:t>i</m:t>
                        </m:r>
                      </m:sub>
                    </m:sSub>
                  </m:e>
                </m:acc>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rPr>
                    </m:ctrlPr>
                  </m:naryPr>
                  <m:sub>
                    <m:r>
                      <m:rPr>
                        <m:sty m:val="p"/>
                      </m:rPr>
                      <w:rPr>
                        <w:rFonts w:ascii="Cambria Math" w:hAnsi="Cambria Math"/>
                      </w:rPr>
                      <m:t>t=1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e>
                </m:nary>
              </m:oMath>
            </m:oMathPara>
          </w:p>
        </w:tc>
        <w:tc>
          <w:tcPr>
            <w:tcW w:w="1457" w:type="dxa"/>
            <w:vAlign w:val="center"/>
          </w:tcPr>
          <w:p w14:paraId="172E6EA0" w14:textId="77777777" w:rsidR="00693E35" w:rsidRPr="00693E35" w:rsidRDefault="00693E35" w:rsidP="00693E35">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sidR="009904F8">
              <w:rPr>
                <w:noProof/>
                <w:color w:val="auto"/>
                <w:sz w:val="20"/>
              </w:rPr>
              <w:t>2</w:t>
            </w:r>
            <w:r w:rsidRPr="00693E35">
              <w:rPr>
                <w:color w:val="auto"/>
                <w:sz w:val="20"/>
              </w:rPr>
              <w:fldChar w:fldCharType="end"/>
            </w:r>
          </w:p>
        </w:tc>
      </w:tr>
    </w:tbl>
    <w:p w14:paraId="78923CCD" w14:textId="77777777" w:rsidR="00693E35" w:rsidRPr="000128D7" w:rsidRDefault="00693E35" w:rsidP="00314977">
      <w:pPr>
        <w:tabs>
          <w:tab w:val="left" w:pos="7425"/>
        </w:tabs>
        <w:autoSpaceDE w:val="0"/>
        <w:autoSpaceDN w:val="0"/>
        <w:adjustRightInd w:val="0"/>
        <w:rPr>
          <w:rFonts w:ascii="Cambria Math" w:eastAsiaTheme="minorEastAsia" w:hAnsi="Cambria Math"/>
        </w:rPr>
      </w:pPr>
    </w:p>
    <w:p w14:paraId="1D3373E5" w14:textId="77777777" w:rsidR="00895B35" w:rsidRPr="000128D7" w:rsidRDefault="00F16D5E" w:rsidP="0078436B">
      <w:pPr>
        <w:tabs>
          <w:tab w:val="left" w:pos="7425"/>
        </w:tabs>
        <w:autoSpaceDE w:val="0"/>
        <w:autoSpaceDN w:val="0"/>
        <w:adjustRightInd w:val="0"/>
        <w:rPr>
          <w:rFonts w:eastAsiaTheme="minorEastAsia"/>
        </w:rPr>
      </w:pPr>
      <w:r w:rsidRPr="000B34AE">
        <w:rPr>
          <w:rFonts w:eastAsiaTheme="minorEastAsia"/>
        </w:rPr>
        <w:t xml:space="preserve">Otra forma </w:t>
      </w:r>
      <w:r w:rsidR="00693E35" w:rsidRPr="000B34AE">
        <w:rPr>
          <w:rFonts w:eastAsiaTheme="minorEastAsia"/>
        </w:rPr>
        <w:t>de</w:t>
      </w:r>
      <w:r w:rsidR="008F050A">
        <w:rPr>
          <w:rFonts w:eastAsiaTheme="minorEastAsia"/>
        </w:rPr>
        <w:t xml:space="preserve"> </w:t>
      </w:r>
      <w:r w:rsidR="00591AAD">
        <w:rPr>
          <w:rFonts w:eastAsiaTheme="minorEastAsia"/>
        </w:rPr>
        <w:t>calcular</w:t>
      </w:r>
      <w:r w:rsidR="008F050A">
        <w:rPr>
          <w:rFonts w:eastAsiaTheme="minorEastAsia"/>
        </w:rPr>
        <w:t xml:space="preserve"> de</w:t>
      </w:r>
      <w:r w:rsidRPr="000B34AE">
        <w:rPr>
          <w:rFonts w:eastAsiaTheme="minorEastAsia"/>
        </w:rPr>
        <w:t xml:space="preserve"> los rendimientos </w:t>
      </w:r>
      <w:r w:rsidR="00645190">
        <w:rPr>
          <w:rFonts w:eastAsiaTheme="minorEastAsia"/>
        </w:rPr>
        <w:t>para cualquier activo</w:t>
      </w:r>
      <w:r w:rsidRPr="000B34AE">
        <w:rPr>
          <w:rFonts w:eastAsiaTheme="minorEastAsia"/>
        </w:rPr>
        <w:t xml:space="preserve"> financiero </w:t>
      </w:r>
      <w:r w:rsidR="00645190">
        <w:rPr>
          <w:rFonts w:eastAsiaTheme="minorEastAsia"/>
        </w:rPr>
        <w:t>es</w:t>
      </w:r>
      <w:r>
        <w:rPr>
          <w:rFonts w:eastAsiaTheme="minorEastAsia"/>
        </w:rPr>
        <w:t xml:space="preserve"> partir de la aplicación del empleo de logaritmos</w:t>
      </w:r>
      <w:r w:rsidR="00FD2A3A">
        <w:rPr>
          <w:rFonts w:eastAsiaTheme="minorEastAsia"/>
        </w:rPr>
        <w:t xml:space="preserve">, expresado en la siguiente </w:t>
      </w:r>
      <w:r w:rsidR="00762D39">
        <w:rPr>
          <w:rFonts w:eastAsiaTheme="minorEastAsia"/>
        </w:rPr>
        <w:t>fórmula</w:t>
      </w:r>
      <w:r w:rsidR="00FD2A3A">
        <w:rPr>
          <w:rFonts w:eastAsiaTheme="minorEastAsia"/>
        </w:rPr>
        <w:t>:</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693E35" w14:paraId="29ED3774" w14:textId="77777777" w:rsidTr="00E57B20">
        <w:tc>
          <w:tcPr>
            <w:tcW w:w="7371" w:type="dxa"/>
          </w:tcPr>
          <w:p w14:paraId="59F1CF90" w14:textId="77777777" w:rsidR="00693E35" w:rsidRDefault="00CF5AC1" w:rsidP="00693E35">
            <w:pPr>
              <w:tabs>
                <w:tab w:val="left" w:pos="7425"/>
              </w:tabs>
              <w:autoSpaceDE w:val="0"/>
              <w:autoSpaceDN w:val="0"/>
              <w:adjustRightInd w:val="0"/>
              <w:rPr>
                <w:rFonts w:eastAsiaTheme="minorEastAsia"/>
                <w:sz w:val="20"/>
              </w:rPr>
            </w:pPr>
            <m:oMathPara>
              <m:oMath>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=Ln</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t</m:t>
                            </m:r>
                          </m:sub>
                        </m:sSub>
                      </m:num>
                      <m:den>
                        <m:sSub>
                          <m:sSubPr>
                            <m:ctrlPr>
                              <w:rPr>
                                <w:rFonts w:ascii="Cambria Math" w:hAnsi="Cambria Math"/>
                                <w:i/>
                              </w:rPr>
                            </m:ctrlPr>
                          </m:sSubPr>
                          <m:e>
                            <m:r>
                              <w:rPr>
                                <w:rFonts w:ascii="Cambria Math" w:hAnsi="Cambria Math"/>
                              </w:rPr>
                              <m:t>P</m:t>
                            </m:r>
                          </m:e>
                          <m:sub>
                            <m:r>
                              <w:rPr>
                                <w:rFonts w:ascii="Cambria Math" w:hAnsi="Cambria Math"/>
                              </w:rPr>
                              <m:t>t-1</m:t>
                            </m:r>
                          </m:sub>
                        </m:sSub>
                      </m:den>
                    </m:f>
                  </m:e>
                </m:d>
              </m:oMath>
            </m:oMathPara>
          </w:p>
        </w:tc>
        <w:tc>
          <w:tcPr>
            <w:tcW w:w="1457" w:type="dxa"/>
            <w:vAlign w:val="center"/>
          </w:tcPr>
          <w:p w14:paraId="2CB4AA12" w14:textId="77777777" w:rsidR="00693E35" w:rsidRPr="00693E35" w:rsidRDefault="00693E35" w:rsidP="00693E35">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3</w:t>
            </w:r>
            <w:r w:rsidRPr="00693E35">
              <w:rPr>
                <w:color w:val="auto"/>
                <w:sz w:val="20"/>
              </w:rPr>
              <w:fldChar w:fldCharType="end"/>
            </w:r>
          </w:p>
        </w:tc>
      </w:tr>
    </w:tbl>
    <w:p w14:paraId="0C75187D" w14:textId="77777777" w:rsidR="00693E35" w:rsidRDefault="00693E35" w:rsidP="0078436B">
      <w:pPr>
        <w:tabs>
          <w:tab w:val="left" w:pos="7425"/>
        </w:tabs>
        <w:autoSpaceDE w:val="0"/>
        <w:autoSpaceDN w:val="0"/>
        <w:adjustRightInd w:val="0"/>
        <w:rPr>
          <w:rFonts w:eastAsiaTheme="minorEastAsia"/>
          <w:sz w:val="20"/>
        </w:rPr>
      </w:pPr>
    </w:p>
    <w:p w14:paraId="0339217F" w14:textId="77777777" w:rsidR="00802D32" w:rsidRDefault="00276108" w:rsidP="00074CEF">
      <w:pPr>
        <w:tabs>
          <w:tab w:val="left" w:pos="7425"/>
        </w:tabs>
        <w:autoSpaceDE w:val="0"/>
        <w:autoSpaceDN w:val="0"/>
        <w:adjustRightInd w:val="0"/>
        <w:rPr>
          <w:rFonts w:eastAsiaTheme="minorEastAsia"/>
        </w:rPr>
      </w:pPr>
      <w:r>
        <w:rPr>
          <w:rFonts w:eastAsiaTheme="minorEastAsia"/>
        </w:rPr>
        <w:t>Demostraremos la</w:t>
      </w:r>
      <w:r w:rsidR="0087246D">
        <w:rPr>
          <w:rFonts w:eastAsiaTheme="minorEastAsia"/>
        </w:rPr>
        <w:t xml:space="preserve"> </w:t>
      </w:r>
      <w:r w:rsidR="00650C78">
        <w:rPr>
          <w:rFonts w:eastAsiaTheme="minorEastAsia"/>
        </w:rPr>
        <w:t>aplicación de</w:t>
      </w:r>
      <w:r w:rsidR="005E561B">
        <w:rPr>
          <w:rFonts w:eastAsiaTheme="minorEastAsia"/>
        </w:rPr>
        <w:t xml:space="preserve"> los rendimientos </w:t>
      </w:r>
      <w:r>
        <w:rPr>
          <w:rFonts w:eastAsiaTheme="minorEastAsia"/>
        </w:rPr>
        <w:t xml:space="preserve">mediante </w:t>
      </w:r>
      <w:r w:rsidR="000B0344">
        <w:rPr>
          <w:rFonts w:eastAsiaTheme="minorEastAsia"/>
        </w:rPr>
        <w:t>el siguiente</w:t>
      </w:r>
      <w:r>
        <w:rPr>
          <w:rFonts w:eastAsiaTheme="minorEastAsia"/>
        </w:rPr>
        <w:t xml:space="preserve"> ejemplo</w:t>
      </w:r>
      <w:r w:rsidR="00C204E5">
        <w:rPr>
          <w:rFonts w:eastAsiaTheme="minorEastAsia"/>
        </w:rPr>
        <w:t>,</w:t>
      </w:r>
      <w:r>
        <w:rPr>
          <w:rFonts w:eastAsiaTheme="minorEastAsia"/>
        </w:rPr>
        <w:t xml:space="preserve"> </w:t>
      </w:r>
      <w:r w:rsidR="00B43960">
        <w:rPr>
          <w:rFonts w:eastAsiaTheme="minorEastAsia"/>
        </w:rPr>
        <w:t xml:space="preserve">en la tabla </w:t>
      </w:r>
      <w:r w:rsidR="00A13A02">
        <w:rPr>
          <w:rFonts w:eastAsiaTheme="minorEastAsia"/>
        </w:rPr>
        <w:t>8</w:t>
      </w:r>
      <w:r w:rsidR="00B43960">
        <w:rPr>
          <w:rFonts w:eastAsiaTheme="minorEastAsia"/>
        </w:rPr>
        <w:t xml:space="preserve"> se </w:t>
      </w:r>
      <w:r w:rsidR="00502017">
        <w:rPr>
          <w:rFonts w:eastAsiaTheme="minorEastAsia"/>
        </w:rPr>
        <w:t>obtuvo los retornos</w:t>
      </w:r>
      <w:r w:rsidR="00502017" w:rsidRPr="0087246D">
        <w:rPr>
          <w:rFonts w:eastAsiaTheme="minorEastAsia"/>
        </w:rPr>
        <w:t xml:space="preserve"> </w:t>
      </w:r>
      <w:r w:rsidR="00502017">
        <w:rPr>
          <w:rFonts w:eastAsiaTheme="minorEastAsia"/>
        </w:rPr>
        <w:t xml:space="preserve">mensuales </w:t>
      </w:r>
      <w:r w:rsidR="00502017" w:rsidRPr="0087246D">
        <w:rPr>
          <w:rFonts w:eastAsiaTheme="minorEastAsia"/>
        </w:rPr>
        <w:t>sobre el periodo de</w:t>
      </w:r>
      <w:r w:rsidR="00502017">
        <w:rPr>
          <w:rFonts w:eastAsiaTheme="minorEastAsia"/>
        </w:rPr>
        <w:t xml:space="preserve"> junio</w:t>
      </w:r>
      <w:r w:rsidR="00502017" w:rsidRPr="0087246D">
        <w:rPr>
          <w:rFonts w:eastAsiaTheme="minorEastAsia"/>
        </w:rPr>
        <w:t xml:space="preserve"> a</w:t>
      </w:r>
      <w:r w:rsidR="00502017">
        <w:rPr>
          <w:rFonts w:eastAsiaTheme="minorEastAsia"/>
        </w:rPr>
        <w:t xml:space="preserve"> septiembre del 2018</w:t>
      </w:r>
      <w:r w:rsidR="00502017" w:rsidRPr="00502017">
        <w:rPr>
          <w:rFonts w:eastAsiaTheme="minorEastAsia"/>
        </w:rPr>
        <w:t xml:space="preserve"> </w:t>
      </w:r>
      <w:r w:rsidR="00502017">
        <w:rPr>
          <w:rFonts w:eastAsiaTheme="minorEastAsia"/>
        </w:rPr>
        <w:t>sobre el par de monedas USD/MXP. Los datos utilizados son extraídos por parte de la plataforma de Investing</w:t>
      </w:r>
      <w:r w:rsidR="00502017">
        <w:rPr>
          <w:rStyle w:val="FootnoteReference"/>
          <w:rFonts w:eastAsiaTheme="minorEastAsia"/>
        </w:rPr>
        <w:footnoteReference w:id="10"/>
      </w:r>
      <w:r w:rsidR="00502017">
        <w:rPr>
          <w:rFonts w:eastAsiaTheme="minorEastAsia"/>
        </w:rPr>
        <w:t>.</w:t>
      </w:r>
      <w:r w:rsidR="005C6AE6">
        <w:rPr>
          <w:rFonts w:eastAsiaTheme="minorEastAsia"/>
        </w:rPr>
        <w:t xml:space="preserve"> </w:t>
      </w:r>
    </w:p>
    <w:p w14:paraId="41C6AD73" w14:textId="77777777" w:rsidR="000F7318" w:rsidRPr="00802D32" w:rsidRDefault="00802D32" w:rsidP="00F808A8">
      <w:pPr>
        <w:jc w:val="left"/>
        <w:rPr>
          <w:b/>
        </w:rPr>
      </w:pPr>
      <w:bookmarkStart w:id="255" w:name="_Toc9544"/>
      <w:bookmarkStart w:id="256" w:name="_Toc7009014"/>
      <w:bookmarkStart w:id="257" w:name="_Toc8747376"/>
      <w:bookmarkStart w:id="258" w:name="_Toc17701141"/>
      <w:r w:rsidRPr="00802D32">
        <w:rPr>
          <w:b/>
        </w:rPr>
        <w:t xml:space="preserve">Tabla </w:t>
      </w:r>
      <w:r w:rsidRPr="00802D32">
        <w:rPr>
          <w:b/>
        </w:rPr>
        <w:fldChar w:fldCharType="begin"/>
      </w:r>
      <w:r w:rsidRPr="00802D32">
        <w:rPr>
          <w:b/>
        </w:rPr>
        <w:instrText xml:space="preserve"> SEQ Tabla \* ARABIC </w:instrText>
      </w:r>
      <w:r w:rsidRPr="00802D32">
        <w:rPr>
          <w:b/>
        </w:rPr>
        <w:fldChar w:fldCharType="separate"/>
      </w:r>
      <w:r w:rsidR="00B17B9B">
        <w:rPr>
          <w:b/>
          <w:noProof/>
        </w:rPr>
        <w:t>7</w:t>
      </w:r>
      <w:r w:rsidRPr="00802D32">
        <w:rPr>
          <w:b/>
        </w:rPr>
        <w:fldChar w:fldCharType="end"/>
      </w:r>
      <w:r w:rsidR="00F10B66">
        <w:rPr>
          <w:b/>
        </w:rPr>
        <w:t xml:space="preserve">: </w:t>
      </w:r>
      <w:r w:rsidR="00EF6192">
        <w:rPr>
          <w:b/>
        </w:rPr>
        <w:t>Cá</w:t>
      </w:r>
      <w:r w:rsidR="008F0CCA">
        <w:rPr>
          <w:b/>
        </w:rPr>
        <w:t>lculo de los retornos</w:t>
      </w:r>
      <w:bookmarkEnd w:id="255"/>
      <w:bookmarkEnd w:id="256"/>
      <w:bookmarkEnd w:id="257"/>
      <w:bookmarkEnd w:id="258"/>
    </w:p>
    <w:tbl>
      <w:tblPr>
        <w:tblW w:w="6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2"/>
        <w:gridCol w:w="3149"/>
        <w:gridCol w:w="1750"/>
      </w:tblGrid>
      <w:tr w:rsidR="000F7318" w:rsidRPr="000F7318" w14:paraId="44CEB433" w14:textId="77777777" w:rsidTr="00F808A8">
        <w:trPr>
          <w:trHeight w:val="359"/>
        </w:trPr>
        <w:tc>
          <w:tcPr>
            <w:tcW w:w="1552" w:type="dxa"/>
            <w:shd w:val="clear" w:color="auto" w:fill="auto"/>
            <w:noWrap/>
            <w:vAlign w:val="bottom"/>
            <w:hideMark/>
          </w:tcPr>
          <w:p w14:paraId="7DF8E3FA" w14:textId="77777777" w:rsidR="000F7318" w:rsidRPr="000F7318" w:rsidRDefault="000F7318" w:rsidP="00F808A8">
            <w:pPr>
              <w:spacing w:line="240" w:lineRule="auto"/>
              <w:jc w:val="left"/>
              <w:rPr>
                <w:rFonts w:eastAsia="Times New Roman" w:cs="Arial"/>
                <w:color w:val="000000"/>
                <w:sz w:val="22"/>
                <w:lang w:eastAsia="es-MX"/>
              </w:rPr>
            </w:pPr>
            <w:r w:rsidRPr="005C6AE6">
              <w:rPr>
                <w:rFonts w:eastAsia="Times New Roman" w:cs="Arial"/>
                <w:noProof/>
                <w:color w:val="000000"/>
                <w:sz w:val="22"/>
                <w:lang w:val="en-US"/>
              </w:rPr>
              <mc:AlternateContent>
                <mc:Choice Requires="wps">
                  <w:drawing>
                    <wp:anchor distT="0" distB="0" distL="114300" distR="114300" simplePos="0" relativeHeight="251658265" behindDoc="0" locked="0" layoutInCell="1" allowOverlap="1" wp14:anchorId="0E9BBC15" wp14:editId="078B293B">
                      <wp:simplePos x="0" y="0"/>
                      <wp:positionH relativeFrom="column">
                        <wp:posOffset>76200</wp:posOffset>
                      </wp:positionH>
                      <wp:positionV relativeFrom="paragraph">
                        <wp:posOffset>-142875</wp:posOffset>
                      </wp:positionV>
                      <wp:extent cx="9525" cy="171450"/>
                      <wp:effectExtent l="0" t="0" r="0" b="0"/>
                      <wp:wrapNone/>
                      <wp:docPr id="37" name="Cuadro de texto 37">
                        <a:extLst xmlns:a="http://schemas.openxmlformats.org/drawingml/2006/main">
                          <a:ext uri="{FF2B5EF4-FFF2-40B4-BE49-F238E27FC236}">
                            <a16:creationId xmlns:a16="http://schemas.microsoft.com/office/drawing/2014/main" id="{46E574F0-5294-48FF-ABA3-659E0688B03D}"/>
                          </a:ext>
                        </a:extLst>
                      </wp:docPr>
                      <wp:cNvGraphicFramePr/>
                      <a:graphic xmlns:a="http://schemas.openxmlformats.org/drawingml/2006/main">
                        <a:graphicData uri="http://schemas.microsoft.com/office/word/2010/wordprocessingShape">
                          <wps:wsp>
                            <wps:cNvSpPr txBox="1"/>
                            <wps:spPr>
                              <a:xfrm>
                                <a:off x="0" y="0"/>
                                <a:ext cx="65" cy="172227"/>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lIns="0" tIns="0" rIns="0" bIns="0" rtlCol="0" anchor="t">
                              <a:spAutoFit/>
                            </wps:bodyPr>
                          </wps:wsp>
                        </a:graphicData>
                      </a:graphic>
                      <wp14:sizeRelH relativeFrom="page">
                        <wp14:pctWidth>0</wp14:pctWidth>
                      </wp14:sizeRelH>
                      <wp14:sizeRelV relativeFrom="page">
                        <wp14:pctHeight>0</wp14:pctHeight>
                      </wp14:sizeRelV>
                    </wp:anchor>
                  </w:drawing>
                </mc:Choice>
                <mc:Fallback>
                  <w:pict>
                    <v:shape w14:anchorId="4A762EEB" id="Cuadro de texto 37" o:spid="_x0000_s1026" type="#_x0000_t202" style="position:absolute;margin-left:6pt;margin-top:-11.25pt;width:.75pt;height:13.5pt;z-index:251721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" filled="f" stroked="f">
                      <v:textbox style="mso-fit-shape-to-text:t" inset="0,0,0,0"/>
                    </v:shape>
                  </w:pict>
                </mc:Fallback>
              </mc:AlternateContent>
            </w:r>
            <w:r w:rsidR="005C6AE6" w:rsidRPr="005C6AE6">
              <w:rPr>
                <w:rFonts w:eastAsia="Times New Roman" w:cs="Arial"/>
                <w:color w:val="000000"/>
                <w:sz w:val="22"/>
                <w:lang w:eastAsia="es-MX"/>
              </w:rPr>
              <w:t>Fecha</w:t>
            </w:r>
          </w:p>
        </w:tc>
        <w:tc>
          <w:tcPr>
            <w:tcW w:w="3149" w:type="dxa"/>
            <w:shd w:val="clear" w:color="auto" w:fill="auto"/>
            <w:noWrap/>
            <w:vAlign w:val="center"/>
            <w:hideMark/>
          </w:tcPr>
          <w:p w14:paraId="504EDE70" w14:textId="77777777" w:rsidR="000F7318" w:rsidRPr="00074CEF" w:rsidRDefault="000F7318" w:rsidP="00F808A8">
            <w:pPr>
              <w:spacing w:line="240" w:lineRule="auto"/>
              <w:jc w:val="left"/>
              <w:rPr>
                <w:rFonts w:eastAsia="Times New Roman" w:cs="Arial"/>
                <w:color w:val="000000"/>
                <w:sz w:val="20"/>
                <w:szCs w:val="20"/>
                <w:lang w:eastAsia="es-MX"/>
              </w:rPr>
            </w:pPr>
            <w:r w:rsidRPr="00074CEF">
              <w:rPr>
                <w:rFonts w:eastAsia="Times New Roman" w:cs="Arial"/>
                <w:color w:val="000000"/>
                <w:sz w:val="20"/>
                <w:szCs w:val="20"/>
                <w:lang w:eastAsia="es-MX"/>
              </w:rPr>
              <w:t>Precio de cierre</w:t>
            </w:r>
            <w:r w:rsidR="00074CEF" w:rsidRPr="00074CEF">
              <w:rPr>
                <w:rFonts w:eastAsia="Times New Roman" w:cs="Arial"/>
                <w:color w:val="000000"/>
                <w:sz w:val="20"/>
                <w:szCs w:val="20"/>
                <w:lang w:eastAsia="es-MX"/>
              </w:rPr>
              <w:t xml:space="preserve"> (</w:t>
            </w:r>
            <w:r w:rsidR="00074CEF" w:rsidRPr="00074CEF">
              <w:rPr>
                <w:rFonts w:eastAsiaTheme="minorEastAsia"/>
                <w:sz w:val="20"/>
                <w:szCs w:val="20"/>
              </w:rPr>
              <w:t>USD/MXP)</w:t>
            </w:r>
          </w:p>
        </w:tc>
        <w:tc>
          <w:tcPr>
            <w:tcW w:w="1750" w:type="dxa"/>
            <w:shd w:val="clear" w:color="auto" w:fill="auto"/>
            <w:noWrap/>
            <w:vAlign w:val="bottom"/>
            <w:hideMark/>
          </w:tcPr>
          <w:p w14:paraId="7CB848D3"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 xml:space="preserve">Retorno </w:t>
            </w:r>
          </w:p>
        </w:tc>
      </w:tr>
      <w:tr w:rsidR="000F7318" w:rsidRPr="000F7318" w14:paraId="642DEA04" w14:textId="77777777" w:rsidTr="00F808A8">
        <w:trPr>
          <w:trHeight w:val="359"/>
        </w:trPr>
        <w:tc>
          <w:tcPr>
            <w:tcW w:w="1552" w:type="dxa"/>
            <w:shd w:val="clear" w:color="auto" w:fill="auto"/>
            <w:noWrap/>
            <w:vAlign w:val="center"/>
            <w:hideMark/>
          </w:tcPr>
          <w:p w14:paraId="48E3D195" w14:textId="77777777" w:rsidR="000F7318" w:rsidRPr="000F7318" w:rsidRDefault="005C6AE6" w:rsidP="00F808A8">
            <w:pPr>
              <w:spacing w:line="240" w:lineRule="auto"/>
              <w:jc w:val="left"/>
              <w:rPr>
                <w:rFonts w:eastAsia="Times New Roman" w:cs="Arial"/>
                <w:color w:val="000000"/>
                <w:sz w:val="22"/>
                <w:lang w:eastAsia="es-MX"/>
              </w:rPr>
            </w:pPr>
            <w:r>
              <w:rPr>
                <w:rFonts w:eastAsia="Times New Roman" w:cs="Arial"/>
                <w:color w:val="000000"/>
                <w:sz w:val="22"/>
                <w:lang w:eastAsia="es-MX"/>
              </w:rPr>
              <w:t>Jun</w:t>
            </w:r>
            <w:r w:rsidR="000F7318" w:rsidRPr="000F7318">
              <w:rPr>
                <w:rFonts w:eastAsia="Times New Roman" w:cs="Arial"/>
                <w:color w:val="000000"/>
                <w:sz w:val="22"/>
                <w:lang w:eastAsia="es-MX"/>
              </w:rPr>
              <w:t>-</w:t>
            </w:r>
            <w:r>
              <w:rPr>
                <w:rFonts w:eastAsia="Times New Roman" w:cs="Arial"/>
                <w:color w:val="000000"/>
                <w:sz w:val="22"/>
                <w:lang w:eastAsia="es-MX"/>
              </w:rPr>
              <w:t xml:space="preserve"> </w:t>
            </w:r>
            <w:r w:rsidR="000F7318" w:rsidRPr="000F7318">
              <w:rPr>
                <w:rFonts w:eastAsia="Times New Roman" w:cs="Arial"/>
                <w:color w:val="000000"/>
                <w:sz w:val="22"/>
                <w:lang w:eastAsia="es-MX"/>
              </w:rPr>
              <w:t>2018</w:t>
            </w:r>
          </w:p>
        </w:tc>
        <w:tc>
          <w:tcPr>
            <w:tcW w:w="3149" w:type="dxa"/>
            <w:shd w:val="clear" w:color="auto" w:fill="auto"/>
            <w:noWrap/>
            <w:vAlign w:val="center"/>
            <w:hideMark/>
          </w:tcPr>
          <w:p w14:paraId="66EC1ECA"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19.9175</w:t>
            </w:r>
          </w:p>
        </w:tc>
        <w:tc>
          <w:tcPr>
            <w:tcW w:w="1750" w:type="dxa"/>
            <w:shd w:val="clear" w:color="auto" w:fill="auto"/>
            <w:noWrap/>
            <w:vAlign w:val="bottom"/>
            <w:hideMark/>
          </w:tcPr>
          <w:p w14:paraId="0B66072C"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 </w:t>
            </w:r>
          </w:p>
        </w:tc>
      </w:tr>
      <w:tr w:rsidR="000F7318" w:rsidRPr="000F7318" w14:paraId="36C57258" w14:textId="77777777" w:rsidTr="00F808A8">
        <w:trPr>
          <w:trHeight w:val="359"/>
        </w:trPr>
        <w:tc>
          <w:tcPr>
            <w:tcW w:w="1552" w:type="dxa"/>
            <w:shd w:val="clear" w:color="auto" w:fill="auto"/>
            <w:noWrap/>
            <w:vAlign w:val="center"/>
            <w:hideMark/>
          </w:tcPr>
          <w:p w14:paraId="50777CC9"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Jul</w:t>
            </w:r>
            <w:r w:rsidR="005C6AE6">
              <w:rPr>
                <w:rFonts w:eastAsia="Times New Roman" w:cs="Arial"/>
                <w:color w:val="000000"/>
                <w:sz w:val="22"/>
                <w:lang w:eastAsia="es-MX"/>
              </w:rPr>
              <w:t xml:space="preserve"> </w:t>
            </w:r>
            <w:r w:rsidRPr="000F7318">
              <w:rPr>
                <w:rFonts w:eastAsia="Times New Roman" w:cs="Arial"/>
                <w:color w:val="000000"/>
                <w:sz w:val="22"/>
                <w:lang w:eastAsia="es-MX"/>
              </w:rPr>
              <w:t>-</w:t>
            </w:r>
            <w:r w:rsidR="005C6AE6">
              <w:rPr>
                <w:rFonts w:eastAsia="Times New Roman" w:cs="Arial"/>
                <w:color w:val="000000"/>
                <w:sz w:val="22"/>
                <w:lang w:eastAsia="es-MX"/>
              </w:rPr>
              <w:t xml:space="preserve"> </w:t>
            </w:r>
            <w:r w:rsidRPr="000F7318">
              <w:rPr>
                <w:rFonts w:eastAsia="Times New Roman" w:cs="Arial"/>
                <w:color w:val="000000"/>
                <w:sz w:val="22"/>
                <w:lang w:eastAsia="es-MX"/>
              </w:rPr>
              <w:t>2018</w:t>
            </w:r>
          </w:p>
        </w:tc>
        <w:tc>
          <w:tcPr>
            <w:tcW w:w="3149" w:type="dxa"/>
            <w:shd w:val="clear" w:color="auto" w:fill="auto"/>
            <w:noWrap/>
            <w:vAlign w:val="center"/>
            <w:hideMark/>
          </w:tcPr>
          <w:p w14:paraId="12FB02FD"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18.648</w:t>
            </w:r>
          </w:p>
        </w:tc>
        <w:tc>
          <w:tcPr>
            <w:tcW w:w="1750" w:type="dxa"/>
            <w:shd w:val="clear" w:color="auto" w:fill="auto"/>
            <w:noWrap/>
            <w:vAlign w:val="bottom"/>
            <w:hideMark/>
          </w:tcPr>
          <w:p w14:paraId="42AE60D4"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-6.37%</w:t>
            </w:r>
          </w:p>
        </w:tc>
      </w:tr>
      <w:tr w:rsidR="000F7318" w:rsidRPr="000F7318" w14:paraId="4B8E7DDE" w14:textId="77777777" w:rsidTr="00F808A8">
        <w:trPr>
          <w:trHeight w:val="359"/>
        </w:trPr>
        <w:tc>
          <w:tcPr>
            <w:tcW w:w="1552" w:type="dxa"/>
            <w:shd w:val="clear" w:color="auto" w:fill="auto"/>
            <w:noWrap/>
            <w:vAlign w:val="center"/>
            <w:hideMark/>
          </w:tcPr>
          <w:p w14:paraId="4FC05ED4"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Ago</w:t>
            </w:r>
            <w:r w:rsidR="005C6AE6">
              <w:rPr>
                <w:rFonts w:eastAsia="Times New Roman" w:cs="Arial"/>
                <w:color w:val="000000"/>
                <w:sz w:val="22"/>
                <w:lang w:eastAsia="es-MX"/>
              </w:rPr>
              <w:t xml:space="preserve"> </w:t>
            </w:r>
            <w:r w:rsidRPr="000F7318">
              <w:rPr>
                <w:rFonts w:eastAsia="Times New Roman" w:cs="Arial"/>
                <w:color w:val="000000"/>
                <w:sz w:val="22"/>
                <w:lang w:eastAsia="es-MX"/>
              </w:rPr>
              <w:t>- 2018</w:t>
            </w:r>
          </w:p>
        </w:tc>
        <w:tc>
          <w:tcPr>
            <w:tcW w:w="3149" w:type="dxa"/>
            <w:shd w:val="clear" w:color="auto" w:fill="auto"/>
            <w:noWrap/>
            <w:vAlign w:val="center"/>
            <w:hideMark/>
          </w:tcPr>
          <w:p w14:paraId="2202C216"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19.085</w:t>
            </w:r>
          </w:p>
        </w:tc>
        <w:tc>
          <w:tcPr>
            <w:tcW w:w="1750" w:type="dxa"/>
            <w:shd w:val="clear" w:color="auto" w:fill="auto"/>
            <w:noWrap/>
            <w:vAlign w:val="bottom"/>
            <w:hideMark/>
          </w:tcPr>
          <w:p w14:paraId="5EDC7C04"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2.34%</w:t>
            </w:r>
          </w:p>
        </w:tc>
      </w:tr>
      <w:tr w:rsidR="000F7318" w:rsidRPr="000F7318" w14:paraId="3DD16BEB" w14:textId="77777777" w:rsidTr="00F808A8">
        <w:trPr>
          <w:trHeight w:val="359"/>
        </w:trPr>
        <w:tc>
          <w:tcPr>
            <w:tcW w:w="1552" w:type="dxa"/>
            <w:shd w:val="clear" w:color="auto" w:fill="auto"/>
            <w:noWrap/>
            <w:vAlign w:val="center"/>
            <w:hideMark/>
          </w:tcPr>
          <w:p w14:paraId="347F9460"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Sep</w:t>
            </w:r>
            <w:r w:rsidR="005C6AE6">
              <w:rPr>
                <w:rFonts w:eastAsia="Times New Roman" w:cs="Arial"/>
                <w:color w:val="000000"/>
                <w:sz w:val="22"/>
                <w:lang w:eastAsia="es-MX"/>
              </w:rPr>
              <w:t xml:space="preserve"> </w:t>
            </w:r>
            <w:r w:rsidRPr="000F7318">
              <w:rPr>
                <w:rFonts w:eastAsia="Times New Roman" w:cs="Arial"/>
                <w:color w:val="000000"/>
                <w:sz w:val="22"/>
                <w:lang w:eastAsia="es-MX"/>
              </w:rPr>
              <w:t>- 2018</w:t>
            </w:r>
          </w:p>
        </w:tc>
        <w:tc>
          <w:tcPr>
            <w:tcW w:w="3149" w:type="dxa"/>
            <w:shd w:val="clear" w:color="auto" w:fill="auto"/>
            <w:noWrap/>
            <w:vAlign w:val="center"/>
            <w:hideMark/>
          </w:tcPr>
          <w:p w14:paraId="1D6C01D7"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18.7184</w:t>
            </w:r>
          </w:p>
        </w:tc>
        <w:tc>
          <w:tcPr>
            <w:tcW w:w="1750" w:type="dxa"/>
            <w:shd w:val="clear" w:color="auto" w:fill="auto"/>
            <w:noWrap/>
            <w:vAlign w:val="bottom"/>
            <w:hideMark/>
          </w:tcPr>
          <w:p w14:paraId="538F5C36"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-1.92%</w:t>
            </w:r>
          </w:p>
        </w:tc>
      </w:tr>
      <w:tr w:rsidR="000F7318" w:rsidRPr="000F7318" w14:paraId="353E0C6F" w14:textId="77777777" w:rsidTr="00F808A8">
        <w:trPr>
          <w:trHeight w:val="359"/>
        </w:trPr>
        <w:tc>
          <w:tcPr>
            <w:tcW w:w="1552" w:type="dxa"/>
            <w:shd w:val="clear" w:color="auto" w:fill="auto"/>
            <w:noWrap/>
            <w:vAlign w:val="bottom"/>
            <w:hideMark/>
          </w:tcPr>
          <w:p w14:paraId="2625EA38"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 </w:t>
            </w:r>
          </w:p>
        </w:tc>
        <w:tc>
          <w:tcPr>
            <w:tcW w:w="3149" w:type="dxa"/>
            <w:shd w:val="clear" w:color="auto" w:fill="auto"/>
            <w:noWrap/>
            <w:vAlign w:val="bottom"/>
            <w:hideMark/>
          </w:tcPr>
          <w:p w14:paraId="179723A3"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Rendimiento promedio</w:t>
            </w:r>
          </w:p>
        </w:tc>
        <w:tc>
          <w:tcPr>
            <w:tcW w:w="1750" w:type="dxa"/>
            <w:shd w:val="clear" w:color="auto" w:fill="auto"/>
            <w:noWrap/>
            <w:vAlign w:val="bottom"/>
            <w:hideMark/>
          </w:tcPr>
          <w:p w14:paraId="1C3EEE06" w14:textId="77777777" w:rsidR="000F7318" w:rsidRPr="000F7318" w:rsidRDefault="000F7318" w:rsidP="00F808A8">
            <w:pPr>
              <w:spacing w:line="240" w:lineRule="auto"/>
              <w:jc w:val="left"/>
              <w:rPr>
                <w:rFonts w:eastAsia="Times New Roman" w:cs="Arial"/>
                <w:color w:val="000000"/>
                <w:sz w:val="22"/>
                <w:lang w:eastAsia="es-MX"/>
              </w:rPr>
            </w:pPr>
            <w:r w:rsidRPr="000F7318">
              <w:rPr>
                <w:rFonts w:eastAsia="Times New Roman" w:cs="Arial"/>
                <w:color w:val="000000"/>
                <w:sz w:val="22"/>
                <w:lang w:eastAsia="es-MX"/>
              </w:rPr>
              <w:t>-1.98%</w:t>
            </w:r>
          </w:p>
        </w:tc>
      </w:tr>
    </w:tbl>
    <w:p w14:paraId="286FD744" w14:textId="77777777" w:rsidR="00F808A8" w:rsidRPr="00C27EE4" w:rsidRDefault="00DD086C" w:rsidP="00C27EE4">
      <w:pPr>
        <w:pStyle w:val="Bibliography"/>
        <w:jc w:val="left"/>
        <w:rPr>
          <w:sz w:val="20"/>
        </w:rPr>
      </w:pPr>
      <w:r>
        <w:rPr>
          <w:i/>
          <w:sz w:val="20"/>
        </w:rPr>
        <w:t>Fuente</w:t>
      </w:r>
      <w:r w:rsidR="00FD6D27">
        <w:rPr>
          <w:sz w:val="20"/>
        </w:rPr>
        <w:t>. Elaboración propia</w:t>
      </w:r>
      <w:r w:rsidR="00C27EE4">
        <w:rPr>
          <w:sz w:val="20"/>
        </w:rPr>
        <w:br/>
      </w:r>
    </w:p>
    <w:p w14:paraId="65A2167B" w14:textId="77777777" w:rsidR="000B34AE" w:rsidRDefault="00EF6192" w:rsidP="001E60AC">
      <w:pPr>
        <w:pStyle w:val="Heading2"/>
        <w:numPr>
          <w:ilvl w:val="2"/>
          <w:numId w:val="1"/>
        </w:numPr>
      </w:pPr>
      <w:bookmarkStart w:id="259" w:name="_Toc8751758"/>
      <w:bookmarkStart w:id="260" w:name="_Toc17362429"/>
      <w:r>
        <w:lastRenderedPageBreak/>
        <w:t>Cá</w:t>
      </w:r>
      <w:r w:rsidR="000B34AE">
        <w:t>lculo de la desviación estándar como medida de riesgo</w:t>
      </w:r>
      <w:bookmarkEnd w:id="259"/>
      <w:bookmarkEnd w:id="260"/>
    </w:p>
    <w:p w14:paraId="1645512A" w14:textId="77777777" w:rsidR="00F808A8" w:rsidRDefault="00895B35" w:rsidP="00895B35">
      <w:pPr>
        <w:tabs>
          <w:tab w:val="left" w:pos="6687"/>
        </w:tabs>
      </w:pPr>
      <w:r>
        <w:t xml:space="preserve">Para el cálculo de la </w:t>
      </w:r>
      <w:r w:rsidR="005E7EF4">
        <w:t>volatilidad</w:t>
      </w:r>
      <w:r>
        <w:t xml:space="preserve"> </w:t>
      </w:r>
      <w:r w:rsidR="00C2222A">
        <w:t>principalmente</w:t>
      </w:r>
      <w:r>
        <w:t xml:space="preserve"> hacemos uso de la desviación </w:t>
      </w:r>
      <w:r w:rsidR="00B97EF1">
        <w:t xml:space="preserve">estándar que es </w:t>
      </w:r>
      <w:r w:rsidR="00C2222A">
        <w:t xml:space="preserve">obtenida </w:t>
      </w:r>
      <w:r w:rsidR="00B97EF1">
        <w:t>por medio de los</w:t>
      </w:r>
      <w:r>
        <w:t xml:space="preserve"> rendimientos de los activos. </w:t>
      </w:r>
      <w:r w:rsidR="00B97EF1">
        <w:t>La desviación estándar</w:t>
      </w:r>
      <w:r w:rsidR="00C2222A">
        <w:t xml:space="preserve"> </w:t>
      </w:r>
      <w:r w:rsidR="00B97EF1">
        <w:t xml:space="preserve">es </w:t>
      </w:r>
      <w:r w:rsidR="00C2222A">
        <w:t>f</w:t>
      </w:r>
      <w:r>
        <w:t xml:space="preserve">undamentalmente un indicador </w:t>
      </w:r>
      <w:r w:rsidR="00B97EF1">
        <w:t>utilizado</w:t>
      </w:r>
      <w:r w:rsidR="00CA75C0">
        <w:t xml:space="preserve"> para medir </w:t>
      </w:r>
      <w:r w:rsidR="00806FA5">
        <w:t>el riesgo</w:t>
      </w:r>
      <w:r>
        <w:t xml:space="preserve"> de mercado</w:t>
      </w:r>
      <w:r w:rsidR="00B97EF1">
        <w:t>,</w:t>
      </w:r>
      <w:r>
        <w:t xml:space="preserve"> </w:t>
      </w:r>
      <w:r w:rsidR="00B97EF1">
        <w:t>esta</w:t>
      </w:r>
      <w:r>
        <w:t xml:space="preserve"> presenta una medida de dispersión de los rendimientos con respecto al promedio de la media de los mismos durante el periodo que analicemos. </w:t>
      </w:r>
      <w:r w:rsidR="00CB6CFE">
        <w:t xml:space="preserve">La mayoría de los </w:t>
      </w:r>
      <w:r>
        <w:t>rendimientos se pueden encontrar en un punto central</w:t>
      </w:r>
      <w:r w:rsidR="00CB6CFE">
        <w:t xml:space="preserve"> y poco a poco se van dispersando hacia las colas de una distribución normal. </w:t>
      </w:r>
      <w:r w:rsidR="003268C7">
        <w:t>Dicho de otra manera,</w:t>
      </w:r>
      <w:r w:rsidR="009A6DD4">
        <w:t xml:space="preserve"> la desviación estándar no es otra cosa que la raíz cuadrada de la varianza, es decir, la raíz cuadrada de la suma de las distancias entre cada observación y la media elevada al </w:t>
      </w:r>
      <w:r w:rsidR="00760DA8">
        <w:t>cuadrado</w:t>
      </w:r>
      <w:r w:rsidR="009A6DD4">
        <w:t xml:space="preserve"> dividido por el </w:t>
      </w:r>
      <w:r w:rsidR="00760DA8">
        <w:t>número de datos.</w:t>
      </w:r>
    </w:p>
    <w:p w14:paraId="7C4781FC" w14:textId="77777777" w:rsidR="00760DA8" w:rsidRDefault="009A6DD4" w:rsidP="00895B35">
      <w:pPr>
        <w:tabs>
          <w:tab w:val="left" w:pos="6687"/>
        </w:tabs>
        <w:rPr>
          <w:szCs w:val="24"/>
        </w:rPr>
      </w:pPr>
      <w:r>
        <w:t xml:space="preserve">La </w:t>
      </w:r>
      <w:r w:rsidRPr="00744AF2">
        <w:rPr>
          <w:szCs w:val="24"/>
        </w:rPr>
        <w:t xml:space="preserve">ecuación matemática la cual hacemos </w:t>
      </w:r>
      <w:r w:rsidR="00CB6CFE" w:rsidRPr="00744AF2">
        <w:rPr>
          <w:szCs w:val="24"/>
        </w:rPr>
        <w:t xml:space="preserve">uso </w:t>
      </w:r>
      <w:r w:rsidRPr="00744AF2">
        <w:rPr>
          <w:szCs w:val="24"/>
        </w:rPr>
        <w:t>es para el</w:t>
      </w:r>
      <w:r w:rsidR="00CB6CFE" w:rsidRPr="00744AF2">
        <w:rPr>
          <w:szCs w:val="24"/>
        </w:rPr>
        <w:t xml:space="preserve"> cálculo mediante datos históricos</w:t>
      </w:r>
      <w:r w:rsidR="00760DA8" w:rsidRPr="00744AF2">
        <w:rPr>
          <w:szCs w:val="24"/>
        </w:rPr>
        <w:t>, deduciéndose de la siguiente manera:</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074CEF" w14:paraId="7F3D225C" w14:textId="77777777" w:rsidTr="00E57B20">
        <w:tc>
          <w:tcPr>
            <w:tcW w:w="7371" w:type="dxa"/>
          </w:tcPr>
          <w:p w14:paraId="5E52968F" w14:textId="77777777" w:rsidR="00074CEF" w:rsidRDefault="00074CEF" w:rsidP="00693E35">
            <w:pPr>
              <w:tabs>
                <w:tab w:val="left" w:pos="7425"/>
              </w:tabs>
              <w:autoSpaceDE w:val="0"/>
              <w:autoSpaceDN w:val="0"/>
              <w:adjustRightInd w:val="0"/>
              <w:rPr>
                <w:rFonts w:eastAsiaTheme="minorEastAsia"/>
                <w:sz w:val="20"/>
              </w:rPr>
            </w:pPr>
            <m:oMathPara>
              <m:oMath>
                <m:r>
                  <w:rPr>
                    <w:rFonts w:ascii="Cambria Math" w:hAnsi="Cambria Math"/>
                    <w:szCs w:val="24"/>
                  </w:rPr>
                  <m:t>σ=</m:t>
                </m:r>
                <m:rad>
                  <m:radPr>
                    <m:degHide m:val="1"/>
                    <m:ctrlPr>
                      <w:rPr>
                        <w:rFonts w:ascii="Cambria Math" w:hAnsi="Cambria Math"/>
                        <w:i/>
                        <w:szCs w:val="24"/>
                      </w:rPr>
                    </m:ctrlPr>
                  </m:radPr>
                  <m:deg/>
                  <m:e>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sSup>
                              <m:sSupPr>
                                <m:ctrlPr>
                                  <w:rPr>
                                    <w:rFonts w:ascii="Cambria Math" w:hAnsi="Cambria Math"/>
                                    <w:i/>
                                    <w:szCs w:val="24"/>
                                  </w:rPr>
                                </m:ctrlPr>
                              </m:sSupPr>
                              <m:e>
                                <m:r>
                                  <w:rPr>
                                    <w:rFonts w:ascii="Cambria Math" w:hAnsi="Cambria Math"/>
                                    <w:szCs w:val="24"/>
                                  </w:rPr>
                                  <m:t>(</m:t>
                                </m:r>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r>
                                  <w:rPr>
                                    <w:rFonts w:ascii="Cambria Math" w:hAnsi="Cambria Math"/>
                                    <w:szCs w:val="24"/>
                                  </w:rPr>
                                  <m:t>-</m:t>
                                </m:r>
                                <m:acc>
                                  <m:accPr>
                                    <m:chr m:val="̅"/>
                                    <m:ctrlPr>
                                      <w:rPr>
                                        <w:rFonts w:ascii="Cambria Math" w:hAnsi="Cambria Math"/>
                                        <w:i/>
                                        <w:szCs w:val="24"/>
                                      </w:rPr>
                                    </m:ctrlPr>
                                  </m:accPr>
                                  <m:e>
                                    <m:r>
                                      <w:rPr>
                                        <w:rFonts w:ascii="Cambria Math" w:hAnsi="Cambria Math"/>
                                        <w:szCs w:val="24"/>
                                      </w:rPr>
                                      <m:t>x</m:t>
                                    </m:r>
                                  </m:e>
                                </m:acc>
                                <m:r>
                                  <w:rPr>
                                    <w:rFonts w:ascii="Cambria Math" w:hAnsi="Cambria Math"/>
                                    <w:szCs w:val="24"/>
                                  </w:rPr>
                                  <m:t>)</m:t>
                                </m:r>
                              </m:e>
                              <m:sup>
                                <m:r>
                                  <w:rPr>
                                    <w:rFonts w:ascii="Cambria Math" w:hAnsi="Cambria Math"/>
                                    <w:szCs w:val="24"/>
                                  </w:rPr>
                                  <m:t>2</m:t>
                                </m:r>
                              </m:sup>
                            </m:sSup>
                          </m:e>
                        </m:nary>
                      </m:num>
                      <m:den>
                        <m:r>
                          <w:rPr>
                            <w:rFonts w:ascii="Cambria Math" w:hAnsi="Cambria Math"/>
                            <w:szCs w:val="24"/>
                          </w:rPr>
                          <m:t>n</m:t>
                        </m:r>
                      </m:den>
                    </m:f>
                  </m:e>
                </m:rad>
              </m:oMath>
            </m:oMathPara>
          </w:p>
        </w:tc>
        <w:tc>
          <w:tcPr>
            <w:tcW w:w="1457" w:type="dxa"/>
            <w:vAlign w:val="center"/>
          </w:tcPr>
          <w:p w14:paraId="2166C916" w14:textId="77777777" w:rsidR="00074CEF" w:rsidRPr="00693E35" w:rsidRDefault="00074CEF" w:rsidP="00693E35">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sidR="009904F8">
              <w:rPr>
                <w:noProof/>
                <w:color w:val="auto"/>
                <w:sz w:val="20"/>
              </w:rPr>
              <w:t>4</w:t>
            </w:r>
            <w:r w:rsidRPr="00693E35">
              <w:rPr>
                <w:color w:val="auto"/>
                <w:sz w:val="20"/>
              </w:rPr>
              <w:fldChar w:fldCharType="end"/>
            </w:r>
          </w:p>
        </w:tc>
      </w:tr>
    </w:tbl>
    <w:p w14:paraId="675C2DAA" w14:textId="77777777" w:rsidR="00806FA5" w:rsidRPr="00744AF2" w:rsidRDefault="00806FA5" w:rsidP="00C339EB">
      <w:pPr>
        <w:spacing w:before="240"/>
        <w:rPr>
          <w:szCs w:val="24"/>
        </w:rPr>
      </w:pPr>
      <w:r w:rsidRPr="00744AF2">
        <w:rPr>
          <w:szCs w:val="24"/>
        </w:rPr>
        <w:t>Donde:</w:t>
      </w:r>
    </w:p>
    <w:p w14:paraId="5650B18B" w14:textId="77777777" w:rsidR="00806FA5" w:rsidRPr="00744AF2" w:rsidRDefault="00806FA5" w:rsidP="00806FA5">
      <w:pPr>
        <w:rPr>
          <w:rFonts w:eastAsiaTheme="minorEastAsia"/>
          <w:szCs w:val="24"/>
        </w:rPr>
      </w:pPr>
      <m:oMath>
        <m:r>
          <w:rPr>
            <w:rFonts w:ascii="Cambria Math" w:hAnsi="Cambria Math"/>
            <w:szCs w:val="24"/>
          </w:rPr>
          <m:t>σ=</m:t>
        </m:r>
      </m:oMath>
      <w:r w:rsidR="00744AF2">
        <w:rPr>
          <w:rFonts w:eastAsiaTheme="minorEastAsia"/>
          <w:szCs w:val="24"/>
        </w:rPr>
        <w:t xml:space="preserve"> </w:t>
      </w:r>
      <w:r w:rsidRPr="00744AF2">
        <w:rPr>
          <w:rFonts w:eastAsiaTheme="minorEastAsia"/>
          <w:szCs w:val="24"/>
        </w:rPr>
        <w:t>Es la desviación estándar</w:t>
      </w:r>
      <w:r w:rsidR="0038630A" w:rsidRPr="00744AF2">
        <w:rPr>
          <w:rFonts w:eastAsiaTheme="minorEastAsia"/>
          <w:szCs w:val="24"/>
        </w:rPr>
        <w:t xml:space="preserve"> </w:t>
      </w:r>
    </w:p>
    <w:p w14:paraId="70B7F2B7" w14:textId="77777777" w:rsidR="00806FA5" w:rsidRPr="00744AF2" w:rsidRDefault="00CF5AC1" w:rsidP="00806FA5">
      <w:pPr>
        <w:rPr>
          <w:rFonts w:eastAsiaTheme="minorEastAsia"/>
          <w:szCs w:val="24"/>
        </w:rPr>
      </w:pPr>
      <m:oMath>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r>
          <w:rPr>
            <w:rFonts w:ascii="Cambria Math" w:hAnsi="Cambria Math"/>
            <w:szCs w:val="24"/>
          </w:rPr>
          <m:t>=</m:t>
        </m:r>
      </m:oMath>
      <w:r w:rsidR="0038630A" w:rsidRPr="00744AF2">
        <w:rPr>
          <w:rFonts w:eastAsiaTheme="minorEastAsia"/>
          <w:szCs w:val="24"/>
        </w:rPr>
        <w:t>Es el rendimiento del activo i</w:t>
      </w:r>
    </w:p>
    <w:p w14:paraId="5BE752C9" w14:textId="77777777" w:rsidR="0038630A" w:rsidRPr="00744AF2" w:rsidRDefault="00CF5AC1" w:rsidP="00806FA5">
      <w:pPr>
        <w:rPr>
          <w:rFonts w:eastAsiaTheme="minorEastAsia"/>
          <w:szCs w:val="24"/>
        </w:rPr>
      </w:pPr>
      <m:oMath>
        <m:acc>
          <m:accPr>
            <m:chr m:val="̅"/>
            <m:ctrlPr>
              <w:rPr>
                <w:rFonts w:ascii="Cambria Math" w:hAnsi="Cambria Math"/>
                <w:i/>
                <w:szCs w:val="24"/>
              </w:rPr>
            </m:ctrlPr>
          </m:accPr>
          <m:e>
            <m:r>
              <w:rPr>
                <w:rFonts w:ascii="Cambria Math" w:hAnsi="Cambria Math"/>
                <w:szCs w:val="24"/>
              </w:rPr>
              <m:t>x</m:t>
            </m:r>
          </m:e>
        </m:acc>
        <m:r>
          <w:rPr>
            <w:rFonts w:ascii="Cambria Math" w:hAnsi="Cambria Math"/>
            <w:szCs w:val="24"/>
          </w:rPr>
          <m:t>=</m:t>
        </m:r>
      </m:oMath>
      <w:r w:rsidR="00744AF2">
        <w:rPr>
          <w:rFonts w:eastAsiaTheme="minorEastAsia"/>
          <w:szCs w:val="24"/>
        </w:rPr>
        <w:t xml:space="preserve"> </w:t>
      </w:r>
      <w:r w:rsidR="0038630A" w:rsidRPr="00744AF2">
        <w:rPr>
          <w:rFonts w:eastAsiaTheme="minorEastAsia"/>
          <w:szCs w:val="24"/>
        </w:rPr>
        <w:t xml:space="preserve">Es la </w:t>
      </w:r>
      <w:r w:rsidR="00744AF2" w:rsidRPr="00744AF2">
        <w:rPr>
          <w:rFonts w:eastAsiaTheme="minorEastAsia"/>
          <w:szCs w:val="24"/>
        </w:rPr>
        <w:t>media del activo i</w:t>
      </w:r>
    </w:p>
    <w:p w14:paraId="545FD00C" w14:textId="77777777" w:rsidR="00806FA5" w:rsidRDefault="00744AF2" w:rsidP="00806FA5">
      <w:pPr>
        <w:rPr>
          <w:rFonts w:eastAsiaTheme="minorEastAsia"/>
          <w:szCs w:val="24"/>
        </w:rPr>
      </w:pPr>
      <m:oMath>
        <m:r>
          <w:rPr>
            <w:rFonts w:ascii="Cambria Math" w:hAnsi="Cambria Math"/>
            <w:szCs w:val="24"/>
          </w:rPr>
          <m:t>n=</m:t>
        </m:r>
      </m:oMath>
      <w:r>
        <w:rPr>
          <w:rFonts w:eastAsiaTheme="minorEastAsia"/>
          <w:szCs w:val="24"/>
        </w:rPr>
        <w:t xml:space="preserve"> </w:t>
      </w:r>
      <w:r w:rsidRPr="00744AF2">
        <w:rPr>
          <w:rFonts w:eastAsiaTheme="minorEastAsia"/>
          <w:szCs w:val="24"/>
        </w:rPr>
        <w:t>E</w:t>
      </w:r>
      <w:r>
        <w:rPr>
          <w:rFonts w:eastAsiaTheme="minorEastAsia"/>
          <w:szCs w:val="24"/>
        </w:rPr>
        <w:t>l número total de observaciones</w:t>
      </w:r>
    </w:p>
    <w:p w14:paraId="7ABD2CD4" w14:textId="77777777" w:rsidR="005E7EF4" w:rsidRPr="00744AF2" w:rsidRDefault="005E7EF4" w:rsidP="00806FA5">
      <w:pPr>
        <w:rPr>
          <w:szCs w:val="24"/>
        </w:rPr>
      </w:pPr>
    </w:p>
    <w:p w14:paraId="466DC45D" w14:textId="77777777" w:rsidR="004F41B2" w:rsidRDefault="00EF6192" w:rsidP="00C96AB8">
      <w:pPr>
        <w:pStyle w:val="Heading2"/>
        <w:numPr>
          <w:ilvl w:val="2"/>
          <w:numId w:val="1"/>
        </w:numPr>
        <w:rPr>
          <w:szCs w:val="24"/>
        </w:rPr>
      </w:pPr>
      <w:bookmarkStart w:id="261" w:name="_Toc8751759"/>
      <w:bookmarkStart w:id="262" w:name="_Toc17362430"/>
      <w:r>
        <w:t>Cá</w:t>
      </w:r>
      <w:r w:rsidR="004F41B2">
        <w:t>lculo de varianza para un portafolio</w:t>
      </w:r>
      <w:bookmarkEnd w:id="261"/>
      <w:bookmarkEnd w:id="262"/>
    </w:p>
    <w:p w14:paraId="7C130DA8" w14:textId="77777777" w:rsidR="00314977" w:rsidRDefault="00806FA5" w:rsidP="00145CC8">
      <w:pPr>
        <w:rPr>
          <w:szCs w:val="24"/>
        </w:rPr>
      </w:pPr>
      <w:r w:rsidRPr="00744AF2">
        <w:rPr>
          <w:szCs w:val="24"/>
        </w:rPr>
        <w:t xml:space="preserve">Por ende, </w:t>
      </w:r>
      <w:r w:rsidR="00EB19CA">
        <w:rPr>
          <w:szCs w:val="24"/>
        </w:rPr>
        <w:t xml:space="preserve">definimos </w:t>
      </w:r>
      <w:r w:rsidR="00EB19CA" w:rsidRPr="00744AF2">
        <w:rPr>
          <w:szCs w:val="24"/>
        </w:rPr>
        <w:t xml:space="preserve">la varianza </w:t>
      </w:r>
      <w:r w:rsidR="00EB19CA">
        <w:rPr>
          <w:szCs w:val="24"/>
        </w:rPr>
        <w:t>del portafolio como el valor promedio de los cuadrados de las desviaciones de cada observación con respecto</w:t>
      </w:r>
      <w:r w:rsidR="00F16D5E">
        <w:rPr>
          <w:szCs w:val="24"/>
        </w:rPr>
        <w:t xml:space="preserve"> a su media expresándola</w:t>
      </w:r>
      <w:r w:rsidR="00EB19CA">
        <w:rPr>
          <w:szCs w:val="24"/>
        </w:rPr>
        <w:t xml:space="preserve"> de</w:t>
      </w:r>
      <w:r w:rsidR="00F16D5E">
        <w:rPr>
          <w:szCs w:val="24"/>
        </w:rPr>
        <w:t xml:space="preserve"> </w:t>
      </w:r>
      <w:r w:rsidR="00EB19CA">
        <w:rPr>
          <w:szCs w:val="24"/>
        </w:rPr>
        <w:t>la siguiente manera</w:t>
      </w:r>
      <w:r w:rsidRPr="00744AF2">
        <w:rPr>
          <w:szCs w:val="24"/>
        </w:rPr>
        <w:t>:</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6656F7" w14:paraId="655C3B1E" w14:textId="77777777" w:rsidTr="00E57B20">
        <w:tc>
          <w:tcPr>
            <w:tcW w:w="7371" w:type="dxa"/>
          </w:tcPr>
          <w:p w14:paraId="01FFD920" w14:textId="77777777" w:rsidR="006656F7" w:rsidRDefault="00CF5AC1" w:rsidP="00693E35">
            <w:pPr>
              <w:tabs>
                <w:tab w:val="left" w:pos="7425"/>
              </w:tabs>
              <w:autoSpaceDE w:val="0"/>
              <w:autoSpaceDN w:val="0"/>
              <w:adjustRightInd w:val="0"/>
              <w:rPr>
                <w:rFonts w:eastAsiaTheme="minorEastAsia"/>
                <w:sz w:val="20"/>
              </w:rPr>
            </w:pPr>
            <m:oMathPara>
              <m:oMath>
                <m:sSup>
                  <m:sSupPr>
                    <m:ctrlPr>
                      <w:rPr>
                        <w:rFonts w:ascii="Cambria Math" w:hAnsi="Cambria Math"/>
                        <w:i/>
                        <w:szCs w:val="24"/>
                      </w:rPr>
                    </m:ctrlPr>
                  </m:sSupPr>
                  <m:e>
                    <m:r>
                      <w:rPr>
                        <w:rFonts w:ascii="Cambria Math" w:hAnsi="Cambria Math"/>
                        <w:szCs w:val="24"/>
                      </w:rPr>
                      <m:t>σ</m:t>
                    </m:r>
                  </m:e>
                  <m:sup>
                    <m:r>
                      <w:rPr>
                        <w:rFonts w:ascii="Cambria Math" w:hAnsi="Cambria Math"/>
                        <w:szCs w:val="24"/>
                      </w:rPr>
                      <m:t>2</m:t>
                    </m:r>
                  </m:sup>
                </m:sSup>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sSup>
                          <m:sSupPr>
                            <m:ctrlPr>
                              <w:rPr>
                                <w:rFonts w:ascii="Cambria Math" w:hAnsi="Cambria Math"/>
                                <w:i/>
                                <w:szCs w:val="24"/>
                              </w:rPr>
                            </m:ctrlPr>
                          </m:sSupPr>
                          <m:e>
                            <m:r>
                              <w:rPr>
                                <w:rFonts w:ascii="Cambria Math" w:hAnsi="Cambria Math"/>
                                <w:szCs w:val="24"/>
                              </w:rPr>
                              <m:t>(</m:t>
                            </m:r>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r>
                              <w:rPr>
                                <w:rFonts w:ascii="Cambria Math" w:hAnsi="Cambria Math"/>
                                <w:szCs w:val="24"/>
                              </w:rPr>
                              <m:t>-</m:t>
                            </m:r>
                            <m:acc>
                              <m:accPr>
                                <m:chr m:val="̅"/>
                                <m:ctrlPr>
                                  <w:rPr>
                                    <w:rFonts w:ascii="Cambria Math" w:hAnsi="Cambria Math"/>
                                    <w:i/>
                                    <w:szCs w:val="24"/>
                                  </w:rPr>
                                </m:ctrlPr>
                              </m:accPr>
                              <m:e>
                                <m:r>
                                  <w:rPr>
                                    <w:rFonts w:ascii="Cambria Math" w:hAnsi="Cambria Math"/>
                                    <w:szCs w:val="24"/>
                                  </w:rPr>
                                  <m:t>x</m:t>
                                </m:r>
                              </m:e>
                            </m:acc>
                            <m:r>
                              <w:rPr>
                                <w:rFonts w:ascii="Cambria Math" w:hAnsi="Cambria Math"/>
                                <w:szCs w:val="24"/>
                              </w:rPr>
                              <m:t>)</m:t>
                            </m:r>
                          </m:e>
                          <m:sup>
                            <m:r>
                              <w:rPr>
                                <w:rFonts w:ascii="Cambria Math" w:hAnsi="Cambria Math"/>
                                <w:szCs w:val="24"/>
                              </w:rPr>
                              <m:t>2</m:t>
                            </m:r>
                          </m:sup>
                        </m:sSup>
                      </m:e>
                    </m:nary>
                  </m:num>
                  <m:den>
                    <m:r>
                      <w:rPr>
                        <w:rFonts w:ascii="Cambria Math" w:hAnsi="Cambria Math"/>
                        <w:szCs w:val="24"/>
                      </w:rPr>
                      <m:t>n</m:t>
                    </m:r>
                  </m:den>
                </m:f>
              </m:oMath>
            </m:oMathPara>
          </w:p>
        </w:tc>
        <w:tc>
          <w:tcPr>
            <w:tcW w:w="1457" w:type="dxa"/>
            <w:vAlign w:val="center"/>
          </w:tcPr>
          <w:p w14:paraId="4F39541A" w14:textId="77777777" w:rsidR="006656F7" w:rsidRPr="00693E35" w:rsidRDefault="006656F7" w:rsidP="00693E35">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5</w:t>
            </w:r>
            <w:r w:rsidRPr="00693E35">
              <w:rPr>
                <w:color w:val="auto"/>
                <w:sz w:val="20"/>
              </w:rPr>
              <w:fldChar w:fldCharType="end"/>
            </w:r>
          </w:p>
        </w:tc>
      </w:tr>
    </w:tbl>
    <w:p w14:paraId="1E54DE4B" w14:textId="77777777" w:rsidR="00744AF2" w:rsidRPr="000128D7" w:rsidRDefault="00744AF2" w:rsidP="00C339EB">
      <w:pPr>
        <w:spacing w:before="240"/>
        <w:rPr>
          <w:szCs w:val="24"/>
        </w:rPr>
      </w:pPr>
      <w:r w:rsidRPr="000128D7">
        <w:rPr>
          <w:szCs w:val="24"/>
        </w:rPr>
        <w:t>Donde:</w:t>
      </w:r>
    </w:p>
    <w:p w14:paraId="38E0A868" w14:textId="77777777" w:rsidR="00744AF2" w:rsidRPr="00744AF2" w:rsidRDefault="00CF5AC1" w:rsidP="00744AF2">
      <w:pPr>
        <w:rPr>
          <w:rFonts w:eastAsiaTheme="minorEastAsia"/>
          <w:szCs w:val="24"/>
        </w:rPr>
      </w:pPr>
      <m:oMath>
        <m:sSup>
          <m:sSupPr>
            <m:ctrlPr>
              <w:rPr>
                <w:rFonts w:ascii="Cambria Math" w:hAnsi="Cambria Math"/>
                <w:i/>
                <w:szCs w:val="24"/>
              </w:rPr>
            </m:ctrlPr>
          </m:sSupPr>
          <m:e>
            <m:r>
              <w:rPr>
                <w:rFonts w:ascii="Cambria Math" w:hAnsi="Cambria Math"/>
                <w:szCs w:val="24"/>
              </w:rPr>
              <m:t>σ</m:t>
            </m:r>
          </m:e>
          <m:sup>
            <m:r>
              <w:rPr>
                <w:rFonts w:ascii="Cambria Math" w:hAnsi="Cambria Math"/>
                <w:szCs w:val="24"/>
              </w:rPr>
              <m:t>2</m:t>
            </m:r>
          </m:sup>
        </m:sSup>
        <m:r>
          <w:rPr>
            <w:rFonts w:ascii="Cambria Math" w:hAnsi="Cambria Math"/>
            <w:szCs w:val="24"/>
          </w:rPr>
          <m:t>=</m:t>
        </m:r>
      </m:oMath>
      <w:r w:rsidR="00744AF2">
        <w:rPr>
          <w:rFonts w:eastAsiaTheme="minorEastAsia"/>
          <w:szCs w:val="24"/>
        </w:rPr>
        <w:t xml:space="preserve"> </w:t>
      </w:r>
      <w:r w:rsidR="00744AF2" w:rsidRPr="00744AF2">
        <w:rPr>
          <w:rFonts w:eastAsiaTheme="minorEastAsia"/>
          <w:szCs w:val="24"/>
        </w:rPr>
        <w:t xml:space="preserve">Es la </w:t>
      </w:r>
      <w:r w:rsidR="00744AF2">
        <w:rPr>
          <w:rFonts w:eastAsiaTheme="minorEastAsia"/>
          <w:szCs w:val="24"/>
        </w:rPr>
        <w:t>varianza</w:t>
      </w:r>
      <w:r w:rsidR="00744AF2" w:rsidRPr="00744AF2">
        <w:rPr>
          <w:rFonts w:eastAsiaTheme="minorEastAsia"/>
          <w:szCs w:val="24"/>
        </w:rPr>
        <w:t xml:space="preserve"> </w:t>
      </w:r>
    </w:p>
    <w:p w14:paraId="1DA96A5C" w14:textId="77777777" w:rsidR="00744AF2" w:rsidRPr="00744AF2" w:rsidRDefault="00CF5AC1" w:rsidP="00744AF2">
      <w:pPr>
        <w:rPr>
          <w:rFonts w:eastAsiaTheme="minorEastAsia"/>
          <w:szCs w:val="24"/>
        </w:rPr>
      </w:pPr>
      <m:oMath>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r>
          <w:rPr>
            <w:rFonts w:ascii="Cambria Math" w:hAnsi="Cambria Math"/>
            <w:szCs w:val="24"/>
          </w:rPr>
          <m:t>=</m:t>
        </m:r>
      </m:oMath>
      <w:r w:rsidR="00744AF2" w:rsidRPr="00744AF2">
        <w:rPr>
          <w:rFonts w:eastAsiaTheme="minorEastAsia"/>
          <w:szCs w:val="24"/>
        </w:rPr>
        <w:t>Es el rendimiento del activo i</w:t>
      </w:r>
    </w:p>
    <w:p w14:paraId="07621754" w14:textId="77777777" w:rsidR="00744AF2" w:rsidRDefault="00CF5AC1" w:rsidP="00744AF2">
      <w:pPr>
        <w:rPr>
          <w:rFonts w:eastAsiaTheme="minorEastAsia"/>
          <w:szCs w:val="24"/>
        </w:rPr>
      </w:pPr>
      <m:oMath>
        <m:acc>
          <m:accPr>
            <m:chr m:val="̅"/>
            <m:ctrlPr>
              <w:rPr>
                <w:rFonts w:ascii="Cambria Math" w:hAnsi="Cambria Math"/>
                <w:i/>
                <w:szCs w:val="24"/>
              </w:rPr>
            </m:ctrlPr>
          </m:accPr>
          <m:e>
            <m:r>
              <w:rPr>
                <w:rFonts w:ascii="Cambria Math" w:hAnsi="Cambria Math"/>
                <w:szCs w:val="24"/>
              </w:rPr>
              <m:t>x</m:t>
            </m:r>
          </m:e>
        </m:acc>
        <m:r>
          <w:rPr>
            <w:rFonts w:ascii="Cambria Math" w:hAnsi="Cambria Math"/>
            <w:szCs w:val="24"/>
          </w:rPr>
          <m:t>=</m:t>
        </m:r>
      </m:oMath>
      <w:r w:rsidR="00744AF2">
        <w:rPr>
          <w:rFonts w:eastAsiaTheme="minorEastAsia"/>
          <w:szCs w:val="24"/>
        </w:rPr>
        <w:t xml:space="preserve"> </w:t>
      </w:r>
      <w:r w:rsidR="00744AF2" w:rsidRPr="00744AF2">
        <w:rPr>
          <w:rFonts w:eastAsiaTheme="minorEastAsia"/>
          <w:szCs w:val="24"/>
        </w:rPr>
        <w:t>Es la media del activo i</w:t>
      </w:r>
    </w:p>
    <w:p w14:paraId="5925A511" w14:textId="77777777" w:rsidR="00F808A8" w:rsidRDefault="00744AF2" w:rsidP="00744AF2">
      <w:pPr>
        <w:rPr>
          <w:rFonts w:eastAsiaTheme="minorEastAsia"/>
          <w:szCs w:val="24"/>
        </w:rPr>
      </w:pPr>
      <m:oMath>
        <m:r>
          <w:rPr>
            <w:rFonts w:ascii="Cambria Math" w:hAnsi="Cambria Math"/>
            <w:szCs w:val="24"/>
          </w:rPr>
          <m:t>n=</m:t>
        </m:r>
      </m:oMath>
      <w:r>
        <w:rPr>
          <w:rFonts w:eastAsiaTheme="minorEastAsia"/>
          <w:szCs w:val="24"/>
        </w:rPr>
        <w:t xml:space="preserve"> </w:t>
      </w:r>
      <w:r w:rsidRPr="00744AF2">
        <w:rPr>
          <w:rFonts w:eastAsiaTheme="minorEastAsia"/>
          <w:szCs w:val="24"/>
        </w:rPr>
        <w:t>E</w:t>
      </w:r>
      <w:r w:rsidR="006656F7">
        <w:rPr>
          <w:rFonts w:eastAsiaTheme="minorEastAsia"/>
          <w:szCs w:val="24"/>
        </w:rPr>
        <w:t>l número total de observaciones</w:t>
      </w:r>
    </w:p>
    <w:p w14:paraId="143A55D2" w14:textId="77777777" w:rsidR="004F41B2" w:rsidRDefault="00EF6192" w:rsidP="00C96AB8">
      <w:pPr>
        <w:pStyle w:val="Heading2"/>
        <w:numPr>
          <w:ilvl w:val="2"/>
          <w:numId w:val="1"/>
        </w:numPr>
        <w:rPr>
          <w:rFonts w:eastAsiaTheme="minorEastAsia"/>
          <w:szCs w:val="24"/>
        </w:rPr>
      </w:pPr>
      <w:bookmarkStart w:id="263" w:name="_Toc8751760"/>
      <w:bookmarkStart w:id="264" w:name="_Toc17362431"/>
      <w:r>
        <w:t>Cá</w:t>
      </w:r>
      <w:r w:rsidR="004F41B2">
        <w:t>lculo de las covarianzas</w:t>
      </w:r>
      <w:bookmarkEnd w:id="263"/>
      <w:bookmarkEnd w:id="264"/>
    </w:p>
    <w:p w14:paraId="1CFB0832" w14:textId="77777777" w:rsidR="00F808A8" w:rsidRDefault="00D4106D" w:rsidP="00744AF2">
      <w:pPr>
        <w:rPr>
          <w:rFonts w:eastAsiaTheme="minorEastAsia"/>
          <w:szCs w:val="24"/>
        </w:rPr>
      </w:pPr>
      <w:r>
        <w:rPr>
          <w:rFonts w:eastAsiaTheme="minorEastAsia"/>
          <w:szCs w:val="24"/>
        </w:rPr>
        <w:t>L</w:t>
      </w:r>
      <w:r w:rsidR="00F317DC">
        <w:rPr>
          <w:rFonts w:eastAsiaTheme="minorEastAsia"/>
          <w:szCs w:val="24"/>
        </w:rPr>
        <w:t xml:space="preserve">a covarianza, es usada para medir la relación de dos variables respecto a su valor </w:t>
      </w:r>
      <w:r>
        <w:rPr>
          <w:rFonts w:eastAsiaTheme="minorEastAsia"/>
          <w:szCs w:val="24"/>
        </w:rPr>
        <w:t>media</w:t>
      </w:r>
      <w:r w:rsidR="00F317DC">
        <w:rPr>
          <w:rFonts w:eastAsiaTheme="minorEastAsia"/>
          <w:szCs w:val="24"/>
        </w:rPr>
        <w:t xml:space="preserve">, </w:t>
      </w:r>
      <w:r>
        <w:rPr>
          <w:rFonts w:eastAsiaTheme="minorEastAsia"/>
          <w:szCs w:val="24"/>
        </w:rPr>
        <w:t xml:space="preserve">en otras </w:t>
      </w:r>
      <w:r w:rsidR="009959F3">
        <w:rPr>
          <w:rFonts w:eastAsiaTheme="minorEastAsia"/>
          <w:szCs w:val="24"/>
        </w:rPr>
        <w:t>palabras,</w:t>
      </w:r>
      <w:r w:rsidR="00F317DC">
        <w:rPr>
          <w:rFonts w:eastAsiaTheme="minorEastAsia"/>
          <w:szCs w:val="24"/>
        </w:rPr>
        <w:t xml:space="preserve"> </w:t>
      </w:r>
      <w:r>
        <w:rPr>
          <w:rFonts w:eastAsiaTheme="minorEastAsia"/>
          <w:szCs w:val="24"/>
        </w:rPr>
        <w:t>mide</w:t>
      </w:r>
      <w:r w:rsidR="00F317DC">
        <w:rPr>
          <w:rFonts w:eastAsiaTheme="minorEastAsia"/>
          <w:szCs w:val="24"/>
        </w:rPr>
        <w:t xml:space="preserve"> la relación </w:t>
      </w:r>
      <w:r>
        <w:rPr>
          <w:rFonts w:eastAsiaTheme="minorEastAsia"/>
          <w:szCs w:val="24"/>
        </w:rPr>
        <w:t>lineal entre diferentes activ</w:t>
      </w:r>
      <w:r w:rsidR="00F317DC">
        <w:rPr>
          <w:rFonts w:eastAsiaTheme="minorEastAsia"/>
          <w:szCs w:val="24"/>
        </w:rPr>
        <w:t>os que describen la tendencia o el movimiento conjunto de estos. Dichas variables pueden ser rendimientos de un portafolio. Si la covarianza es positiva significa que cuando uno de los activos sube</w:t>
      </w:r>
      <w:r w:rsidR="00D6572A">
        <w:rPr>
          <w:rFonts w:eastAsiaTheme="minorEastAsia"/>
          <w:szCs w:val="24"/>
        </w:rPr>
        <w:t xml:space="preserve"> el otro también lo</w:t>
      </w:r>
      <w:r w:rsidR="009959F3" w:rsidRPr="009959F3">
        <w:rPr>
          <w:rFonts w:eastAsiaTheme="minorEastAsia"/>
          <w:szCs w:val="24"/>
        </w:rPr>
        <w:t xml:space="preserve"> </w:t>
      </w:r>
      <w:r w:rsidR="002C0DF0">
        <w:rPr>
          <w:rFonts w:eastAsiaTheme="minorEastAsia"/>
          <w:szCs w:val="24"/>
        </w:rPr>
        <w:t>realiza y</w:t>
      </w:r>
      <w:r w:rsidR="009959F3">
        <w:rPr>
          <w:rFonts w:eastAsiaTheme="minorEastAsia"/>
          <w:szCs w:val="24"/>
        </w:rPr>
        <w:t xml:space="preserve"> al reverso</w:t>
      </w:r>
      <w:r w:rsidR="00213987">
        <w:rPr>
          <w:rFonts w:eastAsiaTheme="minorEastAsia"/>
          <w:szCs w:val="24"/>
        </w:rPr>
        <w:t xml:space="preserve"> </w:t>
      </w:r>
      <w:r w:rsidR="009959F3">
        <w:rPr>
          <w:rFonts w:eastAsiaTheme="minorEastAsia"/>
          <w:szCs w:val="24"/>
        </w:rPr>
        <w:t xml:space="preserve">si </w:t>
      </w:r>
      <w:r w:rsidRPr="00D4106D">
        <w:rPr>
          <w:rFonts w:eastAsiaTheme="minorEastAsia"/>
          <w:szCs w:val="24"/>
        </w:rPr>
        <w:t>la covarianza es negativa, implic</w:t>
      </w:r>
      <w:r w:rsidR="009959F3">
        <w:rPr>
          <w:rFonts w:eastAsiaTheme="minorEastAsia"/>
          <w:szCs w:val="24"/>
        </w:rPr>
        <w:t xml:space="preserve">a que </w:t>
      </w:r>
      <w:r w:rsidR="002C0DF0">
        <w:rPr>
          <w:rFonts w:eastAsiaTheme="minorEastAsia"/>
          <w:szCs w:val="24"/>
        </w:rPr>
        <w:t>si</w:t>
      </w:r>
      <w:r w:rsidR="009959F3">
        <w:rPr>
          <w:rFonts w:eastAsiaTheme="minorEastAsia"/>
          <w:szCs w:val="24"/>
        </w:rPr>
        <w:t xml:space="preserve"> aumenta el activo X el activo Y </w:t>
      </w:r>
      <w:r w:rsidRPr="00D4106D">
        <w:rPr>
          <w:rFonts w:eastAsiaTheme="minorEastAsia"/>
          <w:szCs w:val="24"/>
        </w:rPr>
        <w:t xml:space="preserve">disminuye y </w:t>
      </w:r>
      <w:r w:rsidR="002C0DF0" w:rsidRPr="00D4106D">
        <w:rPr>
          <w:rFonts w:eastAsiaTheme="minorEastAsia"/>
          <w:szCs w:val="24"/>
        </w:rPr>
        <w:t>recíprocamente</w:t>
      </w:r>
      <w:r w:rsidRPr="00D4106D">
        <w:rPr>
          <w:rFonts w:eastAsiaTheme="minorEastAsia"/>
          <w:szCs w:val="24"/>
        </w:rPr>
        <w:t>. Si además la covarianza es cercana a cero significa que los dos activos son independientes. La covarianza se obtiene mediante la siguiente fórmula:</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DB15A7" w14:paraId="756A7F0E" w14:textId="77777777" w:rsidTr="00E57B20">
        <w:tc>
          <w:tcPr>
            <w:tcW w:w="7371" w:type="dxa"/>
          </w:tcPr>
          <w:p w14:paraId="657634C3" w14:textId="77777777" w:rsidR="00DB15A7" w:rsidRDefault="00DB15A7" w:rsidP="00DB15A7">
            <w:pPr>
              <w:tabs>
                <w:tab w:val="left" w:pos="7425"/>
              </w:tabs>
              <w:autoSpaceDE w:val="0"/>
              <w:autoSpaceDN w:val="0"/>
              <w:adjustRightInd w:val="0"/>
              <w:rPr>
                <w:rFonts w:eastAsiaTheme="minorEastAsia"/>
                <w:sz w:val="20"/>
              </w:rPr>
            </w:pPr>
            <m:oMathPara>
              <m:oMath>
                <m:r>
                  <w:rPr>
                    <w:rFonts w:ascii="Cambria Math" w:eastAsiaTheme="minorEastAsia" w:hAnsi="Cambria Math"/>
                    <w:szCs w:val="24"/>
                  </w:rPr>
                  <m:t>COV</m:t>
                </m:r>
                <m:d>
                  <m:dPr>
                    <m:ctrlPr>
                      <w:rPr>
                        <w:rFonts w:ascii="Cambria Math" w:eastAsiaTheme="minorEastAsia" w:hAnsi="Cambria Math"/>
                        <w:i/>
                        <w:szCs w:val="24"/>
                      </w:rPr>
                    </m:ctrlPr>
                  </m:dPr>
                  <m:e>
                    <m:r>
                      <w:rPr>
                        <w:rFonts w:ascii="Cambria Math" w:eastAsiaTheme="minorEastAsia" w:hAnsi="Cambria Math"/>
                        <w:szCs w:val="24"/>
                      </w:rPr>
                      <m:t>X,Y</m:t>
                    </m:r>
                  </m:e>
                </m:d>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σ</m:t>
                    </m:r>
                  </m:e>
                  <m:sub>
                    <m:r>
                      <w:rPr>
                        <w:rFonts w:ascii="Cambria Math" w:eastAsiaTheme="minorEastAsia" w:hAnsi="Cambria Math"/>
                        <w:szCs w:val="24"/>
                      </w:rPr>
                      <m:t>xy</m:t>
                    </m:r>
                  </m:sub>
                </m:sSub>
                <m:r>
                  <w:rPr>
                    <w:rFonts w:ascii="Cambria Math" w:eastAsiaTheme="minorEastAsia" w:hAnsi="Cambria Math"/>
                    <w:szCs w:val="24"/>
                  </w:rPr>
                  <m:t>=</m:t>
                </m:r>
                <m:f>
                  <m:fPr>
                    <m:ctrlPr>
                      <w:rPr>
                        <w:rFonts w:ascii="Cambria Math" w:eastAsiaTheme="minorEastAsia" w:hAnsi="Cambria Math"/>
                        <w:i/>
                        <w:szCs w:val="24"/>
                      </w:rPr>
                    </m:ctrlPr>
                  </m:fPr>
                  <m:num>
                    <m:nary>
                      <m:naryPr>
                        <m:chr m:val="∑"/>
                        <m:limLoc m:val="undOvr"/>
                        <m:ctrlPr>
                          <w:rPr>
                            <w:rFonts w:ascii="Cambria Math" w:eastAsiaTheme="minorEastAsia" w:hAnsi="Cambria Math"/>
                            <w:i/>
                            <w:szCs w:val="24"/>
                          </w:rPr>
                        </m:ctrlPr>
                      </m:naryPr>
                      <m:sub>
                        <m:r>
                          <w:rPr>
                            <w:rFonts w:ascii="Cambria Math" w:eastAsiaTheme="minorEastAsia" w:hAnsi="Cambria Math"/>
                            <w:szCs w:val="24"/>
                          </w:rPr>
                          <m:t>i=1</m:t>
                        </m:r>
                      </m:sub>
                      <m:sup>
                        <m:r>
                          <w:rPr>
                            <w:rFonts w:ascii="Cambria Math" w:eastAsiaTheme="minorEastAsia" w:hAnsi="Cambria Math"/>
                            <w:szCs w:val="24"/>
                          </w:rPr>
                          <m:t>n</m:t>
                        </m:r>
                      </m:sup>
                      <m:e>
                        <m:d>
                          <m:dPr>
                            <m:ctrlPr>
                              <w:rPr>
                                <w:rFonts w:ascii="Cambria Math" w:eastAsiaTheme="minorEastAsia" w:hAnsi="Cambria Math"/>
                                <w:i/>
                                <w:szCs w:val="24"/>
                              </w:rPr>
                            </m:ctrlPr>
                          </m:dPr>
                          <m:e>
                            <m:sSub>
                              <m:sSubPr>
                                <m:ctrlPr>
                                  <w:rPr>
                                    <w:rFonts w:ascii="Cambria Math" w:eastAsiaTheme="minorEastAsia" w:hAnsi="Cambria Math"/>
                                    <w:i/>
                                    <w:szCs w:val="24"/>
                                  </w:rPr>
                                </m:ctrlPr>
                              </m:sSubPr>
                              <m:e>
                                <m:r>
                                  <w:rPr>
                                    <w:rFonts w:ascii="Cambria Math" w:eastAsiaTheme="minorEastAsia" w:hAnsi="Cambria Math"/>
                                    <w:szCs w:val="24"/>
                                  </w:rPr>
                                  <m:t>x</m:t>
                                </m:r>
                              </m:e>
                              <m:sub>
                                <m:r>
                                  <w:rPr>
                                    <w:rFonts w:ascii="Cambria Math" w:eastAsiaTheme="minorEastAsia" w:hAnsi="Cambria Math"/>
                                    <w:szCs w:val="24"/>
                                  </w:rPr>
                                  <m:t>i</m:t>
                                </m:r>
                              </m:sub>
                            </m:sSub>
                            <m:r>
                              <w:rPr>
                                <w:rFonts w:ascii="Cambria Math" w:eastAsiaTheme="minorEastAsia" w:hAnsi="Cambria Math"/>
                                <w:szCs w:val="24"/>
                              </w:rPr>
                              <m:t>-</m:t>
                            </m:r>
                            <m:acc>
                              <m:accPr>
                                <m:chr m:val="̅"/>
                                <m:ctrlPr>
                                  <w:rPr>
                                    <w:rFonts w:ascii="Cambria Math" w:eastAsiaTheme="minorEastAsia" w:hAnsi="Cambria Math"/>
                                    <w:i/>
                                    <w:szCs w:val="24"/>
                                  </w:rPr>
                                </m:ctrlPr>
                              </m:accPr>
                              <m:e>
                                <m:r>
                                  <w:rPr>
                                    <w:rFonts w:ascii="Cambria Math" w:eastAsiaTheme="minorEastAsia" w:hAnsi="Cambria Math"/>
                                    <w:szCs w:val="24"/>
                                  </w:rPr>
                                  <m:t>x</m:t>
                                </m:r>
                              </m:e>
                            </m:acc>
                          </m:e>
                        </m:d>
                        <m:d>
                          <m:dPr>
                            <m:ctrlPr>
                              <w:rPr>
                                <w:rFonts w:ascii="Cambria Math" w:eastAsiaTheme="minorEastAsia" w:hAnsi="Cambria Math"/>
                                <w:i/>
                                <w:szCs w:val="24"/>
                              </w:rPr>
                            </m:ctrlPr>
                          </m:dPr>
                          <m:e>
                            <m:sSub>
                              <m:sSubPr>
                                <m:ctrlPr>
                                  <w:rPr>
                                    <w:rFonts w:ascii="Cambria Math" w:eastAsiaTheme="minorEastAsia" w:hAnsi="Cambria Math"/>
                                    <w:i/>
                                    <w:szCs w:val="24"/>
                                  </w:rPr>
                                </m:ctrlPr>
                              </m:sSubPr>
                              <m:e>
                                <m:r>
                                  <w:rPr>
                                    <w:rFonts w:ascii="Cambria Math" w:eastAsiaTheme="minorEastAsia" w:hAnsi="Cambria Math"/>
                                    <w:szCs w:val="24"/>
                                  </w:rPr>
                                  <m:t>y</m:t>
                                </m:r>
                              </m:e>
                              <m:sub>
                                <m:r>
                                  <w:rPr>
                                    <w:rFonts w:ascii="Cambria Math" w:eastAsiaTheme="minorEastAsia" w:hAnsi="Cambria Math"/>
                                    <w:szCs w:val="24"/>
                                  </w:rPr>
                                  <m:t>i</m:t>
                                </m:r>
                              </m:sub>
                            </m:sSub>
                            <m:r>
                              <w:rPr>
                                <w:rFonts w:ascii="Cambria Math" w:eastAsiaTheme="minorEastAsia" w:hAnsi="Cambria Math"/>
                                <w:szCs w:val="24"/>
                              </w:rPr>
                              <m:t>-</m:t>
                            </m:r>
                            <m:acc>
                              <m:accPr>
                                <m:chr m:val="̅"/>
                                <m:ctrlPr>
                                  <w:rPr>
                                    <w:rFonts w:ascii="Cambria Math" w:eastAsiaTheme="minorEastAsia" w:hAnsi="Cambria Math"/>
                                    <w:i/>
                                    <w:szCs w:val="24"/>
                                  </w:rPr>
                                </m:ctrlPr>
                              </m:accPr>
                              <m:e>
                                <m:r>
                                  <w:rPr>
                                    <w:rFonts w:ascii="Cambria Math" w:eastAsiaTheme="minorEastAsia" w:hAnsi="Cambria Math"/>
                                    <w:szCs w:val="24"/>
                                  </w:rPr>
                                  <m:t>y</m:t>
                                </m:r>
                              </m:e>
                            </m:acc>
                          </m:e>
                        </m:d>
                      </m:e>
                    </m:nary>
                  </m:num>
                  <m:den>
                    <m:r>
                      <w:rPr>
                        <w:rFonts w:ascii="Cambria Math" w:eastAsiaTheme="minorEastAsia" w:hAnsi="Cambria Math"/>
                        <w:szCs w:val="24"/>
                      </w:rPr>
                      <m:t>n</m:t>
                    </m:r>
                  </m:den>
                </m:f>
              </m:oMath>
            </m:oMathPara>
          </w:p>
        </w:tc>
        <w:tc>
          <w:tcPr>
            <w:tcW w:w="1457" w:type="dxa"/>
            <w:vAlign w:val="center"/>
          </w:tcPr>
          <w:p w14:paraId="02D30B70" w14:textId="77777777" w:rsidR="00DB15A7" w:rsidRPr="00693E35" w:rsidRDefault="00DB15A7" w:rsidP="00DB15A7">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6</w:t>
            </w:r>
            <w:r w:rsidRPr="00693E35">
              <w:rPr>
                <w:color w:val="auto"/>
                <w:sz w:val="20"/>
              </w:rPr>
              <w:fldChar w:fldCharType="end"/>
            </w:r>
          </w:p>
        </w:tc>
      </w:tr>
    </w:tbl>
    <w:p w14:paraId="11994536" w14:textId="77777777" w:rsidR="004E71BA" w:rsidRDefault="004E71BA" w:rsidP="00C339EB">
      <w:pPr>
        <w:spacing w:before="240"/>
        <w:rPr>
          <w:szCs w:val="24"/>
        </w:rPr>
      </w:pPr>
      <w:r w:rsidRPr="00744AF2">
        <w:rPr>
          <w:szCs w:val="24"/>
        </w:rPr>
        <w:t>Donde:</w:t>
      </w:r>
    </w:p>
    <w:p w14:paraId="4000DC3E" w14:textId="77777777" w:rsidR="004E71BA" w:rsidRPr="00744AF2" w:rsidRDefault="00CF5AC1" w:rsidP="004E71BA">
      <w:pPr>
        <w:rPr>
          <w:rFonts w:eastAsiaTheme="minorEastAsia"/>
          <w:szCs w:val="24"/>
        </w:rPr>
      </w:pPr>
      <m:oMath>
        <m:sSub>
          <m:sSubPr>
            <m:ctrlPr>
              <w:rPr>
                <w:rFonts w:ascii="Cambria Math" w:eastAsiaTheme="minorEastAsia" w:hAnsi="Cambria Math"/>
                <w:i/>
                <w:szCs w:val="24"/>
              </w:rPr>
            </m:ctrlPr>
          </m:sSubPr>
          <m:e>
            <m:r>
              <w:rPr>
                <w:rFonts w:ascii="Cambria Math" w:eastAsiaTheme="minorEastAsia" w:hAnsi="Cambria Math"/>
                <w:szCs w:val="24"/>
              </w:rPr>
              <m:t>σ</m:t>
            </m:r>
          </m:e>
          <m:sub>
            <m:r>
              <w:rPr>
                <w:rFonts w:ascii="Cambria Math" w:eastAsiaTheme="minorEastAsia" w:hAnsi="Cambria Math"/>
                <w:szCs w:val="24"/>
              </w:rPr>
              <m:t>xy</m:t>
            </m:r>
          </m:sub>
        </m:sSub>
        <m:r>
          <w:rPr>
            <w:rFonts w:ascii="Cambria Math" w:hAnsi="Cambria Math"/>
            <w:szCs w:val="24"/>
          </w:rPr>
          <m:t>=</m:t>
        </m:r>
      </m:oMath>
      <w:r w:rsidR="004E71BA">
        <w:rPr>
          <w:rFonts w:eastAsiaTheme="minorEastAsia"/>
          <w:szCs w:val="24"/>
        </w:rPr>
        <w:t xml:space="preserve"> </w:t>
      </w:r>
      <w:r w:rsidR="004E71BA" w:rsidRPr="00744AF2">
        <w:rPr>
          <w:rFonts w:eastAsiaTheme="minorEastAsia"/>
          <w:szCs w:val="24"/>
        </w:rPr>
        <w:t xml:space="preserve">Es la </w:t>
      </w:r>
      <w:r w:rsidR="004E71BA">
        <w:rPr>
          <w:rFonts w:eastAsiaTheme="minorEastAsia"/>
          <w:szCs w:val="24"/>
        </w:rPr>
        <w:t xml:space="preserve">covarianza </w:t>
      </w:r>
    </w:p>
    <w:p w14:paraId="7C0E1621" w14:textId="77777777" w:rsidR="004E71BA" w:rsidRPr="00744AF2" w:rsidRDefault="00CF5AC1" w:rsidP="004E71BA">
      <w:pPr>
        <w:rPr>
          <w:rFonts w:eastAsiaTheme="minorEastAsia"/>
          <w:szCs w:val="24"/>
        </w:rPr>
      </w:pPr>
      <m:oMath>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r>
          <w:rPr>
            <w:rFonts w:ascii="Cambria Math" w:hAnsi="Cambria Math"/>
            <w:szCs w:val="24"/>
          </w:rPr>
          <m:t>=</m:t>
        </m:r>
      </m:oMath>
      <w:r w:rsidR="004E71BA" w:rsidRPr="00744AF2">
        <w:rPr>
          <w:rFonts w:eastAsiaTheme="minorEastAsia"/>
          <w:szCs w:val="24"/>
        </w:rPr>
        <w:t>Es el rendimiento del activo i</w:t>
      </w:r>
    </w:p>
    <w:p w14:paraId="4373E780" w14:textId="77777777" w:rsidR="004E71BA" w:rsidRDefault="00CF5AC1" w:rsidP="004E71BA">
      <w:pPr>
        <w:rPr>
          <w:rFonts w:eastAsiaTheme="minorEastAsia"/>
          <w:szCs w:val="24"/>
        </w:rPr>
      </w:pPr>
      <m:oMath>
        <m:acc>
          <m:accPr>
            <m:chr m:val="̅"/>
            <m:ctrlPr>
              <w:rPr>
                <w:rFonts w:ascii="Cambria Math" w:hAnsi="Cambria Math"/>
                <w:i/>
                <w:szCs w:val="24"/>
              </w:rPr>
            </m:ctrlPr>
          </m:accPr>
          <m:e>
            <m:r>
              <w:rPr>
                <w:rFonts w:ascii="Cambria Math" w:hAnsi="Cambria Math"/>
                <w:szCs w:val="24"/>
              </w:rPr>
              <m:t>x</m:t>
            </m:r>
          </m:e>
        </m:acc>
        <m:r>
          <w:rPr>
            <w:rFonts w:ascii="Cambria Math" w:hAnsi="Cambria Math"/>
            <w:szCs w:val="24"/>
          </w:rPr>
          <m:t>=</m:t>
        </m:r>
      </m:oMath>
      <w:r w:rsidR="004E71BA">
        <w:rPr>
          <w:rFonts w:eastAsiaTheme="minorEastAsia"/>
          <w:szCs w:val="24"/>
        </w:rPr>
        <w:t xml:space="preserve"> </w:t>
      </w:r>
      <w:r w:rsidR="004E71BA" w:rsidRPr="00744AF2">
        <w:rPr>
          <w:rFonts w:eastAsiaTheme="minorEastAsia"/>
          <w:szCs w:val="24"/>
        </w:rPr>
        <w:t>Es la media del activo i</w:t>
      </w:r>
    </w:p>
    <w:p w14:paraId="5084E88C" w14:textId="77777777" w:rsidR="00297279" w:rsidRDefault="004E71BA" w:rsidP="004E71BA">
      <w:pPr>
        <w:rPr>
          <w:rFonts w:eastAsiaTheme="minorEastAsia"/>
          <w:szCs w:val="24"/>
        </w:rPr>
      </w:pPr>
      <m:oMath>
        <m:r>
          <w:rPr>
            <w:rFonts w:ascii="Cambria Math" w:hAnsi="Cambria Math"/>
            <w:szCs w:val="24"/>
          </w:rPr>
          <m:t>n=</m:t>
        </m:r>
      </m:oMath>
      <w:r>
        <w:rPr>
          <w:rFonts w:eastAsiaTheme="minorEastAsia"/>
          <w:szCs w:val="24"/>
        </w:rPr>
        <w:t xml:space="preserve"> </w:t>
      </w:r>
      <w:r w:rsidRPr="00744AF2">
        <w:rPr>
          <w:rFonts w:eastAsiaTheme="minorEastAsia"/>
          <w:szCs w:val="24"/>
        </w:rPr>
        <w:t>E</w:t>
      </w:r>
      <w:r>
        <w:rPr>
          <w:rFonts w:eastAsiaTheme="minorEastAsia"/>
          <w:szCs w:val="24"/>
        </w:rPr>
        <w:t>l número total de observaciones</w:t>
      </w:r>
    </w:p>
    <w:p w14:paraId="15DA34E7" w14:textId="77777777" w:rsidR="004F41B2" w:rsidRDefault="004F41B2" w:rsidP="00C96AB8">
      <w:pPr>
        <w:pStyle w:val="Heading2"/>
        <w:numPr>
          <w:ilvl w:val="2"/>
          <w:numId w:val="1"/>
        </w:numPr>
        <w:rPr>
          <w:rFonts w:eastAsiaTheme="minorEastAsia"/>
          <w:szCs w:val="24"/>
        </w:rPr>
      </w:pPr>
      <w:bookmarkStart w:id="265" w:name="_Toc8751761"/>
      <w:bookmarkStart w:id="266" w:name="_Toc17362432"/>
      <w:r>
        <w:lastRenderedPageBreak/>
        <w:t>Correlación entre los activos</w:t>
      </w:r>
      <w:bookmarkEnd w:id="265"/>
      <w:bookmarkEnd w:id="266"/>
    </w:p>
    <w:p w14:paraId="6F2C46ED" w14:textId="250491F9" w:rsidR="00F85E59" w:rsidRDefault="00B635E8" w:rsidP="00B635E8">
      <w:pPr>
        <w:rPr>
          <w:rFonts w:eastAsiaTheme="minorEastAsia"/>
          <w:szCs w:val="24"/>
        </w:rPr>
      </w:pPr>
      <w:r>
        <w:rPr>
          <w:rFonts w:eastAsiaTheme="minorEastAsia"/>
          <w:szCs w:val="24"/>
        </w:rPr>
        <w:t xml:space="preserve">Para </w:t>
      </w:r>
      <w:proofErr w:type="spellStart"/>
      <w:r>
        <w:rPr>
          <w:rFonts w:eastAsiaTheme="minorEastAsia"/>
          <w:szCs w:val="24"/>
        </w:rPr>
        <w:t>Gitman</w:t>
      </w:r>
      <w:proofErr w:type="spellEnd"/>
      <w:r>
        <w:rPr>
          <w:rFonts w:eastAsiaTheme="minorEastAsia"/>
          <w:szCs w:val="24"/>
        </w:rPr>
        <w:t xml:space="preserve"> </w:t>
      </w:r>
      <w:sdt>
        <w:sdtPr>
          <w:rPr>
            <w:rFonts w:eastAsiaTheme="minorEastAsia"/>
            <w:szCs w:val="24"/>
          </w:rPr>
          <w:id w:val="2084560948"/>
          <w:citation/>
        </w:sdtPr>
        <w:sdtEndPr/>
        <w:sdtContent>
          <w:r>
            <w:rPr>
              <w:rFonts w:eastAsiaTheme="minorEastAsia"/>
              <w:szCs w:val="24"/>
            </w:rPr>
            <w:fldChar w:fldCharType="begin"/>
          </w:r>
          <w:r>
            <w:rPr>
              <w:rFonts w:eastAsiaTheme="minorEastAsia"/>
              <w:szCs w:val="24"/>
            </w:rPr>
            <w:instrText xml:space="preserve">CITATION GIT09 \n  \t  \l 2058 </w:instrText>
          </w:r>
          <w:r>
            <w:rPr>
              <w:rFonts w:eastAsiaTheme="minorEastAsia"/>
              <w:szCs w:val="24"/>
            </w:rPr>
            <w:fldChar w:fldCharType="separate"/>
          </w:r>
          <w:r w:rsidR="009354C1" w:rsidRPr="009354C1">
            <w:rPr>
              <w:rFonts w:eastAsiaTheme="minorEastAsia"/>
              <w:noProof/>
              <w:szCs w:val="24"/>
            </w:rPr>
            <w:t>(2009)</w:t>
          </w:r>
          <w:r>
            <w:rPr>
              <w:rFonts w:eastAsiaTheme="minorEastAsia"/>
              <w:szCs w:val="24"/>
            </w:rPr>
            <w:fldChar w:fldCharType="end"/>
          </w:r>
        </w:sdtContent>
      </w:sdt>
      <w:r>
        <w:rPr>
          <w:rFonts w:eastAsiaTheme="minorEastAsia"/>
          <w:szCs w:val="24"/>
        </w:rPr>
        <w:t xml:space="preserve"> la</w:t>
      </w:r>
      <w:r w:rsidRPr="00B635E8">
        <w:rPr>
          <w:rFonts w:eastAsiaTheme="minorEastAsia"/>
          <w:szCs w:val="24"/>
        </w:rPr>
        <w:t xml:space="preserve"> correlación </w:t>
      </w:r>
      <w:r>
        <w:rPr>
          <w:rFonts w:eastAsiaTheme="minorEastAsia"/>
          <w:szCs w:val="24"/>
        </w:rPr>
        <w:t xml:space="preserve">es una medida estadística de </w:t>
      </w:r>
      <w:r w:rsidRPr="00B635E8">
        <w:rPr>
          <w:rFonts w:eastAsiaTheme="minorEastAsia"/>
          <w:szCs w:val="24"/>
        </w:rPr>
        <w:t>relación</w:t>
      </w:r>
      <w:r w:rsidR="00B97EF1">
        <w:rPr>
          <w:rFonts w:eastAsiaTheme="minorEastAsia"/>
          <w:szCs w:val="24"/>
        </w:rPr>
        <w:t xml:space="preserve"> </w:t>
      </w:r>
      <w:r w:rsidRPr="00B635E8">
        <w:rPr>
          <w:rFonts w:eastAsiaTheme="minorEastAsia"/>
          <w:szCs w:val="24"/>
        </w:rPr>
        <w:t>en</w:t>
      </w:r>
      <w:r>
        <w:rPr>
          <w:rFonts w:eastAsiaTheme="minorEastAsia"/>
          <w:szCs w:val="24"/>
        </w:rPr>
        <w:t xml:space="preserve">tre </w:t>
      </w:r>
      <w:r w:rsidRPr="00B635E8">
        <w:rPr>
          <w:rFonts w:eastAsiaTheme="minorEastAsia"/>
          <w:szCs w:val="24"/>
        </w:rPr>
        <w:t>series de números que representan datos de cualquie</w:t>
      </w:r>
      <w:r>
        <w:rPr>
          <w:rFonts w:eastAsiaTheme="minorEastAsia"/>
          <w:szCs w:val="24"/>
        </w:rPr>
        <w:t>r tipo</w:t>
      </w:r>
      <w:r w:rsidR="00B97EF1">
        <w:rPr>
          <w:rFonts w:eastAsiaTheme="minorEastAsia"/>
          <w:szCs w:val="24"/>
        </w:rPr>
        <w:t>,</w:t>
      </w:r>
      <w:r w:rsidR="00F85E59">
        <w:rPr>
          <w:rFonts w:eastAsiaTheme="minorEastAsia"/>
          <w:szCs w:val="24"/>
        </w:rPr>
        <w:t xml:space="preserve"> </w:t>
      </w:r>
      <w:r w:rsidR="003565CE">
        <w:rPr>
          <w:rFonts w:eastAsiaTheme="minorEastAsia"/>
          <w:szCs w:val="24"/>
        </w:rPr>
        <w:t>el</w:t>
      </w:r>
      <w:r w:rsidR="00F85E59" w:rsidRPr="00F85E59">
        <w:rPr>
          <w:rFonts w:eastAsiaTheme="minorEastAsia"/>
          <w:szCs w:val="24"/>
        </w:rPr>
        <w:t xml:space="preserve"> cual estandariza la covarianza para hacer comparaciones</w:t>
      </w:r>
      <w:r>
        <w:rPr>
          <w:rFonts w:eastAsiaTheme="minorEastAsia"/>
          <w:szCs w:val="24"/>
        </w:rPr>
        <w:t xml:space="preserve">. Si dos series se mueven </w:t>
      </w:r>
      <w:r w:rsidRPr="00B635E8">
        <w:rPr>
          <w:rFonts w:eastAsiaTheme="minorEastAsia"/>
          <w:szCs w:val="24"/>
        </w:rPr>
        <w:t xml:space="preserve">en la misma dirección, </w:t>
      </w:r>
      <w:r w:rsidR="00E66295">
        <w:rPr>
          <w:rFonts w:eastAsiaTheme="minorEastAsia"/>
          <w:szCs w:val="24"/>
        </w:rPr>
        <w:t xml:space="preserve">estas </w:t>
      </w:r>
      <w:r w:rsidRPr="00B635E8">
        <w:rPr>
          <w:rFonts w:eastAsiaTheme="minorEastAsia"/>
          <w:szCs w:val="24"/>
        </w:rPr>
        <w:t>están positivamente correlacionada</w:t>
      </w:r>
      <w:r>
        <w:rPr>
          <w:rFonts w:eastAsiaTheme="minorEastAsia"/>
          <w:szCs w:val="24"/>
        </w:rPr>
        <w:t xml:space="preserve">s y si se mueven en direcciones </w:t>
      </w:r>
      <w:r w:rsidRPr="00B635E8">
        <w:rPr>
          <w:rFonts w:eastAsiaTheme="minorEastAsia"/>
          <w:szCs w:val="24"/>
        </w:rPr>
        <w:t xml:space="preserve">opuestas </w:t>
      </w:r>
      <w:r w:rsidR="00E66295">
        <w:rPr>
          <w:rFonts w:eastAsiaTheme="minorEastAsia"/>
          <w:szCs w:val="24"/>
        </w:rPr>
        <w:t xml:space="preserve">las mismas </w:t>
      </w:r>
      <w:r w:rsidRPr="00B635E8">
        <w:rPr>
          <w:rFonts w:eastAsiaTheme="minorEastAsia"/>
          <w:szCs w:val="24"/>
        </w:rPr>
        <w:t>están</w:t>
      </w:r>
      <w:r>
        <w:rPr>
          <w:rFonts w:eastAsiaTheme="minorEastAsia"/>
          <w:szCs w:val="24"/>
        </w:rPr>
        <w:t xml:space="preserve"> correlacionadas negativamente. </w:t>
      </w:r>
      <w:r w:rsidRPr="00B635E8">
        <w:rPr>
          <w:rFonts w:eastAsiaTheme="minorEastAsia"/>
          <w:szCs w:val="24"/>
        </w:rPr>
        <w:t>El grado de correlación, ya sea positivo o negativo</w:t>
      </w:r>
      <w:r w:rsidR="00F85E59">
        <w:rPr>
          <w:rFonts w:eastAsiaTheme="minorEastAsia"/>
          <w:szCs w:val="24"/>
        </w:rPr>
        <w:t xml:space="preserve"> </w:t>
      </w:r>
      <w:r w:rsidR="00F85E59" w:rsidRPr="00F85E59">
        <w:rPr>
          <w:rFonts w:eastAsiaTheme="minorEastAsia"/>
          <w:szCs w:val="24"/>
        </w:rPr>
        <w:t>puede tomar valores que van desde 1 hasta -1 dependiendo del grado de relación que exista entre dos variables.</w:t>
      </w:r>
      <w:r w:rsidR="00E23881">
        <w:rPr>
          <w:rFonts w:eastAsiaTheme="minorEastAsia"/>
          <w:szCs w:val="24"/>
        </w:rPr>
        <w:t xml:space="preserve"> Explicado de forma detallada seria:</w:t>
      </w:r>
    </w:p>
    <w:p w14:paraId="10A9D71B" w14:textId="77777777" w:rsidR="00E23881" w:rsidRPr="00DB15A7" w:rsidRDefault="00F85E59" w:rsidP="00DB15A7">
      <w:pPr>
        <w:pStyle w:val="ListParagraph"/>
        <w:numPr>
          <w:ilvl w:val="0"/>
          <w:numId w:val="14"/>
        </w:numPr>
        <w:rPr>
          <w:rFonts w:eastAsiaTheme="minorEastAsia"/>
          <w:szCs w:val="24"/>
        </w:rPr>
      </w:pPr>
      <w:r w:rsidRPr="00DB15A7">
        <w:rPr>
          <w:rFonts w:eastAsiaTheme="minorEastAsia"/>
          <w:szCs w:val="24"/>
        </w:rPr>
        <w:t xml:space="preserve">Una correlación perfecta positiva (igual a 1) indica que las dos variables se mueven conjuntamente en el mismo sentido, es decir, cuando una sube un </w:t>
      </w:r>
      <w:r w:rsidR="00E23881" w:rsidRPr="00DB15A7">
        <w:rPr>
          <w:rFonts w:eastAsiaTheme="minorEastAsia"/>
          <w:szCs w:val="24"/>
        </w:rPr>
        <w:t xml:space="preserve">tanto </w:t>
      </w:r>
      <w:r w:rsidR="00F70C38">
        <w:rPr>
          <w:rFonts w:eastAsiaTheme="minorEastAsia"/>
          <w:szCs w:val="24"/>
        </w:rPr>
        <w:t>porcentaje</w:t>
      </w:r>
      <w:r w:rsidRPr="00DB15A7">
        <w:rPr>
          <w:rFonts w:eastAsiaTheme="minorEastAsia"/>
          <w:szCs w:val="24"/>
        </w:rPr>
        <w:t xml:space="preserve">, </w:t>
      </w:r>
      <w:r w:rsidR="00F70C38">
        <w:rPr>
          <w:rFonts w:eastAsiaTheme="minorEastAsia"/>
          <w:szCs w:val="24"/>
        </w:rPr>
        <w:t>la otra variable también sube la misma cantidad</w:t>
      </w:r>
      <w:r w:rsidRPr="00DB15A7">
        <w:rPr>
          <w:rFonts w:eastAsiaTheme="minorEastAsia"/>
          <w:szCs w:val="24"/>
        </w:rPr>
        <w:t xml:space="preserve">. </w:t>
      </w:r>
    </w:p>
    <w:p w14:paraId="5EADD497" w14:textId="77777777" w:rsidR="00E23881" w:rsidRPr="00DB15A7" w:rsidRDefault="00F85E59" w:rsidP="00DB15A7">
      <w:pPr>
        <w:pStyle w:val="ListParagraph"/>
        <w:numPr>
          <w:ilvl w:val="0"/>
          <w:numId w:val="14"/>
        </w:numPr>
        <w:rPr>
          <w:rFonts w:eastAsiaTheme="minorEastAsia"/>
          <w:szCs w:val="24"/>
        </w:rPr>
      </w:pPr>
      <w:r w:rsidRPr="00DB15A7">
        <w:rPr>
          <w:rFonts w:eastAsiaTheme="minorEastAsia"/>
          <w:szCs w:val="24"/>
        </w:rPr>
        <w:t>Una correlación perfecta negativa (igual a -1) indica que las dos variables se mueven exactamente en forma opuesta, es decir, cuando una sube un</w:t>
      </w:r>
      <w:r w:rsidR="00E23881" w:rsidRPr="00DB15A7">
        <w:rPr>
          <w:rFonts w:eastAsiaTheme="minorEastAsia"/>
          <w:szCs w:val="24"/>
        </w:rPr>
        <w:t xml:space="preserve"> porcentaje determinado</w:t>
      </w:r>
      <w:r w:rsidRPr="00DB15A7">
        <w:rPr>
          <w:rFonts w:eastAsiaTheme="minorEastAsia"/>
          <w:szCs w:val="24"/>
        </w:rPr>
        <w:t xml:space="preserve"> la otra baja un </w:t>
      </w:r>
      <w:r w:rsidR="00E23881" w:rsidRPr="00DB15A7">
        <w:rPr>
          <w:rFonts w:eastAsiaTheme="minorEastAsia"/>
          <w:szCs w:val="24"/>
        </w:rPr>
        <w:t>el mismo porcentaje.</w:t>
      </w:r>
      <w:r w:rsidRPr="00DB15A7">
        <w:rPr>
          <w:rFonts w:eastAsiaTheme="minorEastAsia"/>
          <w:szCs w:val="24"/>
        </w:rPr>
        <w:t xml:space="preserve"> </w:t>
      </w:r>
    </w:p>
    <w:p w14:paraId="4DC17E05" w14:textId="77777777" w:rsidR="00F85E59" w:rsidRPr="00DB15A7" w:rsidRDefault="00F85E59" w:rsidP="00DB15A7">
      <w:pPr>
        <w:pStyle w:val="ListParagraph"/>
        <w:numPr>
          <w:ilvl w:val="0"/>
          <w:numId w:val="14"/>
        </w:numPr>
        <w:rPr>
          <w:rFonts w:eastAsiaTheme="minorEastAsia"/>
          <w:szCs w:val="24"/>
        </w:rPr>
      </w:pPr>
      <w:r w:rsidRPr="00DB15A7">
        <w:rPr>
          <w:rFonts w:eastAsiaTheme="minorEastAsia"/>
          <w:szCs w:val="24"/>
        </w:rPr>
        <w:t>N</w:t>
      </w:r>
      <w:r w:rsidR="00E23881" w:rsidRPr="00DB15A7">
        <w:rPr>
          <w:rFonts w:eastAsiaTheme="minorEastAsia"/>
          <w:szCs w:val="24"/>
        </w:rPr>
        <w:t>o existe correlación (igual a 0)</w:t>
      </w:r>
      <w:r w:rsidRPr="00DB15A7">
        <w:rPr>
          <w:rFonts w:eastAsiaTheme="minorEastAsia"/>
          <w:szCs w:val="24"/>
        </w:rPr>
        <w:t xml:space="preserve"> cuando no es posible establecer un patrón de movimiento entre dos variables.</w:t>
      </w:r>
    </w:p>
    <w:p w14:paraId="130C6581" w14:textId="77777777" w:rsidR="00F808A8" w:rsidRDefault="00E23881" w:rsidP="00D17503">
      <w:r>
        <w:t xml:space="preserve">La correlación </w:t>
      </w:r>
      <w:r w:rsidR="005D405F">
        <w:t xml:space="preserve">que hay para las series </w:t>
      </w:r>
      <w:r>
        <w:t xml:space="preserve">M, N y P </w:t>
      </w:r>
      <w:r w:rsidR="005D405F">
        <w:t>seria que las</w:t>
      </w:r>
      <w:r>
        <w:t xml:space="preserve"> series M y P </w:t>
      </w:r>
      <w:r w:rsidR="005D405F">
        <w:t xml:space="preserve">están </w:t>
      </w:r>
      <w:r>
        <w:t xml:space="preserve">perfectamente correlacionadas positivamente </w:t>
      </w:r>
      <w:r w:rsidR="005D405F">
        <w:t>en la gráfica de abajo</w:t>
      </w:r>
      <w:r>
        <w:t xml:space="preserve"> </w:t>
      </w:r>
      <w:r w:rsidR="005D405F">
        <w:t>moviéndose las dos</w:t>
      </w:r>
      <w:r>
        <w:t xml:space="preserve"> de manera exacta. </w:t>
      </w:r>
      <w:r w:rsidR="005D405F">
        <w:t>Para las</w:t>
      </w:r>
      <w:r>
        <w:t xml:space="preserve"> series M y N </w:t>
      </w:r>
      <w:r w:rsidR="005D405F">
        <w:t xml:space="preserve">están </w:t>
      </w:r>
      <w:r>
        <w:t xml:space="preserve">perfectamente correlacionadas negativamente </w:t>
      </w:r>
      <w:r w:rsidR="005D405F">
        <w:t>en la</w:t>
      </w:r>
      <w:r>
        <w:t xml:space="preserve"> gráfica </w:t>
      </w:r>
      <w:r w:rsidR="005D405F">
        <w:t>moviéndose a</w:t>
      </w:r>
      <w:r w:rsidRPr="00E23881">
        <w:t xml:space="preserve"> en</w:t>
      </w:r>
      <w:r>
        <w:t xml:space="preserve"> direcciones totalmente opuestas</w:t>
      </w:r>
      <w:r w:rsidR="005D405F">
        <w:t>.</w:t>
      </w:r>
      <w:r w:rsidR="00C27EE4">
        <w:br/>
      </w:r>
    </w:p>
    <w:p w14:paraId="5D9EB79D" w14:textId="77777777" w:rsidR="00E235F7" w:rsidRDefault="00E235F7" w:rsidP="00D17503"/>
    <w:p w14:paraId="2CF6F341" w14:textId="77777777" w:rsidR="00C50E3A" w:rsidRDefault="00C50E3A" w:rsidP="00D17503"/>
    <w:p w14:paraId="18DEC9B3" w14:textId="77777777" w:rsidR="0065788D" w:rsidRDefault="0065788D" w:rsidP="00D17503"/>
    <w:p w14:paraId="35EC9DA3" w14:textId="77777777" w:rsidR="00D716F8" w:rsidRDefault="00D716F8" w:rsidP="00D17503"/>
    <w:p w14:paraId="5168463D" w14:textId="77777777" w:rsidR="00D716F8" w:rsidRDefault="00D716F8" w:rsidP="00D17503"/>
    <w:p w14:paraId="285B6BB4" w14:textId="77777777" w:rsidR="0065788D" w:rsidRDefault="0065788D" w:rsidP="00D17503"/>
    <w:p w14:paraId="563F8E30" w14:textId="77777777" w:rsidR="00D17503" w:rsidRPr="00D17503" w:rsidRDefault="00D17503" w:rsidP="00D17503">
      <w:pPr>
        <w:rPr>
          <w:b/>
          <w:szCs w:val="18"/>
        </w:rPr>
      </w:pPr>
      <w:bookmarkStart w:id="267" w:name="_Toc531948909"/>
      <w:bookmarkStart w:id="268" w:name="_Toc532147295"/>
      <w:bookmarkStart w:id="269" w:name="_Toc532221638"/>
      <w:bookmarkStart w:id="270" w:name="_Toc536637615"/>
      <w:bookmarkStart w:id="271" w:name="_Toc9519"/>
      <w:bookmarkStart w:id="272" w:name="_Toc7008900"/>
      <w:bookmarkStart w:id="273" w:name="_Toc8747266"/>
      <w:bookmarkStart w:id="274" w:name="_Toc17701052"/>
      <w:r w:rsidRPr="00D17503">
        <w:rPr>
          <w:b/>
        </w:rPr>
        <w:lastRenderedPageBreak/>
        <w:t xml:space="preserve">Figura </w:t>
      </w:r>
      <w:r w:rsidRPr="00D17503">
        <w:rPr>
          <w:b/>
        </w:rPr>
        <w:fldChar w:fldCharType="begin"/>
      </w:r>
      <w:r w:rsidRPr="00D17503">
        <w:rPr>
          <w:b/>
        </w:rPr>
        <w:instrText xml:space="preserve"> SEQ Figura \* ARABIC </w:instrText>
      </w:r>
      <w:r w:rsidRPr="00D17503">
        <w:rPr>
          <w:b/>
        </w:rPr>
        <w:fldChar w:fldCharType="separate"/>
      </w:r>
      <w:r w:rsidR="00000149">
        <w:rPr>
          <w:b/>
          <w:noProof/>
        </w:rPr>
        <w:t>15</w:t>
      </w:r>
      <w:r w:rsidRPr="00D17503">
        <w:rPr>
          <w:b/>
        </w:rPr>
        <w:fldChar w:fldCharType="end"/>
      </w:r>
      <w:r w:rsidRPr="00D17503">
        <w:rPr>
          <w:b/>
        </w:rPr>
        <w:t>: Efecto de la correlación entre las series M, N y P</w:t>
      </w:r>
      <w:bookmarkEnd w:id="267"/>
      <w:bookmarkEnd w:id="268"/>
      <w:bookmarkEnd w:id="269"/>
      <w:bookmarkEnd w:id="270"/>
      <w:bookmarkEnd w:id="271"/>
      <w:bookmarkEnd w:id="272"/>
      <w:bookmarkEnd w:id="273"/>
      <w:bookmarkEnd w:id="274"/>
    </w:p>
    <w:p w14:paraId="5F3EB14F" w14:textId="77777777" w:rsidR="00D17503" w:rsidRDefault="00B45EF5" w:rsidP="00610ABB">
      <w:pPr>
        <w:jc w:val="center"/>
        <w:rPr>
          <w:noProof/>
          <w:sz w:val="18"/>
        </w:rPr>
      </w:pPr>
      <w:r>
        <w:rPr>
          <w:noProof/>
          <w:sz w:val="18"/>
          <w:lang w:val="en-US"/>
        </w:rPr>
        <w:drawing>
          <wp:inline distT="0" distB="0" distL="0" distR="0" wp14:anchorId="00B9675F" wp14:editId="63BF5E0F">
            <wp:extent cx="5788025" cy="2544649"/>
            <wp:effectExtent l="0" t="0" r="63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BEBA8EAE-BF5A-486C-A8C5-ECC9F3942E4B}">
                          <a14:imgProps xmlns:a14="http://schemas.microsoft.com/office/drawing/2010/main">
                            <a14:imgLayer r:embed="rId4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788025" cy="2544649"/>
                    </a:xfrm>
                    <a:prstGeom prst="rect">
                      <a:avLst/>
                    </a:prstGeom>
                    <a:noFill/>
                    <a:ln>
                      <a:noFill/>
                    </a:ln>
                  </pic:spPr>
                </pic:pic>
              </a:graphicData>
            </a:graphic>
          </wp:inline>
        </w:drawing>
      </w:r>
    </w:p>
    <w:p w14:paraId="032516CB" w14:textId="77777777" w:rsidR="00D17503" w:rsidRPr="000055F2" w:rsidRDefault="00024E86" w:rsidP="000055F2">
      <w:pPr>
        <w:pStyle w:val="Bibliography"/>
        <w:jc w:val="left"/>
        <w:rPr>
          <w:noProof/>
          <w:sz w:val="20"/>
          <w:szCs w:val="20"/>
        </w:rPr>
      </w:pPr>
      <w:bookmarkStart w:id="275" w:name="_Hlk532145465"/>
      <w:r>
        <w:rPr>
          <w:i/>
          <w:sz w:val="20"/>
          <w:szCs w:val="20"/>
        </w:rPr>
        <w:t>Fuente</w:t>
      </w:r>
      <w:r w:rsidR="00D17503" w:rsidRPr="00D17503">
        <w:rPr>
          <w:i/>
          <w:sz w:val="20"/>
          <w:szCs w:val="20"/>
        </w:rPr>
        <w:t>.</w:t>
      </w:r>
      <w:r w:rsidR="00D17503" w:rsidRPr="00D17503">
        <w:rPr>
          <w:sz w:val="20"/>
          <w:szCs w:val="20"/>
        </w:rPr>
        <w:t xml:space="preserve"> Adaptado del libro de </w:t>
      </w:r>
      <w:bookmarkEnd w:id="275"/>
      <w:r w:rsidR="00E23881" w:rsidRPr="00D17503">
        <w:rPr>
          <w:noProof/>
          <w:sz w:val="20"/>
          <w:szCs w:val="20"/>
        </w:rPr>
        <w:t xml:space="preserve">Gitman, L. J. (2009). Fundamento de inversiones. México: </w:t>
      </w:r>
      <w:r w:rsidR="0026599B" w:rsidRPr="00D17503">
        <w:rPr>
          <w:noProof/>
          <w:sz w:val="20"/>
          <w:szCs w:val="20"/>
        </w:rPr>
        <w:t>Pearson Educacion</w:t>
      </w:r>
      <w:r w:rsidR="00D17503" w:rsidRPr="00D17503">
        <w:rPr>
          <w:noProof/>
          <w:sz w:val="20"/>
          <w:szCs w:val="20"/>
        </w:rPr>
        <w:t xml:space="preserve">   </w:t>
      </w:r>
    </w:p>
    <w:p w14:paraId="40E81D39" w14:textId="77777777" w:rsidR="00EC033F" w:rsidRDefault="00EC033F" w:rsidP="004E71BA">
      <w:pPr>
        <w:rPr>
          <w:noProof/>
        </w:rPr>
      </w:pPr>
      <w:r>
        <w:rPr>
          <w:noProof/>
        </w:rPr>
        <w:t xml:space="preserve">La formula matematica en la que expresariamos la correlacion </w:t>
      </w:r>
      <w:r w:rsidR="0078436B">
        <w:rPr>
          <w:noProof/>
        </w:rPr>
        <w:t>para las varibles (x,y) seria</w:t>
      </w:r>
      <w:r>
        <w:rPr>
          <w:noProof/>
        </w:rPr>
        <w:t>:</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0055F2" w14:paraId="36F7CE03" w14:textId="77777777" w:rsidTr="00E57B20">
        <w:tc>
          <w:tcPr>
            <w:tcW w:w="7371" w:type="dxa"/>
          </w:tcPr>
          <w:p w14:paraId="23B5E562" w14:textId="77777777" w:rsidR="000055F2" w:rsidRDefault="00CF5AC1" w:rsidP="00573C49">
            <w:pPr>
              <w:tabs>
                <w:tab w:val="left" w:pos="7425"/>
              </w:tabs>
              <w:autoSpaceDE w:val="0"/>
              <w:autoSpaceDN w:val="0"/>
              <w:adjustRightInd w:val="0"/>
              <w:rPr>
                <w:rFonts w:eastAsiaTheme="minorEastAsia"/>
                <w:sz w:val="20"/>
              </w:rPr>
            </w:pPr>
            <m:oMathPara>
              <m:oMath>
                <m:sSub>
                  <m:sSubPr>
                    <m:ctrlPr>
                      <w:rPr>
                        <w:rFonts w:ascii="Cambria Math" w:hAnsi="Cambria Math"/>
                        <w:i/>
                        <w:noProof/>
                      </w:rPr>
                    </m:ctrlPr>
                  </m:sSubPr>
                  <m:e>
                    <m:r>
                      <w:rPr>
                        <w:rFonts w:ascii="Cambria Math" w:hAnsi="Cambria Math"/>
                        <w:noProof/>
                      </w:rPr>
                      <m:t>ρ</m:t>
                    </m:r>
                  </m:e>
                  <m:sub>
                    <m:r>
                      <w:rPr>
                        <w:rFonts w:ascii="Cambria Math" w:hAnsi="Cambria Math"/>
                        <w:noProof/>
                      </w:rPr>
                      <m:t>x,y</m:t>
                    </m:r>
                  </m:sub>
                </m:sSub>
                <m:r>
                  <w:rPr>
                    <w:rFonts w:ascii="Cambria Math" w:hAnsi="Cambria Math"/>
                    <w:noProof/>
                  </w:rPr>
                  <m:t>=</m:t>
                </m:r>
                <m:f>
                  <m:fPr>
                    <m:ctrlPr>
                      <w:rPr>
                        <w:rFonts w:ascii="Cambria Math" w:hAnsi="Cambria Math"/>
                        <w:i/>
                        <w:noProof/>
                      </w:rPr>
                    </m:ctrlPr>
                  </m:fPr>
                  <m:num>
                    <m:sSub>
                      <m:sSubPr>
                        <m:ctrlPr>
                          <w:rPr>
                            <w:rFonts w:ascii="Cambria Math" w:hAnsi="Cambria Math"/>
                            <w:i/>
                            <w:noProof/>
                          </w:rPr>
                        </m:ctrlPr>
                      </m:sSubPr>
                      <m:e>
                        <m:r>
                          <w:rPr>
                            <w:rFonts w:ascii="Cambria Math" w:hAnsi="Cambria Math"/>
                            <w:noProof/>
                          </w:rPr>
                          <m:t>σ</m:t>
                        </m:r>
                      </m:e>
                      <m:sub>
                        <m:r>
                          <w:rPr>
                            <w:rFonts w:ascii="Cambria Math" w:hAnsi="Cambria Math"/>
                            <w:noProof/>
                          </w:rPr>
                          <m:t>xy</m:t>
                        </m:r>
                      </m:sub>
                    </m:sSub>
                  </m:num>
                  <m:den>
                    <w:bookmarkStart w:id="276" w:name="_Hlk527395550"/>
                    <m:sSub>
                      <m:sSubPr>
                        <m:ctrlPr>
                          <w:rPr>
                            <w:rFonts w:ascii="Cambria Math" w:hAnsi="Cambria Math"/>
                            <w:i/>
                            <w:noProof/>
                          </w:rPr>
                        </m:ctrlPr>
                      </m:sSubPr>
                      <m:e>
                        <m:r>
                          <w:rPr>
                            <w:rFonts w:ascii="Cambria Math" w:hAnsi="Cambria Math"/>
                            <w:noProof/>
                          </w:rPr>
                          <m:t>σ</m:t>
                        </m:r>
                      </m:e>
                      <m:sub>
                        <m:r>
                          <w:rPr>
                            <w:rFonts w:ascii="Cambria Math" w:hAnsi="Cambria Math"/>
                            <w:noProof/>
                          </w:rPr>
                          <m:t>x</m:t>
                        </m:r>
                      </m:sub>
                    </m:sSub>
                    <m:sSub>
                      <m:sSubPr>
                        <m:ctrlPr>
                          <w:rPr>
                            <w:rFonts w:ascii="Cambria Math" w:hAnsi="Cambria Math"/>
                            <w:i/>
                            <w:noProof/>
                          </w:rPr>
                        </m:ctrlPr>
                      </m:sSubPr>
                      <m:e>
                        <m:r>
                          <w:rPr>
                            <w:rFonts w:ascii="Cambria Math" w:hAnsi="Cambria Math"/>
                            <w:noProof/>
                          </w:rPr>
                          <m:t>σ</m:t>
                        </m:r>
                      </m:e>
                      <m:sub>
                        <m:r>
                          <w:rPr>
                            <w:rFonts w:ascii="Cambria Math" w:hAnsi="Cambria Math"/>
                            <w:noProof/>
                          </w:rPr>
                          <m:t>y</m:t>
                        </m:r>
                      </m:sub>
                    </m:sSub>
                    <w:bookmarkEnd w:id="276"/>
                  </m:den>
                </m:f>
              </m:oMath>
            </m:oMathPara>
          </w:p>
        </w:tc>
        <w:tc>
          <w:tcPr>
            <w:tcW w:w="1457" w:type="dxa"/>
            <w:vAlign w:val="center"/>
          </w:tcPr>
          <w:p w14:paraId="142DAAA2" w14:textId="77777777" w:rsidR="000055F2" w:rsidRPr="00693E35" w:rsidRDefault="000055F2" w:rsidP="00573C49">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7</w:t>
            </w:r>
            <w:r w:rsidRPr="00693E35">
              <w:rPr>
                <w:color w:val="auto"/>
                <w:sz w:val="20"/>
              </w:rPr>
              <w:fldChar w:fldCharType="end"/>
            </w:r>
          </w:p>
        </w:tc>
      </w:tr>
    </w:tbl>
    <w:p w14:paraId="5BA715AA" w14:textId="77777777" w:rsidR="005D405F" w:rsidRDefault="005D405F" w:rsidP="00C339EB">
      <w:pPr>
        <w:spacing w:before="240"/>
        <w:rPr>
          <w:szCs w:val="24"/>
        </w:rPr>
      </w:pPr>
      <w:r w:rsidRPr="00744AF2">
        <w:rPr>
          <w:szCs w:val="24"/>
        </w:rPr>
        <w:t>Donde:</w:t>
      </w:r>
    </w:p>
    <w:p w14:paraId="33F70D06" w14:textId="77777777" w:rsidR="005D405F" w:rsidRDefault="00CF5AC1" w:rsidP="005D405F">
      <w:pPr>
        <w:rPr>
          <w:szCs w:val="24"/>
        </w:rPr>
      </w:pPr>
      <m:oMath>
        <m:sSub>
          <m:sSubPr>
            <m:ctrlPr>
              <w:rPr>
                <w:rFonts w:ascii="Cambria Math" w:hAnsi="Cambria Math"/>
                <w:i/>
                <w:noProof/>
              </w:rPr>
            </m:ctrlPr>
          </m:sSubPr>
          <m:e>
            <m:r>
              <w:rPr>
                <w:rFonts w:ascii="Cambria Math" w:hAnsi="Cambria Math"/>
                <w:noProof/>
              </w:rPr>
              <m:t>ρ</m:t>
            </m:r>
          </m:e>
          <m:sub>
            <m:r>
              <w:rPr>
                <w:rFonts w:ascii="Cambria Math" w:hAnsi="Cambria Math"/>
                <w:noProof/>
              </w:rPr>
              <m:t>x,y</m:t>
            </m:r>
          </m:sub>
        </m:sSub>
        <m:r>
          <w:rPr>
            <w:rFonts w:ascii="Cambria Math" w:hAnsi="Cambria Math"/>
            <w:noProof/>
          </w:rPr>
          <m:t>=</m:t>
        </m:r>
      </m:oMath>
      <w:r w:rsidR="005D405F">
        <w:rPr>
          <w:rFonts w:eastAsiaTheme="minorEastAsia"/>
        </w:rPr>
        <w:t>Es el coeficiente de correlación</w:t>
      </w:r>
    </w:p>
    <w:p w14:paraId="27BB7918" w14:textId="77777777" w:rsidR="005D405F" w:rsidRDefault="00CF5AC1" w:rsidP="005D405F">
      <w:pPr>
        <w:rPr>
          <w:rFonts w:eastAsiaTheme="minorEastAsia"/>
          <w:szCs w:val="24"/>
        </w:rPr>
      </w:pPr>
      <m:oMath>
        <m:sSub>
          <m:sSubPr>
            <m:ctrlPr>
              <w:rPr>
                <w:rFonts w:ascii="Cambria Math" w:eastAsiaTheme="minorEastAsia" w:hAnsi="Cambria Math"/>
                <w:i/>
                <w:szCs w:val="24"/>
              </w:rPr>
            </m:ctrlPr>
          </m:sSubPr>
          <m:e>
            <m:r>
              <w:rPr>
                <w:rFonts w:ascii="Cambria Math" w:eastAsiaTheme="minorEastAsia" w:hAnsi="Cambria Math"/>
                <w:szCs w:val="24"/>
              </w:rPr>
              <m:t>σ</m:t>
            </m:r>
          </m:e>
          <m:sub>
            <m:r>
              <w:rPr>
                <w:rFonts w:ascii="Cambria Math" w:eastAsiaTheme="minorEastAsia" w:hAnsi="Cambria Math"/>
                <w:szCs w:val="24"/>
              </w:rPr>
              <m:t>xy</m:t>
            </m:r>
          </m:sub>
        </m:sSub>
        <m:r>
          <w:rPr>
            <w:rFonts w:ascii="Cambria Math" w:hAnsi="Cambria Math"/>
            <w:szCs w:val="24"/>
          </w:rPr>
          <m:t>=</m:t>
        </m:r>
      </m:oMath>
      <w:r w:rsidR="005D405F">
        <w:rPr>
          <w:rFonts w:eastAsiaTheme="minorEastAsia"/>
          <w:szCs w:val="24"/>
        </w:rPr>
        <w:t xml:space="preserve"> </w:t>
      </w:r>
      <w:r w:rsidR="005D405F" w:rsidRPr="00744AF2">
        <w:rPr>
          <w:rFonts w:eastAsiaTheme="minorEastAsia"/>
          <w:szCs w:val="24"/>
        </w:rPr>
        <w:t xml:space="preserve">Es la </w:t>
      </w:r>
      <w:r w:rsidR="005D405F">
        <w:rPr>
          <w:rFonts w:eastAsiaTheme="minorEastAsia"/>
          <w:szCs w:val="24"/>
        </w:rPr>
        <w:t xml:space="preserve">covarianza de </w:t>
      </w:r>
      <w:r w:rsidR="005D405F">
        <w:rPr>
          <w:noProof/>
        </w:rPr>
        <w:t xml:space="preserve">las varibles (x,y) </w:t>
      </w:r>
      <w:r w:rsidR="005D405F">
        <w:rPr>
          <w:rFonts w:eastAsiaTheme="minorEastAsia"/>
          <w:szCs w:val="24"/>
        </w:rPr>
        <w:t xml:space="preserve"> </w:t>
      </w:r>
    </w:p>
    <w:p w14:paraId="5E21665B" w14:textId="77777777" w:rsidR="005D405F" w:rsidRDefault="00CF5AC1" w:rsidP="005D405F">
      <w:pPr>
        <w:rPr>
          <w:rFonts w:eastAsiaTheme="minorEastAsia"/>
          <w:szCs w:val="24"/>
        </w:rPr>
      </w:pPr>
      <m:oMath>
        <m:sSub>
          <m:sSubPr>
            <m:ctrlPr>
              <w:rPr>
                <w:rFonts w:ascii="Cambria Math" w:hAnsi="Cambria Math"/>
                <w:i/>
                <w:szCs w:val="24"/>
              </w:rPr>
            </m:ctrlPr>
          </m:sSubPr>
          <m:e>
            <m:r>
              <w:rPr>
                <w:rFonts w:ascii="Cambria Math" w:hAnsi="Cambria Math"/>
                <w:szCs w:val="24"/>
              </w:rPr>
              <m:t>σ</m:t>
            </m:r>
          </m:e>
          <m:sub>
            <m:r>
              <w:rPr>
                <w:rFonts w:ascii="Cambria Math" w:hAnsi="Cambria Math"/>
                <w:szCs w:val="24"/>
              </w:rPr>
              <m:t>x</m:t>
            </m:r>
          </m:sub>
        </m:sSub>
        <m:r>
          <w:rPr>
            <w:rFonts w:ascii="Cambria Math" w:hAnsi="Cambria Math"/>
            <w:szCs w:val="24"/>
          </w:rPr>
          <m:t>=</m:t>
        </m:r>
      </m:oMath>
      <w:r w:rsidR="005D405F">
        <w:rPr>
          <w:rFonts w:eastAsiaTheme="minorEastAsia"/>
          <w:szCs w:val="24"/>
        </w:rPr>
        <w:t xml:space="preserve"> </w:t>
      </w:r>
      <w:r w:rsidR="005D405F" w:rsidRPr="00744AF2">
        <w:rPr>
          <w:rFonts w:eastAsiaTheme="minorEastAsia"/>
          <w:szCs w:val="24"/>
        </w:rPr>
        <w:t xml:space="preserve">Es la desviación estándar </w:t>
      </w:r>
      <w:r w:rsidR="005D405F">
        <w:rPr>
          <w:rFonts w:eastAsiaTheme="minorEastAsia"/>
          <w:szCs w:val="24"/>
        </w:rPr>
        <w:t>de x</w:t>
      </w:r>
    </w:p>
    <w:p w14:paraId="4260ACB1" w14:textId="77777777" w:rsidR="00F808A8" w:rsidRDefault="00CF5AC1" w:rsidP="00023725">
      <w:pPr>
        <w:rPr>
          <w:rFonts w:eastAsiaTheme="minorEastAsia"/>
          <w:szCs w:val="24"/>
        </w:rPr>
      </w:pPr>
      <m:oMath>
        <m:sSub>
          <m:sSubPr>
            <m:ctrlPr>
              <w:rPr>
                <w:rFonts w:ascii="Cambria Math" w:hAnsi="Cambria Math"/>
                <w:i/>
                <w:szCs w:val="24"/>
              </w:rPr>
            </m:ctrlPr>
          </m:sSubPr>
          <m:e>
            <m:r>
              <w:rPr>
                <w:rFonts w:ascii="Cambria Math" w:hAnsi="Cambria Math"/>
                <w:szCs w:val="24"/>
              </w:rPr>
              <m:t>σ</m:t>
            </m:r>
          </m:e>
          <m:sub>
            <m:r>
              <w:rPr>
                <w:rFonts w:ascii="Cambria Math" w:hAnsi="Cambria Math"/>
                <w:szCs w:val="24"/>
              </w:rPr>
              <m:t>y</m:t>
            </m:r>
          </m:sub>
        </m:sSub>
        <m:r>
          <w:rPr>
            <w:rFonts w:ascii="Cambria Math" w:hAnsi="Cambria Math"/>
            <w:szCs w:val="24"/>
          </w:rPr>
          <m:t>=</m:t>
        </m:r>
      </m:oMath>
      <w:r w:rsidR="005D405F">
        <w:rPr>
          <w:rFonts w:eastAsiaTheme="minorEastAsia"/>
          <w:szCs w:val="24"/>
        </w:rPr>
        <w:t xml:space="preserve"> </w:t>
      </w:r>
      <w:r w:rsidR="005D405F" w:rsidRPr="00744AF2">
        <w:rPr>
          <w:rFonts w:eastAsiaTheme="minorEastAsia"/>
          <w:szCs w:val="24"/>
        </w:rPr>
        <w:t xml:space="preserve">Es la desviación estándar </w:t>
      </w:r>
      <w:r w:rsidR="005D405F">
        <w:rPr>
          <w:rFonts w:eastAsiaTheme="minorEastAsia"/>
          <w:szCs w:val="24"/>
        </w:rPr>
        <w:t>de y</w:t>
      </w:r>
    </w:p>
    <w:p w14:paraId="11CDD0E7" w14:textId="77777777" w:rsidR="00F31FF6" w:rsidRDefault="00F31FF6" w:rsidP="00223EA6">
      <w:pPr>
        <w:pStyle w:val="Heading2"/>
        <w:rPr>
          <w:rFonts w:eastAsia="Calibri"/>
        </w:rPr>
      </w:pPr>
      <w:bookmarkStart w:id="277" w:name="_Toc8751762"/>
      <w:bookmarkStart w:id="278" w:name="_Toc17362433"/>
      <w:r w:rsidRPr="00F148CA">
        <w:rPr>
          <w:rFonts w:eastAsia="Calibri"/>
        </w:rPr>
        <w:t>Modelo de Markowitz</w:t>
      </w:r>
      <w:bookmarkEnd w:id="277"/>
      <w:bookmarkEnd w:id="278"/>
    </w:p>
    <w:p w14:paraId="1FD3F627" w14:textId="77777777" w:rsidR="00866C2B" w:rsidRDefault="00866C2B" w:rsidP="00F148CA">
      <w:r>
        <w:t xml:space="preserve">En 1952 Harry M. Markowitz público el </w:t>
      </w:r>
      <w:r w:rsidR="005A2D69">
        <w:t>artículo</w:t>
      </w:r>
      <w:r>
        <w:t xml:space="preserve"> </w:t>
      </w:r>
      <w:r w:rsidR="005A2D69">
        <w:t>“p</w:t>
      </w:r>
      <w:r>
        <w:t xml:space="preserve">ortafolio </w:t>
      </w:r>
      <w:r w:rsidR="005A2D69">
        <w:t>s</w:t>
      </w:r>
      <w:r>
        <w:t>elección</w:t>
      </w:r>
      <w:r w:rsidR="005A2D69">
        <w:t>”</w:t>
      </w:r>
      <w:r>
        <w:t xml:space="preserve">, que habría de convertirse en el trabajo que conformara las bases para la teoría moderna del portafolio, </w:t>
      </w:r>
      <w:r w:rsidR="005A2D69">
        <w:t>siendo la</w:t>
      </w:r>
      <w:r>
        <w:t xml:space="preserve"> razón por la cual </w:t>
      </w:r>
      <w:r w:rsidR="00ED1C0F">
        <w:t>él</w:t>
      </w:r>
      <w:r w:rsidR="005A2D69">
        <w:t xml:space="preserve"> es</w:t>
      </w:r>
      <w:r>
        <w:t xml:space="preserve"> padre de esta</w:t>
      </w:r>
      <w:r w:rsidR="005A2D69">
        <w:t xml:space="preserve"> metodología</w:t>
      </w:r>
      <w:r>
        <w:t xml:space="preserve">. Su trabajo </w:t>
      </w:r>
      <w:r w:rsidR="005A2D69">
        <w:t>ha</w:t>
      </w:r>
      <w:r>
        <w:t xml:space="preserve"> tenido influencia dentro del área económica y particularmente relacionado</w:t>
      </w:r>
      <w:r w:rsidR="008C44EA">
        <w:t xml:space="preserve"> con inversiones que presenten </w:t>
      </w:r>
      <w:r w:rsidR="008C44EA">
        <w:lastRenderedPageBreak/>
        <w:t>algún riesgo. Markowitz fue galardonado con el premio nobel de economía en 1990</w:t>
      </w:r>
      <w:r w:rsidR="00ED1C0F">
        <w:t xml:space="preserve"> c</w:t>
      </w:r>
      <w:r w:rsidR="005A2D69">
        <w:t>onvirtiendo</w:t>
      </w:r>
      <w:r w:rsidR="008C44EA">
        <w:t xml:space="preserve"> su trabajo un punto de referencia para </w:t>
      </w:r>
      <w:r w:rsidR="005A2D69">
        <w:t>numerosas</w:t>
      </w:r>
      <w:r w:rsidR="008C44EA">
        <w:t xml:space="preserve"> universidades e investiga</w:t>
      </w:r>
      <w:r w:rsidR="005A2D69">
        <w:t>ciones</w:t>
      </w:r>
      <w:r w:rsidR="008C44EA">
        <w:t>.</w:t>
      </w:r>
    </w:p>
    <w:p w14:paraId="2196ED8B" w14:textId="77777777" w:rsidR="00F148CA" w:rsidRDefault="00F148CA" w:rsidP="00F148CA">
      <w:r>
        <w:t>Según</w:t>
      </w:r>
      <w:r w:rsidRPr="00F148CA">
        <w:rPr>
          <w:noProof/>
        </w:rPr>
        <w:t xml:space="preserve"> </w:t>
      </w:r>
      <w:r>
        <w:rPr>
          <w:noProof/>
        </w:rPr>
        <w:t>Dongcheol &amp; Jack Clark</w:t>
      </w:r>
      <w:r>
        <w:t xml:space="preserve"> </w:t>
      </w:r>
      <w:sdt>
        <w:sdtPr>
          <w:id w:val="-2075732740"/>
          <w:citation/>
        </w:sdtPr>
        <w:sdtEndPr/>
        <w:sdtContent>
          <w:r>
            <w:fldChar w:fldCharType="begin"/>
          </w:r>
          <w:r>
            <w:instrText xml:space="preserve">CITATION Fra13 \n  \t  \l 2058 </w:instrText>
          </w:r>
          <w:r>
            <w:fldChar w:fldCharType="separate"/>
          </w:r>
          <w:r w:rsidR="009354C1">
            <w:rPr>
              <w:noProof/>
            </w:rPr>
            <w:t>(2013)</w:t>
          </w:r>
          <w:r>
            <w:fldChar w:fldCharType="end"/>
          </w:r>
        </w:sdtContent>
      </w:sdt>
      <w:r>
        <w:t xml:space="preserve"> </w:t>
      </w:r>
      <w:r w:rsidR="00950FE1">
        <w:t>para el análisis de</w:t>
      </w:r>
      <w:r w:rsidR="00866C2B">
        <w:t xml:space="preserve"> un</w:t>
      </w:r>
      <w:r w:rsidR="00950FE1">
        <w:t xml:space="preserve"> portafolio es necesario que se proporcionen </w:t>
      </w:r>
      <w:r w:rsidR="00866C2B">
        <w:t>las siguientes estimaciones</w:t>
      </w:r>
      <w:r w:rsidR="00950FE1">
        <w:t xml:space="preserve"> para que un activo se considerado:</w:t>
      </w:r>
    </w:p>
    <w:p w14:paraId="3623A9E4" w14:textId="77777777" w:rsidR="00950FE1" w:rsidRDefault="00950FE1" w:rsidP="00F148CA">
      <w:pPr>
        <w:rPr>
          <w:rFonts w:eastAsiaTheme="minorEastAsia"/>
          <w:sz w:val="18"/>
        </w:rPr>
      </w:pPr>
      <w:r>
        <w:t xml:space="preserve">El retorno esperado </w:t>
      </w:r>
      <w:r w:rsidR="00F148CA">
        <w:t xml:space="preserve"> </w:t>
      </w:r>
      <m:oMath>
        <m:r>
          <w:rPr>
            <w:rFonts w:ascii="Cambria Math" w:eastAsia="Yu Gothic" w:hAnsi="Cambria Math" w:cs="Arial"/>
          </w:rPr>
          <m:t>E</m:t>
        </m:r>
        <m:d>
          <m:dPr>
            <m:ctrlPr>
              <w:rPr>
                <w:rFonts w:ascii="Cambria Math" w:eastAsia="Yu Gothic" w:hAnsi="Cambria Math" w:cs="Arial"/>
                <w:i/>
              </w:rPr>
            </m:ctrlPr>
          </m:dPr>
          <m:e>
            <m:sSub>
              <m:sSubPr>
                <m:ctrlPr>
                  <w:rPr>
                    <w:rFonts w:ascii="Cambria Math" w:eastAsia="Yu Gothic" w:hAnsi="Cambria Math" w:cs="Arial"/>
                    <w:i/>
                  </w:rPr>
                </m:ctrlPr>
              </m:sSubPr>
              <m:e>
                <m:r>
                  <w:rPr>
                    <w:rFonts w:ascii="Cambria Math" w:eastAsia="Yu Gothic" w:hAnsi="Cambria Math" w:cs="Arial"/>
                  </w:rPr>
                  <m:t>R</m:t>
                </m:r>
              </m:e>
              <m:sub>
                <m:r>
                  <w:rPr>
                    <w:rFonts w:ascii="Cambria Math" w:eastAsia="Yu Gothic" w:hAnsi="Cambria Math" w:cs="Arial"/>
                  </w:rPr>
                  <m:t>i</m:t>
                </m:r>
              </m:sub>
            </m:sSub>
          </m:e>
        </m:d>
      </m:oMath>
    </w:p>
    <w:p w14:paraId="113952BE" w14:textId="77777777" w:rsidR="00F148CA" w:rsidRDefault="00950FE1" w:rsidP="00F148CA">
      <w:r>
        <w:t>La varianza de los rendimientos</w:t>
      </w:r>
      <m:oMath>
        <m:r>
          <w:rPr>
            <w:rFonts w:ascii="Cambria Math" w:eastAsia="Yu Gothic" w:hAnsi="Cambria Math" w:cs="Arial"/>
          </w:rPr>
          <m:t xml:space="preserve"> </m:t>
        </m:r>
        <m:d>
          <m:dPr>
            <m:ctrlPr>
              <w:rPr>
                <w:rFonts w:ascii="Cambria Math" w:eastAsia="Yu Gothic" w:hAnsi="Cambria Math" w:cs="Arial"/>
                <w:i/>
              </w:rPr>
            </m:ctrlPr>
          </m:dPr>
          <m:e>
            <m:sSubSup>
              <m:sSubSupPr>
                <m:ctrlPr>
                  <w:rPr>
                    <w:rFonts w:ascii="Cambria Math" w:eastAsia="Yu Gothic" w:hAnsi="Cambria Math" w:cs="Arial"/>
                    <w:i/>
                  </w:rPr>
                </m:ctrlPr>
              </m:sSubSupPr>
              <m:e>
                <m:r>
                  <w:rPr>
                    <w:rFonts w:ascii="Cambria Math" w:eastAsia="Yu Gothic" w:hAnsi="Cambria Math" w:cs="Arial"/>
                  </w:rPr>
                  <m:t>σ</m:t>
                </m:r>
              </m:e>
              <m:sub>
                <m:r>
                  <w:rPr>
                    <w:rFonts w:ascii="Cambria Math" w:eastAsia="Yu Gothic" w:hAnsi="Cambria Math" w:cs="Arial"/>
                  </w:rPr>
                  <m:t>i</m:t>
                </m:r>
              </m:sub>
              <m:sup>
                <m:r>
                  <w:rPr>
                    <w:rFonts w:ascii="Cambria Math" w:eastAsia="Yu Gothic" w:hAnsi="Cambria Math" w:cs="Arial"/>
                  </w:rPr>
                  <m:t>2</m:t>
                </m:r>
              </m:sup>
            </m:sSubSup>
          </m:e>
        </m:d>
      </m:oMath>
    </w:p>
    <w:p w14:paraId="5F27FE5D" w14:textId="77777777" w:rsidR="00F148CA" w:rsidRDefault="00F148CA" w:rsidP="00F148CA">
      <w:r>
        <w:t xml:space="preserve">La covarianza entre todos los </w:t>
      </w:r>
      <w:r w:rsidRPr="00950FE1">
        <w:rPr>
          <w:rFonts w:cs="Arial"/>
          <w:szCs w:val="24"/>
        </w:rPr>
        <w:t xml:space="preserve">activos </w:t>
      </w:r>
      <w:r w:rsidR="00950FE1" w:rsidRPr="00950FE1">
        <w:rPr>
          <w:rFonts w:cs="Arial"/>
          <w:szCs w:val="24"/>
        </w:rPr>
        <w:t xml:space="preserve"> </w:t>
      </w:r>
      <m:oMath>
        <m:r>
          <w:rPr>
            <w:rFonts w:ascii="Cambria Math" w:eastAsia="Yu Gothic" w:hAnsi="Cambria Math" w:cs="Arial"/>
            <w:szCs w:val="24"/>
          </w:rPr>
          <m:t>(</m:t>
        </m:r>
        <m:sSub>
          <m:sSubPr>
            <m:ctrlPr>
              <w:rPr>
                <w:rFonts w:ascii="Cambria Math" w:eastAsia="Yu Gothic" w:hAnsi="Cambria Math" w:cs="Arial"/>
                <w:i/>
                <w:szCs w:val="24"/>
              </w:rPr>
            </m:ctrlPr>
          </m:sSubPr>
          <m:e>
            <m:r>
              <w:rPr>
                <w:rFonts w:ascii="Cambria Math" w:eastAsia="Yu Gothic" w:hAnsi="Cambria Math" w:cs="Arial"/>
                <w:szCs w:val="24"/>
              </w:rPr>
              <m:t>σ</m:t>
            </m:r>
          </m:e>
          <m:sub>
            <m:r>
              <w:rPr>
                <w:rFonts w:ascii="Cambria Math" w:eastAsia="Yu Gothic" w:hAnsi="Cambria Math" w:cs="Arial"/>
                <w:szCs w:val="24"/>
              </w:rPr>
              <m:t>ij</m:t>
            </m:r>
          </m:sub>
        </m:sSub>
        <m:r>
          <w:rPr>
            <w:rFonts w:ascii="Cambria Math" w:eastAsia="Yu Gothic" w:hAnsi="Cambria Math" w:cs="Arial"/>
            <w:szCs w:val="24"/>
          </w:rPr>
          <m:t>)</m:t>
        </m:r>
      </m:oMath>
    </w:p>
    <w:p w14:paraId="1C563098" w14:textId="77777777" w:rsidR="001A4575" w:rsidRDefault="00F148CA" w:rsidP="00F148CA">
      <w:r>
        <w:t xml:space="preserve">El análisis </w:t>
      </w:r>
      <w:r w:rsidR="00C0095C">
        <w:t>del portafolio</w:t>
      </w:r>
      <w:r>
        <w:t xml:space="preserve"> puede obtenerse con bases de datos históricos, o pueden ser estimados subjetivamente, si los datos históricos son precisos y se espera que las condiciones en el futuro sean similares, los datos históricos pueden ser el mejor estimador del futuro. pero si el analista de seguridad es un experto o si el mercado está cambiando, las estimaciones subjetivas pueden ser preferibles a</w:t>
      </w:r>
      <w:r w:rsidR="00C0095C">
        <w:t xml:space="preserve"> los datos históricos. </w:t>
      </w:r>
      <w:r>
        <w:t xml:space="preserve">El análisis del portafolio </w:t>
      </w:r>
      <w:r w:rsidR="00C0095C">
        <w:t>considera</w:t>
      </w:r>
      <w:r>
        <w:t xml:space="preserve"> muchos valores a la vez</w:t>
      </w:r>
      <w:r w:rsidR="00C0095C">
        <w:t>,</w:t>
      </w:r>
      <w:r>
        <w:t xml:space="preserve"> a la hora de construir el portafolio. </w:t>
      </w:r>
    </w:p>
    <w:p w14:paraId="319305E5" w14:textId="77777777" w:rsidR="00C10216" w:rsidRDefault="00C0095C" w:rsidP="0065788D">
      <w:pPr>
        <w:pStyle w:val="Heading2"/>
        <w:numPr>
          <w:ilvl w:val="2"/>
          <w:numId w:val="1"/>
        </w:numPr>
      </w:pPr>
      <w:bookmarkStart w:id="279" w:name="_Toc8751763"/>
      <w:bookmarkStart w:id="280" w:name="_Toc17362434"/>
      <w:r>
        <w:t>Peso de la cartera</w:t>
      </w:r>
      <w:bookmarkEnd w:id="279"/>
      <w:bookmarkEnd w:id="280"/>
    </w:p>
    <w:p w14:paraId="7055F163" w14:textId="1CD5D5E5" w:rsidR="00C10216" w:rsidRDefault="002A417D" w:rsidP="00C10216">
      <w:r>
        <w:t>El</w:t>
      </w:r>
      <w:r w:rsidR="00C10216">
        <w:t xml:space="preserve"> análisis</w:t>
      </w:r>
      <w:r w:rsidR="00C0095C">
        <w:t xml:space="preserve"> sobre el peso</w:t>
      </w:r>
      <w:r w:rsidR="00C10216">
        <w:t xml:space="preserve"> del portafolio</w:t>
      </w:r>
      <w:r w:rsidR="00AA28BD">
        <w:t xml:space="preserve"> consiste en</w:t>
      </w:r>
      <w:r w:rsidR="00C10216">
        <w:t xml:space="preserve"> </w:t>
      </w:r>
      <w:r w:rsidR="00AA28BD">
        <w:t>asignar o proporcionar a</w:t>
      </w:r>
      <w:r w:rsidR="00C10216">
        <w:t xml:space="preserve"> cada </w:t>
      </w:r>
      <w:r w:rsidR="00AA28BD">
        <w:t xml:space="preserve">activo </w:t>
      </w:r>
      <w:r w:rsidR="00A27302">
        <w:t>un</w:t>
      </w:r>
      <w:r w:rsidR="00AA28BD">
        <w:t xml:space="preserve"> peso el cual se quiera asumir para </w:t>
      </w:r>
      <w:r w:rsidR="00A27302">
        <w:t xml:space="preserve">elaborar </w:t>
      </w:r>
      <w:r w:rsidR="00AA28BD">
        <w:t xml:space="preserve">una </w:t>
      </w:r>
      <w:r w:rsidR="00C10216">
        <w:t xml:space="preserve">cartera. </w:t>
      </w:r>
      <w:r w:rsidR="00A27302">
        <w:t>La</w:t>
      </w:r>
      <w:r w:rsidR="00C10216">
        <w:t xml:space="preserve"> proporción, peso, o nivel de participación como es c</w:t>
      </w:r>
      <w:r w:rsidR="00C0095C">
        <w:t xml:space="preserve">omúnmente llamado, </w:t>
      </w:r>
      <w:r w:rsidR="00A27302">
        <w:t>es</w:t>
      </w:r>
      <w:r w:rsidR="00C0095C">
        <w:t xml:space="preserve"> denotado</w:t>
      </w:r>
      <w:r w:rsidR="00C10216">
        <w:t xml:space="preserve"> por </w:t>
      </w:r>
      <m:oMath>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i</m:t>
            </m:r>
          </m:sub>
        </m:sSub>
      </m:oMath>
      <w:r w:rsidR="00C10216">
        <w:t>, representa</w:t>
      </w:r>
      <w:r w:rsidR="00A27302">
        <w:t>ndo</w:t>
      </w:r>
      <w:r w:rsidR="00C10216">
        <w:t xml:space="preserve"> </w:t>
      </w:r>
      <w:r w:rsidR="00A27302">
        <w:t>una</w:t>
      </w:r>
      <w:r w:rsidR="00C10216">
        <w:t xml:space="preserve"> fracción del valor total del portafolio que debería ser invertido el valor i, asumiendo que todos los fondos en el portafolio deben ser contabilizados. La siguiente restric</w:t>
      </w:r>
      <w:r w:rsidR="00C10216" w:rsidRPr="00AA28BD">
        <w:t>ción se aplica a todos los portafolios.</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0055F2" w14:paraId="7B04EAF6" w14:textId="77777777" w:rsidTr="00E47F9E">
        <w:tc>
          <w:tcPr>
            <w:tcW w:w="7371" w:type="dxa"/>
          </w:tcPr>
          <w:p w14:paraId="2C1A62F2" w14:textId="77777777" w:rsidR="000055F2" w:rsidRDefault="00CF5AC1" w:rsidP="00573C49">
            <w:pPr>
              <w:tabs>
                <w:tab w:val="left" w:pos="7425"/>
              </w:tabs>
              <w:autoSpaceDE w:val="0"/>
              <w:autoSpaceDN w:val="0"/>
              <w:adjustRightInd w:val="0"/>
              <w:rPr>
                <w:rFonts w:eastAsiaTheme="minorEastAsia"/>
                <w:sz w:val="20"/>
              </w:rPr>
            </w:pPr>
            <m:oMathPara>
              <m:oMath>
                <m:nary>
                  <m:naryPr>
                    <m:chr m:val="∑"/>
                    <m:limLoc m:val="undOvr"/>
                    <m:ctrlPr>
                      <w:rPr>
                        <w:rFonts w:ascii="Cambria Math" w:eastAsia="Yu Gothic" w:hAnsi="Cambria Math"/>
                        <w:i/>
                      </w:rPr>
                    </m:ctrlPr>
                  </m:naryPr>
                  <m:sub>
                    <m:r>
                      <w:rPr>
                        <w:rFonts w:ascii="Cambria Math" w:eastAsia="Yu Gothic" w:hAnsi="Cambria Math"/>
                      </w:rPr>
                      <m:t>i=1</m:t>
                    </m:r>
                  </m:sub>
                  <m:sup>
                    <m:r>
                      <w:rPr>
                        <w:rFonts w:ascii="Cambria Math" w:eastAsia="Yu Gothic" w:hAnsi="Cambria Math"/>
                      </w:rPr>
                      <m:t>n</m:t>
                    </m:r>
                  </m:sup>
                  <m:e>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i</m:t>
                        </m:r>
                      </m:sub>
                    </m:sSub>
                    <m:r>
                      <w:rPr>
                        <w:rFonts w:ascii="Cambria Math" w:eastAsia="Yu Gothic" w:hAnsi="Cambria Math"/>
                      </w:rPr>
                      <m:t>=1</m:t>
                    </m:r>
                  </m:e>
                </m:nary>
              </m:oMath>
            </m:oMathPara>
          </w:p>
        </w:tc>
        <w:tc>
          <w:tcPr>
            <w:tcW w:w="1457" w:type="dxa"/>
            <w:vAlign w:val="center"/>
          </w:tcPr>
          <w:p w14:paraId="0B529AAF" w14:textId="77777777" w:rsidR="000055F2" w:rsidRPr="00693E35" w:rsidRDefault="000055F2" w:rsidP="00573C49">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8</w:t>
            </w:r>
            <w:r w:rsidRPr="00693E35">
              <w:rPr>
                <w:color w:val="auto"/>
                <w:sz w:val="20"/>
              </w:rPr>
              <w:fldChar w:fldCharType="end"/>
            </w:r>
          </w:p>
        </w:tc>
      </w:tr>
    </w:tbl>
    <w:p w14:paraId="06B6D2D6" w14:textId="77777777" w:rsidR="000055F2" w:rsidRDefault="000055F2" w:rsidP="00C10216">
      <w:pPr>
        <w:rPr>
          <w:rFonts w:eastAsiaTheme="minorEastAsia"/>
        </w:rPr>
      </w:pPr>
    </w:p>
    <w:p w14:paraId="2EC30BC6" w14:textId="63D922B6" w:rsidR="000055F2" w:rsidRDefault="00416FE1" w:rsidP="00C10216">
      <w:r>
        <w:t>El</w:t>
      </w:r>
      <w:r w:rsidR="00AA28BD" w:rsidRPr="00AA28BD">
        <w:t xml:space="preserve"> número de </w:t>
      </w:r>
      <w:r w:rsidRPr="00AA28BD">
        <w:t>fracciones</w:t>
      </w:r>
      <w:r w:rsidR="00AA28BD" w:rsidRPr="00AA28BD">
        <w:t xml:space="preserve"> del portafolio invertidos deben sumar</w:t>
      </w:r>
      <w:r w:rsidR="00AA28BD">
        <w:t xml:space="preserve"> un total de</w:t>
      </w:r>
      <w:r w:rsidR="00AA28BD" w:rsidRPr="00AA28BD">
        <w:t xml:space="preserve"> 1. Esta restricción no puede ser quebrantada o el análisis no tendrá una interpretación económica </w:t>
      </w:r>
      <w:r>
        <w:t>ir</w:t>
      </w:r>
      <w:r w:rsidR="00AA28BD" w:rsidRPr="00AA28BD">
        <w:t>racional.</w:t>
      </w:r>
    </w:p>
    <w:p w14:paraId="0BA76EF8" w14:textId="77777777" w:rsidR="004619C9" w:rsidRDefault="00E33E50" w:rsidP="0065788D">
      <w:pPr>
        <w:pStyle w:val="Heading2"/>
        <w:numPr>
          <w:ilvl w:val="2"/>
          <w:numId w:val="1"/>
        </w:numPr>
      </w:pPr>
      <w:bookmarkStart w:id="281" w:name="_Toc8751764"/>
      <w:bookmarkStart w:id="282" w:name="_Toc17362435"/>
      <w:r>
        <w:lastRenderedPageBreak/>
        <w:t>Rendimiento</w:t>
      </w:r>
      <w:r w:rsidR="00EA036F">
        <w:t xml:space="preserve"> de</w:t>
      </w:r>
      <w:r>
        <w:t>l</w:t>
      </w:r>
      <w:r w:rsidR="00EA036F">
        <w:t xml:space="preserve"> portafolio</w:t>
      </w:r>
      <w:bookmarkEnd w:id="281"/>
      <w:bookmarkEnd w:id="282"/>
    </w:p>
    <w:p w14:paraId="3158D0E0" w14:textId="77777777" w:rsidR="00C756BE" w:rsidRDefault="00EA5AFE" w:rsidP="00EA036F">
      <w:r>
        <w:t>Anterior mente en la tabla 7</w:t>
      </w:r>
      <w:r w:rsidR="00C756BE">
        <w:t xml:space="preserve"> observamos cómo</w:t>
      </w:r>
      <w:r w:rsidR="000E275D">
        <w:t xml:space="preserve"> obtener los rendimientos de forma individual y su promedio. A hora para el portafolio, el rendimiento esperado se calcularía conforme a la </w:t>
      </w:r>
      <w:r w:rsidR="001235B6">
        <w:t>fórmula</w:t>
      </w:r>
      <w:r w:rsidR="00C756BE">
        <w:t xml:space="preserve"> 9</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C756BE" w14:paraId="74CE2626" w14:textId="77777777" w:rsidTr="00E47F9E">
        <w:tc>
          <w:tcPr>
            <w:tcW w:w="7371" w:type="dxa"/>
          </w:tcPr>
          <w:p w14:paraId="3751DE5E" w14:textId="77777777" w:rsidR="00C756BE" w:rsidRPr="00A4385D" w:rsidRDefault="00A4385D" w:rsidP="00812782">
            <w:pPr>
              <w:tabs>
                <w:tab w:val="left" w:pos="7425"/>
              </w:tabs>
              <w:autoSpaceDE w:val="0"/>
              <w:autoSpaceDN w:val="0"/>
              <w:adjustRightInd w:val="0"/>
              <w:rPr>
                <w:rFonts w:eastAsiaTheme="minorEastAsia"/>
                <w:b/>
                <w:sz w:val="20"/>
              </w:rPr>
            </w:pPr>
            <m:oMathPara>
              <m:oMath>
                <m:r>
                  <m:rPr>
                    <m:sty m:val="bi"/>
                  </m:rPr>
                  <w:rPr>
                    <w:rFonts w:ascii="Cambria Math" w:eastAsia="Yu Gothic" w:hAnsi="Cambria Math" w:cs="Arial"/>
                  </w:rPr>
                  <m:t>E</m:t>
                </m:r>
                <m:d>
                  <m:dPr>
                    <m:ctrlPr>
                      <w:rPr>
                        <w:rFonts w:ascii="Cambria Math" w:eastAsia="Yu Gothic" w:hAnsi="Cambria Math" w:cs="Arial"/>
                        <w:b/>
                        <w:i/>
                      </w:rPr>
                    </m:ctrlPr>
                  </m:dPr>
                  <m:e>
                    <m:sSub>
                      <m:sSubPr>
                        <m:ctrlPr>
                          <w:rPr>
                            <w:rFonts w:ascii="Cambria Math" w:eastAsia="Yu Gothic" w:hAnsi="Cambria Math" w:cs="Arial"/>
                            <w:b/>
                            <w:i/>
                          </w:rPr>
                        </m:ctrlPr>
                      </m:sSubPr>
                      <m:e>
                        <m:r>
                          <m:rPr>
                            <m:sty m:val="bi"/>
                          </m:rPr>
                          <w:rPr>
                            <w:rFonts w:ascii="Cambria Math" w:eastAsia="Yu Gothic" w:hAnsi="Cambria Math" w:cs="Arial"/>
                          </w:rPr>
                          <m:t>R</m:t>
                        </m:r>
                      </m:e>
                      <m:sub>
                        <m:r>
                          <m:rPr>
                            <m:sty m:val="bi"/>
                          </m:rPr>
                          <w:rPr>
                            <w:rFonts w:ascii="Cambria Math" w:eastAsia="Yu Gothic" w:hAnsi="Cambria Math" w:cs="Arial"/>
                          </w:rPr>
                          <m:t>p</m:t>
                        </m:r>
                      </m:sub>
                    </m:sSub>
                  </m:e>
                </m:d>
                <m:r>
                  <m:rPr>
                    <m:sty m:val="bi"/>
                  </m:rPr>
                  <w:rPr>
                    <w:rFonts w:ascii="Cambria Math" w:eastAsia="Yu Gothic" w:hAnsi="Cambria Math" w:cs="Arial"/>
                  </w:rPr>
                  <m:t>=</m:t>
                </m:r>
                <m:nary>
                  <m:naryPr>
                    <m:chr m:val="∑"/>
                    <m:limLoc m:val="undOvr"/>
                    <m:ctrlPr>
                      <w:rPr>
                        <w:rFonts w:ascii="Cambria Math" w:eastAsia="Yu Gothic" w:hAnsi="Cambria Math" w:cs="Arial"/>
                        <w:b/>
                        <w:i/>
                      </w:rPr>
                    </m:ctrlPr>
                  </m:naryPr>
                  <m:sub>
                    <m:r>
                      <m:rPr>
                        <m:sty m:val="bi"/>
                      </m:rPr>
                      <w:rPr>
                        <w:rFonts w:ascii="Cambria Math" w:eastAsia="Yu Gothic" w:hAnsi="Cambria Math" w:cs="Arial"/>
                      </w:rPr>
                      <m:t>i=1</m:t>
                    </m:r>
                  </m:sub>
                  <m:sup>
                    <m:r>
                      <m:rPr>
                        <m:sty m:val="bi"/>
                      </m:rPr>
                      <w:rPr>
                        <w:rFonts w:ascii="Cambria Math" w:eastAsia="Yu Gothic" w:hAnsi="Cambria Math" w:cs="Arial"/>
                      </w:rPr>
                      <m:t>n</m:t>
                    </m:r>
                  </m:sup>
                  <m:e>
                    <m:sSub>
                      <m:sSubPr>
                        <m:ctrlPr>
                          <w:rPr>
                            <w:rFonts w:ascii="Cambria Math" w:eastAsia="Yu Gothic" w:hAnsi="Cambria Math" w:cs="Arial"/>
                            <w:b/>
                            <w:i/>
                          </w:rPr>
                        </m:ctrlPr>
                      </m:sSubPr>
                      <m:e>
                        <m:r>
                          <m:rPr>
                            <m:sty m:val="bi"/>
                          </m:rPr>
                          <w:rPr>
                            <w:rFonts w:ascii="Cambria Math" w:eastAsia="Yu Gothic" w:hAnsi="Cambria Math" w:cs="Arial"/>
                          </w:rPr>
                          <m:t>W</m:t>
                        </m:r>
                      </m:e>
                      <m:sub>
                        <m:r>
                          <m:rPr>
                            <m:sty m:val="bi"/>
                          </m:rPr>
                          <w:rPr>
                            <w:rFonts w:ascii="Cambria Math" w:eastAsia="Yu Gothic" w:hAnsi="Cambria Math" w:cs="Arial"/>
                          </w:rPr>
                          <m:t>i</m:t>
                        </m:r>
                      </m:sub>
                    </m:sSub>
                  </m:e>
                </m:nary>
                <m:r>
                  <m:rPr>
                    <m:sty m:val="bi"/>
                  </m:rPr>
                  <w:rPr>
                    <w:rFonts w:ascii="Cambria Math" w:eastAsia="Yu Gothic" w:hAnsi="Cambria Math" w:cs="Arial"/>
                  </w:rPr>
                  <m:t>*E</m:t>
                </m:r>
                <m:d>
                  <m:dPr>
                    <m:ctrlPr>
                      <w:rPr>
                        <w:rFonts w:ascii="Cambria Math" w:eastAsia="Yu Gothic" w:hAnsi="Cambria Math" w:cs="Arial"/>
                        <w:b/>
                        <w:i/>
                      </w:rPr>
                    </m:ctrlPr>
                  </m:dPr>
                  <m:e>
                    <m:sSub>
                      <m:sSubPr>
                        <m:ctrlPr>
                          <w:rPr>
                            <w:rFonts w:ascii="Cambria Math" w:eastAsia="Yu Gothic" w:hAnsi="Cambria Math" w:cs="Arial"/>
                            <w:b/>
                            <w:i/>
                          </w:rPr>
                        </m:ctrlPr>
                      </m:sSubPr>
                      <m:e>
                        <m:r>
                          <m:rPr>
                            <m:sty m:val="bi"/>
                          </m:rPr>
                          <w:rPr>
                            <w:rFonts w:ascii="Cambria Math" w:eastAsia="Yu Gothic" w:hAnsi="Cambria Math" w:cs="Arial"/>
                          </w:rPr>
                          <m:t>R</m:t>
                        </m:r>
                      </m:e>
                      <m:sub>
                        <m:r>
                          <m:rPr>
                            <m:sty m:val="bi"/>
                          </m:rPr>
                          <w:rPr>
                            <w:rFonts w:ascii="Cambria Math" w:eastAsia="Yu Gothic" w:hAnsi="Cambria Math" w:cs="Arial"/>
                          </w:rPr>
                          <m:t>i</m:t>
                        </m:r>
                      </m:sub>
                    </m:sSub>
                  </m:e>
                </m:d>
              </m:oMath>
            </m:oMathPara>
          </w:p>
        </w:tc>
        <w:tc>
          <w:tcPr>
            <w:tcW w:w="1457" w:type="dxa"/>
            <w:vAlign w:val="center"/>
          </w:tcPr>
          <w:p w14:paraId="5ACC9071" w14:textId="77777777" w:rsidR="00C756BE" w:rsidRPr="00693E35" w:rsidRDefault="00C756BE" w:rsidP="00812782">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9</w:t>
            </w:r>
            <w:r w:rsidRPr="00693E35">
              <w:rPr>
                <w:color w:val="auto"/>
                <w:sz w:val="20"/>
              </w:rPr>
              <w:fldChar w:fldCharType="end"/>
            </w:r>
          </w:p>
        </w:tc>
      </w:tr>
    </w:tbl>
    <w:p w14:paraId="239A7D9D" w14:textId="77777777" w:rsidR="000E275D" w:rsidRDefault="000E275D" w:rsidP="00C339EB">
      <w:pPr>
        <w:spacing w:before="240"/>
        <w:rPr>
          <w:szCs w:val="24"/>
        </w:rPr>
      </w:pPr>
      <w:r w:rsidRPr="00744AF2">
        <w:rPr>
          <w:szCs w:val="24"/>
        </w:rPr>
        <w:t>Donde:</w:t>
      </w:r>
    </w:p>
    <w:p w14:paraId="78D1A29C" w14:textId="77777777" w:rsidR="000E275D" w:rsidRDefault="00CF5AC1" w:rsidP="00EA036F">
      <w:pPr>
        <w:rPr>
          <w:rFonts w:eastAsiaTheme="minorEastAsia" w:cs="Arial"/>
        </w:rPr>
      </w:pPr>
      <m:oMath>
        <m:sSub>
          <m:sSubPr>
            <m:ctrlPr>
              <w:rPr>
                <w:rFonts w:ascii="Cambria Math" w:eastAsia="Yu Gothic" w:hAnsi="Cambria Math" w:cs="Arial"/>
                <w:i/>
              </w:rPr>
            </m:ctrlPr>
          </m:sSubPr>
          <m:e>
            <m:r>
              <w:rPr>
                <w:rFonts w:ascii="Cambria Math" w:eastAsia="Yu Gothic" w:hAnsi="Cambria Math" w:cs="Arial"/>
              </w:rPr>
              <m:t>R</m:t>
            </m:r>
          </m:e>
          <m:sub>
            <m:r>
              <w:rPr>
                <w:rFonts w:ascii="Cambria Math" w:eastAsia="Yu Gothic" w:hAnsi="Cambria Math" w:cs="Arial"/>
              </w:rPr>
              <m:t>i</m:t>
            </m:r>
          </m:sub>
        </m:sSub>
        <m:r>
          <w:rPr>
            <w:rFonts w:ascii="Cambria Math" w:eastAsia="Yu Gothic" w:hAnsi="Cambria Math" w:cs="Arial"/>
          </w:rPr>
          <m:t>=</m:t>
        </m:r>
      </m:oMath>
      <w:r w:rsidR="000E275D">
        <w:rPr>
          <w:rFonts w:eastAsiaTheme="minorEastAsia" w:cs="Arial"/>
        </w:rPr>
        <w:t xml:space="preserve"> Es el rendimiento promedio de cada activo del portafolio</w:t>
      </w:r>
    </w:p>
    <w:p w14:paraId="1D582BD1" w14:textId="77777777" w:rsidR="000E275D" w:rsidRDefault="00CF5AC1" w:rsidP="00EA036F">
      <w:pPr>
        <w:rPr>
          <w:rFonts w:eastAsiaTheme="minorEastAsia" w:cs="Arial"/>
        </w:rPr>
      </w:pPr>
      <m:oMath>
        <m:sSub>
          <m:sSubPr>
            <m:ctrlPr>
              <w:rPr>
                <w:rFonts w:ascii="Cambria Math" w:eastAsia="Yu Gothic" w:hAnsi="Cambria Math" w:cs="Arial"/>
                <w:i/>
              </w:rPr>
            </m:ctrlPr>
          </m:sSubPr>
          <m:e>
            <m:r>
              <w:rPr>
                <w:rFonts w:ascii="Cambria Math" w:eastAsia="Yu Gothic" w:hAnsi="Cambria Math" w:cs="Arial"/>
              </w:rPr>
              <m:t>W</m:t>
            </m:r>
          </m:e>
          <m:sub>
            <m:r>
              <w:rPr>
                <w:rFonts w:ascii="Cambria Math" w:eastAsia="Yu Gothic" w:hAnsi="Cambria Math" w:cs="Arial"/>
              </w:rPr>
              <m:t>i</m:t>
            </m:r>
          </m:sub>
        </m:sSub>
        <m:r>
          <w:rPr>
            <w:rFonts w:ascii="Cambria Math" w:eastAsia="Yu Gothic" w:hAnsi="Cambria Math" w:cs="Arial"/>
          </w:rPr>
          <m:t>=</m:t>
        </m:r>
      </m:oMath>
      <w:r w:rsidR="0056755E">
        <w:rPr>
          <w:rFonts w:eastAsiaTheme="minorEastAsia" w:cs="Arial"/>
        </w:rPr>
        <w:t xml:space="preserve"> </w:t>
      </w:r>
      <w:r w:rsidR="000E275D">
        <w:rPr>
          <w:rFonts w:eastAsiaTheme="minorEastAsia" w:cs="Arial"/>
        </w:rPr>
        <w:t>Es el peso de cada activo del portafolio</w:t>
      </w:r>
      <w:r w:rsidR="0056755E">
        <w:rPr>
          <w:rFonts w:eastAsiaTheme="minorEastAsia" w:cs="Arial"/>
        </w:rPr>
        <w:t xml:space="preserve"> </w:t>
      </w:r>
    </w:p>
    <w:p w14:paraId="5A95AF31" w14:textId="77777777" w:rsidR="0056755E" w:rsidRDefault="0056755E" w:rsidP="0056755E">
      <w:pPr>
        <w:rPr>
          <w:rFonts w:eastAsiaTheme="minorEastAsia"/>
          <w:szCs w:val="24"/>
        </w:rPr>
      </w:pPr>
      <m:oMath>
        <m:r>
          <w:rPr>
            <w:rFonts w:ascii="Cambria Math" w:hAnsi="Cambria Math"/>
            <w:szCs w:val="24"/>
          </w:rPr>
          <m:t>n=</m:t>
        </m:r>
      </m:oMath>
      <w:r>
        <w:rPr>
          <w:rFonts w:eastAsiaTheme="minorEastAsia"/>
          <w:szCs w:val="24"/>
        </w:rPr>
        <w:t xml:space="preserve"> </w:t>
      </w:r>
      <w:r w:rsidRPr="00744AF2">
        <w:rPr>
          <w:rFonts w:eastAsiaTheme="minorEastAsia"/>
          <w:szCs w:val="24"/>
        </w:rPr>
        <w:t>E</w:t>
      </w:r>
      <w:r>
        <w:rPr>
          <w:rFonts w:eastAsiaTheme="minorEastAsia"/>
          <w:szCs w:val="24"/>
        </w:rPr>
        <w:t>l número de activos que participan en el portafolio</w:t>
      </w:r>
    </w:p>
    <w:p w14:paraId="3B6EC278" w14:textId="77777777" w:rsidR="00F17225" w:rsidRPr="003F0028" w:rsidRDefault="0056755E" w:rsidP="0056755E">
      <w:pPr>
        <w:rPr>
          <w:rFonts w:eastAsiaTheme="minorEastAsia"/>
        </w:rPr>
      </w:pPr>
      <m:oMath>
        <m:r>
          <w:rPr>
            <w:rFonts w:ascii="Cambria Math" w:eastAsia="Yu Gothic" w:hAnsi="Cambria Math" w:cs="Arial"/>
          </w:rPr>
          <m:t>E</m:t>
        </m:r>
        <m:d>
          <m:dPr>
            <m:ctrlPr>
              <w:rPr>
                <w:rFonts w:ascii="Cambria Math" w:eastAsia="Yu Gothic" w:hAnsi="Cambria Math" w:cs="Arial"/>
                <w:i/>
              </w:rPr>
            </m:ctrlPr>
          </m:dPr>
          <m:e>
            <m:sSub>
              <m:sSubPr>
                <m:ctrlPr>
                  <w:rPr>
                    <w:rFonts w:ascii="Cambria Math" w:eastAsia="Yu Gothic" w:hAnsi="Cambria Math" w:cs="Arial"/>
                    <w:i/>
                  </w:rPr>
                </m:ctrlPr>
              </m:sSubPr>
              <m:e>
                <m:r>
                  <w:rPr>
                    <w:rFonts w:ascii="Cambria Math" w:eastAsia="Yu Gothic" w:hAnsi="Cambria Math" w:cs="Arial"/>
                  </w:rPr>
                  <m:t>R</m:t>
                </m:r>
              </m:e>
              <m:sub>
                <m:r>
                  <w:rPr>
                    <w:rFonts w:ascii="Cambria Math" w:eastAsia="Yu Gothic" w:hAnsi="Cambria Math" w:cs="Arial"/>
                  </w:rPr>
                  <m:t>p</m:t>
                </m:r>
              </m:sub>
            </m:sSub>
          </m:e>
        </m:d>
        <m:r>
          <w:rPr>
            <w:rFonts w:ascii="Cambria Math" w:eastAsia="Yu Gothic" w:hAnsi="Cambria Math" w:cs="Arial"/>
          </w:rPr>
          <m:t>=</m:t>
        </m:r>
      </m:oMath>
      <w:r w:rsidR="004B5F26">
        <w:rPr>
          <w:rFonts w:eastAsiaTheme="minorEastAsia"/>
        </w:rPr>
        <w:t xml:space="preserve"> Sería e</w:t>
      </w:r>
      <w:r>
        <w:rPr>
          <w:rFonts w:eastAsiaTheme="minorEastAsia"/>
        </w:rPr>
        <w:t>l rendimiento esperado del portafolio</w:t>
      </w:r>
    </w:p>
    <w:p w14:paraId="23273D01" w14:textId="77777777" w:rsidR="0056755E" w:rsidRDefault="001755EB" w:rsidP="0065788D">
      <w:pPr>
        <w:pStyle w:val="Heading2"/>
        <w:numPr>
          <w:ilvl w:val="2"/>
          <w:numId w:val="1"/>
        </w:numPr>
      </w:pPr>
      <w:bookmarkStart w:id="283" w:name="_Toc8751765"/>
      <w:bookmarkStart w:id="284" w:name="_Toc17362436"/>
      <w:r>
        <w:t>Riesgo del</w:t>
      </w:r>
      <w:r w:rsidR="00FF1866">
        <w:t xml:space="preserve"> portafolio</w:t>
      </w:r>
      <w:bookmarkEnd w:id="283"/>
      <w:bookmarkEnd w:id="284"/>
      <w:r w:rsidR="00FF1866">
        <w:t xml:space="preserve"> </w:t>
      </w:r>
    </w:p>
    <w:p w14:paraId="335C06D0" w14:textId="528D9279" w:rsidR="00F43BEF" w:rsidRDefault="00657237" w:rsidP="00657237">
      <w:proofErr w:type="spellStart"/>
      <w:r>
        <w:t>Machain</w:t>
      </w:r>
      <w:proofErr w:type="spellEnd"/>
      <w:r>
        <w:t xml:space="preserve"> </w:t>
      </w:r>
      <w:sdt>
        <w:sdtPr>
          <w:id w:val="1822463816"/>
          <w:citation/>
        </w:sdtPr>
        <w:sdtEndPr/>
        <w:sdtContent>
          <w:r>
            <w:fldChar w:fldCharType="begin"/>
          </w:r>
          <w:r w:rsidR="004F6463">
            <w:instrText xml:space="preserve">CITATION Luc15 \n  \t  \l 2058 </w:instrText>
          </w:r>
          <w:r>
            <w:fldChar w:fldCharType="separate"/>
          </w:r>
          <w:r w:rsidR="009354C1">
            <w:rPr>
              <w:noProof/>
            </w:rPr>
            <w:t>(2015)</w:t>
          </w:r>
          <w:r>
            <w:fldChar w:fldCharType="end"/>
          </w:r>
        </w:sdtContent>
      </w:sdt>
      <w:r>
        <w:t xml:space="preserve"> define que el riesgo de un activo </w:t>
      </w:r>
      <w:r w:rsidR="00B44109">
        <w:t>es</w:t>
      </w:r>
      <w:r w:rsidR="00B93F7E">
        <w:t xml:space="preserve"> </w:t>
      </w:r>
      <w:r w:rsidR="00DD2696">
        <w:t>la desviación</w:t>
      </w:r>
      <w:r w:rsidR="00B93F7E">
        <w:t xml:space="preserve"> entandar del mismo. A pesar de que el retorno de una cartera se calcula tomando el promedio ponderado de los retornos individuales, en el caso del cálculo </w:t>
      </w:r>
      <w:r w:rsidR="00B2003D">
        <w:t>de</w:t>
      </w:r>
      <w:r w:rsidR="00B93F7E">
        <w:t xml:space="preserve"> </w:t>
      </w:r>
      <w:r w:rsidR="00812782">
        <w:t xml:space="preserve">la desviación </w:t>
      </w:r>
      <w:r w:rsidR="00F43BEF">
        <w:t>estándar</w:t>
      </w:r>
      <w:r w:rsidR="00B2003D">
        <w:t xml:space="preserve"> o el riesgo</w:t>
      </w:r>
      <w:r w:rsidR="0027099E">
        <w:t>,</w:t>
      </w:r>
      <w:r w:rsidR="00B93F7E">
        <w:t xml:space="preserve"> </w:t>
      </w:r>
      <w:r w:rsidR="00B2003D">
        <w:t>no sucede los mismo. Debido a que los activos no se encuentran perfectamente correlacionados, el riesgo de la cartera puede ser reducido por el efecto de la diversificación</w:t>
      </w:r>
      <w:r w:rsidR="0002006B">
        <w:t>, lo cual veremos más delante</w:t>
      </w:r>
      <w:r w:rsidR="00B2003D">
        <w:t xml:space="preserve">. Este efecto se mide a través del coeficiente de correlación entre activos y la disminución en el riesgo del portafolio dependerá del grado de correlación entre los </w:t>
      </w:r>
      <w:r w:rsidR="00C272AB">
        <w:t>mismos activos el cual ya veremos más adelante.</w:t>
      </w:r>
      <w:r w:rsidR="00B2003D">
        <w:t xml:space="preserve"> </w:t>
      </w:r>
      <w:r w:rsidR="00F43BEF">
        <w:t>Primero ejemplificaremos e</w:t>
      </w:r>
      <w:r w:rsidR="00B2003D">
        <w:t>l riesgo de una cartera co</w:t>
      </w:r>
      <w:r w:rsidR="00D3099C">
        <w:t xml:space="preserve">mpuesta </w:t>
      </w:r>
      <w:r w:rsidR="00F43BEF">
        <w:t>por</w:t>
      </w:r>
      <w:r w:rsidR="00D3099C">
        <w:t xml:space="preserve"> dos activos</w:t>
      </w:r>
      <w:r w:rsidR="00F43BEF">
        <w:t xml:space="preserve"> (fórmula 10)</w:t>
      </w:r>
      <w:r w:rsidR="001755EB">
        <w:t xml:space="preserve">, </w:t>
      </w:r>
      <w:r w:rsidR="00F43BEF">
        <w:t>viendo que elementos constituyen la fórmula de Markowitz.</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433"/>
        <w:gridCol w:w="1469"/>
      </w:tblGrid>
      <w:tr w:rsidR="00F43BEF" w14:paraId="61497786" w14:textId="77777777" w:rsidTr="00E47F9E">
        <w:trPr>
          <w:trHeight w:val="976"/>
        </w:trPr>
        <w:tc>
          <w:tcPr>
            <w:tcW w:w="7433" w:type="dxa"/>
          </w:tcPr>
          <w:p w14:paraId="6C7E1CEC" w14:textId="77777777" w:rsidR="00F43BEF" w:rsidRPr="00F43BEF" w:rsidRDefault="00F43BEF" w:rsidP="00F43BEF">
            <w:pPr>
              <w:tabs>
                <w:tab w:val="left" w:pos="7425"/>
              </w:tabs>
              <w:autoSpaceDE w:val="0"/>
              <w:autoSpaceDN w:val="0"/>
              <w:adjustRightInd w:val="0"/>
              <w:spacing w:line="600" w:lineRule="auto"/>
              <w:rPr>
                <w:rFonts w:eastAsiaTheme="minorEastAsia"/>
                <w:b/>
              </w:rPr>
            </w:pPr>
            <w:r w:rsidRPr="00F43BEF">
              <w:rPr>
                <w:rFonts w:eastAsiaTheme="minorEastAsia"/>
                <w:b/>
              </w:rPr>
              <w:t>Riesgo de portafolio para dos activos</w:t>
            </w:r>
          </w:p>
          <w:p w14:paraId="3D286EE3" w14:textId="77777777" w:rsidR="00F43BEF" w:rsidRDefault="00CF5AC1" w:rsidP="00245DAE">
            <w:pPr>
              <w:tabs>
                <w:tab w:val="left" w:pos="7425"/>
              </w:tabs>
              <w:autoSpaceDE w:val="0"/>
              <w:autoSpaceDN w:val="0"/>
              <w:adjustRightInd w:val="0"/>
              <w:rPr>
                <w:rFonts w:eastAsiaTheme="minorEastAsia"/>
                <w:sz w:val="20"/>
              </w:rPr>
            </w:pPr>
            <m:oMathPara>
              <m:oMath>
                <m:sSubSup>
                  <m:sSubSupPr>
                    <m:ctrlPr>
                      <w:rPr>
                        <w:rFonts w:ascii="Cambria Math" w:hAnsi="Cambria Math"/>
                        <w:i/>
                      </w:rPr>
                    </m:ctrlPr>
                  </m:sSubSupPr>
                  <m:e>
                    <m:r>
                      <w:rPr>
                        <w:rFonts w:ascii="Cambria Math" w:hAnsi="Cambria Math"/>
                      </w:rPr>
                      <m:t>σ</m:t>
                    </m:r>
                  </m:e>
                  <m:sub>
                    <m:r>
                      <w:rPr>
                        <w:rFonts w:ascii="Cambria Math" w:hAnsi="Cambria Math"/>
                      </w:rPr>
                      <m:t>P</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W</m:t>
                    </m:r>
                  </m:e>
                  <m:sub>
                    <m:r>
                      <w:rPr>
                        <w:rFonts w:ascii="Cambria Math" w:hAnsi="Cambria Math"/>
                      </w:rPr>
                      <m:t>1</m:t>
                    </m:r>
                  </m:sub>
                  <m:sup>
                    <m:r>
                      <w:rPr>
                        <w:rFonts w:ascii="Cambria Math" w:hAnsi="Cambria Math"/>
                      </w:rPr>
                      <m:t>2</m:t>
                    </m:r>
                  </m:sup>
                </m:sSubSup>
                <m:sSubSup>
                  <m:sSubSupPr>
                    <m:ctrlPr>
                      <w:rPr>
                        <w:rFonts w:ascii="Cambria Math" w:hAnsi="Cambria Math"/>
                        <w:i/>
                      </w:rPr>
                    </m:ctrlPr>
                  </m:sSubSupPr>
                  <m:e>
                    <m:r>
                      <w:rPr>
                        <w:rFonts w:ascii="Cambria Math" w:hAnsi="Cambria Math"/>
                      </w:rPr>
                      <m:t>σ</m:t>
                    </m:r>
                  </m:e>
                  <m:sub>
                    <m:r>
                      <w:rPr>
                        <w:rFonts w:ascii="Cambria Math" w:hAnsi="Cambria Math"/>
                      </w:rPr>
                      <m:t>1</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W</m:t>
                    </m:r>
                  </m:e>
                  <m:sub>
                    <m:r>
                      <w:rPr>
                        <w:rFonts w:ascii="Cambria Math" w:hAnsi="Cambria Math"/>
                      </w:rPr>
                      <m:t>2</m:t>
                    </m:r>
                  </m:sub>
                  <m:sup>
                    <m:r>
                      <w:rPr>
                        <w:rFonts w:ascii="Cambria Math" w:hAnsi="Cambria Math"/>
                      </w:rPr>
                      <m:t>2</m:t>
                    </m:r>
                  </m:sup>
                </m:sSubSup>
                <m:sSubSup>
                  <m:sSubSupPr>
                    <m:ctrlPr>
                      <w:rPr>
                        <w:rFonts w:ascii="Cambria Math" w:hAnsi="Cambria Math"/>
                        <w:i/>
                      </w:rPr>
                    </m:ctrlPr>
                  </m:sSubSupPr>
                  <m:e>
                    <m:r>
                      <w:rPr>
                        <w:rFonts w:ascii="Cambria Math" w:hAnsi="Cambria Math"/>
                      </w:rPr>
                      <m:t>σ</m:t>
                    </m:r>
                  </m:e>
                  <m:sub>
                    <m:r>
                      <w:rPr>
                        <w:rFonts w:ascii="Cambria Math" w:hAnsi="Cambria Math"/>
                      </w:rPr>
                      <m:t>2</m:t>
                    </m:r>
                  </m:sub>
                  <m:sup>
                    <m:r>
                      <w:rPr>
                        <w:rFonts w:ascii="Cambria Math" w:hAnsi="Cambria Math"/>
                      </w:rPr>
                      <m:t>2</m:t>
                    </m:r>
                  </m:sup>
                </m:sSubSup>
                <m:r>
                  <w:rPr>
                    <w:rFonts w:ascii="Cambria Math" w:hAnsi="Cambria Math"/>
                  </w:rPr>
                  <m:t>+2</m:t>
                </m:r>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hAnsi="Cambria Math"/>
                        <w:i/>
                        <w:noProof/>
                      </w:rPr>
                    </m:ctrlPr>
                  </m:sSubPr>
                  <m:e>
                    <m:sSub>
                      <m:sSubPr>
                        <m:ctrlPr>
                          <w:rPr>
                            <w:rFonts w:ascii="Cambria Math" w:hAnsi="Cambria Math"/>
                            <w:i/>
                            <w:noProof/>
                          </w:rPr>
                        </m:ctrlPr>
                      </m:sSubPr>
                      <m:e>
                        <m:r>
                          <w:rPr>
                            <w:rFonts w:ascii="Cambria Math" w:hAnsi="Cambria Math"/>
                            <w:noProof/>
                          </w:rPr>
                          <m:t>σ</m:t>
                        </m:r>
                      </m:e>
                      <m:sub>
                        <m:r>
                          <w:rPr>
                            <w:rFonts w:ascii="Cambria Math" w:hAnsi="Cambria Math"/>
                            <w:noProof/>
                          </w:rPr>
                          <m:t>1</m:t>
                        </m:r>
                      </m:sub>
                    </m:sSub>
                    <m:sSub>
                      <m:sSubPr>
                        <m:ctrlPr>
                          <w:rPr>
                            <w:rFonts w:ascii="Cambria Math" w:hAnsi="Cambria Math"/>
                            <w:i/>
                            <w:noProof/>
                          </w:rPr>
                        </m:ctrlPr>
                      </m:sSubPr>
                      <m:e>
                        <m:r>
                          <w:rPr>
                            <w:rFonts w:ascii="Cambria Math" w:hAnsi="Cambria Math"/>
                            <w:noProof/>
                          </w:rPr>
                          <m:t>σ</m:t>
                        </m:r>
                      </m:e>
                      <m:sub>
                        <m:r>
                          <w:rPr>
                            <w:rFonts w:ascii="Cambria Math" w:hAnsi="Cambria Math"/>
                            <w:noProof/>
                          </w:rPr>
                          <m:t>2</m:t>
                        </m:r>
                      </m:sub>
                    </m:sSub>
                    <m:r>
                      <w:rPr>
                        <w:rFonts w:ascii="Cambria Math" w:hAnsi="Cambria Math"/>
                        <w:noProof/>
                      </w:rPr>
                      <m:t>ρ</m:t>
                    </m:r>
                  </m:e>
                  <m:sub>
                    <m:r>
                      <w:rPr>
                        <w:rFonts w:ascii="Cambria Math" w:hAnsi="Cambria Math"/>
                        <w:noProof/>
                      </w:rPr>
                      <m:t>1,2</m:t>
                    </m:r>
                  </m:sub>
                </m:sSub>
              </m:oMath>
            </m:oMathPara>
          </w:p>
        </w:tc>
        <w:tc>
          <w:tcPr>
            <w:tcW w:w="1469" w:type="dxa"/>
            <w:vAlign w:val="center"/>
          </w:tcPr>
          <w:p w14:paraId="5332DCB2" w14:textId="77777777" w:rsidR="00F43BEF" w:rsidRPr="00693E35" w:rsidRDefault="00F43BEF" w:rsidP="00245DAE">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10</w:t>
            </w:r>
            <w:r w:rsidRPr="00693E35">
              <w:rPr>
                <w:color w:val="auto"/>
                <w:sz w:val="20"/>
              </w:rPr>
              <w:fldChar w:fldCharType="end"/>
            </w:r>
          </w:p>
        </w:tc>
      </w:tr>
    </w:tbl>
    <w:p w14:paraId="5A7B27DE" w14:textId="77777777" w:rsidR="00F43BEF" w:rsidRDefault="00F43BEF" w:rsidP="00657237"/>
    <w:p w14:paraId="41B567D5" w14:textId="77777777" w:rsidR="00A719A9" w:rsidRDefault="00CF5AC1" w:rsidP="00096499">
      <w:pPr>
        <w:jc w:val="left"/>
        <w:rPr>
          <w:rFonts w:eastAsiaTheme="minorEastAsia"/>
        </w:rPr>
      </w:pPr>
      <m:oMath>
        <m:sSubSup>
          <m:sSubSupPr>
            <m:ctrlPr>
              <w:rPr>
                <w:rFonts w:ascii="Cambria Math" w:hAnsi="Cambria Math"/>
                <w:i/>
              </w:rPr>
            </m:ctrlPr>
          </m:sSubSupPr>
          <m:e>
            <m:r>
              <w:rPr>
                <w:rFonts w:ascii="Cambria Math" w:hAnsi="Cambria Math"/>
              </w:rPr>
              <m:t>σ</m:t>
            </m:r>
          </m:e>
          <m:sub>
            <m:r>
              <w:rPr>
                <w:rFonts w:ascii="Cambria Math" w:hAnsi="Cambria Math"/>
              </w:rPr>
              <m:t>P</m:t>
            </m:r>
          </m:sub>
          <m:sup>
            <m:r>
              <w:rPr>
                <w:rFonts w:ascii="Cambria Math" w:hAnsi="Cambria Math"/>
              </w:rPr>
              <m:t>2</m:t>
            </m:r>
          </m:sup>
        </m:sSubSup>
        <m:r>
          <w:rPr>
            <w:rFonts w:ascii="Cambria Math" w:hAnsi="Cambria Math"/>
          </w:rPr>
          <m:t>=</m:t>
        </m:r>
      </m:oMath>
      <w:r w:rsidR="00F43BEF">
        <w:rPr>
          <w:rFonts w:eastAsiaTheme="minorEastAsia"/>
        </w:rPr>
        <w:t xml:space="preserve"> </w:t>
      </w:r>
      <w:r w:rsidR="00D01B50">
        <w:rPr>
          <w:rFonts w:eastAsiaTheme="minorEastAsia"/>
        </w:rPr>
        <w:t xml:space="preserve"> </w:t>
      </w:r>
      <w:r w:rsidR="00F43BEF">
        <w:rPr>
          <w:rFonts w:eastAsiaTheme="minorEastAsia"/>
        </w:rPr>
        <w:t>Riesgo del portafolio</w:t>
      </w:r>
    </w:p>
    <w:p w14:paraId="675D3DB4" w14:textId="77777777" w:rsidR="00D01B50" w:rsidRDefault="00CF5AC1" w:rsidP="00096499">
      <w:pPr>
        <w:jc w:val="left"/>
        <w:rPr>
          <w:rFonts w:eastAsiaTheme="minorEastAsia"/>
        </w:rPr>
      </w:pPr>
      <m:oMath>
        <m:sSubSup>
          <m:sSubSupPr>
            <m:ctrlPr>
              <w:rPr>
                <w:rFonts w:ascii="Cambria Math" w:hAnsi="Cambria Math"/>
                <w:i/>
              </w:rPr>
            </m:ctrlPr>
          </m:sSubSupPr>
          <m:e>
            <m:r>
              <w:rPr>
                <w:rFonts w:ascii="Cambria Math" w:hAnsi="Cambria Math"/>
              </w:rPr>
              <m:t>W</m:t>
            </m:r>
          </m:e>
          <m:sub>
            <m:r>
              <w:rPr>
                <w:rFonts w:ascii="Cambria Math" w:hAnsi="Cambria Math"/>
              </w:rPr>
              <m:t>1</m:t>
            </m:r>
          </m:sub>
          <m:sup>
            <m:r>
              <w:rPr>
                <w:rFonts w:ascii="Cambria Math" w:hAnsi="Cambria Math"/>
              </w:rPr>
              <m:t>2</m:t>
            </m:r>
          </m:sup>
        </m:sSubSup>
        <m:r>
          <w:rPr>
            <w:rFonts w:ascii="Cambria Math" w:hAnsi="Cambria Math"/>
          </w:rPr>
          <m:t>=</m:t>
        </m:r>
      </m:oMath>
      <w:r w:rsidR="00F43BEF">
        <w:rPr>
          <w:rFonts w:eastAsiaTheme="minorEastAsia"/>
        </w:rPr>
        <w:t xml:space="preserve"> Peso del activo 1     </w:t>
      </w:r>
      <w:r w:rsidR="00D01B50">
        <w:rPr>
          <w:rFonts w:eastAsiaTheme="minorEastAsia"/>
        </w:rPr>
        <w:t xml:space="preserve">         </w:t>
      </w:r>
      <w:r w:rsidR="00F43BEF">
        <w:rPr>
          <w:rFonts w:eastAsiaTheme="minorEastAsia"/>
        </w:rPr>
        <w:t xml:space="preserve">   </w:t>
      </w:r>
      <w:r w:rsidR="00D01B50">
        <w:rPr>
          <w:rFonts w:eastAsiaTheme="minorEastAsia"/>
        </w:rPr>
        <w:t xml:space="preserve">          </w:t>
      </w:r>
      <w:r w:rsidR="00F43BEF">
        <w:rPr>
          <w:rFonts w:eastAsiaTheme="minorEastAsia"/>
        </w:rPr>
        <w:t xml:space="preserve">   </w:t>
      </w:r>
      <m:oMath>
        <m:sSubSup>
          <m:sSubSupPr>
            <m:ctrlPr>
              <w:rPr>
                <w:rFonts w:ascii="Cambria Math" w:hAnsi="Cambria Math"/>
                <w:i/>
              </w:rPr>
            </m:ctrlPr>
          </m:sSubSupPr>
          <m:e>
            <m:r>
              <w:rPr>
                <w:rFonts w:ascii="Cambria Math" w:hAnsi="Cambria Math"/>
              </w:rPr>
              <m:t>W</m:t>
            </m:r>
          </m:e>
          <m:sub>
            <m:r>
              <w:rPr>
                <w:rFonts w:ascii="Cambria Math" w:hAnsi="Cambria Math"/>
              </w:rPr>
              <m:t>2</m:t>
            </m:r>
          </m:sub>
          <m:sup>
            <m:r>
              <w:rPr>
                <w:rFonts w:ascii="Cambria Math" w:hAnsi="Cambria Math"/>
              </w:rPr>
              <m:t>2</m:t>
            </m:r>
          </m:sup>
        </m:sSubSup>
        <m:r>
          <w:rPr>
            <w:rFonts w:ascii="Cambria Math" w:hAnsi="Cambria Math"/>
          </w:rPr>
          <m:t>=</m:t>
        </m:r>
      </m:oMath>
      <w:r w:rsidR="00F43BEF" w:rsidRPr="00F43BEF">
        <w:rPr>
          <w:rFonts w:eastAsiaTheme="minorEastAsia"/>
        </w:rPr>
        <w:t xml:space="preserve"> </w:t>
      </w:r>
      <w:r w:rsidR="00F43BEF">
        <w:rPr>
          <w:rFonts w:eastAsiaTheme="minorEastAsia"/>
        </w:rPr>
        <w:t xml:space="preserve">Peso del activo 2           </w:t>
      </w:r>
    </w:p>
    <w:p w14:paraId="7F150EBC" w14:textId="77777777" w:rsidR="00F43BEF" w:rsidRPr="00D01B50" w:rsidRDefault="00CF5AC1" w:rsidP="00096499">
      <w:pPr>
        <w:jc w:val="left"/>
        <w:rPr>
          <w:rFonts w:eastAsiaTheme="minorEastAsia"/>
        </w:rPr>
      </w:pPr>
      <m:oMath>
        <m:sSub>
          <m:sSubPr>
            <m:ctrlPr>
              <w:rPr>
                <w:rFonts w:ascii="Cambria Math" w:hAnsi="Cambria Math"/>
                <w:i/>
                <w:noProof/>
              </w:rPr>
            </m:ctrlPr>
          </m:sSubPr>
          <m:e>
            <m:r>
              <w:rPr>
                <w:rFonts w:ascii="Cambria Math" w:hAnsi="Cambria Math"/>
                <w:noProof/>
              </w:rPr>
              <m:t>σ</m:t>
            </m:r>
          </m:e>
          <m:sub>
            <m:r>
              <w:rPr>
                <w:rFonts w:ascii="Cambria Math" w:hAnsi="Cambria Math"/>
                <w:noProof/>
              </w:rPr>
              <m:t>1</m:t>
            </m:r>
          </m:sub>
        </m:sSub>
        <m:r>
          <w:rPr>
            <w:rFonts w:ascii="Cambria Math" w:hAnsi="Cambria Math"/>
            <w:noProof/>
          </w:rPr>
          <m:t>=</m:t>
        </m:r>
      </m:oMath>
      <w:r w:rsidR="00D01B50">
        <w:rPr>
          <w:rFonts w:eastAsiaTheme="minorEastAsia"/>
        </w:rPr>
        <w:t xml:space="preserve">   Desviación estándar del activo 1     </w:t>
      </w:r>
      <m:oMath>
        <m:sSub>
          <m:sSubPr>
            <m:ctrlPr>
              <w:rPr>
                <w:rFonts w:ascii="Cambria Math" w:hAnsi="Cambria Math"/>
                <w:i/>
                <w:noProof/>
              </w:rPr>
            </m:ctrlPr>
          </m:sSubPr>
          <m:e>
            <m:r>
              <w:rPr>
                <w:rFonts w:ascii="Cambria Math" w:hAnsi="Cambria Math"/>
                <w:noProof/>
              </w:rPr>
              <m:t>σ</m:t>
            </m:r>
          </m:e>
          <m:sub>
            <m:r>
              <w:rPr>
                <w:rFonts w:ascii="Cambria Math" w:hAnsi="Cambria Math"/>
                <w:noProof/>
              </w:rPr>
              <m:t>2</m:t>
            </m:r>
          </m:sub>
        </m:sSub>
        <m:r>
          <w:rPr>
            <w:rFonts w:ascii="Cambria Math" w:hAnsi="Cambria Math"/>
            <w:noProof/>
          </w:rPr>
          <m:t>=</m:t>
        </m:r>
      </m:oMath>
      <w:r w:rsidR="00D01B50">
        <w:rPr>
          <w:rFonts w:eastAsiaTheme="minorEastAsia"/>
        </w:rPr>
        <w:t xml:space="preserve">   Desviación estándar del activo 2     </w:t>
      </w:r>
    </w:p>
    <w:p w14:paraId="65E33529" w14:textId="77777777" w:rsidR="00096499" w:rsidRPr="00245DAE" w:rsidRDefault="00CF5AC1" w:rsidP="00096499">
      <w:pPr>
        <w:jc w:val="left"/>
      </w:pPr>
      <m:oMath>
        <m:sSub>
          <m:sSubPr>
            <m:ctrlPr>
              <w:rPr>
                <w:rFonts w:ascii="Cambria Math" w:hAnsi="Cambria Math"/>
                <w:i/>
                <w:noProof/>
              </w:rPr>
            </m:ctrlPr>
          </m:sSubPr>
          <m:e>
            <m:r>
              <w:rPr>
                <w:rFonts w:ascii="Cambria Math" w:hAnsi="Cambria Math"/>
                <w:noProof/>
              </w:rPr>
              <m:t>ρ</m:t>
            </m:r>
          </m:e>
          <m:sub>
            <m:r>
              <w:rPr>
                <w:rFonts w:ascii="Cambria Math" w:hAnsi="Cambria Math"/>
                <w:noProof/>
              </w:rPr>
              <m:t>1,2</m:t>
            </m:r>
          </m:sub>
        </m:sSub>
        <m:r>
          <w:rPr>
            <w:rFonts w:ascii="Cambria Math" w:eastAsiaTheme="minorEastAsia" w:hAnsi="Cambria Math"/>
          </w:rPr>
          <m:t>=</m:t>
        </m:r>
      </m:oMath>
      <w:r w:rsidR="00245DAE">
        <w:rPr>
          <w:rFonts w:eastAsiaTheme="minorEastAsia"/>
        </w:rPr>
        <w:t xml:space="preserve"> Correlación de los activos (1,2)</w:t>
      </w:r>
    </w:p>
    <w:p w14:paraId="587B5144" w14:textId="77777777" w:rsidR="00245DAE" w:rsidRDefault="00096499" w:rsidP="00096499">
      <w:pPr>
        <w:jc w:val="left"/>
      </w:pPr>
      <w:r>
        <w:t>S</w:t>
      </w:r>
      <w:r w:rsidR="00245DAE">
        <w:t xml:space="preserve">ustituyendo la </w:t>
      </w:r>
      <w:proofErr w:type="spellStart"/>
      <w:r w:rsidR="00245DAE">
        <w:t>autocorrelación</w:t>
      </w:r>
      <w:proofErr w:type="spellEnd"/>
      <w:r w:rsidR="00245DAE">
        <w:t xml:space="preserve"> </w:t>
      </w:r>
      <w:r w:rsidR="00E47F9E">
        <w:t xml:space="preserve">de la </w:t>
      </w:r>
      <w:r w:rsidR="00245DAE">
        <w:t>f</w:t>
      </w:r>
      <w:r w:rsidR="007A1B6B">
        <w:t>ó</w:t>
      </w:r>
      <w:r w:rsidR="00245DAE">
        <w:t>rmula 11</w:t>
      </w:r>
      <w:r w:rsidR="00E47F9E">
        <w:t xml:space="preserve"> en la fórmula 10 </w:t>
      </w:r>
      <w:r w:rsidR="00245DAE">
        <w:t>quedaría</w:t>
      </w:r>
      <w:r w:rsidR="009F04ED">
        <w:t xml:space="preserve"> la varianza de portafolio</w:t>
      </w:r>
      <w:r w:rsidR="00C11A39">
        <w:t>.</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245DAE" w14:paraId="3615A9B8" w14:textId="77777777" w:rsidTr="00E47F9E">
        <w:tc>
          <w:tcPr>
            <w:tcW w:w="7371" w:type="dxa"/>
          </w:tcPr>
          <w:p w14:paraId="0DE982B6" w14:textId="77777777" w:rsidR="00245DAE" w:rsidRDefault="00CF5AC1" w:rsidP="00245DAE">
            <w:pPr>
              <w:tabs>
                <w:tab w:val="left" w:pos="7425"/>
              </w:tabs>
              <w:autoSpaceDE w:val="0"/>
              <w:autoSpaceDN w:val="0"/>
              <w:adjustRightInd w:val="0"/>
              <w:rPr>
                <w:sz w:val="20"/>
              </w:rPr>
            </w:pPr>
            <m:oMathPara>
              <m:oMath>
                <m:sSub>
                  <m:sSubPr>
                    <m:ctrlPr>
                      <w:rPr>
                        <w:rFonts w:ascii="Cambria Math" w:hAnsi="Cambria Math"/>
                        <w:b/>
                        <w:i/>
                        <w:noProof/>
                      </w:rPr>
                    </m:ctrlPr>
                  </m:sSubPr>
                  <m:e>
                    <m:r>
                      <m:rPr>
                        <m:sty m:val="bi"/>
                      </m:rPr>
                      <w:rPr>
                        <w:rFonts w:ascii="Cambria Math" w:hAnsi="Cambria Math"/>
                        <w:noProof/>
                      </w:rPr>
                      <m:t>ρ</m:t>
                    </m:r>
                  </m:e>
                  <m:sub>
                    <m:r>
                      <m:rPr>
                        <m:sty m:val="bi"/>
                      </m:rPr>
                      <w:rPr>
                        <w:rFonts w:ascii="Cambria Math" w:hAnsi="Cambria Math"/>
                        <w:noProof/>
                      </w:rPr>
                      <m:t>1,2</m:t>
                    </m:r>
                  </m:sub>
                </m:sSub>
                <m:r>
                  <w:rPr>
                    <w:rFonts w:ascii="Cambria Math" w:hAnsi="Cambria Math"/>
                    <w:noProof/>
                  </w:rPr>
                  <m:t>=</m:t>
                </m:r>
                <m:f>
                  <m:fPr>
                    <m:ctrlPr>
                      <w:rPr>
                        <w:rFonts w:ascii="Cambria Math" w:hAnsi="Cambria Math"/>
                        <w:i/>
                        <w:noProof/>
                      </w:rPr>
                    </m:ctrlPr>
                  </m:fPr>
                  <m:num>
                    <m:sSub>
                      <m:sSubPr>
                        <m:ctrlPr>
                          <w:rPr>
                            <w:rFonts w:ascii="Cambria Math" w:hAnsi="Cambria Math"/>
                            <w:i/>
                            <w:noProof/>
                          </w:rPr>
                        </m:ctrlPr>
                      </m:sSubPr>
                      <m:e>
                        <m:r>
                          <w:rPr>
                            <w:rFonts w:ascii="Cambria Math" w:hAnsi="Cambria Math"/>
                            <w:noProof/>
                          </w:rPr>
                          <m:t>σ</m:t>
                        </m:r>
                      </m:e>
                      <m:sub>
                        <m:r>
                          <w:rPr>
                            <w:rFonts w:ascii="Cambria Math" w:hAnsi="Cambria Math"/>
                            <w:noProof/>
                          </w:rPr>
                          <m:t>12</m:t>
                        </m:r>
                      </m:sub>
                    </m:sSub>
                  </m:num>
                  <m:den>
                    <m:sSub>
                      <m:sSubPr>
                        <m:ctrlPr>
                          <w:rPr>
                            <w:rFonts w:ascii="Cambria Math" w:hAnsi="Cambria Math"/>
                            <w:i/>
                            <w:noProof/>
                          </w:rPr>
                        </m:ctrlPr>
                      </m:sSubPr>
                      <m:e>
                        <m:r>
                          <w:rPr>
                            <w:rFonts w:ascii="Cambria Math" w:hAnsi="Cambria Math"/>
                            <w:noProof/>
                          </w:rPr>
                          <m:t>σ</m:t>
                        </m:r>
                      </m:e>
                      <m:sub>
                        <m:r>
                          <w:rPr>
                            <w:rFonts w:ascii="Cambria Math" w:hAnsi="Cambria Math"/>
                            <w:noProof/>
                          </w:rPr>
                          <m:t>1</m:t>
                        </m:r>
                      </m:sub>
                    </m:sSub>
                    <m:sSub>
                      <m:sSubPr>
                        <m:ctrlPr>
                          <w:rPr>
                            <w:rFonts w:ascii="Cambria Math" w:hAnsi="Cambria Math"/>
                            <w:i/>
                            <w:noProof/>
                          </w:rPr>
                        </m:ctrlPr>
                      </m:sSubPr>
                      <m:e>
                        <m:r>
                          <w:rPr>
                            <w:rFonts w:ascii="Cambria Math" w:hAnsi="Cambria Math"/>
                            <w:noProof/>
                          </w:rPr>
                          <m:t>σ</m:t>
                        </m:r>
                      </m:e>
                      <m:sub>
                        <m:r>
                          <w:rPr>
                            <w:rFonts w:ascii="Cambria Math" w:hAnsi="Cambria Math"/>
                            <w:noProof/>
                          </w:rPr>
                          <m:t>2</m:t>
                        </m:r>
                      </m:sub>
                    </m:sSub>
                  </m:den>
                </m:f>
              </m:oMath>
            </m:oMathPara>
          </w:p>
        </w:tc>
        <w:tc>
          <w:tcPr>
            <w:tcW w:w="1457" w:type="dxa"/>
            <w:vAlign w:val="center"/>
          </w:tcPr>
          <w:p w14:paraId="52482DE6" w14:textId="77777777" w:rsidR="00245DAE" w:rsidRPr="00693E35" w:rsidRDefault="00245DAE" w:rsidP="00245DAE">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sidR="009904F8">
              <w:rPr>
                <w:noProof/>
                <w:color w:val="auto"/>
                <w:sz w:val="20"/>
              </w:rPr>
              <w:t>11</w:t>
            </w:r>
            <w:r w:rsidRPr="00693E35">
              <w:rPr>
                <w:color w:val="auto"/>
                <w:sz w:val="20"/>
              </w:rPr>
              <w:fldChar w:fldCharType="end"/>
            </w:r>
          </w:p>
        </w:tc>
      </w:tr>
    </w:tbl>
    <w:p w14:paraId="781CD786" w14:textId="77777777" w:rsidR="00245DAE" w:rsidRDefault="00245DAE" w:rsidP="00096499">
      <w:pPr>
        <w:jc w:val="left"/>
        <w:rPr>
          <w:rFonts w:eastAsiaTheme="minorEastAsia"/>
        </w:rPr>
      </w:pPr>
    </w:p>
    <w:tbl>
      <w:tblPr>
        <w:tblStyle w:val="TableGrid"/>
        <w:tblW w:w="9781" w:type="dxa"/>
        <w:tblBorders>
          <w:insideH w:val="none" w:sz="0" w:space="0" w:color="auto"/>
          <w:insideV w:val="none" w:sz="0" w:space="0" w:color="auto"/>
        </w:tblBorders>
        <w:tblLook w:val="04A0" w:firstRow="1" w:lastRow="0" w:firstColumn="1" w:lastColumn="0" w:noHBand="0" w:noVBand="1"/>
      </w:tblPr>
      <w:tblGrid>
        <w:gridCol w:w="8647"/>
        <w:gridCol w:w="1134"/>
      </w:tblGrid>
      <w:tr w:rsidR="00245DAE" w14:paraId="3B0B7BD6" w14:textId="77777777" w:rsidTr="00E47F9E">
        <w:tc>
          <w:tcPr>
            <w:tcW w:w="8647" w:type="dxa"/>
          </w:tcPr>
          <w:p w14:paraId="05852E2A" w14:textId="77777777" w:rsidR="00245DAE" w:rsidRDefault="00CF5AC1" w:rsidP="00245DAE">
            <w:pPr>
              <w:tabs>
                <w:tab w:val="left" w:pos="7425"/>
              </w:tabs>
              <w:autoSpaceDE w:val="0"/>
              <w:autoSpaceDN w:val="0"/>
              <w:adjustRightInd w:val="0"/>
              <w:rPr>
                <w:sz w:val="20"/>
              </w:rPr>
            </w:pPr>
            <m:oMathPara>
              <m:oMath>
                <m:sSubSup>
                  <m:sSubSupPr>
                    <m:ctrlPr>
                      <w:rPr>
                        <w:rFonts w:ascii="Cambria Math" w:hAnsi="Cambria Math"/>
                        <w:i/>
                      </w:rPr>
                    </m:ctrlPr>
                  </m:sSubSupPr>
                  <m:e>
                    <m:r>
                      <w:rPr>
                        <w:rFonts w:ascii="Cambria Math" w:hAnsi="Cambria Math"/>
                      </w:rPr>
                      <m:t>σ</m:t>
                    </m:r>
                  </m:e>
                  <m:sub>
                    <m:r>
                      <w:rPr>
                        <w:rFonts w:ascii="Cambria Math" w:hAnsi="Cambria Math"/>
                      </w:rPr>
                      <m:t>P</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W</m:t>
                    </m:r>
                  </m:e>
                  <m:sub>
                    <m:r>
                      <w:rPr>
                        <w:rFonts w:ascii="Cambria Math" w:hAnsi="Cambria Math"/>
                      </w:rPr>
                      <m:t>1</m:t>
                    </m:r>
                  </m:sub>
                  <m:sup>
                    <m:r>
                      <w:rPr>
                        <w:rFonts w:ascii="Cambria Math" w:hAnsi="Cambria Math"/>
                      </w:rPr>
                      <m:t>2</m:t>
                    </m:r>
                  </m:sup>
                </m:sSubSup>
                <m:sSubSup>
                  <m:sSubSupPr>
                    <m:ctrlPr>
                      <w:rPr>
                        <w:rFonts w:ascii="Cambria Math" w:hAnsi="Cambria Math"/>
                        <w:i/>
                      </w:rPr>
                    </m:ctrlPr>
                  </m:sSubSupPr>
                  <m:e>
                    <m:r>
                      <w:rPr>
                        <w:rFonts w:ascii="Cambria Math" w:hAnsi="Cambria Math"/>
                      </w:rPr>
                      <m:t>σ</m:t>
                    </m:r>
                  </m:e>
                  <m:sub>
                    <m:r>
                      <w:rPr>
                        <w:rFonts w:ascii="Cambria Math" w:hAnsi="Cambria Math"/>
                      </w:rPr>
                      <m:t>1</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W</m:t>
                    </m:r>
                  </m:e>
                  <m:sub>
                    <m:r>
                      <w:rPr>
                        <w:rFonts w:ascii="Cambria Math" w:hAnsi="Cambria Math"/>
                      </w:rPr>
                      <m:t>2</m:t>
                    </m:r>
                  </m:sub>
                  <m:sup>
                    <m:r>
                      <w:rPr>
                        <w:rFonts w:ascii="Cambria Math" w:hAnsi="Cambria Math"/>
                      </w:rPr>
                      <m:t>2</m:t>
                    </m:r>
                  </m:sup>
                </m:sSubSup>
                <m:sSubSup>
                  <m:sSubSupPr>
                    <m:ctrlPr>
                      <w:rPr>
                        <w:rFonts w:ascii="Cambria Math" w:hAnsi="Cambria Math"/>
                        <w:i/>
                      </w:rPr>
                    </m:ctrlPr>
                  </m:sSubSupPr>
                  <m:e>
                    <m:r>
                      <w:rPr>
                        <w:rFonts w:ascii="Cambria Math" w:hAnsi="Cambria Math"/>
                      </w:rPr>
                      <m:t>σ</m:t>
                    </m:r>
                  </m:e>
                  <m:sub>
                    <m:r>
                      <w:rPr>
                        <w:rFonts w:ascii="Cambria Math" w:hAnsi="Cambria Math"/>
                      </w:rPr>
                      <m:t>2</m:t>
                    </m:r>
                  </m:sub>
                  <m:sup>
                    <m:r>
                      <w:rPr>
                        <w:rFonts w:ascii="Cambria Math" w:hAnsi="Cambria Math"/>
                      </w:rPr>
                      <m:t>2</m:t>
                    </m:r>
                  </m:sup>
                </m:sSubSup>
                <m:r>
                  <w:rPr>
                    <w:rFonts w:ascii="Cambria Math" w:hAnsi="Cambria Math"/>
                  </w:rPr>
                  <m:t>+2</m:t>
                </m:r>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eastAsia="Yu Gothic" w:hAnsi="Cambria Math"/>
                        <w:i/>
                      </w:rPr>
                    </m:ctrlPr>
                  </m:sSubPr>
                  <m:e>
                    <m:r>
                      <w:rPr>
                        <w:rFonts w:ascii="Cambria Math" w:eastAsia="Yu Gothic" w:hAnsi="Cambria Math"/>
                      </w:rPr>
                      <m:t>σ</m:t>
                    </m:r>
                  </m:e>
                  <m:sub>
                    <m:r>
                      <w:rPr>
                        <w:rFonts w:ascii="Cambria Math" w:eastAsia="Yu Gothic" w:hAnsi="Cambria Math"/>
                      </w:rPr>
                      <m:t>12</m:t>
                    </m:r>
                  </m:sub>
                </m:sSub>
                <m:r>
                  <w:rPr>
                    <w:rFonts w:ascii="Cambria Math" w:eastAsia="Yu Gothic" w:hAnsi="Cambria Math"/>
                  </w:rPr>
                  <m:t xml:space="preserve">      Varianza del portafolio para dos activos</m:t>
                </m:r>
              </m:oMath>
            </m:oMathPara>
          </w:p>
        </w:tc>
        <w:tc>
          <w:tcPr>
            <w:tcW w:w="1134" w:type="dxa"/>
            <w:vAlign w:val="center"/>
          </w:tcPr>
          <w:p w14:paraId="6148A5BF" w14:textId="77777777" w:rsidR="00245DAE" w:rsidRPr="00693E35" w:rsidRDefault="00245DAE" w:rsidP="00245DAE">
            <w:pPr>
              <w:pStyle w:val="Caption"/>
              <w:jc w:val="lef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12</w:t>
            </w:r>
            <w:r w:rsidRPr="00693E35">
              <w:rPr>
                <w:color w:val="auto"/>
                <w:sz w:val="20"/>
              </w:rPr>
              <w:fldChar w:fldCharType="end"/>
            </w:r>
          </w:p>
        </w:tc>
      </w:tr>
    </w:tbl>
    <w:p w14:paraId="429A865A" w14:textId="77777777" w:rsidR="00C272AB" w:rsidRPr="007535A3" w:rsidRDefault="00C272AB" w:rsidP="00657237">
      <w:pPr>
        <w:rPr>
          <w:rFonts w:eastAsiaTheme="minorEastAsia"/>
        </w:rPr>
      </w:pPr>
    </w:p>
    <w:p w14:paraId="3D20FAB8" w14:textId="77777777" w:rsidR="00EA41E1" w:rsidRDefault="00C11A39" w:rsidP="00657237">
      <w:pPr>
        <w:rPr>
          <w:rFonts w:eastAsiaTheme="minorEastAsia"/>
        </w:rPr>
      </w:pPr>
      <w:r>
        <w:rPr>
          <w:rFonts w:eastAsiaTheme="minorEastAsia"/>
        </w:rPr>
        <w:t>Logrando</w:t>
      </w:r>
      <w:r w:rsidR="007535A3">
        <w:rPr>
          <w:rFonts w:eastAsiaTheme="minorEastAsia"/>
        </w:rPr>
        <w:t xml:space="preserve"> </w:t>
      </w:r>
      <w:r>
        <w:rPr>
          <w:rFonts w:eastAsiaTheme="minorEastAsia"/>
        </w:rPr>
        <w:t>además</w:t>
      </w:r>
      <w:r w:rsidR="00245DAE">
        <w:rPr>
          <w:rFonts w:eastAsiaTheme="minorEastAsia"/>
        </w:rPr>
        <w:t xml:space="preserve"> ser</w:t>
      </w:r>
      <w:r w:rsidR="00EA41E1">
        <w:rPr>
          <w:rFonts w:eastAsiaTheme="minorEastAsia"/>
        </w:rPr>
        <w:t xml:space="preserve"> representado de</w:t>
      </w:r>
      <w:r w:rsidR="00245DAE">
        <w:rPr>
          <w:rFonts w:eastAsiaTheme="minorEastAsia"/>
        </w:rPr>
        <w:t xml:space="preserve"> forma matricial </w:t>
      </w:r>
      <w:r>
        <w:rPr>
          <w:rFonts w:eastAsiaTheme="minorEastAsia"/>
        </w:rPr>
        <w:t>(formula 13):</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245DAE" w14:paraId="060B8719" w14:textId="77777777" w:rsidTr="00C11A39">
        <w:tc>
          <w:tcPr>
            <w:tcW w:w="7371" w:type="dxa"/>
          </w:tcPr>
          <w:p w14:paraId="353F3E62" w14:textId="77777777" w:rsidR="00245DAE" w:rsidRPr="00531BE3" w:rsidRDefault="00515E57" w:rsidP="00245DAE">
            <w:pPr>
              <w:tabs>
                <w:tab w:val="left" w:pos="3097"/>
              </w:tabs>
              <w:spacing w:line="240" w:lineRule="auto"/>
              <w:rPr>
                <w:rFonts w:ascii="Cambria Math" w:hAnsi="Cambria Math"/>
                <w:i/>
              </w:rPr>
            </w:pPr>
            <w:r>
              <w:rPr>
                <w:rFonts w:eastAsiaTheme="minorEastAsia"/>
              </w:rPr>
              <w:t xml:space="preserve">                               </w:t>
            </w:r>
            <m:oMath>
              <m:sSub>
                <m:sSubPr>
                  <m:ctrlPr>
                    <w:rPr>
                      <w:rFonts w:ascii="Cambria Math" w:hAnsi="Cambria Math"/>
                      <w:i/>
                    </w:rPr>
                  </m:ctrlPr>
                </m:sSubPr>
                <m:e>
                  <m:r>
                    <w:rPr>
                      <w:rFonts w:ascii="Cambria Math" w:hAnsi="Cambria Math"/>
                    </w:rPr>
                    <m:t xml:space="preserve">  w </m:t>
                  </m:r>
                </m:e>
                <m:sub>
                  <m:r>
                    <w:rPr>
                      <w:rFonts w:ascii="Cambria Math" w:hAnsi="Cambria Math"/>
                    </w:rPr>
                    <m:t xml:space="preserve">1    </m:t>
                  </m:r>
                </m:sub>
              </m:sSub>
              <m:sSub>
                <m:sSubPr>
                  <m:ctrlPr>
                    <w:rPr>
                      <w:rFonts w:ascii="Cambria Math" w:hAnsi="Cambria Math"/>
                      <w:i/>
                    </w:rPr>
                  </m:ctrlPr>
                </m:sSubPr>
                <m:e>
                  <m:r>
                    <w:rPr>
                      <w:rFonts w:ascii="Cambria Math" w:hAnsi="Cambria Math"/>
                    </w:rPr>
                    <m:t>w</m:t>
                  </m:r>
                </m:e>
                <m:sub>
                  <m:r>
                    <w:rPr>
                      <w:rFonts w:ascii="Cambria Math" w:hAnsi="Cambria Math"/>
                    </w:rPr>
                    <m:t>2</m:t>
                  </m:r>
                </m:sub>
              </m:sSub>
            </m:oMath>
          </w:p>
          <w:p w14:paraId="564911C3" w14:textId="77777777" w:rsidR="00245DAE" w:rsidRPr="007535A3" w:rsidRDefault="00CF5AC1" w:rsidP="00245DAE">
            <w:pPr>
              <w:spacing w:line="240" w:lineRule="auto"/>
              <w:jc w:val="center"/>
              <w:rPr>
                <w:rFonts w:ascii="Cambria Math" w:eastAsiaTheme="minorEastAsia" w:hAnsi="Cambria Math"/>
                <w:i/>
              </w:rPr>
            </w:pPr>
            <m:oMathPara>
              <m:oMath>
                <m:sSubSup>
                  <m:sSubSupPr>
                    <m:ctrlPr>
                      <w:rPr>
                        <w:rFonts w:ascii="Cambria Math" w:hAnsi="Cambria Math"/>
                        <w:i/>
                      </w:rPr>
                    </m:ctrlPr>
                  </m:sSubSupPr>
                  <m:e>
                    <m:r>
                      <w:rPr>
                        <w:rFonts w:ascii="Cambria Math" w:hAnsi="Cambria Math"/>
                      </w:rPr>
                      <m:t>σ</m:t>
                    </m:r>
                  </m:e>
                  <m:sub>
                    <m:r>
                      <w:rPr>
                        <w:rFonts w:ascii="Cambria Math" w:hAnsi="Cambria Math"/>
                      </w:rPr>
                      <m:t>p</m:t>
                    </m:r>
                  </m:sub>
                  <m:sup>
                    <m:r>
                      <w:rPr>
                        <w:rFonts w:ascii="Cambria Math" w:hAnsi="Cambria Math"/>
                      </w:rPr>
                      <m:t>2</m:t>
                    </m:r>
                  </m:sup>
                </m:sSubSup>
                <m:r>
                  <w:rPr>
                    <w:rFonts w:ascii="Cambria Math" w:hAnsi="Cambria Math"/>
                  </w:rPr>
                  <m:t>=</m:t>
                </m:r>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w</m:t>
                          </m:r>
                        </m:e>
                        <m:sub>
                          <m:r>
                            <w:rPr>
                              <w:rFonts w:ascii="Cambria Math" w:hAnsi="Cambria Math"/>
                            </w:rPr>
                            <m:t>1</m:t>
                          </m:r>
                        </m:sub>
                      </m:sSub>
                    </m:e>
                  </m:mr>
                  <m:mr>
                    <m:e>
                      <m:sSub>
                        <m:sSubPr>
                          <m:ctrlPr>
                            <w:rPr>
                              <w:rFonts w:ascii="Cambria Math" w:hAnsi="Cambria Math"/>
                              <w:i/>
                            </w:rPr>
                          </m:ctrlPr>
                        </m:sSubPr>
                        <m:e>
                          <m:r>
                            <w:rPr>
                              <w:rFonts w:ascii="Cambria Math" w:hAnsi="Cambria Math"/>
                            </w:rPr>
                            <m:t>w</m:t>
                          </m:r>
                        </m:e>
                        <m:sub>
                          <m:r>
                            <w:rPr>
                              <w:rFonts w:ascii="Cambria Math" w:hAnsi="Cambria Math"/>
                            </w:rPr>
                            <m:t>2</m:t>
                          </m:r>
                        </m:sub>
                      </m:sSub>
                    </m:e>
                  </m:mr>
                </m:m>
                <m:d>
                  <m:dPr>
                    <m:ctrlPr>
                      <w:rPr>
                        <w:rFonts w:ascii="Cambria Math" w:hAnsi="Cambria Math"/>
                        <w:i/>
                      </w:rPr>
                    </m:ctrlPr>
                  </m:dPr>
                  <m:e>
                    <m:m>
                      <m:mPr>
                        <m:mcs>
                          <m:mc>
                            <m:mcPr>
                              <m:count m:val="2"/>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σ</m:t>
                              </m:r>
                            </m:e>
                            <m:sub>
                              <m:r>
                                <w:rPr>
                                  <w:rFonts w:ascii="Cambria Math" w:hAnsi="Cambria Math"/>
                                </w:rPr>
                                <m:t>11</m:t>
                              </m:r>
                            </m:sub>
                          </m:sSub>
                        </m:e>
                        <m:e>
                          <m:sSub>
                            <m:sSubPr>
                              <m:ctrlPr>
                                <w:rPr>
                                  <w:rFonts w:ascii="Cambria Math" w:hAnsi="Cambria Math"/>
                                  <w:i/>
                                </w:rPr>
                              </m:ctrlPr>
                            </m:sSubPr>
                            <m:e>
                              <m:r>
                                <w:rPr>
                                  <w:rFonts w:ascii="Cambria Math" w:hAnsi="Cambria Math"/>
                                </w:rPr>
                                <m:t>σ</m:t>
                              </m:r>
                            </m:e>
                            <m:sub>
                              <m:r>
                                <w:rPr>
                                  <w:rFonts w:ascii="Cambria Math" w:hAnsi="Cambria Math"/>
                                </w:rPr>
                                <m:t>12</m:t>
                              </m:r>
                            </m:sub>
                          </m:sSub>
                        </m:e>
                      </m:mr>
                      <m:mr>
                        <m:e>
                          <m:sSub>
                            <m:sSubPr>
                              <m:ctrlPr>
                                <w:rPr>
                                  <w:rFonts w:ascii="Cambria Math" w:hAnsi="Cambria Math"/>
                                  <w:i/>
                                </w:rPr>
                              </m:ctrlPr>
                            </m:sSubPr>
                            <m:e>
                              <m:r>
                                <w:rPr>
                                  <w:rFonts w:ascii="Cambria Math" w:hAnsi="Cambria Math"/>
                                </w:rPr>
                                <m:t>σ</m:t>
                              </m:r>
                            </m:e>
                            <m:sub>
                              <m:r>
                                <w:rPr>
                                  <w:rFonts w:ascii="Cambria Math" w:hAnsi="Cambria Math"/>
                                </w:rPr>
                                <m:t>21</m:t>
                              </m:r>
                            </m:sub>
                          </m:sSub>
                        </m:e>
                        <m:e>
                          <m:sSub>
                            <m:sSubPr>
                              <m:ctrlPr>
                                <w:rPr>
                                  <w:rFonts w:ascii="Cambria Math" w:hAnsi="Cambria Math"/>
                                  <w:i/>
                                </w:rPr>
                              </m:ctrlPr>
                            </m:sSubPr>
                            <m:e>
                              <m:r>
                                <w:rPr>
                                  <w:rFonts w:ascii="Cambria Math" w:hAnsi="Cambria Math"/>
                                </w:rPr>
                                <m:t>σ</m:t>
                              </m:r>
                            </m:e>
                            <m:sub>
                              <m:r>
                                <w:rPr>
                                  <w:rFonts w:ascii="Cambria Math" w:hAnsi="Cambria Math"/>
                                </w:rPr>
                                <m:t>22</m:t>
                              </m:r>
                            </m:sub>
                          </m:sSub>
                        </m:e>
                      </m:mr>
                    </m:m>
                  </m:e>
                </m:d>
                <m:r>
                  <w:rPr>
                    <w:rFonts w:ascii="Cambria Math" w:hAnsi="Cambria Math"/>
                  </w:rPr>
                  <m:t>=</m:t>
                </m:r>
                <m:d>
                  <m:dPr>
                    <m:ctrlPr>
                      <w:rPr>
                        <w:rFonts w:ascii="Cambria Math" w:hAnsi="Cambria Math"/>
                        <w:i/>
                      </w:rPr>
                    </m:ctrlPr>
                  </m:dPr>
                  <m:e>
                    <m:m>
                      <m:mPr>
                        <m:mcs>
                          <m:mc>
                            <m:mcPr>
                              <m:count m:val="2"/>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σ</m:t>
                              </m:r>
                            </m:e>
                            <m:sub>
                              <m:r>
                                <w:rPr>
                                  <w:rFonts w:ascii="Cambria Math" w:hAnsi="Cambria Math"/>
                                </w:rPr>
                                <m:t>11</m:t>
                              </m:r>
                            </m:sub>
                          </m:sSub>
                        </m:e>
                        <m:e>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hAnsi="Cambria Math"/>
                                  <w:i/>
                                </w:rPr>
                              </m:ctrlPr>
                            </m:sSubPr>
                            <m:e>
                              <m:r>
                                <w:rPr>
                                  <w:rFonts w:ascii="Cambria Math" w:hAnsi="Cambria Math"/>
                                </w:rPr>
                                <m:t>σ</m:t>
                              </m:r>
                            </m:e>
                            <m:sub>
                              <m:r>
                                <w:rPr>
                                  <w:rFonts w:ascii="Cambria Math" w:hAnsi="Cambria Math"/>
                                </w:rPr>
                                <m:t>12</m:t>
                              </m:r>
                            </m:sub>
                          </m:sSub>
                        </m:e>
                      </m:mr>
                      <m:mr>
                        <m:e>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σ</m:t>
                              </m:r>
                            </m:e>
                            <m:sub>
                              <m:r>
                                <w:rPr>
                                  <w:rFonts w:ascii="Cambria Math" w:hAnsi="Cambria Math"/>
                                </w:rPr>
                                <m:t>21</m:t>
                              </m:r>
                            </m:sub>
                          </m:sSub>
                        </m:e>
                        <m:e>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hAnsi="Cambria Math"/>
                                  <w:i/>
                                </w:rPr>
                              </m:ctrlPr>
                            </m:sSubPr>
                            <m:e>
                              <m:r>
                                <w:rPr>
                                  <w:rFonts w:ascii="Cambria Math" w:hAnsi="Cambria Math"/>
                                </w:rPr>
                                <m:t>σ</m:t>
                              </m:r>
                            </m:e>
                            <m:sub>
                              <m:r>
                                <w:rPr>
                                  <w:rFonts w:ascii="Cambria Math" w:hAnsi="Cambria Math"/>
                                </w:rPr>
                                <m:t>22</m:t>
                              </m:r>
                            </m:sub>
                          </m:sSub>
                        </m:e>
                      </m:mr>
                    </m:m>
                  </m:e>
                </m:d>
                <m:r>
                  <m:rPr>
                    <m:sty m:val="p"/>
                  </m:rPr>
                  <w:rPr>
                    <w:rFonts w:ascii="Cambria Math" w:eastAsiaTheme="minorEastAsia" w:hAnsi="Cambria Math"/>
                  </w:rPr>
                  <w:br/>
                </m:r>
              </m:oMath>
              <m:oMath>
                <m:r>
                  <m:rPr>
                    <m:sty m:val="p"/>
                  </m:rPr>
                  <w:rPr>
                    <w:rFonts w:ascii="Cambria Math" w:eastAsiaTheme="minorEastAsia" w:hAnsi="Cambria Math"/>
                  </w:rPr>
                  <w:br/>
                </m:r>
              </m:oMath>
              <m:oMath>
                <m:r>
                  <w:rPr>
                    <w:rFonts w:ascii="Cambria Math" w:eastAsia="Yu Gothic" w:hAnsi="Cambria Math"/>
                  </w:rPr>
                  <m:t>Varianza del portafolio para dos activos</m:t>
                </m:r>
              </m:oMath>
            </m:oMathPara>
          </w:p>
          <w:p w14:paraId="4C3B4FB7" w14:textId="77777777" w:rsidR="00245DAE" w:rsidRDefault="00245DAE" w:rsidP="00245DAE">
            <w:pPr>
              <w:tabs>
                <w:tab w:val="left" w:pos="7425"/>
              </w:tabs>
              <w:autoSpaceDE w:val="0"/>
              <w:autoSpaceDN w:val="0"/>
              <w:adjustRightInd w:val="0"/>
              <w:rPr>
                <w:sz w:val="20"/>
              </w:rPr>
            </w:pPr>
          </w:p>
        </w:tc>
        <w:tc>
          <w:tcPr>
            <w:tcW w:w="1457" w:type="dxa"/>
            <w:vAlign w:val="center"/>
          </w:tcPr>
          <w:p w14:paraId="1A6DEC36" w14:textId="77777777" w:rsidR="00245DAE" w:rsidRPr="00693E35" w:rsidRDefault="00245DAE" w:rsidP="00245DAE">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13</w:t>
            </w:r>
            <w:r w:rsidRPr="00693E35">
              <w:rPr>
                <w:color w:val="auto"/>
                <w:sz w:val="20"/>
              </w:rPr>
              <w:fldChar w:fldCharType="end"/>
            </w:r>
          </w:p>
        </w:tc>
      </w:tr>
    </w:tbl>
    <w:p w14:paraId="034A7565" w14:textId="77777777" w:rsidR="007535A3" w:rsidRPr="00D87B07" w:rsidRDefault="007535A3" w:rsidP="007535A3">
      <w:pPr>
        <w:tabs>
          <w:tab w:val="left" w:pos="3546"/>
        </w:tabs>
        <w:rPr>
          <w:rFonts w:ascii="Lucida Bright" w:eastAsia="Yu Gothic" w:hAnsi="Lucida Bright"/>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380B11" w14:paraId="2EA575C4" w14:textId="77777777" w:rsidTr="00E57B20">
        <w:tc>
          <w:tcPr>
            <w:tcW w:w="7371" w:type="dxa"/>
          </w:tcPr>
          <w:p w14:paraId="5A8656B7" w14:textId="77777777" w:rsidR="00380B11" w:rsidRPr="007A1B6B" w:rsidRDefault="00CF5AC1" w:rsidP="00380B11">
            <w:pPr>
              <w:tabs>
                <w:tab w:val="left" w:pos="2515"/>
              </w:tabs>
              <w:rPr>
                <w:rFonts w:ascii="Lucida Bright" w:eastAsia="Yu Gothic" w:hAnsi="Lucida Bright"/>
              </w:rPr>
            </w:pPr>
            <m:oMathPara>
              <m:oMath>
                <m:sSubSup>
                  <m:sSubSupPr>
                    <m:ctrlPr>
                      <w:rPr>
                        <w:rFonts w:ascii="Cambria Math" w:hAnsi="Cambria Math"/>
                        <w:i/>
                      </w:rPr>
                    </m:ctrlPr>
                  </m:sSubSupPr>
                  <m:e>
                    <m:r>
                      <w:rPr>
                        <w:rFonts w:ascii="Cambria Math" w:hAnsi="Cambria Math"/>
                      </w:rPr>
                      <m:t>σ</m:t>
                    </m:r>
                  </m:e>
                  <m:sub>
                    <m:r>
                      <w:rPr>
                        <w:rFonts w:ascii="Cambria Math" w:hAnsi="Cambria Math"/>
                      </w:rPr>
                      <m:t>p</m:t>
                    </m:r>
                  </m:sub>
                  <m:sup>
                    <m:r>
                      <w:rPr>
                        <w:rFonts w:ascii="Cambria Math" w:hAnsi="Cambria Math"/>
                      </w:rPr>
                      <m:t>2</m:t>
                    </m:r>
                  </m:sup>
                </m:sSubSup>
                <m:r>
                  <w:rPr>
                    <w:rFonts w:ascii="Cambria Math" w:eastAsia="Yu Gothic" w:hAnsi="Cambria Math"/>
                  </w:rPr>
                  <m:t>=</m:t>
                </m:r>
                <m:nary>
                  <m:naryPr>
                    <m:chr m:val="∑"/>
                    <m:limLoc m:val="undOvr"/>
                    <m:ctrlPr>
                      <w:rPr>
                        <w:rFonts w:ascii="Cambria Math" w:eastAsia="Yu Gothic" w:hAnsi="Cambria Math"/>
                        <w:i/>
                      </w:rPr>
                    </m:ctrlPr>
                  </m:naryPr>
                  <m:sub>
                    <m:r>
                      <w:rPr>
                        <w:rFonts w:ascii="Cambria Math" w:eastAsia="Yu Gothic" w:hAnsi="Cambria Math"/>
                      </w:rPr>
                      <m:t>i=1</m:t>
                    </m:r>
                  </m:sub>
                  <m:sup>
                    <m:r>
                      <w:rPr>
                        <w:rFonts w:ascii="Cambria Math" w:eastAsia="Yu Gothic" w:hAnsi="Cambria Math"/>
                      </w:rPr>
                      <m:t>2</m:t>
                    </m:r>
                  </m:sup>
                  <m:e>
                    <m:nary>
                      <m:naryPr>
                        <m:chr m:val="∑"/>
                        <m:limLoc m:val="undOvr"/>
                        <m:ctrlPr>
                          <w:rPr>
                            <w:rFonts w:ascii="Cambria Math" w:eastAsia="Yu Gothic" w:hAnsi="Cambria Math"/>
                            <w:i/>
                          </w:rPr>
                        </m:ctrlPr>
                      </m:naryPr>
                      <m:sub>
                        <m:r>
                          <w:rPr>
                            <w:rFonts w:ascii="Cambria Math" w:eastAsia="Yu Gothic" w:hAnsi="Cambria Math"/>
                          </w:rPr>
                          <m:t>j=1</m:t>
                        </m:r>
                      </m:sub>
                      <m:sup>
                        <m:r>
                          <w:rPr>
                            <w:rFonts w:ascii="Cambria Math" w:eastAsia="Yu Gothic" w:hAnsi="Cambria Math"/>
                          </w:rPr>
                          <m:t>2</m:t>
                        </m:r>
                      </m:sup>
                      <m:e>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i</m:t>
                            </m:r>
                          </m:sub>
                        </m:sSub>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j</m:t>
                            </m:r>
                          </m:sub>
                        </m:sSub>
                        <m:sSub>
                          <m:sSubPr>
                            <m:ctrlPr>
                              <w:rPr>
                                <w:rFonts w:ascii="Cambria Math" w:eastAsia="Yu Gothic" w:hAnsi="Cambria Math"/>
                                <w:i/>
                              </w:rPr>
                            </m:ctrlPr>
                          </m:sSubPr>
                          <m:e>
                            <m:r>
                              <w:rPr>
                                <w:rFonts w:ascii="Cambria Math" w:eastAsia="Yu Gothic" w:hAnsi="Cambria Math"/>
                              </w:rPr>
                              <m:t>σ</m:t>
                            </m:r>
                          </m:e>
                          <m:sub>
                            <m:r>
                              <w:rPr>
                                <w:rFonts w:ascii="Cambria Math" w:eastAsia="Yu Gothic" w:hAnsi="Cambria Math"/>
                              </w:rPr>
                              <m:t>ij</m:t>
                            </m:r>
                          </m:sub>
                        </m:sSub>
                      </m:e>
                    </m:nary>
                  </m:e>
                </m:nary>
              </m:oMath>
            </m:oMathPara>
          </w:p>
          <w:p w14:paraId="6EB99F12" w14:textId="77777777" w:rsidR="007A1B6B" w:rsidRPr="007A60E6" w:rsidRDefault="007A1B6B" w:rsidP="00380B11">
            <w:pPr>
              <w:tabs>
                <w:tab w:val="left" w:pos="2515"/>
              </w:tabs>
              <w:rPr>
                <w:rFonts w:ascii="Lucida Bright" w:eastAsia="Yu Gothic" w:hAnsi="Lucida Bright"/>
              </w:rPr>
            </w:pPr>
            <m:oMathPara>
              <m:oMath>
                <m:r>
                  <w:rPr>
                    <w:rFonts w:ascii="Cambria Math" w:eastAsia="Yu Gothic" w:hAnsi="Cambria Math"/>
                  </w:rPr>
                  <m:t>Varianza del portafolio para dos activos</m:t>
                </m:r>
              </m:oMath>
            </m:oMathPara>
          </w:p>
          <w:p w14:paraId="6218584B" w14:textId="77777777" w:rsidR="00380B11" w:rsidRDefault="00380B11" w:rsidP="001B7DFA">
            <w:pPr>
              <w:tabs>
                <w:tab w:val="left" w:pos="7425"/>
              </w:tabs>
              <w:autoSpaceDE w:val="0"/>
              <w:autoSpaceDN w:val="0"/>
              <w:adjustRightInd w:val="0"/>
              <w:rPr>
                <w:sz w:val="20"/>
              </w:rPr>
            </w:pPr>
          </w:p>
        </w:tc>
        <w:tc>
          <w:tcPr>
            <w:tcW w:w="1457" w:type="dxa"/>
            <w:vAlign w:val="center"/>
          </w:tcPr>
          <w:p w14:paraId="5B001EAB" w14:textId="77777777" w:rsidR="00380B11" w:rsidRPr="00693E35" w:rsidRDefault="00380B11" w:rsidP="001B7DFA">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14</w:t>
            </w:r>
            <w:r w:rsidRPr="00693E35">
              <w:rPr>
                <w:color w:val="auto"/>
                <w:sz w:val="20"/>
              </w:rPr>
              <w:fldChar w:fldCharType="end"/>
            </w:r>
          </w:p>
        </w:tc>
      </w:tr>
    </w:tbl>
    <w:p w14:paraId="1CA3AC68" w14:textId="77777777" w:rsidR="00380B11" w:rsidRPr="007A60E6" w:rsidRDefault="00380B11" w:rsidP="007535A3">
      <w:pPr>
        <w:tabs>
          <w:tab w:val="left" w:pos="3546"/>
        </w:tabs>
        <w:rPr>
          <w:rFonts w:ascii="Lucida Bright" w:eastAsia="Yu Gothic" w:hAnsi="Lucida Bright"/>
        </w:rPr>
      </w:pPr>
    </w:p>
    <w:p w14:paraId="4E19E134" w14:textId="77777777" w:rsidR="002E7E5D" w:rsidRDefault="002E7E5D" w:rsidP="006B2CB3">
      <w:r w:rsidRPr="002E7E5D">
        <w:t>La varianza</w:t>
      </w:r>
      <w:r>
        <w:t xml:space="preserve"> del portafolio </w:t>
      </w:r>
      <w:r w:rsidR="002966CF">
        <w:t>de la</w:t>
      </w:r>
      <w:r>
        <w:t xml:space="preserve"> </w:t>
      </w:r>
      <w:r w:rsidR="002966CF">
        <w:t>fórmula 12</w:t>
      </w:r>
      <w:r>
        <w:t xml:space="preserve"> </w:t>
      </w:r>
      <w:r w:rsidRPr="002E7E5D">
        <w:t xml:space="preserve">es </w:t>
      </w:r>
      <w:r>
        <w:t>justamente</w:t>
      </w:r>
      <w:r w:rsidRPr="002E7E5D">
        <w:t xml:space="preserve"> igual </w:t>
      </w:r>
      <w:r w:rsidR="002966CF">
        <w:t xml:space="preserve">a la de la fórmula </w:t>
      </w:r>
      <w:r w:rsidR="002966CF" w:rsidRPr="002E7E5D">
        <w:t>13</w:t>
      </w:r>
      <w:r>
        <w:t xml:space="preserve"> dado que </w:t>
      </w:r>
      <w:r w:rsidRPr="002E7E5D">
        <w:t xml:space="preserve">la varianza del portafolio equivale a la sumatoria </w:t>
      </w:r>
      <w:r w:rsidR="002966CF">
        <w:t xml:space="preserve">de </w:t>
      </w:r>
      <w:r>
        <w:t>los 4 elementos de la matriz</w:t>
      </w:r>
      <w:r w:rsidR="002966CF">
        <w:t xml:space="preserve"> del lado derecho</w:t>
      </w:r>
      <w:r>
        <w:t>.</w:t>
      </w:r>
      <w:r w:rsidR="002D153C">
        <w:t xml:space="preserve"> </w:t>
      </w:r>
      <w:r>
        <w:t xml:space="preserve"> </w:t>
      </w:r>
    </w:p>
    <w:p w14:paraId="51E17669" w14:textId="77777777" w:rsidR="00FE69FB" w:rsidRDefault="002D153C" w:rsidP="006B2CB3">
      <w:r>
        <w:lastRenderedPageBreak/>
        <w:t xml:space="preserve">Por lo </w:t>
      </w:r>
      <w:r w:rsidR="002E7E5D">
        <w:t>tanto,</w:t>
      </w:r>
      <w:r>
        <w:t xml:space="preserve"> e</w:t>
      </w:r>
      <w:r w:rsidR="006B2CB3">
        <w:t xml:space="preserve">l cálculo de </w:t>
      </w:r>
      <w:r w:rsidR="007535A3">
        <w:t xml:space="preserve">la varianza del portafolio </w:t>
      </w:r>
      <w:r w:rsidR="00230FA5">
        <w:t>pudiéndose</w:t>
      </w:r>
      <w:r w:rsidR="006B2CB3">
        <w:t xml:space="preserve"> extender hacia </w:t>
      </w:r>
      <w:r>
        <w:t xml:space="preserve">un </w:t>
      </w:r>
      <w:r w:rsidR="006B2CB3">
        <w:t>número n de instrumentos considerando todas las combinaciones posibles entre estos, como se muestra a continuación</w:t>
      </w:r>
      <w:r w:rsidR="001755EB">
        <w:t>:</w:t>
      </w:r>
    </w:p>
    <w:tbl>
      <w:tblPr>
        <w:tblStyle w:val="TableGrid"/>
        <w:tblW w:w="9046" w:type="dxa"/>
        <w:tblBorders>
          <w:insideH w:val="none" w:sz="0" w:space="0" w:color="auto"/>
          <w:insideV w:val="none" w:sz="0" w:space="0" w:color="auto"/>
        </w:tblBorders>
        <w:tblLook w:val="04A0" w:firstRow="1" w:lastRow="0" w:firstColumn="1" w:lastColumn="0" w:noHBand="0" w:noVBand="1"/>
      </w:tblPr>
      <w:tblGrid>
        <w:gridCol w:w="9046"/>
      </w:tblGrid>
      <w:tr w:rsidR="002966CF" w14:paraId="2522E54E" w14:textId="77777777" w:rsidTr="00C11A39">
        <w:trPr>
          <w:trHeight w:val="2379"/>
        </w:trPr>
        <w:tc>
          <w:tcPr>
            <w:tcW w:w="9046" w:type="dxa"/>
          </w:tcPr>
          <w:p w14:paraId="518870E9" w14:textId="77777777" w:rsidR="002966CF" w:rsidRPr="00FE69FB" w:rsidRDefault="002966CF" w:rsidP="00E57B20">
            <w:r>
              <w:rPr>
                <w:rFonts w:eastAsiaTheme="minorEastAsia"/>
              </w:rPr>
              <w:t xml:space="preserve">                    </w:t>
            </w:r>
            <m:oMath>
              <m:r>
                <w:rPr>
                  <w:rFonts w:ascii="Cambria Math" w:hAnsi="Cambria Math"/>
                </w:rPr>
                <m:t xml:space="preserve"> </m:t>
              </m:r>
              <m:sSub>
                <m:sSubPr>
                  <m:ctrlPr>
                    <w:rPr>
                      <w:rFonts w:ascii="Cambria Math" w:hAnsi="Cambria Math"/>
                      <w:i/>
                    </w:rPr>
                  </m:ctrlPr>
                </m:sSubPr>
                <m:e>
                  <m:r>
                    <w:rPr>
                      <w:rFonts w:ascii="Cambria Math" w:hAnsi="Cambria Math"/>
                    </w:rPr>
                    <m:t xml:space="preserve">  w </m:t>
                  </m:r>
                </m:e>
                <m:sub>
                  <m:r>
                    <w:rPr>
                      <w:rFonts w:ascii="Cambria Math" w:hAnsi="Cambria Math"/>
                    </w:rPr>
                    <m:t xml:space="preserve">1    </m:t>
                  </m:r>
                </m:sub>
              </m:sSub>
              <m:sSub>
                <m:sSubPr>
                  <m:ctrlPr>
                    <w:rPr>
                      <w:rFonts w:ascii="Cambria Math" w:hAnsi="Cambria Math"/>
                      <w:i/>
                    </w:rPr>
                  </m:ctrlPr>
                </m:sSubPr>
                <m:e>
                  <m:r>
                    <w:rPr>
                      <w:rFonts w:ascii="Cambria Math" w:hAnsi="Cambria Math"/>
                    </w:rPr>
                    <m:t>w</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n</m:t>
                  </m:r>
                </m:sub>
              </m:sSub>
            </m:oMath>
          </w:p>
          <w:p w14:paraId="7A608185" w14:textId="77777777" w:rsidR="002966CF" w:rsidRPr="00EA41E1" w:rsidRDefault="00CF5AC1" w:rsidP="00E57B20">
            <w:pPr>
              <w:tabs>
                <w:tab w:val="left" w:pos="7425"/>
              </w:tabs>
              <w:autoSpaceDE w:val="0"/>
              <w:autoSpaceDN w:val="0"/>
              <w:adjustRightInd w:val="0"/>
              <w:spacing w:line="240" w:lineRule="auto"/>
              <w:rPr>
                <w:rFonts w:eastAsiaTheme="minorEastAsia"/>
              </w:rPr>
            </w:pPr>
            <m:oMathPara>
              <m:oMath>
                <m:sSubSup>
                  <m:sSubSupPr>
                    <m:ctrlPr>
                      <w:rPr>
                        <w:rFonts w:ascii="Cambria Math" w:hAnsi="Cambria Math"/>
                        <w:i/>
                      </w:rPr>
                    </m:ctrlPr>
                  </m:sSubSupPr>
                  <m:e>
                    <m:r>
                      <w:rPr>
                        <w:rFonts w:ascii="Cambria Math" w:hAnsi="Cambria Math"/>
                      </w:rPr>
                      <m:t>σ</m:t>
                    </m:r>
                  </m:e>
                  <m:sub>
                    <m:r>
                      <w:rPr>
                        <w:rFonts w:ascii="Cambria Math" w:hAnsi="Cambria Math"/>
                      </w:rPr>
                      <m:t>p</m:t>
                    </m:r>
                  </m:sub>
                  <m:sup>
                    <m:r>
                      <w:rPr>
                        <w:rFonts w:ascii="Cambria Math" w:hAnsi="Cambria Math"/>
                      </w:rPr>
                      <m:t>2</m:t>
                    </m:r>
                  </m:sup>
                </m:sSubSup>
                <m:r>
                  <w:rPr>
                    <w:rFonts w:ascii="Cambria Math" w:hAnsi="Cambria Math"/>
                  </w:rPr>
                  <m:t>=</m:t>
                </m:r>
                <m:m>
                  <m:mPr>
                    <m:mcs>
                      <m:mc>
                        <m:mcPr>
                          <m:count m:val="1"/>
                          <m:mcJc m:val="center"/>
                        </m:mcPr>
                      </m:mc>
                    </m:mcs>
                    <m:ctrlPr>
                      <w:rPr>
                        <w:rFonts w:ascii="Cambria Math" w:hAnsi="Cambria Math"/>
                        <w:i/>
                      </w:rPr>
                    </m:ctrlPr>
                  </m:mPr>
                  <m:m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w</m:t>
                                </m:r>
                              </m:e>
                              <m:sub>
                                <m:r>
                                  <w:rPr>
                                    <w:rFonts w:ascii="Cambria Math" w:hAnsi="Cambria Math"/>
                                  </w:rPr>
                                  <m:t>1</m:t>
                                </m:r>
                              </m:sub>
                            </m:sSub>
                          </m:e>
                        </m:mr>
                        <m:mr>
                          <m:e>
                            <m:sSub>
                              <m:sSubPr>
                                <m:ctrlPr>
                                  <w:rPr>
                                    <w:rFonts w:ascii="Cambria Math" w:hAnsi="Cambria Math"/>
                                    <w:i/>
                                  </w:rPr>
                                </m:ctrlPr>
                              </m:sSubPr>
                              <m:e>
                                <m:r>
                                  <w:rPr>
                                    <w:rFonts w:ascii="Cambria Math" w:hAnsi="Cambria Math"/>
                                  </w:rPr>
                                  <m:t>w</m:t>
                                </m:r>
                              </m:e>
                              <m:sub>
                                <m:r>
                                  <w:rPr>
                                    <w:rFonts w:ascii="Cambria Math" w:hAnsi="Cambria Math"/>
                                  </w:rPr>
                                  <m:t>2</m:t>
                                </m:r>
                              </m:sub>
                            </m:sSub>
                          </m:e>
                        </m:mr>
                      </m:m>
                    </m:e>
                  </m:mr>
                  <m:mr>
                    <m:e>
                      <m:r>
                        <w:rPr>
                          <w:rFonts w:ascii="Cambria Math" w:hAnsi="Cambria Math"/>
                        </w:rPr>
                        <m:t>⋮</m:t>
                      </m:r>
                    </m:e>
                  </m:mr>
                  <m:mr>
                    <m:e>
                      <m:sSub>
                        <m:sSubPr>
                          <m:ctrlPr>
                            <w:rPr>
                              <w:rFonts w:ascii="Cambria Math" w:hAnsi="Cambria Math"/>
                              <w:i/>
                            </w:rPr>
                          </m:ctrlPr>
                        </m:sSubPr>
                        <m:e>
                          <m:r>
                            <w:rPr>
                              <w:rFonts w:ascii="Cambria Math" w:hAnsi="Cambria Math"/>
                            </w:rPr>
                            <m:t>w</m:t>
                          </m:r>
                        </m:e>
                        <m:sub>
                          <m:r>
                            <w:rPr>
                              <w:rFonts w:ascii="Cambria Math" w:hAnsi="Cambria Math"/>
                            </w:rPr>
                            <m:t>n</m:t>
                          </m:r>
                        </m:sub>
                      </m:sSub>
                    </m:e>
                  </m:mr>
                </m:m>
                <m:d>
                  <m:dPr>
                    <m:ctrlPr>
                      <w:rPr>
                        <w:rFonts w:ascii="Cambria Math" w:hAnsi="Cambria Math"/>
                        <w:i/>
                      </w:rPr>
                    </m:ctrlPr>
                  </m:dPr>
                  <m:e>
                    <m:m>
                      <m:mPr>
                        <m:mcs>
                          <m:mc>
                            <m:mcPr>
                              <m:count m:val="3"/>
                              <m:mcJc m:val="center"/>
                            </m:mcPr>
                          </m:mc>
                        </m:mcs>
                        <m:ctrlPr>
                          <w:rPr>
                            <w:rFonts w:ascii="Cambria Math" w:hAnsi="Cambria Math"/>
                            <w:i/>
                          </w:rPr>
                        </m:ctrlPr>
                      </m:mPr>
                      <m:mr>
                        <m:e>
                          <m:m>
                            <m:mPr>
                              <m:mcs>
                                <m:mc>
                                  <m:mcPr>
                                    <m:count m:val="2"/>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σ</m:t>
                                    </m:r>
                                  </m:e>
                                  <m:sub>
                                    <m:r>
                                      <w:rPr>
                                        <w:rFonts w:ascii="Cambria Math" w:hAnsi="Cambria Math"/>
                                      </w:rPr>
                                      <m:t>11</m:t>
                                    </m:r>
                                  </m:sub>
                                </m:sSub>
                              </m:e>
                              <m:e>
                                <m:sSub>
                                  <m:sSubPr>
                                    <m:ctrlPr>
                                      <w:rPr>
                                        <w:rFonts w:ascii="Cambria Math" w:hAnsi="Cambria Math"/>
                                        <w:i/>
                                      </w:rPr>
                                    </m:ctrlPr>
                                  </m:sSubPr>
                                  <m:e>
                                    <m:r>
                                      <w:rPr>
                                        <w:rFonts w:ascii="Cambria Math" w:hAnsi="Cambria Math"/>
                                      </w:rPr>
                                      <m:t>σ</m:t>
                                    </m:r>
                                  </m:e>
                                  <m:sub>
                                    <m:r>
                                      <w:rPr>
                                        <w:rFonts w:ascii="Cambria Math" w:hAnsi="Cambria Math"/>
                                      </w:rPr>
                                      <m:t>12</m:t>
                                    </m:r>
                                  </m:sub>
                                </m:sSub>
                              </m:e>
                            </m:mr>
                            <m:mr>
                              <m:e>
                                <m:sSub>
                                  <m:sSubPr>
                                    <m:ctrlPr>
                                      <w:rPr>
                                        <w:rFonts w:ascii="Cambria Math" w:hAnsi="Cambria Math"/>
                                        <w:i/>
                                      </w:rPr>
                                    </m:ctrlPr>
                                  </m:sSubPr>
                                  <m:e>
                                    <m:r>
                                      <w:rPr>
                                        <w:rFonts w:ascii="Cambria Math" w:hAnsi="Cambria Math"/>
                                      </w:rPr>
                                      <m:t>σ</m:t>
                                    </m:r>
                                  </m:e>
                                  <m:sub>
                                    <m:r>
                                      <w:rPr>
                                        <w:rFonts w:ascii="Cambria Math" w:hAnsi="Cambria Math"/>
                                      </w:rPr>
                                      <m:t>21</m:t>
                                    </m:r>
                                  </m:sub>
                                </m:sSub>
                              </m:e>
                              <m:e>
                                <m:sSub>
                                  <m:sSubPr>
                                    <m:ctrlPr>
                                      <w:rPr>
                                        <w:rFonts w:ascii="Cambria Math" w:hAnsi="Cambria Math"/>
                                        <w:i/>
                                      </w:rPr>
                                    </m:ctrlPr>
                                  </m:sSubPr>
                                  <m:e>
                                    <m:r>
                                      <w:rPr>
                                        <w:rFonts w:ascii="Cambria Math" w:hAnsi="Cambria Math"/>
                                      </w:rPr>
                                      <m:t>σ</m:t>
                                    </m:r>
                                  </m:e>
                                  <m:sub>
                                    <m:r>
                                      <w:rPr>
                                        <w:rFonts w:ascii="Cambria Math" w:hAnsi="Cambria Math"/>
                                      </w:rPr>
                                      <m:t>22</m:t>
                                    </m:r>
                                  </m:sub>
                                </m:sSub>
                              </m:e>
                            </m:mr>
                          </m:m>
                        </m:e>
                        <m:e>
                          <m:r>
                            <w:rPr>
                              <w:rFonts w:ascii="Cambria Math" w:hAnsi="Cambria Math"/>
                            </w:rPr>
                            <m:t>⋯</m:t>
                          </m:r>
                        </m:e>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σ</m:t>
                                    </m:r>
                                  </m:e>
                                  <m:sub>
                                    <m:r>
                                      <w:rPr>
                                        <w:rFonts w:ascii="Cambria Math" w:hAnsi="Cambria Math"/>
                                      </w:rPr>
                                      <m:t>n1</m:t>
                                    </m:r>
                                  </m:sub>
                                </m:sSub>
                              </m:e>
                            </m:mr>
                            <m:mr>
                              <m:e>
                                <m:sSub>
                                  <m:sSubPr>
                                    <m:ctrlPr>
                                      <w:rPr>
                                        <w:rFonts w:ascii="Cambria Math" w:hAnsi="Cambria Math"/>
                                        <w:i/>
                                      </w:rPr>
                                    </m:ctrlPr>
                                  </m:sSubPr>
                                  <m:e>
                                    <m:r>
                                      <w:rPr>
                                        <w:rFonts w:ascii="Cambria Math" w:hAnsi="Cambria Math"/>
                                      </w:rPr>
                                      <m:t>σ</m:t>
                                    </m:r>
                                  </m:e>
                                  <m:sub>
                                    <m:r>
                                      <w:rPr>
                                        <w:rFonts w:ascii="Cambria Math" w:hAnsi="Cambria Math"/>
                                      </w:rPr>
                                      <m:t>n2</m:t>
                                    </m:r>
                                  </m:sub>
                                </m:sSub>
                              </m:e>
                            </m:mr>
                          </m:m>
                        </m:e>
                      </m:mr>
                      <m:mr>
                        <m:e>
                          <m:r>
                            <w:rPr>
                              <w:rFonts w:ascii="Cambria Math" w:hAnsi="Cambria Math"/>
                            </w:rPr>
                            <m:t>⋮</m:t>
                          </m:r>
                        </m:e>
                        <m:e>
                          <m:r>
                            <w:rPr>
                              <w:rFonts w:ascii="Cambria Math" w:hAnsi="Cambria Math"/>
                            </w:rPr>
                            <m:t>⋱</m:t>
                          </m:r>
                        </m:e>
                        <m:e>
                          <m:r>
                            <w:rPr>
                              <w:rFonts w:ascii="Cambria Math" w:hAnsi="Cambria Math"/>
                            </w:rPr>
                            <m:t>⋮</m:t>
                          </m:r>
                        </m:e>
                      </m:mr>
                      <m:mr>
                        <m:e>
                          <m:m>
                            <m:mPr>
                              <m:mcs>
                                <m:mc>
                                  <m:mcPr>
                                    <m:count m:val="2"/>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σ</m:t>
                                    </m:r>
                                  </m:e>
                                  <m:sub>
                                    <m:r>
                                      <w:rPr>
                                        <w:rFonts w:ascii="Cambria Math" w:hAnsi="Cambria Math"/>
                                      </w:rPr>
                                      <m:t>n1</m:t>
                                    </m:r>
                                  </m:sub>
                                </m:sSub>
                              </m:e>
                              <m:e>
                                <m:sSub>
                                  <m:sSubPr>
                                    <m:ctrlPr>
                                      <w:rPr>
                                        <w:rFonts w:ascii="Cambria Math" w:hAnsi="Cambria Math"/>
                                        <w:i/>
                                      </w:rPr>
                                    </m:ctrlPr>
                                  </m:sSubPr>
                                  <m:e>
                                    <m:r>
                                      <w:rPr>
                                        <w:rFonts w:ascii="Cambria Math" w:hAnsi="Cambria Math"/>
                                      </w:rPr>
                                      <m:t>σ</m:t>
                                    </m:r>
                                  </m:e>
                                  <m:sub>
                                    <m:r>
                                      <w:rPr>
                                        <w:rFonts w:ascii="Cambria Math" w:hAnsi="Cambria Math"/>
                                      </w:rPr>
                                      <m:t>n2</m:t>
                                    </m:r>
                                  </m:sub>
                                </m:sSub>
                              </m:e>
                            </m:mr>
                          </m:m>
                        </m:e>
                        <m:e>
                          <m:r>
                            <w:rPr>
                              <w:rFonts w:ascii="Cambria Math" w:hAnsi="Cambria Math"/>
                            </w:rPr>
                            <m:t>⋯</m:t>
                          </m:r>
                        </m:e>
                        <m:e>
                          <m:sSub>
                            <m:sSubPr>
                              <m:ctrlPr>
                                <w:rPr>
                                  <w:rFonts w:ascii="Cambria Math" w:hAnsi="Cambria Math"/>
                                  <w:i/>
                                </w:rPr>
                              </m:ctrlPr>
                            </m:sSubPr>
                            <m:e>
                              <m:r>
                                <w:rPr>
                                  <w:rFonts w:ascii="Cambria Math" w:hAnsi="Cambria Math"/>
                                </w:rPr>
                                <m:t>σ</m:t>
                              </m:r>
                            </m:e>
                            <m:sub>
                              <m:r>
                                <w:rPr>
                                  <w:rFonts w:ascii="Cambria Math" w:hAnsi="Cambria Math"/>
                                </w:rPr>
                                <m:t>nm</m:t>
                              </m:r>
                            </m:sub>
                          </m:sSub>
                        </m:e>
                      </m:mr>
                    </m:m>
                  </m:e>
                </m:d>
                <m:r>
                  <w:rPr>
                    <w:rFonts w:ascii="Cambria Math" w:hAnsi="Cambria Math"/>
                  </w:rPr>
                  <m:t>=</m:t>
                </m:r>
                <m:d>
                  <m:dPr>
                    <m:ctrlPr>
                      <w:rPr>
                        <w:rFonts w:ascii="Cambria Math" w:hAnsi="Cambria Math"/>
                        <w:i/>
                      </w:rPr>
                    </m:ctrlPr>
                  </m:dPr>
                  <m:e>
                    <m:m>
                      <m:mPr>
                        <m:mcs>
                          <m:mc>
                            <m:mcPr>
                              <m:count m:val="3"/>
                              <m:mcJc m:val="center"/>
                            </m:mcPr>
                          </m:mc>
                        </m:mcs>
                        <m:ctrlPr>
                          <w:rPr>
                            <w:rFonts w:ascii="Cambria Math" w:hAnsi="Cambria Math"/>
                            <w:i/>
                          </w:rPr>
                        </m:ctrlPr>
                      </m:mPr>
                      <m:mr>
                        <m:e>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σ</m:t>
                              </m:r>
                            </m:e>
                            <m:sub>
                              <m:r>
                                <w:rPr>
                                  <w:rFonts w:ascii="Cambria Math" w:hAnsi="Cambria Math"/>
                                </w:rPr>
                                <m:t>11</m:t>
                              </m:r>
                            </m:sub>
                          </m:sSub>
                        </m:e>
                        <m:e>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hAnsi="Cambria Math"/>
                                  <w:i/>
                                </w:rPr>
                              </m:ctrlPr>
                            </m:sSubPr>
                            <m:e>
                              <m:r>
                                <w:rPr>
                                  <w:rFonts w:ascii="Cambria Math" w:hAnsi="Cambria Math"/>
                                </w:rPr>
                                <m:t>σ</m:t>
                              </m:r>
                            </m:e>
                            <m:sub>
                              <m:r>
                                <w:rPr>
                                  <w:rFonts w:ascii="Cambria Math" w:hAnsi="Cambria Math"/>
                                </w:rPr>
                                <m:t>12</m:t>
                              </m:r>
                            </m:sub>
                          </m:sSub>
                        </m:e>
                        <m:e>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w</m:t>
                              </m:r>
                            </m:e>
                            <m:sub>
                              <m:r>
                                <w:rPr>
                                  <w:rFonts w:ascii="Cambria Math" w:hAnsi="Cambria Math"/>
                                </w:rPr>
                                <m:t>n</m:t>
                              </m:r>
                            </m:sub>
                          </m:sSub>
                          <m:sSub>
                            <m:sSubPr>
                              <m:ctrlPr>
                                <w:rPr>
                                  <w:rFonts w:ascii="Cambria Math" w:hAnsi="Cambria Math"/>
                                  <w:i/>
                                </w:rPr>
                              </m:ctrlPr>
                            </m:sSubPr>
                            <m:e>
                              <m:r>
                                <w:rPr>
                                  <w:rFonts w:ascii="Cambria Math" w:hAnsi="Cambria Math"/>
                                </w:rPr>
                                <m:t>σ</m:t>
                              </m:r>
                            </m:e>
                            <m:sub>
                              <m:r>
                                <w:rPr>
                                  <w:rFonts w:ascii="Cambria Math" w:hAnsi="Cambria Math"/>
                                </w:rPr>
                                <m:t>1n</m:t>
                              </m:r>
                            </m:sub>
                          </m:sSub>
                        </m:e>
                      </m:mr>
                      <m:mr>
                        <m:e>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σ</m:t>
                              </m:r>
                            </m:e>
                            <m:sub>
                              <m:r>
                                <w:rPr>
                                  <w:rFonts w:ascii="Cambria Math" w:hAnsi="Cambria Math"/>
                                </w:rPr>
                                <m:t>21</m:t>
                              </m:r>
                            </m:sub>
                          </m:sSub>
                        </m:e>
                        <m:e>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hAnsi="Cambria Math"/>
                                  <w:i/>
                                </w:rPr>
                              </m:ctrlPr>
                            </m:sSubPr>
                            <m:e>
                              <m:r>
                                <w:rPr>
                                  <w:rFonts w:ascii="Cambria Math" w:hAnsi="Cambria Math"/>
                                </w:rPr>
                                <m:t>σ</m:t>
                              </m:r>
                            </m:e>
                            <m:sub>
                              <m:r>
                                <w:rPr>
                                  <w:rFonts w:ascii="Cambria Math" w:hAnsi="Cambria Math"/>
                                </w:rPr>
                                <m:t>22</m:t>
                              </m:r>
                            </m:sub>
                          </m:sSub>
                        </m:e>
                        <m:e>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hAnsi="Cambria Math"/>
                                  <w:i/>
                                </w:rPr>
                              </m:ctrlPr>
                            </m:sSubPr>
                            <m:e>
                              <m:r>
                                <w:rPr>
                                  <w:rFonts w:ascii="Cambria Math" w:hAnsi="Cambria Math"/>
                                </w:rPr>
                                <m:t>w</m:t>
                              </m:r>
                            </m:e>
                            <m:sub>
                              <m:r>
                                <w:rPr>
                                  <w:rFonts w:ascii="Cambria Math" w:hAnsi="Cambria Math"/>
                                </w:rPr>
                                <m:t>n</m:t>
                              </m:r>
                            </m:sub>
                          </m:sSub>
                          <m:sSub>
                            <m:sSubPr>
                              <m:ctrlPr>
                                <w:rPr>
                                  <w:rFonts w:ascii="Cambria Math" w:hAnsi="Cambria Math"/>
                                  <w:i/>
                                </w:rPr>
                              </m:ctrlPr>
                            </m:sSubPr>
                            <m:e>
                              <m:r>
                                <w:rPr>
                                  <w:rFonts w:ascii="Cambria Math" w:hAnsi="Cambria Math"/>
                                </w:rPr>
                                <m:t>σ</m:t>
                              </m:r>
                            </m:e>
                            <m:sub>
                              <m:r>
                                <w:rPr>
                                  <w:rFonts w:ascii="Cambria Math" w:hAnsi="Cambria Math"/>
                                </w:rPr>
                                <m:t>2n</m:t>
                              </m:r>
                            </m:sub>
                          </m:sSub>
                        </m:e>
                      </m:mr>
                      <m:mr>
                        <m:e>
                          <m:m>
                            <m:mPr>
                              <m:mcs>
                                <m:mc>
                                  <m:mcPr>
                                    <m:count m:val="1"/>
                                    <m:mcJc m:val="center"/>
                                  </m:mcPr>
                                </m:mc>
                              </m:mcs>
                              <m:ctrlPr>
                                <w:rPr>
                                  <w:rFonts w:ascii="Cambria Math" w:hAnsi="Cambria Math"/>
                                  <w:i/>
                                </w:rPr>
                              </m:ctrlPr>
                            </m:mPr>
                            <m:mr>
                              <m:e>
                                <m:r>
                                  <w:rPr>
                                    <w:rFonts w:ascii="Cambria Math" w:hAnsi="Cambria Math"/>
                                  </w:rPr>
                                  <m:t>⋮</m:t>
                                </m:r>
                              </m:e>
                            </m:mr>
                            <m:mr>
                              <m:e>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n</m:t>
                                    </m:r>
                                  </m:sub>
                                </m:sSub>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σ</m:t>
                                    </m:r>
                                  </m:e>
                                  <m:sub>
                                    <m:r>
                                      <w:rPr>
                                        <w:rFonts w:ascii="Cambria Math" w:hAnsi="Cambria Math"/>
                                      </w:rPr>
                                      <m:t>n1</m:t>
                                    </m:r>
                                  </m:sub>
                                </m:sSub>
                              </m:e>
                            </m:mr>
                          </m:m>
                        </m:e>
                        <m:e>
                          <m:m>
                            <m:mPr>
                              <m:mcs>
                                <m:mc>
                                  <m:mcPr>
                                    <m:count m:val="1"/>
                                    <m:mcJc m:val="center"/>
                                  </m:mcPr>
                                </m:mc>
                              </m:mcs>
                              <m:ctrlPr>
                                <w:rPr>
                                  <w:rFonts w:ascii="Cambria Math" w:hAnsi="Cambria Math"/>
                                  <w:i/>
                                </w:rPr>
                              </m:ctrlPr>
                            </m:mPr>
                            <m:mr>
                              <m:e>
                                <m:r>
                                  <w:rPr>
                                    <w:rFonts w:ascii="Cambria Math" w:hAnsi="Cambria Math"/>
                                  </w:rPr>
                                  <m:t>⋮</m:t>
                                </m:r>
                              </m:e>
                            </m:mr>
                            <m:mr>
                              <m:e>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n</m:t>
                                    </m:r>
                                  </m:sub>
                                </m:sSub>
                                <m:sSub>
                                  <m:sSubPr>
                                    <m:ctrlPr>
                                      <w:rPr>
                                        <w:rFonts w:ascii="Cambria Math" w:hAnsi="Cambria Math"/>
                                        <w:i/>
                                      </w:rPr>
                                    </m:ctrlPr>
                                  </m:sSubPr>
                                  <m:e>
                                    <m:r>
                                      <w:rPr>
                                        <w:rFonts w:ascii="Cambria Math" w:hAnsi="Cambria Math"/>
                                      </w:rPr>
                                      <m:t>w</m:t>
                                    </m:r>
                                  </m:e>
                                  <m:sub>
                                    <m:r>
                                      <w:rPr>
                                        <w:rFonts w:ascii="Cambria Math" w:hAnsi="Cambria Math"/>
                                      </w:rPr>
                                      <m:t>2</m:t>
                                    </m:r>
                                  </m:sub>
                                </m:sSub>
                                <m:sSub>
                                  <m:sSubPr>
                                    <m:ctrlPr>
                                      <w:rPr>
                                        <w:rFonts w:ascii="Cambria Math" w:hAnsi="Cambria Math"/>
                                        <w:i/>
                                      </w:rPr>
                                    </m:ctrlPr>
                                  </m:sSubPr>
                                  <m:e>
                                    <m:r>
                                      <w:rPr>
                                        <w:rFonts w:ascii="Cambria Math" w:hAnsi="Cambria Math"/>
                                      </w:rPr>
                                      <m:t>σ</m:t>
                                    </m:r>
                                  </m:e>
                                  <m:sub>
                                    <m:r>
                                      <w:rPr>
                                        <w:rFonts w:ascii="Cambria Math" w:hAnsi="Cambria Math"/>
                                      </w:rPr>
                                      <m:t>n2</m:t>
                                    </m:r>
                                  </m:sub>
                                </m:sSub>
                              </m:e>
                            </m:mr>
                          </m:m>
                        </m:e>
                        <m:e>
                          <m:m>
                            <m:mPr>
                              <m:mcs>
                                <m:mc>
                                  <m:mcPr>
                                    <m:count m:val="2"/>
                                    <m:mcJc m:val="center"/>
                                  </m:mcPr>
                                </m:mc>
                              </m:mcs>
                              <m:ctrlPr>
                                <w:rPr>
                                  <w:rFonts w:ascii="Cambria Math" w:hAnsi="Cambria Math"/>
                                  <w:i/>
                                </w:rPr>
                              </m:ctrlPr>
                            </m:mPr>
                            <m:mr>
                              <m:e>
                                <m:r>
                                  <w:rPr>
                                    <w:rFonts w:ascii="Cambria Math" w:hAnsi="Cambria Math"/>
                                  </w:rPr>
                                  <m:t>⋱</m:t>
                                </m:r>
                              </m:e>
                              <m:e>
                                <m:r>
                                  <w:rPr>
                                    <w:rFonts w:ascii="Cambria Math" w:hAnsi="Cambria Math"/>
                                  </w:rPr>
                                  <m:t>⋮</m:t>
                                </m:r>
                              </m:e>
                            </m:mr>
                            <m:mr>
                              <m:e>
                                <m:r>
                                  <w:rPr>
                                    <w:rFonts w:ascii="Cambria Math" w:hAnsi="Cambria Math"/>
                                  </w:rPr>
                                  <m:t>…</m:t>
                                </m:r>
                              </m:e>
                              <m:e>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n</m:t>
                                    </m:r>
                                  </m:sub>
                                </m:sSub>
                                <m:sSub>
                                  <m:sSubPr>
                                    <m:ctrlPr>
                                      <w:rPr>
                                        <w:rFonts w:ascii="Cambria Math" w:hAnsi="Cambria Math"/>
                                        <w:i/>
                                      </w:rPr>
                                    </m:ctrlPr>
                                  </m:sSubPr>
                                  <m:e>
                                    <m:r>
                                      <w:rPr>
                                        <w:rFonts w:ascii="Cambria Math" w:hAnsi="Cambria Math"/>
                                      </w:rPr>
                                      <m:t>w</m:t>
                                    </m:r>
                                  </m:e>
                                  <m:sub>
                                    <m:r>
                                      <w:rPr>
                                        <w:rFonts w:ascii="Cambria Math" w:hAnsi="Cambria Math"/>
                                      </w:rPr>
                                      <m:t>n</m:t>
                                    </m:r>
                                  </m:sub>
                                </m:sSub>
                                <m:sSub>
                                  <m:sSubPr>
                                    <m:ctrlPr>
                                      <w:rPr>
                                        <w:rFonts w:ascii="Cambria Math" w:hAnsi="Cambria Math"/>
                                        <w:i/>
                                      </w:rPr>
                                    </m:ctrlPr>
                                  </m:sSubPr>
                                  <m:e>
                                    <m:r>
                                      <w:rPr>
                                        <w:rFonts w:ascii="Cambria Math" w:hAnsi="Cambria Math"/>
                                      </w:rPr>
                                      <m:t>σ</m:t>
                                    </m:r>
                                  </m:e>
                                  <m:sub>
                                    <m:r>
                                      <w:rPr>
                                        <w:rFonts w:ascii="Cambria Math" w:hAnsi="Cambria Math"/>
                                      </w:rPr>
                                      <m:t>nn</m:t>
                                    </m:r>
                                  </m:sub>
                                </m:sSub>
                              </m:e>
                            </m:mr>
                          </m:m>
                        </m:e>
                      </m:mr>
                    </m:m>
                  </m:e>
                </m:d>
                <m:r>
                  <w:rPr>
                    <w:rFonts w:ascii="Cambria Math" w:hAnsi="Cambria Math"/>
                  </w:rPr>
                  <m:t xml:space="preserve"> </m:t>
                </m:r>
              </m:oMath>
            </m:oMathPara>
          </w:p>
          <w:p w14:paraId="6355B437" w14:textId="77777777" w:rsidR="002966CF" w:rsidRDefault="002966CF" w:rsidP="00E57B20">
            <w:pPr>
              <w:rPr>
                <w:rFonts w:ascii="Cambria Math" w:hAnsi="Cambria Math"/>
                <w:i/>
              </w:rPr>
            </w:pPr>
          </w:p>
          <w:p w14:paraId="69EF8735" w14:textId="77777777" w:rsidR="002966CF" w:rsidRDefault="002966CF" w:rsidP="001B7DFA">
            <w:pPr>
              <w:tabs>
                <w:tab w:val="left" w:pos="7425"/>
              </w:tabs>
              <w:autoSpaceDE w:val="0"/>
              <w:autoSpaceDN w:val="0"/>
              <w:adjustRightInd w:val="0"/>
              <w:rPr>
                <w:sz w:val="20"/>
              </w:rPr>
            </w:pPr>
          </w:p>
        </w:tc>
      </w:tr>
      <w:tr w:rsidR="002966CF" w14:paraId="5BFC5585" w14:textId="77777777" w:rsidTr="00C11A39">
        <w:trPr>
          <w:trHeight w:val="458"/>
        </w:trPr>
        <w:tc>
          <w:tcPr>
            <w:tcW w:w="9046" w:type="dxa"/>
            <w:vAlign w:val="center"/>
          </w:tcPr>
          <w:p w14:paraId="46C3AE23" w14:textId="77777777" w:rsidR="002966CF" w:rsidRPr="00693E35" w:rsidRDefault="00C11A39" w:rsidP="00C11A39">
            <w:pPr>
              <w:pStyle w:val="Caption"/>
              <w:jc w:val="right"/>
              <w:rPr>
                <w:rFonts w:eastAsiaTheme="minorEastAsia"/>
                <w:sz w:val="20"/>
              </w:rPr>
            </w:pPr>
            <w:r>
              <w:rPr>
                <w:color w:val="auto"/>
                <w:sz w:val="20"/>
              </w:rPr>
              <w:t xml:space="preserve">                                     </w:t>
            </w:r>
            <w:r w:rsidR="002966CF" w:rsidRPr="00693E35">
              <w:rPr>
                <w:color w:val="auto"/>
                <w:sz w:val="20"/>
              </w:rPr>
              <w:t xml:space="preserve">Fórmula </w:t>
            </w:r>
            <w:r w:rsidR="002966CF" w:rsidRPr="00693E35">
              <w:rPr>
                <w:color w:val="auto"/>
                <w:sz w:val="20"/>
              </w:rPr>
              <w:fldChar w:fldCharType="begin"/>
            </w:r>
            <w:r w:rsidR="002966CF" w:rsidRPr="00693E35">
              <w:rPr>
                <w:color w:val="auto"/>
                <w:sz w:val="20"/>
              </w:rPr>
              <w:instrText xml:space="preserve"> SEQ Fórmula \* ARABIC </w:instrText>
            </w:r>
            <w:r w:rsidR="002966CF" w:rsidRPr="00693E35">
              <w:rPr>
                <w:color w:val="auto"/>
                <w:sz w:val="20"/>
              </w:rPr>
              <w:fldChar w:fldCharType="separate"/>
            </w:r>
            <w:r w:rsidR="00380B11">
              <w:rPr>
                <w:noProof/>
                <w:color w:val="auto"/>
                <w:sz w:val="20"/>
              </w:rPr>
              <w:t>15</w:t>
            </w:r>
            <w:r w:rsidR="002966CF" w:rsidRPr="00693E35">
              <w:rPr>
                <w:color w:val="auto"/>
                <w:sz w:val="20"/>
              </w:rPr>
              <w:fldChar w:fldCharType="end"/>
            </w:r>
          </w:p>
        </w:tc>
      </w:tr>
    </w:tbl>
    <w:p w14:paraId="7A69C33A" w14:textId="77777777" w:rsidR="00380B11" w:rsidRDefault="00380B11" w:rsidP="002966CF"/>
    <w:p w14:paraId="46738833" w14:textId="77777777" w:rsidR="00306591" w:rsidRDefault="002E7E5D" w:rsidP="002966CF">
      <w:r w:rsidRPr="002E7E5D">
        <w:t>P</w:t>
      </w:r>
      <w:r w:rsidR="001235B6">
        <w:t>or lo</w:t>
      </w:r>
      <w:r w:rsidR="0055622E">
        <w:t xml:space="preserve"> </w:t>
      </w:r>
      <w:r w:rsidR="00052704">
        <w:t xml:space="preserve">cual </w:t>
      </w:r>
      <w:r w:rsidRPr="002E7E5D">
        <w:t xml:space="preserve">la varianza del portafolio equivale a la sumatoria de todos los </w:t>
      </w:r>
      <w:r>
        <w:t xml:space="preserve">elementos de la matriz </w:t>
      </w:r>
      <w:r w:rsidRPr="002E7E5D">
        <w:t xml:space="preserve">del </w:t>
      </w:r>
      <w:r w:rsidR="00016CAA">
        <w:t xml:space="preserve">lado derecho </w:t>
      </w:r>
      <w:r w:rsidR="00EA12D8">
        <w:t xml:space="preserve">de la </w:t>
      </w:r>
      <w:r w:rsidR="00AA1E78">
        <w:t xml:space="preserve">fórmula 15 </w:t>
      </w:r>
      <w:r w:rsidR="00052704">
        <w:t>concluyendo</w:t>
      </w:r>
      <w:r w:rsidR="00AA1E78">
        <w:t xml:space="preserve"> </w:t>
      </w:r>
      <w:r w:rsidR="00052704">
        <w:t>en la siguiente fórmula</w:t>
      </w:r>
      <w:r w:rsidR="00AA1E78">
        <w:t>:</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AA1E78" w14:paraId="6BD8188B" w14:textId="77777777" w:rsidTr="00EA12D8">
        <w:tc>
          <w:tcPr>
            <w:tcW w:w="7371" w:type="dxa"/>
          </w:tcPr>
          <w:p w14:paraId="593CD761" w14:textId="77777777" w:rsidR="00AA1E78" w:rsidRPr="00A4385D" w:rsidRDefault="00CF5AC1" w:rsidP="001B7DFA">
            <w:pPr>
              <w:tabs>
                <w:tab w:val="left" w:pos="7425"/>
              </w:tabs>
              <w:autoSpaceDE w:val="0"/>
              <w:autoSpaceDN w:val="0"/>
              <w:adjustRightInd w:val="0"/>
              <w:rPr>
                <w:sz w:val="20"/>
              </w:rPr>
            </w:pPr>
            <m:oMathPara>
              <m:oMath>
                <m:sSubSup>
                  <m:sSubSupPr>
                    <m:ctrlPr>
                      <w:rPr>
                        <w:rFonts w:ascii="Cambria Math" w:hAnsi="Cambria Math"/>
                        <w:i/>
                      </w:rPr>
                    </m:ctrlPr>
                  </m:sSubSupPr>
                  <m:e>
                    <m:r>
                      <w:rPr>
                        <w:rFonts w:ascii="Cambria Math" w:hAnsi="Cambria Math"/>
                      </w:rPr>
                      <m:t>σ</m:t>
                    </m:r>
                  </m:e>
                  <m:sub>
                    <m:r>
                      <w:rPr>
                        <w:rFonts w:ascii="Cambria Math" w:hAnsi="Cambria Math"/>
                      </w:rPr>
                      <m:t>p</m:t>
                    </m:r>
                  </m:sub>
                  <m:sup>
                    <m:r>
                      <w:rPr>
                        <w:rFonts w:ascii="Cambria Math" w:hAnsi="Cambria Math"/>
                      </w:rPr>
                      <m:t>2</m:t>
                    </m:r>
                  </m:sup>
                </m:sSubSup>
                <m:r>
                  <w:rPr>
                    <w:rFonts w:ascii="Cambria Math" w:eastAsia="Yu Gothic" w:hAnsi="Cambria Math"/>
                  </w:rPr>
                  <m:t>=</m:t>
                </m:r>
                <m:nary>
                  <m:naryPr>
                    <m:chr m:val="∑"/>
                    <m:limLoc m:val="undOvr"/>
                    <m:ctrlPr>
                      <w:rPr>
                        <w:rFonts w:ascii="Cambria Math" w:eastAsia="Yu Gothic" w:hAnsi="Cambria Math"/>
                        <w:i/>
                      </w:rPr>
                    </m:ctrlPr>
                  </m:naryPr>
                  <m:sub>
                    <m:r>
                      <w:rPr>
                        <w:rFonts w:ascii="Cambria Math" w:eastAsia="Yu Gothic" w:hAnsi="Cambria Math"/>
                      </w:rPr>
                      <m:t>i=1</m:t>
                    </m:r>
                  </m:sub>
                  <m:sup>
                    <m:r>
                      <w:rPr>
                        <w:rFonts w:ascii="Cambria Math" w:eastAsia="Yu Gothic" w:hAnsi="Cambria Math"/>
                      </w:rPr>
                      <m:t>n</m:t>
                    </m:r>
                  </m:sup>
                  <m:e>
                    <m:nary>
                      <m:naryPr>
                        <m:chr m:val="∑"/>
                        <m:limLoc m:val="undOvr"/>
                        <m:ctrlPr>
                          <w:rPr>
                            <w:rFonts w:ascii="Cambria Math" w:eastAsia="Yu Gothic" w:hAnsi="Cambria Math"/>
                            <w:i/>
                          </w:rPr>
                        </m:ctrlPr>
                      </m:naryPr>
                      <m:sub>
                        <m:r>
                          <w:rPr>
                            <w:rFonts w:ascii="Cambria Math" w:eastAsia="Yu Gothic" w:hAnsi="Cambria Math"/>
                          </w:rPr>
                          <m:t>j=1</m:t>
                        </m:r>
                      </m:sub>
                      <m:sup>
                        <m:r>
                          <w:rPr>
                            <w:rFonts w:ascii="Cambria Math" w:eastAsia="Yu Gothic" w:hAnsi="Cambria Math"/>
                          </w:rPr>
                          <m:t>n</m:t>
                        </m:r>
                      </m:sup>
                      <m:e>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i</m:t>
                            </m:r>
                          </m:sub>
                        </m:sSub>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j</m:t>
                            </m:r>
                          </m:sub>
                        </m:sSub>
                        <m:sSub>
                          <m:sSubPr>
                            <m:ctrlPr>
                              <w:rPr>
                                <w:rFonts w:ascii="Cambria Math" w:eastAsia="Yu Gothic" w:hAnsi="Cambria Math"/>
                                <w:i/>
                              </w:rPr>
                            </m:ctrlPr>
                          </m:sSubPr>
                          <m:e>
                            <m:r>
                              <w:rPr>
                                <w:rFonts w:ascii="Cambria Math" w:eastAsia="Yu Gothic" w:hAnsi="Cambria Math"/>
                              </w:rPr>
                              <m:t>σ</m:t>
                            </m:r>
                          </m:e>
                          <m:sub>
                            <m:r>
                              <w:rPr>
                                <w:rFonts w:ascii="Cambria Math" w:eastAsia="Yu Gothic" w:hAnsi="Cambria Math"/>
                              </w:rPr>
                              <m:t>ij</m:t>
                            </m:r>
                          </m:sub>
                        </m:sSub>
                      </m:e>
                    </m:nary>
                  </m:e>
                </m:nary>
                <m:r>
                  <w:rPr>
                    <w:rFonts w:ascii="Cambria Math" w:eastAsia="Yu Gothic" w:hAnsi="Cambria Math"/>
                  </w:rPr>
                  <m:t xml:space="preserve">                   Varianza del portafolio</m:t>
                </m:r>
              </m:oMath>
            </m:oMathPara>
          </w:p>
        </w:tc>
        <w:tc>
          <w:tcPr>
            <w:tcW w:w="1457" w:type="dxa"/>
            <w:vAlign w:val="center"/>
          </w:tcPr>
          <w:p w14:paraId="0E1F8FB0" w14:textId="77777777" w:rsidR="00AA1E78" w:rsidRPr="00693E35" w:rsidRDefault="00AA1E78" w:rsidP="001B7DFA">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16</w:t>
            </w:r>
            <w:r w:rsidRPr="00693E35">
              <w:rPr>
                <w:color w:val="auto"/>
                <w:sz w:val="20"/>
              </w:rPr>
              <w:fldChar w:fldCharType="end"/>
            </w:r>
          </w:p>
        </w:tc>
      </w:tr>
    </w:tbl>
    <w:p w14:paraId="5C3282E2" w14:textId="77777777" w:rsidR="00AA1E78" w:rsidRDefault="00AA1E78" w:rsidP="0055622E"/>
    <w:p w14:paraId="18D3F1A5" w14:textId="77777777" w:rsidR="00E57B20" w:rsidRDefault="00016CAA" w:rsidP="0055622E">
      <w:r>
        <w:t>Al final el</w:t>
      </w:r>
      <w:r w:rsidR="002D153C" w:rsidRPr="0055622E">
        <w:t xml:space="preserve"> riesgo del portafolio es precisamente la</w:t>
      </w:r>
      <w:r w:rsidR="0055622E">
        <w:t xml:space="preserve"> raíz cuadrada de</w:t>
      </w:r>
      <w:r>
        <w:t xml:space="preserve"> su</w:t>
      </w:r>
      <w:r w:rsidR="0055622E">
        <w:t xml:space="preserve"> desviación estándar, </w:t>
      </w:r>
      <w:r w:rsidR="002D153C" w:rsidRPr="0055622E">
        <w:t xml:space="preserve">por lo </w:t>
      </w:r>
      <w:r>
        <w:t xml:space="preserve">tanto, quedaría: </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AA1E78" w14:paraId="0FC6FC80" w14:textId="77777777" w:rsidTr="00EA12D8">
        <w:tc>
          <w:tcPr>
            <w:tcW w:w="7371" w:type="dxa"/>
          </w:tcPr>
          <w:p w14:paraId="15E9FCBE" w14:textId="77777777" w:rsidR="00AA1E78" w:rsidRPr="00A4385D" w:rsidRDefault="00CF5AC1" w:rsidP="001B7DFA">
            <w:pPr>
              <w:tabs>
                <w:tab w:val="left" w:pos="7425"/>
              </w:tabs>
              <w:autoSpaceDE w:val="0"/>
              <w:autoSpaceDN w:val="0"/>
              <w:adjustRightInd w:val="0"/>
              <w:rPr>
                <w:b/>
                <w:sz w:val="20"/>
              </w:rPr>
            </w:pPr>
            <m:oMathPara>
              <m:oMath>
                <m:sSub>
                  <m:sSubPr>
                    <m:ctrlPr>
                      <w:rPr>
                        <w:rFonts w:ascii="Cambria Math" w:hAnsi="Cambria Math"/>
                        <w:b/>
                        <w:i/>
                      </w:rPr>
                    </m:ctrlPr>
                  </m:sSubPr>
                  <m:e>
                    <m:r>
                      <m:rPr>
                        <m:sty m:val="bi"/>
                      </m:rPr>
                      <w:rPr>
                        <w:rFonts w:ascii="Cambria Math" w:hAnsi="Cambria Math"/>
                      </w:rPr>
                      <m:t>σ</m:t>
                    </m:r>
                  </m:e>
                  <m:sub>
                    <m:r>
                      <m:rPr>
                        <m:sty m:val="bi"/>
                      </m:rPr>
                      <w:rPr>
                        <w:rFonts w:ascii="Cambria Math" w:hAnsi="Cambria Math"/>
                      </w:rPr>
                      <m:t>p</m:t>
                    </m:r>
                  </m:sub>
                </m:sSub>
                <m:r>
                  <m:rPr>
                    <m:sty m:val="bi"/>
                  </m:rPr>
                  <w:rPr>
                    <w:rFonts w:ascii="Cambria Math" w:eastAsia="Yu Gothic" w:hAnsi="Cambria Math"/>
                  </w:rPr>
                  <m:t>=</m:t>
                </m:r>
                <m:rad>
                  <m:radPr>
                    <m:degHide m:val="1"/>
                    <m:ctrlPr>
                      <w:rPr>
                        <w:rFonts w:ascii="Cambria Math" w:eastAsia="Yu Gothic" w:hAnsi="Cambria Math"/>
                        <w:b/>
                        <w:i/>
                      </w:rPr>
                    </m:ctrlPr>
                  </m:radPr>
                  <m:deg/>
                  <m:e>
                    <m:nary>
                      <m:naryPr>
                        <m:chr m:val="∑"/>
                        <m:limLoc m:val="undOvr"/>
                        <m:ctrlPr>
                          <w:rPr>
                            <w:rFonts w:ascii="Cambria Math" w:eastAsia="Yu Gothic" w:hAnsi="Cambria Math"/>
                            <w:b/>
                            <w:i/>
                          </w:rPr>
                        </m:ctrlPr>
                      </m:naryPr>
                      <m:sub>
                        <m:r>
                          <m:rPr>
                            <m:sty m:val="bi"/>
                          </m:rPr>
                          <w:rPr>
                            <w:rFonts w:ascii="Cambria Math" w:eastAsia="Yu Gothic" w:hAnsi="Cambria Math"/>
                          </w:rPr>
                          <m:t>i=1</m:t>
                        </m:r>
                      </m:sub>
                      <m:sup>
                        <m:r>
                          <m:rPr>
                            <m:sty m:val="bi"/>
                          </m:rPr>
                          <w:rPr>
                            <w:rFonts w:ascii="Cambria Math" w:eastAsia="Yu Gothic" w:hAnsi="Cambria Math"/>
                          </w:rPr>
                          <m:t>n</m:t>
                        </m:r>
                      </m:sup>
                      <m:e>
                        <m:nary>
                          <m:naryPr>
                            <m:chr m:val="∑"/>
                            <m:limLoc m:val="undOvr"/>
                            <m:ctrlPr>
                              <w:rPr>
                                <w:rFonts w:ascii="Cambria Math" w:eastAsia="Yu Gothic" w:hAnsi="Cambria Math"/>
                                <w:b/>
                                <w:i/>
                              </w:rPr>
                            </m:ctrlPr>
                          </m:naryPr>
                          <m:sub>
                            <m:r>
                              <m:rPr>
                                <m:sty m:val="bi"/>
                              </m:rPr>
                              <w:rPr>
                                <w:rFonts w:ascii="Cambria Math" w:eastAsia="Yu Gothic" w:hAnsi="Cambria Math"/>
                              </w:rPr>
                              <m:t>j=1</m:t>
                            </m:r>
                          </m:sub>
                          <m:sup>
                            <m:r>
                              <m:rPr>
                                <m:sty m:val="bi"/>
                              </m:rPr>
                              <w:rPr>
                                <w:rFonts w:ascii="Cambria Math" w:eastAsia="Yu Gothic" w:hAnsi="Cambria Math"/>
                              </w:rPr>
                              <m:t>n</m:t>
                            </m:r>
                          </m:sup>
                          <m:e>
                            <m:sSub>
                              <m:sSubPr>
                                <m:ctrlPr>
                                  <w:rPr>
                                    <w:rFonts w:ascii="Cambria Math" w:eastAsia="Yu Gothic" w:hAnsi="Cambria Math"/>
                                    <w:b/>
                                    <w:i/>
                                  </w:rPr>
                                </m:ctrlPr>
                              </m:sSubPr>
                              <m:e>
                                <m:r>
                                  <m:rPr>
                                    <m:sty m:val="bi"/>
                                  </m:rPr>
                                  <w:rPr>
                                    <w:rFonts w:ascii="Cambria Math" w:eastAsia="Yu Gothic" w:hAnsi="Cambria Math"/>
                                  </w:rPr>
                                  <m:t>w</m:t>
                                </m:r>
                              </m:e>
                              <m:sub>
                                <m:r>
                                  <m:rPr>
                                    <m:sty m:val="bi"/>
                                  </m:rPr>
                                  <w:rPr>
                                    <w:rFonts w:ascii="Cambria Math" w:eastAsia="Yu Gothic" w:hAnsi="Cambria Math"/>
                                  </w:rPr>
                                  <m:t>i</m:t>
                                </m:r>
                              </m:sub>
                            </m:sSub>
                            <m:sSub>
                              <m:sSubPr>
                                <m:ctrlPr>
                                  <w:rPr>
                                    <w:rFonts w:ascii="Cambria Math" w:eastAsia="Yu Gothic" w:hAnsi="Cambria Math"/>
                                    <w:b/>
                                    <w:i/>
                                  </w:rPr>
                                </m:ctrlPr>
                              </m:sSubPr>
                              <m:e>
                                <m:r>
                                  <m:rPr>
                                    <m:sty m:val="bi"/>
                                  </m:rPr>
                                  <w:rPr>
                                    <w:rFonts w:ascii="Cambria Math" w:eastAsia="Yu Gothic" w:hAnsi="Cambria Math"/>
                                  </w:rPr>
                                  <m:t>w</m:t>
                                </m:r>
                              </m:e>
                              <m:sub>
                                <m:r>
                                  <m:rPr>
                                    <m:sty m:val="bi"/>
                                  </m:rPr>
                                  <w:rPr>
                                    <w:rFonts w:ascii="Cambria Math" w:eastAsia="Yu Gothic" w:hAnsi="Cambria Math"/>
                                  </w:rPr>
                                  <m:t>j</m:t>
                                </m:r>
                              </m:sub>
                            </m:sSub>
                            <m:sSub>
                              <m:sSubPr>
                                <m:ctrlPr>
                                  <w:rPr>
                                    <w:rFonts w:ascii="Cambria Math" w:eastAsia="Yu Gothic" w:hAnsi="Cambria Math"/>
                                    <w:b/>
                                    <w:i/>
                                  </w:rPr>
                                </m:ctrlPr>
                              </m:sSubPr>
                              <m:e>
                                <m:r>
                                  <m:rPr>
                                    <m:sty m:val="bi"/>
                                  </m:rPr>
                                  <w:rPr>
                                    <w:rFonts w:ascii="Cambria Math" w:eastAsia="Yu Gothic" w:hAnsi="Cambria Math"/>
                                  </w:rPr>
                                  <m:t>σ</m:t>
                                </m:r>
                              </m:e>
                              <m:sub>
                                <m:r>
                                  <m:rPr>
                                    <m:sty m:val="bi"/>
                                  </m:rPr>
                                  <w:rPr>
                                    <w:rFonts w:ascii="Cambria Math" w:eastAsia="Yu Gothic" w:hAnsi="Cambria Math"/>
                                  </w:rPr>
                                  <m:t>ij</m:t>
                                </m:r>
                              </m:sub>
                            </m:sSub>
                          </m:e>
                        </m:nary>
                      </m:e>
                    </m:nary>
                  </m:e>
                </m:rad>
                <m:r>
                  <m:rPr>
                    <m:sty m:val="bi"/>
                  </m:rPr>
                  <w:rPr>
                    <w:rFonts w:ascii="Cambria Math" w:eastAsia="Yu Gothic" w:hAnsi="Cambria Math"/>
                  </w:rPr>
                  <m:t xml:space="preserve">                   Riesgo del portafolio</m:t>
                </m:r>
              </m:oMath>
            </m:oMathPara>
          </w:p>
        </w:tc>
        <w:tc>
          <w:tcPr>
            <w:tcW w:w="1457" w:type="dxa"/>
            <w:vAlign w:val="center"/>
          </w:tcPr>
          <w:p w14:paraId="4C91C889" w14:textId="77777777" w:rsidR="00AA1E78" w:rsidRPr="00693E35" w:rsidRDefault="00AA1E78" w:rsidP="001B7DFA">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17</w:t>
            </w:r>
            <w:r w:rsidRPr="00693E35">
              <w:rPr>
                <w:color w:val="auto"/>
                <w:sz w:val="20"/>
              </w:rPr>
              <w:fldChar w:fldCharType="end"/>
            </w:r>
          </w:p>
        </w:tc>
      </w:tr>
    </w:tbl>
    <w:p w14:paraId="5FD16DF9" w14:textId="77777777" w:rsidR="00622ADE" w:rsidRDefault="00622ADE" w:rsidP="00DD3518"/>
    <w:p w14:paraId="0074E17F" w14:textId="77777777" w:rsidR="00E57B20" w:rsidRDefault="00DD3518" w:rsidP="00DD3518">
      <w:r>
        <w:t xml:space="preserve">Ahora para </w:t>
      </w:r>
      <w:r w:rsidR="00807B15">
        <w:t>hallar los</w:t>
      </w:r>
      <w:r>
        <w:t xml:space="preserve"> portafolios </w:t>
      </w:r>
      <w:r w:rsidR="00807B15">
        <w:t xml:space="preserve">de menor varianza se </w:t>
      </w:r>
      <w:r w:rsidR="00622ADE">
        <w:t>emplea</w:t>
      </w:r>
      <w:r w:rsidR="00807B15">
        <w:t xml:space="preserve"> el proceso de optimización en el cual </w:t>
      </w:r>
      <w:r w:rsidR="00622ADE">
        <w:t>su</w:t>
      </w:r>
      <w:r w:rsidR="00807B15">
        <w:t xml:space="preserve"> objetivo es minimizar la función de riesgo, sujeto a los pesos de las carteras </w:t>
      </w:r>
      <w:r w:rsidR="00D32B90">
        <w:t>que sean</w:t>
      </w:r>
      <w:r w:rsidR="00807B15">
        <w:t xml:space="preserve"> iguales a uno </w:t>
      </w:r>
      <w:r w:rsidR="00D32B90">
        <w:t xml:space="preserve">en </w:t>
      </w:r>
      <w:r w:rsidR="00CF7060">
        <w:t xml:space="preserve">su </w:t>
      </w:r>
      <w:r w:rsidR="00D32B90">
        <w:t>total</w:t>
      </w:r>
      <w:r w:rsidR="00CF7060">
        <w:t>idad</w:t>
      </w:r>
      <w:r w:rsidR="00D32B90">
        <w:t xml:space="preserve"> </w:t>
      </w:r>
      <w:r w:rsidR="00807B15">
        <w:t>y que la función de riesgo se</w:t>
      </w:r>
      <w:r w:rsidR="00CF7060">
        <w:t>a</w:t>
      </w:r>
      <w:r w:rsidR="00807B15">
        <w:t xml:space="preserve"> positiva, quedando el </w:t>
      </w:r>
      <w:r>
        <w:t>siguiente desarrollo de optimización:</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540"/>
        <w:gridCol w:w="1490"/>
      </w:tblGrid>
      <w:tr w:rsidR="00DD3518" w14:paraId="7E90B4B9" w14:textId="77777777" w:rsidTr="00433B72">
        <w:trPr>
          <w:trHeight w:val="3313"/>
        </w:trPr>
        <w:tc>
          <w:tcPr>
            <w:tcW w:w="7540" w:type="dxa"/>
          </w:tcPr>
          <w:p w14:paraId="1EFB782A" w14:textId="77777777" w:rsidR="00962510" w:rsidRPr="00962510" w:rsidRDefault="00DD3518" w:rsidP="00DD3518">
            <w:pPr>
              <w:tabs>
                <w:tab w:val="left" w:pos="7425"/>
              </w:tabs>
              <w:autoSpaceDE w:val="0"/>
              <w:autoSpaceDN w:val="0"/>
              <w:adjustRightInd w:val="0"/>
              <w:rPr>
                <w:rFonts w:eastAsiaTheme="minorEastAsia"/>
              </w:rPr>
            </w:pPr>
            <m:oMathPara>
              <m:oMath>
                <m:r>
                  <w:rPr>
                    <w:rFonts w:ascii="Cambria Math" w:hAnsi="Cambria Math"/>
                  </w:rPr>
                  <w:lastRenderedPageBreak/>
                  <m:t xml:space="preserve"> </m:t>
                </m:r>
              </m:oMath>
            </m:oMathPara>
          </w:p>
          <w:p w14:paraId="303DB17C" w14:textId="77777777" w:rsidR="00DD3518" w:rsidRDefault="00DD3518" w:rsidP="00DD3518">
            <w:pPr>
              <w:tabs>
                <w:tab w:val="left" w:pos="7425"/>
              </w:tabs>
              <w:autoSpaceDE w:val="0"/>
              <w:autoSpaceDN w:val="0"/>
              <w:adjustRightInd w:val="0"/>
              <w:rPr>
                <w:rFonts w:eastAsiaTheme="minorEastAsia"/>
              </w:rPr>
            </w:pPr>
            <m:oMath>
              <m:r>
                <w:rPr>
                  <w:rFonts w:ascii="Cambria Math" w:hAnsi="Cambria Math"/>
                </w:rPr>
                <m:t xml:space="preserve">Minimizar   </m:t>
              </m:r>
              <m:sSub>
                <m:sSubPr>
                  <m:ctrlPr>
                    <w:rPr>
                      <w:rFonts w:ascii="Cambria Math" w:hAnsi="Cambria Math"/>
                      <w:i/>
                    </w:rPr>
                  </m:ctrlPr>
                </m:sSubPr>
                <m:e>
                  <m:r>
                    <w:rPr>
                      <w:rFonts w:ascii="Cambria Math" w:hAnsi="Cambria Math"/>
                    </w:rPr>
                    <m:t>σ</m:t>
                  </m:r>
                </m:e>
                <m:sub>
                  <m:r>
                    <w:rPr>
                      <w:rFonts w:ascii="Cambria Math" w:hAnsi="Cambria Math"/>
                    </w:rPr>
                    <m:t>p</m:t>
                  </m:r>
                </m:sub>
              </m:sSub>
              <m:r>
                <w:rPr>
                  <w:rFonts w:ascii="Cambria Math" w:eastAsia="Yu Gothic" w:hAnsi="Cambria Math"/>
                </w:rPr>
                <m:t>=</m:t>
              </m:r>
              <m:rad>
                <m:radPr>
                  <m:degHide m:val="1"/>
                  <m:ctrlPr>
                    <w:rPr>
                      <w:rFonts w:ascii="Cambria Math" w:eastAsia="Yu Gothic" w:hAnsi="Cambria Math"/>
                      <w:i/>
                    </w:rPr>
                  </m:ctrlPr>
                </m:radPr>
                <m:deg/>
                <m:e>
                  <m:nary>
                    <m:naryPr>
                      <m:chr m:val="∑"/>
                      <m:limLoc m:val="undOvr"/>
                      <m:ctrlPr>
                        <w:rPr>
                          <w:rFonts w:ascii="Cambria Math" w:eastAsia="Yu Gothic" w:hAnsi="Cambria Math"/>
                          <w:i/>
                        </w:rPr>
                      </m:ctrlPr>
                    </m:naryPr>
                    <m:sub>
                      <m:r>
                        <w:rPr>
                          <w:rFonts w:ascii="Cambria Math" w:eastAsia="Yu Gothic" w:hAnsi="Cambria Math"/>
                        </w:rPr>
                        <m:t>i=1</m:t>
                      </m:r>
                    </m:sub>
                    <m:sup>
                      <m:r>
                        <w:rPr>
                          <w:rFonts w:ascii="Cambria Math" w:eastAsia="Yu Gothic" w:hAnsi="Cambria Math"/>
                        </w:rPr>
                        <m:t>n</m:t>
                      </m:r>
                    </m:sup>
                    <m:e>
                      <m:nary>
                        <m:naryPr>
                          <m:chr m:val="∑"/>
                          <m:limLoc m:val="undOvr"/>
                          <m:ctrlPr>
                            <w:rPr>
                              <w:rFonts w:ascii="Cambria Math" w:eastAsia="Yu Gothic" w:hAnsi="Cambria Math"/>
                              <w:i/>
                            </w:rPr>
                          </m:ctrlPr>
                        </m:naryPr>
                        <m:sub>
                          <m:r>
                            <w:rPr>
                              <w:rFonts w:ascii="Cambria Math" w:eastAsia="Yu Gothic" w:hAnsi="Cambria Math"/>
                            </w:rPr>
                            <m:t>j=1</m:t>
                          </m:r>
                        </m:sub>
                        <m:sup>
                          <m:r>
                            <w:rPr>
                              <w:rFonts w:ascii="Cambria Math" w:eastAsia="Yu Gothic" w:hAnsi="Cambria Math"/>
                            </w:rPr>
                            <m:t>n</m:t>
                          </m:r>
                        </m:sup>
                        <m:e>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i</m:t>
                              </m:r>
                            </m:sub>
                          </m:sSub>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j</m:t>
                              </m:r>
                            </m:sub>
                          </m:sSub>
                          <m:sSub>
                            <m:sSubPr>
                              <m:ctrlPr>
                                <w:rPr>
                                  <w:rFonts w:ascii="Cambria Math" w:eastAsia="Yu Gothic" w:hAnsi="Cambria Math"/>
                                  <w:i/>
                                </w:rPr>
                              </m:ctrlPr>
                            </m:sSubPr>
                            <m:e>
                              <m:r>
                                <w:rPr>
                                  <w:rFonts w:ascii="Cambria Math" w:eastAsia="Yu Gothic" w:hAnsi="Cambria Math"/>
                                </w:rPr>
                                <m:t>σ</m:t>
                              </m:r>
                            </m:e>
                            <m:sub>
                              <m:r>
                                <w:rPr>
                                  <w:rFonts w:ascii="Cambria Math" w:eastAsia="Yu Gothic" w:hAnsi="Cambria Math"/>
                                </w:rPr>
                                <m:t>ij</m:t>
                              </m:r>
                            </m:sub>
                          </m:sSub>
                        </m:e>
                      </m:nary>
                    </m:e>
                  </m:nary>
                </m:e>
              </m:rad>
              <m:r>
                <w:rPr>
                  <w:rFonts w:ascii="Cambria Math" w:eastAsia="Yu Gothic" w:hAnsi="Cambria Math"/>
                </w:rPr>
                <m:t xml:space="preserve"> </m:t>
              </m:r>
            </m:oMath>
            <w:r w:rsidR="00A21D68">
              <w:rPr>
                <w:rFonts w:eastAsiaTheme="minorEastAsia"/>
              </w:rPr>
              <w:t xml:space="preserve">  </w:t>
            </w:r>
            <w:r>
              <w:rPr>
                <w:rFonts w:eastAsiaTheme="minorEastAsia"/>
              </w:rPr>
              <w:t>Riesgo del portafolio</w:t>
            </w:r>
          </w:p>
          <w:p w14:paraId="49CEB94D" w14:textId="77777777" w:rsidR="00F9325A" w:rsidRDefault="00F9325A" w:rsidP="00DD3518">
            <w:pPr>
              <w:tabs>
                <w:tab w:val="left" w:pos="7425"/>
              </w:tabs>
              <w:autoSpaceDE w:val="0"/>
              <w:autoSpaceDN w:val="0"/>
              <w:adjustRightInd w:val="0"/>
              <w:rPr>
                <w:rFonts w:eastAsiaTheme="minorEastAsia"/>
              </w:rPr>
            </w:pPr>
          </w:p>
          <w:p w14:paraId="1AA7999A" w14:textId="77777777" w:rsidR="00A4385D" w:rsidRPr="00DD3518" w:rsidRDefault="00A4385D" w:rsidP="00A4385D">
            <w:pPr>
              <w:tabs>
                <w:tab w:val="left" w:pos="7425"/>
              </w:tabs>
              <w:autoSpaceDE w:val="0"/>
              <w:autoSpaceDN w:val="0"/>
              <w:adjustRightInd w:val="0"/>
              <w:rPr>
                <w:rFonts w:eastAsiaTheme="minorEastAsia"/>
              </w:rPr>
            </w:pPr>
            <m:oMathPara>
              <m:oMathParaPr>
                <m:jc m:val="left"/>
              </m:oMathParaPr>
              <m:oMath>
                <m:r>
                  <w:rPr>
                    <w:rFonts w:ascii="Cambria Math" w:eastAsia="Yu Gothic" w:hAnsi="Cambria Math"/>
                  </w:rPr>
                  <m:t>Sujeto a:</m:t>
                </m:r>
              </m:oMath>
            </m:oMathPara>
          </w:p>
          <w:p w14:paraId="2ABC63D7" w14:textId="77777777" w:rsidR="00A4385D" w:rsidRDefault="00A4385D" w:rsidP="00DD3518">
            <w:pPr>
              <w:tabs>
                <w:tab w:val="left" w:pos="7425"/>
              </w:tabs>
              <w:autoSpaceDE w:val="0"/>
              <w:autoSpaceDN w:val="0"/>
              <w:adjustRightInd w:val="0"/>
              <w:rPr>
                <w:rFonts w:eastAsiaTheme="minorEastAsia"/>
              </w:rPr>
            </w:pPr>
          </w:p>
          <w:p w14:paraId="184F001B" w14:textId="77777777" w:rsidR="00A4385D" w:rsidRPr="00A21D68" w:rsidRDefault="00CF5AC1" w:rsidP="00A21D68">
            <w:pPr>
              <w:pStyle w:val="ListParagraph"/>
              <w:numPr>
                <w:ilvl w:val="0"/>
                <w:numId w:val="23"/>
              </w:numPr>
              <w:tabs>
                <w:tab w:val="left" w:pos="7425"/>
              </w:tabs>
              <w:autoSpaceDE w:val="0"/>
              <w:autoSpaceDN w:val="0"/>
              <w:adjustRightInd w:val="0"/>
              <w:rPr>
                <w:rFonts w:eastAsiaTheme="minorEastAsia"/>
              </w:rPr>
            </w:pPr>
            <m:oMath>
              <m:nary>
                <m:naryPr>
                  <m:chr m:val="∑"/>
                  <m:limLoc m:val="undOvr"/>
                  <m:ctrlPr>
                    <w:rPr>
                      <w:rFonts w:ascii="Cambria Math" w:eastAsia="Yu Gothic" w:hAnsi="Cambria Math"/>
                      <w:i/>
                    </w:rPr>
                  </m:ctrlPr>
                </m:naryPr>
                <m:sub>
                  <m:r>
                    <w:rPr>
                      <w:rFonts w:ascii="Cambria Math" w:eastAsia="Yu Gothic" w:hAnsi="Cambria Math"/>
                    </w:rPr>
                    <m:t>i=1</m:t>
                  </m:r>
                </m:sub>
                <m:sup>
                  <m:r>
                    <w:rPr>
                      <w:rFonts w:ascii="Cambria Math" w:eastAsia="Yu Gothic" w:hAnsi="Cambria Math"/>
                    </w:rPr>
                    <m:t>n</m:t>
                  </m:r>
                </m:sup>
                <m:e>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i</m:t>
                      </m:r>
                    </m:sub>
                  </m:sSub>
                  <m:r>
                    <w:rPr>
                      <w:rFonts w:ascii="Cambria Math" w:eastAsia="Yu Gothic" w:hAnsi="Cambria Math"/>
                    </w:rPr>
                    <m:t>=1</m:t>
                  </m:r>
                </m:e>
              </m:nary>
            </m:oMath>
            <w:r w:rsidR="00A21D68">
              <w:rPr>
                <w:rFonts w:eastAsiaTheme="minorEastAsia"/>
              </w:rPr>
              <w:t xml:space="preserve"> </w:t>
            </w:r>
            <w:r w:rsidR="00A21D68" w:rsidRPr="00A21D68">
              <w:rPr>
                <w:rFonts w:eastAsiaTheme="minorEastAsia"/>
              </w:rPr>
              <w:t>Restricción presupuestaria</w:t>
            </w:r>
          </w:p>
          <w:p w14:paraId="29C3CCD9" w14:textId="77777777" w:rsidR="00A21D68" w:rsidRPr="00DD3A04" w:rsidRDefault="00CF5AC1" w:rsidP="00DD3A04">
            <w:pPr>
              <w:pStyle w:val="ListParagraph"/>
              <w:numPr>
                <w:ilvl w:val="0"/>
                <w:numId w:val="23"/>
              </w:numPr>
              <w:tabs>
                <w:tab w:val="left" w:pos="7425"/>
              </w:tabs>
              <w:autoSpaceDE w:val="0"/>
              <w:autoSpaceDN w:val="0"/>
              <w:adjustRightInd w:val="0"/>
              <w:rPr>
                <w:rFonts w:eastAsiaTheme="minorEastAsia"/>
              </w:rPr>
            </w:pPr>
            <m:oMath>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i</m:t>
                  </m:r>
                </m:sub>
              </m:sSub>
              <m:r>
                <w:rPr>
                  <w:rFonts w:ascii="Cambria Math" w:eastAsia="Yu Gothic" w:hAnsi="Cambria Math"/>
                </w:rPr>
                <m:t>≥0</m:t>
              </m:r>
            </m:oMath>
            <w:r w:rsidR="00A21D68">
              <w:rPr>
                <w:rFonts w:eastAsiaTheme="minorEastAsia"/>
              </w:rPr>
              <w:t xml:space="preserve">  </w:t>
            </w:r>
            <w:r w:rsidR="00DD3A04" w:rsidRPr="0005405F">
              <w:rPr>
                <w:rFonts w:ascii="Cambria Math" w:hAnsi="Cambria Math"/>
              </w:rPr>
              <w:t>(</w:t>
            </w:r>
            <w:r w:rsidR="00DD3A04" w:rsidRPr="0005405F">
              <w:rPr>
                <w:rFonts w:ascii="Cambria Math" w:hAnsi="Cambria Math" w:cs="Cambria Math"/>
              </w:rPr>
              <w:t>𝑖</w:t>
            </w:r>
            <w:r w:rsidR="00DD3A04" w:rsidRPr="0005405F">
              <w:rPr>
                <w:rFonts w:ascii="Cambria Math" w:hAnsi="Cambria Math"/>
              </w:rPr>
              <w:t>=</w:t>
            </w:r>
            <w:r w:rsidR="00E57B20" w:rsidRPr="0005405F">
              <w:rPr>
                <w:rFonts w:ascii="Cambria Math" w:hAnsi="Cambria Math"/>
              </w:rPr>
              <w:t xml:space="preserve">1, </w:t>
            </w:r>
            <w:r w:rsidR="0005405F" w:rsidRPr="0005405F">
              <w:rPr>
                <w:rFonts w:ascii="Cambria Math" w:hAnsi="Cambria Math"/>
              </w:rPr>
              <w:t>…</w:t>
            </w:r>
            <w:r w:rsidR="0005405F">
              <w:rPr>
                <w:rFonts w:ascii="Cambria Math" w:hAnsi="Cambria Math"/>
              </w:rPr>
              <w:t>,</w:t>
            </w:r>
            <w:r w:rsidR="00E57B20" w:rsidRPr="0005405F">
              <w:rPr>
                <w:rFonts w:ascii="Cambria Math" w:hAnsi="Cambria Math" w:cs="Cambria Math"/>
              </w:rPr>
              <w:t xml:space="preserve"> 𝑛</w:t>
            </w:r>
            <w:r w:rsidR="00E57B20" w:rsidRPr="0005405F">
              <w:rPr>
                <w:rFonts w:ascii="Cambria Math" w:hAnsi="Cambria Math"/>
              </w:rPr>
              <w:t>)</w:t>
            </w:r>
            <w:r w:rsidR="00E57B20">
              <w:t xml:space="preserve"> Restricción</w:t>
            </w:r>
            <w:r w:rsidR="00A21D68" w:rsidRPr="00DD3A04">
              <w:rPr>
                <w:rFonts w:eastAsiaTheme="minorEastAsia"/>
              </w:rPr>
              <w:t xml:space="preserve"> </w:t>
            </w:r>
          </w:p>
          <w:p w14:paraId="57966DC8" w14:textId="77777777" w:rsidR="00DD3518" w:rsidRPr="0005405F" w:rsidRDefault="0005405F" w:rsidP="00DD3518">
            <w:pPr>
              <w:tabs>
                <w:tab w:val="left" w:pos="7425"/>
              </w:tabs>
              <w:autoSpaceDE w:val="0"/>
              <w:autoSpaceDN w:val="0"/>
              <w:adjustRightInd w:val="0"/>
              <w:rPr>
                <w:rFonts w:eastAsiaTheme="minorEastAsia"/>
              </w:rPr>
            </w:pPr>
            <w:r>
              <w:rPr>
                <w:rFonts w:eastAsiaTheme="minorEastAsia"/>
              </w:rPr>
              <w:t xml:space="preserve"> </w:t>
            </w:r>
          </w:p>
        </w:tc>
        <w:tc>
          <w:tcPr>
            <w:tcW w:w="1490" w:type="dxa"/>
            <w:vAlign w:val="center"/>
          </w:tcPr>
          <w:p w14:paraId="40FE8067" w14:textId="77777777" w:rsidR="00DD3518" w:rsidRPr="00693E35" w:rsidRDefault="00DD3518" w:rsidP="00DD3518">
            <w:pPr>
              <w:pStyle w:val="Caption"/>
              <w:jc w:val="right"/>
              <w:rPr>
                <w:rFonts w:eastAsiaTheme="minorEastAsia"/>
                <w:sz w:val="20"/>
              </w:rPr>
            </w:pPr>
            <w:r w:rsidRPr="00693E35">
              <w:rPr>
                <w:color w:val="auto"/>
                <w:sz w:val="20"/>
              </w:rPr>
              <w:t>Fórmul</w:t>
            </w:r>
            <w:r>
              <w:rPr>
                <w:color w:val="auto"/>
                <w:sz w:val="20"/>
              </w:rPr>
              <w:t>a</w:t>
            </w:r>
            <w:r w:rsidRPr="00693E35">
              <w:rPr>
                <w:color w:val="auto"/>
                <w:sz w:val="20"/>
              </w:rPr>
              <w:t xml:space="preserve">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18</w:t>
            </w:r>
            <w:r w:rsidRPr="00693E35">
              <w:rPr>
                <w:color w:val="auto"/>
                <w:sz w:val="20"/>
              </w:rPr>
              <w:fldChar w:fldCharType="end"/>
            </w:r>
          </w:p>
        </w:tc>
      </w:tr>
    </w:tbl>
    <w:p w14:paraId="10721E16" w14:textId="77777777" w:rsidR="00F17225" w:rsidRDefault="00F17225" w:rsidP="006B2CB3"/>
    <w:p w14:paraId="04F8F5A8" w14:textId="77777777" w:rsidR="007C5489" w:rsidRDefault="00CF7060" w:rsidP="006B2CB3">
      <w:r>
        <w:t xml:space="preserve">Con el desarrollo se la optimización </w:t>
      </w:r>
      <w:r w:rsidR="00BD48D7">
        <w:t>obtendríamos</w:t>
      </w:r>
      <w:r w:rsidR="00452F1C">
        <w:t xml:space="preserve"> las carteras que señala la figura </w:t>
      </w:r>
      <w:r w:rsidR="00335C42">
        <w:t>16</w:t>
      </w:r>
      <w:r w:rsidR="00452F1C">
        <w:t xml:space="preserve"> con letras azules.</w:t>
      </w:r>
    </w:p>
    <w:p w14:paraId="5DF4E254" w14:textId="77777777" w:rsidR="00452F1C" w:rsidRPr="00452F1C" w:rsidRDefault="00452F1C" w:rsidP="00452F1C">
      <w:pPr>
        <w:rPr>
          <w:b/>
        </w:rPr>
      </w:pPr>
      <w:bookmarkStart w:id="285" w:name="_Toc536637616"/>
      <w:bookmarkStart w:id="286" w:name="_Toc9520"/>
      <w:bookmarkStart w:id="287" w:name="_Toc7008901"/>
      <w:bookmarkStart w:id="288" w:name="_Toc8747267"/>
      <w:bookmarkStart w:id="289" w:name="_Toc17701053"/>
      <w:r w:rsidRPr="00452F1C">
        <w:rPr>
          <w:b/>
        </w:rPr>
        <w:t xml:space="preserve">Figura </w:t>
      </w:r>
      <w:r w:rsidRPr="00452F1C">
        <w:rPr>
          <w:b/>
        </w:rPr>
        <w:fldChar w:fldCharType="begin"/>
      </w:r>
      <w:r w:rsidRPr="00452F1C">
        <w:rPr>
          <w:b/>
        </w:rPr>
        <w:instrText xml:space="preserve"> SEQ Figura \* ARABIC </w:instrText>
      </w:r>
      <w:r w:rsidRPr="00452F1C">
        <w:rPr>
          <w:b/>
        </w:rPr>
        <w:fldChar w:fldCharType="separate"/>
      </w:r>
      <w:r w:rsidR="00000149">
        <w:rPr>
          <w:b/>
          <w:noProof/>
        </w:rPr>
        <w:t>16</w:t>
      </w:r>
      <w:r w:rsidRPr="00452F1C">
        <w:rPr>
          <w:b/>
        </w:rPr>
        <w:fldChar w:fldCharType="end"/>
      </w:r>
      <w:r w:rsidRPr="00452F1C">
        <w:rPr>
          <w:b/>
        </w:rPr>
        <w:t>: Carteras con mínima varianza</w:t>
      </w:r>
      <w:bookmarkEnd w:id="285"/>
      <w:bookmarkEnd w:id="286"/>
      <w:bookmarkEnd w:id="287"/>
      <w:bookmarkEnd w:id="288"/>
      <w:bookmarkEnd w:id="289"/>
    </w:p>
    <w:p w14:paraId="169BA87B" w14:textId="77777777" w:rsidR="00622ADE" w:rsidRDefault="00452F1C" w:rsidP="00622ADE">
      <w:pPr>
        <w:spacing w:after="0" w:line="240" w:lineRule="auto"/>
        <w:jc w:val="center"/>
        <w:rPr>
          <w:i/>
          <w:sz w:val="20"/>
        </w:rPr>
      </w:pPr>
      <w:r>
        <w:rPr>
          <w:noProof/>
          <w:lang w:val="en-US"/>
        </w:rPr>
        <w:drawing>
          <wp:inline distT="0" distB="0" distL="0" distR="0" wp14:anchorId="3F884848" wp14:editId="6A49C77F">
            <wp:extent cx="4600575" cy="3142834"/>
            <wp:effectExtent l="0" t="0" r="0" b="635"/>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0">
                      <a:extLst>
                        <a:ext uri="{28A0092B-C50C-407E-A947-70E740481C1C}">
                          <a14:useLocalDpi xmlns:a14="http://schemas.microsoft.com/office/drawing/2010/main" val="0"/>
                        </a:ext>
                      </a:extLst>
                    </a:blip>
                    <a:srcRect r="7937" b="4222"/>
                    <a:stretch/>
                  </pic:blipFill>
                  <pic:spPr bwMode="auto">
                    <a:xfrm>
                      <a:off x="0" y="0"/>
                      <a:ext cx="4605532" cy="3146220"/>
                    </a:xfrm>
                    <a:prstGeom prst="rect">
                      <a:avLst/>
                    </a:prstGeom>
                    <a:noFill/>
                    <a:ln>
                      <a:noFill/>
                    </a:ln>
                    <a:extLst>
                      <a:ext uri="{53640926-AAD7-44D8-BBD7-CCE9431645EC}">
                        <a14:shadowObscured xmlns:a14="http://schemas.microsoft.com/office/drawing/2010/main"/>
                      </a:ext>
                    </a:extLst>
                  </pic:spPr>
                </pic:pic>
              </a:graphicData>
            </a:graphic>
          </wp:inline>
        </w:drawing>
      </w:r>
    </w:p>
    <w:p w14:paraId="6C9B22BD" w14:textId="77777777" w:rsidR="00F45CA0" w:rsidRDefault="00622ADE" w:rsidP="0065788D">
      <w:pPr>
        <w:spacing w:after="0" w:line="240" w:lineRule="auto"/>
        <w:jc w:val="left"/>
      </w:pPr>
      <w:r>
        <w:rPr>
          <w:i/>
          <w:sz w:val="20"/>
        </w:rPr>
        <w:t>Fuente</w:t>
      </w:r>
      <w:r>
        <w:rPr>
          <w:sz w:val="20"/>
        </w:rPr>
        <w:t xml:space="preserve">. Elaboración propia </w:t>
      </w:r>
    </w:p>
    <w:p w14:paraId="1690A55F" w14:textId="7E108846" w:rsidR="00FD04A3" w:rsidRDefault="00622ADE" w:rsidP="00622ADE">
      <w:pPr>
        <w:tabs>
          <w:tab w:val="left" w:pos="1302"/>
        </w:tabs>
      </w:pPr>
      <w:r>
        <w:t xml:space="preserve">Por otro lado,  para calcular </w:t>
      </w:r>
      <w:r w:rsidR="00750AE2">
        <w:t>las carteras</w:t>
      </w:r>
      <w:r>
        <w:t xml:space="preserve"> que </w:t>
      </w:r>
      <w:r w:rsidR="00040198">
        <w:t>se encuentran</w:t>
      </w:r>
      <w:r>
        <w:t xml:space="preserve"> ub</w:t>
      </w:r>
      <w:r w:rsidR="00A02A05">
        <w:t xml:space="preserve">icadas </w:t>
      </w:r>
      <w:r>
        <w:t>en la frontera limite</w:t>
      </w:r>
      <w:r w:rsidR="00040198">
        <w:t xml:space="preserve"> o</w:t>
      </w:r>
      <w:r w:rsidR="00A02A05">
        <w:t xml:space="preserve"> en los</w:t>
      </w:r>
      <w:r w:rsidR="00040198">
        <w:t xml:space="preserve"> niveles máximos de carteras eficientes</w:t>
      </w:r>
      <w:r>
        <w:t>, siendo</w:t>
      </w:r>
      <w:r w:rsidR="00A02A05">
        <w:t xml:space="preserve"> estas</w:t>
      </w:r>
      <w:r>
        <w:t xml:space="preserve"> las carteras de mayor rendimiento</w:t>
      </w:r>
      <w:r w:rsidR="00040198">
        <w:t>. Se desarrollaría el siguiente problema de optimización:</w:t>
      </w:r>
    </w:p>
    <w:p w14:paraId="4624F8F7" w14:textId="77777777" w:rsidR="00C01F59" w:rsidRDefault="00C01F59" w:rsidP="00622ADE">
      <w:pPr>
        <w:tabs>
          <w:tab w:val="left" w:pos="1302"/>
        </w:tabs>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040198" w14:paraId="7B724B0B" w14:textId="77777777" w:rsidTr="00500679">
        <w:tc>
          <w:tcPr>
            <w:tcW w:w="7371" w:type="dxa"/>
          </w:tcPr>
          <w:p w14:paraId="136FF233" w14:textId="77777777" w:rsidR="00962510" w:rsidRPr="00962510" w:rsidRDefault="00962510" w:rsidP="00040198">
            <w:pPr>
              <w:tabs>
                <w:tab w:val="left" w:pos="7425"/>
              </w:tabs>
              <w:autoSpaceDE w:val="0"/>
              <w:autoSpaceDN w:val="0"/>
              <w:adjustRightInd w:val="0"/>
              <w:rPr>
                <w:rFonts w:eastAsiaTheme="minorEastAsia"/>
              </w:rPr>
            </w:pPr>
          </w:p>
          <w:p w14:paraId="48AB5988" w14:textId="77777777" w:rsidR="00040198" w:rsidRPr="00040198" w:rsidRDefault="00040198" w:rsidP="00040198">
            <w:pPr>
              <w:tabs>
                <w:tab w:val="left" w:pos="7425"/>
              </w:tabs>
              <w:autoSpaceDE w:val="0"/>
              <w:autoSpaceDN w:val="0"/>
              <w:adjustRightInd w:val="0"/>
              <w:rPr>
                <w:rFonts w:eastAsiaTheme="minorEastAsia"/>
              </w:rPr>
            </w:pPr>
            <m:oMathPara>
              <m:oMathParaPr>
                <m:jc m:val="left"/>
              </m:oMathParaPr>
              <m:oMath>
                <m:r>
                  <w:rPr>
                    <w:rFonts w:ascii="Cambria Math" w:hAnsi="Cambria Math"/>
                  </w:rPr>
                  <m:t xml:space="preserve">Maximizar </m:t>
                </m:r>
                <m:d>
                  <m:dPr>
                    <m:ctrlPr>
                      <w:rPr>
                        <w:rFonts w:ascii="Cambria Math" w:eastAsia="Yu Gothic" w:hAnsi="Cambria Math" w:cs="Arial"/>
                        <w:i/>
                      </w:rPr>
                    </m:ctrlPr>
                  </m:dPr>
                  <m:e>
                    <m:sSub>
                      <m:sSubPr>
                        <m:ctrlPr>
                          <w:rPr>
                            <w:rFonts w:ascii="Cambria Math" w:eastAsia="Yu Gothic" w:hAnsi="Cambria Math" w:cs="Arial"/>
                            <w:i/>
                          </w:rPr>
                        </m:ctrlPr>
                      </m:sSubPr>
                      <m:e>
                        <m:r>
                          <w:rPr>
                            <w:rFonts w:ascii="Cambria Math" w:eastAsia="Yu Gothic" w:hAnsi="Cambria Math" w:cs="Arial"/>
                          </w:rPr>
                          <m:t>R</m:t>
                        </m:r>
                      </m:e>
                      <m:sub>
                        <m:r>
                          <w:rPr>
                            <w:rFonts w:ascii="Cambria Math" w:eastAsia="Yu Gothic" w:hAnsi="Cambria Math" w:cs="Arial"/>
                          </w:rPr>
                          <m:t>p</m:t>
                        </m:r>
                      </m:sub>
                    </m:sSub>
                  </m:e>
                </m:d>
                <m:r>
                  <w:rPr>
                    <w:rFonts w:ascii="Cambria Math" w:eastAsia="Yu Gothic" w:hAnsi="Cambria Math" w:cs="Arial"/>
                  </w:rPr>
                  <m:t>=</m:t>
                </m:r>
                <m:f>
                  <m:fPr>
                    <m:ctrlPr>
                      <w:rPr>
                        <w:rFonts w:ascii="Cambria Math" w:eastAsia="Yu Gothic" w:hAnsi="Cambria Math" w:cs="Arial"/>
                        <w:i/>
                      </w:rPr>
                    </m:ctrlPr>
                  </m:fPr>
                  <m:num>
                    <m:sSub>
                      <m:sSubPr>
                        <m:ctrlPr>
                          <w:rPr>
                            <w:rFonts w:ascii="Cambria Math" w:eastAsia="Yu Gothic" w:hAnsi="Cambria Math" w:cs="Arial"/>
                            <w:i/>
                          </w:rPr>
                        </m:ctrlPr>
                      </m:sSubPr>
                      <m:e>
                        <m:r>
                          <w:rPr>
                            <w:rFonts w:ascii="Cambria Math" w:eastAsia="Yu Gothic" w:hAnsi="Cambria Math" w:cs="Arial"/>
                          </w:rPr>
                          <m:t>R</m:t>
                        </m:r>
                      </m:e>
                      <m:sub>
                        <m:r>
                          <w:rPr>
                            <w:rFonts w:ascii="Cambria Math" w:eastAsia="Yu Gothic" w:hAnsi="Cambria Math" w:cs="Arial"/>
                          </w:rPr>
                          <m:t>p</m:t>
                        </m:r>
                      </m:sub>
                    </m:sSub>
                    <m:r>
                      <w:rPr>
                        <w:rFonts w:ascii="Cambria Math" w:hAnsi="Cambria Math"/>
                      </w:rPr>
                      <m:t xml:space="preserve"> </m:t>
                    </m:r>
                  </m:num>
                  <m:den>
                    <m:sSub>
                      <m:sSubPr>
                        <m:ctrlPr>
                          <w:rPr>
                            <w:rFonts w:ascii="Cambria Math" w:hAnsi="Cambria Math"/>
                            <w:i/>
                          </w:rPr>
                        </m:ctrlPr>
                      </m:sSubPr>
                      <m:e>
                        <m:r>
                          <w:rPr>
                            <w:rFonts w:ascii="Cambria Math" w:hAnsi="Cambria Math"/>
                          </w:rPr>
                          <m:t>σ</m:t>
                        </m:r>
                      </m:e>
                      <m:sub>
                        <m:r>
                          <w:rPr>
                            <w:rFonts w:ascii="Cambria Math" w:hAnsi="Cambria Math"/>
                          </w:rPr>
                          <m:t>p</m:t>
                        </m:r>
                      </m:sub>
                    </m:sSub>
                    <m:r>
                      <w:rPr>
                        <w:rFonts w:ascii="Cambria Math" w:eastAsia="Yu Gothic" w:hAnsi="Cambria Math"/>
                      </w:rPr>
                      <m:t>=</m:t>
                    </m:r>
                    <m:rad>
                      <m:radPr>
                        <m:degHide m:val="1"/>
                        <m:ctrlPr>
                          <w:rPr>
                            <w:rFonts w:ascii="Cambria Math" w:eastAsia="Yu Gothic" w:hAnsi="Cambria Math"/>
                            <w:i/>
                          </w:rPr>
                        </m:ctrlPr>
                      </m:radPr>
                      <m:deg/>
                      <m:e>
                        <m:nary>
                          <m:naryPr>
                            <m:chr m:val="∑"/>
                            <m:limLoc m:val="undOvr"/>
                            <m:ctrlPr>
                              <w:rPr>
                                <w:rFonts w:ascii="Cambria Math" w:eastAsia="Yu Gothic" w:hAnsi="Cambria Math"/>
                                <w:i/>
                              </w:rPr>
                            </m:ctrlPr>
                          </m:naryPr>
                          <m:sub>
                            <m:r>
                              <w:rPr>
                                <w:rFonts w:ascii="Cambria Math" w:eastAsia="Yu Gothic" w:hAnsi="Cambria Math"/>
                              </w:rPr>
                              <m:t>i=1</m:t>
                            </m:r>
                          </m:sub>
                          <m:sup>
                            <m:r>
                              <w:rPr>
                                <w:rFonts w:ascii="Cambria Math" w:eastAsia="Yu Gothic" w:hAnsi="Cambria Math"/>
                              </w:rPr>
                              <m:t>n</m:t>
                            </m:r>
                          </m:sup>
                          <m:e>
                            <m:nary>
                              <m:naryPr>
                                <m:chr m:val="∑"/>
                                <m:limLoc m:val="undOvr"/>
                                <m:ctrlPr>
                                  <w:rPr>
                                    <w:rFonts w:ascii="Cambria Math" w:eastAsia="Yu Gothic" w:hAnsi="Cambria Math"/>
                                    <w:i/>
                                  </w:rPr>
                                </m:ctrlPr>
                              </m:naryPr>
                              <m:sub>
                                <m:r>
                                  <w:rPr>
                                    <w:rFonts w:ascii="Cambria Math" w:eastAsia="Yu Gothic" w:hAnsi="Cambria Math"/>
                                  </w:rPr>
                                  <m:t>j=1</m:t>
                                </m:r>
                              </m:sub>
                              <m:sup>
                                <m:r>
                                  <w:rPr>
                                    <w:rFonts w:ascii="Cambria Math" w:eastAsia="Yu Gothic" w:hAnsi="Cambria Math"/>
                                  </w:rPr>
                                  <m:t>n</m:t>
                                </m:r>
                              </m:sup>
                              <m:e>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i</m:t>
                                    </m:r>
                                  </m:sub>
                                </m:sSub>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j</m:t>
                                    </m:r>
                                  </m:sub>
                                </m:sSub>
                                <m:sSub>
                                  <m:sSubPr>
                                    <m:ctrlPr>
                                      <w:rPr>
                                        <w:rFonts w:ascii="Cambria Math" w:eastAsia="Yu Gothic" w:hAnsi="Cambria Math"/>
                                        <w:i/>
                                      </w:rPr>
                                    </m:ctrlPr>
                                  </m:sSubPr>
                                  <m:e>
                                    <m:r>
                                      <w:rPr>
                                        <w:rFonts w:ascii="Cambria Math" w:eastAsia="Yu Gothic" w:hAnsi="Cambria Math"/>
                                      </w:rPr>
                                      <m:t>σ</m:t>
                                    </m:r>
                                  </m:e>
                                  <m:sub>
                                    <m:r>
                                      <w:rPr>
                                        <w:rFonts w:ascii="Cambria Math" w:eastAsia="Yu Gothic" w:hAnsi="Cambria Math"/>
                                      </w:rPr>
                                      <m:t>ij</m:t>
                                    </m:r>
                                  </m:sub>
                                </m:sSub>
                              </m:e>
                            </m:nary>
                          </m:e>
                        </m:nary>
                      </m:e>
                    </m:rad>
                  </m:den>
                </m:f>
                <m:r>
                  <w:rPr>
                    <w:rFonts w:ascii="Cambria Math" w:hAnsi="Cambria Math"/>
                  </w:rPr>
                  <m:t xml:space="preserve">  </m:t>
                </m:r>
              </m:oMath>
            </m:oMathPara>
          </w:p>
          <w:p w14:paraId="7096896D" w14:textId="77777777" w:rsidR="00040198" w:rsidRDefault="00040198" w:rsidP="00040198">
            <w:pPr>
              <w:tabs>
                <w:tab w:val="left" w:pos="7425"/>
              </w:tabs>
              <w:autoSpaceDE w:val="0"/>
              <w:autoSpaceDN w:val="0"/>
              <w:adjustRightInd w:val="0"/>
              <w:rPr>
                <w:rFonts w:eastAsiaTheme="minorEastAsia"/>
              </w:rPr>
            </w:pPr>
            <m:oMath>
              <m:r>
                <w:rPr>
                  <w:rFonts w:ascii="Cambria Math" w:eastAsia="Yu Gothic" w:hAnsi="Cambria Math"/>
                </w:rPr>
                <m:t xml:space="preserve">Sujeto a: </m:t>
              </m:r>
            </m:oMath>
            <w:r w:rsidRPr="00040198">
              <w:rPr>
                <w:rFonts w:eastAsiaTheme="minorEastAsia"/>
              </w:rPr>
              <w:t xml:space="preserve"> </w:t>
            </w:r>
          </w:p>
          <w:p w14:paraId="5A22FE53" w14:textId="77777777" w:rsidR="00040198" w:rsidRDefault="00040198" w:rsidP="00040198">
            <w:pPr>
              <w:tabs>
                <w:tab w:val="left" w:pos="7425"/>
              </w:tabs>
              <w:autoSpaceDE w:val="0"/>
              <w:autoSpaceDN w:val="0"/>
              <w:adjustRightInd w:val="0"/>
              <w:rPr>
                <w:rFonts w:eastAsiaTheme="minorEastAsia"/>
              </w:rPr>
            </w:pPr>
          </w:p>
          <w:p w14:paraId="0B83AD5E" w14:textId="77777777" w:rsidR="00040198" w:rsidRPr="00A21D68" w:rsidRDefault="00CF5AC1" w:rsidP="0005053C">
            <w:pPr>
              <w:pStyle w:val="ListParagraph"/>
              <w:numPr>
                <w:ilvl w:val="0"/>
                <w:numId w:val="24"/>
              </w:numPr>
              <w:tabs>
                <w:tab w:val="left" w:pos="7425"/>
              </w:tabs>
              <w:autoSpaceDE w:val="0"/>
              <w:autoSpaceDN w:val="0"/>
              <w:adjustRightInd w:val="0"/>
              <w:rPr>
                <w:rFonts w:eastAsiaTheme="minorEastAsia"/>
              </w:rPr>
            </w:pPr>
            <m:oMath>
              <m:nary>
                <m:naryPr>
                  <m:chr m:val="∑"/>
                  <m:limLoc m:val="undOvr"/>
                  <m:ctrlPr>
                    <w:rPr>
                      <w:rFonts w:ascii="Cambria Math" w:eastAsia="Yu Gothic" w:hAnsi="Cambria Math"/>
                      <w:i/>
                    </w:rPr>
                  </m:ctrlPr>
                </m:naryPr>
                <m:sub>
                  <m:r>
                    <w:rPr>
                      <w:rFonts w:ascii="Cambria Math" w:eastAsia="Yu Gothic" w:hAnsi="Cambria Math"/>
                    </w:rPr>
                    <m:t>i=1</m:t>
                  </m:r>
                </m:sub>
                <m:sup>
                  <m:r>
                    <w:rPr>
                      <w:rFonts w:ascii="Cambria Math" w:eastAsia="Yu Gothic" w:hAnsi="Cambria Math"/>
                    </w:rPr>
                    <m:t>n</m:t>
                  </m:r>
                </m:sup>
                <m:e>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i</m:t>
                      </m:r>
                    </m:sub>
                  </m:sSub>
                  <m:r>
                    <w:rPr>
                      <w:rFonts w:ascii="Cambria Math" w:eastAsia="Yu Gothic" w:hAnsi="Cambria Math"/>
                    </w:rPr>
                    <m:t>=1</m:t>
                  </m:r>
                </m:e>
              </m:nary>
            </m:oMath>
            <w:r w:rsidR="00040198">
              <w:rPr>
                <w:rFonts w:eastAsiaTheme="minorEastAsia"/>
              </w:rPr>
              <w:t xml:space="preserve">      </w:t>
            </w:r>
            <w:r w:rsidR="00040198" w:rsidRPr="00A21D68">
              <w:rPr>
                <w:rFonts w:eastAsiaTheme="minorEastAsia"/>
              </w:rPr>
              <w:t>Restricción presupuestaria</w:t>
            </w:r>
          </w:p>
          <w:p w14:paraId="559EA240" w14:textId="77777777" w:rsidR="00040198" w:rsidRPr="00BA1E54" w:rsidRDefault="00CF5AC1" w:rsidP="00C24D67">
            <w:pPr>
              <w:pStyle w:val="ListParagraph"/>
              <w:numPr>
                <w:ilvl w:val="0"/>
                <w:numId w:val="24"/>
              </w:numPr>
              <w:tabs>
                <w:tab w:val="left" w:pos="7425"/>
              </w:tabs>
              <w:autoSpaceDE w:val="0"/>
              <w:autoSpaceDN w:val="0"/>
              <w:adjustRightInd w:val="0"/>
              <w:rPr>
                <w:rFonts w:eastAsiaTheme="minorEastAsia"/>
              </w:rPr>
            </w:pPr>
            <m:oMath>
              <m:sSub>
                <m:sSubPr>
                  <m:ctrlPr>
                    <w:rPr>
                      <w:rFonts w:ascii="Cambria Math" w:eastAsia="Yu Gothic" w:hAnsi="Cambria Math"/>
                      <w:i/>
                    </w:rPr>
                  </m:ctrlPr>
                </m:sSubPr>
                <m:e>
                  <m:r>
                    <w:rPr>
                      <w:rFonts w:ascii="Cambria Math" w:eastAsia="Yu Gothic" w:hAnsi="Cambria Math"/>
                    </w:rPr>
                    <m:t>w</m:t>
                  </m:r>
                </m:e>
                <m:sub>
                  <m:r>
                    <w:rPr>
                      <w:rFonts w:ascii="Cambria Math" w:eastAsia="Yu Gothic" w:hAnsi="Cambria Math"/>
                    </w:rPr>
                    <m:t>i</m:t>
                  </m:r>
                </m:sub>
              </m:sSub>
              <m:r>
                <w:rPr>
                  <w:rFonts w:ascii="Cambria Math" w:eastAsia="Yu Gothic" w:hAnsi="Cambria Math"/>
                </w:rPr>
                <m:t>≥0</m:t>
              </m:r>
            </m:oMath>
            <w:r w:rsidR="0005053C">
              <w:rPr>
                <w:rFonts w:eastAsiaTheme="minorEastAsia"/>
              </w:rPr>
              <w:t xml:space="preserve">  </w:t>
            </w:r>
            <w:r w:rsidR="0005053C" w:rsidRPr="0005405F">
              <w:rPr>
                <w:rFonts w:ascii="Cambria Math" w:hAnsi="Cambria Math"/>
              </w:rPr>
              <w:t>(</w:t>
            </w:r>
            <w:r w:rsidR="0005053C" w:rsidRPr="0005405F">
              <w:rPr>
                <w:rFonts w:ascii="Cambria Math" w:hAnsi="Cambria Math" w:cs="Cambria Math"/>
              </w:rPr>
              <w:t>𝑖</w:t>
            </w:r>
            <w:r w:rsidR="0005053C" w:rsidRPr="0005405F">
              <w:rPr>
                <w:rFonts w:ascii="Cambria Math" w:hAnsi="Cambria Math"/>
              </w:rPr>
              <w:t>=1, …</w:t>
            </w:r>
            <w:r w:rsidR="0005053C">
              <w:rPr>
                <w:rFonts w:ascii="Cambria Math" w:hAnsi="Cambria Math"/>
              </w:rPr>
              <w:t>,</w:t>
            </w:r>
            <w:r w:rsidR="0005053C" w:rsidRPr="0005405F">
              <w:rPr>
                <w:rFonts w:ascii="Cambria Math" w:hAnsi="Cambria Math" w:cs="Cambria Math"/>
              </w:rPr>
              <w:t xml:space="preserve"> 𝑛</w:t>
            </w:r>
            <w:r w:rsidR="0005053C" w:rsidRPr="0005405F">
              <w:rPr>
                <w:rFonts w:ascii="Cambria Math" w:hAnsi="Cambria Math"/>
              </w:rPr>
              <w:t>)</w:t>
            </w:r>
            <w:r w:rsidR="0005053C">
              <w:t xml:space="preserve"> Restricción</w:t>
            </w:r>
            <w:r w:rsidR="0005053C" w:rsidRPr="00DD3A04">
              <w:rPr>
                <w:rFonts w:eastAsiaTheme="minorEastAsia"/>
              </w:rPr>
              <w:t xml:space="preserve"> </w:t>
            </w:r>
          </w:p>
        </w:tc>
        <w:tc>
          <w:tcPr>
            <w:tcW w:w="1457" w:type="dxa"/>
            <w:vAlign w:val="center"/>
          </w:tcPr>
          <w:p w14:paraId="41C34672" w14:textId="77777777" w:rsidR="00040198" w:rsidRPr="00693E35" w:rsidRDefault="00040198" w:rsidP="00C24D67">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19</w:t>
            </w:r>
            <w:r w:rsidRPr="00693E35">
              <w:rPr>
                <w:color w:val="auto"/>
                <w:sz w:val="20"/>
              </w:rPr>
              <w:fldChar w:fldCharType="end"/>
            </w:r>
          </w:p>
        </w:tc>
      </w:tr>
    </w:tbl>
    <w:p w14:paraId="6AB5D7B6" w14:textId="77777777" w:rsidR="00750F3D" w:rsidRDefault="00CF7060" w:rsidP="0065788D">
      <w:pPr>
        <w:tabs>
          <w:tab w:val="left" w:pos="1302"/>
        </w:tabs>
        <w:spacing w:before="240"/>
      </w:pPr>
      <w:r>
        <w:t>Por lo que obtendríamos al desarrollar el problema de optimización</w:t>
      </w:r>
      <w:r w:rsidR="00750F3D">
        <w:t xml:space="preserve"> las carteras </w:t>
      </w:r>
      <w:r>
        <w:t xml:space="preserve">con niveles máximos de rendimiento a consecuencia se tener más riesgo. Conseguiríamos las carteras </w:t>
      </w:r>
      <w:r w:rsidR="00750F3D">
        <w:t xml:space="preserve">que señala la figura </w:t>
      </w:r>
      <w:r w:rsidR="00E938B8">
        <w:t>17</w:t>
      </w:r>
      <w:r w:rsidR="00632478">
        <w:t xml:space="preserve"> </w:t>
      </w:r>
      <w:r w:rsidR="00750F3D">
        <w:t>con letras azules</w:t>
      </w:r>
      <w:r w:rsidR="00E938B8">
        <w:t>.</w:t>
      </w:r>
    </w:p>
    <w:p w14:paraId="5D213E8D" w14:textId="77777777" w:rsidR="00632478" w:rsidRPr="00632478" w:rsidRDefault="00632478" w:rsidP="00632478">
      <w:pPr>
        <w:rPr>
          <w:b/>
        </w:rPr>
      </w:pPr>
      <w:bookmarkStart w:id="290" w:name="_Toc536637617"/>
      <w:bookmarkStart w:id="291" w:name="_Toc9521"/>
      <w:bookmarkStart w:id="292" w:name="_Toc7008902"/>
      <w:bookmarkStart w:id="293" w:name="_Toc8747268"/>
      <w:bookmarkStart w:id="294" w:name="_Toc17701054"/>
      <w:r w:rsidRPr="00632478">
        <w:rPr>
          <w:b/>
        </w:rPr>
        <w:t xml:space="preserve">Figura </w:t>
      </w:r>
      <w:r w:rsidRPr="00632478">
        <w:rPr>
          <w:b/>
        </w:rPr>
        <w:fldChar w:fldCharType="begin"/>
      </w:r>
      <w:r w:rsidRPr="00632478">
        <w:rPr>
          <w:b/>
        </w:rPr>
        <w:instrText xml:space="preserve"> SEQ Figura \* ARABIC </w:instrText>
      </w:r>
      <w:r w:rsidRPr="00632478">
        <w:rPr>
          <w:b/>
        </w:rPr>
        <w:fldChar w:fldCharType="separate"/>
      </w:r>
      <w:r w:rsidR="00000149">
        <w:rPr>
          <w:b/>
          <w:noProof/>
        </w:rPr>
        <w:t>17</w:t>
      </w:r>
      <w:r w:rsidRPr="00632478">
        <w:rPr>
          <w:b/>
        </w:rPr>
        <w:fldChar w:fldCharType="end"/>
      </w:r>
      <w:r w:rsidRPr="00632478">
        <w:rPr>
          <w:b/>
        </w:rPr>
        <w:t>: Carteras con máximo rendimiento</w:t>
      </w:r>
      <w:bookmarkEnd w:id="290"/>
      <w:bookmarkEnd w:id="291"/>
      <w:bookmarkEnd w:id="292"/>
      <w:bookmarkEnd w:id="293"/>
      <w:bookmarkEnd w:id="294"/>
      <w:r w:rsidRPr="00632478">
        <w:rPr>
          <w:b/>
        </w:rPr>
        <w:t xml:space="preserve"> </w:t>
      </w:r>
    </w:p>
    <w:p w14:paraId="5F699477" w14:textId="77777777" w:rsidR="00750F3D" w:rsidRDefault="00750F3D" w:rsidP="00632478">
      <w:pPr>
        <w:tabs>
          <w:tab w:val="left" w:pos="1302"/>
        </w:tabs>
        <w:jc w:val="center"/>
      </w:pPr>
      <w:r>
        <w:rPr>
          <w:noProof/>
          <w:lang w:val="en-US"/>
        </w:rPr>
        <w:drawing>
          <wp:inline distT="0" distB="0" distL="0" distR="0" wp14:anchorId="2B774F12" wp14:editId="1B2129A7">
            <wp:extent cx="4937760" cy="3108960"/>
            <wp:effectExtent l="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937760" cy="3108960"/>
                    </a:xfrm>
                    <a:prstGeom prst="rect">
                      <a:avLst/>
                    </a:prstGeom>
                    <a:noFill/>
                    <a:ln>
                      <a:noFill/>
                    </a:ln>
                  </pic:spPr>
                </pic:pic>
              </a:graphicData>
            </a:graphic>
          </wp:inline>
        </w:drawing>
      </w:r>
    </w:p>
    <w:p w14:paraId="707192FC" w14:textId="77777777" w:rsidR="00632478" w:rsidRPr="00622ADE" w:rsidRDefault="00632478" w:rsidP="00632478">
      <w:pPr>
        <w:spacing w:after="0" w:line="240" w:lineRule="auto"/>
        <w:jc w:val="left"/>
      </w:pPr>
      <w:r>
        <w:rPr>
          <w:i/>
          <w:sz w:val="20"/>
        </w:rPr>
        <w:t>Fuente</w:t>
      </w:r>
      <w:r>
        <w:rPr>
          <w:sz w:val="20"/>
        </w:rPr>
        <w:t xml:space="preserve">. Elaboración propia </w:t>
      </w:r>
    </w:p>
    <w:p w14:paraId="5020D41E" w14:textId="77777777" w:rsidR="00632478" w:rsidRDefault="00632478" w:rsidP="00622ADE">
      <w:pPr>
        <w:tabs>
          <w:tab w:val="left" w:pos="1302"/>
        </w:tabs>
      </w:pPr>
    </w:p>
    <w:p w14:paraId="1676656F" w14:textId="77777777" w:rsidR="00714139" w:rsidRDefault="00714139" w:rsidP="00C30455">
      <w:pPr>
        <w:pStyle w:val="Heading2"/>
        <w:numPr>
          <w:ilvl w:val="2"/>
          <w:numId w:val="1"/>
        </w:numPr>
      </w:pPr>
      <w:bookmarkStart w:id="295" w:name="_Toc8751766"/>
      <w:bookmarkStart w:id="296" w:name="_Toc17362437"/>
      <w:r>
        <w:lastRenderedPageBreak/>
        <w:t>Efectos de la correlación en la diversificación de un portafolio</w:t>
      </w:r>
      <w:bookmarkEnd w:id="295"/>
      <w:bookmarkEnd w:id="296"/>
    </w:p>
    <w:p w14:paraId="571E0154" w14:textId="77777777" w:rsidR="00626E44" w:rsidRPr="00A95D34" w:rsidRDefault="00016CAA" w:rsidP="00FD6D27">
      <w:r>
        <w:t>Al</w:t>
      </w:r>
      <w:r w:rsidR="00DA5C9F">
        <w:t xml:space="preserve"> estudiar el riesgo de </w:t>
      </w:r>
      <w:r w:rsidR="005A5947">
        <w:t xml:space="preserve">una cartera se puede analizar a detalle el coeficiente de correlación. Para ejemplificarlo supondremos que tenemos los activos </w:t>
      </w:r>
      <w:r w:rsidR="005A5947">
        <w:rPr>
          <w:i/>
        </w:rPr>
        <w:t xml:space="preserve">k </w:t>
      </w:r>
      <w:r w:rsidR="005A5947">
        <w:t xml:space="preserve">y </w:t>
      </w:r>
      <w:r w:rsidR="005A5947">
        <w:rPr>
          <w:i/>
        </w:rPr>
        <w:t>g</w:t>
      </w:r>
      <w:r w:rsidR="00A95D34">
        <w:rPr>
          <w:i/>
        </w:rPr>
        <w:t xml:space="preserve">, </w:t>
      </w:r>
      <w:r w:rsidR="00A95D34" w:rsidRPr="00A95D34">
        <w:t xml:space="preserve">teniendo como </w:t>
      </w:r>
      <w:r w:rsidR="00F1326E">
        <w:t>características (tabla 8</w:t>
      </w:r>
      <w:r w:rsidR="00A95D34" w:rsidRPr="00A95D34">
        <w:t>)</w:t>
      </w:r>
      <w:r w:rsidR="00AE0794">
        <w:t>.</w:t>
      </w:r>
    </w:p>
    <w:tbl>
      <w:tblPr>
        <w:tblpPr w:leftFromText="141" w:rightFromText="141" w:vertAnchor="text" w:horzAnchor="page" w:tblpX="2318" w:tblpY="493"/>
        <w:tblW w:w="6258" w:type="dxa"/>
        <w:tblCellMar>
          <w:left w:w="70" w:type="dxa"/>
          <w:right w:w="70" w:type="dxa"/>
        </w:tblCellMar>
        <w:tblLook w:val="04A0" w:firstRow="1" w:lastRow="0" w:firstColumn="1" w:lastColumn="0" w:noHBand="0" w:noVBand="1"/>
      </w:tblPr>
      <w:tblGrid>
        <w:gridCol w:w="1231"/>
        <w:gridCol w:w="2585"/>
        <w:gridCol w:w="2442"/>
      </w:tblGrid>
      <w:tr w:rsidR="00024E86" w:rsidRPr="007A2161" w14:paraId="68D6ED1F" w14:textId="77777777" w:rsidTr="00024E86">
        <w:trPr>
          <w:trHeight w:val="464"/>
        </w:trPr>
        <w:tc>
          <w:tcPr>
            <w:tcW w:w="12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25E196" w14:textId="77777777" w:rsidR="00024E86" w:rsidRPr="007A2161" w:rsidRDefault="00024E86" w:rsidP="00024E86">
            <w:pPr>
              <w:spacing w:line="240" w:lineRule="auto"/>
              <w:jc w:val="center"/>
              <w:rPr>
                <w:rFonts w:eastAsia="Times New Roman" w:cs="Arial"/>
                <w:color w:val="000000"/>
                <w:szCs w:val="24"/>
                <w:lang w:eastAsia="es-MX"/>
              </w:rPr>
            </w:pPr>
            <w:r w:rsidRPr="007A2161">
              <w:rPr>
                <w:rFonts w:eastAsia="Times New Roman" w:cs="Arial"/>
                <w:color w:val="000000"/>
                <w:szCs w:val="24"/>
                <w:lang w:eastAsia="es-MX"/>
              </w:rPr>
              <w:t>Activo</w:t>
            </w:r>
          </w:p>
        </w:tc>
        <w:tc>
          <w:tcPr>
            <w:tcW w:w="2585" w:type="dxa"/>
            <w:tcBorders>
              <w:top w:val="single" w:sz="4" w:space="0" w:color="auto"/>
              <w:left w:val="nil"/>
              <w:bottom w:val="single" w:sz="4" w:space="0" w:color="auto"/>
              <w:right w:val="single" w:sz="4" w:space="0" w:color="auto"/>
            </w:tcBorders>
            <w:shd w:val="clear" w:color="auto" w:fill="auto"/>
            <w:vAlign w:val="center"/>
            <w:hideMark/>
          </w:tcPr>
          <w:p w14:paraId="094C0AD1" w14:textId="77777777" w:rsidR="00024E86" w:rsidRPr="007A2161" w:rsidRDefault="00024E86" w:rsidP="00024E86">
            <w:pPr>
              <w:spacing w:line="240" w:lineRule="auto"/>
              <w:jc w:val="center"/>
              <w:rPr>
                <w:rFonts w:eastAsia="Times New Roman" w:cs="Arial"/>
                <w:color w:val="000000"/>
                <w:szCs w:val="24"/>
                <w:lang w:eastAsia="es-MX"/>
              </w:rPr>
            </w:pPr>
            <w:r>
              <w:rPr>
                <w:rFonts w:eastAsia="Times New Roman" w:cs="Arial"/>
                <w:color w:val="000000"/>
                <w:szCs w:val="24"/>
                <w:lang w:eastAsia="es-MX"/>
              </w:rPr>
              <w:t xml:space="preserve"> Rendimiento (R)</w:t>
            </w:r>
          </w:p>
        </w:tc>
        <w:tc>
          <w:tcPr>
            <w:tcW w:w="2442" w:type="dxa"/>
            <w:tcBorders>
              <w:top w:val="single" w:sz="4" w:space="0" w:color="auto"/>
              <w:left w:val="nil"/>
              <w:bottom w:val="single" w:sz="4" w:space="0" w:color="auto"/>
              <w:right w:val="single" w:sz="4" w:space="0" w:color="auto"/>
            </w:tcBorders>
            <w:shd w:val="clear" w:color="auto" w:fill="auto"/>
            <w:vAlign w:val="center"/>
            <w:hideMark/>
          </w:tcPr>
          <w:p w14:paraId="4547A6CD" w14:textId="77777777" w:rsidR="00024E86" w:rsidRPr="007A2161" w:rsidRDefault="00024E86" w:rsidP="00024E86">
            <w:pPr>
              <w:spacing w:line="240" w:lineRule="auto"/>
              <w:jc w:val="center"/>
              <w:rPr>
                <w:rFonts w:eastAsia="Times New Roman" w:cs="Arial"/>
                <w:color w:val="000000"/>
                <w:szCs w:val="24"/>
                <w:lang w:eastAsia="es-MX"/>
              </w:rPr>
            </w:pPr>
            <w:r w:rsidRPr="007A2161">
              <w:rPr>
                <w:rFonts w:eastAsia="Times New Roman" w:cs="Arial"/>
                <w:color w:val="000000"/>
                <w:szCs w:val="24"/>
                <w:lang w:eastAsia="es-MX"/>
              </w:rPr>
              <w:t xml:space="preserve"> </w:t>
            </w:r>
            <w:r>
              <w:rPr>
                <w:rFonts w:eastAsia="Times New Roman" w:cs="Arial"/>
                <w:color w:val="000000"/>
                <w:szCs w:val="24"/>
                <w:lang w:eastAsia="es-MX"/>
              </w:rPr>
              <w:t xml:space="preserve">Riesgo </w:t>
            </w:r>
            <m:oMath>
              <m:r>
                <w:rPr>
                  <w:rFonts w:ascii="Cambria Math" w:eastAsia="Times New Roman" w:hAnsi="Cambria Math" w:cs="Arial"/>
                  <w:color w:val="000000"/>
                  <w:szCs w:val="24"/>
                  <w:lang w:eastAsia="es-MX"/>
                </w:rPr>
                <m:t>(σ)</m:t>
              </m:r>
            </m:oMath>
          </w:p>
        </w:tc>
      </w:tr>
      <w:tr w:rsidR="00024E86" w:rsidRPr="007A2161" w14:paraId="4B717C1C" w14:textId="77777777" w:rsidTr="00024E86">
        <w:trPr>
          <w:trHeight w:val="464"/>
        </w:trPr>
        <w:tc>
          <w:tcPr>
            <w:tcW w:w="1231" w:type="dxa"/>
            <w:tcBorders>
              <w:top w:val="nil"/>
              <w:left w:val="single" w:sz="4" w:space="0" w:color="auto"/>
              <w:bottom w:val="single" w:sz="4" w:space="0" w:color="auto"/>
              <w:right w:val="single" w:sz="4" w:space="0" w:color="auto"/>
            </w:tcBorders>
            <w:shd w:val="clear" w:color="auto" w:fill="auto"/>
            <w:vAlign w:val="center"/>
            <w:hideMark/>
          </w:tcPr>
          <w:p w14:paraId="1853B89F" w14:textId="77777777" w:rsidR="00024E86" w:rsidRPr="007A2161" w:rsidRDefault="00024E86" w:rsidP="00024E86">
            <w:pPr>
              <w:spacing w:line="240" w:lineRule="auto"/>
              <w:jc w:val="center"/>
              <w:rPr>
                <w:rFonts w:eastAsia="Times New Roman" w:cs="Arial"/>
                <w:color w:val="000000"/>
                <w:szCs w:val="24"/>
                <w:lang w:eastAsia="es-MX"/>
              </w:rPr>
            </w:pPr>
            <w:r w:rsidRPr="007A2161">
              <w:rPr>
                <w:rFonts w:eastAsia="Times New Roman" w:cs="Arial"/>
                <w:color w:val="000000"/>
                <w:szCs w:val="24"/>
                <w:lang w:eastAsia="es-MX"/>
              </w:rPr>
              <w:t>k</w:t>
            </w:r>
          </w:p>
        </w:tc>
        <w:tc>
          <w:tcPr>
            <w:tcW w:w="2585" w:type="dxa"/>
            <w:tcBorders>
              <w:top w:val="nil"/>
              <w:left w:val="nil"/>
              <w:bottom w:val="single" w:sz="4" w:space="0" w:color="auto"/>
              <w:right w:val="single" w:sz="4" w:space="0" w:color="auto"/>
            </w:tcBorders>
            <w:shd w:val="clear" w:color="auto" w:fill="auto"/>
            <w:vAlign w:val="center"/>
            <w:hideMark/>
          </w:tcPr>
          <w:p w14:paraId="5EDE76FD" w14:textId="77777777" w:rsidR="00024E86" w:rsidRPr="007A2161" w:rsidRDefault="00024E86" w:rsidP="00024E86">
            <w:pPr>
              <w:spacing w:line="240" w:lineRule="auto"/>
              <w:jc w:val="center"/>
              <w:rPr>
                <w:rFonts w:eastAsia="Times New Roman" w:cs="Arial"/>
                <w:color w:val="000000"/>
                <w:szCs w:val="24"/>
                <w:lang w:eastAsia="es-MX"/>
              </w:rPr>
            </w:pPr>
            <w:r w:rsidRPr="007A2161">
              <w:rPr>
                <w:rFonts w:eastAsia="Times New Roman" w:cs="Arial"/>
                <w:color w:val="000000"/>
                <w:szCs w:val="24"/>
                <w:lang w:eastAsia="es-MX"/>
              </w:rPr>
              <w:t>8%</w:t>
            </w:r>
          </w:p>
        </w:tc>
        <w:tc>
          <w:tcPr>
            <w:tcW w:w="2442" w:type="dxa"/>
            <w:tcBorders>
              <w:top w:val="nil"/>
              <w:left w:val="nil"/>
              <w:bottom w:val="single" w:sz="4" w:space="0" w:color="auto"/>
              <w:right w:val="single" w:sz="4" w:space="0" w:color="auto"/>
            </w:tcBorders>
            <w:shd w:val="clear" w:color="auto" w:fill="auto"/>
            <w:vAlign w:val="center"/>
            <w:hideMark/>
          </w:tcPr>
          <w:p w14:paraId="1787AFD7" w14:textId="77777777" w:rsidR="00024E86" w:rsidRPr="007A2161" w:rsidRDefault="00024E86" w:rsidP="00024E86">
            <w:pPr>
              <w:spacing w:line="240" w:lineRule="auto"/>
              <w:jc w:val="center"/>
              <w:rPr>
                <w:rFonts w:eastAsia="Times New Roman" w:cs="Arial"/>
                <w:color w:val="000000"/>
                <w:szCs w:val="24"/>
                <w:lang w:eastAsia="es-MX"/>
              </w:rPr>
            </w:pPr>
            <w:r w:rsidRPr="007A2161">
              <w:rPr>
                <w:rFonts w:eastAsia="Times New Roman" w:cs="Arial"/>
                <w:color w:val="000000"/>
                <w:szCs w:val="24"/>
                <w:lang w:eastAsia="es-MX"/>
              </w:rPr>
              <w:t>10%</w:t>
            </w:r>
          </w:p>
        </w:tc>
      </w:tr>
      <w:tr w:rsidR="00024E86" w:rsidRPr="007A2161" w14:paraId="1C4ED63E" w14:textId="77777777" w:rsidTr="00024E86">
        <w:trPr>
          <w:trHeight w:val="464"/>
        </w:trPr>
        <w:tc>
          <w:tcPr>
            <w:tcW w:w="1231" w:type="dxa"/>
            <w:tcBorders>
              <w:top w:val="nil"/>
              <w:left w:val="single" w:sz="4" w:space="0" w:color="auto"/>
              <w:bottom w:val="single" w:sz="4" w:space="0" w:color="auto"/>
              <w:right w:val="single" w:sz="4" w:space="0" w:color="auto"/>
            </w:tcBorders>
            <w:shd w:val="clear" w:color="auto" w:fill="auto"/>
            <w:vAlign w:val="center"/>
            <w:hideMark/>
          </w:tcPr>
          <w:p w14:paraId="5BB31011" w14:textId="77777777" w:rsidR="00024E86" w:rsidRPr="007A2161" w:rsidRDefault="00024E86" w:rsidP="00024E86">
            <w:pPr>
              <w:spacing w:line="240" w:lineRule="auto"/>
              <w:jc w:val="center"/>
              <w:rPr>
                <w:rFonts w:eastAsia="Times New Roman" w:cs="Arial"/>
                <w:color w:val="000000"/>
                <w:szCs w:val="24"/>
                <w:lang w:eastAsia="es-MX"/>
              </w:rPr>
            </w:pPr>
            <w:r w:rsidRPr="007A2161">
              <w:rPr>
                <w:rFonts w:eastAsia="Times New Roman" w:cs="Arial"/>
                <w:color w:val="000000"/>
                <w:szCs w:val="24"/>
                <w:lang w:eastAsia="es-MX"/>
              </w:rPr>
              <w:t>g</w:t>
            </w:r>
          </w:p>
        </w:tc>
        <w:tc>
          <w:tcPr>
            <w:tcW w:w="2585" w:type="dxa"/>
            <w:tcBorders>
              <w:top w:val="nil"/>
              <w:left w:val="nil"/>
              <w:bottom w:val="single" w:sz="4" w:space="0" w:color="auto"/>
              <w:right w:val="single" w:sz="4" w:space="0" w:color="auto"/>
            </w:tcBorders>
            <w:shd w:val="clear" w:color="auto" w:fill="auto"/>
            <w:vAlign w:val="center"/>
            <w:hideMark/>
          </w:tcPr>
          <w:p w14:paraId="7F7C4A77" w14:textId="77777777" w:rsidR="00024E86" w:rsidRPr="007A2161" w:rsidRDefault="00024E86" w:rsidP="00024E86">
            <w:pPr>
              <w:spacing w:line="240" w:lineRule="auto"/>
              <w:jc w:val="center"/>
              <w:rPr>
                <w:rFonts w:eastAsia="Times New Roman" w:cs="Arial"/>
                <w:color w:val="000000"/>
                <w:szCs w:val="24"/>
                <w:lang w:eastAsia="es-MX"/>
              </w:rPr>
            </w:pPr>
            <w:r w:rsidRPr="007A2161">
              <w:rPr>
                <w:rFonts w:eastAsia="Times New Roman" w:cs="Arial"/>
                <w:color w:val="000000"/>
                <w:szCs w:val="24"/>
                <w:lang w:eastAsia="es-MX"/>
              </w:rPr>
              <w:t>12%</w:t>
            </w:r>
          </w:p>
        </w:tc>
        <w:tc>
          <w:tcPr>
            <w:tcW w:w="2442" w:type="dxa"/>
            <w:tcBorders>
              <w:top w:val="nil"/>
              <w:left w:val="nil"/>
              <w:bottom w:val="single" w:sz="4" w:space="0" w:color="auto"/>
              <w:right w:val="single" w:sz="4" w:space="0" w:color="auto"/>
            </w:tcBorders>
            <w:shd w:val="clear" w:color="auto" w:fill="auto"/>
            <w:vAlign w:val="center"/>
            <w:hideMark/>
          </w:tcPr>
          <w:p w14:paraId="5E41C5D1" w14:textId="77777777" w:rsidR="00024E86" w:rsidRPr="007A2161" w:rsidRDefault="00024E86" w:rsidP="00024E86">
            <w:pPr>
              <w:spacing w:line="240" w:lineRule="auto"/>
              <w:jc w:val="center"/>
              <w:rPr>
                <w:rFonts w:eastAsia="Times New Roman" w:cs="Arial"/>
                <w:color w:val="000000"/>
                <w:szCs w:val="24"/>
                <w:lang w:eastAsia="es-MX"/>
              </w:rPr>
            </w:pPr>
            <w:r w:rsidRPr="007A2161">
              <w:rPr>
                <w:rFonts w:eastAsia="Times New Roman" w:cs="Arial"/>
                <w:color w:val="000000"/>
                <w:szCs w:val="24"/>
                <w:lang w:eastAsia="es-MX"/>
              </w:rPr>
              <w:t>15%</w:t>
            </w:r>
          </w:p>
        </w:tc>
      </w:tr>
    </w:tbl>
    <w:p w14:paraId="177DD0E8" w14:textId="77777777" w:rsidR="0002006B" w:rsidRDefault="00AD4909" w:rsidP="00FD6D27">
      <w:pPr>
        <w:rPr>
          <w:b/>
        </w:rPr>
      </w:pPr>
      <w:bookmarkStart w:id="297" w:name="_Toc9545"/>
      <w:bookmarkStart w:id="298" w:name="_Toc7009015"/>
      <w:bookmarkStart w:id="299" w:name="_Toc8747377"/>
      <w:bookmarkStart w:id="300" w:name="_Toc17701142"/>
      <w:r w:rsidRPr="00FD6D27">
        <w:rPr>
          <w:b/>
        </w:rPr>
        <w:t xml:space="preserve">Tabla </w:t>
      </w:r>
      <w:r w:rsidRPr="00FD6D27">
        <w:rPr>
          <w:b/>
        </w:rPr>
        <w:fldChar w:fldCharType="begin"/>
      </w:r>
      <w:r w:rsidRPr="00FD6D27">
        <w:rPr>
          <w:b/>
        </w:rPr>
        <w:instrText xml:space="preserve"> SEQ Tabla \* ARABIC </w:instrText>
      </w:r>
      <w:r w:rsidRPr="00FD6D27">
        <w:rPr>
          <w:b/>
        </w:rPr>
        <w:fldChar w:fldCharType="separate"/>
      </w:r>
      <w:r w:rsidR="00B17B9B">
        <w:rPr>
          <w:b/>
          <w:noProof/>
        </w:rPr>
        <w:t>8</w:t>
      </w:r>
      <w:r w:rsidRPr="00FD6D27">
        <w:rPr>
          <w:b/>
        </w:rPr>
        <w:fldChar w:fldCharType="end"/>
      </w:r>
      <w:r w:rsidRPr="00FD6D27">
        <w:rPr>
          <w:b/>
        </w:rPr>
        <w:t xml:space="preserve">: </w:t>
      </w:r>
      <w:r w:rsidR="00FD6D27" w:rsidRPr="00FD6D27">
        <w:rPr>
          <w:b/>
        </w:rPr>
        <w:t>Rendimiento y riesgo de dos activos</w:t>
      </w:r>
      <w:bookmarkEnd w:id="297"/>
      <w:bookmarkEnd w:id="298"/>
      <w:bookmarkEnd w:id="299"/>
      <w:bookmarkEnd w:id="300"/>
    </w:p>
    <w:p w14:paraId="50C41997" w14:textId="77777777" w:rsidR="00FD6D27" w:rsidRDefault="00FD6D27" w:rsidP="00FD6D27">
      <w:pPr>
        <w:rPr>
          <w:sz w:val="20"/>
        </w:rPr>
      </w:pPr>
    </w:p>
    <w:p w14:paraId="0E16905F" w14:textId="77777777" w:rsidR="00FD6D27" w:rsidRDefault="00FD6D27" w:rsidP="00FD6D27">
      <w:pPr>
        <w:rPr>
          <w:sz w:val="20"/>
        </w:rPr>
      </w:pPr>
    </w:p>
    <w:p w14:paraId="12AD502D" w14:textId="77777777" w:rsidR="00024E86" w:rsidRDefault="00024E86" w:rsidP="00FD6D27">
      <w:pPr>
        <w:rPr>
          <w:sz w:val="20"/>
        </w:rPr>
      </w:pPr>
    </w:p>
    <w:p w14:paraId="1DE982A6" w14:textId="77777777" w:rsidR="00FD6D27" w:rsidRDefault="00024E86" w:rsidP="00B46D37">
      <w:pPr>
        <w:spacing w:line="480" w:lineRule="auto"/>
        <w:rPr>
          <w:sz w:val="20"/>
        </w:rPr>
      </w:pPr>
      <w:r>
        <w:rPr>
          <w:i/>
          <w:sz w:val="20"/>
        </w:rPr>
        <w:t>Fuente</w:t>
      </w:r>
      <w:r w:rsidR="00FD6D27">
        <w:rPr>
          <w:sz w:val="20"/>
        </w:rPr>
        <w:t>. Elaboración propia</w:t>
      </w:r>
    </w:p>
    <w:p w14:paraId="2245EBE7" w14:textId="77777777" w:rsidR="00D05715" w:rsidRPr="00C27EE4" w:rsidRDefault="007A2161" w:rsidP="00CC477B">
      <w:r>
        <w:t xml:space="preserve">Si se invierte solo en el activo </w:t>
      </w:r>
      <w:r>
        <w:rPr>
          <w:i/>
        </w:rPr>
        <w:t>k</w:t>
      </w:r>
      <w:r w:rsidR="000D7A53">
        <w:rPr>
          <w:i/>
        </w:rPr>
        <w:t xml:space="preserve"> </w:t>
      </w:r>
      <w:r w:rsidR="000D7A53">
        <w:t>el inversor solo se encontrar en ese punto</w:t>
      </w:r>
      <w:r w:rsidR="006D3527">
        <w:t xml:space="preserve"> y viceversa si fuera con el activo </w:t>
      </w:r>
      <w:r w:rsidR="006D3527" w:rsidRPr="006D3527">
        <w:rPr>
          <w:i/>
        </w:rPr>
        <w:t>g</w:t>
      </w:r>
      <w:r w:rsidR="006D3527">
        <w:rPr>
          <w:i/>
        </w:rPr>
        <w:t xml:space="preserve"> </w:t>
      </w:r>
      <w:r w:rsidR="006D3527">
        <w:t>como se muestra a continuación</w:t>
      </w:r>
      <w:r w:rsidR="0021363C">
        <w:t>.</w:t>
      </w:r>
      <w:bookmarkStart w:id="301" w:name="_Toc532147296"/>
      <w:bookmarkStart w:id="302" w:name="_Toc532221639"/>
    </w:p>
    <w:p w14:paraId="6F77CF56" w14:textId="77777777" w:rsidR="00CC477B" w:rsidRPr="00CC477B" w:rsidRDefault="00D05715" w:rsidP="00CC477B">
      <w:pPr>
        <w:rPr>
          <w:b/>
        </w:rPr>
      </w:pPr>
      <w:bookmarkStart w:id="303" w:name="_Toc536637618"/>
      <w:bookmarkStart w:id="304" w:name="_Toc9522"/>
      <w:bookmarkStart w:id="305" w:name="_Toc7008903"/>
      <w:bookmarkStart w:id="306" w:name="_Toc8747269"/>
      <w:bookmarkStart w:id="307" w:name="_Toc17701055"/>
      <w:r w:rsidRPr="00CC477B">
        <w:rPr>
          <w:b/>
          <w:noProof/>
          <w:lang w:val="en-US"/>
        </w:rPr>
        <w:drawing>
          <wp:anchor distT="0" distB="0" distL="114300" distR="114300" simplePos="0" relativeHeight="251658279" behindDoc="0" locked="0" layoutInCell="1" allowOverlap="1" wp14:anchorId="6247A36A" wp14:editId="7154F8BD">
            <wp:simplePos x="0" y="0"/>
            <wp:positionH relativeFrom="margin">
              <wp:posOffset>112395</wp:posOffset>
            </wp:positionH>
            <wp:positionV relativeFrom="paragraph">
              <wp:posOffset>331912</wp:posOffset>
            </wp:positionV>
            <wp:extent cx="5255260" cy="3068955"/>
            <wp:effectExtent l="0" t="0" r="2540" b="0"/>
            <wp:wrapTopAndBottom/>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2">
                      <a:extLst>
                        <a:ext uri="{28A0092B-C50C-407E-A947-70E740481C1C}">
                          <a14:useLocalDpi xmlns:a14="http://schemas.microsoft.com/office/drawing/2010/main" val="0"/>
                        </a:ext>
                      </a:extLst>
                    </a:blip>
                    <a:srcRect l="3136" t="2645" r="2699" b="4565"/>
                    <a:stretch/>
                  </pic:blipFill>
                  <pic:spPr bwMode="auto">
                    <a:xfrm>
                      <a:off x="0" y="0"/>
                      <a:ext cx="5255260" cy="30689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C477B" w:rsidRPr="00CC477B">
        <w:rPr>
          <w:b/>
        </w:rPr>
        <w:t xml:space="preserve">Figura </w:t>
      </w:r>
      <w:r w:rsidR="00CC477B" w:rsidRPr="00CC477B">
        <w:rPr>
          <w:b/>
        </w:rPr>
        <w:fldChar w:fldCharType="begin"/>
      </w:r>
      <w:r w:rsidR="00CC477B" w:rsidRPr="00CC477B">
        <w:rPr>
          <w:b/>
        </w:rPr>
        <w:instrText xml:space="preserve"> SEQ Figura \* ARABIC </w:instrText>
      </w:r>
      <w:r w:rsidR="00CC477B" w:rsidRPr="00CC477B">
        <w:rPr>
          <w:b/>
        </w:rPr>
        <w:fldChar w:fldCharType="separate"/>
      </w:r>
      <w:r w:rsidR="00000149">
        <w:rPr>
          <w:b/>
          <w:noProof/>
        </w:rPr>
        <w:t>18</w:t>
      </w:r>
      <w:r w:rsidR="00CC477B" w:rsidRPr="00CC477B">
        <w:rPr>
          <w:b/>
        </w:rPr>
        <w:fldChar w:fldCharType="end"/>
      </w:r>
      <w:r w:rsidR="00CC477B" w:rsidRPr="00CC477B">
        <w:rPr>
          <w:b/>
        </w:rPr>
        <w:t>: Efecto de la correlación entre activos</w:t>
      </w:r>
      <w:bookmarkEnd w:id="301"/>
      <w:bookmarkEnd w:id="302"/>
      <w:bookmarkEnd w:id="303"/>
      <w:bookmarkEnd w:id="304"/>
      <w:bookmarkEnd w:id="305"/>
      <w:bookmarkEnd w:id="306"/>
      <w:bookmarkEnd w:id="307"/>
    </w:p>
    <w:p w14:paraId="625A0EF3" w14:textId="77777777" w:rsidR="0012722F" w:rsidRPr="0027099E" w:rsidRDefault="00D05715" w:rsidP="0027099E">
      <w:pPr>
        <w:pStyle w:val="Bibliography"/>
        <w:jc w:val="left"/>
        <w:rPr>
          <w:sz w:val="20"/>
          <w:szCs w:val="20"/>
        </w:rPr>
      </w:pPr>
      <w:r>
        <w:rPr>
          <w:i/>
          <w:sz w:val="20"/>
          <w:szCs w:val="20"/>
        </w:rPr>
        <w:t>Fuente</w:t>
      </w:r>
      <w:r w:rsidRPr="00D17503">
        <w:rPr>
          <w:i/>
          <w:sz w:val="20"/>
          <w:szCs w:val="20"/>
        </w:rPr>
        <w:t>.</w:t>
      </w:r>
      <w:r w:rsidRPr="00D17503">
        <w:rPr>
          <w:sz w:val="20"/>
          <w:szCs w:val="20"/>
        </w:rPr>
        <w:t xml:space="preserve"> Adaptado del libro de </w:t>
      </w:r>
      <w:proofErr w:type="spellStart"/>
      <w:r w:rsidRPr="00D05715">
        <w:rPr>
          <w:sz w:val="20"/>
          <w:szCs w:val="20"/>
        </w:rPr>
        <w:t>Machain</w:t>
      </w:r>
      <w:proofErr w:type="spellEnd"/>
      <w:r w:rsidRPr="00D05715">
        <w:rPr>
          <w:sz w:val="20"/>
          <w:szCs w:val="20"/>
        </w:rPr>
        <w:t xml:space="preserve">, L. (2015). Simulación de modelos financieros. Ciudad Autónoma de Buenos Aires: </w:t>
      </w:r>
      <w:proofErr w:type="spellStart"/>
      <w:r w:rsidRPr="00D05715">
        <w:rPr>
          <w:sz w:val="20"/>
          <w:szCs w:val="20"/>
        </w:rPr>
        <w:t>Alfaomega</w:t>
      </w:r>
      <w:proofErr w:type="spellEnd"/>
      <w:r w:rsidRPr="00D05715">
        <w:rPr>
          <w:sz w:val="20"/>
          <w:szCs w:val="20"/>
        </w:rPr>
        <w:t>.</w:t>
      </w:r>
    </w:p>
    <w:p w14:paraId="33FC7218" w14:textId="77777777" w:rsidR="00FC3795" w:rsidRPr="009D2791" w:rsidRDefault="00A95D34" w:rsidP="006D3527">
      <w:r>
        <w:rPr>
          <w:rFonts w:eastAsiaTheme="minorEastAsia"/>
          <w:szCs w:val="24"/>
        </w:rPr>
        <w:t>C</w:t>
      </w:r>
      <w:r w:rsidR="008E6139">
        <w:rPr>
          <w:rFonts w:eastAsiaTheme="minorEastAsia"/>
          <w:szCs w:val="24"/>
        </w:rPr>
        <w:t xml:space="preserve">omo podemos observar </w:t>
      </w:r>
      <w:r>
        <w:rPr>
          <w:rFonts w:eastAsiaTheme="minorEastAsia"/>
          <w:szCs w:val="24"/>
        </w:rPr>
        <w:t xml:space="preserve">en la figura </w:t>
      </w:r>
      <w:r w:rsidR="00D840F7">
        <w:rPr>
          <w:rFonts w:eastAsiaTheme="minorEastAsia"/>
          <w:szCs w:val="24"/>
        </w:rPr>
        <w:t>1</w:t>
      </w:r>
      <w:r>
        <w:rPr>
          <w:rFonts w:eastAsiaTheme="minorEastAsia"/>
          <w:szCs w:val="24"/>
        </w:rPr>
        <w:t>8</w:t>
      </w:r>
      <w:r w:rsidR="001F43DA">
        <w:rPr>
          <w:rFonts w:eastAsiaTheme="minorEastAsia"/>
          <w:szCs w:val="24"/>
        </w:rPr>
        <w:t>,</w:t>
      </w:r>
      <w:r w:rsidR="008E6139">
        <w:rPr>
          <w:rFonts w:eastAsiaTheme="minorEastAsia"/>
          <w:szCs w:val="24"/>
        </w:rPr>
        <w:t xml:space="preserve"> </w:t>
      </w:r>
      <w:r w:rsidR="001B7DFA">
        <w:rPr>
          <w:rFonts w:eastAsiaTheme="minorEastAsia"/>
          <w:szCs w:val="24"/>
        </w:rPr>
        <w:t>está</w:t>
      </w:r>
      <w:r>
        <w:rPr>
          <w:rFonts w:eastAsiaTheme="minorEastAsia"/>
          <w:szCs w:val="24"/>
        </w:rPr>
        <w:t xml:space="preserve"> representada por</w:t>
      </w:r>
      <w:r w:rsidR="008E6139">
        <w:rPr>
          <w:rFonts w:eastAsiaTheme="minorEastAsia"/>
          <w:szCs w:val="24"/>
        </w:rPr>
        <w:t xml:space="preserve"> 3 curvas de posibilidades de </w:t>
      </w:r>
      <w:r w:rsidR="00553B62">
        <w:rPr>
          <w:rFonts w:eastAsiaTheme="minorEastAsia"/>
          <w:szCs w:val="24"/>
        </w:rPr>
        <w:t>inversión</w:t>
      </w:r>
      <w:r w:rsidR="00663EB9">
        <w:rPr>
          <w:rFonts w:eastAsiaTheme="minorEastAsia"/>
          <w:szCs w:val="24"/>
        </w:rPr>
        <w:t>. La primera curva, la cual es reflejada por una línea punteada</w:t>
      </w:r>
      <w:r w:rsidR="007B46EB">
        <w:rPr>
          <w:rFonts w:eastAsiaTheme="minorEastAsia"/>
          <w:szCs w:val="24"/>
        </w:rPr>
        <w:t xml:space="preserve"> de color verde, </w:t>
      </w:r>
      <w:r w:rsidR="007B46EB">
        <w:rPr>
          <w:rFonts w:eastAsiaTheme="minorEastAsia"/>
          <w:szCs w:val="24"/>
        </w:rPr>
        <w:lastRenderedPageBreak/>
        <w:t xml:space="preserve">mostrando </w:t>
      </w:r>
      <w:r w:rsidR="00663EB9">
        <w:rPr>
          <w:rFonts w:eastAsiaTheme="minorEastAsia"/>
          <w:szCs w:val="24"/>
        </w:rPr>
        <w:t xml:space="preserve">el caso en que </w:t>
      </w:r>
      <w:r w:rsidR="00663EB9">
        <w:t xml:space="preserve">los activos </w:t>
      </w:r>
      <w:r w:rsidR="00663EB9">
        <w:rPr>
          <w:i/>
        </w:rPr>
        <w:t xml:space="preserve">k </w:t>
      </w:r>
      <w:r w:rsidR="00663EB9">
        <w:t xml:space="preserve">y </w:t>
      </w:r>
      <w:r w:rsidR="00663EB9">
        <w:rPr>
          <w:i/>
        </w:rPr>
        <w:t xml:space="preserve">g </w:t>
      </w:r>
      <w:r w:rsidR="007B46EB">
        <w:t>cuando presentan una</w:t>
      </w:r>
      <w:r w:rsidR="00663EB9" w:rsidRPr="00663EB9">
        <w:t xml:space="preserve"> correlación prefecta positiva</w:t>
      </w:r>
      <w:r w:rsidR="00663EB9">
        <w:t xml:space="preserve"> (siendo igual a </w:t>
      </w:r>
      <w:r w:rsidR="003B668A">
        <w:t>1</w:t>
      </w:r>
      <w:r w:rsidR="00663EB9">
        <w:t>). Cuando los retornos están correlacionados de forma positiva, no es posible obtener una reducción de riesgo por el efecto de la diversificación. Para la segunda cu</w:t>
      </w:r>
      <w:r w:rsidR="001F43DA">
        <w:t>r</w:t>
      </w:r>
      <w:r w:rsidR="00853AA1">
        <w:t>va de la izquierda</w:t>
      </w:r>
      <w:r w:rsidR="007B46EB">
        <w:t xml:space="preserve"> reflejada de color naranja</w:t>
      </w:r>
      <w:r w:rsidR="00853AA1">
        <w:t xml:space="preserve">, </w:t>
      </w:r>
      <w:r w:rsidR="007B46EB">
        <w:t xml:space="preserve">esta </w:t>
      </w:r>
      <w:r w:rsidR="00853AA1">
        <w:t>representa</w:t>
      </w:r>
      <w:r w:rsidR="00663EB9">
        <w:t xml:space="preserve"> </w:t>
      </w:r>
      <w:r w:rsidR="007B46EB">
        <w:t>aquellos</w:t>
      </w:r>
      <w:r w:rsidR="00663EB9">
        <w:t xml:space="preserve"> casos </w:t>
      </w:r>
      <w:r w:rsidR="007B46EB">
        <w:t>en que</w:t>
      </w:r>
      <w:r w:rsidR="00663EB9">
        <w:t xml:space="preserve"> los </w:t>
      </w:r>
      <w:r w:rsidR="001F43DA">
        <w:t>activos</w:t>
      </w:r>
      <w:r w:rsidR="00663EB9">
        <w:t xml:space="preserve"> tiene una </w:t>
      </w:r>
      <w:r w:rsidR="001F43DA">
        <w:t>correlación</w:t>
      </w:r>
      <w:r w:rsidR="00663EB9">
        <w:t xml:space="preserve"> completamente </w:t>
      </w:r>
      <w:r w:rsidR="003B668A">
        <w:t>nula (</w:t>
      </w:r>
      <w:r w:rsidR="001F43DA">
        <w:t xml:space="preserve">coeficiente siendo igual a </w:t>
      </w:r>
      <w:r w:rsidR="003B668A">
        <w:t>0</w:t>
      </w:r>
      <w:r w:rsidR="001F43DA">
        <w:t>) produciendo</w:t>
      </w:r>
      <w:r w:rsidR="00663EB9">
        <w:t xml:space="preserve"> una reducción en el riesgo </w:t>
      </w:r>
      <w:r w:rsidR="001F43DA" w:rsidRPr="001F43DA">
        <w:t xml:space="preserve">de la cartera por debajo del promedio ponderado </w:t>
      </w:r>
      <w:r w:rsidR="00663EB9">
        <w:t xml:space="preserve">y </w:t>
      </w:r>
      <w:r w:rsidR="007B46EB">
        <w:t xml:space="preserve">la última curva representaría </w:t>
      </w:r>
      <w:r w:rsidR="00663EB9">
        <w:t xml:space="preserve">un coeficiente de </w:t>
      </w:r>
      <w:r w:rsidR="001F43DA">
        <w:t>correlación</w:t>
      </w:r>
      <w:r w:rsidR="003B668A">
        <w:t xml:space="preserve"> de -1</w:t>
      </w:r>
      <w:r w:rsidR="00663EB9">
        <w:t xml:space="preserve">, </w:t>
      </w:r>
      <w:r w:rsidR="007B46EB">
        <w:t xml:space="preserve"> donde </w:t>
      </w:r>
      <w:r w:rsidR="00663EB9">
        <w:t xml:space="preserve">la </w:t>
      </w:r>
      <w:r w:rsidR="001F43DA">
        <w:t>diversificación</w:t>
      </w:r>
      <w:r w:rsidR="00663EB9">
        <w:t xml:space="preserve"> </w:t>
      </w:r>
      <w:r w:rsidR="001F43DA">
        <w:t>de los desvíos individuales de los activos</w:t>
      </w:r>
      <w:r w:rsidR="007B46EB">
        <w:t xml:space="preserve"> es mayor</w:t>
      </w:r>
      <w:r w:rsidR="001F43DA">
        <w:t>, menor coeficiente de correlación</w:t>
      </w:r>
      <w:r w:rsidR="007B46EB">
        <w:t>,</w:t>
      </w:r>
      <w:r w:rsidR="001F43DA">
        <w:t xml:space="preserve"> mayor será la reducción de riesgo</w:t>
      </w:r>
      <w:sdt>
        <w:sdtPr>
          <w:id w:val="-881407027"/>
          <w:citation/>
        </w:sdtPr>
        <w:sdtEndPr/>
        <w:sdtContent>
          <w:r w:rsidR="0021363C">
            <w:fldChar w:fldCharType="begin"/>
          </w:r>
          <w:r w:rsidR="004F6463">
            <w:instrText xml:space="preserve">CITATION Luc15 \l 2058 </w:instrText>
          </w:r>
          <w:r w:rsidR="0021363C">
            <w:fldChar w:fldCharType="separate"/>
          </w:r>
          <w:r w:rsidR="009354C1">
            <w:rPr>
              <w:noProof/>
            </w:rPr>
            <w:t xml:space="preserve"> (Machain, 2015)</w:t>
          </w:r>
          <w:r w:rsidR="0021363C">
            <w:fldChar w:fldCharType="end"/>
          </w:r>
        </w:sdtContent>
      </w:sdt>
      <w:r w:rsidR="001F43DA">
        <w:t>.</w:t>
      </w:r>
    </w:p>
    <w:p w14:paraId="76B1D92F" w14:textId="77777777" w:rsidR="003B668A" w:rsidRPr="003B668A" w:rsidRDefault="003B668A" w:rsidP="003B668A">
      <w:pPr>
        <w:pStyle w:val="ListParagraph"/>
        <w:numPr>
          <w:ilvl w:val="1"/>
          <w:numId w:val="1"/>
        </w:numPr>
        <w:autoSpaceDE w:val="0"/>
        <w:autoSpaceDN w:val="0"/>
        <w:adjustRightInd w:val="0"/>
        <w:outlineLvl w:val="1"/>
        <w:rPr>
          <w:b/>
          <w:vanish/>
        </w:rPr>
      </w:pPr>
      <w:bookmarkStart w:id="308" w:name="_Toc527366106"/>
      <w:bookmarkStart w:id="309" w:name="_Toc527399200"/>
      <w:bookmarkStart w:id="310" w:name="_Toc527400137"/>
      <w:bookmarkStart w:id="311" w:name="_Toc527403146"/>
      <w:bookmarkStart w:id="312" w:name="_Toc527403309"/>
      <w:bookmarkStart w:id="313" w:name="_Toc527403334"/>
      <w:bookmarkStart w:id="314" w:name="_Toc527403650"/>
      <w:bookmarkStart w:id="315" w:name="_Toc527403676"/>
      <w:bookmarkStart w:id="316" w:name="_Toc532147369"/>
      <w:bookmarkStart w:id="317" w:name="_Toc532147851"/>
      <w:bookmarkStart w:id="318" w:name="_Toc533273254"/>
      <w:bookmarkStart w:id="319" w:name="_Toc536378594"/>
      <w:bookmarkStart w:id="320" w:name="_Toc536378854"/>
      <w:bookmarkStart w:id="321" w:name="_Toc536637725"/>
      <w:bookmarkStart w:id="322" w:name="_Toc8229"/>
      <w:bookmarkStart w:id="323" w:name="_Toc8616"/>
      <w:bookmarkStart w:id="324" w:name="_Toc1583210"/>
      <w:bookmarkStart w:id="325" w:name="_Toc2098129"/>
      <w:bookmarkStart w:id="326" w:name="_Toc2266283"/>
      <w:bookmarkStart w:id="327" w:name="_Toc2267717"/>
      <w:bookmarkStart w:id="328" w:name="_Toc2519012"/>
      <w:bookmarkStart w:id="329" w:name="_Toc2779276"/>
      <w:bookmarkStart w:id="330" w:name="_Toc2801569"/>
      <w:bookmarkStart w:id="331" w:name="_Toc2801675"/>
      <w:bookmarkStart w:id="332" w:name="_Toc2801763"/>
      <w:bookmarkStart w:id="333" w:name="_Toc2801813"/>
      <w:bookmarkStart w:id="334" w:name="_Toc2801863"/>
      <w:bookmarkStart w:id="335" w:name="_Toc2801956"/>
      <w:bookmarkStart w:id="336" w:name="_Toc2802039"/>
      <w:bookmarkStart w:id="337" w:name="_Toc2802158"/>
      <w:bookmarkStart w:id="338" w:name="_Toc7007280"/>
      <w:bookmarkStart w:id="339" w:name="_Toc8747735"/>
      <w:bookmarkStart w:id="340" w:name="_Toc8750805"/>
      <w:bookmarkStart w:id="341" w:name="_Toc8751767"/>
      <w:bookmarkStart w:id="342" w:name="_Toc17362438"/>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p>
    <w:p w14:paraId="1FE5D171" w14:textId="77777777" w:rsidR="006D3527" w:rsidRDefault="006D3527" w:rsidP="00223EA6">
      <w:pPr>
        <w:pStyle w:val="Heading2"/>
        <w:numPr>
          <w:ilvl w:val="1"/>
          <w:numId w:val="8"/>
        </w:numPr>
      </w:pPr>
      <w:bookmarkStart w:id="343" w:name="_Toc8751768"/>
      <w:bookmarkStart w:id="344" w:name="_Toc17362439"/>
      <w:r w:rsidRPr="00AA28BD">
        <w:t>Ratio de Sharp</w:t>
      </w:r>
      <w:r w:rsidR="0098115D">
        <w:t>e</w:t>
      </w:r>
      <w:bookmarkEnd w:id="343"/>
      <w:bookmarkEnd w:id="344"/>
    </w:p>
    <w:p w14:paraId="4EA0AF25" w14:textId="77777777" w:rsidR="00455177" w:rsidRDefault="00431964" w:rsidP="00455177">
      <w:r>
        <w:rPr>
          <w:noProof/>
        </w:rPr>
        <w:t>Gomero Gonzales</w:t>
      </w:r>
      <w:r w:rsidR="00831B1D">
        <w:t xml:space="preserve"> </w:t>
      </w:r>
      <w:sdt>
        <w:sdtPr>
          <w:id w:val="-1023483215"/>
          <w:citation/>
        </w:sdtPr>
        <w:sdtEndPr/>
        <w:sdtContent>
          <w:r>
            <w:fldChar w:fldCharType="begin"/>
          </w:r>
          <w:r>
            <w:instrText xml:space="preserve">CITATION Gom1 \n  \t  \l 2058 </w:instrText>
          </w:r>
          <w:r>
            <w:fldChar w:fldCharType="separate"/>
          </w:r>
          <w:r w:rsidR="009354C1">
            <w:rPr>
              <w:noProof/>
            </w:rPr>
            <w:t>(2014)</w:t>
          </w:r>
          <w:r>
            <w:fldChar w:fldCharType="end"/>
          </w:r>
        </w:sdtContent>
      </w:sdt>
      <w:r>
        <w:t xml:space="preserve"> conceptualiza </w:t>
      </w:r>
      <w:r w:rsidR="00830608">
        <w:t>que</w:t>
      </w:r>
      <w:r>
        <w:t xml:space="preserve"> en </w:t>
      </w:r>
      <w:r w:rsidR="00830608">
        <w:t>los</w:t>
      </w:r>
      <w:r>
        <w:t xml:space="preserve"> </w:t>
      </w:r>
      <w:r w:rsidR="00830608">
        <w:t>mercados financieros</w:t>
      </w:r>
      <w:r>
        <w:t xml:space="preserve"> no siempre gana el más audaz sino </w:t>
      </w:r>
      <w:r w:rsidR="008B526E">
        <w:t xml:space="preserve">el </w:t>
      </w:r>
      <w:r>
        <w:t xml:space="preserve">que </w:t>
      </w:r>
      <w:r w:rsidR="00830608">
        <w:t>maneja</w:t>
      </w:r>
      <w:r>
        <w:t xml:space="preserve"> mejor </w:t>
      </w:r>
      <w:r w:rsidR="00272CA6">
        <w:t xml:space="preserve">la </w:t>
      </w:r>
      <w:r>
        <w:t>información</w:t>
      </w:r>
      <w:r w:rsidR="001C4D1F">
        <w:t>, tratando siempre de</w:t>
      </w:r>
      <w:r>
        <w:t xml:space="preserve"> plantea</w:t>
      </w:r>
      <w:r w:rsidR="001C4D1F">
        <w:t>r</w:t>
      </w:r>
      <w:r w:rsidR="00830608">
        <w:t xml:space="preserve"> la</w:t>
      </w:r>
      <w:r>
        <w:t xml:space="preserve"> mejor estrategia</w:t>
      </w:r>
      <w:r w:rsidR="00830608">
        <w:t xml:space="preserve"> posible</w:t>
      </w:r>
      <w:r w:rsidR="00272CA6">
        <w:t>. En el</w:t>
      </w:r>
      <w:r>
        <w:t xml:space="preserve"> mercado bursátil se puede probar </w:t>
      </w:r>
      <w:r w:rsidR="00830608">
        <w:t>diferentes</w:t>
      </w:r>
      <w:r>
        <w:t xml:space="preserve"> tipos </w:t>
      </w:r>
      <w:r w:rsidR="00830608">
        <w:t>de metodologías</w:t>
      </w:r>
      <w:r>
        <w:t xml:space="preserve"> de tal forma </w:t>
      </w:r>
      <w:r w:rsidR="00830608">
        <w:t>que podamos maximizar los resultados positivos</w:t>
      </w:r>
      <w:r w:rsidR="00455177">
        <w:t xml:space="preserve"> y</w:t>
      </w:r>
      <w:r>
        <w:t xml:space="preserve"> </w:t>
      </w:r>
      <w:r w:rsidR="00830608">
        <w:t xml:space="preserve">minimizar </w:t>
      </w:r>
      <w:r w:rsidR="00455177">
        <w:t xml:space="preserve">los </w:t>
      </w:r>
      <w:r w:rsidR="00830608">
        <w:t>riesgo</w:t>
      </w:r>
      <w:r w:rsidR="00455177">
        <w:t>s</w:t>
      </w:r>
      <w:r w:rsidR="00830608">
        <w:t xml:space="preserve"> </w:t>
      </w:r>
      <w:r w:rsidR="00455177">
        <w:t>a los que se</w:t>
      </w:r>
      <w:r w:rsidR="00830608">
        <w:t xml:space="preserve"> incurre</w:t>
      </w:r>
      <w:r>
        <w:t xml:space="preserve">. </w:t>
      </w:r>
      <w:r w:rsidR="00455177">
        <w:t>A</w:t>
      </w:r>
      <w:r w:rsidR="00830608">
        <w:t xml:space="preserve">parte </w:t>
      </w:r>
      <w:r>
        <w:t>de</w:t>
      </w:r>
      <w:r w:rsidR="00830608">
        <w:t>l modelo de</w:t>
      </w:r>
      <w:r>
        <w:t xml:space="preserve"> Mark</w:t>
      </w:r>
      <w:r w:rsidR="00830608">
        <w:t xml:space="preserve">owitz hay metodologías </w:t>
      </w:r>
      <w:r w:rsidR="0027099E">
        <w:t>que ayudan</w:t>
      </w:r>
      <w:r w:rsidR="00830608">
        <w:t xml:space="preserve"> y complementan </w:t>
      </w:r>
      <w:r w:rsidR="00455177">
        <w:t>a los portafolios de inversión</w:t>
      </w:r>
      <w:r w:rsidR="0027099E">
        <w:t>, nombrado al V</w:t>
      </w:r>
      <w:r w:rsidR="00455177">
        <w:t>a</w:t>
      </w:r>
      <w:r w:rsidR="0027099E">
        <w:t xml:space="preserve">R y al modelo de Sharpe como modelos de referencia que ayudan a </w:t>
      </w:r>
      <w:r w:rsidR="00830608">
        <w:t xml:space="preserve">la toma de decisiones </w:t>
      </w:r>
      <w:r w:rsidR="00455177">
        <w:t>dentro de los</w:t>
      </w:r>
      <w:r w:rsidR="00830608">
        <w:t xml:space="preserve"> mercados financieros</w:t>
      </w:r>
      <w:r w:rsidR="00455177">
        <w:t>.</w:t>
      </w:r>
      <w:r w:rsidR="00455177" w:rsidRPr="00455177">
        <w:t xml:space="preserve"> </w:t>
      </w:r>
    </w:p>
    <w:p w14:paraId="056C0925" w14:textId="77777777" w:rsidR="00455177" w:rsidRDefault="00455177" w:rsidP="00455177">
      <w:r>
        <w:t xml:space="preserve">El </w:t>
      </w:r>
      <w:r w:rsidR="001136CD">
        <w:t>R</w:t>
      </w:r>
      <w:r>
        <w:t xml:space="preserve">atio Sharpe fue originario por </w:t>
      </w:r>
      <w:r w:rsidRPr="007218CB">
        <w:t>William F. Sharpe</w:t>
      </w:r>
      <w:r>
        <w:t xml:space="preserve"> en 1966, convirtiéndose con el paso del tiempo en una de las medidas de riesgo y retorno más manejadas en las finanzas, por lo que fue adquiriendo popularidad por su simplicidad y aplicación. La credibilidad del </w:t>
      </w:r>
      <w:r w:rsidR="001136CD">
        <w:t>r</w:t>
      </w:r>
      <w:r>
        <w:t>atio fue incitada más aun cuando el profesor Sharpe ganó el premio Nobel en economía en 1990 por su trabajo acerca del modelo CAPM</w:t>
      </w:r>
      <w:r>
        <w:rPr>
          <w:rStyle w:val="FootnoteReference"/>
        </w:rPr>
        <w:footnoteReference w:id="11"/>
      </w:r>
      <w:r>
        <w:t xml:space="preserve">  </w:t>
      </w:r>
      <w:sdt>
        <w:sdtPr>
          <w:id w:val="-1758825506"/>
          <w:citation/>
        </w:sdtPr>
        <w:sdtEndPr/>
        <w:sdtContent>
          <w:r>
            <w:fldChar w:fldCharType="begin"/>
          </w:r>
          <w:r>
            <w:instrText xml:space="preserve">CITATION Bol10 \t  \l 2058 </w:instrText>
          </w:r>
          <w:r>
            <w:fldChar w:fldCharType="separate"/>
          </w:r>
          <w:r w:rsidR="009354C1">
            <w:rPr>
              <w:noProof/>
            </w:rPr>
            <w:t>(Rosario, 2010)</w:t>
          </w:r>
          <w:r>
            <w:fldChar w:fldCharType="end"/>
          </w:r>
        </w:sdtContent>
      </w:sdt>
      <w:r>
        <w:t xml:space="preserve">. </w:t>
      </w:r>
    </w:p>
    <w:p w14:paraId="1CA776BB" w14:textId="77777777" w:rsidR="00673619" w:rsidRDefault="00272CA6" w:rsidP="00673619">
      <w:r>
        <w:t>El modelo de Sharp</w:t>
      </w:r>
      <w:r w:rsidR="0098115D">
        <w:t>e</w:t>
      </w:r>
      <w:r>
        <w:t xml:space="preserve"> es una de las herramientas más usadas para escoger </w:t>
      </w:r>
      <w:r w:rsidR="00D455DF">
        <w:t xml:space="preserve">de forma más </w:t>
      </w:r>
      <w:r w:rsidR="00C33CCA" w:rsidRPr="00C33CCA">
        <w:t xml:space="preserve">conveniente </w:t>
      </w:r>
      <w:r w:rsidR="00CF2A85">
        <w:t>un portafolio</w:t>
      </w:r>
      <w:r>
        <w:t>. Precisando, que el modelo no solo considera la prima de</w:t>
      </w:r>
      <w:r w:rsidR="00D455DF">
        <w:t>l</w:t>
      </w:r>
      <w:r>
        <w:t xml:space="preserve"> </w:t>
      </w:r>
      <w:r>
        <w:lastRenderedPageBreak/>
        <w:t xml:space="preserve">rendimiento, el cual </w:t>
      </w:r>
      <w:r w:rsidR="00D455DF">
        <w:t>calculamos</w:t>
      </w:r>
      <w:r>
        <w:t xml:space="preserve"> entre la diferencia del rendimiento promed</w:t>
      </w:r>
      <w:r w:rsidR="00C33CCA">
        <w:t xml:space="preserve">io del portafolio y la tasa </w:t>
      </w:r>
      <w:r w:rsidR="00D455DF">
        <w:t xml:space="preserve">libre de </w:t>
      </w:r>
      <w:r>
        <w:t>riesgo</w:t>
      </w:r>
      <w:r w:rsidR="00625479">
        <w:rPr>
          <w:rStyle w:val="FootnoteReference"/>
        </w:rPr>
        <w:footnoteReference w:id="12"/>
      </w:r>
      <w:r>
        <w:t xml:space="preserve">, sino </w:t>
      </w:r>
      <w:r w:rsidR="00625479">
        <w:t>que</w:t>
      </w:r>
      <w:r>
        <w:t xml:space="preserve"> además,</w:t>
      </w:r>
      <w:r w:rsidR="00C33CCA">
        <w:t xml:space="preserve"> considera la volatilidad de la </w:t>
      </w:r>
      <w:r>
        <w:t>cartera</w:t>
      </w:r>
      <w:r w:rsidR="00625479">
        <w:t>. E</w:t>
      </w:r>
      <w:r w:rsidR="00C33CCA">
        <w:t>sta fórmula puede</w:t>
      </w:r>
      <w:r w:rsidR="00625479">
        <w:t xml:space="preserve"> marcar</w:t>
      </w:r>
      <w:r w:rsidR="00C33CCA">
        <w:t xml:space="preserve"> la diferencia </w:t>
      </w:r>
      <w:r w:rsidR="00625479">
        <w:t>en la</w:t>
      </w:r>
      <w:r w:rsidR="00C33CCA">
        <w:t xml:space="preserve"> estructuración de una cartera, ya que si nuestro objetivo es lograr obtener carteras con poco riesgo se puede combinar activos cuyos coeficientes de correl</w:t>
      </w:r>
      <w:r w:rsidR="00D507D2">
        <w:t>ación sea negativos o cercanos a</w:t>
      </w:r>
      <w:r w:rsidR="00C33CCA">
        <w:t xml:space="preserve"> -1, por consecuencia obtendremos un elevado índice de Sharpe. Del lado contrario, si fuéramos inversionist</w:t>
      </w:r>
      <w:r w:rsidR="00053F4C">
        <w:t>as abiertos al riesgo, tenderíamos que estructurar</w:t>
      </w:r>
      <w:r w:rsidR="00C33CCA">
        <w:t xml:space="preserve"> carteras con activos cuya correlación </w:t>
      </w:r>
      <w:r w:rsidR="00053F4C">
        <w:t>quedaría</w:t>
      </w:r>
      <w:r w:rsidR="00C33CCA">
        <w:t xml:space="preserve"> cerca de 1.</w:t>
      </w:r>
    </w:p>
    <w:p w14:paraId="5F82B6CD" w14:textId="77777777" w:rsidR="0021363C" w:rsidRPr="00EE1C07" w:rsidRDefault="00EE1C07" w:rsidP="00EE1C07">
      <w:pPr>
        <w:rPr>
          <w:rFonts w:eastAsiaTheme="minorEastAsia"/>
          <w:szCs w:val="24"/>
        </w:rPr>
      </w:pPr>
      <w:r>
        <w:rPr>
          <w:rFonts w:eastAsiaTheme="minorEastAsia"/>
          <w:szCs w:val="24"/>
        </w:rPr>
        <w:t xml:space="preserve">Para </w:t>
      </w:r>
      <w:r w:rsidRPr="00EE1C07">
        <w:rPr>
          <w:rFonts w:eastAsiaTheme="minorEastAsia"/>
          <w:noProof/>
          <w:szCs w:val="24"/>
        </w:rPr>
        <w:t>Alex Horenstein</w:t>
      </w:r>
      <w:r>
        <w:rPr>
          <w:rFonts w:eastAsiaTheme="minorEastAsia"/>
          <w:szCs w:val="24"/>
        </w:rPr>
        <w:t xml:space="preserve"> </w:t>
      </w:r>
      <w:sdt>
        <w:sdtPr>
          <w:rPr>
            <w:rFonts w:eastAsiaTheme="minorEastAsia"/>
            <w:szCs w:val="24"/>
          </w:rPr>
          <w:id w:val="-1879080737"/>
          <w:citation/>
        </w:sdtPr>
        <w:sdtEndPr/>
        <w:sdtContent>
          <w:r>
            <w:rPr>
              <w:rFonts w:eastAsiaTheme="minorEastAsia"/>
              <w:szCs w:val="24"/>
            </w:rPr>
            <w:fldChar w:fldCharType="begin"/>
          </w:r>
          <w:r w:rsidR="009F3C5B">
            <w:rPr>
              <w:rFonts w:eastAsiaTheme="minorEastAsia"/>
              <w:szCs w:val="24"/>
            </w:rPr>
            <w:instrText xml:space="preserve">CITATION Ale17 \n  \t  \l 2058 </w:instrText>
          </w:r>
          <w:r>
            <w:rPr>
              <w:rFonts w:eastAsiaTheme="minorEastAsia"/>
              <w:szCs w:val="24"/>
            </w:rPr>
            <w:fldChar w:fldCharType="separate"/>
          </w:r>
          <w:r w:rsidR="009354C1" w:rsidRPr="009354C1">
            <w:rPr>
              <w:rFonts w:eastAsiaTheme="minorEastAsia"/>
              <w:noProof/>
              <w:szCs w:val="24"/>
            </w:rPr>
            <w:t>(2017)</w:t>
          </w:r>
          <w:r>
            <w:rPr>
              <w:rFonts w:eastAsiaTheme="minorEastAsia"/>
              <w:szCs w:val="24"/>
            </w:rPr>
            <w:fldChar w:fldCharType="end"/>
          </w:r>
        </w:sdtContent>
      </w:sdt>
      <w:r>
        <w:rPr>
          <w:rFonts w:eastAsiaTheme="minorEastAsia"/>
          <w:szCs w:val="24"/>
        </w:rPr>
        <w:t xml:space="preserve"> el coeficiente de Sharp</w:t>
      </w:r>
      <w:r w:rsidR="0098115D">
        <w:rPr>
          <w:rFonts w:eastAsiaTheme="minorEastAsia"/>
          <w:szCs w:val="24"/>
        </w:rPr>
        <w:t>e</w:t>
      </w:r>
      <w:r>
        <w:rPr>
          <w:rFonts w:eastAsiaTheme="minorEastAsia"/>
          <w:szCs w:val="24"/>
        </w:rPr>
        <w:t xml:space="preserve"> es descrito como el resultado</w:t>
      </w:r>
      <w:r w:rsidRPr="00EE1C07">
        <w:rPr>
          <w:rFonts w:eastAsiaTheme="minorEastAsia"/>
          <w:szCs w:val="24"/>
        </w:rPr>
        <w:t xml:space="preserve"> de dividir el</w:t>
      </w:r>
      <w:r>
        <w:rPr>
          <w:rFonts w:eastAsiaTheme="minorEastAsia"/>
          <w:szCs w:val="24"/>
        </w:rPr>
        <w:t xml:space="preserve"> </w:t>
      </w:r>
      <w:r w:rsidRPr="00EE1C07">
        <w:rPr>
          <w:rFonts w:eastAsiaTheme="minorEastAsia"/>
          <w:szCs w:val="24"/>
        </w:rPr>
        <w:t>promedio</w:t>
      </w:r>
      <w:r>
        <w:rPr>
          <w:rFonts w:eastAsiaTheme="minorEastAsia"/>
          <w:szCs w:val="24"/>
        </w:rPr>
        <w:t xml:space="preserve"> </w:t>
      </w:r>
      <w:r w:rsidRPr="00EE1C07">
        <w:rPr>
          <w:rFonts w:eastAsiaTheme="minorEastAsia"/>
          <w:szCs w:val="24"/>
        </w:rPr>
        <w:t>de los</w:t>
      </w:r>
      <w:r>
        <w:rPr>
          <w:rFonts w:eastAsiaTheme="minorEastAsia"/>
          <w:szCs w:val="24"/>
        </w:rPr>
        <w:t xml:space="preserve"> </w:t>
      </w:r>
      <w:r w:rsidRPr="00EE1C07">
        <w:rPr>
          <w:rFonts w:eastAsiaTheme="minorEastAsia"/>
          <w:szCs w:val="24"/>
        </w:rPr>
        <w:t>rendimientos de un portafolio entre</w:t>
      </w:r>
      <w:r>
        <w:rPr>
          <w:rFonts w:eastAsiaTheme="minorEastAsia"/>
          <w:szCs w:val="24"/>
        </w:rPr>
        <w:t xml:space="preserve"> </w:t>
      </w:r>
      <w:r w:rsidRPr="00EE1C07">
        <w:rPr>
          <w:rFonts w:eastAsiaTheme="minorEastAsia"/>
          <w:szCs w:val="24"/>
        </w:rPr>
        <w:t>la desviación estándar de dichos</w:t>
      </w:r>
      <w:r>
        <w:rPr>
          <w:rFonts w:eastAsiaTheme="minorEastAsia"/>
          <w:szCs w:val="24"/>
        </w:rPr>
        <w:t xml:space="preserve"> </w:t>
      </w:r>
      <w:r w:rsidRPr="00EE1C07">
        <w:rPr>
          <w:rFonts w:eastAsiaTheme="minorEastAsia"/>
          <w:szCs w:val="24"/>
        </w:rPr>
        <w:t>rendimientos</w:t>
      </w:r>
      <w:r w:rsidR="00D14454">
        <w:rPr>
          <w:rFonts w:eastAsiaTheme="minorEastAsia"/>
          <w:szCs w:val="24"/>
        </w:rPr>
        <w:t>, indicando</w:t>
      </w:r>
      <w:r w:rsidRPr="00EE1C07">
        <w:rPr>
          <w:rFonts w:eastAsiaTheme="minorEastAsia"/>
          <w:szCs w:val="24"/>
        </w:rPr>
        <w:t xml:space="preserve"> el</w:t>
      </w:r>
      <w:r>
        <w:rPr>
          <w:rFonts w:eastAsiaTheme="minorEastAsia"/>
          <w:szCs w:val="24"/>
        </w:rPr>
        <w:t xml:space="preserve"> </w:t>
      </w:r>
      <w:r w:rsidRPr="00EE1C07">
        <w:rPr>
          <w:rFonts w:eastAsiaTheme="minorEastAsia"/>
          <w:szCs w:val="24"/>
        </w:rPr>
        <w:t>rendimiento que crea un</w:t>
      </w:r>
      <w:r>
        <w:rPr>
          <w:rFonts w:eastAsiaTheme="minorEastAsia"/>
          <w:szCs w:val="24"/>
        </w:rPr>
        <w:t xml:space="preserve"> </w:t>
      </w:r>
      <w:r w:rsidRPr="00EE1C07">
        <w:rPr>
          <w:rFonts w:eastAsiaTheme="minorEastAsia"/>
          <w:szCs w:val="24"/>
        </w:rPr>
        <w:t xml:space="preserve">portafolio </w:t>
      </w:r>
      <w:r w:rsidR="00455177">
        <w:rPr>
          <w:rFonts w:eastAsiaTheme="minorEastAsia"/>
          <w:szCs w:val="24"/>
        </w:rPr>
        <w:t xml:space="preserve">es </w:t>
      </w:r>
      <w:r w:rsidRPr="00EE1C07">
        <w:rPr>
          <w:rFonts w:eastAsiaTheme="minorEastAsia"/>
          <w:szCs w:val="24"/>
        </w:rPr>
        <w:t>ajustado por su cantidad</w:t>
      </w:r>
      <w:r>
        <w:rPr>
          <w:rFonts w:eastAsiaTheme="minorEastAsia"/>
          <w:szCs w:val="24"/>
        </w:rPr>
        <w:t xml:space="preserve"> </w:t>
      </w:r>
      <w:r w:rsidRPr="00EE1C07">
        <w:rPr>
          <w:rFonts w:eastAsiaTheme="minorEastAsia"/>
          <w:szCs w:val="24"/>
        </w:rPr>
        <w:t>de riesgo</w:t>
      </w:r>
      <w:r w:rsidR="00A505FE">
        <w:rPr>
          <w:rFonts w:eastAsiaTheme="minorEastAsia"/>
          <w:szCs w:val="24"/>
        </w:rPr>
        <w:t xml:space="preserve">. </w:t>
      </w:r>
      <w:r w:rsidR="00053F4C" w:rsidRPr="00053F4C">
        <w:t xml:space="preserve">Teniendo </w:t>
      </w:r>
      <w:r w:rsidR="0098253B">
        <w:t xml:space="preserve">el contexto en que se desarrolla </w:t>
      </w:r>
      <w:r w:rsidR="0012314C">
        <w:t>el en</w:t>
      </w:r>
      <w:r w:rsidR="0098253B">
        <w:t xml:space="preserve"> </w:t>
      </w:r>
      <w:r w:rsidR="001136CD">
        <w:t>R</w:t>
      </w:r>
      <w:r w:rsidR="0098253B">
        <w:t>atio de Sharp</w:t>
      </w:r>
      <w:r w:rsidR="0098115D">
        <w:t>e</w:t>
      </w:r>
      <w:r w:rsidR="00053F4C">
        <w:t xml:space="preserve">, </w:t>
      </w:r>
      <w:r w:rsidR="0012314C">
        <w:t xml:space="preserve">cuando tengamos que elegir entre dos </w:t>
      </w:r>
      <w:r w:rsidR="00E20DD6">
        <w:t>portafolios</w:t>
      </w:r>
      <w:r w:rsidR="00053F4C">
        <w:t xml:space="preserve">, </w:t>
      </w:r>
      <w:r w:rsidR="00E20DD6">
        <w:t>elegiríamos el que tenga el</w:t>
      </w:r>
      <w:r w:rsidR="0098253B">
        <w:t xml:space="preserve"> mayor </w:t>
      </w:r>
      <w:r w:rsidR="0012314C">
        <w:t>índice</w:t>
      </w:r>
      <w:r w:rsidR="00D14454">
        <w:t>,</w:t>
      </w:r>
      <w:r w:rsidR="00E20DD6">
        <w:t xml:space="preserve"> </w:t>
      </w:r>
      <w:r w:rsidR="00D14454">
        <w:t>obteniendo</w:t>
      </w:r>
      <w:r w:rsidR="00E20DD6">
        <w:t xml:space="preserve"> un menor riesgo de portafolio y un por defecto un mayor rendimiento.</w:t>
      </w:r>
      <w:r w:rsidR="00E20DD6" w:rsidRPr="00E20DD6">
        <w:t xml:space="preserve"> </w:t>
      </w:r>
    </w:p>
    <w:p w14:paraId="34ABD2A1" w14:textId="77777777" w:rsidR="00E20DD6" w:rsidRDefault="00E20DD6" w:rsidP="00E20DD6">
      <w:pPr>
        <w:autoSpaceDE w:val="0"/>
        <w:autoSpaceDN w:val="0"/>
        <w:adjustRightInd w:val="0"/>
      </w:pPr>
      <w:r>
        <w:t xml:space="preserve">La fórmula que permite determinar el </w:t>
      </w:r>
      <w:r w:rsidR="001136CD">
        <w:t>R</w:t>
      </w:r>
      <w:r>
        <w:t>atio de Sharpe es la siguiente:</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017638" w14:paraId="77BDAA07" w14:textId="77777777" w:rsidTr="00BD3B21">
        <w:tc>
          <w:tcPr>
            <w:tcW w:w="7371" w:type="dxa"/>
          </w:tcPr>
          <w:p w14:paraId="3EBC4381" w14:textId="77777777" w:rsidR="00017638" w:rsidRDefault="00017638" w:rsidP="00017638">
            <w:pPr>
              <w:tabs>
                <w:tab w:val="left" w:pos="7425"/>
              </w:tabs>
              <w:autoSpaceDE w:val="0"/>
              <w:autoSpaceDN w:val="0"/>
              <w:adjustRightInd w:val="0"/>
              <w:rPr>
                <w:sz w:val="20"/>
              </w:rPr>
            </w:pPr>
            <m:oMathPara>
              <m:oMath>
                <m:r>
                  <w:rPr>
                    <w:rFonts w:ascii="Cambria Math" w:hAnsi="Cambria Math"/>
                  </w:rPr>
                  <m:t>Ratio de Sharp=</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P</m:t>
                        </m:r>
                      </m:sub>
                    </m:sSub>
                    <m:r>
                      <w:rPr>
                        <w:rFonts w:ascii="Cambria Math" w:hAnsi="Cambria Math"/>
                      </w:rPr>
                      <m:t>-</m:t>
                    </m:r>
                    <m:sSub>
                      <m:sSubPr>
                        <m:ctrlPr>
                          <w:rPr>
                            <w:rFonts w:ascii="Cambria Math" w:hAnsi="Cambria Math"/>
                            <w:i/>
                          </w:rPr>
                        </m:ctrlPr>
                      </m:sSubPr>
                      <m:e>
                        <w:bookmarkStart w:id="345" w:name="_Hlk527370942"/>
                        <m:r>
                          <w:rPr>
                            <w:rFonts w:ascii="Cambria Math" w:hAnsi="Cambria Math"/>
                          </w:rPr>
                          <m:t>R</m:t>
                        </m:r>
                        <w:bookmarkEnd w:id="345"/>
                      </m:e>
                      <m:sub>
                        <m:r>
                          <w:rPr>
                            <w:rFonts w:ascii="Cambria Math" w:hAnsi="Cambria Math"/>
                          </w:rPr>
                          <m:t>f</m:t>
                        </m:r>
                      </m:sub>
                    </m:sSub>
                  </m:num>
                  <m:den>
                    <m:sSub>
                      <m:sSubPr>
                        <m:ctrlPr>
                          <w:rPr>
                            <w:rFonts w:ascii="Cambria Math" w:hAnsi="Cambria Math"/>
                            <w:i/>
                          </w:rPr>
                        </m:ctrlPr>
                      </m:sSubPr>
                      <m:e>
                        <m:r>
                          <w:rPr>
                            <w:rFonts w:ascii="Cambria Math" w:hAnsi="Cambria Math"/>
                          </w:rPr>
                          <m:t>σ</m:t>
                        </m:r>
                      </m:e>
                      <m:sub>
                        <m:r>
                          <w:rPr>
                            <w:rFonts w:ascii="Cambria Math" w:hAnsi="Cambria Math"/>
                          </w:rPr>
                          <m:t>P</m:t>
                        </m:r>
                      </m:sub>
                    </m:sSub>
                  </m:den>
                </m:f>
              </m:oMath>
            </m:oMathPara>
          </w:p>
        </w:tc>
        <w:tc>
          <w:tcPr>
            <w:tcW w:w="1457" w:type="dxa"/>
            <w:vAlign w:val="center"/>
          </w:tcPr>
          <w:p w14:paraId="57767D9C" w14:textId="77777777" w:rsidR="00017638" w:rsidRPr="00693E35" w:rsidRDefault="00017638" w:rsidP="00017638">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18</w:t>
            </w:r>
            <w:r w:rsidRPr="00693E35">
              <w:rPr>
                <w:color w:val="auto"/>
                <w:sz w:val="20"/>
              </w:rPr>
              <w:fldChar w:fldCharType="end"/>
            </w:r>
          </w:p>
        </w:tc>
      </w:tr>
    </w:tbl>
    <w:p w14:paraId="4230BF03" w14:textId="77777777" w:rsidR="00E20DD6" w:rsidRDefault="00E20DD6" w:rsidP="00C339EB">
      <w:pPr>
        <w:autoSpaceDE w:val="0"/>
        <w:autoSpaceDN w:val="0"/>
        <w:adjustRightInd w:val="0"/>
        <w:spacing w:before="240"/>
      </w:pPr>
      <w:r>
        <w:t>Dónde:</w:t>
      </w:r>
    </w:p>
    <w:p w14:paraId="631CA24A" w14:textId="77777777" w:rsidR="00E20DD6" w:rsidRDefault="00CF5AC1" w:rsidP="00E20DD6">
      <w:pPr>
        <w:autoSpaceDE w:val="0"/>
        <w:autoSpaceDN w:val="0"/>
        <w:adjustRightInd w:val="0"/>
      </w:pPr>
      <m:oMath>
        <m:sSub>
          <m:sSubPr>
            <m:ctrlPr>
              <w:rPr>
                <w:rFonts w:ascii="Cambria Math" w:hAnsi="Cambria Math"/>
                <w:i/>
              </w:rPr>
            </m:ctrlPr>
          </m:sSubPr>
          <m:e>
            <m:r>
              <w:rPr>
                <w:rFonts w:ascii="Cambria Math" w:hAnsi="Cambria Math"/>
              </w:rPr>
              <m:t>R</m:t>
            </m:r>
          </m:e>
          <m:sub>
            <m:r>
              <w:rPr>
                <w:rFonts w:ascii="Cambria Math" w:hAnsi="Cambria Math"/>
              </w:rPr>
              <m:t>P</m:t>
            </m:r>
          </m:sub>
        </m:sSub>
        <m:r>
          <w:rPr>
            <w:rFonts w:ascii="Cambria Math" w:hAnsi="Cambria Math"/>
          </w:rPr>
          <m:t>=</m:t>
        </m:r>
      </m:oMath>
      <w:r w:rsidR="00180331">
        <w:t xml:space="preserve"> R</w:t>
      </w:r>
      <w:proofErr w:type="spellStart"/>
      <w:r w:rsidR="00D2483F">
        <w:t>endimiento</w:t>
      </w:r>
      <w:proofErr w:type="spellEnd"/>
      <w:r w:rsidR="00E20DD6">
        <w:t xml:space="preserve"> del portafolio</w:t>
      </w:r>
    </w:p>
    <w:p w14:paraId="5C8AE6AB" w14:textId="77777777" w:rsidR="00E20DD6" w:rsidRDefault="00CF5AC1" w:rsidP="00E20DD6">
      <w:pPr>
        <w:autoSpaceDE w:val="0"/>
        <w:autoSpaceDN w:val="0"/>
        <w:adjustRightInd w:val="0"/>
      </w:pPr>
      <m:oMath>
        <m:sSub>
          <m:sSubPr>
            <m:ctrlPr>
              <w:rPr>
                <w:rFonts w:ascii="Cambria Math" w:hAnsi="Cambria Math"/>
                <w:i/>
              </w:rPr>
            </m:ctrlPr>
          </m:sSubPr>
          <m:e>
            <m:r>
              <w:rPr>
                <w:rFonts w:ascii="Cambria Math" w:hAnsi="Cambria Math"/>
              </w:rPr>
              <m:t>R</m:t>
            </m:r>
          </m:e>
          <m:sub>
            <m:r>
              <w:rPr>
                <w:rFonts w:ascii="Cambria Math" w:hAnsi="Cambria Math"/>
              </w:rPr>
              <m:t>f</m:t>
            </m:r>
          </m:sub>
        </m:sSub>
        <m:r>
          <w:rPr>
            <w:rFonts w:ascii="Cambria Math" w:hAnsi="Cambria Math"/>
          </w:rPr>
          <m:t>=</m:t>
        </m:r>
      </m:oMath>
      <w:r w:rsidR="00180331">
        <w:t xml:space="preserve"> </w:t>
      </w:r>
      <w:r w:rsidR="00831B1D">
        <w:t>Retorno libre de riesgo</w:t>
      </w:r>
    </w:p>
    <w:p w14:paraId="57C01CA4" w14:textId="77777777" w:rsidR="00180331" w:rsidRPr="00017638" w:rsidRDefault="00CF5AC1" w:rsidP="00017638">
      <w:pPr>
        <w:autoSpaceDE w:val="0"/>
        <w:autoSpaceDN w:val="0"/>
        <w:adjustRightInd w:val="0"/>
      </w:pPr>
      <m:oMath>
        <m:sSub>
          <m:sSubPr>
            <m:ctrlPr>
              <w:rPr>
                <w:rFonts w:ascii="Cambria Math" w:hAnsi="Cambria Math"/>
                <w:i/>
              </w:rPr>
            </m:ctrlPr>
          </m:sSubPr>
          <m:e>
            <m:r>
              <w:rPr>
                <w:rFonts w:ascii="Cambria Math" w:hAnsi="Cambria Math"/>
              </w:rPr>
              <m:t>σ</m:t>
            </m:r>
          </m:e>
          <m:sub>
            <m:r>
              <w:rPr>
                <w:rFonts w:ascii="Cambria Math" w:hAnsi="Cambria Math"/>
              </w:rPr>
              <m:t>P</m:t>
            </m:r>
          </m:sub>
        </m:sSub>
        <m:r>
          <w:rPr>
            <w:rFonts w:ascii="Cambria Math" w:hAnsi="Cambria Math"/>
          </w:rPr>
          <m:t>=</m:t>
        </m:r>
      </m:oMath>
      <w:r w:rsidR="00831B1D">
        <w:t xml:space="preserve"> </w:t>
      </w:r>
      <w:r w:rsidR="00E20DD6">
        <w:t>Riesgo del portafolio</w:t>
      </w:r>
    </w:p>
    <w:p w14:paraId="00179659" w14:textId="77777777" w:rsidR="00A505FE" w:rsidRDefault="00831B1D" w:rsidP="00180331">
      <w:r>
        <w:t>El retorno libre de riesgo le indicara al inversor si está siendo apropiadamente compensado por el riesgo adicional que está tomando en un activo riesgoso.</w:t>
      </w:r>
      <w:r>
        <w:rPr>
          <w:rFonts w:eastAsiaTheme="minorEastAsia"/>
          <w:szCs w:val="24"/>
        </w:rPr>
        <w:t xml:space="preserve"> Todo</w:t>
      </w:r>
      <w:r w:rsidR="00180331">
        <w:rPr>
          <w:rFonts w:eastAsiaTheme="minorEastAsia"/>
          <w:szCs w:val="24"/>
        </w:rPr>
        <w:t xml:space="preserve"> ratio</w:t>
      </w:r>
      <w:r w:rsidR="00F70507">
        <w:rPr>
          <w:rFonts w:eastAsiaTheme="minorEastAsia"/>
          <w:szCs w:val="24"/>
        </w:rPr>
        <w:t xml:space="preserve"> </w:t>
      </w:r>
      <w:r w:rsidR="00180331">
        <w:rPr>
          <w:rFonts w:eastAsiaTheme="minorEastAsia"/>
          <w:szCs w:val="24"/>
        </w:rPr>
        <w:t xml:space="preserve">negativo indica que el rendimiento </w:t>
      </w:r>
      <w:r w:rsidR="00180331" w:rsidRPr="00180331">
        <w:rPr>
          <w:rFonts w:eastAsiaTheme="minorEastAsia"/>
          <w:szCs w:val="24"/>
        </w:rPr>
        <w:t>de</w:t>
      </w:r>
      <w:r w:rsidR="001235B6">
        <w:rPr>
          <w:rFonts w:eastAsiaTheme="minorEastAsia"/>
          <w:szCs w:val="24"/>
        </w:rPr>
        <w:t xml:space="preserve"> un</w:t>
      </w:r>
      <w:r w:rsidR="00180331" w:rsidRPr="00180331">
        <w:rPr>
          <w:rFonts w:eastAsiaTheme="minorEastAsia"/>
          <w:szCs w:val="24"/>
        </w:rPr>
        <w:t xml:space="preserve"> </w:t>
      </w:r>
      <w:r w:rsidR="00180331">
        <w:rPr>
          <w:rFonts w:eastAsiaTheme="minorEastAsia"/>
          <w:szCs w:val="24"/>
        </w:rPr>
        <w:t>portafolio es</w:t>
      </w:r>
      <w:r w:rsidR="00180331" w:rsidRPr="00180331">
        <w:rPr>
          <w:rFonts w:eastAsiaTheme="minorEastAsia"/>
          <w:szCs w:val="24"/>
        </w:rPr>
        <w:t xml:space="preserve"> inf</w:t>
      </w:r>
      <w:r w:rsidR="00180331">
        <w:rPr>
          <w:rFonts w:eastAsiaTheme="minorEastAsia"/>
          <w:szCs w:val="24"/>
        </w:rPr>
        <w:t xml:space="preserve">erior al de la rentabilidad del </w:t>
      </w:r>
      <w:r w:rsidR="00180331">
        <w:rPr>
          <w:rFonts w:eastAsiaTheme="minorEastAsia"/>
          <w:szCs w:val="24"/>
        </w:rPr>
        <w:lastRenderedPageBreak/>
        <w:t xml:space="preserve">activo sin riesgo </w:t>
      </w:r>
      <w:r w:rsidR="00CF2A85">
        <w:rPr>
          <w:rFonts w:eastAsiaTheme="minorEastAsia"/>
          <w:szCs w:val="24"/>
        </w:rPr>
        <w:t>por lo que el inversor notaria que sería una mala inversión</w:t>
      </w:r>
      <w:r w:rsidR="00291795">
        <w:rPr>
          <w:rFonts w:eastAsiaTheme="minorEastAsia"/>
          <w:szCs w:val="24"/>
        </w:rPr>
        <w:t xml:space="preserve">, </w:t>
      </w:r>
      <w:r w:rsidR="00D14454">
        <w:rPr>
          <w:rFonts w:eastAsiaTheme="minorEastAsia"/>
          <w:szCs w:val="24"/>
        </w:rPr>
        <w:t xml:space="preserve">dicho antes, </w:t>
      </w:r>
      <w:r w:rsidR="00291795">
        <w:rPr>
          <w:rFonts w:eastAsiaTheme="minorEastAsia"/>
          <w:szCs w:val="24"/>
        </w:rPr>
        <w:t>c</w:t>
      </w:r>
      <w:r w:rsidR="00180331" w:rsidRPr="00180331">
        <w:rPr>
          <w:rFonts w:eastAsiaTheme="minorEastAsia"/>
          <w:szCs w:val="24"/>
        </w:rPr>
        <w:t xml:space="preserve">uanto más alto sea </w:t>
      </w:r>
      <w:r w:rsidR="001235B6">
        <w:rPr>
          <w:rFonts w:eastAsiaTheme="minorEastAsia"/>
          <w:szCs w:val="24"/>
        </w:rPr>
        <w:t>el</w:t>
      </w:r>
      <w:r w:rsidR="001235B6" w:rsidRPr="00180331">
        <w:rPr>
          <w:rFonts w:eastAsiaTheme="minorEastAsia"/>
          <w:szCs w:val="24"/>
        </w:rPr>
        <w:t xml:space="preserve"> ratio</w:t>
      </w:r>
      <w:r w:rsidR="001235B6">
        <w:rPr>
          <w:rFonts w:eastAsiaTheme="minorEastAsia"/>
          <w:szCs w:val="24"/>
        </w:rPr>
        <w:t xml:space="preserve">, </w:t>
      </w:r>
      <w:r w:rsidRPr="00180331">
        <w:rPr>
          <w:rFonts w:eastAsiaTheme="minorEastAsia"/>
          <w:szCs w:val="24"/>
        </w:rPr>
        <w:t>mejor.</w:t>
      </w:r>
      <w:r>
        <w:rPr>
          <w:rFonts w:eastAsiaTheme="minorEastAsia"/>
          <w:szCs w:val="24"/>
        </w:rPr>
        <w:t xml:space="preserve"> </w:t>
      </w:r>
      <w:r w:rsidR="00714572">
        <w:rPr>
          <w:rFonts w:eastAsiaTheme="minorEastAsia"/>
          <w:szCs w:val="24"/>
        </w:rPr>
        <w:t>Desenlazando la información podemos decir que</w:t>
      </w:r>
      <w:r>
        <w:rPr>
          <w:rFonts w:eastAsiaTheme="minorEastAsia"/>
          <w:szCs w:val="24"/>
        </w:rPr>
        <w:t xml:space="preserve">, </w:t>
      </w:r>
      <w:r>
        <w:t xml:space="preserve">el </w:t>
      </w:r>
      <w:r w:rsidR="00BF4BC5">
        <w:t>R</w:t>
      </w:r>
      <w:r>
        <w:t xml:space="preserve">atio Sharpe es sencillo de manejar, lo cual condujo a su notoriedad. </w:t>
      </w:r>
      <w:r w:rsidR="00A505FE">
        <w:rPr>
          <w:rFonts w:eastAsiaTheme="minorEastAsia"/>
          <w:szCs w:val="24"/>
        </w:rPr>
        <w:t>En pocas palabras su objetivo es</w:t>
      </w:r>
      <w:r>
        <w:t xml:space="preserve"> calc</w:t>
      </w:r>
      <w:r w:rsidR="003331C7">
        <w:t>ular el retorno en exceso,</w:t>
      </w:r>
      <w:r w:rsidR="00A505FE">
        <w:t xml:space="preserve"> el cual este </w:t>
      </w:r>
      <w:r w:rsidR="003331C7">
        <w:t>se</w:t>
      </w:r>
      <w:r>
        <w:t xml:space="preserve"> divide por la desviación estándar </w:t>
      </w:r>
      <w:r w:rsidR="00291795">
        <w:t>con l</w:t>
      </w:r>
      <w:r w:rsidR="00F45F1B">
        <w:t xml:space="preserve">a idea </w:t>
      </w:r>
      <w:r w:rsidR="00A505FE">
        <w:t>de</w:t>
      </w:r>
      <w:r w:rsidR="00F45F1B">
        <w:t xml:space="preserve"> observar </w:t>
      </w:r>
      <w:r w:rsidR="00291795">
        <w:t xml:space="preserve">si </w:t>
      </w:r>
      <w:r w:rsidR="00A505FE">
        <w:t>es que e</w:t>
      </w:r>
      <w:r w:rsidR="00291795">
        <w:t>l</w:t>
      </w:r>
      <w:r>
        <w:t xml:space="preserve"> retorno adicional que </w:t>
      </w:r>
      <w:r w:rsidR="00F45F1B">
        <w:t>recibimos</w:t>
      </w:r>
      <w:r>
        <w:t xml:space="preserve"> por </w:t>
      </w:r>
      <w:r w:rsidR="00882C09">
        <w:t xml:space="preserve">un portafolio </w:t>
      </w:r>
      <w:r w:rsidR="00F45F1B">
        <w:t>con mayor riesgo</w:t>
      </w:r>
      <w:r>
        <w:t xml:space="preserve"> sobre el </w:t>
      </w:r>
      <w:r w:rsidR="00291795">
        <w:t xml:space="preserve">de </w:t>
      </w:r>
      <w:r>
        <w:t>libre de riesgo</w:t>
      </w:r>
      <w:r w:rsidR="00882C09">
        <w:t xml:space="preserve"> es más </w:t>
      </w:r>
      <w:r w:rsidR="003331C7">
        <w:t>conveniente</w:t>
      </w:r>
      <w:r>
        <w:t>.</w:t>
      </w:r>
    </w:p>
    <w:p w14:paraId="23EF94D9" w14:textId="77777777" w:rsidR="00F45F1B" w:rsidRDefault="00BE7B9B" w:rsidP="00223EA6">
      <w:pPr>
        <w:pStyle w:val="Heading2"/>
      </w:pPr>
      <w:bookmarkStart w:id="346" w:name="_Toc8751769"/>
      <w:bookmarkStart w:id="347" w:name="_Toc17362440"/>
      <w:r>
        <w:t>VaR</w:t>
      </w:r>
      <w:r w:rsidR="004A7F3E">
        <w:t xml:space="preserve"> (Valor en Riesgo)</w:t>
      </w:r>
      <w:bookmarkEnd w:id="346"/>
      <w:bookmarkEnd w:id="347"/>
    </w:p>
    <w:p w14:paraId="392E0B5F" w14:textId="77777777" w:rsidR="001D3EC9" w:rsidRDefault="006871D6" w:rsidP="00214D35">
      <w:pPr>
        <w:autoSpaceDE w:val="0"/>
        <w:autoSpaceDN w:val="0"/>
        <w:adjustRightInd w:val="0"/>
      </w:pPr>
      <w:r>
        <w:t>Al paso de los años, la forma para medir y gestionar el rie</w:t>
      </w:r>
      <w:r w:rsidR="003B6392">
        <w:t>s</w:t>
      </w:r>
      <w:r>
        <w:t>go</w:t>
      </w:r>
      <w:r w:rsidR="002727FC">
        <w:t xml:space="preserve"> ha ido</w:t>
      </w:r>
      <w:r>
        <w:t xml:space="preserve"> </w:t>
      </w:r>
      <w:r w:rsidR="002727FC">
        <w:t>tomando diferentes caminos en su mejora, por lo que la creación de la</w:t>
      </w:r>
      <w:r>
        <w:t xml:space="preserve"> metodología del VaR</w:t>
      </w:r>
      <w:r w:rsidR="002727FC">
        <w:t xml:space="preserve"> es una de las derivaciones de esa evolución</w:t>
      </w:r>
      <w:r>
        <w:t xml:space="preserve">. </w:t>
      </w:r>
      <w:r w:rsidR="005820CE">
        <w:t xml:space="preserve">El valor en riesgo </w:t>
      </w:r>
      <w:r w:rsidR="00273BC4">
        <w:t xml:space="preserve">se </w:t>
      </w:r>
      <w:r w:rsidR="009E71C2">
        <w:t xml:space="preserve">formó </w:t>
      </w:r>
      <w:r>
        <w:t>en 1994</w:t>
      </w:r>
      <w:r w:rsidR="00A505FE">
        <w:t xml:space="preserve"> </w:t>
      </w:r>
      <w:r>
        <w:t xml:space="preserve">cuando </w:t>
      </w:r>
      <w:r w:rsidR="00273BC4">
        <w:t xml:space="preserve">la compañía </w:t>
      </w:r>
      <w:r>
        <w:t xml:space="preserve">JP Morgan público su sistema integrado de evaluación de riesgo de mercado denominado </w:t>
      </w:r>
      <w:proofErr w:type="spellStart"/>
      <w:r>
        <w:t>RicksMetrics</w:t>
      </w:r>
      <w:proofErr w:type="spellEnd"/>
      <w:r>
        <w:t xml:space="preserve"> </w:t>
      </w:r>
      <w:r w:rsidR="00E942A5">
        <w:t xml:space="preserve">en el </w:t>
      </w:r>
      <w:r>
        <w:t xml:space="preserve">cual </w:t>
      </w:r>
      <w:r w:rsidR="00E942A5">
        <w:t>crean el</w:t>
      </w:r>
      <w:r w:rsidRPr="00E942A5">
        <w:rPr>
          <w:color w:val="000000" w:themeColor="text1"/>
        </w:rPr>
        <w:t xml:space="preserve"> concepto </w:t>
      </w:r>
      <w:r>
        <w:t>de VaR</w:t>
      </w:r>
      <w:r w:rsidR="00E942A5">
        <w:t xml:space="preserve">, siendo este </w:t>
      </w:r>
      <w:r w:rsidR="00E942A5" w:rsidRPr="00E942A5">
        <w:t xml:space="preserve">un estándar en los mercados financieros, </w:t>
      </w:r>
      <w:r w:rsidR="00E942A5">
        <w:t>el cual</w:t>
      </w:r>
      <w:r w:rsidR="00E942A5" w:rsidRPr="00E942A5">
        <w:t xml:space="preserve"> permit</w:t>
      </w:r>
      <w:r w:rsidR="00E942A5">
        <w:t>ió la</w:t>
      </w:r>
      <w:r w:rsidR="00E942A5" w:rsidRPr="00E942A5">
        <w:t xml:space="preserve"> comparac</w:t>
      </w:r>
      <w:r w:rsidR="00E942A5">
        <w:t>ión de</w:t>
      </w:r>
      <w:r w:rsidR="00E942A5" w:rsidRPr="00E942A5">
        <w:t xml:space="preserve"> la exposición de riesgo de mercado entre diversas instituciones.</w:t>
      </w:r>
      <w:r w:rsidR="00845A91">
        <w:t xml:space="preserve"> </w:t>
      </w:r>
      <w:r w:rsidR="001D3EC9">
        <w:t xml:space="preserve">El mismo se basa en el análisis de varianzas y covarianzas de las variables originándose por parte de la teoría moderna de carteras propuesta por Harry Markowitz. </w:t>
      </w:r>
      <w:r>
        <w:t>Desde entonces, la popularidad de esta técnica se ha desarrollado notablemente</w:t>
      </w:r>
      <w:r>
        <w:rPr>
          <w:noProof/>
        </w:rPr>
        <w:t xml:space="preserve"> </w:t>
      </w:r>
      <w:sdt>
        <w:sdtPr>
          <w:id w:val="-396512781"/>
          <w:citation/>
        </w:sdtPr>
        <w:sdtEndPr/>
        <w:sdtContent>
          <w:r>
            <w:fldChar w:fldCharType="begin"/>
          </w:r>
          <w:r w:rsidR="004F6463">
            <w:instrText xml:space="preserve">CITATION Luc15 \t  \l 2058 </w:instrText>
          </w:r>
          <w:r>
            <w:fldChar w:fldCharType="separate"/>
          </w:r>
          <w:r w:rsidR="009354C1">
            <w:rPr>
              <w:noProof/>
            </w:rPr>
            <w:t>(Machain, 2015)</w:t>
          </w:r>
          <w:r>
            <w:fldChar w:fldCharType="end"/>
          </w:r>
        </w:sdtContent>
      </w:sdt>
    </w:p>
    <w:p w14:paraId="36770804" w14:textId="354C0586" w:rsidR="00645FB0" w:rsidRDefault="001D3C6B" w:rsidP="00645FB0">
      <w:pPr>
        <w:autoSpaceDE w:val="0"/>
        <w:autoSpaceDN w:val="0"/>
        <w:adjustRightInd w:val="0"/>
      </w:pPr>
      <w:r>
        <w:t xml:space="preserve">César Alonso &amp; </w:t>
      </w:r>
      <w:proofErr w:type="spellStart"/>
      <w:r>
        <w:t>Semaám</w:t>
      </w:r>
      <w:proofErr w:type="spellEnd"/>
      <w:r>
        <w:t xml:space="preserve"> </w:t>
      </w:r>
      <w:sdt>
        <w:sdtPr>
          <w:id w:val="-934280082"/>
          <w:citation/>
        </w:sdtPr>
        <w:sdtEndPr/>
        <w:sdtContent>
          <w:r w:rsidR="001D7843">
            <w:fldChar w:fldCharType="begin"/>
          </w:r>
          <w:r>
            <w:instrText xml:space="preserve">CITATION Jul09 \n  \t  \l 2058 </w:instrText>
          </w:r>
          <w:r w:rsidR="001D7843">
            <w:fldChar w:fldCharType="separate"/>
          </w:r>
          <w:r w:rsidR="009354C1">
            <w:rPr>
              <w:noProof/>
            </w:rPr>
            <w:t>(2009)</w:t>
          </w:r>
          <w:r w:rsidR="001D7843">
            <w:fldChar w:fldCharType="end"/>
          </w:r>
        </w:sdtContent>
      </w:sdt>
      <w:r>
        <w:t xml:space="preserve"> definen el </w:t>
      </w:r>
      <w:r w:rsidR="00C12B87">
        <w:t>v</w:t>
      </w:r>
      <w:r>
        <w:t xml:space="preserve">alor en </w:t>
      </w:r>
      <w:r w:rsidR="00C12B87">
        <w:t>r</w:t>
      </w:r>
      <w:r>
        <w:t xml:space="preserve">iesgo como la máxima pérdida posible de un portafolio de inversión durante cierto periodo de </w:t>
      </w:r>
      <w:r w:rsidR="00214D35">
        <w:t>tiempo y una probabilidad dada, presentando</w:t>
      </w:r>
      <w:r w:rsidR="00214D35" w:rsidRPr="00214D35">
        <w:t xml:space="preserve"> </w:t>
      </w:r>
      <w:r w:rsidR="00845A91">
        <w:t xml:space="preserve">este </w:t>
      </w:r>
      <w:r w:rsidR="00214D35" w:rsidRPr="00214D35">
        <w:t>el peor escenario posible par</w:t>
      </w:r>
      <w:r w:rsidR="00AB16EB">
        <w:t xml:space="preserve">a un activo o </w:t>
      </w:r>
      <w:r w:rsidR="00214D35">
        <w:t>portafolio</w:t>
      </w:r>
      <w:r w:rsidR="00214D35" w:rsidRPr="00214D35">
        <w:t xml:space="preserve"> dado </w:t>
      </w:r>
      <w:r w:rsidR="00214D35">
        <w:t xml:space="preserve">un horizonte </w:t>
      </w:r>
      <w:r w:rsidR="00214D35" w:rsidRPr="00214D35">
        <w:t>de tiempo determinado y un nivel de confianza determinado</w:t>
      </w:r>
      <w:r w:rsidR="00214D35">
        <w:t>, bajo condiciones normales del mercado.</w:t>
      </w:r>
      <w:r w:rsidR="00ED6CE2">
        <w:t xml:space="preserve"> El</w:t>
      </w:r>
      <w:r w:rsidR="00214D35">
        <w:t xml:space="preserve"> c</w:t>
      </w:r>
      <w:r>
        <w:t xml:space="preserve">ontar con estimaciones del VaR precisas es </w:t>
      </w:r>
      <w:r w:rsidR="001A5DCA">
        <w:t>importante</w:t>
      </w:r>
      <w:r>
        <w:t xml:space="preserve"> para conservar la estabilidad de los sistemas financieros</w:t>
      </w:r>
      <w:r w:rsidR="00DA4201">
        <w:t>,</w:t>
      </w:r>
      <w:r>
        <w:t xml:space="preserve"> evitando perjudicar la rentabilidad de las mismas instituciones.</w:t>
      </w:r>
      <w:r w:rsidR="00214D35">
        <w:t xml:space="preserve"> </w:t>
      </w:r>
      <w:r>
        <w:t>Si el VaR no es medido adecuadamente se puede presentar</w:t>
      </w:r>
      <w:r w:rsidR="00DA4201">
        <w:t xml:space="preserve"> algún</w:t>
      </w:r>
      <w:r>
        <w:t xml:space="preserve"> desperfecto en la rentabilidad de las instituciones o </w:t>
      </w:r>
      <w:r w:rsidR="00DA4201">
        <w:t xml:space="preserve">inducir a una </w:t>
      </w:r>
      <w:r>
        <w:t>inestabilidad financiera</w:t>
      </w:r>
      <w:r w:rsidR="00214D35">
        <w:t>.</w:t>
      </w:r>
    </w:p>
    <w:p w14:paraId="0F7B4664" w14:textId="77777777" w:rsidR="00645FB0" w:rsidRDefault="00645FB0" w:rsidP="00645FB0">
      <w:pPr>
        <w:autoSpaceDE w:val="0"/>
        <w:autoSpaceDN w:val="0"/>
        <w:adjustRightInd w:val="0"/>
      </w:pPr>
      <w:r>
        <w:t xml:space="preserve">El VaR tiene muchas ventajas en comparación </w:t>
      </w:r>
      <w:r w:rsidR="00B91531">
        <w:t xml:space="preserve">a </w:t>
      </w:r>
      <w:r>
        <w:t xml:space="preserve">las diferentes metodologías que cuantificar el riesgo financiero, </w:t>
      </w:r>
      <w:r w:rsidR="00B91531">
        <w:t>en las</w:t>
      </w:r>
      <w:r>
        <w:t xml:space="preserve"> cuales </w:t>
      </w:r>
      <w:r w:rsidR="00B91531">
        <w:t>hay</w:t>
      </w:r>
      <w:r>
        <w:t>:</w:t>
      </w:r>
    </w:p>
    <w:p w14:paraId="07482201" w14:textId="77777777" w:rsidR="00DA4201" w:rsidRDefault="00166B55" w:rsidP="00D178E5">
      <w:pPr>
        <w:pStyle w:val="ListParagraph"/>
        <w:numPr>
          <w:ilvl w:val="0"/>
          <w:numId w:val="9"/>
        </w:numPr>
        <w:autoSpaceDE w:val="0"/>
        <w:autoSpaceDN w:val="0"/>
        <w:adjustRightInd w:val="0"/>
      </w:pPr>
      <w:r>
        <w:lastRenderedPageBreak/>
        <w:t>E</w:t>
      </w:r>
      <w:r w:rsidR="00645FB0">
        <w:t xml:space="preserve">l VaR es una medida muy examinada entre los operadores y reguladores en el mundo. </w:t>
      </w:r>
      <w:r w:rsidR="005B40F9">
        <w:t>Convirtiéndose</w:t>
      </w:r>
      <w:r w:rsidR="00645FB0">
        <w:t xml:space="preserve"> en un estándar</w:t>
      </w:r>
      <w:r w:rsidR="00F60FFB">
        <w:t xml:space="preserve"> en la industria financiera</w:t>
      </w:r>
      <w:r w:rsidR="004043EC">
        <w:t>.</w:t>
      </w:r>
    </w:p>
    <w:p w14:paraId="754D3243" w14:textId="77777777" w:rsidR="00D178E5" w:rsidRDefault="00D178E5" w:rsidP="00D178E5">
      <w:pPr>
        <w:pStyle w:val="ListParagraph"/>
        <w:autoSpaceDE w:val="0"/>
        <w:autoSpaceDN w:val="0"/>
        <w:adjustRightInd w:val="0"/>
        <w:spacing w:line="240" w:lineRule="auto"/>
      </w:pPr>
    </w:p>
    <w:p w14:paraId="2D8E337F" w14:textId="77777777" w:rsidR="00D178E5" w:rsidRDefault="00F60FFB" w:rsidP="00D178E5">
      <w:pPr>
        <w:pStyle w:val="ListParagraph"/>
        <w:numPr>
          <w:ilvl w:val="0"/>
          <w:numId w:val="9"/>
        </w:numPr>
        <w:autoSpaceDE w:val="0"/>
        <w:autoSpaceDN w:val="0"/>
        <w:adjustRightInd w:val="0"/>
      </w:pPr>
      <w:r>
        <w:t>E</w:t>
      </w:r>
      <w:r w:rsidR="00645FB0">
        <w:t xml:space="preserve">s </w:t>
      </w:r>
      <w:r w:rsidR="00166B55">
        <w:t xml:space="preserve">la </w:t>
      </w:r>
      <w:r w:rsidR="00645FB0">
        <w:t xml:space="preserve">medida </w:t>
      </w:r>
      <w:r w:rsidR="00166B55">
        <w:t xml:space="preserve">más </w:t>
      </w:r>
      <w:r w:rsidR="00645FB0">
        <w:t xml:space="preserve">común de riesgo para </w:t>
      </w:r>
      <w:r w:rsidR="00166B55">
        <w:t xml:space="preserve">los </w:t>
      </w:r>
      <w:r w:rsidR="00645FB0">
        <w:t xml:space="preserve">diferentes </w:t>
      </w:r>
      <w:r>
        <w:t>enfoques</w:t>
      </w:r>
      <w:r w:rsidR="00645FB0">
        <w:t xml:space="preserve"> y factores de riesgo. </w:t>
      </w:r>
      <w:r w:rsidR="00FB2346">
        <w:t xml:space="preserve">Pudiendo </w:t>
      </w:r>
      <w:r w:rsidR="001A4575">
        <w:t>ser</w:t>
      </w:r>
      <w:r w:rsidR="00FB2346">
        <w:t xml:space="preserve"> aplicado a</w:t>
      </w:r>
      <w:r w:rsidR="00645FB0">
        <w:t xml:space="preserve"> cualquier tipo de </w:t>
      </w:r>
      <w:r w:rsidR="000A128D">
        <w:t xml:space="preserve">portafolio, </w:t>
      </w:r>
      <w:r w:rsidR="00166B55">
        <w:t xml:space="preserve">por lo que </w:t>
      </w:r>
      <w:r w:rsidR="00023725">
        <w:t>permite</w:t>
      </w:r>
      <w:r w:rsidR="00645FB0">
        <w:t xml:space="preserve"> </w:t>
      </w:r>
      <w:r>
        <w:t>contrastar</w:t>
      </w:r>
      <w:r w:rsidR="00FB2346">
        <w:t xml:space="preserve"> los</w:t>
      </w:r>
      <w:r w:rsidR="00645FB0">
        <w:t xml:space="preserve"> riesgos de diferentes portafolios</w:t>
      </w:r>
      <w:r w:rsidR="00166B55">
        <w:t xml:space="preserve"> ya </w:t>
      </w:r>
      <w:r w:rsidR="00FB2346">
        <w:t>vaya siendo</w:t>
      </w:r>
      <w:r w:rsidR="00645FB0">
        <w:t xml:space="preserve"> </w:t>
      </w:r>
      <w:r>
        <w:t>de renta fija o variable</w:t>
      </w:r>
      <w:r w:rsidR="004043EC">
        <w:t>.</w:t>
      </w:r>
    </w:p>
    <w:p w14:paraId="435A4C0E" w14:textId="77777777" w:rsidR="00D178E5" w:rsidRDefault="00D178E5" w:rsidP="00D178E5">
      <w:pPr>
        <w:pStyle w:val="ListParagraph"/>
        <w:autoSpaceDE w:val="0"/>
        <w:autoSpaceDN w:val="0"/>
        <w:adjustRightInd w:val="0"/>
        <w:spacing w:line="240" w:lineRule="auto"/>
      </w:pPr>
    </w:p>
    <w:p w14:paraId="7A248269" w14:textId="77777777" w:rsidR="00D178E5" w:rsidRDefault="005B4413" w:rsidP="00D178E5">
      <w:pPr>
        <w:pStyle w:val="ListParagraph"/>
        <w:numPr>
          <w:ilvl w:val="0"/>
          <w:numId w:val="9"/>
        </w:numPr>
        <w:autoSpaceDE w:val="0"/>
        <w:autoSpaceDN w:val="0"/>
        <w:adjustRightInd w:val="0"/>
      </w:pPr>
      <w:r>
        <w:t>VaR es probabilístico y proporciona al gestor del riesgo información útil sobre las probabilidades asociadas a un monto específico de pérdidas</w:t>
      </w:r>
      <w:r w:rsidR="004043EC">
        <w:t>.</w:t>
      </w:r>
    </w:p>
    <w:p w14:paraId="65ABE15D" w14:textId="77777777" w:rsidR="00D178E5" w:rsidRDefault="00D178E5" w:rsidP="00D178E5">
      <w:pPr>
        <w:pStyle w:val="ListParagraph"/>
        <w:autoSpaceDE w:val="0"/>
        <w:autoSpaceDN w:val="0"/>
        <w:adjustRightInd w:val="0"/>
        <w:spacing w:line="240" w:lineRule="auto"/>
      </w:pPr>
    </w:p>
    <w:p w14:paraId="0DF1AA4B" w14:textId="77777777" w:rsidR="00C30455" w:rsidRDefault="00DA4201" w:rsidP="00C30455">
      <w:pPr>
        <w:pStyle w:val="ListParagraph"/>
        <w:numPr>
          <w:ilvl w:val="0"/>
          <w:numId w:val="9"/>
        </w:numPr>
        <w:autoSpaceDE w:val="0"/>
        <w:autoSpaceDN w:val="0"/>
        <w:adjustRightInd w:val="0"/>
      </w:pPr>
      <w:r>
        <w:t>El VaR es holístico</w:t>
      </w:r>
      <w:r w:rsidR="00597DB7">
        <w:t xml:space="preserve"> </w:t>
      </w:r>
      <w:r>
        <w:t>ya que toma en cuenta múltiples elementos del riesgo y por otro camino puede enfocarse no sólo sobre las componentes individuales del portafolio, sino además al riesgo global del portafolio completo.</w:t>
      </w:r>
    </w:p>
    <w:p w14:paraId="0B1EBC3E" w14:textId="77777777" w:rsidR="007B68A1" w:rsidRPr="007B68A1" w:rsidRDefault="00D178E5" w:rsidP="000C6708">
      <w:pPr>
        <w:pStyle w:val="NoSpacing"/>
      </w:pPr>
      <w:bookmarkStart w:id="348" w:name="_Toc532147297"/>
      <w:bookmarkStart w:id="349" w:name="_Toc532221640"/>
      <w:bookmarkStart w:id="350" w:name="_Toc536637619"/>
      <w:bookmarkStart w:id="351" w:name="_Toc9523"/>
      <w:bookmarkStart w:id="352" w:name="_Toc7008904"/>
      <w:bookmarkStart w:id="353" w:name="_Toc8747270"/>
      <w:bookmarkStart w:id="354" w:name="_Toc17701056"/>
      <w:r>
        <w:rPr>
          <w:noProof/>
          <w:lang w:val="en-US"/>
        </w:rPr>
        <w:drawing>
          <wp:anchor distT="0" distB="0" distL="114300" distR="114300" simplePos="0" relativeHeight="251658322" behindDoc="1" locked="0" layoutInCell="1" allowOverlap="1" wp14:anchorId="63D765B1" wp14:editId="59651B07">
            <wp:simplePos x="0" y="0"/>
            <wp:positionH relativeFrom="page">
              <wp:align>center</wp:align>
            </wp:positionH>
            <wp:positionV relativeFrom="paragraph">
              <wp:posOffset>237490</wp:posOffset>
            </wp:positionV>
            <wp:extent cx="4570730" cy="2657475"/>
            <wp:effectExtent l="0" t="0" r="1270" b="9525"/>
            <wp:wrapTopAndBottom/>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570730" cy="26574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B68A1" w:rsidRPr="007B68A1">
        <w:t xml:space="preserve">Figura </w:t>
      </w:r>
      <w:fldSimple w:instr=" SEQ Figura \* ARABIC ">
        <w:r w:rsidR="00000149">
          <w:rPr>
            <w:noProof/>
          </w:rPr>
          <w:t>19</w:t>
        </w:r>
      </w:fldSimple>
      <w:r w:rsidR="00FE323E">
        <w:t>:</w:t>
      </w:r>
      <w:r w:rsidR="007B68A1" w:rsidRPr="007B68A1">
        <w:t xml:space="preserve"> Grafico general del Valor en Riesgo</w:t>
      </w:r>
      <w:bookmarkEnd w:id="348"/>
      <w:bookmarkEnd w:id="349"/>
      <w:bookmarkEnd w:id="350"/>
      <w:bookmarkEnd w:id="351"/>
      <w:r w:rsidR="000A128D">
        <w:t xml:space="preserve"> en cola derecha</w:t>
      </w:r>
      <w:bookmarkEnd w:id="352"/>
      <w:bookmarkEnd w:id="353"/>
      <w:bookmarkEnd w:id="354"/>
    </w:p>
    <w:p w14:paraId="35284475" w14:textId="77777777" w:rsidR="003011B7" w:rsidRPr="00077754" w:rsidRDefault="006E6D8E" w:rsidP="00D178E5">
      <w:pPr>
        <w:pStyle w:val="Bibliography"/>
        <w:jc w:val="left"/>
        <w:rPr>
          <w:sz w:val="20"/>
          <w:szCs w:val="20"/>
        </w:rPr>
      </w:pPr>
      <w:r>
        <w:rPr>
          <w:i/>
          <w:sz w:val="20"/>
          <w:szCs w:val="20"/>
        </w:rPr>
        <w:t>Fuente</w:t>
      </w:r>
      <w:r w:rsidR="007B68A1" w:rsidRPr="00D17503">
        <w:rPr>
          <w:i/>
          <w:sz w:val="20"/>
          <w:szCs w:val="20"/>
        </w:rPr>
        <w:t>.</w:t>
      </w:r>
      <w:r w:rsidR="007B68A1" w:rsidRPr="00D17503">
        <w:rPr>
          <w:sz w:val="20"/>
          <w:szCs w:val="20"/>
        </w:rPr>
        <w:t xml:space="preserve"> </w:t>
      </w:r>
      <w:r w:rsidR="007B68A1">
        <w:rPr>
          <w:sz w:val="20"/>
          <w:szCs w:val="20"/>
        </w:rPr>
        <w:t xml:space="preserve">Recuperado del artículo de </w:t>
      </w:r>
      <w:r w:rsidR="00457981" w:rsidRPr="007B68A1">
        <w:rPr>
          <w:sz w:val="20"/>
          <w:szCs w:val="20"/>
        </w:rPr>
        <w:t>Arbeláez, F., Ceferino, L., Ceballos, F., &amp; L. E. (</w:t>
      </w:r>
      <w:r w:rsidRPr="007B68A1">
        <w:rPr>
          <w:sz w:val="20"/>
          <w:szCs w:val="20"/>
        </w:rPr>
        <w:t>junio</w:t>
      </w:r>
      <w:r w:rsidR="00457981" w:rsidRPr="007B68A1">
        <w:rPr>
          <w:sz w:val="20"/>
          <w:szCs w:val="20"/>
        </w:rPr>
        <w:t xml:space="preserve"> de 2005). El valor en rie</w:t>
      </w:r>
      <w:r w:rsidR="003B6392">
        <w:rPr>
          <w:sz w:val="20"/>
          <w:szCs w:val="20"/>
        </w:rPr>
        <w:t>s</w:t>
      </w:r>
      <w:r w:rsidR="00457981" w:rsidRPr="007B68A1">
        <w:rPr>
          <w:sz w:val="20"/>
          <w:szCs w:val="20"/>
        </w:rPr>
        <w:t xml:space="preserve">go condicional </w:t>
      </w:r>
      <w:proofErr w:type="spellStart"/>
      <w:r w:rsidR="00457981" w:rsidRPr="007B68A1">
        <w:rPr>
          <w:sz w:val="20"/>
          <w:szCs w:val="20"/>
        </w:rPr>
        <w:t>CVaR</w:t>
      </w:r>
      <w:proofErr w:type="spellEnd"/>
      <w:r w:rsidR="00457981" w:rsidRPr="007B68A1">
        <w:rPr>
          <w:sz w:val="20"/>
          <w:szCs w:val="20"/>
        </w:rPr>
        <w:t xml:space="preserve"> como medida de riesgo. Revistas Ingenieras, 43-54.</w:t>
      </w:r>
    </w:p>
    <w:p w14:paraId="64D6FD3D" w14:textId="77777777" w:rsidR="00F12295" w:rsidRPr="008230CB" w:rsidRDefault="00F12295" w:rsidP="00E016CD">
      <w:r w:rsidRPr="008230CB">
        <w:t>Antes de entrar en el detalle al cálculo del VaR, resaltaremos la importancia de dos parámetros de suma importancia para su cálculo:</w:t>
      </w:r>
    </w:p>
    <w:p w14:paraId="26BE0AF7" w14:textId="77777777" w:rsidR="00622890" w:rsidRPr="008230CB" w:rsidRDefault="00622890" w:rsidP="00622890">
      <w:pPr>
        <w:pStyle w:val="ListParagraph"/>
        <w:numPr>
          <w:ilvl w:val="0"/>
          <w:numId w:val="11"/>
        </w:numPr>
      </w:pPr>
      <w:r w:rsidRPr="008230CB">
        <w:t xml:space="preserve">Nivel de confianza </w:t>
      </w:r>
      <m:oMath>
        <m:r>
          <w:rPr>
            <w:rFonts w:ascii="Cambria Math" w:hAnsi="Cambria Math"/>
          </w:rPr>
          <m:t>(1-α )%</m:t>
        </m:r>
      </m:oMath>
    </w:p>
    <w:p w14:paraId="63B77E98" w14:textId="77777777" w:rsidR="00F12295" w:rsidRPr="008230CB" w:rsidRDefault="00F12295" w:rsidP="00622890">
      <w:pPr>
        <w:pStyle w:val="ListParagraph"/>
        <w:numPr>
          <w:ilvl w:val="0"/>
          <w:numId w:val="10"/>
        </w:numPr>
      </w:pPr>
      <w:r w:rsidRPr="008230CB">
        <w:t xml:space="preserve">Horizonte de tiempo </w:t>
      </w:r>
      <m:oMath>
        <m:r>
          <w:rPr>
            <w:rFonts w:ascii="Cambria Math" w:hAnsi="Cambria Math"/>
          </w:rPr>
          <m:t>( N )</m:t>
        </m:r>
      </m:oMath>
    </w:p>
    <w:p w14:paraId="11807765" w14:textId="009092FD" w:rsidR="00D12E29" w:rsidRDefault="00622890" w:rsidP="00D12E29">
      <w:r w:rsidRPr="008230CB">
        <w:lastRenderedPageBreak/>
        <w:t>El horizonte de tiempo seleccionado</w:t>
      </w:r>
      <w:r w:rsidR="007E4256">
        <w:t xml:space="preserve"> va</w:t>
      </w:r>
      <w:r w:rsidRPr="008230CB">
        <w:t xml:space="preserve"> dependiendo </w:t>
      </w:r>
      <w:r w:rsidR="007E4256">
        <w:t>del uso</w:t>
      </w:r>
      <w:r w:rsidRPr="008230CB">
        <w:t xml:space="preserve"> que se le dé al </w:t>
      </w:r>
      <w:r w:rsidR="00F755C7">
        <w:t>V</w:t>
      </w:r>
      <w:r w:rsidRPr="008230CB">
        <w:t>a</w:t>
      </w:r>
      <w:r w:rsidR="00F755C7">
        <w:t>R</w:t>
      </w:r>
      <w:r w:rsidRPr="008230CB">
        <w:t xml:space="preserve">, soliendo ser </w:t>
      </w:r>
      <w:r w:rsidR="00DA2A4D" w:rsidRPr="008230CB">
        <w:t xml:space="preserve">elegido entre </w:t>
      </w:r>
      <w:r w:rsidRPr="008230CB">
        <w:t>un</w:t>
      </w:r>
      <w:r w:rsidR="00DA2A4D" w:rsidRPr="008230CB">
        <w:t xml:space="preserve"> </w:t>
      </w:r>
      <w:r w:rsidR="00597DB7" w:rsidRPr="008230CB">
        <w:t>día</w:t>
      </w:r>
      <w:r w:rsidR="00597DB7">
        <w:t xml:space="preserve">, </w:t>
      </w:r>
      <w:r w:rsidR="00597DB7" w:rsidRPr="008230CB">
        <w:t>un</w:t>
      </w:r>
      <w:r w:rsidR="00DA2A4D" w:rsidRPr="008230CB">
        <w:t xml:space="preserve"> mes</w:t>
      </w:r>
      <w:r w:rsidRPr="008230CB">
        <w:t xml:space="preserve"> y hasta un año</w:t>
      </w:r>
      <w:r w:rsidR="00597DB7">
        <w:t>,</w:t>
      </w:r>
      <w:r w:rsidRPr="008230CB">
        <w:t xml:space="preserve"> </w:t>
      </w:r>
      <w:r w:rsidR="008230CB" w:rsidRPr="008230CB">
        <w:t>ya que</w:t>
      </w:r>
      <w:r w:rsidR="00597DB7">
        <w:t xml:space="preserve"> </w:t>
      </w:r>
      <w:r w:rsidRPr="008230CB">
        <w:t>si se está analizando un fondo de pensiones</w:t>
      </w:r>
      <w:r w:rsidR="00B90AAF">
        <w:t>, el</w:t>
      </w:r>
      <w:r w:rsidRPr="008230CB">
        <w:t xml:space="preserve"> horizonte</w:t>
      </w:r>
      <w:r w:rsidR="008230CB" w:rsidRPr="008230CB">
        <w:t xml:space="preserve"> del tiempo </w:t>
      </w:r>
      <w:r w:rsidRPr="008230CB">
        <w:t xml:space="preserve">para </w:t>
      </w:r>
      <w:r w:rsidR="008230CB" w:rsidRPr="008230CB">
        <w:t xml:space="preserve">su </w:t>
      </w:r>
      <w:r w:rsidRPr="008230CB">
        <w:t>cálculo</w:t>
      </w:r>
      <w:r w:rsidR="008230CB" w:rsidRPr="008230CB">
        <w:t xml:space="preserve"> debería ser </w:t>
      </w:r>
      <w:r w:rsidRPr="008230CB">
        <w:t>a largo plazo</w:t>
      </w:r>
      <w:r w:rsidR="00DA2A4D" w:rsidRPr="008230CB">
        <w:t>. El estándar de la industria</w:t>
      </w:r>
      <w:r w:rsidR="008230CB">
        <w:t xml:space="preserve"> financiera</w:t>
      </w:r>
      <w:r w:rsidR="00DA2A4D" w:rsidRPr="008230CB">
        <w:t xml:space="preserve"> </w:t>
      </w:r>
      <w:r w:rsidR="00B96955">
        <w:t xml:space="preserve">para </w:t>
      </w:r>
      <w:r w:rsidR="00DA2A4D" w:rsidRPr="008230CB">
        <w:t>calcular el V</w:t>
      </w:r>
      <w:r w:rsidRPr="008230CB">
        <w:t>a</w:t>
      </w:r>
      <w:r w:rsidR="00DA2A4D" w:rsidRPr="008230CB">
        <w:t xml:space="preserve">R </w:t>
      </w:r>
      <w:r w:rsidR="00B96955">
        <w:t xml:space="preserve">es </w:t>
      </w:r>
      <w:r w:rsidR="00DA2A4D" w:rsidRPr="008230CB">
        <w:t xml:space="preserve">con un nivel de </w:t>
      </w:r>
      <w:r w:rsidR="00D12E29">
        <w:t>confianza del 95% y 99%</w:t>
      </w:r>
      <w:r w:rsidR="00DA2A4D" w:rsidRPr="008230CB">
        <w:t xml:space="preserve">. </w:t>
      </w:r>
      <w:r w:rsidRPr="008230CB">
        <w:t xml:space="preserve">El </w:t>
      </w:r>
      <w:r w:rsidR="00225AB2" w:rsidRPr="008230CB">
        <w:t>significado,</w:t>
      </w:r>
      <w:r w:rsidR="00D12E29">
        <w:t xml:space="preserve"> del intervalo de 95% de confianza </w:t>
      </w:r>
      <w:r w:rsidR="00D65D44" w:rsidRPr="008230CB">
        <w:t xml:space="preserve">podría expresarse </w:t>
      </w:r>
      <w:r w:rsidR="008230CB">
        <w:t>en</w:t>
      </w:r>
      <w:r w:rsidRPr="008230CB">
        <w:t xml:space="preserve"> </w:t>
      </w:r>
      <w:r w:rsidR="00F85176">
        <w:t>un determinado horizonte en el tiempo en el cual</w:t>
      </w:r>
      <w:r w:rsidR="00D12E29">
        <w:t xml:space="preserve"> se </w:t>
      </w:r>
      <w:r w:rsidR="00F755C7">
        <w:t>esperaría que</w:t>
      </w:r>
      <w:r w:rsidR="00D12E29">
        <w:t xml:space="preserve"> el </w:t>
      </w:r>
      <w:r w:rsidR="00597DB7">
        <w:t>v</w:t>
      </w:r>
      <w:r w:rsidR="00D12E29">
        <w:t xml:space="preserve">alor en </w:t>
      </w:r>
      <w:r w:rsidR="00597DB7">
        <w:t>r</w:t>
      </w:r>
      <w:r w:rsidR="00D12E29">
        <w:t xml:space="preserve">iesgo </w:t>
      </w:r>
      <w:r w:rsidR="00D12E29" w:rsidRPr="008230CB">
        <w:t xml:space="preserve">del portafolio </w:t>
      </w:r>
      <w:r w:rsidR="00D12E29">
        <w:t xml:space="preserve">podría </w:t>
      </w:r>
      <w:r w:rsidR="00D12E29" w:rsidRPr="008230CB">
        <w:t>caer</w:t>
      </w:r>
      <w:r w:rsidR="00597DB7">
        <w:t xml:space="preserve"> </w:t>
      </w:r>
      <w:r w:rsidR="00D12E29" w:rsidRPr="008230CB">
        <w:t xml:space="preserve">más de lo que señala, en relación con el retorno </w:t>
      </w:r>
      <w:r w:rsidR="00F85176" w:rsidRPr="008230CB">
        <w:t>esperado</w:t>
      </w:r>
      <w:r w:rsidR="00F85176">
        <w:t>, por lo que</w:t>
      </w:r>
      <w:r w:rsidR="00D12E29">
        <w:t xml:space="preserve"> tan solo en 5 de cada 100 posibilidades, es decir el 5% del tiempo, tal </w:t>
      </w:r>
      <w:r w:rsidR="000B66A7">
        <w:t>como se ilustra en la f</w:t>
      </w:r>
      <w:r w:rsidR="00D12E29">
        <w:t xml:space="preserve">igura </w:t>
      </w:r>
      <w:r w:rsidR="003E099D">
        <w:t>20</w:t>
      </w:r>
      <w:r w:rsidR="00597DB7">
        <w:t>.</w:t>
      </w:r>
    </w:p>
    <w:p w14:paraId="08711FEF" w14:textId="77777777" w:rsidR="000C6708" w:rsidRDefault="000B66A7" w:rsidP="000C6708">
      <w:pPr>
        <w:spacing w:before="240" w:after="0" w:line="480" w:lineRule="auto"/>
        <w:rPr>
          <w:b/>
        </w:rPr>
      </w:pPr>
      <w:bookmarkStart w:id="355" w:name="_Toc7008905"/>
      <w:bookmarkStart w:id="356" w:name="_Toc8747271"/>
      <w:bookmarkStart w:id="357" w:name="_Toc17701057"/>
      <w:bookmarkStart w:id="358" w:name="_Toc532147298"/>
      <w:bookmarkStart w:id="359" w:name="_Toc532221641"/>
      <w:bookmarkStart w:id="360" w:name="_Toc536637620"/>
      <w:bookmarkStart w:id="361" w:name="_Toc9524"/>
      <w:r w:rsidRPr="000B66A7">
        <w:rPr>
          <w:b/>
        </w:rPr>
        <w:t xml:space="preserve">Figura </w:t>
      </w:r>
      <w:r w:rsidRPr="000B66A7">
        <w:rPr>
          <w:b/>
        </w:rPr>
        <w:fldChar w:fldCharType="begin"/>
      </w:r>
      <w:r w:rsidRPr="000B66A7">
        <w:rPr>
          <w:b/>
        </w:rPr>
        <w:instrText xml:space="preserve"> SEQ Figura \* ARABIC </w:instrText>
      </w:r>
      <w:r w:rsidRPr="000B66A7">
        <w:rPr>
          <w:b/>
        </w:rPr>
        <w:fldChar w:fldCharType="separate"/>
      </w:r>
      <w:r w:rsidR="00000149">
        <w:rPr>
          <w:b/>
          <w:noProof/>
        </w:rPr>
        <w:t>20</w:t>
      </w:r>
      <w:r w:rsidRPr="000B66A7">
        <w:rPr>
          <w:b/>
        </w:rPr>
        <w:fldChar w:fldCharType="end"/>
      </w:r>
      <w:r w:rsidR="00FE323E">
        <w:rPr>
          <w:b/>
        </w:rPr>
        <w:t>:</w:t>
      </w:r>
      <w:r w:rsidRPr="000B66A7">
        <w:rPr>
          <w:b/>
        </w:rPr>
        <w:t xml:space="preserve"> Características del Valor en Riesgo</w:t>
      </w:r>
      <w:bookmarkEnd w:id="355"/>
      <w:bookmarkEnd w:id="356"/>
      <w:bookmarkEnd w:id="357"/>
    </w:p>
    <w:p w14:paraId="76E2B6D0" w14:textId="77777777" w:rsidR="00DA2A4D" w:rsidRPr="00CF4DC0" w:rsidRDefault="007B68A1" w:rsidP="00D12E29">
      <w:pPr>
        <w:rPr>
          <w:b/>
        </w:rPr>
      </w:pPr>
      <w:r>
        <w:rPr>
          <w:noProof/>
          <w:lang w:val="en-US"/>
        </w:rPr>
        <mc:AlternateContent>
          <mc:Choice Requires="wps">
            <w:drawing>
              <wp:anchor distT="0" distB="0" distL="114300" distR="114300" simplePos="0" relativeHeight="251658271" behindDoc="0" locked="0" layoutInCell="1" allowOverlap="1" wp14:anchorId="16CAD2AF" wp14:editId="7E012FB4">
                <wp:simplePos x="0" y="0"/>
                <wp:positionH relativeFrom="column">
                  <wp:posOffset>1861820</wp:posOffset>
                </wp:positionH>
                <wp:positionV relativeFrom="paragraph">
                  <wp:posOffset>1267460</wp:posOffset>
                </wp:positionV>
                <wp:extent cx="8627" cy="652469"/>
                <wp:effectExtent l="0" t="0" r="29845" b="33655"/>
                <wp:wrapNone/>
                <wp:docPr id="52" name="Straight Connector 52"/>
                <wp:cNvGraphicFramePr/>
                <a:graphic xmlns:a="http://schemas.openxmlformats.org/drawingml/2006/main">
                  <a:graphicData uri="http://schemas.microsoft.com/office/word/2010/wordprocessingShape">
                    <wps:wsp>
                      <wps:cNvCnPr/>
                      <wps:spPr>
                        <a:xfrm flipH="1">
                          <a:off x="0" y="0"/>
                          <a:ext cx="8627" cy="652469"/>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53C968" id="Straight Connector 52" o:spid="_x0000_s1026" style="position:absolute;flip:x;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6pt,99.8pt" to="147.3pt,1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" strokecolor="black [3200]" strokeweight=".5pt">
                <v:stroke joinstyle="miter"/>
              </v:line>
            </w:pict>
          </mc:Fallback>
        </mc:AlternateContent>
      </w:r>
      <w:r>
        <w:rPr>
          <w:noProof/>
          <w:lang w:val="en-US"/>
        </w:rPr>
        <mc:AlternateContent>
          <mc:Choice Requires="wps">
            <w:drawing>
              <wp:anchor distT="0" distB="0" distL="114300" distR="114300" simplePos="0" relativeHeight="251658276" behindDoc="0" locked="0" layoutInCell="1" allowOverlap="1" wp14:anchorId="0E900C12" wp14:editId="472BD5CC">
                <wp:simplePos x="0" y="0"/>
                <wp:positionH relativeFrom="column">
                  <wp:posOffset>2615565</wp:posOffset>
                </wp:positionH>
                <wp:positionV relativeFrom="paragraph">
                  <wp:posOffset>1983105</wp:posOffset>
                </wp:positionV>
                <wp:extent cx="222250" cy="228600"/>
                <wp:effectExtent l="0" t="0" r="6350" b="0"/>
                <wp:wrapTopAndBottom/>
                <wp:docPr id="60" name="Text Box 60"/>
                <wp:cNvGraphicFramePr/>
                <a:graphic xmlns:a="http://schemas.openxmlformats.org/drawingml/2006/main">
                  <a:graphicData uri="http://schemas.microsoft.com/office/word/2010/wordprocessingShape">
                    <wps:wsp>
                      <wps:cNvSpPr txBox="1"/>
                      <wps:spPr>
                        <a:xfrm>
                          <a:off x="0" y="0"/>
                          <a:ext cx="222250" cy="228600"/>
                        </a:xfrm>
                        <a:prstGeom prst="rect">
                          <a:avLst/>
                        </a:prstGeom>
                        <a:solidFill>
                          <a:schemeClr val="lt1"/>
                        </a:solidFill>
                        <a:ln w="6350">
                          <a:noFill/>
                        </a:ln>
                      </wps:spPr>
                      <wps:txbx>
                        <w:txbxContent>
                          <w:p w14:paraId="3ADA9AFD" w14:textId="77777777" w:rsidR="00066FD0" w:rsidRPr="009D5C4C" w:rsidRDefault="00066FD0" w:rsidP="00DD174F">
                            <w:pPr>
                              <w:rPr>
                                <w:sz w:val="20"/>
                              </w:rPr>
                            </w:pPr>
                            <w:r>
                              <w:rPr>
                                <w:sz w:val="20"/>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900C12" id="Text Box 60" o:spid="_x0000_s1053" type="#_x0000_t202" style="position:absolute;left:0;text-align:left;margin-left:205.95pt;margin-top:156.15pt;width:17.5pt;height:18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" fillcolor="white [3201]" stroked="f" strokeweight=".5pt">
                <v:textbox>
                  <w:txbxContent>
                    <w:p w14:paraId="3ADA9AFD" w14:textId="77777777" w:rsidR="00066FD0" w:rsidRPr="009D5C4C" w:rsidRDefault="00066FD0" w:rsidP="00DD174F">
                      <w:pPr>
                        <w:rPr>
                          <w:sz w:val="20"/>
                        </w:rPr>
                      </w:pPr>
                      <w:r>
                        <w:rPr>
                          <w:sz w:val="20"/>
                        </w:rPr>
                        <w:t>0</w:t>
                      </w:r>
                    </w:p>
                  </w:txbxContent>
                </v:textbox>
                <w10:wrap type="topAndBottom"/>
              </v:shape>
            </w:pict>
          </mc:Fallback>
        </mc:AlternateContent>
      </w:r>
      <w:r>
        <w:rPr>
          <w:noProof/>
          <w:lang w:val="en-US"/>
        </w:rPr>
        <mc:AlternateContent>
          <mc:Choice Requires="wps">
            <w:drawing>
              <wp:anchor distT="0" distB="0" distL="114300" distR="114300" simplePos="0" relativeHeight="251658285" behindDoc="0" locked="0" layoutInCell="1" allowOverlap="1" wp14:anchorId="77B5C2FB" wp14:editId="13060927">
                <wp:simplePos x="0" y="0"/>
                <wp:positionH relativeFrom="margin">
                  <wp:posOffset>370840</wp:posOffset>
                </wp:positionH>
                <wp:positionV relativeFrom="paragraph">
                  <wp:posOffset>382270</wp:posOffset>
                </wp:positionV>
                <wp:extent cx="948690" cy="301625"/>
                <wp:effectExtent l="0" t="0" r="3810" b="3175"/>
                <wp:wrapTopAndBottom/>
                <wp:docPr id="54" name="Text Box 54"/>
                <wp:cNvGraphicFramePr/>
                <a:graphic xmlns:a="http://schemas.openxmlformats.org/drawingml/2006/main">
                  <a:graphicData uri="http://schemas.microsoft.com/office/word/2010/wordprocessingShape">
                    <wps:wsp>
                      <wps:cNvSpPr txBox="1"/>
                      <wps:spPr>
                        <a:xfrm>
                          <a:off x="0" y="0"/>
                          <a:ext cx="948690" cy="301625"/>
                        </a:xfrm>
                        <a:prstGeom prst="rect">
                          <a:avLst/>
                        </a:prstGeom>
                        <a:solidFill>
                          <a:schemeClr val="lt1"/>
                        </a:solidFill>
                        <a:ln w="6350">
                          <a:noFill/>
                        </a:ln>
                      </wps:spPr>
                      <wps:txbx>
                        <w:txbxContent>
                          <w:p w14:paraId="02EA4F0F" w14:textId="77777777" w:rsidR="00066FD0" w:rsidRPr="009D5C4C" w:rsidRDefault="00066FD0" w:rsidP="00AF3AC4">
                            <w:pPr>
                              <w:rPr>
                                <w:sz w:val="20"/>
                              </w:rPr>
                            </w:pPr>
                            <w:r>
                              <w:rPr>
                                <w:sz w:val="20"/>
                              </w:rPr>
                              <w:t>Probabilidad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7B5C2FB" id="Text Box 54" o:spid="_x0000_s1054" type="#_x0000_t202" style="position:absolute;left:0;text-align:left;margin-left:29.2pt;margin-top:30.1pt;width:74.7pt;height:23.75pt;z-index:251658285;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" fillcolor="white [3201]" stroked="f" strokeweight=".5pt">
                <v:textbox>
                  <w:txbxContent>
                    <w:p w14:paraId="02EA4F0F" w14:textId="77777777" w:rsidR="00066FD0" w:rsidRPr="009D5C4C" w:rsidRDefault="00066FD0" w:rsidP="00AF3AC4">
                      <w:pPr>
                        <w:rPr>
                          <w:sz w:val="20"/>
                        </w:rPr>
                      </w:pPr>
                      <w:r>
                        <w:rPr>
                          <w:sz w:val="20"/>
                        </w:rPr>
                        <w:t>Probabilidad</w:t>
                      </w:r>
                    </w:p>
                  </w:txbxContent>
                </v:textbox>
                <w10:wrap type="topAndBottom" anchorx="margin"/>
              </v:shape>
            </w:pict>
          </mc:Fallback>
        </mc:AlternateContent>
      </w:r>
      <w:r w:rsidRPr="00F85176">
        <w:rPr>
          <w:noProof/>
          <w:sz w:val="20"/>
          <w:szCs w:val="20"/>
          <w:lang w:val="en-US"/>
        </w:rPr>
        <mc:AlternateContent>
          <mc:Choice Requires="wps">
            <w:drawing>
              <wp:anchor distT="0" distB="0" distL="114300" distR="114300" simplePos="0" relativeHeight="251658270" behindDoc="0" locked="0" layoutInCell="1" allowOverlap="1" wp14:anchorId="6999DB48" wp14:editId="4E7E4940">
                <wp:simplePos x="0" y="0"/>
                <wp:positionH relativeFrom="margin">
                  <wp:posOffset>-157480</wp:posOffset>
                </wp:positionH>
                <wp:positionV relativeFrom="paragraph">
                  <wp:posOffset>969645</wp:posOffset>
                </wp:positionV>
                <wp:extent cx="1388745" cy="636905"/>
                <wp:effectExtent l="0" t="0" r="1905" b="0"/>
                <wp:wrapTopAndBottom/>
                <wp:docPr id="51" name="Text Box 51"/>
                <wp:cNvGraphicFramePr/>
                <a:graphic xmlns:a="http://schemas.openxmlformats.org/drawingml/2006/main">
                  <a:graphicData uri="http://schemas.microsoft.com/office/word/2010/wordprocessingShape">
                    <wps:wsp>
                      <wps:cNvSpPr txBox="1"/>
                      <wps:spPr>
                        <a:xfrm>
                          <a:off x="0" y="0"/>
                          <a:ext cx="1388745" cy="636905"/>
                        </a:xfrm>
                        <a:prstGeom prst="rect">
                          <a:avLst/>
                        </a:prstGeom>
                        <a:solidFill>
                          <a:schemeClr val="lt1"/>
                        </a:solidFill>
                        <a:ln w="6350">
                          <a:noFill/>
                        </a:ln>
                      </wps:spPr>
                      <wps:txbx>
                        <w:txbxContent>
                          <w:p w14:paraId="5D9ED4BD" w14:textId="77777777" w:rsidR="00066FD0" w:rsidRPr="00850C86" w:rsidRDefault="00066FD0" w:rsidP="00850C86">
                            <w:pPr>
                              <w:spacing w:line="240" w:lineRule="auto"/>
                              <w:jc w:val="center"/>
                              <w:rPr>
                                <w:sz w:val="20"/>
                              </w:rPr>
                            </w:pPr>
                            <w:r w:rsidRPr="00850C86">
                              <w:rPr>
                                <w:sz w:val="20"/>
                              </w:rPr>
                              <w:t xml:space="preserve">5% de probabilidad de pérdidas </w:t>
                            </w:r>
                            <w:r>
                              <w:rPr>
                                <w:sz w:val="20"/>
                              </w:rPr>
                              <w:t xml:space="preserve">superiores al </w:t>
                            </w:r>
                            <w:r w:rsidRPr="00850C86">
                              <w:rPr>
                                <w:sz w:val="20"/>
                              </w:rPr>
                              <w:t>VaR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99DB48" id="Text Box 51" o:spid="_x0000_s1055" type="#_x0000_t202" style="position:absolute;left:0;text-align:left;margin-left:-12.4pt;margin-top:76.35pt;width:109.35pt;height:50.15pt;z-index:25165827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" fillcolor="white [3201]" stroked="f" strokeweight=".5pt">
                <v:textbox>
                  <w:txbxContent>
                    <w:p w14:paraId="5D9ED4BD" w14:textId="77777777" w:rsidR="00066FD0" w:rsidRPr="00850C86" w:rsidRDefault="00066FD0" w:rsidP="00850C86">
                      <w:pPr>
                        <w:spacing w:line="240" w:lineRule="auto"/>
                        <w:jc w:val="center"/>
                        <w:rPr>
                          <w:sz w:val="20"/>
                        </w:rPr>
                      </w:pPr>
                      <w:r w:rsidRPr="00850C86">
                        <w:rPr>
                          <w:sz w:val="20"/>
                        </w:rPr>
                        <w:t xml:space="preserve">5% de probabilidad de pérdidas </w:t>
                      </w:r>
                      <w:r>
                        <w:rPr>
                          <w:sz w:val="20"/>
                        </w:rPr>
                        <w:t xml:space="preserve">superiores al </w:t>
                      </w:r>
                      <w:r w:rsidRPr="00850C86">
                        <w:rPr>
                          <w:sz w:val="20"/>
                        </w:rPr>
                        <w:t>VaR</w:t>
                      </w:r>
                    </w:p>
                  </w:txbxContent>
                </v:textbox>
                <w10:wrap type="topAndBottom" anchorx="margin"/>
              </v:shape>
            </w:pict>
          </mc:Fallback>
        </mc:AlternateContent>
      </w:r>
      <w:r>
        <w:rPr>
          <w:noProof/>
          <w:lang w:val="en-US"/>
        </w:rPr>
        <mc:AlternateContent>
          <mc:Choice Requires="wps">
            <w:drawing>
              <wp:anchor distT="0" distB="0" distL="114300" distR="114300" simplePos="0" relativeHeight="251658273" behindDoc="0" locked="0" layoutInCell="1" allowOverlap="1" wp14:anchorId="5DCCEBE6" wp14:editId="1982B39E">
                <wp:simplePos x="0" y="0"/>
                <wp:positionH relativeFrom="column">
                  <wp:posOffset>1101725</wp:posOffset>
                </wp:positionH>
                <wp:positionV relativeFrom="paragraph">
                  <wp:posOffset>1366520</wp:posOffset>
                </wp:positionV>
                <wp:extent cx="464820" cy="335280"/>
                <wp:effectExtent l="38100" t="38100" r="30480" b="26670"/>
                <wp:wrapNone/>
                <wp:docPr id="56" name="Straight Arrow Connector 56"/>
                <wp:cNvGraphicFramePr/>
                <a:graphic xmlns:a="http://schemas.openxmlformats.org/drawingml/2006/main">
                  <a:graphicData uri="http://schemas.microsoft.com/office/word/2010/wordprocessingShape">
                    <wps:wsp>
                      <wps:cNvCnPr/>
                      <wps:spPr>
                        <a:xfrm flipH="1" flipV="1">
                          <a:off x="0" y="0"/>
                          <a:ext cx="464820" cy="3352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085047" id="Straight Arrow Connector 56" o:spid="_x0000_s1026" type="#_x0000_t32" style="position:absolute;margin-left:86.75pt;margin-top:107.6pt;width:36.6pt;height:26.4pt;flip:x y;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" strokecolor="black [3200]" strokeweight=".5pt">
                <v:stroke endarrow="block" joinstyle="miter"/>
              </v:shape>
            </w:pict>
          </mc:Fallback>
        </mc:AlternateContent>
      </w:r>
      <w:r w:rsidRPr="00D12E29">
        <w:rPr>
          <w:noProof/>
          <w:lang w:val="en-US"/>
        </w:rPr>
        <mc:AlternateContent>
          <mc:Choice Requires="wps">
            <w:drawing>
              <wp:anchor distT="0" distB="0" distL="114300" distR="114300" simplePos="0" relativeHeight="251658266" behindDoc="0" locked="0" layoutInCell="1" allowOverlap="1" wp14:anchorId="46317ECD" wp14:editId="73DA6678">
                <wp:simplePos x="0" y="0"/>
                <wp:positionH relativeFrom="column">
                  <wp:posOffset>1334770</wp:posOffset>
                </wp:positionH>
                <wp:positionV relativeFrom="paragraph">
                  <wp:posOffset>292100</wp:posOffset>
                </wp:positionV>
                <wp:extent cx="12700" cy="1670050"/>
                <wp:effectExtent l="57150" t="38100" r="63500" b="25400"/>
                <wp:wrapTopAndBottom/>
                <wp:docPr id="47" name="Conector recto de flecha 8"/>
                <wp:cNvGraphicFramePr/>
                <a:graphic xmlns:a="http://schemas.openxmlformats.org/drawingml/2006/main">
                  <a:graphicData uri="http://schemas.microsoft.com/office/word/2010/wordprocessingShape">
                    <wps:wsp>
                      <wps:cNvCnPr/>
                      <wps:spPr>
                        <a:xfrm flipV="1">
                          <a:off x="0" y="0"/>
                          <a:ext cx="12700" cy="167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4CCEF94" id="Conector recto de flecha 8" o:spid="_x0000_s1026" type="#_x0000_t32" style="position:absolute;margin-left:105.1pt;margin-top:23pt;width:1pt;height:131.5pt;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" strokecolor="black [3200]" strokeweight=".5pt">
                <v:stroke endarrow="block" joinstyle="miter"/>
                <w10:wrap type="topAndBottom"/>
              </v:shape>
            </w:pict>
          </mc:Fallback>
        </mc:AlternateContent>
      </w:r>
      <w:r w:rsidRPr="00D12E29">
        <w:rPr>
          <w:noProof/>
          <w:lang w:val="en-US"/>
        </w:rPr>
        <mc:AlternateContent>
          <mc:Choice Requires="wps">
            <w:drawing>
              <wp:anchor distT="0" distB="0" distL="114300" distR="114300" simplePos="0" relativeHeight="251658269" behindDoc="0" locked="0" layoutInCell="1" allowOverlap="1" wp14:anchorId="1C9A0E4B" wp14:editId="5D232118">
                <wp:simplePos x="0" y="0"/>
                <wp:positionH relativeFrom="column">
                  <wp:posOffset>2685415</wp:posOffset>
                </wp:positionH>
                <wp:positionV relativeFrom="paragraph">
                  <wp:posOffset>603885</wp:posOffset>
                </wp:positionV>
                <wp:extent cx="19050" cy="1314450"/>
                <wp:effectExtent l="0" t="0" r="19050" b="19050"/>
                <wp:wrapTopAndBottom/>
                <wp:docPr id="50" name="Conector recto 11"/>
                <wp:cNvGraphicFramePr/>
                <a:graphic xmlns:a="http://schemas.openxmlformats.org/drawingml/2006/main">
                  <a:graphicData uri="http://schemas.microsoft.com/office/word/2010/wordprocessingShape">
                    <wps:wsp>
                      <wps:cNvCnPr/>
                      <wps:spPr>
                        <a:xfrm flipH="1" flipV="1">
                          <a:off x="0" y="0"/>
                          <a:ext cx="19050" cy="131445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0D0B1F" id="Conector recto 11" o:spid="_x0000_s1026" style="position:absolute;flip:x 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45pt,47.55pt" to="212.95pt,15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" strokecolor="black [3200]">
                <v:stroke dashstyle="dash"/>
                <w10:wrap type="topAndBottom"/>
              </v:line>
            </w:pict>
          </mc:Fallback>
        </mc:AlternateContent>
      </w:r>
      <w:r>
        <w:rPr>
          <w:noProof/>
          <w:lang w:val="en-US"/>
        </w:rPr>
        <mc:AlternateContent>
          <mc:Choice Requires="wps">
            <w:drawing>
              <wp:anchor distT="0" distB="0" distL="114300" distR="114300" simplePos="0" relativeHeight="251658278" behindDoc="0" locked="0" layoutInCell="1" allowOverlap="1" wp14:anchorId="27B98B5C" wp14:editId="142402A5">
                <wp:simplePos x="0" y="0"/>
                <wp:positionH relativeFrom="margin">
                  <wp:posOffset>1949450</wp:posOffset>
                </wp:positionH>
                <wp:positionV relativeFrom="paragraph">
                  <wp:posOffset>2098675</wp:posOffset>
                </wp:positionV>
                <wp:extent cx="448310" cy="301625"/>
                <wp:effectExtent l="0" t="0" r="8890" b="3175"/>
                <wp:wrapTopAndBottom/>
                <wp:docPr id="63" name="Text Box 63"/>
                <wp:cNvGraphicFramePr/>
                <a:graphic xmlns:a="http://schemas.openxmlformats.org/drawingml/2006/main">
                  <a:graphicData uri="http://schemas.microsoft.com/office/word/2010/wordprocessingShape">
                    <wps:wsp>
                      <wps:cNvSpPr txBox="1"/>
                      <wps:spPr>
                        <a:xfrm>
                          <a:off x="0" y="0"/>
                          <a:ext cx="448310" cy="301625"/>
                        </a:xfrm>
                        <a:prstGeom prst="rect">
                          <a:avLst/>
                        </a:prstGeom>
                        <a:solidFill>
                          <a:schemeClr val="lt1"/>
                        </a:solidFill>
                        <a:ln w="6350">
                          <a:noFill/>
                        </a:ln>
                      </wps:spPr>
                      <wps:txbx>
                        <w:txbxContent>
                          <w:p w14:paraId="06EF2380" w14:textId="77777777" w:rsidR="00066FD0" w:rsidRPr="009D5C4C" w:rsidRDefault="00066FD0" w:rsidP="00DD174F">
                            <w:pPr>
                              <w:rPr>
                                <w:sz w:val="20"/>
                              </w:rPr>
                            </w:pPr>
                            <w:r>
                              <w:rPr>
                                <w:sz w:val="20"/>
                              </w:rPr>
                              <w:t>VaR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7B98B5C" id="Text Box 63" o:spid="_x0000_s1056" type="#_x0000_t202" style="position:absolute;left:0;text-align:left;margin-left:153.5pt;margin-top:165.25pt;width:35.3pt;height:23.75pt;z-index:25165827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" fillcolor="white [3201]" stroked="f" strokeweight=".5pt">
                <v:textbox>
                  <w:txbxContent>
                    <w:p w14:paraId="06EF2380" w14:textId="77777777" w:rsidR="00066FD0" w:rsidRPr="009D5C4C" w:rsidRDefault="00066FD0" w:rsidP="00DD174F">
                      <w:pPr>
                        <w:rPr>
                          <w:sz w:val="20"/>
                        </w:rPr>
                      </w:pPr>
                      <w:r>
                        <w:rPr>
                          <w:sz w:val="20"/>
                        </w:rPr>
                        <w:t>VaR</w:t>
                      </w:r>
                    </w:p>
                  </w:txbxContent>
                </v:textbox>
                <w10:wrap type="topAndBottom" anchorx="margin"/>
              </v:shape>
            </w:pict>
          </mc:Fallback>
        </mc:AlternateContent>
      </w:r>
      <w:r>
        <w:rPr>
          <w:noProof/>
          <w:lang w:val="en-US"/>
        </w:rPr>
        <mc:AlternateContent>
          <mc:Choice Requires="wps">
            <w:drawing>
              <wp:anchor distT="0" distB="0" distL="114300" distR="114300" simplePos="0" relativeHeight="251658275" behindDoc="0" locked="0" layoutInCell="1" allowOverlap="1" wp14:anchorId="44862C96" wp14:editId="6A695C9E">
                <wp:simplePos x="0" y="0"/>
                <wp:positionH relativeFrom="column">
                  <wp:posOffset>2740660</wp:posOffset>
                </wp:positionH>
                <wp:positionV relativeFrom="paragraph">
                  <wp:posOffset>1245235</wp:posOffset>
                </wp:positionV>
                <wp:extent cx="853440" cy="301625"/>
                <wp:effectExtent l="0" t="0" r="3810" b="3175"/>
                <wp:wrapTopAndBottom/>
                <wp:docPr id="59" name="Text Box 59"/>
                <wp:cNvGraphicFramePr/>
                <a:graphic xmlns:a="http://schemas.openxmlformats.org/drawingml/2006/main">
                  <a:graphicData uri="http://schemas.microsoft.com/office/word/2010/wordprocessingShape">
                    <wps:wsp>
                      <wps:cNvSpPr txBox="1"/>
                      <wps:spPr>
                        <a:xfrm>
                          <a:off x="0" y="0"/>
                          <a:ext cx="853440" cy="301625"/>
                        </a:xfrm>
                        <a:prstGeom prst="rect">
                          <a:avLst/>
                        </a:prstGeom>
                        <a:solidFill>
                          <a:schemeClr val="lt1"/>
                        </a:solidFill>
                        <a:ln w="6350">
                          <a:noFill/>
                        </a:ln>
                      </wps:spPr>
                      <wps:txbx>
                        <w:txbxContent>
                          <w:p w14:paraId="4F6CE1F8" w14:textId="77777777" w:rsidR="00066FD0" w:rsidRPr="009D5C4C" w:rsidRDefault="00066FD0" w:rsidP="009D5C4C">
                            <w:pPr>
                              <w:rPr>
                                <w:sz w:val="20"/>
                              </w:rPr>
                            </w:pPr>
                            <w:r>
                              <w:rPr>
                                <w:sz w:val="20"/>
                              </w:rPr>
                              <w:t>Ganancias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4862C96" id="Text Box 59" o:spid="_x0000_s1057" type="#_x0000_t202" style="position:absolute;left:0;text-align:left;margin-left:215.8pt;margin-top:98.05pt;width:67.2pt;height:23.75pt;z-index:25165827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" fillcolor="white [3201]" stroked="f" strokeweight=".5pt">
                <v:textbox>
                  <w:txbxContent>
                    <w:p w14:paraId="4F6CE1F8" w14:textId="77777777" w:rsidR="00066FD0" w:rsidRPr="009D5C4C" w:rsidRDefault="00066FD0" w:rsidP="009D5C4C">
                      <w:pPr>
                        <w:rPr>
                          <w:sz w:val="20"/>
                        </w:rPr>
                      </w:pPr>
                      <w:r>
                        <w:rPr>
                          <w:sz w:val="20"/>
                        </w:rPr>
                        <w:t>Ganancias</w:t>
                      </w:r>
                    </w:p>
                  </w:txbxContent>
                </v:textbox>
                <w10:wrap type="topAndBottom"/>
              </v:shape>
            </w:pict>
          </mc:Fallback>
        </mc:AlternateContent>
      </w:r>
      <w:r w:rsidRPr="00D12E29">
        <w:rPr>
          <w:noProof/>
          <w:lang w:val="en-US"/>
        </w:rPr>
        <mc:AlternateContent>
          <mc:Choice Requires="wps">
            <w:drawing>
              <wp:anchor distT="0" distB="0" distL="114300" distR="114300" simplePos="0" relativeHeight="251658268" behindDoc="0" locked="0" layoutInCell="1" allowOverlap="1" wp14:anchorId="67130957" wp14:editId="605A36AE">
                <wp:simplePos x="0" y="0"/>
                <wp:positionH relativeFrom="column">
                  <wp:posOffset>1386840</wp:posOffset>
                </wp:positionH>
                <wp:positionV relativeFrom="paragraph">
                  <wp:posOffset>615950</wp:posOffset>
                </wp:positionV>
                <wp:extent cx="2751455" cy="1333500"/>
                <wp:effectExtent l="0" t="0" r="10795" b="19050"/>
                <wp:wrapTopAndBottom/>
                <wp:docPr id="49" name="Forma libre 10"/>
                <wp:cNvGraphicFramePr/>
                <a:graphic xmlns:a="http://schemas.openxmlformats.org/drawingml/2006/main">
                  <a:graphicData uri="http://schemas.microsoft.com/office/word/2010/wordprocessingShape">
                    <wps:wsp>
                      <wps:cNvSpPr/>
                      <wps:spPr>
                        <a:xfrm>
                          <a:off x="0" y="0"/>
                          <a:ext cx="2751455" cy="1333500"/>
                        </a:xfrm>
                        <a:custGeom>
                          <a:avLst/>
                          <a:gdLst>
                            <a:gd name="connsiteX0" fmla="*/ 0 w 2603500"/>
                            <a:gd name="connsiteY0" fmla="*/ 742970 h 742970"/>
                            <a:gd name="connsiteX1" fmla="*/ 1250950 w 2603500"/>
                            <a:gd name="connsiteY1" fmla="*/ 20 h 742970"/>
                            <a:gd name="connsiteX2" fmla="*/ 2603500 w 2603500"/>
                            <a:gd name="connsiteY2" fmla="*/ 723920 h 742970"/>
                          </a:gdLst>
                          <a:ahLst/>
                          <a:cxnLst>
                            <a:cxn ang="0">
                              <a:pos x="connsiteX0" y="connsiteY0"/>
                            </a:cxn>
                            <a:cxn ang="0">
                              <a:pos x="connsiteX1" y="connsiteY1"/>
                            </a:cxn>
                            <a:cxn ang="0">
                              <a:pos x="connsiteX2" y="connsiteY2"/>
                            </a:cxn>
                          </a:cxnLst>
                          <a:rect l="l" t="t" r="r" b="b"/>
                          <a:pathLst>
                            <a:path w="2603500" h="742970">
                              <a:moveTo>
                                <a:pt x="0" y="742970"/>
                              </a:moveTo>
                              <a:cubicBezTo>
                                <a:pt x="408516" y="373082"/>
                                <a:pt x="817033" y="3195"/>
                                <a:pt x="1250950" y="20"/>
                              </a:cubicBezTo>
                              <a:cubicBezTo>
                                <a:pt x="1684867" y="-3155"/>
                                <a:pt x="2144183" y="360382"/>
                                <a:pt x="2603500" y="723920"/>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2518A" id="Forma libre 10" o:spid="_x0000_s1026" style="position:absolute;margin-left:109.2pt;margin-top:48.5pt;width:216.65pt;height:1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603500,742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" path="m,742970c408516,373082,817033,3195,1250950,20v433917,-3175,893233,360362,1352550,723900e" filled="f" strokecolor="black [3200]" strokeweight=".5pt">
                <v:stroke joinstyle="miter"/>
                <v:path arrowok="t" o:connecttype="custom" o:connectlocs="0,1333500;1322041,36;2751455,1299309" o:connectangles="0,0,0"/>
                <w10:wrap type="topAndBottom"/>
              </v:shape>
            </w:pict>
          </mc:Fallback>
        </mc:AlternateContent>
      </w:r>
      <w:r>
        <w:rPr>
          <w:noProof/>
          <w:lang w:val="en-US"/>
        </w:rPr>
        <mc:AlternateContent>
          <mc:Choice Requires="wps">
            <w:drawing>
              <wp:anchor distT="0" distB="0" distL="114300" distR="114300" simplePos="0" relativeHeight="251658277" behindDoc="0" locked="0" layoutInCell="1" allowOverlap="1" wp14:anchorId="7FF09683" wp14:editId="4BCB0F9B">
                <wp:simplePos x="0" y="0"/>
                <wp:positionH relativeFrom="column">
                  <wp:posOffset>1774190</wp:posOffset>
                </wp:positionH>
                <wp:positionV relativeFrom="paragraph">
                  <wp:posOffset>2038985</wp:posOffset>
                </wp:positionV>
                <wp:extent cx="838200" cy="8255"/>
                <wp:effectExtent l="38100" t="76200" r="76200" b="86995"/>
                <wp:wrapNone/>
                <wp:docPr id="61" name="Straight Arrow Connector 61"/>
                <wp:cNvGraphicFramePr/>
                <a:graphic xmlns:a="http://schemas.openxmlformats.org/drawingml/2006/main">
                  <a:graphicData uri="http://schemas.microsoft.com/office/word/2010/wordprocessingShape">
                    <wps:wsp>
                      <wps:cNvCnPr/>
                      <wps:spPr>
                        <a:xfrm>
                          <a:off x="0" y="0"/>
                          <a:ext cx="838200" cy="825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565B90" id="Straight Arrow Connector 61" o:spid="_x0000_s1026" type="#_x0000_t32" style="position:absolute;margin-left:139.7pt;margin-top:160.55pt;width:66pt;height:.6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" strokecolor="black [3200]" strokeweight=".5pt">
                <v:stroke startarrow="block" endarrow="block" joinstyle="miter"/>
              </v:shape>
            </w:pict>
          </mc:Fallback>
        </mc:AlternateContent>
      </w:r>
      <w:r>
        <w:rPr>
          <w:noProof/>
          <w:lang w:val="en-US"/>
        </w:rPr>
        <mc:AlternateContent>
          <mc:Choice Requires="wps">
            <w:drawing>
              <wp:anchor distT="0" distB="0" distL="114300" distR="114300" simplePos="0" relativeHeight="251658274" behindDoc="0" locked="0" layoutInCell="1" allowOverlap="1" wp14:anchorId="48229C6D" wp14:editId="72D7E9BF">
                <wp:simplePos x="0" y="0"/>
                <wp:positionH relativeFrom="column">
                  <wp:posOffset>1887220</wp:posOffset>
                </wp:positionH>
                <wp:positionV relativeFrom="paragraph">
                  <wp:posOffset>1245870</wp:posOffset>
                </wp:positionV>
                <wp:extent cx="691515" cy="301625"/>
                <wp:effectExtent l="0" t="0" r="0" b="3175"/>
                <wp:wrapTopAndBottom/>
                <wp:docPr id="57" name="Text Box 57"/>
                <wp:cNvGraphicFramePr/>
                <a:graphic xmlns:a="http://schemas.openxmlformats.org/drawingml/2006/main">
                  <a:graphicData uri="http://schemas.microsoft.com/office/word/2010/wordprocessingShape">
                    <wps:wsp>
                      <wps:cNvSpPr txBox="1"/>
                      <wps:spPr>
                        <a:xfrm>
                          <a:off x="0" y="0"/>
                          <a:ext cx="691515" cy="301625"/>
                        </a:xfrm>
                        <a:prstGeom prst="rect">
                          <a:avLst/>
                        </a:prstGeom>
                        <a:solidFill>
                          <a:schemeClr val="lt1"/>
                        </a:solidFill>
                        <a:ln w="6350">
                          <a:noFill/>
                        </a:ln>
                      </wps:spPr>
                      <wps:txbx>
                        <w:txbxContent>
                          <w:p w14:paraId="0A107857" w14:textId="77777777" w:rsidR="00066FD0" w:rsidRPr="009D5C4C" w:rsidRDefault="00066FD0">
                            <w:pPr>
                              <w:rPr>
                                <w:sz w:val="20"/>
                              </w:rPr>
                            </w:pPr>
                            <w:r w:rsidRPr="009D5C4C">
                              <w:rPr>
                                <w:sz w:val="20"/>
                              </w:rPr>
                              <w:t>Perdidas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8229C6D" id="Text Box 57" o:spid="_x0000_s1058" type="#_x0000_t202" style="position:absolute;left:0;text-align:left;margin-left:148.6pt;margin-top:98.1pt;width:54.45pt;height:23.75pt;z-index:25165827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" fillcolor="white [3201]" stroked="f" strokeweight=".5pt">
                <v:textbox>
                  <w:txbxContent>
                    <w:p w14:paraId="0A107857" w14:textId="77777777" w:rsidR="00066FD0" w:rsidRPr="009D5C4C" w:rsidRDefault="00066FD0">
                      <w:pPr>
                        <w:rPr>
                          <w:sz w:val="20"/>
                        </w:rPr>
                      </w:pPr>
                      <w:r w:rsidRPr="009D5C4C">
                        <w:rPr>
                          <w:sz w:val="20"/>
                        </w:rPr>
                        <w:t>Perdidas</w:t>
                      </w:r>
                    </w:p>
                  </w:txbxContent>
                </v:textbox>
                <w10:wrap type="topAndBottom"/>
              </v:shape>
            </w:pict>
          </mc:Fallback>
        </mc:AlternateContent>
      </w:r>
      <w:r>
        <w:rPr>
          <w:noProof/>
          <w:lang w:val="en-US"/>
        </w:rPr>
        <mc:AlternateContent>
          <mc:Choice Requires="wps">
            <w:drawing>
              <wp:anchor distT="0" distB="0" distL="114300" distR="114300" simplePos="0" relativeHeight="251658272" behindDoc="0" locked="0" layoutInCell="1" allowOverlap="1" wp14:anchorId="602F30A8" wp14:editId="0D6A8902">
                <wp:simplePos x="0" y="0"/>
                <wp:positionH relativeFrom="column">
                  <wp:posOffset>1498600</wp:posOffset>
                </wp:positionH>
                <wp:positionV relativeFrom="paragraph">
                  <wp:posOffset>1521460</wp:posOffset>
                </wp:positionV>
                <wp:extent cx="241300" cy="414020"/>
                <wp:effectExtent l="0" t="0" r="25400" b="24130"/>
                <wp:wrapTopAndBottom/>
                <wp:docPr id="55" name="Freeform: Shape 55"/>
                <wp:cNvGraphicFramePr/>
                <a:graphic xmlns:a="http://schemas.openxmlformats.org/drawingml/2006/main">
                  <a:graphicData uri="http://schemas.microsoft.com/office/word/2010/wordprocessingShape">
                    <wps:wsp>
                      <wps:cNvSpPr/>
                      <wps:spPr>
                        <a:xfrm>
                          <a:off x="0" y="0"/>
                          <a:ext cx="241300" cy="414020"/>
                        </a:xfrm>
                        <a:custGeom>
                          <a:avLst/>
                          <a:gdLst>
                            <a:gd name="connsiteX0" fmla="*/ 0 w 241540"/>
                            <a:gd name="connsiteY0" fmla="*/ 414068 h 414068"/>
                            <a:gd name="connsiteX1" fmla="*/ 34506 w 241540"/>
                            <a:gd name="connsiteY1" fmla="*/ 310551 h 414068"/>
                            <a:gd name="connsiteX2" fmla="*/ 86264 w 241540"/>
                            <a:gd name="connsiteY2" fmla="*/ 379562 h 414068"/>
                            <a:gd name="connsiteX3" fmla="*/ 112144 w 241540"/>
                            <a:gd name="connsiteY3" fmla="*/ 155276 h 414068"/>
                            <a:gd name="connsiteX4" fmla="*/ 207034 w 241540"/>
                            <a:gd name="connsiteY4" fmla="*/ 396815 h 414068"/>
                            <a:gd name="connsiteX5" fmla="*/ 215660 w 241540"/>
                            <a:gd name="connsiteY5" fmla="*/ 69011 h 414068"/>
                            <a:gd name="connsiteX6" fmla="*/ 241540 w 241540"/>
                            <a:gd name="connsiteY6" fmla="*/ 0 h 41406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41540" h="414068">
                              <a:moveTo>
                                <a:pt x="0" y="414068"/>
                              </a:moveTo>
                              <a:cubicBezTo>
                                <a:pt x="10064" y="365185"/>
                                <a:pt x="20129" y="316302"/>
                                <a:pt x="34506" y="310551"/>
                              </a:cubicBezTo>
                              <a:cubicBezTo>
                                <a:pt x="48883" y="304800"/>
                                <a:pt x="73324" y="405441"/>
                                <a:pt x="86264" y="379562"/>
                              </a:cubicBezTo>
                              <a:cubicBezTo>
                                <a:pt x="99204" y="353683"/>
                                <a:pt x="92016" y="152400"/>
                                <a:pt x="112144" y="155276"/>
                              </a:cubicBezTo>
                              <a:cubicBezTo>
                                <a:pt x="132272" y="158151"/>
                                <a:pt x="189781" y="411192"/>
                                <a:pt x="207034" y="396815"/>
                              </a:cubicBezTo>
                              <a:cubicBezTo>
                                <a:pt x="224287" y="382437"/>
                                <a:pt x="209909" y="135147"/>
                                <a:pt x="215660" y="69011"/>
                              </a:cubicBezTo>
                              <a:cubicBezTo>
                                <a:pt x="221411" y="2875"/>
                                <a:pt x="224287" y="23004"/>
                                <a:pt x="241540" y="0"/>
                              </a:cubicBezTo>
                            </a:path>
                          </a:pathLst>
                        </a:custGeom>
                      </wps:spPr>
                      <wps:style>
                        <a:lnRef idx="3">
                          <a:schemeClr val="dk1"/>
                        </a:lnRef>
                        <a:fillRef idx="0">
                          <a:schemeClr val="dk1"/>
                        </a:fillRef>
                        <a:effectRef idx="2">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A086267" id="Freeform: Shape 55" o:spid="_x0000_s1026" style="position:absolute;margin-left:118pt;margin-top:119.8pt;width:19pt;height:32.6pt;z-index:251729920;visibility:visible;mso-wrap-style:square;mso-wrap-distance-left:9pt;mso-wrap-distance-top:0;mso-wrap-distance-right:9pt;mso-wrap-distance-bottom:0;mso-position-horizontal:absolute;mso-position-horizontal-relative:text;mso-position-vertical:absolute;mso-position-vertical-relative:text;v-text-anchor:middle" coordsize="241540,4140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" path="m,414068c10064,365185,20129,316302,34506,310551v14377,-5751,38818,94890,51758,69011c99204,353683,92016,152400,112144,155276v20128,2875,77637,255916,94890,241539c224287,382437,209909,135147,215660,69011,221411,2875,224287,23004,241540,e" filled="f" strokecolor="black [3200]" strokeweight="1.5pt">
                <v:stroke joinstyle="miter"/>
                <v:path arrowok="t" o:connecttype="custom" o:connectlocs="0,414020;34472,310515;86178,379518;112033,155258;206828,396769;215446,69003;241300,0" o:connectangles="0,0,0,0,0,0,0"/>
                <w10:wrap type="topAndBottom"/>
              </v:shape>
            </w:pict>
          </mc:Fallback>
        </mc:AlternateContent>
      </w:r>
      <w:r w:rsidRPr="00D12E29">
        <w:rPr>
          <w:noProof/>
          <w:lang w:val="en-US"/>
        </w:rPr>
        <mc:AlternateContent>
          <mc:Choice Requires="wps">
            <w:drawing>
              <wp:anchor distT="0" distB="0" distL="114300" distR="114300" simplePos="0" relativeHeight="251658267" behindDoc="0" locked="0" layoutInCell="1" allowOverlap="1" wp14:anchorId="4B16BB63" wp14:editId="421F9E81">
                <wp:simplePos x="0" y="0"/>
                <wp:positionH relativeFrom="margin">
                  <wp:posOffset>1409700</wp:posOffset>
                </wp:positionH>
                <wp:positionV relativeFrom="paragraph">
                  <wp:posOffset>1957705</wp:posOffset>
                </wp:positionV>
                <wp:extent cx="2940050" cy="6350"/>
                <wp:effectExtent l="0" t="57150" r="31750" b="88900"/>
                <wp:wrapTopAndBottom/>
                <wp:docPr id="48" name="Conector recto de flecha 9"/>
                <wp:cNvGraphicFramePr/>
                <a:graphic xmlns:a="http://schemas.openxmlformats.org/drawingml/2006/main">
                  <a:graphicData uri="http://schemas.microsoft.com/office/word/2010/wordprocessingShape">
                    <wps:wsp>
                      <wps:cNvCnPr/>
                      <wps:spPr>
                        <a:xfrm>
                          <a:off x="0" y="0"/>
                          <a:ext cx="2940050" cy="6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906057F" id="Conector recto de flecha 9" o:spid="_x0000_s1026" type="#_x0000_t32" style="position:absolute;margin-left:111pt;margin-top:154.15pt;width:231.5pt;height:.5pt;z-index:251724800;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" strokecolor="black [3200]" strokeweight=".5pt">
                <v:stroke endarrow="block" joinstyle="miter"/>
                <w10:wrap type="topAndBottom" anchorx="margin"/>
              </v:shape>
            </w:pict>
          </mc:Fallback>
        </mc:AlternateContent>
      </w:r>
      <w:r>
        <w:rPr>
          <w:noProof/>
          <w:lang w:val="en-US"/>
        </w:rPr>
        <mc:AlternateContent>
          <mc:Choice Requires="wps">
            <w:drawing>
              <wp:anchor distT="0" distB="0" distL="114300" distR="114300" simplePos="0" relativeHeight="251658284" behindDoc="0" locked="0" layoutInCell="1" allowOverlap="1" wp14:anchorId="52109706" wp14:editId="617EAB0D">
                <wp:simplePos x="0" y="0"/>
                <wp:positionH relativeFrom="margin">
                  <wp:posOffset>3782060</wp:posOffset>
                </wp:positionH>
                <wp:positionV relativeFrom="paragraph">
                  <wp:posOffset>985520</wp:posOffset>
                </wp:positionV>
                <wp:extent cx="1560195" cy="249555"/>
                <wp:effectExtent l="0" t="0" r="1905" b="0"/>
                <wp:wrapTopAndBottom/>
                <wp:docPr id="44" name="Text Box 44"/>
                <wp:cNvGraphicFramePr/>
                <a:graphic xmlns:a="http://schemas.openxmlformats.org/drawingml/2006/main">
                  <a:graphicData uri="http://schemas.microsoft.com/office/word/2010/wordprocessingShape">
                    <wps:wsp>
                      <wps:cNvSpPr txBox="1"/>
                      <wps:spPr>
                        <a:xfrm>
                          <a:off x="0" y="0"/>
                          <a:ext cx="1560195" cy="249555"/>
                        </a:xfrm>
                        <a:prstGeom prst="rect">
                          <a:avLst/>
                        </a:prstGeom>
                        <a:solidFill>
                          <a:schemeClr val="lt1"/>
                        </a:solidFill>
                        <a:ln w="6350">
                          <a:noFill/>
                        </a:ln>
                      </wps:spPr>
                      <wps:txbx>
                        <w:txbxContent>
                          <w:p w14:paraId="5CCFDA5E" w14:textId="77777777" w:rsidR="00066FD0" w:rsidRPr="00850C86" w:rsidRDefault="00066FD0" w:rsidP="00F755C7">
                            <w:pPr>
                              <w:spacing w:line="240" w:lineRule="auto"/>
                              <w:jc w:val="center"/>
                              <w:rPr>
                                <w:sz w:val="20"/>
                              </w:rPr>
                            </w:pPr>
                            <w:r>
                              <w:rPr>
                                <w:sz w:val="20"/>
                              </w:rPr>
                              <w:t>Desviación estándar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109706" id="Text Box 44" o:spid="_x0000_s1059" type="#_x0000_t202" style="position:absolute;left:0;text-align:left;margin-left:297.8pt;margin-top:77.6pt;width:122.85pt;height:19.65pt;z-index:2516582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" fillcolor="white [3201]" stroked="f" strokeweight=".5pt">
                <v:textbox>
                  <w:txbxContent>
                    <w:p w14:paraId="5CCFDA5E" w14:textId="77777777" w:rsidR="00066FD0" w:rsidRPr="00850C86" w:rsidRDefault="00066FD0" w:rsidP="00F755C7">
                      <w:pPr>
                        <w:spacing w:line="240" w:lineRule="auto"/>
                        <w:jc w:val="center"/>
                        <w:rPr>
                          <w:sz w:val="20"/>
                        </w:rPr>
                      </w:pPr>
                      <w:r>
                        <w:rPr>
                          <w:sz w:val="20"/>
                        </w:rPr>
                        <w:t>Desviación estándar</w:t>
                      </w:r>
                    </w:p>
                  </w:txbxContent>
                </v:textbox>
                <w10:wrap type="topAndBottom" anchorx="margin"/>
              </v:shape>
            </w:pict>
          </mc:Fallback>
        </mc:AlternateContent>
      </w:r>
      <w:r>
        <w:rPr>
          <w:noProof/>
          <w:lang w:val="en-US"/>
        </w:rPr>
        <mc:AlternateContent>
          <mc:Choice Requires="wps">
            <w:drawing>
              <wp:anchor distT="0" distB="0" distL="114300" distR="114300" simplePos="0" relativeHeight="251658283" behindDoc="0" locked="0" layoutInCell="1" allowOverlap="1" wp14:anchorId="537504D0" wp14:editId="4B467967">
                <wp:simplePos x="0" y="0"/>
                <wp:positionH relativeFrom="column">
                  <wp:posOffset>3051810</wp:posOffset>
                </wp:positionH>
                <wp:positionV relativeFrom="paragraph">
                  <wp:posOffset>969645</wp:posOffset>
                </wp:positionV>
                <wp:extent cx="655320" cy="139065"/>
                <wp:effectExtent l="0" t="0" r="87630" b="70485"/>
                <wp:wrapNone/>
                <wp:docPr id="43" name="Straight Arrow Connector 43"/>
                <wp:cNvGraphicFramePr/>
                <a:graphic xmlns:a="http://schemas.openxmlformats.org/drawingml/2006/main">
                  <a:graphicData uri="http://schemas.microsoft.com/office/word/2010/wordprocessingShape">
                    <wps:wsp>
                      <wps:cNvCnPr/>
                      <wps:spPr>
                        <a:xfrm>
                          <a:off x="0" y="0"/>
                          <a:ext cx="655320" cy="1390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22AABD3" id="Straight Arrow Connector 43" o:spid="_x0000_s1026" type="#_x0000_t32" style="position:absolute;margin-left:240.3pt;margin-top:76.35pt;width:51.6pt;height:10.9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" strokecolor="black [3200]" strokeweight=".5pt">
                <v:stroke endarrow="block" joinstyle="miter"/>
              </v:shape>
            </w:pict>
          </mc:Fallback>
        </mc:AlternateContent>
      </w:r>
      <w:r w:rsidRPr="00D12E29">
        <w:rPr>
          <w:noProof/>
          <w:lang w:val="en-US"/>
        </w:rPr>
        <mc:AlternateContent>
          <mc:Choice Requires="wps">
            <w:drawing>
              <wp:anchor distT="0" distB="0" distL="114300" distR="114300" simplePos="0" relativeHeight="251658282" behindDoc="0" locked="0" layoutInCell="1" allowOverlap="1" wp14:anchorId="69AC3616" wp14:editId="0EA3E9C0">
                <wp:simplePos x="0" y="0"/>
                <wp:positionH relativeFrom="margin">
                  <wp:posOffset>2111375</wp:posOffset>
                </wp:positionH>
                <wp:positionV relativeFrom="paragraph">
                  <wp:posOffset>960755</wp:posOffset>
                </wp:positionV>
                <wp:extent cx="1224915" cy="0"/>
                <wp:effectExtent l="0" t="0" r="0" b="0"/>
                <wp:wrapTopAndBottom/>
                <wp:docPr id="42" name="Conector recto 11"/>
                <wp:cNvGraphicFramePr/>
                <a:graphic xmlns:a="http://schemas.openxmlformats.org/drawingml/2006/main">
                  <a:graphicData uri="http://schemas.microsoft.com/office/word/2010/wordprocessingShape">
                    <wps:wsp>
                      <wps:cNvCnPr/>
                      <wps:spPr>
                        <a:xfrm flipH="1">
                          <a:off x="0" y="0"/>
                          <a:ext cx="1224915" cy="0"/>
                        </a:xfrm>
                        <a:prstGeom prst="line">
                          <a:avLst/>
                        </a:prstGeom>
                        <a:ln>
                          <a:headEnd type="none" w="med" len="med"/>
                          <a:tailEnd type="non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AAD6D9" id="Conector recto 11" o:spid="_x0000_s1026" style="position:absolute;flip:x;z-index:251748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66.25pt,75.65pt" to="262.7pt,7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" strokecolor="black [3200]" strokeweight=".5pt">
                <v:stroke joinstyle="miter"/>
                <w10:wrap type="topAndBottom" anchorx="margin"/>
              </v:line>
            </w:pict>
          </mc:Fallback>
        </mc:AlternateContent>
      </w:r>
      <w:r>
        <w:rPr>
          <w:noProof/>
          <w:lang w:val="en-US"/>
        </w:rPr>
        <mc:AlternateContent>
          <mc:Choice Requires="wps">
            <w:drawing>
              <wp:anchor distT="0" distB="0" distL="114300" distR="114300" simplePos="0" relativeHeight="251658280" behindDoc="0" locked="0" layoutInCell="1" allowOverlap="1" wp14:anchorId="414B129D" wp14:editId="7815DCC9">
                <wp:simplePos x="0" y="0"/>
                <wp:positionH relativeFrom="column">
                  <wp:posOffset>3120390</wp:posOffset>
                </wp:positionH>
                <wp:positionV relativeFrom="paragraph">
                  <wp:posOffset>521335</wp:posOffset>
                </wp:positionV>
                <wp:extent cx="439420" cy="240030"/>
                <wp:effectExtent l="0" t="38100" r="55880" b="26670"/>
                <wp:wrapNone/>
                <wp:docPr id="40" name="Straight Arrow Connector 40"/>
                <wp:cNvGraphicFramePr/>
                <a:graphic xmlns:a="http://schemas.openxmlformats.org/drawingml/2006/main">
                  <a:graphicData uri="http://schemas.microsoft.com/office/word/2010/wordprocessingShape">
                    <wps:wsp>
                      <wps:cNvCnPr/>
                      <wps:spPr>
                        <a:xfrm flipV="1">
                          <a:off x="0" y="0"/>
                          <a:ext cx="439420" cy="2400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B9F42E" id="Straight Arrow Connector 40" o:spid="_x0000_s1026" type="#_x0000_t32" style="position:absolute;margin-left:245.7pt;margin-top:41.05pt;width:34.6pt;height:18.9pt;flip:y;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" strokecolor="black [3200]" strokeweight=".5pt">
                <v:stroke endarrow="block" joinstyle="miter"/>
              </v:shape>
            </w:pict>
          </mc:Fallback>
        </mc:AlternateContent>
      </w:r>
      <w:r>
        <w:rPr>
          <w:noProof/>
          <w:lang w:val="en-US"/>
        </w:rPr>
        <mc:AlternateContent>
          <mc:Choice Requires="wps">
            <w:drawing>
              <wp:anchor distT="0" distB="0" distL="114300" distR="114300" simplePos="0" relativeHeight="251658281" behindDoc="0" locked="0" layoutInCell="1" allowOverlap="1" wp14:anchorId="79C3FD5B" wp14:editId="6EDB9374">
                <wp:simplePos x="0" y="0"/>
                <wp:positionH relativeFrom="margin">
                  <wp:posOffset>3178810</wp:posOffset>
                </wp:positionH>
                <wp:positionV relativeFrom="paragraph">
                  <wp:posOffset>235901</wp:posOffset>
                </wp:positionV>
                <wp:extent cx="1560195" cy="249555"/>
                <wp:effectExtent l="0" t="0" r="1905" b="0"/>
                <wp:wrapTopAndBottom/>
                <wp:docPr id="41" name="Text Box 41"/>
                <wp:cNvGraphicFramePr/>
                <a:graphic xmlns:a="http://schemas.openxmlformats.org/drawingml/2006/main">
                  <a:graphicData uri="http://schemas.microsoft.com/office/word/2010/wordprocessingShape">
                    <wps:wsp>
                      <wps:cNvSpPr txBox="1"/>
                      <wps:spPr>
                        <a:xfrm>
                          <a:off x="0" y="0"/>
                          <a:ext cx="1560195" cy="249555"/>
                        </a:xfrm>
                        <a:prstGeom prst="rect">
                          <a:avLst/>
                        </a:prstGeom>
                        <a:solidFill>
                          <a:schemeClr val="lt1"/>
                        </a:solidFill>
                        <a:ln w="6350">
                          <a:noFill/>
                        </a:ln>
                      </wps:spPr>
                      <wps:txbx>
                        <w:txbxContent>
                          <w:p w14:paraId="70AA49C3" w14:textId="77777777" w:rsidR="00066FD0" w:rsidRPr="00850C86" w:rsidRDefault="00066FD0" w:rsidP="00F755C7">
                            <w:pPr>
                              <w:spacing w:line="240" w:lineRule="auto"/>
                              <w:jc w:val="center"/>
                              <w:rPr>
                                <w:sz w:val="20"/>
                              </w:rPr>
                            </w:pPr>
                            <w:r>
                              <w:rPr>
                                <w:sz w:val="20"/>
                              </w:rPr>
                              <w:t>Distribución de retornos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C3FD5B" id="Text Box 41" o:spid="_x0000_s1060" type="#_x0000_t202" style="position:absolute;left:0;text-align:left;margin-left:250.3pt;margin-top:18.55pt;width:122.85pt;height:19.65pt;z-index:25165828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" fillcolor="white [3201]" stroked="f" strokeweight=".5pt">
                <v:textbox>
                  <w:txbxContent>
                    <w:p w14:paraId="70AA49C3" w14:textId="77777777" w:rsidR="00066FD0" w:rsidRPr="00850C86" w:rsidRDefault="00066FD0" w:rsidP="00F755C7">
                      <w:pPr>
                        <w:spacing w:line="240" w:lineRule="auto"/>
                        <w:jc w:val="center"/>
                        <w:rPr>
                          <w:sz w:val="20"/>
                        </w:rPr>
                      </w:pPr>
                      <w:r>
                        <w:rPr>
                          <w:sz w:val="20"/>
                        </w:rPr>
                        <w:t>Distribución de retornos</w:t>
                      </w:r>
                    </w:p>
                  </w:txbxContent>
                </v:textbox>
                <w10:wrap type="topAndBottom" anchorx="margin"/>
              </v:shape>
            </w:pict>
          </mc:Fallback>
        </mc:AlternateContent>
      </w:r>
      <w:bookmarkEnd w:id="358"/>
      <w:bookmarkEnd w:id="359"/>
      <w:bookmarkEnd w:id="360"/>
      <w:bookmarkEnd w:id="361"/>
    </w:p>
    <w:p w14:paraId="728C4318" w14:textId="77777777" w:rsidR="007B68A1" w:rsidRPr="00C75F77" w:rsidRDefault="00077754" w:rsidP="00C75F77">
      <w:pPr>
        <w:pStyle w:val="Bibliography"/>
        <w:jc w:val="left"/>
        <w:rPr>
          <w:sz w:val="18"/>
        </w:rPr>
      </w:pPr>
      <w:r>
        <w:rPr>
          <w:i/>
          <w:sz w:val="20"/>
        </w:rPr>
        <w:t>Fuente</w:t>
      </w:r>
      <w:r w:rsidR="00C75F77">
        <w:rPr>
          <w:i/>
          <w:sz w:val="20"/>
        </w:rPr>
        <w:t>.</w:t>
      </w:r>
      <w:r w:rsidR="00C75F77">
        <w:rPr>
          <w:sz w:val="20"/>
        </w:rPr>
        <w:t xml:space="preserve"> Adaptado por diferentes fuentes. Elaboración propia </w:t>
      </w:r>
    </w:p>
    <w:p w14:paraId="09F6E18A" w14:textId="77777777" w:rsidR="009D617A" w:rsidRDefault="003C29C3" w:rsidP="009D617A">
      <w:pPr>
        <w:spacing w:before="100" w:beforeAutospacing="1" w:after="100" w:afterAutospacing="1"/>
        <w:rPr>
          <w:rFonts w:eastAsiaTheme="minorEastAsia" w:cs="Arial"/>
        </w:rPr>
      </w:pPr>
      <w:r>
        <w:t>Para poder realizar el análisis del VaR es necesario tener el rendimiento del activo o portafolio, la d</w:t>
      </w:r>
      <w:r w:rsidRPr="003C29C3">
        <w:t xml:space="preserve">esviación estándar </w:t>
      </w:r>
      <w:r>
        <w:t>del mismo y asumir</w:t>
      </w:r>
      <w:r w:rsidRPr="003C29C3">
        <w:t xml:space="preserve"> que su distribución de probabilidad </w:t>
      </w:r>
      <w:r w:rsidR="00DF549A">
        <w:t>que siga</w:t>
      </w:r>
      <w:r w:rsidRPr="003C29C3">
        <w:t xml:space="preserve"> una </w:t>
      </w:r>
      <w:r>
        <w:t>d</w:t>
      </w:r>
      <w:r w:rsidRPr="003C29C3">
        <w:t xml:space="preserve">istribución </w:t>
      </w:r>
      <w:r>
        <w:t>n</w:t>
      </w:r>
      <w:r w:rsidRPr="003C29C3">
        <w:t>ormal</w:t>
      </w:r>
      <w:r>
        <w:t>. Para que los datos en el proceso tengan esa distribución es</w:t>
      </w:r>
      <w:r w:rsidRPr="003C29C3">
        <w:t xml:space="preserve"> consiste convertir los datos disponibles de la cartera</w:t>
      </w:r>
      <w:r>
        <w:t xml:space="preserve"> </w:t>
      </w:r>
      <w:r w:rsidRPr="003C29C3">
        <w:t>(</w:t>
      </w:r>
      <w:r w:rsidR="00C12B87">
        <w:t>r</w:t>
      </w:r>
      <w:r w:rsidRPr="003C29C3">
        <w:t xml:space="preserve">endimiento y </w:t>
      </w:r>
      <w:r w:rsidR="00C12B87">
        <w:t>d</w:t>
      </w:r>
      <w:r w:rsidRPr="003C29C3">
        <w:t xml:space="preserve">esviación </w:t>
      </w:r>
      <w:r w:rsidR="00C12B87">
        <w:t>e</w:t>
      </w:r>
      <w:r w:rsidRPr="003C29C3">
        <w:t>stándar) en una</w:t>
      </w:r>
      <w:r>
        <w:t xml:space="preserve"> distribución normal</w:t>
      </w:r>
      <w:r w:rsidR="00E82F71">
        <w:t xml:space="preserve"> </w:t>
      </w:r>
      <w:r w:rsidR="00E82F71" w:rsidRPr="00E82F71">
        <w:rPr>
          <w:rFonts w:cs="Arial"/>
        </w:rPr>
        <w:t xml:space="preserve">con </w:t>
      </w:r>
      <m:oMath>
        <m:r>
          <w:rPr>
            <w:rFonts w:ascii="Cambria Math" w:hAnsi="Cambria Math" w:cs="Arial"/>
          </w:rPr>
          <m:t>N(0,1)</m:t>
        </m:r>
      </m:oMath>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757A5C" w14:paraId="37FE8E2B" w14:textId="77777777" w:rsidTr="00BD3B21">
        <w:trPr>
          <w:trHeight w:val="1072"/>
        </w:trPr>
        <w:tc>
          <w:tcPr>
            <w:tcW w:w="7371" w:type="dxa"/>
            <w:vAlign w:val="center"/>
          </w:tcPr>
          <w:p w14:paraId="5F371B4F" w14:textId="77777777" w:rsidR="00757A5C" w:rsidRPr="00813B82" w:rsidRDefault="00813B82" w:rsidP="00813B82">
            <w:pPr>
              <w:tabs>
                <w:tab w:val="left" w:pos="7425"/>
              </w:tabs>
              <w:autoSpaceDE w:val="0"/>
              <w:autoSpaceDN w:val="0"/>
              <w:adjustRightInd w:val="0"/>
              <w:rPr>
                <w:szCs w:val="24"/>
              </w:rPr>
            </w:pPr>
            <m:oMathPara>
              <m:oMath>
                <m:r>
                  <w:rPr>
                    <w:rFonts w:ascii="Cambria Math" w:hAnsi="Cambria Math"/>
                    <w:szCs w:val="24"/>
                  </w:rPr>
                  <m:t>Z=</m:t>
                </m:r>
                <m:f>
                  <m:fPr>
                    <m:ctrlPr>
                      <w:rPr>
                        <w:rFonts w:ascii="Cambria Math" w:hAnsi="Cambria Math"/>
                        <w:i/>
                        <w:szCs w:val="24"/>
                      </w:rPr>
                    </m:ctrlPr>
                  </m:fPr>
                  <m:num>
                    <m:r>
                      <w:rPr>
                        <w:rFonts w:ascii="Cambria Math" w:hAnsi="Cambria Math"/>
                        <w:szCs w:val="24"/>
                      </w:rPr>
                      <m:t>X-E (</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num>
                  <m:den>
                    <m:r>
                      <w:rPr>
                        <w:rFonts w:ascii="Cambria Math" w:hAnsi="Cambria Math"/>
                        <w:szCs w:val="24"/>
                      </w:rPr>
                      <m:t>σ(</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den>
                </m:f>
                <m:r>
                  <w:rPr>
                    <w:rFonts w:ascii="Cambria Math" w:hAnsi="Cambria Math"/>
                    <w:szCs w:val="24"/>
                  </w:rPr>
                  <m:t xml:space="preserve"> </m:t>
                </m:r>
              </m:oMath>
            </m:oMathPara>
          </w:p>
        </w:tc>
        <w:tc>
          <w:tcPr>
            <w:tcW w:w="1457" w:type="dxa"/>
            <w:vAlign w:val="center"/>
          </w:tcPr>
          <w:p w14:paraId="601F9E08" w14:textId="77777777" w:rsidR="00757A5C" w:rsidRPr="00693E35" w:rsidRDefault="00757A5C" w:rsidP="00CD5C95">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19</w:t>
            </w:r>
            <w:r w:rsidRPr="00693E35">
              <w:rPr>
                <w:color w:val="auto"/>
                <w:sz w:val="20"/>
              </w:rPr>
              <w:fldChar w:fldCharType="end"/>
            </w:r>
          </w:p>
        </w:tc>
      </w:tr>
    </w:tbl>
    <w:p w14:paraId="3BA0EBBA" w14:textId="77777777" w:rsidR="00C24D67" w:rsidRDefault="00C24D67" w:rsidP="008D3C54">
      <w:pPr>
        <w:rPr>
          <w:rFonts w:cs="Arial"/>
        </w:rPr>
      </w:pPr>
    </w:p>
    <w:p w14:paraId="27800BD3" w14:textId="77777777" w:rsidR="00D4263E" w:rsidRPr="00597DB7" w:rsidRDefault="00CF66B9" w:rsidP="00597DB7">
      <w:pPr>
        <w:rPr>
          <w:rFonts w:cs="Arial"/>
          <w:szCs w:val="24"/>
        </w:rPr>
      </w:pPr>
      <w:r>
        <w:rPr>
          <w:rFonts w:cs="Arial"/>
        </w:rPr>
        <w:lastRenderedPageBreak/>
        <w:t>La fórmula 19 es compuesta por el valor</w:t>
      </w:r>
      <w:r w:rsidR="009D617A" w:rsidRPr="008D3C54">
        <w:rPr>
          <w:rFonts w:cs="Arial"/>
        </w:rPr>
        <w:t xml:space="preserve"> </w:t>
      </w:r>
      <m:oMath>
        <m:r>
          <w:rPr>
            <w:rFonts w:ascii="Cambria Math" w:hAnsi="Cambria Math" w:cs="Arial"/>
          </w:rPr>
          <m:t>X</m:t>
        </m:r>
      </m:oMath>
      <w:r w:rsidR="009D617A" w:rsidRPr="008D3C54">
        <w:rPr>
          <w:rFonts w:cs="Arial"/>
        </w:rPr>
        <w:t xml:space="preserve"> </w:t>
      </w:r>
      <w:r>
        <w:rPr>
          <w:rFonts w:cs="Arial"/>
        </w:rPr>
        <w:t xml:space="preserve">que sería </w:t>
      </w:r>
      <w:r w:rsidR="009D617A" w:rsidRPr="008D3C54">
        <w:rPr>
          <w:rFonts w:cs="Arial"/>
        </w:rPr>
        <w:t xml:space="preserve">la rentabilidad sobre la que deseamos calcular, </w:t>
      </w:r>
      <m:oMath>
        <m:r>
          <w:rPr>
            <w:rFonts w:ascii="Cambria Math" w:hAnsi="Cambria Math" w:cs="Arial"/>
          </w:rPr>
          <m:t>E(</m:t>
        </m:r>
        <m:sSub>
          <m:sSubPr>
            <m:ctrlPr>
              <w:rPr>
                <w:rFonts w:ascii="Cambria Math" w:hAnsi="Cambria Math" w:cs="Arial"/>
                <w:i/>
              </w:rPr>
            </m:ctrlPr>
          </m:sSubPr>
          <m:e>
            <m:r>
              <w:rPr>
                <w:rFonts w:ascii="Cambria Math" w:hAnsi="Cambria Math" w:cs="Arial"/>
              </w:rPr>
              <m:t>R</m:t>
            </m:r>
          </m:e>
          <m:sub>
            <m:r>
              <w:rPr>
                <w:rFonts w:ascii="Cambria Math" w:hAnsi="Cambria Math" w:cs="Arial"/>
              </w:rPr>
              <m:t>P</m:t>
            </m:r>
          </m:sub>
        </m:sSub>
        <m:r>
          <w:rPr>
            <w:rFonts w:ascii="Cambria Math" w:hAnsi="Cambria Math" w:cs="Arial"/>
          </w:rPr>
          <m:t>)</m:t>
        </m:r>
      </m:oMath>
      <w:r w:rsidR="009D617A" w:rsidRPr="008D3C54">
        <w:rPr>
          <w:rFonts w:cs="Arial"/>
        </w:rPr>
        <w:t xml:space="preserve"> seria la media de nuestra variable, por lo que </w:t>
      </w:r>
      <w:r w:rsidR="008D3C54" w:rsidRPr="008D3C54">
        <w:rPr>
          <w:rFonts w:cs="Arial"/>
        </w:rPr>
        <w:t>para nuestros cálculos</w:t>
      </w:r>
      <w:r w:rsidR="009D617A" w:rsidRPr="008D3C54">
        <w:rPr>
          <w:rFonts w:cs="Arial"/>
        </w:rPr>
        <w:t xml:space="preserve"> </w:t>
      </w:r>
      <w:r w:rsidR="008D3C54" w:rsidRPr="008D3C54">
        <w:rPr>
          <w:rFonts w:cs="Arial"/>
        </w:rPr>
        <w:t>sería</w:t>
      </w:r>
      <w:r w:rsidR="009D617A" w:rsidRPr="008D3C54">
        <w:rPr>
          <w:rFonts w:cs="Arial"/>
        </w:rPr>
        <w:t xml:space="preserve"> el </w:t>
      </w:r>
      <w:r w:rsidR="009D617A" w:rsidRPr="008D3C54">
        <w:rPr>
          <w:rFonts w:cs="Arial"/>
          <w:szCs w:val="24"/>
        </w:rPr>
        <w:t xml:space="preserve">rendimiento esperado del portafolio y </w:t>
      </w:r>
      <m:oMath>
        <m:r>
          <w:rPr>
            <w:rFonts w:ascii="Cambria Math" w:hAnsi="Cambria Math" w:cs="Arial"/>
            <w:szCs w:val="24"/>
          </w:rPr>
          <m:t>σ</m:t>
        </m:r>
      </m:oMath>
      <w:r w:rsidR="009D617A" w:rsidRPr="008D3C54">
        <w:rPr>
          <w:rFonts w:cs="Arial"/>
          <w:szCs w:val="24"/>
        </w:rPr>
        <w:t xml:space="preserve"> su desviación estándar. </w:t>
      </w:r>
      <w:r w:rsidR="008D3C54" w:rsidRPr="008D3C54">
        <w:rPr>
          <w:rFonts w:cs="Arial"/>
          <w:szCs w:val="24"/>
        </w:rPr>
        <w:t xml:space="preserve"> Después </w:t>
      </w:r>
      <w:r w:rsidR="008D3C54">
        <w:rPr>
          <w:rFonts w:eastAsia="Times New Roman" w:cs="Arial"/>
          <w:color w:val="000000"/>
          <w:szCs w:val="24"/>
          <w:lang w:eastAsia="es-MX"/>
        </w:rPr>
        <w:t xml:space="preserve">buscaríamos </w:t>
      </w:r>
      <w:r w:rsidR="008D3C54" w:rsidRPr="008D3C54">
        <w:rPr>
          <w:rFonts w:eastAsia="Times New Roman" w:cs="Arial"/>
          <w:color w:val="000000"/>
          <w:szCs w:val="24"/>
          <w:lang w:eastAsia="es-MX"/>
        </w:rPr>
        <w:t>en la tabla</w:t>
      </w:r>
      <w:r w:rsidR="00E82F71">
        <w:rPr>
          <w:rFonts w:eastAsia="Times New Roman" w:cs="Arial"/>
          <w:color w:val="000000"/>
          <w:szCs w:val="24"/>
          <w:lang w:eastAsia="es-MX"/>
        </w:rPr>
        <w:t xml:space="preserve"> Z de distribución</w:t>
      </w:r>
      <w:r w:rsidR="008D3C54" w:rsidRPr="008D3C54">
        <w:rPr>
          <w:rFonts w:eastAsia="Times New Roman" w:cs="Arial"/>
          <w:color w:val="000000"/>
          <w:szCs w:val="24"/>
          <w:lang w:eastAsia="es-MX"/>
        </w:rPr>
        <w:t xml:space="preserve"> normal</w:t>
      </w:r>
      <w:r w:rsidR="00E82F71">
        <w:rPr>
          <w:rFonts w:eastAsia="Times New Roman" w:cs="Arial"/>
          <w:color w:val="000000"/>
          <w:szCs w:val="24"/>
          <w:lang w:eastAsia="es-MX"/>
        </w:rPr>
        <w:t>,</w:t>
      </w:r>
      <w:r w:rsidR="008D3C54" w:rsidRPr="008D3C54">
        <w:rPr>
          <w:rFonts w:eastAsia="Times New Roman" w:cs="Arial"/>
          <w:color w:val="000000"/>
          <w:szCs w:val="24"/>
          <w:lang w:eastAsia="es-MX"/>
        </w:rPr>
        <w:t xml:space="preserve"> los valores de Z para </w:t>
      </w:r>
      <w:r w:rsidR="00E82F71" w:rsidRPr="008D3C54">
        <w:rPr>
          <w:rFonts w:eastAsia="Times New Roman" w:cs="Arial"/>
          <w:color w:val="000000"/>
          <w:szCs w:val="24"/>
          <w:lang w:eastAsia="es-MX"/>
        </w:rPr>
        <w:t>un,</w:t>
      </w:r>
      <w:r w:rsidR="008D3C54" w:rsidRPr="008D3C54">
        <w:rPr>
          <w:rFonts w:eastAsia="Times New Roman" w:cs="Arial"/>
          <w:color w:val="000000"/>
          <w:szCs w:val="24"/>
          <w:lang w:eastAsia="es-MX"/>
        </w:rPr>
        <w:t xml:space="preserve"> 5%</w:t>
      </w:r>
      <w:r w:rsidR="008D3C54">
        <w:rPr>
          <w:rFonts w:eastAsia="Times New Roman" w:cs="Arial"/>
          <w:color w:val="000000"/>
          <w:szCs w:val="24"/>
          <w:lang w:eastAsia="es-MX"/>
        </w:rPr>
        <w:t xml:space="preserve"> </w:t>
      </w:r>
      <w:r w:rsidR="00E82F71">
        <w:rPr>
          <w:rFonts w:eastAsia="Times New Roman" w:cs="Arial"/>
          <w:color w:val="000000"/>
          <w:szCs w:val="24"/>
          <w:lang w:eastAsia="es-MX"/>
        </w:rPr>
        <w:t>y</w:t>
      </w:r>
      <w:r w:rsidR="008D3C54">
        <w:rPr>
          <w:rFonts w:eastAsia="Times New Roman" w:cs="Arial"/>
          <w:color w:val="000000"/>
          <w:szCs w:val="24"/>
          <w:lang w:eastAsia="es-MX"/>
        </w:rPr>
        <w:t xml:space="preserve"> </w:t>
      </w:r>
      <w:r w:rsidR="00DF549A">
        <w:rPr>
          <w:rFonts w:eastAsia="Times New Roman" w:cs="Arial"/>
          <w:color w:val="000000"/>
          <w:szCs w:val="24"/>
          <w:lang w:eastAsia="es-MX"/>
        </w:rPr>
        <w:t>1</w:t>
      </w:r>
      <w:r w:rsidR="008D3C54">
        <w:rPr>
          <w:rFonts w:eastAsia="Times New Roman" w:cs="Arial"/>
          <w:color w:val="000000"/>
          <w:szCs w:val="24"/>
          <w:lang w:eastAsia="es-MX"/>
        </w:rPr>
        <w:t>%</w:t>
      </w:r>
      <w:r w:rsidR="008D3C54" w:rsidRPr="008D3C54">
        <w:rPr>
          <w:rFonts w:eastAsia="Times New Roman" w:cs="Arial"/>
          <w:color w:val="000000"/>
          <w:szCs w:val="24"/>
          <w:lang w:eastAsia="es-MX"/>
        </w:rPr>
        <w:t xml:space="preserve"> </w:t>
      </w:r>
      <w:r w:rsidR="008D3C54">
        <w:rPr>
          <w:rFonts w:eastAsia="Times New Roman" w:cs="Arial"/>
          <w:color w:val="000000"/>
          <w:szCs w:val="24"/>
          <w:lang w:eastAsia="es-MX"/>
        </w:rPr>
        <w:t>respectivamente son</w:t>
      </w:r>
      <w:r w:rsidR="008D3C54" w:rsidRPr="008D3C54">
        <w:rPr>
          <w:rFonts w:eastAsia="Times New Roman" w:cs="Arial"/>
          <w:color w:val="000000"/>
          <w:szCs w:val="24"/>
          <w:lang w:eastAsia="es-MX"/>
        </w:rPr>
        <w:t xml:space="preserve"> </w:t>
      </w:r>
      <w:r w:rsidR="00DF549A">
        <w:rPr>
          <w:rFonts w:eastAsia="Times New Roman" w:cs="Arial"/>
          <w:color w:val="000000"/>
          <w:szCs w:val="24"/>
          <w:lang w:eastAsia="es-MX"/>
        </w:rPr>
        <w:t>-</w:t>
      </w:r>
      <w:r w:rsidR="00E82F71" w:rsidRPr="00E82F71">
        <w:rPr>
          <w:rFonts w:eastAsia="Times New Roman" w:cs="Arial"/>
          <w:color w:val="000000"/>
          <w:szCs w:val="24"/>
          <w:lang w:eastAsia="es-MX"/>
        </w:rPr>
        <w:t>1.644854</w:t>
      </w:r>
      <w:r w:rsidR="00E82F71">
        <w:rPr>
          <w:rFonts w:eastAsia="Times New Roman" w:cs="Arial"/>
          <w:color w:val="000000"/>
          <w:szCs w:val="24"/>
          <w:lang w:eastAsia="es-MX"/>
        </w:rPr>
        <w:t xml:space="preserve"> y </w:t>
      </w:r>
      <w:r w:rsidR="00DF549A">
        <w:rPr>
          <w:rFonts w:eastAsia="Times New Roman" w:cs="Arial"/>
          <w:color w:val="000000"/>
          <w:szCs w:val="24"/>
          <w:lang w:eastAsia="es-MX"/>
        </w:rPr>
        <w:t>-</w:t>
      </w:r>
      <w:r w:rsidR="00E82F71" w:rsidRPr="00E82F71">
        <w:rPr>
          <w:rFonts w:eastAsia="Times New Roman" w:cs="Arial"/>
          <w:color w:val="000000"/>
          <w:szCs w:val="24"/>
          <w:lang w:eastAsia="es-MX"/>
        </w:rPr>
        <w:t>2.326348</w:t>
      </w:r>
    </w:p>
    <w:p w14:paraId="76525B8A" w14:textId="77777777" w:rsidR="008D3C54" w:rsidRDefault="00DF549A" w:rsidP="008D3C54">
      <w:pPr>
        <w:spacing w:before="100" w:beforeAutospacing="1" w:after="100" w:afterAutospacing="1"/>
        <w:ind w:left="75"/>
        <w:rPr>
          <w:rFonts w:eastAsia="Times New Roman" w:cs="Arial"/>
          <w:color w:val="000000"/>
          <w:szCs w:val="24"/>
          <w:lang w:eastAsia="es-MX"/>
        </w:rPr>
      </w:pPr>
      <w:r>
        <w:rPr>
          <w:rFonts w:eastAsia="Times New Roman" w:cs="Arial"/>
          <w:color w:val="000000"/>
          <w:szCs w:val="24"/>
          <w:lang w:eastAsia="es-MX"/>
        </w:rPr>
        <w:t>N</w:t>
      </w:r>
      <w:r w:rsidR="008D3C54" w:rsidRPr="008D3C54">
        <w:rPr>
          <w:rFonts w:eastAsia="Times New Roman" w:cs="Arial"/>
          <w:color w:val="000000"/>
          <w:szCs w:val="24"/>
          <w:lang w:eastAsia="es-MX"/>
        </w:rPr>
        <w:t>uestra incógnita es X (rentabilidad esperada) por lo que debemos despejarla</w:t>
      </w:r>
      <w:r>
        <w:rPr>
          <w:rFonts w:eastAsia="Times New Roman" w:cs="Arial"/>
          <w:color w:val="000000"/>
          <w:szCs w:val="24"/>
          <w:lang w:eastAsia="es-MX"/>
        </w:rPr>
        <w:t xml:space="preserve"> quedaría de la siguiente manera:</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457"/>
        <w:gridCol w:w="1474"/>
      </w:tblGrid>
      <w:tr w:rsidR="00CF66B9" w14:paraId="29D0054D" w14:textId="77777777" w:rsidTr="00BD3B21">
        <w:trPr>
          <w:trHeight w:val="411"/>
        </w:trPr>
        <w:tc>
          <w:tcPr>
            <w:tcW w:w="7457" w:type="dxa"/>
          </w:tcPr>
          <w:p w14:paraId="508EBEAF" w14:textId="77777777" w:rsidR="00CF66B9" w:rsidRDefault="00813B82" w:rsidP="00CF66B9">
            <w:pPr>
              <w:tabs>
                <w:tab w:val="left" w:pos="7425"/>
              </w:tabs>
              <w:autoSpaceDE w:val="0"/>
              <w:autoSpaceDN w:val="0"/>
              <w:adjustRightInd w:val="0"/>
              <w:jc w:val="center"/>
              <w:rPr>
                <w:sz w:val="20"/>
              </w:rPr>
            </w:pPr>
            <m:oMath>
              <m:r>
                <w:rPr>
                  <w:rFonts w:ascii="Cambria Math" w:hAnsi="Cambria Math"/>
                  <w:szCs w:val="24"/>
                </w:rPr>
                <m:t>X=</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d>
                <m:dPr>
                  <m:begChr m:val="["/>
                  <m:endChr m:val="]"/>
                  <m:ctrlPr>
                    <w:rPr>
                      <w:rFonts w:ascii="Cambria Math" w:hAnsi="Cambria Math"/>
                      <w:i/>
                      <w:szCs w:val="24"/>
                    </w:rPr>
                  </m:ctrlPr>
                </m:dPr>
                <m:e>
                  <m:r>
                    <w:rPr>
                      <w:rFonts w:ascii="Cambria Math" w:hAnsi="Cambria Math"/>
                      <w:szCs w:val="24"/>
                    </w:rPr>
                    <m:t>Z* σ</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p</m:t>
                          </m:r>
                        </m:sub>
                      </m:sSub>
                    </m:e>
                  </m:d>
                </m:e>
              </m:d>
            </m:oMath>
            <w:r>
              <w:rPr>
                <w:rFonts w:eastAsiaTheme="minorEastAsia"/>
                <w:szCs w:val="24"/>
              </w:rPr>
              <w:t xml:space="preserve"> </w:t>
            </w:r>
          </w:p>
        </w:tc>
        <w:tc>
          <w:tcPr>
            <w:tcW w:w="1474" w:type="dxa"/>
            <w:vAlign w:val="center"/>
          </w:tcPr>
          <w:p w14:paraId="0F361BAA" w14:textId="77777777" w:rsidR="00CF66B9" w:rsidRPr="00693E35" w:rsidRDefault="00CF66B9" w:rsidP="00CD5C95">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20</w:t>
            </w:r>
            <w:r w:rsidRPr="00693E35">
              <w:rPr>
                <w:color w:val="auto"/>
                <w:sz w:val="20"/>
              </w:rPr>
              <w:fldChar w:fldCharType="end"/>
            </w:r>
          </w:p>
        </w:tc>
      </w:tr>
    </w:tbl>
    <w:p w14:paraId="2C682BD2" w14:textId="77777777" w:rsidR="008D3C54" w:rsidRPr="00DF549A" w:rsidRDefault="008D3C54" w:rsidP="00CF66B9">
      <w:pPr>
        <w:spacing w:before="100" w:beforeAutospacing="1" w:after="100" w:afterAutospacing="1"/>
        <w:rPr>
          <w:rFonts w:eastAsia="Times New Roman" w:cs="Arial"/>
          <w:color w:val="000000"/>
          <w:szCs w:val="24"/>
          <w:lang w:eastAsia="es-MX"/>
        </w:rPr>
      </w:pPr>
      <w:r w:rsidRPr="008D3C54">
        <w:rPr>
          <w:rFonts w:eastAsia="Times New Roman" w:cs="Arial"/>
          <w:color w:val="000000"/>
          <w:szCs w:val="24"/>
          <w:lang w:eastAsia="es-MX"/>
        </w:rPr>
        <w:t>Sustituyendo</w:t>
      </w:r>
      <w:r w:rsidR="00DF549A">
        <w:rPr>
          <w:rFonts w:eastAsia="Times New Roman" w:cs="Arial"/>
          <w:color w:val="000000"/>
          <w:szCs w:val="24"/>
          <w:lang w:eastAsia="es-MX"/>
        </w:rPr>
        <w:t xml:space="preserve"> </w:t>
      </w:r>
      <w:r w:rsidR="00CF66B9">
        <w:rPr>
          <w:rFonts w:eastAsia="Times New Roman" w:cs="Arial"/>
          <w:color w:val="000000"/>
          <w:szCs w:val="24"/>
          <w:lang w:eastAsia="es-MX"/>
        </w:rPr>
        <w:t xml:space="preserve">los datos </w:t>
      </w:r>
      <w:r w:rsidR="00CF4DC0">
        <w:rPr>
          <w:rFonts w:eastAsia="Times New Roman" w:cs="Arial"/>
          <w:color w:val="000000"/>
          <w:szCs w:val="24"/>
          <w:lang w:eastAsia="es-MX"/>
        </w:rPr>
        <w:t>obtendríamos</w:t>
      </w:r>
      <w:r w:rsidR="00DF549A">
        <w:rPr>
          <w:rFonts w:eastAsia="Times New Roman" w:cs="Arial"/>
          <w:color w:val="000000"/>
          <w:szCs w:val="24"/>
          <w:lang w:eastAsia="es-MX"/>
        </w:rPr>
        <w:t xml:space="preserve"> </w:t>
      </w:r>
      <w:r w:rsidRPr="008D3C54">
        <w:rPr>
          <w:rFonts w:eastAsia="Times New Roman" w:cs="Arial"/>
          <w:color w:val="000000"/>
          <w:szCs w:val="24"/>
          <w:lang w:eastAsia="es-MX"/>
        </w:rPr>
        <w:t xml:space="preserve">la rentabilidad esperada </w:t>
      </w:r>
      <w:r w:rsidR="00DF549A">
        <w:rPr>
          <w:rFonts w:eastAsia="Times New Roman" w:cs="Arial"/>
          <w:color w:val="000000"/>
          <w:szCs w:val="24"/>
          <w:lang w:eastAsia="es-MX"/>
        </w:rPr>
        <w:t>dependiendo el</w:t>
      </w:r>
      <w:r w:rsidRPr="008D3C54">
        <w:rPr>
          <w:rFonts w:eastAsia="Times New Roman" w:cs="Arial"/>
          <w:color w:val="000000"/>
          <w:szCs w:val="24"/>
          <w:lang w:eastAsia="es-MX"/>
        </w:rPr>
        <w:t xml:space="preserve"> de probabilidad </w:t>
      </w:r>
      <w:r w:rsidR="00DF549A">
        <w:rPr>
          <w:rFonts w:eastAsia="Times New Roman" w:cs="Arial"/>
          <w:color w:val="000000"/>
          <w:szCs w:val="24"/>
          <w:lang w:eastAsia="es-MX"/>
        </w:rPr>
        <w:t>que le asignemos.</w:t>
      </w:r>
    </w:p>
    <w:p w14:paraId="3365F0C1" w14:textId="77777777" w:rsidR="00C24D67" w:rsidRDefault="006871D6" w:rsidP="003C29C3">
      <w:pPr>
        <w:rPr>
          <w:rFonts w:eastAsiaTheme="minorEastAsia"/>
          <w:szCs w:val="24"/>
        </w:rPr>
      </w:pPr>
      <w:r>
        <w:t xml:space="preserve">Una de las maneras de calcular el VaR es el enfoque paramétrico o </w:t>
      </w:r>
      <w:r w:rsidR="004A7F3E">
        <w:t>no paramétrico. El paramétrico supone que los rendimientos</w:t>
      </w:r>
      <w:r w:rsidR="004A7F3E" w:rsidRPr="004A7F3E">
        <w:rPr>
          <w:rFonts w:eastAsiaTheme="minorEastAsia"/>
          <w:szCs w:val="24"/>
        </w:rPr>
        <w:t xml:space="preserve"> </w:t>
      </w:r>
      <w:r w:rsidR="004A7F3E">
        <w:rPr>
          <w:rFonts w:eastAsiaTheme="minorEastAsia"/>
          <w:szCs w:val="24"/>
        </w:rPr>
        <w:t xml:space="preserve">del activo siguen una distribución normal, siendo </w:t>
      </w:r>
      <w:r w:rsidR="00645FB0">
        <w:rPr>
          <w:rFonts w:eastAsiaTheme="minorEastAsia"/>
          <w:szCs w:val="24"/>
        </w:rPr>
        <w:t xml:space="preserve">para el </w:t>
      </w:r>
      <w:r w:rsidR="004A7F3E">
        <w:rPr>
          <w:rFonts w:eastAsiaTheme="minorEastAsia"/>
          <w:szCs w:val="24"/>
        </w:rPr>
        <w:t xml:space="preserve">cálculo </w:t>
      </w:r>
      <w:r w:rsidR="00645FB0">
        <w:rPr>
          <w:rFonts w:eastAsiaTheme="minorEastAsia"/>
          <w:szCs w:val="24"/>
        </w:rPr>
        <w:t>de</w:t>
      </w:r>
      <w:r w:rsidR="004A7F3E">
        <w:rPr>
          <w:rFonts w:eastAsiaTheme="minorEastAsia"/>
          <w:szCs w:val="24"/>
        </w:rPr>
        <w:t xml:space="preserve"> un activo individual</w:t>
      </w:r>
      <w:r w:rsidR="00645FB0">
        <w:rPr>
          <w:rFonts w:eastAsiaTheme="minorEastAsia"/>
          <w:szCs w:val="24"/>
        </w:rPr>
        <w:t xml:space="preserve"> o sobre metodologías de varianzas y covarianzas</w:t>
      </w:r>
      <w:r w:rsidR="008F050A">
        <w:rPr>
          <w:rFonts w:eastAsiaTheme="minorEastAsia"/>
          <w:szCs w:val="24"/>
        </w:rPr>
        <w:t xml:space="preserve"> (portafolios de inversión)</w:t>
      </w:r>
      <w:r w:rsidR="00BC667C">
        <w:rPr>
          <w:rFonts w:eastAsiaTheme="minorEastAsia"/>
          <w:szCs w:val="24"/>
        </w:rPr>
        <w:t xml:space="preserve"> el cual es qué aplicaremos </w:t>
      </w:r>
      <w:r w:rsidR="00597DB7">
        <w:rPr>
          <w:rFonts w:eastAsiaTheme="minorEastAsia"/>
          <w:szCs w:val="24"/>
        </w:rPr>
        <w:t>para este trabajo. Para el</w:t>
      </w:r>
      <w:r w:rsidR="008F050A">
        <w:rPr>
          <w:rFonts w:eastAsiaTheme="minorEastAsia"/>
          <w:szCs w:val="24"/>
        </w:rPr>
        <w:t xml:space="preserve"> enfoque</w:t>
      </w:r>
      <w:r w:rsidR="004A7F3E">
        <w:rPr>
          <w:rFonts w:eastAsiaTheme="minorEastAsia"/>
          <w:szCs w:val="24"/>
        </w:rPr>
        <w:t xml:space="preserve"> no paramétrico</w:t>
      </w:r>
      <w:r w:rsidR="00597DB7">
        <w:rPr>
          <w:rFonts w:eastAsiaTheme="minorEastAsia"/>
          <w:szCs w:val="24"/>
        </w:rPr>
        <w:t xml:space="preserve"> se estima </w:t>
      </w:r>
      <w:r w:rsidR="004A7F3E">
        <w:rPr>
          <w:rFonts w:eastAsiaTheme="minorEastAsia"/>
          <w:szCs w:val="24"/>
        </w:rPr>
        <w:t>calcular el valor en riesgo a través de procesos de simulación histórica</w:t>
      </w:r>
      <w:r w:rsidR="00DA3E3B">
        <w:rPr>
          <w:rFonts w:eastAsiaTheme="minorEastAsia"/>
          <w:szCs w:val="24"/>
        </w:rPr>
        <w:t>.</w:t>
      </w:r>
    </w:p>
    <w:p w14:paraId="68D1F14E" w14:textId="77777777" w:rsidR="00B95DB6" w:rsidRDefault="003011B7" w:rsidP="0091414A">
      <w:pPr>
        <w:pStyle w:val="Heading2"/>
        <w:numPr>
          <w:ilvl w:val="2"/>
          <w:numId w:val="1"/>
        </w:numPr>
      </w:pPr>
      <w:bookmarkStart w:id="362" w:name="_Toc8751770"/>
      <w:bookmarkStart w:id="363" w:name="_Toc17362441"/>
      <w:r>
        <w:t>El VaR para un activo individual</w:t>
      </w:r>
      <w:bookmarkEnd w:id="362"/>
      <w:bookmarkEnd w:id="363"/>
    </w:p>
    <w:p w14:paraId="59232B54" w14:textId="77777777" w:rsidR="00645FB0" w:rsidRDefault="00076BD0" w:rsidP="004A7F3E">
      <w:pPr>
        <w:rPr>
          <w:rFonts w:eastAsiaTheme="minorEastAsia"/>
          <w:szCs w:val="24"/>
        </w:rPr>
      </w:pPr>
      <w:r>
        <w:rPr>
          <w:rFonts w:eastAsiaTheme="minorEastAsia"/>
          <w:szCs w:val="24"/>
        </w:rPr>
        <w:t xml:space="preserve">Haro </w:t>
      </w:r>
      <w:sdt>
        <w:sdtPr>
          <w:rPr>
            <w:rFonts w:eastAsiaTheme="minorEastAsia"/>
            <w:szCs w:val="24"/>
          </w:rPr>
          <w:id w:val="-948084596"/>
          <w:citation/>
        </w:sdtPr>
        <w:sdtEndPr/>
        <w:sdtContent>
          <w:r>
            <w:rPr>
              <w:rFonts w:eastAsiaTheme="minorEastAsia"/>
              <w:szCs w:val="24"/>
            </w:rPr>
            <w:fldChar w:fldCharType="begin"/>
          </w:r>
          <w:r w:rsidR="000E08B0">
            <w:rPr>
              <w:rFonts w:eastAsiaTheme="minorEastAsia"/>
              <w:szCs w:val="24"/>
            </w:rPr>
            <w:instrText xml:space="preserve">CITATION Alf08 \n  \t  \l 2058 </w:instrText>
          </w:r>
          <w:r>
            <w:rPr>
              <w:rFonts w:eastAsiaTheme="minorEastAsia"/>
              <w:szCs w:val="24"/>
            </w:rPr>
            <w:fldChar w:fldCharType="separate"/>
          </w:r>
          <w:r w:rsidR="009354C1" w:rsidRPr="009354C1">
            <w:rPr>
              <w:rFonts w:eastAsiaTheme="minorEastAsia"/>
              <w:noProof/>
              <w:szCs w:val="24"/>
            </w:rPr>
            <w:t>(2008)</w:t>
          </w:r>
          <w:r>
            <w:rPr>
              <w:rFonts w:eastAsiaTheme="minorEastAsia"/>
              <w:szCs w:val="24"/>
            </w:rPr>
            <w:fldChar w:fldCharType="end"/>
          </w:r>
        </w:sdtContent>
      </w:sdt>
      <w:r w:rsidR="00CF66B9">
        <w:rPr>
          <w:rFonts w:eastAsiaTheme="minorEastAsia"/>
          <w:szCs w:val="24"/>
        </w:rPr>
        <w:t xml:space="preserve"> </w:t>
      </w:r>
      <w:r>
        <w:rPr>
          <w:rFonts w:eastAsiaTheme="minorEastAsia"/>
          <w:szCs w:val="24"/>
        </w:rPr>
        <w:t>define qué p</w:t>
      </w:r>
      <w:r w:rsidR="008F050A">
        <w:rPr>
          <w:rFonts w:eastAsiaTheme="minorEastAsia"/>
          <w:szCs w:val="24"/>
        </w:rPr>
        <w:t xml:space="preserve">ara el cálculo del VaR en un activo de forma individual, este debe estar </w:t>
      </w:r>
      <w:r w:rsidR="00B3662C">
        <w:rPr>
          <w:rFonts w:eastAsiaTheme="minorEastAsia"/>
          <w:szCs w:val="24"/>
        </w:rPr>
        <w:t>bajo el supuesto de normalidad de media de rendimientos igual a cero, es:</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CF4DC0" w14:paraId="2B3F1E06" w14:textId="77777777" w:rsidTr="00BD3B21">
        <w:tc>
          <w:tcPr>
            <w:tcW w:w="7371" w:type="dxa"/>
          </w:tcPr>
          <w:p w14:paraId="3542283B" w14:textId="77777777" w:rsidR="00CF4DC0" w:rsidRDefault="00CF4DC0" w:rsidP="00CD5C95">
            <w:pPr>
              <w:tabs>
                <w:tab w:val="left" w:pos="7425"/>
              </w:tabs>
              <w:autoSpaceDE w:val="0"/>
              <w:autoSpaceDN w:val="0"/>
              <w:adjustRightInd w:val="0"/>
              <w:rPr>
                <w:sz w:val="20"/>
              </w:rPr>
            </w:pPr>
            <m:oMathPara>
              <m:oMath>
                <m:r>
                  <w:rPr>
                    <w:rFonts w:ascii="Cambria Math" w:eastAsiaTheme="minorEastAsia" w:hAnsi="Cambria Math"/>
                    <w:szCs w:val="24"/>
                  </w:rPr>
                  <m:t>VaR=</m:t>
                </m:r>
                <m:sSub>
                  <m:sSubPr>
                    <m:ctrlPr>
                      <w:rPr>
                        <w:rFonts w:ascii="Cambria Math" w:eastAsiaTheme="minorEastAsia" w:hAnsi="Cambria Math"/>
                        <w:i/>
                        <w:szCs w:val="24"/>
                      </w:rPr>
                    </m:ctrlPr>
                  </m:sSubPr>
                  <m:e>
                    <m:r>
                      <w:rPr>
                        <w:rFonts w:ascii="Cambria Math" w:eastAsiaTheme="minorEastAsia" w:hAnsi="Cambria Math"/>
                        <w:szCs w:val="24"/>
                      </w:rPr>
                      <m:t>Z</m:t>
                    </m:r>
                  </m:e>
                  <m:sub>
                    <m:r>
                      <w:rPr>
                        <w:rFonts w:ascii="Cambria Math" w:eastAsiaTheme="minorEastAsia" w:hAnsi="Cambria Math"/>
                        <w:szCs w:val="24"/>
                      </w:rPr>
                      <m:t>α</m:t>
                    </m:r>
                  </m:sub>
                </m:sSub>
                <m:r>
                  <w:rPr>
                    <w:rFonts w:ascii="Cambria Math" w:eastAsiaTheme="minorEastAsia" w:hAnsi="Cambria Math"/>
                    <w:szCs w:val="24"/>
                  </w:rPr>
                  <m:t>*V*σ*</m:t>
                </m:r>
                <m:rad>
                  <m:radPr>
                    <m:degHide m:val="1"/>
                    <m:ctrlPr>
                      <w:rPr>
                        <w:rFonts w:ascii="Cambria Math" w:eastAsiaTheme="minorEastAsia" w:hAnsi="Cambria Math"/>
                        <w:i/>
                        <w:szCs w:val="24"/>
                      </w:rPr>
                    </m:ctrlPr>
                  </m:radPr>
                  <m:deg/>
                  <m:e>
                    <m:r>
                      <w:rPr>
                        <w:rFonts w:ascii="Cambria Math" w:eastAsiaTheme="minorEastAsia" w:hAnsi="Cambria Math"/>
                        <w:szCs w:val="24"/>
                      </w:rPr>
                      <m:t>t</m:t>
                    </m:r>
                  </m:e>
                </m:rad>
              </m:oMath>
            </m:oMathPara>
          </w:p>
        </w:tc>
        <w:tc>
          <w:tcPr>
            <w:tcW w:w="1457" w:type="dxa"/>
            <w:vAlign w:val="center"/>
          </w:tcPr>
          <w:p w14:paraId="460E3CCB" w14:textId="77777777" w:rsidR="00CF4DC0" w:rsidRPr="00693E35" w:rsidRDefault="00CF4DC0" w:rsidP="00CD5C95">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21</w:t>
            </w:r>
            <w:r w:rsidRPr="00693E35">
              <w:rPr>
                <w:color w:val="auto"/>
                <w:sz w:val="20"/>
              </w:rPr>
              <w:fldChar w:fldCharType="end"/>
            </w:r>
          </w:p>
        </w:tc>
      </w:tr>
    </w:tbl>
    <w:p w14:paraId="2F6FA3B3" w14:textId="77777777" w:rsidR="00076BD0" w:rsidRDefault="00B3662C" w:rsidP="00C24D67">
      <w:pPr>
        <w:autoSpaceDE w:val="0"/>
        <w:autoSpaceDN w:val="0"/>
        <w:adjustRightInd w:val="0"/>
        <w:spacing w:before="240"/>
      </w:pPr>
      <w:r>
        <w:t>Donde:</w:t>
      </w:r>
    </w:p>
    <w:p w14:paraId="68E7C37F" w14:textId="77777777" w:rsidR="00B3662C" w:rsidRDefault="00CF5AC1" w:rsidP="00214D35">
      <w:pPr>
        <w:autoSpaceDE w:val="0"/>
        <w:autoSpaceDN w:val="0"/>
        <w:adjustRightInd w:val="0"/>
        <w:rPr>
          <w:rFonts w:eastAsiaTheme="minorEastAsia"/>
          <w:szCs w:val="24"/>
        </w:rPr>
      </w:pPr>
      <m:oMath>
        <m:sSub>
          <m:sSubPr>
            <m:ctrlPr>
              <w:rPr>
                <w:rFonts w:ascii="Cambria Math" w:eastAsiaTheme="minorEastAsia" w:hAnsi="Cambria Math"/>
                <w:i/>
                <w:szCs w:val="24"/>
              </w:rPr>
            </m:ctrlPr>
          </m:sSubPr>
          <m:e>
            <m:r>
              <w:rPr>
                <w:rFonts w:ascii="Cambria Math" w:eastAsiaTheme="minorEastAsia" w:hAnsi="Cambria Math"/>
                <w:szCs w:val="24"/>
              </w:rPr>
              <m:t>Z</m:t>
            </m:r>
          </m:e>
          <m:sub>
            <m:r>
              <w:rPr>
                <w:rFonts w:ascii="Cambria Math" w:eastAsiaTheme="minorEastAsia" w:hAnsi="Cambria Math"/>
                <w:szCs w:val="24"/>
              </w:rPr>
              <m:t>α</m:t>
            </m:r>
          </m:sub>
        </m:sSub>
        <m:r>
          <w:rPr>
            <w:rFonts w:ascii="Cambria Math" w:eastAsiaTheme="minorEastAsia" w:hAnsi="Cambria Math"/>
            <w:szCs w:val="24"/>
          </w:rPr>
          <m:t xml:space="preserve">= </m:t>
        </m:r>
      </m:oMath>
      <w:r w:rsidR="00AB16EB">
        <w:rPr>
          <w:rFonts w:eastAsiaTheme="minorEastAsia"/>
          <w:szCs w:val="24"/>
        </w:rPr>
        <w:t>Valor</w:t>
      </w:r>
      <w:r w:rsidR="00AB16EB">
        <w:t xml:space="preserve"> crítico apropiado de la distribución estándar, dependiendo el </w:t>
      </w:r>
      <w:r w:rsidR="00AB16EB" w:rsidRPr="009D19DD">
        <w:rPr>
          <w:rFonts w:eastAsiaTheme="minorEastAsia"/>
          <w:szCs w:val="24"/>
        </w:rPr>
        <w:t>Alpha</w:t>
      </w:r>
      <w:r w:rsidR="00AB16EB">
        <w:rPr>
          <w:rFonts w:eastAsiaTheme="minorEastAsia"/>
          <w:szCs w:val="24"/>
        </w:rPr>
        <w:t xml:space="preserve"> que le asignemos </w:t>
      </w:r>
      <w:r w:rsidR="009D19DD">
        <w:rPr>
          <w:rFonts w:eastAsiaTheme="minorEastAsia"/>
          <w:szCs w:val="24"/>
        </w:rPr>
        <w:t xml:space="preserve">(los </w:t>
      </w:r>
      <w:r w:rsidR="009D19DD" w:rsidRPr="009D19DD">
        <w:rPr>
          <w:rFonts w:eastAsiaTheme="minorEastAsia"/>
          <w:szCs w:val="24"/>
        </w:rPr>
        <w:t>utilizados son el 5% y el 1%</w:t>
      </w:r>
      <w:r w:rsidR="009D19DD">
        <w:rPr>
          <w:rFonts w:eastAsiaTheme="minorEastAsia"/>
          <w:szCs w:val="24"/>
        </w:rPr>
        <w:t>)</w:t>
      </w:r>
    </w:p>
    <w:p w14:paraId="1E43C531" w14:textId="77777777" w:rsidR="00B3662C" w:rsidRPr="00D84247" w:rsidRDefault="00294DA3" w:rsidP="00214D35">
      <w:pPr>
        <w:autoSpaceDE w:val="0"/>
        <w:autoSpaceDN w:val="0"/>
        <w:adjustRightInd w:val="0"/>
      </w:pPr>
      <m:oMath>
        <m:r>
          <w:rPr>
            <w:rFonts w:ascii="Cambria Math" w:eastAsiaTheme="minorEastAsia" w:hAnsi="Cambria Math"/>
            <w:szCs w:val="24"/>
          </w:rPr>
          <m:t>V=</m:t>
        </m:r>
      </m:oMath>
      <w:r>
        <w:rPr>
          <w:rFonts w:eastAsiaTheme="minorEastAsia"/>
          <w:szCs w:val="24"/>
        </w:rPr>
        <w:t xml:space="preserve">Valor </w:t>
      </w:r>
      <w:r w:rsidR="00B3662C">
        <w:rPr>
          <w:rFonts w:eastAsiaTheme="minorEastAsia"/>
          <w:szCs w:val="24"/>
        </w:rPr>
        <w:t xml:space="preserve">total de la inversión </w:t>
      </w:r>
    </w:p>
    <w:p w14:paraId="28F0AB6A" w14:textId="77777777" w:rsidR="00D3099C" w:rsidRDefault="00B3662C" w:rsidP="00D3099C">
      <w:pPr>
        <w:rPr>
          <w:rFonts w:eastAsiaTheme="minorEastAsia"/>
          <w:szCs w:val="24"/>
        </w:rPr>
      </w:pPr>
      <m:oMath>
        <m:r>
          <w:rPr>
            <w:rFonts w:ascii="Cambria Math" w:eastAsiaTheme="minorEastAsia" w:hAnsi="Cambria Math"/>
            <w:szCs w:val="24"/>
          </w:rPr>
          <m:t>σ=</m:t>
        </m:r>
      </m:oMath>
      <w:r>
        <w:rPr>
          <w:rFonts w:eastAsiaTheme="minorEastAsia"/>
          <w:szCs w:val="24"/>
        </w:rPr>
        <w:t xml:space="preserve"> Desviación estándar del activo</w:t>
      </w:r>
    </w:p>
    <w:p w14:paraId="33ECC758" w14:textId="77777777" w:rsidR="002C5623" w:rsidRDefault="00D3099C" w:rsidP="00076BD0">
      <w:pPr>
        <w:rPr>
          <w:rFonts w:eastAsiaTheme="minorEastAsia"/>
          <w:szCs w:val="24"/>
        </w:rPr>
      </w:pPr>
      <m:oMath>
        <m:r>
          <w:rPr>
            <w:rFonts w:ascii="Cambria Math" w:eastAsiaTheme="minorEastAsia" w:hAnsi="Cambria Math"/>
            <w:szCs w:val="24"/>
          </w:rPr>
          <w:lastRenderedPageBreak/>
          <m:t>t=</m:t>
        </m:r>
      </m:oMath>
      <w:r>
        <w:rPr>
          <w:rFonts w:eastAsiaTheme="minorEastAsia"/>
          <w:szCs w:val="24"/>
        </w:rPr>
        <w:t xml:space="preserve"> Horizonte en el tiempo el que se quiere calcular el VaR</w:t>
      </w:r>
    </w:p>
    <w:p w14:paraId="1DA83989" w14:textId="77777777" w:rsidR="003011B7" w:rsidRDefault="003011B7" w:rsidP="0091414A">
      <w:pPr>
        <w:pStyle w:val="Heading2"/>
        <w:numPr>
          <w:ilvl w:val="2"/>
          <w:numId w:val="1"/>
        </w:numPr>
      </w:pPr>
      <w:bookmarkStart w:id="364" w:name="_Toc8751771"/>
      <w:bookmarkStart w:id="365" w:name="_Toc17362442"/>
      <w:r>
        <w:t xml:space="preserve">El VaR </w:t>
      </w:r>
      <w:r w:rsidR="008D18F3">
        <w:t>aplicado a los</w:t>
      </w:r>
      <w:r>
        <w:t xml:space="preserve"> portafolios de inversión</w:t>
      </w:r>
      <w:bookmarkEnd w:id="364"/>
      <w:bookmarkEnd w:id="365"/>
    </w:p>
    <w:p w14:paraId="59B409F2" w14:textId="5BB9972D" w:rsidR="004A7F3E" w:rsidRDefault="001F2BAB" w:rsidP="002937D6">
      <w:r>
        <w:t xml:space="preserve">Utilizando la teoría moderna de portafolios es posible medir el riesgo de mercado de una canasta de activos o un portafolio en con concreto. Para determinar el VaR de un portafolio es necesario considerar los efectos de la diversificación con las correlaciones entre los rendimientos de los activos que conforman el portafolios. La metodología que se sigue, </w:t>
      </w:r>
      <w:r w:rsidR="00A37DBD">
        <w:t xml:space="preserve"> también llamada método de mat</w:t>
      </w:r>
      <w:r w:rsidR="00DE16F1">
        <w:t>riz de varianza – covarianza o delta normal, es el siguiente:</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7371"/>
        <w:gridCol w:w="1457"/>
      </w:tblGrid>
      <w:tr w:rsidR="00E872BA" w14:paraId="0D8E9A62" w14:textId="77777777" w:rsidTr="00BD3B21">
        <w:tc>
          <w:tcPr>
            <w:tcW w:w="7371" w:type="dxa"/>
          </w:tcPr>
          <w:p w14:paraId="6AEE6633" w14:textId="77777777" w:rsidR="00E872BA" w:rsidRPr="00D03545" w:rsidRDefault="00CF5AC1" w:rsidP="00CD5C95">
            <w:pPr>
              <w:tabs>
                <w:tab w:val="left" w:pos="7425"/>
              </w:tabs>
              <w:autoSpaceDE w:val="0"/>
              <w:autoSpaceDN w:val="0"/>
              <w:adjustRightInd w:val="0"/>
              <w:rPr>
                <w:sz w:val="20"/>
              </w:rPr>
            </w:pPr>
            <m:oMathPara>
              <m:oMath>
                <m:sSub>
                  <m:sSubPr>
                    <m:ctrlPr>
                      <w:rPr>
                        <w:rFonts w:ascii="Cambria Math" w:eastAsiaTheme="minorEastAsia" w:hAnsi="Cambria Math"/>
                        <w:i/>
                        <w:szCs w:val="24"/>
                      </w:rPr>
                    </m:ctrlPr>
                  </m:sSubPr>
                  <m:e>
                    <m:r>
                      <w:rPr>
                        <w:rFonts w:ascii="Cambria Math" w:eastAsiaTheme="minorEastAsia" w:hAnsi="Cambria Math"/>
                        <w:szCs w:val="24"/>
                      </w:rPr>
                      <m:t>VaR</m:t>
                    </m:r>
                  </m:e>
                  <m:sub>
                    <m:r>
                      <w:rPr>
                        <w:rFonts w:ascii="Cambria Math" w:eastAsiaTheme="minorEastAsia" w:hAnsi="Cambria Math"/>
                        <w:szCs w:val="24"/>
                      </w:rPr>
                      <m:t>P</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Z</m:t>
                    </m:r>
                  </m:e>
                  <m:sub>
                    <m:r>
                      <w:rPr>
                        <w:rFonts w:ascii="Cambria Math" w:eastAsiaTheme="minorEastAsia" w:hAnsi="Cambria Math"/>
                        <w:szCs w:val="24"/>
                      </w:rPr>
                      <m:t>α</m:t>
                    </m:r>
                  </m:sub>
                </m:sSub>
                <m:r>
                  <w:rPr>
                    <w:rFonts w:ascii="Cambria Math" w:eastAsiaTheme="minorEastAsia" w:hAnsi="Cambria Math"/>
                    <w:szCs w:val="24"/>
                  </w:rPr>
                  <m:t>*</m:t>
                </m:r>
                <m:sSub>
                  <m:sSubPr>
                    <m:ctrlPr>
                      <w:rPr>
                        <w:rFonts w:ascii="Cambria Math" w:eastAsiaTheme="minorEastAsia" w:hAnsi="Cambria Math"/>
                        <w:i/>
                        <w:iCs/>
                        <w:szCs w:val="24"/>
                      </w:rPr>
                    </m:ctrlPr>
                  </m:sSubPr>
                  <m:e>
                    <m:r>
                      <w:rPr>
                        <w:rFonts w:ascii="Cambria Math" w:eastAsiaTheme="minorEastAsia" w:hAnsi="Cambria Math"/>
                        <w:szCs w:val="24"/>
                      </w:rPr>
                      <m:t>V</m:t>
                    </m:r>
                  </m:e>
                  <m:sub>
                    <m:r>
                      <w:rPr>
                        <w:rFonts w:ascii="Cambria Math" w:eastAsiaTheme="minorEastAsia" w:hAnsi="Cambria Math"/>
                        <w:szCs w:val="24"/>
                      </w:rPr>
                      <m:t>p</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σ</m:t>
                    </m:r>
                  </m:e>
                  <m:sub>
                    <m:r>
                      <w:rPr>
                        <w:rFonts w:ascii="Cambria Math" w:eastAsiaTheme="minorEastAsia" w:hAnsi="Cambria Math"/>
                        <w:szCs w:val="24"/>
                      </w:rPr>
                      <m:t>p</m:t>
                    </m:r>
                  </m:sub>
                </m:sSub>
                <m:r>
                  <w:rPr>
                    <w:rFonts w:ascii="Cambria Math" w:eastAsiaTheme="minorEastAsia" w:hAnsi="Cambria Math"/>
                    <w:szCs w:val="24"/>
                  </w:rPr>
                  <m:t>*</m:t>
                </m:r>
                <m:rad>
                  <m:radPr>
                    <m:degHide m:val="1"/>
                    <m:ctrlPr>
                      <w:rPr>
                        <w:rFonts w:ascii="Cambria Math" w:eastAsiaTheme="minorEastAsia" w:hAnsi="Cambria Math"/>
                        <w:i/>
                        <w:szCs w:val="24"/>
                      </w:rPr>
                    </m:ctrlPr>
                  </m:radPr>
                  <m:deg/>
                  <m:e>
                    <m:r>
                      <w:rPr>
                        <w:rFonts w:ascii="Cambria Math" w:eastAsiaTheme="minorEastAsia" w:hAnsi="Cambria Math"/>
                        <w:szCs w:val="24"/>
                      </w:rPr>
                      <m:t>t</m:t>
                    </m:r>
                  </m:e>
                </m:rad>
              </m:oMath>
            </m:oMathPara>
          </w:p>
        </w:tc>
        <w:tc>
          <w:tcPr>
            <w:tcW w:w="1457" w:type="dxa"/>
            <w:vAlign w:val="center"/>
          </w:tcPr>
          <w:p w14:paraId="56D391D6" w14:textId="77777777" w:rsidR="00E872BA" w:rsidRPr="00693E35" w:rsidRDefault="00E872BA" w:rsidP="00CD5C95">
            <w:pPr>
              <w:pStyle w:val="Caption"/>
              <w:jc w:val="right"/>
              <w:rPr>
                <w:rFonts w:eastAsiaTheme="minorEastAsia"/>
                <w:sz w:val="20"/>
              </w:rPr>
            </w:pPr>
            <w:r w:rsidRPr="00693E35">
              <w:rPr>
                <w:color w:val="auto"/>
                <w:sz w:val="20"/>
              </w:rPr>
              <w:t xml:space="preserve">Fórmula </w:t>
            </w:r>
            <w:r w:rsidRPr="00693E35">
              <w:rPr>
                <w:color w:val="auto"/>
                <w:sz w:val="20"/>
              </w:rPr>
              <w:fldChar w:fldCharType="begin"/>
            </w:r>
            <w:r w:rsidRPr="00693E35">
              <w:rPr>
                <w:color w:val="auto"/>
                <w:sz w:val="20"/>
              </w:rPr>
              <w:instrText xml:space="preserve"> SEQ Fórmula \* ARABIC </w:instrText>
            </w:r>
            <w:r w:rsidRPr="00693E35">
              <w:rPr>
                <w:color w:val="auto"/>
                <w:sz w:val="20"/>
              </w:rPr>
              <w:fldChar w:fldCharType="separate"/>
            </w:r>
            <w:r>
              <w:rPr>
                <w:noProof/>
                <w:color w:val="auto"/>
                <w:sz w:val="20"/>
              </w:rPr>
              <w:t>22</w:t>
            </w:r>
            <w:r w:rsidRPr="00693E35">
              <w:rPr>
                <w:color w:val="auto"/>
                <w:sz w:val="20"/>
              </w:rPr>
              <w:fldChar w:fldCharType="end"/>
            </w:r>
          </w:p>
        </w:tc>
      </w:tr>
    </w:tbl>
    <w:p w14:paraId="32C55AB3" w14:textId="77777777" w:rsidR="00DE16F1" w:rsidRDefault="00DE16F1" w:rsidP="00C24D67">
      <w:pPr>
        <w:spacing w:before="240"/>
        <w:rPr>
          <w:rFonts w:eastAsiaTheme="minorEastAsia"/>
          <w:szCs w:val="24"/>
        </w:rPr>
      </w:pPr>
      <w:r>
        <w:rPr>
          <w:rFonts w:eastAsiaTheme="minorEastAsia"/>
          <w:szCs w:val="24"/>
        </w:rPr>
        <w:t>Donde:</w:t>
      </w:r>
    </w:p>
    <w:p w14:paraId="5835483D" w14:textId="77777777" w:rsidR="00F572CF" w:rsidRDefault="00CF5AC1" w:rsidP="00F572CF">
      <w:pPr>
        <w:autoSpaceDE w:val="0"/>
        <w:autoSpaceDN w:val="0"/>
        <w:adjustRightInd w:val="0"/>
        <w:rPr>
          <w:rFonts w:eastAsiaTheme="minorEastAsia"/>
          <w:szCs w:val="24"/>
        </w:rPr>
      </w:pPr>
      <m:oMath>
        <m:sSub>
          <m:sSubPr>
            <m:ctrlPr>
              <w:rPr>
                <w:rFonts w:ascii="Cambria Math" w:eastAsiaTheme="minorEastAsia" w:hAnsi="Cambria Math"/>
                <w:i/>
                <w:szCs w:val="24"/>
              </w:rPr>
            </m:ctrlPr>
          </m:sSubPr>
          <m:e>
            <m:r>
              <w:rPr>
                <w:rFonts w:ascii="Cambria Math" w:eastAsiaTheme="minorEastAsia" w:hAnsi="Cambria Math"/>
                <w:szCs w:val="24"/>
              </w:rPr>
              <m:t>Z</m:t>
            </m:r>
          </m:e>
          <m:sub>
            <m:r>
              <w:rPr>
                <w:rFonts w:ascii="Cambria Math" w:eastAsiaTheme="minorEastAsia" w:hAnsi="Cambria Math"/>
                <w:szCs w:val="24"/>
              </w:rPr>
              <m:t>α</m:t>
            </m:r>
          </m:sub>
        </m:sSub>
        <m:r>
          <w:rPr>
            <w:rFonts w:ascii="Cambria Math" w:eastAsiaTheme="minorEastAsia" w:hAnsi="Cambria Math"/>
            <w:szCs w:val="24"/>
          </w:rPr>
          <m:t xml:space="preserve">= </m:t>
        </m:r>
      </m:oMath>
      <w:r w:rsidR="00F572CF">
        <w:rPr>
          <w:rFonts w:eastAsiaTheme="minorEastAsia"/>
          <w:szCs w:val="24"/>
        </w:rPr>
        <w:t>Valor</w:t>
      </w:r>
      <w:r w:rsidR="00F572CF">
        <w:t xml:space="preserve"> crítico apropiado de la distribución estándar, dependiendo el </w:t>
      </w:r>
      <w:r w:rsidR="00F572CF" w:rsidRPr="009D19DD">
        <w:rPr>
          <w:rFonts w:eastAsiaTheme="minorEastAsia"/>
          <w:szCs w:val="24"/>
        </w:rPr>
        <w:t>Alpha</w:t>
      </w:r>
      <w:r w:rsidR="00F572CF">
        <w:rPr>
          <w:rFonts w:eastAsiaTheme="minorEastAsia"/>
          <w:szCs w:val="24"/>
        </w:rPr>
        <w:t xml:space="preserve"> que le asignemos (los </w:t>
      </w:r>
      <w:r w:rsidR="00F572CF" w:rsidRPr="009D19DD">
        <w:rPr>
          <w:rFonts w:eastAsiaTheme="minorEastAsia"/>
          <w:szCs w:val="24"/>
        </w:rPr>
        <w:t>utilizados son el 5% y el 1%</w:t>
      </w:r>
      <w:r w:rsidR="00F572CF">
        <w:rPr>
          <w:rFonts w:eastAsiaTheme="minorEastAsia"/>
          <w:szCs w:val="24"/>
        </w:rPr>
        <w:t>)</w:t>
      </w:r>
    </w:p>
    <w:p w14:paraId="0F212361" w14:textId="77777777" w:rsidR="00DE16F1" w:rsidRDefault="00DE16F1" w:rsidP="00F572CF">
      <w:pPr>
        <w:autoSpaceDE w:val="0"/>
        <w:autoSpaceDN w:val="0"/>
        <w:adjustRightInd w:val="0"/>
        <w:rPr>
          <w:rFonts w:eastAsiaTheme="minorEastAsia"/>
          <w:szCs w:val="24"/>
        </w:rPr>
      </w:pPr>
      <m:oMath>
        <m:r>
          <w:rPr>
            <w:rFonts w:ascii="Cambria Math" w:eastAsiaTheme="minorEastAsia" w:hAnsi="Cambria Math"/>
            <w:szCs w:val="24"/>
          </w:rPr>
          <m:t>t=</m:t>
        </m:r>
      </m:oMath>
      <w:r>
        <w:rPr>
          <w:rFonts w:eastAsiaTheme="minorEastAsia"/>
          <w:szCs w:val="24"/>
        </w:rPr>
        <w:t xml:space="preserve"> </w:t>
      </w:r>
      <w:r w:rsidR="00820BA1">
        <w:rPr>
          <w:rFonts w:eastAsiaTheme="minorEastAsia"/>
          <w:szCs w:val="24"/>
        </w:rPr>
        <w:t>Horizonte</w:t>
      </w:r>
      <w:r w:rsidR="00F12295">
        <w:rPr>
          <w:rFonts w:eastAsiaTheme="minorEastAsia"/>
          <w:szCs w:val="24"/>
        </w:rPr>
        <w:t xml:space="preserve"> </w:t>
      </w:r>
      <w:r w:rsidR="00F27DAD">
        <w:rPr>
          <w:rFonts w:eastAsiaTheme="minorEastAsia"/>
          <w:szCs w:val="24"/>
        </w:rPr>
        <w:t>de</w:t>
      </w:r>
      <w:r w:rsidR="00F12295">
        <w:rPr>
          <w:rFonts w:eastAsiaTheme="minorEastAsia"/>
          <w:szCs w:val="24"/>
        </w:rPr>
        <w:t xml:space="preserve"> tiempo </w:t>
      </w:r>
    </w:p>
    <w:p w14:paraId="05570434" w14:textId="77777777" w:rsidR="00DE16F1" w:rsidRPr="00D84247" w:rsidRDefault="00CF5AC1" w:rsidP="00DE16F1">
      <w:pPr>
        <w:autoSpaceDE w:val="0"/>
        <w:autoSpaceDN w:val="0"/>
        <w:adjustRightInd w:val="0"/>
      </w:pPr>
      <m:oMath>
        <m:sSub>
          <m:sSubPr>
            <m:ctrlPr>
              <w:rPr>
                <w:rFonts w:ascii="Cambria Math" w:eastAsiaTheme="minorEastAsia" w:hAnsi="Cambria Math"/>
                <w:i/>
                <w:iCs/>
                <w:szCs w:val="24"/>
              </w:rPr>
            </m:ctrlPr>
          </m:sSubPr>
          <m:e>
            <m:r>
              <w:rPr>
                <w:rFonts w:ascii="Cambria Math" w:eastAsiaTheme="minorEastAsia" w:hAnsi="Cambria Math"/>
                <w:szCs w:val="24"/>
              </w:rPr>
              <m:t>V</m:t>
            </m:r>
          </m:e>
          <m:sub>
            <m:r>
              <w:rPr>
                <w:rFonts w:ascii="Cambria Math" w:eastAsiaTheme="minorEastAsia" w:hAnsi="Cambria Math"/>
                <w:szCs w:val="24"/>
              </w:rPr>
              <m:t>p</m:t>
            </m:r>
          </m:sub>
        </m:sSub>
        <m:r>
          <w:rPr>
            <w:rFonts w:ascii="Cambria Math" w:eastAsiaTheme="minorEastAsia" w:hAnsi="Cambria Math"/>
            <w:szCs w:val="24"/>
          </w:rPr>
          <m:t>=</m:t>
        </m:r>
      </m:oMath>
      <w:r w:rsidR="00820BA1">
        <w:rPr>
          <w:rFonts w:eastAsiaTheme="minorEastAsia"/>
          <w:szCs w:val="24"/>
        </w:rPr>
        <w:t xml:space="preserve"> </w:t>
      </w:r>
      <w:r w:rsidR="00F12295">
        <w:rPr>
          <w:rFonts w:eastAsiaTheme="minorEastAsia"/>
          <w:szCs w:val="24"/>
        </w:rPr>
        <w:t>Valor del portafolio</w:t>
      </w:r>
    </w:p>
    <w:p w14:paraId="7648E8B3" w14:textId="77777777" w:rsidR="00D231FB" w:rsidRDefault="00CF5AC1" w:rsidP="00DE16F1">
      <w:pPr>
        <w:rPr>
          <w:rFonts w:eastAsiaTheme="minorEastAsia"/>
          <w:szCs w:val="24"/>
        </w:rPr>
      </w:pPr>
      <m:oMath>
        <m:sSub>
          <m:sSubPr>
            <m:ctrlPr>
              <w:rPr>
                <w:rFonts w:ascii="Cambria Math" w:eastAsiaTheme="minorEastAsia" w:hAnsi="Cambria Math"/>
                <w:i/>
                <w:szCs w:val="24"/>
              </w:rPr>
            </m:ctrlPr>
          </m:sSubPr>
          <m:e>
            <m:r>
              <w:rPr>
                <w:rFonts w:ascii="Cambria Math" w:eastAsiaTheme="minorEastAsia" w:hAnsi="Cambria Math"/>
                <w:szCs w:val="24"/>
              </w:rPr>
              <m:t>σ</m:t>
            </m:r>
          </m:e>
          <m:sub>
            <m:r>
              <w:rPr>
                <w:rFonts w:ascii="Cambria Math" w:eastAsiaTheme="minorEastAsia" w:hAnsi="Cambria Math"/>
                <w:szCs w:val="24"/>
              </w:rPr>
              <m:t>p</m:t>
            </m:r>
          </m:sub>
        </m:sSub>
        <m:r>
          <w:rPr>
            <w:rFonts w:ascii="Cambria Math" w:eastAsiaTheme="minorEastAsia" w:hAnsi="Cambria Math"/>
            <w:szCs w:val="24"/>
          </w:rPr>
          <m:t>=</m:t>
        </m:r>
      </m:oMath>
      <w:r w:rsidR="00DE16F1">
        <w:rPr>
          <w:rFonts w:eastAsiaTheme="minorEastAsia"/>
          <w:szCs w:val="24"/>
        </w:rPr>
        <w:t xml:space="preserve"> </w:t>
      </w:r>
      <w:r w:rsidR="00C01F59">
        <w:rPr>
          <w:rFonts w:eastAsiaTheme="minorEastAsia"/>
          <w:szCs w:val="24"/>
        </w:rPr>
        <w:t>Volatilidad</w:t>
      </w:r>
      <w:r w:rsidR="00064B35">
        <w:rPr>
          <w:rFonts w:eastAsiaTheme="minorEastAsia"/>
          <w:szCs w:val="24"/>
        </w:rPr>
        <w:t xml:space="preserve"> del portafolio</w:t>
      </w:r>
    </w:p>
    <w:p w14:paraId="66140280" w14:textId="77777777" w:rsidR="00023DAB" w:rsidRPr="00DB5B0B" w:rsidRDefault="00D231FB">
      <w:pPr>
        <w:spacing w:line="259" w:lineRule="auto"/>
        <w:jc w:val="left"/>
        <w:rPr>
          <w:rFonts w:eastAsiaTheme="minorEastAsia"/>
          <w:szCs w:val="24"/>
        </w:rPr>
      </w:pPr>
      <w:r>
        <w:rPr>
          <w:rFonts w:eastAsiaTheme="minorEastAsia"/>
          <w:szCs w:val="24"/>
        </w:rPr>
        <w:br w:type="page"/>
      </w:r>
    </w:p>
    <w:p w14:paraId="28B0E2DC" w14:textId="77777777" w:rsidR="00116162" w:rsidRDefault="00116162" w:rsidP="000D75A1"/>
    <w:p w14:paraId="24FBDD27" w14:textId="77777777" w:rsidR="00116162" w:rsidRDefault="00116162" w:rsidP="000D75A1"/>
    <w:p w14:paraId="6D5FE2BA" w14:textId="77777777" w:rsidR="00116162" w:rsidRDefault="00116162" w:rsidP="000D75A1"/>
    <w:p w14:paraId="1289F74E" w14:textId="77777777" w:rsidR="0026122B" w:rsidRDefault="0026122B" w:rsidP="000D75A1"/>
    <w:p w14:paraId="51E11705" w14:textId="77777777" w:rsidR="0026122B" w:rsidRDefault="0026122B" w:rsidP="000D75A1"/>
    <w:p w14:paraId="433CF0AF" w14:textId="77777777" w:rsidR="0026122B" w:rsidRDefault="0026122B" w:rsidP="000D75A1"/>
    <w:p w14:paraId="13EA498F" w14:textId="77777777" w:rsidR="0026122B" w:rsidRDefault="0026122B" w:rsidP="000D75A1"/>
    <w:p w14:paraId="1E14C094" w14:textId="77777777" w:rsidR="00023DAB" w:rsidRDefault="00023DAB" w:rsidP="000D75A1"/>
    <w:p w14:paraId="1D2CA823" w14:textId="77777777" w:rsidR="00023DAB" w:rsidRDefault="00023DAB" w:rsidP="000D75A1"/>
    <w:p w14:paraId="553B0D4C" w14:textId="77777777" w:rsidR="00023DAB" w:rsidRDefault="00023DAB" w:rsidP="000D75A1"/>
    <w:p w14:paraId="5579FA7E" w14:textId="77777777" w:rsidR="00023DAB" w:rsidRPr="00A257AE" w:rsidRDefault="00023DAB" w:rsidP="00023DAB">
      <w:pPr>
        <w:pStyle w:val="Heading1"/>
        <w:rPr>
          <w:sz w:val="40"/>
        </w:rPr>
      </w:pPr>
      <w:bookmarkStart w:id="366" w:name="_Toc2802163"/>
      <w:bookmarkStart w:id="367" w:name="_Toc8751772"/>
      <w:bookmarkStart w:id="368" w:name="_Toc17362443"/>
      <w:r w:rsidRPr="00A257AE">
        <w:rPr>
          <w:sz w:val="40"/>
        </w:rPr>
        <w:t xml:space="preserve">Capítulo </w:t>
      </w:r>
      <w:r>
        <w:rPr>
          <w:sz w:val="40"/>
        </w:rPr>
        <w:t>3</w:t>
      </w:r>
      <w:r w:rsidRPr="00A257AE">
        <w:rPr>
          <w:sz w:val="40"/>
        </w:rPr>
        <w:t xml:space="preserve"> </w:t>
      </w:r>
      <w:r w:rsidR="001E3A15">
        <w:rPr>
          <w:sz w:val="40"/>
        </w:rPr>
        <w:t xml:space="preserve">Aplicación </w:t>
      </w:r>
      <w:r w:rsidR="001A4575">
        <w:rPr>
          <w:sz w:val="40"/>
        </w:rPr>
        <w:t>de</w:t>
      </w:r>
      <w:r w:rsidR="001E3A15">
        <w:rPr>
          <w:sz w:val="40"/>
        </w:rPr>
        <w:t xml:space="preserve"> </w:t>
      </w:r>
      <w:r w:rsidR="001A4575">
        <w:rPr>
          <w:sz w:val="40"/>
        </w:rPr>
        <w:t xml:space="preserve">la metodología moderna del portafolio a una canasta de </w:t>
      </w:r>
      <w:bookmarkEnd w:id="366"/>
      <w:r w:rsidR="001A4575">
        <w:rPr>
          <w:sz w:val="40"/>
        </w:rPr>
        <w:t>divisas</w:t>
      </w:r>
      <w:bookmarkEnd w:id="367"/>
      <w:bookmarkEnd w:id="368"/>
    </w:p>
    <w:p w14:paraId="438BA477" w14:textId="77777777" w:rsidR="001A4575" w:rsidRDefault="001E3A15" w:rsidP="00AB68B8">
      <w:pPr>
        <w:spacing w:line="259" w:lineRule="auto"/>
        <w:jc w:val="left"/>
      </w:pPr>
      <w:r>
        <w:br w:type="page"/>
      </w:r>
    </w:p>
    <w:p w14:paraId="5F314A43" w14:textId="77777777" w:rsidR="007C5489" w:rsidRPr="007C5489" w:rsidRDefault="007C5489" w:rsidP="007C5489">
      <w:pPr>
        <w:pStyle w:val="ListParagraph"/>
        <w:numPr>
          <w:ilvl w:val="0"/>
          <w:numId w:val="1"/>
        </w:numPr>
        <w:autoSpaceDE w:val="0"/>
        <w:autoSpaceDN w:val="0"/>
        <w:adjustRightInd w:val="0"/>
        <w:outlineLvl w:val="1"/>
        <w:rPr>
          <w:b/>
          <w:vanish/>
        </w:rPr>
      </w:pPr>
      <w:bookmarkStart w:id="369" w:name="_Toc7007286"/>
      <w:bookmarkStart w:id="370" w:name="_Toc8747741"/>
      <w:bookmarkStart w:id="371" w:name="_Toc8750811"/>
      <w:bookmarkStart w:id="372" w:name="_Toc8751773"/>
      <w:bookmarkStart w:id="373" w:name="_Toc17362444"/>
      <w:bookmarkEnd w:id="369"/>
      <w:bookmarkEnd w:id="370"/>
      <w:bookmarkEnd w:id="371"/>
      <w:bookmarkEnd w:id="372"/>
      <w:bookmarkEnd w:id="373"/>
    </w:p>
    <w:p w14:paraId="00FACECD" w14:textId="77777777" w:rsidR="001A4575" w:rsidRPr="00253D60" w:rsidRDefault="001A4575" w:rsidP="00223EA6">
      <w:pPr>
        <w:pStyle w:val="Heading2"/>
      </w:pPr>
      <w:bookmarkStart w:id="374" w:name="_Toc8751774"/>
      <w:bookmarkStart w:id="375" w:name="_Toc17362445"/>
      <w:r w:rsidRPr="00253D60">
        <w:t>Selección de activos</w:t>
      </w:r>
      <w:r w:rsidR="002B75BE">
        <w:t xml:space="preserve"> y </w:t>
      </w:r>
      <w:r w:rsidR="00970B45">
        <w:t>parámetros estadísticos</w:t>
      </w:r>
      <w:bookmarkEnd w:id="374"/>
      <w:bookmarkEnd w:id="375"/>
    </w:p>
    <w:p w14:paraId="30DC3583" w14:textId="37C3E27B" w:rsidR="00A51524" w:rsidRDefault="001A4575" w:rsidP="001A4575">
      <w:r w:rsidRPr="0013152B">
        <w:t xml:space="preserve">Para </w:t>
      </w:r>
      <w:r w:rsidR="00A71AB0">
        <w:t xml:space="preserve">la </w:t>
      </w:r>
      <w:r w:rsidR="005A5409">
        <w:t>elección</w:t>
      </w:r>
      <w:r w:rsidR="00A71AB0">
        <w:t xml:space="preserve"> de</w:t>
      </w:r>
      <w:r w:rsidRPr="0013152B">
        <w:t xml:space="preserve"> los activos que </w:t>
      </w:r>
      <w:r w:rsidR="005A5409">
        <w:t>determinan</w:t>
      </w:r>
      <w:r w:rsidR="000C0A7F">
        <w:t xml:space="preserve"> al</w:t>
      </w:r>
      <w:r w:rsidRPr="0013152B">
        <w:t xml:space="preserve"> portafolio se </w:t>
      </w:r>
      <w:r>
        <w:t xml:space="preserve">realizó el </w:t>
      </w:r>
      <w:r w:rsidRPr="0013152B">
        <w:t xml:space="preserve">calculó </w:t>
      </w:r>
      <w:r w:rsidR="00D315C7">
        <w:t>d</w:t>
      </w:r>
      <w:r w:rsidR="00D315C7" w:rsidRPr="0013152B">
        <w:t>e</w:t>
      </w:r>
      <w:r w:rsidRPr="0013152B">
        <w:t xml:space="preserve"> </w:t>
      </w:r>
      <w:r w:rsidR="00F93ADA">
        <w:t>los rendimientos</w:t>
      </w:r>
      <w:r w:rsidR="00E74FBD">
        <w:t xml:space="preserve"> esperados a </w:t>
      </w:r>
      <w:r w:rsidR="00DA5504">
        <w:t xml:space="preserve">dos años </w:t>
      </w:r>
      <w:r w:rsidR="00E74FBD">
        <w:t xml:space="preserve">sobre </w:t>
      </w:r>
      <w:r w:rsidR="00DD493B">
        <w:t>49</w:t>
      </w:r>
      <w:r w:rsidR="00A932E1">
        <w:t xml:space="preserve"> pares de divisa que cotizan </w:t>
      </w:r>
      <w:r w:rsidR="006D72AB">
        <w:t>actualmente en</w:t>
      </w:r>
      <w:r w:rsidR="00A932E1">
        <w:t xml:space="preserve"> el mercado </w:t>
      </w:r>
      <w:r w:rsidR="0030794C">
        <w:t>cambiario</w:t>
      </w:r>
      <w:r w:rsidR="009023B1">
        <w:t xml:space="preserve">. La información utilizada para el criterio fue </w:t>
      </w:r>
      <w:r w:rsidR="009023B1" w:rsidRPr="009023B1">
        <w:t xml:space="preserve">con base en datos históricos del periodo del </w:t>
      </w:r>
      <w:r w:rsidR="006D72AB">
        <w:t>05</w:t>
      </w:r>
      <w:r w:rsidR="009023B1" w:rsidRPr="009023B1">
        <w:t xml:space="preserve"> de </w:t>
      </w:r>
      <w:r w:rsidR="006D72AB">
        <w:t>marzo</w:t>
      </w:r>
      <w:r w:rsidR="009023B1" w:rsidRPr="009023B1">
        <w:t xml:space="preserve"> del 201</w:t>
      </w:r>
      <w:r w:rsidR="006D72AB">
        <w:t>7</w:t>
      </w:r>
      <w:r w:rsidR="009023B1" w:rsidRPr="009023B1">
        <w:t xml:space="preserve"> al </w:t>
      </w:r>
      <w:r w:rsidR="009023B1">
        <w:t>28</w:t>
      </w:r>
      <w:r w:rsidR="009023B1" w:rsidRPr="009023B1">
        <w:t xml:space="preserve"> de </w:t>
      </w:r>
      <w:r w:rsidR="009023B1">
        <w:t xml:space="preserve">febrero </w:t>
      </w:r>
      <w:r w:rsidR="009023B1" w:rsidRPr="009023B1">
        <w:t>del 201</w:t>
      </w:r>
      <w:r w:rsidR="009023B1">
        <w:t>9</w:t>
      </w:r>
      <w:r w:rsidR="009023B1" w:rsidRPr="009023B1">
        <w:t xml:space="preserve">. </w:t>
      </w:r>
      <w:r w:rsidR="006D72AB">
        <w:t xml:space="preserve">Se </w:t>
      </w:r>
      <w:r w:rsidR="00C01F59">
        <w:t>usó</w:t>
      </w:r>
      <w:r w:rsidR="006D72AB">
        <w:t xml:space="preserve"> el método directo para determinar</w:t>
      </w:r>
      <w:r w:rsidR="00A932E1">
        <w:t xml:space="preserve"> </w:t>
      </w:r>
      <w:r w:rsidR="006D72AB">
        <w:t xml:space="preserve">al </w:t>
      </w:r>
      <w:r w:rsidR="00A932E1">
        <w:t>dólar estadounidense (USD)</w:t>
      </w:r>
      <w:r w:rsidR="009023B1">
        <w:t xml:space="preserve"> </w:t>
      </w:r>
      <w:r w:rsidR="006D72AB">
        <w:t>como moneda base</w:t>
      </w:r>
      <w:r w:rsidR="00E74FBD">
        <w:t>, por lo que en total se tomaron las monedas de 5</w:t>
      </w:r>
      <w:r w:rsidR="006D72AB">
        <w:t>0</w:t>
      </w:r>
      <w:r w:rsidR="00E74FBD">
        <w:t xml:space="preserve"> países del mundo.</w:t>
      </w:r>
    </w:p>
    <w:p w14:paraId="0AFDAE6C" w14:textId="4BD42940" w:rsidR="00B13464" w:rsidRDefault="006F312B" w:rsidP="001A4575">
      <w:r>
        <w:t xml:space="preserve">El criterio </w:t>
      </w:r>
      <w:r w:rsidR="00805E3A">
        <w:t>es</w:t>
      </w:r>
      <w:r>
        <w:t xml:space="preserve"> elegir los primeros </w:t>
      </w:r>
      <w:r w:rsidR="00BF4383">
        <w:t>8</w:t>
      </w:r>
      <w:r w:rsidR="00DD00A4">
        <w:t xml:space="preserve"> </w:t>
      </w:r>
      <w:r>
        <w:t>pares que t</w:t>
      </w:r>
      <w:r w:rsidR="00805E3A">
        <w:t>engan</w:t>
      </w:r>
      <w:r>
        <w:t xml:space="preserve"> mayor rendimiento esperado durante el periodo </w:t>
      </w:r>
      <w:r w:rsidR="00805E3A">
        <w:t>que abarcan</w:t>
      </w:r>
      <w:r w:rsidR="00E03FE6">
        <w:t xml:space="preserve"> las</w:t>
      </w:r>
      <w:r w:rsidR="00465460">
        <w:t xml:space="preserve"> </w:t>
      </w:r>
      <w:r w:rsidR="00BF4383">
        <w:t>104 semanas</w:t>
      </w:r>
      <w:r w:rsidR="00F70693">
        <w:t xml:space="preserve"> </w:t>
      </w:r>
      <w:r w:rsidR="00911C53">
        <w:t>sobre</w:t>
      </w:r>
      <w:r w:rsidR="00B26BA4">
        <w:t xml:space="preserve"> </w:t>
      </w:r>
      <w:r w:rsidR="00AD184A">
        <w:t xml:space="preserve">los </w:t>
      </w:r>
      <w:r w:rsidR="00F70693">
        <w:t xml:space="preserve">49 </w:t>
      </w:r>
      <w:r w:rsidR="00AD184A">
        <w:t>pares de divisas</w:t>
      </w:r>
      <w:r w:rsidR="00B26BA4">
        <w:t xml:space="preserve">. </w:t>
      </w:r>
      <w:r w:rsidR="00805E3A">
        <w:t>Llegamos a</w:t>
      </w:r>
      <w:r w:rsidR="00450474">
        <w:t xml:space="preserve"> </w:t>
      </w:r>
      <w:r w:rsidR="00B26BA4">
        <w:t xml:space="preserve">observar los resultados </w:t>
      </w:r>
      <w:r w:rsidR="00450474">
        <w:t>del estudio</w:t>
      </w:r>
      <w:r w:rsidR="00B26BA4">
        <w:t xml:space="preserve"> en la tabla</w:t>
      </w:r>
      <w:r w:rsidR="00437019">
        <w:t xml:space="preserve"> 9.</w:t>
      </w:r>
    </w:p>
    <w:p w14:paraId="41191D52" w14:textId="77777777" w:rsidR="00450474" w:rsidRPr="00450474" w:rsidRDefault="00450474" w:rsidP="004F09A2">
      <w:pPr>
        <w:pStyle w:val="NoSpacing"/>
        <w:rPr>
          <w:i/>
        </w:rPr>
      </w:pPr>
      <w:bookmarkStart w:id="376" w:name="_Toc7009016"/>
      <w:bookmarkStart w:id="377" w:name="_Toc8747378"/>
      <w:bookmarkStart w:id="378" w:name="_Toc17701143"/>
      <w:r w:rsidRPr="00450474">
        <w:t xml:space="preserve">Tabla </w:t>
      </w:r>
      <w:fldSimple w:instr=" SEQ Tabla \* ARABIC ">
        <w:r w:rsidR="00B17B9B">
          <w:rPr>
            <w:noProof/>
          </w:rPr>
          <w:t>9</w:t>
        </w:r>
      </w:fldSimple>
      <w:r w:rsidRPr="00450474">
        <w:t xml:space="preserve">: Mayor rendimiento esperado sobre </w:t>
      </w:r>
      <w:r w:rsidR="00AD184A">
        <w:t>49</w:t>
      </w:r>
      <w:r w:rsidRPr="00450474">
        <w:t xml:space="preserve"> pares de divisas</w:t>
      </w:r>
      <w:bookmarkEnd w:id="376"/>
      <w:bookmarkEnd w:id="377"/>
      <w:bookmarkEnd w:id="378"/>
    </w:p>
    <w:p w14:paraId="7B8697D5" w14:textId="77777777" w:rsidR="003E02EA" w:rsidRDefault="00B35B01" w:rsidP="00BA4037">
      <w:pPr>
        <w:pStyle w:val="NoSpacing"/>
        <w:jc w:val="center"/>
      </w:pPr>
      <w:r w:rsidRPr="00B35B01">
        <w:rPr>
          <w:noProof/>
          <w:lang w:val="en-US"/>
        </w:rPr>
        <w:drawing>
          <wp:inline distT="0" distB="0" distL="0" distR="0" wp14:anchorId="78B4ABAB" wp14:editId="462AB9EE">
            <wp:extent cx="2990850" cy="1914525"/>
            <wp:effectExtent l="0" t="0" r="0" b="9525"/>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990850" cy="1914525"/>
                    </a:xfrm>
                    <a:prstGeom prst="rect">
                      <a:avLst/>
                    </a:prstGeom>
                    <a:noFill/>
                    <a:ln>
                      <a:noFill/>
                    </a:ln>
                  </pic:spPr>
                </pic:pic>
              </a:graphicData>
            </a:graphic>
          </wp:inline>
        </w:drawing>
      </w:r>
    </w:p>
    <w:p w14:paraId="757BC202" w14:textId="5CC72B30" w:rsidR="001A4575" w:rsidRPr="005A6031" w:rsidRDefault="006B52CA" w:rsidP="005A6031">
      <w:r>
        <w:t>La elección de los</w:t>
      </w:r>
      <w:r w:rsidRPr="00BF4FA3">
        <w:t xml:space="preserve"> </w:t>
      </w:r>
      <w:r>
        <w:t>ocho</w:t>
      </w:r>
      <w:r w:rsidR="001A4575">
        <w:t xml:space="preserve"> pares</w:t>
      </w:r>
      <w:r w:rsidR="00253DE8">
        <w:t xml:space="preserve"> </w:t>
      </w:r>
      <w:r>
        <w:t>se ocupará</w:t>
      </w:r>
      <w:r w:rsidR="001A4575" w:rsidRPr="00BF4FA3">
        <w:t xml:space="preserve"> </w:t>
      </w:r>
      <w:r w:rsidR="001A4575">
        <w:t>para la elaboración de</w:t>
      </w:r>
      <w:r w:rsidR="00F70693">
        <w:t xml:space="preserve">l </w:t>
      </w:r>
      <w:r w:rsidR="001A4575">
        <w:t xml:space="preserve">portafolio de inversión, </w:t>
      </w:r>
      <w:r w:rsidR="00253DE8">
        <w:t xml:space="preserve">por lo que a </w:t>
      </w:r>
      <w:r>
        <w:t>continuidad</w:t>
      </w:r>
      <w:r w:rsidR="00253DE8">
        <w:t xml:space="preserve"> </w:t>
      </w:r>
      <w:r>
        <w:t>se</w:t>
      </w:r>
      <w:r w:rsidR="00253DE8">
        <w:t xml:space="preserve"> aplicará</w:t>
      </w:r>
      <w:r w:rsidR="001A4575">
        <w:t xml:space="preserve"> la metodología de Markowitz, VaR y </w:t>
      </w:r>
      <w:r w:rsidR="00BF4BC5">
        <w:t>R</w:t>
      </w:r>
      <w:r w:rsidR="001A4575">
        <w:t xml:space="preserve">atio de Sharpe que </w:t>
      </w:r>
      <w:r w:rsidR="00F70693">
        <w:t>anteriormente</w:t>
      </w:r>
      <w:r w:rsidR="001A4575">
        <w:t xml:space="preserve"> se </w:t>
      </w:r>
      <w:r w:rsidR="00503EFA">
        <w:t>expuso</w:t>
      </w:r>
      <w:r w:rsidR="001A4575">
        <w:t xml:space="preserve"> en el capítulo dos del presente trabajo. </w:t>
      </w:r>
      <w:r w:rsidR="003E02EA">
        <w:t>Todos los datos históricos</w:t>
      </w:r>
      <w:r w:rsidR="001A4575">
        <w:t xml:space="preserve"> e</w:t>
      </w:r>
      <w:r w:rsidR="001A4575" w:rsidRPr="00BF4FA3">
        <w:t xml:space="preserve"> información que se </w:t>
      </w:r>
      <w:r w:rsidR="003E02EA">
        <w:t>demandó</w:t>
      </w:r>
      <w:r w:rsidR="001A4575" w:rsidRPr="00BF4FA3">
        <w:t xml:space="preserve"> </w:t>
      </w:r>
      <w:r w:rsidR="001A4575">
        <w:t xml:space="preserve">para la elaboración de la investigación se </w:t>
      </w:r>
      <w:r w:rsidR="00437019">
        <w:t>obtuvieron por</w:t>
      </w:r>
      <w:r w:rsidR="001A4575">
        <w:t xml:space="preserve"> medio del portal web de Investing.</w:t>
      </w:r>
    </w:p>
    <w:p w14:paraId="27CEBBD7" w14:textId="77777777" w:rsidR="00A92F65" w:rsidRDefault="005A6031" w:rsidP="004F09A2">
      <w:pPr>
        <w:rPr>
          <w:lang w:val="es-ES"/>
        </w:rPr>
      </w:pPr>
      <w:r>
        <w:rPr>
          <w:lang w:val="es-ES"/>
        </w:rPr>
        <w:br/>
      </w:r>
      <w:r>
        <w:rPr>
          <w:lang w:val="es-ES"/>
        </w:rPr>
        <w:br/>
      </w:r>
    </w:p>
    <w:p w14:paraId="4108FD59" w14:textId="77777777" w:rsidR="004F09A2" w:rsidRPr="004F09A2" w:rsidRDefault="004F09A2" w:rsidP="004F09A2">
      <w:pPr>
        <w:pStyle w:val="NoSpacing"/>
        <w:rPr>
          <w:lang w:val="es-ES"/>
        </w:rPr>
      </w:pPr>
      <w:bookmarkStart w:id="379" w:name="_Toc7009017"/>
      <w:bookmarkStart w:id="380" w:name="_Toc8747379"/>
      <w:bookmarkStart w:id="381" w:name="_Toc17701144"/>
      <w:r>
        <w:lastRenderedPageBreak/>
        <w:t xml:space="preserve">Tabla </w:t>
      </w:r>
      <w:fldSimple w:instr=" SEQ Tabla \* ARABIC ">
        <w:r w:rsidR="00B17B9B">
          <w:rPr>
            <w:noProof/>
          </w:rPr>
          <w:t>10</w:t>
        </w:r>
      </w:fldSimple>
      <w:r>
        <w:t>: Descripción de los activos</w:t>
      </w:r>
      <w:bookmarkEnd w:id="379"/>
      <w:bookmarkEnd w:id="380"/>
      <w:bookmarkEnd w:id="381"/>
    </w:p>
    <w:tbl>
      <w:tblPr>
        <w:tblStyle w:val="TableGrid"/>
        <w:tblW w:w="0" w:type="auto"/>
        <w:tblLook w:val="04A0" w:firstRow="1" w:lastRow="0" w:firstColumn="1" w:lastColumn="0" w:noHBand="0" w:noVBand="1"/>
      </w:tblPr>
      <w:tblGrid>
        <w:gridCol w:w="1310"/>
        <w:gridCol w:w="8085"/>
      </w:tblGrid>
      <w:tr w:rsidR="004F09A2" w14:paraId="253E4699" w14:textId="77777777" w:rsidTr="004F09A2">
        <w:tc>
          <w:tcPr>
            <w:tcW w:w="0" w:type="auto"/>
            <w:shd w:val="clear" w:color="auto" w:fill="B4C6E7" w:themeFill="accent1" w:themeFillTint="66"/>
            <w:vAlign w:val="center"/>
          </w:tcPr>
          <w:p w14:paraId="10EC1BCC" w14:textId="77777777" w:rsidR="004F09A2" w:rsidRPr="004F09A2" w:rsidRDefault="004F09A2" w:rsidP="004F09A2">
            <w:pPr>
              <w:jc w:val="center"/>
              <w:rPr>
                <w:b/>
              </w:rPr>
            </w:pPr>
            <w:r w:rsidRPr="004F09A2">
              <w:rPr>
                <w:b/>
              </w:rPr>
              <w:t>Binomio</w:t>
            </w:r>
          </w:p>
        </w:tc>
        <w:tc>
          <w:tcPr>
            <w:tcW w:w="0" w:type="auto"/>
            <w:shd w:val="clear" w:color="auto" w:fill="B4C6E7" w:themeFill="accent1" w:themeFillTint="66"/>
            <w:vAlign w:val="center"/>
          </w:tcPr>
          <w:p w14:paraId="4CF31A21" w14:textId="77777777" w:rsidR="004F09A2" w:rsidRPr="004F09A2" w:rsidRDefault="004F09A2" w:rsidP="004F09A2">
            <w:pPr>
              <w:jc w:val="center"/>
              <w:rPr>
                <w:rFonts w:cs="Arial"/>
                <w:b/>
              </w:rPr>
            </w:pPr>
            <w:r w:rsidRPr="004F09A2">
              <w:rPr>
                <w:rFonts w:cs="Arial"/>
                <w:b/>
              </w:rPr>
              <w:t>Descripción</w:t>
            </w:r>
          </w:p>
        </w:tc>
      </w:tr>
      <w:tr w:rsidR="004F09A2" w14:paraId="184EB878" w14:textId="77777777" w:rsidTr="00E07641">
        <w:tc>
          <w:tcPr>
            <w:tcW w:w="0" w:type="auto"/>
            <w:shd w:val="clear" w:color="auto" w:fill="FFF2CC" w:themeFill="accent4" w:themeFillTint="33"/>
            <w:vAlign w:val="center"/>
          </w:tcPr>
          <w:p w14:paraId="6127108E" w14:textId="77777777" w:rsidR="004F09A2" w:rsidRPr="00E07641" w:rsidRDefault="004F09A2" w:rsidP="00E07641">
            <w:pPr>
              <w:jc w:val="center"/>
              <w:rPr>
                <w:b/>
              </w:rPr>
            </w:pPr>
            <w:r w:rsidRPr="00E91F01">
              <w:rPr>
                <w:b/>
              </w:rPr>
              <w:t>USD</w:t>
            </w:r>
            <w:r>
              <w:rPr>
                <w:b/>
              </w:rPr>
              <w:t>/VEF</w:t>
            </w:r>
          </w:p>
        </w:tc>
        <w:tc>
          <w:tcPr>
            <w:tcW w:w="0" w:type="auto"/>
            <w:vAlign w:val="center"/>
          </w:tcPr>
          <w:p w14:paraId="32B30189" w14:textId="2488A1AC" w:rsidR="004F09A2" w:rsidRPr="00E07641" w:rsidRDefault="004F09A2" w:rsidP="00E07641">
            <w:pPr>
              <w:rPr>
                <w:rFonts w:cs="Arial"/>
              </w:rPr>
            </w:pPr>
            <w:r w:rsidRPr="00957515">
              <w:rPr>
                <w:rFonts w:cs="Arial"/>
              </w:rPr>
              <w:t xml:space="preserve">Este par representar el tipo de cambio del dólar estadounidense </w:t>
            </w:r>
            <w:r>
              <w:rPr>
                <w:rFonts w:cs="Arial"/>
              </w:rPr>
              <w:t xml:space="preserve">frente al bolívar de Venezuela </w:t>
            </w:r>
            <w:r w:rsidRPr="00957515">
              <w:rPr>
                <w:rFonts w:cs="Arial"/>
              </w:rPr>
              <w:t>en el mercado</w:t>
            </w:r>
            <w:r>
              <w:rPr>
                <w:rFonts w:cs="Arial"/>
              </w:rPr>
              <w:t xml:space="preserve">. </w:t>
            </w:r>
            <w:r w:rsidRPr="00683901">
              <w:rPr>
                <w:rFonts w:cs="Arial"/>
              </w:rPr>
              <w:t>E</w:t>
            </w:r>
            <w:r>
              <w:rPr>
                <w:rFonts w:cs="Arial"/>
              </w:rPr>
              <w:t>ste</w:t>
            </w:r>
            <w:r w:rsidRPr="00683901">
              <w:rPr>
                <w:rFonts w:cs="Arial"/>
              </w:rPr>
              <w:t xml:space="preserve"> par de divisas </w:t>
            </w:r>
            <w:r>
              <w:rPr>
                <w:rFonts w:cs="Arial"/>
              </w:rPr>
              <w:t>fue uno de los que</w:t>
            </w:r>
            <w:r w:rsidRPr="00683901">
              <w:rPr>
                <w:rFonts w:cs="Arial"/>
              </w:rPr>
              <w:t xml:space="preserve"> más rendimiento </w:t>
            </w:r>
            <w:r w:rsidR="00327373">
              <w:rPr>
                <w:rFonts w:cs="Arial"/>
              </w:rPr>
              <w:t>demostró</w:t>
            </w:r>
            <w:r w:rsidRPr="00683901">
              <w:rPr>
                <w:rFonts w:cs="Arial"/>
              </w:rPr>
              <w:t xml:space="preserve"> </w:t>
            </w:r>
            <w:r>
              <w:rPr>
                <w:rFonts w:cs="Arial"/>
              </w:rPr>
              <w:t>dentro de los dos</w:t>
            </w:r>
            <w:r w:rsidRPr="00683901">
              <w:rPr>
                <w:rFonts w:cs="Arial"/>
              </w:rPr>
              <w:t xml:space="preserve"> años</w:t>
            </w:r>
            <w:r>
              <w:rPr>
                <w:rFonts w:cs="Arial"/>
              </w:rPr>
              <w:t xml:space="preserve"> </w:t>
            </w:r>
            <w:r w:rsidR="00C17E29">
              <w:rPr>
                <w:rFonts w:cs="Arial"/>
              </w:rPr>
              <w:t>del estudio</w:t>
            </w:r>
            <w:r w:rsidRPr="00683901">
              <w:rPr>
                <w:rFonts w:cs="Arial"/>
              </w:rPr>
              <w:t xml:space="preserve">, teniendo presente que </w:t>
            </w:r>
            <w:r w:rsidR="00ED6A0E">
              <w:rPr>
                <w:rFonts w:cs="Arial"/>
              </w:rPr>
              <w:t>los países que conforman el par</w:t>
            </w:r>
            <w:r w:rsidRPr="00683901">
              <w:rPr>
                <w:rFonts w:cs="Arial"/>
              </w:rPr>
              <w:t xml:space="preserve"> son muy </w:t>
            </w:r>
            <w:r w:rsidR="00ED6A0E">
              <w:rPr>
                <w:rFonts w:cs="Arial"/>
              </w:rPr>
              <w:t>distintos,</w:t>
            </w:r>
            <w:r w:rsidRPr="00683901">
              <w:rPr>
                <w:rFonts w:cs="Arial"/>
              </w:rPr>
              <w:t xml:space="preserve"> </w:t>
            </w:r>
            <w:r w:rsidR="00FA14A3">
              <w:rPr>
                <w:rFonts w:cs="Arial"/>
              </w:rPr>
              <w:t>tanto en</w:t>
            </w:r>
            <w:r w:rsidRPr="00683901">
              <w:rPr>
                <w:rFonts w:cs="Arial"/>
              </w:rPr>
              <w:t xml:space="preserve"> organización política como </w:t>
            </w:r>
            <w:r w:rsidR="00FA14A3">
              <w:rPr>
                <w:rFonts w:cs="Arial"/>
              </w:rPr>
              <w:t>en materia económica</w:t>
            </w:r>
            <w:r w:rsidRPr="00683901">
              <w:rPr>
                <w:rFonts w:cs="Arial"/>
              </w:rPr>
              <w:t xml:space="preserve"> y social.</w:t>
            </w:r>
            <w:r w:rsidR="00E07641">
              <w:rPr>
                <w:rFonts w:cs="Arial"/>
              </w:rPr>
              <w:br/>
            </w:r>
          </w:p>
        </w:tc>
      </w:tr>
      <w:tr w:rsidR="004F09A2" w14:paraId="4949B3F3" w14:textId="77777777" w:rsidTr="00E07641">
        <w:tc>
          <w:tcPr>
            <w:tcW w:w="0" w:type="auto"/>
            <w:shd w:val="clear" w:color="auto" w:fill="FFF2CC" w:themeFill="accent4" w:themeFillTint="33"/>
            <w:vAlign w:val="center"/>
          </w:tcPr>
          <w:p w14:paraId="1F0782F3" w14:textId="77777777" w:rsidR="004F09A2" w:rsidRPr="00E07641" w:rsidRDefault="004F09A2" w:rsidP="00E07641">
            <w:pPr>
              <w:jc w:val="center"/>
              <w:rPr>
                <w:b/>
              </w:rPr>
            </w:pPr>
            <w:r>
              <w:rPr>
                <w:b/>
              </w:rPr>
              <w:t>USD/ARS</w:t>
            </w:r>
          </w:p>
        </w:tc>
        <w:tc>
          <w:tcPr>
            <w:tcW w:w="0" w:type="auto"/>
            <w:vAlign w:val="center"/>
          </w:tcPr>
          <w:p w14:paraId="7E377652" w14:textId="77777777" w:rsidR="004F09A2" w:rsidRDefault="004F09A2" w:rsidP="004F09A2">
            <w:r>
              <w:t>Es</w:t>
            </w:r>
            <w:r w:rsidRPr="001F2833">
              <w:t xml:space="preserve"> el símbolo utilizado para representar al par del </w:t>
            </w:r>
            <w:r>
              <w:t>dólar</w:t>
            </w:r>
            <w:r w:rsidRPr="001F2833">
              <w:t xml:space="preserve"> y </w:t>
            </w:r>
            <w:r>
              <w:t>el peso argentino en el mercado.</w:t>
            </w:r>
          </w:p>
          <w:p w14:paraId="30C32405" w14:textId="77777777" w:rsidR="00E07641" w:rsidRDefault="00E07641" w:rsidP="004F09A2">
            <w:pPr>
              <w:rPr>
                <w:lang w:val="es-ES"/>
              </w:rPr>
            </w:pPr>
          </w:p>
        </w:tc>
      </w:tr>
      <w:tr w:rsidR="004F09A2" w14:paraId="102057DA" w14:textId="77777777" w:rsidTr="00E07641">
        <w:tc>
          <w:tcPr>
            <w:tcW w:w="0" w:type="auto"/>
            <w:shd w:val="clear" w:color="auto" w:fill="FFF2CC" w:themeFill="accent4" w:themeFillTint="33"/>
            <w:vAlign w:val="center"/>
          </w:tcPr>
          <w:p w14:paraId="2B894CD7" w14:textId="77777777" w:rsidR="004F09A2" w:rsidRPr="00E07641" w:rsidRDefault="004F09A2" w:rsidP="00E07641">
            <w:pPr>
              <w:jc w:val="center"/>
              <w:rPr>
                <w:b/>
              </w:rPr>
            </w:pPr>
            <w:r w:rsidRPr="007E74D7">
              <w:rPr>
                <w:b/>
              </w:rPr>
              <w:t>USD/PKR</w:t>
            </w:r>
          </w:p>
        </w:tc>
        <w:tc>
          <w:tcPr>
            <w:tcW w:w="0" w:type="auto"/>
            <w:vAlign w:val="center"/>
          </w:tcPr>
          <w:p w14:paraId="4D55AC98" w14:textId="77777777" w:rsidR="004F09A2" w:rsidRDefault="004F09A2" w:rsidP="004F09A2">
            <w:pPr>
              <w:rPr>
                <w:rFonts w:cs="Arial"/>
                <w:color w:val="222222"/>
                <w:shd w:val="clear" w:color="auto" w:fill="FFFFFF"/>
              </w:rPr>
            </w:pPr>
            <w:r>
              <w:t>Es</w:t>
            </w:r>
            <w:r w:rsidRPr="001F2833">
              <w:t xml:space="preserve"> el símbolo utilizado para representar al par del </w:t>
            </w:r>
            <w:r>
              <w:t>dólar</w:t>
            </w:r>
            <w:r w:rsidRPr="001F2833">
              <w:t xml:space="preserve"> </w:t>
            </w:r>
            <w:r>
              <w:t>contra la r</w:t>
            </w:r>
            <w:r w:rsidRPr="00B71CF9">
              <w:t>upia.</w:t>
            </w:r>
            <w:r>
              <w:rPr>
                <w:rFonts w:cs="Arial"/>
                <w:color w:val="222222"/>
                <w:shd w:val="clear" w:color="auto" w:fill="FFFFFF"/>
              </w:rPr>
              <w:t xml:space="preserve"> La rupia es </w:t>
            </w:r>
            <w:r w:rsidRPr="00B71CF9">
              <w:rPr>
                <w:rFonts w:cs="Arial"/>
                <w:color w:val="222222"/>
                <w:shd w:val="clear" w:color="auto" w:fill="FFFFFF"/>
              </w:rPr>
              <w:t>la unidad monetaria de Pakistán</w:t>
            </w:r>
            <w:r>
              <w:rPr>
                <w:rFonts w:cs="Arial"/>
                <w:color w:val="222222"/>
                <w:shd w:val="clear" w:color="auto" w:fill="FFFFFF"/>
              </w:rPr>
              <w:t>.</w:t>
            </w:r>
          </w:p>
          <w:p w14:paraId="6ACB30E9" w14:textId="77777777" w:rsidR="00E07641" w:rsidRPr="00E07641" w:rsidRDefault="00E07641" w:rsidP="004F09A2"/>
        </w:tc>
      </w:tr>
      <w:tr w:rsidR="004F09A2" w14:paraId="6916724C" w14:textId="77777777" w:rsidTr="00E07641">
        <w:tc>
          <w:tcPr>
            <w:tcW w:w="0" w:type="auto"/>
            <w:shd w:val="clear" w:color="auto" w:fill="FFF2CC" w:themeFill="accent4" w:themeFillTint="33"/>
            <w:vAlign w:val="center"/>
          </w:tcPr>
          <w:p w14:paraId="43D70DC0" w14:textId="77777777" w:rsidR="004F09A2" w:rsidRPr="00E07641" w:rsidRDefault="004F09A2" w:rsidP="00E07641">
            <w:pPr>
              <w:jc w:val="center"/>
              <w:rPr>
                <w:b/>
              </w:rPr>
            </w:pPr>
            <w:r>
              <w:rPr>
                <w:b/>
              </w:rPr>
              <w:t>USD</w:t>
            </w:r>
            <w:r w:rsidRPr="00E91F01">
              <w:rPr>
                <w:b/>
              </w:rPr>
              <w:t>/</w:t>
            </w:r>
            <w:r>
              <w:rPr>
                <w:b/>
              </w:rPr>
              <w:t>TND</w:t>
            </w:r>
          </w:p>
        </w:tc>
        <w:tc>
          <w:tcPr>
            <w:tcW w:w="0" w:type="auto"/>
            <w:vAlign w:val="center"/>
          </w:tcPr>
          <w:p w14:paraId="2C376A80" w14:textId="77777777" w:rsidR="004F09A2" w:rsidRDefault="004F09A2" w:rsidP="004F09A2">
            <w:pPr>
              <w:rPr>
                <w:rFonts w:cs="Arial"/>
                <w:color w:val="222222"/>
                <w:shd w:val="clear" w:color="auto" w:fill="FFFFFF"/>
              </w:rPr>
            </w:pPr>
            <w:r w:rsidRPr="008E1CAD">
              <w:t>E</w:t>
            </w:r>
            <w:r>
              <w:t>ste par es formado por</w:t>
            </w:r>
            <w:r w:rsidRPr="008E1CAD">
              <w:t xml:space="preserve"> cruce entre el dólar </w:t>
            </w:r>
            <w:r>
              <w:t>estadounidense</w:t>
            </w:r>
            <w:r w:rsidRPr="008E1CAD">
              <w:t xml:space="preserve"> y </w:t>
            </w:r>
            <w:r>
              <w:rPr>
                <w:rFonts w:cs="Arial"/>
                <w:color w:val="222222"/>
                <w:shd w:val="clear" w:color="auto" w:fill="FFFFFF"/>
              </w:rPr>
              <w:t>el dinar tunecino. El dinar es la moneda nacional de un país que conforma África, el cual es nombrado Túnez.</w:t>
            </w:r>
          </w:p>
          <w:p w14:paraId="64FD6B9E" w14:textId="77777777" w:rsidR="00E07641" w:rsidRPr="00E07641" w:rsidRDefault="00E07641" w:rsidP="004F09A2"/>
        </w:tc>
      </w:tr>
      <w:tr w:rsidR="004F09A2" w14:paraId="1CF37B6B" w14:textId="77777777" w:rsidTr="00E07641">
        <w:tc>
          <w:tcPr>
            <w:tcW w:w="0" w:type="auto"/>
            <w:shd w:val="clear" w:color="auto" w:fill="FFF2CC" w:themeFill="accent4" w:themeFillTint="33"/>
            <w:vAlign w:val="center"/>
          </w:tcPr>
          <w:p w14:paraId="1D2BCF03" w14:textId="77777777" w:rsidR="004F09A2" w:rsidRPr="00A4692D" w:rsidRDefault="004F09A2" w:rsidP="00E07641">
            <w:pPr>
              <w:jc w:val="center"/>
              <w:rPr>
                <w:b/>
              </w:rPr>
            </w:pPr>
            <w:r>
              <w:rPr>
                <w:b/>
              </w:rPr>
              <w:t>USD</w:t>
            </w:r>
            <w:r w:rsidRPr="00E91F01">
              <w:rPr>
                <w:b/>
              </w:rPr>
              <w:t>/</w:t>
            </w:r>
            <w:r>
              <w:rPr>
                <w:b/>
              </w:rPr>
              <w:t>ZMK</w:t>
            </w:r>
          </w:p>
          <w:p w14:paraId="34B1742B" w14:textId="77777777" w:rsidR="004F09A2" w:rsidRDefault="004F09A2" w:rsidP="00E07641">
            <w:pPr>
              <w:jc w:val="center"/>
              <w:rPr>
                <w:lang w:val="es-ES"/>
              </w:rPr>
            </w:pPr>
          </w:p>
        </w:tc>
        <w:tc>
          <w:tcPr>
            <w:tcW w:w="0" w:type="auto"/>
            <w:vAlign w:val="center"/>
          </w:tcPr>
          <w:p w14:paraId="16C25371" w14:textId="77777777" w:rsidR="004F09A2" w:rsidRDefault="004F09A2" w:rsidP="00E07641">
            <w:r w:rsidRPr="008E1CAD">
              <w:t>E</w:t>
            </w:r>
            <w:r>
              <w:t>ste par es formado por</w:t>
            </w:r>
            <w:r w:rsidRPr="008E1CAD">
              <w:t xml:space="preserve"> cruce entre el dólar </w:t>
            </w:r>
            <w:r>
              <w:t>estadounidense</w:t>
            </w:r>
            <w:r w:rsidRPr="008E1CAD">
              <w:t xml:space="preserve"> </w:t>
            </w:r>
            <w:r>
              <w:t>y el k</w:t>
            </w:r>
            <w:r w:rsidRPr="00DE3059">
              <w:t>wacha zambiano</w:t>
            </w:r>
            <w:r>
              <w:t xml:space="preserve"> el cual proviene del país Zambia el cual está ubicado dentro de la zona de África oriental.</w:t>
            </w:r>
          </w:p>
          <w:p w14:paraId="3807C3E8" w14:textId="77777777" w:rsidR="00E07641" w:rsidRPr="00E07641" w:rsidRDefault="00E07641" w:rsidP="00E07641"/>
        </w:tc>
      </w:tr>
      <w:tr w:rsidR="004F09A2" w14:paraId="7F5D1100" w14:textId="77777777" w:rsidTr="00E07641">
        <w:tc>
          <w:tcPr>
            <w:tcW w:w="0" w:type="auto"/>
            <w:shd w:val="clear" w:color="auto" w:fill="FFF2CC" w:themeFill="accent4" w:themeFillTint="33"/>
            <w:vAlign w:val="center"/>
          </w:tcPr>
          <w:p w14:paraId="43D26D12" w14:textId="77777777" w:rsidR="004F09A2" w:rsidRPr="00E07641" w:rsidRDefault="004F09A2" w:rsidP="00E07641">
            <w:pPr>
              <w:rPr>
                <w:b/>
              </w:rPr>
            </w:pPr>
            <w:r w:rsidRPr="00E21C1D">
              <w:rPr>
                <w:b/>
              </w:rPr>
              <w:t>USD/BRL</w:t>
            </w:r>
          </w:p>
        </w:tc>
        <w:tc>
          <w:tcPr>
            <w:tcW w:w="0" w:type="auto"/>
            <w:vAlign w:val="center"/>
          </w:tcPr>
          <w:p w14:paraId="7AAF2407" w14:textId="77777777" w:rsidR="004F09A2" w:rsidRDefault="004F09A2" w:rsidP="00E07641">
            <w:r>
              <w:t>E</w:t>
            </w:r>
            <w:r w:rsidRPr="00E21C1D">
              <w:t>s la abreviatura para el par del dólar estadounidense y el real brasileño</w:t>
            </w:r>
            <w:r>
              <w:t>.</w:t>
            </w:r>
          </w:p>
          <w:p w14:paraId="2C060E3D" w14:textId="77777777" w:rsidR="00E07641" w:rsidRPr="00E07641" w:rsidRDefault="00E07641" w:rsidP="00E07641"/>
        </w:tc>
      </w:tr>
      <w:tr w:rsidR="004F09A2" w14:paraId="61C8CFB8" w14:textId="77777777" w:rsidTr="00E07641">
        <w:tc>
          <w:tcPr>
            <w:tcW w:w="0" w:type="auto"/>
            <w:shd w:val="clear" w:color="auto" w:fill="FFF2CC" w:themeFill="accent4" w:themeFillTint="33"/>
            <w:vAlign w:val="center"/>
          </w:tcPr>
          <w:p w14:paraId="30621AD9" w14:textId="77777777" w:rsidR="004F09A2" w:rsidRPr="00E07641" w:rsidRDefault="003A17BA" w:rsidP="00E07641">
            <w:pPr>
              <w:jc w:val="center"/>
              <w:rPr>
                <w:b/>
              </w:rPr>
            </w:pPr>
            <w:r w:rsidRPr="00E21C1D">
              <w:rPr>
                <w:b/>
              </w:rPr>
              <w:t>USD/</w:t>
            </w:r>
            <w:r>
              <w:rPr>
                <w:b/>
              </w:rPr>
              <w:t>TJS</w:t>
            </w:r>
          </w:p>
        </w:tc>
        <w:tc>
          <w:tcPr>
            <w:tcW w:w="0" w:type="auto"/>
            <w:vAlign w:val="center"/>
          </w:tcPr>
          <w:p w14:paraId="3EACB566" w14:textId="77777777" w:rsidR="004F09A2" w:rsidRDefault="003A17BA" w:rsidP="00E07641">
            <w:r>
              <w:t>Es</w:t>
            </w:r>
            <w:r w:rsidRPr="001F2833">
              <w:t xml:space="preserve"> el símbolo utilizado para representar al par del </w:t>
            </w:r>
            <w:r>
              <w:t>dólar</w:t>
            </w:r>
            <w:r w:rsidRPr="001F2833">
              <w:t xml:space="preserve"> </w:t>
            </w:r>
            <w:r>
              <w:t xml:space="preserve">contra el </w:t>
            </w:r>
            <w:proofErr w:type="spellStart"/>
            <w:r>
              <w:t>s</w:t>
            </w:r>
            <w:r w:rsidRPr="00E21C1D">
              <w:t>omoni</w:t>
            </w:r>
            <w:proofErr w:type="spellEnd"/>
            <w:r w:rsidRPr="00E21C1D">
              <w:t xml:space="preserve"> tayiko</w:t>
            </w:r>
            <w:r>
              <w:t xml:space="preserve">, el cual es la unidad monetaria del país de </w:t>
            </w:r>
            <w:r w:rsidRPr="00E21C1D">
              <w:t>Tayikistán</w:t>
            </w:r>
            <w:r>
              <w:t xml:space="preserve">, el cual está ubicado en </w:t>
            </w:r>
            <w:r w:rsidRPr="00E21C1D">
              <w:t xml:space="preserve">Asia </w:t>
            </w:r>
            <w:r>
              <w:t>c</w:t>
            </w:r>
            <w:r w:rsidRPr="00E21C1D">
              <w:t>entral</w:t>
            </w:r>
            <w:r>
              <w:t>.</w:t>
            </w:r>
          </w:p>
          <w:p w14:paraId="02B7D73C" w14:textId="77777777" w:rsidR="00E07641" w:rsidRPr="00E07641" w:rsidRDefault="00E07641" w:rsidP="00E07641"/>
        </w:tc>
      </w:tr>
      <w:tr w:rsidR="004F09A2" w14:paraId="6A90AD11" w14:textId="77777777" w:rsidTr="00E07641">
        <w:tc>
          <w:tcPr>
            <w:tcW w:w="0" w:type="auto"/>
            <w:shd w:val="clear" w:color="auto" w:fill="FFF2CC" w:themeFill="accent4" w:themeFillTint="33"/>
            <w:vAlign w:val="center"/>
          </w:tcPr>
          <w:p w14:paraId="6FD5A527" w14:textId="77777777" w:rsidR="004F09A2" w:rsidRPr="00E07641" w:rsidRDefault="003A17BA" w:rsidP="00E07641">
            <w:pPr>
              <w:jc w:val="center"/>
              <w:rPr>
                <w:b/>
              </w:rPr>
            </w:pPr>
            <w:r w:rsidRPr="003C3D2F">
              <w:rPr>
                <w:b/>
              </w:rPr>
              <w:t>USD/RUB</w:t>
            </w:r>
          </w:p>
        </w:tc>
        <w:tc>
          <w:tcPr>
            <w:tcW w:w="0" w:type="auto"/>
            <w:vAlign w:val="center"/>
          </w:tcPr>
          <w:p w14:paraId="722DBBCE" w14:textId="77777777" w:rsidR="004F09A2" w:rsidRDefault="003A17BA" w:rsidP="00E07641">
            <w:r>
              <w:t>E</w:t>
            </w:r>
            <w:r w:rsidRPr="00E21C1D">
              <w:t xml:space="preserve">s la abreviatura para el par del dólar estadounidense y el </w:t>
            </w:r>
            <w:r>
              <w:t>rublo ruso.</w:t>
            </w:r>
          </w:p>
          <w:p w14:paraId="5F8ACABD" w14:textId="77777777" w:rsidR="00E07641" w:rsidRPr="00E07641" w:rsidRDefault="00E07641" w:rsidP="00E07641"/>
        </w:tc>
      </w:tr>
    </w:tbl>
    <w:p w14:paraId="4B4C6168" w14:textId="77777777" w:rsidR="001A4575" w:rsidRPr="0075165F" w:rsidRDefault="0075165F" w:rsidP="00970B45">
      <w:pPr>
        <w:pStyle w:val="Heading2"/>
        <w:numPr>
          <w:ilvl w:val="2"/>
          <w:numId w:val="1"/>
        </w:numPr>
      </w:pPr>
      <w:bookmarkStart w:id="382" w:name="_Toc8751775"/>
      <w:bookmarkStart w:id="383" w:name="_Toc17362446"/>
      <w:r w:rsidRPr="00C5012F">
        <w:lastRenderedPageBreak/>
        <w:t>Rendimiento esperado</w:t>
      </w:r>
      <w:bookmarkEnd w:id="382"/>
      <w:bookmarkEnd w:id="383"/>
    </w:p>
    <w:p w14:paraId="4C41B2C4" w14:textId="517F3882" w:rsidR="009E2949" w:rsidRPr="00C20C0D" w:rsidRDefault="00C20C0D" w:rsidP="00C20C0D">
      <w:pPr>
        <w:tabs>
          <w:tab w:val="left" w:pos="1887"/>
        </w:tabs>
        <w:rPr>
          <w:rFonts w:cs="Arial"/>
          <w:szCs w:val="24"/>
        </w:rPr>
      </w:pPr>
      <w:r>
        <w:rPr>
          <w:rFonts w:cs="Arial"/>
          <w:szCs w:val="24"/>
        </w:rPr>
        <w:t xml:space="preserve">Para la elaboración del portafolio de inversión se tomaron datos semanales, </w:t>
      </w:r>
      <w:r w:rsidR="00B136FB">
        <w:rPr>
          <w:rFonts w:cs="Arial"/>
          <w:szCs w:val="24"/>
        </w:rPr>
        <w:t>obteniendo</w:t>
      </w:r>
      <w:r>
        <w:rPr>
          <w:rFonts w:cs="Arial"/>
          <w:szCs w:val="24"/>
        </w:rPr>
        <w:t xml:space="preserve"> un total de 104 observaciones sobre precios de cierre durante </w:t>
      </w:r>
      <w:r w:rsidR="008F4D11">
        <w:rPr>
          <w:rFonts w:cs="Arial"/>
          <w:szCs w:val="24"/>
        </w:rPr>
        <w:t>el lapso de la temporalidad estudiada</w:t>
      </w:r>
      <w:r>
        <w:rPr>
          <w:rFonts w:cs="Arial"/>
          <w:szCs w:val="24"/>
        </w:rPr>
        <w:t xml:space="preserve"> </w:t>
      </w:r>
      <w:r w:rsidR="00B136FB">
        <w:rPr>
          <w:rFonts w:cs="Arial"/>
          <w:szCs w:val="24"/>
        </w:rPr>
        <w:t>de</w:t>
      </w:r>
      <w:r>
        <w:rPr>
          <w:rFonts w:cs="Arial"/>
          <w:szCs w:val="24"/>
        </w:rPr>
        <w:t xml:space="preserve"> los pares de divisas. </w:t>
      </w:r>
      <w:r w:rsidR="00A4497C">
        <w:t>P</w:t>
      </w:r>
      <w:r>
        <w:t>a</w:t>
      </w:r>
      <w:r w:rsidR="00A4497C">
        <w:t xml:space="preserve">ra el rendimiento del portafolio aplicamos la fórmula </w:t>
      </w:r>
      <w:r w:rsidR="0060108C">
        <w:t>3</w:t>
      </w:r>
      <w:r w:rsidR="00A4497C">
        <w:t xml:space="preserve"> del capítulo 2 del trabajo. Al observar los resultados de la tabla 1</w:t>
      </w:r>
      <w:r w:rsidR="005A055F">
        <w:t>1</w:t>
      </w:r>
      <w:r w:rsidR="00A4497C">
        <w:t xml:space="preserve"> podemos </w:t>
      </w:r>
      <w:r w:rsidR="005A72DF">
        <w:t>expresar</w:t>
      </w:r>
      <w:r w:rsidR="00A4497C">
        <w:t xml:space="preserve"> que el</w:t>
      </w:r>
      <w:r w:rsidR="001A4575">
        <w:t xml:space="preserve"> mayor rendimiento esperado es </w:t>
      </w:r>
      <w:r w:rsidR="005A055F">
        <w:t>para el par</w:t>
      </w:r>
      <w:r w:rsidR="001A4575">
        <w:t xml:space="preserve"> USD</w:t>
      </w:r>
      <w:r w:rsidR="001A4575" w:rsidRPr="00255B64">
        <w:t>/</w:t>
      </w:r>
      <w:r w:rsidR="005A055F">
        <w:t xml:space="preserve">VES </w:t>
      </w:r>
      <w:r w:rsidR="001A4575">
        <w:t xml:space="preserve">y el menor sería del par </w:t>
      </w:r>
      <w:r w:rsidR="005A055F" w:rsidRPr="005A055F">
        <w:t>USD/RUB</w:t>
      </w:r>
      <w:r w:rsidR="001A4575">
        <w:t xml:space="preserve">. </w:t>
      </w:r>
      <w:r w:rsidR="00E809C6">
        <w:t>T</w:t>
      </w:r>
      <w:r w:rsidR="005A055F">
        <w:t xml:space="preserve">odos los </w:t>
      </w:r>
      <w:r w:rsidR="001A4575">
        <w:t>par</w:t>
      </w:r>
      <w:r w:rsidR="005A055F">
        <w:t>es que cuentan</w:t>
      </w:r>
      <w:r w:rsidR="001A4575">
        <w:t xml:space="preserve"> con </w:t>
      </w:r>
      <w:r w:rsidR="005A055F">
        <w:t xml:space="preserve">un </w:t>
      </w:r>
      <w:r w:rsidR="001A4575">
        <w:t xml:space="preserve">rendimiento </w:t>
      </w:r>
      <w:r w:rsidR="005A055F">
        <w:t xml:space="preserve">positivo </w:t>
      </w:r>
      <w:r w:rsidR="00E809C6">
        <w:t>y</w:t>
      </w:r>
      <w:r w:rsidR="001A4575">
        <w:t xml:space="preserve"> dólar estadounidense </w:t>
      </w:r>
      <w:r w:rsidR="005A055F">
        <w:t xml:space="preserve">se estaría apreciando </w:t>
      </w:r>
      <w:r w:rsidR="00E809C6">
        <w:t xml:space="preserve">en su totalidad </w:t>
      </w:r>
      <w:r w:rsidR="001A4575">
        <w:t xml:space="preserve">y </w:t>
      </w:r>
      <w:r w:rsidR="005A055F">
        <w:t xml:space="preserve">la </w:t>
      </w:r>
      <w:r w:rsidR="00E809C6">
        <w:t>depreciación seria para</w:t>
      </w:r>
      <w:r w:rsidR="001A4575">
        <w:t xml:space="preserve"> </w:t>
      </w:r>
      <w:r w:rsidR="009F32D7">
        <w:t>las monedas</w:t>
      </w:r>
      <w:r w:rsidR="005A055F">
        <w:t xml:space="preserve"> de referencia</w:t>
      </w:r>
      <w:r w:rsidR="00403CCA">
        <w:t>.</w:t>
      </w:r>
    </w:p>
    <w:p w14:paraId="0F73D6D5" w14:textId="77777777" w:rsidR="0075165F" w:rsidRPr="00B15FC2" w:rsidRDefault="0075165F" w:rsidP="00B15FC2">
      <w:pPr>
        <w:pStyle w:val="NoSpacing"/>
      </w:pPr>
      <w:bookmarkStart w:id="384" w:name="_Toc7009018"/>
      <w:bookmarkStart w:id="385" w:name="_Toc8747380"/>
      <w:bookmarkStart w:id="386" w:name="_Toc17701145"/>
      <w:r w:rsidRPr="00B15FC2">
        <w:t xml:space="preserve">Tabla </w:t>
      </w:r>
      <w:fldSimple w:instr=" SEQ Tabla \* ARABIC ">
        <w:r w:rsidR="00B17B9B">
          <w:rPr>
            <w:noProof/>
          </w:rPr>
          <w:t>11</w:t>
        </w:r>
      </w:fldSimple>
      <w:r w:rsidRPr="00B15FC2">
        <w:t>: Rendimiento de los pares de monedas del portafolio</w:t>
      </w:r>
      <w:bookmarkEnd w:id="384"/>
      <w:bookmarkEnd w:id="385"/>
      <w:bookmarkEnd w:id="386"/>
    </w:p>
    <w:tbl>
      <w:tblPr>
        <w:tblW w:w="9752" w:type="dxa"/>
        <w:tblCellMar>
          <w:left w:w="70" w:type="dxa"/>
          <w:right w:w="70" w:type="dxa"/>
        </w:tblCellMar>
        <w:tblLook w:val="04A0" w:firstRow="1" w:lastRow="0" w:firstColumn="1" w:lastColumn="0" w:noHBand="0" w:noVBand="1"/>
      </w:tblPr>
      <w:tblGrid>
        <w:gridCol w:w="669"/>
        <w:gridCol w:w="668"/>
        <w:gridCol w:w="667"/>
        <w:gridCol w:w="1151"/>
        <w:gridCol w:w="962"/>
        <w:gridCol w:w="943"/>
        <w:gridCol w:w="933"/>
        <w:gridCol w:w="942"/>
        <w:gridCol w:w="933"/>
        <w:gridCol w:w="932"/>
        <w:gridCol w:w="952"/>
      </w:tblGrid>
      <w:tr w:rsidR="005A055F" w:rsidRPr="005A055F" w14:paraId="2C9DCEDD" w14:textId="77777777" w:rsidTr="006857E9">
        <w:trPr>
          <w:trHeight w:val="449"/>
        </w:trPr>
        <w:tc>
          <w:tcPr>
            <w:tcW w:w="0" w:type="auto"/>
            <w:tcBorders>
              <w:top w:val="nil"/>
              <w:left w:val="nil"/>
              <w:bottom w:val="nil"/>
              <w:right w:val="nil"/>
            </w:tcBorders>
            <w:shd w:val="clear" w:color="auto" w:fill="auto"/>
            <w:noWrap/>
            <w:vAlign w:val="center"/>
            <w:hideMark/>
          </w:tcPr>
          <w:p w14:paraId="6A0563BF" w14:textId="77777777" w:rsidR="005A055F" w:rsidRPr="005A055F" w:rsidRDefault="005A055F" w:rsidP="006857E9">
            <w:pPr>
              <w:spacing w:after="0" w:line="240" w:lineRule="auto"/>
              <w:jc w:val="center"/>
              <w:rPr>
                <w:rFonts w:eastAsia="Times New Roman" w:cs="Arial"/>
                <w:sz w:val="20"/>
                <w:szCs w:val="24"/>
                <w:lang w:eastAsia="es-MX"/>
              </w:rPr>
            </w:pPr>
          </w:p>
        </w:tc>
        <w:tc>
          <w:tcPr>
            <w:tcW w:w="0" w:type="auto"/>
            <w:tcBorders>
              <w:top w:val="nil"/>
              <w:left w:val="nil"/>
              <w:bottom w:val="nil"/>
              <w:right w:val="nil"/>
            </w:tcBorders>
            <w:shd w:val="clear" w:color="auto" w:fill="auto"/>
            <w:noWrap/>
            <w:vAlign w:val="center"/>
            <w:hideMark/>
          </w:tcPr>
          <w:p w14:paraId="6BD08355" w14:textId="77777777" w:rsidR="005A055F" w:rsidRPr="005A055F" w:rsidRDefault="005A055F" w:rsidP="006857E9">
            <w:pPr>
              <w:spacing w:after="0" w:line="240" w:lineRule="auto"/>
              <w:jc w:val="center"/>
              <w:rPr>
                <w:rFonts w:eastAsia="Times New Roman" w:cs="Arial"/>
                <w:sz w:val="20"/>
                <w:szCs w:val="20"/>
                <w:lang w:eastAsia="es-MX"/>
              </w:rPr>
            </w:pPr>
          </w:p>
        </w:tc>
        <w:tc>
          <w:tcPr>
            <w:tcW w:w="0" w:type="auto"/>
            <w:tcBorders>
              <w:top w:val="nil"/>
              <w:left w:val="nil"/>
              <w:bottom w:val="nil"/>
              <w:right w:val="nil"/>
            </w:tcBorders>
            <w:shd w:val="clear" w:color="auto" w:fill="auto"/>
            <w:noWrap/>
            <w:vAlign w:val="center"/>
            <w:hideMark/>
          </w:tcPr>
          <w:p w14:paraId="394B31C4" w14:textId="77777777" w:rsidR="005A055F" w:rsidRPr="005A055F" w:rsidRDefault="005A055F" w:rsidP="006857E9">
            <w:pPr>
              <w:spacing w:after="0" w:line="240" w:lineRule="auto"/>
              <w:jc w:val="center"/>
              <w:rPr>
                <w:rFonts w:eastAsia="Times New Roman" w:cs="Arial"/>
                <w:sz w:val="20"/>
                <w:szCs w:val="20"/>
                <w:lang w:eastAsia="es-MX"/>
              </w:rPr>
            </w:pPr>
          </w:p>
        </w:tc>
        <w:tc>
          <w:tcPr>
            <w:tcW w:w="0" w:type="auto"/>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14C0F69C" w14:textId="77777777" w:rsidR="005A055F" w:rsidRPr="005A055F" w:rsidRDefault="005A055F" w:rsidP="006857E9">
            <w:pPr>
              <w:spacing w:after="0" w:line="240" w:lineRule="auto"/>
              <w:jc w:val="center"/>
              <w:rPr>
                <w:rFonts w:eastAsia="Times New Roman" w:cs="Arial"/>
                <w:b/>
                <w:bCs/>
                <w:color w:val="000000"/>
                <w:sz w:val="16"/>
                <w:lang w:eastAsia="es-MX"/>
              </w:rPr>
            </w:pPr>
            <w:r w:rsidRPr="005A055F">
              <w:rPr>
                <w:rFonts w:eastAsia="Times New Roman" w:cs="Arial"/>
                <w:b/>
                <w:bCs/>
                <w:color w:val="000000"/>
                <w:sz w:val="16"/>
                <w:lang w:eastAsia="es-MX"/>
              </w:rPr>
              <w:t>USD/VES</w:t>
            </w:r>
          </w:p>
        </w:tc>
        <w:tc>
          <w:tcPr>
            <w:tcW w:w="0" w:type="auto"/>
            <w:tcBorders>
              <w:top w:val="single" w:sz="4" w:space="0" w:color="auto"/>
              <w:left w:val="nil"/>
              <w:bottom w:val="single" w:sz="4" w:space="0" w:color="auto"/>
              <w:right w:val="single" w:sz="4" w:space="0" w:color="auto"/>
            </w:tcBorders>
            <w:shd w:val="clear" w:color="000000" w:fill="FFD966"/>
            <w:noWrap/>
            <w:vAlign w:val="center"/>
            <w:hideMark/>
          </w:tcPr>
          <w:p w14:paraId="49C1804F" w14:textId="77777777" w:rsidR="005A055F" w:rsidRPr="005A055F" w:rsidRDefault="005A055F" w:rsidP="006857E9">
            <w:pPr>
              <w:spacing w:after="0" w:line="240" w:lineRule="auto"/>
              <w:jc w:val="center"/>
              <w:rPr>
                <w:rFonts w:eastAsia="Times New Roman" w:cs="Arial"/>
                <w:b/>
                <w:bCs/>
                <w:color w:val="000000"/>
                <w:sz w:val="16"/>
                <w:lang w:eastAsia="es-MX"/>
              </w:rPr>
            </w:pPr>
            <w:r w:rsidRPr="005A055F">
              <w:rPr>
                <w:rFonts w:eastAsia="Times New Roman" w:cs="Arial"/>
                <w:b/>
                <w:bCs/>
                <w:color w:val="000000"/>
                <w:sz w:val="16"/>
                <w:lang w:eastAsia="es-MX"/>
              </w:rPr>
              <w:t>USD/ARG</w:t>
            </w:r>
          </w:p>
        </w:tc>
        <w:tc>
          <w:tcPr>
            <w:tcW w:w="0" w:type="auto"/>
            <w:tcBorders>
              <w:top w:val="single" w:sz="4" w:space="0" w:color="auto"/>
              <w:left w:val="nil"/>
              <w:bottom w:val="single" w:sz="4" w:space="0" w:color="auto"/>
              <w:right w:val="single" w:sz="4" w:space="0" w:color="auto"/>
            </w:tcBorders>
            <w:shd w:val="clear" w:color="000000" w:fill="C6E0B4"/>
            <w:noWrap/>
            <w:vAlign w:val="center"/>
            <w:hideMark/>
          </w:tcPr>
          <w:p w14:paraId="1F643509" w14:textId="77777777" w:rsidR="005A055F" w:rsidRPr="005A055F" w:rsidRDefault="005A055F" w:rsidP="006857E9">
            <w:pPr>
              <w:spacing w:after="0" w:line="240" w:lineRule="auto"/>
              <w:jc w:val="center"/>
              <w:rPr>
                <w:rFonts w:eastAsia="Times New Roman" w:cs="Arial"/>
                <w:b/>
                <w:bCs/>
                <w:color w:val="000000"/>
                <w:sz w:val="16"/>
                <w:lang w:eastAsia="es-MX"/>
              </w:rPr>
            </w:pPr>
            <w:r w:rsidRPr="005A055F">
              <w:rPr>
                <w:rFonts w:eastAsia="Times New Roman" w:cs="Arial"/>
                <w:b/>
                <w:bCs/>
                <w:color w:val="000000"/>
                <w:sz w:val="16"/>
                <w:lang w:eastAsia="es-MX"/>
              </w:rPr>
              <w:t>USD/PKR</w:t>
            </w:r>
          </w:p>
        </w:tc>
        <w:tc>
          <w:tcPr>
            <w:tcW w:w="0" w:type="auto"/>
            <w:tcBorders>
              <w:top w:val="single" w:sz="4" w:space="0" w:color="auto"/>
              <w:left w:val="nil"/>
              <w:bottom w:val="single" w:sz="4" w:space="0" w:color="auto"/>
              <w:right w:val="single" w:sz="4" w:space="0" w:color="auto"/>
            </w:tcBorders>
            <w:shd w:val="clear" w:color="000000" w:fill="ED7D31"/>
            <w:noWrap/>
            <w:vAlign w:val="center"/>
            <w:hideMark/>
          </w:tcPr>
          <w:p w14:paraId="6253680B" w14:textId="77777777" w:rsidR="005A055F" w:rsidRPr="005A055F" w:rsidRDefault="005A055F" w:rsidP="006857E9">
            <w:pPr>
              <w:spacing w:after="0" w:line="240" w:lineRule="auto"/>
              <w:jc w:val="center"/>
              <w:rPr>
                <w:rFonts w:eastAsia="Times New Roman" w:cs="Arial"/>
                <w:b/>
                <w:bCs/>
                <w:color w:val="000000"/>
                <w:sz w:val="16"/>
                <w:lang w:eastAsia="es-MX"/>
              </w:rPr>
            </w:pPr>
            <w:r w:rsidRPr="005A055F">
              <w:rPr>
                <w:rFonts w:eastAsia="Times New Roman" w:cs="Arial"/>
                <w:b/>
                <w:bCs/>
                <w:color w:val="000000"/>
                <w:sz w:val="16"/>
                <w:lang w:eastAsia="es-MX"/>
              </w:rPr>
              <w:t>USD/TND</w:t>
            </w:r>
          </w:p>
        </w:tc>
        <w:tc>
          <w:tcPr>
            <w:tcW w:w="0" w:type="auto"/>
            <w:tcBorders>
              <w:top w:val="single" w:sz="4" w:space="0" w:color="auto"/>
              <w:left w:val="nil"/>
              <w:bottom w:val="single" w:sz="4" w:space="0" w:color="auto"/>
              <w:right w:val="single" w:sz="4" w:space="0" w:color="auto"/>
            </w:tcBorders>
            <w:shd w:val="clear" w:color="000000" w:fill="F8CBAD"/>
            <w:noWrap/>
            <w:vAlign w:val="center"/>
            <w:hideMark/>
          </w:tcPr>
          <w:p w14:paraId="34CB5CAB" w14:textId="77777777" w:rsidR="005A055F" w:rsidRPr="005A055F" w:rsidRDefault="005A055F" w:rsidP="006857E9">
            <w:pPr>
              <w:spacing w:after="0" w:line="240" w:lineRule="auto"/>
              <w:jc w:val="center"/>
              <w:rPr>
                <w:rFonts w:eastAsia="Times New Roman" w:cs="Arial"/>
                <w:b/>
                <w:bCs/>
                <w:color w:val="000000"/>
                <w:sz w:val="16"/>
                <w:lang w:eastAsia="es-MX"/>
              </w:rPr>
            </w:pPr>
            <w:r w:rsidRPr="005A055F">
              <w:rPr>
                <w:rFonts w:eastAsia="Times New Roman" w:cs="Arial"/>
                <w:b/>
                <w:bCs/>
                <w:color w:val="000000"/>
                <w:sz w:val="16"/>
                <w:lang w:eastAsia="es-MX"/>
              </w:rPr>
              <w:t>USD/ZMV</w:t>
            </w:r>
          </w:p>
        </w:tc>
        <w:tc>
          <w:tcPr>
            <w:tcW w:w="0" w:type="auto"/>
            <w:tcBorders>
              <w:top w:val="single" w:sz="4" w:space="0" w:color="auto"/>
              <w:left w:val="nil"/>
              <w:bottom w:val="single" w:sz="4" w:space="0" w:color="auto"/>
              <w:right w:val="single" w:sz="4" w:space="0" w:color="auto"/>
            </w:tcBorders>
            <w:shd w:val="clear" w:color="000000" w:fill="C6E0B4"/>
            <w:noWrap/>
            <w:vAlign w:val="center"/>
            <w:hideMark/>
          </w:tcPr>
          <w:p w14:paraId="78AECA75" w14:textId="77777777" w:rsidR="005A055F" w:rsidRPr="005A055F" w:rsidRDefault="005A055F" w:rsidP="006857E9">
            <w:pPr>
              <w:spacing w:after="0" w:line="240" w:lineRule="auto"/>
              <w:jc w:val="center"/>
              <w:rPr>
                <w:rFonts w:eastAsia="Times New Roman" w:cs="Arial"/>
                <w:b/>
                <w:bCs/>
                <w:color w:val="000000"/>
                <w:sz w:val="16"/>
                <w:lang w:eastAsia="es-MX"/>
              </w:rPr>
            </w:pPr>
            <w:r w:rsidRPr="005A055F">
              <w:rPr>
                <w:rFonts w:eastAsia="Times New Roman" w:cs="Arial"/>
                <w:b/>
                <w:bCs/>
                <w:color w:val="000000"/>
                <w:sz w:val="16"/>
                <w:lang w:eastAsia="es-MX"/>
              </w:rPr>
              <w:t>USD/BRL</w:t>
            </w:r>
          </w:p>
        </w:tc>
        <w:tc>
          <w:tcPr>
            <w:tcW w:w="0" w:type="auto"/>
            <w:tcBorders>
              <w:top w:val="single" w:sz="4" w:space="0" w:color="auto"/>
              <w:left w:val="nil"/>
              <w:bottom w:val="single" w:sz="4" w:space="0" w:color="auto"/>
              <w:right w:val="single" w:sz="4" w:space="0" w:color="auto"/>
            </w:tcBorders>
            <w:shd w:val="clear" w:color="000000" w:fill="ED7D31"/>
            <w:noWrap/>
            <w:vAlign w:val="center"/>
            <w:hideMark/>
          </w:tcPr>
          <w:p w14:paraId="6499EF80" w14:textId="77777777" w:rsidR="005A055F" w:rsidRPr="005A055F" w:rsidRDefault="005A055F" w:rsidP="006857E9">
            <w:pPr>
              <w:spacing w:after="0" w:line="240" w:lineRule="auto"/>
              <w:jc w:val="center"/>
              <w:rPr>
                <w:rFonts w:eastAsia="Times New Roman" w:cs="Arial"/>
                <w:b/>
                <w:bCs/>
                <w:color w:val="000000"/>
                <w:sz w:val="16"/>
                <w:lang w:eastAsia="es-MX"/>
              </w:rPr>
            </w:pPr>
            <w:r w:rsidRPr="005A055F">
              <w:rPr>
                <w:rFonts w:eastAsia="Times New Roman" w:cs="Arial"/>
                <w:b/>
                <w:bCs/>
                <w:color w:val="000000"/>
                <w:sz w:val="16"/>
                <w:lang w:eastAsia="es-MX"/>
              </w:rPr>
              <w:t>USD/TJS</w:t>
            </w:r>
          </w:p>
        </w:tc>
        <w:tc>
          <w:tcPr>
            <w:tcW w:w="0" w:type="auto"/>
            <w:tcBorders>
              <w:top w:val="single" w:sz="4" w:space="0" w:color="auto"/>
              <w:left w:val="nil"/>
              <w:bottom w:val="single" w:sz="4" w:space="0" w:color="auto"/>
              <w:right w:val="single" w:sz="4" w:space="0" w:color="auto"/>
            </w:tcBorders>
            <w:shd w:val="clear" w:color="000000" w:fill="FFD966"/>
            <w:noWrap/>
            <w:vAlign w:val="center"/>
            <w:hideMark/>
          </w:tcPr>
          <w:p w14:paraId="0085EB3A" w14:textId="77777777" w:rsidR="005A055F" w:rsidRPr="005A055F" w:rsidRDefault="005A055F" w:rsidP="006857E9">
            <w:pPr>
              <w:spacing w:after="0" w:line="240" w:lineRule="auto"/>
              <w:jc w:val="center"/>
              <w:rPr>
                <w:rFonts w:eastAsia="Times New Roman" w:cs="Arial"/>
                <w:b/>
                <w:bCs/>
                <w:color w:val="000000"/>
                <w:sz w:val="16"/>
                <w:lang w:eastAsia="es-MX"/>
              </w:rPr>
            </w:pPr>
            <w:r w:rsidRPr="005A055F">
              <w:rPr>
                <w:rFonts w:eastAsia="Times New Roman" w:cs="Arial"/>
                <w:b/>
                <w:bCs/>
                <w:color w:val="000000"/>
                <w:sz w:val="16"/>
                <w:lang w:eastAsia="es-MX"/>
              </w:rPr>
              <w:t>USD/RUB</w:t>
            </w:r>
          </w:p>
        </w:tc>
      </w:tr>
      <w:tr w:rsidR="005A055F" w:rsidRPr="005A055F" w14:paraId="6E8BD6B0" w14:textId="77777777" w:rsidTr="006857E9">
        <w:trPr>
          <w:trHeight w:val="449"/>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15B001" w14:textId="77777777" w:rsidR="005A055F" w:rsidRPr="005A055F" w:rsidRDefault="005A055F" w:rsidP="006857E9">
            <w:pPr>
              <w:spacing w:after="0" w:line="240" w:lineRule="auto"/>
              <w:jc w:val="center"/>
              <w:rPr>
                <w:rFonts w:eastAsia="Times New Roman" w:cs="Arial"/>
                <w:b/>
                <w:bCs/>
                <w:color w:val="000000"/>
                <w:sz w:val="22"/>
                <w:lang w:eastAsia="es-MX"/>
              </w:rPr>
            </w:pPr>
            <w:r w:rsidRPr="005A055F">
              <w:rPr>
                <w:rFonts w:eastAsia="Times New Roman" w:cs="Arial"/>
                <w:b/>
                <w:bCs/>
                <w:color w:val="000000"/>
                <w:sz w:val="22"/>
                <w:lang w:eastAsia="es-MX"/>
              </w:rPr>
              <w:t>Sumatorios</w:t>
            </w:r>
          </w:p>
        </w:tc>
        <w:tc>
          <w:tcPr>
            <w:tcW w:w="0" w:type="auto"/>
            <w:tcBorders>
              <w:top w:val="nil"/>
              <w:left w:val="nil"/>
              <w:bottom w:val="single" w:sz="4" w:space="0" w:color="auto"/>
              <w:right w:val="single" w:sz="4" w:space="0" w:color="auto"/>
            </w:tcBorders>
            <w:shd w:val="clear" w:color="auto" w:fill="auto"/>
            <w:noWrap/>
            <w:vAlign w:val="center"/>
            <w:hideMark/>
          </w:tcPr>
          <w:p w14:paraId="040DF2CB"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1731.109%</w:t>
            </w:r>
          </w:p>
        </w:tc>
        <w:tc>
          <w:tcPr>
            <w:tcW w:w="0" w:type="auto"/>
            <w:tcBorders>
              <w:top w:val="nil"/>
              <w:left w:val="nil"/>
              <w:bottom w:val="single" w:sz="4" w:space="0" w:color="auto"/>
              <w:right w:val="single" w:sz="4" w:space="0" w:color="auto"/>
            </w:tcBorders>
            <w:shd w:val="clear" w:color="auto" w:fill="auto"/>
            <w:noWrap/>
            <w:vAlign w:val="center"/>
            <w:hideMark/>
          </w:tcPr>
          <w:p w14:paraId="2627F811"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94.574%</w:t>
            </w:r>
          </w:p>
        </w:tc>
        <w:tc>
          <w:tcPr>
            <w:tcW w:w="0" w:type="auto"/>
            <w:tcBorders>
              <w:top w:val="nil"/>
              <w:left w:val="nil"/>
              <w:bottom w:val="single" w:sz="4" w:space="0" w:color="auto"/>
              <w:right w:val="single" w:sz="4" w:space="0" w:color="auto"/>
            </w:tcBorders>
            <w:shd w:val="clear" w:color="auto" w:fill="auto"/>
            <w:noWrap/>
            <w:vAlign w:val="center"/>
            <w:hideMark/>
          </w:tcPr>
          <w:p w14:paraId="66645EFE"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28.777%</w:t>
            </w:r>
          </w:p>
        </w:tc>
        <w:tc>
          <w:tcPr>
            <w:tcW w:w="0" w:type="auto"/>
            <w:tcBorders>
              <w:top w:val="nil"/>
              <w:left w:val="nil"/>
              <w:bottom w:val="single" w:sz="4" w:space="0" w:color="auto"/>
              <w:right w:val="single" w:sz="4" w:space="0" w:color="auto"/>
            </w:tcBorders>
            <w:shd w:val="clear" w:color="auto" w:fill="auto"/>
            <w:noWrap/>
            <w:vAlign w:val="center"/>
            <w:hideMark/>
          </w:tcPr>
          <w:p w14:paraId="339D26AB"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28.648%</w:t>
            </w:r>
          </w:p>
        </w:tc>
        <w:tc>
          <w:tcPr>
            <w:tcW w:w="0" w:type="auto"/>
            <w:tcBorders>
              <w:top w:val="nil"/>
              <w:left w:val="nil"/>
              <w:bottom w:val="single" w:sz="4" w:space="0" w:color="auto"/>
              <w:right w:val="single" w:sz="4" w:space="0" w:color="auto"/>
            </w:tcBorders>
            <w:shd w:val="clear" w:color="auto" w:fill="auto"/>
            <w:noWrap/>
            <w:vAlign w:val="center"/>
            <w:hideMark/>
          </w:tcPr>
          <w:p w14:paraId="2EE13348"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22.439%</w:t>
            </w:r>
          </w:p>
        </w:tc>
        <w:tc>
          <w:tcPr>
            <w:tcW w:w="0" w:type="auto"/>
            <w:tcBorders>
              <w:top w:val="nil"/>
              <w:left w:val="nil"/>
              <w:bottom w:val="single" w:sz="4" w:space="0" w:color="auto"/>
              <w:right w:val="single" w:sz="4" w:space="0" w:color="auto"/>
            </w:tcBorders>
            <w:shd w:val="clear" w:color="auto" w:fill="auto"/>
            <w:noWrap/>
            <w:vAlign w:val="center"/>
            <w:hideMark/>
          </w:tcPr>
          <w:p w14:paraId="10791DBC"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18.439%</w:t>
            </w:r>
          </w:p>
        </w:tc>
        <w:tc>
          <w:tcPr>
            <w:tcW w:w="0" w:type="auto"/>
            <w:tcBorders>
              <w:top w:val="nil"/>
              <w:left w:val="nil"/>
              <w:bottom w:val="single" w:sz="4" w:space="0" w:color="auto"/>
              <w:right w:val="single" w:sz="4" w:space="0" w:color="auto"/>
            </w:tcBorders>
            <w:shd w:val="clear" w:color="auto" w:fill="auto"/>
            <w:noWrap/>
            <w:vAlign w:val="center"/>
            <w:hideMark/>
          </w:tcPr>
          <w:p w14:paraId="11768134"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15.323%</w:t>
            </w:r>
          </w:p>
        </w:tc>
        <w:tc>
          <w:tcPr>
            <w:tcW w:w="0" w:type="auto"/>
            <w:tcBorders>
              <w:top w:val="nil"/>
              <w:left w:val="nil"/>
              <w:bottom w:val="single" w:sz="4" w:space="0" w:color="auto"/>
              <w:right w:val="single" w:sz="4" w:space="0" w:color="auto"/>
            </w:tcBorders>
            <w:shd w:val="clear" w:color="auto" w:fill="auto"/>
            <w:noWrap/>
            <w:vAlign w:val="center"/>
            <w:hideMark/>
          </w:tcPr>
          <w:p w14:paraId="0A475B72"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11.121%</w:t>
            </w:r>
          </w:p>
        </w:tc>
      </w:tr>
      <w:tr w:rsidR="005A055F" w:rsidRPr="005A055F" w14:paraId="2D72BB21" w14:textId="77777777" w:rsidTr="006857E9">
        <w:trPr>
          <w:trHeight w:val="449"/>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B81993" w14:textId="77777777" w:rsidR="005A055F" w:rsidRPr="005A055F" w:rsidRDefault="005A055F" w:rsidP="006857E9">
            <w:pPr>
              <w:spacing w:after="0" w:line="240" w:lineRule="auto"/>
              <w:jc w:val="center"/>
              <w:rPr>
                <w:rFonts w:eastAsia="Times New Roman" w:cs="Arial"/>
                <w:b/>
                <w:bCs/>
                <w:color w:val="000000"/>
                <w:sz w:val="22"/>
                <w:lang w:eastAsia="es-MX"/>
              </w:rPr>
            </w:pPr>
            <w:r w:rsidRPr="005A055F">
              <w:rPr>
                <w:rFonts w:eastAsia="Times New Roman" w:cs="Arial"/>
                <w:b/>
                <w:bCs/>
                <w:color w:val="000000"/>
                <w:sz w:val="22"/>
                <w:lang w:eastAsia="es-MX"/>
              </w:rPr>
              <w:t>Rend. Promedio</w:t>
            </w:r>
          </w:p>
        </w:tc>
        <w:tc>
          <w:tcPr>
            <w:tcW w:w="0" w:type="auto"/>
            <w:tcBorders>
              <w:top w:val="nil"/>
              <w:left w:val="nil"/>
              <w:bottom w:val="single" w:sz="4" w:space="0" w:color="auto"/>
              <w:right w:val="single" w:sz="4" w:space="0" w:color="auto"/>
            </w:tcBorders>
            <w:shd w:val="clear" w:color="auto" w:fill="auto"/>
            <w:noWrap/>
            <w:vAlign w:val="center"/>
            <w:hideMark/>
          </w:tcPr>
          <w:p w14:paraId="02B9C4CB"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16.8069%</w:t>
            </w:r>
          </w:p>
        </w:tc>
        <w:tc>
          <w:tcPr>
            <w:tcW w:w="0" w:type="auto"/>
            <w:tcBorders>
              <w:top w:val="nil"/>
              <w:left w:val="nil"/>
              <w:bottom w:val="single" w:sz="4" w:space="0" w:color="auto"/>
              <w:right w:val="single" w:sz="4" w:space="0" w:color="auto"/>
            </w:tcBorders>
            <w:shd w:val="clear" w:color="auto" w:fill="auto"/>
            <w:noWrap/>
            <w:vAlign w:val="center"/>
            <w:hideMark/>
          </w:tcPr>
          <w:p w14:paraId="2BBF4F8D"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0.9182%</w:t>
            </w:r>
          </w:p>
        </w:tc>
        <w:tc>
          <w:tcPr>
            <w:tcW w:w="0" w:type="auto"/>
            <w:tcBorders>
              <w:top w:val="nil"/>
              <w:left w:val="nil"/>
              <w:bottom w:val="single" w:sz="4" w:space="0" w:color="auto"/>
              <w:right w:val="single" w:sz="4" w:space="0" w:color="auto"/>
            </w:tcBorders>
            <w:shd w:val="clear" w:color="auto" w:fill="auto"/>
            <w:noWrap/>
            <w:vAlign w:val="center"/>
            <w:hideMark/>
          </w:tcPr>
          <w:p w14:paraId="655BA9B7"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0.2794%</w:t>
            </w:r>
          </w:p>
        </w:tc>
        <w:tc>
          <w:tcPr>
            <w:tcW w:w="0" w:type="auto"/>
            <w:tcBorders>
              <w:top w:val="nil"/>
              <w:left w:val="nil"/>
              <w:bottom w:val="single" w:sz="4" w:space="0" w:color="auto"/>
              <w:right w:val="single" w:sz="4" w:space="0" w:color="auto"/>
            </w:tcBorders>
            <w:shd w:val="clear" w:color="auto" w:fill="auto"/>
            <w:noWrap/>
            <w:vAlign w:val="center"/>
            <w:hideMark/>
          </w:tcPr>
          <w:p w14:paraId="088ACBFE"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0.2781%</w:t>
            </w:r>
          </w:p>
        </w:tc>
        <w:tc>
          <w:tcPr>
            <w:tcW w:w="0" w:type="auto"/>
            <w:tcBorders>
              <w:top w:val="nil"/>
              <w:left w:val="nil"/>
              <w:bottom w:val="single" w:sz="4" w:space="0" w:color="auto"/>
              <w:right w:val="single" w:sz="4" w:space="0" w:color="auto"/>
            </w:tcBorders>
            <w:shd w:val="clear" w:color="auto" w:fill="auto"/>
            <w:noWrap/>
            <w:vAlign w:val="center"/>
            <w:hideMark/>
          </w:tcPr>
          <w:p w14:paraId="4FC08213"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0.2179%</w:t>
            </w:r>
          </w:p>
        </w:tc>
        <w:tc>
          <w:tcPr>
            <w:tcW w:w="0" w:type="auto"/>
            <w:tcBorders>
              <w:top w:val="nil"/>
              <w:left w:val="nil"/>
              <w:bottom w:val="single" w:sz="4" w:space="0" w:color="auto"/>
              <w:right w:val="single" w:sz="4" w:space="0" w:color="auto"/>
            </w:tcBorders>
            <w:shd w:val="clear" w:color="auto" w:fill="auto"/>
            <w:noWrap/>
            <w:vAlign w:val="center"/>
            <w:hideMark/>
          </w:tcPr>
          <w:p w14:paraId="274AF296"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0.1790%</w:t>
            </w:r>
          </w:p>
        </w:tc>
        <w:tc>
          <w:tcPr>
            <w:tcW w:w="0" w:type="auto"/>
            <w:tcBorders>
              <w:top w:val="nil"/>
              <w:left w:val="nil"/>
              <w:bottom w:val="single" w:sz="4" w:space="0" w:color="auto"/>
              <w:right w:val="single" w:sz="4" w:space="0" w:color="auto"/>
            </w:tcBorders>
            <w:shd w:val="clear" w:color="auto" w:fill="auto"/>
            <w:noWrap/>
            <w:vAlign w:val="center"/>
            <w:hideMark/>
          </w:tcPr>
          <w:p w14:paraId="01493C9D"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0.1488%</w:t>
            </w:r>
          </w:p>
        </w:tc>
        <w:tc>
          <w:tcPr>
            <w:tcW w:w="0" w:type="auto"/>
            <w:tcBorders>
              <w:top w:val="nil"/>
              <w:left w:val="nil"/>
              <w:bottom w:val="single" w:sz="4" w:space="0" w:color="auto"/>
              <w:right w:val="single" w:sz="4" w:space="0" w:color="auto"/>
            </w:tcBorders>
            <w:shd w:val="clear" w:color="auto" w:fill="auto"/>
            <w:noWrap/>
            <w:vAlign w:val="center"/>
            <w:hideMark/>
          </w:tcPr>
          <w:p w14:paraId="71A6F786" w14:textId="77777777" w:rsidR="005A055F" w:rsidRPr="005A055F" w:rsidRDefault="005A055F" w:rsidP="006857E9">
            <w:pPr>
              <w:spacing w:after="0" w:line="240" w:lineRule="auto"/>
              <w:jc w:val="center"/>
              <w:rPr>
                <w:rFonts w:eastAsia="Times New Roman" w:cs="Arial"/>
                <w:color w:val="000000"/>
                <w:sz w:val="18"/>
                <w:lang w:eastAsia="es-MX"/>
              </w:rPr>
            </w:pPr>
            <w:r w:rsidRPr="005A055F">
              <w:rPr>
                <w:rFonts w:eastAsia="Times New Roman" w:cs="Arial"/>
                <w:color w:val="000000"/>
                <w:sz w:val="18"/>
                <w:lang w:eastAsia="es-MX"/>
              </w:rPr>
              <w:t>0.1080%</w:t>
            </w:r>
          </w:p>
        </w:tc>
      </w:tr>
    </w:tbl>
    <w:p w14:paraId="2581B223" w14:textId="77777777" w:rsidR="001A4575" w:rsidRDefault="001A4575" w:rsidP="00970B45">
      <w:pPr>
        <w:pStyle w:val="Heading2"/>
        <w:numPr>
          <w:ilvl w:val="2"/>
          <w:numId w:val="1"/>
        </w:numPr>
      </w:pPr>
      <w:bookmarkStart w:id="387" w:name="_Toc8751776"/>
      <w:bookmarkStart w:id="388" w:name="_Toc17362447"/>
      <w:r>
        <w:t>Desviación</w:t>
      </w:r>
      <w:bookmarkEnd w:id="387"/>
      <w:bookmarkEnd w:id="388"/>
      <w:r>
        <w:t xml:space="preserve"> </w:t>
      </w:r>
    </w:p>
    <w:p w14:paraId="7B9BB7B0" w14:textId="77777777" w:rsidR="009E2949" w:rsidRDefault="001A4575" w:rsidP="001A4575">
      <w:r w:rsidRPr="003C0B36">
        <w:t>Cuanto mayor es la desviación estándar, por ende, mayor es el riesgo asociado al activo</w:t>
      </w:r>
      <w:r>
        <w:t xml:space="preserve">, </w:t>
      </w:r>
      <w:r w:rsidR="009E2949">
        <w:t>en la tabla 12 el</w:t>
      </w:r>
      <w:r>
        <w:t xml:space="preserve"> binomio </w:t>
      </w:r>
      <w:r w:rsidR="009F6618">
        <w:t>USD</w:t>
      </w:r>
      <w:r w:rsidR="009F6618" w:rsidRPr="00255B64">
        <w:t>/</w:t>
      </w:r>
      <w:r w:rsidR="009F6618">
        <w:t xml:space="preserve">VES </w:t>
      </w:r>
      <w:r>
        <w:t xml:space="preserve">es el par de monedas con mayor </w:t>
      </w:r>
      <w:r w:rsidR="00672A9F">
        <w:t>volatilidad</w:t>
      </w:r>
      <w:r>
        <w:t xml:space="preserve"> en este periodo y el par </w:t>
      </w:r>
      <w:r w:rsidR="009F6618" w:rsidRPr="009F6618">
        <w:t xml:space="preserve">USD/TJS </w:t>
      </w:r>
      <w:r>
        <w:t>fue el que registro menor movimiento durante su</w:t>
      </w:r>
      <w:r w:rsidRPr="00DA572C">
        <w:t xml:space="preserve"> </w:t>
      </w:r>
      <w:r>
        <w:t>oscilación.</w:t>
      </w:r>
    </w:p>
    <w:p w14:paraId="1FE2C603" w14:textId="77777777" w:rsidR="00B1561E" w:rsidRPr="00B1561E" w:rsidRDefault="00B1561E" w:rsidP="00B15FC2">
      <w:pPr>
        <w:pStyle w:val="NoSpacing"/>
      </w:pPr>
      <w:bookmarkStart w:id="389" w:name="_Toc7009019"/>
      <w:bookmarkStart w:id="390" w:name="_Toc8747381"/>
      <w:bookmarkStart w:id="391" w:name="_Toc17701146"/>
      <w:r w:rsidRPr="00B1561E">
        <w:t xml:space="preserve">Tabla </w:t>
      </w:r>
      <w:fldSimple w:instr=" SEQ Tabla \* ARABIC ">
        <w:r w:rsidR="00B17B9B">
          <w:rPr>
            <w:noProof/>
          </w:rPr>
          <w:t>12</w:t>
        </w:r>
      </w:fldSimple>
      <w:r w:rsidRPr="00B1561E">
        <w:t>: R</w:t>
      </w:r>
      <w:r>
        <w:t xml:space="preserve">iesgo </w:t>
      </w:r>
      <w:r w:rsidRPr="00B1561E">
        <w:t>de los pares de monedas del portafolio</w:t>
      </w:r>
      <w:bookmarkEnd w:id="389"/>
      <w:bookmarkEnd w:id="390"/>
      <w:bookmarkEnd w:id="391"/>
    </w:p>
    <w:tbl>
      <w:tblPr>
        <w:tblW w:w="0" w:type="auto"/>
        <w:tblCellMar>
          <w:left w:w="70" w:type="dxa"/>
          <w:right w:w="70" w:type="dxa"/>
        </w:tblCellMar>
        <w:tblLook w:val="04A0" w:firstRow="1" w:lastRow="0" w:firstColumn="1" w:lastColumn="0" w:noHBand="0" w:noVBand="1"/>
      </w:tblPr>
      <w:tblGrid>
        <w:gridCol w:w="2592"/>
        <w:gridCol w:w="840"/>
        <w:gridCol w:w="876"/>
        <w:gridCol w:w="858"/>
        <w:gridCol w:w="848"/>
        <w:gridCol w:w="857"/>
        <w:gridCol w:w="848"/>
        <w:gridCol w:w="814"/>
        <w:gridCol w:w="867"/>
      </w:tblGrid>
      <w:tr w:rsidR="00EE708C" w:rsidRPr="00B95086" w14:paraId="1BFEF0B8" w14:textId="77777777" w:rsidTr="002339D9">
        <w:trPr>
          <w:trHeight w:val="532"/>
        </w:trPr>
        <w:tc>
          <w:tcPr>
            <w:tcW w:w="0" w:type="auto"/>
            <w:tcBorders>
              <w:bottom w:val="single" w:sz="4" w:space="0" w:color="auto"/>
              <w:right w:val="single" w:sz="4" w:space="0" w:color="auto"/>
            </w:tcBorders>
            <w:shd w:val="clear" w:color="auto" w:fill="auto"/>
            <w:noWrap/>
            <w:vAlign w:val="center"/>
          </w:tcPr>
          <w:p w14:paraId="59D32A4B" w14:textId="77777777" w:rsidR="00EE708C" w:rsidRPr="00B95086" w:rsidRDefault="00EE708C" w:rsidP="00EE708C">
            <w:pPr>
              <w:spacing w:after="0" w:line="240" w:lineRule="auto"/>
              <w:jc w:val="center"/>
              <w:rPr>
                <w:rFonts w:eastAsia="Times New Roman" w:cs="Arial"/>
                <w:b/>
                <w:bCs/>
                <w:color w:val="000000"/>
                <w:sz w:val="18"/>
                <w:lang w:eastAsia="es-MX"/>
              </w:rPr>
            </w:pPr>
          </w:p>
        </w:tc>
        <w:tc>
          <w:tcPr>
            <w:tcW w:w="0" w:type="auto"/>
            <w:tcBorders>
              <w:top w:val="single" w:sz="4" w:space="0" w:color="auto"/>
              <w:left w:val="single" w:sz="4" w:space="0" w:color="auto"/>
              <w:bottom w:val="single" w:sz="4" w:space="0" w:color="auto"/>
              <w:right w:val="single" w:sz="4" w:space="0" w:color="auto"/>
            </w:tcBorders>
            <w:shd w:val="clear" w:color="000000" w:fill="9BC2E6"/>
            <w:noWrap/>
            <w:vAlign w:val="center"/>
          </w:tcPr>
          <w:p w14:paraId="150A6AD9" w14:textId="77777777" w:rsidR="00EE708C" w:rsidRPr="00B95086" w:rsidRDefault="00EE708C" w:rsidP="004F7681">
            <w:pPr>
              <w:spacing w:after="0" w:line="240" w:lineRule="auto"/>
              <w:jc w:val="center"/>
              <w:rPr>
                <w:rFonts w:eastAsia="Times New Roman" w:cs="Arial"/>
                <w:b/>
                <w:bCs/>
                <w:color w:val="000000"/>
                <w:sz w:val="18"/>
                <w:lang w:eastAsia="es-MX"/>
              </w:rPr>
            </w:pPr>
            <w:r w:rsidRPr="00B95086">
              <w:rPr>
                <w:rFonts w:eastAsia="Times New Roman" w:cs="Arial"/>
                <w:b/>
                <w:bCs/>
                <w:color w:val="000000"/>
                <w:sz w:val="18"/>
                <w:lang w:eastAsia="es-MX"/>
              </w:rPr>
              <w:t>USD/VES</w:t>
            </w:r>
          </w:p>
        </w:tc>
        <w:tc>
          <w:tcPr>
            <w:tcW w:w="0" w:type="auto"/>
            <w:tcBorders>
              <w:top w:val="single" w:sz="4" w:space="0" w:color="auto"/>
              <w:left w:val="nil"/>
              <w:bottom w:val="single" w:sz="4" w:space="0" w:color="auto"/>
              <w:right w:val="single" w:sz="4" w:space="0" w:color="auto"/>
            </w:tcBorders>
            <w:shd w:val="clear" w:color="000000" w:fill="FFD966"/>
            <w:noWrap/>
            <w:vAlign w:val="center"/>
          </w:tcPr>
          <w:p w14:paraId="4BB1B403" w14:textId="77777777" w:rsidR="00EE708C" w:rsidRPr="00B95086" w:rsidRDefault="00EE708C" w:rsidP="004F7681">
            <w:pPr>
              <w:spacing w:after="0" w:line="240" w:lineRule="auto"/>
              <w:jc w:val="center"/>
              <w:rPr>
                <w:rFonts w:eastAsia="Times New Roman" w:cs="Arial"/>
                <w:b/>
                <w:bCs/>
                <w:color w:val="000000"/>
                <w:sz w:val="18"/>
                <w:lang w:eastAsia="es-MX"/>
              </w:rPr>
            </w:pPr>
            <w:r w:rsidRPr="00B95086">
              <w:rPr>
                <w:rFonts w:eastAsia="Times New Roman" w:cs="Arial"/>
                <w:b/>
                <w:bCs/>
                <w:color w:val="000000"/>
                <w:sz w:val="18"/>
                <w:lang w:eastAsia="es-MX"/>
              </w:rPr>
              <w:t>USD/ARG</w:t>
            </w:r>
          </w:p>
        </w:tc>
        <w:tc>
          <w:tcPr>
            <w:tcW w:w="0" w:type="auto"/>
            <w:tcBorders>
              <w:top w:val="single" w:sz="4" w:space="0" w:color="auto"/>
              <w:left w:val="nil"/>
              <w:bottom w:val="single" w:sz="4" w:space="0" w:color="auto"/>
              <w:right w:val="single" w:sz="4" w:space="0" w:color="auto"/>
            </w:tcBorders>
            <w:shd w:val="clear" w:color="000000" w:fill="C6E0B4"/>
            <w:noWrap/>
            <w:vAlign w:val="center"/>
          </w:tcPr>
          <w:p w14:paraId="7B53C53B" w14:textId="77777777" w:rsidR="00EE708C" w:rsidRPr="00B95086" w:rsidRDefault="00EE708C" w:rsidP="004F7681">
            <w:pPr>
              <w:spacing w:after="0" w:line="240" w:lineRule="auto"/>
              <w:jc w:val="center"/>
              <w:rPr>
                <w:rFonts w:eastAsia="Times New Roman" w:cs="Arial"/>
                <w:b/>
                <w:bCs/>
                <w:color w:val="000000"/>
                <w:sz w:val="18"/>
                <w:lang w:eastAsia="es-MX"/>
              </w:rPr>
            </w:pPr>
            <w:r w:rsidRPr="00B95086">
              <w:rPr>
                <w:rFonts w:eastAsia="Times New Roman" w:cs="Arial"/>
                <w:b/>
                <w:bCs/>
                <w:color w:val="000000"/>
                <w:sz w:val="18"/>
                <w:lang w:eastAsia="es-MX"/>
              </w:rPr>
              <w:t>USD/PKR</w:t>
            </w:r>
          </w:p>
        </w:tc>
        <w:tc>
          <w:tcPr>
            <w:tcW w:w="0" w:type="auto"/>
            <w:tcBorders>
              <w:top w:val="single" w:sz="4" w:space="0" w:color="auto"/>
              <w:left w:val="nil"/>
              <w:bottom w:val="single" w:sz="4" w:space="0" w:color="auto"/>
              <w:right w:val="single" w:sz="4" w:space="0" w:color="auto"/>
            </w:tcBorders>
            <w:shd w:val="clear" w:color="000000" w:fill="ED7D31"/>
            <w:noWrap/>
            <w:vAlign w:val="center"/>
          </w:tcPr>
          <w:p w14:paraId="57C26916" w14:textId="77777777" w:rsidR="00EE708C" w:rsidRPr="00B95086" w:rsidRDefault="00EE708C" w:rsidP="004F7681">
            <w:pPr>
              <w:spacing w:after="0" w:line="240" w:lineRule="auto"/>
              <w:jc w:val="center"/>
              <w:rPr>
                <w:rFonts w:eastAsia="Times New Roman" w:cs="Arial"/>
                <w:b/>
                <w:bCs/>
                <w:color w:val="000000"/>
                <w:sz w:val="18"/>
                <w:lang w:eastAsia="es-MX"/>
              </w:rPr>
            </w:pPr>
            <w:r w:rsidRPr="00B95086">
              <w:rPr>
                <w:rFonts w:eastAsia="Times New Roman" w:cs="Arial"/>
                <w:b/>
                <w:bCs/>
                <w:color w:val="000000"/>
                <w:sz w:val="18"/>
                <w:lang w:eastAsia="es-MX"/>
              </w:rPr>
              <w:t>USD/TND</w:t>
            </w:r>
          </w:p>
        </w:tc>
        <w:tc>
          <w:tcPr>
            <w:tcW w:w="0" w:type="auto"/>
            <w:tcBorders>
              <w:top w:val="single" w:sz="4" w:space="0" w:color="auto"/>
              <w:left w:val="nil"/>
              <w:bottom w:val="single" w:sz="4" w:space="0" w:color="auto"/>
              <w:right w:val="single" w:sz="4" w:space="0" w:color="auto"/>
            </w:tcBorders>
            <w:shd w:val="clear" w:color="000000" w:fill="F8CBAD"/>
            <w:noWrap/>
            <w:vAlign w:val="center"/>
          </w:tcPr>
          <w:p w14:paraId="5846462F" w14:textId="77777777" w:rsidR="00EE708C" w:rsidRPr="00B95086" w:rsidRDefault="00EE708C" w:rsidP="004F7681">
            <w:pPr>
              <w:spacing w:after="0" w:line="240" w:lineRule="auto"/>
              <w:jc w:val="center"/>
              <w:rPr>
                <w:rFonts w:eastAsia="Times New Roman" w:cs="Arial"/>
                <w:b/>
                <w:bCs/>
                <w:color w:val="000000"/>
                <w:sz w:val="18"/>
                <w:lang w:eastAsia="es-MX"/>
              </w:rPr>
            </w:pPr>
            <w:r w:rsidRPr="00B95086">
              <w:rPr>
                <w:rFonts w:eastAsia="Times New Roman" w:cs="Arial"/>
                <w:b/>
                <w:bCs/>
                <w:color w:val="000000"/>
                <w:sz w:val="18"/>
                <w:lang w:eastAsia="es-MX"/>
              </w:rPr>
              <w:t>USD/ZMV</w:t>
            </w:r>
          </w:p>
        </w:tc>
        <w:tc>
          <w:tcPr>
            <w:tcW w:w="0" w:type="auto"/>
            <w:tcBorders>
              <w:top w:val="single" w:sz="4" w:space="0" w:color="auto"/>
              <w:left w:val="nil"/>
              <w:bottom w:val="single" w:sz="4" w:space="0" w:color="auto"/>
              <w:right w:val="single" w:sz="4" w:space="0" w:color="auto"/>
            </w:tcBorders>
            <w:shd w:val="clear" w:color="000000" w:fill="C6E0B4"/>
            <w:noWrap/>
            <w:vAlign w:val="center"/>
          </w:tcPr>
          <w:p w14:paraId="1AFF6712" w14:textId="77777777" w:rsidR="00EE708C" w:rsidRPr="00B95086" w:rsidRDefault="00EE708C" w:rsidP="004F7681">
            <w:pPr>
              <w:spacing w:after="0" w:line="240" w:lineRule="auto"/>
              <w:jc w:val="center"/>
              <w:rPr>
                <w:rFonts w:eastAsia="Times New Roman" w:cs="Arial"/>
                <w:b/>
                <w:bCs/>
                <w:color w:val="000000"/>
                <w:sz w:val="18"/>
                <w:lang w:eastAsia="es-MX"/>
              </w:rPr>
            </w:pPr>
            <w:r w:rsidRPr="00B95086">
              <w:rPr>
                <w:rFonts w:eastAsia="Times New Roman" w:cs="Arial"/>
                <w:b/>
                <w:bCs/>
                <w:color w:val="000000"/>
                <w:sz w:val="18"/>
                <w:lang w:eastAsia="es-MX"/>
              </w:rPr>
              <w:t>USD/BRL</w:t>
            </w:r>
          </w:p>
        </w:tc>
        <w:tc>
          <w:tcPr>
            <w:tcW w:w="0" w:type="auto"/>
            <w:tcBorders>
              <w:top w:val="single" w:sz="4" w:space="0" w:color="auto"/>
              <w:left w:val="nil"/>
              <w:bottom w:val="single" w:sz="4" w:space="0" w:color="auto"/>
              <w:right w:val="single" w:sz="4" w:space="0" w:color="auto"/>
            </w:tcBorders>
            <w:shd w:val="clear" w:color="000000" w:fill="ED7D31"/>
            <w:noWrap/>
            <w:vAlign w:val="center"/>
          </w:tcPr>
          <w:p w14:paraId="5321E9E4" w14:textId="77777777" w:rsidR="00EE708C" w:rsidRPr="00B95086" w:rsidRDefault="00EE708C" w:rsidP="004F7681">
            <w:pPr>
              <w:spacing w:after="0" w:line="240" w:lineRule="auto"/>
              <w:jc w:val="center"/>
              <w:rPr>
                <w:rFonts w:eastAsia="Times New Roman" w:cs="Arial"/>
                <w:b/>
                <w:bCs/>
                <w:color w:val="000000"/>
                <w:sz w:val="18"/>
                <w:lang w:eastAsia="es-MX"/>
              </w:rPr>
            </w:pPr>
            <w:r w:rsidRPr="00B95086">
              <w:rPr>
                <w:rFonts w:eastAsia="Times New Roman" w:cs="Arial"/>
                <w:b/>
                <w:bCs/>
                <w:color w:val="000000"/>
                <w:sz w:val="18"/>
                <w:lang w:eastAsia="es-MX"/>
              </w:rPr>
              <w:t>USD/TJS</w:t>
            </w:r>
          </w:p>
        </w:tc>
        <w:tc>
          <w:tcPr>
            <w:tcW w:w="0" w:type="auto"/>
            <w:tcBorders>
              <w:top w:val="single" w:sz="4" w:space="0" w:color="auto"/>
              <w:left w:val="nil"/>
              <w:bottom w:val="single" w:sz="4" w:space="0" w:color="auto"/>
              <w:right w:val="single" w:sz="4" w:space="0" w:color="auto"/>
            </w:tcBorders>
            <w:shd w:val="clear" w:color="000000" w:fill="FFD966"/>
            <w:noWrap/>
            <w:vAlign w:val="center"/>
          </w:tcPr>
          <w:p w14:paraId="5716AD30" w14:textId="77777777" w:rsidR="00EE708C" w:rsidRPr="00B95086" w:rsidRDefault="00EE708C" w:rsidP="004F7681">
            <w:pPr>
              <w:spacing w:after="0" w:line="240" w:lineRule="auto"/>
              <w:jc w:val="center"/>
              <w:rPr>
                <w:rFonts w:eastAsia="Times New Roman" w:cs="Arial"/>
                <w:b/>
                <w:bCs/>
                <w:color w:val="000000"/>
                <w:sz w:val="18"/>
                <w:lang w:eastAsia="es-MX"/>
              </w:rPr>
            </w:pPr>
            <w:r w:rsidRPr="00B95086">
              <w:rPr>
                <w:rFonts w:eastAsia="Times New Roman" w:cs="Arial"/>
                <w:b/>
                <w:bCs/>
                <w:color w:val="000000"/>
                <w:sz w:val="18"/>
                <w:lang w:eastAsia="es-MX"/>
              </w:rPr>
              <w:t>USD/RUB</w:t>
            </w:r>
          </w:p>
        </w:tc>
      </w:tr>
      <w:tr w:rsidR="00B1561E" w:rsidRPr="00B95086" w14:paraId="5DE1BBA1" w14:textId="77777777" w:rsidTr="002339D9">
        <w:trPr>
          <w:trHeight w:val="532"/>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657400" w14:textId="77777777" w:rsidR="00677962" w:rsidRPr="00B95086" w:rsidRDefault="00EE708C" w:rsidP="00677962">
            <w:pPr>
              <w:spacing w:after="0" w:line="240" w:lineRule="auto"/>
              <w:jc w:val="center"/>
              <w:rPr>
                <w:rFonts w:eastAsia="Times New Roman" w:cs="Arial"/>
                <w:b/>
                <w:bCs/>
                <w:color w:val="000000"/>
                <w:sz w:val="18"/>
                <w:lang w:eastAsia="es-MX"/>
              </w:rPr>
            </w:pPr>
            <w:r w:rsidRPr="00B95086">
              <w:rPr>
                <w:rFonts w:eastAsia="Times New Roman" w:cs="Arial"/>
                <w:b/>
                <w:bCs/>
                <w:color w:val="000000"/>
                <w:sz w:val="18"/>
                <w:lang w:eastAsia="es-MX"/>
              </w:rPr>
              <w:t>Varianza poblacional</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51FDD79"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0.68496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2802AA6"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0.00104</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9F0E4EB"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0.00015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98AD135"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0.00020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D889CD1"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0.00032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CF4F176"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0.00029</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BE03FAA"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0.00007</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4F74A14"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0.00026</w:t>
            </w:r>
          </w:p>
        </w:tc>
      </w:tr>
      <w:tr w:rsidR="00B1561E" w:rsidRPr="00B95086" w14:paraId="1A431908" w14:textId="77777777" w:rsidTr="002339D9">
        <w:trPr>
          <w:trHeight w:val="919"/>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E7EB93" w14:textId="77777777" w:rsidR="00677962" w:rsidRPr="00B95086" w:rsidRDefault="00EE708C" w:rsidP="00677962">
            <w:pPr>
              <w:spacing w:after="0" w:line="240" w:lineRule="auto"/>
              <w:jc w:val="center"/>
              <w:rPr>
                <w:rFonts w:eastAsia="Times New Roman" w:cs="Arial"/>
                <w:b/>
                <w:bCs/>
                <w:color w:val="000000"/>
                <w:sz w:val="18"/>
                <w:lang w:eastAsia="es-MX"/>
              </w:rPr>
            </w:pPr>
            <w:r w:rsidRPr="00B95086">
              <w:rPr>
                <w:rFonts w:eastAsia="Times New Roman" w:cs="Arial"/>
                <w:b/>
                <w:bCs/>
                <w:color w:val="000000"/>
                <w:sz w:val="18"/>
                <w:lang w:eastAsia="es-MX"/>
              </w:rPr>
              <w:t>Desviación</w:t>
            </w:r>
            <w:r w:rsidR="00677962" w:rsidRPr="00B95086">
              <w:rPr>
                <w:rFonts w:eastAsia="Times New Roman" w:cs="Arial"/>
                <w:b/>
                <w:bCs/>
                <w:color w:val="000000"/>
                <w:sz w:val="18"/>
                <w:lang w:eastAsia="es-MX"/>
              </w:rPr>
              <w:t xml:space="preserve"> poblacional (Riesgo)</w:t>
            </w:r>
          </w:p>
        </w:tc>
        <w:tc>
          <w:tcPr>
            <w:tcW w:w="0" w:type="auto"/>
            <w:tcBorders>
              <w:top w:val="nil"/>
              <w:left w:val="nil"/>
              <w:bottom w:val="single" w:sz="4" w:space="0" w:color="auto"/>
              <w:right w:val="single" w:sz="4" w:space="0" w:color="auto"/>
            </w:tcBorders>
            <w:shd w:val="clear" w:color="auto" w:fill="auto"/>
            <w:noWrap/>
            <w:vAlign w:val="center"/>
            <w:hideMark/>
          </w:tcPr>
          <w:p w14:paraId="5745494E"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0.82763</w:t>
            </w:r>
          </w:p>
        </w:tc>
        <w:tc>
          <w:tcPr>
            <w:tcW w:w="0" w:type="auto"/>
            <w:tcBorders>
              <w:top w:val="nil"/>
              <w:left w:val="nil"/>
              <w:bottom w:val="single" w:sz="4" w:space="0" w:color="auto"/>
              <w:right w:val="single" w:sz="4" w:space="0" w:color="auto"/>
            </w:tcBorders>
            <w:shd w:val="clear" w:color="auto" w:fill="auto"/>
            <w:noWrap/>
            <w:vAlign w:val="center"/>
            <w:hideMark/>
          </w:tcPr>
          <w:p w14:paraId="181A2C8D"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0.03225</w:t>
            </w:r>
          </w:p>
        </w:tc>
        <w:tc>
          <w:tcPr>
            <w:tcW w:w="0" w:type="auto"/>
            <w:tcBorders>
              <w:top w:val="nil"/>
              <w:left w:val="nil"/>
              <w:bottom w:val="single" w:sz="4" w:space="0" w:color="auto"/>
              <w:right w:val="single" w:sz="4" w:space="0" w:color="auto"/>
            </w:tcBorders>
            <w:shd w:val="clear" w:color="auto" w:fill="auto"/>
            <w:noWrap/>
            <w:vAlign w:val="center"/>
            <w:hideMark/>
          </w:tcPr>
          <w:p w14:paraId="3F2BD053"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0.01230</w:t>
            </w:r>
          </w:p>
        </w:tc>
        <w:tc>
          <w:tcPr>
            <w:tcW w:w="0" w:type="auto"/>
            <w:tcBorders>
              <w:top w:val="nil"/>
              <w:left w:val="nil"/>
              <w:bottom w:val="single" w:sz="4" w:space="0" w:color="auto"/>
              <w:right w:val="single" w:sz="4" w:space="0" w:color="auto"/>
            </w:tcBorders>
            <w:shd w:val="clear" w:color="auto" w:fill="auto"/>
            <w:noWrap/>
            <w:vAlign w:val="center"/>
            <w:hideMark/>
          </w:tcPr>
          <w:p w14:paraId="0EE3D559"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0.01420</w:t>
            </w:r>
          </w:p>
        </w:tc>
        <w:tc>
          <w:tcPr>
            <w:tcW w:w="0" w:type="auto"/>
            <w:tcBorders>
              <w:top w:val="nil"/>
              <w:left w:val="nil"/>
              <w:bottom w:val="single" w:sz="4" w:space="0" w:color="auto"/>
              <w:right w:val="single" w:sz="4" w:space="0" w:color="auto"/>
            </w:tcBorders>
            <w:shd w:val="clear" w:color="auto" w:fill="auto"/>
            <w:noWrap/>
            <w:vAlign w:val="center"/>
            <w:hideMark/>
          </w:tcPr>
          <w:p w14:paraId="557C7EF6"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0.01795</w:t>
            </w:r>
          </w:p>
        </w:tc>
        <w:tc>
          <w:tcPr>
            <w:tcW w:w="0" w:type="auto"/>
            <w:tcBorders>
              <w:top w:val="nil"/>
              <w:left w:val="nil"/>
              <w:bottom w:val="single" w:sz="4" w:space="0" w:color="auto"/>
              <w:right w:val="single" w:sz="4" w:space="0" w:color="auto"/>
            </w:tcBorders>
            <w:shd w:val="clear" w:color="auto" w:fill="auto"/>
            <w:noWrap/>
            <w:vAlign w:val="center"/>
            <w:hideMark/>
          </w:tcPr>
          <w:p w14:paraId="241F9616"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0.01693</w:t>
            </w:r>
          </w:p>
        </w:tc>
        <w:tc>
          <w:tcPr>
            <w:tcW w:w="0" w:type="auto"/>
            <w:tcBorders>
              <w:top w:val="nil"/>
              <w:left w:val="nil"/>
              <w:bottom w:val="single" w:sz="4" w:space="0" w:color="auto"/>
              <w:right w:val="single" w:sz="4" w:space="0" w:color="auto"/>
            </w:tcBorders>
            <w:shd w:val="clear" w:color="auto" w:fill="auto"/>
            <w:noWrap/>
            <w:vAlign w:val="center"/>
            <w:hideMark/>
          </w:tcPr>
          <w:p w14:paraId="6ACD80FD"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0.00846</w:t>
            </w:r>
          </w:p>
        </w:tc>
        <w:tc>
          <w:tcPr>
            <w:tcW w:w="0" w:type="auto"/>
            <w:tcBorders>
              <w:top w:val="nil"/>
              <w:left w:val="nil"/>
              <w:bottom w:val="single" w:sz="4" w:space="0" w:color="auto"/>
              <w:right w:val="single" w:sz="4" w:space="0" w:color="auto"/>
            </w:tcBorders>
            <w:shd w:val="clear" w:color="auto" w:fill="auto"/>
            <w:noWrap/>
            <w:vAlign w:val="center"/>
            <w:hideMark/>
          </w:tcPr>
          <w:p w14:paraId="68DA502F" w14:textId="77777777" w:rsidR="00677962" w:rsidRPr="00B95086" w:rsidRDefault="00677962" w:rsidP="004F7681">
            <w:pPr>
              <w:spacing w:after="0" w:line="240" w:lineRule="auto"/>
              <w:jc w:val="center"/>
              <w:rPr>
                <w:rFonts w:eastAsia="Times New Roman" w:cs="Arial"/>
                <w:color w:val="000000"/>
                <w:sz w:val="18"/>
                <w:lang w:eastAsia="es-MX"/>
              </w:rPr>
            </w:pPr>
            <w:r w:rsidRPr="00B95086">
              <w:rPr>
                <w:rFonts w:eastAsia="Times New Roman" w:cs="Arial"/>
                <w:color w:val="000000"/>
                <w:sz w:val="18"/>
                <w:lang w:eastAsia="es-MX"/>
              </w:rPr>
              <w:t>0.01625</w:t>
            </w:r>
          </w:p>
        </w:tc>
      </w:tr>
    </w:tbl>
    <w:p w14:paraId="1B240859" w14:textId="77777777" w:rsidR="001A4575" w:rsidRDefault="001A4575" w:rsidP="00970B45">
      <w:pPr>
        <w:pStyle w:val="Heading2"/>
        <w:numPr>
          <w:ilvl w:val="2"/>
          <w:numId w:val="1"/>
        </w:numPr>
      </w:pPr>
      <w:bookmarkStart w:id="392" w:name="_Toc8751777"/>
      <w:bookmarkStart w:id="393" w:name="_Toc17362448"/>
      <w:r>
        <w:lastRenderedPageBreak/>
        <w:t>Relación riesgo-rendimiento</w:t>
      </w:r>
      <w:bookmarkEnd w:id="392"/>
      <w:bookmarkEnd w:id="393"/>
    </w:p>
    <w:p w14:paraId="5060F9E6" w14:textId="29C937F6" w:rsidR="00A64277" w:rsidRDefault="001A4575" w:rsidP="001A4575">
      <w:r w:rsidRPr="0016296C">
        <w:t xml:space="preserve">En la </w:t>
      </w:r>
      <w:r w:rsidR="00251A61">
        <w:t xml:space="preserve">siguiente </w:t>
      </w:r>
      <w:r w:rsidRPr="0016296C">
        <w:t xml:space="preserve">gráfica </w:t>
      </w:r>
      <w:r>
        <w:t xml:space="preserve">se </w:t>
      </w:r>
      <w:r w:rsidRPr="0016296C">
        <w:t>observar la relación entre rendimiento</w:t>
      </w:r>
      <w:r>
        <w:t xml:space="preserve"> y el riesgo</w:t>
      </w:r>
      <w:r w:rsidRPr="0016296C">
        <w:t xml:space="preserve"> de cada activo del portafolio, podemos </w:t>
      </w:r>
      <w:r w:rsidR="00171650">
        <w:t>ver</w:t>
      </w:r>
      <w:r w:rsidRPr="0016296C">
        <w:t xml:space="preserve"> que </w:t>
      </w:r>
      <w:r>
        <w:t>el</w:t>
      </w:r>
      <w:r w:rsidRPr="0016296C">
        <w:t xml:space="preserve"> rendimiento </w:t>
      </w:r>
      <w:r>
        <w:t xml:space="preserve">es </w:t>
      </w:r>
      <w:r w:rsidR="00A64277">
        <w:t>positivo</w:t>
      </w:r>
      <w:r w:rsidR="00251A61">
        <w:t xml:space="preserve"> en todas</w:t>
      </w:r>
      <w:r w:rsidR="00A64277">
        <w:t>,</w:t>
      </w:r>
      <w:r>
        <w:t xml:space="preserve"> </w:t>
      </w:r>
      <w:r w:rsidR="00A64277">
        <w:t xml:space="preserve">pero en la mayoría </w:t>
      </w:r>
      <w:r w:rsidR="00251A61">
        <w:t xml:space="preserve">de los </w:t>
      </w:r>
      <w:r w:rsidR="00A64277">
        <w:t>pares de</w:t>
      </w:r>
      <w:r>
        <w:t xml:space="preserve"> </w:t>
      </w:r>
      <w:r w:rsidR="00251A61">
        <w:t xml:space="preserve">monedas es mínimo el rendimiento </w:t>
      </w:r>
      <w:r>
        <w:t xml:space="preserve">y </w:t>
      </w:r>
      <w:r w:rsidR="00A64277">
        <w:t xml:space="preserve">para otras es </w:t>
      </w:r>
      <w:r w:rsidR="002339D9">
        <w:t xml:space="preserve">muy </w:t>
      </w:r>
      <w:r w:rsidR="00A64277">
        <w:t>alto</w:t>
      </w:r>
      <w:r w:rsidRPr="0016296C">
        <w:t xml:space="preserve">, </w:t>
      </w:r>
      <w:r>
        <w:t xml:space="preserve">por lo que a simple vista se pude percibir si </w:t>
      </w:r>
      <w:r w:rsidR="00484E3F">
        <w:t>hay una alta</w:t>
      </w:r>
      <w:r w:rsidR="00251A61">
        <w:t xml:space="preserve"> apreciación del dólar sobre</w:t>
      </w:r>
      <w:r>
        <w:t xml:space="preserve"> ciertos pares de divisas.</w:t>
      </w:r>
    </w:p>
    <w:p w14:paraId="335FD5E8" w14:textId="77777777" w:rsidR="009E2949" w:rsidRPr="009E2949" w:rsidRDefault="009E2949" w:rsidP="00A64277">
      <w:pPr>
        <w:pStyle w:val="NoSpacing"/>
      </w:pPr>
      <w:bookmarkStart w:id="394" w:name="_Toc7008906"/>
      <w:bookmarkStart w:id="395" w:name="_Toc8747272"/>
      <w:bookmarkStart w:id="396" w:name="_Toc17701058"/>
      <w:r w:rsidRPr="009E2949">
        <w:t xml:space="preserve">Figura </w:t>
      </w:r>
      <w:fldSimple w:instr=" SEQ Figura \* ARABIC ">
        <w:r w:rsidR="00000149">
          <w:rPr>
            <w:noProof/>
          </w:rPr>
          <w:t>21</w:t>
        </w:r>
      </w:fldSimple>
      <w:r w:rsidRPr="009E2949">
        <w:t xml:space="preserve">: </w:t>
      </w:r>
      <w:r>
        <w:t>F</w:t>
      </w:r>
      <w:r w:rsidRPr="009E2949">
        <w:t>rontera eficiente de los activos de la canasta de divisas</w:t>
      </w:r>
      <w:bookmarkEnd w:id="394"/>
      <w:bookmarkEnd w:id="395"/>
      <w:bookmarkEnd w:id="396"/>
    </w:p>
    <w:p w14:paraId="7E9DE797" w14:textId="77777777" w:rsidR="001A4575" w:rsidRDefault="002339D9" w:rsidP="00BA4037">
      <w:pPr>
        <w:pStyle w:val="NoSpacing"/>
      </w:pPr>
      <w:r>
        <w:rPr>
          <w:noProof/>
          <w:lang w:val="en-US"/>
        </w:rPr>
        <w:drawing>
          <wp:inline distT="0" distB="0" distL="0" distR="0" wp14:anchorId="702BAE35" wp14:editId="56C723C9">
            <wp:extent cx="6115685" cy="3354256"/>
            <wp:effectExtent l="0" t="0" r="0"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122371" cy="3357923"/>
                    </a:xfrm>
                    <a:prstGeom prst="rect">
                      <a:avLst/>
                    </a:prstGeom>
                    <a:noFill/>
                  </pic:spPr>
                </pic:pic>
              </a:graphicData>
            </a:graphic>
          </wp:inline>
        </w:drawing>
      </w:r>
    </w:p>
    <w:p w14:paraId="0ACA828C" w14:textId="77777777" w:rsidR="0060579E" w:rsidRDefault="0060579E" w:rsidP="00970B45">
      <w:pPr>
        <w:pStyle w:val="Heading2"/>
        <w:numPr>
          <w:ilvl w:val="2"/>
          <w:numId w:val="1"/>
        </w:numPr>
      </w:pPr>
      <w:bookmarkStart w:id="397" w:name="_Toc8751778"/>
      <w:bookmarkStart w:id="398" w:name="_Toc17362449"/>
      <w:r w:rsidRPr="0014412D">
        <w:t>Matriz de varianzas y covariancias</w:t>
      </w:r>
      <w:bookmarkEnd w:id="397"/>
      <w:bookmarkEnd w:id="398"/>
    </w:p>
    <w:p w14:paraId="15FEDD8C" w14:textId="71E62E41" w:rsidR="00BA4037" w:rsidRDefault="0060579E" w:rsidP="0060579E">
      <w:r>
        <w:t xml:space="preserve">La matriz de varianzas y covarianzas ayudara </w:t>
      </w:r>
      <w:r w:rsidR="000B009D">
        <w:t xml:space="preserve">al estudio </w:t>
      </w:r>
      <w:r w:rsidR="001817B4">
        <w:t>más</w:t>
      </w:r>
      <w:r>
        <w:t xml:space="preserve"> adelante para la creación de la matriz de Markowitz. Los datos coloreados en diagonal </w:t>
      </w:r>
      <w:r w:rsidR="000B009D">
        <w:t xml:space="preserve"> de la tabla 13 </w:t>
      </w:r>
      <w:r>
        <w:t>son las varianzas de</w:t>
      </w:r>
      <w:r w:rsidR="00AF0E90">
        <w:t xml:space="preserve"> los</w:t>
      </w:r>
      <w:r>
        <w:t xml:space="preserve"> par</w:t>
      </w:r>
      <w:r w:rsidR="00AF0E90">
        <w:t>e</w:t>
      </w:r>
      <w:r w:rsidR="002339D9">
        <w:t>s</w:t>
      </w:r>
      <w:r>
        <w:t xml:space="preserve"> de divisas, ya que al </w:t>
      </w:r>
      <w:r w:rsidR="00AF0E90">
        <w:t>obtener</w:t>
      </w:r>
      <w:r>
        <w:t xml:space="preserve"> la covarianza de dos datos exactamente iguales</w:t>
      </w:r>
      <w:r w:rsidR="00AF0E90">
        <w:t xml:space="preserve"> el resultado nos </w:t>
      </w:r>
      <w:r w:rsidR="002339D9">
        <w:t>daría</w:t>
      </w:r>
      <w:r>
        <w:t xml:space="preserve"> </w:t>
      </w:r>
      <w:r w:rsidR="00AF0E90">
        <w:t>la</w:t>
      </w:r>
      <w:r>
        <w:t xml:space="preserve"> varianza</w:t>
      </w:r>
      <w:r w:rsidR="00AF0E90">
        <w:t xml:space="preserve"> del mismo</w:t>
      </w:r>
      <w:r w:rsidR="00A456C5">
        <w:t>.</w:t>
      </w:r>
    </w:p>
    <w:p w14:paraId="6D860F89" w14:textId="77777777" w:rsidR="00B704FD" w:rsidRDefault="00B704FD" w:rsidP="0060579E"/>
    <w:tbl>
      <w:tblPr>
        <w:tblpPr w:leftFromText="141" w:rightFromText="141" w:vertAnchor="page" w:horzAnchor="margin" w:tblpY="2008"/>
        <w:tblW w:w="9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84"/>
        <w:gridCol w:w="1062"/>
        <w:gridCol w:w="1114"/>
        <w:gridCol w:w="1062"/>
        <w:gridCol w:w="1023"/>
        <w:gridCol w:w="1153"/>
        <w:gridCol w:w="1023"/>
        <w:gridCol w:w="1062"/>
        <w:gridCol w:w="1023"/>
      </w:tblGrid>
      <w:tr w:rsidR="00B704FD" w:rsidRPr="001817B4" w14:paraId="58DEE22B" w14:textId="77777777" w:rsidTr="00B704FD">
        <w:trPr>
          <w:trHeight w:val="312"/>
        </w:trPr>
        <w:tc>
          <w:tcPr>
            <w:tcW w:w="0" w:type="auto"/>
            <w:shd w:val="clear" w:color="auto" w:fill="auto"/>
            <w:noWrap/>
            <w:vAlign w:val="bottom"/>
            <w:hideMark/>
          </w:tcPr>
          <w:p w14:paraId="4B0EE624" w14:textId="77777777" w:rsidR="00B704FD" w:rsidRPr="001817B4" w:rsidRDefault="00B704FD" w:rsidP="00B704FD">
            <w:pPr>
              <w:spacing w:after="0" w:line="240" w:lineRule="auto"/>
              <w:jc w:val="center"/>
              <w:rPr>
                <w:rFonts w:ascii="Calibri" w:eastAsia="Times New Roman" w:hAnsi="Calibri" w:cs="Calibri"/>
                <w:i/>
                <w:iCs/>
                <w:color w:val="000000"/>
                <w:sz w:val="18"/>
                <w:lang w:eastAsia="es-MX"/>
              </w:rPr>
            </w:pPr>
            <w:bookmarkStart w:id="399" w:name="_Toc8747382"/>
            <w:r w:rsidRPr="001817B4">
              <w:rPr>
                <w:rFonts w:ascii="Calibri" w:eastAsia="Times New Roman" w:hAnsi="Calibri" w:cs="Calibri"/>
                <w:i/>
                <w:iCs/>
                <w:color w:val="000000"/>
                <w:sz w:val="18"/>
                <w:lang w:eastAsia="es-MX"/>
              </w:rPr>
              <w:lastRenderedPageBreak/>
              <w:t> </w:t>
            </w:r>
          </w:p>
        </w:tc>
        <w:tc>
          <w:tcPr>
            <w:tcW w:w="0" w:type="auto"/>
            <w:shd w:val="clear" w:color="000000" w:fill="9BC2E6"/>
            <w:noWrap/>
            <w:vAlign w:val="center"/>
            <w:hideMark/>
          </w:tcPr>
          <w:p w14:paraId="159FD829"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USD/VES</w:t>
            </w:r>
          </w:p>
        </w:tc>
        <w:tc>
          <w:tcPr>
            <w:tcW w:w="0" w:type="auto"/>
            <w:shd w:val="clear" w:color="000000" w:fill="FFD966"/>
            <w:noWrap/>
            <w:vAlign w:val="center"/>
            <w:hideMark/>
          </w:tcPr>
          <w:p w14:paraId="303451A5"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USD/ARG</w:t>
            </w:r>
          </w:p>
        </w:tc>
        <w:tc>
          <w:tcPr>
            <w:tcW w:w="0" w:type="auto"/>
            <w:shd w:val="clear" w:color="000000" w:fill="C6E0B4"/>
            <w:noWrap/>
            <w:vAlign w:val="center"/>
            <w:hideMark/>
          </w:tcPr>
          <w:p w14:paraId="622CFBFC"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USD/PKR</w:t>
            </w:r>
          </w:p>
        </w:tc>
        <w:tc>
          <w:tcPr>
            <w:tcW w:w="0" w:type="auto"/>
            <w:shd w:val="clear" w:color="000000" w:fill="ED7D31"/>
            <w:noWrap/>
            <w:vAlign w:val="center"/>
            <w:hideMark/>
          </w:tcPr>
          <w:p w14:paraId="72CBD29A"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USD/TND</w:t>
            </w:r>
          </w:p>
        </w:tc>
        <w:tc>
          <w:tcPr>
            <w:tcW w:w="0" w:type="auto"/>
            <w:shd w:val="clear" w:color="000000" w:fill="F8CBAD"/>
            <w:noWrap/>
            <w:vAlign w:val="bottom"/>
            <w:hideMark/>
          </w:tcPr>
          <w:p w14:paraId="105B58E8"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USD/ZMV</w:t>
            </w:r>
          </w:p>
        </w:tc>
        <w:tc>
          <w:tcPr>
            <w:tcW w:w="0" w:type="auto"/>
            <w:shd w:val="clear" w:color="000000" w:fill="C6E0B4"/>
            <w:noWrap/>
            <w:vAlign w:val="center"/>
            <w:hideMark/>
          </w:tcPr>
          <w:p w14:paraId="1B6E729B"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USD/BRL</w:t>
            </w:r>
          </w:p>
        </w:tc>
        <w:tc>
          <w:tcPr>
            <w:tcW w:w="0" w:type="auto"/>
            <w:shd w:val="clear" w:color="000000" w:fill="ED7D31"/>
            <w:noWrap/>
            <w:vAlign w:val="center"/>
            <w:hideMark/>
          </w:tcPr>
          <w:p w14:paraId="772F723B"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USD/TJS</w:t>
            </w:r>
          </w:p>
        </w:tc>
        <w:tc>
          <w:tcPr>
            <w:tcW w:w="0" w:type="auto"/>
            <w:shd w:val="clear" w:color="000000" w:fill="FFD966"/>
            <w:noWrap/>
            <w:vAlign w:val="center"/>
            <w:hideMark/>
          </w:tcPr>
          <w:p w14:paraId="723E3E09"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USD/RUB</w:t>
            </w:r>
          </w:p>
        </w:tc>
      </w:tr>
      <w:tr w:rsidR="00B704FD" w:rsidRPr="001817B4" w14:paraId="61A35EF7" w14:textId="77777777" w:rsidTr="00B704FD">
        <w:trPr>
          <w:trHeight w:val="328"/>
        </w:trPr>
        <w:tc>
          <w:tcPr>
            <w:tcW w:w="0" w:type="auto"/>
            <w:shd w:val="clear" w:color="000000" w:fill="9BC2E6"/>
            <w:noWrap/>
            <w:vAlign w:val="center"/>
            <w:hideMark/>
          </w:tcPr>
          <w:p w14:paraId="7997720B"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USD/VES</w:t>
            </w:r>
          </w:p>
        </w:tc>
        <w:tc>
          <w:tcPr>
            <w:tcW w:w="0" w:type="auto"/>
            <w:shd w:val="clear" w:color="000000" w:fill="FFFF00"/>
            <w:noWrap/>
            <w:vAlign w:val="bottom"/>
            <w:hideMark/>
          </w:tcPr>
          <w:p w14:paraId="41FF1BD0"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0.68496488</w:t>
            </w:r>
          </w:p>
        </w:tc>
        <w:tc>
          <w:tcPr>
            <w:tcW w:w="0" w:type="auto"/>
            <w:shd w:val="clear" w:color="auto" w:fill="auto"/>
            <w:noWrap/>
            <w:vAlign w:val="bottom"/>
            <w:hideMark/>
          </w:tcPr>
          <w:p w14:paraId="72DAD24D"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0.001913387</w:t>
            </w:r>
          </w:p>
        </w:tc>
        <w:tc>
          <w:tcPr>
            <w:tcW w:w="0" w:type="auto"/>
            <w:shd w:val="clear" w:color="auto" w:fill="auto"/>
            <w:noWrap/>
            <w:vAlign w:val="bottom"/>
            <w:hideMark/>
          </w:tcPr>
          <w:p w14:paraId="4FC2C8B6"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-0.00026362</w:t>
            </w:r>
          </w:p>
        </w:tc>
        <w:tc>
          <w:tcPr>
            <w:tcW w:w="0" w:type="auto"/>
            <w:shd w:val="clear" w:color="auto" w:fill="auto"/>
            <w:noWrap/>
            <w:vAlign w:val="bottom"/>
            <w:hideMark/>
          </w:tcPr>
          <w:p w14:paraId="7E9AC7F4"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0.00053208</w:t>
            </w:r>
          </w:p>
        </w:tc>
        <w:tc>
          <w:tcPr>
            <w:tcW w:w="0" w:type="auto"/>
            <w:shd w:val="clear" w:color="auto" w:fill="auto"/>
            <w:noWrap/>
            <w:vAlign w:val="bottom"/>
            <w:hideMark/>
          </w:tcPr>
          <w:p w14:paraId="12F5D3AE"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-0.001494242</w:t>
            </w:r>
          </w:p>
        </w:tc>
        <w:tc>
          <w:tcPr>
            <w:tcW w:w="0" w:type="auto"/>
            <w:shd w:val="clear" w:color="auto" w:fill="auto"/>
            <w:noWrap/>
            <w:vAlign w:val="bottom"/>
            <w:hideMark/>
          </w:tcPr>
          <w:p w14:paraId="7BC66D62"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0.00314081</w:t>
            </w:r>
          </w:p>
        </w:tc>
        <w:tc>
          <w:tcPr>
            <w:tcW w:w="0" w:type="auto"/>
            <w:shd w:val="clear" w:color="auto" w:fill="auto"/>
            <w:noWrap/>
            <w:vAlign w:val="bottom"/>
            <w:hideMark/>
          </w:tcPr>
          <w:p w14:paraId="065F4B21"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-0.00022041</w:t>
            </w:r>
          </w:p>
        </w:tc>
        <w:tc>
          <w:tcPr>
            <w:tcW w:w="0" w:type="auto"/>
            <w:shd w:val="clear" w:color="auto" w:fill="auto"/>
            <w:noWrap/>
            <w:vAlign w:val="bottom"/>
            <w:hideMark/>
          </w:tcPr>
          <w:p w14:paraId="10D1F4A7"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0.00259951</w:t>
            </w:r>
          </w:p>
        </w:tc>
      </w:tr>
      <w:tr w:rsidR="00B704FD" w:rsidRPr="001817B4" w14:paraId="033499E6" w14:textId="77777777" w:rsidTr="00B704FD">
        <w:trPr>
          <w:trHeight w:val="328"/>
        </w:trPr>
        <w:tc>
          <w:tcPr>
            <w:tcW w:w="0" w:type="auto"/>
            <w:shd w:val="clear" w:color="000000" w:fill="FFD966"/>
            <w:noWrap/>
            <w:vAlign w:val="center"/>
            <w:hideMark/>
          </w:tcPr>
          <w:p w14:paraId="537F21B1"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USD/ARG</w:t>
            </w:r>
          </w:p>
        </w:tc>
        <w:tc>
          <w:tcPr>
            <w:tcW w:w="0" w:type="auto"/>
            <w:shd w:val="clear" w:color="auto" w:fill="auto"/>
            <w:noWrap/>
            <w:vAlign w:val="bottom"/>
            <w:hideMark/>
          </w:tcPr>
          <w:p w14:paraId="4F3C55B9"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0.00191339</w:t>
            </w:r>
          </w:p>
        </w:tc>
        <w:tc>
          <w:tcPr>
            <w:tcW w:w="0" w:type="auto"/>
            <w:shd w:val="clear" w:color="000000" w:fill="FFFF00"/>
            <w:noWrap/>
            <w:vAlign w:val="bottom"/>
            <w:hideMark/>
          </w:tcPr>
          <w:p w14:paraId="58B16C8D"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0.00104018</w:t>
            </w:r>
          </w:p>
        </w:tc>
        <w:tc>
          <w:tcPr>
            <w:tcW w:w="0" w:type="auto"/>
            <w:shd w:val="clear" w:color="auto" w:fill="auto"/>
            <w:noWrap/>
            <w:vAlign w:val="bottom"/>
            <w:hideMark/>
          </w:tcPr>
          <w:p w14:paraId="299E4EF7"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-8.0973E-05</w:t>
            </w:r>
          </w:p>
        </w:tc>
        <w:tc>
          <w:tcPr>
            <w:tcW w:w="0" w:type="auto"/>
            <w:shd w:val="clear" w:color="auto" w:fill="auto"/>
            <w:noWrap/>
            <w:vAlign w:val="bottom"/>
            <w:hideMark/>
          </w:tcPr>
          <w:p w14:paraId="3948293B"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9.251E-05</w:t>
            </w:r>
          </w:p>
        </w:tc>
        <w:tc>
          <w:tcPr>
            <w:tcW w:w="0" w:type="auto"/>
            <w:shd w:val="clear" w:color="auto" w:fill="auto"/>
            <w:noWrap/>
            <w:vAlign w:val="bottom"/>
            <w:hideMark/>
          </w:tcPr>
          <w:p w14:paraId="20628B8F"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1.42334E-05</w:t>
            </w:r>
          </w:p>
        </w:tc>
        <w:tc>
          <w:tcPr>
            <w:tcW w:w="0" w:type="auto"/>
            <w:shd w:val="clear" w:color="auto" w:fill="auto"/>
            <w:noWrap/>
            <w:vAlign w:val="bottom"/>
            <w:hideMark/>
          </w:tcPr>
          <w:p w14:paraId="7F90BF97"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0.00018901</w:t>
            </w:r>
          </w:p>
        </w:tc>
        <w:tc>
          <w:tcPr>
            <w:tcW w:w="0" w:type="auto"/>
            <w:shd w:val="clear" w:color="auto" w:fill="auto"/>
            <w:noWrap/>
            <w:vAlign w:val="bottom"/>
            <w:hideMark/>
          </w:tcPr>
          <w:p w14:paraId="6F131178"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-1.1252E-05</w:t>
            </w:r>
          </w:p>
        </w:tc>
        <w:tc>
          <w:tcPr>
            <w:tcW w:w="0" w:type="auto"/>
            <w:shd w:val="clear" w:color="auto" w:fill="auto"/>
            <w:noWrap/>
            <w:vAlign w:val="bottom"/>
            <w:hideMark/>
          </w:tcPr>
          <w:p w14:paraId="49920E1F"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5.7721E-05</w:t>
            </w:r>
          </w:p>
        </w:tc>
      </w:tr>
      <w:tr w:rsidR="00B704FD" w:rsidRPr="001817B4" w14:paraId="7FE38070" w14:textId="77777777" w:rsidTr="00B704FD">
        <w:trPr>
          <w:trHeight w:val="328"/>
        </w:trPr>
        <w:tc>
          <w:tcPr>
            <w:tcW w:w="0" w:type="auto"/>
            <w:shd w:val="clear" w:color="000000" w:fill="C6E0B4"/>
            <w:noWrap/>
            <w:vAlign w:val="center"/>
            <w:hideMark/>
          </w:tcPr>
          <w:p w14:paraId="1400CFD8"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USD/PKR</w:t>
            </w:r>
          </w:p>
        </w:tc>
        <w:tc>
          <w:tcPr>
            <w:tcW w:w="0" w:type="auto"/>
            <w:shd w:val="clear" w:color="auto" w:fill="auto"/>
            <w:noWrap/>
            <w:vAlign w:val="bottom"/>
            <w:hideMark/>
          </w:tcPr>
          <w:p w14:paraId="7E32494A"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-0.00026362</w:t>
            </w:r>
          </w:p>
        </w:tc>
        <w:tc>
          <w:tcPr>
            <w:tcW w:w="0" w:type="auto"/>
            <w:shd w:val="clear" w:color="auto" w:fill="auto"/>
            <w:noWrap/>
            <w:vAlign w:val="bottom"/>
            <w:hideMark/>
          </w:tcPr>
          <w:p w14:paraId="6A329916"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-8.09725E-05</w:t>
            </w:r>
          </w:p>
        </w:tc>
        <w:tc>
          <w:tcPr>
            <w:tcW w:w="0" w:type="auto"/>
            <w:shd w:val="clear" w:color="000000" w:fill="FFFF00"/>
            <w:noWrap/>
            <w:vAlign w:val="bottom"/>
            <w:hideMark/>
          </w:tcPr>
          <w:p w14:paraId="3227CEEA"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0.00015136</w:t>
            </w:r>
          </w:p>
        </w:tc>
        <w:tc>
          <w:tcPr>
            <w:tcW w:w="0" w:type="auto"/>
            <w:shd w:val="clear" w:color="auto" w:fill="auto"/>
            <w:noWrap/>
            <w:vAlign w:val="bottom"/>
            <w:hideMark/>
          </w:tcPr>
          <w:p w14:paraId="3C39AC64"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-2.0353E-06</w:t>
            </w:r>
          </w:p>
        </w:tc>
        <w:tc>
          <w:tcPr>
            <w:tcW w:w="0" w:type="auto"/>
            <w:shd w:val="clear" w:color="auto" w:fill="auto"/>
            <w:noWrap/>
            <w:vAlign w:val="bottom"/>
            <w:hideMark/>
          </w:tcPr>
          <w:p w14:paraId="0B9759D0"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-3.38699E-05</w:t>
            </w:r>
          </w:p>
        </w:tc>
        <w:tc>
          <w:tcPr>
            <w:tcW w:w="0" w:type="auto"/>
            <w:shd w:val="clear" w:color="auto" w:fill="auto"/>
            <w:noWrap/>
            <w:vAlign w:val="bottom"/>
            <w:hideMark/>
          </w:tcPr>
          <w:p w14:paraId="485D401A"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-2.9347E-05</w:t>
            </w:r>
          </w:p>
        </w:tc>
        <w:tc>
          <w:tcPr>
            <w:tcW w:w="0" w:type="auto"/>
            <w:shd w:val="clear" w:color="auto" w:fill="auto"/>
            <w:noWrap/>
            <w:vAlign w:val="bottom"/>
            <w:hideMark/>
          </w:tcPr>
          <w:p w14:paraId="3C71007C"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-2.8222E-06</w:t>
            </w:r>
          </w:p>
        </w:tc>
        <w:tc>
          <w:tcPr>
            <w:tcW w:w="0" w:type="auto"/>
            <w:shd w:val="clear" w:color="auto" w:fill="auto"/>
            <w:noWrap/>
            <w:vAlign w:val="bottom"/>
            <w:hideMark/>
          </w:tcPr>
          <w:p w14:paraId="562C631F"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-4.9965E-05</w:t>
            </w:r>
          </w:p>
        </w:tc>
      </w:tr>
      <w:tr w:rsidR="00B704FD" w:rsidRPr="001817B4" w14:paraId="1127645A" w14:textId="77777777" w:rsidTr="00B704FD">
        <w:trPr>
          <w:trHeight w:val="328"/>
        </w:trPr>
        <w:tc>
          <w:tcPr>
            <w:tcW w:w="0" w:type="auto"/>
            <w:shd w:val="clear" w:color="000000" w:fill="ED7D31"/>
            <w:noWrap/>
            <w:vAlign w:val="center"/>
            <w:hideMark/>
          </w:tcPr>
          <w:p w14:paraId="55C34345"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USD/TND</w:t>
            </w:r>
          </w:p>
        </w:tc>
        <w:tc>
          <w:tcPr>
            <w:tcW w:w="0" w:type="auto"/>
            <w:shd w:val="clear" w:color="auto" w:fill="auto"/>
            <w:noWrap/>
            <w:vAlign w:val="bottom"/>
            <w:hideMark/>
          </w:tcPr>
          <w:p w14:paraId="3EF88E33"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0.00053208</w:t>
            </w:r>
          </w:p>
        </w:tc>
        <w:tc>
          <w:tcPr>
            <w:tcW w:w="0" w:type="auto"/>
            <w:shd w:val="clear" w:color="auto" w:fill="auto"/>
            <w:noWrap/>
            <w:vAlign w:val="bottom"/>
            <w:hideMark/>
          </w:tcPr>
          <w:p w14:paraId="60741617"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9.25099E-05</w:t>
            </w:r>
          </w:p>
        </w:tc>
        <w:tc>
          <w:tcPr>
            <w:tcW w:w="0" w:type="auto"/>
            <w:shd w:val="clear" w:color="auto" w:fill="auto"/>
            <w:noWrap/>
            <w:vAlign w:val="bottom"/>
            <w:hideMark/>
          </w:tcPr>
          <w:p w14:paraId="608048D8"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-2.0353E-06</w:t>
            </w:r>
          </w:p>
        </w:tc>
        <w:tc>
          <w:tcPr>
            <w:tcW w:w="0" w:type="auto"/>
            <w:shd w:val="clear" w:color="000000" w:fill="FFFF00"/>
            <w:noWrap/>
            <w:vAlign w:val="bottom"/>
            <w:hideMark/>
          </w:tcPr>
          <w:p w14:paraId="3477742A"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0.0002015</w:t>
            </w:r>
          </w:p>
        </w:tc>
        <w:tc>
          <w:tcPr>
            <w:tcW w:w="0" w:type="auto"/>
            <w:shd w:val="clear" w:color="auto" w:fill="auto"/>
            <w:noWrap/>
            <w:vAlign w:val="bottom"/>
            <w:hideMark/>
          </w:tcPr>
          <w:p w14:paraId="65B04619"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6.40462E-06</w:t>
            </w:r>
          </w:p>
        </w:tc>
        <w:tc>
          <w:tcPr>
            <w:tcW w:w="0" w:type="auto"/>
            <w:shd w:val="clear" w:color="auto" w:fill="auto"/>
            <w:noWrap/>
            <w:vAlign w:val="bottom"/>
            <w:hideMark/>
          </w:tcPr>
          <w:p w14:paraId="367E1AEE"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1.9397E-07</w:t>
            </w:r>
          </w:p>
        </w:tc>
        <w:tc>
          <w:tcPr>
            <w:tcW w:w="0" w:type="auto"/>
            <w:shd w:val="clear" w:color="auto" w:fill="auto"/>
            <w:noWrap/>
            <w:vAlign w:val="bottom"/>
            <w:hideMark/>
          </w:tcPr>
          <w:p w14:paraId="1EDBDAE1"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5.4007E-05</w:t>
            </w:r>
          </w:p>
        </w:tc>
        <w:tc>
          <w:tcPr>
            <w:tcW w:w="0" w:type="auto"/>
            <w:shd w:val="clear" w:color="auto" w:fill="auto"/>
            <w:noWrap/>
            <w:vAlign w:val="bottom"/>
            <w:hideMark/>
          </w:tcPr>
          <w:p w14:paraId="7368A8FA"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2.4453E-05</w:t>
            </w:r>
          </w:p>
        </w:tc>
      </w:tr>
      <w:tr w:rsidR="00B704FD" w:rsidRPr="001817B4" w14:paraId="0CB7EB08" w14:textId="77777777" w:rsidTr="00B704FD">
        <w:trPr>
          <w:trHeight w:val="328"/>
        </w:trPr>
        <w:tc>
          <w:tcPr>
            <w:tcW w:w="0" w:type="auto"/>
            <w:shd w:val="clear" w:color="000000" w:fill="F8CBAD"/>
            <w:noWrap/>
            <w:vAlign w:val="bottom"/>
            <w:hideMark/>
          </w:tcPr>
          <w:p w14:paraId="2F4188F8"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USD/ZMV</w:t>
            </w:r>
          </w:p>
        </w:tc>
        <w:tc>
          <w:tcPr>
            <w:tcW w:w="0" w:type="auto"/>
            <w:shd w:val="clear" w:color="auto" w:fill="auto"/>
            <w:noWrap/>
            <w:vAlign w:val="bottom"/>
            <w:hideMark/>
          </w:tcPr>
          <w:p w14:paraId="00305562"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-0.00149424</w:t>
            </w:r>
          </w:p>
        </w:tc>
        <w:tc>
          <w:tcPr>
            <w:tcW w:w="0" w:type="auto"/>
            <w:shd w:val="clear" w:color="auto" w:fill="auto"/>
            <w:noWrap/>
            <w:vAlign w:val="bottom"/>
            <w:hideMark/>
          </w:tcPr>
          <w:p w14:paraId="5948486C"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1.42334E-05</w:t>
            </w:r>
          </w:p>
        </w:tc>
        <w:tc>
          <w:tcPr>
            <w:tcW w:w="0" w:type="auto"/>
            <w:shd w:val="clear" w:color="auto" w:fill="auto"/>
            <w:noWrap/>
            <w:vAlign w:val="bottom"/>
            <w:hideMark/>
          </w:tcPr>
          <w:p w14:paraId="450F3D70"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-3.387E-05</w:t>
            </w:r>
          </w:p>
        </w:tc>
        <w:tc>
          <w:tcPr>
            <w:tcW w:w="0" w:type="auto"/>
            <w:shd w:val="clear" w:color="auto" w:fill="auto"/>
            <w:noWrap/>
            <w:vAlign w:val="bottom"/>
            <w:hideMark/>
          </w:tcPr>
          <w:p w14:paraId="74B4D09E"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6.4046E-06</w:t>
            </w:r>
          </w:p>
        </w:tc>
        <w:tc>
          <w:tcPr>
            <w:tcW w:w="0" w:type="auto"/>
            <w:shd w:val="clear" w:color="000000" w:fill="FFFF00"/>
            <w:noWrap/>
            <w:vAlign w:val="bottom"/>
            <w:hideMark/>
          </w:tcPr>
          <w:p w14:paraId="57B442EB"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0.000322277</w:t>
            </w:r>
          </w:p>
        </w:tc>
        <w:tc>
          <w:tcPr>
            <w:tcW w:w="0" w:type="auto"/>
            <w:shd w:val="clear" w:color="auto" w:fill="auto"/>
            <w:noWrap/>
            <w:vAlign w:val="bottom"/>
            <w:hideMark/>
          </w:tcPr>
          <w:p w14:paraId="39782596"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2.912E-05</w:t>
            </w:r>
          </w:p>
        </w:tc>
        <w:tc>
          <w:tcPr>
            <w:tcW w:w="0" w:type="auto"/>
            <w:shd w:val="clear" w:color="auto" w:fill="auto"/>
            <w:noWrap/>
            <w:vAlign w:val="bottom"/>
            <w:hideMark/>
          </w:tcPr>
          <w:p w14:paraId="5146BAC4"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-5.048E-06</w:t>
            </w:r>
          </w:p>
        </w:tc>
        <w:tc>
          <w:tcPr>
            <w:tcW w:w="0" w:type="auto"/>
            <w:shd w:val="clear" w:color="auto" w:fill="auto"/>
            <w:noWrap/>
            <w:vAlign w:val="bottom"/>
            <w:hideMark/>
          </w:tcPr>
          <w:p w14:paraId="2177D1CA"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-3.6166E-05</w:t>
            </w:r>
          </w:p>
        </w:tc>
      </w:tr>
      <w:tr w:rsidR="00B704FD" w:rsidRPr="001817B4" w14:paraId="72B7637E" w14:textId="77777777" w:rsidTr="00B704FD">
        <w:trPr>
          <w:trHeight w:val="328"/>
        </w:trPr>
        <w:tc>
          <w:tcPr>
            <w:tcW w:w="0" w:type="auto"/>
            <w:shd w:val="clear" w:color="000000" w:fill="C6E0B4"/>
            <w:noWrap/>
            <w:vAlign w:val="center"/>
            <w:hideMark/>
          </w:tcPr>
          <w:p w14:paraId="06C051AD"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USD/BRL</w:t>
            </w:r>
          </w:p>
        </w:tc>
        <w:tc>
          <w:tcPr>
            <w:tcW w:w="0" w:type="auto"/>
            <w:shd w:val="clear" w:color="auto" w:fill="auto"/>
            <w:noWrap/>
            <w:vAlign w:val="bottom"/>
            <w:hideMark/>
          </w:tcPr>
          <w:p w14:paraId="1B09FD11"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0.00314081</w:t>
            </w:r>
          </w:p>
        </w:tc>
        <w:tc>
          <w:tcPr>
            <w:tcW w:w="0" w:type="auto"/>
            <w:shd w:val="clear" w:color="auto" w:fill="auto"/>
            <w:noWrap/>
            <w:vAlign w:val="bottom"/>
            <w:hideMark/>
          </w:tcPr>
          <w:p w14:paraId="693E36E3"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0.000189007</w:t>
            </w:r>
          </w:p>
        </w:tc>
        <w:tc>
          <w:tcPr>
            <w:tcW w:w="0" w:type="auto"/>
            <w:shd w:val="clear" w:color="auto" w:fill="auto"/>
            <w:noWrap/>
            <w:vAlign w:val="bottom"/>
            <w:hideMark/>
          </w:tcPr>
          <w:p w14:paraId="12CC87C5"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-2.9347E-05</w:t>
            </w:r>
          </w:p>
        </w:tc>
        <w:tc>
          <w:tcPr>
            <w:tcW w:w="0" w:type="auto"/>
            <w:shd w:val="clear" w:color="auto" w:fill="auto"/>
            <w:noWrap/>
            <w:vAlign w:val="bottom"/>
            <w:hideMark/>
          </w:tcPr>
          <w:p w14:paraId="4B815A38"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1.9397E-07</w:t>
            </w:r>
          </w:p>
        </w:tc>
        <w:tc>
          <w:tcPr>
            <w:tcW w:w="0" w:type="auto"/>
            <w:shd w:val="clear" w:color="auto" w:fill="auto"/>
            <w:noWrap/>
            <w:vAlign w:val="bottom"/>
            <w:hideMark/>
          </w:tcPr>
          <w:p w14:paraId="3C6F0563"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2.91201E-05</w:t>
            </w:r>
          </w:p>
        </w:tc>
        <w:tc>
          <w:tcPr>
            <w:tcW w:w="0" w:type="auto"/>
            <w:shd w:val="clear" w:color="000000" w:fill="FFFF00"/>
            <w:noWrap/>
            <w:vAlign w:val="bottom"/>
            <w:hideMark/>
          </w:tcPr>
          <w:p w14:paraId="0A2E8827"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0.00028668</w:t>
            </w:r>
          </w:p>
        </w:tc>
        <w:tc>
          <w:tcPr>
            <w:tcW w:w="0" w:type="auto"/>
            <w:shd w:val="clear" w:color="auto" w:fill="auto"/>
            <w:noWrap/>
            <w:vAlign w:val="bottom"/>
            <w:hideMark/>
          </w:tcPr>
          <w:p w14:paraId="3629E3D6"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-1.4415E-05</w:t>
            </w:r>
          </w:p>
        </w:tc>
        <w:tc>
          <w:tcPr>
            <w:tcW w:w="0" w:type="auto"/>
            <w:shd w:val="clear" w:color="auto" w:fill="auto"/>
            <w:noWrap/>
            <w:vAlign w:val="bottom"/>
            <w:hideMark/>
          </w:tcPr>
          <w:p w14:paraId="00164DE8"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9.3786E-05</w:t>
            </w:r>
          </w:p>
        </w:tc>
      </w:tr>
      <w:tr w:rsidR="00B704FD" w:rsidRPr="001817B4" w14:paraId="028CFA04" w14:textId="77777777" w:rsidTr="00B704FD">
        <w:trPr>
          <w:trHeight w:val="328"/>
        </w:trPr>
        <w:tc>
          <w:tcPr>
            <w:tcW w:w="0" w:type="auto"/>
            <w:shd w:val="clear" w:color="000000" w:fill="ED7D31"/>
            <w:noWrap/>
            <w:vAlign w:val="center"/>
            <w:hideMark/>
          </w:tcPr>
          <w:p w14:paraId="0070CB0B"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USD/TJS</w:t>
            </w:r>
          </w:p>
        </w:tc>
        <w:tc>
          <w:tcPr>
            <w:tcW w:w="0" w:type="auto"/>
            <w:shd w:val="clear" w:color="auto" w:fill="auto"/>
            <w:noWrap/>
            <w:vAlign w:val="bottom"/>
            <w:hideMark/>
          </w:tcPr>
          <w:p w14:paraId="022A2643"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-0.00022041</w:t>
            </w:r>
          </w:p>
        </w:tc>
        <w:tc>
          <w:tcPr>
            <w:tcW w:w="0" w:type="auto"/>
            <w:shd w:val="clear" w:color="auto" w:fill="auto"/>
            <w:noWrap/>
            <w:vAlign w:val="bottom"/>
            <w:hideMark/>
          </w:tcPr>
          <w:p w14:paraId="260A93D6"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-1.1252E-05</w:t>
            </w:r>
          </w:p>
        </w:tc>
        <w:tc>
          <w:tcPr>
            <w:tcW w:w="0" w:type="auto"/>
            <w:shd w:val="clear" w:color="auto" w:fill="auto"/>
            <w:noWrap/>
            <w:vAlign w:val="bottom"/>
            <w:hideMark/>
          </w:tcPr>
          <w:p w14:paraId="7ED64041"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-2.8222E-06</w:t>
            </w:r>
          </w:p>
        </w:tc>
        <w:tc>
          <w:tcPr>
            <w:tcW w:w="0" w:type="auto"/>
            <w:shd w:val="clear" w:color="auto" w:fill="auto"/>
            <w:noWrap/>
            <w:vAlign w:val="bottom"/>
            <w:hideMark/>
          </w:tcPr>
          <w:p w14:paraId="7C6C086A"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5.4007E-05</w:t>
            </w:r>
          </w:p>
        </w:tc>
        <w:tc>
          <w:tcPr>
            <w:tcW w:w="0" w:type="auto"/>
            <w:shd w:val="clear" w:color="auto" w:fill="auto"/>
            <w:noWrap/>
            <w:vAlign w:val="bottom"/>
            <w:hideMark/>
          </w:tcPr>
          <w:p w14:paraId="578BCA69"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-5.048E-06</w:t>
            </w:r>
          </w:p>
        </w:tc>
        <w:tc>
          <w:tcPr>
            <w:tcW w:w="0" w:type="auto"/>
            <w:shd w:val="clear" w:color="auto" w:fill="auto"/>
            <w:noWrap/>
            <w:vAlign w:val="bottom"/>
            <w:hideMark/>
          </w:tcPr>
          <w:p w14:paraId="28E0FA62"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-1.4415E-05</w:t>
            </w:r>
          </w:p>
        </w:tc>
        <w:tc>
          <w:tcPr>
            <w:tcW w:w="0" w:type="auto"/>
            <w:shd w:val="clear" w:color="000000" w:fill="FFFF00"/>
            <w:noWrap/>
            <w:vAlign w:val="bottom"/>
            <w:hideMark/>
          </w:tcPr>
          <w:p w14:paraId="59F24C14"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7.1641E-05</w:t>
            </w:r>
          </w:p>
        </w:tc>
        <w:tc>
          <w:tcPr>
            <w:tcW w:w="0" w:type="auto"/>
            <w:shd w:val="clear" w:color="auto" w:fill="auto"/>
            <w:noWrap/>
            <w:vAlign w:val="bottom"/>
            <w:hideMark/>
          </w:tcPr>
          <w:p w14:paraId="3F5D8A3C"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-1.4829E-05</w:t>
            </w:r>
          </w:p>
        </w:tc>
      </w:tr>
      <w:tr w:rsidR="00B704FD" w:rsidRPr="001817B4" w14:paraId="135F1A1E" w14:textId="77777777" w:rsidTr="00B704FD">
        <w:trPr>
          <w:trHeight w:val="328"/>
        </w:trPr>
        <w:tc>
          <w:tcPr>
            <w:tcW w:w="0" w:type="auto"/>
            <w:shd w:val="clear" w:color="000000" w:fill="FFD966"/>
            <w:noWrap/>
            <w:vAlign w:val="center"/>
            <w:hideMark/>
          </w:tcPr>
          <w:p w14:paraId="7560133D" w14:textId="77777777" w:rsidR="00B704FD" w:rsidRPr="001817B4" w:rsidRDefault="00B704FD" w:rsidP="00B704FD">
            <w:pPr>
              <w:spacing w:after="0" w:line="240" w:lineRule="auto"/>
              <w:jc w:val="center"/>
              <w:rPr>
                <w:rFonts w:ascii="Calibri" w:eastAsia="Times New Roman" w:hAnsi="Calibri" w:cs="Calibri"/>
                <w:b/>
                <w:bCs/>
                <w:color w:val="000000"/>
                <w:sz w:val="18"/>
                <w:lang w:eastAsia="es-MX"/>
              </w:rPr>
            </w:pPr>
            <w:r w:rsidRPr="001817B4">
              <w:rPr>
                <w:rFonts w:ascii="Calibri" w:eastAsia="Times New Roman" w:hAnsi="Calibri" w:cs="Calibri"/>
                <w:b/>
                <w:bCs/>
                <w:color w:val="000000"/>
                <w:sz w:val="18"/>
                <w:lang w:eastAsia="es-MX"/>
              </w:rPr>
              <w:t>USD/RUB</w:t>
            </w:r>
          </w:p>
        </w:tc>
        <w:tc>
          <w:tcPr>
            <w:tcW w:w="0" w:type="auto"/>
            <w:shd w:val="clear" w:color="auto" w:fill="auto"/>
            <w:noWrap/>
            <w:vAlign w:val="bottom"/>
            <w:hideMark/>
          </w:tcPr>
          <w:p w14:paraId="01CEF650"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0.00259951</w:t>
            </w:r>
          </w:p>
        </w:tc>
        <w:tc>
          <w:tcPr>
            <w:tcW w:w="0" w:type="auto"/>
            <w:shd w:val="clear" w:color="auto" w:fill="auto"/>
            <w:noWrap/>
            <w:vAlign w:val="bottom"/>
            <w:hideMark/>
          </w:tcPr>
          <w:p w14:paraId="7BCC1BDF"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5.77213E-05</w:t>
            </w:r>
          </w:p>
        </w:tc>
        <w:tc>
          <w:tcPr>
            <w:tcW w:w="0" w:type="auto"/>
            <w:shd w:val="clear" w:color="auto" w:fill="auto"/>
            <w:noWrap/>
            <w:vAlign w:val="bottom"/>
            <w:hideMark/>
          </w:tcPr>
          <w:p w14:paraId="60563EC9"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-4.9965E-05</w:t>
            </w:r>
          </w:p>
        </w:tc>
        <w:tc>
          <w:tcPr>
            <w:tcW w:w="0" w:type="auto"/>
            <w:shd w:val="clear" w:color="auto" w:fill="auto"/>
            <w:noWrap/>
            <w:vAlign w:val="bottom"/>
            <w:hideMark/>
          </w:tcPr>
          <w:p w14:paraId="67B390D7"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2.4453E-05</w:t>
            </w:r>
          </w:p>
        </w:tc>
        <w:tc>
          <w:tcPr>
            <w:tcW w:w="0" w:type="auto"/>
            <w:shd w:val="clear" w:color="auto" w:fill="auto"/>
            <w:noWrap/>
            <w:vAlign w:val="bottom"/>
            <w:hideMark/>
          </w:tcPr>
          <w:p w14:paraId="6EC8708E"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-3.6166E-05</w:t>
            </w:r>
          </w:p>
        </w:tc>
        <w:tc>
          <w:tcPr>
            <w:tcW w:w="0" w:type="auto"/>
            <w:shd w:val="clear" w:color="auto" w:fill="auto"/>
            <w:noWrap/>
            <w:vAlign w:val="bottom"/>
            <w:hideMark/>
          </w:tcPr>
          <w:p w14:paraId="1A92D95F"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9.3786E-05</w:t>
            </w:r>
          </w:p>
        </w:tc>
        <w:tc>
          <w:tcPr>
            <w:tcW w:w="0" w:type="auto"/>
            <w:shd w:val="clear" w:color="auto" w:fill="auto"/>
            <w:noWrap/>
            <w:vAlign w:val="bottom"/>
            <w:hideMark/>
          </w:tcPr>
          <w:p w14:paraId="0EA9C6A4"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-1.4829E-05</w:t>
            </w:r>
          </w:p>
        </w:tc>
        <w:tc>
          <w:tcPr>
            <w:tcW w:w="0" w:type="auto"/>
            <w:shd w:val="clear" w:color="000000" w:fill="FFFF00"/>
            <w:noWrap/>
            <w:vAlign w:val="bottom"/>
            <w:hideMark/>
          </w:tcPr>
          <w:p w14:paraId="22362CBD" w14:textId="77777777" w:rsidR="00B704FD" w:rsidRPr="001817B4" w:rsidRDefault="00B704FD" w:rsidP="00B704FD">
            <w:pPr>
              <w:spacing w:after="0" w:line="240" w:lineRule="auto"/>
              <w:jc w:val="right"/>
              <w:rPr>
                <w:rFonts w:ascii="Calibri" w:eastAsia="Times New Roman" w:hAnsi="Calibri" w:cs="Calibri"/>
                <w:color w:val="000000"/>
                <w:sz w:val="18"/>
                <w:lang w:eastAsia="es-MX"/>
              </w:rPr>
            </w:pPr>
            <w:r w:rsidRPr="001817B4">
              <w:rPr>
                <w:rFonts w:ascii="Calibri" w:eastAsia="Times New Roman" w:hAnsi="Calibri" w:cs="Calibri"/>
                <w:color w:val="000000"/>
                <w:sz w:val="18"/>
                <w:lang w:eastAsia="es-MX"/>
              </w:rPr>
              <w:t>0.00026393</w:t>
            </w:r>
          </w:p>
        </w:tc>
      </w:tr>
    </w:tbl>
    <w:p w14:paraId="4279A101" w14:textId="77777777" w:rsidR="00BA4037" w:rsidRDefault="00BA4037" w:rsidP="00AD0C41">
      <w:pPr>
        <w:pStyle w:val="NoSpacing"/>
        <w:spacing w:line="276" w:lineRule="auto"/>
      </w:pPr>
      <w:bookmarkStart w:id="400" w:name="_Toc17701147"/>
      <w:r w:rsidRPr="00BA4037">
        <w:t xml:space="preserve">Tabla </w:t>
      </w:r>
      <w:fldSimple w:instr=" SEQ Tabla \* ARABIC ">
        <w:r w:rsidR="00B17B9B">
          <w:rPr>
            <w:noProof/>
          </w:rPr>
          <w:t>13</w:t>
        </w:r>
      </w:fldSimple>
      <w:r w:rsidRPr="00BA4037">
        <w:t>: Matriz de varianzas y covariancias de la canasta de divisas</w:t>
      </w:r>
      <w:bookmarkEnd w:id="399"/>
      <w:bookmarkEnd w:id="400"/>
    </w:p>
    <w:p w14:paraId="4F226E5E" w14:textId="77777777" w:rsidR="00BA4037" w:rsidRPr="00BA4037" w:rsidRDefault="00BA4037" w:rsidP="0016599B">
      <w:pPr>
        <w:pStyle w:val="NoSpacing"/>
        <w:spacing w:before="0" w:line="240" w:lineRule="auto"/>
      </w:pPr>
    </w:p>
    <w:p w14:paraId="76F0DF2A" w14:textId="77777777" w:rsidR="00A92F65" w:rsidRPr="00A92F65" w:rsidRDefault="00CC3CD2" w:rsidP="00A92F65">
      <w:pPr>
        <w:pStyle w:val="Heading2"/>
        <w:numPr>
          <w:ilvl w:val="2"/>
          <w:numId w:val="1"/>
        </w:numPr>
      </w:pPr>
      <w:bookmarkStart w:id="401" w:name="_Toc8751779"/>
      <w:bookmarkStart w:id="402" w:name="_Toc17362450"/>
      <w:r>
        <w:t>Coeficiente de correlación</w:t>
      </w:r>
      <w:bookmarkEnd w:id="401"/>
      <w:bookmarkEnd w:id="402"/>
    </w:p>
    <w:p w14:paraId="11AE585B" w14:textId="77777777" w:rsidR="00CC3CD2" w:rsidRDefault="00CC3CD2" w:rsidP="00CC3CD2">
      <w:pPr>
        <w:tabs>
          <w:tab w:val="left" w:pos="1887"/>
        </w:tabs>
      </w:pPr>
      <w:r w:rsidRPr="001C5080">
        <w:t xml:space="preserve">En la </w:t>
      </w:r>
      <w:r w:rsidR="009A40B6">
        <w:t>tabla 14</w:t>
      </w:r>
      <w:r w:rsidRPr="001C5080">
        <w:t xml:space="preserve"> podemos</w:t>
      </w:r>
      <w:r>
        <w:t xml:space="preserve"> observar que tanta correlación existe entre un par de monedas con otro. </w:t>
      </w:r>
    </w:p>
    <w:p w14:paraId="6880458A" w14:textId="77777777" w:rsidR="00CF1E3F" w:rsidRDefault="00CC3CD2" w:rsidP="00B3334C">
      <w:pPr>
        <w:pStyle w:val="NoSpacing"/>
      </w:pPr>
      <w:bookmarkStart w:id="403" w:name="_Toc7009021"/>
      <w:bookmarkStart w:id="404" w:name="_Toc8747383"/>
      <w:bookmarkStart w:id="405" w:name="_Toc17701148"/>
      <w:r w:rsidRPr="00CC3CD2">
        <w:t xml:space="preserve">Tabla </w:t>
      </w:r>
      <w:fldSimple w:instr=" SEQ Tabla \* ARABIC ">
        <w:r w:rsidR="00B17B9B">
          <w:rPr>
            <w:noProof/>
          </w:rPr>
          <w:t>14</w:t>
        </w:r>
      </w:fldSimple>
      <w:r>
        <w:t xml:space="preserve">: </w:t>
      </w:r>
      <w:r w:rsidRPr="00CC3CD2">
        <w:t>Matriz de coeficientes de correlación</w:t>
      </w:r>
      <w:bookmarkEnd w:id="403"/>
      <w:bookmarkEnd w:id="404"/>
      <w:bookmarkEnd w:id="405"/>
    </w:p>
    <w:tbl>
      <w:tblPr>
        <w:tblpPr w:leftFromText="141" w:rightFromText="141" w:vertAnchor="text" w:horzAnchor="margin" w:tblpY="24"/>
        <w:tblW w:w="9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84"/>
        <w:gridCol w:w="1062"/>
        <w:gridCol w:w="1062"/>
        <w:gridCol w:w="1062"/>
        <w:gridCol w:w="1062"/>
        <w:gridCol w:w="1062"/>
        <w:gridCol w:w="1062"/>
        <w:gridCol w:w="1062"/>
        <w:gridCol w:w="1062"/>
      </w:tblGrid>
      <w:tr w:rsidR="009A40B6" w:rsidRPr="00DE6775" w14:paraId="3415D34B" w14:textId="77777777" w:rsidTr="009A40B6">
        <w:trPr>
          <w:trHeight w:val="461"/>
        </w:trPr>
        <w:tc>
          <w:tcPr>
            <w:tcW w:w="0" w:type="auto"/>
            <w:shd w:val="clear" w:color="auto" w:fill="auto"/>
            <w:noWrap/>
            <w:vAlign w:val="center"/>
            <w:hideMark/>
          </w:tcPr>
          <w:p w14:paraId="1BF8BEF7" w14:textId="77777777" w:rsidR="009A40B6" w:rsidRPr="00DE6775" w:rsidRDefault="009A40B6" w:rsidP="009A40B6">
            <w:pPr>
              <w:spacing w:after="0" w:line="240" w:lineRule="auto"/>
              <w:jc w:val="center"/>
              <w:rPr>
                <w:rFonts w:ascii="Calibri" w:eastAsia="Times New Roman" w:hAnsi="Calibri" w:cs="Calibri"/>
                <w:i/>
                <w:iCs/>
                <w:color w:val="000000"/>
                <w:sz w:val="18"/>
                <w:lang w:eastAsia="es-MX"/>
              </w:rPr>
            </w:pPr>
          </w:p>
        </w:tc>
        <w:tc>
          <w:tcPr>
            <w:tcW w:w="0" w:type="auto"/>
            <w:shd w:val="clear" w:color="000000" w:fill="9BC2E6"/>
            <w:noWrap/>
            <w:vAlign w:val="center"/>
            <w:hideMark/>
          </w:tcPr>
          <w:p w14:paraId="30C2B890"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USD/VES</w:t>
            </w:r>
          </w:p>
        </w:tc>
        <w:tc>
          <w:tcPr>
            <w:tcW w:w="0" w:type="auto"/>
            <w:shd w:val="clear" w:color="000000" w:fill="FFD966"/>
            <w:noWrap/>
            <w:vAlign w:val="center"/>
            <w:hideMark/>
          </w:tcPr>
          <w:p w14:paraId="392F33F2"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USD/ARG</w:t>
            </w:r>
          </w:p>
        </w:tc>
        <w:tc>
          <w:tcPr>
            <w:tcW w:w="0" w:type="auto"/>
            <w:shd w:val="clear" w:color="000000" w:fill="C6E0B4"/>
            <w:noWrap/>
            <w:vAlign w:val="center"/>
            <w:hideMark/>
          </w:tcPr>
          <w:p w14:paraId="62E89744"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USD/PKR</w:t>
            </w:r>
          </w:p>
        </w:tc>
        <w:tc>
          <w:tcPr>
            <w:tcW w:w="0" w:type="auto"/>
            <w:shd w:val="clear" w:color="000000" w:fill="ED7D31"/>
            <w:noWrap/>
            <w:vAlign w:val="center"/>
            <w:hideMark/>
          </w:tcPr>
          <w:p w14:paraId="0FFFE911"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USD/TND</w:t>
            </w:r>
          </w:p>
        </w:tc>
        <w:tc>
          <w:tcPr>
            <w:tcW w:w="0" w:type="auto"/>
            <w:shd w:val="clear" w:color="000000" w:fill="F8CBAD"/>
            <w:noWrap/>
            <w:vAlign w:val="center"/>
            <w:hideMark/>
          </w:tcPr>
          <w:p w14:paraId="679CF116"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USD/ZMV</w:t>
            </w:r>
          </w:p>
        </w:tc>
        <w:tc>
          <w:tcPr>
            <w:tcW w:w="0" w:type="auto"/>
            <w:shd w:val="clear" w:color="000000" w:fill="C6E0B4"/>
            <w:noWrap/>
            <w:vAlign w:val="center"/>
            <w:hideMark/>
          </w:tcPr>
          <w:p w14:paraId="0AD9D6E0"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USD/BRL</w:t>
            </w:r>
          </w:p>
        </w:tc>
        <w:tc>
          <w:tcPr>
            <w:tcW w:w="0" w:type="auto"/>
            <w:shd w:val="clear" w:color="000000" w:fill="ED7D31"/>
            <w:noWrap/>
            <w:vAlign w:val="center"/>
            <w:hideMark/>
          </w:tcPr>
          <w:p w14:paraId="621508D8"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USD/TJS</w:t>
            </w:r>
          </w:p>
        </w:tc>
        <w:tc>
          <w:tcPr>
            <w:tcW w:w="0" w:type="auto"/>
            <w:shd w:val="clear" w:color="000000" w:fill="FFD966"/>
            <w:noWrap/>
            <w:vAlign w:val="center"/>
            <w:hideMark/>
          </w:tcPr>
          <w:p w14:paraId="5C012C85"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USD/RUB</w:t>
            </w:r>
          </w:p>
        </w:tc>
      </w:tr>
      <w:tr w:rsidR="009A40B6" w:rsidRPr="00DE6775" w14:paraId="50B39071" w14:textId="77777777" w:rsidTr="009A40B6">
        <w:trPr>
          <w:trHeight w:val="461"/>
        </w:trPr>
        <w:tc>
          <w:tcPr>
            <w:tcW w:w="0" w:type="auto"/>
            <w:shd w:val="clear" w:color="000000" w:fill="9BC2E6"/>
            <w:noWrap/>
            <w:vAlign w:val="center"/>
            <w:hideMark/>
          </w:tcPr>
          <w:p w14:paraId="4457AA14"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USD/VES</w:t>
            </w:r>
          </w:p>
        </w:tc>
        <w:tc>
          <w:tcPr>
            <w:tcW w:w="0" w:type="auto"/>
            <w:shd w:val="clear" w:color="auto" w:fill="FFE599" w:themeFill="accent4" w:themeFillTint="66"/>
            <w:noWrap/>
            <w:vAlign w:val="center"/>
            <w:hideMark/>
          </w:tcPr>
          <w:p w14:paraId="7224A631"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1</w:t>
            </w:r>
          </w:p>
        </w:tc>
        <w:tc>
          <w:tcPr>
            <w:tcW w:w="0" w:type="auto"/>
            <w:shd w:val="clear" w:color="auto" w:fill="auto"/>
            <w:noWrap/>
            <w:vAlign w:val="center"/>
            <w:hideMark/>
          </w:tcPr>
          <w:p w14:paraId="03089958"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0.07168272</w:t>
            </w:r>
          </w:p>
        </w:tc>
        <w:tc>
          <w:tcPr>
            <w:tcW w:w="0" w:type="auto"/>
            <w:shd w:val="clear" w:color="auto" w:fill="auto"/>
            <w:noWrap/>
            <w:vAlign w:val="center"/>
            <w:hideMark/>
          </w:tcPr>
          <w:p w14:paraId="7BEF7C0A"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-0.02588987</w:t>
            </w:r>
          </w:p>
        </w:tc>
        <w:tc>
          <w:tcPr>
            <w:tcW w:w="0" w:type="auto"/>
            <w:shd w:val="clear" w:color="auto" w:fill="auto"/>
            <w:noWrap/>
            <w:vAlign w:val="center"/>
            <w:hideMark/>
          </w:tcPr>
          <w:p w14:paraId="2D7678E2"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0.04529011</w:t>
            </w:r>
          </w:p>
        </w:tc>
        <w:tc>
          <w:tcPr>
            <w:tcW w:w="0" w:type="auto"/>
            <w:shd w:val="clear" w:color="auto" w:fill="auto"/>
            <w:noWrap/>
            <w:vAlign w:val="center"/>
            <w:hideMark/>
          </w:tcPr>
          <w:p w14:paraId="35083A36"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-0.10057088</w:t>
            </w:r>
          </w:p>
        </w:tc>
        <w:tc>
          <w:tcPr>
            <w:tcW w:w="0" w:type="auto"/>
            <w:shd w:val="clear" w:color="auto" w:fill="auto"/>
            <w:noWrap/>
            <w:vAlign w:val="center"/>
            <w:hideMark/>
          </w:tcPr>
          <w:p w14:paraId="17AE07BB"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0.22413472</w:t>
            </w:r>
          </w:p>
        </w:tc>
        <w:tc>
          <w:tcPr>
            <w:tcW w:w="0" w:type="auto"/>
            <w:shd w:val="clear" w:color="auto" w:fill="auto"/>
            <w:noWrap/>
            <w:vAlign w:val="center"/>
            <w:hideMark/>
          </w:tcPr>
          <w:p w14:paraId="0A6B49CF"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-0.03146443</w:t>
            </w:r>
          </w:p>
        </w:tc>
        <w:tc>
          <w:tcPr>
            <w:tcW w:w="0" w:type="auto"/>
            <w:shd w:val="clear" w:color="auto" w:fill="auto"/>
            <w:noWrap/>
            <w:vAlign w:val="center"/>
            <w:hideMark/>
          </w:tcPr>
          <w:p w14:paraId="50FB3881"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0.19333465</w:t>
            </w:r>
          </w:p>
        </w:tc>
      </w:tr>
      <w:tr w:rsidR="009A40B6" w:rsidRPr="00DE6775" w14:paraId="7161E9AA" w14:textId="77777777" w:rsidTr="009A40B6">
        <w:trPr>
          <w:trHeight w:val="462"/>
        </w:trPr>
        <w:tc>
          <w:tcPr>
            <w:tcW w:w="0" w:type="auto"/>
            <w:shd w:val="clear" w:color="000000" w:fill="FFD966"/>
            <w:noWrap/>
            <w:vAlign w:val="center"/>
            <w:hideMark/>
          </w:tcPr>
          <w:p w14:paraId="13B92841"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USD/ARG</w:t>
            </w:r>
          </w:p>
        </w:tc>
        <w:tc>
          <w:tcPr>
            <w:tcW w:w="0" w:type="auto"/>
            <w:shd w:val="clear" w:color="auto" w:fill="auto"/>
            <w:noWrap/>
            <w:vAlign w:val="center"/>
            <w:hideMark/>
          </w:tcPr>
          <w:p w14:paraId="4149F9FD"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0.07168272</w:t>
            </w:r>
          </w:p>
        </w:tc>
        <w:tc>
          <w:tcPr>
            <w:tcW w:w="0" w:type="auto"/>
            <w:shd w:val="clear" w:color="auto" w:fill="FFE599" w:themeFill="accent4" w:themeFillTint="66"/>
            <w:noWrap/>
            <w:vAlign w:val="center"/>
            <w:hideMark/>
          </w:tcPr>
          <w:p w14:paraId="4E08377A"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1</w:t>
            </w:r>
          </w:p>
        </w:tc>
        <w:tc>
          <w:tcPr>
            <w:tcW w:w="0" w:type="auto"/>
            <w:shd w:val="clear" w:color="auto" w:fill="auto"/>
            <w:noWrap/>
            <w:vAlign w:val="center"/>
            <w:hideMark/>
          </w:tcPr>
          <w:p w14:paraId="2C45119F"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-0.20406716</w:t>
            </w:r>
          </w:p>
        </w:tc>
        <w:tc>
          <w:tcPr>
            <w:tcW w:w="0" w:type="auto"/>
            <w:shd w:val="clear" w:color="auto" w:fill="auto"/>
            <w:noWrap/>
            <w:vAlign w:val="center"/>
            <w:hideMark/>
          </w:tcPr>
          <w:p w14:paraId="70C1D37B"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0.20206781</w:t>
            </w:r>
          </w:p>
        </w:tc>
        <w:tc>
          <w:tcPr>
            <w:tcW w:w="0" w:type="auto"/>
            <w:shd w:val="clear" w:color="auto" w:fill="auto"/>
            <w:noWrap/>
            <w:vAlign w:val="center"/>
            <w:hideMark/>
          </w:tcPr>
          <w:p w14:paraId="56DB03E7"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0.02458333</w:t>
            </w:r>
          </w:p>
        </w:tc>
        <w:tc>
          <w:tcPr>
            <w:tcW w:w="0" w:type="auto"/>
            <w:shd w:val="clear" w:color="auto" w:fill="auto"/>
            <w:noWrap/>
            <w:vAlign w:val="center"/>
            <w:hideMark/>
          </w:tcPr>
          <w:p w14:paraId="2B319640"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0.34611802</w:t>
            </w:r>
          </w:p>
        </w:tc>
        <w:tc>
          <w:tcPr>
            <w:tcW w:w="0" w:type="auto"/>
            <w:shd w:val="clear" w:color="auto" w:fill="auto"/>
            <w:noWrap/>
            <w:vAlign w:val="center"/>
            <w:hideMark/>
          </w:tcPr>
          <w:p w14:paraId="285DED38"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-0.04121885</w:t>
            </w:r>
          </w:p>
        </w:tc>
        <w:tc>
          <w:tcPr>
            <w:tcW w:w="0" w:type="auto"/>
            <w:shd w:val="clear" w:color="auto" w:fill="auto"/>
            <w:noWrap/>
            <w:vAlign w:val="center"/>
            <w:hideMark/>
          </w:tcPr>
          <w:p w14:paraId="36623A43"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0.11016273</w:t>
            </w:r>
          </w:p>
        </w:tc>
      </w:tr>
      <w:tr w:rsidR="009A40B6" w:rsidRPr="00DE6775" w14:paraId="36130662" w14:textId="77777777" w:rsidTr="009A40B6">
        <w:trPr>
          <w:trHeight w:val="461"/>
        </w:trPr>
        <w:tc>
          <w:tcPr>
            <w:tcW w:w="0" w:type="auto"/>
            <w:shd w:val="clear" w:color="000000" w:fill="C6E0B4"/>
            <w:noWrap/>
            <w:vAlign w:val="center"/>
            <w:hideMark/>
          </w:tcPr>
          <w:p w14:paraId="544E09FB"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USD/PKR</w:t>
            </w:r>
          </w:p>
        </w:tc>
        <w:tc>
          <w:tcPr>
            <w:tcW w:w="0" w:type="auto"/>
            <w:shd w:val="clear" w:color="auto" w:fill="auto"/>
            <w:noWrap/>
            <w:vAlign w:val="center"/>
            <w:hideMark/>
          </w:tcPr>
          <w:p w14:paraId="50E1B953"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-0.02588987</w:t>
            </w:r>
          </w:p>
        </w:tc>
        <w:tc>
          <w:tcPr>
            <w:tcW w:w="0" w:type="auto"/>
            <w:shd w:val="clear" w:color="auto" w:fill="auto"/>
            <w:noWrap/>
            <w:vAlign w:val="center"/>
            <w:hideMark/>
          </w:tcPr>
          <w:p w14:paraId="7E8F8881"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-0.20406716</w:t>
            </w:r>
          </w:p>
        </w:tc>
        <w:tc>
          <w:tcPr>
            <w:tcW w:w="0" w:type="auto"/>
            <w:shd w:val="clear" w:color="auto" w:fill="FFE599" w:themeFill="accent4" w:themeFillTint="66"/>
            <w:noWrap/>
            <w:vAlign w:val="center"/>
            <w:hideMark/>
          </w:tcPr>
          <w:p w14:paraId="6374B785"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1</w:t>
            </w:r>
          </w:p>
        </w:tc>
        <w:tc>
          <w:tcPr>
            <w:tcW w:w="0" w:type="auto"/>
            <w:shd w:val="clear" w:color="auto" w:fill="auto"/>
            <w:noWrap/>
            <w:vAlign w:val="center"/>
            <w:hideMark/>
          </w:tcPr>
          <w:p w14:paraId="0FB1507F"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-0.01165403</w:t>
            </w:r>
          </w:p>
        </w:tc>
        <w:tc>
          <w:tcPr>
            <w:tcW w:w="0" w:type="auto"/>
            <w:shd w:val="clear" w:color="auto" w:fill="auto"/>
            <w:noWrap/>
            <w:vAlign w:val="center"/>
            <w:hideMark/>
          </w:tcPr>
          <w:p w14:paraId="2069D02F"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-0.15335185</w:t>
            </w:r>
          </w:p>
        </w:tc>
        <w:tc>
          <w:tcPr>
            <w:tcW w:w="0" w:type="auto"/>
            <w:shd w:val="clear" w:color="auto" w:fill="auto"/>
            <w:noWrap/>
            <w:vAlign w:val="center"/>
            <w:hideMark/>
          </w:tcPr>
          <w:p w14:paraId="16646FD2"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-0.1408816</w:t>
            </w:r>
          </w:p>
        </w:tc>
        <w:tc>
          <w:tcPr>
            <w:tcW w:w="0" w:type="auto"/>
            <w:shd w:val="clear" w:color="auto" w:fill="auto"/>
            <w:noWrap/>
            <w:vAlign w:val="center"/>
            <w:hideMark/>
          </w:tcPr>
          <w:p w14:paraId="26228F7A"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-0.0271014</w:t>
            </w:r>
          </w:p>
        </w:tc>
        <w:tc>
          <w:tcPr>
            <w:tcW w:w="0" w:type="auto"/>
            <w:shd w:val="clear" w:color="auto" w:fill="auto"/>
            <w:noWrap/>
            <w:vAlign w:val="center"/>
            <w:hideMark/>
          </w:tcPr>
          <w:p w14:paraId="16E6FA0A"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-0.24998376</w:t>
            </w:r>
          </w:p>
        </w:tc>
      </w:tr>
      <w:tr w:rsidR="009A40B6" w:rsidRPr="00DE6775" w14:paraId="3F52E06D" w14:textId="77777777" w:rsidTr="009A40B6">
        <w:trPr>
          <w:trHeight w:val="462"/>
        </w:trPr>
        <w:tc>
          <w:tcPr>
            <w:tcW w:w="0" w:type="auto"/>
            <w:shd w:val="clear" w:color="000000" w:fill="ED7D31"/>
            <w:noWrap/>
            <w:vAlign w:val="center"/>
            <w:hideMark/>
          </w:tcPr>
          <w:p w14:paraId="12E8B2A6"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USD/TND</w:t>
            </w:r>
          </w:p>
        </w:tc>
        <w:tc>
          <w:tcPr>
            <w:tcW w:w="0" w:type="auto"/>
            <w:shd w:val="clear" w:color="auto" w:fill="auto"/>
            <w:noWrap/>
            <w:vAlign w:val="center"/>
            <w:hideMark/>
          </w:tcPr>
          <w:p w14:paraId="041A4401"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0.04529011</w:t>
            </w:r>
          </w:p>
        </w:tc>
        <w:tc>
          <w:tcPr>
            <w:tcW w:w="0" w:type="auto"/>
            <w:shd w:val="clear" w:color="auto" w:fill="auto"/>
            <w:noWrap/>
            <w:vAlign w:val="center"/>
            <w:hideMark/>
          </w:tcPr>
          <w:p w14:paraId="7EAF8897"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0.20206781</w:t>
            </w:r>
          </w:p>
        </w:tc>
        <w:tc>
          <w:tcPr>
            <w:tcW w:w="0" w:type="auto"/>
            <w:shd w:val="clear" w:color="auto" w:fill="auto"/>
            <w:noWrap/>
            <w:vAlign w:val="center"/>
            <w:hideMark/>
          </w:tcPr>
          <w:p w14:paraId="2F180BD5"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-0.01165403</w:t>
            </w:r>
          </w:p>
        </w:tc>
        <w:tc>
          <w:tcPr>
            <w:tcW w:w="0" w:type="auto"/>
            <w:shd w:val="clear" w:color="auto" w:fill="FFE599" w:themeFill="accent4" w:themeFillTint="66"/>
            <w:noWrap/>
            <w:vAlign w:val="center"/>
            <w:hideMark/>
          </w:tcPr>
          <w:p w14:paraId="488AB156"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1</w:t>
            </w:r>
          </w:p>
        </w:tc>
        <w:tc>
          <w:tcPr>
            <w:tcW w:w="0" w:type="auto"/>
            <w:shd w:val="clear" w:color="auto" w:fill="auto"/>
            <w:noWrap/>
            <w:vAlign w:val="center"/>
            <w:hideMark/>
          </w:tcPr>
          <w:p w14:paraId="0BC20A9C"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0.02513287</w:t>
            </w:r>
          </w:p>
        </w:tc>
        <w:tc>
          <w:tcPr>
            <w:tcW w:w="0" w:type="auto"/>
            <w:shd w:val="clear" w:color="auto" w:fill="auto"/>
            <w:noWrap/>
            <w:vAlign w:val="center"/>
            <w:hideMark/>
          </w:tcPr>
          <w:p w14:paraId="2E1DB866"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0.00080703</w:t>
            </w:r>
          </w:p>
        </w:tc>
        <w:tc>
          <w:tcPr>
            <w:tcW w:w="0" w:type="auto"/>
            <w:shd w:val="clear" w:color="auto" w:fill="auto"/>
            <w:noWrap/>
            <w:vAlign w:val="center"/>
            <w:hideMark/>
          </w:tcPr>
          <w:p w14:paraId="4537DD99"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0.44950352</w:t>
            </w:r>
          </w:p>
        </w:tc>
        <w:tc>
          <w:tcPr>
            <w:tcW w:w="0" w:type="auto"/>
            <w:shd w:val="clear" w:color="auto" w:fill="auto"/>
            <w:noWrap/>
            <w:vAlign w:val="center"/>
            <w:hideMark/>
          </w:tcPr>
          <w:p w14:paraId="0B3D076F"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0.1060344</w:t>
            </w:r>
          </w:p>
        </w:tc>
      </w:tr>
      <w:tr w:rsidR="009A40B6" w:rsidRPr="00DE6775" w14:paraId="3001C2C8" w14:textId="77777777" w:rsidTr="009A40B6">
        <w:trPr>
          <w:trHeight w:val="461"/>
        </w:trPr>
        <w:tc>
          <w:tcPr>
            <w:tcW w:w="0" w:type="auto"/>
            <w:shd w:val="clear" w:color="000000" w:fill="F8CBAD"/>
            <w:noWrap/>
            <w:vAlign w:val="center"/>
            <w:hideMark/>
          </w:tcPr>
          <w:p w14:paraId="69788ACA"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USD/ZMV</w:t>
            </w:r>
          </w:p>
        </w:tc>
        <w:tc>
          <w:tcPr>
            <w:tcW w:w="0" w:type="auto"/>
            <w:shd w:val="clear" w:color="auto" w:fill="auto"/>
            <w:noWrap/>
            <w:vAlign w:val="center"/>
            <w:hideMark/>
          </w:tcPr>
          <w:p w14:paraId="50715560"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-0.10057088</w:t>
            </w:r>
          </w:p>
        </w:tc>
        <w:tc>
          <w:tcPr>
            <w:tcW w:w="0" w:type="auto"/>
            <w:shd w:val="clear" w:color="auto" w:fill="auto"/>
            <w:noWrap/>
            <w:vAlign w:val="center"/>
            <w:hideMark/>
          </w:tcPr>
          <w:p w14:paraId="26E53698"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0.02458333</w:t>
            </w:r>
          </w:p>
        </w:tc>
        <w:tc>
          <w:tcPr>
            <w:tcW w:w="0" w:type="auto"/>
            <w:shd w:val="clear" w:color="auto" w:fill="auto"/>
            <w:noWrap/>
            <w:vAlign w:val="center"/>
            <w:hideMark/>
          </w:tcPr>
          <w:p w14:paraId="426C1C37"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-0.15335185</w:t>
            </w:r>
          </w:p>
        </w:tc>
        <w:tc>
          <w:tcPr>
            <w:tcW w:w="0" w:type="auto"/>
            <w:shd w:val="clear" w:color="auto" w:fill="auto"/>
            <w:noWrap/>
            <w:vAlign w:val="center"/>
            <w:hideMark/>
          </w:tcPr>
          <w:p w14:paraId="48835042"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0.02513287</w:t>
            </w:r>
          </w:p>
        </w:tc>
        <w:tc>
          <w:tcPr>
            <w:tcW w:w="0" w:type="auto"/>
            <w:shd w:val="clear" w:color="auto" w:fill="FFE599" w:themeFill="accent4" w:themeFillTint="66"/>
            <w:noWrap/>
            <w:vAlign w:val="center"/>
            <w:hideMark/>
          </w:tcPr>
          <w:p w14:paraId="70AACB7D"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1</w:t>
            </w:r>
          </w:p>
        </w:tc>
        <w:tc>
          <w:tcPr>
            <w:tcW w:w="0" w:type="auto"/>
            <w:shd w:val="clear" w:color="auto" w:fill="auto"/>
            <w:noWrap/>
            <w:vAlign w:val="center"/>
            <w:hideMark/>
          </w:tcPr>
          <w:p w14:paraId="634D809B"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0.09580318</w:t>
            </w:r>
          </w:p>
        </w:tc>
        <w:tc>
          <w:tcPr>
            <w:tcW w:w="0" w:type="auto"/>
            <w:shd w:val="clear" w:color="auto" w:fill="auto"/>
            <w:noWrap/>
            <w:vAlign w:val="center"/>
            <w:hideMark/>
          </w:tcPr>
          <w:p w14:paraId="2F4BA070"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-0.03322188</w:t>
            </w:r>
          </w:p>
        </w:tc>
        <w:tc>
          <w:tcPr>
            <w:tcW w:w="0" w:type="auto"/>
            <w:shd w:val="clear" w:color="auto" w:fill="auto"/>
            <w:noWrap/>
            <w:vAlign w:val="center"/>
            <w:hideMark/>
          </w:tcPr>
          <w:p w14:paraId="0356B245"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-0.12400479</w:t>
            </w:r>
          </w:p>
        </w:tc>
      </w:tr>
      <w:tr w:rsidR="009A40B6" w:rsidRPr="00DE6775" w14:paraId="535A5804" w14:textId="77777777" w:rsidTr="009A40B6">
        <w:trPr>
          <w:trHeight w:val="462"/>
        </w:trPr>
        <w:tc>
          <w:tcPr>
            <w:tcW w:w="0" w:type="auto"/>
            <w:shd w:val="clear" w:color="000000" w:fill="C6E0B4"/>
            <w:noWrap/>
            <w:vAlign w:val="center"/>
            <w:hideMark/>
          </w:tcPr>
          <w:p w14:paraId="4E9A3198"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USD/BRL</w:t>
            </w:r>
          </w:p>
        </w:tc>
        <w:tc>
          <w:tcPr>
            <w:tcW w:w="0" w:type="auto"/>
            <w:shd w:val="clear" w:color="auto" w:fill="auto"/>
            <w:noWrap/>
            <w:vAlign w:val="center"/>
            <w:hideMark/>
          </w:tcPr>
          <w:p w14:paraId="0C6D843D"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0.22413472</w:t>
            </w:r>
          </w:p>
        </w:tc>
        <w:tc>
          <w:tcPr>
            <w:tcW w:w="0" w:type="auto"/>
            <w:shd w:val="clear" w:color="auto" w:fill="auto"/>
            <w:noWrap/>
            <w:vAlign w:val="center"/>
            <w:hideMark/>
          </w:tcPr>
          <w:p w14:paraId="6076E0D7"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0.34611802</w:t>
            </w:r>
          </w:p>
        </w:tc>
        <w:tc>
          <w:tcPr>
            <w:tcW w:w="0" w:type="auto"/>
            <w:shd w:val="clear" w:color="auto" w:fill="auto"/>
            <w:noWrap/>
            <w:vAlign w:val="center"/>
            <w:hideMark/>
          </w:tcPr>
          <w:p w14:paraId="4B9C7949"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-0.1408816</w:t>
            </w:r>
          </w:p>
        </w:tc>
        <w:tc>
          <w:tcPr>
            <w:tcW w:w="0" w:type="auto"/>
            <w:shd w:val="clear" w:color="auto" w:fill="auto"/>
            <w:noWrap/>
            <w:vAlign w:val="center"/>
            <w:hideMark/>
          </w:tcPr>
          <w:p w14:paraId="4CE5D5E9"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0.00080703</w:t>
            </w:r>
          </w:p>
        </w:tc>
        <w:tc>
          <w:tcPr>
            <w:tcW w:w="0" w:type="auto"/>
            <w:shd w:val="clear" w:color="auto" w:fill="auto"/>
            <w:noWrap/>
            <w:vAlign w:val="center"/>
            <w:hideMark/>
          </w:tcPr>
          <w:p w14:paraId="284C372B"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0.09580318</w:t>
            </w:r>
          </w:p>
        </w:tc>
        <w:tc>
          <w:tcPr>
            <w:tcW w:w="0" w:type="auto"/>
            <w:shd w:val="clear" w:color="auto" w:fill="FFE599" w:themeFill="accent4" w:themeFillTint="66"/>
            <w:noWrap/>
            <w:vAlign w:val="center"/>
            <w:hideMark/>
          </w:tcPr>
          <w:p w14:paraId="0EED3933"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1</w:t>
            </w:r>
          </w:p>
        </w:tc>
        <w:tc>
          <w:tcPr>
            <w:tcW w:w="0" w:type="auto"/>
            <w:shd w:val="clear" w:color="auto" w:fill="auto"/>
            <w:noWrap/>
            <w:vAlign w:val="center"/>
            <w:hideMark/>
          </w:tcPr>
          <w:p w14:paraId="3DB8256E"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-0.10058723</w:t>
            </w:r>
          </w:p>
        </w:tc>
        <w:tc>
          <w:tcPr>
            <w:tcW w:w="0" w:type="auto"/>
            <w:shd w:val="clear" w:color="auto" w:fill="auto"/>
            <w:noWrap/>
            <w:vAlign w:val="center"/>
            <w:hideMark/>
          </w:tcPr>
          <w:p w14:paraId="5C80C6E0"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0.34095217</w:t>
            </w:r>
          </w:p>
        </w:tc>
      </w:tr>
      <w:tr w:rsidR="009A40B6" w:rsidRPr="00DE6775" w14:paraId="74D26A9B" w14:textId="77777777" w:rsidTr="009A40B6">
        <w:trPr>
          <w:trHeight w:val="461"/>
        </w:trPr>
        <w:tc>
          <w:tcPr>
            <w:tcW w:w="0" w:type="auto"/>
            <w:shd w:val="clear" w:color="000000" w:fill="ED7D31"/>
            <w:noWrap/>
            <w:vAlign w:val="center"/>
            <w:hideMark/>
          </w:tcPr>
          <w:p w14:paraId="4BEF66B9"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USD/TJS</w:t>
            </w:r>
          </w:p>
        </w:tc>
        <w:tc>
          <w:tcPr>
            <w:tcW w:w="0" w:type="auto"/>
            <w:shd w:val="clear" w:color="auto" w:fill="auto"/>
            <w:noWrap/>
            <w:vAlign w:val="center"/>
            <w:hideMark/>
          </w:tcPr>
          <w:p w14:paraId="3A4495CF"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-0.03146443</w:t>
            </w:r>
          </w:p>
        </w:tc>
        <w:tc>
          <w:tcPr>
            <w:tcW w:w="0" w:type="auto"/>
            <w:shd w:val="clear" w:color="auto" w:fill="auto"/>
            <w:noWrap/>
            <w:vAlign w:val="center"/>
            <w:hideMark/>
          </w:tcPr>
          <w:p w14:paraId="7433EE6D"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-0.04121885</w:t>
            </w:r>
          </w:p>
        </w:tc>
        <w:tc>
          <w:tcPr>
            <w:tcW w:w="0" w:type="auto"/>
            <w:shd w:val="clear" w:color="auto" w:fill="auto"/>
            <w:noWrap/>
            <w:vAlign w:val="center"/>
            <w:hideMark/>
          </w:tcPr>
          <w:p w14:paraId="074ECFB3"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-0.0271014</w:t>
            </w:r>
          </w:p>
        </w:tc>
        <w:tc>
          <w:tcPr>
            <w:tcW w:w="0" w:type="auto"/>
            <w:shd w:val="clear" w:color="auto" w:fill="auto"/>
            <w:noWrap/>
            <w:vAlign w:val="center"/>
            <w:hideMark/>
          </w:tcPr>
          <w:p w14:paraId="7582C27E"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0.44950352</w:t>
            </w:r>
          </w:p>
        </w:tc>
        <w:tc>
          <w:tcPr>
            <w:tcW w:w="0" w:type="auto"/>
            <w:shd w:val="clear" w:color="auto" w:fill="auto"/>
            <w:noWrap/>
            <w:vAlign w:val="center"/>
            <w:hideMark/>
          </w:tcPr>
          <w:p w14:paraId="346C4C04"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-0.03322188</w:t>
            </w:r>
          </w:p>
        </w:tc>
        <w:tc>
          <w:tcPr>
            <w:tcW w:w="0" w:type="auto"/>
            <w:shd w:val="clear" w:color="auto" w:fill="auto"/>
            <w:noWrap/>
            <w:vAlign w:val="center"/>
            <w:hideMark/>
          </w:tcPr>
          <w:p w14:paraId="39AD1330"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-0.10058723</w:t>
            </w:r>
          </w:p>
        </w:tc>
        <w:tc>
          <w:tcPr>
            <w:tcW w:w="0" w:type="auto"/>
            <w:shd w:val="clear" w:color="auto" w:fill="FFE599" w:themeFill="accent4" w:themeFillTint="66"/>
            <w:noWrap/>
            <w:vAlign w:val="center"/>
            <w:hideMark/>
          </w:tcPr>
          <w:p w14:paraId="3FC5FB31"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1</w:t>
            </w:r>
          </w:p>
        </w:tc>
        <w:tc>
          <w:tcPr>
            <w:tcW w:w="0" w:type="auto"/>
            <w:shd w:val="clear" w:color="auto" w:fill="auto"/>
            <w:noWrap/>
            <w:vAlign w:val="center"/>
            <w:hideMark/>
          </w:tcPr>
          <w:p w14:paraId="29427014"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-0.10783969</w:t>
            </w:r>
          </w:p>
        </w:tc>
      </w:tr>
      <w:tr w:rsidR="009A40B6" w:rsidRPr="00DE6775" w14:paraId="100E0C85" w14:textId="77777777" w:rsidTr="009A40B6">
        <w:trPr>
          <w:trHeight w:val="462"/>
        </w:trPr>
        <w:tc>
          <w:tcPr>
            <w:tcW w:w="0" w:type="auto"/>
            <w:shd w:val="clear" w:color="000000" w:fill="FFD966"/>
            <w:noWrap/>
            <w:vAlign w:val="center"/>
            <w:hideMark/>
          </w:tcPr>
          <w:p w14:paraId="4750B71E" w14:textId="77777777" w:rsidR="009A40B6" w:rsidRPr="00DE6775" w:rsidRDefault="009A40B6" w:rsidP="009A40B6">
            <w:pPr>
              <w:spacing w:after="0" w:line="240" w:lineRule="auto"/>
              <w:jc w:val="center"/>
              <w:rPr>
                <w:rFonts w:ascii="Calibri" w:eastAsia="Times New Roman" w:hAnsi="Calibri" w:cs="Calibri"/>
                <w:b/>
                <w:bCs/>
                <w:color w:val="000000"/>
                <w:sz w:val="18"/>
                <w:lang w:eastAsia="es-MX"/>
              </w:rPr>
            </w:pPr>
            <w:r w:rsidRPr="00DE6775">
              <w:rPr>
                <w:rFonts w:ascii="Calibri" w:eastAsia="Times New Roman" w:hAnsi="Calibri" w:cs="Calibri"/>
                <w:b/>
                <w:bCs/>
                <w:color w:val="000000"/>
                <w:sz w:val="18"/>
                <w:lang w:eastAsia="es-MX"/>
              </w:rPr>
              <w:t>USD/RUB</w:t>
            </w:r>
          </w:p>
        </w:tc>
        <w:tc>
          <w:tcPr>
            <w:tcW w:w="0" w:type="auto"/>
            <w:shd w:val="clear" w:color="auto" w:fill="auto"/>
            <w:noWrap/>
            <w:vAlign w:val="center"/>
            <w:hideMark/>
          </w:tcPr>
          <w:p w14:paraId="7E8DC8A5"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0.19333465</w:t>
            </w:r>
          </w:p>
        </w:tc>
        <w:tc>
          <w:tcPr>
            <w:tcW w:w="0" w:type="auto"/>
            <w:shd w:val="clear" w:color="auto" w:fill="auto"/>
            <w:noWrap/>
            <w:vAlign w:val="center"/>
            <w:hideMark/>
          </w:tcPr>
          <w:p w14:paraId="20575E79"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0.11016273</w:t>
            </w:r>
          </w:p>
        </w:tc>
        <w:tc>
          <w:tcPr>
            <w:tcW w:w="0" w:type="auto"/>
            <w:shd w:val="clear" w:color="auto" w:fill="auto"/>
            <w:noWrap/>
            <w:vAlign w:val="center"/>
            <w:hideMark/>
          </w:tcPr>
          <w:p w14:paraId="52D01D99"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-0.24998376</w:t>
            </w:r>
          </w:p>
        </w:tc>
        <w:tc>
          <w:tcPr>
            <w:tcW w:w="0" w:type="auto"/>
            <w:shd w:val="clear" w:color="auto" w:fill="auto"/>
            <w:noWrap/>
            <w:vAlign w:val="center"/>
            <w:hideMark/>
          </w:tcPr>
          <w:p w14:paraId="150C6807"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0.1060344</w:t>
            </w:r>
          </w:p>
        </w:tc>
        <w:tc>
          <w:tcPr>
            <w:tcW w:w="0" w:type="auto"/>
            <w:shd w:val="clear" w:color="auto" w:fill="auto"/>
            <w:noWrap/>
            <w:vAlign w:val="center"/>
            <w:hideMark/>
          </w:tcPr>
          <w:p w14:paraId="17FF882C"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-0.12400479</w:t>
            </w:r>
          </w:p>
        </w:tc>
        <w:tc>
          <w:tcPr>
            <w:tcW w:w="0" w:type="auto"/>
            <w:shd w:val="clear" w:color="auto" w:fill="auto"/>
            <w:noWrap/>
            <w:vAlign w:val="center"/>
            <w:hideMark/>
          </w:tcPr>
          <w:p w14:paraId="4117B93B"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0.34095217</w:t>
            </w:r>
          </w:p>
        </w:tc>
        <w:tc>
          <w:tcPr>
            <w:tcW w:w="0" w:type="auto"/>
            <w:shd w:val="clear" w:color="auto" w:fill="auto"/>
            <w:noWrap/>
            <w:vAlign w:val="center"/>
            <w:hideMark/>
          </w:tcPr>
          <w:p w14:paraId="4629DD95"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-0.10783969</w:t>
            </w:r>
          </w:p>
        </w:tc>
        <w:tc>
          <w:tcPr>
            <w:tcW w:w="0" w:type="auto"/>
            <w:shd w:val="clear" w:color="auto" w:fill="FFE599" w:themeFill="accent4" w:themeFillTint="66"/>
            <w:noWrap/>
            <w:vAlign w:val="center"/>
            <w:hideMark/>
          </w:tcPr>
          <w:p w14:paraId="4F266C1A" w14:textId="77777777" w:rsidR="009A40B6" w:rsidRPr="00DE6775" w:rsidRDefault="009A40B6" w:rsidP="009A40B6">
            <w:pPr>
              <w:spacing w:after="0" w:line="240" w:lineRule="auto"/>
              <w:jc w:val="center"/>
              <w:rPr>
                <w:rFonts w:ascii="Calibri" w:eastAsia="Times New Roman" w:hAnsi="Calibri" w:cs="Calibri"/>
                <w:color w:val="000000"/>
                <w:sz w:val="18"/>
                <w:lang w:eastAsia="es-MX"/>
              </w:rPr>
            </w:pPr>
            <w:r w:rsidRPr="00DE6775">
              <w:rPr>
                <w:rFonts w:ascii="Calibri" w:eastAsia="Times New Roman" w:hAnsi="Calibri" w:cs="Calibri"/>
                <w:color w:val="000000"/>
                <w:sz w:val="18"/>
                <w:lang w:eastAsia="es-MX"/>
              </w:rPr>
              <w:t>1</w:t>
            </w:r>
          </w:p>
        </w:tc>
      </w:tr>
    </w:tbl>
    <w:p w14:paraId="06031373" w14:textId="77777777" w:rsidR="009A40B6" w:rsidRDefault="009A40B6" w:rsidP="00B3334C">
      <w:pPr>
        <w:pStyle w:val="NoSpacing"/>
      </w:pPr>
    </w:p>
    <w:p w14:paraId="3F0DE10B" w14:textId="77777777" w:rsidR="009A40B6" w:rsidRPr="00CC3CD2" w:rsidRDefault="009A40B6" w:rsidP="00B3334C">
      <w:pPr>
        <w:pStyle w:val="NoSpacing"/>
      </w:pPr>
    </w:p>
    <w:p w14:paraId="127F3AAA" w14:textId="77777777" w:rsidR="00CC3CD2" w:rsidRDefault="00EB3380" w:rsidP="00223EA6">
      <w:pPr>
        <w:pStyle w:val="Heading2"/>
      </w:pPr>
      <w:bookmarkStart w:id="406" w:name="_Toc8751780"/>
      <w:bookmarkStart w:id="407" w:name="_Toc17362451"/>
      <w:r>
        <w:lastRenderedPageBreak/>
        <w:t>Construcción del portafolio</w:t>
      </w:r>
      <w:r w:rsidR="00B56D4F">
        <w:t xml:space="preserve"> con pesos iguales en los activos</w:t>
      </w:r>
      <w:bookmarkEnd w:id="406"/>
      <w:bookmarkEnd w:id="407"/>
    </w:p>
    <w:p w14:paraId="35FA532A" w14:textId="6A154051" w:rsidR="00EB3380" w:rsidRDefault="00EB3380" w:rsidP="001A4575">
      <w:bookmarkStart w:id="408" w:name="_Hlk21988882"/>
      <w:r>
        <w:t xml:space="preserve">Al tener </w:t>
      </w:r>
      <w:r w:rsidR="00F311CF">
        <w:t xml:space="preserve">todos </w:t>
      </w:r>
      <w:r>
        <w:t xml:space="preserve">los parámetros que necesitamos para </w:t>
      </w:r>
      <w:r w:rsidR="00F311CF">
        <w:t xml:space="preserve">la conformación del </w:t>
      </w:r>
      <w:r>
        <w:t>portafolio de inversión</w:t>
      </w:r>
      <w:r w:rsidR="004B443C">
        <w:t>,</w:t>
      </w:r>
      <w:r w:rsidR="00DD6E75">
        <w:t xml:space="preserve"> queda </w:t>
      </w:r>
      <w:r w:rsidR="00404D84">
        <w:t>solamente</w:t>
      </w:r>
      <w:r>
        <w:t xml:space="preserve"> la utilización </w:t>
      </w:r>
      <w:r w:rsidR="00F311CF">
        <w:t>de los mismos</w:t>
      </w:r>
      <w:r>
        <w:t xml:space="preserve"> para </w:t>
      </w:r>
      <w:r w:rsidR="007B2E5A">
        <w:t>conocer</w:t>
      </w:r>
      <w:r>
        <w:t xml:space="preserve"> </w:t>
      </w:r>
      <w:r w:rsidR="00F311CF">
        <w:t>el rendimiento y riesgo de la cartera</w:t>
      </w:r>
      <w:r>
        <w:t xml:space="preserve">. </w:t>
      </w:r>
      <w:r w:rsidR="00B94607">
        <w:t>E</w:t>
      </w:r>
      <w:r>
        <w:t xml:space="preserve">l resultado </w:t>
      </w:r>
      <w:r w:rsidR="00B94607">
        <w:t>variaría dependiendo de</w:t>
      </w:r>
      <w:r>
        <w:t xml:space="preserve"> cuanto se le asigne de peso a </w:t>
      </w:r>
      <w:r w:rsidR="00690DD3">
        <w:t xml:space="preserve">cada uno de </w:t>
      </w:r>
      <w:r>
        <w:t xml:space="preserve">los activos, por ello </w:t>
      </w:r>
      <w:r w:rsidR="007B2E5A">
        <w:t>se hace</w:t>
      </w:r>
      <w:r>
        <w:t xml:space="preserve"> uso del solver para poder maximizar el rendimiento</w:t>
      </w:r>
      <w:r w:rsidR="00E75D8D">
        <w:t xml:space="preserve"> </w:t>
      </w:r>
      <w:r w:rsidR="007B2E5A">
        <w:t>manejando</w:t>
      </w:r>
      <w:r w:rsidR="00E75D8D">
        <w:t xml:space="preserve"> el </w:t>
      </w:r>
      <w:r w:rsidR="00CA1F14">
        <w:t>R</w:t>
      </w:r>
      <w:r w:rsidR="004354A3">
        <w:t>atio</w:t>
      </w:r>
      <w:r w:rsidR="00E75D8D">
        <w:t xml:space="preserve"> de </w:t>
      </w:r>
      <w:r w:rsidR="00534F2E">
        <w:t>S</w:t>
      </w:r>
      <w:r w:rsidR="00E75D8D">
        <w:t>harp</w:t>
      </w:r>
      <w:r>
        <w:t xml:space="preserve"> y por otro</w:t>
      </w:r>
      <w:r w:rsidR="004B443C">
        <w:t xml:space="preserve"> lado el</w:t>
      </w:r>
      <w:r>
        <w:t xml:space="preserve"> </w:t>
      </w:r>
      <w:r w:rsidR="00E75D8D">
        <w:t>minimizar el rie</w:t>
      </w:r>
      <w:r w:rsidR="004B443C">
        <w:t>s</w:t>
      </w:r>
      <w:r w:rsidR="00E75D8D">
        <w:t>go de la carte</w:t>
      </w:r>
      <w:r w:rsidR="00534F2E">
        <w:t xml:space="preserve">ra por medio de la </w:t>
      </w:r>
      <w:r w:rsidR="002003A3">
        <w:t xml:space="preserve">minimización de la </w:t>
      </w:r>
      <w:r w:rsidR="00534F2E">
        <w:t>deviación estándar.</w:t>
      </w:r>
      <w:r w:rsidR="00517351">
        <w:t xml:space="preserve"> Además, el solver nos dará a saber la asignación adecuada de los activos para poder llevar acabo la maximización y minimización de los activos.</w:t>
      </w:r>
    </w:p>
    <w:bookmarkEnd w:id="408"/>
    <w:p w14:paraId="5F555011" w14:textId="4DB96E12" w:rsidR="00EB3380" w:rsidRDefault="00EB3380" w:rsidP="00EB3380">
      <w:r w:rsidRPr="000B7288">
        <w:t>Para</w:t>
      </w:r>
      <w:r>
        <w:t xml:space="preserve"> que nuestro portafolio de inversión </w:t>
      </w:r>
      <w:r w:rsidR="007A2B49">
        <w:t xml:space="preserve">consiga </w:t>
      </w:r>
      <w:r w:rsidR="00AB294C">
        <w:t>estar</w:t>
      </w:r>
      <w:r w:rsidR="00E016F5">
        <w:t xml:space="preserve"> </w:t>
      </w:r>
      <w:r>
        <w:t>con</w:t>
      </w:r>
      <w:r w:rsidR="00E016F5">
        <w:t xml:space="preserve"> los</w:t>
      </w:r>
      <w:r>
        <w:t xml:space="preserve"> </w:t>
      </w:r>
      <w:r w:rsidR="003E34FC">
        <w:t>pesos</w:t>
      </w:r>
      <w:r w:rsidR="00E016F5" w:rsidRPr="00E016F5">
        <w:t xml:space="preserve"> </w:t>
      </w:r>
      <w:r w:rsidR="00E016F5">
        <w:t>distribuidos</w:t>
      </w:r>
      <w:r w:rsidR="00F110E9">
        <w:t>,</w:t>
      </w:r>
      <w:r w:rsidR="00E016F5">
        <w:t xml:space="preserve"> </w:t>
      </w:r>
      <w:r w:rsidR="004B443C">
        <w:t>s</w:t>
      </w:r>
      <w:r>
        <w:t xml:space="preserve">e </w:t>
      </w:r>
      <w:r w:rsidR="00D63721">
        <w:t>asigna</w:t>
      </w:r>
      <w:r>
        <w:t xml:space="preserve"> un porcentaje </w:t>
      </w:r>
      <w:r w:rsidR="00E016F5">
        <w:t xml:space="preserve">equilibrado </w:t>
      </w:r>
      <w:r>
        <w:t>a cada par de divisas con el fin de obtener un portafolio de inversión estándar</w:t>
      </w:r>
      <w:r w:rsidR="003C31F4">
        <w:t>,</w:t>
      </w:r>
      <w:r w:rsidR="009B39A5" w:rsidRPr="009B39A5">
        <w:t xml:space="preserve"> </w:t>
      </w:r>
      <w:r w:rsidR="009B39A5">
        <w:t xml:space="preserve">además </w:t>
      </w:r>
      <w:r w:rsidR="00F110E9">
        <w:t>como se</w:t>
      </w:r>
      <w:r w:rsidR="009B39A5">
        <w:t xml:space="preserve"> menciona </w:t>
      </w:r>
      <w:r w:rsidR="00F110E9">
        <w:t>en la metodología de Markowitz</w:t>
      </w:r>
      <w:r w:rsidR="004B443C">
        <w:t xml:space="preserve"> </w:t>
      </w:r>
      <w:r w:rsidR="00F110E9">
        <w:t>este siempre debe</w:t>
      </w:r>
      <w:r w:rsidR="009B39A5">
        <w:t xml:space="preserve"> construirse</w:t>
      </w:r>
      <w:r w:rsidR="00C7673F">
        <w:t xml:space="preserve"> tomando en cuenta </w:t>
      </w:r>
      <w:r w:rsidR="00690DD3">
        <w:t xml:space="preserve">que </w:t>
      </w:r>
      <w:r w:rsidR="004B443C">
        <w:t>la</w:t>
      </w:r>
      <w:r w:rsidR="009B39A5" w:rsidRPr="009B39A5">
        <w:t xml:space="preserve"> suma</w:t>
      </w:r>
      <w:r w:rsidR="004B443C">
        <w:t xml:space="preserve"> de la asignación </w:t>
      </w:r>
      <w:r w:rsidR="00690DD3">
        <w:t>de los</w:t>
      </w:r>
      <w:r w:rsidR="004B443C">
        <w:t xml:space="preserve"> activos</w:t>
      </w:r>
      <w:r w:rsidR="009B39A5" w:rsidRPr="009B39A5">
        <w:t xml:space="preserve"> </w:t>
      </w:r>
      <w:r w:rsidR="004B443C">
        <w:t xml:space="preserve">debe dar un total de </w:t>
      </w:r>
      <w:r w:rsidR="009B39A5" w:rsidRPr="009B39A5">
        <w:t>100%</w:t>
      </w:r>
      <w:r w:rsidR="009B39A5">
        <w:t>.</w:t>
      </w:r>
      <w:r w:rsidR="009B39A5" w:rsidRPr="009B39A5">
        <w:t xml:space="preserve"> </w:t>
      </w:r>
      <w:r w:rsidR="009B39A5">
        <w:t>Pa</w:t>
      </w:r>
      <w:r w:rsidR="009B39A5" w:rsidRPr="009B39A5">
        <w:t xml:space="preserve">ra </w:t>
      </w:r>
      <w:r w:rsidR="00BF28F5">
        <w:t>nuestro</w:t>
      </w:r>
      <w:r w:rsidR="009B39A5" w:rsidRPr="009B39A5">
        <w:t xml:space="preserve"> </w:t>
      </w:r>
      <w:r w:rsidR="00C7673F">
        <w:t xml:space="preserve">portafolio </w:t>
      </w:r>
      <w:r w:rsidR="009B39A5" w:rsidRPr="009B39A5">
        <w:t xml:space="preserve">las celdas </w:t>
      </w:r>
      <w:r w:rsidR="00C7673F">
        <w:t xml:space="preserve">que contiene </w:t>
      </w:r>
      <w:r w:rsidR="004A0ECD">
        <w:t>las ponderaciones</w:t>
      </w:r>
      <w:r w:rsidR="009B39A5">
        <w:t xml:space="preserve"> </w:t>
      </w:r>
      <w:r w:rsidR="00C7673F">
        <w:t>(</w:t>
      </w:r>
      <w:r w:rsidR="009B39A5">
        <w:t>tabla 15</w:t>
      </w:r>
      <w:r w:rsidR="00C7673F">
        <w:t>)</w:t>
      </w:r>
      <w:r w:rsidR="009B39A5">
        <w:t xml:space="preserve"> se puede </w:t>
      </w:r>
      <w:r w:rsidR="00BF28F5">
        <w:t xml:space="preserve">ver </w:t>
      </w:r>
      <w:r w:rsidR="009B39A5">
        <w:t>que se le</w:t>
      </w:r>
      <w:r w:rsidR="00BF28F5">
        <w:t>s</w:t>
      </w:r>
      <w:r w:rsidR="009B39A5">
        <w:t xml:space="preserve"> asigno un 12.5% a cada activo con el fin de cumplir con el objetivo.</w:t>
      </w:r>
    </w:p>
    <w:p w14:paraId="66ED85E6" w14:textId="77777777" w:rsidR="0006096B" w:rsidRPr="0006096B" w:rsidRDefault="0006096B" w:rsidP="002003A3">
      <w:pPr>
        <w:pStyle w:val="NoSpacing"/>
      </w:pPr>
      <w:bookmarkStart w:id="409" w:name="_Toc7009022"/>
      <w:bookmarkStart w:id="410" w:name="_Toc8747384"/>
      <w:bookmarkStart w:id="411" w:name="_Toc17701149"/>
      <w:r w:rsidRPr="0006096B">
        <w:t xml:space="preserve">Tabla </w:t>
      </w:r>
      <w:fldSimple w:instr=" SEQ Tabla \* ARABIC ">
        <w:r w:rsidR="00B17B9B">
          <w:rPr>
            <w:noProof/>
          </w:rPr>
          <w:t>15</w:t>
        </w:r>
      </w:fldSimple>
      <w:r w:rsidRPr="0006096B">
        <w:t xml:space="preserve">: </w:t>
      </w:r>
      <w:r>
        <w:t>M</w:t>
      </w:r>
      <w:r w:rsidRPr="0006096B">
        <w:t>atriz de Markowitz con pesos iguales en los activos</w:t>
      </w:r>
      <w:bookmarkEnd w:id="409"/>
      <w:bookmarkEnd w:id="410"/>
      <w:bookmarkEnd w:id="411"/>
    </w:p>
    <w:p w14:paraId="4136ADB5" w14:textId="77777777" w:rsidR="002003A3" w:rsidRDefault="002003A3" w:rsidP="002003A3">
      <w:pPr>
        <w:spacing w:line="276" w:lineRule="auto"/>
      </w:pPr>
      <w:r w:rsidRPr="002003A3">
        <w:rPr>
          <w:noProof/>
          <w:lang w:val="en-US"/>
        </w:rPr>
        <w:drawing>
          <wp:inline distT="0" distB="0" distL="0" distR="0" wp14:anchorId="30B4ABAA" wp14:editId="1E2A63D7">
            <wp:extent cx="5864469" cy="1494055"/>
            <wp:effectExtent l="0" t="0" r="3175"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79956" cy="1498000"/>
                    </a:xfrm>
                    <a:prstGeom prst="rect">
                      <a:avLst/>
                    </a:prstGeom>
                    <a:noFill/>
                    <a:ln>
                      <a:noFill/>
                    </a:ln>
                  </pic:spPr>
                </pic:pic>
              </a:graphicData>
            </a:graphic>
          </wp:inline>
        </w:drawing>
      </w:r>
      <w:r>
        <w:rPr>
          <w:sz w:val="20"/>
        </w:rPr>
        <w:t xml:space="preserve"> </w:t>
      </w:r>
    </w:p>
    <w:p w14:paraId="69B2DAD5" w14:textId="77777777" w:rsidR="000B6DD0" w:rsidRDefault="000B6DD0" w:rsidP="002003A3">
      <w:pPr>
        <w:tabs>
          <w:tab w:val="left" w:pos="1887"/>
        </w:tabs>
        <w:spacing w:before="240"/>
      </w:pPr>
      <w:r>
        <w:t>D</w:t>
      </w:r>
      <w:r w:rsidRPr="002C7E1C">
        <w:t>e acuerdo con la optimización el portafolio</w:t>
      </w:r>
      <w:r w:rsidR="008D64C4">
        <w:t xml:space="preserve"> </w:t>
      </w:r>
      <w:r w:rsidR="008A55DC">
        <w:t xml:space="preserve">de la </w:t>
      </w:r>
      <w:r w:rsidR="008D64C4">
        <w:t>tabla</w:t>
      </w:r>
      <w:r w:rsidR="003E42EF">
        <w:t xml:space="preserve"> 1</w:t>
      </w:r>
      <w:r w:rsidR="008A55DC">
        <w:t>5 y la aplicación de la metodología de Markowitz</w:t>
      </w:r>
      <w:r w:rsidR="003E42EF">
        <w:t xml:space="preserve"> </w:t>
      </w:r>
      <w:r w:rsidR="009443EF">
        <w:t>podemos</w:t>
      </w:r>
      <w:r w:rsidR="008A55DC">
        <w:t xml:space="preserve"> observar en la tabla 16 el </w:t>
      </w:r>
      <w:r w:rsidRPr="002C7E1C">
        <w:t xml:space="preserve">rendimiento </w:t>
      </w:r>
      <w:r w:rsidR="00B225BB" w:rsidRPr="002C7E1C">
        <w:t xml:space="preserve">esperado </w:t>
      </w:r>
      <w:r w:rsidR="00B225BB">
        <w:t>del</w:t>
      </w:r>
      <w:r w:rsidR="008A55DC">
        <w:t xml:space="preserve"> portafolio el cual </w:t>
      </w:r>
      <w:r w:rsidR="009443EF">
        <w:t>se obtuvo un</w:t>
      </w:r>
      <w:r w:rsidRPr="002C7E1C">
        <w:t xml:space="preserve"> </w:t>
      </w:r>
      <w:r w:rsidR="00B225BB" w:rsidRPr="00B225BB">
        <w:t>2.367027%</w:t>
      </w:r>
      <w:r w:rsidR="00B225BB">
        <w:t xml:space="preserve"> </w:t>
      </w:r>
      <w:r w:rsidRPr="002C7E1C">
        <w:t xml:space="preserve">y un riesgo de </w:t>
      </w:r>
      <w:r w:rsidR="00B225BB" w:rsidRPr="00B225BB">
        <w:t>10.4603%</w:t>
      </w:r>
      <w:r w:rsidRPr="002C7E1C">
        <w:t>.</w:t>
      </w:r>
      <w:r>
        <w:t xml:space="preserve"> </w:t>
      </w:r>
    </w:p>
    <w:p w14:paraId="0D8214AB" w14:textId="77777777" w:rsidR="00874362" w:rsidRDefault="00874362" w:rsidP="002003A3">
      <w:pPr>
        <w:tabs>
          <w:tab w:val="left" w:pos="1887"/>
        </w:tabs>
        <w:spacing w:before="240"/>
      </w:pPr>
    </w:p>
    <w:p w14:paraId="525F9E31" w14:textId="77777777" w:rsidR="008D64C4" w:rsidRPr="008D64C4" w:rsidRDefault="008D64C4" w:rsidP="00E1315B">
      <w:pPr>
        <w:pStyle w:val="NoSpacing"/>
      </w:pPr>
      <w:bookmarkStart w:id="412" w:name="_Toc7009023"/>
      <w:bookmarkStart w:id="413" w:name="_Toc8747385"/>
      <w:bookmarkStart w:id="414" w:name="_Toc17701150"/>
      <w:r w:rsidRPr="008D64C4">
        <w:lastRenderedPageBreak/>
        <w:t xml:space="preserve">Tabla </w:t>
      </w:r>
      <w:fldSimple w:instr=" SEQ Tabla \* ARABIC ">
        <w:r w:rsidR="00B17B9B">
          <w:rPr>
            <w:noProof/>
          </w:rPr>
          <w:t>16</w:t>
        </w:r>
      </w:fldSimple>
      <w:r>
        <w:t xml:space="preserve">: </w:t>
      </w:r>
      <w:r w:rsidRPr="008D64C4">
        <w:t>Riesgo y rendimiento del portafolio con pesos iguales</w:t>
      </w:r>
      <w:bookmarkEnd w:id="412"/>
      <w:bookmarkEnd w:id="413"/>
      <w:bookmarkEnd w:id="414"/>
    </w:p>
    <w:tbl>
      <w:tblPr>
        <w:tblW w:w="72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11"/>
        <w:gridCol w:w="3123"/>
      </w:tblGrid>
      <w:tr w:rsidR="00CF6FEF" w:rsidRPr="00964287" w14:paraId="61D14B6E" w14:textId="77777777" w:rsidTr="008D64C4">
        <w:trPr>
          <w:trHeight w:val="300"/>
          <w:jc w:val="center"/>
        </w:trPr>
        <w:tc>
          <w:tcPr>
            <w:tcW w:w="4111" w:type="dxa"/>
            <w:shd w:val="clear" w:color="auto" w:fill="auto"/>
            <w:noWrap/>
            <w:vAlign w:val="center"/>
            <w:hideMark/>
          </w:tcPr>
          <w:p w14:paraId="39448EE0" w14:textId="77777777" w:rsidR="00CF6FEF" w:rsidRPr="00964287" w:rsidRDefault="00CF6FEF" w:rsidP="008D64C4">
            <w:pPr>
              <w:spacing w:after="0" w:line="240" w:lineRule="auto"/>
              <w:jc w:val="left"/>
              <w:rPr>
                <w:rFonts w:eastAsia="Times New Roman" w:cs="Arial"/>
                <w:b/>
                <w:bCs/>
                <w:color w:val="000000"/>
                <w:sz w:val="20"/>
                <w:szCs w:val="20"/>
                <w:lang w:eastAsia="es-MX"/>
              </w:rPr>
            </w:pPr>
            <w:r w:rsidRPr="00964287">
              <w:rPr>
                <w:rFonts w:eastAsia="Times New Roman" w:cs="Arial"/>
                <w:b/>
                <w:bCs/>
                <w:color w:val="000000"/>
                <w:sz w:val="20"/>
                <w:szCs w:val="20"/>
                <w:lang w:eastAsia="es-MX"/>
              </w:rPr>
              <w:t>Retorno esperado del portafolio</w:t>
            </w:r>
          </w:p>
        </w:tc>
        <w:tc>
          <w:tcPr>
            <w:tcW w:w="3123" w:type="dxa"/>
            <w:shd w:val="clear" w:color="auto" w:fill="auto"/>
            <w:noWrap/>
            <w:vAlign w:val="center"/>
            <w:hideMark/>
          </w:tcPr>
          <w:p w14:paraId="1629EF62" w14:textId="77777777" w:rsidR="00CF6FEF" w:rsidRPr="00964287" w:rsidRDefault="00732342" w:rsidP="00CD6890">
            <w:pPr>
              <w:spacing w:after="0" w:line="240" w:lineRule="auto"/>
              <w:jc w:val="center"/>
              <w:rPr>
                <w:rFonts w:eastAsia="Times New Roman" w:cs="Arial"/>
                <w:b/>
                <w:color w:val="000000"/>
                <w:sz w:val="20"/>
                <w:szCs w:val="20"/>
                <w:lang w:eastAsia="es-MX"/>
              </w:rPr>
            </w:pPr>
            <w:r w:rsidRPr="00964287">
              <w:rPr>
                <w:rFonts w:eastAsia="Times New Roman" w:cs="Arial"/>
                <w:b/>
                <w:color w:val="000000"/>
                <w:sz w:val="20"/>
                <w:szCs w:val="20"/>
                <w:lang w:eastAsia="es-MX"/>
              </w:rPr>
              <w:t>2.367027%</w:t>
            </w:r>
          </w:p>
        </w:tc>
      </w:tr>
      <w:tr w:rsidR="00CF6FEF" w:rsidRPr="00964287" w14:paraId="5FF433C7" w14:textId="77777777" w:rsidTr="008D64C4">
        <w:trPr>
          <w:trHeight w:val="300"/>
          <w:jc w:val="center"/>
        </w:trPr>
        <w:tc>
          <w:tcPr>
            <w:tcW w:w="4111" w:type="dxa"/>
            <w:shd w:val="clear" w:color="auto" w:fill="auto"/>
            <w:noWrap/>
            <w:vAlign w:val="center"/>
            <w:hideMark/>
          </w:tcPr>
          <w:p w14:paraId="3547AA15" w14:textId="77777777" w:rsidR="00CF6FEF" w:rsidRPr="00964287" w:rsidRDefault="00CF6FEF" w:rsidP="008D64C4">
            <w:pPr>
              <w:spacing w:after="0" w:line="240" w:lineRule="auto"/>
              <w:jc w:val="left"/>
              <w:rPr>
                <w:rFonts w:eastAsia="Times New Roman" w:cs="Arial"/>
                <w:b/>
                <w:bCs/>
                <w:color w:val="000000"/>
                <w:sz w:val="20"/>
                <w:szCs w:val="20"/>
                <w:lang w:eastAsia="es-MX"/>
              </w:rPr>
            </w:pPr>
            <w:r w:rsidRPr="00964287">
              <w:rPr>
                <w:rFonts w:eastAsia="Times New Roman" w:cs="Arial"/>
                <w:b/>
                <w:bCs/>
                <w:color w:val="000000"/>
                <w:sz w:val="20"/>
                <w:szCs w:val="20"/>
                <w:lang w:eastAsia="es-MX"/>
              </w:rPr>
              <w:t>Desviación del Portafolio (Riesgo)</w:t>
            </w:r>
          </w:p>
        </w:tc>
        <w:tc>
          <w:tcPr>
            <w:tcW w:w="3123" w:type="dxa"/>
            <w:shd w:val="clear" w:color="auto" w:fill="auto"/>
            <w:noWrap/>
            <w:vAlign w:val="center"/>
            <w:hideMark/>
          </w:tcPr>
          <w:p w14:paraId="1954A96B" w14:textId="77777777" w:rsidR="00CF6FEF" w:rsidRPr="00964287" w:rsidRDefault="00732342" w:rsidP="00CD6890">
            <w:pPr>
              <w:spacing w:after="0" w:line="240" w:lineRule="auto"/>
              <w:jc w:val="center"/>
              <w:rPr>
                <w:rFonts w:eastAsia="Times New Roman" w:cs="Arial"/>
                <w:b/>
                <w:bCs/>
                <w:color w:val="000000"/>
                <w:sz w:val="20"/>
                <w:szCs w:val="20"/>
                <w:lang w:eastAsia="es-MX"/>
              </w:rPr>
            </w:pPr>
            <w:r w:rsidRPr="00964287">
              <w:rPr>
                <w:rFonts w:eastAsia="Times New Roman" w:cs="Arial"/>
                <w:b/>
                <w:bCs/>
                <w:color w:val="000000"/>
                <w:sz w:val="20"/>
                <w:szCs w:val="20"/>
                <w:lang w:eastAsia="es-MX"/>
              </w:rPr>
              <w:t>0.10460334</w:t>
            </w:r>
          </w:p>
        </w:tc>
      </w:tr>
      <w:tr w:rsidR="00CF6FEF" w:rsidRPr="00964287" w14:paraId="43AF7C38" w14:textId="77777777" w:rsidTr="008D64C4">
        <w:trPr>
          <w:trHeight w:val="300"/>
          <w:jc w:val="center"/>
        </w:trPr>
        <w:tc>
          <w:tcPr>
            <w:tcW w:w="4111" w:type="dxa"/>
            <w:shd w:val="clear" w:color="000000" w:fill="FFFFFF"/>
            <w:noWrap/>
            <w:vAlign w:val="center"/>
            <w:hideMark/>
          </w:tcPr>
          <w:p w14:paraId="36734531" w14:textId="77777777" w:rsidR="00CF6FEF" w:rsidRPr="00964287" w:rsidRDefault="00CF6FEF" w:rsidP="008D64C4">
            <w:pPr>
              <w:spacing w:after="0" w:line="240" w:lineRule="auto"/>
              <w:jc w:val="left"/>
              <w:rPr>
                <w:rFonts w:eastAsia="Times New Roman" w:cs="Arial"/>
                <w:b/>
                <w:bCs/>
                <w:color w:val="000000"/>
                <w:sz w:val="20"/>
                <w:szCs w:val="20"/>
                <w:lang w:eastAsia="es-MX"/>
              </w:rPr>
            </w:pPr>
            <w:r w:rsidRPr="00964287">
              <w:rPr>
                <w:rFonts w:eastAsia="Times New Roman" w:cs="Arial"/>
                <w:b/>
                <w:bCs/>
                <w:color w:val="000000"/>
                <w:sz w:val="20"/>
                <w:szCs w:val="20"/>
                <w:lang w:eastAsia="es-MX"/>
              </w:rPr>
              <w:t>Varianza del Portafolio</w:t>
            </w:r>
          </w:p>
        </w:tc>
        <w:tc>
          <w:tcPr>
            <w:tcW w:w="3123" w:type="dxa"/>
            <w:shd w:val="clear" w:color="auto" w:fill="auto"/>
            <w:noWrap/>
            <w:vAlign w:val="center"/>
            <w:hideMark/>
          </w:tcPr>
          <w:p w14:paraId="7F3231DA" w14:textId="77777777" w:rsidR="00CF6FEF" w:rsidRPr="00964287" w:rsidRDefault="00CD6890" w:rsidP="00CD6890">
            <w:pPr>
              <w:spacing w:after="0" w:line="240" w:lineRule="auto"/>
              <w:jc w:val="center"/>
              <w:rPr>
                <w:rFonts w:eastAsia="Times New Roman" w:cs="Arial"/>
                <w:b/>
                <w:bCs/>
                <w:color w:val="000000"/>
                <w:sz w:val="20"/>
                <w:szCs w:val="20"/>
                <w:lang w:eastAsia="es-MX"/>
              </w:rPr>
            </w:pPr>
            <w:r w:rsidRPr="00964287">
              <w:rPr>
                <w:rFonts w:eastAsia="Times New Roman" w:cs="Arial"/>
                <w:b/>
                <w:bCs/>
                <w:color w:val="000000"/>
                <w:sz w:val="20"/>
                <w:szCs w:val="20"/>
                <w:lang w:eastAsia="es-MX"/>
              </w:rPr>
              <w:t>0.1046033</w:t>
            </w:r>
          </w:p>
        </w:tc>
      </w:tr>
      <w:tr w:rsidR="00CF6FEF" w:rsidRPr="00964287" w14:paraId="477D13B7" w14:textId="77777777" w:rsidTr="008D64C4">
        <w:trPr>
          <w:trHeight w:val="300"/>
          <w:jc w:val="center"/>
        </w:trPr>
        <w:tc>
          <w:tcPr>
            <w:tcW w:w="4111" w:type="dxa"/>
            <w:shd w:val="clear" w:color="auto" w:fill="auto"/>
            <w:noWrap/>
            <w:vAlign w:val="center"/>
            <w:hideMark/>
          </w:tcPr>
          <w:p w14:paraId="3E3D4C48" w14:textId="77777777" w:rsidR="00CF6FEF" w:rsidRPr="00964287" w:rsidRDefault="00CF6FEF" w:rsidP="008D64C4">
            <w:pPr>
              <w:spacing w:after="0" w:line="240" w:lineRule="auto"/>
              <w:jc w:val="left"/>
              <w:rPr>
                <w:rFonts w:eastAsia="Times New Roman" w:cs="Arial"/>
                <w:b/>
                <w:color w:val="000000"/>
                <w:sz w:val="20"/>
                <w:szCs w:val="20"/>
                <w:lang w:eastAsia="es-MX"/>
              </w:rPr>
            </w:pPr>
            <w:r w:rsidRPr="00964287">
              <w:rPr>
                <w:rFonts w:eastAsia="Times New Roman" w:cs="Arial"/>
                <w:b/>
                <w:color w:val="000000"/>
                <w:sz w:val="20"/>
                <w:szCs w:val="20"/>
                <w:lang w:eastAsia="es-MX"/>
              </w:rPr>
              <w:t>Ratio de Sharp</w:t>
            </w:r>
          </w:p>
        </w:tc>
        <w:tc>
          <w:tcPr>
            <w:tcW w:w="3123" w:type="dxa"/>
            <w:shd w:val="clear" w:color="auto" w:fill="auto"/>
            <w:noWrap/>
            <w:vAlign w:val="center"/>
            <w:hideMark/>
          </w:tcPr>
          <w:p w14:paraId="50A43B20" w14:textId="77777777" w:rsidR="00CF6FEF" w:rsidRPr="00964287" w:rsidRDefault="00CD6890" w:rsidP="00CD6890">
            <w:pPr>
              <w:spacing w:after="0" w:line="240" w:lineRule="auto"/>
              <w:jc w:val="center"/>
              <w:rPr>
                <w:rFonts w:eastAsia="Times New Roman" w:cs="Arial"/>
                <w:b/>
                <w:color w:val="000000"/>
                <w:sz w:val="20"/>
                <w:szCs w:val="20"/>
                <w:lang w:eastAsia="es-MX"/>
              </w:rPr>
            </w:pPr>
            <w:r w:rsidRPr="00964287">
              <w:rPr>
                <w:rFonts w:eastAsia="Times New Roman" w:cs="Arial"/>
                <w:b/>
                <w:color w:val="000000"/>
                <w:sz w:val="20"/>
                <w:szCs w:val="20"/>
                <w:lang w:eastAsia="es-MX"/>
              </w:rPr>
              <w:t>0.2262859</w:t>
            </w:r>
          </w:p>
        </w:tc>
      </w:tr>
    </w:tbl>
    <w:p w14:paraId="246A2C33" w14:textId="77777777" w:rsidR="00BA4037" w:rsidRDefault="00BA4037" w:rsidP="00AB68B8">
      <w:pPr>
        <w:spacing w:line="259" w:lineRule="auto"/>
        <w:jc w:val="left"/>
      </w:pPr>
    </w:p>
    <w:p w14:paraId="182E5667" w14:textId="77777777" w:rsidR="007E4221" w:rsidRPr="00DC707F" w:rsidRDefault="00DC707F" w:rsidP="00DC707F">
      <w:pPr>
        <w:rPr>
          <w:b/>
        </w:rPr>
      </w:pPr>
      <w:bookmarkStart w:id="415" w:name="_Toc7008907"/>
      <w:bookmarkStart w:id="416" w:name="_Toc8747273"/>
      <w:bookmarkStart w:id="417" w:name="_Toc17701059"/>
      <w:r w:rsidRPr="00DC707F">
        <w:rPr>
          <w:b/>
        </w:rPr>
        <w:t xml:space="preserve">Figura </w:t>
      </w:r>
      <w:r w:rsidRPr="00DC707F">
        <w:rPr>
          <w:b/>
        </w:rPr>
        <w:fldChar w:fldCharType="begin"/>
      </w:r>
      <w:r w:rsidRPr="00DC707F">
        <w:rPr>
          <w:b/>
        </w:rPr>
        <w:instrText xml:space="preserve"> SEQ Figura \* ARABIC </w:instrText>
      </w:r>
      <w:r w:rsidRPr="00DC707F">
        <w:rPr>
          <w:b/>
        </w:rPr>
        <w:fldChar w:fldCharType="separate"/>
      </w:r>
      <w:r w:rsidR="00000149">
        <w:rPr>
          <w:b/>
          <w:noProof/>
        </w:rPr>
        <w:t>22</w:t>
      </w:r>
      <w:r w:rsidRPr="00DC707F">
        <w:rPr>
          <w:b/>
        </w:rPr>
        <w:fldChar w:fldCharType="end"/>
      </w:r>
      <w:r w:rsidRPr="00DC707F">
        <w:rPr>
          <w:b/>
        </w:rPr>
        <w:t>: Portafolio optimo</w:t>
      </w:r>
      <w:r w:rsidR="00E10290">
        <w:rPr>
          <w:b/>
        </w:rPr>
        <w:t xml:space="preserve"> </w:t>
      </w:r>
      <w:r w:rsidR="00E10290" w:rsidRPr="008D64C4">
        <w:rPr>
          <w:b/>
        </w:rPr>
        <w:t>con pesos iguales</w:t>
      </w:r>
      <w:r w:rsidR="00E10290">
        <w:rPr>
          <w:b/>
        </w:rPr>
        <w:t xml:space="preserve"> en los activos</w:t>
      </w:r>
      <w:bookmarkEnd w:id="415"/>
      <w:bookmarkEnd w:id="416"/>
      <w:bookmarkEnd w:id="417"/>
    </w:p>
    <w:p w14:paraId="44B577E6" w14:textId="77777777" w:rsidR="00E10290" w:rsidRDefault="00690DD3" w:rsidP="00E10290">
      <w:pPr>
        <w:tabs>
          <w:tab w:val="left" w:pos="2342"/>
        </w:tabs>
      </w:pPr>
      <w:r>
        <w:rPr>
          <w:noProof/>
          <w:lang w:val="en-US"/>
        </w:rPr>
        <w:drawing>
          <wp:inline distT="0" distB="0" distL="0" distR="0" wp14:anchorId="5B44E2BB" wp14:editId="7CBAFF8A">
            <wp:extent cx="5864860" cy="3208286"/>
            <wp:effectExtent l="0" t="0" r="2540"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877826" cy="3215379"/>
                    </a:xfrm>
                    <a:prstGeom prst="rect">
                      <a:avLst/>
                    </a:prstGeom>
                    <a:noFill/>
                  </pic:spPr>
                </pic:pic>
              </a:graphicData>
            </a:graphic>
          </wp:inline>
        </w:drawing>
      </w:r>
    </w:p>
    <w:p w14:paraId="00C57B2A" w14:textId="77777777" w:rsidR="00B56D4F" w:rsidRDefault="00B56D4F" w:rsidP="00B56D4F">
      <w:pPr>
        <w:pStyle w:val="Heading2"/>
      </w:pPr>
      <w:bookmarkStart w:id="418" w:name="_Toc8751781"/>
      <w:bookmarkStart w:id="419" w:name="_Toc17362452"/>
      <w:r>
        <w:t>Construcción del portafolio con maximización del rendimiento</w:t>
      </w:r>
      <w:bookmarkEnd w:id="418"/>
      <w:bookmarkEnd w:id="419"/>
    </w:p>
    <w:p w14:paraId="3312AE1C" w14:textId="72BA2473" w:rsidR="001A4575" w:rsidRDefault="00A07E17" w:rsidP="00E10290">
      <w:pPr>
        <w:tabs>
          <w:tab w:val="left" w:pos="1950"/>
        </w:tabs>
        <w:rPr>
          <w:lang w:val="es-ES"/>
        </w:rPr>
      </w:pPr>
      <w:r>
        <w:rPr>
          <w:lang w:val="es-ES"/>
        </w:rPr>
        <w:t>Para</w:t>
      </w:r>
      <w:r w:rsidR="00C309D2">
        <w:rPr>
          <w:lang w:val="es-ES"/>
        </w:rPr>
        <w:t xml:space="preserve"> maximizar </w:t>
      </w:r>
      <w:r w:rsidR="001136CD">
        <w:rPr>
          <w:lang w:val="es-ES"/>
        </w:rPr>
        <w:t>el</w:t>
      </w:r>
      <w:r w:rsidR="00C309D2">
        <w:rPr>
          <w:lang w:val="es-ES"/>
        </w:rPr>
        <w:t xml:space="preserve"> rendimiento </w:t>
      </w:r>
      <w:r w:rsidR="008A2FF3">
        <w:rPr>
          <w:lang w:val="es-ES"/>
        </w:rPr>
        <w:t>del</w:t>
      </w:r>
      <w:r w:rsidR="00C309D2">
        <w:rPr>
          <w:lang w:val="es-ES"/>
        </w:rPr>
        <w:t xml:space="preserve"> </w:t>
      </w:r>
      <w:r w:rsidR="001136CD">
        <w:rPr>
          <w:lang w:val="es-ES"/>
        </w:rPr>
        <w:t>portafolio</w:t>
      </w:r>
      <w:r w:rsidR="00C309D2">
        <w:rPr>
          <w:lang w:val="es-ES"/>
        </w:rPr>
        <w:t xml:space="preserve"> </w:t>
      </w:r>
      <w:r w:rsidR="0003362E">
        <w:rPr>
          <w:lang w:val="es-ES"/>
        </w:rPr>
        <w:t>utilizamos</w:t>
      </w:r>
      <w:r w:rsidR="00C309D2">
        <w:rPr>
          <w:lang w:val="es-ES"/>
        </w:rPr>
        <w:t xml:space="preserve"> </w:t>
      </w:r>
      <w:r w:rsidR="00DC2604">
        <w:rPr>
          <w:lang w:val="es-ES"/>
        </w:rPr>
        <w:t>el</w:t>
      </w:r>
      <w:r w:rsidR="00C309D2">
        <w:rPr>
          <w:lang w:val="es-ES"/>
        </w:rPr>
        <w:t xml:space="preserve"> Ratio de Sharp</w:t>
      </w:r>
      <w:r w:rsidR="007A3FC4">
        <w:rPr>
          <w:lang w:val="es-ES"/>
        </w:rPr>
        <w:t>.</w:t>
      </w:r>
      <w:r w:rsidR="00C309D2">
        <w:rPr>
          <w:lang w:val="es-ES"/>
        </w:rPr>
        <w:t xml:space="preserve"> </w:t>
      </w:r>
      <w:r w:rsidR="007A3FC4">
        <w:rPr>
          <w:lang w:val="es-ES"/>
        </w:rPr>
        <w:t>E</w:t>
      </w:r>
      <w:r w:rsidR="00C309D2">
        <w:rPr>
          <w:lang w:val="es-ES"/>
        </w:rPr>
        <w:t>l propósito</w:t>
      </w:r>
      <w:r w:rsidR="00B03777">
        <w:rPr>
          <w:lang w:val="es-ES"/>
        </w:rPr>
        <w:t xml:space="preserve"> es</w:t>
      </w:r>
      <w:r w:rsidR="001136CD">
        <w:rPr>
          <w:lang w:val="es-ES"/>
        </w:rPr>
        <w:t xml:space="preserve"> </w:t>
      </w:r>
      <w:r w:rsidR="009B1C18">
        <w:rPr>
          <w:lang w:val="es-ES"/>
        </w:rPr>
        <w:t>lograr</w:t>
      </w:r>
      <w:r w:rsidR="001136CD">
        <w:rPr>
          <w:lang w:val="es-ES"/>
        </w:rPr>
        <w:t xml:space="preserve"> que la rentabilidad sea </w:t>
      </w:r>
      <w:r w:rsidR="00D84397">
        <w:rPr>
          <w:lang w:val="es-ES"/>
        </w:rPr>
        <w:t>considerablemente</w:t>
      </w:r>
      <w:r w:rsidR="007A3FC4">
        <w:rPr>
          <w:lang w:val="es-ES"/>
        </w:rPr>
        <w:t xml:space="preserve"> </w:t>
      </w:r>
      <w:r w:rsidR="001B54C9">
        <w:rPr>
          <w:lang w:val="es-ES"/>
        </w:rPr>
        <w:t>razonable</w:t>
      </w:r>
      <w:r w:rsidR="001136CD">
        <w:rPr>
          <w:lang w:val="es-ES"/>
        </w:rPr>
        <w:t xml:space="preserve"> con </w:t>
      </w:r>
      <w:r w:rsidR="00ED3F49">
        <w:rPr>
          <w:lang w:val="es-ES"/>
        </w:rPr>
        <w:t>relación al</w:t>
      </w:r>
      <w:r w:rsidR="001136CD">
        <w:rPr>
          <w:lang w:val="es-ES"/>
        </w:rPr>
        <w:t xml:space="preserve"> riesgo</w:t>
      </w:r>
      <w:r w:rsidR="00ED3F49">
        <w:rPr>
          <w:lang w:val="es-ES"/>
        </w:rPr>
        <w:t xml:space="preserve">-rendimiento </w:t>
      </w:r>
      <w:r w:rsidR="001B54C9">
        <w:rPr>
          <w:lang w:val="es-ES"/>
        </w:rPr>
        <w:t>que tomamos</w:t>
      </w:r>
      <w:r w:rsidR="002253CA">
        <w:rPr>
          <w:lang w:val="es-ES"/>
        </w:rPr>
        <w:t>.</w:t>
      </w:r>
      <w:r w:rsidR="002253CA" w:rsidRPr="002253CA">
        <w:t xml:space="preserve"> </w:t>
      </w:r>
      <w:r w:rsidR="003A4413">
        <w:rPr>
          <w:lang w:val="es-ES"/>
        </w:rPr>
        <w:t>E</w:t>
      </w:r>
      <w:r w:rsidR="00A33178">
        <w:rPr>
          <w:lang w:val="es-ES"/>
        </w:rPr>
        <w:t>l</w:t>
      </w:r>
      <w:r w:rsidR="002253CA" w:rsidRPr="002253CA">
        <w:rPr>
          <w:lang w:val="es-ES"/>
        </w:rPr>
        <w:t xml:space="preserve"> </w:t>
      </w:r>
      <w:r w:rsidR="00A33178" w:rsidRPr="002253CA">
        <w:rPr>
          <w:lang w:val="es-ES"/>
        </w:rPr>
        <w:t>portafolio</w:t>
      </w:r>
      <w:r w:rsidR="003A4413">
        <w:rPr>
          <w:lang w:val="es-ES"/>
        </w:rPr>
        <w:t xml:space="preserve"> representa</w:t>
      </w:r>
      <w:r w:rsidR="00A917EB">
        <w:rPr>
          <w:lang w:val="es-ES"/>
        </w:rPr>
        <w:t xml:space="preserve"> </w:t>
      </w:r>
      <w:r w:rsidR="003A4413">
        <w:rPr>
          <w:lang w:val="es-ES"/>
        </w:rPr>
        <w:t>una serie de</w:t>
      </w:r>
      <w:r w:rsidR="002253CA" w:rsidRPr="002253CA">
        <w:rPr>
          <w:lang w:val="es-ES"/>
        </w:rPr>
        <w:t xml:space="preserve"> </w:t>
      </w:r>
      <w:r w:rsidR="003A4413" w:rsidRPr="002253CA">
        <w:rPr>
          <w:lang w:val="es-ES"/>
        </w:rPr>
        <w:t>combinacion</w:t>
      </w:r>
      <w:r w:rsidR="003A4413">
        <w:rPr>
          <w:lang w:val="es-ES"/>
        </w:rPr>
        <w:t>es</w:t>
      </w:r>
      <w:r w:rsidR="002253CA" w:rsidRPr="002253CA">
        <w:rPr>
          <w:lang w:val="es-ES"/>
        </w:rPr>
        <w:t xml:space="preserve"> </w:t>
      </w:r>
      <w:r w:rsidR="003A4413">
        <w:rPr>
          <w:lang w:val="es-ES"/>
        </w:rPr>
        <w:t>con diferentes</w:t>
      </w:r>
      <w:r w:rsidR="00A33178">
        <w:rPr>
          <w:lang w:val="es-ES"/>
        </w:rPr>
        <w:t xml:space="preserve"> pesos</w:t>
      </w:r>
      <w:r w:rsidR="001F060C">
        <w:rPr>
          <w:lang w:val="es-ES"/>
        </w:rPr>
        <w:t>,</w:t>
      </w:r>
      <w:r w:rsidR="00C22BE7">
        <w:rPr>
          <w:lang w:val="es-ES"/>
        </w:rPr>
        <w:t xml:space="preserve"> </w:t>
      </w:r>
      <w:r w:rsidR="003A4413">
        <w:rPr>
          <w:lang w:val="es-ES"/>
        </w:rPr>
        <w:t xml:space="preserve">los cuales </w:t>
      </w:r>
      <w:r w:rsidR="00A76170">
        <w:rPr>
          <w:lang w:val="es-ES"/>
        </w:rPr>
        <w:t xml:space="preserve">se </w:t>
      </w:r>
      <w:r w:rsidR="003A4413">
        <w:rPr>
          <w:lang w:val="es-ES"/>
        </w:rPr>
        <w:t>les</w:t>
      </w:r>
      <w:r w:rsidR="00A33178">
        <w:rPr>
          <w:lang w:val="es-ES"/>
        </w:rPr>
        <w:t xml:space="preserve"> asigna</w:t>
      </w:r>
      <w:r w:rsidR="001574F8">
        <w:rPr>
          <w:lang w:val="es-ES"/>
        </w:rPr>
        <w:t xml:space="preserve"> de manera individual</w:t>
      </w:r>
      <w:r w:rsidR="00A33178">
        <w:rPr>
          <w:lang w:val="es-ES"/>
        </w:rPr>
        <w:t>, por ello al maximizar el Ratio de Sharp</w:t>
      </w:r>
      <w:r w:rsidR="00DC2604">
        <w:rPr>
          <w:lang w:val="es-ES"/>
        </w:rPr>
        <w:t xml:space="preserve"> </w:t>
      </w:r>
      <w:r w:rsidR="00A33178">
        <w:rPr>
          <w:lang w:val="es-ES"/>
        </w:rPr>
        <w:t xml:space="preserve">podremos observar </w:t>
      </w:r>
      <w:r w:rsidR="009443EF">
        <w:rPr>
          <w:lang w:val="es-ES"/>
        </w:rPr>
        <w:t xml:space="preserve">el porcentaje adecuando </w:t>
      </w:r>
      <w:r w:rsidR="003A4413">
        <w:rPr>
          <w:lang w:val="es-ES"/>
        </w:rPr>
        <w:t>de peso</w:t>
      </w:r>
      <w:r w:rsidR="00B93EF6">
        <w:rPr>
          <w:lang w:val="es-ES"/>
        </w:rPr>
        <w:t xml:space="preserve"> al que</w:t>
      </w:r>
      <w:r w:rsidR="00A33178">
        <w:rPr>
          <w:lang w:val="es-ES"/>
        </w:rPr>
        <w:t xml:space="preserve"> </w:t>
      </w:r>
      <w:r w:rsidR="00A2290A">
        <w:rPr>
          <w:lang w:val="es-ES"/>
        </w:rPr>
        <w:t>deberíamos</w:t>
      </w:r>
      <w:r w:rsidR="00A33178">
        <w:rPr>
          <w:lang w:val="es-ES"/>
        </w:rPr>
        <w:t xml:space="preserve"> asignar a cada activo</w:t>
      </w:r>
      <w:r w:rsidR="00A2290A">
        <w:rPr>
          <w:lang w:val="es-ES"/>
        </w:rPr>
        <w:t>.</w:t>
      </w:r>
      <w:r w:rsidR="00A33178">
        <w:rPr>
          <w:lang w:val="es-ES"/>
        </w:rPr>
        <w:t xml:space="preserve"> </w:t>
      </w:r>
      <w:r w:rsidR="00A2290A">
        <w:rPr>
          <w:lang w:val="es-ES"/>
        </w:rPr>
        <w:t>E</w:t>
      </w:r>
      <w:r w:rsidR="00A33178">
        <w:rPr>
          <w:lang w:val="es-ES"/>
        </w:rPr>
        <w:t>l propósito</w:t>
      </w:r>
      <w:r w:rsidR="00A2290A">
        <w:rPr>
          <w:lang w:val="es-ES"/>
        </w:rPr>
        <w:t xml:space="preserve"> de maximizar el Ratio de Sharp es</w:t>
      </w:r>
      <w:r w:rsidR="00A33178">
        <w:rPr>
          <w:lang w:val="es-ES"/>
        </w:rPr>
        <w:t xml:space="preserve"> poder </w:t>
      </w:r>
      <w:r w:rsidR="00A2290A">
        <w:rPr>
          <w:lang w:val="es-ES"/>
        </w:rPr>
        <w:t>contemplar</w:t>
      </w:r>
      <w:r w:rsidR="00A33178">
        <w:rPr>
          <w:lang w:val="es-ES"/>
        </w:rPr>
        <w:t xml:space="preserve"> un escenario</w:t>
      </w:r>
      <w:r w:rsidR="00A2290A">
        <w:rPr>
          <w:lang w:val="es-ES"/>
        </w:rPr>
        <w:t xml:space="preserve"> en el cual el portafolio presente una</w:t>
      </w:r>
      <w:r w:rsidR="00A33178">
        <w:rPr>
          <w:lang w:val="es-ES"/>
        </w:rPr>
        <w:t xml:space="preserve"> </w:t>
      </w:r>
      <w:r w:rsidR="002253CA" w:rsidRPr="002253CA">
        <w:rPr>
          <w:lang w:val="es-ES"/>
        </w:rPr>
        <w:t xml:space="preserve">mayor </w:t>
      </w:r>
      <w:r w:rsidR="00A33178" w:rsidRPr="002253CA">
        <w:rPr>
          <w:lang w:val="es-ES"/>
        </w:rPr>
        <w:t>rentabilidad</w:t>
      </w:r>
      <w:r w:rsidR="002253CA" w:rsidRPr="002253CA">
        <w:rPr>
          <w:lang w:val="es-ES"/>
        </w:rPr>
        <w:t xml:space="preserve"> </w:t>
      </w:r>
      <w:r w:rsidR="00A33178">
        <w:rPr>
          <w:lang w:val="es-ES"/>
        </w:rPr>
        <w:t xml:space="preserve">y un nivel de riesgo por consecuencia </w:t>
      </w:r>
      <w:r w:rsidR="003A4413">
        <w:rPr>
          <w:lang w:val="es-ES"/>
        </w:rPr>
        <w:t>quizá un poco más alto</w:t>
      </w:r>
      <w:r w:rsidR="00AE44B0">
        <w:rPr>
          <w:lang w:val="es-ES"/>
        </w:rPr>
        <w:t xml:space="preserve"> de lo observado anteriormente</w:t>
      </w:r>
      <w:r w:rsidR="003A4413">
        <w:rPr>
          <w:lang w:val="es-ES"/>
        </w:rPr>
        <w:t>.</w:t>
      </w:r>
    </w:p>
    <w:p w14:paraId="6EAE3652" w14:textId="3716692D" w:rsidR="006E0740" w:rsidRDefault="00ED25B9" w:rsidP="00E10290">
      <w:pPr>
        <w:tabs>
          <w:tab w:val="left" w:pos="1950"/>
        </w:tabs>
        <w:rPr>
          <w:lang w:val="es-ES"/>
        </w:rPr>
      </w:pPr>
      <w:r>
        <w:rPr>
          <w:lang w:val="es-ES"/>
        </w:rPr>
        <w:lastRenderedPageBreak/>
        <w:t xml:space="preserve">En la tabla </w:t>
      </w:r>
      <w:r w:rsidR="0021490A">
        <w:rPr>
          <w:lang w:val="es-ES"/>
        </w:rPr>
        <w:t>17</w:t>
      </w:r>
      <w:r w:rsidR="00546BF4">
        <w:rPr>
          <w:lang w:val="es-ES"/>
        </w:rPr>
        <w:t xml:space="preserve"> se observar la matriz de Markowitz con pesos signados por</w:t>
      </w:r>
      <w:r w:rsidR="00E15271">
        <w:rPr>
          <w:lang w:val="es-ES"/>
        </w:rPr>
        <w:t xml:space="preserve"> </w:t>
      </w:r>
      <w:r w:rsidR="00546BF4">
        <w:rPr>
          <w:lang w:val="es-ES"/>
        </w:rPr>
        <w:t>solver maximiza</w:t>
      </w:r>
      <w:r w:rsidR="003A4413">
        <w:rPr>
          <w:lang w:val="es-ES"/>
        </w:rPr>
        <w:t>ndo</w:t>
      </w:r>
      <w:r w:rsidR="00B178AE">
        <w:rPr>
          <w:lang w:val="es-ES"/>
        </w:rPr>
        <w:t xml:space="preserve"> el portafolio</w:t>
      </w:r>
      <w:r w:rsidR="00546BF4">
        <w:rPr>
          <w:lang w:val="es-ES"/>
        </w:rPr>
        <w:t>. Se usan las mismas varianza</w:t>
      </w:r>
      <w:r w:rsidR="009673B4">
        <w:rPr>
          <w:lang w:val="es-ES"/>
        </w:rPr>
        <w:t>s</w:t>
      </w:r>
      <w:r w:rsidR="00546BF4">
        <w:rPr>
          <w:lang w:val="es-ES"/>
        </w:rPr>
        <w:t xml:space="preserve">, covarianzas y rendimientos, lo único que cambia </w:t>
      </w:r>
      <w:r w:rsidR="009673B4">
        <w:rPr>
          <w:lang w:val="es-ES"/>
        </w:rPr>
        <w:t>son los</w:t>
      </w:r>
      <w:r w:rsidR="00546BF4">
        <w:rPr>
          <w:lang w:val="es-ES"/>
        </w:rPr>
        <w:t xml:space="preserve"> peso</w:t>
      </w:r>
      <w:r w:rsidR="009673B4">
        <w:rPr>
          <w:lang w:val="es-ES"/>
        </w:rPr>
        <w:t>s</w:t>
      </w:r>
      <w:r w:rsidR="00546BF4">
        <w:rPr>
          <w:lang w:val="es-ES"/>
        </w:rPr>
        <w:t xml:space="preserve"> que se les asigna a los activos. En la figura </w:t>
      </w:r>
      <w:r w:rsidR="0021490A">
        <w:rPr>
          <w:lang w:val="es-ES"/>
        </w:rPr>
        <w:t>23</w:t>
      </w:r>
      <w:r w:rsidR="00546BF4">
        <w:rPr>
          <w:lang w:val="es-ES"/>
        </w:rPr>
        <w:t xml:space="preserve"> se puede observa</w:t>
      </w:r>
      <w:r w:rsidR="0021490A">
        <w:rPr>
          <w:lang w:val="es-ES"/>
        </w:rPr>
        <w:t>r</w:t>
      </w:r>
      <w:r w:rsidR="00546BF4">
        <w:rPr>
          <w:lang w:val="es-ES"/>
        </w:rPr>
        <w:t xml:space="preserve"> con más detalle el nuevo punto óptimo del portafolio dentro de la frontera eficiente</w:t>
      </w:r>
      <w:r w:rsidR="00E97622">
        <w:rPr>
          <w:lang w:val="es-ES"/>
        </w:rPr>
        <w:t xml:space="preserve"> con estas nuevas asignaciones</w:t>
      </w:r>
      <w:r w:rsidR="00B077FB">
        <w:rPr>
          <w:lang w:val="es-ES"/>
        </w:rPr>
        <w:t>.</w:t>
      </w:r>
    </w:p>
    <w:p w14:paraId="2C66DE71" w14:textId="77777777" w:rsidR="00B3018D" w:rsidRDefault="00B077FB" w:rsidP="00B077FB">
      <w:pPr>
        <w:pStyle w:val="NoSpacing"/>
        <w:rPr>
          <w:lang w:val="es-ES"/>
        </w:rPr>
      </w:pPr>
      <w:bookmarkStart w:id="420" w:name="_Toc7009024"/>
      <w:bookmarkStart w:id="421" w:name="_Toc8747386"/>
      <w:bookmarkStart w:id="422" w:name="_Toc17701151"/>
      <w:r>
        <w:t xml:space="preserve">Tabla </w:t>
      </w:r>
      <w:fldSimple w:instr=" SEQ Tabla \* ARABIC ">
        <w:r w:rsidR="00B17B9B">
          <w:rPr>
            <w:noProof/>
          </w:rPr>
          <w:t>17</w:t>
        </w:r>
      </w:fldSimple>
      <w:r>
        <w:t xml:space="preserve">: Matriz de Markowitz con Ratio de Sharp </w:t>
      </w:r>
      <w:r w:rsidR="000B007B">
        <w:t>m</w:t>
      </w:r>
      <w:r>
        <w:t>aximizado</w:t>
      </w:r>
      <w:bookmarkEnd w:id="420"/>
      <w:bookmarkEnd w:id="421"/>
      <w:bookmarkEnd w:id="422"/>
    </w:p>
    <w:p w14:paraId="01704D7A" w14:textId="77777777" w:rsidR="006E0740" w:rsidRDefault="00B3018D" w:rsidP="00E10290">
      <w:pPr>
        <w:tabs>
          <w:tab w:val="left" w:pos="1950"/>
        </w:tabs>
        <w:rPr>
          <w:lang w:val="es-ES"/>
        </w:rPr>
      </w:pPr>
      <w:r w:rsidRPr="00B3018D">
        <w:rPr>
          <w:noProof/>
          <w:lang w:val="en-US"/>
        </w:rPr>
        <w:drawing>
          <wp:inline distT="0" distB="0" distL="0" distR="0" wp14:anchorId="2CEA48A5" wp14:editId="32F1B0FE">
            <wp:extent cx="5791835" cy="1452889"/>
            <wp:effectExtent l="0" t="0" r="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91835" cy="1452889"/>
                    </a:xfrm>
                    <a:prstGeom prst="rect">
                      <a:avLst/>
                    </a:prstGeom>
                    <a:noFill/>
                    <a:ln>
                      <a:noFill/>
                    </a:ln>
                  </pic:spPr>
                </pic:pic>
              </a:graphicData>
            </a:graphic>
          </wp:inline>
        </w:drawing>
      </w:r>
    </w:p>
    <w:p w14:paraId="4C58EC2E" w14:textId="77777777" w:rsidR="00B077FB" w:rsidRDefault="00B077FB" w:rsidP="00B077FB">
      <w:pPr>
        <w:pStyle w:val="NoSpacing"/>
      </w:pPr>
      <w:bookmarkStart w:id="423" w:name="_Toc7008908"/>
      <w:bookmarkStart w:id="424" w:name="_Toc8747274"/>
      <w:bookmarkStart w:id="425" w:name="_Toc17701060"/>
      <w:r>
        <w:t xml:space="preserve">Figura </w:t>
      </w:r>
      <w:fldSimple w:instr=" SEQ Figura \* ARABIC ">
        <w:r w:rsidR="00000149">
          <w:rPr>
            <w:noProof/>
          </w:rPr>
          <w:t>23</w:t>
        </w:r>
      </w:fldSimple>
      <w:r>
        <w:t xml:space="preserve">: Portafolio optimo con Ratio de Sharp </w:t>
      </w:r>
      <w:r w:rsidR="00D9571A">
        <w:t>m</w:t>
      </w:r>
      <w:r>
        <w:t>aximizado</w:t>
      </w:r>
      <w:bookmarkEnd w:id="423"/>
      <w:bookmarkEnd w:id="424"/>
      <w:bookmarkEnd w:id="425"/>
    </w:p>
    <w:p w14:paraId="0A6976A9" w14:textId="77777777" w:rsidR="003B0782" w:rsidRPr="00BA4037" w:rsidRDefault="008F79EF" w:rsidP="00BA4037">
      <w:pPr>
        <w:pStyle w:val="Caption"/>
        <w:rPr>
          <w:i w:val="0"/>
          <w:noProof/>
          <w:color w:val="auto"/>
          <w:sz w:val="20"/>
          <w:lang w:val="es-ES"/>
        </w:rPr>
      </w:pPr>
      <w:r>
        <w:rPr>
          <w:i w:val="0"/>
          <w:noProof/>
          <w:color w:val="auto"/>
          <w:sz w:val="20"/>
          <w:lang w:val="en-US"/>
        </w:rPr>
        <w:drawing>
          <wp:inline distT="0" distB="0" distL="0" distR="0" wp14:anchorId="7D1FCBF3" wp14:editId="47E014A6">
            <wp:extent cx="5705789" cy="3121269"/>
            <wp:effectExtent l="0" t="0" r="0" b="3175"/>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15034" cy="3126326"/>
                    </a:xfrm>
                    <a:prstGeom prst="rect">
                      <a:avLst/>
                    </a:prstGeom>
                    <a:noFill/>
                  </pic:spPr>
                </pic:pic>
              </a:graphicData>
            </a:graphic>
          </wp:inline>
        </w:drawing>
      </w:r>
    </w:p>
    <w:p w14:paraId="0AF9D716" w14:textId="69B5D232" w:rsidR="00BA4037" w:rsidRPr="00B704FD" w:rsidRDefault="00F463B6" w:rsidP="00B704FD">
      <w:pPr>
        <w:tabs>
          <w:tab w:val="left" w:pos="1887"/>
        </w:tabs>
        <w:spacing w:before="240"/>
      </w:pPr>
      <w:r>
        <w:t xml:space="preserve">El Ratio de Sharpe </w:t>
      </w:r>
      <w:r w:rsidR="002B1CAC">
        <w:t>aplicado al</w:t>
      </w:r>
      <w:r>
        <w:t xml:space="preserve"> portafolio </w:t>
      </w:r>
      <w:r w:rsidR="002B1CAC">
        <w:t>demostró una</w:t>
      </w:r>
      <w:r w:rsidR="00975D77">
        <w:t xml:space="preserve"> cantidad muy justa </w:t>
      </w:r>
      <w:r>
        <w:t xml:space="preserve">al cero, por lo que invertir con </w:t>
      </w:r>
      <w:r w:rsidR="00E90089">
        <w:t>el</w:t>
      </w:r>
      <w:r>
        <w:t xml:space="preserve"> peso</w:t>
      </w:r>
      <w:r w:rsidR="00E90089">
        <w:t xml:space="preserve"> obtenido en</w:t>
      </w:r>
      <w:r>
        <w:t xml:space="preserve"> los pares de divisas no sería </w:t>
      </w:r>
      <w:r w:rsidR="008F79EF">
        <w:t>muy</w:t>
      </w:r>
      <w:r>
        <w:t xml:space="preserve"> recomendable. </w:t>
      </w:r>
      <w:r w:rsidR="0021490A">
        <w:rPr>
          <w:lang w:val="es-ES"/>
        </w:rPr>
        <w:t xml:space="preserve">Los resultados finales de la </w:t>
      </w:r>
      <w:r w:rsidR="0080700B">
        <w:rPr>
          <w:lang w:val="es-ES"/>
        </w:rPr>
        <w:t xml:space="preserve">optimización </w:t>
      </w:r>
      <w:r w:rsidR="007E3D1E">
        <w:rPr>
          <w:lang w:val="es-ES"/>
        </w:rPr>
        <w:t>con</w:t>
      </w:r>
      <w:r w:rsidR="00DC2604">
        <w:rPr>
          <w:lang w:val="es-ES"/>
        </w:rPr>
        <w:t xml:space="preserve"> solver </w:t>
      </w:r>
      <w:r w:rsidR="0080700B">
        <w:rPr>
          <w:lang w:val="es-ES"/>
        </w:rPr>
        <w:t>se muestran en la tabla 18.</w:t>
      </w:r>
    </w:p>
    <w:p w14:paraId="2DBD287B" w14:textId="77777777" w:rsidR="0080700B" w:rsidRDefault="0080700B" w:rsidP="0080700B">
      <w:pPr>
        <w:pStyle w:val="NoSpacing"/>
        <w:rPr>
          <w:lang w:val="es-ES"/>
        </w:rPr>
      </w:pPr>
      <w:bookmarkStart w:id="426" w:name="_Toc7009025"/>
      <w:bookmarkStart w:id="427" w:name="_Toc8747387"/>
      <w:bookmarkStart w:id="428" w:name="_Toc17701152"/>
      <w:r>
        <w:lastRenderedPageBreak/>
        <w:t xml:space="preserve">Tabla </w:t>
      </w:r>
      <w:fldSimple w:instr=" SEQ Tabla \* ARABIC ">
        <w:r w:rsidR="00B17B9B">
          <w:rPr>
            <w:noProof/>
          </w:rPr>
          <w:t>18</w:t>
        </w:r>
      </w:fldSimple>
      <w:r>
        <w:t>: Resultados de la maximización</w:t>
      </w:r>
      <w:bookmarkEnd w:id="426"/>
      <w:bookmarkEnd w:id="427"/>
      <w:bookmarkEnd w:id="428"/>
      <w:r>
        <w:t xml:space="preserve"> </w:t>
      </w:r>
    </w:p>
    <w:tbl>
      <w:tblPr>
        <w:tblW w:w="72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11"/>
        <w:gridCol w:w="3123"/>
      </w:tblGrid>
      <w:tr w:rsidR="0080700B" w:rsidRPr="00CF6FEF" w14:paraId="513315DC" w14:textId="77777777" w:rsidTr="00D159A0">
        <w:trPr>
          <w:trHeight w:val="300"/>
          <w:jc w:val="center"/>
        </w:trPr>
        <w:tc>
          <w:tcPr>
            <w:tcW w:w="4111" w:type="dxa"/>
            <w:shd w:val="clear" w:color="auto" w:fill="auto"/>
            <w:noWrap/>
            <w:vAlign w:val="center"/>
            <w:hideMark/>
          </w:tcPr>
          <w:p w14:paraId="4CC6C715" w14:textId="77777777" w:rsidR="0080700B" w:rsidRPr="00CF6FEF" w:rsidRDefault="0080700B" w:rsidP="00D159A0">
            <w:pPr>
              <w:spacing w:after="0" w:line="240" w:lineRule="auto"/>
              <w:jc w:val="left"/>
              <w:rPr>
                <w:rFonts w:eastAsia="Times New Roman" w:cs="Arial"/>
                <w:b/>
                <w:bCs/>
                <w:color w:val="000000"/>
                <w:sz w:val="20"/>
                <w:szCs w:val="20"/>
                <w:lang w:eastAsia="es-MX"/>
              </w:rPr>
            </w:pPr>
            <w:r w:rsidRPr="00CF6FEF">
              <w:rPr>
                <w:rFonts w:eastAsia="Times New Roman" w:cs="Arial"/>
                <w:b/>
                <w:bCs/>
                <w:color w:val="000000"/>
                <w:sz w:val="20"/>
                <w:szCs w:val="20"/>
                <w:lang w:eastAsia="es-MX"/>
              </w:rPr>
              <w:t>Retorno esperado del portafolio</w:t>
            </w:r>
          </w:p>
        </w:tc>
        <w:tc>
          <w:tcPr>
            <w:tcW w:w="3123" w:type="dxa"/>
            <w:shd w:val="clear" w:color="auto" w:fill="auto"/>
            <w:noWrap/>
            <w:vAlign w:val="center"/>
            <w:hideMark/>
          </w:tcPr>
          <w:p w14:paraId="00D046A7" w14:textId="77777777" w:rsidR="0080700B" w:rsidRPr="00A12DE6" w:rsidRDefault="00244A95" w:rsidP="00323F4F">
            <w:pPr>
              <w:spacing w:after="0" w:line="240" w:lineRule="auto"/>
              <w:jc w:val="center"/>
              <w:rPr>
                <w:rFonts w:eastAsia="Times New Roman" w:cs="Arial"/>
                <w:b/>
                <w:color w:val="000000"/>
                <w:sz w:val="20"/>
                <w:szCs w:val="20"/>
                <w:lang w:eastAsia="es-MX"/>
              </w:rPr>
            </w:pPr>
            <w:r w:rsidRPr="00244A95">
              <w:rPr>
                <w:rFonts w:eastAsia="Times New Roman" w:cs="Arial"/>
                <w:b/>
                <w:color w:val="000000"/>
                <w:sz w:val="20"/>
                <w:szCs w:val="20"/>
                <w:lang w:eastAsia="es-MX"/>
              </w:rPr>
              <w:t>0.3336102%</w:t>
            </w:r>
          </w:p>
        </w:tc>
      </w:tr>
      <w:tr w:rsidR="0080700B" w:rsidRPr="00CF6FEF" w14:paraId="13044710" w14:textId="77777777" w:rsidTr="00D159A0">
        <w:trPr>
          <w:trHeight w:val="300"/>
          <w:jc w:val="center"/>
        </w:trPr>
        <w:tc>
          <w:tcPr>
            <w:tcW w:w="4111" w:type="dxa"/>
            <w:shd w:val="clear" w:color="auto" w:fill="auto"/>
            <w:noWrap/>
            <w:vAlign w:val="center"/>
            <w:hideMark/>
          </w:tcPr>
          <w:p w14:paraId="2FDA84AC" w14:textId="77777777" w:rsidR="0080700B" w:rsidRPr="00CF6FEF" w:rsidRDefault="0080700B" w:rsidP="00D159A0">
            <w:pPr>
              <w:spacing w:after="0" w:line="240" w:lineRule="auto"/>
              <w:jc w:val="left"/>
              <w:rPr>
                <w:rFonts w:eastAsia="Times New Roman" w:cs="Arial"/>
                <w:b/>
                <w:bCs/>
                <w:color w:val="000000"/>
                <w:sz w:val="20"/>
                <w:szCs w:val="20"/>
                <w:lang w:eastAsia="es-MX"/>
              </w:rPr>
            </w:pPr>
            <w:r w:rsidRPr="008D64C4">
              <w:rPr>
                <w:rFonts w:eastAsia="Times New Roman" w:cs="Arial"/>
                <w:b/>
                <w:bCs/>
                <w:color w:val="000000"/>
                <w:sz w:val="20"/>
                <w:szCs w:val="20"/>
                <w:lang w:eastAsia="es-MX"/>
              </w:rPr>
              <w:t>Desviación</w:t>
            </w:r>
            <w:r w:rsidRPr="00CF6FEF">
              <w:rPr>
                <w:rFonts w:eastAsia="Times New Roman" w:cs="Arial"/>
                <w:b/>
                <w:bCs/>
                <w:color w:val="000000"/>
                <w:sz w:val="20"/>
                <w:szCs w:val="20"/>
                <w:lang w:eastAsia="es-MX"/>
              </w:rPr>
              <w:t xml:space="preserve"> del Portafolio (Riesgo)</w:t>
            </w:r>
          </w:p>
        </w:tc>
        <w:tc>
          <w:tcPr>
            <w:tcW w:w="3123" w:type="dxa"/>
            <w:shd w:val="clear" w:color="auto" w:fill="auto"/>
            <w:noWrap/>
            <w:vAlign w:val="center"/>
            <w:hideMark/>
          </w:tcPr>
          <w:p w14:paraId="6D208110" w14:textId="77777777" w:rsidR="0080700B" w:rsidRPr="00A12DE6" w:rsidRDefault="008F79EF" w:rsidP="00323F4F">
            <w:pPr>
              <w:spacing w:after="0" w:line="240" w:lineRule="auto"/>
              <w:jc w:val="center"/>
              <w:rPr>
                <w:rFonts w:eastAsia="Times New Roman" w:cs="Arial"/>
                <w:b/>
                <w:bCs/>
                <w:color w:val="000000"/>
                <w:sz w:val="20"/>
                <w:szCs w:val="20"/>
                <w:lang w:eastAsia="es-MX"/>
              </w:rPr>
            </w:pPr>
            <w:r>
              <w:rPr>
                <w:rFonts w:eastAsia="Times New Roman" w:cs="Arial"/>
                <w:b/>
                <w:bCs/>
                <w:color w:val="000000"/>
                <w:sz w:val="20"/>
                <w:szCs w:val="20"/>
                <w:lang w:eastAsia="es-MX"/>
              </w:rPr>
              <w:t xml:space="preserve">   </w:t>
            </w:r>
            <w:r w:rsidRPr="008F79EF">
              <w:rPr>
                <w:rFonts w:eastAsia="Times New Roman" w:cs="Arial"/>
                <w:b/>
                <w:bCs/>
                <w:color w:val="000000"/>
                <w:sz w:val="20"/>
                <w:szCs w:val="20"/>
                <w:lang w:eastAsia="es-MX"/>
              </w:rPr>
              <w:t>0.6146898%</w:t>
            </w:r>
            <w:r w:rsidRPr="008F79EF">
              <w:rPr>
                <w:rFonts w:eastAsia="Times New Roman" w:cs="Arial"/>
                <w:b/>
                <w:bCs/>
                <w:color w:val="000000"/>
                <w:sz w:val="20"/>
                <w:szCs w:val="20"/>
                <w:lang w:eastAsia="es-MX"/>
              </w:rPr>
              <w:tab/>
            </w:r>
          </w:p>
        </w:tc>
      </w:tr>
      <w:tr w:rsidR="0080700B" w:rsidRPr="00CF6FEF" w14:paraId="1648FF85" w14:textId="77777777" w:rsidTr="00D159A0">
        <w:trPr>
          <w:trHeight w:val="300"/>
          <w:jc w:val="center"/>
        </w:trPr>
        <w:tc>
          <w:tcPr>
            <w:tcW w:w="4111" w:type="dxa"/>
            <w:shd w:val="clear" w:color="000000" w:fill="FFFFFF"/>
            <w:noWrap/>
            <w:vAlign w:val="center"/>
            <w:hideMark/>
          </w:tcPr>
          <w:p w14:paraId="2626FB38" w14:textId="77777777" w:rsidR="0080700B" w:rsidRPr="00CF6FEF" w:rsidRDefault="0080700B" w:rsidP="00D159A0">
            <w:pPr>
              <w:spacing w:after="0" w:line="240" w:lineRule="auto"/>
              <w:jc w:val="left"/>
              <w:rPr>
                <w:rFonts w:eastAsia="Times New Roman" w:cs="Arial"/>
                <w:b/>
                <w:bCs/>
                <w:color w:val="000000"/>
                <w:sz w:val="20"/>
                <w:szCs w:val="20"/>
                <w:lang w:eastAsia="es-MX"/>
              </w:rPr>
            </w:pPr>
            <w:r w:rsidRPr="00CF6FEF">
              <w:rPr>
                <w:rFonts w:eastAsia="Times New Roman" w:cs="Arial"/>
                <w:b/>
                <w:bCs/>
                <w:color w:val="000000"/>
                <w:sz w:val="20"/>
                <w:szCs w:val="20"/>
                <w:lang w:eastAsia="es-MX"/>
              </w:rPr>
              <w:t>Varianza del Portafolio</w:t>
            </w:r>
          </w:p>
        </w:tc>
        <w:tc>
          <w:tcPr>
            <w:tcW w:w="3123" w:type="dxa"/>
            <w:shd w:val="clear" w:color="auto" w:fill="auto"/>
            <w:noWrap/>
            <w:vAlign w:val="center"/>
            <w:hideMark/>
          </w:tcPr>
          <w:p w14:paraId="408054FB" w14:textId="77777777" w:rsidR="0080700B" w:rsidRPr="00A12DE6" w:rsidRDefault="00964287" w:rsidP="00323F4F">
            <w:pPr>
              <w:spacing w:after="0" w:line="240" w:lineRule="auto"/>
              <w:jc w:val="center"/>
              <w:rPr>
                <w:rFonts w:eastAsia="Times New Roman" w:cs="Arial"/>
                <w:b/>
                <w:bCs/>
                <w:color w:val="000000"/>
                <w:sz w:val="20"/>
                <w:szCs w:val="20"/>
                <w:lang w:eastAsia="es-MX"/>
              </w:rPr>
            </w:pPr>
            <w:r w:rsidRPr="00964287">
              <w:rPr>
                <w:rFonts w:eastAsia="Times New Roman" w:cs="Arial"/>
                <w:b/>
                <w:bCs/>
                <w:color w:val="000000"/>
                <w:sz w:val="20"/>
                <w:szCs w:val="20"/>
                <w:lang w:eastAsia="es-MX"/>
              </w:rPr>
              <w:t>0.00003778</w:t>
            </w:r>
          </w:p>
        </w:tc>
      </w:tr>
      <w:tr w:rsidR="0080700B" w:rsidRPr="00CF6FEF" w14:paraId="3D8B9EE2" w14:textId="77777777" w:rsidTr="00244A95">
        <w:trPr>
          <w:trHeight w:val="300"/>
          <w:jc w:val="center"/>
        </w:trPr>
        <w:tc>
          <w:tcPr>
            <w:tcW w:w="4111" w:type="dxa"/>
            <w:shd w:val="clear" w:color="auto" w:fill="auto"/>
            <w:noWrap/>
            <w:vAlign w:val="center"/>
            <w:hideMark/>
          </w:tcPr>
          <w:p w14:paraId="097F5F18" w14:textId="77777777" w:rsidR="0080700B" w:rsidRPr="00CF6FEF" w:rsidRDefault="0080700B" w:rsidP="00D159A0">
            <w:pPr>
              <w:spacing w:after="0" w:line="240" w:lineRule="auto"/>
              <w:jc w:val="left"/>
              <w:rPr>
                <w:rFonts w:eastAsia="Times New Roman" w:cs="Arial"/>
                <w:b/>
                <w:color w:val="000000"/>
                <w:sz w:val="20"/>
                <w:szCs w:val="20"/>
                <w:lang w:eastAsia="es-MX"/>
              </w:rPr>
            </w:pPr>
            <w:r w:rsidRPr="00CF6FEF">
              <w:rPr>
                <w:rFonts w:eastAsia="Times New Roman" w:cs="Arial"/>
                <w:b/>
                <w:color w:val="000000"/>
                <w:sz w:val="20"/>
                <w:szCs w:val="20"/>
                <w:lang w:eastAsia="es-MX"/>
              </w:rPr>
              <w:t>Ratio de Sharp</w:t>
            </w:r>
          </w:p>
        </w:tc>
        <w:tc>
          <w:tcPr>
            <w:tcW w:w="3123" w:type="dxa"/>
            <w:shd w:val="clear" w:color="auto" w:fill="FFE599" w:themeFill="accent4" w:themeFillTint="66"/>
            <w:noWrap/>
            <w:vAlign w:val="center"/>
            <w:hideMark/>
          </w:tcPr>
          <w:p w14:paraId="766FE406" w14:textId="77777777" w:rsidR="0080700B" w:rsidRPr="00A12DE6" w:rsidRDefault="00244A95" w:rsidP="00323F4F">
            <w:pPr>
              <w:spacing w:after="0" w:line="240" w:lineRule="auto"/>
              <w:jc w:val="center"/>
              <w:rPr>
                <w:rFonts w:eastAsia="Times New Roman" w:cs="Arial"/>
                <w:b/>
                <w:color w:val="000000"/>
                <w:sz w:val="20"/>
                <w:szCs w:val="20"/>
                <w:lang w:eastAsia="es-MX"/>
              </w:rPr>
            </w:pPr>
            <w:r w:rsidRPr="00244A95">
              <w:rPr>
                <w:rFonts w:eastAsia="Times New Roman" w:cs="Arial"/>
                <w:b/>
                <w:color w:val="000000"/>
                <w:sz w:val="20"/>
                <w:szCs w:val="20"/>
                <w:lang w:eastAsia="es-MX"/>
              </w:rPr>
              <w:t>0.542729411</w:t>
            </w:r>
          </w:p>
        </w:tc>
      </w:tr>
    </w:tbl>
    <w:p w14:paraId="305B22BD" w14:textId="77777777" w:rsidR="0021490A" w:rsidRDefault="0021490A" w:rsidP="0021490A">
      <w:pPr>
        <w:pStyle w:val="Heading2"/>
      </w:pPr>
      <w:bookmarkStart w:id="429" w:name="_Toc8751782"/>
      <w:bookmarkStart w:id="430" w:name="_Toc17362453"/>
      <w:r>
        <w:t>Construcción del portafolio con minimización del riesgo</w:t>
      </w:r>
      <w:bookmarkEnd w:id="429"/>
      <w:bookmarkEnd w:id="430"/>
    </w:p>
    <w:p w14:paraId="33506FF2" w14:textId="73015B7D" w:rsidR="0021490A" w:rsidRDefault="00DC2604" w:rsidP="0021490A">
      <w:pPr>
        <w:tabs>
          <w:tab w:val="left" w:pos="2445"/>
        </w:tabs>
        <w:rPr>
          <w:lang w:val="es-ES"/>
        </w:rPr>
      </w:pPr>
      <w:r>
        <w:rPr>
          <w:lang w:val="es-ES"/>
        </w:rPr>
        <w:t>Para la minimización del riesgo</w:t>
      </w:r>
      <w:r w:rsidR="004975CF">
        <w:rPr>
          <w:lang w:val="es-ES"/>
        </w:rPr>
        <w:t xml:space="preserve"> </w:t>
      </w:r>
      <w:r w:rsidR="00C12383">
        <w:rPr>
          <w:lang w:val="es-ES"/>
        </w:rPr>
        <w:t>utilizamos de</w:t>
      </w:r>
      <w:r w:rsidR="004975CF">
        <w:rPr>
          <w:lang w:val="es-ES"/>
        </w:rPr>
        <w:t xml:space="preserve"> </w:t>
      </w:r>
      <w:r w:rsidR="009D3DD4">
        <w:rPr>
          <w:lang w:val="es-ES"/>
        </w:rPr>
        <w:t>igual manera</w:t>
      </w:r>
      <w:r w:rsidR="00FD19CB">
        <w:rPr>
          <w:lang w:val="es-ES"/>
        </w:rPr>
        <w:t xml:space="preserve"> </w:t>
      </w:r>
      <w:r w:rsidR="00B410C1">
        <w:rPr>
          <w:lang w:val="es-ES"/>
        </w:rPr>
        <w:t>solver, l</w:t>
      </w:r>
      <w:r w:rsidR="004975CF">
        <w:rPr>
          <w:lang w:val="es-ES"/>
        </w:rPr>
        <w:t xml:space="preserve">a diferencia radica </w:t>
      </w:r>
      <w:r w:rsidR="0028684A">
        <w:rPr>
          <w:lang w:val="es-ES"/>
        </w:rPr>
        <w:t>que en vez de</w:t>
      </w:r>
      <w:r w:rsidR="004975CF">
        <w:rPr>
          <w:lang w:val="es-ES"/>
        </w:rPr>
        <w:t xml:space="preserve"> selecciona el cuadro </w:t>
      </w:r>
      <w:r w:rsidR="001D52E3">
        <w:rPr>
          <w:lang w:val="es-ES"/>
        </w:rPr>
        <w:t>que contiene la opción de</w:t>
      </w:r>
      <w:r w:rsidR="004975CF">
        <w:rPr>
          <w:lang w:val="es-ES"/>
        </w:rPr>
        <w:t xml:space="preserve"> </w:t>
      </w:r>
      <w:r w:rsidR="0028684A">
        <w:rPr>
          <w:lang w:val="es-ES"/>
        </w:rPr>
        <w:t>maximización,</w:t>
      </w:r>
      <w:r w:rsidR="004975CF">
        <w:rPr>
          <w:lang w:val="es-ES"/>
        </w:rPr>
        <w:t xml:space="preserve"> </w:t>
      </w:r>
      <w:r w:rsidR="0028684A">
        <w:rPr>
          <w:lang w:val="es-ES"/>
        </w:rPr>
        <w:t>esta vez se selecciona</w:t>
      </w:r>
      <w:r w:rsidR="004975CF">
        <w:rPr>
          <w:lang w:val="es-ES"/>
        </w:rPr>
        <w:t xml:space="preserve"> </w:t>
      </w:r>
      <w:r w:rsidR="001D52E3">
        <w:rPr>
          <w:lang w:val="es-ES"/>
        </w:rPr>
        <w:t xml:space="preserve">la </w:t>
      </w:r>
      <w:r w:rsidR="0028684A">
        <w:rPr>
          <w:lang w:val="es-ES"/>
        </w:rPr>
        <w:t xml:space="preserve">opción de minimización junto con la </w:t>
      </w:r>
      <w:r w:rsidR="001D52E3">
        <w:rPr>
          <w:lang w:val="es-ES"/>
        </w:rPr>
        <w:t>celda</w:t>
      </w:r>
      <w:r w:rsidR="004975CF">
        <w:rPr>
          <w:lang w:val="es-ES"/>
        </w:rPr>
        <w:t xml:space="preserve"> que contiene la desviación del portafolio para </w:t>
      </w:r>
      <w:r w:rsidR="0028684A">
        <w:rPr>
          <w:lang w:val="es-ES"/>
        </w:rPr>
        <w:t>así</w:t>
      </w:r>
      <w:r w:rsidR="004975CF">
        <w:rPr>
          <w:lang w:val="es-ES"/>
        </w:rPr>
        <w:t xml:space="preserve"> minimiza</w:t>
      </w:r>
      <w:r w:rsidR="0028684A">
        <w:rPr>
          <w:lang w:val="es-ES"/>
        </w:rPr>
        <w:t xml:space="preserve">r </w:t>
      </w:r>
      <w:r w:rsidR="004975CF">
        <w:rPr>
          <w:lang w:val="es-ES"/>
        </w:rPr>
        <w:t>de</w:t>
      </w:r>
      <w:r w:rsidR="0028684A">
        <w:rPr>
          <w:lang w:val="es-ES"/>
        </w:rPr>
        <w:t xml:space="preserve">l </w:t>
      </w:r>
      <w:r w:rsidR="004975CF">
        <w:rPr>
          <w:lang w:val="es-ES"/>
        </w:rPr>
        <w:t>riesgo mediante la asignación eficiente de los pesos en los activos</w:t>
      </w:r>
      <w:r w:rsidR="00161F2E">
        <w:rPr>
          <w:lang w:val="es-ES"/>
        </w:rPr>
        <w:t>.</w:t>
      </w:r>
    </w:p>
    <w:p w14:paraId="2FE3751A" w14:textId="77777777" w:rsidR="00D32BEE" w:rsidRDefault="00D32BEE" w:rsidP="00D32BEE">
      <w:pPr>
        <w:pStyle w:val="NoSpacing"/>
        <w:rPr>
          <w:lang w:val="es-ES"/>
        </w:rPr>
      </w:pPr>
      <w:bookmarkStart w:id="431" w:name="_Toc7009026"/>
      <w:bookmarkStart w:id="432" w:name="_Toc8747388"/>
      <w:bookmarkStart w:id="433" w:name="_Toc17701153"/>
      <w:r>
        <w:t xml:space="preserve">Tabla </w:t>
      </w:r>
      <w:fldSimple w:instr=" SEQ Tabla \* ARABIC ">
        <w:r w:rsidR="00B17B9B">
          <w:rPr>
            <w:noProof/>
          </w:rPr>
          <w:t>19</w:t>
        </w:r>
      </w:fldSimple>
      <w:r>
        <w:t>: Matriz de Markowitz con desviación minimizada</w:t>
      </w:r>
      <w:bookmarkEnd w:id="431"/>
      <w:bookmarkEnd w:id="432"/>
      <w:bookmarkEnd w:id="433"/>
    </w:p>
    <w:p w14:paraId="44102649" w14:textId="77777777" w:rsidR="00C12383" w:rsidRDefault="00C12383" w:rsidP="00BA4037">
      <w:pPr>
        <w:pStyle w:val="NoSpacing"/>
        <w:rPr>
          <w:lang w:val="es-ES"/>
        </w:rPr>
      </w:pPr>
      <w:r w:rsidRPr="00C12383">
        <w:rPr>
          <w:noProof/>
          <w:lang w:val="en-US"/>
        </w:rPr>
        <w:drawing>
          <wp:inline distT="0" distB="0" distL="0" distR="0" wp14:anchorId="7A850961" wp14:editId="5CC5CFB7">
            <wp:extent cx="5981700" cy="1552445"/>
            <wp:effectExtent l="0" t="0" r="0"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006391" cy="1558853"/>
                    </a:xfrm>
                    <a:prstGeom prst="rect">
                      <a:avLst/>
                    </a:prstGeom>
                    <a:noFill/>
                    <a:ln>
                      <a:noFill/>
                    </a:ln>
                  </pic:spPr>
                </pic:pic>
              </a:graphicData>
            </a:graphic>
          </wp:inline>
        </w:drawing>
      </w:r>
    </w:p>
    <w:p w14:paraId="3A998F11" w14:textId="787EB1B0" w:rsidR="003B0782" w:rsidRDefault="0061513B" w:rsidP="004D254E">
      <w:pPr>
        <w:tabs>
          <w:tab w:val="left" w:pos="1065"/>
        </w:tabs>
        <w:rPr>
          <w:lang w:val="es-ES"/>
        </w:rPr>
      </w:pPr>
      <w:r>
        <w:rPr>
          <w:lang w:val="es-ES"/>
        </w:rPr>
        <w:t>L</w:t>
      </w:r>
      <w:r w:rsidR="004D254E">
        <w:rPr>
          <w:lang w:val="es-ES"/>
        </w:rPr>
        <w:t xml:space="preserve">a asignación de los pesos </w:t>
      </w:r>
      <w:r w:rsidR="005C1F20">
        <w:rPr>
          <w:lang w:val="es-ES"/>
        </w:rPr>
        <w:t xml:space="preserve">de los activos </w:t>
      </w:r>
      <w:r w:rsidR="00CC3105">
        <w:rPr>
          <w:lang w:val="es-ES"/>
        </w:rPr>
        <w:t>a la hora de minimizar</w:t>
      </w:r>
      <w:r>
        <w:rPr>
          <w:lang w:val="es-ES"/>
        </w:rPr>
        <w:t>, se observa</w:t>
      </w:r>
      <w:r w:rsidR="00CC3105">
        <w:rPr>
          <w:lang w:val="es-ES"/>
        </w:rPr>
        <w:t xml:space="preserve"> en</w:t>
      </w:r>
      <w:r w:rsidR="004D254E">
        <w:rPr>
          <w:lang w:val="es-ES"/>
        </w:rPr>
        <w:t xml:space="preserve"> la tabla </w:t>
      </w:r>
      <w:r w:rsidR="00D159A0">
        <w:rPr>
          <w:lang w:val="es-ES"/>
        </w:rPr>
        <w:t>19</w:t>
      </w:r>
      <w:r w:rsidR="005C1F20">
        <w:rPr>
          <w:lang w:val="es-ES"/>
        </w:rPr>
        <w:t>.</w:t>
      </w:r>
      <w:r>
        <w:rPr>
          <w:lang w:val="es-ES"/>
        </w:rPr>
        <w:t xml:space="preserve"> La</w:t>
      </w:r>
      <w:r w:rsidR="008D2607">
        <w:rPr>
          <w:lang w:val="es-ES"/>
        </w:rPr>
        <w:t xml:space="preserve"> matriz</w:t>
      </w:r>
      <w:r w:rsidR="005C1F20">
        <w:rPr>
          <w:lang w:val="es-ES"/>
        </w:rPr>
        <w:t xml:space="preserve"> </w:t>
      </w:r>
      <w:r w:rsidR="00553B83">
        <w:rPr>
          <w:lang w:val="es-ES"/>
        </w:rPr>
        <w:t>de Markowitz</w:t>
      </w:r>
      <w:r>
        <w:rPr>
          <w:lang w:val="es-ES"/>
        </w:rPr>
        <w:t xml:space="preserve"> d</w:t>
      </w:r>
      <w:r w:rsidR="004D254E">
        <w:rPr>
          <w:lang w:val="es-ES"/>
        </w:rPr>
        <w:t xml:space="preserve">escarta por completo </w:t>
      </w:r>
      <w:r w:rsidR="00553B83">
        <w:rPr>
          <w:lang w:val="es-ES"/>
        </w:rPr>
        <w:t>los</w:t>
      </w:r>
      <w:r w:rsidR="004D254E">
        <w:rPr>
          <w:lang w:val="es-ES"/>
        </w:rPr>
        <w:t xml:space="preserve"> pares de divisa que tuvieron </w:t>
      </w:r>
      <w:r w:rsidR="00553B83">
        <w:rPr>
          <w:lang w:val="es-ES"/>
        </w:rPr>
        <w:t>un</w:t>
      </w:r>
      <w:r w:rsidR="004D254E">
        <w:rPr>
          <w:lang w:val="es-ES"/>
        </w:rPr>
        <w:t xml:space="preserve"> mayor rendimiento durante el </w:t>
      </w:r>
      <w:r w:rsidR="008D2607">
        <w:rPr>
          <w:lang w:val="es-ES"/>
        </w:rPr>
        <w:t>periodo</w:t>
      </w:r>
      <w:r w:rsidR="00553B83">
        <w:rPr>
          <w:lang w:val="es-ES"/>
        </w:rPr>
        <w:t xml:space="preserve"> a causa de su alta </w:t>
      </w:r>
      <w:r w:rsidR="00F60E1E">
        <w:rPr>
          <w:lang w:val="es-ES"/>
        </w:rPr>
        <w:t>volatilidad</w:t>
      </w:r>
      <w:r w:rsidR="008D2607">
        <w:rPr>
          <w:lang w:val="es-ES"/>
        </w:rPr>
        <w:t>. Los pare</w:t>
      </w:r>
      <w:r w:rsidR="00CC3105">
        <w:rPr>
          <w:lang w:val="es-ES"/>
        </w:rPr>
        <w:t>s</w:t>
      </w:r>
      <w:r w:rsidR="008D2607">
        <w:rPr>
          <w:lang w:val="es-ES"/>
        </w:rPr>
        <w:t xml:space="preserve"> a los que se les asigno más peso fue </w:t>
      </w:r>
      <w:r w:rsidR="00F14647">
        <w:rPr>
          <w:lang w:val="es-ES"/>
        </w:rPr>
        <w:t>el</w:t>
      </w:r>
      <w:r w:rsidR="008D2607">
        <w:rPr>
          <w:lang w:val="es-ES"/>
        </w:rPr>
        <w:t xml:space="preserve"> USD/TJS y </w:t>
      </w:r>
      <w:r w:rsidR="00F14647">
        <w:rPr>
          <w:lang w:val="es-ES"/>
        </w:rPr>
        <w:t>e</w:t>
      </w:r>
      <w:r w:rsidR="008D2607">
        <w:rPr>
          <w:lang w:val="es-ES"/>
        </w:rPr>
        <w:t xml:space="preserve">l par USD/PKR por su baja </w:t>
      </w:r>
      <w:r w:rsidR="00F60E1E">
        <w:rPr>
          <w:lang w:val="es-ES"/>
        </w:rPr>
        <w:t>volatilidad</w:t>
      </w:r>
      <w:r w:rsidR="008D2607">
        <w:rPr>
          <w:lang w:val="es-ES"/>
        </w:rPr>
        <w:t>.</w:t>
      </w:r>
      <w:r w:rsidR="00B0274E" w:rsidRPr="00B0274E">
        <w:rPr>
          <w:lang w:val="es-ES"/>
        </w:rPr>
        <w:t xml:space="preserve"> </w:t>
      </w:r>
      <w:r w:rsidR="00B0274E">
        <w:rPr>
          <w:lang w:val="es-ES"/>
        </w:rPr>
        <w:t xml:space="preserve">Los resultados finales de la optimización </w:t>
      </w:r>
      <w:r w:rsidR="00D86F70">
        <w:rPr>
          <w:lang w:val="es-ES"/>
        </w:rPr>
        <w:t>de</w:t>
      </w:r>
      <w:r w:rsidR="00B0274E">
        <w:rPr>
          <w:lang w:val="es-ES"/>
        </w:rPr>
        <w:t xml:space="preserve"> solver se muestran en la tabla 20</w:t>
      </w:r>
      <w:r w:rsidR="003B0782">
        <w:rPr>
          <w:lang w:val="es-ES"/>
        </w:rPr>
        <w:t>.</w:t>
      </w:r>
    </w:p>
    <w:p w14:paraId="2F73B096" w14:textId="77777777" w:rsidR="00D86F70" w:rsidRDefault="00D86F70" w:rsidP="004D254E">
      <w:pPr>
        <w:tabs>
          <w:tab w:val="left" w:pos="1065"/>
        </w:tabs>
        <w:rPr>
          <w:lang w:val="es-ES"/>
        </w:rPr>
      </w:pPr>
    </w:p>
    <w:p w14:paraId="30126322" w14:textId="77777777" w:rsidR="00874362" w:rsidRDefault="00874362" w:rsidP="004D254E">
      <w:pPr>
        <w:tabs>
          <w:tab w:val="left" w:pos="1065"/>
        </w:tabs>
        <w:rPr>
          <w:lang w:val="es-ES"/>
        </w:rPr>
      </w:pPr>
    </w:p>
    <w:p w14:paraId="4C71CEAA" w14:textId="77777777" w:rsidR="00874362" w:rsidRDefault="00874362" w:rsidP="004D254E">
      <w:pPr>
        <w:tabs>
          <w:tab w:val="left" w:pos="1065"/>
        </w:tabs>
        <w:rPr>
          <w:lang w:val="es-ES"/>
        </w:rPr>
      </w:pPr>
    </w:p>
    <w:p w14:paraId="45123C41" w14:textId="77777777" w:rsidR="00B0274E" w:rsidRPr="00B0274E" w:rsidRDefault="00B0274E" w:rsidP="00BA4037">
      <w:pPr>
        <w:pStyle w:val="NoSpacing"/>
        <w:rPr>
          <w:lang w:val="es-ES"/>
        </w:rPr>
      </w:pPr>
      <w:bookmarkStart w:id="434" w:name="_Toc7009027"/>
      <w:bookmarkStart w:id="435" w:name="_Toc8747389"/>
      <w:bookmarkStart w:id="436" w:name="_Toc17701154"/>
      <w:r w:rsidRPr="00B0274E">
        <w:lastRenderedPageBreak/>
        <w:t xml:space="preserve">Tabla </w:t>
      </w:r>
      <w:fldSimple w:instr=" SEQ Tabla \* ARABIC ">
        <w:r w:rsidR="00B17B9B">
          <w:rPr>
            <w:noProof/>
          </w:rPr>
          <w:t>20</w:t>
        </w:r>
      </w:fldSimple>
      <w:r w:rsidRPr="00B0274E">
        <w:t>: Resultados de la minimización del riesgo del portafolio</w:t>
      </w:r>
      <w:bookmarkEnd w:id="434"/>
      <w:bookmarkEnd w:id="435"/>
      <w:bookmarkEnd w:id="436"/>
    </w:p>
    <w:tbl>
      <w:tblPr>
        <w:tblW w:w="72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11"/>
        <w:gridCol w:w="3123"/>
      </w:tblGrid>
      <w:tr w:rsidR="00B0274E" w:rsidRPr="00CF6FEF" w14:paraId="0A5C9615" w14:textId="77777777" w:rsidTr="00273BC4">
        <w:trPr>
          <w:trHeight w:val="300"/>
          <w:jc w:val="center"/>
        </w:trPr>
        <w:tc>
          <w:tcPr>
            <w:tcW w:w="4111" w:type="dxa"/>
            <w:shd w:val="clear" w:color="auto" w:fill="auto"/>
            <w:noWrap/>
            <w:vAlign w:val="center"/>
            <w:hideMark/>
          </w:tcPr>
          <w:p w14:paraId="679E640D" w14:textId="77777777" w:rsidR="00B0274E" w:rsidRPr="00CF6FEF" w:rsidRDefault="00B0274E" w:rsidP="00273BC4">
            <w:pPr>
              <w:spacing w:after="0" w:line="240" w:lineRule="auto"/>
              <w:jc w:val="left"/>
              <w:rPr>
                <w:rFonts w:eastAsia="Times New Roman" w:cs="Arial"/>
                <w:b/>
                <w:bCs/>
                <w:color w:val="000000"/>
                <w:sz w:val="20"/>
                <w:szCs w:val="20"/>
                <w:lang w:eastAsia="es-MX"/>
              </w:rPr>
            </w:pPr>
            <w:r w:rsidRPr="00CF6FEF">
              <w:rPr>
                <w:rFonts w:eastAsia="Times New Roman" w:cs="Arial"/>
                <w:b/>
                <w:bCs/>
                <w:color w:val="000000"/>
                <w:sz w:val="20"/>
                <w:szCs w:val="20"/>
                <w:lang w:eastAsia="es-MX"/>
              </w:rPr>
              <w:t>Retorno esperado del portafolio</w:t>
            </w:r>
          </w:p>
        </w:tc>
        <w:tc>
          <w:tcPr>
            <w:tcW w:w="3123" w:type="dxa"/>
            <w:shd w:val="clear" w:color="auto" w:fill="auto"/>
            <w:noWrap/>
            <w:vAlign w:val="center"/>
            <w:hideMark/>
          </w:tcPr>
          <w:p w14:paraId="427129C7" w14:textId="77777777" w:rsidR="00B0274E" w:rsidRPr="00A12DE6" w:rsidRDefault="00A12DE6" w:rsidP="00273BC4">
            <w:pPr>
              <w:spacing w:after="0" w:line="240" w:lineRule="auto"/>
              <w:jc w:val="center"/>
              <w:rPr>
                <w:rFonts w:eastAsia="Times New Roman" w:cs="Arial"/>
                <w:b/>
                <w:color w:val="000000"/>
                <w:sz w:val="20"/>
                <w:szCs w:val="20"/>
                <w:lang w:eastAsia="es-MX"/>
              </w:rPr>
            </w:pPr>
            <w:r w:rsidRPr="00A12DE6">
              <w:rPr>
                <w:rFonts w:eastAsia="Times New Roman" w:cs="Arial"/>
                <w:b/>
                <w:color w:val="000000"/>
                <w:sz w:val="20"/>
                <w:szCs w:val="20"/>
                <w:lang w:eastAsia="es-MX"/>
              </w:rPr>
              <w:t>0.20834113%</w:t>
            </w:r>
            <w:r w:rsidRPr="00A12DE6">
              <w:rPr>
                <w:rFonts w:eastAsia="Times New Roman" w:cs="Arial"/>
                <w:b/>
                <w:color w:val="000000"/>
                <w:sz w:val="20"/>
                <w:szCs w:val="20"/>
                <w:lang w:eastAsia="es-MX"/>
              </w:rPr>
              <w:tab/>
            </w:r>
          </w:p>
        </w:tc>
      </w:tr>
      <w:tr w:rsidR="00B0274E" w:rsidRPr="00CF6FEF" w14:paraId="6C114EA5" w14:textId="77777777" w:rsidTr="00244A95">
        <w:trPr>
          <w:trHeight w:val="300"/>
          <w:jc w:val="center"/>
        </w:trPr>
        <w:tc>
          <w:tcPr>
            <w:tcW w:w="4111" w:type="dxa"/>
            <w:shd w:val="clear" w:color="auto" w:fill="auto"/>
            <w:noWrap/>
            <w:vAlign w:val="center"/>
            <w:hideMark/>
          </w:tcPr>
          <w:p w14:paraId="1CF64E7E" w14:textId="77777777" w:rsidR="00B0274E" w:rsidRPr="00CF6FEF" w:rsidRDefault="00B0274E" w:rsidP="00273BC4">
            <w:pPr>
              <w:spacing w:after="0" w:line="240" w:lineRule="auto"/>
              <w:jc w:val="left"/>
              <w:rPr>
                <w:rFonts w:eastAsia="Times New Roman" w:cs="Arial"/>
                <w:b/>
                <w:bCs/>
                <w:color w:val="000000"/>
                <w:sz w:val="20"/>
                <w:szCs w:val="20"/>
                <w:lang w:eastAsia="es-MX"/>
              </w:rPr>
            </w:pPr>
            <w:r w:rsidRPr="008D64C4">
              <w:rPr>
                <w:rFonts w:eastAsia="Times New Roman" w:cs="Arial"/>
                <w:b/>
                <w:bCs/>
                <w:color w:val="000000"/>
                <w:sz w:val="20"/>
                <w:szCs w:val="20"/>
                <w:lang w:eastAsia="es-MX"/>
              </w:rPr>
              <w:t>Desviación</w:t>
            </w:r>
            <w:r w:rsidRPr="00CF6FEF">
              <w:rPr>
                <w:rFonts w:eastAsia="Times New Roman" w:cs="Arial"/>
                <w:b/>
                <w:bCs/>
                <w:color w:val="000000"/>
                <w:sz w:val="20"/>
                <w:szCs w:val="20"/>
                <w:lang w:eastAsia="es-MX"/>
              </w:rPr>
              <w:t xml:space="preserve"> del Portafolio (Riesgo)</w:t>
            </w:r>
          </w:p>
        </w:tc>
        <w:tc>
          <w:tcPr>
            <w:tcW w:w="3123" w:type="dxa"/>
            <w:shd w:val="clear" w:color="auto" w:fill="FFE599" w:themeFill="accent4" w:themeFillTint="66"/>
            <w:noWrap/>
            <w:vAlign w:val="center"/>
            <w:hideMark/>
          </w:tcPr>
          <w:p w14:paraId="302DE75B" w14:textId="77777777" w:rsidR="00B0274E" w:rsidRPr="00A12DE6" w:rsidRDefault="00A12DE6" w:rsidP="00273BC4">
            <w:pPr>
              <w:spacing w:after="0" w:line="240" w:lineRule="auto"/>
              <w:jc w:val="center"/>
              <w:rPr>
                <w:rFonts w:eastAsia="Times New Roman" w:cs="Arial"/>
                <w:b/>
                <w:bCs/>
                <w:color w:val="000000"/>
                <w:sz w:val="20"/>
                <w:szCs w:val="20"/>
                <w:lang w:eastAsia="es-MX"/>
              </w:rPr>
            </w:pPr>
            <w:r w:rsidRPr="00A12DE6">
              <w:rPr>
                <w:rFonts w:eastAsia="Times New Roman" w:cs="Arial"/>
                <w:b/>
                <w:bCs/>
                <w:color w:val="000000"/>
                <w:sz w:val="20"/>
                <w:szCs w:val="20"/>
                <w:lang w:eastAsia="es-MX"/>
              </w:rPr>
              <w:t>0.00483224</w:t>
            </w:r>
            <w:r w:rsidRPr="00A12DE6">
              <w:rPr>
                <w:rFonts w:eastAsia="Times New Roman" w:cs="Arial"/>
                <w:b/>
                <w:bCs/>
                <w:color w:val="000000"/>
                <w:sz w:val="20"/>
                <w:szCs w:val="20"/>
                <w:lang w:eastAsia="es-MX"/>
              </w:rPr>
              <w:tab/>
            </w:r>
          </w:p>
        </w:tc>
      </w:tr>
      <w:tr w:rsidR="00B0274E" w:rsidRPr="00CF6FEF" w14:paraId="1ECF3EB5" w14:textId="77777777" w:rsidTr="00273BC4">
        <w:trPr>
          <w:trHeight w:val="300"/>
          <w:jc w:val="center"/>
        </w:trPr>
        <w:tc>
          <w:tcPr>
            <w:tcW w:w="4111" w:type="dxa"/>
            <w:shd w:val="clear" w:color="000000" w:fill="FFFFFF"/>
            <w:noWrap/>
            <w:vAlign w:val="center"/>
            <w:hideMark/>
          </w:tcPr>
          <w:p w14:paraId="6F02FFCF" w14:textId="77777777" w:rsidR="00B0274E" w:rsidRPr="00CF6FEF" w:rsidRDefault="00B0274E" w:rsidP="00273BC4">
            <w:pPr>
              <w:spacing w:after="0" w:line="240" w:lineRule="auto"/>
              <w:jc w:val="left"/>
              <w:rPr>
                <w:rFonts w:eastAsia="Times New Roman" w:cs="Arial"/>
                <w:b/>
                <w:bCs/>
                <w:color w:val="000000"/>
                <w:sz w:val="20"/>
                <w:szCs w:val="20"/>
                <w:lang w:eastAsia="es-MX"/>
              </w:rPr>
            </w:pPr>
            <w:r w:rsidRPr="00CF6FEF">
              <w:rPr>
                <w:rFonts w:eastAsia="Times New Roman" w:cs="Arial"/>
                <w:b/>
                <w:bCs/>
                <w:color w:val="000000"/>
                <w:sz w:val="20"/>
                <w:szCs w:val="20"/>
                <w:lang w:eastAsia="es-MX"/>
              </w:rPr>
              <w:t>Varianza del Portafolio</w:t>
            </w:r>
          </w:p>
        </w:tc>
        <w:tc>
          <w:tcPr>
            <w:tcW w:w="3123" w:type="dxa"/>
            <w:shd w:val="clear" w:color="auto" w:fill="auto"/>
            <w:noWrap/>
            <w:vAlign w:val="center"/>
            <w:hideMark/>
          </w:tcPr>
          <w:p w14:paraId="611C8961" w14:textId="77777777" w:rsidR="00B0274E" w:rsidRPr="00A12DE6" w:rsidRDefault="00A12DE6" w:rsidP="00273BC4">
            <w:pPr>
              <w:spacing w:after="0" w:line="240" w:lineRule="auto"/>
              <w:jc w:val="center"/>
              <w:rPr>
                <w:rFonts w:eastAsia="Times New Roman" w:cs="Arial"/>
                <w:b/>
                <w:bCs/>
                <w:color w:val="000000"/>
                <w:sz w:val="20"/>
                <w:szCs w:val="20"/>
                <w:lang w:eastAsia="es-MX"/>
              </w:rPr>
            </w:pPr>
            <w:r w:rsidRPr="00A12DE6">
              <w:rPr>
                <w:rFonts w:eastAsia="Times New Roman" w:cs="Arial"/>
                <w:b/>
                <w:bCs/>
                <w:color w:val="000000"/>
                <w:sz w:val="20"/>
                <w:szCs w:val="20"/>
                <w:lang w:eastAsia="es-MX"/>
              </w:rPr>
              <w:t>0.00002335</w:t>
            </w:r>
            <w:r w:rsidRPr="00A12DE6">
              <w:rPr>
                <w:rFonts w:eastAsia="Times New Roman" w:cs="Arial"/>
                <w:b/>
                <w:bCs/>
                <w:color w:val="000000"/>
                <w:sz w:val="20"/>
                <w:szCs w:val="20"/>
                <w:lang w:eastAsia="es-MX"/>
              </w:rPr>
              <w:tab/>
            </w:r>
          </w:p>
        </w:tc>
      </w:tr>
      <w:tr w:rsidR="00B0274E" w:rsidRPr="00CF6FEF" w14:paraId="240B413A" w14:textId="77777777" w:rsidTr="00273BC4">
        <w:trPr>
          <w:trHeight w:val="300"/>
          <w:jc w:val="center"/>
        </w:trPr>
        <w:tc>
          <w:tcPr>
            <w:tcW w:w="4111" w:type="dxa"/>
            <w:shd w:val="clear" w:color="auto" w:fill="auto"/>
            <w:noWrap/>
            <w:vAlign w:val="center"/>
            <w:hideMark/>
          </w:tcPr>
          <w:p w14:paraId="0FA571E2" w14:textId="77777777" w:rsidR="00B0274E" w:rsidRPr="00CF6FEF" w:rsidRDefault="00B0274E" w:rsidP="00273BC4">
            <w:pPr>
              <w:spacing w:after="0" w:line="240" w:lineRule="auto"/>
              <w:jc w:val="left"/>
              <w:rPr>
                <w:rFonts w:eastAsia="Times New Roman" w:cs="Arial"/>
                <w:b/>
                <w:color w:val="000000"/>
                <w:sz w:val="20"/>
                <w:szCs w:val="20"/>
                <w:lang w:eastAsia="es-MX"/>
              </w:rPr>
            </w:pPr>
            <w:r w:rsidRPr="00CF6FEF">
              <w:rPr>
                <w:rFonts w:eastAsia="Times New Roman" w:cs="Arial"/>
                <w:b/>
                <w:color w:val="000000"/>
                <w:sz w:val="20"/>
                <w:szCs w:val="20"/>
                <w:lang w:eastAsia="es-MX"/>
              </w:rPr>
              <w:t>Ratio de Sharp</w:t>
            </w:r>
          </w:p>
        </w:tc>
        <w:tc>
          <w:tcPr>
            <w:tcW w:w="3123" w:type="dxa"/>
            <w:shd w:val="clear" w:color="auto" w:fill="auto"/>
            <w:noWrap/>
            <w:vAlign w:val="center"/>
            <w:hideMark/>
          </w:tcPr>
          <w:p w14:paraId="590EB38E" w14:textId="77777777" w:rsidR="00B0274E" w:rsidRPr="00A12DE6" w:rsidRDefault="00A12DE6" w:rsidP="00273BC4">
            <w:pPr>
              <w:spacing w:after="0" w:line="240" w:lineRule="auto"/>
              <w:jc w:val="center"/>
              <w:rPr>
                <w:rFonts w:eastAsia="Times New Roman" w:cs="Arial"/>
                <w:b/>
                <w:color w:val="000000"/>
                <w:sz w:val="20"/>
                <w:szCs w:val="20"/>
                <w:lang w:eastAsia="es-MX"/>
              </w:rPr>
            </w:pPr>
            <w:r w:rsidRPr="00A12DE6">
              <w:rPr>
                <w:rFonts w:eastAsia="Times New Roman" w:cs="Arial"/>
                <w:b/>
                <w:color w:val="000000"/>
                <w:sz w:val="20"/>
                <w:szCs w:val="20"/>
                <w:lang w:eastAsia="es-MX"/>
              </w:rPr>
              <w:t>0.43114811</w:t>
            </w:r>
            <w:r w:rsidRPr="00A12DE6">
              <w:rPr>
                <w:rFonts w:eastAsia="Times New Roman" w:cs="Arial"/>
                <w:b/>
                <w:color w:val="000000"/>
                <w:sz w:val="20"/>
                <w:szCs w:val="20"/>
                <w:lang w:eastAsia="es-MX"/>
              </w:rPr>
              <w:tab/>
            </w:r>
          </w:p>
        </w:tc>
      </w:tr>
    </w:tbl>
    <w:p w14:paraId="5ED22476" w14:textId="77777777" w:rsidR="0037408D" w:rsidRDefault="0037408D" w:rsidP="00A00E42">
      <w:pPr>
        <w:spacing w:line="259" w:lineRule="auto"/>
        <w:jc w:val="left"/>
      </w:pPr>
    </w:p>
    <w:p w14:paraId="3ECDAD44" w14:textId="77777777" w:rsidR="0037408D" w:rsidRDefault="0037408D" w:rsidP="00D9571A">
      <w:pPr>
        <w:pStyle w:val="NoSpacing"/>
      </w:pPr>
      <w:bookmarkStart w:id="437" w:name="_Toc8747275"/>
      <w:bookmarkStart w:id="438" w:name="_Toc17701061"/>
      <w:r>
        <w:t xml:space="preserve">Figura </w:t>
      </w:r>
      <w:fldSimple w:instr=" SEQ Figura \* ARABIC ">
        <w:r w:rsidR="00000149">
          <w:rPr>
            <w:noProof/>
          </w:rPr>
          <w:t>24</w:t>
        </w:r>
      </w:fldSimple>
      <w:r>
        <w:t>:</w:t>
      </w:r>
      <w:r w:rsidRPr="0037408D">
        <w:t xml:space="preserve"> </w:t>
      </w:r>
      <w:r>
        <w:t>Portafolio optimo con riesgo m</w:t>
      </w:r>
      <w:r w:rsidR="00D9571A">
        <w:t>inimizado</w:t>
      </w:r>
      <w:bookmarkEnd w:id="437"/>
      <w:bookmarkEnd w:id="438"/>
    </w:p>
    <w:p w14:paraId="737CE0D8" w14:textId="77777777" w:rsidR="0037408D" w:rsidRPr="00A00E42" w:rsidRDefault="0037408D" w:rsidP="00BA4037">
      <w:pPr>
        <w:pStyle w:val="NoSpacing"/>
      </w:pPr>
      <w:r>
        <w:rPr>
          <w:noProof/>
          <w:lang w:val="en-US"/>
        </w:rPr>
        <w:drawing>
          <wp:inline distT="0" distB="0" distL="0" distR="0" wp14:anchorId="2BBE7487" wp14:editId="448918BD">
            <wp:extent cx="5950585" cy="3255181"/>
            <wp:effectExtent l="0" t="0" r="0" b="254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58936" cy="3259749"/>
                    </a:xfrm>
                    <a:prstGeom prst="rect">
                      <a:avLst/>
                    </a:prstGeom>
                    <a:noFill/>
                  </pic:spPr>
                </pic:pic>
              </a:graphicData>
            </a:graphic>
          </wp:inline>
        </w:drawing>
      </w:r>
    </w:p>
    <w:p w14:paraId="18CAA1D4" w14:textId="77777777" w:rsidR="00964287" w:rsidRDefault="00964287" w:rsidP="00964287">
      <w:pPr>
        <w:pStyle w:val="Heading2"/>
      </w:pPr>
      <w:bookmarkStart w:id="439" w:name="_Toc8751783"/>
      <w:bookmarkStart w:id="440" w:name="_Toc17362454"/>
      <w:r>
        <w:t>Valor en Riesgo</w:t>
      </w:r>
      <w:bookmarkEnd w:id="439"/>
      <w:bookmarkEnd w:id="440"/>
    </w:p>
    <w:p w14:paraId="30AEF019" w14:textId="259C0B8C" w:rsidR="0017496E" w:rsidRDefault="00405E17" w:rsidP="0017496E">
      <w:pPr>
        <w:rPr>
          <w:lang w:val="es-ES"/>
        </w:rPr>
      </w:pPr>
      <w:r>
        <w:rPr>
          <w:lang w:val="es-ES"/>
        </w:rPr>
        <w:t>Para la</w:t>
      </w:r>
      <w:r w:rsidR="0017496E" w:rsidRPr="0017496E">
        <w:rPr>
          <w:lang w:val="es-ES"/>
        </w:rPr>
        <w:t xml:space="preserve"> aplicación de la metodología </w:t>
      </w:r>
      <w:r w:rsidR="00611A85">
        <w:rPr>
          <w:lang w:val="es-ES"/>
        </w:rPr>
        <w:t>de</w:t>
      </w:r>
      <w:r w:rsidR="0017496E" w:rsidRPr="0017496E">
        <w:rPr>
          <w:lang w:val="es-ES"/>
        </w:rPr>
        <w:t xml:space="preserve"> valor en riesgo</w:t>
      </w:r>
      <w:r w:rsidR="00F61BEA">
        <w:rPr>
          <w:lang w:val="es-ES"/>
        </w:rPr>
        <w:t>,</w:t>
      </w:r>
      <w:r w:rsidR="00023A14">
        <w:rPr>
          <w:lang w:val="es-ES"/>
        </w:rPr>
        <w:t xml:space="preserve"> se</w:t>
      </w:r>
      <w:r w:rsidR="00D4033D">
        <w:rPr>
          <w:lang w:val="es-ES"/>
        </w:rPr>
        <w:t xml:space="preserve"> </w:t>
      </w:r>
      <w:r w:rsidR="005B7886">
        <w:rPr>
          <w:lang w:val="es-ES"/>
        </w:rPr>
        <w:t>tomó</w:t>
      </w:r>
      <w:r w:rsidR="00D4033D">
        <w:rPr>
          <w:lang w:val="es-ES"/>
        </w:rPr>
        <w:t xml:space="preserve"> en cuenta</w:t>
      </w:r>
      <w:r w:rsidR="0017496E" w:rsidRPr="0017496E">
        <w:rPr>
          <w:lang w:val="es-ES"/>
        </w:rPr>
        <w:t xml:space="preserve"> </w:t>
      </w:r>
      <w:r w:rsidR="00F61BEA">
        <w:rPr>
          <w:lang w:val="es-ES"/>
        </w:rPr>
        <w:t>a los</w:t>
      </w:r>
      <w:r w:rsidR="0017496E" w:rsidRPr="0017496E">
        <w:rPr>
          <w:lang w:val="es-ES"/>
        </w:rPr>
        <w:t xml:space="preserve"> </w:t>
      </w:r>
      <w:r w:rsidR="001A4B34">
        <w:rPr>
          <w:lang w:val="es-ES"/>
        </w:rPr>
        <w:t>tres</w:t>
      </w:r>
      <w:r w:rsidR="0017496E" w:rsidRPr="0017496E">
        <w:rPr>
          <w:lang w:val="es-ES"/>
        </w:rPr>
        <w:t xml:space="preserve"> portafolios que forma</w:t>
      </w:r>
      <w:r w:rsidR="0017496E">
        <w:rPr>
          <w:lang w:val="es-ES"/>
        </w:rPr>
        <w:t xml:space="preserve">mos al final de la aplicación de Markowitz. El primer portafolio que diversifica </w:t>
      </w:r>
      <w:r w:rsidR="004B33EC">
        <w:rPr>
          <w:lang w:val="es-ES"/>
        </w:rPr>
        <w:t>el peso de los activos de manera equitativa se</w:t>
      </w:r>
      <w:r w:rsidR="0017496E">
        <w:rPr>
          <w:lang w:val="es-ES"/>
        </w:rPr>
        <w:t xml:space="preserve"> nombró “</w:t>
      </w:r>
      <w:r w:rsidR="00AA644B">
        <w:rPr>
          <w:lang w:val="es-ES"/>
        </w:rPr>
        <w:t>p</w:t>
      </w:r>
      <w:r w:rsidR="0017496E" w:rsidRPr="0017496E">
        <w:rPr>
          <w:lang w:val="es-ES"/>
        </w:rPr>
        <w:t>ort</w:t>
      </w:r>
      <w:r w:rsidR="00AA644B">
        <w:rPr>
          <w:lang w:val="es-ES"/>
        </w:rPr>
        <w:t>afolio</w:t>
      </w:r>
      <w:r w:rsidR="0017496E" w:rsidRPr="0017496E">
        <w:rPr>
          <w:lang w:val="es-ES"/>
        </w:rPr>
        <w:t xml:space="preserve"> </w:t>
      </w:r>
      <w:r w:rsidR="00AA644B">
        <w:rPr>
          <w:lang w:val="es-ES"/>
        </w:rPr>
        <w:t>s</w:t>
      </w:r>
      <w:r w:rsidR="0017496E" w:rsidRPr="0017496E">
        <w:rPr>
          <w:lang w:val="es-ES"/>
        </w:rPr>
        <w:t>in optimizar</w:t>
      </w:r>
      <w:r w:rsidR="0017496E">
        <w:rPr>
          <w:lang w:val="es-ES"/>
        </w:rPr>
        <w:t xml:space="preserve">” el segundo se </w:t>
      </w:r>
      <w:r w:rsidR="004F5CAC">
        <w:rPr>
          <w:lang w:val="es-ES"/>
        </w:rPr>
        <w:t>nombró</w:t>
      </w:r>
      <w:r w:rsidR="00AA644B">
        <w:rPr>
          <w:lang w:val="es-ES"/>
        </w:rPr>
        <w:t xml:space="preserve"> como “portafolio de mínimo riesgo</w:t>
      </w:r>
      <w:r w:rsidR="0008486B">
        <w:rPr>
          <w:lang w:val="es-ES"/>
        </w:rPr>
        <w:t>”</w:t>
      </w:r>
      <w:r w:rsidR="00AA644B">
        <w:rPr>
          <w:lang w:val="es-ES"/>
        </w:rPr>
        <w:t xml:space="preserve"> y el tercero como “portafolio maximizado con Ratio de Sharp”.</w:t>
      </w:r>
      <w:r w:rsidR="00A9078D">
        <w:rPr>
          <w:lang w:val="es-ES"/>
        </w:rPr>
        <w:t xml:space="preserve"> </w:t>
      </w:r>
      <w:r w:rsidR="00FF2BB2">
        <w:rPr>
          <w:lang w:val="es-ES"/>
        </w:rPr>
        <w:t>Para</w:t>
      </w:r>
      <w:r w:rsidR="00A21C52">
        <w:rPr>
          <w:lang w:val="es-ES"/>
        </w:rPr>
        <w:t xml:space="preserve"> el</w:t>
      </w:r>
      <w:r w:rsidR="00A9078D">
        <w:rPr>
          <w:lang w:val="es-ES"/>
        </w:rPr>
        <w:t xml:space="preserve"> estudio se</w:t>
      </w:r>
      <w:r w:rsidR="00A21C52">
        <w:rPr>
          <w:lang w:val="es-ES"/>
        </w:rPr>
        <w:t xml:space="preserve"> tom</w:t>
      </w:r>
      <w:r w:rsidR="00323CB7">
        <w:rPr>
          <w:lang w:val="es-ES"/>
        </w:rPr>
        <w:t>ó</w:t>
      </w:r>
      <w:r w:rsidR="00A21C52">
        <w:rPr>
          <w:lang w:val="es-ES"/>
        </w:rPr>
        <w:t xml:space="preserve"> los</w:t>
      </w:r>
      <w:r w:rsidR="00A9078D">
        <w:rPr>
          <w:lang w:val="es-ES"/>
        </w:rPr>
        <w:t xml:space="preserve"> dos tipos de alfas que maneja la metodología, </w:t>
      </w:r>
      <w:r w:rsidR="00DB18E3">
        <w:rPr>
          <w:lang w:val="es-ES"/>
        </w:rPr>
        <w:t>por lo que normalmente son</w:t>
      </w:r>
      <w:r w:rsidR="00A9078D">
        <w:rPr>
          <w:lang w:val="es-ES"/>
        </w:rPr>
        <w:t xml:space="preserve"> 5% y 1 %.</w:t>
      </w:r>
      <w:r w:rsidR="0013422C" w:rsidRPr="0013422C">
        <w:t xml:space="preserve"> </w:t>
      </w:r>
      <w:r w:rsidR="003C775B">
        <w:t>El</w:t>
      </w:r>
      <w:r w:rsidR="0013422C" w:rsidRPr="0013422C">
        <w:rPr>
          <w:lang w:val="es-ES"/>
        </w:rPr>
        <w:t xml:space="preserve"> plazo</w:t>
      </w:r>
      <w:r w:rsidR="008441EC">
        <w:rPr>
          <w:lang w:val="es-ES"/>
        </w:rPr>
        <w:t xml:space="preserve"> </w:t>
      </w:r>
      <w:r w:rsidR="0013422C" w:rsidRPr="0013422C">
        <w:rPr>
          <w:lang w:val="es-ES"/>
        </w:rPr>
        <w:t xml:space="preserve">o unidad de </w:t>
      </w:r>
      <w:r w:rsidR="00AA7133">
        <w:rPr>
          <w:lang w:val="es-ES"/>
        </w:rPr>
        <w:t>tiempo que se definió para la investigación</w:t>
      </w:r>
      <w:r w:rsidR="00B721FB">
        <w:rPr>
          <w:lang w:val="es-ES"/>
        </w:rPr>
        <w:t xml:space="preserve"> fue</w:t>
      </w:r>
      <w:r w:rsidR="00105912">
        <w:rPr>
          <w:lang w:val="es-ES"/>
        </w:rPr>
        <w:t xml:space="preserve"> </w:t>
      </w:r>
      <w:r w:rsidR="0013422C">
        <w:rPr>
          <w:lang w:val="es-ES"/>
        </w:rPr>
        <w:t xml:space="preserve">semanal para los valores </w:t>
      </w:r>
      <w:r w:rsidR="0013422C" w:rsidRPr="0008486B">
        <w:rPr>
          <w:lang w:val="es-ES"/>
        </w:rPr>
        <w:t>de “t”</w:t>
      </w:r>
      <w:r w:rsidR="00FF2B94" w:rsidRPr="0008486B">
        <w:rPr>
          <w:lang w:val="es-ES"/>
        </w:rPr>
        <w:t>.</w:t>
      </w:r>
      <w:r w:rsidR="00851C96">
        <w:rPr>
          <w:lang w:val="es-ES"/>
        </w:rPr>
        <w:t xml:space="preserve"> </w:t>
      </w:r>
      <w:r w:rsidR="00324C3F">
        <w:rPr>
          <w:lang w:val="es-ES"/>
        </w:rPr>
        <w:t>Por adición</w:t>
      </w:r>
      <w:r w:rsidR="00851C96">
        <w:rPr>
          <w:lang w:val="es-ES"/>
        </w:rPr>
        <w:t xml:space="preserve"> </w:t>
      </w:r>
      <w:r w:rsidR="00BE48A7">
        <w:rPr>
          <w:lang w:val="es-ES"/>
        </w:rPr>
        <w:t>al estimar</w:t>
      </w:r>
      <w:r w:rsidR="00851C96">
        <w:rPr>
          <w:lang w:val="es-ES"/>
        </w:rPr>
        <w:t xml:space="preserve"> </w:t>
      </w:r>
      <w:r w:rsidR="00400FC7">
        <w:rPr>
          <w:lang w:val="es-ES"/>
        </w:rPr>
        <w:t>el VaR</w:t>
      </w:r>
      <w:r w:rsidR="002F04B0">
        <w:rPr>
          <w:lang w:val="es-ES"/>
        </w:rPr>
        <w:t xml:space="preserve"> se </w:t>
      </w:r>
      <w:r w:rsidR="008441EC">
        <w:rPr>
          <w:lang w:val="es-ES"/>
        </w:rPr>
        <w:t>supuso</w:t>
      </w:r>
      <w:r w:rsidR="00FF2B94">
        <w:rPr>
          <w:lang w:val="es-ES"/>
        </w:rPr>
        <w:t xml:space="preserve"> que la campana tenía una distribución normal</w:t>
      </w:r>
      <w:r w:rsidR="00C11DD0">
        <w:rPr>
          <w:lang w:val="es-ES"/>
        </w:rPr>
        <w:t>,</w:t>
      </w:r>
      <w:r w:rsidR="00C526BD">
        <w:rPr>
          <w:lang w:val="es-ES"/>
        </w:rPr>
        <w:t xml:space="preserve"> como</w:t>
      </w:r>
      <w:r w:rsidR="00FF2B94">
        <w:rPr>
          <w:lang w:val="es-ES"/>
        </w:rPr>
        <w:t xml:space="preserve"> lo indica </w:t>
      </w:r>
      <w:r w:rsidR="00FF2B94">
        <w:rPr>
          <w:lang w:val="es-ES"/>
        </w:rPr>
        <w:lastRenderedPageBreak/>
        <w:t xml:space="preserve">la </w:t>
      </w:r>
      <w:r w:rsidR="00C526BD">
        <w:rPr>
          <w:lang w:val="es-ES"/>
        </w:rPr>
        <w:t>metodología</w:t>
      </w:r>
      <w:r w:rsidR="00FF2B94">
        <w:rPr>
          <w:lang w:val="es-ES"/>
        </w:rPr>
        <w:t xml:space="preserve"> y</w:t>
      </w:r>
      <w:r w:rsidR="00C810E1">
        <w:rPr>
          <w:lang w:val="es-ES"/>
        </w:rPr>
        <w:t xml:space="preserve"> para el valor </w:t>
      </w:r>
      <w:r w:rsidR="00DA43C1">
        <w:rPr>
          <w:lang w:val="es-ES"/>
        </w:rPr>
        <w:t>monetario del</w:t>
      </w:r>
      <w:r w:rsidR="00C810E1">
        <w:rPr>
          <w:lang w:val="es-ES"/>
        </w:rPr>
        <w:t xml:space="preserve"> portafolio </w:t>
      </w:r>
      <w:r w:rsidR="00F01B1D">
        <w:rPr>
          <w:lang w:val="es-ES"/>
        </w:rPr>
        <w:t xml:space="preserve">se le asigno </w:t>
      </w:r>
      <w:r w:rsidR="00DA43C1">
        <w:rPr>
          <w:lang w:val="es-ES"/>
        </w:rPr>
        <w:t>a</w:t>
      </w:r>
      <w:r w:rsidR="00C810E1">
        <w:rPr>
          <w:lang w:val="es-ES"/>
        </w:rPr>
        <w:t xml:space="preserve"> todos los casos </w:t>
      </w:r>
      <w:r w:rsidR="00F01B1D">
        <w:rPr>
          <w:lang w:val="es-ES"/>
        </w:rPr>
        <w:t>la</w:t>
      </w:r>
      <w:r w:rsidR="00C810E1">
        <w:rPr>
          <w:lang w:val="es-ES"/>
        </w:rPr>
        <w:t xml:space="preserve"> cantidad </w:t>
      </w:r>
      <w:r w:rsidR="004403C3">
        <w:rPr>
          <w:lang w:val="es-ES"/>
        </w:rPr>
        <w:t>monetaria de</w:t>
      </w:r>
      <w:r w:rsidR="00C810E1">
        <w:rPr>
          <w:lang w:val="es-ES"/>
        </w:rPr>
        <w:t xml:space="preserve"> $100,000.</w:t>
      </w:r>
      <w:r w:rsidR="005E2684">
        <w:rPr>
          <w:lang w:val="es-ES"/>
        </w:rPr>
        <w:t xml:space="preserve"> </w:t>
      </w:r>
    </w:p>
    <w:p w14:paraId="423DBDC2" w14:textId="77777777" w:rsidR="00C810E1" w:rsidRPr="00C810E1" w:rsidRDefault="00C810E1" w:rsidP="00C810E1">
      <w:pPr>
        <w:pStyle w:val="NoSpacing"/>
        <w:rPr>
          <w:lang w:val="es-ES"/>
        </w:rPr>
      </w:pPr>
      <w:bookmarkStart w:id="441" w:name="_Toc7009028"/>
      <w:bookmarkStart w:id="442" w:name="_Toc8747390"/>
      <w:bookmarkStart w:id="443" w:name="_Toc17701155"/>
      <w:r>
        <w:t xml:space="preserve">Tabla </w:t>
      </w:r>
      <w:fldSimple w:instr=" SEQ Tabla \* ARABIC ">
        <w:r w:rsidR="00B17B9B">
          <w:rPr>
            <w:noProof/>
          </w:rPr>
          <w:t>21</w:t>
        </w:r>
      </w:fldSimple>
      <w:r>
        <w:t>: Alpha y valor del portafolio</w:t>
      </w:r>
      <w:bookmarkEnd w:id="441"/>
      <w:bookmarkEnd w:id="442"/>
      <w:bookmarkEnd w:id="443"/>
    </w:p>
    <w:tbl>
      <w:tblPr>
        <w:tblW w:w="2959" w:type="dxa"/>
        <w:tblInd w:w="919" w:type="dxa"/>
        <w:tblCellMar>
          <w:left w:w="70" w:type="dxa"/>
          <w:right w:w="70" w:type="dxa"/>
        </w:tblCellMar>
        <w:tblLook w:val="04A0" w:firstRow="1" w:lastRow="0" w:firstColumn="1" w:lastColumn="0" w:noHBand="0" w:noVBand="1"/>
      </w:tblPr>
      <w:tblGrid>
        <w:gridCol w:w="1575"/>
        <w:gridCol w:w="1384"/>
      </w:tblGrid>
      <w:tr w:rsidR="00C810E1" w:rsidRPr="00C810E1" w14:paraId="2573DA00" w14:textId="77777777" w:rsidTr="00E06A28">
        <w:trPr>
          <w:trHeight w:val="431"/>
        </w:trPr>
        <w:tc>
          <w:tcPr>
            <w:tcW w:w="1575" w:type="dxa"/>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center"/>
            <w:hideMark/>
          </w:tcPr>
          <w:p w14:paraId="55A58AAD" w14:textId="77777777" w:rsidR="00C810E1" w:rsidRPr="00C810E1" w:rsidRDefault="00C810E1" w:rsidP="00D62447">
            <w:pPr>
              <w:spacing w:after="0" w:line="240" w:lineRule="auto"/>
              <w:jc w:val="center"/>
              <w:rPr>
                <w:rFonts w:eastAsia="Times New Roman" w:cs="Arial"/>
                <w:color w:val="000000"/>
                <w:szCs w:val="28"/>
                <w:lang w:eastAsia="es-MX"/>
              </w:rPr>
            </w:pPr>
            <w:r w:rsidRPr="00C810E1">
              <w:rPr>
                <w:rFonts w:eastAsia="Times New Roman" w:cs="Arial"/>
                <w:color w:val="000000"/>
                <w:szCs w:val="28"/>
                <w:lang w:eastAsia="es-MX"/>
              </w:rPr>
              <w:t>α</w:t>
            </w:r>
          </w:p>
        </w:tc>
        <w:tc>
          <w:tcPr>
            <w:tcW w:w="1384" w:type="dxa"/>
            <w:tcBorders>
              <w:top w:val="single" w:sz="4" w:space="0" w:color="auto"/>
              <w:left w:val="nil"/>
              <w:bottom w:val="single" w:sz="4" w:space="0" w:color="auto"/>
              <w:right w:val="single" w:sz="4" w:space="0" w:color="auto"/>
            </w:tcBorders>
            <w:shd w:val="clear" w:color="auto" w:fill="FFF2CC" w:themeFill="accent4" w:themeFillTint="33"/>
            <w:noWrap/>
            <w:vAlign w:val="center"/>
            <w:hideMark/>
          </w:tcPr>
          <w:p w14:paraId="4AC5E876" w14:textId="77777777" w:rsidR="00C810E1" w:rsidRPr="00C810E1" w:rsidRDefault="00C810E1" w:rsidP="00D62447">
            <w:pPr>
              <w:spacing w:after="0" w:line="240" w:lineRule="auto"/>
              <w:jc w:val="center"/>
              <w:rPr>
                <w:rFonts w:eastAsia="Times New Roman" w:cs="Arial"/>
                <w:color w:val="000000"/>
                <w:sz w:val="20"/>
                <w:lang w:eastAsia="es-MX"/>
              </w:rPr>
            </w:pPr>
            <w:r w:rsidRPr="00C810E1">
              <w:rPr>
                <w:rFonts w:eastAsia="Times New Roman" w:cs="Arial"/>
                <w:color w:val="000000"/>
                <w:sz w:val="20"/>
                <w:lang w:eastAsia="es-MX"/>
              </w:rPr>
              <w:t>5%</w:t>
            </w:r>
          </w:p>
        </w:tc>
      </w:tr>
      <w:tr w:rsidR="00C810E1" w:rsidRPr="00C810E1" w14:paraId="26A39048" w14:textId="77777777" w:rsidTr="00E06A28">
        <w:trPr>
          <w:trHeight w:val="345"/>
        </w:trPr>
        <w:tc>
          <w:tcPr>
            <w:tcW w:w="1575"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687EF163" w14:textId="77777777" w:rsidR="00C810E1" w:rsidRPr="00C810E1" w:rsidRDefault="00C810E1" w:rsidP="00D62447">
            <w:pPr>
              <w:spacing w:after="0" w:line="240" w:lineRule="auto"/>
              <w:jc w:val="center"/>
              <w:rPr>
                <w:rFonts w:eastAsia="Times New Roman" w:cs="Arial"/>
                <w:color w:val="000000"/>
                <w:sz w:val="20"/>
                <w:lang w:eastAsia="es-MX"/>
              </w:rPr>
            </w:pPr>
            <w:r w:rsidRPr="00C810E1">
              <w:rPr>
                <w:rFonts w:eastAsia="Times New Roman" w:cs="Arial"/>
                <w:color w:val="000000"/>
                <w:sz w:val="20"/>
                <w:lang w:eastAsia="es-MX"/>
              </w:rPr>
              <w:t>Z (</w:t>
            </w:r>
            <w:r w:rsidRPr="00D62447">
              <w:rPr>
                <w:rFonts w:eastAsia="Times New Roman" w:cs="Arial"/>
                <w:color w:val="000000"/>
                <w:sz w:val="20"/>
                <w:lang w:eastAsia="es-MX"/>
              </w:rPr>
              <w:t>Alpha</w:t>
            </w:r>
            <w:r w:rsidRPr="00C810E1">
              <w:rPr>
                <w:rFonts w:eastAsia="Times New Roman" w:cs="Arial"/>
                <w:color w:val="000000"/>
                <w:sz w:val="20"/>
                <w:lang w:eastAsia="es-MX"/>
              </w:rPr>
              <w:t>)</w:t>
            </w:r>
          </w:p>
        </w:tc>
        <w:tc>
          <w:tcPr>
            <w:tcW w:w="1384" w:type="dxa"/>
            <w:tcBorders>
              <w:top w:val="nil"/>
              <w:left w:val="nil"/>
              <w:bottom w:val="single" w:sz="4" w:space="0" w:color="auto"/>
              <w:right w:val="single" w:sz="4" w:space="0" w:color="auto"/>
            </w:tcBorders>
            <w:shd w:val="clear" w:color="auto" w:fill="C5E0B3" w:themeFill="accent6" w:themeFillTint="66"/>
            <w:noWrap/>
            <w:vAlign w:val="center"/>
            <w:hideMark/>
          </w:tcPr>
          <w:p w14:paraId="68FF566D" w14:textId="77777777" w:rsidR="00C810E1" w:rsidRPr="00C810E1" w:rsidRDefault="00C810E1" w:rsidP="00D62447">
            <w:pPr>
              <w:spacing w:after="0" w:line="240" w:lineRule="auto"/>
              <w:jc w:val="center"/>
              <w:rPr>
                <w:rFonts w:eastAsia="Times New Roman" w:cs="Arial"/>
                <w:color w:val="000000"/>
                <w:sz w:val="20"/>
                <w:lang w:eastAsia="es-MX"/>
              </w:rPr>
            </w:pPr>
            <w:r w:rsidRPr="00C810E1">
              <w:rPr>
                <w:rFonts w:eastAsia="Times New Roman" w:cs="Arial"/>
                <w:color w:val="000000"/>
                <w:sz w:val="20"/>
                <w:lang w:eastAsia="es-MX"/>
              </w:rPr>
              <w:t>-1.64</w:t>
            </w:r>
          </w:p>
        </w:tc>
      </w:tr>
    </w:tbl>
    <w:tbl>
      <w:tblPr>
        <w:tblpPr w:leftFromText="141" w:rightFromText="141" w:vertAnchor="text" w:horzAnchor="page" w:tblpX="6646" w:tblpY="-804"/>
        <w:tblW w:w="3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9"/>
        <w:gridCol w:w="1501"/>
      </w:tblGrid>
      <w:tr w:rsidR="003A2E1F" w:rsidRPr="00C810E1" w14:paraId="35CB8D3A" w14:textId="77777777" w:rsidTr="00E06A28">
        <w:trPr>
          <w:trHeight w:val="421"/>
        </w:trPr>
        <w:tc>
          <w:tcPr>
            <w:tcW w:w="1709" w:type="dxa"/>
            <w:shd w:val="clear" w:color="auto" w:fill="FFF2CC" w:themeFill="accent4" w:themeFillTint="33"/>
            <w:noWrap/>
            <w:vAlign w:val="center"/>
            <w:hideMark/>
          </w:tcPr>
          <w:p w14:paraId="6BE2D738" w14:textId="77777777" w:rsidR="00D62447" w:rsidRPr="00C810E1" w:rsidRDefault="00D62447" w:rsidP="00D62447">
            <w:pPr>
              <w:spacing w:after="0" w:line="240" w:lineRule="auto"/>
              <w:jc w:val="center"/>
              <w:rPr>
                <w:rFonts w:eastAsia="Times New Roman" w:cs="Arial"/>
                <w:color w:val="000000"/>
                <w:szCs w:val="28"/>
                <w:lang w:eastAsia="es-MX"/>
              </w:rPr>
            </w:pPr>
            <w:r w:rsidRPr="00C810E1">
              <w:rPr>
                <w:rFonts w:eastAsia="Times New Roman" w:cs="Arial"/>
                <w:color w:val="000000"/>
                <w:szCs w:val="28"/>
                <w:lang w:eastAsia="es-MX"/>
              </w:rPr>
              <w:t>α</w:t>
            </w:r>
          </w:p>
        </w:tc>
        <w:tc>
          <w:tcPr>
            <w:tcW w:w="1501" w:type="dxa"/>
            <w:shd w:val="clear" w:color="auto" w:fill="FFF2CC" w:themeFill="accent4" w:themeFillTint="33"/>
            <w:noWrap/>
            <w:vAlign w:val="center"/>
            <w:hideMark/>
          </w:tcPr>
          <w:p w14:paraId="786780F7" w14:textId="77777777" w:rsidR="00D62447" w:rsidRPr="00C810E1" w:rsidRDefault="00D62447" w:rsidP="00D62447">
            <w:pPr>
              <w:spacing w:after="0" w:line="240" w:lineRule="auto"/>
              <w:jc w:val="center"/>
              <w:rPr>
                <w:rFonts w:eastAsia="Times New Roman" w:cs="Arial"/>
                <w:color w:val="000000"/>
                <w:sz w:val="20"/>
                <w:lang w:eastAsia="es-MX"/>
              </w:rPr>
            </w:pPr>
            <w:r w:rsidRPr="00C810E1">
              <w:rPr>
                <w:rFonts w:eastAsia="Times New Roman" w:cs="Arial"/>
                <w:color w:val="000000"/>
                <w:sz w:val="20"/>
                <w:lang w:eastAsia="es-MX"/>
              </w:rPr>
              <w:t>1%</w:t>
            </w:r>
          </w:p>
        </w:tc>
      </w:tr>
      <w:tr w:rsidR="003A2E1F" w:rsidRPr="00C810E1" w14:paraId="5B73CA4D" w14:textId="77777777" w:rsidTr="00E06A28">
        <w:trPr>
          <w:trHeight w:val="337"/>
        </w:trPr>
        <w:tc>
          <w:tcPr>
            <w:tcW w:w="1709" w:type="dxa"/>
            <w:shd w:val="clear" w:color="auto" w:fill="C5E0B3" w:themeFill="accent6" w:themeFillTint="66"/>
            <w:noWrap/>
            <w:vAlign w:val="center"/>
            <w:hideMark/>
          </w:tcPr>
          <w:p w14:paraId="5CF5A988" w14:textId="77777777" w:rsidR="00D62447" w:rsidRPr="00C810E1" w:rsidRDefault="00D62447" w:rsidP="00D62447">
            <w:pPr>
              <w:spacing w:after="0" w:line="240" w:lineRule="auto"/>
              <w:jc w:val="center"/>
              <w:rPr>
                <w:rFonts w:eastAsia="Times New Roman" w:cs="Arial"/>
                <w:color w:val="000000"/>
                <w:sz w:val="20"/>
                <w:lang w:eastAsia="es-MX"/>
              </w:rPr>
            </w:pPr>
            <w:r w:rsidRPr="00C810E1">
              <w:rPr>
                <w:rFonts w:eastAsia="Times New Roman" w:cs="Arial"/>
                <w:color w:val="000000"/>
                <w:sz w:val="20"/>
                <w:lang w:eastAsia="es-MX"/>
              </w:rPr>
              <w:t>Z (</w:t>
            </w:r>
            <w:r w:rsidRPr="00D62447">
              <w:rPr>
                <w:rFonts w:eastAsia="Times New Roman" w:cs="Arial"/>
                <w:color w:val="000000"/>
                <w:sz w:val="20"/>
                <w:lang w:eastAsia="es-MX"/>
              </w:rPr>
              <w:t>Alpha</w:t>
            </w:r>
            <w:r w:rsidRPr="00C810E1">
              <w:rPr>
                <w:rFonts w:eastAsia="Times New Roman" w:cs="Arial"/>
                <w:color w:val="000000"/>
                <w:sz w:val="20"/>
                <w:lang w:eastAsia="es-MX"/>
              </w:rPr>
              <w:t>)</w:t>
            </w:r>
          </w:p>
        </w:tc>
        <w:tc>
          <w:tcPr>
            <w:tcW w:w="1501" w:type="dxa"/>
            <w:shd w:val="clear" w:color="auto" w:fill="C5E0B3" w:themeFill="accent6" w:themeFillTint="66"/>
            <w:noWrap/>
            <w:vAlign w:val="center"/>
            <w:hideMark/>
          </w:tcPr>
          <w:p w14:paraId="5775C0D7" w14:textId="77777777" w:rsidR="00D62447" w:rsidRPr="00C810E1" w:rsidRDefault="00D62447" w:rsidP="00D62447">
            <w:pPr>
              <w:spacing w:after="0" w:line="240" w:lineRule="auto"/>
              <w:jc w:val="center"/>
              <w:rPr>
                <w:rFonts w:eastAsia="Times New Roman" w:cs="Arial"/>
                <w:color w:val="000000"/>
                <w:sz w:val="20"/>
                <w:lang w:eastAsia="es-MX"/>
              </w:rPr>
            </w:pPr>
            <w:r w:rsidRPr="00C810E1">
              <w:rPr>
                <w:rFonts w:eastAsia="Times New Roman" w:cs="Arial"/>
                <w:color w:val="000000"/>
                <w:sz w:val="20"/>
                <w:lang w:eastAsia="es-MX"/>
              </w:rPr>
              <w:t>-2.33</w:t>
            </w:r>
          </w:p>
        </w:tc>
      </w:tr>
    </w:tbl>
    <w:tbl>
      <w:tblPr>
        <w:tblpPr w:leftFromText="141" w:rightFromText="141" w:vertAnchor="text" w:horzAnchor="page" w:tblpX="5431" w:tblpY="465"/>
        <w:tblW w:w="2780" w:type="dxa"/>
        <w:tblCellMar>
          <w:left w:w="70" w:type="dxa"/>
          <w:right w:w="70" w:type="dxa"/>
        </w:tblCellMar>
        <w:tblLook w:val="04A0" w:firstRow="1" w:lastRow="0" w:firstColumn="1" w:lastColumn="0" w:noHBand="0" w:noVBand="1"/>
      </w:tblPr>
      <w:tblGrid>
        <w:gridCol w:w="1480"/>
        <w:gridCol w:w="1300"/>
      </w:tblGrid>
      <w:tr w:rsidR="00BA4037" w:rsidRPr="00C810E1" w14:paraId="2D8370A5" w14:textId="77777777" w:rsidTr="00BA4037">
        <w:trPr>
          <w:trHeight w:val="300"/>
        </w:trPr>
        <w:tc>
          <w:tcPr>
            <w:tcW w:w="1480" w:type="dxa"/>
            <w:tcBorders>
              <w:top w:val="single" w:sz="4" w:space="0" w:color="auto"/>
              <w:left w:val="single" w:sz="4" w:space="0" w:color="auto"/>
              <w:bottom w:val="single" w:sz="4" w:space="0" w:color="auto"/>
              <w:right w:val="single" w:sz="4" w:space="0" w:color="auto"/>
            </w:tcBorders>
            <w:shd w:val="clear" w:color="auto" w:fill="F7CAAC" w:themeFill="accent2" w:themeFillTint="66"/>
            <w:noWrap/>
            <w:vAlign w:val="bottom"/>
            <w:hideMark/>
          </w:tcPr>
          <w:p w14:paraId="0424CFC8" w14:textId="77777777" w:rsidR="00BA4037" w:rsidRPr="00C810E1" w:rsidRDefault="00BA4037" w:rsidP="00BA4037">
            <w:pPr>
              <w:spacing w:after="0" w:line="240" w:lineRule="auto"/>
              <w:jc w:val="center"/>
              <w:rPr>
                <w:rFonts w:ascii="Calibri" w:eastAsia="Times New Roman" w:hAnsi="Calibri" w:cs="Calibri"/>
                <w:b/>
                <w:bCs/>
                <w:i/>
                <w:iCs/>
                <w:color w:val="000000"/>
                <w:sz w:val="22"/>
                <w:lang w:eastAsia="es-MX"/>
              </w:rPr>
            </w:pPr>
            <w:r w:rsidRPr="00C810E1">
              <w:rPr>
                <w:rFonts w:ascii="Calibri" w:eastAsia="Times New Roman" w:hAnsi="Calibri" w:cs="Calibri"/>
                <w:b/>
                <w:bCs/>
                <w:i/>
                <w:iCs/>
                <w:color w:val="000000"/>
                <w:sz w:val="22"/>
                <w:lang w:eastAsia="es-MX"/>
              </w:rPr>
              <w:t>Valor.Portf</w:t>
            </w:r>
          </w:p>
        </w:tc>
        <w:tc>
          <w:tcPr>
            <w:tcW w:w="1300" w:type="dxa"/>
            <w:tcBorders>
              <w:top w:val="single" w:sz="4" w:space="0" w:color="auto"/>
              <w:left w:val="nil"/>
              <w:bottom w:val="single" w:sz="4" w:space="0" w:color="auto"/>
              <w:right w:val="single" w:sz="4" w:space="0" w:color="auto"/>
            </w:tcBorders>
            <w:shd w:val="clear" w:color="auto" w:fill="F7CAAC" w:themeFill="accent2" w:themeFillTint="66"/>
            <w:noWrap/>
            <w:vAlign w:val="bottom"/>
            <w:hideMark/>
          </w:tcPr>
          <w:p w14:paraId="1343DD09" w14:textId="77777777" w:rsidR="00BA4037" w:rsidRPr="00C810E1" w:rsidRDefault="00BA4037" w:rsidP="00BA4037">
            <w:pPr>
              <w:spacing w:after="0" w:line="240" w:lineRule="auto"/>
              <w:jc w:val="center"/>
              <w:rPr>
                <w:rFonts w:ascii="Calibri" w:eastAsia="Times New Roman" w:hAnsi="Calibri" w:cs="Calibri"/>
                <w:b/>
                <w:bCs/>
                <w:i/>
                <w:iCs/>
                <w:color w:val="000000"/>
                <w:sz w:val="22"/>
                <w:lang w:eastAsia="es-MX"/>
              </w:rPr>
            </w:pPr>
            <w:r w:rsidRPr="00C810E1">
              <w:rPr>
                <w:rFonts w:ascii="Calibri" w:eastAsia="Times New Roman" w:hAnsi="Calibri" w:cs="Calibri"/>
                <w:b/>
                <w:bCs/>
                <w:i/>
                <w:iCs/>
                <w:color w:val="000000"/>
                <w:sz w:val="22"/>
                <w:lang w:eastAsia="es-MX"/>
              </w:rPr>
              <w:t>$100,000</w:t>
            </w:r>
          </w:p>
        </w:tc>
      </w:tr>
    </w:tbl>
    <w:p w14:paraId="268543A2" w14:textId="77777777" w:rsidR="00C810E1" w:rsidRPr="00D62447" w:rsidRDefault="00C810E1" w:rsidP="0017496E">
      <w:pPr>
        <w:rPr>
          <w:rFonts w:cs="Arial"/>
          <w:b/>
          <w:sz w:val="22"/>
          <w:lang w:val="es-ES"/>
        </w:rPr>
      </w:pPr>
    </w:p>
    <w:p w14:paraId="61806196" w14:textId="77777777" w:rsidR="00C810E1" w:rsidRDefault="00C810E1" w:rsidP="00970B45">
      <w:pPr>
        <w:rPr>
          <w:b/>
          <w:lang w:val="es-ES"/>
        </w:rPr>
      </w:pPr>
    </w:p>
    <w:p w14:paraId="152C9920" w14:textId="77777777" w:rsidR="00A15236" w:rsidRDefault="00A15236" w:rsidP="00970B45">
      <w:pPr>
        <w:pStyle w:val="Heading2"/>
        <w:numPr>
          <w:ilvl w:val="2"/>
          <w:numId w:val="1"/>
        </w:numPr>
      </w:pPr>
      <w:bookmarkStart w:id="444" w:name="_Toc8751784"/>
      <w:bookmarkStart w:id="445" w:name="_Toc17362455"/>
      <w:r>
        <w:t>Valor en riesgo para el 95</w:t>
      </w:r>
      <w:r w:rsidR="00B07264">
        <w:t>% de confianza</w:t>
      </w:r>
      <w:bookmarkEnd w:id="444"/>
      <w:bookmarkEnd w:id="445"/>
    </w:p>
    <w:p w14:paraId="6AFB2E19" w14:textId="7DB91E63" w:rsidR="00B07264" w:rsidRDefault="00583AA8" w:rsidP="00B07264">
      <w:r>
        <w:rPr>
          <w:lang w:val="es-ES"/>
        </w:rPr>
        <w:t>La</w:t>
      </w:r>
      <w:r w:rsidR="005F77BE">
        <w:rPr>
          <w:lang w:val="es-ES"/>
        </w:rPr>
        <w:t xml:space="preserve"> aplicación del </w:t>
      </w:r>
      <w:r w:rsidR="00B07264" w:rsidRPr="00B07264">
        <w:t xml:space="preserve">valor en riesgo </w:t>
      </w:r>
      <w:r w:rsidR="005F77BE">
        <w:t>hacia</w:t>
      </w:r>
      <w:r w:rsidR="00B07264" w:rsidRPr="00B07264">
        <w:t xml:space="preserve"> mercado</w:t>
      </w:r>
      <w:r w:rsidR="00B07264">
        <w:t xml:space="preserve"> de divisas sobre nuestros pares</w:t>
      </w:r>
      <w:r w:rsidR="005F77BE">
        <w:t xml:space="preserve"> de monedas</w:t>
      </w:r>
      <w:r w:rsidR="00B07264">
        <w:t xml:space="preserve"> elegidos anteriormente</w:t>
      </w:r>
      <w:r>
        <w:t>, se encuentra estimada</w:t>
      </w:r>
      <w:r w:rsidR="00B07264" w:rsidRPr="00B07264">
        <w:t xml:space="preserve"> </w:t>
      </w:r>
      <w:r w:rsidR="00B07264">
        <w:t xml:space="preserve">en </w:t>
      </w:r>
      <w:r w:rsidR="005F77BE">
        <w:t xml:space="preserve">la </w:t>
      </w:r>
      <w:r w:rsidR="00B07264">
        <w:t xml:space="preserve">tabla </w:t>
      </w:r>
      <w:r w:rsidR="00C7648E">
        <w:t>2</w:t>
      </w:r>
      <w:r w:rsidR="00092A3C">
        <w:t>2</w:t>
      </w:r>
      <w:r w:rsidR="00BC36EA">
        <w:t xml:space="preserve">. </w:t>
      </w:r>
      <w:r w:rsidR="000F46E5">
        <w:t>Se observa una</w:t>
      </w:r>
      <w:r w:rsidR="00B07264" w:rsidRPr="00B07264">
        <w:t xml:space="preserve"> pérdida máxima que </w:t>
      </w:r>
      <w:r w:rsidR="00E66E12">
        <w:t>obtendría</w:t>
      </w:r>
      <w:r w:rsidR="00B07264" w:rsidRPr="00B07264">
        <w:t xml:space="preserve"> </w:t>
      </w:r>
      <w:r w:rsidR="00B07264">
        <w:t>el</w:t>
      </w:r>
      <w:r w:rsidR="00B07264" w:rsidRPr="00B07264">
        <w:t xml:space="preserve"> portafolio</w:t>
      </w:r>
      <w:r w:rsidR="00B07264">
        <w:t xml:space="preserve"> sobre el primer</w:t>
      </w:r>
      <w:r w:rsidR="00B07264" w:rsidRPr="00B07264">
        <w:t xml:space="preserve"> intervalo </w:t>
      </w:r>
      <w:r w:rsidR="00B07264">
        <w:t>semanal</w:t>
      </w:r>
      <w:r w:rsidR="00B07264" w:rsidRPr="00B07264">
        <w:t xml:space="preserve"> y con </w:t>
      </w:r>
      <w:r w:rsidR="00B07264">
        <w:t>el 95</w:t>
      </w:r>
      <w:r w:rsidR="00A00E42">
        <w:t xml:space="preserve">% </w:t>
      </w:r>
      <w:r w:rsidR="00A00E42" w:rsidRPr="00B07264">
        <w:t>nivel</w:t>
      </w:r>
      <w:r w:rsidR="00B07264" w:rsidRPr="00B07264">
        <w:t xml:space="preserve"> de probabilidad o confianza.</w:t>
      </w:r>
    </w:p>
    <w:p w14:paraId="41246E3E" w14:textId="77777777" w:rsidR="00A00E42" w:rsidRDefault="00A00E42" w:rsidP="00A00E42">
      <w:pPr>
        <w:pStyle w:val="NoSpacing"/>
      </w:pPr>
      <w:bookmarkStart w:id="446" w:name="_Toc7009029"/>
      <w:bookmarkStart w:id="447" w:name="_Toc8747391"/>
      <w:bookmarkStart w:id="448" w:name="_Toc17701156"/>
      <w:r>
        <w:t xml:space="preserve">Tabla </w:t>
      </w:r>
      <w:fldSimple w:instr=" SEQ Tabla \* ARABIC ">
        <w:r w:rsidR="00B17B9B">
          <w:rPr>
            <w:noProof/>
          </w:rPr>
          <w:t>22</w:t>
        </w:r>
      </w:fldSimple>
      <w:r>
        <w:t>: Estimaciones del VaR para un 95%</w:t>
      </w:r>
      <w:bookmarkEnd w:id="446"/>
      <w:bookmarkEnd w:id="447"/>
      <w:bookmarkEnd w:id="448"/>
    </w:p>
    <w:tbl>
      <w:tblPr>
        <w:tblW w:w="0" w:type="auto"/>
        <w:jc w:val="center"/>
        <w:tblCellMar>
          <w:left w:w="70" w:type="dxa"/>
          <w:right w:w="70" w:type="dxa"/>
        </w:tblCellMar>
        <w:tblLook w:val="04A0" w:firstRow="1" w:lastRow="0" w:firstColumn="1" w:lastColumn="0" w:noHBand="0" w:noVBand="1"/>
      </w:tblPr>
      <w:tblGrid>
        <w:gridCol w:w="2108"/>
        <w:gridCol w:w="1974"/>
        <w:gridCol w:w="1785"/>
        <w:gridCol w:w="2574"/>
      </w:tblGrid>
      <w:tr w:rsidR="00A00E42" w:rsidRPr="00A00E42" w14:paraId="23F06BC1" w14:textId="77777777" w:rsidTr="00AD7DC5">
        <w:trPr>
          <w:trHeight w:val="441"/>
          <w:jc w:val="center"/>
        </w:trPr>
        <w:tc>
          <w:tcPr>
            <w:tcW w:w="0" w:type="auto"/>
            <w:tcBorders>
              <w:top w:val="nil"/>
              <w:left w:val="nil"/>
              <w:bottom w:val="nil"/>
              <w:right w:val="nil"/>
            </w:tcBorders>
            <w:shd w:val="clear" w:color="auto" w:fill="auto"/>
            <w:noWrap/>
            <w:vAlign w:val="center"/>
            <w:hideMark/>
          </w:tcPr>
          <w:p w14:paraId="2DA60F6D" w14:textId="77777777" w:rsidR="00A00E42" w:rsidRPr="00A00E42" w:rsidRDefault="00A00E42" w:rsidP="00A00E42">
            <w:pPr>
              <w:spacing w:after="0" w:line="240" w:lineRule="auto"/>
              <w:jc w:val="center"/>
              <w:rPr>
                <w:rFonts w:eastAsia="Times New Roman" w:cs="Arial"/>
                <w:sz w:val="20"/>
                <w:szCs w:val="24"/>
                <w:lang w:eastAsia="es-MX"/>
              </w:rPr>
            </w:pPr>
          </w:p>
        </w:tc>
        <w:tc>
          <w:tcPr>
            <w:tcW w:w="0" w:type="auto"/>
            <w:tcBorders>
              <w:top w:val="single" w:sz="4" w:space="0" w:color="auto"/>
              <w:left w:val="single" w:sz="4" w:space="0" w:color="auto"/>
              <w:bottom w:val="single" w:sz="4" w:space="0" w:color="auto"/>
              <w:right w:val="single" w:sz="4" w:space="0" w:color="auto"/>
            </w:tcBorders>
            <w:shd w:val="clear" w:color="000000" w:fill="FFD966"/>
            <w:noWrap/>
            <w:vAlign w:val="center"/>
            <w:hideMark/>
          </w:tcPr>
          <w:p w14:paraId="56AA8656" w14:textId="77777777" w:rsidR="00A00E42" w:rsidRPr="00A00E42" w:rsidRDefault="00A00E42" w:rsidP="00A00E42">
            <w:pPr>
              <w:spacing w:after="0" w:line="240" w:lineRule="auto"/>
              <w:jc w:val="center"/>
              <w:rPr>
                <w:rFonts w:eastAsia="Times New Roman" w:cs="Arial"/>
                <w:b/>
                <w:bCs/>
                <w:i/>
                <w:iCs/>
                <w:color w:val="000000"/>
                <w:sz w:val="20"/>
                <w:lang w:eastAsia="es-MX"/>
              </w:rPr>
            </w:pPr>
            <w:r w:rsidRPr="00A00E42">
              <w:rPr>
                <w:rFonts w:eastAsia="Times New Roman" w:cs="Arial"/>
                <w:b/>
                <w:bCs/>
                <w:i/>
                <w:iCs/>
                <w:color w:val="000000"/>
                <w:sz w:val="20"/>
                <w:lang w:eastAsia="es-MX"/>
              </w:rPr>
              <w:t>Portf. Sin optimizar</w:t>
            </w:r>
          </w:p>
        </w:tc>
        <w:tc>
          <w:tcPr>
            <w:tcW w:w="0" w:type="auto"/>
            <w:tcBorders>
              <w:top w:val="single" w:sz="4" w:space="0" w:color="auto"/>
              <w:left w:val="nil"/>
              <w:bottom w:val="single" w:sz="4" w:space="0" w:color="auto"/>
              <w:right w:val="single" w:sz="4" w:space="0" w:color="auto"/>
            </w:tcBorders>
            <w:shd w:val="clear" w:color="000000" w:fill="FFD966"/>
            <w:noWrap/>
            <w:vAlign w:val="center"/>
            <w:hideMark/>
          </w:tcPr>
          <w:p w14:paraId="66F084DB" w14:textId="77777777" w:rsidR="00A00E42" w:rsidRPr="00A00E42" w:rsidRDefault="00A00E42" w:rsidP="00A00E42">
            <w:pPr>
              <w:spacing w:after="0" w:line="240" w:lineRule="auto"/>
              <w:jc w:val="center"/>
              <w:rPr>
                <w:rFonts w:eastAsia="Times New Roman" w:cs="Arial"/>
                <w:b/>
                <w:bCs/>
                <w:i/>
                <w:iCs/>
                <w:color w:val="000000"/>
                <w:sz w:val="20"/>
                <w:lang w:eastAsia="es-MX"/>
              </w:rPr>
            </w:pPr>
            <w:r w:rsidRPr="00A00E42">
              <w:rPr>
                <w:rFonts w:eastAsia="Times New Roman" w:cs="Arial"/>
                <w:b/>
                <w:bCs/>
                <w:i/>
                <w:iCs/>
                <w:color w:val="000000"/>
                <w:sz w:val="20"/>
                <w:lang w:eastAsia="es-MX"/>
              </w:rPr>
              <w:t>Portf. Min Riesgo</w:t>
            </w:r>
          </w:p>
        </w:tc>
        <w:tc>
          <w:tcPr>
            <w:tcW w:w="0" w:type="auto"/>
            <w:tcBorders>
              <w:top w:val="single" w:sz="4" w:space="0" w:color="auto"/>
              <w:left w:val="nil"/>
              <w:bottom w:val="single" w:sz="4" w:space="0" w:color="auto"/>
              <w:right w:val="single" w:sz="4" w:space="0" w:color="auto"/>
            </w:tcBorders>
            <w:shd w:val="clear" w:color="000000" w:fill="FFD966"/>
            <w:noWrap/>
            <w:vAlign w:val="center"/>
            <w:hideMark/>
          </w:tcPr>
          <w:p w14:paraId="3425A9D0" w14:textId="77777777" w:rsidR="00A00E42" w:rsidRPr="00A00E42" w:rsidRDefault="00A00E42" w:rsidP="00A00E42">
            <w:pPr>
              <w:spacing w:after="0" w:line="240" w:lineRule="auto"/>
              <w:jc w:val="center"/>
              <w:rPr>
                <w:rFonts w:eastAsia="Times New Roman" w:cs="Arial"/>
                <w:b/>
                <w:bCs/>
                <w:i/>
                <w:iCs/>
                <w:color w:val="000000"/>
                <w:sz w:val="20"/>
                <w:lang w:eastAsia="es-MX"/>
              </w:rPr>
            </w:pPr>
            <w:r w:rsidRPr="00A00E42">
              <w:rPr>
                <w:rFonts w:eastAsia="Times New Roman" w:cs="Arial"/>
                <w:b/>
                <w:bCs/>
                <w:i/>
                <w:iCs/>
                <w:color w:val="000000"/>
                <w:sz w:val="20"/>
                <w:lang w:eastAsia="es-MX"/>
              </w:rPr>
              <w:t>Portf. Max Ratio de Sharp</w:t>
            </w:r>
          </w:p>
        </w:tc>
      </w:tr>
      <w:tr w:rsidR="00A00E42" w:rsidRPr="00A00E42" w14:paraId="4144CEAD" w14:textId="77777777" w:rsidTr="005C794D">
        <w:trPr>
          <w:trHeight w:val="353"/>
          <w:jc w:val="center"/>
        </w:trPr>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596280C3" w14:textId="77777777" w:rsidR="00A00E42" w:rsidRPr="00A00E42" w:rsidRDefault="00A00E42" w:rsidP="00A00E42">
            <w:pPr>
              <w:spacing w:after="0" w:line="240" w:lineRule="auto"/>
              <w:jc w:val="center"/>
              <w:rPr>
                <w:rFonts w:eastAsia="Times New Roman" w:cs="Arial"/>
                <w:b/>
                <w:bCs/>
                <w:color w:val="000000"/>
                <w:sz w:val="20"/>
                <w:lang w:eastAsia="es-MX"/>
              </w:rPr>
            </w:pPr>
            <w:r w:rsidRPr="00A00E42">
              <w:rPr>
                <w:rFonts w:eastAsia="Times New Roman" w:cs="Arial"/>
                <w:b/>
                <w:bCs/>
                <w:color w:val="000000"/>
                <w:sz w:val="20"/>
                <w:lang w:eastAsia="es-MX"/>
              </w:rPr>
              <w:t>Rendimiento</w:t>
            </w:r>
          </w:p>
        </w:tc>
        <w:tc>
          <w:tcPr>
            <w:tcW w:w="0" w:type="auto"/>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32F294C7" w14:textId="77777777" w:rsidR="00A00E42" w:rsidRPr="00A00E42" w:rsidRDefault="00A00E42" w:rsidP="00A00E42">
            <w:pPr>
              <w:spacing w:after="0" w:line="240" w:lineRule="auto"/>
              <w:jc w:val="center"/>
              <w:rPr>
                <w:rFonts w:eastAsia="Times New Roman" w:cs="Arial"/>
                <w:color w:val="000000"/>
                <w:sz w:val="20"/>
                <w:lang w:eastAsia="es-MX"/>
              </w:rPr>
            </w:pPr>
            <w:r w:rsidRPr="00A00E42">
              <w:rPr>
                <w:rFonts w:eastAsia="Times New Roman" w:cs="Arial"/>
                <w:color w:val="000000"/>
                <w:sz w:val="20"/>
                <w:lang w:eastAsia="es-MX"/>
              </w:rPr>
              <w:t>2.3670%</w:t>
            </w:r>
          </w:p>
        </w:tc>
        <w:tc>
          <w:tcPr>
            <w:tcW w:w="0" w:type="auto"/>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1F426B44" w14:textId="77777777" w:rsidR="00A00E42" w:rsidRPr="00A00E42" w:rsidRDefault="00A00E42" w:rsidP="00A00E42">
            <w:pPr>
              <w:spacing w:after="0" w:line="240" w:lineRule="auto"/>
              <w:jc w:val="center"/>
              <w:rPr>
                <w:rFonts w:eastAsia="Times New Roman" w:cs="Arial"/>
                <w:color w:val="000000"/>
                <w:sz w:val="20"/>
                <w:lang w:eastAsia="es-MX"/>
              </w:rPr>
            </w:pPr>
            <w:r w:rsidRPr="00A00E42">
              <w:rPr>
                <w:rFonts w:eastAsia="Times New Roman" w:cs="Arial"/>
                <w:color w:val="000000"/>
                <w:sz w:val="20"/>
                <w:lang w:eastAsia="es-MX"/>
              </w:rPr>
              <w:t>0.2083%</w:t>
            </w:r>
          </w:p>
        </w:tc>
        <w:tc>
          <w:tcPr>
            <w:tcW w:w="0" w:type="auto"/>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5219C26E" w14:textId="77777777" w:rsidR="00A00E42" w:rsidRPr="00A00E42" w:rsidRDefault="00A00E42" w:rsidP="00A00E42">
            <w:pPr>
              <w:spacing w:after="0" w:line="240" w:lineRule="auto"/>
              <w:jc w:val="center"/>
              <w:rPr>
                <w:rFonts w:eastAsia="Times New Roman" w:cs="Arial"/>
                <w:color w:val="000000"/>
                <w:sz w:val="20"/>
                <w:lang w:eastAsia="es-MX"/>
              </w:rPr>
            </w:pPr>
            <w:r w:rsidRPr="00A00E42">
              <w:rPr>
                <w:rFonts w:eastAsia="Times New Roman" w:cs="Arial"/>
                <w:color w:val="000000"/>
                <w:sz w:val="20"/>
                <w:lang w:eastAsia="es-MX"/>
              </w:rPr>
              <w:t>0.3336%</w:t>
            </w:r>
          </w:p>
        </w:tc>
      </w:tr>
      <w:tr w:rsidR="00A00E42" w:rsidRPr="00A00E42" w14:paraId="5F05D610" w14:textId="77777777" w:rsidTr="00AD7DC5">
        <w:trPr>
          <w:trHeight w:val="353"/>
          <w:jc w:val="center"/>
        </w:trPr>
        <w:tc>
          <w:tcPr>
            <w:tcW w:w="0" w:type="auto"/>
            <w:tcBorders>
              <w:top w:val="nil"/>
              <w:left w:val="single" w:sz="4" w:space="0" w:color="auto"/>
              <w:bottom w:val="single" w:sz="4" w:space="0" w:color="auto"/>
              <w:right w:val="single" w:sz="4" w:space="0" w:color="auto"/>
            </w:tcBorders>
            <w:shd w:val="clear" w:color="000000" w:fill="ACB9CA"/>
            <w:noWrap/>
            <w:vAlign w:val="center"/>
            <w:hideMark/>
          </w:tcPr>
          <w:p w14:paraId="07B99F17" w14:textId="77777777" w:rsidR="00A00E42" w:rsidRPr="00A00E42" w:rsidRDefault="00A00E42" w:rsidP="00A00E42">
            <w:pPr>
              <w:spacing w:after="0" w:line="240" w:lineRule="auto"/>
              <w:jc w:val="center"/>
              <w:rPr>
                <w:rFonts w:eastAsia="Times New Roman" w:cs="Arial"/>
                <w:b/>
                <w:bCs/>
                <w:color w:val="000000"/>
                <w:sz w:val="20"/>
                <w:lang w:eastAsia="es-MX"/>
              </w:rPr>
            </w:pPr>
            <w:r w:rsidRPr="00A00E42">
              <w:rPr>
                <w:rFonts w:eastAsia="Times New Roman" w:cs="Arial"/>
                <w:b/>
                <w:bCs/>
                <w:color w:val="000000"/>
                <w:sz w:val="20"/>
                <w:lang w:eastAsia="es-MX"/>
              </w:rPr>
              <w:t>Desviación</w:t>
            </w:r>
          </w:p>
        </w:tc>
        <w:tc>
          <w:tcPr>
            <w:tcW w:w="0" w:type="auto"/>
            <w:tcBorders>
              <w:top w:val="single" w:sz="4" w:space="0" w:color="auto"/>
              <w:left w:val="nil"/>
              <w:bottom w:val="single" w:sz="4" w:space="0" w:color="auto"/>
              <w:right w:val="single" w:sz="4" w:space="0" w:color="auto"/>
            </w:tcBorders>
            <w:shd w:val="clear" w:color="000000" w:fill="ACB9CA"/>
            <w:noWrap/>
            <w:vAlign w:val="center"/>
            <w:hideMark/>
          </w:tcPr>
          <w:p w14:paraId="7718D978" w14:textId="77777777" w:rsidR="00A00E42" w:rsidRPr="00A00E42" w:rsidRDefault="00A00E42" w:rsidP="00A00E42">
            <w:pPr>
              <w:spacing w:after="0" w:line="240" w:lineRule="auto"/>
              <w:jc w:val="center"/>
              <w:rPr>
                <w:rFonts w:eastAsia="Times New Roman" w:cs="Arial"/>
                <w:color w:val="000000"/>
                <w:sz w:val="20"/>
                <w:lang w:eastAsia="es-MX"/>
              </w:rPr>
            </w:pPr>
            <w:r w:rsidRPr="00A00E42">
              <w:rPr>
                <w:rFonts w:eastAsia="Times New Roman" w:cs="Arial"/>
                <w:color w:val="000000"/>
                <w:sz w:val="20"/>
                <w:lang w:eastAsia="es-MX"/>
              </w:rPr>
              <w:t>10.4603%</w:t>
            </w:r>
          </w:p>
        </w:tc>
        <w:tc>
          <w:tcPr>
            <w:tcW w:w="0" w:type="auto"/>
            <w:tcBorders>
              <w:top w:val="single" w:sz="4" w:space="0" w:color="auto"/>
              <w:left w:val="nil"/>
              <w:bottom w:val="single" w:sz="4" w:space="0" w:color="auto"/>
              <w:right w:val="single" w:sz="4" w:space="0" w:color="auto"/>
            </w:tcBorders>
            <w:shd w:val="clear" w:color="000000" w:fill="ACB9CA"/>
            <w:noWrap/>
            <w:vAlign w:val="center"/>
            <w:hideMark/>
          </w:tcPr>
          <w:p w14:paraId="0F5BBF91" w14:textId="77777777" w:rsidR="00A00E42" w:rsidRPr="00A00E42" w:rsidRDefault="00A00E42" w:rsidP="00850FC5">
            <w:pPr>
              <w:spacing w:after="0" w:line="240" w:lineRule="auto"/>
              <w:jc w:val="center"/>
              <w:rPr>
                <w:rFonts w:eastAsia="Times New Roman" w:cs="Arial"/>
                <w:color w:val="000000"/>
                <w:sz w:val="20"/>
                <w:lang w:eastAsia="es-MX"/>
              </w:rPr>
            </w:pPr>
            <w:r w:rsidRPr="00A00E42">
              <w:rPr>
                <w:rFonts w:eastAsia="Times New Roman" w:cs="Arial"/>
                <w:color w:val="000000"/>
                <w:sz w:val="20"/>
                <w:lang w:eastAsia="es-MX"/>
              </w:rPr>
              <w:t>0.4832%</w:t>
            </w:r>
          </w:p>
        </w:tc>
        <w:tc>
          <w:tcPr>
            <w:tcW w:w="0" w:type="auto"/>
            <w:tcBorders>
              <w:top w:val="single" w:sz="4" w:space="0" w:color="auto"/>
              <w:left w:val="nil"/>
              <w:bottom w:val="single" w:sz="4" w:space="0" w:color="auto"/>
              <w:right w:val="single" w:sz="4" w:space="0" w:color="auto"/>
            </w:tcBorders>
            <w:shd w:val="clear" w:color="000000" w:fill="ACB9CA"/>
            <w:noWrap/>
            <w:vAlign w:val="center"/>
            <w:hideMark/>
          </w:tcPr>
          <w:p w14:paraId="4DD0D19A" w14:textId="77777777" w:rsidR="00A00E42" w:rsidRPr="00A00E42" w:rsidRDefault="00A00E42" w:rsidP="00A00E42">
            <w:pPr>
              <w:spacing w:after="0" w:line="240" w:lineRule="auto"/>
              <w:jc w:val="center"/>
              <w:rPr>
                <w:rFonts w:eastAsia="Times New Roman" w:cs="Arial"/>
                <w:color w:val="000000"/>
                <w:sz w:val="20"/>
                <w:lang w:eastAsia="es-MX"/>
              </w:rPr>
            </w:pPr>
            <w:r w:rsidRPr="00A00E42">
              <w:rPr>
                <w:rFonts w:eastAsia="Times New Roman" w:cs="Arial"/>
                <w:color w:val="000000"/>
                <w:sz w:val="20"/>
                <w:lang w:eastAsia="es-MX"/>
              </w:rPr>
              <w:t>0.6147%</w:t>
            </w:r>
          </w:p>
        </w:tc>
      </w:tr>
      <w:tr w:rsidR="00850FC5" w:rsidRPr="00A00E42" w14:paraId="6B7379C3" w14:textId="77777777" w:rsidTr="00AD7DC5">
        <w:trPr>
          <w:trHeight w:val="441"/>
          <w:jc w:val="center"/>
        </w:trPr>
        <w:tc>
          <w:tcPr>
            <w:tcW w:w="0" w:type="auto"/>
            <w:tcBorders>
              <w:top w:val="nil"/>
              <w:left w:val="single" w:sz="4" w:space="0" w:color="auto"/>
              <w:bottom w:val="single" w:sz="4" w:space="0" w:color="auto"/>
              <w:right w:val="single" w:sz="4" w:space="0" w:color="auto"/>
            </w:tcBorders>
            <w:shd w:val="clear" w:color="000000" w:fill="DBDBDB"/>
            <w:noWrap/>
            <w:vAlign w:val="center"/>
            <w:hideMark/>
          </w:tcPr>
          <w:p w14:paraId="7DF20AD6" w14:textId="77777777" w:rsidR="00850FC5" w:rsidRPr="00A00E42" w:rsidRDefault="00850FC5" w:rsidP="00850FC5">
            <w:pPr>
              <w:spacing w:after="0" w:line="240" w:lineRule="auto"/>
              <w:jc w:val="center"/>
              <w:rPr>
                <w:rFonts w:eastAsia="Times New Roman" w:cs="Arial"/>
                <w:color w:val="000000"/>
                <w:sz w:val="20"/>
                <w:lang w:eastAsia="es-MX"/>
              </w:rPr>
            </w:pPr>
            <w:r w:rsidRPr="00A00E42">
              <w:rPr>
                <w:rFonts w:eastAsia="Times New Roman" w:cs="Arial"/>
                <w:color w:val="000000"/>
                <w:sz w:val="20"/>
                <w:lang w:eastAsia="es-MX"/>
              </w:rPr>
              <w:t>X</w:t>
            </w:r>
          </w:p>
        </w:tc>
        <w:tc>
          <w:tcPr>
            <w:tcW w:w="0" w:type="auto"/>
            <w:tcBorders>
              <w:top w:val="single" w:sz="4" w:space="0" w:color="auto"/>
              <w:left w:val="nil"/>
              <w:bottom w:val="single" w:sz="4" w:space="0" w:color="auto"/>
              <w:right w:val="nil"/>
            </w:tcBorders>
            <w:shd w:val="clear" w:color="000000" w:fill="DBDBDB"/>
            <w:noWrap/>
            <w:vAlign w:val="bottom"/>
            <w:hideMark/>
          </w:tcPr>
          <w:p w14:paraId="4996AA94" w14:textId="77777777" w:rsidR="00850FC5" w:rsidRPr="002A2A76" w:rsidRDefault="00850FC5" w:rsidP="00850FC5">
            <w:pPr>
              <w:spacing w:line="240" w:lineRule="auto"/>
              <w:jc w:val="center"/>
              <w:rPr>
                <w:rFonts w:cs="Arial"/>
                <w:color w:val="000000"/>
                <w:sz w:val="20"/>
              </w:rPr>
            </w:pPr>
            <w:r w:rsidRPr="002A2A76">
              <w:rPr>
                <w:rFonts w:cs="Arial"/>
                <w:color w:val="000000"/>
                <w:sz w:val="20"/>
              </w:rPr>
              <w:t>-17.20572%</w:t>
            </w:r>
          </w:p>
        </w:tc>
        <w:tc>
          <w:tcPr>
            <w:tcW w:w="0" w:type="auto"/>
            <w:tcBorders>
              <w:top w:val="single" w:sz="4" w:space="0" w:color="auto"/>
              <w:left w:val="single" w:sz="4" w:space="0" w:color="auto"/>
              <w:bottom w:val="single" w:sz="4" w:space="0" w:color="auto"/>
              <w:right w:val="single" w:sz="4" w:space="0" w:color="000000"/>
            </w:tcBorders>
            <w:shd w:val="clear" w:color="000000" w:fill="DBDBDB"/>
            <w:noWrap/>
            <w:vAlign w:val="bottom"/>
          </w:tcPr>
          <w:p w14:paraId="341ACCE7" w14:textId="77777777" w:rsidR="00850FC5" w:rsidRPr="00850FC5" w:rsidRDefault="00850FC5" w:rsidP="00850FC5">
            <w:pPr>
              <w:spacing w:line="240" w:lineRule="auto"/>
              <w:jc w:val="center"/>
              <w:rPr>
                <w:rFonts w:cs="Arial"/>
                <w:color w:val="000000"/>
                <w:sz w:val="20"/>
              </w:rPr>
            </w:pPr>
            <w:r w:rsidRPr="00850FC5">
              <w:rPr>
                <w:rFonts w:cs="Arial"/>
                <w:color w:val="000000"/>
                <w:sz w:val="20"/>
              </w:rPr>
              <w:t>-0.79483%</w:t>
            </w:r>
          </w:p>
        </w:tc>
        <w:tc>
          <w:tcPr>
            <w:tcW w:w="0" w:type="auto"/>
            <w:tcBorders>
              <w:top w:val="single" w:sz="4" w:space="0" w:color="auto"/>
              <w:left w:val="nil"/>
              <w:bottom w:val="single" w:sz="4" w:space="0" w:color="auto"/>
              <w:right w:val="single" w:sz="4" w:space="0" w:color="000000"/>
            </w:tcBorders>
            <w:shd w:val="clear" w:color="000000" w:fill="DBDBDB"/>
            <w:noWrap/>
            <w:vAlign w:val="bottom"/>
            <w:hideMark/>
          </w:tcPr>
          <w:p w14:paraId="03338B4B" w14:textId="77777777" w:rsidR="00850FC5" w:rsidRPr="00850FC5" w:rsidRDefault="00850FC5" w:rsidP="00850FC5">
            <w:pPr>
              <w:spacing w:line="240" w:lineRule="auto"/>
              <w:jc w:val="center"/>
              <w:rPr>
                <w:rFonts w:cs="Arial"/>
                <w:color w:val="000000"/>
                <w:sz w:val="20"/>
              </w:rPr>
            </w:pPr>
            <w:r w:rsidRPr="00850FC5">
              <w:rPr>
                <w:rFonts w:cs="Arial"/>
                <w:color w:val="000000"/>
                <w:sz w:val="20"/>
              </w:rPr>
              <w:t>-1.01107%</w:t>
            </w:r>
          </w:p>
        </w:tc>
      </w:tr>
      <w:tr w:rsidR="00A00E42" w:rsidRPr="00A00E42" w14:paraId="635BC330" w14:textId="77777777" w:rsidTr="005C794D">
        <w:trPr>
          <w:trHeight w:val="353"/>
          <w:jc w:val="center"/>
        </w:trPr>
        <w:tc>
          <w:tcPr>
            <w:tcW w:w="0" w:type="auto"/>
            <w:tcBorders>
              <w:top w:val="nil"/>
              <w:left w:val="single" w:sz="4" w:space="0" w:color="auto"/>
              <w:bottom w:val="single" w:sz="4" w:space="0" w:color="auto"/>
              <w:right w:val="single" w:sz="4" w:space="0" w:color="auto"/>
            </w:tcBorders>
            <w:shd w:val="clear" w:color="auto" w:fill="F7CAAC" w:themeFill="accent2" w:themeFillTint="66"/>
            <w:noWrap/>
            <w:vAlign w:val="center"/>
            <w:hideMark/>
          </w:tcPr>
          <w:p w14:paraId="48130C8D" w14:textId="77777777" w:rsidR="00A00E42" w:rsidRPr="00A00E42" w:rsidRDefault="00A00E42" w:rsidP="00A00E42">
            <w:pPr>
              <w:spacing w:after="0" w:line="240" w:lineRule="auto"/>
              <w:jc w:val="center"/>
              <w:rPr>
                <w:rFonts w:eastAsia="Times New Roman" w:cs="Arial"/>
                <w:b/>
                <w:bCs/>
                <w:i/>
                <w:iCs/>
                <w:color w:val="000000"/>
                <w:sz w:val="20"/>
                <w:lang w:eastAsia="es-MX"/>
              </w:rPr>
            </w:pPr>
            <w:r w:rsidRPr="00A00E42">
              <w:rPr>
                <w:rFonts w:eastAsia="Times New Roman" w:cs="Arial"/>
                <w:b/>
                <w:bCs/>
                <w:i/>
                <w:iCs/>
                <w:color w:val="000000"/>
                <w:sz w:val="20"/>
                <w:lang w:eastAsia="es-MX"/>
              </w:rPr>
              <w:t>VaR (1 Semana) 95%</w:t>
            </w:r>
          </w:p>
        </w:tc>
        <w:tc>
          <w:tcPr>
            <w:tcW w:w="0" w:type="auto"/>
            <w:tcBorders>
              <w:top w:val="single" w:sz="4" w:space="0" w:color="auto"/>
              <w:left w:val="nil"/>
              <w:bottom w:val="single" w:sz="4" w:space="0" w:color="auto"/>
              <w:right w:val="nil"/>
            </w:tcBorders>
            <w:shd w:val="clear" w:color="auto" w:fill="F7CAAC" w:themeFill="accent2" w:themeFillTint="66"/>
            <w:noWrap/>
            <w:vAlign w:val="center"/>
            <w:hideMark/>
          </w:tcPr>
          <w:p w14:paraId="1DD55E8F" w14:textId="77777777" w:rsidR="00A00E42" w:rsidRPr="00A00E42" w:rsidRDefault="00A00E42" w:rsidP="00A00E42">
            <w:pPr>
              <w:spacing w:after="0" w:line="240" w:lineRule="auto"/>
              <w:jc w:val="center"/>
              <w:rPr>
                <w:rFonts w:eastAsia="Times New Roman" w:cs="Arial"/>
                <w:color w:val="000000"/>
                <w:sz w:val="20"/>
                <w:lang w:eastAsia="es-MX"/>
              </w:rPr>
            </w:pPr>
            <w:r w:rsidRPr="00A00E42">
              <w:rPr>
                <w:rFonts w:eastAsia="Times New Roman" w:cs="Arial"/>
                <w:color w:val="000000"/>
                <w:sz w:val="20"/>
                <w:lang w:eastAsia="es-MX"/>
              </w:rPr>
              <w:t>-$17,205.72</w:t>
            </w:r>
          </w:p>
        </w:tc>
        <w:tc>
          <w:tcPr>
            <w:tcW w:w="0" w:type="auto"/>
            <w:tcBorders>
              <w:top w:val="single" w:sz="4" w:space="0" w:color="auto"/>
              <w:left w:val="single" w:sz="4" w:space="0" w:color="auto"/>
              <w:bottom w:val="single" w:sz="4" w:space="0" w:color="auto"/>
              <w:right w:val="single" w:sz="4" w:space="0" w:color="000000"/>
            </w:tcBorders>
            <w:shd w:val="clear" w:color="auto" w:fill="F7CAAC" w:themeFill="accent2" w:themeFillTint="66"/>
            <w:noWrap/>
            <w:vAlign w:val="center"/>
            <w:hideMark/>
          </w:tcPr>
          <w:p w14:paraId="1D99458E" w14:textId="77777777" w:rsidR="00A00E42" w:rsidRPr="00A00E42" w:rsidRDefault="00A00E42" w:rsidP="00A00E42">
            <w:pPr>
              <w:spacing w:after="0" w:line="240" w:lineRule="auto"/>
              <w:jc w:val="center"/>
              <w:rPr>
                <w:rFonts w:eastAsia="Times New Roman" w:cs="Arial"/>
                <w:color w:val="000000"/>
                <w:sz w:val="20"/>
                <w:lang w:eastAsia="es-MX"/>
              </w:rPr>
            </w:pPr>
            <w:r w:rsidRPr="00A00E42">
              <w:rPr>
                <w:rFonts w:eastAsia="Times New Roman" w:cs="Arial"/>
                <w:color w:val="000000"/>
                <w:sz w:val="20"/>
                <w:lang w:eastAsia="es-MX"/>
              </w:rPr>
              <w:t>-$794.83</w:t>
            </w:r>
          </w:p>
        </w:tc>
        <w:tc>
          <w:tcPr>
            <w:tcW w:w="0" w:type="auto"/>
            <w:tcBorders>
              <w:top w:val="single" w:sz="4" w:space="0" w:color="auto"/>
              <w:left w:val="nil"/>
              <w:bottom w:val="single" w:sz="4" w:space="0" w:color="auto"/>
              <w:right w:val="single" w:sz="4" w:space="0" w:color="000000"/>
            </w:tcBorders>
            <w:shd w:val="clear" w:color="auto" w:fill="F7CAAC" w:themeFill="accent2" w:themeFillTint="66"/>
            <w:noWrap/>
            <w:vAlign w:val="center"/>
            <w:hideMark/>
          </w:tcPr>
          <w:p w14:paraId="1C0E1581" w14:textId="77777777" w:rsidR="00A00E42" w:rsidRPr="00A00E42" w:rsidRDefault="00A00E42" w:rsidP="00A00E42">
            <w:pPr>
              <w:spacing w:after="0" w:line="240" w:lineRule="auto"/>
              <w:jc w:val="center"/>
              <w:rPr>
                <w:rFonts w:eastAsia="Times New Roman" w:cs="Arial"/>
                <w:color w:val="000000"/>
                <w:sz w:val="20"/>
                <w:lang w:eastAsia="es-MX"/>
              </w:rPr>
            </w:pPr>
            <w:r w:rsidRPr="00A00E42">
              <w:rPr>
                <w:rFonts w:eastAsia="Times New Roman" w:cs="Arial"/>
                <w:color w:val="000000"/>
                <w:sz w:val="20"/>
                <w:lang w:eastAsia="es-MX"/>
              </w:rPr>
              <w:t>-$1,011.07</w:t>
            </w:r>
          </w:p>
        </w:tc>
      </w:tr>
    </w:tbl>
    <w:p w14:paraId="525BF3A9" w14:textId="77777777" w:rsidR="00CF1E3F" w:rsidRDefault="00CF1E3F" w:rsidP="00B07264"/>
    <w:p w14:paraId="2C9F7176" w14:textId="544DEB87" w:rsidR="00955D2F" w:rsidRDefault="007043DF" w:rsidP="00B07264">
      <w:r>
        <w:t xml:space="preserve">En las </w:t>
      </w:r>
      <w:r w:rsidR="00FF2B94">
        <w:t>estimaciones</w:t>
      </w:r>
      <w:r>
        <w:t xml:space="preserve"> se puede observar la máxima </w:t>
      </w:r>
      <w:r w:rsidR="00FF2B94">
        <w:t>perdida</w:t>
      </w:r>
      <w:r w:rsidR="00FE26E6">
        <w:t xml:space="preserve"> que</w:t>
      </w:r>
      <w:r>
        <w:t xml:space="preserve"> </w:t>
      </w:r>
      <w:r w:rsidR="00FF2B94">
        <w:t>obtendría</w:t>
      </w:r>
      <w:r w:rsidR="00FE26E6">
        <w:t>n</w:t>
      </w:r>
      <w:r>
        <w:t xml:space="preserve"> </w:t>
      </w:r>
      <w:r w:rsidR="00FE26E6">
        <w:t xml:space="preserve">los </w:t>
      </w:r>
      <w:r w:rsidR="009368AB">
        <w:t>portafolio</w:t>
      </w:r>
      <w:r w:rsidR="00FE26E6">
        <w:t>s</w:t>
      </w:r>
      <w:r>
        <w:t xml:space="preserve"> </w:t>
      </w:r>
      <w:r w:rsidR="00FF2B94">
        <w:t>al suponer que sus rendimientos siguen una distribución normal</w:t>
      </w:r>
      <w:r w:rsidR="004A7A66">
        <w:t xml:space="preserve">. La mayor </w:t>
      </w:r>
      <w:r w:rsidR="00F60E1E">
        <w:t>pérdida</w:t>
      </w:r>
      <w:r w:rsidR="004A7A66">
        <w:t xml:space="preserve"> fue para el portafolio que no tenía ningún proceso de optimización y para el de menor perdida fue por consecuencia el portafolio que consideraba </w:t>
      </w:r>
      <w:r w:rsidR="00E17A12">
        <w:t xml:space="preserve">minimizar </w:t>
      </w:r>
      <w:r w:rsidR="004A7A66">
        <w:t>el riesgo.</w:t>
      </w:r>
      <w:r w:rsidR="00C14D5F">
        <w:t xml:space="preserve"> </w:t>
      </w:r>
      <w:r w:rsidR="00C14D5F" w:rsidRPr="00C14D5F">
        <w:t xml:space="preserve">La siguiente </w:t>
      </w:r>
      <w:r w:rsidR="00C14D5F">
        <w:t>figura</w:t>
      </w:r>
      <w:r w:rsidR="00C14D5F" w:rsidRPr="00C14D5F">
        <w:t xml:space="preserve"> </w:t>
      </w:r>
      <w:r w:rsidR="00092A3C">
        <w:t xml:space="preserve">24 </w:t>
      </w:r>
      <w:r w:rsidR="00C14D5F" w:rsidRPr="00C14D5F">
        <w:t>nos muestra la distribución de</w:t>
      </w:r>
      <w:r w:rsidR="00157795">
        <w:t xml:space="preserve"> los </w:t>
      </w:r>
      <w:r w:rsidR="00C14D5F" w:rsidRPr="00C14D5F">
        <w:t>portafolio</w:t>
      </w:r>
      <w:r w:rsidR="00C14D5F">
        <w:t>s</w:t>
      </w:r>
      <w:r w:rsidR="00C14D5F" w:rsidRPr="00C14D5F">
        <w:t xml:space="preserve"> </w:t>
      </w:r>
      <w:r w:rsidR="00C14D5F">
        <w:t xml:space="preserve">y </w:t>
      </w:r>
      <w:r w:rsidR="00C14D5F" w:rsidRPr="00C14D5F">
        <w:t>el comportamiento</w:t>
      </w:r>
      <w:r w:rsidR="00C14D5F">
        <w:t xml:space="preserve"> de los mismos</w:t>
      </w:r>
      <w:r w:rsidR="00C14D5F" w:rsidRPr="00C14D5F">
        <w:t xml:space="preserve"> asumiendo la media igual a cero.</w:t>
      </w:r>
    </w:p>
    <w:p w14:paraId="7BD09840" w14:textId="77777777" w:rsidR="009F3B56" w:rsidRDefault="009F3B56" w:rsidP="00B07264"/>
    <w:p w14:paraId="0C6DCE08" w14:textId="77777777" w:rsidR="00C14D5F" w:rsidRPr="00C14D5F" w:rsidRDefault="00C14D5F" w:rsidP="00BA4037">
      <w:pPr>
        <w:pStyle w:val="NoSpacing"/>
      </w:pPr>
      <w:bookmarkStart w:id="449" w:name="_Toc7008909"/>
      <w:bookmarkStart w:id="450" w:name="_Toc8747276"/>
      <w:bookmarkStart w:id="451" w:name="_Toc17701062"/>
      <w:r w:rsidRPr="00C14D5F">
        <w:lastRenderedPageBreak/>
        <w:t xml:space="preserve">Figura </w:t>
      </w:r>
      <w:fldSimple w:instr=" SEQ Figura \* ARABIC ">
        <w:r w:rsidR="00000149">
          <w:rPr>
            <w:noProof/>
          </w:rPr>
          <w:t>25</w:t>
        </w:r>
      </w:fldSimple>
      <w:r w:rsidRPr="00C14D5F">
        <w:t>: Distribuciones de los portafolios</w:t>
      </w:r>
      <w:bookmarkEnd w:id="449"/>
      <w:bookmarkEnd w:id="450"/>
      <w:bookmarkEnd w:id="451"/>
    </w:p>
    <w:p w14:paraId="6B85C944" w14:textId="77777777" w:rsidR="00955D2F" w:rsidRDefault="002A34B1" w:rsidP="00BA4037">
      <w:pPr>
        <w:pStyle w:val="NoSpacing"/>
      </w:pPr>
      <w:r>
        <w:rPr>
          <w:noProof/>
          <w:lang w:val="en-US"/>
        </w:rPr>
        <w:drawing>
          <wp:inline distT="0" distB="0" distL="0" distR="0" wp14:anchorId="5A86DF41" wp14:editId="032F9D3B">
            <wp:extent cx="5600700" cy="3133725"/>
            <wp:effectExtent l="0" t="0" r="0" b="9525"/>
            <wp:docPr id="73" name="Gráfico 73">
              <a:extLst xmlns:a="http://schemas.openxmlformats.org/drawingml/2006/main">
                <a:ext uri="{FF2B5EF4-FFF2-40B4-BE49-F238E27FC236}">
                  <a16:creationId xmlns:a16="http://schemas.microsoft.com/office/drawing/2014/main" id="{00000000-0008-0000-0400-00000E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06873708" w14:textId="112F1C0E" w:rsidR="00B704FD" w:rsidRDefault="00785165" w:rsidP="00B07264">
      <w:r>
        <w:t xml:space="preserve">En </w:t>
      </w:r>
      <w:r w:rsidRPr="00785165">
        <w:t xml:space="preserve">la </w:t>
      </w:r>
      <w:r w:rsidR="00604792">
        <w:t xml:space="preserve">figura </w:t>
      </w:r>
      <w:r w:rsidR="00092A3C">
        <w:t>2</w:t>
      </w:r>
      <w:r w:rsidR="00155375">
        <w:t>6</w:t>
      </w:r>
      <w:r>
        <w:t xml:space="preserve"> se</w:t>
      </w:r>
      <w:r w:rsidRPr="00785165">
        <w:t xml:space="preserve"> muestra la estimación de las pérdidas que se obtendría de 52 semanas que represent</w:t>
      </w:r>
      <w:r>
        <w:t>an</w:t>
      </w:r>
      <w:r w:rsidRPr="00785165">
        <w:t xml:space="preserve"> un </w:t>
      </w:r>
      <w:r w:rsidR="003E2504" w:rsidRPr="00785165">
        <w:t>año</w:t>
      </w:r>
      <w:r w:rsidR="003E2504">
        <w:t xml:space="preserve"> con</w:t>
      </w:r>
      <w:r w:rsidR="003901BB">
        <w:t xml:space="preserve"> el 95% de probabilidad </w:t>
      </w:r>
      <w:r w:rsidR="00604792">
        <w:t xml:space="preserve">para el portafolio sin optimizar, la figura </w:t>
      </w:r>
      <w:r w:rsidR="00092A3C">
        <w:t>2</w:t>
      </w:r>
      <w:r w:rsidR="00155375">
        <w:t>7</w:t>
      </w:r>
      <w:r w:rsidR="00604792">
        <w:t xml:space="preserve"> seria para el de mínimo riesgo y la de la figura </w:t>
      </w:r>
      <w:r w:rsidR="00092A3C">
        <w:t>2</w:t>
      </w:r>
      <w:r w:rsidR="00155375">
        <w:t>8</w:t>
      </w:r>
      <w:r w:rsidR="00604792">
        <w:t xml:space="preserve"> para la de máximo Ratio de Sharp.</w:t>
      </w:r>
    </w:p>
    <w:p w14:paraId="0C56F52B" w14:textId="77777777" w:rsidR="00604792" w:rsidRPr="00604792" w:rsidRDefault="00604792" w:rsidP="00604792">
      <w:pPr>
        <w:pStyle w:val="NoSpacing"/>
      </w:pPr>
      <w:bookmarkStart w:id="452" w:name="_Toc7008910"/>
      <w:bookmarkStart w:id="453" w:name="_Toc8747277"/>
      <w:bookmarkStart w:id="454" w:name="_Toc17701063"/>
      <w:r w:rsidRPr="00604792">
        <w:t xml:space="preserve">Figura </w:t>
      </w:r>
      <w:fldSimple w:instr=" SEQ Figura \* ARABIC ">
        <w:r w:rsidR="00000149">
          <w:rPr>
            <w:noProof/>
          </w:rPr>
          <w:t>26</w:t>
        </w:r>
      </w:fldSimple>
      <w:r w:rsidRPr="00604792">
        <w:t>: Perdidas semanales del VaR</w:t>
      </w:r>
      <w:r w:rsidR="003E2504">
        <w:t xml:space="preserve"> del portafolio sin optimizar con 95%</w:t>
      </w:r>
      <w:bookmarkEnd w:id="452"/>
      <w:bookmarkEnd w:id="453"/>
      <w:bookmarkEnd w:id="454"/>
    </w:p>
    <w:p w14:paraId="7F081C21" w14:textId="77777777" w:rsidR="003E2504" w:rsidRDefault="00604792" w:rsidP="008304B1">
      <w:pPr>
        <w:pStyle w:val="NoSpacing"/>
        <w:jc w:val="center"/>
      </w:pPr>
      <w:r>
        <w:rPr>
          <w:noProof/>
          <w:lang w:val="en-US"/>
        </w:rPr>
        <w:drawing>
          <wp:inline distT="0" distB="0" distL="0" distR="0" wp14:anchorId="54AF8107" wp14:editId="6BF5C3E8">
            <wp:extent cx="5141343" cy="2449902"/>
            <wp:effectExtent l="0" t="0" r="2540" b="7620"/>
            <wp:docPr id="76" name="Gráfico 76">
              <a:extLst xmlns:a="http://schemas.openxmlformats.org/drawingml/2006/main">
                <a:ext uri="{FF2B5EF4-FFF2-40B4-BE49-F238E27FC236}">
                  <a16:creationId xmlns:a16="http://schemas.microsoft.com/office/drawing/2014/main" id="{2CF2C8EB-1E74-431D-A6EC-35A6828005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752C0FF4" w14:textId="77777777" w:rsidR="00604792" w:rsidRDefault="003E2504" w:rsidP="003E2504">
      <w:pPr>
        <w:pStyle w:val="NoSpacing"/>
      </w:pPr>
      <w:bookmarkStart w:id="455" w:name="_Toc7008911"/>
      <w:bookmarkStart w:id="456" w:name="_Toc8747278"/>
      <w:bookmarkStart w:id="457" w:name="_Toc17701064"/>
      <w:r>
        <w:lastRenderedPageBreak/>
        <w:t xml:space="preserve">Figura </w:t>
      </w:r>
      <w:fldSimple w:instr=" SEQ Figura \* ARABIC ">
        <w:r w:rsidR="00000149">
          <w:rPr>
            <w:noProof/>
          </w:rPr>
          <w:t>27</w:t>
        </w:r>
      </w:fldSimple>
      <w:r>
        <w:t>:</w:t>
      </w:r>
      <w:r w:rsidRPr="003E2504">
        <w:t xml:space="preserve"> </w:t>
      </w:r>
      <w:r w:rsidRPr="00604792">
        <w:t>Perdidas semanales del VaR</w:t>
      </w:r>
      <w:r>
        <w:t xml:space="preserve"> del portafolio de mínimo riesgo con 95%</w:t>
      </w:r>
      <w:bookmarkEnd w:id="455"/>
      <w:bookmarkEnd w:id="456"/>
      <w:bookmarkEnd w:id="457"/>
    </w:p>
    <w:p w14:paraId="366CE81F" w14:textId="77777777" w:rsidR="00B17B9B" w:rsidRDefault="003E2504" w:rsidP="00B704FD">
      <w:pPr>
        <w:pStyle w:val="NoSpacing"/>
        <w:jc w:val="center"/>
      </w:pPr>
      <w:r w:rsidRPr="008304B1">
        <w:rPr>
          <w:noProof/>
          <w:lang w:val="en-US"/>
        </w:rPr>
        <w:drawing>
          <wp:inline distT="0" distB="0" distL="0" distR="0" wp14:anchorId="4E698E5F" wp14:editId="4287AC5A">
            <wp:extent cx="5467350" cy="2809875"/>
            <wp:effectExtent l="0" t="0" r="0" b="9525"/>
            <wp:docPr id="78" name="Gráfico 78">
              <a:extLst xmlns:a="http://schemas.openxmlformats.org/drawingml/2006/main">
                <a:ext uri="{FF2B5EF4-FFF2-40B4-BE49-F238E27FC236}">
                  <a16:creationId xmlns:a16="http://schemas.microsoft.com/office/drawing/2014/main" id="{91487841-4C85-49C9-85C9-7B1D22AC2A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bookmarkStart w:id="458" w:name="_Toc7008912"/>
    </w:p>
    <w:p w14:paraId="0B11B712" w14:textId="77777777" w:rsidR="003E2504" w:rsidRDefault="003E2504" w:rsidP="003E2504">
      <w:pPr>
        <w:pStyle w:val="NoSpacing"/>
      </w:pPr>
      <w:bookmarkStart w:id="459" w:name="_Toc8747279"/>
      <w:bookmarkStart w:id="460" w:name="_Toc17701065"/>
      <w:r w:rsidRPr="003E2504">
        <w:t xml:space="preserve">Figura </w:t>
      </w:r>
      <w:fldSimple w:instr=" SEQ Figura \* ARABIC ">
        <w:r w:rsidR="00000149">
          <w:rPr>
            <w:noProof/>
          </w:rPr>
          <w:t>28</w:t>
        </w:r>
      </w:fldSimple>
      <w:r w:rsidRPr="003E2504">
        <w:t>: Perdidas semanales del VaR del portafolio de máximo ratio con 95%</w:t>
      </w:r>
      <w:bookmarkEnd w:id="458"/>
      <w:bookmarkEnd w:id="459"/>
      <w:bookmarkEnd w:id="460"/>
    </w:p>
    <w:p w14:paraId="41A8DDCB" w14:textId="77777777" w:rsidR="008C272A" w:rsidRDefault="00EB6DF4" w:rsidP="00EB6DF4">
      <w:pPr>
        <w:pStyle w:val="NoSpacing"/>
        <w:jc w:val="center"/>
      </w:pPr>
      <w:r>
        <w:rPr>
          <w:noProof/>
          <w:lang w:val="en-US"/>
        </w:rPr>
        <w:drawing>
          <wp:inline distT="0" distB="0" distL="0" distR="0" wp14:anchorId="69EBCA5D" wp14:editId="15BF518A">
            <wp:extent cx="5467350" cy="3019425"/>
            <wp:effectExtent l="0" t="0" r="0" b="9525"/>
            <wp:docPr id="95" name="Gráfico 95">
              <a:extLst xmlns:a="http://schemas.openxmlformats.org/drawingml/2006/main">
                <a:ext uri="{FF2B5EF4-FFF2-40B4-BE49-F238E27FC236}">
                  <a16:creationId xmlns:a16="http://schemas.microsoft.com/office/drawing/2014/main" id="{03E3C498-778C-4362-AE9D-154E45AAAD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06518DB1" w14:textId="77777777" w:rsidR="007E03DA" w:rsidRDefault="008C272A" w:rsidP="00970B45">
      <w:pPr>
        <w:pStyle w:val="Heading2"/>
        <w:numPr>
          <w:ilvl w:val="2"/>
          <w:numId w:val="1"/>
        </w:numPr>
      </w:pPr>
      <w:bookmarkStart w:id="461" w:name="_Toc8751785"/>
      <w:bookmarkStart w:id="462" w:name="_Toc17362456"/>
      <w:r>
        <w:lastRenderedPageBreak/>
        <w:t>Estimaciones del Var del 99%</w:t>
      </w:r>
      <w:bookmarkEnd w:id="461"/>
      <w:bookmarkEnd w:id="462"/>
    </w:p>
    <w:p w14:paraId="01B563B8" w14:textId="77777777" w:rsidR="008C272A" w:rsidRDefault="008C272A" w:rsidP="008C272A">
      <w:r>
        <w:t>Para las estimaciones</w:t>
      </w:r>
      <w:r w:rsidRPr="00B07264">
        <w:t xml:space="preserve"> </w:t>
      </w:r>
      <w:r>
        <w:t>de los portafolios con un nivel del</w:t>
      </w:r>
      <w:r w:rsidRPr="00B07264">
        <w:t xml:space="preserve"> </w:t>
      </w:r>
      <w:r>
        <w:t xml:space="preserve">99% </w:t>
      </w:r>
      <w:r w:rsidRPr="00B07264">
        <w:t>nivel de probabilidad o confianza</w:t>
      </w:r>
      <w:r>
        <w:t xml:space="preserve"> se pueden encontrar los datos en la tabla </w:t>
      </w:r>
      <w:r w:rsidR="00250C8B">
        <w:t>23.</w:t>
      </w:r>
    </w:p>
    <w:p w14:paraId="26BF47F6" w14:textId="77777777" w:rsidR="00250C8B" w:rsidRDefault="002377FF" w:rsidP="002377FF">
      <w:pPr>
        <w:pStyle w:val="NoSpacing"/>
      </w:pPr>
      <w:bookmarkStart w:id="463" w:name="_Toc7009030"/>
      <w:bookmarkStart w:id="464" w:name="_Toc8747392"/>
      <w:bookmarkStart w:id="465" w:name="_Toc17701157"/>
      <w:r>
        <w:t xml:space="preserve">Tabla </w:t>
      </w:r>
      <w:fldSimple w:instr=" SEQ Tabla \* ARABIC ">
        <w:r w:rsidR="00B17B9B">
          <w:rPr>
            <w:noProof/>
          </w:rPr>
          <w:t>23</w:t>
        </w:r>
      </w:fldSimple>
      <w:r>
        <w:t>:</w:t>
      </w:r>
      <w:r w:rsidRPr="002377FF">
        <w:t xml:space="preserve"> </w:t>
      </w:r>
      <w:r>
        <w:t>Estimaciones del VaR para un 9</w:t>
      </w:r>
      <w:r w:rsidR="00092A3C">
        <w:t>9</w:t>
      </w:r>
      <w:r>
        <w:t>%</w:t>
      </w:r>
      <w:bookmarkEnd w:id="463"/>
      <w:bookmarkEnd w:id="464"/>
      <w:bookmarkEnd w:id="465"/>
    </w:p>
    <w:tbl>
      <w:tblPr>
        <w:tblW w:w="8946" w:type="dxa"/>
        <w:jc w:val="center"/>
        <w:tblCellMar>
          <w:left w:w="70" w:type="dxa"/>
          <w:right w:w="70" w:type="dxa"/>
        </w:tblCellMar>
        <w:tblLook w:val="04A0" w:firstRow="1" w:lastRow="0" w:firstColumn="1" w:lastColumn="0" w:noHBand="0" w:noVBand="1"/>
      </w:tblPr>
      <w:tblGrid>
        <w:gridCol w:w="2234"/>
        <w:gridCol w:w="2092"/>
        <w:gridCol w:w="1892"/>
        <w:gridCol w:w="2728"/>
      </w:tblGrid>
      <w:tr w:rsidR="001619E8" w:rsidRPr="001619E8" w14:paraId="4A6C1CC1" w14:textId="77777777" w:rsidTr="00CA00DA">
        <w:trPr>
          <w:trHeight w:val="394"/>
          <w:jc w:val="center"/>
        </w:trPr>
        <w:tc>
          <w:tcPr>
            <w:tcW w:w="0" w:type="auto"/>
            <w:tcBorders>
              <w:top w:val="nil"/>
              <w:left w:val="nil"/>
              <w:bottom w:val="nil"/>
              <w:right w:val="nil"/>
            </w:tcBorders>
            <w:shd w:val="clear" w:color="auto" w:fill="auto"/>
            <w:noWrap/>
            <w:vAlign w:val="center"/>
            <w:hideMark/>
          </w:tcPr>
          <w:p w14:paraId="1338721A" w14:textId="77777777" w:rsidR="00250C8B" w:rsidRPr="00250C8B" w:rsidRDefault="00250C8B" w:rsidP="00CA00DA">
            <w:pPr>
              <w:spacing w:after="0" w:line="240" w:lineRule="auto"/>
              <w:jc w:val="center"/>
              <w:rPr>
                <w:rFonts w:eastAsia="Times New Roman" w:cs="Arial"/>
                <w:sz w:val="20"/>
                <w:szCs w:val="24"/>
                <w:lang w:eastAsia="es-MX"/>
              </w:rPr>
            </w:pPr>
          </w:p>
        </w:tc>
        <w:tc>
          <w:tcPr>
            <w:tcW w:w="0" w:type="auto"/>
            <w:tcBorders>
              <w:top w:val="single" w:sz="4" w:space="0" w:color="auto"/>
              <w:left w:val="single" w:sz="4" w:space="0" w:color="auto"/>
              <w:bottom w:val="single" w:sz="4" w:space="0" w:color="auto"/>
              <w:right w:val="single" w:sz="4" w:space="0" w:color="auto"/>
            </w:tcBorders>
            <w:shd w:val="clear" w:color="000000" w:fill="FFD966"/>
            <w:noWrap/>
            <w:vAlign w:val="center"/>
            <w:hideMark/>
          </w:tcPr>
          <w:p w14:paraId="777E0FBB" w14:textId="77777777" w:rsidR="00250C8B" w:rsidRPr="00250C8B" w:rsidRDefault="00250C8B" w:rsidP="00250C8B">
            <w:pPr>
              <w:spacing w:after="0" w:line="240" w:lineRule="auto"/>
              <w:jc w:val="center"/>
              <w:rPr>
                <w:rFonts w:eastAsia="Times New Roman" w:cs="Arial"/>
                <w:b/>
                <w:bCs/>
                <w:i/>
                <w:iCs/>
                <w:color w:val="000000"/>
                <w:sz w:val="20"/>
                <w:lang w:eastAsia="es-MX"/>
              </w:rPr>
            </w:pPr>
            <w:r w:rsidRPr="00250C8B">
              <w:rPr>
                <w:rFonts w:eastAsia="Times New Roman" w:cs="Arial"/>
                <w:b/>
                <w:bCs/>
                <w:i/>
                <w:iCs/>
                <w:color w:val="000000"/>
                <w:sz w:val="20"/>
                <w:lang w:eastAsia="es-MX"/>
              </w:rPr>
              <w:t>Portf. Sin optimizar</w:t>
            </w:r>
          </w:p>
        </w:tc>
        <w:tc>
          <w:tcPr>
            <w:tcW w:w="0" w:type="auto"/>
            <w:tcBorders>
              <w:top w:val="single" w:sz="4" w:space="0" w:color="auto"/>
              <w:left w:val="nil"/>
              <w:bottom w:val="single" w:sz="4" w:space="0" w:color="auto"/>
              <w:right w:val="single" w:sz="4" w:space="0" w:color="auto"/>
            </w:tcBorders>
            <w:shd w:val="clear" w:color="000000" w:fill="FFD966"/>
            <w:noWrap/>
            <w:vAlign w:val="center"/>
            <w:hideMark/>
          </w:tcPr>
          <w:p w14:paraId="3A2E734B" w14:textId="77777777" w:rsidR="00250C8B" w:rsidRPr="00250C8B" w:rsidRDefault="00250C8B" w:rsidP="00250C8B">
            <w:pPr>
              <w:spacing w:after="0" w:line="240" w:lineRule="auto"/>
              <w:jc w:val="center"/>
              <w:rPr>
                <w:rFonts w:eastAsia="Times New Roman" w:cs="Arial"/>
                <w:b/>
                <w:bCs/>
                <w:i/>
                <w:iCs/>
                <w:color w:val="000000"/>
                <w:sz w:val="20"/>
                <w:lang w:eastAsia="es-MX"/>
              </w:rPr>
            </w:pPr>
            <w:r w:rsidRPr="00250C8B">
              <w:rPr>
                <w:rFonts w:eastAsia="Times New Roman" w:cs="Arial"/>
                <w:b/>
                <w:bCs/>
                <w:i/>
                <w:iCs/>
                <w:color w:val="000000"/>
                <w:sz w:val="20"/>
                <w:lang w:eastAsia="es-MX"/>
              </w:rPr>
              <w:t>Portf. Min Riesgo</w:t>
            </w:r>
          </w:p>
        </w:tc>
        <w:tc>
          <w:tcPr>
            <w:tcW w:w="0" w:type="auto"/>
            <w:tcBorders>
              <w:top w:val="single" w:sz="4" w:space="0" w:color="auto"/>
              <w:left w:val="nil"/>
              <w:bottom w:val="single" w:sz="4" w:space="0" w:color="auto"/>
              <w:right w:val="single" w:sz="4" w:space="0" w:color="auto"/>
            </w:tcBorders>
            <w:shd w:val="clear" w:color="000000" w:fill="FFD966"/>
            <w:noWrap/>
            <w:vAlign w:val="center"/>
            <w:hideMark/>
          </w:tcPr>
          <w:p w14:paraId="2309CF8D" w14:textId="77777777" w:rsidR="00250C8B" w:rsidRPr="00250C8B" w:rsidRDefault="00250C8B" w:rsidP="00250C8B">
            <w:pPr>
              <w:spacing w:after="0" w:line="240" w:lineRule="auto"/>
              <w:jc w:val="center"/>
              <w:rPr>
                <w:rFonts w:eastAsia="Times New Roman" w:cs="Arial"/>
                <w:b/>
                <w:bCs/>
                <w:i/>
                <w:iCs/>
                <w:color w:val="000000"/>
                <w:sz w:val="20"/>
                <w:lang w:eastAsia="es-MX"/>
              </w:rPr>
            </w:pPr>
            <w:r w:rsidRPr="00250C8B">
              <w:rPr>
                <w:rFonts w:eastAsia="Times New Roman" w:cs="Arial"/>
                <w:b/>
                <w:bCs/>
                <w:i/>
                <w:iCs/>
                <w:color w:val="000000"/>
                <w:sz w:val="20"/>
                <w:lang w:eastAsia="es-MX"/>
              </w:rPr>
              <w:t>Portf. Max Ratio de Sharp</w:t>
            </w:r>
          </w:p>
        </w:tc>
      </w:tr>
      <w:tr w:rsidR="001619E8" w:rsidRPr="001619E8" w14:paraId="3FEFFA6E" w14:textId="77777777" w:rsidTr="00CA00DA">
        <w:trPr>
          <w:trHeight w:val="315"/>
          <w:jc w:val="center"/>
        </w:trPr>
        <w:tc>
          <w:tcPr>
            <w:tcW w:w="0" w:type="auto"/>
            <w:tcBorders>
              <w:top w:val="single" w:sz="4" w:space="0" w:color="auto"/>
              <w:left w:val="single" w:sz="4" w:space="0" w:color="auto"/>
              <w:bottom w:val="single" w:sz="4" w:space="0" w:color="auto"/>
              <w:right w:val="single" w:sz="4" w:space="0" w:color="auto"/>
            </w:tcBorders>
            <w:shd w:val="clear" w:color="000000" w:fill="A9D08E"/>
            <w:noWrap/>
            <w:vAlign w:val="center"/>
            <w:hideMark/>
          </w:tcPr>
          <w:p w14:paraId="3097EB5C" w14:textId="77777777" w:rsidR="00250C8B" w:rsidRPr="00250C8B" w:rsidRDefault="00250C8B" w:rsidP="00250C8B">
            <w:pPr>
              <w:spacing w:after="0" w:line="240" w:lineRule="auto"/>
              <w:jc w:val="center"/>
              <w:rPr>
                <w:rFonts w:eastAsia="Times New Roman" w:cs="Arial"/>
                <w:b/>
                <w:bCs/>
                <w:color w:val="000000"/>
                <w:sz w:val="20"/>
                <w:lang w:eastAsia="es-MX"/>
              </w:rPr>
            </w:pPr>
            <w:r w:rsidRPr="00250C8B">
              <w:rPr>
                <w:rFonts w:eastAsia="Times New Roman" w:cs="Arial"/>
                <w:b/>
                <w:bCs/>
                <w:color w:val="000000"/>
                <w:sz w:val="20"/>
                <w:lang w:eastAsia="es-MX"/>
              </w:rPr>
              <w:t>Rendimiento</w:t>
            </w:r>
          </w:p>
        </w:tc>
        <w:tc>
          <w:tcPr>
            <w:tcW w:w="0" w:type="auto"/>
            <w:tcBorders>
              <w:top w:val="nil"/>
              <w:left w:val="nil"/>
              <w:bottom w:val="single" w:sz="4" w:space="0" w:color="auto"/>
              <w:right w:val="single" w:sz="4" w:space="0" w:color="auto"/>
            </w:tcBorders>
            <w:shd w:val="clear" w:color="000000" w:fill="C6E0B4"/>
            <w:noWrap/>
            <w:vAlign w:val="center"/>
            <w:hideMark/>
          </w:tcPr>
          <w:p w14:paraId="4F2CFAB1"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2.3670%</w:t>
            </w:r>
          </w:p>
        </w:tc>
        <w:tc>
          <w:tcPr>
            <w:tcW w:w="0" w:type="auto"/>
            <w:tcBorders>
              <w:top w:val="nil"/>
              <w:left w:val="nil"/>
              <w:bottom w:val="single" w:sz="4" w:space="0" w:color="auto"/>
              <w:right w:val="single" w:sz="4" w:space="0" w:color="auto"/>
            </w:tcBorders>
            <w:shd w:val="clear" w:color="000000" w:fill="C6E0B4"/>
            <w:noWrap/>
            <w:vAlign w:val="center"/>
            <w:hideMark/>
          </w:tcPr>
          <w:p w14:paraId="0B9A4314"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0.2083%</w:t>
            </w:r>
          </w:p>
        </w:tc>
        <w:tc>
          <w:tcPr>
            <w:tcW w:w="0" w:type="auto"/>
            <w:tcBorders>
              <w:top w:val="nil"/>
              <w:left w:val="nil"/>
              <w:bottom w:val="single" w:sz="4" w:space="0" w:color="auto"/>
              <w:right w:val="single" w:sz="4" w:space="0" w:color="auto"/>
            </w:tcBorders>
            <w:shd w:val="clear" w:color="000000" w:fill="C6E0B4"/>
            <w:noWrap/>
            <w:vAlign w:val="center"/>
            <w:hideMark/>
          </w:tcPr>
          <w:p w14:paraId="380C0386"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0.3336%</w:t>
            </w:r>
          </w:p>
        </w:tc>
      </w:tr>
      <w:tr w:rsidR="001619E8" w:rsidRPr="001619E8" w14:paraId="6B2C78DE" w14:textId="77777777" w:rsidTr="00CA00DA">
        <w:trPr>
          <w:trHeight w:val="315"/>
          <w:jc w:val="center"/>
        </w:trPr>
        <w:tc>
          <w:tcPr>
            <w:tcW w:w="0" w:type="auto"/>
            <w:tcBorders>
              <w:top w:val="nil"/>
              <w:left w:val="single" w:sz="4" w:space="0" w:color="auto"/>
              <w:bottom w:val="single" w:sz="4" w:space="0" w:color="auto"/>
              <w:right w:val="single" w:sz="4" w:space="0" w:color="auto"/>
            </w:tcBorders>
            <w:shd w:val="clear" w:color="000000" w:fill="ACB9CA"/>
            <w:noWrap/>
            <w:vAlign w:val="center"/>
            <w:hideMark/>
          </w:tcPr>
          <w:p w14:paraId="74672420" w14:textId="77777777" w:rsidR="00250C8B" w:rsidRPr="00250C8B" w:rsidRDefault="00250C8B" w:rsidP="00250C8B">
            <w:pPr>
              <w:spacing w:after="0" w:line="240" w:lineRule="auto"/>
              <w:jc w:val="center"/>
              <w:rPr>
                <w:rFonts w:eastAsia="Times New Roman" w:cs="Arial"/>
                <w:b/>
                <w:bCs/>
                <w:color w:val="000000"/>
                <w:sz w:val="20"/>
                <w:lang w:eastAsia="es-MX"/>
              </w:rPr>
            </w:pPr>
            <w:r w:rsidRPr="00250C8B">
              <w:rPr>
                <w:rFonts w:eastAsia="Times New Roman" w:cs="Arial"/>
                <w:b/>
                <w:bCs/>
                <w:color w:val="000000"/>
                <w:sz w:val="20"/>
                <w:lang w:eastAsia="es-MX"/>
              </w:rPr>
              <w:t>Desviación</w:t>
            </w:r>
          </w:p>
        </w:tc>
        <w:tc>
          <w:tcPr>
            <w:tcW w:w="0" w:type="auto"/>
            <w:tcBorders>
              <w:top w:val="nil"/>
              <w:left w:val="nil"/>
              <w:bottom w:val="single" w:sz="4" w:space="0" w:color="auto"/>
              <w:right w:val="single" w:sz="4" w:space="0" w:color="auto"/>
            </w:tcBorders>
            <w:shd w:val="clear" w:color="000000" w:fill="ACB9CA"/>
            <w:noWrap/>
            <w:vAlign w:val="center"/>
            <w:hideMark/>
          </w:tcPr>
          <w:p w14:paraId="33E1DB7C"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10.4603%</w:t>
            </w:r>
          </w:p>
        </w:tc>
        <w:tc>
          <w:tcPr>
            <w:tcW w:w="0" w:type="auto"/>
            <w:tcBorders>
              <w:top w:val="nil"/>
              <w:left w:val="nil"/>
              <w:bottom w:val="single" w:sz="4" w:space="0" w:color="auto"/>
              <w:right w:val="single" w:sz="4" w:space="0" w:color="auto"/>
            </w:tcBorders>
            <w:shd w:val="clear" w:color="000000" w:fill="ACB9CA"/>
            <w:noWrap/>
            <w:vAlign w:val="center"/>
            <w:hideMark/>
          </w:tcPr>
          <w:p w14:paraId="7AADE143"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0.4832%</w:t>
            </w:r>
          </w:p>
        </w:tc>
        <w:tc>
          <w:tcPr>
            <w:tcW w:w="0" w:type="auto"/>
            <w:tcBorders>
              <w:top w:val="nil"/>
              <w:left w:val="nil"/>
              <w:bottom w:val="single" w:sz="4" w:space="0" w:color="auto"/>
              <w:right w:val="single" w:sz="4" w:space="0" w:color="auto"/>
            </w:tcBorders>
            <w:shd w:val="clear" w:color="000000" w:fill="ACB9CA"/>
            <w:noWrap/>
            <w:vAlign w:val="center"/>
            <w:hideMark/>
          </w:tcPr>
          <w:p w14:paraId="7BA7B089"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0.6147%</w:t>
            </w:r>
          </w:p>
        </w:tc>
      </w:tr>
      <w:tr w:rsidR="001619E8" w:rsidRPr="001619E8" w14:paraId="70982CF8" w14:textId="77777777" w:rsidTr="00CA00DA">
        <w:trPr>
          <w:trHeight w:val="394"/>
          <w:jc w:val="center"/>
        </w:trPr>
        <w:tc>
          <w:tcPr>
            <w:tcW w:w="0" w:type="auto"/>
            <w:tcBorders>
              <w:top w:val="nil"/>
              <w:left w:val="single" w:sz="4" w:space="0" w:color="auto"/>
              <w:bottom w:val="single" w:sz="4" w:space="0" w:color="auto"/>
              <w:right w:val="single" w:sz="4" w:space="0" w:color="auto"/>
            </w:tcBorders>
            <w:shd w:val="clear" w:color="000000" w:fill="DBDBDB"/>
            <w:noWrap/>
            <w:vAlign w:val="center"/>
            <w:hideMark/>
          </w:tcPr>
          <w:p w14:paraId="2425DBA7"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X</w:t>
            </w:r>
          </w:p>
        </w:tc>
        <w:tc>
          <w:tcPr>
            <w:tcW w:w="0" w:type="auto"/>
            <w:tcBorders>
              <w:top w:val="nil"/>
              <w:left w:val="nil"/>
              <w:bottom w:val="single" w:sz="4" w:space="0" w:color="auto"/>
              <w:right w:val="nil"/>
            </w:tcBorders>
            <w:shd w:val="clear" w:color="000000" w:fill="DBDBDB"/>
            <w:noWrap/>
            <w:vAlign w:val="center"/>
            <w:hideMark/>
          </w:tcPr>
          <w:p w14:paraId="5B686B03"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-24.33437%</w:t>
            </w:r>
          </w:p>
        </w:tc>
        <w:tc>
          <w:tcPr>
            <w:tcW w:w="0" w:type="auto"/>
            <w:tcBorders>
              <w:top w:val="nil"/>
              <w:left w:val="single" w:sz="4" w:space="0" w:color="auto"/>
              <w:bottom w:val="single" w:sz="4" w:space="0" w:color="auto"/>
              <w:right w:val="nil"/>
            </w:tcBorders>
            <w:shd w:val="clear" w:color="000000" w:fill="DBDBDB"/>
            <w:noWrap/>
            <w:vAlign w:val="center"/>
            <w:hideMark/>
          </w:tcPr>
          <w:p w14:paraId="4FDE27A8"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-1.12415%</w:t>
            </w:r>
          </w:p>
        </w:tc>
        <w:tc>
          <w:tcPr>
            <w:tcW w:w="0" w:type="auto"/>
            <w:tcBorders>
              <w:top w:val="nil"/>
              <w:left w:val="single" w:sz="4" w:space="0" w:color="auto"/>
              <w:bottom w:val="single" w:sz="4" w:space="0" w:color="auto"/>
              <w:right w:val="nil"/>
            </w:tcBorders>
            <w:shd w:val="clear" w:color="000000" w:fill="DBDBDB"/>
            <w:noWrap/>
            <w:vAlign w:val="center"/>
            <w:hideMark/>
          </w:tcPr>
          <w:p w14:paraId="18A44282"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-1.42998%</w:t>
            </w:r>
          </w:p>
        </w:tc>
      </w:tr>
      <w:tr w:rsidR="001619E8" w:rsidRPr="001619E8" w14:paraId="58872084" w14:textId="77777777" w:rsidTr="00CA00DA">
        <w:trPr>
          <w:trHeight w:val="315"/>
          <w:jc w:val="center"/>
        </w:trPr>
        <w:tc>
          <w:tcPr>
            <w:tcW w:w="0" w:type="auto"/>
            <w:tcBorders>
              <w:top w:val="nil"/>
              <w:left w:val="single" w:sz="4" w:space="0" w:color="auto"/>
              <w:bottom w:val="single" w:sz="4" w:space="0" w:color="auto"/>
              <w:right w:val="single" w:sz="4" w:space="0" w:color="auto"/>
            </w:tcBorders>
            <w:shd w:val="clear" w:color="000000" w:fill="FFD966"/>
            <w:noWrap/>
            <w:vAlign w:val="center"/>
            <w:hideMark/>
          </w:tcPr>
          <w:p w14:paraId="19022BB2" w14:textId="77777777" w:rsidR="00250C8B" w:rsidRPr="00250C8B" w:rsidRDefault="00250C8B" w:rsidP="00250C8B">
            <w:pPr>
              <w:spacing w:after="0" w:line="240" w:lineRule="auto"/>
              <w:jc w:val="center"/>
              <w:rPr>
                <w:rFonts w:eastAsia="Times New Roman" w:cs="Arial"/>
                <w:b/>
                <w:bCs/>
                <w:i/>
                <w:iCs/>
                <w:color w:val="000000"/>
                <w:sz w:val="20"/>
                <w:lang w:eastAsia="es-MX"/>
              </w:rPr>
            </w:pPr>
            <w:r w:rsidRPr="00250C8B">
              <w:rPr>
                <w:rFonts w:eastAsia="Times New Roman" w:cs="Arial"/>
                <w:b/>
                <w:bCs/>
                <w:i/>
                <w:iCs/>
                <w:color w:val="000000"/>
                <w:sz w:val="20"/>
                <w:lang w:eastAsia="es-MX"/>
              </w:rPr>
              <w:t>VaR (1 Semana) 99%</w:t>
            </w:r>
          </w:p>
        </w:tc>
        <w:tc>
          <w:tcPr>
            <w:tcW w:w="0" w:type="auto"/>
            <w:tcBorders>
              <w:top w:val="nil"/>
              <w:left w:val="nil"/>
              <w:bottom w:val="single" w:sz="4" w:space="0" w:color="auto"/>
              <w:right w:val="nil"/>
            </w:tcBorders>
            <w:shd w:val="clear" w:color="000000" w:fill="8EA9DB"/>
            <w:noWrap/>
            <w:vAlign w:val="center"/>
            <w:hideMark/>
          </w:tcPr>
          <w:p w14:paraId="0352FA0C"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-$24,334.37</w:t>
            </w:r>
          </w:p>
        </w:tc>
        <w:tc>
          <w:tcPr>
            <w:tcW w:w="0" w:type="auto"/>
            <w:tcBorders>
              <w:top w:val="nil"/>
              <w:left w:val="single" w:sz="4" w:space="0" w:color="auto"/>
              <w:bottom w:val="single" w:sz="4" w:space="0" w:color="auto"/>
              <w:right w:val="nil"/>
            </w:tcBorders>
            <w:shd w:val="clear" w:color="000000" w:fill="8EA9DB"/>
            <w:noWrap/>
            <w:vAlign w:val="center"/>
            <w:hideMark/>
          </w:tcPr>
          <w:p w14:paraId="214F628C"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-$1,124.15</w:t>
            </w:r>
          </w:p>
        </w:tc>
        <w:tc>
          <w:tcPr>
            <w:tcW w:w="0" w:type="auto"/>
            <w:tcBorders>
              <w:top w:val="nil"/>
              <w:left w:val="single" w:sz="4" w:space="0" w:color="auto"/>
              <w:bottom w:val="single" w:sz="4" w:space="0" w:color="auto"/>
              <w:right w:val="nil"/>
            </w:tcBorders>
            <w:shd w:val="clear" w:color="000000" w:fill="8EA9DB"/>
            <w:noWrap/>
            <w:vAlign w:val="center"/>
            <w:hideMark/>
          </w:tcPr>
          <w:p w14:paraId="7D845393" w14:textId="77777777" w:rsidR="00250C8B" w:rsidRPr="00250C8B" w:rsidRDefault="00250C8B" w:rsidP="00250C8B">
            <w:pPr>
              <w:spacing w:after="0" w:line="240" w:lineRule="auto"/>
              <w:jc w:val="center"/>
              <w:rPr>
                <w:rFonts w:eastAsia="Times New Roman" w:cs="Arial"/>
                <w:color w:val="000000"/>
                <w:sz w:val="20"/>
                <w:lang w:eastAsia="es-MX"/>
              </w:rPr>
            </w:pPr>
            <w:r w:rsidRPr="00250C8B">
              <w:rPr>
                <w:rFonts w:eastAsia="Times New Roman" w:cs="Arial"/>
                <w:color w:val="000000"/>
                <w:sz w:val="20"/>
                <w:lang w:eastAsia="es-MX"/>
              </w:rPr>
              <w:t>-$1,429.98</w:t>
            </w:r>
          </w:p>
        </w:tc>
      </w:tr>
    </w:tbl>
    <w:p w14:paraId="52F75A5E" w14:textId="77777777" w:rsidR="00250C8B" w:rsidRDefault="00250C8B" w:rsidP="008C272A"/>
    <w:p w14:paraId="7652AFFF" w14:textId="7FF88917" w:rsidR="005311AB" w:rsidRDefault="00D80D50" w:rsidP="00D80D50">
      <w:r>
        <w:t xml:space="preserve">En las estimaciones se puede observar que </w:t>
      </w:r>
      <w:r w:rsidR="00092A3C">
        <w:t xml:space="preserve">para </w:t>
      </w:r>
      <w:r w:rsidR="00F65B69">
        <w:t>un</w:t>
      </w:r>
      <w:r w:rsidR="00092A3C">
        <w:t xml:space="preserve"> 95% </w:t>
      </w:r>
      <w:r w:rsidR="00F65B69">
        <w:t xml:space="preserve">y </w:t>
      </w:r>
      <w:r w:rsidR="00092A3C">
        <w:t>99%</w:t>
      </w:r>
      <w:r w:rsidR="00FB4500">
        <w:t xml:space="preserve"> de </w:t>
      </w:r>
      <w:r w:rsidR="009E3E7E">
        <w:t>confianza</w:t>
      </w:r>
      <w:r w:rsidR="00092A3C">
        <w:t xml:space="preserve"> </w:t>
      </w:r>
      <w:r w:rsidR="00F65B69">
        <w:t xml:space="preserve">se </w:t>
      </w:r>
      <w:r w:rsidR="00092A3C">
        <w:t>obtuvo una</w:t>
      </w:r>
      <w:r>
        <w:t xml:space="preserve"> máxima perdida en </w:t>
      </w:r>
      <w:r w:rsidR="00092A3C">
        <w:t>el</w:t>
      </w:r>
      <w:r>
        <w:t xml:space="preserve"> portafolio </w:t>
      </w:r>
      <w:r w:rsidR="00092A3C">
        <w:t xml:space="preserve">sin optimizar y para </w:t>
      </w:r>
      <w:r w:rsidR="005311AB">
        <w:t>la menor perdida</w:t>
      </w:r>
      <w:r>
        <w:t xml:space="preserve"> fue el portafolio que consideraba el riesgo al mínimo. </w:t>
      </w:r>
    </w:p>
    <w:p w14:paraId="5D36C066" w14:textId="06638C3D" w:rsidR="00BB2F66" w:rsidRDefault="00CF5320" w:rsidP="00BB2F66">
      <w:r>
        <w:t>La</w:t>
      </w:r>
      <w:r w:rsidR="00BB2F66">
        <w:t xml:space="preserve"> figura </w:t>
      </w:r>
      <w:r>
        <w:t>29</w:t>
      </w:r>
      <w:r w:rsidR="00BB2F66">
        <w:t xml:space="preserve"> se</w:t>
      </w:r>
      <w:r w:rsidR="00BB2F66" w:rsidRPr="00785165">
        <w:t xml:space="preserve"> muestra la estimación de las pérdidas que se obtendría de 52 semanas que represent</w:t>
      </w:r>
      <w:r w:rsidR="00BB2F66">
        <w:t>an</w:t>
      </w:r>
      <w:r w:rsidR="00BB2F66" w:rsidRPr="00785165">
        <w:t xml:space="preserve"> un año</w:t>
      </w:r>
      <w:r w:rsidR="00BB2F66">
        <w:t xml:space="preserve"> con el </w:t>
      </w:r>
      <w:r>
        <w:t>99</w:t>
      </w:r>
      <w:r w:rsidR="00BB2F66">
        <w:t xml:space="preserve">% de probabilidad para el portafolio sin optimizar, la figura </w:t>
      </w:r>
      <w:r>
        <w:t>30</w:t>
      </w:r>
      <w:r w:rsidR="00BB2F66">
        <w:t xml:space="preserve"> seria para el de mínimo riesgo y la de la figura </w:t>
      </w:r>
      <w:r>
        <w:t>31</w:t>
      </w:r>
      <w:r w:rsidR="00BB2F66">
        <w:t xml:space="preserve"> para la de máximo Ratio de Sharp.</w:t>
      </w:r>
    </w:p>
    <w:p w14:paraId="187FDF26" w14:textId="77777777" w:rsidR="005311AB" w:rsidRDefault="00BB2F66" w:rsidP="00BB2F66">
      <w:pPr>
        <w:pStyle w:val="NoSpacing"/>
      </w:pPr>
      <w:bookmarkStart w:id="466" w:name="_Toc7008913"/>
      <w:bookmarkStart w:id="467" w:name="_Toc8747280"/>
      <w:bookmarkStart w:id="468" w:name="_Toc17701066"/>
      <w:r>
        <w:t xml:space="preserve">Figura </w:t>
      </w:r>
      <w:fldSimple w:instr=" SEQ Figura \* ARABIC ">
        <w:r w:rsidR="00000149">
          <w:rPr>
            <w:noProof/>
          </w:rPr>
          <w:t>29</w:t>
        </w:r>
      </w:fldSimple>
      <w:r>
        <w:t>:</w:t>
      </w:r>
      <w:r w:rsidRPr="00BB2F66">
        <w:t xml:space="preserve"> </w:t>
      </w:r>
      <w:r w:rsidRPr="00604792">
        <w:t>Perdidas semanales del VaR</w:t>
      </w:r>
      <w:r>
        <w:t xml:space="preserve"> del portafolio sin optimizar con 99%</w:t>
      </w:r>
      <w:bookmarkEnd w:id="466"/>
      <w:bookmarkEnd w:id="467"/>
      <w:bookmarkEnd w:id="468"/>
    </w:p>
    <w:p w14:paraId="7CA08353" w14:textId="77777777" w:rsidR="005311AB" w:rsidRDefault="005311AB" w:rsidP="005311AB">
      <w:pPr>
        <w:jc w:val="center"/>
      </w:pPr>
      <w:r>
        <w:rPr>
          <w:noProof/>
          <w:lang w:val="en-US"/>
        </w:rPr>
        <w:drawing>
          <wp:inline distT="0" distB="0" distL="0" distR="0" wp14:anchorId="67A7E95B" wp14:editId="2FB03A2D">
            <wp:extent cx="5029200" cy="2484408"/>
            <wp:effectExtent l="0" t="0" r="0" b="11430"/>
            <wp:docPr id="96" name="Gráfico 96">
              <a:extLst xmlns:a="http://schemas.openxmlformats.org/drawingml/2006/main">
                <a:ext uri="{FF2B5EF4-FFF2-40B4-BE49-F238E27FC236}">
                  <a16:creationId xmlns:a16="http://schemas.microsoft.com/office/drawing/2014/main" id="{00000000-0008-0000-04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34DB1524" w14:textId="77777777" w:rsidR="00BB2F66" w:rsidRDefault="00BB2F66" w:rsidP="00BB2F66">
      <w:pPr>
        <w:pStyle w:val="NoSpacing"/>
      </w:pPr>
      <w:bookmarkStart w:id="469" w:name="_Toc7008914"/>
      <w:bookmarkStart w:id="470" w:name="_Toc8747281"/>
      <w:bookmarkStart w:id="471" w:name="_Toc17701067"/>
      <w:r>
        <w:lastRenderedPageBreak/>
        <w:t xml:space="preserve">Figura </w:t>
      </w:r>
      <w:fldSimple w:instr=" SEQ Figura \* ARABIC ">
        <w:r w:rsidR="00000149">
          <w:rPr>
            <w:noProof/>
          </w:rPr>
          <w:t>30</w:t>
        </w:r>
      </w:fldSimple>
      <w:r>
        <w:t xml:space="preserve">: </w:t>
      </w:r>
      <w:r w:rsidRPr="00BB2F66">
        <w:t>Perdidas semanales del VaR del portafolio de mínimo riesgo con 9</w:t>
      </w:r>
      <w:r>
        <w:t>9</w:t>
      </w:r>
      <w:r w:rsidRPr="00BB2F66">
        <w:t>%</w:t>
      </w:r>
      <w:bookmarkEnd w:id="469"/>
      <w:bookmarkEnd w:id="470"/>
      <w:bookmarkEnd w:id="471"/>
    </w:p>
    <w:p w14:paraId="53C6E802" w14:textId="77777777" w:rsidR="002647A7" w:rsidRDefault="005311AB" w:rsidP="008C272A">
      <w:r>
        <w:rPr>
          <w:noProof/>
          <w:lang w:val="en-US"/>
        </w:rPr>
        <w:drawing>
          <wp:inline distT="0" distB="0" distL="0" distR="0" wp14:anchorId="16B49C54" wp14:editId="29DDFD09">
            <wp:extent cx="5617028" cy="2909455"/>
            <wp:effectExtent l="0" t="0" r="3175" b="5715"/>
            <wp:docPr id="107" name="Gráfico 107">
              <a:extLst xmlns:a="http://schemas.openxmlformats.org/drawingml/2006/main">
                <a:ext uri="{FF2B5EF4-FFF2-40B4-BE49-F238E27FC236}">
                  <a16:creationId xmlns:a16="http://schemas.microsoft.com/office/drawing/2014/main" id="{00000000-0008-0000-0400-00000F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10BF7E14" w14:textId="77777777" w:rsidR="006F3C57" w:rsidRDefault="006F3C57" w:rsidP="008C272A"/>
    <w:p w14:paraId="1D548794" w14:textId="77777777" w:rsidR="005311AB" w:rsidRDefault="00BB2F66" w:rsidP="00BB2F66">
      <w:pPr>
        <w:pStyle w:val="NoSpacing"/>
      </w:pPr>
      <w:bookmarkStart w:id="472" w:name="_Toc7008915"/>
      <w:bookmarkStart w:id="473" w:name="_Toc8747282"/>
      <w:bookmarkStart w:id="474" w:name="_Toc17701068"/>
      <w:r>
        <w:t xml:space="preserve">Figura </w:t>
      </w:r>
      <w:fldSimple w:instr=" SEQ Figura \* ARABIC ">
        <w:r w:rsidR="00000149">
          <w:rPr>
            <w:noProof/>
          </w:rPr>
          <w:t>31</w:t>
        </w:r>
      </w:fldSimple>
      <w:r>
        <w:t>:</w:t>
      </w:r>
      <w:r w:rsidRPr="00BB2F66">
        <w:t xml:space="preserve"> </w:t>
      </w:r>
      <w:r w:rsidRPr="003E2504">
        <w:t>Perdidas semanales del VaR del portafolio de máximo ratio con 95%</w:t>
      </w:r>
      <w:bookmarkEnd w:id="472"/>
      <w:bookmarkEnd w:id="473"/>
      <w:bookmarkEnd w:id="474"/>
    </w:p>
    <w:p w14:paraId="4EE20917" w14:textId="77777777" w:rsidR="000C05FB" w:rsidRDefault="005311AB" w:rsidP="008C272A">
      <w:r>
        <w:rPr>
          <w:noProof/>
          <w:lang w:val="en-US"/>
        </w:rPr>
        <w:drawing>
          <wp:inline distT="0" distB="0" distL="0" distR="0" wp14:anchorId="444116CA" wp14:editId="10141907">
            <wp:extent cx="5724525" cy="2897579"/>
            <wp:effectExtent l="0" t="0" r="9525" b="17145"/>
            <wp:docPr id="110" name="Gráfico 110">
              <a:extLst xmlns:a="http://schemas.openxmlformats.org/drawingml/2006/main">
                <a:ext uri="{FF2B5EF4-FFF2-40B4-BE49-F238E27FC236}">
                  <a16:creationId xmlns:a16="http://schemas.microsoft.com/office/drawing/2014/main" id="{00000000-0008-0000-0400-000011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50838667" w14:textId="77777777" w:rsidR="00874362" w:rsidRDefault="00874362" w:rsidP="008C272A"/>
    <w:p w14:paraId="60C80F75" w14:textId="77777777" w:rsidR="000C05FB" w:rsidRDefault="000C05FB" w:rsidP="000C05FB">
      <w:pPr>
        <w:pStyle w:val="Heading2"/>
      </w:pPr>
      <w:bookmarkStart w:id="475" w:name="_Toc8751786"/>
      <w:bookmarkStart w:id="476" w:name="_Toc17362457"/>
      <w:r>
        <w:lastRenderedPageBreak/>
        <w:t>Comparación contra con un portafolio de diferentes activos</w:t>
      </w:r>
      <w:bookmarkEnd w:id="475"/>
      <w:bookmarkEnd w:id="476"/>
      <w:r>
        <w:t xml:space="preserve"> </w:t>
      </w:r>
    </w:p>
    <w:p w14:paraId="7605E6E0" w14:textId="51AC3243" w:rsidR="000C05FB" w:rsidRDefault="00F50ADE" w:rsidP="007D10BF">
      <w:r>
        <w:t>Al elaborar</w:t>
      </w:r>
      <w:r w:rsidR="002F7E82">
        <w:t xml:space="preserve"> </w:t>
      </w:r>
      <w:r>
        <w:t>un portafolio</w:t>
      </w:r>
      <w:r w:rsidR="002F7E82">
        <w:t xml:space="preserve"> de inversión con</w:t>
      </w:r>
      <w:r w:rsidR="007D10BF">
        <w:t xml:space="preserve"> </w:t>
      </w:r>
      <w:r w:rsidR="002F7E82">
        <w:t xml:space="preserve">monedas </w:t>
      </w:r>
      <w:r w:rsidR="0087383C">
        <w:t>del</w:t>
      </w:r>
      <w:r w:rsidR="002F7E82">
        <w:t xml:space="preserve"> mercado </w:t>
      </w:r>
      <w:r w:rsidR="00B26C95">
        <w:t>cambiario</w:t>
      </w:r>
      <w:r w:rsidR="007D10BF">
        <w:t>,</w:t>
      </w:r>
      <w:r w:rsidR="002F7E82">
        <w:t xml:space="preserve"> </w:t>
      </w:r>
      <w:r w:rsidR="00117E2C">
        <w:t>se</w:t>
      </w:r>
      <w:r w:rsidR="007D10BF">
        <w:t xml:space="preserve"> expuso que</w:t>
      </w:r>
      <w:r w:rsidR="0087383C">
        <w:t xml:space="preserve"> </w:t>
      </w:r>
      <w:r w:rsidR="007D10BF">
        <w:t xml:space="preserve">durante el lapso de tiempo estudiado </w:t>
      </w:r>
      <w:r w:rsidR="004E1588">
        <w:t>se</w:t>
      </w:r>
      <w:r w:rsidR="007D10BF">
        <w:t xml:space="preserve"> </w:t>
      </w:r>
      <w:r w:rsidR="003977FE">
        <w:t>pud</w:t>
      </w:r>
      <w:r w:rsidR="00802650">
        <w:t>o</w:t>
      </w:r>
      <w:r w:rsidR="003977FE">
        <w:t xml:space="preserve"> </w:t>
      </w:r>
      <w:r w:rsidR="004E1588">
        <w:t>conseguir</w:t>
      </w:r>
      <w:r w:rsidR="007D10BF">
        <w:t xml:space="preserve"> en su mayoría </w:t>
      </w:r>
      <w:r w:rsidR="002F7E82">
        <w:t>rendimientos bajos</w:t>
      </w:r>
      <w:r w:rsidR="004E1588">
        <w:t xml:space="preserve"> y en</w:t>
      </w:r>
      <w:r w:rsidR="00E132E5">
        <w:t xml:space="preserve"> pocas divisas rendimientos</w:t>
      </w:r>
      <w:r w:rsidR="004E1588">
        <w:t xml:space="preserve"> alto</w:t>
      </w:r>
      <w:r w:rsidR="00E132E5">
        <w:t>s</w:t>
      </w:r>
      <w:r w:rsidR="007D10BF">
        <w:t xml:space="preserve">, por lo que </w:t>
      </w:r>
      <w:r w:rsidR="00D159E8">
        <w:t>ineludiblemente</w:t>
      </w:r>
      <w:r w:rsidR="004E1588">
        <w:t xml:space="preserve"> </w:t>
      </w:r>
      <w:r w:rsidR="00D159E8">
        <w:t xml:space="preserve">se </w:t>
      </w:r>
      <w:r w:rsidR="004F4B42">
        <w:t>tendría que hacer uso del</w:t>
      </w:r>
      <w:r w:rsidR="00D159E8">
        <w:t xml:space="preserve"> </w:t>
      </w:r>
      <w:r w:rsidR="002F7E82">
        <w:t>apalancamiento</w:t>
      </w:r>
      <w:r w:rsidR="0087383C">
        <w:t xml:space="preserve"> para </w:t>
      </w:r>
      <w:r w:rsidR="007D10BF">
        <w:t xml:space="preserve">poder </w:t>
      </w:r>
      <w:r w:rsidR="0087383C">
        <w:t xml:space="preserve">tener </w:t>
      </w:r>
      <w:r w:rsidR="007D10BF">
        <w:t>obtener mayores</w:t>
      </w:r>
      <w:r w:rsidR="0087383C">
        <w:t xml:space="preserve"> ganancias </w:t>
      </w:r>
      <w:r w:rsidR="007D10BF">
        <w:t>a la hora de</w:t>
      </w:r>
      <w:r w:rsidR="0087383C">
        <w:t xml:space="preserve"> invertir</w:t>
      </w:r>
      <w:r w:rsidR="00136CA9">
        <w:t xml:space="preserve"> (por el cual también aumentaría el riesgo</w:t>
      </w:r>
      <w:r w:rsidR="007D10BF">
        <w:t>)</w:t>
      </w:r>
      <w:r w:rsidR="004E1588">
        <w:t xml:space="preserve">. Además, al minimizar </w:t>
      </w:r>
      <w:r w:rsidR="003977FE">
        <w:t>la desviación estándar</w:t>
      </w:r>
      <w:r w:rsidR="004E1588">
        <w:t xml:space="preserve"> del portafolio</w:t>
      </w:r>
      <w:r w:rsidR="003977FE">
        <w:t xml:space="preserve"> se pudo observar que </w:t>
      </w:r>
      <w:r w:rsidR="00193274">
        <w:t>se descartó</w:t>
      </w:r>
      <w:r w:rsidR="003977FE">
        <w:t xml:space="preserve"> aquellas monedas con grandes riesgos, por lo que el </w:t>
      </w:r>
      <w:r w:rsidR="00193274">
        <w:t>portafolio</w:t>
      </w:r>
      <w:r w:rsidR="003977FE">
        <w:t xml:space="preserve"> mejoraba en su diversificación del riesgo e</w:t>
      </w:r>
      <w:r w:rsidR="00193274">
        <w:t>n e</w:t>
      </w:r>
      <w:r w:rsidR="004E1588">
        <w:t>ste</w:t>
      </w:r>
      <w:r w:rsidR="003977FE">
        <w:t xml:space="preserve"> escenario.</w:t>
      </w:r>
      <w:r>
        <w:t xml:space="preserve"> </w:t>
      </w:r>
    </w:p>
    <w:p w14:paraId="5B770461" w14:textId="77777777" w:rsidR="00193274" w:rsidRDefault="00193274" w:rsidP="007D10BF">
      <w:r>
        <w:t xml:space="preserve">En este apartado </w:t>
      </w:r>
      <w:r w:rsidR="00EB2777">
        <w:t>utilizaremos</w:t>
      </w:r>
      <w:r w:rsidR="00D52EC8">
        <w:t xml:space="preserve"> al</w:t>
      </w:r>
      <w:r w:rsidR="008E2A54">
        <w:t xml:space="preserve"> azar </w:t>
      </w:r>
      <w:r w:rsidR="00802650">
        <w:t xml:space="preserve">5 </w:t>
      </w:r>
      <w:r>
        <w:t xml:space="preserve">acciones de la bolsa de Nueva York con la misma </w:t>
      </w:r>
      <w:r w:rsidR="00EB2777">
        <w:t>temporalidad</w:t>
      </w:r>
      <w:r>
        <w:t xml:space="preserve"> y numero de datos </w:t>
      </w:r>
      <w:r w:rsidR="00EB2777">
        <w:t xml:space="preserve">históricos </w:t>
      </w:r>
      <w:r>
        <w:t xml:space="preserve">que </w:t>
      </w:r>
      <w:r w:rsidR="00EB2777">
        <w:t>utilizamos</w:t>
      </w:r>
      <w:r>
        <w:t xml:space="preserve"> para </w:t>
      </w:r>
      <w:r w:rsidR="00EB2777">
        <w:t xml:space="preserve">el mercado </w:t>
      </w:r>
      <w:r w:rsidR="006B5E87">
        <w:t>cambiario. El</w:t>
      </w:r>
      <w:r w:rsidR="00EB2777">
        <w:t xml:space="preserve"> objetivo</w:t>
      </w:r>
      <w:r>
        <w:t xml:space="preserve"> </w:t>
      </w:r>
      <w:r w:rsidR="006B5E87">
        <w:t xml:space="preserve">es </w:t>
      </w:r>
      <w:r>
        <w:t xml:space="preserve">observar la diversificación de los activos en </w:t>
      </w:r>
      <w:r w:rsidR="00EB2777">
        <w:t>ambos</w:t>
      </w:r>
      <w:r>
        <w:t xml:space="preserve"> </w:t>
      </w:r>
      <w:r w:rsidR="00EB2777">
        <w:t>escenarios de manera vertiginosa</w:t>
      </w:r>
      <w:r>
        <w:t xml:space="preserve"> y </w:t>
      </w:r>
      <w:r w:rsidR="008C41F3">
        <w:t>obtener</w:t>
      </w:r>
      <w:r>
        <w:t xml:space="preserve"> </w:t>
      </w:r>
      <w:r w:rsidR="00EB2777">
        <w:t>una visión a grandes rasgos de la diferencia de armar un portafolio con</w:t>
      </w:r>
      <w:r>
        <w:t xml:space="preserve"> </w:t>
      </w:r>
      <w:r w:rsidR="008E2A54">
        <w:t>otro tipo de activos que no sean divisas.</w:t>
      </w:r>
      <w:r w:rsidR="0091057C">
        <w:t xml:space="preserve"> También se le sumara la pérdida del VaR con el mismo monto de inversión y </w:t>
      </w:r>
      <w:r w:rsidR="008C41F3">
        <w:t>a</w:t>
      </w:r>
      <w:r w:rsidR="0091057C">
        <w:t>lpha para considerar las pérdidas del mismo.</w:t>
      </w:r>
    </w:p>
    <w:p w14:paraId="7FEFD161" w14:textId="50882258" w:rsidR="00874362" w:rsidRDefault="001B1B97" w:rsidP="007D10BF">
      <w:r>
        <w:t xml:space="preserve">En la tabla </w:t>
      </w:r>
      <w:r w:rsidR="002564B8">
        <w:t xml:space="preserve">24 </w:t>
      </w:r>
      <w:r>
        <w:t>se</w:t>
      </w:r>
      <w:r w:rsidR="008C41F3">
        <w:t xml:space="preserve"> pueden</w:t>
      </w:r>
      <w:r>
        <w:t xml:space="preserve"> observar los rendimientos de las acciones </w:t>
      </w:r>
      <w:r w:rsidR="002564B8">
        <w:t xml:space="preserve">de </w:t>
      </w:r>
      <w:r w:rsidR="002E7237">
        <w:t>la bolsa</w:t>
      </w:r>
      <w:r w:rsidR="002564B8">
        <w:t xml:space="preserve"> de Nueva York </w:t>
      </w:r>
      <w:r>
        <w:t xml:space="preserve">elegidas de manera aleatoria </w:t>
      </w:r>
      <w:r w:rsidR="002564B8">
        <w:t>y en la tabla 25 las desviaciones</w:t>
      </w:r>
      <w:r w:rsidR="004557CC">
        <w:t xml:space="preserve"> y</w:t>
      </w:r>
      <w:r w:rsidR="00A4065F">
        <w:t xml:space="preserve"> a un lado</w:t>
      </w:r>
      <w:r w:rsidR="008C41F3">
        <w:t xml:space="preserve"> las </w:t>
      </w:r>
      <w:r w:rsidR="002564B8">
        <w:t>varianzas.</w:t>
      </w:r>
    </w:p>
    <w:p w14:paraId="2E4075C5" w14:textId="77777777" w:rsidR="001B1B97" w:rsidRDefault="001B1B97" w:rsidP="001B1B97">
      <w:pPr>
        <w:pStyle w:val="NoSpacing"/>
      </w:pPr>
      <w:bookmarkStart w:id="477" w:name="_Toc8747393"/>
      <w:bookmarkStart w:id="478" w:name="_Toc17701158"/>
      <w:r>
        <w:t xml:space="preserve">Tabla </w:t>
      </w:r>
      <w:fldSimple w:instr=" SEQ Tabla \* ARABIC ">
        <w:r w:rsidR="00B17B9B">
          <w:rPr>
            <w:noProof/>
          </w:rPr>
          <w:t>24</w:t>
        </w:r>
      </w:fldSimple>
      <w:r>
        <w:t>: Rendimientos de las acciones de Nueva York</w:t>
      </w:r>
      <w:bookmarkEnd w:id="477"/>
      <w:bookmarkEnd w:id="478"/>
    </w:p>
    <w:tbl>
      <w:tblPr>
        <w:tblW w:w="0" w:type="auto"/>
        <w:tblCellMar>
          <w:left w:w="70" w:type="dxa"/>
          <w:right w:w="70" w:type="dxa"/>
        </w:tblCellMar>
        <w:tblLook w:val="04A0" w:firstRow="1" w:lastRow="0" w:firstColumn="1" w:lastColumn="0" w:noHBand="0" w:noVBand="1"/>
      </w:tblPr>
      <w:tblGrid>
        <w:gridCol w:w="1675"/>
        <w:gridCol w:w="1308"/>
        <w:gridCol w:w="1622"/>
        <w:gridCol w:w="1661"/>
        <w:gridCol w:w="1826"/>
        <w:gridCol w:w="1308"/>
      </w:tblGrid>
      <w:tr w:rsidR="001B1B97" w:rsidRPr="001B1B97" w14:paraId="3E712E9E" w14:textId="77777777" w:rsidTr="00CA00DA">
        <w:trPr>
          <w:trHeight w:val="600"/>
        </w:trPr>
        <w:tc>
          <w:tcPr>
            <w:tcW w:w="0" w:type="auto"/>
            <w:tcBorders>
              <w:top w:val="nil"/>
              <w:left w:val="nil"/>
              <w:bottom w:val="nil"/>
              <w:right w:val="nil"/>
            </w:tcBorders>
            <w:shd w:val="clear" w:color="auto" w:fill="auto"/>
            <w:noWrap/>
            <w:vAlign w:val="center"/>
            <w:hideMark/>
          </w:tcPr>
          <w:p w14:paraId="79F2C008" w14:textId="77777777" w:rsidR="001B1B97" w:rsidRPr="001B1B97" w:rsidRDefault="001B1B97" w:rsidP="00CA00DA">
            <w:pPr>
              <w:spacing w:after="0" w:line="240" w:lineRule="auto"/>
              <w:jc w:val="center"/>
              <w:rPr>
                <w:rFonts w:eastAsia="Times New Roman" w:cs="Arial"/>
                <w:sz w:val="20"/>
                <w:szCs w:val="24"/>
                <w:lang w:eastAsia="es-MX"/>
              </w:rPr>
            </w:pPr>
          </w:p>
        </w:tc>
        <w:tc>
          <w:tcPr>
            <w:tcW w:w="0" w:type="auto"/>
            <w:tcBorders>
              <w:top w:val="single" w:sz="4" w:space="0" w:color="auto"/>
              <w:left w:val="single" w:sz="4" w:space="0" w:color="auto"/>
              <w:bottom w:val="nil"/>
              <w:right w:val="single" w:sz="4" w:space="0" w:color="auto"/>
            </w:tcBorders>
            <w:shd w:val="clear" w:color="auto" w:fill="auto"/>
            <w:vAlign w:val="center"/>
            <w:hideMark/>
          </w:tcPr>
          <w:p w14:paraId="70BDFF52" w14:textId="77777777" w:rsidR="001B1B97" w:rsidRPr="001B1B97" w:rsidRDefault="001B1B97" w:rsidP="001B1B97">
            <w:pPr>
              <w:spacing w:after="0" w:line="240" w:lineRule="auto"/>
              <w:jc w:val="center"/>
              <w:rPr>
                <w:rFonts w:eastAsia="Times New Roman" w:cs="Arial"/>
                <w:b/>
                <w:color w:val="000000"/>
                <w:sz w:val="20"/>
                <w:lang w:eastAsia="es-MX"/>
              </w:rPr>
            </w:pPr>
            <w:r w:rsidRPr="001B1B97">
              <w:rPr>
                <w:rFonts w:eastAsia="Times New Roman" w:cs="Arial"/>
                <w:b/>
                <w:color w:val="000000"/>
                <w:sz w:val="20"/>
                <w:lang w:eastAsia="es-MX"/>
              </w:rPr>
              <w:t xml:space="preserve">Coca </w:t>
            </w:r>
            <w:r>
              <w:rPr>
                <w:rFonts w:eastAsia="Times New Roman" w:cs="Arial"/>
                <w:b/>
                <w:color w:val="000000"/>
                <w:sz w:val="20"/>
                <w:lang w:eastAsia="es-MX"/>
              </w:rPr>
              <w:t>C</w:t>
            </w:r>
            <w:r w:rsidRPr="001B1B97">
              <w:rPr>
                <w:rFonts w:eastAsia="Times New Roman" w:cs="Arial"/>
                <w:b/>
                <w:color w:val="000000"/>
                <w:sz w:val="20"/>
                <w:lang w:eastAsia="es-MX"/>
              </w:rPr>
              <w:t>ola</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43F8D5EA" w14:textId="42CBBCF6" w:rsidR="001B1B97" w:rsidRPr="001B1B97" w:rsidRDefault="001B1B97" w:rsidP="001B1B97">
            <w:pPr>
              <w:spacing w:after="0" w:line="240" w:lineRule="auto"/>
              <w:jc w:val="center"/>
              <w:rPr>
                <w:rFonts w:eastAsia="Times New Roman" w:cs="Arial"/>
                <w:b/>
                <w:color w:val="000000"/>
                <w:sz w:val="20"/>
                <w:lang w:eastAsia="es-MX"/>
              </w:rPr>
            </w:pPr>
            <w:r w:rsidRPr="001B1B97">
              <w:rPr>
                <w:rFonts w:eastAsia="Times New Roman" w:cs="Arial"/>
                <w:b/>
                <w:color w:val="000000"/>
                <w:sz w:val="20"/>
                <w:lang w:eastAsia="es-MX"/>
              </w:rPr>
              <w:t>Johnson &amp; Johnson</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C3345DA" w14:textId="1D1CF0B4" w:rsidR="001B1B97" w:rsidRPr="001B1B97" w:rsidRDefault="001B1B97" w:rsidP="001B1B97">
            <w:pPr>
              <w:spacing w:after="0" w:line="240" w:lineRule="auto"/>
              <w:jc w:val="center"/>
              <w:rPr>
                <w:rFonts w:eastAsia="Times New Roman" w:cs="Arial"/>
                <w:b/>
                <w:color w:val="000000"/>
                <w:sz w:val="20"/>
                <w:lang w:eastAsia="es-MX"/>
              </w:rPr>
            </w:pPr>
            <w:r w:rsidRPr="001B1B97">
              <w:rPr>
                <w:rFonts w:eastAsia="Times New Roman" w:cs="Arial"/>
                <w:b/>
                <w:color w:val="000000"/>
                <w:sz w:val="20"/>
                <w:lang w:eastAsia="es-MX"/>
              </w:rPr>
              <w:t>Moodys Corporation</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60B9FDA" w14:textId="7A4AD9DE" w:rsidR="001B1B97" w:rsidRPr="001B1B97" w:rsidRDefault="001B1B97" w:rsidP="001B1B97">
            <w:pPr>
              <w:spacing w:after="0" w:line="240" w:lineRule="auto"/>
              <w:jc w:val="center"/>
              <w:rPr>
                <w:rFonts w:eastAsia="Times New Roman" w:cs="Arial"/>
                <w:b/>
                <w:color w:val="000000"/>
                <w:sz w:val="20"/>
                <w:lang w:eastAsia="es-MX"/>
              </w:rPr>
            </w:pPr>
            <w:r w:rsidRPr="001B1B97">
              <w:rPr>
                <w:rFonts w:eastAsia="Times New Roman" w:cs="Arial"/>
                <w:b/>
                <w:color w:val="000000"/>
                <w:sz w:val="20"/>
                <w:lang w:eastAsia="es-MX"/>
              </w:rPr>
              <w:t>McDonald’s Corporation</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7003800" w14:textId="2495077F" w:rsidR="001B1B97" w:rsidRPr="001B1B97" w:rsidRDefault="001B1B97" w:rsidP="001B1B97">
            <w:pPr>
              <w:spacing w:after="0" w:line="240" w:lineRule="auto"/>
              <w:jc w:val="center"/>
              <w:rPr>
                <w:rFonts w:eastAsia="Times New Roman" w:cs="Arial"/>
                <w:b/>
                <w:color w:val="000000"/>
                <w:sz w:val="20"/>
                <w:lang w:eastAsia="es-MX"/>
              </w:rPr>
            </w:pPr>
            <w:r w:rsidRPr="001B1B97">
              <w:rPr>
                <w:rFonts w:eastAsia="Times New Roman" w:cs="Arial"/>
                <w:b/>
                <w:color w:val="000000"/>
                <w:sz w:val="20"/>
                <w:lang w:eastAsia="es-MX"/>
              </w:rPr>
              <w:t>Nike Inc</w:t>
            </w:r>
          </w:p>
        </w:tc>
      </w:tr>
      <w:tr w:rsidR="001B1B97" w:rsidRPr="001B1B97" w14:paraId="2678915A" w14:textId="77777777" w:rsidTr="00CA00DA">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FFE699"/>
            <w:noWrap/>
            <w:vAlign w:val="center"/>
            <w:hideMark/>
          </w:tcPr>
          <w:p w14:paraId="17163C57" w14:textId="044D51B5" w:rsidR="001B1B97" w:rsidRPr="001B1B97" w:rsidRDefault="001B1B97" w:rsidP="001B1B97">
            <w:pPr>
              <w:spacing w:after="0" w:line="240" w:lineRule="auto"/>
              <w:jc w:val="center"/>
              <w:rPr>
                <w:rFonts w:eastAsia="Times New Roman" w:cs="Arial"/>
                <w:b/>
                <w:bCs/>
                <w:color w:val="000000"/>
                <w:sz w:val="20"/>
                <w:lang w:eastAsia="es-MX"/>
              </w:rPr>
            </w:pPr>
            <w:r w:rsidRPr="001B1B97">
              <w:rPr>
                <w:rFonts w:eastAsia="Times New Roman" w:cs="Arial"/>
                <w:b/>
                <w:bCs/>
                <w:color w:val="000000"/>
                <w:sz w:val="20"/>
                <w:lang w:eastAsia="es-MX"/>
              </w:rPr>
              <w:t>Sumatorios</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B15A062" w14:textId="77777777" w:rsidR="001B1B97" w:rsidRPr="001B1B97" w:rsidRDefault="001B1B97" w:rsidP="00CA00DA">
            <w:pPr>
              <w:spacing w:after="0" w:line="240" w:lineRule="auto"/>
              <w:jc w:val="center"/>
              <w:rPr>
                <w:rFonts w:eastAsia="Times New Roman" w:cs="Arial"/>
                <w:color w:val="000000"/>
                <w:sz w:val="20"/>
                <w:lang w:eastAsia="es-MX"/>
              </w:rPr>
            </w:pPr>
            <w:r w:rsidRPr="001B1B97">
              <w:rPr>
                <w:rFonts w:eastAsia="Times New Roman" w:cs="Arial"/>
                <w:color w:val="000000"/>
                <w:sz w:val="20"/>
                <w:lang w:eastAsia="es-MX"/>
              </w:rPr>
              <w:t>0.070520828</w:t>
            </w:r>
          </w:p>
        </w:tc>
        <w:tc>
          <w:tcPr>
            <w:tcW w:w="0" w:type="auto"/>
            <w:tcBorders>
              <w:top w:val="nil"/>
              <w:left w:val="nil"/>
              <w:bottom w:val="single" w:sz="4" w:space="0" w:color="auto"/>
              <w:right w:val="single" w:sz="4" w:space="0" w:color="auto"/>
            </w:tcBorders>
            <w:shd w:val="clear" w:color="auto" w:fill="auto"/>
            <w:noWrap/>
            <w:vAlign w:val="center"/>
            <w:hideMark/>
          </w:tcPr>
          <w:p w14:paraId="17B6B415" w14:textId="77777777" w:rsidR="001B1B97" w:rsidRPr="001B1B97" w:rsidRDefault="001B1B97" w:rsidP="00CA00DA">
            <w:pPr>
              <w:spacing w:after="0" w:line="240" w:lineRule="auto"/>
              <w:jc w:val="center"/>
              <w:rPr>
                <w:rFonts w:eastAsia="Times New Roman" w:cs="Arial"/>
                <w:color w:val="000000"/>
                <w:sz w:val="20"/>
                <w:lang w:eastAsia="es-MX"/>
              </w:rPr>
            </w:pPr>
            <w:r w:rsidRPr="001B1B97">
              <w:rPr>
                <w:rFonts w:eastAsia="Times New Roman" w:cs="Arial"/>
                <w:color w:val="000000"/>
                <w:sz w:val="20"/>
                <w:lang w:eastAsia="es-MX"/>
              </w:rPr>
              <w:t>0.09183952</w:t>
            </w:r>
          </w:p>
        </w:tc>
        <w:tc>
          <w:tcPr>
            <w:tcW w:w="0" w:type="auto"/>
            <w:tcBorders>
              <w:top w:val="nil"/>
              <w:left w:val="nil"/>
              <w:bottom w:val="single" w:sz="4" w:space="0" w:color="auto"/>
              <w:right w:val="single" w:sz="4" w:space="0" w:color="auto"/>
            </w:tcBorders>
            <w:shd w:val="clear" w:color="auto" w:fill="auto"/>
            <w:noWrap/>
            <w:vAlign w:val="center"/>
            <w:hideMark/>
          </w:tcPr>
          <w:p w14:paraId="5727535B" w14:textId="77777777" w:rsidR="001B1B97" w:rsidRPr="001B1B97" w:rsidRDefault="001B1B97" w:rsidP="00CA00DA">
            <w:pPr>
              <w:spacing w:after="0" w:line="240" w:lineRule="auto"/>
              <w:jc w:val="center"/>
              <w:rPr>
                <w:rFonts w:eastAsia="Times New Roman" w:cs="Arial"/>
                <w:color w:val="000000"/>
                <w:sz w:val="20"/>
                <w:lang w:eastAsia="es-MX"/>
              </w:rPr>
            </w:pPr>
            <w:r w:rsidRPr="001B1B97">
              <w:rPr>
                <w:rFonts w:eastAsia="Times New Roman" w:cs="Arial"/>
                <w:color w:val="000000"/>
                <w:sz w:val="20"/>
                <w:lang w:eastAsia="es-MX"/>
              </w:rPr>
              <w:t>0.450733559</w:t>
            </w:r>
          </w:p>
        </w:tc>
        <w:tc>
          <w:tcPr>
            <w:tcW w:w="0" w:type="auto"/>
            <w:tcBorders>
              <w:top w:val="nil"/>
              <w:left w:val="nil"/>
              <w:bottom w:val="single" w:sz="4" w:space="0" w:color="auto"/>
              <w:right w:val="single" w:sz="4" w:space="0" w:color="auto"/>
            </w:tcBorders>
            <w:shd w:val="clear" w:color="auto" w:fill="auto"/>
            <w:noWrap/>
            <w:vAlign w:val="center"/>
            <w:hideMark/>
          </w:tcPr>
          <w:p w14:paraId="1AB5C013" w14:textId="77777777" w:rsidR="001B1B97" w:rsidRPr="001B1B97" w:rsidRDefault="001B1B97" w:rsidP="00CA00DA">
            <w:pPr>
              <w:spacing w:after="0" w:line="240" w:lineRule="auto"/>
              <w:jc w:val="center"/>
              <w:rPr>
                <w:rFonts w:eastAsia="Times New Roman" w:cs="Arial"/>
                <w:color w:val="000000"/>
                <w:sz w:val="20"/>
                <w:lang w:eastAsia="es-MX"/>
              </w:rPr>
            </w:pPr>
            <w:r w:rsidRPr="001B1B97">
              <w:rPr>
                <w:rFonts w:eastAsia="Times New Roman" w:cs="Arial"/>
                <w:color w:val="000000"/>
                <w:sz w:val="20"/>
                <w:lang w:eastAsia="es-MX"/>
              </w:rPr>
              <w:t>0.368752057</w:t>
            </w:r>
          </w:p>
        </w:tc>
        <w:tc>
          <w:tcPr>
            <w:tcW w:w="0" w:type="auto"/>
            <w:tcBorders>
              <w:top w:val="nil"/>
              <w:left w:val="nil"/>
              <w:bottom w:val="single" w:sz="4" w:space="0" w:color="auto"/>
              <w:right w:val="single" w:sz="4" w:space="0" w:color="auto"/>
            </w:tcBorders>
            <w:shd w:val="clear" w:color="auto" w:fill="auto"/>
            <w:noWrap/>
            <w:vAlign w:val="center"/>
            <w:hideMark/>
          </w:tcPr>
          <w:p w14:paraId="49964F9A" w14:textId="77777777" w:rsidR="001B1B97" w:rsidRPr="001B1B97" w:rsidRDefault="001B1B97" w:rsidP="00CA00DA">
            <w:pPr>
              <w:spacing w:after="0" w:line="240" w:lineRule="auto"/>
              <w:jc w:val="center"/>
              <w:rPr>
                <w:rFonts w:eastAsia="Times New Roman" w:cs="Arial"/>
                <w:color w:val="000000"/>
                <w:sz w:val="20"/>
                <w:lang w:eastAsia="es-MX"/>
              </w:rPr>
            </w:pPr>
            <w:r w:rsidRPr="001B1B97">
              <w:rPr>
                <w:rFonts w:eastAsia="Times New Roman" w:cs="Arial"/>
                <w:color w:val="000000"/>
                <w:sz w:val="20"/>
                <w:lang w:eastAsia="es-MX"/>
              </w:rPr>
              <w:t>0.434744578</w:t>
            </w:r>
          </w:p>
        </w:tc>
      </w:tr>
      <w:tr w:rsidR="001B1B97" w:rsidRPr="001B1B97" w14:paraId="70F7161A" w14:textId="77777777" w:rsidTr="00CA00DA">
        <w:trPr>
          <w:trHeight w:val="300"/>
        </w:trPr>
        <w:tc>
          <w:tcPr>
            <w:tcW w:w="0" w:type="auto"/>
            <w:tcBorders>
              <w:top w:val="nil"/>
              <w:left w:val="single" w:sz="4" w:space="0" w:color="auto"/>
              <w:bottom w:val="single" w:sz="4" w:space="0" w:color="auto"/>
              <w:right w:val="single" w:sz="4" w:space="0" w:color="auto"/>
            </w:tcBorders>
            <w:shd w:val="clear" w:color="000000" w:fill="9BC2E6"/>
            <w:noWrap/>
            <w:vAlign w:val="center"/>
            <w:hideMark/>
          </w:tcPr>
          <w:p w14:paraId="7A6CEB54" w14:textId="77777777" w:rsidR="001B1B97" w:rsidRPr="001B1B97" w:rsidRDefault="001B1B97" w:rsidP="001B1B97">
            <w:pPr>
              <w:spacing w:after="0" w:line="240" w:lineRule="auto"/>
              <w:jc w:val="center"/>
              <w:rPr>
                <w:rFonts w:eastAsia="Times New Roman" w:cs="Arial"/>
                <w:b/>
                <w:bCs/>
                <w:color w:val="000000"/>
                <w:sz w:val="20"/>
                <w:lang w:eastAsia="es-MX"/>
              </w:rPr>
            </w:pPr>
            <w:r w:rsidRPr="001B1B97">
              <w:rPr>
                <w:rFonts w:eastAsia="Times New Roman" w:cs="Arial"/>
                <w:b/>
                <w:bCs/>
                <w:color w:val="000000"/>
                <w:sz w:val="20"/>
                <w:lang w:eastAsia="es-MX"/>
              </w:rPr>
              <w:t>Rend. Promedio</w:t>
            </w:r>
          </w:p>
        </w:tc>
        <w:tc>
          <w:tcPr>
            <w:tcW w:w="0" w:type="auto"/>
            <w:tcBorders>
              <w:top w:val="nil"/>
              <w:left w:val="nil"/>
              <w:bottom w:val="single" w:sz="4" w:space="0" w:color="auto"/>
              <w:right w:val="single" w:sz="4" w:space="0" w:color="auto"/>
            </w:tcBorders>
            <w:shd w:val="clear" w:color="auto" w:fill="auto"/>
            <w:noWrap/>
            <w:vAlign w:val="center"/>
            <w:hideMark/>
          </w:tcPr>
          <w:p w14:paraId="3F8CFA37" w14:textId="77777777" w:rsidR="001B1B97" w:rsidRPr="001B1B97" w:rsidRDefault="001B1B97" w:rsidP="00CA00DA">
            <w:pPr>
              <w:spacing w:after="0" w:line="240" w:lineRule="auto"/>
              <w:jc w:val="center"/>
              <w:rPr>
                <w:rFonts w:eastAsia="Times New Roman" w:cs="Arial"/>
                <w:color w:val="000000"/>
                <w:sz w:val="20"/>
                <w:lang w:eastAsia="es-MX"/>
              </w:rPr>
            </w:pPr>
            <w:r w:rsidRPr="001B1B97">
              <w:rPr>
                <w:rFonts w:eastAsia="Times New Roman" w:cs="Arial"/>
                <w:color w:val="000000"/>
                <w:sz w:val="20"/>
                <w:lang w:eastAsia="es-MX"/>
              </w:rPr>
              <w:t>0.0684668%</w:t>
            </w:r>
          </w:p>
        </w:tc>
        <w:tc>
          <w:tcPr>
            <w:tcW w:w="0" w:type="auto"/>
            <w:tcBorders>
              <w:top w:val="nil"/>
              <w:left w:val="nil"/>
              <w:bottom w:val="single" w:sz="4" w:space="0" w:color="auto"/>
              <w:right w:val="single" w:sz="4" w:space="0" w:color="auto"/>
            </w:tcBorders>
            <w:shd w:val="clear" w:color="auto" w:fill="auto"/>
            <w:noWrap/>
            <w:vAlign w:val="center"/>
            <w:hideMark/>
          </w:tcPr>
          <w:p w14:paraId="1E67DDD5" w14:textId="77777777" w:rsidR="001B1B97" w:rsidRPr="001B1B97" w:rsidRDefault="001B1B97" w:rsidP="00CA00DA">
            <w:pPr>
              <w:spacing w:after="0" w:line="240" w:lineRule="auto"/>
              <w:jc w:val="center"/>
              <w:rPr>
                <w:rFonts w:eastAsia="Times New Roman" w:cs="Arial"/>
                <w:color w:val="000000"/>
                <w:sz w:val="20"/>
                <w:lang w:eastAsia="es-MX"/>
              </w:rPr>
            </w:pPr>
            <w:r w:rsidRPr="001B1B97">
              <w:rPr>
                <w:rFonts w:eastAsia="Times New Roman" w:cs="Arial"/>
                <w:color w:val="000000"/>
                <w:sz w:val="20"/>
                <w:lang w:eastAsia="es-MX"/>
              </w:rPr>
              <w:t>0.0891646%</w:t>
            </w:r>
          </w:p>
        </w:tc>
        <w:tc>
          <w:tcPr>
            <w:tcW w:w="0" w:type="auto"/>
            <w:tcBorders>
              <w:top w:val="nil"/>
              <w:left w:val="nil"/>
              <w:bottom w:val="single" w:sz="4" w:space="0" w:color="auto"/>
              <w:right w:val="single" w:sz="4" w:space="0" w:color="auto"/>
            </w:tcBorders>
            <w:shd w:val="clear" w:color="auto" w:fill="auto"/>
            <w:noWrap/>
            <w:vAlign w:val="center"/>
            <w:hideMark/>
          </w:tcPr>
          <w:p w14:paraId="11B603A8" w14:textId="77777777" w:rsidR="001B1B97" w:rsidRPr="001B1B97" w:rsidRDefault="001B1B97" w:rsidP="00CA00DA">
            <w:pPr>
              <w:spacing w:after="0" w:line="240" w:lineRule="auto"/>
              <w:jc w:val="center"/>
              <w:rPr>
                <w:rFonts w:eastAsia="Times New Roman" w:cs="Arial"/>
                <w:color w:val="000000"/>
                <w:sz w:val="20"/>
                <w:lang w:eastAsia="es-MX"/>
              </w:rPr>
            </w:pPr>
            <w:r w:rsidRPr="001B1B97">
              <w:rPr>
                <w:rFonts w:eastAsia="Times New Roman" w:cs="Arial"/>
                <w:color w:val="000000"/>
                <w:sz w:val="20"/>
                <w:lang w:eastAsia="es-MX"/>
              </w:rPr>
              <w:t>0.4376054%</w:t>
            </w:r>
          </w:p>
        </w:tc>
        <w:tc>
          <w:tcPr>
            <w:tcW w:w="0" w:type="auto"/>
            <w:tcBorders>
              <w:top w:val="nil"/>
              <w:left w:val="nil"/>
              <w:bottom w:val="single" w:sz="4" w:space="0" w:color="auto"/>
              <w:right w:val="single" w:sz="4" w:space="0" w:color="auto"/>
            </w:tcBorders>
            <w:shd w:val="clear" w:color="auto" w:fill="auto"/>
            <w:noWrap/>
            <w:vAlign w:val="center"/>
            <w:hideMark/>
          </w:tcPr>
          <w:p w14:paraId="0EB6FE41" w14:textId="77777777" w:rsidR="001B1B97" w:rsidRPr="001B1B97" w:rsidRDefault="001B1B97" w:rsidP="00CA00DA">
            <w:pPr>
              <w:spacing w:after="0" w:line="240" w:lineRule="auto"/>
              <w:jc w:val="center"/>
              <w:rPr>
                <w:rFonts w:eastAsia="Times New Roman" w:cs="Arial"/>
                <w:color w:val="000000"/>
                <w:sz w:val="20"/>
                <w:lang w:eastAsia="es-MX"/>
              </w:rPr>
            </w:pPr>
            <w:r w:rsidRPr="001B1B97">
              <w:rPr>
                <w:rFonts w:eastAsia="Times New Roman" w:cs="Arial"/>
                <w:color w:val="000000"/>
                <w:sz w:val="20"/>
                <w:lang w:eastAsia="es-MX"/>
              </w:rPr>
              <w:t>0.3580117%</w:t>
            </w:r>
          </w:p>
        </w:tc>
        <w:tc>
          <w:tcPr>
            <w:tcW w:w="0" w:type="auto"/>
            <w:tcBorders>
              <w:top w:val="nil"/>
              <w:left w:val="nil"/>
              <w:bottom w:val="single" w:sz="4" w:space="0" w:color="auto"/>
              <w:right w:val="single" w:sz="4" w:space="0" w:color="auto"/>
            </w:tcBorders>
            <w:shd w:val="clear" w:color="auto" w:fill="auto"/>
            <w:noWrap/>
            <w:vAlign w:val="center"/>
            <w:hideMark/>
          </w:tcPr>
          <w:p w14:paraId="1D44BC43" w14:textId="77777777" w:rsidR="001B1B97" w:rsidRPr="001B1B97" w:rsidRDefault="001B1B97" w:rsidP="00CA00DA">
            <w:pPr>
              <w:spacing w:after="0" w:line="240" w:lineRule="auto"/>
              <w:jc w:val="center"/>
              <w:rPr>
                <w:rFonts w:eastAsia="Times New Roman" w:cs="Arial"/>
                <w:color w:val="000000"/>
                <w:sz w:val="20"/>
                <w:lang w:eastAsia="es-MX"/>
              </w:rPr>
            </w:pPr>
            <w:r w:rsidRPr="001B1B97">
              <w:rPr>
                <w:rFonts w:eastAsia="Times New Roman" w:cs="Arial"/>
                <w:color w:val="000000"/>
                <w:sz w:val="20"/>
                <w:lang w:eastAsia="es-MX"/>
              </w:rPr>
              <w:t>0.4220821%</w:t>
            </w:r>
          </w:p>
        </w:tc>
      </w:tr>
    </w:tbl>
    <w:p w14:paraId="5217D363" w14:textId="77777777" w:rsidR="00874362" w:rsidRDefault="001B1B97" w:rsidP="007D10BF">
      <w:r>
        <w:t xml:space="preserve"> </w:t>
      </w:r>
    </w:p>
    <w:p w14:paraId="77156530" w14:textId="77777777" w:rsidR="00834098" w:rsidRDefault="00834098" w:rsidP="007D10BF"/>
    <w:p w14:paraId="0AD7D5AE" w14:textId="77777777" w:rsidR="00834098" w:rsidRDefault="00834098" w:rsidP="007D10BF"/>
    <w:p w14:paraId="152D35C7" w14:textId="77777777" w:rsidR="00834098" w:rsidRDefault="00834098" w:rsidP="007D10BF"/>
    <w:p w14:paraId="0274C44D" w14:textId="77777777" w:rsidR="00834098" w:rsidRDefault="00834098" w:rsidP="007D10BF"/>
    <w:p w14:paraId="549B6981" w14:textId="77777777" w:rsidR="002564B8" w:rsidRDefault="002564B8" w:rsidP="002564B8">
      <w:pPr>
        <w:pStyle w:val="NoSpacing"/>
      </w:pPr>
      <w:bookmarkStart w:id="479" w:name="_Toc8747394"/>
      <w:bookmarkStart w:id="480" w:name="_Toc17701159"/>
      <w:r>
        <w:lastRenderedPageBreak/>
        <w:t xml:space="preserve">Tabla </w:t>
      </w:r>
      <w:fldSimple w:instr=" SEQ Tabla \* ARABIC ">
        <w:r w:rsidR="00B17B9B">
          <w:rPr>
            <w:noProof/>
          </w:rPr>
          <w:t>25</w:t>
        </w:r>
      </w:fldSimple>
      <w:r>
        <w:t>: Deviaciones y varianzas de las acciones de Nueva York</w:t>
      </w:r>
      <w:bookmarkEnd w:id="479"/>
      <w:bookmarkEnd w:id="480"/>
    </w:p>
    <w:tbl>
      <w:tblPr>
        <w:tblW w:w="9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19"/>
        <w:gridCol w:w="1308"/>
        <w:gridCol w:w="1197"/>
        <w:gridCol w:w="1308"/>
        <w:gridCol w:w="1308"/>
        <w:gridCol w:w="1308"/>
      </w:tblGrid>
      <w:tr w:rsidR="002564B8" w:rsidRPr="002564B8" w14:paraId="255A7B24" w14:textId="77777777" w:rsidTr="00CA00DA">
        <w:trPr>
          <w:trHeight w:val="261"/>
        </w:trPr>
        <w:tc>
          <w:tcPr>
            <w:tcW w:w="0" w:type="auto"/>
            <w:shd w:val="clear" w:color="auto" w:fill="auto"/>
            <w:noWrap/>
            <w:vAlign w:val="center"/>
            <w:hideMark/>
          </w:tcPr>
          <w:p w14:paraId="692B6828" w14:textId="77777777" w:rsidR="002564B8" w:rsidRPr="002564B8" w:rsidRDefault="002564B8" w:rsidP="00CA00DA">
            <w:pPr>
              <w:spacing w:after="0" w:line="240" w:lineRule="auto"/>
              <w:jc w:val="center"/>
              <w:rPr>
                <w:rFonts w:eastAsia="Times New Roman" w:cs="Arial"/>
                <w:sz w:val="20"/>
                <w:szCs w:val="24"/>
                <w:lang w:eastAsia="es-MX"/>
              </w:rPr>
            </w:pPr>
          </w:p>
        </w:tc>
        <w:tc>
          <w:tcPr>
            <w:tcW w:w="0" w:type="auto"/>
            <w:shd w:val="clear" w:color="auto" w:fill="auto"/>
            <w:vAlign w:val="center"/>
            <w:hideMark/>
          </w:tcPr>
          <w:p w14:paraId="4147C5C2" w14:textId="77777777" w:rsidR="002564B8" w:rsidRPr="002564B8" w:rsidRDefault="002564B8" w:rsidP="002564B8">
            <w:pPr>
              <w:spacing w:after="0" w:line="240" w:lineRule="auto"/>
              <w:jc w:val="center"/>
              <w:rPr>
                <w:rFonts w:eastAsia="Times New Roman" w:cs="Arial"/>
                <w:b/>
                <w:color w:val="000000"/>
                <w:sz w:val="20"/>
                <w:lang w:eastAsia="es-MX"/>
              </w:rPr>
            </w:pPr>
            <w:r w:rsidRPr="002564B8">
              <w:rPr>
                <w:rFonts w:eastAsia="Times New Roman" w:cs="Arial"/>
                <w:b/>
                <w:color w:val="000000"/>
                <w:sz w:val="20"/>
                <w:lang w:eastAsia="es-MX"/>
              </w:rPr>
              <w:t>Coca cola</w:t>
            </w:r>
          </w:p>
        </w:tc>
        <w:tc>
          <w:tcPr>
            <w:tcW w:w="0" w:type="auto"/>
            <w:shd w:val="clear" w:color="auto" w:fill="auto"/>
            <w:vAlign w:val="center"/>
            <w:hideMark/>
          </w:tcPr>
          <w:p w14:paraId="797A8DA6" w14:textId="6FED47B6" w:rsidR="002564B8" w:rsidRPr="002564B8" w:rsidRDefault="002564B8" w:rsidP="002564B8">
            <w:pPr>
              <w:spacing w:after="0" w:line="240" w:lineRule="auto"/>
              <w:jc w:val="center"/>
              <w:rPr>
                <w:rFonts w:eastAsia="Times New Roman" w:cs="Arial"/>
                <w:b/>
                <w:color w:val="000000"/>
                <w:sz w:val="20"/>
                <w:lang w:eastAsia="es-MX"/>
              </w:rPr>
            </w:pPr>
            <w:r w:rsidRPr="002564B8">
              <w:rPr>
                <w:rFonts w:eastAsia="Times New Roman" w:cs="Arial"/>
                <w:b/>
                <w:color w:val="000000"/>
                <w:sz w:val="20"/>
                <w:lang w:eastAsia="es-MX"/>
              </w:rPr>
              <w:t>Johnson &amp; Johnson</w:t>
            </w:r>
          </w:p>
        </w:tc>
        <w:tc>
          <w:tcPr>
            <w:tcW w:w="0" w:type="auto"/>
            <w:shd w:val="clear" w:color="auto" w:fill="auto"/>
            <w:vAlign w:val="center"/>
            <w:hideMark/>
          </w:tcPr>
          <w:p w14:paraId="6D9901E7" w14:textId="7CE4F418" w:rsidR="002564B8" w:rsidRPr="002564B8" w:rsidRDefault="002564B8" w:rsidP="002564B8">
            <w:pPr>
              <w:spacing w:after="0" w:line="240" w:lineRule="auto"/>
              <w:jc w:val="center"/>
              <w:rPr>
                <w:rFonts w:eastAsia="Times New Roman" w:cs="Arial"/>
                <w:b/>
                <w:color w:val="000000"/>
                <w:sz w:val="20"/>
                <w:lang w:eastAsia="es-MX"/>
              </w:rPr>
            </w:pPr>
            <w:r w:rsidRPr="002564B8">
              <w:rPr>
                <w:rFonts w:eastAsia="Times New Roman" w:cs="Arial"/>
                <w:b/>
                <w:color w:val="000000"/>
                <w:sz w:val="20"/>
                <w:lang w:eastAsia="es-MX"/>
              </w:rPr>
              <w:t>Moodys Corporation</w:t>
            </w:r>
          </w:p>
        </w:tc>
        <w:tc>
          <w:tcPr>
            <w:tcW w:w="0" w:type="auto"/>
            <w:shd w:val="clear" w:color="auto" w:fill="auto"/>
            <w:vAlign w:val="center"/>
            <w:hideMark/>
          </w:tcPr>
          <w:p w14:paraId="21EAEAA3" w14:textId="76753AF8" w:rsidR="002564B8" w:rsidRPr="002564B8" w:rsidRDefault="002564B8" w:rsidP="002564B8">
            <w:pPr>
              <w:spacing w:after="0" w:line="240" w:lineRule="auto"/>
              <w:jc w:val="center"/>
              <w:rPr>
                <w:rFonts w:eastAsia="Times New Roman" w:cs="Arial"/>
                <w:b/>
                <w:color w:val="000000"/>
                <w:sz w:val="20"/>
                <w:lang w:eastAsia="es-MX"/>
              </w:rPr>
            </w:pPr>
            <w:r w:rsidRPr="002564B8">
              <w:rPr>
                <w:rFonts w:eastAsia="Times New Roman" w:cs="Arial"/>
                <w:b/>
                <w:color w:val="000000"/>
                <w:sz w:val="20"/>
                <w:lang w:eastAsia="es-MX"/>
              </w:rPr>
              <w:t>McDonald’s Corporation</w:t>
            </w:r>
          </w:p>
        </w:tc>
        <w:tc>
          <w:tcPr>
            <w:tcW w:w="0" w:type="auto"/>
            <w:shd w:val="clear" w:color="auto" w:fill="auto"/>
            <w:vAlign w:val="center"/>
            <w:hideMark/>
          </w:tcPr>
          <w:p w14:paraId="4C384276" w14:textId="0A643ED9" w:rsidR="002564B8" w:rsidRPr="002564B8" w:rsidRDefault="002564B8" w:rsidP="002564B8">
            <w:pPr>
              <w:spacing w:after="0" w:line="240" w:lineRule="auto"/>
              <w:jc w:val="center"/>
              <w:rPr>
                <w:rFonts w:eastAsia="Times New Roman" w:cs="Arial"/>
                <w:b/>
                <w:color w:val="000000"/>
                <w:sz w:val="20"/>
                <w:lang w:eastAsia="es-MX"/>
              </w:rPr>
            </w:pPr>
            <w:r w:rsidRPr="002564B8">
              <w:rPr>
                <w:rFonts w:eastAsia="Times New Roman" w:cs="Arial"/>
                <w:b/>
                <w:color w:val="000000"/>
                <w:sz w:val="20"/>
                <w:lang w:eastAsia="es-MX"/>
              </w:rPr>
              <w:t>Nike Inc</w:t>
            </w:r>
          </w:p>
        </w:tc>
      </w:tr>
      <w:tr w:rsidR="002564B8" w:rsidRPr="002564B8" w14:paraId="13038806" w14:textId="77777777" w:rsidTr="00CA00DA">
        <w:trPr>
          <w:trHeight w:val="368"/>
        </w:trPr>
        <w:tc>
          <w:tcPr>
            <w:tcW w:w="0" w:type="auto"/>
            <w:shd w:val="clear" w:color="000000" w:fill="E2EFDA"/>
            <w:noWrap/>
            <w:vAlign w:val="center"/>
            <w:hideMark/>
          </w:tcPr>
          <w:p w14:paraId="1B32D87D" w14:textId="77777777" w:rsidR="002564B8" w:rsidRPr="002564B8" w:rsidRDefault="002564B8" w:rsidP="002564B8">
            <w:pPr>
              <w:spacing w:after="0" w:line="240" w:lineRule="auto"/>
              <w:jc w:val="center"/>
              <w:rPr>
                <w:rFonts w:eastAsia="Times New Roman" w:cs="Arial"/>
                <w:b/>
                <w:bCs/>
                <w:color w:val="000000"/>
                <w:sz w:val="20"/>
                <w:lang w:eastAsia="es-MX"/>
              </w:rPr>
            </w:pPr>
            <w:r w:rsidRPr="002564B8">
              <w:rPr>
                <w:rFonts w:eastAsia="Times New Roman" w:cs="Arial"/>
                <w:b/>
                <w:bCs/>
                <w:color w:val="000000"/>
                <w:sz w:val="20"/>
                <w:lang w:eastAsia="es-MX"/>
              </w:rPr>
              <w:t>Desviación poblacional (Riesgo)</w:t>
            </w:r>
          </w:p>
        </w:tc>
        <w:tc>
          <w:tcPr>
            <w:tcW w:w="0" w:type="auto"/>
            <w:shd w:val="clear" w:color="auto" w:fill="auto"/>
            <w:noWrap/>
            <w:vAlign w:val="center"/>
            <w:hideMark/>
          </w:tcPr>
          <w:p w14:paraId="08A80709" w14:textId="77777777" w:rsidR="002564B8" w:rsidRPr="002564B8" w:rsidRDefault="002564B8" w:rsidP="00CA00DA">
            <w:pPr>
              <w:spacing w:after="0" w:line="240" w:lineRule="auto"/>
              <w:jc w:val="center"/>
              <w:rPr>
                <w:rFonts w:eastAsia="Times New Roman" w:cs="Arial"/>
                <w:color w:val="000000"/>
                <w:sz w:val="20"/>
                <w:lang w:eastAsia="es-MX"/>
              </w:rPr>
            </w:pPr>
            <w:r w:rsidRPr="002564B8">
              <w:rPr>
                <w:rFonts w:eastAsia="Times New Roman" w:cs="Arial"/>
                <w:color w:val="000000"/>
                <w:sz w:val="20"/>
                <w:lang w:eastAsia="es-MX"/>
              </w:rPr>
              <w:t>0.020401845</w:t>
            </w:r>
          </w:p>
        </w:tc>
        <w:tc>
          <w:tcPr>
            <w:tcW w:w="0" w:type="auto"/>
            <w:shd w:val="clear" w:color="auto" w:fill="auto"/>
            <w:noWrap/>
            <w:vAlign w:val="center"/>
            <w:hideMark/>
          </w:tcPr>
          <w:p w14:paraId="31228CA8" w14:textId="77777777" w:rsidR="002564B8" w:rsidRPr="002564B8" w:rsidRDefault="002564B8" w:rsidP="00CA00DA">
            <w:pPr>
              <w:spacing w:after="0" w:line="240" w:lineRule="auto"/>
              <w:jc w:val="center"/>
              <w:rPr>
                <w:rFonts w:eastAsia="Times New Roman" w:cs="Arial"/>
                <w:color w:val="000000"/>
                <w:sz w:val="20"/>
                <w:lang w:eastAsia="es-MX"/>
              </w:rPr>
            </w:pPr>
            <w:r w:rsidRPr="002564B8">
              <w:rPr>
                <w:rFonts w:eastAsia="Times New Roman" w:cs="Arial"/>
                <w:color w:val="000000"/>
                <w:sz w:val="20"/>
                <w:lang w:eastAsia="es-MX"/>
              </w:rPr>
              <w:t>0.02389498</w:t>
            </w:r>
          </w:p>
        </w:tc>
        <w:tc>
          <w:tcPr>
            <w:tcW w:w="0" w:type="auto"/>
            <w:shd w:val="clear" w:color="auto" w:fill="auto"/>
            <w:noWrap/>
            <w:vAlign w:val="center"/>
            <w:hideMark/>
          </w:tcPr>
          <w:p w14:paraId="157ADF34" w14:textId="77777777" w:rsidR="002564B8" w:rsidRPr="002564B8" w:rsidRDefault="002564B8" w:rsidP="00CA00DA">
            <w:pPr>
              <w:spacing w:after="0" w:line="240" w:lineRule="auto"/>
              <w:jc w:val="center"/>
              <w:rPr>
                <w:rFonts w:eastAsia="Times New Roman" w:cs="Arial"/>
                <w:color w:val="000000"/>
                <w:sz w:val="20"/>
                <w:lang w:eastAsia="es-MX"/>
              </w:rPr>
            </w:pPr>
            <w:r w:rsidRPr="002564B8">
              <w:rPr>
                <w:rFonts w:eastAsia="Times New Roman" w:cs="Arial"/>
                <w:color w:val="000000"/>
                <w:sz w:val="20"/>
                <w:lang w:eastAsia="es-MX"/>
              </w:rPr>
              <w:t>0.032113578</w:t>
            </w:r>
          </w:p>
        </w:tc>
        <w:tc>
          <w:tcPr>
            <w:tcW w:w="0" w:type="auto"/>
            <w:shd w:val="clear" w:color="auto" w:fill="auto"/>
            <w:noWrap/>
            <w:vAlign w:val="center"/>
            <w:hideMark/>
          </w:tcPr>
          <w:p w14:paraId="25D17D06" w14:textId="77777777" w:rsidR="002564B8" w:rsidRPr="002564B8" w:rsidRDefault="002564B8" w:rsidP="00CA00DA">
            <w:pPr>
              <w:spacing w:after="0" w:line="240" w:lineRule="auto"/>
              <w:jc w:val="center"/>
              <w:rPr>
                <w:rFonts w:eastAsia="Times New Roman" w:cs="Arial"/>
                <w:color w:val="000000"/>
                <w:sz w:val="20"/>
                <w:lang w:eastAsia="es-MX"/>
              </w:rPr>
            </w:pPr>
            <w:r w:rsidRPr="002564B8">
              <w:rPr>
                <w:rFonts w:eastAsia="Times New Roman" w:cs="Arial"/>
                <w:color w:val="000000"/>
                <w:sz w:val="20"/>
                <w:lang w:eastAsia="es-MX"/>
              </w:rPr>
              <w:t>0.024313374</w:t>
            </w:r>
          </w:p>
        </w:tc>
        <w:tc>
          <w:tcPr>
            <w:tcW w:w="0" w:type="auto"/>
            <w:shd w:val="clear" w:color="auto" w:fill="auto"/>
            <w:noWrap/>
            <w:vAlign w:val="center"/>
            <w:hideMark/>
          </w:tcPr>
          <w:p w14:paraId="70B60C52" w14:textId="77777777" w:rsidR="002564B8" w:rsidRPr="002564B8" w:rsidRDefault="002564B8" w:rsidP="00CA00DA">
            <w:pPr>
              <w:spacing w:after="0" w:line="240" w:lineRule="auto"/>
              <w:jc w:val="center"/>
              <w:rPr>
                <w:rFonts w:eastAsia="Times New Roman" w:cs="Arial"/>
                <w:color w:val="000000"/>
                <w:sz w:val="20"/>
                <w:lang w:eastAsia="es-MX"/>
              </w:rPr>
            </w:pPr>
            <w:r w:rsidRPr="002564B8">
              <w:rPr>
                <w:rFonts w:eastAsia="Times New Roman" w:cs="Arial"/>
                <w:color w:val="000000"/>
                <w:sz w:val="20"/>
                <w:lang w:eastAsia="es-MX"/>
              </w:rPr>
              <w:t>0.030017037</w:t>
            </w:r>
          </w:p>
        </w:tc>
      </w:tr>
      <w:tr w:rsidR="002564B8" w:rsidRPr="002564B8" w14:paraId="6C590C5B" w14:textId="77777777" w:rsidTr="00CA00DA">
        <w:trPr>
          <w:trHeight w:val="415"/>
        </w:trPr>
        <w:tc>
          <w:tcPr>
            <w:tcW w:w="0" w:type="auto"/>
            <w:shd w:val="clear" w:color="000000" w:fill="D0CECE"/>
            <w:noWrap/>
            <w:vAlign w:val="center"/>
            <w:hideMark/>
          </w:tcPr>
          <w:p w14:paraId="098606C1" w14:textId="77777777" w:rsidR="002564B8" w:rsidRPr="002564B8" w:rsidRDefault="002564B8" w:rsidP="002564B8">
            <w:pPr>
              <w:spacing w:after="0" w:line="240" w:lineRule="auto"/>
              <w:jc w:val="center"/>
              <w:rPr>
                <w:rFonts w:eastAsia="Times New Roman" w:cs="Arial"/>
                <w:b/>
                <w:bCs/>
                <w:color w:val="000000"/>
                <w:sz w:val="20"/>
                <w:lang w:eastAsia="es-MX"/>
              </w:rPr>
            </w:pPr>
            <w:r w:rsidRPr="002564B8">
              <w:rPr>
                <w:rFonts w:eastAsia="Times New Roman" w:cs="Arial"/>
                <w:b/>
                <w:bCs/>
                <w:color w:val="000000"/>
                <w:sz w:val="20"/>
                <w:lang w:eastAsia="es-MX"/>
              </w:rPr>
              <w:t>Varianza poblacional</w:t>
            </w:r>
          </w:p>
        </w:tc>
        <w:tc>
          <w:tcPr>
            <w:tcW w:w="0" w:type="auto"/>
            <w:shd w:val="clear" w:color="auto" w:fill="auto"/>
            <w:noWrap/>
            <w:vAlign w:val="center"/>
            <w:hideMark/>
          </w:tcPr>
          <w:p w14:paraId="75BDD2E8" w14:textId="77777777" w:rsidR="002564B8" w:rsidRPr="002564B8" w:rsidRDefault="002564B8" w:rsidP="00CA00DA">
            <w:pPr>
              <w:spacing w:after="0" w:line="240" w:lineRule="auto"/>
              <w:jc w:val="center"/>
              <w:rPr>
                <w:rFonts w:eastAsia="Times New Roman" w:cs="Arial"/>
                <w:color w:val="000000"/>
                <w:sz w:val="20"/>
                <w:lang w:eastAsia="es-MX"/>
              </w:rPr>
            </w:pPr>
            <w:r w:rsidRPr="002564B8">
              <w:rPr>
                <w:rFonts w:eastAsia="Times New Roman" w:cs="Arial"/>
                <w:color w:val="000000"/>
                <w:sz w:val="20"/>
                <w:lang w:eastAsia="es-MX"/>
              </w:rPr>
              <w:t>0.000416235</w:t>
            </w:r>
          </w:p>
        </w:tc>
        <w:tc>
          <w:tcPr>
            <w:tcW w:w="0" w:type="auto"/>
            <w:shd w:val="clear" w:color="auto" w:fill="auto"/>
            <w:noWrap/>
            <w:vAlign w:val="center"/>
            <w:hideMark/>
          </w:tcPr>
          <w:p w14:paraId="0E510259" w14:textId="77777777" w:rsidR="002564B8" w:rsidRPr="002564B8" w:rsidRDefault="002564B8" w:rsidP="00CA00DA">
            <w:pPr>
              <w:spacing w:after="0" w:line="240" w:lineRule="auto"/>
              <w:jc w:val="center"/>
              <w:rPr>
                <w:rFonts w:eastAsia="Times New Roman" w:cs="Arial"/>
                <w:color w:val="000000"/>
                <w:sz w:val="20"/>
                <w:lang w:eastAsia="es-MX"/>
              </w:rPr>
            </w:pPr>
            <w:r w:rsidRPr="002564B8">
              <w:rPr>
                <w:rFonts w:eastAsia="Times New Roman" w:cs="Arial"/>
                <w:color w:val="000000"/>
                <w:sz w:val="20"/>
                <w:lang w:eastAsia="es-MX"/>
              </w:rPr>
              <w:t>0.00057097</w:t>
            </w:r>
          </w:p>
        </w:tc>
        <w:tc>
          <w:tcPr>
            <w:tcW w:w="0" w:type="auto"/>
            <w:shd w:val="clear" w:color="auto" w:fill="auto"/>
            <w:noWrap/>
            <w:vAlign w:val="center"/>
            <w:hideMark/>
          </w:tcPr>
          <w:p w14:paraId="54D3D1BE" w14:textId="77777777" w:rsidR="002564B8" w:rsidRPr="002564B8" w:rsidRDefault="002564B8" w:rsidP="00CA00DA">
            <w:pPr>
              <w:spacing w:after="0" w:line="240" w:lineRule="auto"/>
              <w:jc w:val="center"/>
              <w:rPr>
                <w:rFonts w:eastAsia="Times New Roman" w:cs="Arial"/>
                <w:color w:val="000000"/>
                <w:sz w:val="20"/>
                <w:lang w:eastAsia="es-MX"/>
              </w:rPr>
            </w:pPr>
            <w:r w:rsidRPr="002564B8">
              <w:rPr>
                <w:rFonts w:eastAsia="Times New Roman" w:cs="Arial"/>
                <w:color w:val="000000"/>
                <w:sz w:val="20"/>
                <w:lang w:eastAsia="es-MX"/>
              </w:rPr>
              <w:t>0.001031282</w:t>
            </w:r>
          </w:p>
        </w:tc>
        <w:tc>
          <w:tcPr>
            <w:tcW w:w="0" w:type="auto"/>
            <w:shd w:val="clear" w:color="auto" w:fill="auto"/>
            <w:noWrap/>
            <w:vAlign w:val="center"/>
            <w:hideMark/>
          </w:tcPr>
          <w:p w14:paraId="5D2255D1" w14:textId="77777777" w:rsidR="002564B8" w:rsidRPr="002564B8" w:rsidRDefault="002564B8" w:rsidP="00CA00DA">
            <w:pPr>
              <w:spacing w:after="0" w:line="240" w:lineRule="auto"/>
              <w:jc w:val="center"/>
              <w:rPr>
                <w:rFonts w:eastAsia="Times New Roman" w:cs="Arial"/>
                <w:color w:val="000000"/>
                <w:sz w:val="20"/>
                <w:lang w:eastAsia="es-MX"/>
              </w:rPr>
            </w:pPr>
            <w:r w:rsidRPr="002564B8">
              <w:rPr>
                <w:rFonts w:eastAsia="Times New Roman" w:cs="Arial"/>
                <w:color w:val="000000"/>
                <w:sz w:val="20"/>
                <w:lang w:eastAsia="es-MX"/>
              </w:rPr>
              <w:t>0.00059114</w:t>
            </w:r>
          </w:p>
        </w:tc>
        <w:tc>
          <w:tcPr>
            <w:tcW w:w="0" w:type="auto"/>
            <w:shd w:val="clear" w:color="auto" w:fill="auto"/>
            <w:noWrap/>
            <w:vAlign w:val="center"/>
            <w:hideMark/>
          </w:tcPr>
          <w:p w14:paraId="09430D11" w14:textId="77777777" w:rsidR="002564B8" w:rsidRPr="002564B8" w:rsidRDefault="002564B8" w:rsidP="00CA00DA">
            <w:pPr>
              <w:spacing w:after="0" w:line="240" w:lineRule="auto"/>
              <w:jc w:val="center"/>
              <w:rPr>
                <w:rFonts w:eastAsia="Times New Roman" w:cs="Arial"/>
                <w:color w:val="000000"/>
                <w:sz w:val="20"/>
                <w:lang w:eastAsia="es-MX"/>
              </w:rPr>
            </w:pPr>
            <w:r w:rsidRPr="002564B8">
              <w:rPr>
                <w:rFonts w:eastAsia="Times New Roman" w:cs="Arial"/>
                <w:color w:val="000000"/>
                <w:sz w:val="20"/>
                <w:lang w:eastAsia="es-MX"/>
              </w:rPr>
              <w:t>0.000901023</w:t>
            </w:r>
          </w:p>
        </w:tc>
      </w:tr>
    </w:tbl>
    <w:p w14:paraId="2F3BEE54" w14:textId="77777777" w:rsidR="00A51B2E" w:rsidRDefault="00A51B2E" w:rsidP="00A51B2E">
      <w:pPr>
        <w:pStyle w:val="NoSpacing"/>
        <w:spacing w:before="0" w:line="240" w:lineRule="auto"/>
      </w:pPr>
      <w:bookmarkStart w:id="481" w:name="_Toc8747283"/>
    </w:p>
    <w:p w14:paraId="2932DC51" w14:textId="14A3952C" w:rsidR="00A24174" w:rsidRDefault="00A24174" w:rsidP="00A24174">
      <w:pPr>
        <w:pStyle w:val="NoSpacing"/>
      </w:pPr>
      <w:bookmarkStart w:id="482" w:name="_Toc17701069"/>
      <w:r>
        <w:t xml:space="preserve">Figura </w:t>
      </w:r>
      <w:fldSimple w:instr=" SEQ Figura \* ARABIC ">
        <w:r w:rsidR="00000149">
          <w:rPr>
            <w:noProof/>
          </w:rPr>
          <w:t>32</w:t>
        </w:r>
      </w:fldSimple>
      <w:r>
        <w:t xml:space="preserve">: </w:t>
      </w:r>
      <w:r w:rsidR="00562893">
        <w:t>Distribución de</w:t>
      </w:r>
      <w:r w:rsidR="00844A6D">
        <w:t xml:space="preserve">l portafolio de </w:t>
      </w:r>
      <w:r w:rsidR="00562893">
        <w:t>acciones</w:t>
      </w:r>
      <w:bookmarkEnd w:id="481"/>
      <w:bookmarkEnd w:id="482"/>
    </w:p>
    <w:p w14:paraId="1F3AD410" w14:textId="77777777" w:rsidR="00874362" w:rsidRDefault="00A24174" w:rsidP="00874362">
      <w:pPr>
        <w:spacing w:line="480" w:lineRule="auto"/>
      </w:pPr>
      <w:r>
        <w:rPr>
          <w:noProof/>
          <w:lang w:val="en-US"/>
        </w:rPr>
        <w:drawing>
          <wp:inline distT="0" distB="0" distL="0" distR="0" wp14:anchorId="6E10EC9E" wp14:editId="1A5269C1">
            <wp:extent cx="5791835" cy="2992755"/>
            <wp:effectExtent l="0" t="0" r="18415" b="17145"/>
            <wp:docPr id="105" name="Gráfico 105">
              <a:extLst xmlns:a="http://schemas.openxmlformats.org/drawingml/2006/main">
                <a:ext uri="{FF2B5EF4-FFF2-40B4-BE49-F238E27FC236}">
                  <a16:creationId xmlns:a16="http://schemas.microsoft.com/office/drawing/2014/main" id="{28280ADA-6AE7-426A-93BD-A968FDDA7B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2EE62BFA" w14:textId="6E6F2891" w:rsidR="0055571F" w:rsidRDefault="0089005E" w:rsidP="007D10BF">
      <w:r>
        <w:t xml:space="preserve">La figura 32 muestra que </w:t>
      </w:r>
      <w:r w:rsidR="00A24174">
        <w:t xml:space="preserve">los activos </w:t>
      </w:r>
      <w:r w:rsidR="00C879EE">
        <w:t>se encuentran de manera</w:t>
      </w:r>
      <w:r w:rsidR="00A24174">
        <w:t xml:space="preserve"> más distribuidas y apta</w:t>
      </w:r>
      <w:r w:rsidR="00844A6D">
        <w:t>s</w:t>
      </w:r>
      <w:r w:rsidR="00A24174">
        <w:t xml:space="preserve"> para la conformación de un portafolio. En comparación de </w:t>
      </w:r>
      <w:r w:rsidR="002F0276">
        <w:t>que,</w:t>
      </w:r>
      <w:r w:rsidR="002975D6">
        <w:t xml:space="preserve"> </w:t>
      </w:r>
      <w:r w:rsidR="00A24174">
        <w:t>al ser de divisas</w:t>
      </w:r>
      <w:r w:rsidR="002975D6">
        <w:t>,</w:t>
      </w:r>
      <w:r w:rsidR="00A24174">
        <w:t xml:space="preserve"> este podría tener algunos activos que podrían rebasar la escala y no ajustar los gráficos de manera adecuada para la apreciación de cada uno</w:t>
      </w:r>
      <w:r w:rsidR="00A65782">
        <w:t xml:space="preserve"> de los activos al trazarlos en el plano</w:t>
      </w:r>
      <w:r w:rsidR="002E7237">
        <w:t>.</w:t>
      </w:r>
    </w:p>
    <w:p w14:paraId="4F31D835" w14:textId="513646B5" w:rsidR="00834098" w:rsidRDefault="00834098" w:rsidP="007D10BF"/>
    <w:p w14:paraId="2A437C20" w14:textId="77777777" w:rsidR="00533208" w:rsidRDefault="00533208" w:rsidP="007D10BF"/>
    <w:p w14:paraId="4640408C" w14:textId="77777777" w:rsidR="00834098" w:rsidRDefault="00834098" w:rsidP="007D10BF"/>
    <w:p w14:paraId="29F905CA" w14:textId="77777777" w:rsidR="00834098" w:rsidRDefault="00834098" w:rsidP="007D10BF"/>
    <w:p w14:paraId="515FE26F" w14:textId="77777777" w:rsidR="00834098" w:rsidRDefault="00834098" w:rsidP="007D10BF"/>
    <w:p w14:paraId="667EA42C" w14:textId="77777777" w:rsidR="00677BF3" w:rsidRDefault="00677BF3" w:rsidP="00677BF3">
      <w:pPr>
        <w:pStyle w:val="NoSpacing"/>
      </w:pPr>
      <w:bookmarkStart w:id="483" w:name="_Toc8747395"/>
      <w:bookmarkStart w:id="484" w:name="_Toc17701160"/>
      <w:r>
        <w:lastRenderedPageBreak/>
        <w:t xml:space="preserve">Tabla </w:t>
      </w:r>
      <w:fldSimple w:instr=" SEQ Tabla \* ARABIC ">
        <w:r w:rsidR="00B17B9B">
          <w:rPr>
            <w:noProof/>
          </w:rPr>
          <w:t>26</w:t>
        </w:r>
      </w:fldSimple>
      <w:r>
        <w:t xml:space="preserve">: </w:t>
      </w:r>
      <w:r w:rsidR="005276EC">
        <w:t>Resultado del portafolio de</w:t>
      </w:r>
      <w:r>
        <w:t xml:space="preserve"> acciones de Nueva York sin optimizar</w:t>
      </w:r>
      <w:bookmarkEnd w:id="483"/>
      <w:bookmarkEnd w:id="484"/>
    </w:p>
    <w:tbl>
      <w:tblPr>
        <w:tblW w:w="0" w:type="auto"/>
        <w:tblInd w:w="1560" w:type="dxa"/>
        <w:tblLayout w:type="fixed"/>
        <w:tblCellMar>
          <w:left w:w="70" w:type="dxa"/>
          <w:right w:w="70" w:type="dxa"/>
        </w:tblCellMar>
        <w:tblLook w:val="04A0" w:firstRow="1" w:lastRow="0" w:firstColumn="1" w:lastColumn="0" w:noHBand="0" w:noVBand="1"/>
      </w:tblPr>
      <w:tblGrid>
        <w:gridCol w:w="176"/>
        <w:gridCol w:w="391"/>
        <w:gridCol w:w="1853"/>
        <w:gridCol w:w="1129"/>
        <w:gridCol w:w="2154"/>
      </w:tblGrid>
      <w:tr w:rsidR="005276EC" w:rsidRPr="005276EC" w14:paraId="5DD51EFD" w14:textId="77777777" w:rsidTr="00CA00DA">
        <w:trPr>
          <w:trHeight w:val="315"/>
        </w:trPr>
        <w:tc>
          <w:tcPr>
            <w:tcW w:w="176" w:type="dxa"/>
            <w:tcBorders>
              <w:top w:val="nil"/>
              <w:left w:val="nil"/>
              <w:bottom w:val="nil"/>
              <w:right w:val="nil"/>
            </w:tcBorders>
            <w:shd w:val="clear" w:color="auto" w:fill="auto"/>
            <w:noWrap/>
            <w:vAlign w:val="center"/>
            <w:hideMark/>
          </w:tcPr>
          <w:p w14:paraId="236D22BF" w14:textId="77777777" w:rsidR="005276EC" w:rsidRPr="005276EC" w:rsidRDefault="005276EC" w:rsidP="00CA00DA">
            <w:pPr>
              <w:spacing w:after="0" w:line="240" w:lineRule="auto"/>
              <w:jc w:val="center"/>
              <w:rPr>
                <w:rFonts w:eastAsia="Times New Roman" w:cs="Arial"/>
                <w:sz w:val="20"/>
                <w:szCs w:val="20"/>
                <w:lang w:eastAsia="es-MX"/>
              </w:rPr>
            </w:pPr>
          </w:p>
        </w:tc>
        <w:tc>
          <w:tcPr>
            <w:tcW w:w="337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DACF68" w14:textId="77777777" w:rsidR="005276EC" w:rsidRPr="005276EC" w:rsidRDefault="005276EC" w:rsidP="005276EC">
            <w:pPr>
              <w:spacing w:after="0" w:line="240" w:lineRule="auto"/>
              <w:jc w:val="center"/>
              <w:rPr>
                <w:rFonts w:eastAsia="Times New Roman" w:cs="Arial"/>
                <w:b/>
                <w:bCs/>
                <w:color w:val="000000"/>
                <w:sz w:val="20"/>
                <w:szCs w:val="20"/>
                <w:lang w:eastAsia="es-MX"/>
              </w:rPr>
            </w:pPr>
            <w:r w:rsidRPr="005276EC">
              <w:rPr>
                <w:rFonts w:eastAsia="Times New Roman" w:cs="Arial"/>
                <w:b/>
                <w:bCs/>
                <w:color w:val="000000"/>
                <w:sz w:val="20"/>
                <w:szCs w:val="20"/>
                <w:lang w:eastAsia="es-MX"/>
              </w:rPr>
              <w:t>Varianza del Portafolio</w:t>
            </w:r>
          </w:p>
        </w:tc>
        <w:tc>
          <w:tcPr>
            <w:tcW w:w="2154" w:type="dxa"/>
            <w:tcBorders>
              <w:top w:val="single" w:sz="4" w:space="0" w:color="auto"/>
              <w:left w:val="nil"/>
              <w:bottom w:val="single" w:sz="4" w:space="0" w:color="auto"/>
              <w:right w:val="single" w:sz="4" w:space="0" w:color="auto"/>
            </w:tcBorders>
            <w:shd w:val="clear" w:color="auto" w:fill="auto"/>
            <w:noWrap/>
            <w:vAlign w:val="center"/>
            <w:hideMark/>
          </w:tcPr>
          <w:p w14:paraId="61539056" w14:textId="77777777" w:rsidR="005276EC" w:rsidRPr="005276EC" w:rsidRDefault="005276EC" w:rsidP="00CA00DA">
            <w:pPr>
              <w:spacing w:after="0" w:line="240" w:lineRule="auto"/>
              <w:jc w:val="center"/>
              <w:rPr>
                <w:rFonts w:eastAsia="Times New Roman" w:cs="Arial"/>
                <w:color w:val="000000"/>
                <w:sz w:val="20"/>
                <w:szCs w:val="20"/>
                <w:lang w:eastAsia="es-MX"/>
              </w:rPr>
            </w:pPr>
            <w:r w:rsidRPr="005276EC">
              <w:rPr>
                <w:rFonts w:eastAsia="Times New Roman" w:cs="Arial"/>
                <w:color w:val="000000"/>
                <w:sz w:val="20"/>
                <w:szCs w:val="20"/>
                <w:lang w:eastAsia="es-MX"/>
              </w:rPr>
              <w:t>0.000296125</w:t>
            </w:r>
          </w:p>
        </w:tc>
      </w:tr>
      <w:tr w:rsidR="005276EC" w:rsidRPr="005276EC" w14:paraId="4ED40DF9" w14:textId="77777777" w:rsidTr="00CA00DA">
        <w:trPr>
          <w:trHeight w:val="315"/>
        </w:trPr>
        <w:tc>
          <w:tcPr>
            <w:tcW w:w="176" w:type="dxa"/>
            <w:tcBorders>
              <w:top w:val="nil"/>
              <w:left w:val="nil"/>
              <w:bottom w:val="nil"/>
              <w:right w:val="nil"/>
            </w:tcBorders>
            <w:shd w:val="clear" w:color="auto" w:fill="auto"/>
            <w:noWrap/>
            <w:vAlign w:val="center"/>
            <w:hideMark/>
          </w:tcPr>
          <w:p w14:paraId="5412B164" w14:textId="77777777" w:rsidR="005276EC" w:rsidRPr="005276EC" w:rsidRDefault="005276EC" w:rsidP="00CA00DA">
            <w:pPr>
              <w:spacing w:after="0" w:line="240" w:lineRule="auto"/>
              <w:jc w:val="center"/>
              <w:rPr>
                <w:rFonts w:eastAsia="Times New Roman" w:cs="Arial"/>
                <w:color w:val="000000"/>
                <w:sz w:val="20"/>
                <w:szCs w:val="20"/>
                <w:lang w:eastAsia="es-MX"/>
              </w:rPr>
            </w:pPr>
          </w:p>
        </w:tc>
        <w:tc>
          <w:tcPr>
            <w:tcW w:w="391" w:type="dxa"/>
            <w:tcBorders>
              <w:top w:val="single" w:sz="4" w:space="0" w:color="auto"/>
              <w:left w:val="nil"/>
              <w:bottom w:val="single" w:sz="4" w:space="0" w:color="auto"/>
              <w:right w:val="nil"/>
            </w:tcBorders>
            <w:shd w:val="clear" w:color="auto" w:fill="auto"/>
            <w:noWrap/>
            <w:vAlign w:val="center"/>
            <w:hideMark/>
          </w:tcPr>
          <w:p w14:paraId="6C2C2F3A" w14:textId="77777777" w:rsidR="005276EC" w:rsidRPr="005276EC" w:rsidRDefault="005276EC" w:rsidP="00CA00DA">
            <w:pPr>
              <w:spacing w:after="0" w:line="240" w:lineRule="auto"/>
              <w:jc w:val="center"/>
              <w:rPr>
                <w:rFonts w:eastAsia="Times New Roman" w:cs="Arial"/>
                <w:sz w:val="20"/>
                <w:szCs w:val="20"/>
                <w:lang w:eastAsia="es-MX"/>
              </w:rPr>
            </w:pPr>
          </w:p>
        </w:tc>
        <w:tc>
          <w:tcPr>
            <w:tcW w:w="1853" w:type="dxa"/>
            <w:tcBorders>
              <w:top w:val="single" w:sz="4" w:space="0" w:color="auto"/>
              <w:left w:val="nil"/>
              <w:bottom w:val="single" w:sz="4" w:space="0" w:color="auto"/>
              <w:right w:val="nil"/>
            </w:tcBorders>
            <w:shd w:val="clear" w:color="auto" w:fill="auto"/>
            <w:noWrap/>
            <w:vAlign w:val="center"/>
            <w:hideMark/>
          </w:tcPr>
          <w:p w14:paraId="761CC578" w14:textId="77777777" w:rsidR="005276EC" w:rsidRPr="005276EC" w:rsidRDefault="005276EC" w:rsidP="00CA00DA">
            <w:pPr>
              <w:spacing w:after="0" w:line="240" w:lineRule="auto"/>
              <w:jc w:val="center"/>
              <w:rPr>
                <w:rFonts w:eastAsia="Times New Roman" w:cs="Arial"/>
                <w:sz w:val="20"/>
                <w:szCs w:val="20"/>
                <w:lang w:eastAsia="es-MX"/>
              </w:rPr>
            </w:pPr>
          </w:p>
        </w:tc>
        <w:tc>
          <w:tcPr>
            <w:tcW w:w="1129" w:type="dxa"/>
            <w:tcBorders>
              <w:top w:val="single" w:sz="4" w:space="0" w:color="auto"/>
              <w:left w:val="nil"/>
              <w:bottom w:val="single" w:sz="4" w:space="0" w:color="auto"/>
              <w:right w:val="nil"/>
            </w:tcBorders>
            <w:shd w:val="clear" w:color="auto" w:fill="auto"/>
            <w:noWrap/>
            <w:vAlign w:val="center"/>
            <w:hideMark/>
          </w:tcPr>
          <w:p w14:paraId="48D0811B" w14:textId="77777777" w:rsidR="005276EC" w:rsidRPr="005276EC" w:rsidRDefault="005276EC" w:rsidP="00CA00DA">
            <w:pPr>
              <w:spacing w:after="0" w:line="240" w:lineRule="auto"/>
              <w:jc w:val="center"/>
              <w:rPr>
                <w:rFonts w:eastAsia="Times New Roman" w:cs="Arial"/>
                <w:sz w:val="20"/>
                <w:szCs w:val="20"/>
                <w:lang w:eastAsia="es-MX"/>
              </w:rPr>
            </w:pPr>
          </w:p>
        </w:tc>
        <w:tc>
          <w:tcPr>
            <w:tcW w:w="2154" w:type="dxa"/>
            <w:tcBorders>
              <w:top w:val="single" w:sz="4" w:space="0" w:color="auto"/>
              <w:left w:val="nil"/>
              <w:bottom w:val="single" w:sz="4" w:space="0" w:color="auto"/>
              <w:right w:val="nil"/>
            </w:tcBorders>
            <w:shd w:val="clear" w:color="auto" w:fill="auto"/>
            <w:noWrap/>
            <w:vAlign w:val="center"/>
            <w:hideMark/>
          </w:tcPr>
          <w:p w14:paraId="01F5D409" w14:textId="77777777" w:rsidR="005276EC" w:rsidRPr="005276EC" w:rsidRDefault="005276EC" w:rsidP="00CA00DA">
            <w:pPr>
              <w:spacing w:after="0" w:line="240" w:lineRule="auto"/>
              <w:jc w:val="center"/>
              <w:rPr>
                <w:rFonts w:eastAsia="Times New Roman" w:cs="Arial"/>
                <w:sz w:val="20"/>
                <w:szCs w:val="20"/>
                <w:lang w:eastAsia="es-MX"/>
              </w:rPr>
            </w:pPr>
          </w:p>
        </w:tc>
      </w:tr>
      <w:tr w:rsidR="005276EC" w:rsidRPr="005276EC" w14:paraId="76C4AF69" w14:textId="77777777" w:rsidTr="00CA00DA">
        <w:trPr>
          <w:trHeight w:val="315"/>
        </w:trPr>
        <w:tc>
          <w:tcPr>
            <w:tcW w:w="176" w:type="dxa"/>
            <w:tcBorders>
              <w:top w:val="nil"/>
              <w:left w:val="nil"/>
              <w:bottom w:val="nil"/>
              <w:right w:val="nil"/>
            </w:tcBorders>
            <w:shd w:val="clear" w:color="auto" w:fill="auto"/>
            <w:noWrap/>
            <w:vAlign w:val="center"/>
            <w:hideMark/>
          </w:tcPr>
          <w:p w14:paraId="3828E5D9" w14:textId="77777777" w:rsidR="005276EC" w:rsidRPr="005276EC" w:rsidRDefault="005276EC" w:rsidP="00CA00DA">
            <w:pPr>
              <w:spacing w:after="0" w:line="240" w:lineRule="auto"/>
              <w:jc w:val="center"/>
              <w:rPr>
                <w:rFonts w:eastAsia="Times New Roman" w:cs="Arial"/>
                <w:sz w:val="20"/>
                <w:szCs w:val="20"/>
                <w:lang w:eastAsia="es-MX"/>
              </w:rPr>
            </w:pPr>
          </w:p>
        </w:tc>
        <w:tc>
          <w:tcPr>
            <w:tcW w:w="337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067EE4" w14:textId="77777777" w:rsidR="005276EC" w:rsidRPr="005276EC" w:rsidRDefault="005276EC" w:rsidP="005276EC">
            <w:pPr>
              <w:spacing w:after="0" w:line="240" w:lineRule="auto"/>
              <w:jc w:val="center"/>
              <w:rPr>
                <w:rFonts w:eastAsia="Times New Roman" w:cs="Arial"/>
                <w:b/>
                <w:bCs/>
                <w:color w:val="000000"/>
                <w:sz w:val="20"/>
                <w:szCs w:val="20"/>
                <w:lang w:eastAsia="es-MX"/>
              </w:rPr>
            </w:pPr>
            <w:r w:rsidRPr="005276EC">
              <w:rPr>
                <w:rFonts w:eastAsia="Times New Roman" w:cs="Arial"/>
                <w:b/>
                <w:bCs/>
                <w:color w:val="000000"/>
                <w:sz w:val="20"/>
                <w:szCs w:val="20"/>
                <w:lang w:eastAsia="es-MX"/>
              </w:rPr>
              <w:t>Desviación del Portafolio (Riesgo)</w:t>
            </w:r>
          </w:p>
        </w:tc>
        <w:tc>
          <w:tcPr>
            <w:tcW w:w="2154" w:type="dxa"/>
            <w:tcBorders>
              <w:top w:val="single" w:sz="4" w:space="0" w:color="auto"/>
              <w:left w:val="nil"/>
              <w:bottom w:val="single" w:sz="4" w:space="0" w:color="auto"/>
              <w:right w:val="single" w:sz="4" w:space="0" w:color="auto"/>
            </w:tcBorders>
            <w:shd w:val="clear" w:color="auto" w:fill="auto"/>
            <w:noWrap/>
            <w:vAlign w:val="center"/>
            <w:hideMark/>
          </w:tcPr>
          <w:p w14:paraId="583EA820" w14:textId="77777777" w:rsidR="005276EC" w:rsidRPr="005276EC" w:rsidRDefault="005276EC" w:rsidP="00CA00DA">
            <w:pPr>
              <w:spacing w:after="0" w:line="240" w:lineRule="auto"/>
              <w:jc w:val="center"/>
              <w:rPr>
                <w:rFonts w:eastAsia="Times New Roman" w:cs="Arial"/>
                <w:color w:val="000000"/>
                <w:sz w:val="20"/>
                <w:szCs w:val="20"/>
                <w:lang w:eastAsia="es-MX"/>
              </w:rPr>
            </w:pPr>
            <w:r w:rsidRPr="005276EC">
              <w:rPr>
                <w:rFonts w:eastAsia="Times New Roman" w:cs="Arial"/>
                <w:color w:val="000000"/>
                <w:sz w:val="20"/>
                <w:szCs w:val="20"/>
                <w:lang w:eastAsia="es-MX"/>
              </w:rPr>
              <w:t>0.017208291</w:t>
            </w:r>
          </w:p>
        </w:tc>
      </w:tr>
      <w:tr w:rsidR="005276EC" w:rsidRPr="005276EC" w14:paraId="08337D2A" w14:textId="77777777" w:rsidTr="00CA00DA">
        <w:trPr>
          <w:trHeight w:val="315"/>
        </w:trPr>
        <w:tc>
          <w:tcPr>
            <w:tcW w:w="176" w:type="dxa"/>
            <w:tcBorders>
              <w:left w:val="nil"/>
              <w:bottom w:val="nil"/>
              <w:right w:val="nil"/>
            </w:tcBorders>
            <w:shd w:val="clear" w:color="auto" w:fill="auto"/>
            <w:noWrap/>
            <w:vAlign w:val="center"/>
            <w:hideMark/>
          </w:tcPr>
          <w:p w14:paraId="728A3C89" w14:textId="77777777" w:rsidR="005276EC" w:rsidRPr="005276EC" w:rsidRDefault="005276EC" w:rsidP="00CA00DA">
            <w:pPr>
              <w:spacing w:after="0" w:line="240" w:lineRule="auto"/>
              <w:jc w:val="center"/>
              <w:rPr>
                <w:rFonts w:eastAsia="Times New Roman" w:cs="Arial"/>
                <w:color w:val="000000"/>
                <w:sz w:val="20"/>
                <w:szCs w:val="20"/>
                <w:lang w:eastAsia="es-MX"/>
              </w:rPr>
            </w:pPr>
          </w:p>
        </w:tc>
        <w:tc>
          <w:tcPr>
            <w:tcW w:w="391" w:type="dxa"/>
            <w:tcBorders>
              <w:left w:val="nil"/>
              <w:right w:val="nil"/>
            </w:tcBorders>
            <w:shd w:val="clear" w:color="auto" w:fill="auto"/>
            <w:noWrap/>
            <w:vAlign w:val="center"/>
            <w:hideMark/>
          </w:tcPr>
          <w:p w14:paraId="3C415B77" w14:textId="77777777" w:rsidR="005276EC" w:rsidRPr="005276EC" w:rsidRDefault="005276EC" w:rsidP="00CA00DA">
            <w:pPr>
              <w:spacing w:after="0" w:line="240" w:lineRule="auto"/>
              <w:jc w:val="center"/>
              <w:rPr>
                <w:rFonts w:eastAsia="Times New Roman" w:cs="Arial"/>
                <w:sz w:val="20"/>
                <w:szCs w:val="20"/>
                <w:lang w:eastAsia="es-MX"/>
              </w:rPr>
            </w:pPr>
          </w:p>
        </w:tc>
        <w:tc>
          <w:tcPr>
            <w:tcW w:w="1853" w:type="dxa"/>
            <w:tcBorders>
              <w:left w:val="nil"/>
              <w:right w:val="nil"/>
            </w:tcBorders>
            <w:shd w:val="clear" w:color="auto" w:fill="auto"/>
            <w:noWrap/>
            <w:vAlign w:val="center"/>
            <w:hideMark/>
          </w:tcPr>
          <w:p w14:paraId="325EBC46" w14:textId="77777777" w:rsidR="005276EC" w:rsidRPr="005276EC" w:rsidRDefault="005276EC" w:rsidP="00CA00DA">
            <w:pPr>
              <w:spacing w:after="0" w:line="240" w:lineRule="auto"/>
              <w:jc w:val="center"/>
              <w:rPr>
                <w:rFonts w:eastAsia="Times New Roman" w:cs="Arial"/>
                <w:sz w:val="20"/>
                <w:szCs w:val="20"/>
                <w:lang w:eastAsia="es-MX"/>
              </w:rPr>
            </w:pPr>
          </w:p>
        </w:tc>
        <w:tc>
          <w:tcPr>
            <w:tcW w:w="1129" w:type="dxa"/>
            <w:tcBorders>
              <w:left w:val="nil"/>
              <w:bottom w:val="single" w:sz="4" w:space="0" w:color="auto"/>
              <w:right w:val="nil"/>
            </w:tcBorders>
            <w:shd w:val="clear" w:color="auto" w:fill="auto"/>
            <w:noWrap/>
            <w:vAlign w:val="center"/>
            <w:hideMark/>
          </w:tcPr>
          <w:p w14:paraId="77698D50" w14:textId="77777777" w:rsidR="005276EC" w:rsidRPr="005276EC" w:rsidRDefault="005276EC" w:rsidP="00CA00DA">
            <w:pPr>
              <w:spacing w:after="0" w:line="240" w:lineRule="auto"/>
              <w:jc w:val="center"/>
              <w:rPr>
                <w:rFonts w:eastAsia="Times New Roman" w:cs="Arial"/>
                <w:sz w:val="20"/>
                <w:szCs w:val="20"/>
                <w:lang w:eastAsia="es-MX"/>
              </w:rPr>
            </w:pPr>
          </w:p>
        </w:tc>
        <w:tc>
          <w:tcPr>
            <w:tcW w:w="2154" w:type="dxa"/>
            <w:tcBorders>
              <w:left w:val="nil"/>
              <w:bottom w:val="single" w:sz="4" w:space="0" w:color="auto"/>
              <w:right w:val="nil"/>
            </w:tcBorders>
            <w:shd w:val="clear" w:color="auto" w:fill="auto"/>
            <w:noWrap/>
            <w:vAlign w:val="center"/>
            <w:hideMark/>
          </w:tcPr>
          <w:p w14:paraId="275F25A2" w14:textId="77777777" w:rsidR="005276EC" w:rsidRPr="005276EC" w:rsidRDefault="005276EC" w:rsidP="00CA00DA">
            <w:pPr>
              <w:spacing w:after="0" w:line="240" w:lineRule="auto"/>
              <w:jc w:val="center"/>
              <w:rPr>
                <w:rFonts w:eastAsia="Times New Roman" w:cs="Arial"/>
                <w:sz w:val="20"/>
                <w:szCs w:val="20"/>
                <w:lang w:eastAsia="es-MX"/>
              </w:rPr>
            </w:pPr>
          </w:p>
        </w:tc>
      </w:tr>
      <w:tr w:rsidR="005276EC" w:rsidRPr="005276EC" w14:paraId="2085F440" w14:textId="77777777" w:rsidTr="00CA00DA">
        <w:trPr>
          <w:trHeight w:val="315"/>
        </w:trPr>
        <w:tc>
          <w:tcPr>
            <w:tcW w:w="176" w:type="dxa"/>
            <w:tcBorders>
              <w:top w:val="nil"/>
              <w:left w:val="nil"/>
              <w:bottom w:val="nil"/>
              <w:right w:val="nil"/>
            </w:tcBorders>
            <w:shd w:val="clear" w:color="auto" w:fill="auto"/>
            <w:noWrap/>
            <w:vAlign w:val="center"/>
            <w:hideMark/>
          </w:tcPr>
          <w:p w14:paraId="3A556869" w14:textId="77777777" w:rsidR="005276EC" w:rsidRPr="005276EC" w:rsidRDefault="005276EC" w:rsidP="00CA00DA">
            <w:pPr>
              <w:spacing w:after="0" w:line="240" w:lineRule="auto"/>
              <w:jc w:val="center"/>
              <w:rPr>
                <w:rFonts w:eastAsia="Times New Roman" w:cs="Arial"/>
                <w:sz w:val="20"/>
                <w:szCs w:val="20"/>
                <w:lang w:eastAsia="es-MX"/>
              </w:rPr>
            </w:pPr>
          </w:p>
        </w:tc>
        <w:tc>
          <w:tcPr>
            <w:tcW w:w="337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9347CD" w14:textId="77777777" w:rsidR="005276EC" w:rsidRPr="005276EC" w:rsidRDefault="005276EC" w:rsidP="005276EC">
            <w:pPr>
              <w:spacing w:after="0" w:line="240" w:lineRule="auto"/>
              <w:jc w:val="center"/>
              <w:rPr>
                <w:rFonts w:eastAsia="Times New Roman" w:cs="Arial"/>
                <w:b/>
                <w:bCs/>
                <w:color w:val="000000"/>
                <w:sz w:val="20"/>
                <w:szCs w:val="20"/>
                <w:lang w:eastAsia="es-MX"/>
              </w:rPr>
            </w:pPr>
            <w:r w:rsidRPr="005276EC">
              <w:rPr>
                <w:rFonts w:eastAsia="Times New Roman" w:cs="Arial"/>
                <w:b/>
                <w:bCs/>
                <w:color w:val="000000"/>
                <w:sz w:val="20"/>
                <w:szCs w:val="20"/>
                <w:lang w:eastAsia="es-MX"/>
              </w:rPr>
              <w:t>Ratio de Sharp</w:t>
            </w:r>
          </w:p>
        </w:tc>
        <w:tc>
          <w:tcPr>
            <w:tcW w:w="2154" w:type="dxa"/>
            <w:tcBorders>
              <w:top w:val="single" w:sz="4" w:space="0" w:color="auto"/>
              <w:left w:val="nil"/>
              <w:bottom w:val="single" w:sz="4" w:space="0" w:color="auto"/>
              <w:right w:val="single" w:sz="4" w:space="0" w:color="auto"/>
            </w:tcBorders>
            <w:shd w:val="clear" w:color="auto" w:fill="auto"/>
            <w:noWrap/>
            <w:vAlign w:val="center"/>
            <w:hideMark/>
          </w:tcPr>
          <w:p w14:paraId="22368480" w14:textId="77777777" w:rsidR="005276EC" w:rsidRPr="005276EC" w:rsidRDefault="005276EC" w:rsidP="00CA00DA">
            <w:pPr>
              <w:spacing w:after="0" w:line="240" w:lineRule="auto"/>
              <w:jc w:val="center"/>
              <w:rPr>
                <w:rFonts w:eastAsia="Times New Roman" w:cs="Arial"/>
                <w:color w:val="000000"/>
                <w:sz w:val="20"/>
                <w:szCs w:val="20"/>
                <w:lang w:eastAsia="es-MX"/>
              </w:rPr>
            </w:pPr>
            <w:r w:rsidRPr="005276EC">
              <w:rPr>
                <w:rFonts w:eastAsia="Times New Roman" w:cs="Arial"/>
                <w:color w:val="000000"/>
                <w:sz w:val="20"/>
                <w:szCs w:val="20"/>
                <w:lang w:eastAsia="es-MX"/>
              </w:rPr>
              <w:t>0.159845113</w:t>
            </w:r>
          </w:p>
        </w:tc>
      </w:tr>
      <w:tr w:rsidR="005276EC" w:rsidRPr="005276EC" w14:paraId="36614C10" w14:textId="77777777" w:rsidTr="00CA00DA">
        <w:trPr>
          <w:trHeight w:val="300"/>
        </w:trPr>
        <w:tc>
          <w:tcPr>
            <w:tcW w:w="176" w:type="dxa"/>
            <w:tcBorders>
              <w:top w:val="nil"/>
              <w:left w:val="nil"/>
              <w:bottom w:val="nil"/>
              <w:right w:val="nil"/>
            </w:tcBorders>
            <w:shd w:val="clear" w:color="auto" w:fill="auto"/>
            <w:noWrap/>
            <w:vAlign w:val="center"/>
            <w:hideMark/>
          </w:tcPr>
          <w:p w14:paraId="4DF7F53E" w14:textId="77777777" w:rsidR="005276EC" w:rsidRPr="005276EC" w:rsidRDefault="005276EC" w:rsidP="00CA00DA">
            <w:pPr>
              <w:spacing w:after="0" w:line="240" w:lineRule="auto"/>
              <w:jc w:val="center"/>
              <w:rPr>
                <w:rFonts w:eastAsia="Times New Roman" w:cs="Arial"/>
                <w:color w:val="000000"/>
                <w:sz w:val="20"/>
                <w:szCs w:val="20"/>
                <w:lang w:eastAsia="es-MX"/>
              </w:rPr>
            </w:pPr>
          </w:p>
        </w:tc>
        <w:tc>
          <w:tcPr>
            <w:tcW w:w="391" w:type="dxa"/>
            <w:tcBorders>
              <w:top w:val="single" w:sz="4" w:space="0" w:color="auto"/>
              <w:left w:val="nil"/>
              <w:bottom w:val="nil"/>
              <w:right w:val="nil"/>
            </w:tcBorders>
            <w:shd w:val="clear" w:color="auto" w:fill="auto"/>
            <w:noWrap/>
            <w:vAlign w:val="center"/>
            <w:hideMark/>
          </w:tcPr>
          <w:p w14:paraId="3C883BFE" w14:textId="77777777" w:rsidR="005276EC" w:rsidRPr="005276EC" w:rsidRDefault="005276EC" w:rsidP="00CA00DA">
            <w:pPr>
              <w:spacing w:after="0" w:line="240" w:lineRule="auto"/>
              <w:jc w:val="center"/>
              <w:rPr>
                <w:rFonts w:eastAsia="Times New Roman" w:cs="Arial"/>
                <w:sz w:val="20"/>
                <w:szCs w:val="20"/>
                <w:lang w:eastAsia="es-MX"/>
              </w:rPr>
            </w:pPr>
          </w:p>
        </w:tc>
        <w:tc>
          <w:tcPr>
            <w:tcW w:w="1853" w:type="dxa"/>
            <w:tcBorders>
              <w:top w:val="single" w:sz="4" w:space="0" w:color="auto"/>
              <w:left w:val="nil"/>
              <w:bottom w:val="nil"/>
              <w:right w:val="nil"/>
            </w:tcBorders>
            <w:shd w:val="clear" w:color="auto" w:fill="auto"/>
            <w:noWrap/>
            <w:vAlign w:val="center"/>
            <w:hideMark/>
          </w:tcPr>
          <w:p w14:paraId="51724B66" w14:textId="77777777" w:rsidR="005276EC" w:rsidRPr="005276EC" w:rsidRDefault="005276EC" w:rsidP="00CA00DA">
            <w:pPr>
              <w:spacing w:after="0" w:line="240" w:lineRule="auto"/>
              <w:jc w:val="center"/>
              <w:rPr>
                <w:rFonts w:eastAsia="Times New Roman" w:cs="Arial"/>
                <w:sz w:val="20"/>
                <w:szCs w:val="20"/>
                <w:lang w:eastAsia="es-MX"/>
              </w:rPr>
            </w:pPr>
          </w:p>
        </w:tc>
        <w:tc>
          <w:tcPr>
            <w:tcW w:w="1129" w:type="dxa"/>
            <w:tcBorders>
              <w:top w:val="single" w:sz="4" w:space="0" w:color="auto"/>
              <w:left w:val="nil"/>
              <w:bottom w:val="nil"/>
              <w:right w:val="nil"/>
            </w:tcBorders>
            <w:shd w:val="clear" w:color="auto" w:fill="auto"/>
            <w:noWrap/>
            <w:vAlign w:val="center"/>
            <w:hideMark/>
          </w:tcPr>
          <w:p w14:paraId="28C376E0" w14:textId="77777777" w:rsidR="005276EC" w:rsidRPr="005276EC" w:rsidRDefault="005276EC" w:rsidP="00CA00DA">
            <w:pPr>
              <w:spacing w:after="0" w:line="240" w:lineRule="auto"/>
              <w:jc w:val="center"/>
              <w:rPr>
                <w:rFonts w:eastAsia="Times New Roman" w:cs="Arial"/>
                <w:sz w:val="20"/>
                <w:szCs w:val="20"/>
                <w:lang w:eastAsia="es-MX"/>
              </w:rPr>
            </w:pPr>
          </w:p>
        </w:tc>
        <w:tc>
          <w:tcPr>
            <w:tcW w:w="2154" w:type="dxa"/>
            <w:tcBorders>
              <w:top w:val="single" w:sz="4" w:space="0" w:color="auto"/>
              <w:left w:val="nil"/>
              <w:bottom w:val="nil"/>
              <w:right w:val="nil"/>
            </w:tcBorders>
            <w:shd w:val="clear" w:color="auto" w:fill="auto"/>
            <w:noWrap/>
            <w:vAlign w:val="center"/>
            <w:hideMark/>
          </w:tcPr>
          <w:p w14:paraId="6DB43BA6" w14:textId="77777777" w:rsidR="005276EC" w:rsidRPr="005276EC" w:rsidRDefault="005276EC" w:rsidP="00CA00DA">
            <w:pPr>
              <w:spacing w:after="0" w:line="240" w:lineRule="auto"/>
              <w:jc w:val="center"/>
              <w:rPr>
                <w:rFonts w:eastAsia="Times New Roman" w:cs="Arial"/>
                <w:sz w:val="20"/>
                <w:szCs w:val="20"/>
                <w:lang w:eastAsia="es-MX"/>
              </w:rPr>
            </w:pPr>
          </w:p>
        </w:tc>
      </w:tr>
      <w:tr w:rsidR="005276EC" w:rsidRPr="005276EC" w14:paraId="62E759B3" w14:textId="77777777" w:rsidTr="00CA00DA">
        <w:trPr>
          <w:trHeight w:val="315"/>
        </w:trPr>
        <w:tc>
          <w:tcPr>
            <w:tcW w:w="3549"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AFC5EC" w14:textId="77777777" w:rsidR="005276EC" w:rsidRPr="005276EC" w:rsidRDefault="005276EC" w:rsidP="005276EC">
            <w:pPr>
              <w:spacing w:after="0" w:line="240" w:lineRule="auto"/>
              <w:jc w:val="center"/>
              <w:rPr>
                <w:rFonts w:eastAsia="Times New Roman" w:cs="Arial"/>
                <w:b/>
                <w:bCs/>
                <w:color w:val="000000"/>
                <w:sz w:val="20"/>
                <w:szCs w:val="20"/>
                <w:u w:val="single"/>
                <w:lang w:eastAsia="es-MX"/>
              </w:rPr>
            </w:pPr>
            <w:r w:rsidRPr="005276EC">
              <w:rPr>
                <w:rFonts w:eastAsia="Times New Roman" w:cs="Arial"/>
                <w:b/>
                <w:bCs/>
                <w:color w:val="000000"/>
                <w:sz w:val="20"/>
                <w:szCs w:val="20"/>
                <w:u w:val="single"/>
                <w:lang w:eastAsia="es-MX"/>
              </w:rPr>
              <w:t>Retorno esperado del portafolio</w:t>
            </w:r>
          </w:p>
        </w:tc>
        <w:tc>
          <w:tcPr>
            <w:tcW w:w="2154" w:type="dxa"/>
            <w:tcBorders>
              <w:top w:val="single" w:sz="4" w:space="0" w:color="auto"/>
              <w:left w:val="nil"/>
              <w:bottom w:val="single" w:sz="4" w:space="0" w:color="auto"/>
              <w:right w:val="single" w:sz="4" w:space="0" w:color="auto"/>
            </w:tcBorders>
            <w:shd w:val="clear" w:color="auto" w:fill="auto"/>
            <w:noWrap/>
            <w:vAlign w:val="center"/>
            <w:hideMark/>
          </w:tcPr>
          <w:p w14:paraId="6B48CCD8" w14:textId="77777777" w:rsidR="005276EC" w:rsidRPr="005276EC" w:rsidRDefault="005276EC" w:rsidP="00CA00DA">
            <w:pPr>
              <w:spacing w:after="0" w:line="240" w:lineRule="auto"/>
              <w:jc w:val="center"/>
              <w:rPr>
                <w:rFonts w:eastAsia="Times New Roman" w:cs="Arial"/>
                <w:color w:val="000000"/>
                <w:sz w:val="20"/>
                <w:szCs w:val="20"/>
                <w:lang w:eastAsia="es-MX"/>
              </w:rPr>
            </w:pPr>
            <w:r w:rsidRPr="005276EC">
              <w:rPr>
                <w:rFonts w:eastAsia="Times New Roman" w:cs="Arial"/>
                <w:color w:val="000000"/>
                <w:sz w:val="20"/>
                <w:szCs w:val="20"/>
                <w:lang w:eastAsia="es-MX"/>
              </w:rPr>
              <w:t>0.27506612%</w:t>
            </w:r>
          </w:p>
        </w:tc>
      </w:tr>
    </w:tbl>
    <w:p w14:paraId="60692322" w14:textId="77777777" w:rsidR="00874362" w:rsidRDefault="00874362" w:rsidP="007D10BF"/>
    <w:p w14:paraId="3C75B9E6" w14:textId="77777777" w:rsidR="00562893" w:rsidRDefault="00562893" w:rsidP="00562893">
      <w:pPr>
        <w:pStyle w:val="NoSpacing"/>
      </w:pPr>
      <w:bookmarkStart w:id="485" w:name="_Toc8747284"/>
      <w:bookmarkStart w:id="486" w:name="_Toc17701070"/>
      <w:r>
        <w:t xml:space="preserve">Figura </w:t>
      </w:r>
      <w:fldSimple w:instr=" SEQ Figura \* ARABIC ">
        <w:r w:rsidR="00000149">
          <w:rPr>
            <w:noProof/>
          </w:rPr>
          <w:t>33</w:t>
        </w:r>
      </w:fldSimple>
      <w:r>
        <w:t>: Portafolio de acciones sin optimizar</w:t>
      </w:r>
      <w:bookmarkEnd w:id="485"/>
      <w:bookmarkEnd w:id="486"/>
    </w:p>
    <w:p w14:paraId="0B6991A3" w14:textId="77777777" w:rsidR="00677BF3" w:rsidRDefault="00562893" w:rsidP="000B6A57">
      <w:pPr>
        <w:spacing w:line="480" w:lineRule="auto"/>
        <w:jc w:val="center"/>
      </w:pPr>
      <w:r>
        <w:rPr>
          <w:noProof/>
          <w:lang w:val="en-US"/>
        </w:rPr>
        <w:drawing>
          <wp:inline distT="0" distB="0" distL="0" distR="0" wp14:anchorId="66AFCA6E" wp14:editId="00F5DC72">
            <wp:extent cx="5629275" cy="2705100"/>
            <wp:effectExtent l="0" t="0" r="9525" b="0"/>
            <wp:docPr id="108" name="Gráfico 108">
              <a:extLst xmlns:a="http://schemas.openxmlformats.org/drawingml/2006/main">
                <a:ext uri="{FF2B5EF4-FFF2-40B4-BE49-F238E27FC236}">
                  <a16:creationId xmlns:a16="http://schemas.microsoft.com/office/drawing/2014/main" id="{492CCB5C-F1BE-401A-ABFB-57E4C1B8A0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6C04CEF6" w14:textId="2BFC4079" w:rsidR="0055571F" w:rsidRDefault="00E132E5" w:rsidP="007D10BF">
      <w:r>
        <w:t xml:space="preserve">En la figura 33 se observa </w:t>
      </w:r>
      <w:r w:rsidR="001D59A9">
        <w:t>un</w:t>
      </w:r>
      <w:r>
        <w:t xml:space="preserve"> portafolio </w:t>
      </w:r>
      <w:r w:rsidR="001D59A9">
        <w:t xml:space="preserve">que </w:t>
      </w:r>
      <w:r>
        <w:t xml:space="preserve">tiende a comportarse más como lo describe Markowitz en su metodología. </w:t>
      </w:r>
      <w:r w:rsidR="001D59A9">
        <w:t>El portafolio de acciones y de divisas</w:t>
      </w:r>
      <w:r>
        <w:t xml:space="preserve"> comparten activos </w:t>
      </w:r>
      <w:r w:rsidR="001D59A9">
        <w:t xml:space="preserve">en los que </w:t>
      </w:r>
      <w:r>
        <w:t xml:space="preserve">se </w:t>
      </w:r>
      <w:r w:rsidR="00CA00DA">
        <w:t>pueden</w:t>
      </w:r>
      <w:r>
        <w:t xml:space="preserve"> llegar a observar rendimientos parecidos y </w:t>
      </w:r>
      <w:r w:rsidR="001D59A9">
        <w:t xml:space="preserve">un </w:t>
      </w:r>
      <w:r>
        <w:t xml:space="preserve">riesgo muy </w:t>
      </w:r>
      <w:r w:rsidR="001D59A9">
        <w:t>sim</w:t>
      </w:r>
      <w:r w:rsidR="006205E3">
        <w:t>i</w:t>
      </w:r>
      <w:r w:rsidR="001D59A9">
        <w:t>lar,</w:t>
      </w:r>
      <w:r>
        <w:t xml:space="preserve"> </w:t>
      </w:r>
      <w:r w:rsidR="001D59A9">
        <w:t xml:space="preserve">pero a diferencia del portafolio de </w:t>
      </w:r>
      <w:r w:rsidR="006205E3">
        <w:t>divisas</w:t>
      </w:r>
      <w:r w:rsidR="00F22B15">
        <w:t>,</w:t>
      </w:r>
      <w:r w:rsidR="006205E3">
        <w:t xml:space="preserve"> el de </w:t>
      </w:r>
      <w:r w:rsidR="001D59A9">
        <w:t xml:space="preserve">acciones no </w:t>
      </w:r>
      <w:r w:rsidR="00F36730">
        <w:t>contiene</w:t>
      </w:r>
      <w:r w:rsidR="001D59A9">
        <w:t xml:space="preserve"> activos que puedan sobresaltar la escala del rendimiento y riesgo junto con los activos que lo conforman de manera exagerada</w:t>
      </w:r>
      <w:r>
        <w:t>.</w:t>
      </w:r>
    </w:p>
    <w:p w14:paraId="37B8FC7D" w14:textId="77777777" w:rsidR="00400FC7" w:rsidRDefault="00400FC7" w:rsidP="007D10BF"/>
    <w:p w14:paraId="0F84AEC7" w14:textId="77777777" w:rsidR="00834098" w:rsidRDefault="00834098" w:rsidP="007D10BF"/>
    <w:p w14:paraId="7031C20F" w14:textId="77777777" w:rsidR="00834098" w:rsidRDefault="00834098" w:rsidP="007D10BF"/>
    <w:p w14:paraId="3FEEBB60" w14:textId="77777777" w:rsidR="006A2542" w:rsidRDefault="006A2542" w:rsidP="005C4A00">
      <w:pPr>
        <w:pStyle w:val="NoSpacing"/>
      </w:pPr>
      <w:bookmarkStart w:id="487" w:name="_Toc8747285"/>
      <w:bookmarkStart w:id="488" w:name="_Toc17701071"/>
      <w:r>
        <w:t xml:space="preserve">Figura </w:t>
      </w:r>
      <w:fldSimple w:instr=" SEQ Figura \* ARABIC ">
        <w:r w:rsidR="00000149">
          <w:rPr>
            <w:noProof/>
          </w:rPr>
          <w:t>34</w:t>
        </w:r>
      </w:fldSimple>
      <w:r>
        <w:t>:</w:t>
      </w:r>
      <w:r w:rsidR="005C4A00" w:rsidRPr="005C4A00">
        <w:t xml:space="preserve"> Portafolio de acciones </w:t>
      </w:r>
      <w:r w:rsidR="005C4A00">
        <w:t>con máximo Ratio de Sharp</w:t>
      </w:r>
      <w:bookmarkEnd w:id="487"/>
      <w:bookmarkEnd w:id="488"/>
    </w:p>
    <w:p w14:paraId="44972A84" w14:textId="77777777" w:rsidR="00834098" w:rsidRDefault="006A2542" w:rsidP="00A748CB">
      <w:pPr>
        <w:jc w:val="center"/>
      </w:pPr>
      <w:r>
        <w:rPr>
          <w:noProof/>
          <w:lang w:val="en-US"/>
        </w:rPr>
        <w:drawing>
          <wp:inline distT="0" distB="0" distL="0" distR="0" wp14:anchorId="7316A5E7" wp14:editId="46E77A5E">
            <wp:extent cx="5810250" cy="2885440"/>
            <wp:effectExtent l="0" t="0" r="0" b="10160"/>
            <wp:docPr id="94" name="Gráfico 94">
              <a:extLst xmlns:a="http://schemas.openxmlformats.org/drawingml/2006/main">
                <a:ext uri="{FF2B5EF4-FFF2-40B4-BE49-F238E27FC236}">
                  <a16:creationId xmlns:a16="http://schemas.microsoft.com/office/drawing/2014/main" id="{492CCB5C-F1BE-401A-ABFB-57E4C1B8A0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bookmarkStart w:id="489" w:name="_Toc8747396"/>
    </w:p>
    <w:p w14:paraId="7646DF38" w14:textId="77777777" w:rsidR="00F01085" w:rsidRDefault="005C4A00" w:rsidP="005C4A00">
      <w:pPr>
        <w:pStyle w:val="NoSpacing"/>
      </w:pPr>
      <w:bookmarkStart w:id="490" w:name="_Toc17701161"/>
      <w:r>
        <w:t xml:space="preserve">Tabla </w:t>
      </w:r>
      <w:fldSimple w:instr=" SEQ Tabla \* ARABIC ">
        <w:r w:rsidR="00B17B9B">
          <w:rPr>
            <w:noProof/>
          </w:rPr>
          <w:t>27</w:t>
        </w:r>
      </w:fldSimple>
      <w:r>
        <w:t>: Resultado del portafolio de acciones con máximo Ratio de Sharp</w:t>
      </w:r>
      <w:bookmarkEnd w:id="489"/>
      <w:bookmarkEnd w:id="490"/>
    </w:p>
    <w:tbl>
      <w:tblPr>
        <w:tblW w:w="0" w:type="auto"/>
        <w:tblInd w:w="-5" w:type="dxa"/>
        <w:tblLayout w:type="fixed"/>
        <w:tblCellMar>
          <w:left w:w="70" w:type="dxa"/>
          <w:right w:w="70" w:type="dxa"/>
        </w:tblCellMar>
        <w:tblLook w:val="04A0" w:firstRow="1" w:lastRow="0" w:firstColumn="1" w:lastColumn="0" w:noHBand="0" w:noVBand="1"/>
      </w:tblPr>
      <w:tblGrid>
        <w:gridCol w:w="1301"/>
        <w:gridCol w:w="1302"/>
        <w:gridCol w:w="1301"/>
        <w:gridCol w:w="1302"/>
        <w:gridCol w:w="1301"/>
        <w:gridCol w:w="1302"/>
        <w:gridCol w:w="1302"/>
      </w:tblGrid>
      <w:tr w:rsidR="00B17B9B" w:rsidRPr="00B17B9B" w14:paraId="410FB3E7" w14:textId="77777777" w:rsidTr="00CA00DA">
        <w:trPr>
          <w:trHeight w:val="537"/>
        </w:trPr>
        <w:tc>
          <w:tcPr>
            <w:tcW w:w="130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EE5C4F" w14:textId="31BC0C2F" w:rsidR="00B17B9B" w:rsidRPr="00B17B9B" w:rsidRDefault="00B17B9B" w:rsidP="00B17B9B">
            <w:pPr>
              <w:spacing w:after="0" w:line="240" w:lineRule="auto"/>
              <w:jc w:val="center"/>
              <w:rPr>
                <w:rFonts w:eastAsia="Times New Roman" w:cs="Arial"/>
                <w:b/>
                <w:bCs/>
                <w:color w:val="000000"/>
                <w:sz w:val="20"/>
                <w:szCs w:val="20"/>
                <w:lang w:eastAsia="es-MX"/>
              </w:rPr>
            </w:pPr>
          </w:p>
        </w:tc>
        <w:tc>
          <w:tcPr>
            <w:tcW w:w="1302" w:type="dxa"/>
            <w:tcBorders>
              <w:top w:val="single" w:sz="4" w:space="0" w:color="auto"/>
              <w:left w:val="nil"/>
              <w:bottom w:val="single" w:sz="4" w:space="0" w:color="auto"/>
              <w:right w:val="single" w:sz="4" w:space="0" w:color="auto"/>
            </w:tcBorders>
            <w:shd w:val="clear" w:color="000000" w:fill="C6E0B4"/>
            <w:noWrap/>
            <w:vAlign w:val="center"/>
            <w:hideMark/>
          </w:tcPr>
          <w:p w14:paraId="2E580B02" w14:textId="77777777"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Coca cola</w:t>
            </w:r>
          </w:p>
        </w:tc>
        <w:tc>
          <w:tcPr>
            <w:tcW w:w="1301" w:type="dxa"/>
            <w:tcBorders>
              <w:top w:val="single" w:sz="4" w:space="0" w:color="auto"/>
              <w:left w:val="nil"/>
              <w:bottom w:val="single" w:sz="4" w:space="0" w:color="auto"/>
              <w:right w:val="single" w:sz="4" w:space="0" w:color="auto"/>
            </w:tcBorders>
            <w:shd w:val="clear" w:color="000000" w:fill="ED7D31"/>
            <w:noWrap/>
            <w:vAlign w:val="center"/>
            <w:hideMark/>
          </w:tcPr>
          <w:p w14:paraId="02AB0A12" w14:textId="162C35C0"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Johnson &amp; Johnson</w:t>
            </w:r>
          </w:p>
        </w:tc>
        <w:tc>
          <w:tcPr>
            <w:tcW w:w="1302" w:type="dxa"/>
            <w:tcBorders>
              <w:top w:val="single" w:sz="4" w:space="0" w:color="auto"/>
              <w:left w:val="nil"/>
              <w:bottom w:val="single" w:sz="4" w:space="0" w:color="auto"/>
              <w:right w:val="single" w:sz="4" w:space="0" w:color="auto"/>
            </w:tcBorders>
            <w:shd w:val="clear" w:color="000000" w:fill="FFD966"/>
            <w:noWrap/>
            <w:vAlign w:val="center"/>
            <w:hideMark/>
          </w:tcPr>
          <w:p w14:paraId="76AE0CCF" w14:textId="3916D5F3"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Moodys Corporation</w:t>
            </w:r>
          </w:p>
        </w:tc>
        <w:tc>
          <w:tcPr>
            <w:tcW w:w="1301" w:type="dxa"/>
            <w:tcBorders>
              <w:top w:val="single" w:sz="4" w:space="0" w:color="auto"/>
              <w:left w:val="nil"/>
              <w:bottom w:val="single" w:sz="4" w:space="0" w:color="auto"/>
              <w:right w:val="single" w:sz="4" w:space="0" w:color="auto"/>
            </w:tcBorders>
            <w:shd w:val="clear" w:color="000000" w:fill="C6E0B4"/>
            <w:noWrap/>
            <w:vAlign w:val="center"/>
            <w:hideMark/>
          </w:tcPr>
          <w:p w14:paraId="0E2E4ADB" w14:textId="3C1AA4E4"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McDonald’s Corporation</w:t>
            </w:r>
          </w:p>
        </w:tc>
        <w:tc>
          <w:tcPr>
            <w:tcW w:w="1302" w:type="dxa"/>
            <w:tcBorders>
              <w:top w:val="single" w:sz="4" w:space="0" w:color="auto"/>
              <w:left w:val="nil"/>
              <w:bottom w:val="single" w:sz="4" w:space="0" w:color="auto"/>
              <w:right w:val="single" w:sz="4" w:space="0" w:color="auto"/>
            </w:tcBorders>
            <w:shd w:val="clear" w:color="000000" w:fill="ED7D31"/>
            <w:noWrap/>
            <w:vAlign w:val="center"/>
            <w:hideMark/>
          </w:tcPr>
          <w:p w14:paraId="20FA5C19" w14:textId="6534A1F5"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Nike Inc</w:t>
            </w:r>
          </w:p>
        </w:tc>
        <w:tc>
          <w:tcPr>
            <w:tcW w:w="1302" w:type="dxa"/>
            <w:tcBorders>
              <w:top w:val="single" w:sz="4" w:space="0" w:color="auto"/>
              <w:left w:val="nil"/>
              <w:bottom w:val="single" w:sz="4" w:space="0" w:color="auto"/>
              <w:right w:val="single" w:sz="4" w:space="0" w:color="auto"/>
            </w:tcBorders>
            <w:shd w:val="clear" w:color="auto" w:fill="auto"/>
            <w:noWrap/>
            <w:vAlign w:val="center"/>
            <w:hideMark/>
          </w:tcPr>
          <w:p w14:paraId="3FABE8D3" w14:textId="77777777"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Verificación</w:t>
            </w:r>
          </w:p>
        </w:tc>
      </w:tr>
      <w:tr w:rsidR="00B17B9B" w:rsidRPr="00B17B9B" w14:paraId="54373593" w14:textId="77777777" w:rsidTr="00CA00DA">
        <w:trPr>
          <w:trHeight w:val="537"/>
        </w:trPr>
        <w:tc>
          <w:tcPr>
            <w:tcW w:w="1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75892D" w14:textId="77777777"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Ponderaciones</w:t>
            </w:r>
          </w:p>
        </w:tc>
        <w:tc>
          <w:tcPr>
            <w:tcW w:w="1302" w:type="dxa"/>
            <w:tcBorders>
              <w:top w:val="nil"/>
              <w:left w:val="nil"/>
              <w:bottom w:val="single" w:sz="4" w:space="0" w:color="auto"/>
              <w:right w:val="single" w:sz="4" w:space="0" w:color="auto"/>
            </w:tcBorders>
            <w:shd w:val="clear" w:color="auto" w:fill="auto"/>
            <w:noWrap/>
            <w:vAlign w:val="center"/>
            <w:hideMark/>
          </w:tcPr>
          <w:p w14:paraId="421C382C" w14:textId="77777777"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0.0%</w:t>
            </w:r>
          </w:p>
        </w:tc>
        <w:tc>
          <w:tcPr>
            <w:tcW w:w="1301" w:type="dxa"/>
            <w:tcBorders>
              <w:top w:val="nil"/>
              <w:left w:val="nil"/>
              <w:bottom w:val="single" w:sz="4" w:space="0" w:color="auto"/>
              <w:right w:val="single" w:sz="4" w:space="0" w:color="auto"/>
            </w:tcBorders>
            <w:shd w:val="clear" w:color="auto" w:fill="auto"/>
            <w:noWrap/>
            <w:vAlign w:val="center"/>
            <w:hideMark/>
          </w:tcPr>
          <w:p w14:paraId="4FA3CBFF" w14:textId="77777777"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0.0%</w:t>
            </w:r>
          </w:p>
        </w:tc>
        <w:tc>
          <w:tcPr>
            <w:tcW w:w="1302" w:type="dxa"/>
            <w:tcBorders>
              <w:top w:val="nil"/>
              <w:left w:val="nil"/>
              <w:bottom w:val="single" w:sz="4" w:space="0" w:color="auto"/>
              <w:right w:val="single" w:sz="4" w:space="0" w:color="auto"/>
            </w:tcBorders>
            <w:shd w:val="clear" w:color="auto" w:fill="auto"/>
            <w:noWrap/>
            <w:vAlign w:val="center"/>
            <w:hideMark/>
          </w:tcPr>
          <w:p w14:paraId="59D5D193" w14:textId="77777777"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17.4%</w:t>
            </w:r>
          </w:p>
        </w:tc>
        <w:tc>
          <w:tcPr>
            <w:tcW w:w="1301" w:type="dxa"/>
            <w:tcBorders>
              <w:top w:val="nil"/>
              <w:left w:val="nil"/>
              <w:bottom w:val="single" w:sz="4" w:space="0" w:color="auto"/>
              <w:right w:val="single" w:sz="4" w:space="0" w:color="auto"/>
            </w:tcBorders>
            <w:shd w:val="clear" w:color="auto" w:fill="auto"/>
            <w:noWrap/>
            <w:vAlign w:val="center"/>
            <w:hideMark/>
          </w:tcPr>
          <w:p w14:paraId="7AD5C95E" w14:textId="77777777"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46.7%</w:t>
            </w:r>
          </w:p>
        </w:tc>
        <w:tc>
          <w:tcPr>
            <w:tcW w:w="1302" w:type="dxa"/>
            <w:tcBorders>
              <w:top w:val="nil"/>
              <w:left w:val="nil"/>
              <w:bottom w:val="single" w:sz="4" w:space="0" w:color="auto"/>
              <w:right w:val="single" w:sz="4" w:space="0" w:color="auto"/>
            </w:tcBorders>
            <w:shd w:val="clear" w:color="auto" w:fill="auto"/>
            <w:noWrap/>
            <w:vAlign w:val="center"/>
            <w:hideMark/>
          </w:tcPr>
          <w:p w14:paraId="769B1A99" w14:textId="77777777" w:rsidR="00B17B9B" w:rsidRPr="00B17B9B" w:rsidRDefault="00B17B9B" w:rsidP="00B17B9B">
            <w:pPr>
              <w:spacing w:after="0" w:line="240" w:lineRule="auto"/>
              <w:jc w:val="center"/>
              <w:rPr>
                <w:rFonts w:eastAsia="Times New Roman" w:cs="Arial"/>
                <w:b/>
                <w:bCs/>
                <w:color w:val="000000"/>
                <w:sz w:val="20"/>
                <w:szCs w:val="20"/>
                <w:lang w:eastAsia="es-MX"/>
              </w:rPr>
            </w:pPr>
            <w:r w:rsidRPr="00B17B9B">
              <w:rPr>
                <w:rFonts w:eastAsia="Times New Roman" w:cs="Arial"/>
                <w:b/>
                <w:bCs/>
                <w:color w:val="000000"/>
                <w:sz w:val="20"/>
                <w:szCs w:val="20"/>
                <w:lang w:eastAsia="es-MX"/>
              </w:rPr>
              <w:t>35.9%</w:t>
            </w:r>
          </w:p>
        </w:tc>
        <w:tc>
          <w:tcPr>
            <w:tcW w:w="1302" w:type="dxa"/>
            <w:tcBorders>
              <w:top w:val="nil"/>
              <w:left w:val="nil"/>
              <w:bottom w:val="single" w:sz="4" w:space="0" w:color="auto"/>
              <w:right w:val="single" w:sz="4" w:space="0" w:color="auto"/>
            </w:tcBorders>
            <w:shd w:val="clear" w:color="auto" w:fill="auto"/>
            <w:noWrap/>
            <w:vAlign w:val="center"/>
            <w:hideMark/>
          </w:tcPr>
          <w:p w14:paraId="37585EBC" w14:textId="77777777" w:rsidR="00B17B9B" w:rsidRPr="00B17B9B" w:rsidRDefault="00B17B9B" w:rsidP="00B17B9B">
            <w:pPr>
              <w:spacing w:after="0" w:line="240" w:lineRule="auto"/>
              <w:jc w:val="center"/>
              <w:rPr>
                <w:rFonts w:eastAsia="Times New Roman" w:cs="Arial"/>
                <w:b/>
                <w:bCs/>
                <w:i/>
                <w:iCs/>
                <w:color w:val="000000"/>
                <w:sz w:val="20"/>
                <w:szCs w:val="20"/>
                <w:lang w:eastAsia="es-MX"/>
              </w:rPr>
            </w:pPr>
            <w:r w:rsidRPr="00B17B9B">
              <w:rPr>
                <w:rFonts w:eastAsia="Times New Roman" w:cs="Arial"/>
                <w:b/>
                <w:bCs/>
                <w:i/>
                <w:iCs/>
                <w:color w:val="000000"/>
                <w:sz w:val="20"/>
                <w:szCs w:val="20"/>
                <w:lang w:eastAsia="es-MX"/>
              </w:rPr>
              <w:t>100%</w:t>
            </w:r>
          </w:p>
        </w:tc>
      </w:tr>
    </w:tbl>
    <w:tbl>
      <w:tblPr>
        <w:tblpPr w:leftFromText="141" w:rightFromText="141" w:vertAnchor="text" w:horzAnchor="margin" w:tblpXSpec="center" w:tblpY="460"/>
        <w:tblW w:w="0" w:type="auto"/>
        <w:tblCellMar>
          <w:left w:w="70" w:type="dxa"/>
          <w:right w:w="70" w:type="dxa"/>
        </w:tblCellMar>
        <w:tblLook w:val="04A0" w:firstRow="1" w:lastRow="0" w:firstColumn="1" w:lastColumn="0" w:noHBand="0" w:noVBand="1"/>
      </w:tblPr>
      <w:tblGrid>
        <w:gridCol w:w="160"/>
        <w:gridCol w:w="3077"/>
        <w:gridCol w:w="148"/>
        <w:gridCol w:w="148"/>
        <w:gridCol w:w="1375"/>
      </w:tblGrid>
      <w:tr w:rsidR="00B17B9B" w:rsidRPr="005C4A00" w14:paraId="352B6CC4" w14:textId="77777777" w:rsidTr="000865FC">
        <w:trPr>
          <w:trHeight w:val="315"/>
        </w:trPr>
        <w:tc>
          <w:tcPr>
            <w:tcW w:w="160" w:type="dxa"/>
            <w:tcBorders>
              <w:top w:val="nil"/>
              <w:left w:val="nil"/>
              <w:bottom w:val="nil"/>
              <w:right w:val="nil"/>
            </w:tcBorders>
            <w:shd w:val="clear" w:color="auto" w:fill="auto"/>
            <w:noWrap/>
            <w:vAlign w:val="center"/>
            <w:hideMark/>
          </w:tcPr>
          <w:p w14:paraId="650F3C17" w14:textId="77777777" w:rsidR="00B17B9B" w:rsidRPr="005C4A00" w:rsidRDefault="00B17B9B" w:rsidP="000865FC">
            <w:pPr>
              <w:spacing w:after="0" w:line="240" w:lineRule="auto"/>
              <w:jc w:val="center"/>
              <w:rPr>
                <w:rFonts w:eastAsia="Times New Roman" w:cs="Arial"/>
                <w:sz w:val="20"/>
                <w:szCs w:val="24"/>
                <w:lang w:eastAsia="es-MX"/>
              </w:rPr>
            </w:pPr>
          </w:p>
        </w:tc>
        <w:tc>
          <w:tcPr>
            <w:tcW w:w="337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812995" w14:textId="77777777" w:rsidR="00B17B9B" w:rsidRPr="005C4A00" w:rsidRDefault="00B17B9B" w:rsidP="00B17B9B">
            <w:pPr>
              <w:spacing w:after="0" w:line="240" w:lineRule="auto"/>
              <w:jc w:val="center"/>
              <w:rPr>
                <w:rFonts w:eastAsia="Times New Roman" w:cs="Arial"/>
                <w:b/>
                <w:bCs/>
                <w:color w:val="000000"/>
                <w:sz w:val="20"/>
                <w:szCs w:val="24"/>
                <w:lang w:eastAsia="es-MX"/>
              </w:rPr>
            </w:pPr>
            <w:r w:rsidRPr="005C4A00">
              <w:rPr>
                <w:rFonts w:eastAsia="Times New Roman" w:cs="Arial"/>
                <w:b/>
                <w:bCs/>
                <w:color w:val="000000"/>
                <w:sz w:val="20"/>
                <w:szCs w:val="24"/>
                <w:lang w:eastAsia="es-MX"/>
              </w:rPr>
              <w:t>Varianza del Portafolio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A24E9D5" w14:textId="77777777" w:rsidR="00B17B9B" w:rsidRPr="005C4A00" w:rsidRDefault="00B17B9B" w:rsidP="000865FC">
            <w:pPr>
              <w:spacing w:after="0" w:line="240" w:lineRule="auto"/>
              <w:jc w:val="center"/>
              <w:rPr>
                <w:rFonts w:eastAsia="Times New Roman" w:cs="Arial"/>
                <w:color w:val="000000"/>
                <w:sz w:val="20"/>
                <w:lang w:eastAsia="es-MX"/>
              </w:rPr>
            </w:pPr>
            <w:r w:rsidRPr="005C4A00">
              <w:rPr>
                <w:rFonts w:eastAsia="Times New Roman" w:cs="Arial"/>
                <w:color w:val="000000"/>
                <w:sz w:val="20"/>
                <w:lang w:eastAsia="es-MX"/>
              </w:rPr>
              <w:t>0.000358923</w:t>
            </w:r>
          </w:p>
        </w:tc>
      </w:tr>
      <w:tr w:rsidR="00B17B9B" w:rsidRPr="005C4A00" w14:paraId="4B376CF7" w14:textId="77777777" w:rsidTr="000865FC">
        <w:trPr>
          <w:trHeight w:val="315"/>
        </w:trPr>
        <w:tc>
          <w:tcPr>
            <w:tcW w:w="160" w:type="dxa"/>
            <w:tcBorders>
              <w:top w:val="nil"/>
              <w:left w:val="nil"/>
              <w:bottom w:val="nil"/>
              <w:right w:val="nil"/>
            </w:tcBorders>
            <w:shd w:val="clear" w:color="auto" w:fill="auto"/>
            <w:noWrap/>
            <w:vAlign w:val="center"/>
            <w:hideMark/>
          </w:tcPr>
          <w:p w14:paraId="5DF8739E" w14:textId="77777777" w:rsidR="00B17B9B" w:rsidRPr="005C4A00" w:rsidRDefault="00B17B9B" w:rsidP="000865FC">
            <w:pPr>
              <w:spacing w:after="0" w:line="240" w:lineRule="auto"/>
              <w:jc w:val="center"/>
              <w:rPr>
                <w:rFonts w:eastAsia="Times New Roman" w:cs="Arial"/>
                <w:color w:val="000000"/>
                <w:sz w:val="20"/>
                <w:lang w:eastAsia="es-MX"/>
              </w:rPr>
            </w:pPr>
          </w:p>
        </w:tc>
        <w:tc>
          <w:tcPr>
            <w:tcW w:w="3041" w:type="dxa"/>
            <w:tcBorders>
              <w:top w:val="nil"/>
              <w:left w:val="nil"/>
              <w:bottom w:val="nil"/>
              <w:right w:val="nil"/>
            </w:tcBorders>
            <w:shd w:val="clear" w:color="auto" w:fill="auto"/>
            <w:noWrap/>
            <w:vAlign w:val="center"/>
            <w:hideMark/>
          </w:tcPr>
          <w:p w14:paraId="1F785B21"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nil"/>
              <w:left w:val="nil"/>
              <w:bottom w:val="nil"/>
              <w:right w:val="nil"/>
            </w:tcBorders>
            <w:shd w:val="clear" w:color="auto" w:fill="auto"/>
            <w:noWrap/>
            <w:vAlign w:val="center"/>
            <w:hideMark/>
          </w:tcPr>
          <w:p w14:paraId="674CB596"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nil"/>
              <w:left w:val="nil"/>
              <w:bottom w:val="nil"/>
              <w:right w:val="nil"/>
            </w:tcBorders>
            <w:shd w:val="clear" w:color="auto" w:fill="auto"/>
            <w:noWrap/>
            <w:vAlign w:val="center"/>
            <w:hideMark/>
          </w:tcPr>
          <w:p w14:paraId="04DF28F7"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single" w:sz="4" w:space="0" w:color="auto"/>
              <w:left w:val="nil"/>
              <w:bottom w:val="single" w:sz="4" w:space="0" w:color="auto"/>
              <w:right w:val="nil"/>
            </w:tcBorders>
            <w:shd w:val="clear" w:color="auto" w:fill="auto"/>
            <w:noWrap/>
            <w:vAlign w:val="center"/>
            <w:hideMark/>
          </w:tcPr>
          <w:p w14:paraId="00334DAC" w14:textId="77777777" w:rsidR="00B17B9B" w:rsidRPr="005C4A00" w:rsidRDefault="00B17B9B" w:rsidP="000865FC">
            <w:pPr>
              <w:spacing w:after="0" w:line="240" w:lineRule="auto"/>
              <w:jc w:val="center"/>
              <w:rPr>
                <w:rFonts w:eastAsia="Times New Roman" w:cs="Arial"/>
                <w:sz w:val="20"/>
                <w:szCs w:val="20"/>
                <w:lang w:eastAsia="es-MX"/>
              </w:rPr>
            </w:pPr>
          </w:p>
        </w:tc>
      </w:tr>
      <w:tr w:rsidR="00B17B9B" w:rsidRPr="005C4A00" w14:paraId="64264105" w14:textId="77777777" w:rsidTr="000865FC">
        <w:trPr>
          <w:trHeight w:val="315"/>
        </w:trPr>
        <w:tc>
          <w:tcPr>
            <w:tcW w:w="160" w:type="dxa"/>
            <w:tcBorders>
              <w:top w:val="nil"/>
              <w:left w:val="nil"/>
              <w:bottom w:val="nil"/>
              <w:right w:val="nil"/>
            </w:tcBorders>
            <w:shd w:val="clear" w:color="auto" w:fill="auto"/>
            <w:noWrap/>
            <w:vAlign w:val="center"/>
            <w:hideMark/>
          </w:tcPr>
          <w:p w14:paraId="285C2363" w14:textId="77777777" w:rsidR="00B17B9B" w:rsidRPr="005C4A00" w:rsidRDefault="00B17B9B" w:rsidP="000865FC">
            <w:pPr>
              <w:spacing w:after="0" w:line="240" w:lineRule="auto"/>
              <w:jc w:val="center"/>
              <w:rPr>
                <w:rFonts w:eastAsia="Times New Roman" w:cs="Arial"/>
                <w:sz w:val="20"/>
                <w:szCs w:val="20"/>
                <w:lang w:eastAsia="es-MX"/>
              </w:rPr>
            </w:pPr>
          </w:p>
        </w:tc>
        <w:tc>
          <w:tcPr>
            <w:tcW w:w="337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C66527" w14:textId="77777777" w:rsidR="00B17B9B" w:rsidRPr="005C4A00" w:rsidRDefault="00B17B9B" w:rsidP="00B17B9B">
            <w:pPr>
              <w:spacing w:after="0" w:line="240" w:lineRule="auto"/>
              <w:jc w:val="center"/>
              <w:rPr>
                <w:rFonts w:eastAsia="Times New Roman" w:cs="Arial"/>
                <w:b/>
                <w:bCs/>
                <w:color w:val="000000"/>
                <w:sz w:val="20"/>
                <w:szCs w:val="24"/>
                <w:lang w:eastAsia="es-MX"/>
              </w:rPr>
            </w:pPr>
            <w:r w:rsidRPr="005C4A00">
              <w:rPr>
                <w:rFonts w:eastAsia="Times New Roman" w:cs="Arial"/>
                <w:b/>
                <w:bCs/>
                <w:color w:val="000000"/>
                <w:sz w:val="20"/>
                <w:szCs w:val="24"/>
                <w:lang w:eastAsia="es-MX"/>
              </w:rPr>
              <w:t>Desviación del Portafolio (Riesgo)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323815A" w14:textId="77777777" w:rsidR="00B17B9B" w:rsidRPr="005C4A00" w:rsidRDefault="00B17B9B" w:rsidP="000865FC">
            <w:pPr>
              <w:spacing w:after="0" w:line="240" w:lineRule="auto"/>
              <w:jc w:val="center"/>
              <w:rPr>
                <w:rFonts w:eastAsia="Times New Roman" w:cs="Arial"/>
                <w:color w:val="000000"/>
                <w:sz w:val="20"/>
                <w:lang w:eastAsia="es-MX"/>
              </w:rPr>
            </w:pPr>
            <w:r w:rsidRPr="005C4A00">
              <w:rPr>
                <w:rFonts w:eastAsia="Times New Roman" w:cs="Arial"/>
                <w:color w:val="000000"/>
                <w:sz w:val="20"/>
                <w:lang w:eastAsia="es-MX"/>
              </w:rPr>
              <w:t>0.018945261</w:t>
            </w:r>
          </w:p>
        </w:tc>
      </w:tr>
      <w:tr w:rsidR="00B17B9B" w:rsidRPr="005C4A00" w14:paraId="7A317C93" w14:textId="77777777" w:rsidTr="000865FC">
        <w:trPr>
          <w:trHeight w:val="315"/>
        </w:trPr>
        <w:tc>
          <w:tcPr>
            <w:tcW w:w="160" w:type="dxa"/>
            <w:tcBorders>
              <w:top w:val="single" w:sz="4" w:space="0" w:color="auto"/>
              <w:left w:val="nil"/>
              <w:bottom w:val="nil"/>
              <w:right w:val="nil"/>
            </w:tcBorders>
            <w:shd w:val="clear" w:color="auto" w:fill="auto"/>
            <w:noWrap/>
            <w:vAlign w:val="center"/>
            <w:hideMark/>
          </w:tcPr>
          <w:p w14:paraId="2A99492A" w14:textId="77777777" w:rsidR="00B17B9B" w:rsidRPr="005C4A00" w:rsidRDefault="00B17B9B" w:rsidP="000865FC">
            <w:pPr>
              <w:spacing w:after="0" w:line="240" w:lineRule="auto"/>
              <w:jc w:val="center"/>
              <w:rPr>
                <w:rFonts w:eastAsia="Times New Roman" w:cs="Arial"/>
                <w:color w:val="000000"/>
                <w:sz w:val="20"/>
                <w:lang w:eastAsia="es-MX"/>
              </w:rPr>
            </w:pPr>
          </w:p>
        </w:tc>
        <w:tc>
          <w:tcPr>
            <w:tcW w:w="3041" w:type="dxa"/>
            <w:tcBorders>
              <w:top w:val="single" w:sz="4" w:space="0" w:color="auto"/>
              <w:left w:val="nil"/>
              <w:bottom w:val="nil"/>
              <w:right w:val="nil"/>
            </w:tcBorders>
            <w:shd w:val="clear" w:color="auto" w:fill="auto"/>
            <w:noWrap/>
            <w:vAlign w:val="center"/>
            <w:hideMark/>
          </w:tcPr>
          <w:p w14:paraId="55989CC2"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single" w:sz="4" w:space="0" w:color="auto"/>
              <w:left w:val="nil"/>
              <w:bottom w:val="nil"/>
              <w:right w:val="nil"/>
            </w:tcBorders>
            <w:shd w:val="clear" w:color="auto" w:fill="auto"/>
            <w:noWrap/>
            <w:vAlign w:val="center"/>
            <w:hideMark/>
          </w:tcPr>
          <w:p w14:paraId="5AC2A9C6"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single" w:sz="4" w:space="0" w:color="auto"/>
              <w:left w:val="nil"/>
              <w:bottom w:val="nil"/>
              <w:right w:val="nil"/>
            </w:tcBorders>
            <w:shd w:val="clear" w:color="auto" w:fill="auto"/>
            <w:noWrap/>
            <w:vAlign w:val="center"/>
            <w:hideMark/>
          </w:tcPr>
          <w:p w14:paraId="78F7EEF6"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single" w:sz="4" w:space="0" w:color="auto"/>
              <w:left w:val="nil"/>
              <w:bottom w:val="single" w:sz="4" w:space="0" w:color="auto"/>
              <w:right w:val="nil"/>
            </w:tcBorders>
            <w:shd w:val="clear" w:color="auto" w:fill="auto"/>
            <w:noWrap/>
            <w:vAlign w:val="center"/>
            <w:hideMark/>
          </w:tcPr>
          <w:p w14:paraId="5A9751FF" w14:textId="77777777" w:rsidR="00B17B9B" w:rsidRPr="005C4A00" w:rsidRDefault="00B17B9B" w:rsidP="000865FC">
            <w:pPr>
              <w:spacing w:after="0" w:line="240" w:lineRule="auto"/>
              <w:jc w:val="center"/>
              <w:rPr>
                <w:rFonts w:eastAsia="Times New Roman" w:cs="Arial"/>
                <w:sz w:val="20"/>
                <w:szCs w:val="20"/>
                <w:lang w:eastAsia="es-MX"/>
              </w:rPr>
            </w:pPr>
          </w:p>
        </w:tc>
      </w:tr>
      <w:tr w:rsidR="00B17B9B" w:rsidRPr="005C4A00" w14:paraId="357A90A7" w14:textId="77777777" w:rsidTr="000865FC">
        <w:trPr>
          <w:trHeight w:val="315"/>
        </w:trPr>
        <w:tc>
          <w:tcPr>
            <w:tcW w:w="160" w:type="dxa"/>
            <w:tcBorders>
              <w:top w:val="nil"/>
              <w:left w:val="nil"/>
              <w:bottom w:val="nil"/>
              <w:right w:val="nil"/>
            </w:tcBorders>
            <w:shd w:val="clear" w:color="auto" w:fill="auto"/>
            <w:noWrap/>
            <w:vAlign w:val="center"/>
            <w:hideMark/>
          </w:tcPr>
          <w:p w14:paraId="5785048B" w14:textId="77777777" w:rsidR="00B17B9B" w:rsidRPr="005C4A00" w:rsidRDefault="00B17B9B" w:rsidP="000865FC">
            <w:pPr>
              <w:spacing w:after="0" w:line="240" w:lineRule="auto"/>
              <w:jc w:val="center"/>
              <w:rPr>
                <w:rFonts w:eastAsia="Times New Roman" w:cs="Arial"/>
                <w:sz w:val="20"/>
                <w:szCs w:val="20"/>
                <w:lang w:eastAsia="es-MX"/>
              </w:rPr>
            </w:pPr>
          </w:p>
        </w:tc>
        <w:tc>
          <w:tcPr>
            <w:tcW w:w="337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0C2D20" w14:textId="77777777" w:rsidR="00B17B9B" w:rsidRPr="005C4A00" w:rsidRDefault="00B17B9B" w:rsidP="00B17B9B">
            <w:pPr>
              <w:spacing w:after="0" w:line="240" w:lineRule="auto"/>
              <w:jc w:val="center"/>
              <w:rPr>
                <w:rFonts w:eastAsia="Times New Roman" w:cs="Arial"/>
                <w:b/>
                <w:bCs/>
                <w:color w:val="000000"/>
                <w:sz w:val="20"/>
                <w:szCs w:val="24"/>
                <w:lang w:eastAsia="es-MX"/>
              </w:rPr>
            </w:pPr>
            <w:r w:rsidRPr="005C4A00">
              <w:rPr>
                <w:rFonts w:eastAsia="Times New Roman" w:cs="Arial"/>
                <w:b/>
                <w:bCs/>
                <w:color w:val="000000"/>
                <w:sz w:val="20"/>
                <w:szCs w:val="24"/>
                <w:lang w:eastAsia="es-MX"/>
              </w:rPr>
              <w:t>Ratio de Sharp</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F2BFC4A" w14:textId="77777777" w:rsidR="00B17B9B" w:rsidRPr="005C4A00" w:rsidRDefault="00B17B9B" w:rsidP="000865FC">
            <w:pPr>
              <w:spacing w:after="0" w:line="240" w:lineRule="auto"/>
              <w:jc w:val="center"/>
              <w:rPr>
                <w:rFonts w:eastAsia="Times New Roman" w:cs="Arial"/>
                <w:color w:val="000000"/>
                <w:sz w:val="20"/>
                <w:lang w:eastAsia="es-MX"/>
              </w:rPr>
            </w:pPr>
            <w:r w:rsidRPr="005C4A00">
              <w:rPr>
                <w:rFonts w:eastAsia="Times New Roman" w:cs="Arial"/>
                <w:color w:val="000000"/>
                <w:sz w:val="20"/>
                <w:lang w:eastAsia="es-MX"/>
              </w:rPr>
              <w:t>0.208431264</w:t>
            </w:r>
          </w:p>
        </w:tc>
      </w:tr>
      <w:tr w:rsidR="00B17B9B" w:rsidRPr="005C4A00" w14:paraId="0789BB5B" w14:textId="77777777" w:rsidTr="000865FC">
        <w:trPr>
          <w:trHeight w:val="70"/>
        </w:trPr>
        <w:tc>
          <w:tcPr>
            <w:tcW w:w="160" w:type="dxa"/>
            <w:tcBorders>
              <w:top w:val="single" w:sz="4" w:space="0" w:color="auto"/>
              <w:left w:val="nil"/>
              <w:bottom w:val="nil"/>
              <w:right w:val="nil"/>
            </w:tcBorders>
            <w:shd w:val="clear" w:color="auto" w:fill="auto"/>
            <w:noWrap/>
            <w:vAlign w:val="center"/>
            <w:hideMark/>
          </w:tcPr>
          <w:p w14:paraId="3A0C347B" w14:textId="77777777" w:rsidR="00B17B9B" w:rsidRPr="005C4A00" w:rsidRDefault="00B17B9B" w:rsidP="000865FC">
            <w:pPr>
              <w:spacing w:after="0" w:line="240" w:lineRule="auto"/>
              <w:jc w:val="center"/>
              <w:rPr>
                <w:rFonts w:eastAsia="Times New Roman" w:cs="Arial"/>
                <w:color w:val="000000"/>
                <w:sz w:val="20"/>
                <w:lang w:eastAsia="es-MX"/>
              </w:rPr>
            </w:pPr>
          </w:p>
        </w:tc>
        <w:tc>
          <w:tcPr>
            <w:tcW w:w="3041" w:type="dxa"/>
            <w:tcBorders>
              <w:top w:val="single" w:sz="4" w:space="0" w:color="auto"/>
              <w:left w:val="nil"/>
              <w:bottom w:val="nil"/>
              <w:right w:val="nil"/>
            </w:tcBorders>
            <w:shd w:val="clear" w:color="auto" w:fill="auto"/>
            <w:noWrap/>
            <w:vAlign w:val="center"/>
            <w:hideMark/>
          </w:tcPr>
          <w:p w14:paraId="0146160C"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single" w:sz="4" w:space="0" w:color="auto"/>
              <w:left w:val="nil"/>
              <w:bottom w:val="nil"/>
              <w:right w:val="nil"/>
            </w:tcBorders>
            <w:shd w:val="clear" w:color="auto" w:fill="auto"/>
            <w:noWrap/>
            <w:vAlign w:val="center"/>
            <w:hideMark/>
          </w:tcPr>
          <w:p w14:paraId="78C88925"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single" w:sz="4" w:space="0" w:color="auto"/>
              <w:left w:val="nil"/>
              <w:bottom w:val="nil"/>
              <w:right w:val="nil"/>
            </w:tcBorders>
            <w:shd w:val="clear" w:color="auto" w:fill="auto"/>
            <w:noWrap/>
            <w:vAlign w:val="center"/>
            <w:hideMark/>
          </w:tcPr>
          <w:p w14:paraId="404258E3"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single" w:sz="4" w:space="0" w:color="auto"/>
              <w:left w:val="nil"/>
              <w:bottom w:val="nil"/>
              <w:right w:val="nil"/>
            </w:tcBorders>
            <w:shd w:val="clear" w:color="auto" w:fill="auto"/>
            <w:noWrap/>
            <w:vAlign w:val="center"/>
            <w:hideMark/>
          </w:tcPr>
          <w:p w14:paraId="4C58D900" w14:textId="77777777" w:rsidR="00B17B9B" w:rsidRPr="005C4A00" w:rsidRDefault="00B17B9B" w:rsidP="000865FC">
            <w:pPr>
              <w:spacing w:after="0" w:line="240" w:lineRule="auto"/>
              <w:jc w:val="center"/>
              <w:rPr>
                <w:rFonts w:eastAsia="Times New Roman" w:cs="Arial"/>
                <w:sz w:val="20"/>
                <w:szCs w:val="20"/>
                <w:lang w:eastAsia="es-MX"/>
              </w:rPr>
            </w:pPr>
          </w:p>
        </w:tc>
      </w:tr>
      <w:tr w:rsidR="00B17B9B" w:rsidRPr="005C4A00" w14:paraId="28D68F14" w14:textId="77777777" w:rsidTr="000865FC">
        <w:trPr>
          <w:trHeight w:val="300"/>
        </w:trPr>
        <w:tc>
          <w:tcPr>
            <w:tcW w:w="160" w:type="dxa"/>
            <w:tcBorders>
              <w:top w:val="nil"/>
              <w:left w:val="nil"/>
              <w:bottom w:val="nil"/>
              <w:right w:val="nil"/>
            </w:tcBorders>
            <w:shd w:val="clear" w:color="auto" w:fill="auto"/>
            <w:noWrap/>
            <w:vAlign w:val="center"/>
            <w:hideMark/>
          </w:tcPr>
          <w:p w14:paraId="49E54A2E" w14:textId="77777777" w:rsidR="00B17B9B" w:rsidRPr="005C4A00" w:rsidRDefault="00B17B9B" w:rsidP="000865FC">
            <w:pPr>
              <w:spacing w:after="0" w:line="240" w:lineRule="auto"/>
              <w:jc w:val="center"/>
              <w:rPr>
                <w:rFonts w:eastAsia="Times New Roman" w:cs="Arial"/>
                <w:sz w:val="20"/>
                <w:szCs w:val="20"/>
                <w:lang w:eastAsia="es-MX"/>
              </w:rPr>
            </w:pPr>
          </w:p>
        </w:tc>
        <w:tc>
          <w:tcPr>
            <w:tcW w:w="3041" w:type="dxa"/>
            <w:tcBorders>
              <w:top w:val="nil"/>
              <w:left w:val="nil"/>
              <w:bottom w:val="nil"/>
              <w:right w:val="nil"/>
            </w:tcBorders>
            <w:shd w:val="clear" w:color="auto" w:fill="auto"/>
            <w:noWrap/>
            <w:vAlign w:val="center"/>
            <w:hideMark/>
          </w:tcPr>
          <w:p w14:paraId="7C5BA26B"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nil"/>
              <w:left w:val="nil"/>
              <w:bottom w:val="nil"/>
              <w:right w:val="nil"/>
            </w:tcBorders>
            <w:shd w:val="clear" w:color="auto" w:fill="auto"/>
            <w:noWrap/>
            <w:vAlign w:val="center"/>
            <w:hideMark/>
          </w:tcPr>
          <w:p w14:paraId="6272EFA9"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nil"/>
              <w:left w:val="nil"/>
              <w:bottom w:val="nil"/>
              <w:right w:val="nil"/>
            </w:tcBorders>
            <w:shd w:val="clear" w:color="auto" w:fill="auto"/>
            <w:noWrap/>
            <w:vAlign w:val="center"/>
            <w:hideMark/>
          </w:tcPr>
          <w:p w14:paraId="6E610BEB" w14:textId="77777777" w:rsidR="00B17B9B" w:rsidRPr="005C4A00" w:rsidRDefault="00B17B9B" w:rsidP="000865FC">
            <w:pPr>
              <w:spacing w:after="0" w:line="240" w:lineRule="auto"/>
              <w:jc w:val="center"/>
              <w:rPr>
                <w:rFonts w:eastAsia="Times New Roman" w:cs="Arial"/>
                <w:sz w:val="20"/>
                <w:szCs w:val="20"/>
                <w:lang w:eastAsia="es-MX"/>
              </w:rPr>
            </w:pPr>
          </w:p>
        </w:tc>
        <w:tc>
          <w:tcPr>
            <w:tcW w:w="0" w:type="auto"/>
            <w:tcBorders>
              <w:top w:val="nil"/>
              <w:left w:val="nil"/>
              <w:bottom w:val="single" w:sz="4" w:space="0" w:color="auto"/>
              <w:right w:val="nil"/>
            </w:tcBorders>
            <w:shd w:val="clear" w:color="auto" w:fill="auto"/>
            <w:noWrap/>
            <w:vAlign w:val="center"/>
            <w:hideMark/>
          </w:tcPr>
          <w:p w14:paraId="1C133B4C" w14:textId="77777777" w:rsidR="00B17B9B" w:rsidRPr="005C4A00" w:rsidRDefault="00B17B9B" w:rsidP="000865FC">
            <w:pPr>
              <w:spacing w:after="0" w:line="240" w:lineRule="auto"/>
              <w:jc w:val="center"/>
              <w:rPr>
                <w:rFonts w:eastAsia="Times New Roman" w:cs="Arial"/>
                <w:sz w:val="20"/>
                <w:szCs w:val="20"/>
                <w:lang w:eastAsia="es-MX"/>
              </w:rPr>
            </w:pPr>
          </w:p>
        </w:tc>
      </w:tr>
      <w:tr w:rsidR="00B17B9B" w:rsidRPr="005C4A00" w14:paraId="5306A25C" w14:textId="77777777" w:rsidTr="000865FC">
        <w:trPr>
          <w:trHeight w:val="315"/>
        </w:trPr>
        <w:tc>
          <w:tcPr>
            <w:tcW w:w="0" w:type="auto"/>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3BBC25" w14:textId="77777777" w:rsidR="00B17B9B" w:rsidRPr="005C4A00" w:rsidRDefault="00B17B9B" w:rsidP="00B17B9B">
            <w:pPr>
              <w:spacing w:after="0" w:line="240" w:lineRule="auto"/>
              <w:jc w:val="center"/>
              <w:rPr>
                <w:rFonts w:eastAsia="Times New Roman" w:cs="Arial"/>
                <w:b/>
                <w:bCs/>
                <w:color w:val="000000"/>
                <w:sz w:val="20"/>
                <w:szCs w:val="24"/>
                <w:u w:val="single"/>
                <w:lang w:eastAsia="es-MX"/>
              </w:rPr>
            </w:pPr>
            <w:r w:rsidRPr="005C4A00">
              <w:rPr>
                <w:rFonts w:eastAsia="Times New Roman" w:cs="Arial"/>
                <w:b/>
                <w:bCs/>
                <w:color w:val="000000"/>
                <w:sz w:val="20"/>
                <w:szCs w:val="24"/>
                <w:u w:val="single"/>
                <w:lang w:eastAsia="es-MX"/>
              </w:rPr>
              <w:t>Retorno esperado del portafolio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0ADB506" w14:textId="77777777" w:rsidR="00B17B9B" w:rsidRPr="005C4A00" w:rsidRDefault="00B17B9B" w:rsidP="000865FC">
            <w:pPr>
              <w:spacing w:after="0" w:line="240" w:lineRule="auto"/>
              <w:jc w:val="center"/>
              <w:rPr>
                <w:rFonts w:eastAsia="Times New Roman" w:cs="Arial"/>
                <w:color w:val="000000"/>
                <w:sz w:val="20"/>
                <w:lang w:eastAsia="es-MX"/>
              </w:rPr>
            </w:pPr>
            <w:r w:rsidRPr="005C4A00">
              <w:rPr>
                <w:rFonts w:eastAsia="Times New Roman" w:cs="Arial"/>
                <w:color w:val="000000"/>
                <w:sz w:val="20"/>
                <w:lang w:eastAsia="es-MX"/>
              </w:rPr>
              <w:t>0.39487847%</w:t>
            </w:r>
          </w:p>
        </w:tc>
      </w:tr>
    </w:tbl>
    <w:p w14:paraId="408F94F0" w14:textId="77777777" w:rsidR="00B17B9B" w:rsidRDefault="00B17B9B" w:rsidP="005C4A00">
      <w:pPr>
        <w:pStyle w:val="NoSpacing"/>
      </w:pPr>
    </w:p>
    <w:p w14:paraId="5F519C25" w14:textId="77777777" w:rsidR="00DB3EF5" w:rsidRDefault="00DB3EF5" w:rsidP="00B17B9B">
      <w:pPr>
        <w:pStyle w:val="NoSpacing"/>
        <w:rPr>
          <w:b w:val="0"/>
        </w:rPr>
      </w:pPr>
    </w:p>
    <w:p w14:paraId="58E012ED" w14:textId="77777777" w:rsidR="00B17B9B" w:rsidRDefault="00B17B9B" w:rsidP="00B17B9B">
      <w:pPr>
        <w:pStyle w:val="NoSpacing"/>
      </w:pPr>
    </w:p>
    <w:p w14:paraId="274305FC" w14:textId="77777777" w:rsidR="00834098" w:rsidRDefault="00834098" w:rsidP="00B17B9B">
      <w:pPr>
        <w:pStyle w:val="NoSpacing"/>
      </w:pPr>
    </w:p>
    <w:p w14:paraId="51496000" w14:textId="77777777" w:rsidR="009F3B56" w:rsidRDefault="009F3B56" w:rsidP="00B17B9B">
      <w:pPr>
        <w:pStyle w:val="NoSpacing"/>
      </w:pPr>
    </w:p>
    <w:p w14:paraId="06F4B679" w14:textId="77777777" w:rsidR="009F3B56" w:rsidRDefault="009F3B56" w:rsidP="00B17B9B">
      <w:pPr>
        <w:pStyle w:val="NoSpacing"/>
      </w:pPr>
    </w:p>
    <w:p w14:paraId="7508E498" w14:textId="77777777" w:rsidR="009F3B56" w:rsidRDefault="009F3B56" w:rsidP="00B17B9B">
      <w:pPr>
        <w:pStyle w:val="NoSpacing"/>
      </w:pPr>
    </w:p>
    <w:p w14:paraId="7136949A" w14:textId="77777777" w:rsidR="00DB3EF5" w:rsidRDefault="00B17B9B" w:rsidP="00B17B9B">
      <w:pPr>
        <w:pStyle w:val="NoSpacing"/>
      </w:pPr>
      <w:bookmarkStart w:id="491" w:name="_Toc8747397"/>
      <w:bookmarkStart w:id="492" w:name="_Toc17701162"/>
      <w:r>
        <w:t xml:space="preserve">Tabla </w:t>
      </w:r>
      <w:fldSimple w:instr=" SEQ Tabla \* ARABIC ">
        <w:r>
          <w:rPr>
            <w:noProof/>
          </w:rPr>
          <w:t>28</w:t>
        </w:r>
      </w:fldSimple>
      <w:r>
        <w:t xml:space="preserve">: </w:t>
      </w:r>
      <w:r w:rsidRPr="005C4A00">
        <w:t xml:space="preserve">Portafolio de acciones </w:t>
      </w:r>
      <w:r>
        <w:t>con mínimo riesgo</w:t>
      </w:r>
      <w:bookmarkEnd w:id="491"/>
      <w:bookmarkEnd w:id="492"/>
    </w:p>
    <w:tbl>
      <w:tblPr>
        <w:tblW w:w="0" w:type="auto"/>
        <w:tblLayout w:type="fixed"/>
        <w:tblCellMar>
          <w:left w:w="70" w:type="dxa"/>
          <w:right w:w="70" w:type="dxa"/>
        </w:tblCellMar>
        <w:tblLook w:val="04A0" w:firstRow="1" w:lastRow="0" w:firstColumn="1" w:lastColumn="0" w:noHBand="0" w:noVBand="1"/>
      </w:tblPr>
      <w:tblGrid>
        <w:gridCol w:w="1301"/>
        <w:gridCol w:w="1302"/>
        <w:gridCol w:w="1301"/>
        <w:gridCol w:w="1302"/>
        <w:gridCol w:w="1301"/>
        <w:gridCol w:w="1302"/>
        <w:gridCol w:w="1302"/>
      </w:tblGrid>
      <w:tr w:rsidR="00DB3EF5" w:rsidRPr="00DB3EF5" w14:paraId="2320B3E6" w14:textId="77777777" w:rsidTr="00CA00DA">
        <w:trPr>
          <w:trHeight w:val="460"/>
        </w:trPr>
        <w:tc>
          <w:tcPr>
            <w:tcW w:w="130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EFBBAD" w14:textId="07AFD373" w:rsidR="00DB3EF5" w:rsidRPr="00DB3EF5" w:rsidRDefault="00DB3EF5" w:rsidP="00DB3EF5">
            <w:pPr>
              <w:spacing w:after="0" w:line="240" w:lineRule="auto"/>
              <w:jc w:val="center"/>
              <w:rPr>
                <w:rFonts w:eastAsia="Times New Roman" w:cs="Arial"/>
                <w:b/>
                <w:bCs/>
                <w:color w:val="000000"/>
                <w:sz w:val="20"/>
                <w:lang w:eastAsia="es-MX"/>
              </w:rPr>
            </w:pPr>
          </w:p>
        </w:tc>
        <w:tc>
          <w:tcPr>
            <w:tcW w:w="1302" w:type="dxa"/>
            <w:tcBorders>
              <w:top w:val="single" w:sz="4" w:space="0" w:color="auto"/>
              <w:left w:val="nil"/>
              <w:bottom w:val="single" w:sz="4" w:space="0" w:color="auto"/>
              <w:right w:val="single" w:sz="4" w:space="0" w:color="auto"/>
            </w:tcBorders>
            <w:shd w:val="clear" w:color="000000" w:fill="C6E0B4"/>
            <w:noWrap/>
            <w:vAlign w:val="center"/>
            <w:hideMark/>
          </w:tcPr>
          <w:p w14:paraId="68FFACB1" w14:textId="77777777"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Coca cola</w:t>
            </w:r>
          </w:p>
        </w:tc>
        <w:tc>
          <w:tcPr>
            <w:tcW w:w="1301" w:type="dxa"/>
            <w:tcBorders>
              <w:top w:val="single" w:sz="4" w:space="0" w:color="auto"/>
              <w:left w:val="nil"/>
              <w:bottom w:val="single" w:sz="4" w:space="0" w:color="auto"/>
              <w:right w:val="single" w:sz="4" w:space="0" w:color="auto"/>
            </w:tcBorders>
            <w:shd w:val="clear" w:color="000000" w:fill="ED7D31"/>
            <w:noWrap/>
            <w:vAlign w:val="center"/>
            <w:hideMark/>
          </w:tcPr>
          <w:p w14:paraId="33910221" w14:textId="7F4F89BD"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Johnson &amp; Johnson</w:t>
            </w:r>
          </w:p>
        </w:tc>
        <w:tc>
          <w:tcPr>
            <w:tcW w:w="1302" w:type="dxa"/>
            <w:tcBorders>
              <w:top w:val="single" w:sz="4" w:space="0" w:color="auto"/>
              <w:left w:val="nil"/>
              <w:bottom w:val="single" w:sz="4" w:space="0" w:color="auto"/>
              <w:right w:val="single" w:sz="4" w:space="0" w:color="auto"/>
            </w:tcBorders>
            <w:shd w:val="clear" w:color="000000" w:fill="FFD966"/>
            <w:noWrap/>
            <w:vAlign w:val="center"/>
            <w:hideMark/>
          </w:tcPr>
          <w:p w14:paraId="5D0B812E" w14:textId="296402E2"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Moodys Corporation</w:t>
            </w:r>
          </w:p>
        </w:tc>
        <w:tc>
          <w:tcPr>
            <w:tcW w:w="1301" w:type="dxa"/>
            <w:tcBorders>
              <w:top w:val="single" w:sz="4" w:space="0" w:color="auto"/>
              <w:left w:val="nil"/>
              <w:bottom w:val="single" w:sz="4" w:space="0" w:color="auto"/>
              <w:right w:val="single" w:sz="4" w:space="0" w:color="auto"/>
            </w:tcBorders>
            <w:shd w:val="clear" w:color="000000" w:fill="C6E0B4"/>
            <w:noWrap/>
            <w:vAlign w:val="center"/>
            <w:hideMark/>
          </w:tcPr>
          <w:p w14:paraId="1D67AFB5" w14:textId="7CCF6F3D"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McDonald’s Corporation</w:t>
            </w:r>
          </w:p>
        </w:tc>
        <w:tc>
          <w:tcPr>
            <w:tcW w:w="1302" w:type="dxa"/>
            <w:tcBorders>
              <w:top w:val="single" w:sz="4" w:space="0" w:color="auto"/>
              <w:left w:val="nil"/>
              <w:bottom w:val="single" w:sz="4" w:space="0" w:color="auto"/>
              <w:right w:val="single" w:sz="4" w:space="0" w:color="auto"/>
            </w:tcBorders>
            <w:shd w:val="clear" w:color="000000" w:fill="ED7D31"/>
            <w:noWrap/>
            <w:vAlign w:val="center"/>
            <w:hideMark/>
          </w:tcPr>
          <w:p w14:paraId="2DCC7F1B" w14:textId="3CEB80E1"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Nike Inc</w:t>
            </w:r>
          </w:p>
        </w:tc>
        <w:tc>
          <w:tcPr>
            <w:tcW w:w="1302" w:type="dxa"/>
            <w:tcBorders>
              <w:top w:val="single" w:sz="4" w:space="0" w:color="auto"/>
              <w:left w:val="nil"/>
              <w:bottom w:val="single" w:sz="4" w:space="0" w:color="auto"/>
              <w:right w:val="single" w:sz="4" w:space="0" w:color="auto"/>
            </w:tcBorders>
            <w:shd w:val="clear" w:color="auto" w:fill="auto"/>
            <w:noWrap/>
            <w:vAlign w:val="center"/>
            <w:hideMark/>
          </w:tcPr>
          <w:p w14:paraId="19350C2C" w14:textId="77777777"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Verificación</w:t>
            </w:r>
          </w:p>
        </w:tc>
      </w:tr>
      <w:tr w:rsidR="00DB3EF5" w:rsidRPr="00DB3EF5" w14:paraId="6122A839" w14:textId="77777777" w:rsidTr="00CA00DA">
        <w:trPr>
          <w:trHeight w:val="460"/>
        </w:trPr>
        <w:tc>
          <w:tcPr>
            <w:tcW w:w="1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A25612" w14:textId="77777777"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Ponderaciones</w:t>
            </w:r>
          </w:p>
        </w:tc>
        <w:tc>
          <w:tcPr>
            <w:tcW w:w="1302" w:type="dxa"/>
            <w:tcBorders>
              <w:top w:val="nil"/>
              <w:left w:val="nil"/>
              <w:bottom w:val="single" w:sz="4" w:space="0" w:color="auto"/>
              <w:right w:val="single" w:sz="4" w:space="0" w:color="auto"/>
            </w:tcBorders>
            <w:shd w:val="clear" w:color="auto" w:fill="auto"/>
            <w:noWrap/>
            <w:vAlign w:val="center"/>
            <w:hideMark/>
          </w:tcPr>
          <w:p w14:paraId="46CCD05F" w14:textId="77777777"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39.5%</w:t>
            </w:r>
          </w:p>
        </w:tc>
        <w:tc>
          <w:tcPr>
            <w:tcW w:w="1301" w:type="dxa"/>
            <w:tcBorders>
              <w:top w:val="nil"/>
              <w:left w:val="nil"/>
              <w:bottom w:val="single" w:sz="4" w:space="0" w:color="auto"/>
              <w:right w:val="single" w:sz="4" w:space="0" w:color="auto"/>
            </w:tcBorders>
            <w:shd w:val="clear" w:color="auto" w:fill="auto"/>
            <w:noWrap/>
            <w:vAlign w:val="center"/>
            <w:hideMark/>
          </w:tcPr>
          <w:p w14:paraId="3A62B291" w14:textId="77777777"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10.5%</w:t>
            </w:r>
          </w:p>
        </w:tc>
        <w:tc>
          <w:tcPr>
            <w:tcW w:w="1302" w:type="dxa"/>
            <w:tcBorders>
              <w:top w:val="nil"/>
              <w:left w:val="nil"/>
              <w:bottom w:val="single" w:sz="4" w:space="0" w:color="auto"/>
              <w:right w:val="single" w:sz="4" w:space="0" w:color="auto"/>
            </w:tcBorders>
            <w:shd w:val="clear" w:color="auto" w:fill="auto"/>
            <w:noWrap/>
            <w:vAlign w:val="center"/>
            <w:hideMark/>
          </w:tcPr>
          <w:p w14:paraId="77692749" w14:textId="77777777"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1.3%</w:t>
            </w:r>
          </w:p>
        </w:tc>
        <w:tc>
          <w:tcPr>
            <w:tcW w:w="1301" w:type="dxa"/>
            <w:tcBorders>
              <w:top w:val="nil"/>
              <w:left w:val="nil"/>
              <w:bottom w:val="single" w:sz="4" w:space="0" w:color="auto"/>
              <w:right w:val="single" w:sz="4" w:space="0" w:color="auto"/>
            </w:tcBorders>
            <w:shd w:val="clear" w:color="auto" w:fill="auto"/>
            <w:noWrap/>
            <w:vAlign w:val="center"/>
            <w:hideMark/>
          </w:tcPr>
          <w:p w14:paraId="181507B8" w14:textId="77777777"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28.0%</w:t>
            </w:r>
          </w:p>
        </w:tc>
        <w:tc>
          <w:tcPr>
            <w:tcW w:w="1302" w:type="dxa"/>
            <w:tcBorders>
              <w:top w:val="nil"/>
              <w:left w:val="nil"/>
              <w:bottom w:val="single" w:sz="4" w:space="0" w:color="auto"/>
              <w:right w:val="single" w:sz="4" w:space="0" w:color="auto"/>
            </w:tcBorders>
            <w:shd w:val="clear" w:color="auto" w:fill="auto"/>
            <w:noWrap/>
            <w:vAlign w:val="center"/>
            <w:hideMark/>
          </w:tcPr>
          <w:p w14:paraId="79D5DC68" w14:textId="77777777" w:rsidR="00DB3EF5" w:rsidRPr="00DB3EF5" w:rsidRDefault="00DB3EF5" w:rsidP="00DB3EF5">
            <w:pPr>
              <w:spacing w:after="0" w:line="240" w:lineRule="auto"/>
              <w:jc w:val="center"/>
              <w:rPr>
                <w:rFonts w:eastAsia="Times New Roman" w:cs="Arial"/>
                <w:b/>
                <w:bCs/>
                <w:color w:val="000000"/>
                <w:sz w:val="20"/>
                <w:lang w:eastAsia="es-MX"/>
              </w:rPr>
            </w:pPr>
            <w:r w:rsidRPr="00DB3EF5">
              <w:rPr>
                <w:rFonts w:eastAsia="Times New Roman" w:cs="Arial"/>
                <w:b/>
                <w:bCs/>
                <w:color w:val="000000"/>
                <w:sz w:val="20"/>
                <w:lang w:eastAsia="es-MX"/>
              </w:rPr>
              <w:t>20.9%</w:t>
            </w:r>
          </w:p>
        </w:tc>
        <w:tc>
          <w:tcPr>
            <w:tcW w:w="1302" w:type="dxa"/>
            <w:tcBorders>
              <w:top w:val="nil"/>
              <w:left w:val="nil"/>
              <w:bottom w:val="single" w:sz="4" w:space="0" w:color="auto"/>
              <w:right w:val="single" w:sz="4" w:space="0" w:color="auto"/>
            </w:tcBorders>
            <w:shd w:val="clear" w:color="auto" w:fill="auto"/>
            <w:noWrap/>
            <w:vAlign w:val="center"/>
            <w:hideMark/>
          </w:tcPr>
          <w:p w14:paraId="1C757553" w14:textId="77777777" w:rsidR="00DB3EF5" w:rsidRPr="00DB3EF5" w:rsidRDefault="00DB3EF5" w:rsidP="00DB3EF5">
            <w:pPr>
              <w:spacing w:after="0" w:line="240" w:lineRule="auto"/>
              <w:jc w:val="center"/>
              <w:rPr>
                <w:rFonts w:eastAsia="Times New Roman" w:cs="Arial"/>
                <w:b/>
                <w:bCs/>
                <w:i/>
                <w:iCs/>
                <w:color w:val="000000"/>
                <w:sz w:val="20"/>
                <w:lang w:eastAsia="es-MX"/>
              </w:rPr>
            </w:pPr>
            <w:r w:rsidRPr="00DB3EF5">
              <w:rPr>
                <w:rFonts w:eastAsia="Times New Roman" w:cs="Arial"/>
                <w:b/>
                <w:bCs/>
                <w:i/>
                <w:iCs/>
                <w:color w:val="000000"/>
                <w:sz w:val="20"/>
                <w:lang w:eastAsia="es-MX"/>
              </w:rPr>
              <w:t>100%</w:t>
            </w:r>
          </w:p>
        </w:tc>
      </w:tr>
    </w:tbl>
    <w:tbl>
      <w:tblPr>
        <w:tblpPr w:leftFromText="141" w:rightFromText="141" w:vertAnchor="text" w:horzAnchor="page" w:tblpX="3466" w:tblpY="469"/>
        <w:tblW w:w="6303" w:type="dxa"/>
        <w:tblCellMar>
          <w:left w:w="70" w:type="dxa"/>
          <w:right w:w="70" w:type="dxa"/>
        </w:tblCellMar>
        <w:tblLook w:val="04A0" w:firstRow="1" w:lastRow="0" w:firstColumn="1" w:lastColumn="0" w:noHBand="0" w:noVBand="1"/>
      </w:tblPr>
      <w:tblGrid>
        <w:gridCol w:w="2240"/>
        <w:gridCol w:w="2241"/>
        <w:gridCol w:w="911"/>
        <w:gridCol w:w="911"/>
      </w:tblGrid>
      <w:tr w:rsidR="00F01085" w:rsidRPr="00F01085" w14:paraId="277A447B" w14:textId="77777777" w:rsidTr="00CF1202">
        <w:trPr>
          <w:trHeight w:val="260"/>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9C7FF5" w14:textId="77777777" w:rsidR="00F01085" w:rsidRPr="00F01085" w:rsidRDefault="00F01085" w:rsidP="00F01085">
            <w:pPr>
              <w:spacing w:after="0" w:line="240" w:lineRule="auto"/>
              <w:jc w:val="center"/>
              <w:rPr>
                <w:rFonts w:eastAsia="Times New Roman" w:cs="Arial"/>
                <w:b/>
                <w:bCs/>
                <w:color w:val="000000"/>
                <w:sz w:val="20"/>
                <w:szCs w:val="20"/>
                <w:lang w:eastAsia="es-MX"/>
              </w:rPr>
            </w:pPr>
            <w:r w:rsidRPr="00F01085">
              <w:rPr>
                <w:rFonts w:eastAsia="Times New Roman" w:cs="Arial"/>
                <w:b/>
                <w:bCs/>
                <w:color w:val="000000"/>
                <w:sz w:val="20"/>
                <w:szCs w:val="20"/>
                <w:lang w:eastAsia="es-MX"/>
              </w:rPr>
              <w:t>Varianza del Portafolio</w:t>
            </w:r>
          </w:p>
        </w:tc>
        <w:tc>
          <w:tcPr>
            <w:tcW w:w="0" w:type="auto"/>
            <w:gridSpan w:val="2"/>
            <w:tcBorders>
              <w:top w:val="single" w:sz="4" w:space="0" w:color="auto"/>
              <w:left w:val="nil"/>
              <w:bottom w:val="single" w:sz="4" w:space="0" w:color="auto"/>
              <w:right w:val="single" w:sz="4" w:space="0" w:color="auto"/>
            </w:tcBorders>
            <w:shd w:val="clear" w:color="auto" w:fill="auto"/>
            <w:noWrap/>
            <w:vAlign w:val="bottom"/>
            <w:hideMark/>
          </w:tcPr>
          <w:p w14:paraId="53E58709" w14:textId="77777777" w:rsidR="00F01085" w:rsidRPr="00F01085" w:rsidRDefault="00F01085" w:rsidP="00F01085">
            <w:pPr>
              <w:spacing w:after="0" w:line="240" w:lineRule="auto"/>
              <w:jc w:val="right"/>
              <w:rPr>
                <w:rFonts w:eastAsia="Times New Roman" w:cs="Arial"/>
                <w:color w:val="000000"/>
                <w:sz w:val="20"/>
                <w:szCs w:val="20"/>
                <w:lang w:eastAsia="es-MX"/>
              </w:rPr>
            </w:pPr>
            <w:r w:rsidRPr="00F01085">
              <w:rPr>
                <w:rFonts w:eastAsia="Times New Roman" w:cs="Arial"/>
                <w:color w:val="000000"/>
                <w:sz w:val="20"/>
                <w:szCs w:val="20"/>
                <w:lang w:eastAsia="es-MX"/>
              </w:rPr>
              <w:t>0.000254737</w:t>
            </w:r>
          </w:p>
        </w:tc>
      </w:tr>
      <w:tr w:rsidR="00F01085" w:rsidRPr="00F01085" w14:paraId="0C203BFA" w14:textId="77777777" w:rsidTr="00CF1202">
        <w:trPr>
          <w:trHeight w:val="260"/>
        </w:trPr>
        <w:tc>
          <w:tcPr>
            <w:tcW w:w="0" w:type="auto"/>
            <w:tcBorders>
              <w:top w:val="single" w:sz="4" w:space="0" w:color="auto"/>
              <w:left w:val="nil"/>
              <w:bottom w:val="single" w:sz="4" w:space="0" w:color="auto"/>
              <w:right w:val="nil"/>
            </w:tcBorders>
            <w:shd w:val="clear" w:color="auto" w:fill="auto"/>
            <w:noWrap/>
            <w:vAlign w:val="bottom"/>
            <w:hideMark/>
          </w:tcPr>
          <w:p w14:paraId="18A1DEDB" w14:textId="77777777" w:rsidR="00F01085" w:rsidRPr="00F01085" w:rsidRDefault="00F01085" w:rsidP="00F01085">
            <w:pPr>
              <w:spacing w:after="0" w:line="240" w:lineRule="auto"/>
              <w:jc w:val="right"/>
              <w:rPr>
                <w:rFonts w:eastAsia="Times New Roman" w:cs="Arial"/>
                <w:color w:val="000000"/>
                <w:sz w:val="20"/>
                <w:szCs w:val="20"/>
                <w:lang w:eastAsia="es-MX"/>
              </w:rPr>
            </w:pPr>
          </w:p>
        </w:tc>
        <w:tc>
          <w:tcPr>
            <w:tcW w:w="0" w:type="auto"/>
            <w:tcBorders>
              <w:top w:val="single" w:sz="4" w:space="0" w:color="auto"/>
              <w:left w:val="nil"/>
              <w:bottom w:val="single" w:sz="4" w:space="0" w:color="auto"/>
              <w:right w:val="nil"/>
            </w:tcBorders>
            <w:shd w:val="clear" w:color="auto" w:fill="auto"/>
            <w:noWrap/>
            <w:vAlign w:val="bottom"/>
            <w:hideMark/>
          </w:tcPr>
          <w:p w14:paraId="14EF2591" w14:textId="77777777" w:rsidR="00F01085" w:rsidRPr="00F01085" w:rsidRDefault="00F01085" w:rsidP="00F01085">
            <w:pPr>
              <w:spacing w:after="0" w:line="240" w:lineRule="auto"/>
              <w:jc w:val="left"/>
              <w:rPr>
                <w:rFonts w:eastAsia="Times New Roman" w:cs="Arial"/>
                <w:sz w:val="20"/>
                <w:szCs w:val="20"/>
                <w:lang w:eastAsia="es-MX"/>
              </w:rPr>
            </w:pPr>
          </w:p>
        </w:tc>
        <w:tc>
          <w:tcPr>
            <w:tcW w:w="0" w:type="auto"/>
            <w:tcBorders>
              <w:top w:val="single" w:sz="4" w:space="0" w:color="auto"/>
              <w:left w:val="nil"/>
              <w:bottom w:val="single" w:sz="4" w:space="0" w:color="auto"/>
              <w:right w:val="nil"/>
            </w:tcBorders>
            <w:shd w:val="clear" w:color="auto" w:fill="auto"/>
            <w:noWrap/>
            <w:vAlign w:val="bottom"/>
            <w:hideMark/>
          </w:tcPr>
          <w:p w14:paraId="3580F362" w14:textId="77777777" w:rsidR="00F01085" w:rsidRPr="00F01085" w:rsidRDefault="00F01085" w:rsidP="00F01085">
            <w:pPr>
              <w:spacing w:after="0" w:line="240" w:lineRule="auto"/>
              <w:jc w:val="left"/>
              <w:rPr>
                <w:rFonts w:eastAsia="Times New Roman" w:cs="Arial"/>
                <w:sz w:val="20"/>
                <w:szCs w:val="20"/>
                <w:lang w:eastAsia="es-MX"/>
              </w:rPr>
            </w:pPr>
          </w:p>
        </w:tc>
        <w:tc>
          <w:tcPr>
            <w:tcW w:w="0" w:type="auto"/>
            <w:tcBorders>
              <w:top w:val="single" w:sz="4" w:space="0" w:color="auto"/>
              <w:left w:val="nil"/>
              <w:bottom w:val="single" w:sz="4" w:space="0" w:color="auto"/>
              <w:right w:val="nil"/>
            </w:tcBorders>
            <w:shd w:val="clear" w:color="auto" w:fill="auto"/>
            <w:noWrap/>
            <w:vAlign w:val="bottom"/>
            <w:hideMark/>
          </w:tcPr>
          <w:p w14:paraId="2F05C9EC" w14:textId="77777777" w:rsidR="00F01085" w:rsidRPr="00F01085" w:rsidRDefault="00F01085" w:rsidP="00F01085">
            <w:pPr>
              <w:spacing w:after="0" w:line="240" w:lineRule="auto"/>
              <w:jc w:val="left"/>
              <w:rPr>
                <w:rFonts w:eastAsia="Times New Roman" w:cs="Arial"/>
                <w:sz w:val="20"/>
                <w:szCs w:val="20"/>
                <w:lang w:eastAsia="es-MX"/>
              </w:rPr>
            </w:pPr>
          </w:p>
        </w:tc>
      </w:tr>
      <w:tr w:rsidR="00F01085" w:rsidRPr="00F01085" w14:paraId="78E7C0D9" w14:textId="77777777" w:rsidTr="00CF1202">
        <w:trPr>
          <w:trHeight w:val="260"/>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A9A61C" w14:textId="77777777" w:rsidR="00F01085" w:rsidRPr="00F01085" w:rsidRDefault="00F01085" w:rsidP="00F01085">
            <w:pPr>
              <w:spacing w:after="0" w:line="240" w:lineRule="auto"/>
              <w:jc w:val="center"/>
              <w:rPr>
                <w:rFonts w:eastAsia="Times New Roman" w:cs="Arial"/>
                <w:b/>
                <w:bCs/>
                <w:color w:val="000000"/>
                <w:sz w:val="20"/>
                <w:szCs w:val="20"/>
                <w:lang w:eastAsia="es-MX"/>
              </w:rPr>
            </w:pPr>
            <w:r w:rsidRPr="00F01085">
              <w:rPr>
                <w:rFonts w:eastAsia="Times New Roman" w:cs="Arial"/>
                <w:b/>
                <w:bCs/>
                <w:color w:val="000000"/>
                <w:sz w:val="20"/>
                <w:szCs w:val="20"/>
                <w:lang w:eastAsia="es-MX"/>
              </w:rPr>
              <w:t>Desviación del Portafolio (Riesgo)</w:t>
            </w:r>
          </w:p>
        </w:tc>
        <w:tc>
          <w:tcPr>
            <w:tcW w:w="0" w:type="auto"/>
            <w:gridSpan w:val="2"/>
            <w:tcBorders>
              <w:top w:val="single" w:sz="4" w:space="0" w:color="auto"/>
              <w:left w:val="nil"/>
              <w:bottom w:val="single" w:sz="4" w:space="0" w:color="auto"/>
              <w:right w:val="single" w:sz="4" w:space="0" w:color="auto"/>
            </w:tcBorders>
            <w:shd w:val="clear" w:color="auto" w:fill="auto"/>
            <w:noWrap/>
            <w:vAlign w:val="bottom"/>
            <w:hideMark/>
          </w:tcPr>
          <w:p w14:paraId="4656542B" w14:textId="77777777" w:rsidR="00F01085" w:rsidRPr="00F01085" w:rsidRDefault="00F01085" w:rsidP="00F01085">
            <w:pPr>
              <w:spacing w:after="0" w:line="240" w:lineRule="auto"/>
              <w:jc w:val="right"/>
              <w:rPr>
                <w:rFonts w:eastAsia="Times New Roman" w:cs="Arial"/>
                <w:color w:val="000000"/>
                <w:sz w:val="20"/>
                <w:szCs w:val="20"/>
                <w:lang w:eastAsia="es-MX"/>
              </w:rPr>
            </w:pPr>
            <w:r w:rsidRPr="00F01085">
              <w:rPr>
                <w:rFonts w:eastAsia="Times New Roman" w:cs="Arial"/>
                <w:color w:val="000000"/>
                <w:sz w:val="20"/>
                <w:szCs w:val="20"/>
                <w:lang w:eastAsia="es-MX"/>
              </w:rPr>
              <w:t>0.015960481</w:t>
            </w:r>
          </w:p>
        </w:tc>
      </w:tr>
      <w:tr w:rsidR="00F01085" w:rsidRPr="00F01085" w14:paraId="4C365074" w14:textId="77777777" w:rsidTr="00CF1202">
        <w:trPr>
          <w:trHeight w:val="260"/>
        </w:trPr>
        <w:tc>
          <w:tcPr>
            <w:tcW w:w="0" w:type="auto"/>
            <w:tcBorders>
              <w:top w:val="single" w:sz="4" w:space="0" w:color="auto"/>
              <w:left w:val="nil"/>
              <w:bottom w:val="single" w:sz="4" w:space="0" w:color="auto"/>
              <w:right w:val="nil"/>
            </w:tcBorders>
            <w:shd w:val="clear" w:color="auto" w:fill="auto"/>
            <w:noWrap/>
            <w:vAlign w:val="bottom"/>
            <w:hideMark/>
          </w:tcPr>
          <w:p w14:paraId="6DDE2CC1" w14:textId="77777777" w:rsidR="00F01085" w:rsidRPr="00F01085" w:rsidRDefault="00F01085" w:rsidP="00F01085">
            <w:pPr>
              <w:spacing w:after="0" w:line="240" w:lineRule="auto"/>
              <w:jc w:val="right"/>
              <w:rPr>
                <w:rFonts w:eastAsia="Times New Roman" w:cs="Arial"/>
                <w:color w:val="000000"/>
                <w:sz w:val="20"/>
                <w:szCs w:val="20"/>
                <w:lang w:eastAsia="es-MX"/>
              </w:rPr>
            </w:pPr>
          </w:p>
        </w:tc>
        <w:tc>
          <w:tcPr>
            <w:tcW w:w="0" w:type="auto"/>
            <w:tcBorders>
              <w:top w:val="single" w:sz="4" w:space="0" w:color="auto"/>
              <w:left w:val="nil"/>
              <w:bottom w:val="single" w:sz="4" w:space="0" w:color="auto"/>
              <w:right w:val="nil"/>
            </w:tcBorders>
            <w:shd w:val="clear" w:color="auto" w:fill="auto"/>
            <w:noWrap/>
            <w:vAlign w:val="bottom"/>
            <w:hideMark/>
          </w:tcPr>
          <w:p w14:paraId="7F67E5EA" w14:textId="77777777" w:rsidR="00F01085" w:rsidRPr="00F01085" w:rsidRDefault="00F01085" w:rsidP="00F01085">
            <w:pPr>
              <w:spacing w:after="0" w:line="240" w:lineRule="auto"/>
              <w:jc w:val="left"/>
              <w:rPr>
                <w:rFonts w:eastAsia="Times New Roman" w:cs="Arial"/>
                <w:sz w:val="20"/>
                <w:szCs w:val="20"/>
                <w:lang w:eastAsia="es-MX"/>
              </w:rPr>
            </w:pPr>
          </w:p>
        </w:tc>
        <w:tc>
          <w:tcPr>
            <w:tcW w:w="0" w:type="auto"/>
            <w:tcBorders>
              <w:top w:val="single" w:sz="4" w:space="0" w:color="auto"/>
              <w:left w:val="nil"/>
              <w:bottom w:val="single" w:sz="4" w:space="0" w:color="auto"/>
              <w:right w:val="nil"/>
            </w:tcBorders>
            <w:shd w:val="clear" w:color="auto" w:fill="auto"/>
            <w:noWrap/>
            <w:vAlign w:val="bottom"/>
            <w:hideMark/>
          </w:tcPr>
          <w:p w14:paraId="4FEC414F" w14:textId="77777777" w:rsidR="00F01085" w:rsidRPr="00F01085" w:rsidRDefault="00F01085" w:rsidP="00F01085">
            <w:pPr>
              <w:spacing w:after="0" w:line="240" w:lineRule="auto"/>
              <w:jc w:val="left"/>
              <w:rPr>
                <w:rFonts w:eastAsia="Times New Roman" w:cs="Arial"/>
                <w:sz w:val="20"/>
                <w:szCs w:val="20"/>
                <w:lang w:eastAsia="es-MX"/>
              </w:rPr>
            </w:pPr>
          </w:p>
        </w:tc>
        <w:tc>
          <w:tcPr>
            <w:tcW w:w="0" w:type="auto"/>
            <w:tcBorders>
              <w:top w:val="single" w:sz="4" w:space="0" w:color="auto"/>
              <w:left w:val="nil"/>
              <w:bottom w:val="single" w:sz="4" w:space="0" w:color="auto"/>
              <w:right w:val="nil"/>
            </w:tcBorders>
            <w:shd w:val="clear" w:color="auto" w:fill="auto"/>
            <w:noWrap/>
            <w:vAlign w:val="bottom"/>
            <w:hideMark/>
          </w:tcPr>
          <w:p w14:paraId="359264EB" w14:textId="77777777" w:rsidR="00F01085" w:rsidRPr="00F01085" w:rsidRDefault="00F01085" w:rsidP="00F01085">
            <w:pPr>
              <w:spacing w:after="0" w:line="240" w:lineRule="auto"/>
              <w:jc w:val="left"/>
              <w:rPr>
                <w:rFonts w:eastAsia="Times New Roman" w:cs="Arial"/>
                <w:sz w:val="20"/>
                <w:szCs w:val="20"/>
                <w:lang w:eastAsia="es-MX"/>
              </w:rPr>
            </w:pPr>
          </w:p>
        </w:tc>
      </w:tr>
      <w:tr w:rsidR="00F01085" w:rsidRPr="00F01085" w14:paraId="343E9D7D" w14:textId="77777777" w:rsidTr="00CF1202">
        <w:trPr>
          <w:trHeight w:val="260"/>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B95E1C" w14:textId="77777777" w:rsidR="00F01085" w:rsidRPr="00F01085" w:rsidRDefault="00F01085" w:rsidP="00F01085">
            <w:pPr>
              <w:spacing w:after="0" w:line="240" w:lineRule="auto"/>
              <w:jc w:val="center"/>
              <w:rPr>
                <w:rFonts w:eastAsia="Times New Roman" w:cs="Arial"/>
                <w:b/>
                <w:bCs/>
                <w:color w:val="000000"/>
                <w:sz w:val="20"/>
                <w:szCs w:val="20"/>
                <w:lang w:eastAsia="es-MX"/>
              </w:rPr>
            </w:pPr>
            <w:r w:rsidRPr="00F01085">
              <w:rPr>
                <w:rFonts w:eastAsia="Times New Roman" w:cs="Arial"/>
                <w:b/>
                <w:bCs/>
                <w:color w:val="000000"/>
                <w:sz w:val="20"/>
                <w:szCs w:val="20"/>
                <w:lang w:eastAsia="es-MX"/>
              </w:rPr>
              <w:t>Ratio de Sharp</w:t>
            </w:r>
          </w:p>
        </w:tc>
        <w:tc>
          <w:tcPr>
            <w:tcW w:w="0" w:type="auto"/>
            <w:gridSpan w:val="2"/>
            <w:tcBorders>
              <w:top w:val="single" w:sz="4" w:space="0" w:color="auto"/>
              <w:left w:val="nil"/>
              <w:bottom w:val="single" w:sz="4" w:space="0" w:color="auto"/>
              <w:right w:val="single" w:sz="4" w:space="0" w:color="auto"/>
            </w:tcBorders>
            <w:shd w:val="clear" w:color="auto" w:fill="auto"/>
            <w:noWrap/>
            <w:vAlign w:val="bottom"/>
            <w:hideMark/>
          </w:tcPr>
          <w:p w14:paraId="145C4E90" w14:textId="77777777" w:rsidR="00F01085" w:rsidRPr="00F01085" w:rsidRDefault="00F01085" w:rsidP="00F01085">
            <w:pPr>
              <w:spacing w:after="0" w:line="240" w:lineRule="auto"/>
              <w:jc w:val="right"/>
              <w:rPr>
                <w:rFonts w:eastAsia="Times New Roman" w:cs="Arial"/>
                <w:color w:val="000000"/>
                <w:sz w:val="20"/>
                <w:szCs w:val="20"/>
                <w:lang w:eastAsia="es-MX"/>
              </w:rPr>
            </w:pPr>
            <w:r w:rsidRPr="00F01085">
              <w:rPr>
                <w:rFonts w:eastAsia="Times New Roman" w:cs="Arial"/>
                <w:color w:val="000000"/>
                <w:sz w:val="20"/>
                <w:szCs w:val="20"/>
                <w:lang w:eastAsia="es-MX"/>
              </w:rPr>
              <w:t>0.144130713</w:t>
            </w:r>
          </w:p>
        </w:tc>
      </w:tr>
      <w:tr w:rsidR="00F01085" w:rsidRPr="00F01085" w14:paraId="1EE75564" w14:textId="77777777" w:rsidTr="00CF1202">
        <w:trPr>
          <w:trHeight w:val="260"/>
        </w:trPr>
        <w:tc>
          <w:tcPr>
            <w:tcW w:w="0" w:type="auto"/>
            <w:tcBorders>
              <w:top w:val="single" w:sz="4" w:space="0" w:color="auto"/>
              <w:left w:val="nil"/>
              <w:bottom w:val="nil"/>
              <w:right w:val="nil"/>
            </w:tcBorders>
            <w:shd w:val="clear" w:color="auto" w:fill="auto"/>
            <w:noWrap/>
            <w:vAlign w:val="bottom"/>
            <w:hideMark/>
          </w:tcPr>
          <w:p w14:paraId="612CA092" w14:textId="77777777" w:rsidR="00F01085" w:rsidRPr="00F01085" w:rsidRDefault="00F01085" w:rsidP="00F01085">
            <w:pPr>
              <w:spacing w:after="0" w:line="240" w:lineRule="auto"/>
              <w:jc w:val="right"/>
              <w:rPr>
                <w:rFonts w:eastAsia="Times New Roman" w:cs="Arial"/>
                <w:color w:val="000000"/>
                <w:sz w:val="20"/>
                <w:szCs w:val="20"/>
                <w:lang w:eastAsia="es-MX"/>
              </w:rPr>
            </w:pPr>
          </w:p>
        </w:tc>
        <w:tc>
          <w:tcPr>
            <w:tcW w:w="0" w:type="auto"/>
            <w:tcBorders>
              <w:top w:val="single" w:sz="4" w:space="0" w:color="auto"/>
              <w:left w:val="nil"/>
              <w:bottom w:val="nil"/>
              <w:right w:val="nil"/>
            </w:tcBorders>
            <w:shd w:val="clear" w:color="auto" w:fill="auto"/>
            <w:noWrap/>
            <w:vAlign w:val="bottom"/>
            <w:hideMark/>
          </w:tcPr>
          <w:p w14:paraId="0818EAEB" w14:textId="77777777" w:rsidR="00F01085" w:rsidRPr="00F01085" w:rsidRDefault="00F01085" w:rsidP="00F01085">
            <w:pPr>
              <w:spacing w:after="0" w:line="240" w:lineRule="auto"/>
              <w:jc w:val="left"/>
              <w:rPr>
                <w:rFonts w:eastAsia="Times New Roman" w:cs="Arial"/>
                <w:sz w:val="20"/>
                <w:szCs w:val="20"/>
                <w:lang w:eastAsia="es-MX"/>
              </w:rPr>
            </w:pPr>
          </w:p>
        </w:tc>
        <w:tc>
          <w:tcPr>
            <w:tcW w:w="0" w:type="auto"/>
            <w:tcBorders>
              <w:top w:val="single" w:sz="4" w:space="0" w:color="auto"/>
              <w:left w:val="nil"/>
              <w:bottom w:val="nil"/>
              <w:right w:val="nil"/>
            </w:tcBorders>
            <w:shd w:val="clear" w:color="auto" w:fill="auto"/>
            <w:noWrap/>
            <w:vAlign w:val="bottom"/>
            <w:hideMark/>
          </w:tcPr>
          <w:p w14:paraId="3EF8DFBC" w14:textId="77777777" w:rsidR="00F01085" w:rsidRPr="00F01085" w:rsidRDefault="00F01085" w:rsidP="00F01085">
            <w:pPr>
              <w:spacing w:after="0" w:line="240" w:lineRule="auto"/>
              <w:jc w:val="left"/>
              <w:rPr>
                <w:rFonts w:eastAsia="Times New Roman" w:cs="Arial"/>
                <w:sz w:val="20"/>
                <w:szCs w:val="20"/>
                <w:lang w:eastAsia="es-MX"/>
              </w:rPr>
            </w:pPr>
          </w:p>
        </w:tc>
        <w:tc>
          <w:tcPr>
            <w:tcW w:w="0" w:type="auto"/>
            <w:tcBorders>
              <w:top w:val="single" w:sz="4" w:space="0" w:color="auto"/>
              <w:left w:val="nil"/>
              <w:bottom w:val="nil"/>
              <w:right w:val="nil"/>
            </w:tcBorders>
            <w:shd w:val="clear" w:color="auto" w:fill="auto"/>
            <w:noWrap/>
            <w:vAlign w:val="bottom"/>
            <w:hideMark/>
          </w:tcPr>
          <w:p w14:paraId="6CAC0922" w14:textId="77777777" w:rsidR="00F01085" w:rsidRPr="00F01085" w:rsidRDefault="00F01085" w:rsidP="00F01085">
            <w:pPr>
              <w:spacing w:after="0" w:line="240" w:lineRule="auto"/>
              <w:jc w:val="left"/>
              <w:rPr>
                <w:rFonts w:eastAsia="Times New Roman" w:cs="Arial"/>
                <w:sz w:val="20"/>
                <w:szCs w:val="20"/>
                <w:lang w:eastAsia="es-MX"/>
              </w:rPr>
            </w:pPr>
          </w:p>
        </w:tc>
      </w:tr>
      <w:tr w:rsidR="00F01085" w:rsidRPr="00F01085" w14:paraId="407D0B67" w14:textId="77777777" w:rsidTr="00CF1202">
        <w:trPr>
          <w:trHeight w:val="260"/>
        </w:trPr>
        <w:tc>
          <w:tcPr>
            <w:tcW w:w="0" w:type="auto"/>
            <w:tcBorders>
              <w:top w:val="nil"/>
              <w:left w:val="nil"/>
              <w:bottom w:val="single" w:sz="4" w:space="0" w:color="auto"/>
              <w:right w:val="nil"/>
            </w:tcBorders>
            <w:shd w:val="clear" w:color="auto" w:fill="auto"/>
            <w:noWrap/>
            <w:vAlign w:val="bottom"/>
            <w:hideMark/>
          </w:tcPr>
          <w:p w14:paraId="2BC39081" w14:textId="77777777" w:rsidR="00F01085" w:rsidRPr="00F01085" w:rsidRDefault="00F01085" w:rsidP="00F01085">
            <w:pPr>
              <w:spacing w:after="0" w:line="240" w:lineRule="auto"/>
              <w:jc w:val="left"/>
              <w:rPr>
                <w:rFonts w:eastAsia="Times New Roman" w:cs="Arial"/>
                <w:sz w:val="20"/>
                <w:szCs w:val="20"/>
                <w:lang w:eastAsia="es-MX"/>
              </w:rPr>
            </w:pPr>
          </w:p>
        </w:tc>
        <w:tc>
          <w:tcPr>
            <w:tcW w:w="0" w:type="auto"/>
            <w:tcBorders>
              <w:top w:val="nil"/>
              <w:left w:val="nil"/>
              <w:bottom w:val="single" w:sz="4" w:space="0" w:color="auto"/>
              <w:right w:val="nil"/>
            </w:tcBorders>
            <w:shd w:val="clear" w:color="auto" w:fill="auto"/>
            <w:noWrap/>
            <w:vAlign w:val="bottom"/>
            <w:hideMark/>
          </w:tcPr>
          <w:p w14:paraId="088B8107" w14:textId="77777777" w:rsidR="00F01085" w:rsidRPr="00F01085" w:rsidRDefault="00F01085" w:rsidP="00F01085">
            <w:pPr>
              <w:spacing w:after="0" w:line="240" w:lineRule="auto"/>
              <w:jc w:val="left"/>
              <w:rPr>
                <w:rFonts w:eastAsia="Times New Roman" w:cs="Arial"/>
                <w:sz w:val="20"/>
                <w:szCs w:val="20"/>
                <w:lang w:eastAsia="es-MX"/>
              </w:rPr>
            </w:pPr>
          </w:p>
        </w:tc>
        <w:tc>
          <w:tcPr>
            <w:tcW w:w="0" w:type="auto"/>
            <w:tcBorders>
              <w:top w:val="nil"/>
              <w:left w:val="nil"/>
              <w:bottom w:val="single" w:sz="4" w:space="0" w:color="auto"/>
              <w:right w:val="nil"/>
            </w:tcBorders>
            <w:shd w:val="clear" w:color="auto" w:fill="auto"/>
            <w:noWrap/>
            <w:vAlign w:val="bottom"/>
            <w:hideMark/>
          </w:tcPr>
          <w:p w14:paraId="6AE1AD0D" w14:textId="77777777" w:rsidR="00F01085" w:rsidRPr="00F01085" w:rsidRDefault="00F01085" w:rsidP="00F01085">
            <w:pPr>
              <w:spacing w:after="0" w:line="240" w:lineRule="auto"/>
              <w:jc w:val="left"/>
              <w:rPr>
                <w:rFonts w:eastAsia="Times New Roman" w:cs="Arial"/>
                <w:sz w:val="20"/>
                <w:szCs w:val="20"/>
                <w:lang w:eastAsia="es-MX"/>
              </w:rPr>
            </w:pPr>
          </w:p>
        </w:tc>
        <w:tc>
          <w:tcPr>
            <w:tcW w:w="0" w:type="auto"/>
            <w:tcBorders>
              <w:top w:val="nil"/>
              <w:left w:val="nil"/>
              <w:bottom w:val="single" w:sz="4" w:space="0" w:color="auto"/>
              <w:right w:val="nil"/>
            </w:tcBorders>
            <w:shd w:val="clear" w:color="auto" w:fill="auto"/>
            <w:noWrap/>
            <w:vAlign w:val="bottom"/>
            <w:hideMark/>
          </w:tcPr>
          <w:p w14:paraId="6EB8BECF" w14:textId="77777777" w:rsidR="00F01085" w:rsidRPr="00F01085" w:rsidRDefault="00F01085" w:rsidP="00F01085">
            <w:pPr>
              <w:spacing w:after="0" w:line="240" w:lineRule="auto"/>
              <w:jc w:val="left"/>
              <w:rPr>
                <w:rFonts w:eastAsia="Times New Roman" w:cs="Arial"/>
                <w:sz w:val="20"/>
                <w:szCs w:val="20"/>
                <w:lang w:eastAsia="es-MX"/>
              </w:rPr>
            </w:pPr>
          </w:p>
        </w:tc>
      </w:tr>
      <w:tr w:rsidR="00F01085" w:rsidRPr="00F01085" w14:paraId="71B25680" w14:textId="77777777" w:rsidTr="00CF1202">
        <w:trPr>
          <w:trHeight w:val="260"/>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B402B" w14:textId="77777777" w:rsidR="00F01085" w:rsidRPr="00F01085" w:rsidRDefault="00F01085" w:rsidP="00F01085">
            <w:pPr>
              <w:spacing w:after="0" w:line="240" w:lineRule="auto"/>
              <w:jc w:val="center"/>
              <w:rPr>
                <w:rFonts w:eastAsia="Times New Roman" w:cs="Arial"/>
                <w:b/>
                <w:bCs/>
                <w:color w:val="000000"/>
                <w:sz w:val="20"/>
                <w:szCs w:val="20"/>
                <w:u w:val="single"/>
                <w:lang w:eastAsia="es-MX"/>
              </w:rPr>
            </w:pPr>
            <w:r w:rsidRPr="00F01085">
              <w:rPr>
                <w:rFonts w:eastAsia="Times New Roman" w:cs="Arial"/>
                <w:b/>
                <w:bCs/>
                <w:color w:val="000000"/>
                <w:sz w:val="20"/>
                <w:szCs w:val="20"/>
                <w:u w:val="single"/>
                <w:lang w:eastAsia="es-MX"/>
              </w:rPr>
              <w:t>Retorno esperado del portafolio</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496B9D" w14:textId="77777777" w:rsidR="00F01085" w:rsidRPr="00F01085" w:rsidRDefault="00F01085" w:rsidP="00F01085">
            <w:pPr>
              <w:spacing w:after="0" w:line="240" w:lineRule="auto"/>
              <w:jc w:val="right"/>
              <w:rPr>
                <w:rFonts w:eastAsia="Times New Roman" w:cs="Arial"/>
                <w:color w:val="000000"/>
                <w:sz w:val="20"/>
                <w:szCs w:val="20"/>
                <w:lang w:eastAsia="es-MX"/>
              </w:rPr>
            </w:pPr>
            <w:r w:rsidRPr="00F01085">
              <w:rPr>
                <w:rFonts w:eastAsia="Times New Roman" w:cs="Arial"/>
                <w:color w:val="000000"/>
                <w:sz w:val="20"/>
                <w:szCs w:val="20"/>
                <w:lang w:eastAsia="es-MX"/>
              </w:rPr>
              <w:t>0.23003956%</w:t>
            </w:r>
          </w:p>
        </w:tc>
      </w:tr>
    </w:tbl>
    <w:p w14:paraId="61AD5EFD" w14:textId="77777777" w:rsidR="00DB3EF5" w:rsidRDefault="00DB3EF5" w:rsidP="007D10BF"/>
    <w:p w14:paraId="5321FEBA" w14:textId="77777777" w:rsidR="00F01085" w:rsidRDefault="00F01085" w:rsidP="007D10BF"/>
    <w:p w14:paraId="5A361836" w14:textId="77777777" w:rsidR="00F01085" w:rsidRDefault="00F01085" w:rsidP="007D10BF"/>
    <w:p w14:paraId="684BA602" w14:textId="77777777" w:rsidR="00F01085" w:rsidRDefault="00F01085" w:rsidP="007D10BF"/>
    <w:p w14:paraId="392C8520" w14:textId="77777777" w:rsidR="00F01085" w:rsidRDefault="00F01085" w:rsidP="007D10BF"/>
    <w:p w14:paraId="7BFBF3C3" w14:textId="77777777" w:rsidR="00F01085" w:rsidRDefault="00F01085" w:rsidP="007D10BF"/>
    <w:p w14:paraId="0BC38990" w14:textId="77777777" w:rsidR="00F01085" w:rsidRDefault="00B17B9B" w:rsidP="007D10BF">
      <w:r>
        <w:rPr>
          <w:noProof/>
          <w:lang w:val="en-US"/>
        </w:rPr>
        <w:drawing>
          <wp:inline distT="0" distB="0" distL="0" distR="0" wp14:anchorId="394E394C" wp14:editId="08F8E796">
            <wp:extent cx="5695290" cy="2952750"/>
            <wp:effectExtent l="0" t="0" r="1270"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00400" cy="2955399"/>
                    </a:xfrm>
                    <a:prstGeom prst="rect">
                      <a:avLst/>
                    </a:prstGeom>
                    <a:noFill/>
                  </pic:spPr>
                </pic:pic>
              </a:graphicData>
            </a:graphic>
          </wp:inline>
        </w:drawing>
      </w:r>
    </w:p>
    <w:p w14:paraId="67810764" w14:textId="77777777" w:rsidR="009F3B56" w:rsidRDefault="006C271F" w:rsidP="007D10BF">
      <w:r>
        <w:t>En escenarios tanto de maximización</w:t>
      </w:r>
      <w:r w:rsidR="000A4ED5">
        <w:t>,</w:t>
      </w:r>
      <w:r>
        <w:t xml:space="preserve"> </w:t>
      </w:r>
      <w:r w:rsidR="008E52E2">
        <w:t>minimización</w:t>
      </w:r>
      <w:r w:rsidR="000A4ED5">
        <w:t xml:space="preserve"> y sin optimizar</w:t>
      </w:r>
      <w:r>
        <w:t xml:space="preserve"> </w:t>
      </w:r>
      <w:r w:rsidR="003A6CB0">
        <w:t>se pud</w:t>
      </w:r>
      <w:r w:rsidR="000A4ED5">
        <w:t>o</w:t>
      </w:r>
      <w:r w:rsidR="003A6CB0">
        <w:t xml:space="preserve"> observar una </w:t>
      </w:r>
      <w:r w:rsidR="003A6CB0" w:rsidRPr="003A6CB0">
        <w:t xml:space="preserve">perfecta distribución </w:t>
      </w:r>
      <w:r w:rsidR="003A6CB0">
        <w:t>de</w:t>
      </w:r>
      <w:r w:rsidR="00D5541C">
        <w:t xml:space="preserve">l portafolio y </w:t>
      </w:r>
      <w:r w:rsidR="004E4AE9">
        <w:t xml:space="preserve">un ratio se Sharp </w:t>
      </w:r>
      <w:r w:rsidR="0073050C">
        <w:t>positivo no</w:t>
      </w:r>
      <w:r w:rsidR="004E4AE9">
        <w:t xml:space="preserve"> muy </w:t>
      </w:r>
      <w:r w:rsidR="003E668E">
        <w:t>alto</w:t>
      </w:r>
      <w:r w:rsidR="00211E3B">
        <w:t xml:space="preserve"> en el cual</w:t>
      </w:r>
      <w:r w:rsidR="004E4AE9">
        <w:t xml:space="preserve"> </w:t>
      </w:r>
      <w:r w:rsidR="00211E3B">
        <w:t>beneficiaria</w:t>
      </w:r>
      <w:r w:rsidR="004E4AE9">
        <w:t xml:space="preserve"> a la tomar de decisiones para elegir </w:t>
      </w:r>
      <w:r w:rsidR="00A65782">
        <w:t>una</w:t>
      </w:r>
      <w:r w:rsidR="00211E3B">
        <w:t xml:space="preserve"> </w:t>
      </w:r>
      <w:r w:rsidR="004E4AE9">
        <w:t>mejor cartera.</w:t>
      </w:r>
      <w:r w:rsidR="0073050C">
        <w:t xml:space="preserve"> En </w:t>
      </w:r>
      <w:r w:rsidR="00495184">
        <w:t>cambio,</w:t>
      </w:r>
      <w:r w:rsidR="000A4ED5">
        <w:t xml:space="preserve"> para el portafolio de divisas el</w:t>
      </w:r>
      <w:r w:rsidR="0073050C">
        <w:t xml:space="preserve"> </w:t>
      </w:r>
      <w:r w:rsidR="000A4ED5">
        <w:t xml:space="preserve">escenario de </w:t>
      </w:r>
      <w:r w:rsidR="0073050C">
        <w:t xml:space="preserve">minimización de riesgo </w:t>
      </w:r>
      <w:r w:rsidR="000A4ED5">
        <w:t>fue el único momento</w:t>
      </w:r>
      <w:r w:rsidR="0073050C">
        <w:t xml:space="preserve"> </w:t>
      </w:r>
      <w:r w:rsidR="000A4ED5">
        <w:t xml:space="preserve">en el </w:t>
      </w:r>
      <w:r w:rsidR="000A4ED5">
        <w:lastRenderedPageBreak/>
        <w:t xml:space="preserve">que se </w:t>
      </w:r>
      <w:r w:rsidR="0073050C">
        <w:t>pud</w:t>
      </w:r>
      <w:r w:rsidR="000A4ED5">
        <w:t xml:space="preserve">o </w:t>
      </w:r>
      <w:r w:rsidR="0073050C">
        <w:t>apreciar mejor representación</w:t>
      </w:r>
      <w:r w:rsidR="000A4ED5">
        <w:t xml:space="preserve"> de la distribución de los activos, ya que este eliminaba las divisas con riesgos muy altos. </w:t>
      </w:r>
    </w:p>
    <w:p w14:paraId="5C057C5D" w14:textId="77777777" w:rsidR="00F01085" w:rsidRDefault="00211E3B" w:rsidP="00AE3BAD">
      <w:pPr>
        <w:pStyle w:val="NoSpacing"/>
      </w:pPr>
      <w:bookmarkStart w:id="493" w:name="_Toc8747286"/>
      <w:bookmarkStart w:id="494" w:name="_Toc17701072"/>
      <w:r>
        <w:t xml:space="preserve">Figura </w:t>
      </w:r>
      <w:fldSimple w:instr=" SEQ Figura \* ARABIC ">
        <w:r w:rsidR="00000149">
          <w:rPr>
            <w:noProof/>
          </w:rPr>
          <w:t>35</w:t>
        </w:r>
      </w:fldSimple>
      <w:r>
        <w:t xml:space="preserve">: </w:t>
      </w:r>
      <w:r w:rsidRPr="00C14D5F">
        <w:t>Distribuciones de los portafolios</w:t>
      </w:r>
      <w:r>
        <w:t xml:space="preserve"> de acciones</w:t>
      </w:r>
      <w:bookmarkEnd w:id="493"/>
      <w:bookmarkEnd w:id="494"/>
    </w:p>
    <w:p w14:paraId="5980F159" w14:textId="77777777" w:rsidR="00064423" w:rsidRDefault="00064423" w:rsidP="00000149">
      <w:pPr>
        <w:jc w:val="center"/>
      </w:pPr>
      <w:r>
        <w:rPr>
          <w:noProof/>
          <w:lang w:val="en-US"/>
        </w:rPr>
        <w:drawing>
          <wp:inline distT="0" distB="0" distL="0" distR="0" wp14:anchorId="4FD92A33" wp14:editId="5934D605">
            <wp:extent cx="5419725" cy="3352800"/>
            <wp:effectExtent l="0" t="0" r="9525" b="0"/>
            <wp:docPr id="115" name="Gráfico 115">
              <a:extLst xmlns:a="http://schemas.openxmlformats.org/drawingml/2006/main">
                <a:ext uri="{FF2B5EF4-FFF2-40B4-BE49-F238E27FC236}">
                  <a16:creationId xmlns:a16="http://schemas.microsoft.com/office/drawing/2014/main" id="{9217DA3D-2473-4935-8E32-C383CB34B9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42B7BCF2" w14:textId="77777777" w:rsidR="00F01085" w:rsidRDefault="0094167E" w:rsidP="00000149">
      <w:pPr>
        <w:pStyle w:val="NoSpacing"/>
      </w:pPr>
      <w:bookmarkStart w:id="495" w:name="_Toc8747287"/>
      <w:bookmarkStart w:id="496" w:name="_Toc17701073"/>
      <w:r>
        <w:t xml:space="preserve">Figura </w:t>
      </w:r>
      <w:fldSimple w:instr=" SEQ Figura \* ARABIC ">
        <w:r w:rsidR="00000149">
          <w:rPr>
            <w:noProof/>
          </w:rPr>
          <w:t>36</w:t>
        </w:r>
      </w:fldSimple>
      <w:r w:rsidR="00000149">
        <w:t xml:space="preserve">: </w:t>
      </w:r>
      <w:r w:rsidR="00000149" w:rsidRPr="00604792">
        <w:t>Perdidas semanales del VaR</w:t>
      </w:r>
      <w:r w:rsidR="00000149">
        <w:t xml:space="preserve"> de los portafolios de acciones con 95%</w:t>
      </w:r>
      <w:bookmarkEnd w:id="495"/>
      <w:bookmarkEnd w:id="496"/>
    </w:p>
    <w:p w14:paraId="13C252C0" w14:textId="5CD05C05" w:rsidR="009F3B56" w:rsidRDefault="00495184" w:rsidP="00834098">
      <w:pPr>
        <w:jc w:val="center"/>
      </w:pPr>
      <w:r>
        <w:rPr>
          <w:noProof/>
          <w:lang w:val="en-US"/>
        </w:rPr>
        <w:drawing>
          <wp:inline distT="0" distB="0" distL="0" distR="0" wp14:anchorId="5B036272" wp14:editId="2BE48715">
            <wp:extent cx="5534025" cy="2971800"/>
            <wp:effectExtent l="0" t="0" r="9525" b="0"/>
            <wp:docPr id="116" name="Gráfico 116">
              <a:extLst xmlns:a="http://schemas.openxmlformats.org/drawingml/2006/main">
                <a:ext uri="{FF2B5EF4-FFF2-40B4-BE49-F238E27FC236}">
                  <a16:creationId xmlns:a16="http://schemas.microsoft.com/office/drawing/2014/main" id="{F968C7C6-69A8-49F4-AC1D-017D6C72EA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20ED5CDA" w14:textId="77777777" w:rsidR="00F01085" w:rsidRDefault="00000149" w:rsidP="00000149">
      <w:pPr>
        <w:pStyle w:val="NoSpacing"/>
      </w:pPr>
      <w:bookmarkStart w:id="497" w:name="_Toc8747288"/>
      <w:bookmarkStart w:id="498" w:name="_Toc17701074"/>
      <w:r>
        <w:lastRenderedPageBreak/>
        <w:t xml:space="preserve">Figura </w:t>
      </w:r>
      <w:fldSimple w:instr=" SEQ Figura \* ARABIC ">
        <w:r>
          <w:rPr>
            <w:noProof/>
          </w:rPr>
          <w:t>37</w:t>
        </w:r>
      </w:fldSimple>
      <w:r>
        <w:t>:</w:t>
      </w:r>
      <w:r w:rsidRPr="00000149">
        <w:t xml:space="preserve"> </w:t>
      </w:r>
      <w:r w:rsidRPr="00604792">
        <w:t>Perdidas semanales del VaR</w:t>
      </w:r>
      <w:r>
        <w:t xml:space="preserve"> de los portafolios de acciones con 95%</w:t>
      </w:r>
      <w:bookmarkEnd w:id="497"/>
      <w:bookmarkEnd w:id="498"/>
    </w:p>
    <w:p w14:paraId="4D0FED83" w14:textId="77777777" w:rsidR="00F01085" w:rsidRDefault="00495184" w:rsidP="00000149">
      <w:pPr>
        <w:jc w:val="center"/>
      </w:pPr>
      <w:r>
        <w:rPr>
          <w:noProof/>
          <w:lang w:val="en-US"/>
        </w:rPr>
        <w:drawing>
          <wp:inline distT="0" distB="0" distL="0" distR="0" wp14:anchorId="791EF808" wp14:editId="341E4F15">
            <wp:extent cx="5657850" cy="2952115"/>
            <wp:effectExtent l="0" t="0" r="0" b="635"/>
            <wp:docPr id="118" name="Gráfico 118">
              <a:extLst xmlns:a="http://schemas.openxmlformats.org/drawingml/2006/main">
                <a:ext uri="{FF2B5EF4-FFF2-40B4-BE49-F238E27FC236}">
                  <a16:creationId xmlns:a16="http://schemas.microsoft.com/office/drawing/2014/main" id="{742862D9-7654-486D-812C-F0771EC3C7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77179E04" w14:textId="77777777" w:rsidR="00F01085" w:rsidRDefault="0094167E" w:rsidP="007D10BF">
      <w:r>
        <w:t>Para la elaboración del VaR los portafolios mostraron una buena distribución de sus retornos</w:t>
      </w:r>
      <w:r w:rsidR="00000149">
        <w:t xml:space="preserve">, además al comparar las pérdidas del portafolio de divisas con los de acciones, el de acciones mostró en algunos escenarios una perdida un poco mayor </w:t>
      </w:r>
      <w:r w:rsidR="003C1D80">
        <w:t>en los</w:t>
      </w:r>
      <w:r w:rsidR="00000149">
        <w:t xml:space="preserve"> </w:t>
      </w:r>
      <w:r w:rsidR="003C1D80">
        <w:t>niveles tanto</w:t>
      </w:r>
      <w:r w:rsidR="00000149">
        <w:t xml:space="preserve"> para un 95% y 99% de confianza. Se podría decir que hay perdidas mucho mayores </w:t>
      </w:r>
      <w:r w:rsidR="00A06E9F">
        <w:t xml:space="preserve">las cuales superan el monto de la cantidad invertida en un lapso de tiempo corto </w:t>
      </w:r>
      <w:r w:rsidR="00000149">
        <w:t xml:space="preserve">al utilizar un portafolio </w:t>
      </w:r>
      <w:r w:rsidR="00A06E9F">
        <w:t xml:space="preserve">con </w:t>
      </w:r>
      <w:r w:rsidR="00000149">
        <w:t xml:space="preserve">monedas de países con </w:t>
      </w:r>
      <w:r w:rsidR="00A06E9F">
        <w:t>baja estabilidad económica, alta inflación</w:t>
      </w:r>
      <w:r w:rsidR="00000149">
        <w:t xml:space="preserve"> y </w:t>
      </w:r>
      <w:r w:rsidR="00A06E9F">
        <w:t>una depreciación</w:t>
      </w:r>
      <w:r w:rsidR="00000149">
        <w:t xml:space="preserve"> </w:t>
      </w:r>
      <w:r w:rsidR="00A06E9F">
        <w:t>muy grande de su moneda.</w:t>
      </w:r>
    </w:p>
    <w:p w14:paraId="60160114" w14:textId="77777777" w:rsidR="005311AB" w:rsidRDefault="00970B45" w:rsidP="00970B45">
      <w:pPr>
        <w:pStyle w:val="Heading2"/>
      </w:pPr>
      <w:bookmarkStart w:id="499" w:name="_Toc8751787"/>
      <w:bookmarkStart w:id="500" w:name="_Toc17362458"/>
      <w:r>
        <w:t>Conclusiones</w:t>
      </w:r>
      <w:bookmarkEnd w:id="499"/>
      <w:bookmarkEnd w:id="500"/>
    </w:p>
    <w:p w14:paraId="47343F65" w14:textId="26BC89D0" w:rsidR="000063DF" w:rsidRPr="000063DF" w:rsidRDefault="000063DF" w:rsidP="000063DF">
      <w:pPr>
        <w:rPr>
          <w:lang w:val="es-ES"/>
        </w:rPr>
      </w:pPr>
      <w:r w:rsidRPr="000063DF">
        <w:rPr>
          <w:lang w:val="es-ES"/>
        </w:rPr>
        <w:t>Cómo se estableció al principio</w:t>
      </w:r>
      <w:r w:rsidR="007D10BF">
        <w:rPr>
          <w:lang w:val="es-ES"/>
        </w:rPr>
        <w:t>, buscamos</w:t>
      </w:r>
      <w:r>
        <w:rPr>
          <w:lang w:val="es-ES"/>
        </w:rPr>
        <w:t xml:space="preserve"> armar un portafolio con una canasta de divisas </w:t>
      </w:r>
      <w:r w:rsidR="00561E32">
        <w:t>y e</w:t>
      </w:r>
      <w:r w:rsidR="00561E32" w:rsidRPr="003A5588">
        <w:t xml:space="preserve">xponer </w:t>
      </w:r>
      <w:r w:rsidR="00561E32">
        <w:t>el resultado que se obtiene de la conformación del mismo</w:t>
      </w:r>
      <w:r w:rsidR="004306DD">
        <w:t xml:space="preserve">. </w:t>
      </w:r>
      <w:r w:rsidR="004306DD">
        <w:rPr>
          <w:lang w:val="es-ES"/>
        </w:rPr>
        <w:t>L</w:t>
      </w:r>
      <w:r>
        <w:rPr>
          <w:lang w:val="es-ES"/>
        </w:rPr>
        <w:t xml:space="preserve">os resultados de dos años </w:t>
      </w:r>
      <w:r w:rsidR="004306DD">
        <w:rPr>
          <w:lang w:val="es-ES"/>
        </w:rPr>
        <w:t>muestran</w:t>
      </w:r>
      <w:r>
        <w:rPr>
          <w:lang w:val="es-ES"/>
        </w:rPr>
        <w:t xml:space="preserve"> que la mayoría de los pares de divisas a largo plazo dan un rendimiento </w:t>
      </w:r>
      <w:r w:rsidR="00A308AF">
        <w:rPr>
          <w:lang w:val="es-ES"/>
        </w:rPr>
        <w:t>bajo,</w:t>
      </w:r>
      <w:r>
        <w:rPr>
          <w:lang w:val="es-ES"/>
        </w:rPr>
        <w:t xml:space="preserve"> </w:t>
      </w:r>
      <w:r w:rsidR="007D10BF">
        <w:rPr>
          <w:lang w:val="es-ES"/>
        </w:rPr>
        <w:t xml:space="preserve">el cual es necesario </w:t>
      </w:r>
      <w:r w:rsidR="00A308AF">
        <w:rPr>
          <w:lang w:val="es-ES"/>
        </w:rPr>
        <w:t xml:space="preserve">hacer </w:t>
      </w:r>
      <w:r w:rsidR="007D10BF">
        <w:rPr>
          <w:lang w:val="es-ES"/>
        </w:rPr>
        <w:t xml:space="preserve">uso del apalancamiento para la obtención de mayores </w:t>
      </w:r>
      <w:r w:rsidR="008722EE">
        <w:rPr>
          <w:lang w:val="es-ES"/>
        </w:rPr>
        <w:t>beneficios</w:t>
      </w:r>
      <w:r w:rsidR="00F92D22">
        <w:rPr>
          <w:lang w:val="es-ES"/>
        </w:rPr>
        <w:t xml:space="preserve"> </w:t>
      </w:r>
      <w:r w:rsidR="00F92D22">
        <w:t>(aumentando el riesgo en consecuencia).</w:t>
      </w:r>
      <w:r w:rsidR="008722EE">
        <w:rPr>
          <w:lang w:val="es-ES"/>
        </w:rPr>
        <w:t xml:space="preserve"> Otro</w:t>
      </w:r>
      <w:r w:rsidR="004306DD">
        <w:rPr>
          <w:lang w:val="es-ES"/>
        </w:rPr>
        <w:t xml:space="preserve"> punto</w:t>
      </w:r>
      <w:r w:rsidR="007D10BF">
        <w:rPr>
          <w:lang w:val="es-ES"/>
        </w:rPr>
        <w:t xml:space="preserve"> </w:t>
      </w:r>
      <w:r w:rsidR="00F92D22">
        <w:rPr>
          <w:lang w:val="es-ES"/>
        </w:rPr>
        <w:t xml:space="preserve">importante fue en </w:t>
      </w:r>
      <w:r w:rsidR="007D10BF">
        <w:rPr>
          <w:lang w:val="es-ES"/>
        </w:rPr>
        <w:t>la diversificación</w:t>
      </w:r>
      <w:r w:rsidR="00F92D22">
        <w:rPr>
          <w:lang w:val="es-ES"/>
        </w:rPr>
        <w:t>, en</w:t>
      </w:r>
      <w:r>
        <w:rPr>
          <w:lang w:val="es-ES"/>
        </w:rPr>
        <w:t xml:space="preserve"> </w:t>
      </w:r>
      <w:r w:rsidR="008D5ED2">
        <w:rPr>
          <w:lang w:val="es-ES"/>
        </w:rPr>
        <w:t>comparación</w:t>
      </w:r>
      <w:r>
        <w:rPr>
          <w:lang w:val="es-ES"/>
        </w:rPr>
        <w:t xml:space="preserve"> </w:t>
      </w:r>
      <w:r w:rsidR="00F92D22">
        <w:rPr>
          <w:lang w:val="es-ES"/>
        </w:rPr>
        <w:t>a</w:t>
      </w:r>
      <w:r w:rsidR="00CA2970">
        <w:rPr>
          <w:lang w:val="es-ES"/>
        </w:rPr>
        <w:t xml:space="preserve"> un portafolio </w:t>
      </w:r>
      <w:r w:rsidR="00B764AD" w:rsidRPr="000063DF">
        <w:rPr>
          <w:lang w:val="es-ES"/>
        </w:rPr>
        <w:t>de títulos de renta variable</w:t>
      </w:r>
      <w:r w:rsidR="006C7C2B">
        <w:rPr>
          <w:lang w:val="es-ES"/>
        </w:rPr>
        <w:t xml:space="preserve"> </w:t>
      </w:r>
      <w:r w:rsidR="00F92D22">
        <w:rPr>
          <w:lang w:val="es-ES"/>
        </w:rPr>
        <w:t>el portafolio de acciones present</w:t>
      </w:r>
      <w:r w:rsidR="005F4697">
        <w:rPr>
          <w:lang w:val="es-ES"/>
        </w:rPr>
        <w:t>o</w:t>
      </w:r>
      <w:r w:rsidR="00F92D22">
        <w:rPr>
          <w:lang w:val="es-ES"/>
        </w:rPr>
        <w:t xml:space="preserve"> una</w:t>
      </w:r>
      <w:r w:rsidR="007D10BF">
        <w:rPr>
          <w:lang w:val="es-ES"/>
        </w:rPr>
        <w:t xml:space="preserve"> mejor distribución de </w:t>
      </w:r>
      <w:r w:rsidR="008722EE">
        <w:rPr>
          <w:lang w:val="es-ES"/>
        </w:rPr>
        <w:t>l</w:t>
      </w:r>
      <w:r w:rsidR="007D10BF">
        <w:rPr>
          <w:lang w:val="es-ES"/>
        </w:rPr>
        <w:t xml:space="preserve">os activos, ya </w:t>
      </w:r>
      <w:r w:rsidR="004E1588">
        <w:rPr>
          <w:lang w:val="es-ES"/>
        </w:rPr>
        <w:t>que en</w:t>
      </w:r>
      <w:r w:rsidR="008722EE">
        <w:rPr>
          <w:lang w:val="es-ES"/>
        </w:rPr>
        <w:t xml:space="preserve"> </w:t>
      </w:r>
      <w:r w:rsidR="007D10BF">
        <w:rPr>
          <w:lang w:val="es-ES"/>
        </w:rPr>
        <w:t xml:space="preserve">algunos pares de divisas como el caso de USD/VES </w:t>
      </w:r>
      <w:r w:rsidR="005F4697">
        <w:rPr>
          <w:lang w:val="es-ES"/>
        </w:rPr>
        <w:t>el par</w:t>
      </w:r>
      <w:r w:rsidR="00B26C95">
        <w:rPr>
          <w:lang w:val="es-ES"/>
        </w:rPr>
        <w:t xml:space="preserve"> </w:t>
      </w:r>
      <w:r w:rsidR="008722EE">
        <w:rPr>
          <w:lang w:val="es-ES"/>
        </w:rPr>
        <w:t>padecía</w:t>
      </w:r>
      <w:r w:rsidR="007D10BF">
        <w:rPr>
          <w:lang w:val="es-ES"/>
        </w:rPr>
        <w:t xml:space="preserve"> de un riesgo y beneficio </w:t>
      </w:r>
      <w:r w:rsidR="008722EE">
        <w:rPr>
          <w:lang w:val="es-ES"/>
        </w:rPr>
        <w:lastRenderedPageBreak/>
        <w:t>excesivamente</w:t>
      </w:r>
      <w:r w:rsidR="007D10BF">
        <w:rPr>
          <w:lang w:val="es-ES"/>
        </w:rPr>
        <w:t xml:space="preserve"> altos por </w:t>
      </w:r>
      <w:r w:rsidR="008722EE">
        <w:rPr>
          <w:lang w:val="es-ES"/>
        </w:rPr>
        <w:t>tratarse</w:t>
      </w:r>
      <w:r w:rsidR="007D10BF">
        <w:rPr>
          <w:lang w:val="es-ES"/>
        </w:rPr>
        <w:t xml:space="preserve"> de una economía </w:t>
      </w:r>
      <w:r w:rsidR="008722EE">
        <w:rPr>
          <w:lang w:val="es-ES"/>
        </w:rPr>
        <w:t xml:space="preserve">en </w:t>
      </w:r>
      <w:r w:rsidR="004E1588">
        <w:rPr>
          <w:lang w:val="es-ES"/>
        </w:rPr>
        <w:t>crisis la</w:t>
      </w:r>
      <w:r w:rsidR="008722EE">
        <w:rPr>
          <w:lang w:val="es-ES"/>
        </w:rPr>
        <w:t xml:space="preserve"> cual obtuvo una hiperinflación en los últimos años, por lo que el </w:t>
      </w:r>
      <w:r w:rsidR="001E2C2A">
        <w:rPr>
          <w:lang w:val="es-ES"/>
        </w:rPr>
        <w:t>riesgo de invertir era demasiado al</w:t>
      </w:r>
      <w:r w:rsidR="008722EE">
        <w:rPr>
          <w:lang w:val="es-ES"/>
        </w:rPr>
        <w:t>to</w:t>
      </w:r>
      <w:r w:rsidR="001E2C2A">
        <w:rPr>
          <w:lang w:val="es-ES"/>
        </w:rPr>
        <w:t>.</w:t>
      </w:r>
      <w:r w:rsidR="00B764AD">
        <w:rPr>
          <w:lang w:val="es-ES"/>
        </w:rPr>
        <w:t xml:space="preserve"> </w:t>
      </w:r>
      <w:r w:rsidR="004306DD">
        <w:rPr>
          <w:lang w:val="es-ES"/>
        </w:rPr>
        <w:t>E</w:t>
      </w:r>
      <w:r w:rsidR="00D52EC8">
        <w:rPr>
          <w:lang w:val="es-ES"/>
        </w:rPr>
        <w:t>s preferible armar un portafolio con</w:t>
      </w:r>
      <w:r w:rsidR="004E1588" w:rsidRPr="004E1588">
        <w:rPr>
          <w:lang w:val="es-ES"/>
        </w:rPr>
        <w:t xml:space="preserve"> monedas </w:t>
      </w:r>
      <w:r w:rsidR="00D52EC8">
        <w:rPr>
          <w:lang w:val="es-ES"/>
        </w:rPr>
        <w:t>que provengan de países que</w:t>
      </w:r>
      <w:r w:rsidR="004E1588" w:rsidRPr="004E1588">
        <w:rPr>
          <w:lang w:val="es-ES"/>
        </w:rPr>
        <w:t xml:space="preserve"> tenga cierta estabilidad </w:t>
      </w:r>
      <w:r w:rsidR="00D52EC8">
        <w:rPr>
          <w:lang w:val="es-ES"/>
        </w:rPr>
        <w:t xml:space="preserve">económica y </w:t>
      </w:r>
      <w:r w:rsidR="00D52EC8" w:rsidRPr="004E1588">
        <w:rPr>
          <w:lang w:val="es-ES"/>
        </w:rPr>
        <w:t>monetaria</w:t>
      </w:r>
      <w:r w:rsidR="004E1588" w:rsidRPr="004E1588">
        <w:rPr>
          <w:lang w:val="es-ES"/>
        </w:rPr>
        <w:t xml:space="preserve"> con el fin de disminuir perdidas a largo plazo</w:t>
      </w:r>
      <w:r w:rsidR="00550F2C">
        <w:rPr>
          <w:lang w:val="es-ES"/>
        </w:rPr>
        <w:t>,</w:t>
      </w:r>
      <w:r w:rsidR="004E1588" w:rsidRPr="004E1588">
        <w:rPr>
          <w:lang w:val="es-ES"/>
        </w:rPr>
        <w:t xml:space="preserve"> </w:t>
      </w:r>
      <w:r w:rsidR="002821A8">
        <w:rPr>
          <w:lang w:val="es-ES"/>
        </w:rPr>
        <w:t xml:space="preserve">beneficiando así </w:t>
      </w:r>
      <w:r w:rsidR="004E1588" w:rsidRPr="004E1588">
        <w:rPr>
          <w:lang w:val="es-ES"/>
        </w:rPr>
        <w:t xml:space="preserve">al portafolio </w:t>
      </w:r>
      <w:r w:rsidR="00D52EC8">
        <w:rPr>
          <w:lang w:val="es-ES"/>
        </w:rPr>
        <w:t>para</w:t>
      </w:r>
      <w:r w:rsidR="004E1588" w:rsidRPr="004E1588">
        <w:rPr>
          <w:lang w:val="es-ES"/>
        </w:rPr>
        <w:t xml:space="preserve"> obtener </w:t>
      </w:r>
      <w:r w:rsidR="008E299C">
        <w:rPr>
          <w:lang w:val="es-ES"/>
        </w:rPr>
        <w:t>un</w:t>
      </w:r>
      <w:r w:rsidR="004E1588" w:rsidRPr="004E1588">
        <w:rPr>
          <w:lang w:val="es-ES"/>
        </w:rPr>
        <w:t xml:space="preserve"> mayor </w:t>
      </w:r>
      <w:r w:rsidR="008E299C">
        <w:rPr>
          <w:lang w:val="es-ES"/>
        </w:rPr>
        <w:t>rendimiento y diversificación</w:t>
      </w:r>
      <w:r w:rsidR="004E1588" w:rsidRPr="004E1588">
        <w:rPr>
          <w:lang w:val="es-ES"/>
        </w:rPr>
        <w:t>.</w:t>
      </w:r>
    </w:p>
    <w:p w14:paraId="3A70EB72" w14:textId="202D142A" w:rsidR="000063DF" w:rsidRDefault="000063DF" w:rsidP="000063DF">
      <w:pPr>
        <w:rPr>
          <w:lang w:val="es-ES"/>
        </w:rPr>
      </w:pPr>
      <w:r w:rsidRPr="000063DF">
        <w:rPr>
          <w:lang w:val="es-ES"/>
        </w:rPr>
        <w:t xml:space="preserve">Con respecto al riesgo, gracias a la diversificación </w:t>
      </w:r>
      <w:r w:rsidR="001B2464">
        <w:rPr>
          <w:lang w:val="es-ES"/>
        </w:rPr>
        <w:t xml:space="preserve">tanto de </w:t>
      </w:r>
      <w:r w:rsidR="001B2464" w:rsidRPr="000063DF">
        <w:rPr>
          <w:lang w:val="es-ES"/>
        </w:rPr>
        <w:t>la</w:t>
      </w:r>
      <w:r w:rsidR="001B2464">
        <w:rPr>
          <w:lang w:val="es-ES"/>
        </w:rPr>
        <w:t xml:space="preserve"> minimización</w:t>
      </w:r>
      <w:r w:rsidR="00617D33">
        <w:rPr>
          <w:lang w:val="es-ES"/>
        </w:rPr>
        <w:t xml:space="preserve"> de la </w:t>
      </w:r>
      <w:r w:rsidR="003011D5">
        <w:rPr>
          <w:lang w:val="es-ES"/>
        </w:rPr>
        <w:t>desviación</w:t>
      </w:r>
      <w:r w:rsidR="001B2464">
        <w:rPr>
          <w:lang w:val="es-ES"/>
        </w:rPr>
        <w:t xml:space="preserve"> como en la maximización del Ratio de Sharp, </w:t>
      </w:r>
      <w:r w:rsidRPr="000063DF">
        <w:rPr>
          <w:lang w:val="es-ES"/>
        </w:rPr>
        <w:t xml:space="preserve">se logró </w:t>
      </w:r>
      <w:r w:rsidR="001E2C2A" w:rsidRPr="000063DF">
        <w:rPr>
          <w:lang w:val="es-ES"/>
        </w:rPr>
        <w:t>una disminución bastante fuerte</w:t>
      </w:r>
      <w:r w:rsidR="001B2464">
        <w:rPr>
          <w:lang w:val="es-ES"/>
        </w:rPr>
        <w:t xml:space="preserve"> en </w:t>
      </w:r>
      <w:r w:rsidR="00BA04D4">
        <w:rPr>
          <w:lang w:val="es-ES"/>
        </w:rPr>
        <w:t>el,</w:t>
      </w:r>
      <w:r w:rsidRPr="000063DF">
        <w:rPr>
          <w:lang w:val="es-ES"/>
        </w:rPr>
        <w:t xml:space="preserve"> logrando un riesgo casi mínimo de </w:t>
      </w:r>
      <w:r w:rsidR="001B2464" w:rsidRPr="001B2464">
        <w:rPr>
          <w:lang w:val="es-ES"/>
        </w:rPr>
        <w:t>0.4832%</w:t>
      </w:r>
      <w:r w:rsidR="00D13D3E">
        <w:rPr>
          <w:lang w:val="es-ES"/>
        </w:rPr>
        <w:t>.</w:t>
      </w:r>
      <w:r w:rsidR="00C21B7D">
        <w:rPr>
          <w:lang w:val="es-ES"/>
        </w:rPr>
        <w:t xml:space="preserve"> Pero por otro lado el Ratio de Sharp fue muy bajo </w:t>
      </w:r>
      <w:r w:rsidR="00D66936">
        <w:rPr>
          <w:lang w:val="es-ES"/>
        </w:rPr>
        <w:t>pero positivo</w:t>
      </w:r>
      <w:r w:rsidR="00507FFA">
        <w:rPr>
          <w:lang w:val="es-ES"/>
        </w:rPr>
        <w:t xml:space="preserve"> </w:t>
      </w:r>
      <w:r w:rsidR="00C21B7D">
        <w:rPr>
          <w:lang w:val="es-ES"/>
        </w:rPr>
        <w:t xml:space="preserve">por lo que </w:t>
      </w:r>
      <w:r w:rsidR="00C21B7D">
        <w:t xml:space="preserve">invertir </w:t>
      </w:r>
      <w:r w:rsidR="00507FFA">
        <w:t>en este portafolio tendría</w:t>
      </w:r>
      <w:r w:rsidR="00086C28">
        <w:t xml:space="preserve"> </w:t>
      </w:r>
      <w:r w:rsidR="00507FFA">
        <w:t>riesgo</w:t>
      </w:r>
      <w:r w:rsidR="00086C28">
        <w:t xml:space="preserve"> a considerar</w:t>
      </w:r>
      <w:r w:rsidR="00C21B7D">
        <w:t>.</w:t>
      </w:r>
    </w:p>
    <w:p w14:paraId="19054185" w14:textId="77777777" w:rsidR="00132AD7" w:rsidRDefault="00D13D3E" w:rsidP="00BA04D4">
      <w:pPr>
        <w:tabs>
          <w:tab w:val="left" w:pos="1887"/>
        </w:tabs>
      </w:pPr>
      <w:r>
        <w:rPr>
          <w:lang w:val="es-ES"/>
        </w:rPr>
        <w:t>En los casos de</w:t>
      </w:r>
      <w:r w:rsidR="00BA04D4">
        <w:rPr>
          <w:lang w:val="es-ES"/>
        </w:rPr>
        <w:t xml:space="preserve"> </w:t>
      </w:r>
      <w:r w:rsidR="00606CB6">
        <w:rPr>
          <w:lang w:val="es-ES"/>
        </w:rPr>
        <w:t xml:space="preserve">las </w:t>
      </w:r>
      <w:r w:rsidR="00606CB6" w:rsidRPr="00BA04D4">
        <w:t>estimaciones</w:t>
      </w:r>
      <w:r w:rsidR="00BA04D4" w:rsidRPr="00BA04D4">
        <w:t xml:space="preserve"> del </w:t>
      </w:r>
      <w:r w:rsidR="00BA04D4">
        <w:t xml:space="preserve">valor en riego </w:t>
      </w:r>
      <w:r w:rsidR="00BA2025" w:rsidRPr="00BA04D4">
        <w:t xml:space="preserve">se </w:t>
      </w:r>
      <w:r w:rsidR="00BA2025">
        <w:t>pudo</w:t>
      </w:r>
      <w:r w:rsidR="00E560B9">
        <w:t xml:space="preserve"> </w:t>
      </w:r>
      <w:r w:rsidR="00BA04D4" w:rsidRPr="00BA04D4">
        <w:t>apreciar</w:t>
      </w:r>
      <w:r w:rsidR="00BA2025">
        <w:t xml:space="preserve"> en el portafolio de divisas que </w:t>
      </w:r>
      <w:r w:rsidR="00BA04D4">
        <w:t>el VaR</w:t>
      </w:r>
      <w:r w:rsidR="00BA2025">
        <w:t xml:space="preserve"> en un año</w:t>
      </w:r>
      <w:r w:rsidR="00BA04D4">
        <w:t xml:space="preserve"> </w:t>
      </w:r>
      <w:r w:rsidR="00BA04D4" w:rsidRPr="00BA04D4">
        <w:t>ya rebas</w:t>
      </w:r>
      <w:r w:rsidR="00BA04D4">
        <w:t>aba</w:t>
      </w:r>
      <w:r w:rsidR="00BA04D4" w:rsidRPr="00BA04D4">
        <w:t xml:space="preserve"> la inversión inicial al no diversificar el portafolio</w:t>
      </w:r>
      <w:r w:rsidR="00BA04D4">
        <w:t xml:space="preserve">, tanto </w:t>
      </w:r>
      <w:r w:rsidR="00BA04D4" w:rsidRPr="00BA04D4">
        <w:t>para los niveles d</w:t>
      </w:r>
      <w:r w:rsidR="00BA04D4">
        <w:t xml:space="preserve">e </w:t>
      </w:r>
      <w:r w:rsidR="00BA04D4" w:rsidRPr="00BA04D4">
        <w:t>confianza del 95</w:t>
      </w:r>
      <w:r w:rsidR="00BA04D4">
        <w:t>%</w:t>
      </w:r>
      <w:r w:rsidR="00BA04D4" w:rsidRPr="00BA04D4">
        <w:t xml:space="preserve"> y 99</w:t>
      </w:r>
      <w:r w:rsidR="00606CB6">
        <w:t>%</w:t>
      </w:r>
      <w:r w:rsidR="00606CB6" w:rsidRPr="00BA04D4">
        <w:t>,</w:t>
      </w:r>
      <w:r w:rsidR="00BA04D4" w:rsidRPr="00BA04D4">
        <w:t xml:space="preserve"> por otro </w:t>
      </w:r>
      <w:r w:rsidR="00606CB6" w:rsidRPr="00BA04D4">
        <w:t>lado,</w:t>
      </w:r>
      <w:bookmarkStart w:id="501" w:name="_GoBack"/>
      <w:bookmarkEnd w:id="501"/>
      <w:r w:rsidR="00BA04D4" w:rsidRPr="00BA04D4">
        <w:t xml:space="preserve"> el resultado de las </w:t>
      </w:r>
      <w:r w:rsidR="00606CB6" w:rsidRPr="00BA04D4">
        <w:t>estimaciones con</w:t>
      </w:r>
      <w:r w:rsidR="00BA04D4" w:rsidRPr="00BA04D4">
        <w:t xml:space="preserve"> portafolios </w:t>
      </w:r>
      <w:r w:rsidR="00606CB6" w:rsidRPr="00BA04D4">
        <w:t>diversificados contempla</w:t>
      </w:r>
      <w:r w:rsidR="00BA04D4" w:rsidRPr="00BA04D4">
        <w:t xml:space="preserve"> perdidas mucho menores</w:t>
      </w:r>
      <w:r w:rsidR="00BA2025">
        <w:t xml:space="preserve"> </w:t>
      </w:r>
      <w:r w:rsidR="004F4A50">
        <w:t>y algo</w:t>
      </w:r>
      <w:r w:rsidR="00BA2025">
        <w:t xml:space="preserve"> parecidas al de las pérdidas de un portafolio con títulos de acciones</w:t>
      </w:r>
      <w:r w:rsidR="00BA04D4">
        <w:t>.</w:t>
      </w:r>
    </w:p>
    <w:p w14:paraId="79AF3B44" w14:textId="77777777" w:rsidR="00E04A55" w:rsidRDefault="00E04A55" w:rsidP="00BA04D4">
      <w:pPr>
        <w:tabs>
          <w:tab w:val="left" w:pos="1887"/>
        </w:tabs>
      </w:pPr>
    </w:p>
    <w:p w14:paraId="5281A97F" w14:textId="77777777" w:rsidR="00E04A55" w:rsidRDefault="00E04A55" w:rsidP="00BA04D4">
      <w:pPr>
        <w:tabs>
          <w:tab w:val="left" w:pos="1887"/>
        </w:tabs>
      </w:pPr>
    </w:p>
    <w:p w14:paraId="53504879" w14:textId="77777777" w:rsidR="00E04A55" w:rsidRDefault="00E04A55" w:rsidP="00BA04D4">
      <w:pPr>
        <w:tabs>
          <w:tab w:val="left" w:pos="1887"/>
        </w:tabs>
      </w:pPr>
    </w:p>
    <w:p w14:paraId="49F933E8" w14:textId="77777777" w:rsidR="00E04A55" w:rsidRDefault="00E04A55" w:rsidP="00BA04D4">
      <w:pPr>
        <w:tabs>
          <w:tab w:val="left" w:pos="1887"/>
        </w:tabs>
      </w:pPr>
    </w:p>
    <w:p w14:paraId="78491EF9" w14:textId="77777777" w:rsidR="00E04A55" w:rsidRDefault="00E04A55" w:rsidP="00BA04D4">
      <w:pPr>
        <w:tabs>
          <w:tab w:val="left" w:pos="1887"/>
        </w:tabs>
      </w:pPr>
    </w:p>
    <w:p w14:paraId="2836328A" w14:textId="77777777" w:rsidR="00E04A55" w:rsidRDefault="00E04A55" w:rsidP="00BA04D4">
      <w:pPr>
        <w:tabs>
          <w:tab w:val="left" w:pos="1887"/>
        </w:tabs>
      </w:pPr>
    </w:p>
    <w:p w14:paraId="423DAA2E" w14:textId="77777777" w:rsidR="00E04A55" w:rsidRDefault="00E04A55" w:rsidP="00BA04D4">
      <w:pPr>
        <w:tabs>
          <w:tab w:val="left" w:pos="1887"/>
        </w:tabs>
      </w:pPr>
    </w:p>
    <w:p w14:paraId="52B67C94" w14:textId="77777777" w:rsidR="00E04A55" w:rsidRDefault="00E04A55" w:rsidP="00BA04D4">
      <w:pPr>
        <w:tabs>
          <w:tab w:val="left" w:pos="1887"/>
        </w:tabs>
      </w:pPr>
    </w:p>
    <w:p w14:paraId="3DD619C0" w14:textId="77777777" w:rsidR="00E04A55" w:rsidRDefault="00E04A55" w:rsidP="00BA04D4">
      <w:pPr>
        <w:tabs>
          <w:tab w:val="left" w:pos="1887"/>
        </w:tabs>
      </w:pPr>
    </w:p>
    <w:p w14:paraId="59A6A860" w14:textId="77777777" w:rsidR="00E04A55" w:rsidRDefault="00E04A55" w:rsidP="00BA04D4">
      <w:pPr>
        <w:tabs>
          <w:tab w:val="left" w:pos="1887"/>
        </w:tabs>
      </w:pPr>
    </w:p>
    <w:p w14:paraId="69964B9B" w14:textId="77777777" w:rsidR="00E04A55" w:rsidRPr="001D36BF" w:rsidRDefault="00E04A55" w:rsidP="00BA04D4">
      <w:pPr>
        <w:tabs>
          <w:tab w:val="left" w:pos="1887"/>
        </w:tabs>
      </w:pPr>
    </w:p>
    <w:p w14:paraId="45DF6641" w14:textId="77777777" w:rsidR="007310B9" w:rsidRDefault="007310B9" w:rsidP="004F4A50">
      <w:pPr>
        <w:jc w:val="center"/>
        <w:rPr>
          <w:b/>
        </w:rPr>
      </w:pPr>
    </w:p>
    <w:bookmarkStart w:id="502" w:name="_Toc17362459" w:displacedByCustomXml="next"/>
    <w:bookmarkStart w:id="503" w:name="_Toc8751788" w:displacedByCustomXml="next"/>
    <w:sdt>
      <w:sdtPr>
        <w:rPr>
          <w:rFonts w:eastAsiaTheme="minorHAnsi" w:cstheme="minorBidi"/>
          <w:b w:val="0"/>
          <w:lang w:val="es-ES"/>
        </w:rPr>
        <w:id w:val="1812822971"/>
        <w:docPartObj>
          <w:docPartGallery w:val="Bibliographies"/>
          <w:docPartUnique/>
        </w:docPartObj>
      </w:sdtPr>
      <w:sdtEndPr>
        <w:rPr>
          <w:lang w:val="es-MX"/>
        </w:rPr>
      </w:sdtEndPr>
      <w:sdtContent>
        <w:p w14:paraId="2662A980" w14:textId="77777777" w:rsidR="004F4A50" w:rsidRDefault="004F4A50" w:rsidP="004F4A50">
          <w:pPr>
            <w:pStyle w:val="Heading1"/>
            <w:ind w:left="720"/>
            <w:jc w:val="center"/>
          </w:pPr>
          <w:r>
            <w:rPr>
              <w:lang w:val="es-ES"/>
            </w:rPr>
            <w:t>Bibliografía</w:t>
          </w:r>
          <w:bookmarkEnd w:id="503"/>
          <w:bookmarkEnd w:id="502"/>
        </w:p>
        <w:sdt>
          <w:sdtPr>
            <w:id w:val="111145805"/>
            <w:bibliography/>
          </w:sdtPr>
          <w:sdtEndPr/>
          <w:sdtContent>
            <w:p w14:paraId="320D5DD4" w14:textId="77777777" w:rsidR="009354C1" w:rsidRDefault="004F4A50" w:rsidP="009354C1">
              <w:pPr>
                <w:pStyle w:val="Bibliography"/>
                <w:ind w:left="720" w:hanging="720"/>
                <w:rPr>
                  <w:noProof/>
                  <w:szCs w:val="24"/>
                  <w:lang w:val="es-ES"/>
                </w:rPr>
              </w:pPr>
              <w:r w:rsidRPr="004F4A50">
                <w:fldChar w:fldCharType="begin"/>
              </w:r>
              <w:r w:rsidRPr="004F4A50">
                <w:instrText>BIBLIOGRAPHY</w:instrText>
              </w:r>
              <w:r w:rsidRPr="004F4A50">
                <w:fldChar w:fldCharType="separate"/>
              </w:r>
              <w:r w:rsidR="009354C1">
                <w:rPr>
                  <w:noProof/>
                  <w:lang w:val="es-ES"/>
                </w:rPr>
                <w:t xml:space="preserve">Arbeláez, F., Ceferino, L., Ceballos, F., &amp; L. E. (Junio de 2005). El valor en riego condicional CVaR como medida de riesgo. </w:t>
              </w:r>
              <w:r w:rsidR="009354C1">
                <w:rPr>
                  <w:i/>
                  <w:iCs/>
                  <w:noProof/>
                  <w:lang w:val="es-ES"/>
                </w:rPr>
                <w:t>Revistas Ingenieras</w:t>
              </w:r>
              <w:r w:rsidR="009354C1">
                <w:rPr>
                  <w:noProof/>
                  <w:lang w:val="es-ES"/>
                </w:rPr>
                <w:t>, 43-54.</w:t>
              </w:r>
            </w:p>
            <w:p w14:paraId="45D56F0C" w14:textId="77777777" w:rsidR="009354C1" w:rsidRDefault="009354C1" w:rsidP="009354C1">
              <w:pPr>
                <w:pStyle w:val="Bibliography"/>
                <w:ind w:left="720" w:hanging="720"/>
                <w:rPr>
                  <w:noProof/>
                  <w:lang w:val="es-ES"/>
                </w:rPr>
              </w:pPr>
              <w:r>
                <w:rPr>
                  <w:noProof/>
                  <w:lang w:val="es-ES"/>
                </w:rPr>
                <w:t>Banco de Mexico. (Noviembre de 2005). Definiciones básicas de riesgos. México. Obtenido de http://www.banxico.org.mx/sistema-financiero/d/%7B691D5348-6C29-424E-4A6F-C1E6F6F47A00%7D.pdf</w:t>
              </w:r>
            </w:p>
            <w:p w14:paraId="281201D1" w14:textId="77777777" w:rsidR="009354C1" w:rsidRDefault="009354C1" w:rsidP="009354C1">
              <w:pPr>
                <w:pStyle w:val="Bibliography"/>
                <w:ind w:left="720" w:hanging="720"/>
                <w:rPr>
                  <w:noProof/>
                  <w:lang w:val="es-ES"/>
                </w:rPr>
              </w:pPr>
              <w:r>
                <w:rPr>
                  <w:noProof/>
                  <w:lang w:val="es-ES"/>
                </w:rPr>
                <w:t>Bastida, J. M. (14 de Agosto de 2017). Obtenido de Tradertwit: https://mx.tradertwit.com/blogs/broker-forex/@TT_jmbastida/292/Que-es-un-broker-Tipos-de-brokers</w:t>
              </w:r>
            </w:p>
            <w:p w14:paraId="55DC7C53" w14:textId="77777777" w:rsidR="009354C1" w:rsidRDefault="009354C1" w:rsidP="009354C1">
              <w:pPr>
                <w:pStyle w:val="Bibliography"/>
                <w:ind w:left="720" w:hanging="720"/>
                <w:rPr>
                  <w:noProof/>
                  <w:lang w:val="es-ES"/>
                </w:rPr>
              </w:pPr>
              <w:r>
                <w:rPr>
                  <w:noProof/>
                  <w:lang w:val="es-ES"/>
                </w:rPr>
                <w:t xml:space="preserve">BBVA. (23 de Marzo de 2015). </w:t>
              </w:r>
              <w:r>
                <w:rPr>
                  <w:i/>
                  <w:iCs/>
                  <w:noProof/>
                  <w:lang w:val="es-ES"/>
                </w:rPr>
                <w:t>¿Qué es el Valor en Riesgo –VaR?</w:t>
              </w:r>
              <w:r>
                <w:rPr>
                  <w:noProof/>
                  <w:lang w:val="es-ES"/>
                </w:rPr>
                <w:t xml:space="preserve"> Obtenido de https://www.bbva.com/es/que-es-el-valor-en-riesgo-var/</w:t>
              </w:r>
            </w:p>
            <w:p w14:paraId="069A6E59" w14:textId="77777777" w:rsidR="009354C1" w:rsidRDefault="009354C1" w:rsidP="009354C1">
              <w:pPr>
                <w:pStyle w:val="Bibliography"/>
                <w:ind w:left="720" w:hanging="720"/>
                <w:rPr>
                  <w:noProof/>
                  <w:lang w:val="es-ES"/>
                </w:rPr>
              </w:pPr>
              <w:r>
                <w:rPr>
                  <w:noProof/>
                  <w:lang w:val="es-ES"/>
                </w:rPr>
                <w:t xml:space="preserve">Brun, X., Elvira, O., &amp; Puig, X. (2008). </w:t>
              </w:r>
              <w:r>
                <w:rPr>
                  <w:i/>
                  <w:iCs/>
                  <w:noProof/>
                  <w:lang w:val="es-ES"/>
                </w:rPr>
                <w:t>Mercado de renta variable y mercado de divisas.</w:t>
              </w:r>
              <w:r>
                <w:rPr>
                  <w:noProof/>
                  <w:lang w:val="es-ES"/>
                </w:rPr>
                <w:t xml:space="preserve"> Barcelona: Profit.</w:t>
              </w:r>
            </w:p>
            <w:p w14:paraId="6D87F8E9" w14:textId="77777777" w:rsidR="009354C1" w:rsidRDefault="009354C1" w:rsidP="009354C1">
              <w:pPr>
                <w:pStyle w:val="Bibliography"/>
                <w:ind w:left="720" w:hanging="720"/>
                <w:rPr>
                  <w:noProof/>
                  <w:lang w:val="es-ES"/>
                </w:rPr>
              </w:pPr>
              <w:r>
                <w:rPr>
                  <w:noProof/>
                  <w:lang w:val="es-ES"/>
                </w:rPr>
                <w:t xml:space="preserve">Buján Pérez, A. (s.f.). </w:t>
              </w:r>
              <w:r>
                <w:rPr>
                  <w:i/>
                  <w:iCs/>
                  <w:noProof/>
                  <w:lang w:val="es-ES"/>
                </w:rPr>
                <w:t>Enciclopedia Financiera</w:t>
              </w:r>
              <w:r>
                <w:rPr>
                  <w:noProof/>
                  <w:lang w:val="es-ES"/>
                </w:rPr>
                <w:t>. Obtenido de Ratio de Sharpe : https://www.enciclopediafinanciera.com/gestioncarteras/ratio-de-sharpe.htm</w:t>
              </w:r>
            </w:p>
            <w:p w14:paraId="146505C6" w14:textId="77777777" w:rsidR="009354C1" w:rsidRDefault="009354C1" w:rsidP="009354C1">
              <w:pPr>
                <w:pStyle w:val="Bibliography"/>
                <w:ind w:left="720" w:hanging="720"/>
                <w:rPr>
                  <w:noProof/>
                  <w:lang w:val="es-ES"/>
                </w:rPr>
              </w:pPr>
              <w:r>
                <w:rPr>
                  <w:noProof/>
                  <w:lang w:val="es-ES"/>
                </w:rPr>
                <w:t xml:space="preserve">Calvarro, F. (18 de Febrero de 2016). </w:t>
              </w:r>
              <w:r>
                <w:rPr>
                  <w:i/>
                  <w:iCs/>
                  <w:noProof/>
                  <w:lang w:val="es-ES"/>
                </w:rPr>
                <w:t>Rankia México</w:t>
              </w:r>
              <w:r>
                <w:rPr>
                  <w:noProof/>
                  <w:lang w:val="es-ES"/>
                </w:rPr>
                <w:t>. Obtenido de ¿Cuáles son los principales indicadores económicos?: https://www.rankia.mx/blog/indicadores-economicos-mexico/3131889-cuales-son-principales-indicadores-economicos</w:t>
              </w:r>
            </w:p>
            <w:p w14:paraId="029B2B9D" w14:textId="77777777" w:rsidR="009354C1" w:rsidRDefault="009354C1" w:rsidP="009354C1">
              <w:pPr>
                <w:pStyle w:val="Bibliography"/>
                <w:ind w:left="720" w:hanging="720"/>
                <w:rPr>
                  <w:noProof/>
                  <w:lang w:val="es-ES"/>
                </w:rPr>
              </w:pPr>
              <w:r>
                <w:rPr>
                  <w:noProof/>
                  <w:lang w:val="es-ES"/>
                </w:rPr>
                <w:t xml:space="preserve">Carbonell Aldana, B. E., &amp; Echavarría Elejalde, L. F. (Junio de 2008). Estructuracion de un portafolio óptimo de inversion en divisas representativas del mercado Forex. </w:t>
              </w:r>
              <w:r>
                <w:rPr>
                  <w:i/>
                  <w:iCs/>
                  <w:noProof/>
                  <w:lang w:val="es-ES"/>
                </w:rPr>
                <w:t>Revista Soluciones de Postgrado EIA</w:t>
              </w:r>
              <w:r>
                <w:rPr>
                  <w:noProof/>
                  <w:lang w:val="es-ES"/>
                </w:rPr>
                <w:t>, 79-92.</w:t>
              </w:r>
            </w:p>
            <w:p w14:paraId="15E4DFBC" w14:textId="77777777" w:rsidR="009354C1" w:rsidRDefault="009354C1" w:rsidP="009354C1">
              <w:pPr>
                <w:pStyle w:val="Bibliography"/>
                <w:ind w:left="720" w:hanging="720"/>
                <w:rPr>
                  <w:noProof/>
                  <w:lang w:val="es-ES"/>
                </w:rPr>
              </w:pPr>
              <w:r>
                <w:rPr>
                  <w:noProof/>
                  <w:lang w:val="es-ES"/>
                </w:rPr>
                <w:t xml:space="preserve">Castro, G., &amp; Segovia, A. (Agosto de 2012). Forex, Una oportunidad de inversión dentro del mercado financiero mas grande del mundo. </w:t>
              </w:r>
              <w:r>
                <w:rPr>
                  <w:i/>
                  <w:iCs/>
                  <w:noProof/>
                  <w:lang w:val="es-ES"/>
                </w:rPr>
                <w:t>Centro de Investigación de Ciencias Administrativas y Gerenciales, IX</w:t>
              </w:r>
              <w:r>
                <w:rPr>
                  <w:noProof/>
                  <w:lang w:val="es-ES"/>
                </w:rPr>
                <w:t>, 178-181.</w:t>
              </w:r>
            </w:p>
            <w:p w14:paraId="0867DD89" w14:textId="77777777" w:rsidR="009354C1" w:rsidRDefault="009354C1" w:rsidP="009354C1">
              <w:pPr>
                <w:pStyle w:val="Bibliography"/>
                <w:ind w:left="720" w:hanging="720"/>
                <w:rPr>
                  <w:noProof/>
                  <w:lang w:val="es-ES"/>
                </w:rPr>
              </w:pPr>
              <w:r>
                <w:rPr>
                  <w:noProof/>
                  <w:lang w:val="es-ES"/>
                </w:rPr>
                <w:t xml:space="preserve">César Alonso, J., &amp; Semaám, P. (Diciembre de 2009). Cálculo del Valor en Riesgo y Pérdida Esperada mediante R: Empleando modelos convolatilidad constante. </w:t>
              </w:r>
              <w:r>
                <w:rPr>
                  <w:noProof/>
                  <w:lang w:val="es-ES"/>
                </w:rPr>
                <w:lastRenderedPageBreak/>
                <w:t>Calle 18 # 122-135 Cali, Valle del Cauca, Colombia. Obtenido de https://www.icesi.edu.co/departamentos/economia/images/var_volatilidad_constante.pdf</w:t>
              </w:r>
            </w:p>
            <w:p w14:paraId="13AA77A9" w14:textId="77777777" w:rsidR="009354C1" w:rsidRPr="000D081E" w:rsidRDefault="009354C1" w:rsidP="009354C1">
              <w:pPr>
                <w:pStyle w:val="Bibliography"/>
                <w:ind w:left="720" w:hanging="720"/>
                <w:rPr>
                  <w:noProof/>
                  <w:lang w:val="en-US"/>
                </w:rPr>
              </w:pPr>
              <w:r w:rsidRPr="000D081E">
                <w:rPr>
                  <w:noProof/>
                  <w:lang w:val="en-US"/>
                </w:rPr>
                <w:t xml:space="preserve">Dongcheol, K., &amp; Jack Clark, F. (2013). </w:t>
              </w:r>
              <w:r w:rsidRPr="000D081E">
                <w:rPr>
                  <w:i/>
                  <w:iCs/>
                  <w:noProof/>
                  <w:lang w:val="en-US"/>
                </w:rPr>
                <w:t>Modern Portfolio Theory.</w:t>
              </w:r>
              <w:r w:rsidRPr="000D081E">
                <w:rPr>
                  <w:noProof/>
                  <w:lang w:val="en-US"/>
                </w:rPr>
                <w:t xml:space="preserve"> Ney Jersey: John Wiley.</w:t>
              </w:r>
            </w:p>
            <w:p w14:paraId="0DBD4C4A" w14:textId="77777777" w:rsidR="009354C1" w:rsidRDefault="009354C1" w:rsidP="009354C1">
              <w:pPr>
                <w:pStyle w:val="Bibliography"/>
                <w:ind w:left="720" w:hanging="720"/>
                <w:rPr>
                  <w:noProof/>
                  <w:lang w:val="es-ES"/>
                </w:rPr>
              </w:pPr>
              <w:r>
                <w:rPr>
                  <w:noProof/>
                  <w:lang w:val="es-ES"/>
                </w:rPr>
                <w:t xml:space="preserve">Escobar , M., Claudia, Castaño, B., Juan Carlos, &amp; Margarita, L. (Abril de 2010). Diseño de un modelo para la optimización del portafolio de inversión Forex, aplicando la teoría de diversificación y lógica fuzzy. </w:t>
              </w:r>
              <w:r>
                <w:rPr>
                  <w:i/>
                  <w:iCs/>
                  <w:noProof/>
                  <w:lang w:val="es-ES"/>
                </w:rPr>
                <w:t>Universidad Tecnologica de Pereira</w:t>
              </w:r>
              <w:r>
                <w:rPr>
                  <w:noProof/>
                  <w:lang w:val="es-ES"/>
                </w:rPr>
                <w:t>(44), 146-149.</w:t>
              </w:r>
            </w:p>
            <w:p w14:paraId="322467B5" w14:textId="77777777" w:rsidR="009354C1" w:rsidRDefault="009354C1" w:rsidP="009354C1">
              <w:pPr>
                <w:pStyle w:val="Bibliography"/>
                <w:ind w:left="720" w:hanging="720"/>
                <w:rPr>
                  <w:noProof/>
                  <w:lang w:val="es-ES"/>
                </w:rPr>
              </w:pPr>
              <w:r>
                <w:rPr>
                  <w:noProof/>
                  <w:lang w:val="es-ES"/>
                </w:rPr>
                <w:t xml:space="preserve">Farias, P. (2014). Divulgación del valor riesgo (VaR) previo a la crisis en el sector bancario español. </w:t>
              </w:r>
              <w:r>
                <w:rPr>
                  <w:i/>
                  <w:iCs/>
                  <w:noProof/>
                  <w:lang w:val="es-ES"/>
                </w:rPr>
                <w:t>Ad-minister</w:t>
              </w:r>
              <w:r>
                <w:rPr>
                  <w:noProof/>
                  <w:lang w:val="es-ES"/>
                </w:rPr>
                <w:t>, 37-47.</w:t>
              </w:r>
            </w:p>
            <w:p w14:paraId="39AB66C4" w14:textId="77777777" w:rsidR="009354C1" w:rsidRDefault="009354C1" w:rsidP="009354C1">
              <w:pPr>
                <w:pStyle w:val="Bibliography"/>
                <w:ind w:left="720" w:hanging="720"/>
                <w:rPr>
                  <w:noProof/>
                  <w:lang w:val="es-ES"/>
                </w:rPr>
              </w:pPr>
              <w:r>
                <w:rPr>
                  <w:noProof/>
                  <w:lang w:val="es-ES"/>
                </w:rPr>
                <w:t xml:space="preserve">Fernández, P. L., &amp; Vásquez Tejos, F. J. (2011). Valor en Riesgo Ajustado por Riesgo Liquidez, propuesta de aplicación a cartera de acciones chilenas. </w:t>
              </w:r>
              <w:r>
                <w:rPr>
                  <w:i/>
                  <w:iCs/>
                  <w:noProof/>
                  <w:lang w:val="es-ES"/>
                </w:rPr>
                <w:t>Analisis Financiero</w:t>
              </w:r>
              <w:r>
                <w:rPr>
                  <w:noProof/>
                  <w:lang w:val="es-ES"/>
                </w:rPr>
                <w:t>, 68-81.</w:t>
              </w:r>
            </w:p>
            <w:p w14:paraId="7F924923" w14:textId="77777777" w:rsidR="009354C1" w:rsidRDefault="009354C1" w:rsidP="009354C1">
              <w:pPr>
                <w:pStyle w:val="Bibliography"/>
                <w:ind w:left="720" w:hanging="720"/>
                <w:rPr>
                  <w:noProof/>
                  <w:lang w:val="es-ES"/>
                </w:rPr>
              </w:pPr>
              <w:r>
                <w:rPr>
                  <w:noProof/>
                  <w:lang w:val="es-ES"/>
                </w:rPr>
                <w:t xml:space="preserve">Gamaliel, B. (2013). </w:t>
              </w:r>
              <w:r>
                <w:rPr>
                  <w:i/>
                  <w:iCs/>
                  <w:noProof/>
                  <w:lang w:val="es-ES"/>
                </w:rPr>
                <w:t>Finanzas Bursátiles</w:t>
              </w:r>
              <w:r>
                <w:rPr>
                  <w:noProof/>
                  <w:lang w:val="es-ES"/>
                </w:rPr>
                <w:t xml:space="preserve"> (Vol. 1). Mexico: Istituto Mexicano de Contadores Publicos.</w:t>
              </w:r>
            </w:p>
            <w:p w14:paraId="2A0CBF0C" w14:textId="77777777" w:rsidR="009354C1" w:rsidRDefault="009354C1" w:rsidP="009354C1">
              <w:pPr>
                <w:pStyle w:val="Bibliography"/>
                <w:ind w:left="720" w:hanging="720"/>
                <w:rPr>
                  <w:noProof/>
                  <w:lang w:val="es-ES"/>
                </w:rPr>
              </w:pPr>
              <w:r>
                <w:rPr>
                  <w:noProof/>
                  <w:lang w:val="es-ES"/>
                </w:rPr>
                <w:t xml:space="preserve">Gitman, L. J. (2009). </w:t>
              </w:r>
              <w:r>
                <w:rPr>
                  <w:i/>
                  <w:iCs/>
                  <w:noProof/>
                  <w:lang w:val="es-ES"/>
                </w:rPr>
                <w:t>Fundamento de inversiones.</w:t>
              </w:r>
              <w:r>
                <w:rPr>
                  <w:noProof/>
                  <w:lang w:val="es-ES"/>
                </w:rPr>
                <w:t xml:space="preserve"> México: PEARSON EDUCACION.</w:t>
              </w:r>
            </w:p>
            <w:p w14:paraId="460A0899" w14:textId="77777777" w:rsidR="009354C1" w:rsidRDefault="009354C1" w:rsidP="009354C1">
              <w:pPr>
                <w:pStyle w:val="Bibliography"/>
                <w:ind w:left="720" w:hanging="720"/>
                <w:rPr>
                  <w:noProof/>
                  <w:lang w:val="es-ES"/>
                </w:rPr>
              </w:pPr>
              <w:r>
                <w:rPr>
                  <w:noProof/>
                  <w:lang w:val="es-ES"/>
                </w:rPr>
                <w:t xml:space="preserve">Gomero Gonzales, N. A. (2014). Portafolios de activos financieros utilizando el modelo de Sharp y Treynor. </w:t>
              </w:r>
              <w:r>
                <w:rPr>
                  <w:i/>
                  <w:iCs/>
                  <w:noProof/>
                  <w:lang w:val="es-ES"/>
                </w:rPr>
                <w:t>Revista de la Facultad de Ciencias Contables</w:t>
              </w:r>
              <w:r>
                <w:rPr>
                  <w:noProof/>
                  <w:lang w:val="es-ES"/>
                </w:rPr>
                <w:t>, 135-145.</w:t>
              </w:r>
            </w:p>
            <w:p w14:paraId="09F8BC3D" w14:textId="77777777" w:rsidR="009354C1" w:rsidRDefault="009354C1" w:rsidP="009354C1">
              <w:pPr>
                <w:pStyle w:val="Bibliography"/>
                <w:ind w:left="720" w:hanging="720"/>
                <w:rPr>
                  <w:noProof/>
                  <w:lang w:val="es-ES"/>
                </w:rPr>
              </w:pPr>
              <w:r>
                <w:rPr>
                  <w:noProof/>
                  <w:lang w:val="es-ES"/>
                </w:rPr>
                <w:t xml:space="preserve">Gomez Aguirre, M., &amp; Rodriguez Chavez, J. C. (s.f.). El tipo de cambio Real y los Regímenes Cambiarios de México durante el periodo 1954-2010. </w:t>
              </w:r>
              <w:r>
                <w:rPr>
                  <w:i/>
                  <w:iCs/>
                  <w:noProof/>
                  <w:lang w:val="es-ES"/>
                </w:rPr>
                <w:t>CIMEXUS</w:t>
              </w:r>
              <w:r>
                <w:rPr>
                  <w:noProof/>
                  <w:lang w:val="es-ES"/>
                </w:rPr>
                <w:t>, 112-25.</w:t>
              </w:r>
            </w:p>
            <w:p w14:paraId="265A1DCB" w14:textId="77777777" w:rsidR="009354C1" w:rsidRDefault="009354C1" w:rsidP="009354C1">
              <w:pPr>
                <w:pStyle w:val="Bibliography"/>
                <w:ind w:left="720" w:hanging="720"/>
                <w:rPr>
                  <w:noProof/>
                  <w:lang w:val="es-ES"/>
                </w:rPr>
              </w:pPr>
              <w:r>
                <w:rPr>
                  <w:noProof/>
                  <w:lang w:val="es-ES"/>
                </w:rPr>
                <w:t xml:space="preserve">Gonzales Fernández, S., Aragonés, J. R., &amp; Gonzales, A. A. (2001). </w:t>
              </w:r>
              <w:r>
                <w:rPr>
                  <w:i/>
                  <w:iCs/>
                  <w:noProof/>
                  <w:lang w:val="es-ES"/>
                </w:rPr>
                <w:t>Mercado de divisas y análisis del mercado financiero.</w:t>
              </w:r>
              <w:r>
                <w:rPr>
                  <w:noProof/>
                  <w:lang w:val="es-ES"/>
                </w:rPr>
                <w:t xml:space="preserve"> España: Ediciones Pirámide.</w:t>
              </w:r>
            </w:p>
            <w:p w14:paraId="6A35BFF9" w14:textId="77777777" w:rsidR="009354C1" w:rsidRDefault="009354C1" w:rsidP="009354C1">
              <w:pPr>
                <w:pStyle w:val="Bibliography"/>
                <w:ind w:left="720" w:hanging="720"/>
                <w:rPr>
                  <w:noProof/>
                  <w:lang w:val="es-ES"/>
                </w:rPr>
              </w:pPr>
              <w:r>
                <w:rPr>
                  <w:noProof/>
                  <w:lang w:val="es-ES"/>
                </w:rPr>
                <w:t>González, M. (Septiembre de 2015). Manejo del mercado cambiario. Toluca, Estado de México: Universidad Autonoma del Estado de México.</w:t>
              </w:r>
            </w:p>
            <w:p w14:paraId="2B129B62" w14:textId="77777777" w:rsidR="009354C1" w:rsidRDefault="009354C1" w:rsidP="009354C1">
              <w:pPr>
                <w:pStyle w:val="Bibliography"/>
                <w:ind w:left="720" w:hanging="720"/>
                <w:rPr>
                  <w:noProof/>
                  <w:lang w:val="es-ES"/>
                </w:rPr>
              </w:pPr>
              <w:r>
                <w:rPr>
                  <w:noProof/>
                  <w:lang w:val="es-ES"/>
                </w:rPr>
                <w:t xml:space="preserve">Haro, A. d. (2008). </w:t>
              </w:r>
              <w:r>
                <w:rPr>
                  <w:i/>
                  <w:iCs/>
                  <w:noProof/>
                  <w:lang w:val="es-ES"/>
                </w:rPr>
                <w:t>Medición y Control de Riesgos Financieros.</w:t>
              </w:r>
              <w:r>
                <w:rPr>
                  <w:noProof/>
                  <w:lang w:val="es-ES"/>
                </w:rPr>
                <w:t xml:space="preserve"> México: Limusa.</w:t>
              </w:r>
            </w:p>
            <w:p w14:paraId="03DFD5F9" w14:textId="77777777" w:rsidR="009354C1" w:rsidRDefault="009354C1" w:rsidP="009354C1">
              <w:pPr>
                <w:pStyle w:val="Bibliography"/>
                <w:ind w:left="720" w:hanging="720"/>
                <w:rPr>
                  <w:noProof/>
                  <w:lang w:val="es-ES"/>
                </w:rPr>
              </w:pPr>
              <w:r>
                <w:rPr>
                  <w:noProof/>
                  <w:lang w:val="es-ES"/>
                </w:rPr>
                <w:lastRenderedPageBreak/>
                <w:t xml:space="preserve">Heath, J. (2012). </w:t>
              </w:r>
              <w:r>
                <w:rPr>
                  <w:i/>
                  <w:iCs/>
                  <w:noProof/>
                  <w:lang w:val="es-ES"/>
                </w:rPr>
                <w:t>Lo que indican los indicadores : cómo utilizar la información estadística para entender la realidad económica de México.</w:t>
              </w:r>
              <w:r>
                <w:rPr>
                  <w:noProof/>
                  <w:lang w:val="es-ES"/>
                </w:rPr>
                <w:t xml:space="preserve"> México: INEGI.</w:t>
              </w:r>
            </w:p>
            <w:p w14:paraId="3D205CFE" w14:textId="77777777" w:rsidR="009354C1" w:rsidRDefault="009354C1" w:rsidP="009354C1">
              <w:pPr>
                <w:pStyle w:val="Bibliography"/>
                <w:ind w:left="720" w:hanging="720"/>
                <w:rPr>
                  <w:noProof/>
                  <w:lang w:val="es-ES"/>
                </w:rPr>
              </w:pPr>
              <w:r>
                <w:rPr>
                  <w:noProof/>
                  <w:lang w:val="es-ES"/>
                </w:rPr>
                <w:t xml:space="preserve">Herrera, F. L. (1999). La historia temprena de los portafolios. </w:t>
              </w:r>
              <w:r>
                <w:rPr>
                  <w:i/>
                  <w:iCs/>
                  <w:noProof/>
                  <w:lang w:val="es-ES"/>
                </w:rPr>
                <w:t>Revista contaduria y administracion</w:t>
              </w:r>
              <w:r>
                <w:rPr>
                  <w:noProof/>
                  <w:lang w:val="es-ES"/>
                </w:rPr>
                <w:t>, 13-30.</w:t>
              </w:r>
            </w:p>
            <w:p w14:paraId="1D9C4435" w14:textId="77777777" w:rsidR="009354C1" w:rsidRDefault="009354C1" w:rsidP="009354C1">
              <w:pPr>
                <w:pStyle w:val="Bibliography"/>
                <w:ind w:left="720" w:hanging="720"/>
                <w:rPr>
                  <w:noProof/>
                  <w:lang w:val="es-ES"/>
                </w:rPr>
              </w:pPr>
              <w:r>
                <w:rPr>
                  <w:noProof/>
                  <w:lang w:val="es-ES"/>
                </w:rPr>
                <w:t>Jorge, G. (2014). Diseño de un portafolio de inversión de renta variable con instrumentos financieros colombianos bajo la metodología de cartera eficiente de Harry Markowitz. MEDELLÍN.</w:t>
              </w:r>
            </w:p>
            <w:p w14:paraId="0EF1671F" w14:textId="77777777" w:rsidR="009354C1" w:rsidRPr="000D081E" w:rsidRDefault="009354C1" w:rsidP="009354C1">
              <w:pPr>
                <w:pStyle w:val="Bibliography"/>
                <w:ind w:left="720" w:hanging="720"/>
                <w:rPr>
                  <w:noProof/>
                  <w:lang w:val="en-US"/>
                </w:rPr>
              </w:pPr>
              <w:r>
                <w:rPr>
                  <w:noProof/>
                  <w:lang w:val="es-ES"/>
                </w:rPr>
                <w:t xml:space="preserve">Katherine Betancourt Bejarano, C. M. (2013). Teoría de Markowitz con metodología EWMA para la toma de decision sobre como invertir su dinero. </w:t>
              </w:r>
              <w:r w:rsidRPr="000D081E">
                <w:rPr>
                  <w:i/>
                  <w:iCs/>
                  <w:noProof/>
                  <w:lang w:val="en-US"/>
                </w:rPr>
                <w:t>Atlantic Review of Economics</w:t>
              </w:r>
              <w:r w:rsidRPr="000D081E">
                <w:rPr>
                  <w:noProof/>
                  <w:lang w:val="en-US"/>
                </w:rPr>
                <w:t>.</w:t>
              </w:r>
            </w:p>
            <w:p w14:paraId="5E0DB6C6" w14:textId="77777777" w:rsidR="009354C1" w:rsidRPr="000D081E" w:rsidRDefault="009354C1" w:rsidP="009354C1">
              <w:pPr>
                <w:pStyle w:val="Bibliography"/>
                <w:ind w:left="720" w:hanging="720"/>
                <w:rPr>
                  <w:noProof/>
                  <w:lang w:val="en-US"/>
                </w:rPr>
              </w:pPr>
              <w:r w:rsidRPr="000D081E">
                <w:rPr>
                  <w:noProof/>
                  <w:lang w:val="en-US"/>
                </w:rPr>
                <w:t xml:space="preserve">Kozikowski Zarska, Z. (2013). </w:t>
              </w:r>
              <w:r w:rsidRPr="000D081E">
                <w:rPr>
                  <w:i/>
                  <w:iCs/>
                  <w:noProof/>
                  <w:lang w:val="en-US"/>
                </w:rPr>
                <w:t>Finanzas Internacionales.</w:t>
              </w:r>
              <w:r w:rsidRPr="000D081E">
                <w:rPr>
                  <w:noProof/>
                  <w:lang w:val="en-US"/>
                </w:rPr>
                <w:t xml:space="preserve"> México: McGraw-Hill Education.</w:t>
              </w:r>
            </w:p>
            <w:p w14:paraId="4F29B1B4" w14:textId="77777777" w:rsidR="009354C1" w:rsidRDefault="009354C1" w:rsidP="009354C1">
              <w:pPr>
                <w:pStyle w:val="Bibliography"/>
                <w:ind w:left="720" w:hanging="720"/>
                <w:rPr>
                  <w:noProof/>
                  <w:lang w:val="es-ES"/>
                </w:rPr>
              </w:pPr>
              <w:r w:rsidRPr="000D081E">
                <w:rPr>
                  <w:noProof/>
                  <w:lang w:val="en-US"/>
                </w:rPr>
                <w:t xml:space="preserve">Kruchten, P. (2003). The rational unified process an introduction. . </w:t>
              </w:r>
              <w:r>
                <w:rPr>
                  <w:i/>
                  <w:iCs/>
                  <w:noProof/>
                  <w:lang w:val="es-ES"/>
                </w:rPr>
                <w:t>NY: Addison Wesley.</w:t>
              </w:r>
              <w:r>
                <w:rPr>
                  <w:noProof/>
                  <w:lang w:val="es-ES"/>
                </w:rPr>
                <w:t xml:space="preserve"> </w:t>
              </w:r>
            </w:p>
            <w:p w14:paraId="0D933630" w14:textId="77777777" w:rsidR="009354C1" w:rsidRDefault="009354C1" w:rsidP="009354C1">
              <w:pPr>
                <w:pStyle w:val="Bibliography"/>
                <w:ind w:left="720" w:hanging="720"/>
                <w:rPr>
                  <w:noProof/>
                  <w:lang w:val="es-ES"/>
                </w:rPr>
              </w:pPr>
              <w:r>
                <w:rPr>
                  <w:noProof/>
                  <w:lang w:val="es-ES"/>
                </w:rPr>
                <w:t xml:space="preserve">Lopez Lopez, P. A., &amp; Calderon, C. (Junio de 2012). Caracterización de la forma de la estrategia en organizaciones del merado Forex. </w:t>
              </w:r>
              <w:r>
                <w:rPr>
                  <w:i/>
                  <w:iCs/>
                  <w:noProof/>
                  <w:lang w:val="es-ES"/>
                </w:rPr>
                <w:t>Facultad de ciencias y economia, XX</w:t>
              </w:r>
              <w:r>
                <w:rPr>
                  <w:noProof/>
                  <w:lang w:val="es-ES"/>
                </w:rPr>
                <w:t>, 37-56.</w:t>
              </w:r>
            </w:p>
            <w:p w14:paraId="63928336" w14:textId="77777777" w:rsidR="009354C1" w:rsidRDefault="009354C1" w:rsidP="009354C1">
              <w:pPr>
                <w:pStyle w:val="Bibliography"/>
                <w:ind w:left="720" w:hanging="720"/>
                <w:rPr>
                  <w:noProof/>
                  <w:lang w:val="es-ES"/>
                </w:rPr>
              </w:pPr>
              <w:r>
                <w:rPr>
                  <w:noProof/>
                  <w:lang w:val="es-ES"/>
                </w:rPr>
                <w:t xml:space="preserve">Machain, L. (2015). </w:t>
              </w:r>
              <w:r>
                <w:rPr>
                  <w:i/>
                  <w:iCs/>
                  <w:noProof/>
                  <w:lang w:val="es-ES"/>
                </w:rPr>
                <w:t>Simulacion de modelos financieros.</w:t>
              </w:r>
              <w:r>
                <w:rPr>
                  <w:noProof/>
                  <w:lang w:val="es-ES"/>
                </w:rPr>
                <w:t xml:space="preserve"> Ciudad autonoma de Buenos Aires: Alfaomega.</w:t>
              </w:r>
            </w:p>
            <w:p w14:paraId="06C09C2B" w14:textId="77777777" w:rsidR="009354C1" w:rsidRDefault="009354C1" w:rsidP="009354C1">
              <w:pPr>
                <w:pStyle w:val="Bibliography"/>
                <w:ind w:left="720" w:hanging="720"/>
                <w:rPr>
                  <w:noProof/>
                  <w:lang w:val="es-ES"/>
                </w:rPr>
              </w:pPr>
              <w:r>
                <w:rPr>
                  <w:noProof/>
                  <w:lang w:val="es-ES"/>
                </w:rPr>
                <w:t>Martinez Torres, C. L., Restrepo Munera, J. A., &amp; Velazquez Henao, J. D. (Marzo de 2004). Mercado de divisas y análisis del mercado Financiero. 35-57.</w:t>
              </w:r>
            </w:p>
            <w:p w14:paraId="2633C02A" w14:textId="77777777" w:rsidR="009354C1" w:rsidRDefault="009354C1" w:rsidP="009354C1">
              <w:pPr>
                <w:pStyle w:val="Bibliography"/>
                <w:ind w:left="720" w:hanging="720"/>
                <w:rPr>
                  <w:noProof/>
                  <w:lang w:val="es-ES"/>
                </w:rPr>
              </w:pPr>
              <w:r>
                <w:rPr>
                  <w:noProof/>
                  <w:lang w:val="es-ES"/>
                </w:rPr>
                <w:t xml:space="preserve">Mascareñas, J. (Octubre de 2005). </w:t>
              </w:r>
              <w:r>
                <w:rPr>
                  <w:i/>
                  <w:iCs/>
                  <w:noProof/>
                  <w:lang w:val="es-ES"/>
                </w:rPr>
                <w:t>El tipo de cambio.</w:t>
              </w:r>
              <w:r>
                <w:rPr>
                  <w:noProof/>
                  <w:lang w:val="es-ES"/>
                </w:rPr>
                <w:t xml:space="preserve"> Universidad Complutense de Madrid. Recuperado el 06 de Febrero de 2019, de http://www. ucm. es/info/jmas/infin/divisas. pdf</w:t>
              </w:r>
            </w:p>
            <w:p w14:paraId="2A5FDAFC" w14:textId="77777777" w:rsidR="009354C1" w:rsidRDefault="009354C1" w:rsidP="009354C1">
              <w:pPr>
                <w:pStyle w:val="Bibliography"/>
                <w:ind w:left="720" w:hanging="720"/>
                <w:rPr>
                  <w:noProof/>
                  <w:lang w:val="es-ES"/>
                </w:rPr>
              </w:pPr>
              <w:r>
                <w:rPr>
                  <w:noProof/>
                  <w:lang w:val="es-ES"/>
                </w:rPr>
                <w:t xml:space="preserve">Montes. (Enero de 2017). </w:t>
              </w:r>
              <w:r>
                <w:rPr>
                  <w:i/>
                  <w:iCs/>
                  <w:noProof/>
                  <w:lang w:val="es-ES"/>
                </w:rPr>
                <w:t>Mercado de Ideas.</w:t>
              </w:r>
              <w:r>
                <w:rPr>
                  <w:noProof/>
                  <w:lang w:val="es-ES"/>
                </w:rPr>
                <w:t xml:space="preserve"> Obtenido de http://www.bcrp.gob.pe/docs/Publicaciones/Revista-Moneda/moneda-169/moneda-169-08.pdf</w:t>
              </w:r>
            </w:p>
            <w:p w14:paraId="3A60B337" w14:textId="77777777" w:rsidR="009354C1" w:rsidRDefault="009354C1" w:rsidP="009354C1">
              <w:pPr>
                <w:pStyle w:val="Bibliography"/>
                <w:ind w:left="720" w:hanging="720"/>
                <w:rPr>
                  <w:noProof/>
                  <w:lang w:val="es-ES"/>
                </w:rPr>
              </w:pPr>
              <w:r>
                <w:rPr>
                  <w:noProof/>
                  <w:lang w:val="es-ES"/>
                </w:rPr>
                <w:t xml:space="preserve">Montes, J. (Marzo de 2017). Mercado de divisas. </w:t>
              </w:r>
              <w:r>
                <w:rPr>
                  <w:i/>
                  <w:iCs/>
                  <w:noProof/>
                  <w:lang w:val="es-ES"/>
                </w:rPr>
                <w:t>Moneda | Finanzas</w:t>
              </w:r>
              <w:r>
                <w:rPr>
                  <w:noProof/>
                  <w:lang w:val="es-ES"/>
                </w:rPr>
                <w:t>(169), 39-43.</w:t>
              </w:r>
            </w:p>
            <w:p w14:paraId="2AC80B44" w14:textId="77777777" w:rsidR="009354C1" w:rsidRPr="000D081E" w:rsidRDefault="009354C1" w:rsidP="009354C1">
              <w:pPr>
                <w:pStyle w:val="Bibliography"/>
                <w:ind w:left="720" w:hanging="720"/>
                <w:rPr>
                  <w:noProof/>
                  <w:lang w:val="en-US"/>
                </w:rPr>
              </w:pPr>
              <w:r>
                <w:rPr>
                  <w:noProof/>
                  <w:lang w:val="es-ES"/>
                </w:rPr>
                <w:lastRenderedPageBreak/>
                <w:t xml:space="preserve">Mundi, J. M. (2008). </w:t>
              </w:r>
              <w:r>
                <w:rPr>
                  <w:i/>
                  <w:iCs/>
                  <w:noProof/>
                  <w:lang w:val="es-ES"/>
                </w:rPr>
                <w:t>Navegando en la Tormenta de los Mercados, Metódo de Trading by Surfing.</w:t>
              </w:r>
              <w:r>
                <w:rPr>
                  <w:noProof/>
                  <w:lang w:val="es-ES"/>
                </w:rPr>
                <w:t xml:space="preserve"> </w:t>
              </w:r>
              <w:r w:rsidRPr="000D081E">
                <w:rPr>
                  <w:noProof/>
                  <w:lang w:val="en-US"/>
                </w:rPr>
                <w:t>Santiago , Chile: BN Publishing.</w:t>
              </w:r>
            </w:p>
            <w:p w14:paraId="5764F1B7" w14:textId="77777777" w:rsidR="009354C1" w:rsidRDefault="009354C1" w:rsidP="009354C1">
              <w:pPr>
                <w:pStyle w:val="Bibliography"/>
                <w:ind w:left="720" w:hanging="720"/>
                <w:rPr>
                  <w:noProof/>
                  <w:lang w:val="es-ES"/>
                </w:rPr>
              </w:pPr>
              <w:r w:rsidRPr="000D081E">
                <w:rPr>
                  <w:noProof/>
                  <w:lang w:val="en-US"/>
                </w:rPr>
                <w:t xml:space="preserve">Netanya, A. S., &amp; Horenstein, A. (02 de 2017). </w:t>
              </w:r>
              <w:r>
                <w:rPr>
                  <w:i/>
                  <w:iCs/>
                  <w:noProof/>
                  <w:lang w:val="es-ES"/>
                </w:rPr>
                <w:t>Portafolios Financieros.</w:t>
              </w:r>
              <w:r>
                <w:rPr>
                  <w:noProof/>
                  <w:lang w:val="es-ES"/>
                </w:rPr>
                <w:t xml:space="preserve"> Obtenido de FUNDEF - Fundación de Estudios Financieros: www.fundef.org.mx</w:t>
              </w:r>
            </w:p>
            <w:p w14:paraId="5699D44B" w14:textId="77777777" w:rsidR="009354C1" w:rsidRDefault="009354C1" w:rsidP="009354C1">
              <w:pPr>
                <w:pStyle w:val="Bibliography"/>
                <w:ind w:left="720" w:hanging="720"/>
                <w:rPr>
                  <w:noProof/>
                  <w:lang w:val="es-ES"/>
                </w:rPr>
              </w:pPr>
              <w:r>
                <w:rPr>
                  <w:noProof/>
                  <w:lang w:val="es-ES"/>
                </w:rPr>
                <w:t xml:space="preserve">Osvaldo. (2018). </w:t>
              </w:r>
              <w:r>
                <w:rPr>
                  <w:i/>
                  <w:iCs/>
                  <w:noProof/>
                  <w:lang w:val="es-ES"/>
                </w:rPr>
                <w:t>Riesgo y Rendimiento</w:t>
              </w:r>
              <w:r>
                <w:rPr>
                  <w:noProof/>
                  <w:lang w:val="es-ES"/>
                </w:rPr>
                <w:t>. Obtenido de https://www.zonaeconomica.com/mercadodecapitales/riesgorendimientoliquidez</w:t>
              </w:r>
            </w:p>
            <w:p w14:paraId="667220C7" w14:textId="77777777" w:rsidR="009354C1" w:rsidRDefault="009354C1" w:rsidP="009354C1">
              <w:pPr>
                <w:pStyle w:val="Bibliography"/>
                <w:ind w:left="720" w:hanging="720"/>
                <w:rPr>
                  <w:noProof/>
                  <w:lang w:val="es-ES"/>
                </w:rPr>
              </w:pPr>
              <w:r>
                <w:rPr>
                  <w:noProof/>
                  <w:lang w:val="es-ES"/>
                </w:rPr>
                <w:t xml:space="preserve">Paúl Gutiérrez, J. (2019). </w:t>
              </w:r>
              <w:r>
                <w:rPr>
                  <w:i/>
                  <w:iCs/>
                  <w:noProof/>
                  <w:lang w:val="es-ES"/>
                </w:rPr>
                <w:t>Expansión</w:t>
              </w:r>
              <w:r>
                <w:rPr>
                  <w:noProof/>
                  <w:lang w:val="es-ES"/>
                </w:rPr>
                <w:t>. Recuperado el 20 de 01 de 2019, de http://www.expansion.com/diccionario-economico/banco-de-pagos-internacionales.html</w:t>
              </w:r>
            </w:p>
            <w:p w14:paraId="436062D6" w14:textId="77777777" w:rsidR="009354C1" w:rsidRDefault="009354C1" w:rsidP="009354C1">
              <w:pPr>
                <w:pStyle w:val="Bibliography"/>
                <w:ind w:left="720" w:hanging="720"/>
                <w:rPr>
                  <w:noProof/>
                  <w:lang w:val="es-ES"/>
                </w:rPr>
              </w:pPr>
              <w:r>
                <w:rPr>
                  <w:noProof/>
                  <w:lang w:val="es-ES"/>
                </w:rPr>
                <w:t xml:space="preserve">Policonomics. ( 2017). </w:t>
              </w:r>
              <w:r>
                <w:rPr>
                  <w:i/>
                  <w:iCs/>
                  <w:noProof/>
                  <w:lang w:val="es-ES"/>
                </w:rPr>
                <w:t>Policonomics</w:t>
              </w:r>
              <w:r>
                <w:rPr>
                  <w:noProof/>
                  <w:lang w:val="es-ES"/>
                </w:rPr>
                <w:t>. Obtenido de http://policonomics.com/es/harry-markowitz/</w:t>
              </w:r>
            </w:p>
            <w:p w14:paraId="63BC7ED6" w14:textId="77777777" w:rsidR="009354C1" w:rsidRDefault="009354C1" w:rsidP="009354C1">
              <w:pPr>
                <w:pStyle w:val="Bibliography"/>
                <w:ind w:left="720" w:hanging="720"/>
                <w:rPr>
                  <w:noProof/>
                  <w:lang w:val="es-ES"/>
                </w:rPr>
              </w:pPr>
              <w:r>
                <w:rPr>
                  <w:noProof/>
                  <w:lang w:val="es-ES"/>
                </w:rPr>
                <w:t xml:space="preserve">Poplavsky, G. M. (06 de Marzo de 2018). </w:t>
              </w:r>
              <w:r>
                <w:rPr>
                  <w:i/>
                  <w:iCs/>
                  <w:noProof/>
                  <w:lang w:val="es-ES"/>
                </w:rPr>
                <w:t>Cincoruedas</w:t>
              </w:r>
              <w:r>
                <w:rPr>
                  <w:noProof/>
                  <w:lang w:val="es-ES"/>
                </w:rPr>
                <w:t>. Obtenido de https://www.cincoruedas.com/guia-markowitz/</w:t>
              </w:r>
            </w:p>
            <w:p w14:paraId="515AC270" w14:textId="77777777" w:rsidR="009354C1" w:rsidRDefault="009354C1" w:rsidP="009354C1">
              <w:pPr>
                <w:pStyle w:val="Bibliography"/>
                <w:ind w:left="720" w:hanging="720"/>
                <w:rPr>
                  <w:noProof/>
                  <w:lang w:val="es-ES"/>
                </w:rPr>
              </w:pPr>
              <w:r>
                <w:rPr>
                  <w:noProof/>
                  <w:lang w:val="es-ES"/>
                </w:rPr>
                <w:t xml:space="preserve">Ramón, C. B. (02 de 04 de 2013). </w:t>
              </w:r>
              <w:r>
                <w:rPr>
                  <w:i/>
                  <w:iCs/>
                  <w:noProof/>
                  <w:lang w:val="es-ES"/>
                </w:rPr>
                <w:t>Rankia España</w:t>
              </w:r>
              <w:r>
                <w:rPr>
                  <w:noProof/>
                  <w:lang w:val="es-ES"/>
                </w:rPr>
                <w:t>. Obtenido de Rankia: https://www.rankia.com/blog/divisas-y-forex/1741109-5-instrumentos-negociados-mercado-forex</w:t>
              </w:r>
            </w:p>
            <w:p w14:paraId="21E235B4" w14:textId="77777777" w:rsidR="009354C1" w:rsidRDefault="009354C1" w:rsidP="009354C1">
              <w:pPr>
                <w:pStyle w:val="Bibliography"/>
                <w:ind w:left="720" w:hanging="720"/>
                <w:rPr>
                  <w:noProof/>
                  <w:lang w:val="es-ES"/>
                </w:rPr>
              </w:pPr>
              <w:r>
                <w:rPr>
                  <w:noProof/>
                  <w:lang w:val="es-ES"/>
                </w:rPr>
                <w:t xml:space="preserve">Rankia. (2016). Guía Forex. </w:t>
              </w:r>
              <w:r>
                <w:rPr>
                  <w:i/>
                  <w:iCs/>
                  <w:noProof/>
                  <w:lang w:val="es-ES"/>
                </w:rPr>
                <w:t>Cómo empezar en Forex desde cero</w:t>
              </w:r>
              <w:r>
                <w:rPr>
                  <w:noProof/>
                  <w:lang w:val="es-ES"/>
                </w:rPr>
                <w:t>. España. Obtenido de https://www.rankia.mx/informacion/guia-forex</w:t>
              </w:r>
            </w:p>
            <w:p w14:paraId="7E330D42" w14:textId="77777777" w:rsidR="009354C1" w:rsidRDefault="009354C1" w:rsidP="009354C1">
              <w:pPr>
                <w:pStyle w:val="Bibliography"/>
                <w:ind w:left="720" w:hanging="720"/>
                <w:rPr>
                  <w:noProof/>
                  <w:lang w:val="es-ES"/>
                </w:rPr>
              </w:pPr>
              <w:r>
                <w:rPr>
                  <w:noProof/>
                  <w:lang w:val="es-ES"/>
                </w:rPr>
                <w:t xml:space="preserve">Riehl , H., &amp; Rodriguez, R. (1985). </w:t>
              </w:r>
              <w:r>
                <w:rPr>
                  <w:i/>
                  <w:iCs/>
                  <w:noProof/>
                  <w:lang w:val="es-ES"/>
                </w:rPr>
                <w:t>Mercado de divisas y Mercados de Dinero.</w:t>
              </w:r>
              <w:r>
                <w:rPr>
                  <w:noProof/>
                  <w:lang w:val="es-ES"/>
                </w:rPr>
                <w:t xml:space="preserve"> McGRAW-HILL.</w:t>
              </w:r>
            </w:p>
            <w:p w14:paraId="07909923" w14:textId="77777777" w:rsidR="009354C1" w:rsidRDefault="009354C1" w:rsidP="009354C1">
              <w:pPr>
                <w:pStyle w:val="Bibliography"/>
                <w:ind w:left="720" w:hanging="720"/>
                <w:rPr>
                  <w:noProof/>
                  <w:lang w:val="es-ES"/>
                </w:rPr>
              </w:pPr>
              <w:r>
                <w:rPr>
                  <w:noProof/>
                  <w:lang w:val="es-ES"/>
                </w:rPr>
                <w:t xml:space="preserve">Rodriguez, A. (07 de June de 2018). </w:t>
              </w:r>
              <w:r>
                <w:rPr>
                  <w:i/>
                  <w:iCs/>
                  <w:noProof/>
                  <w:lang w:val="es-ES"/>
                </w:rPr>
                <w:t>Cómo calcular el PBI Nominal</w:t>
              </w:r>
              <w:r>
                <w:rPr>
                  <w:noProof/>
                  <w:lang w:val="es-ES"/>
                </w:rPr>
                <w:t>. Obtenido de Cuida tu dinero: https://www.cuidatudinero.com/13074968/como-calcular-el-pbi-nominal</w:t>
              </w:r>
            </w:p>
            <w:p w14:paraId="514F8671" w14:textId="77777777" w:rsidR="009354C1" w:rsidRDefault="009354C1" w:rsidP="009354C1">
              <w:pPr>
                <w:pStyle w:val="Bibliography"/>
                <w:ind w:left="720" w:hanging="720"/>
                <w:rPr>
                  <w:noProof/>
                  <w:lang w:val="es-ES"/>
                </w:rPr>
              </w:pPr>
              <w:r>
                <w:rPr>
                  <w:noProof/>
                  <w:lang w:val="es-ES"/>
                </w:rPr>
                <w:t xml:space="preserve">Rosario, B. d. (30 de 07 de 2010). </w:t>
              </w:r>
              <w:r>
                <w:rPr>
                  <w:i/>
                  <w:iCs/>
                  <w:noProof/>
                  <w:lang w:val="es-ES"/>
                </w:rPr>
                <w:t>Bolsa de Comercio de Rosario.</w:t>
              </w:r>
              <w:r>
                <w:rPr>
                  <w:noProof/>
                  <w:lang w:val="es-ES"/>
                </w:rPr>
                <w:t xml:space="preserve"> Obtenido de Noticia del Mundo de los Derivados: http://www.bcr.com.ar/default.aspx</w:t>
              </w:r>
            </w:p>
            <w:p w14:paraId="72E575C3" w14:textId="77777777" w:rsidR="009354C1" w:rsidRDefault="009354C1" w:rsidP="009354C1">
              <w:pPr>
                <w:pStyle w:val="Bibliography"/>
                <w:ind w:left="720" w:hanging="720"/>
                <w:rPr>
                  <w:noProof/>
                  <w:lang w:val="es-ES"/>
                </w:rPr>
              </w:pPr>
              <w:r>
                <w:rPr>
                  <w:noProof/>
                  <w:lang w:val="es-ES"/>
                </w:rPr>
                <w:t xml:space="preserve">Ruiz, R. &amp;. (2013). Determinación del portafolio óptimo, según riesgo y rendimiento, de las empresas del sector petrolero que cotizan en bolsa en Colombia. </w:t>
              </w:r>
              <w:r>
                <w:rPr>
                  <w:i/>
                  <w:iCs/>
                  <w:noProof/>
                  <w:lang w:val="es-ES"/>
                </w:rPr>
                <w:t>Magazin Empresarial</w:t>
              </w:r>
              <w:r>
                <w:rPr>
                  <w:noProof/>
                  <w:lang w:val="es-ES"/>
                </w:rPr>
                <w:t>, 35-43.</w:t>
              </w:r>
            </w:p>
            <w:p w14:paraId="67E3BC70" w14:textId="77777777" w:rsidR="009354C1" w:rsidRDefault="009354C1" w:rsidP="009354C1">
              <w:pPr>
                <w:pStyle w:val="Bibliography"/>
                <w:ind w:left="720" w:hanging="720"/>
                <w:rPr>
                  <w:noProof/>
                  <w:lang w:val="es-ES"/>
                </w:rPr>
              </w:pPr>
              <w:r>
                <w:rPr>
                  <w:noProof/>
                  <w:lang w:val="es-ES"/>
                </w:rPr>
                <w:lastRenderedPageBreak/>
                <w:t xml:space="preserve">Sánchez, M. A. (Octubre de 2005). </w:t>
              </w:r>
              <w:r>
                <w:rPr>
                  <w:i/>
                  <w:iCs/>
                  <w:noProof/>
                  <w:lang w:val="es-ES"/>
                </w:rPr>
                <w:t>Manejo de divisas</w:t>
              </w:r>
              <w:r>
                <w:rPr>
                  <w:noProof/>
                  <w:lang w:val="es-ES"/>
                </w:rPr>
                <w:t>. México: Universidad Autónoma Metropolitana. Obtenido de http://148.206.53.84/tesiuami/UAMI12603.pdf</w:t>
              </w:r>
            </w:p>
            <w:p w14:paraId="26C1059B" w14:textId="77777777" w:rsidR="009354C1" w:rsidRDefault="009354C1" w:rsidP="009354C1">
              <w:pPr>
                <w:pStyle w:val="Bibliography"/>
                <w:ind w:left="720" w:hanging="720"/>
                <w:rPr>
                  <w:noProof/>
                  <w:lang w:val="es-ES"/>
                </w:rPr>
              </w:pPr>
              <w:r>
                <w:rPr>
                  <w:noProof/>
                  <w:lang w:val="es-ES"/>
                </w:rPr>
                <w:t xml:space="preserve">Santos, F. J. (27 de Mayo de 2018). </w:t>
              </w:r>
              <w:r>
                <w:rPr>
                  <w:i/>
                  <w:iCs/>
                  <w:noProof/>
                  <w:lang w:val="es-ES"/>
                </w:rPr>
                <w:t>Topbrokers</w:t>
              </w:r>
              <w:r>
                <w:rPr>
                  <w:noProof/>
                  <w:lang w:val="es-ES"/>
                </w:rPr>
                <w:t>. Obtenido de https://topbrokers.es/conceptos-basicos-de-Forex/Colocar-correctamente-Take-Profit</w:t>
              </w:r>
            </w:p>
            <w:p w14:paraId="5600DAE2" w14:textId="77777777" w:rsidR="009354C1" w:rsidRDefault="009354C1" w:rsidP="009354C1">
              <w:pPr>
                <w:pStyle w:val="Bibliography"/>
                <w:ind w:left="720" w:hanging="720"/>
                <w:rPr>
                  <w:noProof/>
                  <w:lang w:val="es-ES"/>
                </w:rPr>
              </w:pPr>
              <w:r>
                <w:rPr>
                  <w:noProof/>
                  <w:lang w:val="es-ES"/>
                </w:rPr>
                <w:t xml:space="preserve">Sotelo, A. H. (1 de Abril de 2014). </w:t>
              </w:r>
              <w:r>
                <w:rPr>
                  <w:i/>
                  <w:iCs/>
                  <w:noProof/>
                  <w:lang w:val="es-ES"/>
                </w:rPr>
                <w:t>Forbes México</w:t>
              </w:r>
              <w:r>
                <w:rPr>
                  <w:noProof/>
                  <w:lang w:val="es-ES"/>
                </w:rPr>
                <w:t>. Obtenido de https://www.forbes.com.mx/por-que-nos-influye-el-tipo-de-cambio/</w:t>
              </w:r>
            </w:p>
            <w:p w14:paraId="79D9E631" w14:textId="77777777" w:rsidR="004F4A50" w:rsidRPr="004F4A50" w:rsidRDefault="004F4A50" w:rsidP="009354C1">
              <w:r w:rsidRPr="004F4A50">
                <w:rPr>
                  <w:b/>
                  <w:bCs/>
                </w:rPr>
                <w:fldChar w:fldCharType="end"/>
              </w:r>
            </w:p>
          </w:sdtContent>
        </w:sdt>
      </w:sdtContent>
    </w:sdt>
    <w:p w14:paraId="3760DAB1" w14:textId="77777777" w:rsidR="004F4A50" w:rsidRDefault="004F4A50" w:rsidP="004F4A50">
      <w:pPr>
        <w:jc w:val="center"/>
        <w:rPr>
          <w:b/>
        </w:rPr>
      </w:pPr>
    </w:p>
    <w:p w14:paraId="19B27991" w14:textId="77777777" w:rsidR="00A8185B" w:rsidRDefault="00A8185B" w:rsidP="004F4A50">
      <w:pPr>
        <w:jc w:val="center"/>
        <w:rPr>
          <w:b/>
        </w:rPr>
      </w:pPr>
    </w:p>
    <w:p w14:paraId="6EEE6B2B" w14:textId="77777777" w:rsidR="00A8185B" w:rsidRDefault="00A8185B" w:rsidP="004F4A50">
      <w:pPr>
        <w:jc w:val="center"/>
        <w:rPr>
          <w:b/>
        </w:rPr>
      </w:pPr>
    </w:p>
    <w:p w14:paraId="4B923300" w14:textId="77777777" w:rsidR="00A8185B" w:rsidRDefault="00A8185B" w:rsidP="004F4A50">
      <w:pPr>
        <w:jc w:val="center"/>
        <w:rPr>
          <w:b/>
        </w:rPr>
      </w:pPr>
    </w:p>
    <w:p w14:paraId="42BB73DF" w14:textId="77777777" w:rsidR="00A8185B" w:rsidRDefault="00A8185B" w:rsidP="004F4A50">
      <w:pPr>
        <w:jc w:val="center"/>
        <w:rPr>
          <w:b/>
        </w:rPr>
      </w:pPr>
    </w:p>
    <w:p w14:paraId="2C5908EE" w14:textId="77777777" w:rsidR="00A8185B" w:rsidRDefault="00A8185B" w:rsidP="004F4A50">
      <w:pPr>
        <w:jc w:val="center"/>
        <w:rPr>
          <w:b/>
        </w:rPr>
      </w:pPr>
    </w:p>
    <w:p w14:paraId="6EB860E9" w14:textId="77777777" w:rsidR="00A8185B" w:rsidRDefault="00A8185B" w:rsidP="004F4A50">
      <w:pPr>
        <w:jc w:val="center"/>
        <w:rPr>
          <w:b/>
        </w:rPr>
      </w:pPr>
    </w:p>
    <w:p w14:paraId="326AAB4E" w14:textId="77777777" w:rsidR="00A8185B" w:rsidRDefault="00A8185B" w:rsidP="004F4A50">
      <w:pPr>
        <w:jc w:val="center"/>
        <w:rPr>
          <w:b/>
        </w:rPr>
      </w:pPr>
    </w:p>
    <w:p w14:paraId="413A8F1A" w14:textId="77777777" w:rsidR="009354C1" w:rsidRDefault="009354C1" w:rsidP="004F4A50">
      <w:pPr>
        <w:jc w:val="center"/>
        <w:rPr>
          <w:b/>
        </w:rPr>
      </w:pPr>
    </w:p>
    <w:p w14:paraId="7E90A205" w14:textId="77777777" w:rsidR="009354C1" w:rsidRDefault="009354C1" w:rsidP="004F4A50">
      <w:pPr>
        <w:jc w:val="center"/>
        <w:rPr>
          <w:b/>
        </w:rPr>
      </w:pPr>
    </w:p>
    <w:p w14:paraId="0DA4A842" w14:textId="77777777" w:rsidR="009354C1" w:rsidRDefault="009354C1" w:rsidP="004F4A50">
      <w:pPr>
        <w:jc w:val="center"/>
        <w:rPr>
          <w:b/>
        </w:rPr>
      </w:pPr>
    </w:p>
    <w:p w14:paraId="00D7AAFF" w14:textId="77777777" w:rsidR="00A8185B" w:rsidRDefault="00A8185B" w:rsidP="004F4A50">
      <w:pPr>
        <w:jc w:val="center"/>
        <w:rPr>
          <w:b/>
        </w:rPr>
      </w:pPr>
    </w:p>
    <w:p w14:paraId="6CC7A2E5" w14:textId="77777777" w:rsidR="00A8185B" w:rsidRDefault="00A8185B" w:rsidP="004F4A50">
      <w:pPr>
        <w:jc w:val="center"/>
        <w:rPr>
          <w:b/>
        </w:rPr>
      </w:pPr>
    </w:p>
    <w:p w14:paraId="41C1161E" w14:textId="77777777" w:rsidR="00A8185B" w:rsidRDefault="00A8185B" w:rsidP="004F4A50">
      <w:pPr>
        <w:jc w:val="center"/>
        <w:rPr>
          <w:b/>
        </w:rPr>
      </w:pPr>
    </w:p>
    <w:p w14:paraId="277A43B5" w14:textId="77777777" w:rsidR="00A8185B" w:rsidRDefault="00A8185B" w:rsidP="004F4A50">
      <w:pPr>
        <w:jc w:val="center"/>
        <w:rPr>
          <w:b/>
        </w:rPr>
      </w:pPr>
    </w:p>
    <w:p w14:paraId="1884432F" w14:textId="77777777" w:rsidR="00A8185B" w:rsidRDefault="00A8185B" w:rsidP="004F4A50">
      <w:pPr>
        <w:jc w:val="center"/>
        <w:rPr>
          <w:b/>
        </w:rPr>
      </w:pPr>
    </w:p>
    <w:p w14:paraId="2512200B" w14:textId="77777777" w:rsidR="00A8185B" w:rsidRDefault="00A8185B" w:rsidP="004F4A50">
      <w:pPr>
        <w:jc w:val="center"/>
        <w:rPr>
          <w:b/>
        </w:rPr>
      </w:pPr>
    </w:p>
    <w:p w14:paraId="436401CA" w14:textId="77777777" w:rsidR="00A8185B" w:rsidRDefault="00A8185B" w:rsidP="00A8185B">
      <w:pPr>
        <w:jc w:val="center"/>
        <w:rPr>
          <w:b/>
        </w:rPr>
      </w:pPr>
      <w:r w:rsidRPr="00132AD7">
        <w:rPr>
          <w:b/>
        </w:rPr>
        <w:t>Anexo</w:t>
      </w:r>
      <w:r w:rsidR="00163083">
        <w:rPr>
          <w:b/>
        </w:rPr>
        <w:t>s</w:t>
      </w:r>
    </w:p>
    <w:p w14:paraId="6EA57A45" w14:textId="77777777" w:rsidR="00A8185B" w:rsidRDefault="00A8185B" w:rsidP="00A8185B">
      <w:pPr>
        <w:jc w:val="center"/>
        <w:rPr>
          <w:b/>
        </w:rPr>
      </w:pPr>
      <w:r>
        <w:rPr>
          <w:b/>
        </w:rPr>
        <w:t>Figuras</w:t>
      </w:r>
    </w:p>
    <w:p w14:paraId="5D50ABBD" w14:textId="77777777" w:rsidR="002071A1" w:rsidRPr="002071A1" w:rsidRDefault="002071A1" w:rsidP="002071A1">
      <w:pPr>
        <w:pStyle w:val="TableofFigures"/>
        <w:tabs>
          <w:tab w:val="right" w:leader="dot" w:pos="9395"/>
        </w:tabs>
        <w:rPr>
          <w:rFonts w:asciiTheme="minorHAnsi" w:eastAsiaTheme="minorEastAsia" w:hAnsiTheme="minorHAnsi"/>
          <w:noProof/>
          <w:sz w:val="22"/>
          <w:lang w:eastAsia="es-MX"/>
        </w:rPr>
      </w:pPr>
      <w:r>
        <w:rPr>
          <w:b/>
        </w:rPr>
        <w:fldChar w:fldCharType="begin"/>
      </w:r>
      <w:r>
        <w:rPr>
          <w:b/>
        </w:rPr>
        <w:instrText xml:space="preserve"> TOC \h \z \c "Figura" </w:instrText>
      </w:r>
      <w:r>
        <w:rPr>
          <w:b/>
        </w:rPr>
        <w:fldChar w:fldCharType="separate"/>
      </w:r>
      <w:hyperlink w:anchor="_Toc17701038" w:history="1">
        <w:r w:rsidRPr="002071A1">
          <w:rPr>
            <w:rStyle w:val="Hyperlink"/>
            <w:noProof/>
          </w:rPr>
          <w:t>Figura 1: Esquema de los participantes del mercado de divisas</w:t>
        </w:r>
        <w:r w:rsidRPr="002071A1">
          <w:rPr>
            <w:noProof/>
            <w:webHidden/>
          </w:rPr>
          <w:tab/>
        </w:r>
        <w:r w:rsidRPr="002071A1">
          <w:rPr>
            <w:noProof/>
            <w:webHidden/>
          </w:rPr>
          <w:fldChar w:fldCharType="begin"/>
        </w:r>
        <w:r w:rsidRPr="002071A1">
          <w:rPr>
            <w:noProof/>
            <w:webHidden/>
          </w:rPr>
          <w:instrText xml:space="preserve"> PAGEREF _Toc17701038 \h </w:instrText>
        </w:r>
        <w:r w:rsidRPr="002071A1">
          <w:rPr>
            <w:noProof/>
            <w:webHidden/>
          </w:rPr>
        </w:r>
        <w:r w:rsidRPr="002071A1">
          <w:rPr>
            <w:noProof/>
            <w:webHidden/>
          </w:rPr>
          <w:fldChar w:fldCharType="separate"/>
        </w:r>
        <w:r w:rsidRPr="002071A1">
          <w:rPr>
            <w:noProof/>
            <w:webHidden/>
          </w:rPr>
          <w:t>8</w:t>
        </w:r>
        <w:r w:rsidRPr="002071A1">
          <w:rPr>
            <w:noProof/>
            <w:webHidden/>
          </w:rPr>
          <w:fldChar w:fldCharType="end"/>
        </w:r>
      </w:hyperlink>
    </w:p>
    <w:p w14:paraId="7AD96978"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39" w:history="1">
        <w:r w:rsidR="002071A1" w:rsidRPr="002071A1">
          <w:rPr>
            <w:rStyle w:val="Hyperlink"/>
            <w:noProof/>
          </w:rPr>
          <w:t>Figura 2: Esquema sobre la estructura del funcionamiento del mercado divisas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_Toc17701039 \h </w:instrText>
        </w:r>
        <w:r w:rsidR="002071A1" w:rsidRPr="002071A1">
          <w:rPr>
            <w:noProof/>
            <w:webHidden/>
          </w:rPr>
        </w:r>
        <w:r w:rsidR="002071A1" w:rsidRPr="002071A1">
          <w:rPr>
            <w:noProof/>
            <w:webHidden/>
          </w:rPr>
          <w:fldChar w:fldCharType="separate"/>
        </w:r>
        <w:r w:rsidR="002071A1" w:rsidRPr="002071A1">
          <w:rPr>
            <w:noProof/>
            <w:webHidden/>
          </w:rPr>
          <w:t>10</w:t>
        </w:r>
        <w:r w:rsidR="002071A1" w:rsidRPr="002071A1">
          <w:rPr>
            <w:noProof/>
            <w:webHidden/>
          </w:rPr>
          <w:fldChar w:fldCharType="end"/>
        </w:r>
      </w:hyperlink>
    </w:p>
    <w:p w14:paraId="01B00B72"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40" w:history="1">
        <w:r w:rsidR="002071A1" w:rsidRPr="002071A1">
          <w:rPr>
            <w:rStyle w:val="Hyperlink"/>
            <w:noProof/>
          </w:rPr>
          <w:t>Figura 3: Esquema del bróker ECN</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_Toc17701040 \h </w:instrText>
        </w:r>
        <w:r w:rsidR="002071A1" w:rsidRPr="002071A1">
          <w:rPr>
            <w:noProof/>
            <w:webHidden/>
          </w:rPr>
        </w:r>
        <w:r w:rsidR="002071A1" w:rsidRPr="002071A1">
          <w:rPr>
            <w:noProof/>
            <w:webHidden/>
          </w:rPr>
          <w:fldChar w:fldCharType="separate"/>
        </w:r>
        <w:r w:rsidR="002071A1" w:rsidRPr="002071A1">
          <w:rPr>
            <w:noProof/>
            <w:webHidden/>
          </w:rPr>
          <w:t>12</w:t>
        </w:r>
        <w:r w:rsidR="002071A1" w:rsidRPr="002071A1">
          <w:rPr>
            <w:noProof/>
            <w:webHidden/>
          </w:rPr>
          <w:fldChar w:fldCharType="end"/>
        </w:r>
      </w:hyperlink>
    </w:p>
    <w:p w14:paraId="59B3C8CA"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41" w:history="1">
        <w:r w:rsidR="002071A1" w:rsidRPr="002071A1">
          <w:rPr>
            <w:rStyle w:val="Hyperlink"/>
            <w:noProof/>
          </w:rPr>
          <w:t>Figura 4: Esquema del bróker STP</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_Toc17701041 \h </w:instrText>
        </w:r>
        <w:r w:rsidR="002071A1" w:rsidRPr="002071A1">
          <w:rPr>
            <w:noProof/>
            <w:webHidden/>
          </w:rPr>
        </w:r>
        <w:r w:rsidR="002071A1" w:rsidRPr="002071A1">
          <w:rPr>
            <w:noProof/>
            <w:webHidden/>
          </w:rPr>
          <w:fldChar w:fldCharType="separate"/>
        </w:r>
        <w:r w:rsidR="002071A1" w:rsidRPr="002071A1">
          <w:rPr>
            <w:noProof/>
            <w:webHidden/>
          </w:rPr>
          <w:t>13</w:t>
        </w:r>
        <w:r w:rsidR="002071A1" w:rsidRPr="002071A1">
          <w:rPr>
            <w:noProof/>
            <w:webHidden/>
          </w:rPr>
          <w:fldChar w:fldCharType="end"/>
        </w:r>
      </w:hyperlink>
    </w:p>
    <w:p w14:paraId="612AC5F3"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42" w:history="1">
        <w:r w:rsidR="002071A1" w:rsidRPr="002071A1">
          <w:rPr>
            <w:rStyle w:val="Hyperlink"/>
            <w:noProof/>
          </w:rPr>
          <w:t>Figura 5: Régimen cambiario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_Toc17701042 \h </w:instrText>
        </w:r>
        <w:r w:rsidR="002071A1" w:rsidRPr="002071A1">
          <w:rPr>
            <w:noProof/>
            <w:webHidden/>
          </w:rPr>
        </w:r>
        <w:r w:rsidR="002071A1" w:rsidRPr="002071A1">
          <w:rPr>
            <w:noProof/>
            <w:webHidden/>
          </w:rPr>
          <w:fldChar w:fldCharType="separate"/>
        </w:r>
        <w:r w:rsidR="002071A1" w:rsidRPr="002071A1">
          <w:rPr>
            <w:noProof/>
            <w:webHidden/>
          </w:rPr>
          <w:t>14</w:t>
        </w:r>
        <w:r w:rsidR="002071A1" w:rsidRPr="002071A1">
          <w:rPr>
            <w:noProof/>
            <w:webHidden/>
          </w:rPr>
          <w:fldChar w:fldCharType="end"/>
        </w:r>
      </w:hyperlink>
    </w:p>
    <w:p w14:paraId="40F8E095"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43" w:history="1">
        <w:r w:rsidR="002071A1" w:rsidRPr="002071A1">
          <w:rPr>
            <w:rStyle w:val="Hyperlink"/>
            <w:noProof/>
          </w:rPr>
          <w:t>Figura 6: Grafica de la oferta y demanda de divisas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_Toc17701043 \h </w:instrText>
        </w:r>
        <w:r w:rsidR="002071A1" w:rsidRPr="002071A1">
          <w:rPr>
            <w:noProof/>
            <w:webHidden/>
          </w:rPr>
        </w:r>
        <w:r w:rsidR="002071A1" w:rsidRPr="002071A1">
          <w:rPr>
            <w:noProof/>
            <w:webHidden/>
          </w:rPr>
          <w:fldChar w:fldCharType="separate"/>
        </w:r>
        <w:r w:rsidR="002071A1" w:rsidRPr="002071A1">
          <w:rPr>
            <w:noProof/>
            <w:webHidden/>
          </w:rPr>
          <w:t>15</w:t>
        </w:r>
        <w:r w:rsidR="002071A1" w:rsidRPr="002071A1">
          <w:rPr>
            <w:noProof/>
            <w:webHidden/>
          </w:rPr>
          <w:fldChar w:fldCharType="end"/>
        </w:r>
      </w:hyperlink>
    </w:p>
    <w:p w14:paraId="26CC7DC9"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44" w:history="1">
        <w:r w:rsidR="002071A1" w:rsidRPr="002071A1">
          <w:rPr>
            <w:rStyle w:val="Hyperlink"/>
            <w:noProof/>
          </w:rPr>
          <w:t>Figura 7: Características de un binomio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_Toc17701044 \h </w:instrText>
        </w:r>
        <w:r w:rsidR="002071A1" w:rsidRPr="002071A1">
          <w:rPr>
            <w:noProof/>
            <w:webHidden/>
          </w:rPr>
        </w:r>
        <w:r w:rsidR="002071A1" w:rsidRPr="002071A1">
          <w:rPr>
            <w:noProof/>
            <w:webHidden/>
          </w:rPr>
          <w:fldChar w:fldCharType="separate"/>
        </w:r>
        <w:r w:rsidR="002071A1" w:rsidRPr="002071A1">
          <w:rPr>
            <w:noProof/>
            <w:webHidden/>
          </w:rPr>
          <w:t>16</w:t>
        </w:r>
        <w:r w:rsidR="002071A1" w:rsidRPr="002071A1">
          <w:rPr>
            <w:noProof/>
            <w:webHidden/>
          </w:rPr>
          <w:fldChar w:fldCharType="end"/>
        </w:r>
      </w:hyperlink>
    </w:p>
    <w:p w14:paraId="0E0250B4"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45" w:history="1">
        <w:r w:rsidR="002071A1" w:rsidRPr="002071A1">
          <w:rPr>
            <w:rStyle w:val="Hyperlink"/>
            <w:noProof/>
          </w:rPr>
          <w:t>Figura 8: Ejemplo de la formulación del tipo de cambio cruzado MXP-EUR-USD</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_Toc17701045 \h </w:instrText>
        </w:r>
        <w:r w:rsidR="002071A1" w:rsidRPr="002071A1">
          <w:rPr>
            <w:noProof/>
            <w:webHidden/>
          </w:rPr>
        </w:r>
        <w:r w:rsidR="002071A1" w:rsidRPr="002071A1">
          <w:rPr>
            <w:noProof/>
            <w:webHidden/>
          </w:rPr>
          <w:fldChar w:fldCharType="separate"/>
        </w:r>
        <w:r w:rsidR="002071A1" w:rsidRPr="002071A1">
          <w:rPr>
            <w:noProof/>
            <w:webHidden/>
          </w:rPr>
          <w:t>20</w:t>
        </w:r>
        <w:r w:rsidR="002071A1" w:rsidRPr="002071A1">
          <w:rPr>
            <w:noProof/>
            <w:webHidden/>
          </w:rPr>
          <w:fldChar w:fldCharType="end"/>
        </w:r>
      </w:hyperlink>
    </w:p>
    <w:p w14:paraId="09DEC437"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46" w:history="1">
        <w:r w:rsidR="002071A1" w:rsidRPr="002071A1">
          <w:rPr>
            <w:rStyle w:val="Hyperlink"/>
            <w:noProof/>
          </w:rPr>
          <w:t>Figura 9: Diagrama sobre el mercado de divisas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_Toc17701046 \h </w:instrText>
        </w:r>
        <w:r w:rsidR="002071A1" w:rsidRPr="002071A1">
          <w:rPr>
            <w:noProof/>
            <w:webHidden/>
          </w:rPr>
        </w:r>
        <w:r w:rsidR="002071A1" w:rsidRPr="002071A1">
          <w:rPr>
            <w:noProof/>
            <w:webHidden/>
          </w:rPr>
          <w:fldChar w:fldCharType="separate"/>
        </w:r>
        <w:r w:rsidR="002071A1" w:rsidRPr="002071A1">
          <w:rPr>
            <w:noProof/>
            <w:webHidden/>
          </w:rPr>
          <w:t>21</w:t>
        </w:r>
        <w:r w:rsidR="002071A1" w:rsidRPr="002071A1">
          <w:rPr>
            <w:noProof/>
            <w:webHidden/>
          </w:rPr>
          <w:fldChar w:fldCharType="end"/>
        </w:r>
      </w:hyperlink>
    </w:p>
    <w:p w14:paraId="421A15A6"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47" w:history="1">
        <w:r w:rsidR="002071A1" w:rsidRPr="002071A1">
          <w:rPr>
            <w:rStyle w:val="Hyperlink"/>
            <w:noProof/>
          </w:rPr>
          <w:t>Figura 10: Diagrama de los tipos de operaciones en el mercado de divisas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_Toc17701047 \h </w:instrText>
        </w:r>
        <w:r w:rsidR="002071A1" w:rsidRPr="002071A1">
          <w:rPr>
            <w:noProof/>
            <w:webHidden/>
          </w:rPr>
        </w:r>
        <w:r w:rsidR="002071A1" w:rsidRPr="002071A1">
          <w:rPr>
            <w:noProof/>
            <w:webHidden/>
          </w:rPr>
          <w:fldChar w:fldCharType="separate"/>
        </w:r>
        <w:r w:rsidR="002071A1" w:rsidRPr="002071A1">
          <w:rPr>
            <w:noProof/>
            <w:webHidden/>
          </w:rPr>
          <w:t>23</w:t>
        </w:r>
        <w:r w:rsidR="002071A1" w:rsidRPr="002071A1">
          <w:rPr>
            <w:noProof/>
            <w:webHidden/>
          </w:rPr>
          <w:fldChar w:fldCharType="end"/>
        </w:r>
      </w:hyperlink>
    </w:p>
    <w:p w14:paraId="7DBD4676"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48" w:history="1">
        <w:r w:rsidR="002071A1" w:rsidRPr="002071A1">
          <w:rPr>
            <w:rStyle w:val="Hyperlink"/>
            <w:noProof/>
          </w:rPr>
          <w:t>Figura 11: Ilustración acerca del apalancamiento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_Toc17701048 \h </w:instrText>
        </w:r>
        <w:r w:rsidR="002071A1" w:rsidRPr="002071A1">
          <w:rPr>
            <w:noProof/>
            <w:webHidden/>
          </w:rPr>
        </w:r>
        <w:r w:rsidR="002071A1" w:rsidRPr="002071A1">
          <w:rPr>
            <w:noProof/>
            <w:webHidden/>
          </w:rPr>
          <w:fldChar w:fldCharType="separate"/>
        </w:r>
        <w:r w:rsidR="002071A1" w:rsidRPr="002071A1">
          <w:rPr>
            <w:noProof/>
            <w:webHidden/>
          </w:rPr>
          <w:t>31</w:t>
        </w:r>
        <w:r w:rsidR="002071A1" w:rsidRPr="002071A1">
          <w:rPr>
            <w:noProof/>
            <w:webHidden/>
          </w:rPr>
          <w:fldChar w:fldCharType="end"/>
        </w:r>
      </w:hyperlink>
    </w:p>
    <w:p w14:paraId="61450FCE"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49" w:history="1">
        <w:r w:rsidR="002071A1" w:rsidRPr="002071A1">
          <w:rPr>
            <w:rStyle w:val="Hyperlink"/>
            <w:noProof/>
          </w:rPr>
          <w:t>Figura 12: Tipo de cambio USD/MXP</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_Toc17701049 \h </w:instrText>
        </w:r>
        <w:r w:rsidR="002071A1" w:rsidRPr="002071A1">
          <w:rPr>
            <w:noProof/>
            <w:webHidden/>
          </w:rPr>
        </w:r>
        <w:r w:rsidR="002071A1" w:rsidRPr="002071A1">
          <w:rPr>
            <w:noProof/>
            <w:webHidden/>
          </w:rPr>
          <w:fldChar w:fldCharType="separate"/>
        </w:r>
        <w:r w:rsidR="002071A1" w:rsidRPr="002071A1">
          <w:rPr>
            <w:noProof/>
            <w:webHidden/>
          </w:rPr>
          <w:t>32</w:t>
        </w:r>
        <w:r w:rsidR="002071A1" w:rsidRPr="002071A1">
          <w:rPr>
            <w:noProof/>
            <w:webHidden/>
          </w:rPr>
          <w:fldChar w:fldCharType="end"/>
        </w:r>
      </w:hyperlink>
    </w:p>
    <w:p w14:paraId="317C4441"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50" w:history="1">
        <w:r w:rsidR="002071A1" w:rsidRPr="002071A1">
          <w:rPr>
            <w:rStyle w:val="Hyperlink"/>
            <w:noProof/>
          </w:rPr>
          <w:t>Figura 13: Relación riesgo-rendimiento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_Toc17701050 \h </w:instrText>
        </w:r>
        <w:r w:rsidR="002071A1" w:rsidRPr="002071A1">
          <w:rPr>
            <w:noProof/>
            <w:webHidden/>
          </w:rPr>
        </w:r>
        <w:r w:rsidR="002071A1" w:rsidRPr="002071A1">
          <w:rPr>
            <w:noProof/>
            <w:webHidden/>
          </w:rPr>
          <w:fldChar w:fldCharType="separate"/>
        </w:r>
        <w:r w:rsidR="002071A1" w:rsidRPr="002071A1">
          <w:rPr>
            <w:noProof/>
            <w:webHidden/>
          </w:rPr>
          <w:t>35</w:t>
        </w:r>
        <w:r w:rsidR="002071A1" w:rsidRPr="002071A1">
          <w:rPr>
            <w:noProof/>
            <w:webHidden/>
          </w:rPr>
          <w:fldChar w:fldCharType="end"/>
        </w:r>
      </w:hyperlink>
    </w:p>
    <w:p w14:paraId="0753331B"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51" w:history="1">
        <w:r w:rsidR="002071A1" w:rsidRPr="002071A1">
          <w:rPr>
            <w:rStyle w:val="Hyperlink"/>
            <w:noProof/>
          </w:rPr>
          <w:t>Figura 14: Frontera eficiente</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_Toc17701051 \h </w:instrText>
        </w:r>
        <w:r w:rsidR="002071A1" w:rsidRPr="002071A1">
          <w:rPr>
            <w:noProof/>
            <w:webHidden/>
          </w:rPr>
        </w:r>
        <w:r w:rsidR="002071A1" w:rsidRPr="002071A1">
          <w:rPr>
            <w:noProof/>
            <w:webHidden/>
          </w:rPr>
          <w:fldChar w:fldCharType="separate"/>
        </w:r>
        <w:r w:rsidR="002071A1" w:rsidRPr="002071A1">
          <w:rPr>
            <w:noProof/>
            <w:webHidden/>
          </w:rPr>
          <w:t>36</w:t>
        </w:r>
        <w:r w:rsidR="002071A1" w:rsidRPr="002071A1">
          <w:rPr>
            <w:noProof/>
            <w:webHidden/>
          </w:rPr>
          <w:fldChar w:fldCharType="end"/>
        </w:r>
      </w:hyperlink>
    </w:p>
    <w:p w14:paraId="1DDC3CD9"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52" w:history="1">
        <w:r w:rsidR="002071A1" w:rsidRPr="002071A1">
          <w:rPr>
            <w:rStyle w:val="Hyperlink"/>
            <w:noProof/>
          </w:rPr>
          <w:t>Figura 15: Efecto de la correlación entre las series M, N y P</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_Toc17701052 \h </w:instrText>
        </w:r>
        <w:r w:rsidR="002071A1" w:rsidRPr="002071A1">
          <w:rPr>
            <w:noProof/>
            <w:webHidden/>
          </w:rPr>
        </w:r>
        <w:r w:rsidR="002071A1" w:rsidRPr="002071A1">
          <w:rPr>
            <w:noProof/>
            <w:webHidden/>
          </w:rPr>
          <w:fldChar w:fldCharType="separate"/>
        </w:r>
        <w:r w:rsidR="002071A1" w:rsidRPr="002071A1">
          <w:rPr>
            <w:noProof/>
            <w:webHidden/>
          </w:rPr>
          <w:t>42</w:t>
        </w:r>
        <w:r w:rsidR="002071A1" w:rsidRPr="002071A1">
          <w:rPr>
            <w:noProof/>
            <w:webHidden/>
          </w:rPr>
          <w:fldChar w:fldCharType="end"/>
        </w:r>
      </w:hyperlink>
    </w:p>
    <w:p w14:paraId="2517007D"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53" w:history="1">
        <w:r w:rsidR="002071A1" w:rsidRPr="002071A1">
          <w:rPr>
            <w:rStyle w:val="Hyperlink"/>
            <w:noProof/>
          </w:rPr>
          <w:t>Figura 16: Carteras con mínima varianza</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_Toc17701053 \h </w:instrText>
        </w:r>
        <w:r w:rsidR="002071A1" w:rsidRPr="002071A1">
          <w:rPr>
            <w:noProof/>
            <w:webHidden/>
          </w:rPr>
        </w:r>
        <w:r w:rsidR="002071A1" w:rsidRPr="002071A1">
          <w:rPr>
            <w:noProof/>
            <w:webHidden/>
          </w:rPr>
          <w:fldChar w:fldCharType="separate"/>
        </w:r>
        <w:r w:rsidR="002071A1" w:rsidRPr="002071A1">
          <w:rPr>
            <w:noProof/>
            <w:webHidden/>
          </w:rPr>
          <w:t>47</w:t>
        </w:r>
        <w:r w:rsidR="002071A1" w:rsidRPr="002071A1">
          <w:rPr>
            <w:noProof/>
            <w:webHidden/>
          </w:rPr>
          <w:fldChar w:fldCharType="end"/>
        </w:r>
      </w:hyperlink>
    </w:p>
    <w:p w14:paraId="7E7A82F7"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54" w:history="1">
        <w:r w:rsidR="002071A1" w:rsidRPr="002071A1">
          <w:rPr>
            <w:rStyle w:val="Hyperlink"/>
            <w:noProof/>
          </w:rPr>
          <w:t>Figura 17: Carteras con máximo rendimiento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_Toc17701054 \h </w:instrText>
        </w:r>
        <w:r w:rsidR="002071A1" w:rsidRPr="002071A1">
          <w:rPr>
            <w:noProof/>
            <w:webHidden/>
          </w:rPr>
        </w:r>
        <w:r w:rsidR="002071A1" w:rsidRPr="002071A1">
          <w:rPr>
            <w:noProof/>
            <w:webHidden/>
          </w:rPr>
          <w:fldChar w:fldCharType="separate"/>
        </w:r>
        <w:r w:rsidR="002071A1" w:rsidRPr="002071A1">
          <w:rPr>
            <w:noProof/>
            <w:webHidden/>
          </w:rPr>
          <w:t>48</w:t>
        </w:r>
        <w:r w:rsidR="002071A1" w:rsidRPr="002071A1">
          <w:rPr>
            <w:noProof/>
            <w:webHidden/>
          </w:rPr>
          <w:fldChar w:fldCharType="end"/>
        </w:r>
      </w:hyperlink>
    </w:p>
    <w:p w14:paraId="3CFF297A"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55" w:history="1">
        <w:r w:rsidR="002071A1" w:rsidRPr="002071A1">
          <w:rPr>
            <w:rStyle w:val="Hyperlink"/>
            <w:noProof/>
          </w:rPr>
          <w:t>Figura 18: Efecto de la correlación entre activos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_Toc17701055 \h </w:instrText>
        </w:r>
        <w:r w:rsidR="002071A1" w:rsidRPr="002071A1">
          <w:rPr>
            <w:noProof/>
            <w:webHidden/>
          </w:rPr>
        </w:r>
        <w:r w:rsidR="002071A1" w:rsidRPr="002071A1">
          <w:rPr>
            <w:noProof/>
            <w:webHidden/>
          </w:rPr>
          <w:fldChar w:fldCharType="separate"/>
        </w:r>
        <w:r w:rsidR="002071A1" w:rsidRPr="002071A1">
          <w:rPr>
            <w:noProof/>
            <w:webHidden/>
          </w:rPr>
          <w:t>49</w:t>
        </w:r>
        <w:r w:rsidR="002071A1" w:rsidRPr="002071A1">
          <w:rPr>
            <w:noProof/>
            <w:webHidden/>
          </w:rPr>
          <w:fldChar w:fldCharType="end"/>
        </w:r>
      </w:hyperlink>
    </w:p>
    <w:p w14:paraId="23E70EF4"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56" w:history="1">
        <w:r w:rsidR="002071A1" w:rsidRPr="002071A1">
          <w:rPr>
            <w:rStyle w:val="Hyperlink"/>
            <w:noProof/>
          </w:rPr>
          <w:t>Figura 19: Grafico general del Valor en Riesgo en cola derecha</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_Toc17701056 \h </w:instrText>
        </w:r>
        <w:r w:rsidR="002071A1" w:rsidRPr="002071A1">
          <w:rPr>
            <w:noProof/>
            <w:webHidden/>
          </w:rPr>
        </w:r>
        <w:r w:rsidR="002071A1" w:rsidRPr="002071A1">
          <w:rPr>
            <w:noProof/>
            <w:webHidden/>
          </w:rPr>
          <w:fldChar w:fldCharType="separate"/>
        </w:r>
        <w:r w:rsidR="002071A1" w:rsidRPr="002071A1">
          <w:rPr>
            <w:noProof/>
            <w:webHidden/>
          </w:rPr>
          <w:t>53</w:t>
        </w:r>
        <w:r w:rsidR="002071A1" w:rsidRPr="002071A1">
          <w:rPr>
            <w:noProof/>
            <w:webHidden/>
          </w:rPr>
          <w:fldChar w:fldCharType="end"/>
        </w:r>
      </w:hyperlink>
    </w:p>
    <w:p w14:paraId="7235741D"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57" w:history="1">
        <w:r w:rsidR="002071A1" w:rsidRPr="002071A1">
          <w:rPr>
            <w:rStyle w:val="Hyperlink"/>
            <w:noProof/>
          </w:rPr>
          <w:t>Figura 20: Características del Valor en Riesgo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_Toc17701057 \h </w:instrText>
        </w:r>
        <w:r w:rsidR="002071A1" w:rsidRPr="002071A1">
          <w:rPr>
            <w:noProof/>
            <w:webHidden/>
          </w:rPr>
        </w:r>
        <w:r w:rsidR="002071A1" w:rsidRPr="002071A1">
          <w:rPr>
            <w:noProof/>
            <w:webHidden/>
          </w:rPr>
          <w:fldChar w:fldCharType="separate"/>
        </w:r>
        <w:r w:rsidR="002071A1" w:rsidRPr="002071A1">
          <w:rPr>
            <w:noProof/>
            <w:webHidden/>
          </w:rPr>
          <w:t>54</w:t>
        </w:r>
        <w:r w:rsidR="002071A1" w:rsidRPr="002071A1">
          <w:rPr>
            <w:noProof/>
            <w:webHidden/>
          </w:rPr>
          <w:fldChar w:fldCharType="end"/>
        </w:r>
      </w:hyperlink>
    </w:p>
    <w:p w14:paraId="07B475B3"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58" w:history="1">
        <w:r w:rsidR="002071A1" w:rsidRPr="002071A1">
          <w:rPr>
            <w:rStyle w:val="Hyperlink"/>
            <w:noProof/>
          </w:rPr>
          <w:t>Figura 21: Frontera eficiente de los activos de la canasta de divisas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_Toc17701058 \h </w:instrText>
        </w:r>
        <w:r w:rsidR="002071A1" w:rsidRPr="002071A1">
          <w:rPr>
            <w:noProof/>
            <w:webHidden/>
          </w:rPr>
        </w:r>
        <w:r w:rsidR="002071A1" w:rsidRPr="002071A1">
          <w:rPr>
            <w:noProof/>
            <w:webHidden/>
          </w:rPr>
          <w:fldChar w:fldCharType="separate"/>
        </w:r>
        <w:r w:rsidR="002071A1" w:rsidRPr="002071A1">
          <w:rPr>
            <w:noProof/>
            <w:webHidden/>
          </w:rPr>
          <w:t>61</w:t>
        </w:r>
        <w:r w:rsidR="002071A1" w:rsidRPr="002071A1">
          <w:rPr>
            <w:noProof/>
            <w:webHidden/>
          </w:rPr>
          <w:fldChar w:fldCharType="end"/>
        </w:r>
      </w:hyperlink>
    </w:p>
    <w:p w14:paraId="3113FC91"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59" w:history="1">
        <w:r w:rsidR="002071A1" w:rsidRPr="002071A1">
          <w:rPr>
            <w:rStyle w:val="Hyperlink"/>
            <w:noProof/>
          </w:rPr>
          <w:t>Figura 22: Portafolio optimo con pesos iguales en los activos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_Toc17701059 \h </w:instrText>
        </w:r>
        <w:r w:rsidR="002071A1" w:rsidRPr="002071A1">
          <w:rPr>
            <w:noProof/>
            <w:webHidden/>
          </w:rPr>
        </w:r>
        <w:r w:rsidR="002071A1" w:rsidRPr="002071A1">
          <w:rPr>
            <w:noProof/>
            <w:webHidden/>
          </w:rPr>
          <w:fldChar w:fldCharType="separate"/>
        </w:r>
        <w:r w:rsidR="002071A1" w:rsidRPr="002071A1">
          <w:rPr>
            <w:noProof/>
            <w:webHidden/>
          </w:rPr>
          <w:t>64</w:t>
        </w:r>
        <w:r w:rsidR="002071A1" w:rsidRPr="002071A1">
          <w:rPr>
            <w:noProof/>
            <w:webHidden/>
          </w:rPr>
          <w:fldChar w:fldCharType="end"/>
        </w:r>
      </w:hyperlink>
    </w:p>
    <w:p w14:paraId="66CD046A"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60" w:history="1">
        <w:r w:rsidR="002071A1" w:rsidRPr="002071A1">
          <w:rPr>
            <w:rStyle w:val="Hyperlink"/>
            <w:noProof/>
          </w:rPr>
          <w:t>Figura 23: Portafolio optimo con Ratio de Sharp maximizado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_Toc17701060 \h </w:instrText>
        </w:r>
        <w:r w:rsidR="002071A1" w:rsidRPr="002071A1">
          <w:rPr>
            <w:noProof/>
            <w:webHidden/>
          </w:rPr>
        </w:r>
        <w:r w:rsidR="002071A1" w:rsidRPr="002071A1">
          <w:rPr>
            <w:noProof/>
            <w:webHidden/>
          </w:rPr>
          <w:fldChar w:fldCharType="separate"/>
        </w:r>
        <w:r w:rsidR="002071A1" w:rsidRPr="002071A1">
          <w:rPr>
            <w:noProof/>
            <w:webHidden/>
          </w:rPr>
          <w:t>65</w:t>
        </w:r>
        <w:r w:rsidR="002071A1" w:rsidRPr="002071A1">
          <w:rPr>
            <w:noProof/>
            <w:webHidden/>
          </w:rPr>
          <w:fldChar w:fldCharType="end"/>
        </w:r>
      </w:hyperlink>
    </w:p>
    <w:p w14:paraId="622F4A1F"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61" w:history="1">
        <w:r w:rsidR="002071A1" w:rsidRPr="002071A1">
          <w:rPr>
            <w:rStyle w:val="Hyperlink"/>
            <w:noProof/>
          </w:rPr>
          <w:t>Figura 24: Portafolio optimo con riesgo minimizado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_Toc17701061 \h </w:instrText>
        </w:r>
        <w:r w:rsidR="002071A1" w:rsidRPr="002071A1">
          <w:rPr>
            <w:noProof/>
            <w:webHidden/>
          </w:rPr>
        </w:r>
        <w:r w:rsidR="002071A1" w:rsidRPr="002071A1">
          <w:rPr>
            <w:noProof/>
            <w:webHidden/>
          </w:rPr>
          <w:fldChar w:fldCharType="separate"/>
        </w:r>
        <w:r w:rsidR="002071A1" w:rsidRPr="002071A1">
          <w:rPr>
            <w:noProof/>
            <w:webHidden/>
          </w:rPr>
          <w:t>67</w:t>
        </w:r>
        <w:r w:rsidR="002071A1" w:rsidRPr="002071A1">
          <w:rPr>
            <w:noProof/>
            <w:webHidden/>
          </w:rPr>
          <w:fldChar w:fldCharType="end"/>
        </w:r>
      </w:hyperlink>
    </w:p>
    <w:p w14:paraId="4B3B6B84"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62" w:history="1">
        <w:r w:rsidR="002071A1" w:rsidRPr="002071A1">
          <w:rPr>
            <w:rStyle w:val="Hyperlink"/>
            <w:noProof/>
          </w:rPr>
          <w:t>Figura 25: Distribuciones de los portafolios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_Toc17701062 \h </w:instrText>
        </w:r>
        <w:r w:rsidR="002071A1" w:rsidRPr="002071A1">
          <w:rPr>
            <w:noProof/>
            <w:webHidden/>
          </w:rPr>
        </w:r>
        <w:r w:rsidR="002071A1" w:rsidRPr="002071A1">
          <w:rPr>
            <w:noProof/>
            <w:webHidden/>
          </w:rPr>
          <w:fldChar w:fldCharType="separate"/>
        </w:r>
        <w:r w:rsidR="002071A1" w:rsidRPr="002071A1">
          <w:rPr>
            <w:noProof/>
            <w:webHidden/>
          </w:rPr>
          <w:t>69</w:t>
        </w:r>
        <w:r w:rsidR="002071A1" w:rsidRPr="002071A1">
          <w:rPr>
            <w:noProof/>
            <w:webHidden/>
          </w:rPr>
          <w:fldChar w:fldCharType="end"/>
        </w:r>
      </w:hyperlink>
    </w:p>
    <w:p w14:paraId="41988224"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63" w:history="1">
        <w:r w:rsidR="002071A1" w:rsidRPr="002071A1">
          <w:rPr>
            <w:rStyle w:val="Hyperlink"/>
            <w:noProof/>
          </w:rPr>
          <w:t>Figura 26: Perdidas semanales del VaR del portafolio sin optimizar con 95%</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_Toc17701063 \h </w:instrText>
        </w:r>
        <w:r w:rsidR="002071A1" w:rsidRPr="002071A1">
          <w:rPr>
            <w:noProof/>
            <w:webHidden/>
          </w:rPr>
        </w:r>
        <w:r w:rsidR="002071A1" w:rsidRPr="002071A1">
          <w:rPr>
            <w:noProof/>
            <w:webHidden/>
          </w:rPr>
          <w:fldChar w:fldCharType="separate"/>
        </w:r>
        <w:r w:rsidR="002071A1" w:rsidRPr="002071A1">
          <w:rPr>
            <w:noProof/>
            <w:webHidden/>
          </w:rPr>
          <w:t>69</w:t>
        </w:r>
        <w:r w:rsidR="002071A1" w:rsidRPr="002071A1">
          <w:rPr>
            <w:noProof/>
            <w:webHidden/>
          </w:rPr>
          <w:fldChar w:fldCharType="end"/>
        </w:r>
      </w:hyperlink>
    </w:p>
    <w:p w14:paraId="12C57B18"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64" w:history="1">
        <w:r w:rsidR="002071A1" w:rsidRPr="002071A1">
          <w:rPr>
            <w:rStyle w:val="Hyperlink"/>
            <w:noProof/>
          </w:rPr>
          <w:t>Figura 27: Perdidas semanales del VaR del portafolio de mínimo riesgo con 95%</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_Toc17701064 \h </w:instrText>
        </w:r>
        <w:r w:rsidR="002071A1" w:rsidRPr="002071A1">
          <w:rPr>
            <w:noProof/>
            <w:webHidden/>
          </w:rPr>
        </w:r>
        <w:r w:rsidR="002071A1" w:rsidRPr="002071A1">
          <w:rPr>
            <w:noProof/>
            <w:webHidden/>
          </w:rPr>
          <w:fldChar w:fldCharType="separate"/>
        </w:r>
        <w:r w:rsidR="002071A1" w:rsidRPr="002071A1">
          <w:rPr>
            <w:noProof/>
            <w:webHidden/>
          </w:rPr>
          <w:t>70</w:t>
        </w:r>
        <w:r w:rsidR="002071A1" w:rsidRPr="002071A1">
          <w:rPr>
            <w:noProof/>
            <w:webHidden/>
          </w:rPr>
          <w:fldChar w:fldCharType="end"/>
        </w:r>
      </w:hyperlink>
    </w:p>
    <w:p w14:paraId="3D0FFD4B"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65" w:history="1">
        <w:r w:rsidR="002071A1" w:rsidRPr="002071A1">
          <w:rPr>
            <w:rStyle w:val="Hyperlink"/>
            <w:noProof/>
          </w:rPr>
          <w:t>Figura 28: Perdidas semanales del VaR del portafolio de máximo ratio con 95%</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_Toc17701065 \h </w:instrText>
        </w:r>
        <w:r w:rsidR="002071A1" w:rsidRPr="002071A1">
          <w:rPr>
            <w:noProof/>
            <w:webHidden/>
          </w:rPr>
        </w:r>
        <w:r w:rsidR="002071A1" w:rsidRPr="002071A1">
          <w:rPr>
            <w:noProof/>
            <w:webHidden/>
          </w:rPr>
          <w:fldChar w:fldCharType="separate"/>
        </w:r>
        <w:r w:rsidR="002071A1" w:rsidRPr="002071A1">
          <w:rPr>
            <w:noProof/>
            <w:webHidden/>
          </w:rPr>
          <w:t>70</w:t>
        </w:r>
        <w:r w:rsidR="002071A1" w:rsidRPr="002071A1">
          <w:rPr>
            <w:noProof/>
            <w:webHidden/>
          </w:rPr>
          <w:fldChar w:fldCharType="end"/>
        </w:r>
      </w:hyperlink>
    </w:p>
    <w:p w14:paraId="2974FB37"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66" w:history="1">
        <w:r w:rsidR="002071A1" w:rsidRPr="002071A1">
          <w:rPr>
            <w:rStyle w:val="Hyperlink"/>
            <w:noProof/>
          </w:rPr>
          <w:t>Figura 29: Perdidas semanales del VaR del portafolio sin optimizar con 99%</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_Toc17701066 \h </w:instrText>
        </w:r>
        <w:r w:rsidR="002071A1" w:rsidRPr="002071A1">
          <w:rPr>
            <w:noProof/>
            <w:webHidden/>
          </w:rPr>
        </w:r>
        <w:r w:rsidR="002071A1" w:rsidRPr="002071A1">
          <w:rPr>
            <w:noProof/>
            <w:webHidden/>
          </w:rPr>
          <w:fldChar w:fldCharType="separate"/>
        </w:r>
        <w:r w:rsidR="002071A1" w:rsidRPr="002071A1">
          <w:rPr>
            <w:noProof/>
            <w:webHidden/>
          </w:rPr>
          <w:t>71</w:t>
        </w:r>
        <w:r w:rsidR="002071A1" w:rsidRPr="002071A1">
          <w:rPr>
            <w:noProof/>
            <w:webHidden/>
          </w:rPr>
          <w:fldChar w:fldCharType="end"/>
        </w:r>
      </w:hyperlink>
    </w:p>
    <w:p w14:paraId="07D64613"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67" w:history="1">
        <w:r w:rsidR="002071A1" w:rsidRPr="002071A1">
          <w:rPr>
            <w:rStyle w:val="Hyperlink"/>
            <w:noProof/>
          </w:rPr>
          <w:t>Figura 30: Perdidas semanales del VaR del portafolio de mínimo riesgo con 99%</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_Toc17701067 \h </w:instrText>
        </w:r>
        <w:r w:rsidR="002071A1" w:rsidRPr="002071A1">
          <w:rPr>
            <w:noProof/>
            <w:webHidden/>
          </w:rPr>
        </w:r>
        <w:r w:rsidR="002071A1" w:rsidRPr="002071A1">
          <w:rPr>
            <w:noProof/>
            <w:webHidden/>
          </w:rPr>
          <w:fldChar w:fldCharType="separate"/>
        </w:r>
        <w:r w:rsidR="002071A1" w:rsidRPr="002071A1">
          <w:rPr>
            <w:noProof/>
            <w:webHidden/>
          </w:rPr>
          <w:t>72</w:t>
        </w:r>
        <w:r w:rsidR="002071A1" w:rsidRPr="002071A1">
          <w:rPr>
            <w:noProof/>
            <w:webHidden/>
          </w:rPr>
          <w:fldChar w:fldCharType="end"/>
        </w:r>
      </w:hyperlink>
    </w:p>
    <w:p w14:paraId="424AF941"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68" w:history="1">
        <w:r w:rsidR="002071A1" w:rsidRPr="002071A1">
          <w:rPr>
            <w:rStyle w:val="Hyperlink"/>
            <w:noProof/>
          </w:rPr>
          <w:t>Figura 31: Perdidas semanales del VaR del portafolio de máximo ratio con 95%</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_Toc17701068 \h </w:instrText>
        </w:r>
        <w:r w:rsidR="002071A1" w:rsidRPr="002071A1">
          <w:rPr>
            <w:noProof/>
            <w:webHidden/>
          </w:rPr>
        </w:r>
        <w:r w:rsidR="002071A1" w:rsidRPr="002071A1">
          <w:rPr>
            <w:noProof/>
            <w:webHidden/>
          </w:rPr>
          <w:fldChar w:fldCharType="separate"/>
        </w:r>
        <w:r w:rsidR="002071A1" w:rsidRPr="002071A1">
          <w:rPr>
            <w:noProof/>
            <w:webHidden/>
          </w:rPr>
          <w:t>72</w:t>
        </w:r>
        <w:r w:rsidR="002071A1" w:rsidRPr="002071A1">
          <w:rPr>
            <w:noProof/>
            <w:webHidden/>
          </w:rPr>
          <w:fldChar w:fldCharType="end"/>
        </w:r>
      </w:hyperlink>
    </w:p>
    <w:p w14:paraId="51490ED9"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69" w:history="1">
        <w:r w:rsidR="002071A1" w:rsidRPr="002071A1">
          <w:rPr>
            <w:rStyle w:val="Hyperlink"/>
            <w:noProof/>
          </w:rPr>
          <w:t>Figura 32: Distribución de las acciones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_Toc17701069 \h </w:instrText>
        </w:r>
        <w:r w:rsidR="002071A1" w:rsidRPr="002071A1">
          <w:rPr>
            <w:noProof/>
            <w:webHidden/>
          </w:rPr>
        </w:r>
        <w:r w:rsidR="002071A1" w:rsidRPr="002071A1">
          <w:rPr>
            <w:noProof/>
            <w:webHidden/>
          </w:rPr>
          <w:fldChar w:fldCharType="separate"/>
        </w:r>
        <w:r w:rsidR="002071A1" w:rsidRPr="002071A1">
          <w:rPr>
            <w:noProof/>
            <w:webHidden/>
          </w:rPr>
          <w:t>74</w:t>
        </w:r>
        <w:r w:rsidR="002071A1" w:rsidRPr="002071A1">
          <w:rPr>
            <w:noProof/>
            <w:webHidden/>
          </w:rPr>
          <w:fldChar w:fldCharType="end"/>
        </w:r>
      </w:hyperlink>
    </w:p>
    <w:p w14:paraId="7ACB8BAC"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70" w:history="1">
        <w:r w:rsidR="002071A1" w:rsidRPr="002071A1">
          <w:rPr>
            <w:rStyle w:val="Hyperlink"/>
            <w:noProof/>
          </w:rPr>
          <w:t>Figura 33: Portafolio de acciones sin optimizar</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_Toc17701070 \h </w:instrText>
        </w:r>
        <w:r w:rsidR="002071A1" w:rsidRPr="002071A1">
          <w:rPr>
            <w:noProof/>
            <w:webHidden/>
          </w:rPr>
        </w:r>
        <w:r w:rsidR="002071A1" w:rsidRPr="002071A1">
          <w:rPr>
            <w:noProof/>
            <w:webHidden/>
          </w:rPr>
          <w:fldChar w:fldCharType="separate"/>
        </w:r>
        <w:r w:rsidR="002071A1" w:rsidRPr="002071A1">
          <w:rPr>
            <w:noProof/>
            <w:webHidden/>
          </w:rPr>
          <w:t>75</w:t>
        </w:r>
        <w:r w:rsidR="002071A1" w:rsidRPr="002071A1">
          <w:rPr>
            <w:noProof/>
            <w:webHidden/>
          </w:rPr>
          <w:fldChar w:fldCharType="end"/>
        </w:r>
      </w:hyperlink>
    </w:p>
    <w:p w14:paraId="6DBA3473"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71" w:history="1">
        <w:r w:rsidR="002071A1" w:rsidRPr="002071A1">
          <w:rPr>
            <w:rStyle w:val="Hyperlink"/>
            <w:noProof/>
          </w:rPr>
          <w:t>Figura 34: Portafolio de acciones con máximo Ratio de Sharp</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_Toc17701071 \h </w:instrText>
        </w:r>
        <w:r w:rsidR="002071A1" w:rsidRPr="002071A1">
          <w:rPr>
            <w:noProof/>
            <w:webHidden/>
          </w:rPr>
        </w:r>
        <w:r w:rsidR="002071A1" w:rsidRPr="002071A1">
          <w:rPr>
            <w:noProof/>
            <w:webHidden/>
          </w:rPr>
          <w:fldChar w:fldCharType="separate"/>
        </w:r>
        <w:r w:rsidR="002071A1" w:rsidRPr="002071A1">
          <w:rPr>
            <w:noProof/>
            <w:webHidden/>
          </w:rPr>
          <w:t>76</w:t>
        </w:r>
        <w:r w:rsidR="002071A1" w:rsidRPr="002071A1">
          <w:rPr>
            <w:noProof/>
            <w:webHidden/>
          </w:rPr>
          <w:fldChar w:fldCharType="end"/>
        </w:r>
      </w:hyperlink>
    </w:p>
    <w:p w14:paraId="1B7B206F"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72" w:history="1">
        <w:r w:rsidR="002071A1" w:rsidRPr="002071A1">
          <w:rPr>
            <w:rStyle w:val="Hyperlink"/>
            <w:noProof/>
          </w:rPr>
          <w:t>Figura 35: Distribuciones de los portafolios de acciones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_Toc17701072 \h </w:instrText>
        </w:r>
        <w:r w:rsidR="002071A1" w:rsidRPr="002071A1">
          <w:rPr>
            <w:noProof/>
            <w:webHidden/>
          </w:rPr>
        </w:r>
        <w:r w:rsidR="002071A1" w:rsidRPr="002071A1">
          <w:rPr>
            <w:noProof/>
            <w:webHidden/>
          </w:rPr>
          <w:fldChar w:fldCharType="separate"/>
        </w:r>
        <w:r w:rsidR="002071A1" w:rsidRPr="002071A1">
          <w:rPr>
            <w:noProof/>
            <w:webHidden/>
          </w:rPr>
          <w:t>78</w:t>
        </w:r>
        <w:r w:rsidR="002071A1" w:rsidRPr="002071A1">
          <w:rPr>
            <w:noProof/>
            <w:webHidden/>
          </w:rPr>
          <w:fldChar w:fldCharType="end"/>
        </w:r>
      </w:hyperlink>
    </w:p>
    <w:p w14:paraId="5D97F127" w14:textId="77777777" w:rsidR="002071A1" w:rsidRP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73" w:history="1">
        <w:r w:rsidR="002071A1" w:rsidRPr="002071A1">
          <w:rPr>
            <w:rStyle w:val="Hyperlink"/>
            <w:noProof/>
          </w:rPr>
          <w:t>Figura 36: Perdidas semanales del VaR de los portafolios de acciones con 95%</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_Toc17701073 \h </w:instrText>
        </w:r>
        <w:r w:rsidR="002071A1" w:rsidRPr="002071A1">
          <w:rPr>
            <w:noProof/>
            <w:webHidden/>
          </w:rPr>
        </w:r>
        <w:r w:rsidR="002071A1" w:rsidRPr="002071A1">
          <w:rPr>
            <w:noProof/>
            <w:webHidden/>
          </w:rPr>
          <w:fldChar w:fldCharType="separate"/>
        </w:r>
        <w:r w:rsidR="002071A1" w:rsidRPr="002071A1">
          <w:rPr>
            <w:noProof/>
            <w:webHidden/>
          </w:rPr>
          <w:t>78</w:t>
        </w:r>
        <w:r w:rsidR="002071A1" w:rsidRPr="002071A1">
          <w:rPr>
            <w:noProof/>
            <w:webHidden/>
          </w:rPr>
          <w:fldChar w:fldCharType="end"/>
        </w:r>
      </w:hyperlink>
    </w:p>
    <w:p w14:paraId="290B532A" w14:textId="77777777" w:rsidR="002071A1" w:rsidRDefault="00CF5AC1" w:rsidP="002071A1">
      <w:pPr>
        <w:pStyle w:val="TableofFigures"/>
        <w:tabs>
          <w:tab w:val="right" w:leader="dot" w:pos="9395"/>
        </w:tabs>
        <w:rPr>
          <w:rFonts w:asciiTheme="minorHAnsi" w:eastAsiaTheme="minorEastAsia" w:hAnsiTheme="minorHAnsi"/>
          <w:noProof/>
          <w:sz w:val="22"/>
          <w:lang w:eastAsia="es-MX"/>
        </w:rPr>
      </w:pPr>
      <w:hyperlink w:anchor="_Toc17701074" w:history="1">
        <w:r w:rsidR="002071A1" w:rsidRPr="002071A1">
          <w:rPr>
            <w:rStyle w:val="Hyperlink"/>
            <w:noProof/>
          </w:rPr>
          <w:t>Figura 37: Perdidas semanales del VaR de los portafolios de acciones con 95%</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_Toc17701074 \h </w:instrText>
        </w:r>
        <w:r w:rsidR="002071A1" w:rsidRPr="002071A1">
          <w:rPr>
            <w:noProof/>
            <w:webHidden/>
          </w:rPr>
        </w:r>
        <w:r w:rsidR="002071A1" w:rsidRPr="002071A1">
          <w:rPr>
            <w:noProof/>
            <w:webHidden/>
          </w:rPr>
          <w:fldChar w:fldCharType="separate"/>
        </w:r>
        <w:r w:rsidR="002071A1" w:rsidRPr="002071A1">
          <w:rPr>
            <w:noProof/>
            <w:webHidden/>
          </w:rPr>
          <w:t>79</w:t>
        </w:r>
        <w:r w:rsidR="002071A1" w:rsidRPr="002071A1">
          <w:rPr>
            <w:noProof/>
            <w:webHidden/>
          </w:rPr>
          <w:fldChar w:fldCharType="end"/>
        </w:r>
      </w:hyperlink>
    </w:p>
    <w:p w14:paraId="32823E9C" w14:textId="77777777" w:rsidR="002071A1" w:rsidRDefault="002071A1" w:rsidP="00A8185B">
      <w:pPr>
        <w:jc w:val="center"/>
        <w:rPr>
          <w:b/>
        </w:rPr>
      </w:pPr>
      <w:r>
        <w:rPr>
          <w:b/>
        </w:rPr>
        <w:fldChar w:fldCharType="end"/>
      </w:r>
    </w:p>
    <w:p w14:paraId="49A8C408" w14:textId="77777777" w:rsidR="00D12EA8" w:rsidRDefault="00A8185B" w:rsidP="002071A1">
      <w:pPr>
        <w:jc w:val="center"/>
        <w:rPr>
          <w:b/>
        </w:rPr>
      </w:pPr>
      <w:r>
        <w:rPr>
          <w:b/>
        </w:rPr>
        <w:t>Tabla</w:t>
      </w:r>
      <w:bookmarkStart w:id="504" w:name="_Toc8259"/>
      <w:bookmarkStart w:id="505" w:name="_Toc8646"/>
      <w:bookmarkStart w:id="506" w:name="_Toc1583216"/>
      <w:bookmarkStart w:id="507" w:name="_Toc2098135"/>
      <w:bookmarkStart w:id="508" w:name="_Toc2266289"/>
      <w:bookmarkStart w:id="509" w:name="_Toc2267723"/>
      <w:bookmarkStart w:id="510" w:name="_Toc2519018"/>
      <w:bookmarkStart w:id="511" w:name="_Toc2779282"/>
      <w:bookmarkStart w:id="512" w:name="_Toc2801575"/>
      <w:bookmarkStart w:id="513" w:name="_Toc2801681"/>
      <w:bookmarkStart w:id="514" w:name="_Toc2801769"/>
      <w:bookmarkStart w:id="515" w:name="_Toc2801819"/>
      <w:bookmarkStart w:id="516" w:name="_Toc2801869"/>
      <w:bookmarkStart w:id="517" w:name="_Toc2801962"/>
      <w:bookmarkStart w:id="518" w:name="_Toc2802045"/>
      <w:bookmarkStart w:id="519" w:name="_Toc2802164"/>
      <w:bookmarkStart w:id="520" w:name="_Toc7007301"/>
      <w:bookmarkStart w:id="521" w:name="_Toc8747758"/>
      <w:bookmarkStart w:id="522" w:name="_Toc8750827"/>
      <w:bookmarkStart w:id="523" w:name="_Toc8751789"/>
      <w:bookmarkStart w:id="524" w:name="_Toc17362460"/>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r w:rsidR="002071A1">
        <w:rPr>
          <w:b/>
        </w:rPr>
        <w:t>s</w:t>
      </w:r>
    </w:p>
    <w:p w14:paraId="6A754D2E" w14:textId="77777777" w:rsidR="002071A1" w:rsidRPr="002071A1" w:rsidRDefault="002071A1">
      <w:pPr>
        <w:pStyle w:val="TableofFigures"/>
        <w:tabs>
          <w:tab w:val="right" w:leader="dot" w:pos="9395"/>
        </w:tabs>
        <w:rPr>
          <w:rFonts w:asciiTheme="minorHAnsi" w:eastAsiaTheme="minorEastAsia" w:hAnsiTheme="minorHAnsi"/>
          <w:noProof/>
          <w:sz w:val="22"/>
          <w:lang w:eastAsia="es-MX"/>
        </w:rPr>
      </w:pPr>
      <w:r w:rsidRPr="002071A1">
        <w:fldChar w:fldCharType="begin"/>
      </w:r>
      <w:r w:rsidRPr="002071A1">
        <w:instrText xml:space="preserve"> TOC \h \z \c "Tabla" </w:instrText>
      </w:r>
      <w:r w:rsidRPr="002071A1">
        <w:fldChar w:fldCharType="separate"/>
      </w:r>
      <w:hyperlink w:anchor="_Toc17701135" w:history="1">
        <w:r w:rsidRPr="002071A1">
          <w:rPr>
            <w:rStyle w:val="Hyperlink"/>
            <w:noProof/>
          </w:rPr>
          <w:t>Tabla 1: Características de las monedas principales del mercado de divisas</w:t>
        </w:r>
        <w:r w:rsidRPr="002071A1">
          <w:rPr>
            <w:noProof/>
            <w:webHidden/>
          </w:rPr>
          <w:tab/>
        </w:r>
        <w:r w:rsidRPr="002071A1">
          <w:rPr>
            <w:noProof/>
            <w:webHidden/>
          </w:rPr>
          <w:fldChar w:fldCharType="begin"/>
        </w:r>
        <w:r w:rsidRPr="002071A1">
          <w:rPr>
            <w:noProof/>
            <w:webHidden/>
          </w:rPr>
          <w:instrText xml:space="preserve"> PAGEREF _Toc17701135 \h </w:instrText>
        </w:r>
        <w:r w:rsidRPr="002071A1">
          <w:rPr>
            <w:noProof/>
            <w:webHidden/>
          </w:rPr>
        </w:r>
        <w:r w:rsidRPr="002071A1">
          <w:rPr>
            <w:noProof/>
            <w:webHidden/>
          </w:rPr>
          <w:fldChar w:fldCharType="separate"/>
        </w:r>
        <w:r w:rsidRPr="002071A1">
          <w:rPr>
            <w:noProof/>
            <w:webHidden/>
          </w:rPr>
          <w:t>17</w:t>
        </w:r>
        <w:r w:rsidRPr="002071A1">
          <w:rPr>
            <w:noProof/>
            <w:webHidden/>
          </w:rPr>
          <w:fldChar w:fldCharType="end"/>
        </w:r>
      </w:hyperlink>
    </w:p>
    <w:p w14:paraId="311EDB97"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36" w:history="1">
        <w:r w:rsidR="002071A1" w:rsidRPr="002071A1">
          <w:rPr>
            <w:rStyle w:val="Hyperlink"/>
            <w:noProof/>
          </w:rPr>
          <w:t>Tabla 2: Listado de divisas exóticas de Europa</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_Toc17701136 \h </w:instrText>
        </w:r>
        <w:r w:rsidR="002071A1" w:rsidRPr="002071A1">
          <w:rPr>
            <w:noProof/>
            <w:webHidden/>
          </w:rPr>
        </w:r>
        <w:r w:rsidR="002071A1" w:rsidRPr="002071A1">
          <w:rPr>
            <w:noProof/>
            <w:webHidden/>
          </w:rPr>
          <w:fldChar w:fldCharType="separate"/>
        </w:r>
        <w:r w:rsidR="002071A1" w:rsidRPr="002071A1">
          <w:rPr>
            <w:noProof/>
            <w:webHidden/>
          </w:rPr>
          <w:t>18</w:t>
        </w:r>
        <w:r w:rsidR="002071A1" w:rsidRPr="002071A1">
          <w:rPr>
            <w:noProof/>
            <w:webHidden/>
          </w:rPr>
          <w:fldChar w:fldCharType="end"/>
        </w:r>
      </w:hyperlink>
    </w:p>
    <w:p w14:paraId="07DB0FB1"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37" w:history="1">
        <w:r w:rsidR="002071A1" w:rsidRPr="002071A1">
          <w:rPr>
            <w:rStyle w:val="Hyperlink"/>
            <w:noProof/>
          </w:rPr>
          <w:t>Tabla 3: Listado de divisas exóticas de Asia</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_Toc17701137 \h </w:instrText>
        </w:r>
        <w:r w:rsidR="002071A1" w:rsidRPr="002071A1">
          <w:rPr>
            <w:noProof/>
            <w:webHidden/>
          </w:rPr>
        </w:r>
        <w:r w:rsidR="002071A1" w:rsidRPr="002071A1">
          <w:rPr>
            <w:noProof/>
            <w:webHidden/>
          </w:rPr>
          <w:fldChar w:fldCharType="separate"/>
        </w:r>
        <w:r w:rsidR="002071A1" w:rsidRPr="002071A1">
          <w:rPr>
            <w:noProof/>
            <w:webHidden/>
          </w:rPr>
          <w:t>18</w:t>
        </w:r>
        <w:r w:rsidR="002071A1" w:rsidRPr="002071A1">
          <w:rPr>
            <w:noProof/>
            <w:webHidden/>
          </w:rPr>
          <w:fldChar w:fldCharType="end"/>
        </w:r>
      </w:hyperlink>
    </w:p>
    <w:p w14:paraId="79F5B8FD"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38" w:history="1">
        <w:r w:rsidR="002071A1" w:rsidRPr="002071A1">
          <w:rPr>
            <w:rStyle w:val="Hyperlink"/>
            <w:noProof/>
          </w:rPr>
          <w:t>Tabla 4: Listado de divisas exóticas de América Latina</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_Toc17701138 \h </w:instrText>
        </w:r>
        <w:r w:rsidR="002071A1" w:rsidRPr="002071A1">
          <w:rPr>
            <w:noProof/>
            <w:webHidden/>
          </w:rPr>
        </w:r>
        <w:r w:rsidR="002071A1" w:rsidRPr="002071A1">
          <w:rPr>
            <w:noProof/>
            <w:webHidden/>
          </w:rPr>
          <w:fldChar w:fldCharType="separate"/>
        </w:r>
        <w:r w:rsidR="002071A1" w:rsidRPr="002071A1">
          <w:rPr>
            <w:noProof/>
            <w:webHidden/>
          </w:rPr>
          <w:t>19</w:t>
        </w:r>
        <w:r w:rsidR="002071A1" w:rsidRPr="002071A1">
          <w:rPr>
            <w:noProof/>
            <w:webHidden/>
          </w:rPr>
          <w:fldChar w:fldCharType="end"/>
        </w:r>
      </w:hyperlink>
    </w:p>
    <w:p w14:paraId="62C6AAE2"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39" w:history="1">
        <w:r w:rsidR="002071A1" w:rsidRPr="002071A1">
          <w:rPr>
            <w:rStyle w:val="Hyperlink"/>
            <w:noProof/>
          </w:rPr>
          <w:t>Tabla 5: Listado de divisas exóticas de África</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_Toc17701139 \h </w:instrText>
        </w:r>
        <w:r w:rsidR="002071A1" w:rsidRPr="002071A1">
          <w:rPr>
            <w:noProof/>
            <w:webHidden/>
          </w:rPr>
        </w:r>
        <w:r w:rsidR="002071A1" w:rsidRPr="002071A1">
          <w:rPr>
            <w:noProof/>
            <w:webHidden/>
          </w:rPr>
          <w:fldChar w:fldCharType="separate"/>
        </w:r>
        <w:r w:rsidR="002071A1" w:rsidRPr="002071A1">
          <w:rPr>
            <w:noProof/>
            <w:webHidden/>
          </w:rPr>
          <w:t>19</w:t>
        </w:r>
        <w:r w:rsidR="002071A1" w:rsidRPr="002071A1">
          <w:rPr>
            <w:noProof/>
            <w:webHidden/>
          </w:rPr>
          <w:fldChar w:fldCharType="end"/>
        </w:r>
      </w:hyperlink>
    </w:p>
    <w:p w14:paraId="7A968C5F"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40" w:history="1">
        <w:r w:rsidR="002071A1" w:rsidRPr="002071A1">
          <w:rPr>
            <w:rStyle w:val="Hyperlink"/>
            <w:noProof/>
          </w:rPr>
          <w:t>Tabla 6: Horarios de apertura y cierre de las bolsas en hora local con México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_Toc17701140 \h </w:instrText>
        </w:r>
        <w:r w:rsidR="002071A1" w:rsidRPr="002071A1">
          <w:rPr>
            <w:noProof/>
            <w:webHidden/>
          </w:rPr>
        </w:r>
        <w:r w:rsidR="002071A1" w:rsidRPr="002071A1">
          <w:rPr>
            <w:noProof/>
            <w:webHidden/>
          </w:rPr>
          <w:fldChar w:fldCharType="separate"/>
        </w:r>
        <w:r w:rsidR="002071A1" w:rsidRPr="002071A1">
          <w:rPr>
            <w:noProof/>
            <w:webHidden/>
          </w:rPr>
          <w:t>24</w:t>
        </w:r>
        <w:r w:rsidR="002071A1" w:rsidRPr="002071A1">
          <w:rPr>
            <w:noProof/>
            <w:webHidden/>
          </w:rPr>
          <w:fldChar w:fldCharType="end"/>
        </w:r>
      </w:hyperlink>
    </w:p>
    <w:p w14:paraId="7C940468"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41" w:history="1">
        <w:r w:rsidR="002071A1" w:rsidRPr="002071A1">
          <w:rPr>
            <w:rStyle w:val="Hyperlink"/>
            <w:noProof/>
          </w:rPr>
          <w:t>Tabla 7: Cálculo de los retornos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_Toc17701141 \h </w:instrText>
        </w:r>
        <w:r w:rsidR="002071A1" w:rsidRPr="002071A1">
          <w:rPr>
            <w:noProof/>
            <w:webHidden/>
          </w:rPr>
        </w:r>
        <w:r w:rsidR="002071A1" w:rsidRPr="002071A1">
          <w:rPr>
            <w:noProof/>
            <w:webHidden/>
          </w:rPr>
          <w:fldChar w:fldCharType="separate"/>
        </w:r>
        <w:r w:rsidR="002071A1" w:rsidRPr="002071A1">
          <w:rPr>
            <w:noProof/>
            <w:webHidden/>
          </w:rPr>
          <w:t>38</w:t>
        </w:r>
        <w:r w:rsidR="002071A1" w:rsidRPr="002071A1">
          <w:rPr>
            <w:noProof/>
            <w:webHidden/>
          </w:rPr>
          <w:fldChar w:fldCharType="end"/>
        </w:r>
      </w:hyperlink>
    </w:p>
    <w:p w14:paraId="5579F933"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42" w:history="1">
        <w:r w:rsidR="002071A1" w:rsidRPr="002071A1">
          <w:rPr>
            <w:rStyle w:val="Hyperlink"/>
            <w:noProof/>
          </w:rPr>
          <w:t>Tabla 8: Rendimiento y riesgo de dos activos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_Toc17701142 \h </w:instrText>
        </w:r>
        <w:r w:rsidR="002071A1" w:rsidRPr="002071A1">
          <w:rPr>
            <w:noProof/>
            <w:webHidden/>
          </w:rPr>
        </w:r>
        <w:r w:rsidR="002071A1" w:rsidRPr="002071A1">
          <w:rPr>
            <w:noProof/>
            <w:webHidden/>
          </w:rPr>
          <w:fldChar w:fldCharType="separate"/>
        </w:r>
        <w:r w:rsidR="002071A1" w:rsidRPr="002071A1">
          <w:rPr>
            <w:noProof/>
            <w:webHidden/>
          </w:rPr>
          <w:t>49</w:t>
        </w:r>
        <w:r w:rsidR="002071A1" w:rsidRPr="002071A1">
          <w:rPr>
            <w:noProof/>
            <w:webHidden/>
          </w:rPr>
          <w:fldChar w:fldCharType="end"/>
        </w:r>
      </w:hyperlink>
    </w:p>
    <w:p w14:paraId="4359F743"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43" w:history="1">
        <w:r w:rsidR="002071A1" w:rsidRPr="002071A1">
          <w:rPr>
            <w:rStyle w:val="Hyperlink"/>
            <w:noProof/>
          </w:rPr>
          <w:t>Tabla 9: Mayor rendimiento esperado sobre 49 pares de divisas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_Toc17701143 \h </w:instrText>
        </w:r>
        <w:r w:rsidR="002071A1" w:rsidRPr="002071A1">
          <w:rPr>
            <w:noProof/>
            <w:webHidden/>
          </w:rPr>
        </w:r>
        <w:r w:rsidR="002071A1" w:rsidRPr="002071A1">
          <w:rPr>
            <w:noProof/>
            <w:webHidden/>
          </w:rPr>
          <w:fldChar w:fldCharType="separate"/>
        </w:r>
        <w:r w:rsidR="002071A1" w:rsidRPr="002071A1">
          <w:rPr>
            <w:noProof/>
            <w:webHidden/>
          </w:rPr>
          <w:t>58</w:t>
        </w:r>
        <w:r w:rsidR="002071A1" w:rsidRPr="002071A1">
          <w:rPr>
            <w:noProof/>
            <w:webHidden/>
          </w:rPr>
          <w:fldChar w:fldCharType="end"/>
        </w:r>
      </w:hyperlink>
    </w:p>
    <w:p w14:paraId="6D6FA818"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44" w:history="1">
        <w:r w:rsidR="002071A1" w:rsidRPr="002071A1">
          <w:rPr>
            <w:rStyle w:val="Hyperlink"/>
            <w:noProof/>
          </w:rPr>
          <w:t>Tabla 10: Descripción de los activos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_Toc17701144 \h </w:instrText>
        </w:r>
        <w:r w:rsidR="002071A1" w:rsidRPr="002071A1">
          <w:rPr>
            <w:noProof/>
            <w:webHidden/>
          </w:rPr>
        </w:r>
        <w:r w:rsidR="002071A1" w:rsidRPr="002071A1">
          <w:rPr>
            <w:noProof/>
            <w:webHidden/>
          </w:rPr>
          <w:fldChar w:fldCharType="separate"/>
        </w:r>
        <w:r w:rsidR="002071A1" w:rsidRPr="002071A1">
          <w:rPr>
            <w:noProof/>
            <w:webHidden/>
          </w:rPr>
          <w:t>59</w:t>
        </w:r>
        <w:r w:rsidR="002071A1" w:rsidRPr="002071A1">
          <w:rPr>
            <w:noProof/>
            <w:webHidden/>
          </w:rPr>
          <w:fldChar w:fldCharType="end"/>
        </w:r>
      </w:hyperlink>
    </w:p>
    <w:p w14:paraId="6F9089FE"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45" w:history="1">
        <w:r w:rsidR="002071A1" w:rsidRPr="002071A1">
          <w:rPr>
            <w:rStyle w:val="Hyperlink"/>
            <w:noProof/>
          </w:rPr>
          <w:t>Tabla 11: Rendimiento de los pares de monedas del portafolio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_Toc17701145 \h </w:instrText>
        </w:r>
        <w:r w:rsidR="002071A1" w:rsidRPr="002071A1">
          <w:rPr>
            <w:noProof/>
            <w:webHidden/>
          </w:rPr>
        </w:r>
        <w:r w:rsidR="002071A1" w:rsidRPr="002071A1">
          <w:rPr>
            <w:noProof/>
            <w:webHidden/>
          </w:rPr>
          <w:fldChar w:fldCharType="separate"/>
        </w:r>
        <w:r w:rsidR="002071A1" w:rsidRPr="002071A1">
          <w:rPr>
            <w:noProof/>
            <w:webHidden/>
          </w:rPr>
          <w:t>60</w:t>
        </w:r>
        <w:r w:rsidR="002071A1" w:rsidRPr="002071A1">
          <w:rPr>
            <w:noProof/>
            <w:webHidden/>
          </w:rPr>
          <w:fldChar w:fldCharType="end"/>
        </w:r>
      </w:hyperlink>
    </w:p>
    <w:p w14:paraId="170AB70F"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46" w:history="1">
        <w:r w:rsidR="002071A1" w:rsidRPr="002071A1">
          <w:rPr>
            <w:rStyle w:val="Hyperlink"/>
            <w:noProof/>
          </w:rPr>
          <w:t>Tabla 12: Riesgo de los pares de monedas del portafolio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_Toc17701146 \h </w:instrText>
        </w:r>
        <w:r w:rsidR="002071A1" w:rsidRPr="002071A1">
          <w:rPr>
            <w:noProof/>
            <w:webHidden/>
          </w:rPr>
        </w:r>
        <w:r w:rsidR="002071A1" w:rsidRPr="002071A1">
          <w:rPr>
            <w:noProof/>
            <w:webHidden/>
          </w:rPr>
          <w:fldChar w:fldCharType="separate"/>
        </w:r>
        <w:r w:rsidR="002071A1" w:rsidRPr="002071A1">
          <w:rPr>
            <w:noProof/>
            <w:webHidden/>
          </w:rPr>
          <w:t>60</w:t>
        </w:r>
        <w:r w:rsidR="002071A1" w:rsidRPr="002071A1">
          <w:rPr>
            <w:noProof/>
            <w:webHidden/>
          </w:rPr>
          <w:fldChar w:fldCharType="end"/>
        </w:r>
      </w:hyperlink>
    </w:p>
    <w:p w14:paraId="111D6F94"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47" w:history="1">
        <w:r w:rsidR="002071A1" w:rsidRPr="002071A1">
          <w:rPr>
            <w:rStyle w:val="Hyperlink"/>
            <w:noProof/>
          </w:rPr>
          <w:t>Tabla 13: Matriz de varianzas y covariancias de la canasta de divisas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_Toc17701147 \h </w:instrText>
        </w:r>
        <w:r w:rsidR="002071A1" w:rsidRPr="002071A1">
          <w:rPr>
            <w:noProof/>
            <w:webHidden/>
          </w:rPr>
        </w:r>
        <w:r w:rsidR="002071A1" w:rsidRPr="002071A1">
          <w:rPr>
            <w:noProof/>
            <w:webHidden/>
          </w:rPr>
          <w:fldChar w:fldCharType="separate"/>
        </w:r>
        <w:r w:rsidR="002071A1" w:rsidRPr="002071A1">
          <w:rPr>
            <w:noProof/>
            <w:webHidden/>
          </w:rPr>
          <w:t>62</w:t>
        </w:r>
        <w:r w:rsidR="002071A1" w:rsidRPr="002071A1">
          <w:rPr>
            <w:noProof/>
            <w:webHidden/>
          </w:rPr>
          <w:fldChar w:fldCharType="end"/>
        </w:r>
      </w:hyperlink>
    </w:p>
    <w:p w14:paraId="314E2BED"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48" w:history="1">
        <w:r w:rsidR="002071A1" w:rsidRPr="002071A1">
          <w:rPr>
            <w:rStyle w:val="Hyperlink"/>
            <w:noProof/>
          </w:rPr>
          <w:t>Tabla 14: Matriz de coeficientes de correlación</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_Toc17701148 \h </w:instrText>
        </w:r>
        <w:r w:rsidR="002071A1" w:rsidRPr="002071A1">
          <w:rPr>
            <w:noProof/>
            <w:webHidden/>
          </w:rPr>
        </w:r>
        <w:r w:rsidR="002071A1" w:rsidRPr="002071A1">
          <w:rPr>
            <w:noProof/>
            <w:webHidden/>
          </w:rPr>
          <w:fldChar w:fldCharType="separate"/>
        </w:r>
        <w:r w:rsidR="002071A1" w:rsidRPr="002071A1">
          <w:rPr>
            <w:noProof/>
            <w:webHidden/>
          </w:rPr>
          <w:t>62</w:t>
        </w:r>
        <w:r w:rsidR="002071A1" w:rsidRPr="002071A1">
          <w:rPr>
            <w:noProof/>
            <w:webHidden/>
          </w:rPr>
          <w:fldChar w:fldCharType="end"/>
        </w:r>
      </w:hyperlink>
    </w:p>
    <w:p w14:paraId="1EF7EE8E"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49" w:history="1">
        <w:r w:rsidR="002071A1" w:rsidRPr="002071A1">
          <w:rPr>
            <w:rStyle w:val="Hyperlink"/>
            <w:noProof/>
          </w:rPr>
          <w:t>Tabla 15: Matriz de Markowitz con pesos iguales en los activos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_Toc17701149 \h </w:instrText>
        </w:r>
        <w:r w:rsidR="002071A1" w:rsidRPr="002071A1">
          <w:rPr>
            <w:noProof/>
            <w:webHidden/>
          </w:rPr>
        </w:r>
        <w:r w:rsidR="002071A1" w:rsidRPr="002071A1">
          <w:rPr>
            <w:noProof/>
            <w:webHidden/>
          </w:rPr>
          <w:fldChar w:fldCharType="separate"/>
        </w:r>
        <w:r w:rsidR="002071A1" w:rsidRPr="002071A1">
          <w:rPr>
            <w:noProof/>
            <w:webHidden/>
          </w:rPr>
          <w:t>63</w:t>
        </w:r>
        <w:r w:rsidR="002071A1" w:rsidRPr="002071A1">
          <w:rPr>
            <w:noProof/>
            <w:webHidden/>
          </w:rPr>
          <w:fldChar w:fldCharType="end"/>
        </w:r>
      </w:hyperlink>
    </w:p>
    <w:p w14:paraId="28876DB1"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50" w:history="1">
        <w:r w:rsidR="002071A1" w:rsidRPr="002071A1">
          <w:rPr>
            <w:rStyle w:val="Hyperlink"/>
            <w:noProof/>
          </w:rPr>
          <w:t>Tabla 16: Riesgo y rendimiento del portafolio con pesos iguales</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_Toc17701150 \h </w:instrText>
        </w:r>
        <w:r w:rsidR="002071A1" w:rsidRPr="002071A1">
          <w:rPr>
            <w:noProof/>
            <w:webHidden/>
          </w:rPr>
        </w:r>
        <w:r w:rsidR="002071A1" w:rsidRPr="002071A1">
          <w:rPr>
            <w:noProof/>
            <w:webHidden/>
          </w:rPr>
          <w:fldChar w:fldCharType="separate"/>
        </w:r>
        <w:r w:rsidR="002071A1" w:rsidRPr="002071A1">
          <w:rPr>
            <w:noProof/>
            <w:webHidden/>
          </w:rPr>
          <w:t>64</w:t>
        </w:r>
        <w:r w:rsidR="002071A1" w:rsidRPr="002071A1">
          <w:rPr>
            <w:noProof/>
            <w:webHidden/>
          </w:rPr>
          <w:fldChar w:fldCharType="end"/>
        </w:r>
      </w:hyperlink>
    </w:p>
    <w:p w14:paraId="6E87EA4D"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51" w:history="1">
        <w:r w:rsidR="002071A1" w:rsidRPr="002071A1">
          <w:rPr>
            <w:rStyle w:val="Hyperlink"/>
            <w:noProof/>
          </w:rPr>
          <w:t>Tabla 17: Matriz de Markowitz con Ratio de Sharp maximizado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_Toc17701151 \h </w:instrText>
        </w:r>
        <w:r w:rsidR="002071A1" w:rsidRPr="002071A1">
          <w:rPr>
            <w:noProof/>
            <w:webHidden/>
          </w:rPr>
        </w:r>
        <w:r w:rsidR="002071A1" w:rsidRPr="002071A1">
          <w:rPr>
            <w:noProof/>
            <w:webHidden/>
          </w:rPr>
          <w:fldChar w:fldCharType="separate"/>
        </w:r>
        <w:r w:rsidR="002071A1" w:rsidRPr="002071A1">
          <w:rPr>
            <w:noProof/>
            <w:webHidden/>
          </w:rPr>
          <w:t>65</w:t>
        </w:r>
        <w:r w:rsidR="002071A1" w:rsidRPr="002071A1">
          <w:rPr>
            <w:noProof/>
            <w:webHidden/>
          </w:rPr>
          <w:fldChar w:fldCharType="end"/>
        </w:r>
      </w:hyperlink>
    </w:p>
    <w:p w14:paraId="6F34855B"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52" w:history="1">
        <w:r w:rsidR="002071A1" w:rsidRPr="002071A1">
          <w:rPr>
            <w:rStyle w:val="Hyperlink"/>
            <w:noProof/>
          </w:rPr>
          <w:t>Tabla 18: Resultados de la maximización</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_Toc17701152 \h </w:instrText>
        </w:r>
        <w:r w:rsidR="002071A1" w:rsidRPr="002071A1">
          <w:rPr>
            <w:noProof/>
            <w:webHidden/>
          </w:rPr>
        </w:r>
        <w:r w:rsidR="002071A1" w:rsidRPr="002071A1">
          <w:rPr>
            <w:noProof/>
            <w:webHidden/>
          </w:rPr>
          <w:fldChar w:fldCharType="separate"/>
        </w:r>
        <w:r w:rsidR="002071A1" w:rsidRPr="002071A1">
          <w:rPr>
            <w:noProof/>
            <w:webHidden/>
          </w:rPr>
          <w:t>66</w:t>
        </w:r>
        <w:r w:rsidR="002071A1" w:rsidRPr="002071A1">
          <w:rPr>
            <w:noProof/>
            <w:webHidden/>
          </w:rPr>
          <w:fldChar w:fldCharType="end"/>
        </w:r>
      </w:hyperlink>
    </w:p>
    <w:p w14:paraId="4CECD7CA"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53" w:history="1">
        <w:r w:rsidR="002071A1" w:rsidRPr="002071A1">
          <w:rPr>
            <w:rStyle w:val="Hyperlink"/>
            <w:noProof/>
          </w:rPr>
          <w:t>Tabla 19: Matriz de Markowitz con desviación minimizada</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_Toc17701153 \h </w:instrText>
        </w:r>
        <w:r w:rsidR="002071A1" w:rsidRPr="002071A1">
          <w:rPr>
            <w:noProof/>
            <w:webHidden/>
          </w:rPr>
        </w:r>
        <w:r w:rsidR="002071A1" w:rsidRPr="002071A1">
          <w:rPr>
            <w:noProof/>
            <w:webHidden/>
          </w:rPr>
          <w:fldChar w:fldCharType="separate"/>
        </w:r>
        <w:r w:rsidR="002071A1" w:rsidRPr="002071A1">
          <w:rPr>
            <w:noProof/>
            <w:webHidden/>
          </w:rPr>
          <w:t>66</w:t>
        </w:r>
        <w:r w:rsidR="002071A1" w:rsidRPr="002071A1">
          <w:rPr>
            <w:noProof/>
            <w:webHidden/>
          </w:rPr>
          <w:fldChar w:fldCharType="end"/>
        </w:r>
      </w:hyperlink>
    </w:p>
    <w:p w14:paraId="351F313B"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54" w:history="1">
        <w:r w:rsidR="002071A1" w:rsidRPr="002071A1">
          <w:rPr>
            <w:rStyle w:val="Hyperlink"/>
            <w:noProof/>
          </w:rPr>
          <w:t>Tabla 20: Resultados de la minimización del riesgo del portafolio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_Toc17701154 \h </w:instrText>
        </w:r>
        <w:r w:rsidR="002071A1" w:rsidRPr="002071A1">
          <w:rPr>
            <w:noProof/>
            <w:webHidden/>
          </w:rPr>
        </w:r>
        <w:r w:rsidR="002071A1" w:rsidRPr="002071A1">
          <w:rPr>
            <w:noProof/>
            <w:webHidden/>
          </w:rPr>
          <w:fldChar w:fldCharType="separate"/>
        </w:r>
        <w:r w:rsidR="002071A1" w:rsidRPr="002071A1">
          <w:rPr>
            <w:noProof/>
            <w:webHidden/>
          </w:rPr>
          <w:t>67</w:t>
        </w:r>
        <w:r w:rsidR="002071A1" w:rsidRPr="002071A1">
          <w:rPr>
            <w:noProof/>
            <w:webHidden/>
          </w:rPr>
          <w:fldChar w:fldCharType="end"/>
        </w:r>
      </w:hyperlink>
    </w:p>
    <w:p w14:paraId="08B07DE7"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55" w:history="1">
        <w:r w:rsidR="002071A1" w:rsidRPr="002071A1">
          <w:rPr>
            <w:rStyle w:val="Hyperlink"/>
            <w:noProof/>
          </w:rPr>
          <w:t>Tabla 21: Alpha y valor del portafolio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_Toc17701155 \h </w:instrText>
        </w:r>
        <w:r w:rsidR="002071A1" w:rsidRPr="002071A1">
          <w:rPr>
            <w:noProof/>
            <w:webHidden/>
          </w:rPr>
        </w:r>
        <w:r w:rsidR="002071A1" w:rsidRPr="002071A1">
          <w:rPr>
            <w:noProof/>
            <w:webHidden/>
          </w:rPr>
          <w:fldChar w:fldCharType="separate"/>
        </w:r>
        <w:r w:rsidR="002071A1" w:rsidRPr="002071A1">
          <w:rPr>
            <w:noProof/>
            <w:webHidden/>
          </w:rPr>
          <w:t>68</w:t>
        </w:r>
        <w:r w:rsidR="002071A1" w:rsidRPr="002071A1">
          <w:rPr>
            <w:noProof/>
            <w:webHidden/>
          </w:rPr>
          <w:fldChar w:fldCharType="end"/>
        </w:r>
      </w:hyperlink>
    </w:p>
    <w:p w14:paraId="75DAB5BF"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56" w:history="1">
        <w:r w:rsidR="002071A1" w:rsidRPr="002071A1">
          <w:rPr>
            <w:rStyle w:val="Hyperlink"/>
            <w:noProof/>
          </w:rPr>
          <w:t>Tabla 22: Estimaciones del VaR para un 95%</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_Toc17701156 \h </w:instrText>
        </w:r>
        <w:r w:rsidR="002071A1" w:rsidRPr="002071A1">
          <w:rPr>
            <w:noProof/>
            <w:webHidden/>
          </w:rPr>
        </w:r>
        <w:r w:rsidR="002071A1" w:rsidRPr="002071A1">
          <w:rPr>
            <w:noProof/>
            <w:webHidden/>
          </w:rPr>
          <w:fldChar w:fldCharType="separate"/>
        </w:r>
        <w:r w:rsidR="002071A1" w:rsidRPr="002071A1">
          <w:rPr>
            <w:noProof/>
            <w:webHidden/>
          </w:rPr>
          <w:t>68</w:t>
        </w:r>
        <w:r w:rsidR="002071A1" w:rsidRPr="002071A1">
          <w:rPr>
            <w:noProof/>
            <w:webHidden/>
          </w:rPr>
          <w:fldChar w:fldCharType="end"/>
        </w:r>
      </w:hyperlink>
    </w:p>
    <w:p w14:paraId="627B4E61"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57" w:history="1">
        <w:r w:rsidR="002071A1" w:rsidRPr="002071A1">
          <w:rPr>
            <w:rStyle w:val="Hyperlink"/>
            <w:noProof/>
          </w:rPr>
          <w:t>Tabla 23: Estimaciones del VaR para un 99%</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_Toc17701157 \h </w:instrText>
        </w:r>
        <w:r w:rsidR="002071A1" w:rsidRPr="002071A1">
          <w:rPr>
            <w:noProof/>
            <w:webHidden/>
          </w:rPr>
        </w:r>
        <w:r w:rsidR="002071A1" w:rsidRPr="002071A1">
          <w:rPr>
            <w:noProof/>
            <w:webHidden/>
          </w:rPr>
          <w:fldChar w:fldCharType="separate"/>
        </w:r>
        <w:r w:rsidR="002071A1" w:rsidRPr="002071A1">
          <w:rPr>
            <w:noProof/>
            <w:webHidden/>
          </w:rPr>
          <w:t>71</w:t>
        </w:r>
        <w:r w:rsidR="002071A1" w:rsidRPr="002071A1">
          <w:rPr>
            <w:noProof/>
            <w:webHidden/>
          </w:rPr>
          <w:fldChar w:fldCharType="end"/>
        </w:r>
      </w:hyperlink>
    </w:p>
    <w:p w14:paraId="2F7AD1F4"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58" w:history="1">
        <w:r w:rsidR="002071A1" w:rsidRPr="002071A1">
          <w:rPr>
            <w:rStyle w:val="Hyperlink"/>
            <w:noProof/>
          </w:rPr>
          <w:t>Tabla 24: Rendimientos de las acciones de Nueva York</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_Toc17701158 \h </w:instrText>
        </w:r>
        <w:r w:rsidR="002071A1" w:rsidRPr="002071A1">
          <w:rPr>
            <w:noProof/>
            <w:webHidden/>
          </w:rPr>
        </w:r>
        <w:r w:rsidR="002071A1" w:rsidRPr="002071A1">
          <w:rPr>
            <w:noProof/>
            <w:webHidden/>
          </w:rPr>
          <w:fldChar w:fldCharType="separate"/>
        </w:r>
        <w:r w:rsidR="002071A1" w:rsidRPr="002071A1">
          <w:rPr>
            <w:noProof/>
            <w:webHidden/>
          </w:rPr>
          <w:t>73</w:t>
        </w:r>
        <w:r w:rsidR="002071A1" w:rsidRPr="002071A1">
          <w:rPr>
            <w:noProof/>
            <w:webHidden/>
          </w:rPr>
          <w:fldChar w:fldCharType="end"/>
        </w:r>
      </w:hyperlink>
    </w:p>
    <w:p w14:paraId="15D55B01"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59" w:history="1">
        <w:r w:rsidR="002071A1" w:rsidRPr="002071A1">
          <w:rPr>
            <w:rStyle w:val="Hyperlink"/>
            <w:noProof/>
          </w:rPr>
          <w:t>Tabla 25: Deviaciones y varianzas de las acciones de Nueva York</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_Toc17701159 \h </w:instrText>
        </w:r>
        <w:r w:rsidR="002071A1" w:rsidRPr="002071A1">
          <w:rPr>
            <w:noProof/>
            <w:webHidden/>
          </w:rPr>
        </w:r>
        <w:r w:rsidR="002071A1" w:rsidRPr="002071A1">
          <w:rPr>
            <w:noProof/>
            <w:webHidden/>
          </w:rPr>
          <w:fldChar w:fldCharType="separate"/>
        </w:r>
        <w:r w:rsidR="002071A1" w:rsidRPr="002071A1">
          <w:rPr>
            <w:noProof/>
            <w:webHidden/>
          </w:rPr>
          <w:t>74</w:t>
        </w:r>
        <w:r w:rsidR="002071A1" w:rsidRPr="002071A1">
          <w:rPr>
            <w:noProof/>
            <w:webHidden/>
          </w:rPr>
          <w:fldChar w:fldCharType="end"/>
        </w:r>
      </w:hyperlink>
    </w:p>
    <w:p w14:paraId="3510F547"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60" w:history="1">
        <w:r w:rsidR="002071A1" w:rsidRPr="002071A1">
          <w:rPr>
            <w:rStyle w:val="Hyperlink"/>
            <w:noProof/>
          </w:rPr>
          <w:t>Tabla 26: Resultado del portafolio de acciones de Nueva York sin optimizar</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_Toc17701160 \h </w:instrText>
        </w:r>
        <w:r w:rsidR="002071A1" w:rsidRPr="002071A1">
          <w:rPr>
            <w:noProof/>
            <w:webHidden/>
          </w:rPr>
        </w:r>
        <w:r w:rsidR="002071A1" w:rsidRPr="002071A1">
          <w:rPr>
            <w:noProof/>
            <w:webHidden/>
          </w:rPr>
          <w:fldChar w:fldCharType="separate"/>
        </w:r>
        <w:r w:rsidR="002071A1" w:rsidRPr="002071A1">
          <w:rPr>
            <w:noProof/>
            <w:webHidden/>
          </w:rPr>
          <w:t>75</w:t>
        </w:r>
        <w:r w:rsidR="002071A1" w:rsidRPr="002071A1">
          <w:rPr>
            <w:noProof/>
            <w:webHidden/>
          </w:rPr>
          <w:fldChar w:fldCharType="end"/>
        </w:r>
      </w:hyperlink>
    </w:p>
    <w:p w14:paraId="669E7C4F"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61" w:history="1">
        <w:r w:rsidR="002071A1" w:rsidRPr="002071A1">
          <w:rPr>
            <w:rStyle w:val="Hyperlink"/>
            <w:noProof/>
          </w:rPr>
          <w:t>Tabla 27: Resultado del portafolio de acciones con máximo Ratio de Sharp</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_Toc17701161 \h </w:instrText>
        </w:r>
        <w:r w:rsidR="002071A1" w:rsidRPr="002071A1">
          <w:rPr>
            <w:noProof/>
            <w:webHidden/>
          </w:rPr>
        </w:r>
        <w:r w:rsidR="002071A1" w:rsidRPr="002071A1">
          <w:rPr>
            <w:noProof/>
            <w:webHidden/>
          </w:rPr>
          <w:fldChar w:fldCharType="separate"/>
        </w:r>
        <w:r w:rsidR="002071A1" w:rsidRPr="002071A1">
          <w:rPr>
            <w:noProof/>
            <w:webHidden/>
          </w:rPr>
          <w:t>76</w:t>
        </w:r>
        <w:r w:rsidR="002071A1" w:rsidRPr="002071A1">
          <w:rPr>
            <w:noProof/>
            <w:webHidden/>
          </w:rPr>
          <w:fldChar w:fldCharType="end"/>
        </w:r>
      </w:hyperlink>
    </w:p>
    <w:p w14:paraId="6913C288" w14:textId="77777777" w:rsidR="002071A1" w:rsidRPr="002071A1" w:rsidRDefault="00CF5AC1">
      <w:pPr>
        <w:pStyle w:val="TableofFigures"/>
        <w:tabs>
          <w:tab w:val="right" w:leader="dot" w:pos="9395"/>
        </w:tabs>
        <w:rPr>
          <w:rFonts w:asciiTheme="minorHAnsi" w:eastAsiaTheme="minorEastAsia" w:hAnsiTheme="minorHAnsi"/>
          <w:noProof/>
          <w:sz w:val="22"/>
          <w:lang w:eastAsia="es-MX"/>
        </w:rPr>
      </w:pPr>
      <w:hyperlink w:anchor="_Toc17701162" w:history="1">
        <w:r w:rsidR="002071A1" w:rsidRPr="002071A1">
          <w:rPr>
            <w:rStyle w:val="Hyperlink"/>
            <w:noProof/>
          </w:rPr>
          <w:t>Tabla 28: Portafolio de acciones con mínimo riesgo</w:t>
        </w:r>
        <w:r w:rsidR="002071A1" w:rsidRPr="002071A1">
          <w:rPr>
            <w:noProof/>
            <w:webHidden/>
          </w:rPr>
          <w:tab/>
        </w:r>
        <w:r w:rsidR="002071A1" w:rsidRPr="002071A1">
          <w:rPr>
            <w:noProof/>
            <w:webHidden/>
          </w:rPr>
          <w:fldChar w:fldCharType="begin"/>
        </w:r>
        <w:r w:rsidR="002071A1" w:rsidRPr="002071A1">
          <w:rPr>
            <w:noProof/>
            <w:webHidden/>
          </w:rPr>
          <w:instrText xml:space="preserve"> PAGEREF _Toc17701162 \h </w:instrText>
        </w:r>
        <w:r w:rsidR="002071A1" w:rsidRPr="002071A1">
          <w:rPr>
            <w:noProof/>
            <w:webHidden/>
          </w:rPr>
        </w:r>
        <w:r w:rsidR="002071A1" w:rsidRPr="002071A1">
          <w:rPr>
            <w:noProof/>
            <w:webHidden/>
          </w:rPr>
          <w:fldChar w:fldCharType="separate"/>
        </w:r>
        <w:r w:rsidR="002071A1" w:rsidRPr="002071A1">
          <w:rPr>
            <w:noProof/>
            <w:webHidden/>
          </w:rPr>
          <w:t>77</w:t>
        </w:r>
        <w:r w:rsidR="002071A1" w:rsidRPr="002071A1">
          <w:rPr>
            <w:noProof/>
            <w:webHidden/>
          </w:rPr>
          <w:fldChar w:fldCharType="end"/>
        </w:r>
      </w:hyperlink>
    </w:p>
    <w:p w14:paraId="361AC176" w14:textId="77777777" w:rsidR="002071A1" w:rsidRPr="00D12EA8" w:rsidRDefault="002071A1" w:rsidP="002071A1">
      <w:pPr>
        <w:rPr>
          <w:b/>
          <w:vanish/>
        </w:rPr>
      </w:pPr>
      <w:r w:rsidRPr="002071A1">
        <w:fldChar w:fldCharType="end"/>
      </w:r>
    </w:p>
    <w:p w14:paraId="3B7C8E7B" w14:textId="77777777" w:rsidR="00D12EA8" w:rsidRPr="00D12EA8" w:rsidRDefault="00D12EA8" w:rsidP="00D12EA8">
      <w:pPr>
        <w:pStyle w:val="ListParagraph"/>
        <w:numPr>
          <w:ilvl w:val="1"/>
          <w:numId w:val="1"/>
        </w:numPr>
        <w:autoSpaceDE w:val="0"/>
        <w:autoSpaceDN w:val="0"/>
        <w:adjustRightInd w:val="0"/>
        <w:outlineLvl w:val="1"/>
        <w:rPr>
          <w:b/>
          <w:vanish/>
        </w:rPr>
      </w:pPr>
      <w:bookmarkStart w:id="525" w:name="_Toc8260"/>
      <w:bookmarkStart w:id="526" w:name="_Toc8647"/>
      <w:bookmarkStart w:id="527" w:name="_Toc1583217"/>
      <w:bookmarkStart w:id="528" w:name="_Toc2098136"/>
      <w:bookmarkStart w:id="529" w:name="_Toc2266290"/>
      <w:bookmarkStart w:id="530" w:name="_Toc2267724"/>
      <w:bookmarkStart w:id="531" w:name="_Toc2519019"/>
      <w:bookmarkStart w:id="532" w:name="_Toc2779283"/>
      <w:bookmarkStart w:id="533" w:name="_Toc2801576"/>
      <w:bookmarkStart w:id="534" w:name="_Toc2801682"/>
      <w:bookmarkStart w:id="535" w:name="_Toc2801770"/>
      <w:bookmarkStart w:id="536" w:name="_Toc2801820"/>
      <w:bookmarkStart w:id="537" w:name="_Toc2801870"/>
      <w:bookmarkStart w:id="538" w:name="_Toc2801963"/>
      <w:bookmarkStart w:id="539" w:name="_Toc2802046"/>
      <w:bookmarkStart w:id="540" w:name="_Toc2802165"/>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p>
    <w:sectPr w:rsidR="00D12EA8" w:rsidRPr="00D12EA8" w:rsidSect="00243140">
      <w:footerReference w:type="default" r:id="rId76"/>
      <w:pgSz w:w="12240" w:h="15840"/>
      <w:pgMar w:top="1276" w:right="1134" w:bottom="1276"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A8BB91" w14:textId="77777777" w:rsidR="00CF5AC1" w:rsidRDefault="00CF5AC1" w:rsidP="001A645F">
      <w:pPr>
        <w:spacing w:line="240" w:lineRule="auto"/>
      </w:pPr>
      <w:r>
        <w:separator/>
      </w:r>
    </w:p>
  </w:endnote>
  <w:endnote w:type="continuationSeparator" w:id="0">
    <w:p w14:paraId="7261081A" w14:textId="77777777" w:rsidR="00CF5AC1" w:rsidRDefault="00CF5AC1" w:rsidP="001A645F">
      <w:pPr>
        <w:spacing w:line="240" w:lineRule="auto"/>
      </w:pPr>
      <w:r>
        <w:continuationSeparator/>
      </w:r>
    </w:p>
  </w:endnote>
  <w:endnote w:type="continuationNotice" w:id="1">
    <w:p w14:paraId="5BC89D45" w14:textId="77777777" w:rsidR="00CF5AC1" w:rsidRDefault="00CF5AC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LTStd-Italic">
    <w:altName w:val="Times New Roman"/>
    <w:charset w:val="00"/>
    <w:family w:val="auto"/>
    <w:notTrueType/>
    <w:pitch w:val="default"/>
    <w:sig w:usb0="00000003" w:usb1="00000000" w:usb2="00000000" w:usb3="00000000" w:csb0="00000001" w:csb1="00000000"/>
  </w:font>
  <w:font w:name="Helvetica Neue">
    <w:altName w:val="Arial"/>
    <w:charset w:val="00"/>
    <w:family w:val="swiss"/>
    <w:notTrueType/>
    <w:pitch w:val="default"/>
    <w:sig w:usb0="00000003" w:usb1="00000000" w:usb2="00000000" w:usb3="00000000" w:csb0="00000001" w:csb1="00000000"/>
  </w:font>
  <w:font w:name="Yu Gothic">
    <w:altName w:val="游ゴシック"/>
    <w:panose1 w:val="020B0400000000000000"/>
    <w:charset w:val="80"/>
    <w:family w:val="swiss"/>
    <w:pitch w:val="variable"/>
    <w:sig w:usb0="E00002FF" w:usb1="2AC7FDFF" w:usb2="00000016" w:usb3="00000000" w:csb0="0002009F" w:csb1="00000000"/>
  </w:font>
  <w:font w:name="Lucida Bright">
    <w:panose1 w:val="0204060205050502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27F9AD" w14:textId="77777777" w:rsidR="00066FD0" w:rsidRDefault="00066FD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9827312"/>
      <w:docPartObj>
        <w:docPartGallery w:val="Page Numbers (Bottom of Page)"/>
        <w:docPartUnique/>
      </w:docPartObj>
    </w:sdtPr>
    <w:sdtEndPr/>
    <w:sdtContent>
      <w:p w14:paraId="4D0C5E48" w14:textId="77777777" w:rsidR="00066FD0" w:rsidRDefault="00CF5AC1">
        <w:pPr>
          <w:pStyle w:val="Footer"/>
          <w:jc w:val="right"/>
        </w:pPr>
      </w:p>
    </w:sdtContent>
  </w:sdt>
  <w:p w14:paraId="6E89CC17" w14:textId="77777777" w:rsidR="00066FD0" w:rsidRDefault="00066FD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9C3300" w14:textId="77777777" w:rsidR="00066FD0" w:rsidRDefault="00066FD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5745896"/>
      <w:docPartObj>
        <w:docPartGallery w:val="Page Numbers (Bottom of Page)"/>
        <w:docPartUnique/>
      </w:docPartObj>
    </w:sdtPr>
    <w:sdtEndPr/>
    <w:sdtContent>
      <w:p w14:paraId="146B8516" w14:textId="77777777" w:rsidR="00066FD0" w:rsidRDefault="00066FD0">
        <w:pPr>
          <w:pStyle w:val="Footer"/>
          <w:jc w:val="right"/>
        </w:pPr>
        <w:r>
          <w:fldChar w:fldCharType="begin"/>
        </w:r>
        <w:r>
          <w:instrText>PAGE   \* MERGEFORMAT</w:instrText>
        </w:r>
        <w:r>
          <w:fldChar w:fldCharType="separate"/>
        </w:r>
        <w:r w:rsidRPr="00581958">
          <w:rPr>
            <w:noProof/>
            <w:lang w:val="es-ES"/>
          </w:rPr>
          <w:t>88</w:t>
        </w:r>
        <w:r>
          <w:fldChar w:fldCharType="end"/>
        </w:r>
      </w:p>
    </w:sdtContent>
  </w:sdt>
  <w:p w14:paraId="7BDD49DF" w14:textId="77777777" w:rsidR="00066FD0" w:rsidRDefault="00066F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CB6042" w14:textId="77777777" w:rsidR="00CF5AC1" w:rsidRDefault="00CF5AC1" w:rsidP="001A645F">
      <w:pPr>
        <w:spacing w:line="240" w:lineRule="auto"/>
      </w:pPr>
      <w:r>
        <w:separator/>
      </w:r>
    </w:p>
  </w:footnote>
  <w:footnote w:type="continuationSeparator" w:id="0">
    <w:p w14:paraId="1BB97FCD" w14:textId="77777777" w:rsidR="00CF5AC1" w:rsidRDefault="00CF5AC1" w:rsidP="001A645F">
      <w:pPr>
        <w:spacing w:line="240" w:lineRule="auto"/>
      </w:pPr>
      <w:r>
        <w:continuationSeparator/>
      </w:r>
    </w:p>
  </w:footnote>
  <w:footnote w:type="continuationNotice" w:id="1">
    <w:p w14:paraId="66C1D51C" w14:textId="77777777" w:rsidR="00CF5AC1" w:rsidRDefault="00CF5AC1">
      <w:pPr>
        <w:spacing w:after="0" w:line="240" w:lineRule="auto"/>
      </w:pPr>
    </w:p>
  </w:footnote>
  <w:footnote w:id="2">
    <w:p w14:paraId="790FBBEA" w14:textId="512A635B" w:rsidR="00066FD0" w:rsidRDefault="00066FD0" w:rsidP="00A97C58">
      <w:pPr>
        <w:pStyle w:val="FootnoteText"/>
        <w:spacing w:line="360" w:lineRule="auto"/>
      </w:pPr>
      <w:r>
        <w:rPr>
          <w:rStyle w:val="FootnoteReference"/>
        </w:rPr>
        <w:footnoteRef/>
      </w:r>
      <w:r>
        <w:t xml:space="preserve"> </w:t>
      </w:r>
      <w:r w:rsidRPr="0017162D">
        <w:t xml:space="preserve">El Banco de Pagos Internacionales, BPI (BIS por sus siglas en inglés) es una organización </w:t>
      </w:r>
      <w:r w:rsidR="0037075B">
        <w:t>mundial</w:t>
      </w:r>
      <w:r w:rsidR="0037075B" w:rsidRPr="0017162D">
        <w:t xml:space="preserve"> </w:t>
      </w:r>
      <w:r w:rsidRPr="0017162D">
        <w:t xml:space="preserve">que fomenta la cooperación monetaria y financiera </w:t>
      </w:r>
      <w:r>
        <w:t xml:space="preserve">de manera </w:t>
      </w:r>
      <w:r w:rsidRPr="0017162D">
        <w:t>internacional</w:t>
      </w:r>
      <w:r>
        <w:t xml:space="preserve">, </w:t>
      </w:r>
      <w:r w:rsidRPr="0017162D">
        <w:t>ejerc</w:t>
      </w:r>
      <w:r>
        <w:t>iendo</w:t>
      </w:r>
      <w:r w:rsidRPr="0017162D">
        <w:t xml:space="preserve"> de banco </w:t>
      </w:r>
      <w:r>
        <w:t xml:space="preserve">principal </w:t>
      </w:r>
      <w:r w:rsidRPr="0017162D">
        <w:t>para los bancos centrales</w:t>
      </w:r>
      <w:sdt>
        <w:sdtPr>
          <w:id w:val="-1268999423"/>
          <w:citation/>
        </w:sdtPr>
        <w:sdtEndPr/>
        <w:sdtContent>
          <w:r>
            <w:fldChar w:fldCharType="begin"/>
          </w:r>
          <w:r>
            <w:instrText xml:space="preserve">CITATION Paú19 \l 2058 </w:instrText>
          </w:r>
          <w:r>
            <w:fldChar w:fldCharType="separate"/>
          </w:r>
          <w:r>
            <w:rPr>
              <w:noProof/>
            </w:rPr>
            <w:t xml:space="preserve"> (Paúl Gutiérrez, 2019)</w:t>
          </w:r>
          <w:r>
            <w:fldChar w:fldCharType="end"/>
          </w:r>
        </w:sdtContent>
      </w:sdt>
      <w:r>
        <w:t>.</w:t>
      </w:r>
    </w:p>
  </w:footnote>
  <w:footnote w:id="3">
    <w:p w14:paraId="6BA8F3EB" w14:textId="77777777" w:rsidR="00066FD0" w:rsidRDefault="00066FD0" w:rsidP="00244683">
      <w:pPr>
        <w:pStyle w:val="FootnoteText"/>
        <w:spacing w:line="360" w:lineRule="auto"/>
      </w:pPr>
      <w:r>
        <w:rPr>
          <w:rStyle w:val="FootnoteReference"/>
        </w:rPr>
        <w:footnoteRef/>
      </w:r>
      <w:r>
        <w:t xml:space="preserve"> Trader. Es aquel individuo</w:t>
      </w:r>
      <w:r w:rsidRPr="00836F74">
        <w:t xml:space="preserve"> que compra y vende activos financieros en </w:t>
      </w:r>
      <w:r>
        <w:t>algún</w:t>
      </w:r>
      <w:r w:rsidRPr="00836F74">
        <w:t xml:space="preserve"> mercado financiero con el </w:t>
      </w:r>
      <w:r>
        <w:t>propósito</w:t>
      </w:r>
      <w:r w:rsidRPr="00836F74">
        <w:t xml:space="preserve"> de </w:t>
      </w:r>
      <w:r>
        <w:t>obtener beneficios por parte</w:t>
      </w:r>
      <w:r w:rsidRPr="00836F74">
        <w:t xml:space="preserve"> de las operaciones</w:t>
      </w:r>
      <w:r>
        <w:t>.</w:t>
      </w:r>
    </w:p>
  </w:footnote>
  <w:footnote w:id="4">
    <w:p w14:paraId="4BA27E93" w14:textId="77777777" w:rsidR="00066FD0" w:rsidRDefault="00066FD0" w:rsidP="00911AAE">
      <w:pPr>
        <w:pStyle w:val="FootnoteText"/>
        <w:spacing w:line="360" w:lineRule="auto"/>
      </w:pPr>
      <w:r>
        <w:rPr>
          <w:rStyle w:val="FootnoteReference"/>
        </w:rPr>
        <w:footnoteRef/>
      </w:r>
      <w:r>
        <w:t xml:space="preserve"> El bin es el precio en el cual el intermediario está dispuesto a comprar, siendo el precio con el cual el inversionista, puede vender. En otras palabras, es lo contrario del ask.</w:t>
      </w:r>
    </w:p>
  </w:footnote>
  <w:footnote w:id="5">
    <w:p w14:paraId="33DE9F26" w14:textId="77777777" w:rsidR="00066FD0" w:rsidRDefault="00066FD0" w:rsidP="00911AAE">
      <w:pPr>
        <w:pStyle w:val="FootnoteText"/>
        <w:spacing w:line="360" w:lineRule="auto"/>
      </w:pPr>
      <w:r>
        <w:rPr>
          <w:rStyle w:val="FootnoteReference"/>
        </w:rPr>
        <w:footnoteRef/>
      </w:r>
      <w:r>
        <w:t xml:space="preserve"> El ask es el precio por el que se debe pagar para comprar un activo determinado.</w:t>
      </w:r>
    </w:p>
  </w:footnote>
  <w:footnote w:id="6">
    <w:p w14:paraId="7E8C5529" w14:textId="77777777" w:rsidR="00066FD0" w:rsidRDefault="00066FD0">
      <w:pPr>
        <w:pStyle w:val="FootnoteText"/>
      </w:pPr>
      <w:r>
        <w:rPr>
          <w:rStyle w:val="FootnoteReference"/>
        </w:rPr>
        <w:footnoteRef/>
      </w:r>
      <w:r>
        <w:t xml:space="preserve"> Los mercados OTC consisten en</w:t>
      </w:r>
      <w:r w:rsidRPr="008749AA">
        <w:t xml:space="preserve"> operaciones realizadas fuera de los mercados organizados. Su importancia es creciente en las finanzas y la economía.</w:t>
      </w:r>
    </w:p>
  </w:footnote>
  <w:footnote w:id="7">
    <w:p w14:paraId="68ABF65C" w14:textId="77777777" w:rsidR="00066FD0" w:rsidRPr="00A15C6E" w:rsidRDefault="00066FD0" w:rsidP="00236405">
      <w:pPr>
        <w:pStyle w:val="FootnoteText"/>
        <w:rPr>
          <w:lang w:val="en-US"/>
        </w:rPr>
      </w:pPr>
      <w:r>
        <w:rPr>
          <w:rStyle w:val="FootnoteReference"/>
        </w:rPr>
        <w:footnoteRef/>
      </w:r>
      <w:r w:rsidRPr="00A15C6E">
        <w:rPr>
          <w:lang w:val="en-US"/>
        </w:rPr>
        <w:t xml:space="preserve"> Sitio web: https://creditforexcard.wordpress.com/lenguaje-basico-del-mercado/</w:t>
      </w:r>
    </w:p>
  </w:footnote>
  <w:footnote w:id="8">
    <w:p w14:paraId="281719FD" w14:textId="77777777" w:rsidR="00066FD0" w:rsidRPr="00FF185D" w:rsidRDefault="00066FD0">
      <w:pPr>
        <w:pStyle w:val="FootnoteText"/>
        <w:rPr>
          <w:lang w:val="en-US"/>
        </w:rPr>
      </w:pPr>
      <w:r>
        <w:rPr>
          <w:rStyle w:val="FootnoteReference"/>
        </w:rPr>
        <w:footnoteRef/>
      </w:r>
      <w:r w:rsidRPr="00FF185D">
        <w:rPr>
          <w:lang w:val="en-US"/>
        </w:rPr>
        <w:t xml:space="preserve"> Sitio web: https://economipedia.com/definiciones/apalancamiento-financiero.html</w:t>
      </w:r>
    </w:p>
  </w:footnote>
  <w:footnote w:id="9">
    <w:p w14:paraId="194CCE56" w14:textId="77777777" w:rsidR="00066FD0" w:rsidRPr="00076C98" w:rsidRDefault="00066FD0">
      <w:pPr>
        <w:pStyle w:val="FootnoteText"/>
        <w:rPr>
          <w:lang w:val="en-US"/>
        </w:rPr>
      </w:pPr>
      <w:r>
        <w:rPr>
          <w:rStyle w:val="FootnoteReference"/>
        </w:rPr>
        <w:footnoteRef/>
      </w:r>
      <w:r w:rsidRPr="00076C98">
        <w:rPr>
          <w:lang w:val="en-US"/>
        </w:rPr>
        <w:t xml:space="preserve"> Sitio web: https://admiralmarkets.es/education/articles/forex-basics/lote-forex</w:t>
      </w:r>
    </w:p>
  </w:footnote>
  <w:footnote w:id="10">
    <w:p w14:paraId="32948166" w14:textId="77777777" w:rsidR="00066FD0" w:rsidRDefault="00066FD0" w:rsidP="00B24C94">
      <w:pPr>
        <w:pStyle w:val="FootnoteText"/>
        <w:spacing w:line="360" w:lineRule="auto"/>
      </w:pPr>
      <w:r>
        <w:rPr>
          <w:rStyle w:val="FootnoteReference"/>
        </w:rPr>
        <w:footnoteRef/>
      </w:r>
      <w:r>
        <w:t xml:space="preserve"> I</w:t>
      </w:r>
      <w:r w:rsidRPr="00C204E5">
        <w:t xml:space="preserve">nvesting.com es un portal financiero </w:t>
      </w:r>
      <w:r>
        <w:t xml:space="preserve">fundado en 2007 que ofrece a inversores y a traders </w:t>
      </w:r>
      <w:r w:rsidRPr="00C204E5">
        <w:t>cotizaciones</w:t>
      </w:r>
      <w:r>
        <w:t>, gráficos interactivos, noticias y análisis</w:t>
      </w:r>
      <w:r w:rsidRPr="00C204E5">
        <w:t xml:space="preserve"> </w:t>
      </w:r>
      <w:r>
        <w:t>sobre diferentes activos en tiempo real.</w:t>
      </w:r>
    </w:p>
  </w:footnote>
  <w:footnote w:id="11">
    <w:p w14:paraId="0634FCD3" w14:textId="77777777" w:rsidR="00066FD0" w:rsidRDefault="00066FD0" w:rsidP="00D178E5">
      <w:pPr>
        <w:pStyle w:val="FootnoteText"/>
        <w:spacing w:line="276" w:lineRule="auto"/>
      </w:pPr>
      <w:r>
        <w:rPr>
          <w:rStyle w:val="FootnoteReference"/>
        </w:rPr>
        <w:footnoteRef/>
      </w:r>
      <w:r>
        <w:t xml:space="preserve"> Modelo de Valoración de Activos de Capital (CAMP) fue introducido por </w:t>
      </w:r>
      <w:r w:rsidRPr="007218CB">
        <w:t>Jack Treynor</w:t>
      </w:r>
      <w:r>
        <w:t xml:space="preserve"> y </w:t>
      </w:r>
      <w:r w:rsidRPr="007218CB">
        <w:t>William F. Sharpe</w:t>
      </w:r>
      <w:r>
        <w:t>, para más tarde ser desarrollado por Harry Markowitz en la teoría del portafolio.</w:t>
      </w:r>
    </w:p>
  </w:footnote>
  <w:footnote w:id="12">
    <w:p w14:paraId="39D3EB2B" w14:textId="77777777" w:rsidR="00066FD0" w:rsidRDefault="00066FD0" w:rsidP="00625479">
      <w:pPr>
        <w:pStyle w:val="FootnoteText"/>
        <w:spacing w:line="276" w:lineRule="auto"/>
      </w:pPr>
      <w:r>
        <w:rPr>
          <w:rStyle w:val="FootnoteReference"/>
        </w:rPr>
        <w:footnoteRef/>
      </w:r>
      <w:r>
        <w:t xml:space="preserve"> </w:t>
      </w:r>
      <w:r w:rsidRPr="00625479">
        <w:t>Tasa libre de riesgo</w:t>
      </w:r>
      <w:r>
        <w:t>. E</w:t>
      </w:r>
      <w:r w:rsidRPr="00625479">
        <w:t>s un concepto teórico</w:t>
      </w:r>
      <w:r>
        <w:t>,</w:t>
      </w:r>
      <w:r w:rsidRPr="00625479">
        <w:t xml:space="preserve"> asume que en la economía existe una alternativa de inversión que no tiene riesgo para el inversionista. Este ofrece un rendimiento seguro en una unidad monetaria y en un plazo determinado, donde no existe riesgo crediticio ni riesgo de reinversión.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0E1714" w14:textId="77777777" w:rsidR="00066FD0" w:rsidRDefault="00066FD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D401CB" w14:textId="77777777" w:rsidR="00066FD0" w:rsidRDefault="00066FD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19FE2E" w14:textId="77777777" w:rsidR="00066FD0" w:rsidRDefault="00066F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F27FA"/>
    <w:multiLevelType w:val="hybridMultilevel"/>
    <w:tmpl w:val="A05433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B4B7B93"/>
    <w:multiLevelType w:val="hybridMultilevel"/>
    <w:tmpl w:val="231E784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 w15:restartNumberingAfterBreak="0">
    <w:nsid w:val="0CDB4DA5"/>
    <w:multiLevelType w:val="hybridMultilevel"/>
    <w:tmpl w:val="7FF8CC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6CA66CC"/>
    <w:multiLevelType w:val="hybridMultilevel"/>
    <w:tmpl w:val="DB480A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89E2679"/>
    <w:multiLevelType w:val="hybridMultilevel"/>
    <w:tmpl w:val="64CA32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F233D6C"/>
    <w:multiLevelType w:val="hybridMultilevel"/>
    <w:tmpl w:val="3D7887B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25E46661"/>
    <w:multiLevelType w:val="hybridMultilevel"/>
    <w:tmpl w:val="C8CE13A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6AD72CD"/>
    <w:multiLevelType w:val="hybridMultilevel"/>
    <w:tmpl w:val="120497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B063507"/>
    <w:multiLevelType w:val="hybridMultilevel"/>
    <w:tmpl w:val="B358E8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EA778FB"/>
    <w:multiLevelType w:val="hybridMultilevel"/>
    <w:tmpl w:val="F6F26DD4"/>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310D058F"/>
    <w:multiLevelType w:val="hybridMultilevel"/>
    <w:tmpl w:val="4AB8CF2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5B229B9"/>
    <w:multiLevelType w:val="hybridMultilevel"/>
    <w:tmpl w:val="190E97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81070B2"/>
    <w:multiLevelType w:val="hybridMultilevel"/>
    <w:tmpl w:val="50564D6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B11435D"/>
    <w:multiLevelType w:val="hybridMultilevel"/>
    <w:tmpl w:val="2E26DE7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E3825A8"/>
    <w:multiLevelType w:val="hybridMultilevel"/>
    <w:tmpl w:val="AFBE8D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E7C5BD3"/>
    <w:multiLevelType w:val="hybridMultilevel"/>
    <w:tmpl w:val="D368ECE0"/>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6" w15:restartNumberingAfterBreak="0">
    <w:nsid w:val="40C33F9D"/>
    <w:multiLevelType w:val="hybridMultilevel"/>
    <w:tmpl w:val="E9D08D2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44C8611B"/>
    <w:multiLevelType w:val="hybridMultilevel"/>
    <w:tmpl w:val="07465C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5A9312E"/>
    <w:multiLevelType w:val="hybridMultilevel"/>
    <w:tmpl w:val="FE0816EA"/>
    <w:lvl w:ilvl="0" w:tplc="080A0001">
      <w:start w:val="1"/>
      <w:numFmt w:val="bullet"/>
      <w:lvlText w:val=""/>
      <w:lvlJc w:val="left"/>
      <w:pPr>
        <w:ind w:left="784" w:hanging="360"/>
      </w:pPr>
      <w:rPr>
        <w:rFonts w:ascii="Symbol" w:hAnsi="Symbol" w:hint="default"/>
      </w:rPr>
    </w:lvl>
    <w:lvl w:ilvl="1" w:tplc="080A0003" w:tentative="1">
      <w:start w:val="1"/>
      <w:numFmt w:val="bullet"/>
      <w:lvlText w:val="o"/>
      <w:lvlJc w:val="left"/>
      <w:pPr>
        <w:ind w:left="1504" w:hanging="360"/>
      </w:pPr>
      <w:rPr>
        <w:rFonts w:ascii="Courier New" w:hAnsi="Courier New" w:cs="Courier New" w:hint="default"/>
      </w:rPr>
    </w:lvl>
    <w:lvl w:ilvl="2" w:tplc="080A0005" w:tentative="1">
      <w:start w:val="1"/>
      <w:numFmt w:val="bullet"/>
      <w:lvlText w:val=""/>
      <w:lvlJc w:val="left"/>
      <w:pPr>
        <w:ind w:left="2224" w:hanging="360"/>
      </w:pPr>
      <w:rPr>
        <w:rFonts w:ascii="Wingdings" w:hAnsi="Wingdings" w:hint="default"/>
      </w:rPr>
    </w:lvl>
    <w:lvl w:ilvl="3" w:tplc="080A0001" w:tentative="1">
      <w:start w:val="1"/>
      <w:numFmt w:val="bullet"/>
      <w:lvlText w:val=""/>
      <w:lvlJc w:val="left"/>
      <w:pPr>
        <w:ind w:left="2944" w:hanging="360"/>
      </w:pPr>
      <w:rPr>
        <w:rFonts w:ascii="Symbol" w:hAnsi="Symbol" w:hint="default"/>
      </w:rPr>
    </w:lvl>
    <w:lvl w:ilvl="4" w:tplc="080A0003" w:tentative="1">
      <w:start w:val="1"/>
      <w:numFmt w:val="bullet"/>
      <w:lvlText w:val="o"/>
      <w:lvlJc w:val="left"/>
      <w:pPr>
        <w:ind w:left="3664" w:hanging="360"/>
      </w:pPr>
      <w:rPr>
        <w:rFonts w:ascii="Courier New" w:hAnsi="Courier New" w:cs="Courier New" w:hint="default"/>
      </w:rPr>
    </w:lvl>
    <w:lvl w:ilvl="5" w:tplc="080A0005" w:tentative="1">
      <w:start w:val="1"/>
      <w:numFmt w:val="bullet"/>
      <w:lvlText w:val=""/>
      <w:lvlJc w:val="left"/>
      <w:pPr>
        <w:ind w:left="4384" w:hanging="360"/>
      </w:pPr>
      <w:rPr>
        <w:rFonts w:ascii="Wingdings" w:hAnsi="Wingdings" w:hint="default"/>
      </w:rPr>
    </w:lvl>
    <w:lvl w:ilvl="6" w:tplc="080A0001" w:tentative="1">
      <w:start w:val="1"/>
      <w:numFmt w:val="bullet"/>
      <w:lvlText w:val=""/>
      <w:lvlJc w:val="left"/>
      <w:pPr>
        <w:ind w:left="5104" w:hanging="360"/>
      </w:pPr>
      <w:rPr>
        <w:rFonts w:ascii="Symbol" w:hAnsi="Symbol" w:hint="default"/>
      </w:rPr>
    </w:lvl>
    <w:lvl w:ilvl="7" w:tplc="080A0003" w:tentative="1">
      <w:start w:val="1"/>
      <w:numFmt w:val="bullet"/>
      <w:lvlText w:val="o"/>
      <w:lvlJc w:val="left"/>
      <w:pPr>
        <w:ind w:left="5824" w:hanging="360"/>
      </w:pPr>
      <w:rPr>
        <w:rFonts w:ascii="Courier New" w:hAnsi="Courier New" w:cs="Courier New" w:hint="default"/>
      </w:rPr>
    </w:lvl>
    <w:lvl w:ilvl="8" w:tplc="080A0005" w:tentative="1">
      <w:start w:val="1"/>
      <w:numFmt w:val="bullet"/>
      <w:lvlText w:val=""/>
      <w:lvlJc w:val="left"/>
      <w:pPr>
        <w:ind w:left="6544" w:hanging="360"/>
      </w:pPr>
      <w:rPr>
        <w:rFonts w:ascii="Wingdings" w:hAnsi="Wingdings" w:hint="default"/>
      </w:rPr>
    </w:lvl>
  </w:abstractNum>
  <w:abstractNum w:abstractNumId="19" w15:restartNumberingAfterBreak="0">
    <w:nsid w:val="46014EE1"/>
    <w:multiLevelType w:val="hybridMultilevel"/>
    <w:tmpl w:val="E954FDB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47E138F5"/>
    <w:multiLevelType w:val="hybridMultilevel"/>
    <w:tmpl w:val="2920FA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487D385C"/>
    <w:multiLevelType w:val="hybridMultilevel"/>
    <w:tmpl w:val="73D06D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4A987B98"/>
    <w:multiLevelType w:val="hybridMultilevel"/>
    <w:tmpl w:val="C9205650"/>
    <w:lvl w:ilvl="0" w:tplc="080A0017">
      <w:start w:val="1"/>
      <w:numFmt w:val="lowerLetter"/>
      <w:lvlText w:val="%1)"/>
      <w:lvlJc w:val="left"/>
      <w:pPr>
        <w:ind w:left="720" w:hanging="360"/>
      </w:pPr>
      <w:rPr>
        <w:rFonts w:hint="default"/>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E8D494B"/>
    <w:multiLevelType w:val="hybridMultilevel"/>
    <w:tmpl w:val="164CD3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4F1E7D95"/>
    <w:multiLevelType w:val="hybridMultilevel"/>
    <w:tmpl w:val="2C646C42"/>
    <w:lvl w:ilvl="0" w:tplc="080A0001">
      <w:start w:val="1"/>
      <w:numFmt w:val="bullet"/>
      <w:lvlText w:val=""/>
      <w:lvlJc w:val="left"/>
      <w:pPr>
        <w:ind w:left="780" w:hanging="360"/>
      </w:pPr>
      <w:rPr>
        <w:rFonts w:ascii="Symbol" w:hAnsi="Symbol"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25" w15:restartNumberingAfterBreak="0">
    <w:nsid w:val="50D55168"/>
    <w:multiLevelType w:val="hybridMultilevel"/>
    <w:tmpl w:val="88F8054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534B33CD"/>
    <w:multiLevelType w:val="hybridMultilevel"/>
    <w:tmpl w:val="00BC705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563618DF"/>
    <w:multiLevelType w:val="hybridMultilevel"/>
    <w:tmpl w:val="A704AE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58CB28EA"/>
    <w:multiLevelType w:val="hybridMultilevel"/>
    <w:tmpl w:val="1C8A53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B2B38C7"/>
    <w:multiLevelType w:val="hybridMultilevel"/>
    <w:tmpl w:val="7F1246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5CF60BF7"/>
    <w:multiLevelType w:val="hybridMultilevel"/>
    <w:tmpl w:val="4F947B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5FC9716D"/>
    <w:multiLevelType w:val="hybridMultilevel"/>
    <w:tmpl w:val="7400A7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627C6B4A"/>
    <w:multiLevelType w:val="hybridMultilevel"/>
    <w:tmpl w:val="925085F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62EE0743"/>
    <w:multiLevelType w:val="multilevel"/>
    <w:tmpl w:val="737E2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5D43C63"/>
    <w:multiLevelType w:val="hybridMultilevel"/>
    <w:tmpl w:val="D2A8001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6745203E"/>
    <w:multiLevelType w:val="hybridMultilevel"/>
    <w:tmpl w:val="81646F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86F4A2D"/>
    <w:multiLevelType w:val="multilevel"/>
    <w:tmpl w:val="D1A42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ACB3189"/>
    <w:multiLevelType w:val="hybridMultilevel"/>
    <w:tmpl w:val="3E2C80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6E061F78"/>
    <w:multiLevelType w:val="multilevel"/>
    <w:tmpl w:val="AEC072E8"/>
    <w:lvl w:ilvl="0">
      <w:start w:val="1"/>
      <w:numFmt w:val="decimal"/>
      <w:lvlText w:val="%1."/>
      <w:lvlJc w:val="left"/>
      <w:pPr>
        <w:ind w:left="465" w:hanging="465"/>
      </w:pPr>
      <w:rPr>
        <w:rFonts w:hint="default"/>
      </w:rPr>
    </w:lvl>
    <w:lvl w:ilvl="1">
      <w:start w:val="1"/>
      <w:numFmt w:val="decimal"/>
      <w:pStyle w:val="Heading2"/>
      <w:lvlText w:val="%1.%2."/>
      <w:lvlJc w:val="left"/>
      <w:pPr>
        <w:ind w:left="720"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71D431FF"/>
    <w:multiLevelType w:val="hybridMultilevel"/>
    <w:tmpl w:val="49E652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78536B53"/>
    <w:multiLevelType w:val="hybridMultilevel"/>
    <w:tmpl w:val="F6F26DD4"/>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79382217"/>
    <w:multiLevelType w:val="hybridMultilevel"/>
    <w:tmpl w:val="08669E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7A6B3279"/>
    <w:multiLevelType w:val="hybridMultilevel"/>
    <w:tmpl w:val="30A22F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7AC11EE8"/>
    <w:multiLevelType w:val="hybridMultilevel"/>
    <w:tmpl w:val="E0E421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8"/>
  </w:num>
  <w:num w:numId="2">
    <w:abstractNumId w:val="19"/>
  </w:num>
  <w:num w:numId="3">
    <w:abstractNumId w:val="32"/>
  </w:num>
  <w:num w:numId="4">
    <w:abstractNumId w:val="39"/>
  </w:num>
  <w:num w:numId="5">
    <w:abstractNumId w:val="23"/>
  </w:num>
  <w:num w:numId="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38"/>
    <w:lvlOverride w:ilvl="0">
      <w:startOverride w:val="1"/>
    </w:lvlOverride>
    <w:lvlOverride w:ilvl="1">
      <w:startOverride w:val="4"/>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5"/>
  </w:num>
  <w:num w:numId="10">
    <w:abstractNumId w:val="20"/>
  </w:num>
  <w:num w:numId="11">
    <w:abstractNumId w:val="17"/>
  </w:num>
  <w:num w:numId="12">
    <w:abstractNumId w:val="33"/>
  </w:num>
  <w:num w:numId="13">
    <w:abstractNumId w:val="22"/>
  </w:num>
  <w:num w:numId="14">
    <w:abstractNumId w:val="14"/>
  </w:num>
  <w:num w:numId="15">
    <w:abstractNumId w:val="12"/>
  </w:num>
  <w:num w:numId="16">
    <w:abstractNumId w:val="27"/>
  </w:num>
  <w:num w:numId="17">
    <w:abstractNumId w:val="28"/>
  </w:num>
  <w:num w:numId="18">
    <w:abstractNumId w:val="37"/>
  </w:num>
  <w:num w:numId="19">
    <w:abstractNumId w:val="5"/>
  </w:num>
  <w:num w:numId="20">
    <w:abstractNumId w:val="34"/>
  </w:num>
  <w:num w:numId="21">
    <w:abstractNumId w:val="6"/>
  </w:num>
  <w:num w:numId="22">
    <w:abstractNumId w:val="26"/>
  </w:num>
  <w:num w:numId="23">
    <w:abstractNumId w:val="40"/>
  </w:num>
  <w:num w:numId="24">
    <w:abstractNumId w:val="9"/>
  </w:num>
  <w:num w:numId="25">
    <w:abstractNumId w:val="16"/>
  </w:num>
  <w:num w:numId="26">
    <w:abstractNumId w:val="31"/>
  </w:num>
  <w:num w:numId="27">
    <w:abstractNumId w:val="25"/>
  </w:num>
  <w:num w:numId="28">
    <w:abstractNumId w:val="10"/>
  </w:num>
  <w:num w:numId="29">
    <w:abstractNumId w:val="38"/>
  </w:num>
  <w:num w:numId="30">
    <w:abstractNumId w:val="38"/>
    <w:lvlOverride w:ilvl="0">
      <w:startOverride w:val="3"/>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num>
  <w:num w:numId="33">
    <w:abstractNumId w:val="41"/>
  </w:num>
  <w:num w:numId="34">
    <w:abstractNumId w:val="11"/>
  </w:num>
  <w:num w:numId="35">
    <w:abstractNumId w:val="29"/>
  </w:num>
  <w:num w:numId="36">
    <w:abstractNumId w:val="30"/>
  </w:num>
  <w:num w:numId="37">
    <w:abstractNumId w:val="4"/>
  </w:num>
  <w:num w:numId="38">
    <w:abstractNumId w:val="8"/>
  </w:num>
  <w:num w:numId="39">
    <w:abstractNumId w:val="36"/>
  </w:num>
  <w:num w:numId="40">
    <w:abstractNumId w:val="21"/>
  </w:num>
  <w:num w:numId="41">
    <w:abstractNumId w:val="3"/>
  </w:num>
  <w:num w:numId="42">
    <w:abstractNumId w:val="0"/>
  </w:num>
  <w:num w:numId="43">
    <w:abstractNumId w:val="7"/>
  </w:num>
  <w:num w:numId="44">
    <w:abstractNumId w:val="24"/>
  </w:num>
  <w:num w:numId="45">
    <w:abstractNumId w:val="43"/>
  </w:num>
  <w:num w:numId="46">
    <w:abstractNumId w:val="18"/>
  </w:num>
  <w:num w:numId="47">
    <w:abstractNumId w:val="13"/>
  </w:num>
  <w:num w:numId="48">
    <w:abstractNumId w:val="2"/>
  </w:num>
  <w:num w:numId="49">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31"/>
  <w:proofState w:spelling="clean"/>
  <w:defaultTabStop w:val="708"/>
  <w:hyphenationZone w:val="425"/>
  <w:drawingGridHorizontalSpacing w:val="181"/>
  <w:drawingGridVerticalSpacing w:val="181"/>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5B97"/>
    <w:rsid w:val="00000149"/>
    <w:rsid w:val="00003BD8"/>
    <w:rsid w:val="000055F2"/>
    <w:rsid w:val="000063DF"/>
    <w:rsid w:val="00006703"/>
    <w:rsid w:val="00006C5C"/>
    <w:rsid w:val="00007347"/>
    <w:rsid w:val="00010C87"/>
    <w:rsid w:val="00011123"/>
    <w:rsid w:val="0001173D"/>
    <w:rsid w:val="0001241E"/>
    <w:rsid w:val="000125ED"/>
    <w:rsid w:val="000128D7"/>
    <w:rsid w:val="00012DEA"/>
    <w:rsid w:val="00012FE6"/>
    <w:rsid w:val="000153EA"/>
    <w:rsid w:val="00016CAA"/>
    <w:rsid w:val="00016CF5"/>
    <w:rsid w:val="00017638"/>
    <w:rsid w:val="0002006B"/>
    <w:rsid w:val="000217B4"/>
    <w:rsid w:val="00021B54"/>
    <w:rsid w:val="00022592"/>
    <w:rsid w:val="00023725"/>
    <w:rsid w:val="00023A14"/>
    <w:rsid w:val="00023DAB"/>
    <w:rsid w:val="00024DAC"/>
    <w:rsid w:val="00024E86"/>
    <w:rsid w:val="0002600E"/>
    <w:rsid w:val="000261D3"/>
    <w:rsid w:val="000278E1"/>
    <w:rsid w:val="000279A3"/>
    <w:rsid w:val="00030117"/>
    <w:rsid w:val="00030E71"/>
    <w:rsid w:val="00031A16"/>
    <w:rsid w:val="0003362E"/>
    <w:rsid w:val="00033810"/>
    <w:rsid w:val="00035253"/>
    <w:rsid w:val="00035B1E"/>
    <w:rsid w:val="00035DA7"/>
    <w:rsid w:val="0003625F"/>
    <w:rsid w:val="0003659A"/>
    <w:rsid w:val="00040198"/>
    <w:rsid w:val="00040D66"/>
    <w:rsid w:val="00040F85"/>
    <w:rsid w:val="00041AC9"/>
    <w:rsid w:val="00041E4C"/>
    <w:rsid w:val="00043247"/>
    <w:rsid w:val="00044695"/>
    <w:rsid w:val="000453DF"/>
    <w:rsid w:val="000456D6"/>
    <w:rsid w:val="00045841"/>
    <w:rsid w:val="00045AF0"/>
    <w:rsid w:val="00045E87"/>
    <w:rsid w:val="000462AB"/>
    <w:rsid w:val="000462DF"/>
    <w:rsid w:val="00046951"/>
    <w:rsid w:val="0005053C"/>
    <w:rsid w:val="00050794"/>
    <w:rsid w:val="000508D7"/>
    <w:rsid w:val="00051CF2"/>
    <w:rsid w:val="00052704"/>
    <w:rsid w:val="00052B32"/>
    <w:rsid w:val="0005309B"/>
    <w:rsid w:val="000535C3"/>
    <w:rsid w:val="00053F4C"/>
    <w:rsid w:val="0005405F"/>
    <w:rsid w:val="000542BE"/>
    <w:rsid w:val="000548E3"/>
    <w:rsid w:val="00054960"/>
    <w:rsid w:val="0005689C"/>
    <w:rsid w:val="000573A5"/>
    <w:rsid w:val="00057909"/>
    <w:rsid w:val="0006096B"/>
    <w:rsid w:val="00060BE4"/>
    <w:rsid w:val="000622A2"/>
    <w:rsid w:val="0006282D"/>
    <w:rsid w:val="00063881"/>
    <w:rsid w:val="00063FBE"/>
    <w:rsid w:val="000640C8"/>
    <w:rsid w:val="000640F1"/>
    <w:rsid w:val="00064423"/>
    <w:rsid w:val="00064B35"/>
    <w:rsid w:val="00066FD0"/>
    <w:rsid w:val="00070009"/>
    <w:rsid w:val="00071192"/>
    <w:rsid w:val="00072C5F"/>
    <w:rsid w:val="00073A5F"/>
    <w:rsid w:val="00074192"/>
    <w:rsid w:val="00074CEF"/>
    <w:rsid w:val="0007552C"/>
    <w:rsid w:val="0007569D"/>
    <w:rsid w:val="000769C3"/>
    <w:rsid w:val="00076BD0"/>
    <w:rsid w:val="00076C98"/>
    <w:rsid w:val="00076ED0"/>
    <w:rsid w:val="00077754"/>
    <w:rsid w:val="00077A8C"/>
    <w:rsid w:val="00077D9B"/>
    <w:rsid w:val="00080BDD"/>
    <w:rsid w:val="00081817"/>
    <w:rsid w:val="00082BE0"/>
    <w:rsid w:val="00083DC1"/>
    <w:rsid w:val="00084748"/>
    <w:rsid w:val="0008486B"/>
    <w:rsid w:val="000848F7"/>
    <w:rsid w:val="00084C14"/>
    <w:rsid w:val="000865FC"/>
    <w:rsid w:val="00086C28"/>
    <w:rsid w:val="0008737F"/>
    <w:rsid w:val="00090ABA"/>
    <w:rsid w:val="00090B2D"/>
    <w:rsid w:val="00091671"/>
    <w:rsid w:val="00092A3C"/>
    <w:rsid w:val="00092BC0"/>
    <w:rsid w:val="000932BD"/>
    <w:rsid w:val="000935A6"/>
    <w:rsid w:val="000950ED"/>
    <w:rsid w:val="00096499"/>
    <w:rsid w:val="000965DC"/>
    <w:rsid w:val="00096772"/>
    <w:rsid w:val="000A01D3"/>
    <w:rsid w:val="000A03DD"/>
    <w:rsid w:val="000A128D"/>
    <w:rsid w:val="000A187A"/>
    <w:rsid w:val="000A1C25"/>
    <w:rsid w:val="000A25C4"/>
    <w:rsid w:val="000A29E1"/>
    <w:rsid w:val="000A3AE6"/>
    <w:rsid w:val="000A422A"/>
    <w:rsid w:val="000A4ED5"/>
    <w:rsid w:val="000A6AD9"/>
    <w:rsid w:val="000A7A43"/>
    <w:rsid w:val="000A7C38"/>
    <w:rsid w:val="000A7CDF"/>
    <w:rsid w:val="000A7CF8"/>
    <w:rsid w:val="000B007B"/>
    <w:rsid w:val="000B009D"/>
    <w:rsid w:val="000B0344"/>
    <w:rsid w:val="000B0DB7"/>
    <w:rsid w:val="000B197B"/>
    <w:rsid w:val="000B1F04"/>
    <w:rsid w:val="000B22C5"/>
    <w:rsid w:val="000B24B6"/>
    <w:rsid w:val="000B2577"/>
    <w:rsid w:val="000B326D"/>
    <w:rsid w:val="000B34AE"/>
    <w:rsid w:val="000B3E43"/>
    <w:rsid w:val="000B40FA"/>
    <w:rsid w:val="000B48A9"/>
    <w:rsid w:val="000B5180"/>
    <w:rsid w:val="000B5A9F"/>
    <w:rsid w:val="000B66A7"/>
    <w:rsid w:val="000B6A57"/>
    <w:rsid w:val="000B6DD0"/>
    <w:rsid w:val="000B7023"/>
    <w:rsid w:val="000B7A4E"/>
    <w:rsid w:val="000C05FB"/>
    <w:rsid w:val="000C0A7F"/>
    <w:rsid w:val="000C2283"/>
    <w:rsid w:val="000C235D"/>
    <w:rsid w:val="000C354C"/>
    <w:rsid w:val="000C4393"/>
    <w:rsid w:val="000C4B4F"/>
    <w:rsid w:val="000C529F"/>
    <w:rsid w:val="000C6708"/>
    <w:rsid w:val="000C7024"/>
    <w:rsid w:val="000C7443"/>
    <w:rsid w:val="000D028C"/>
    <w:rsid w:val="000D0398"/>
    <w:rsid w:val="000D03F5"/>
    <w:rsid w:val="000D081E"/>
    <w:rsid w:val="000D1DD8"/>
    <w:rsid w:val="000D2772"/>
    <w:rsid w:val="000D3145"/>
    <w:rsid w:val="000D386F"/>
    <w:rsid w:val="000D3D24"/>
    <w:rsid w:val="000D45F7"/>
    <w:rsid w:val="000D479E"/>
    <w:rsid w:val="000D58FC"/>
    <w:rsid w:val="000D5A1D"/>
    <w:rsid w:val="000D5A79"/>
    <w:rsid w:val="000D64F5"/>
    <w:rsid w:val="000D70D1"/>
    <w:rsid w:val="000D75A1"/>
    <w:rsid w:val="000D7A53"/>
    <w:rsid w:val="000D7E4A"/>
    <w:rsid w:val="000E0316"/>
    <w:rsid w:val="000E08B0"/>
    <w:rsid w:val="000E1114"/>
    <w:rsid w:val="000E209F"/>
    <w:rsid w:val="000E275D"/>
    <w:rsid w:val="000E2C7E"/>
    <w:rsid w:val="000E3098"/>
    <w:rsid w:val="000E322B"/>
    <w:rsid w:val="000E41B3"/>
    <w:rsid w:val="000E4DDF"/>
    <w:rsid w:val="000E78D8"/>
    <w:rsid w:val="000F07D4"/>
    <w:rsid w:val="000F1AC0"/>
    <w:rsid w:val="000F2765"/>
    <w:rsid w:val="000F46E5"/>
    <w:rsid w:val="000F47AF"/>
    <w:rsid w:val="000F5937"/>
    <w:rsid w:val="000F5E0F"/>
    <w:rsid w:val="000F5FD3"/>
    <w:rsid w:val="000F62EF"/>
    <w:rsid w:val="000F7318"/>
    <w:rsid w:val="000F7504"/>
    <w:rsid w:val="000F7EAC"/>
    <w:rsid w:val="00100724"/>
    <w:rsid w:val="00100D10"/>
    <w:rsid w:val="001017BF"/>
    <w:rsid w:val="00103C32"/>
    <w:rsid w:val="001047DB"/>
    <w:rsid w:val="00105912"/>
    <w:rsid w:val="00107CBC"/>
    <w:rsid w:val="00110BE1"/>
    <w:rsid w:val="0011201D"/>
    <w:rsid w:val="00112202"/>
    <w:rsid w:val="00112891"/>
    <w:rsid w:val="00112AA5"/>
    <w:rsid w:val="00112DE5"/>
    <w:rsid w:val="00113282"/>
    <w:rsid w:val="0011351F"/>
    <w:rsid w:val="001136CD"/>
    <w:rsid w:val="00113AD2"/>
    <w:rsid w:val="001148EA"/>
    <w:rsid w:val="00115FEC"/>
    <w:rsid w:val="00116162"/>
    <w:rsid w:val="00117E2C"/>
    <w:rsid w:val="00117E73"/>
    <w:rsid w:val="00117F48"/>
    <w:rsid w:val="001201D4"/>
    <w:rsid w:val="00120285"/>
    <w:rsid w:val="00121165"/>
    <w:rsid w:val="00123003"/>
    <w:rsid w:val="0012314C"/>
    <w:rsid w:val="001232F8"/>
    <w:rsid w:val="0012350E"/>
    <w:rsid w:val="001235B6"/>
    <w:rsid w:val="00123A97"/>
    <w:rsid w:val="00126BC5"/>
    <w:rsid w:val="0012722F"/>
    <w:rsid w:val="001277C7"/>
    <w:rsid w:val="00127AE4"/>
    <w:rsid w:val="00127B83"/>
    <w:rsid w:val="00127E46"/>
    <w:rsid w:val="001305BE"/>
    <w:rsid w:val="00130A24"/>
    <w:rsid w:val="0013206A"/>
    <w:rsid w:val="00132589"/>
    <w:rsid w:val="00132AD7"/>
    <w:rsid w:val="00132B63"/>
    <w:rsid w:val="0013422C"/>
    <w:rsid w:val="00134575"/>
    <w:rsid w:val="001354A8"/>
    <w:rsid w:val="00135B77"/>
    <w:rsid w:val="00136CA9"/>
    <w:rsid w:val="00137A9A"/>
    <w:rsid w:val="0014047B"/>
    <w:rsid w:val="001406B8"/>
    <w:rsid w:val="00140885"/>
    <w:rsid w:val="001411B9"/>
    <w:rsid w:val="001435AB"/>
    <w:rsid w:val="00143C5A"/>
    <w:rsid w:val="001454F8"/>
    <w:rsid w:val="00145AFA"/>
    <w:rsid w:val="00145CC8"/>
    <w:rsid w:val="00145D1D"/>
    <w:rsid w:val="00146522"/>
    <w:rsid w:val="00150416"/>
    <w:rsid w:val="00150E5C"/>
    <w:rsid w:val="00151C8C"/>
    <w:rsid w:val="00152250"/>
    <w:rsid w:val="0015226A"/>
    <w:rsid w:val="001542CB"/>
    <w:rsid w:val="00155375"/>
    <w:rsid w:val="00155A0E"/>
    <w:rsid w:val="001566B1"/>
    <w:rsid w:val="001574F8"/>
    <w:rsid w:val="00157795"/>
    <w:rsid w:val="001606B3"/>
    <w:rsid w:val="001619E8"/>
    <w:rsid w:val="00161F2E"/>
    <w:rsid w:val="00162021"/>
    <w:rsid w:val="00162923"/>
    <w:rsid w:val="00163083"/>
    <w:rsid w:val="001639B9"/>
    <w:rsid w:val="001647EC"/>
    <w:rsid w:val="001649B4"/>
    <w:rsid w:val="0016599B"/>
    <w:rsid w:val="00165BDF"/>
    <w:rsid w:val="00165C1B"/>
    <w:rsid w:val="00166059"/>
    <w:rsid w:val="00166B55"/>
    <w:rsid w:val="00167BB3"/>
    <w:rsid w:val="00170E83"/>
    <w:rsid w:val="00170EC7"/>
    <w:rsid w:val="00170F38"/>
    <w:rsid w:val="0017113D"/>
    <w:rsid w:val="0017162D"/>
    <w:rsid w:val="00171650"/>
    <w:rsid w:val="00172F83"/>
    <w:rsid w:val="00172FA4"/>
    <w:rsid w:val="00173525"/>
    <w:rsid w:val="0017397B"/>
    <w:rsid w:val="0017496E"/>
    <w:rsid w:val="001755EB"/>
    <w:rsid w:val="001756F6"/>
    <w:rsid w:val="00177980"/>
    <w:rsid w:val="00180290"/>
    <w:rsid w:val="001802EE"/>
    <w:rsid w:val="00180331"/>
    <w:rsid w:val="00180545"/>
    <w:rsid w:val="00180739"/>
    <w:rsid w:val="00180B24"/>
    <w:rsid w:val="00180C9B"/>
    <w:rsid w:val="00180DCC"/>
    <w:rsid w:val="0018165A"/>
    <w:rsid w:val="001817B4"/>
    <w:rsid w:val="001828BE"/>
    <w:rsid w:val="00183551"/>
    <w:rsid w:val="0018392B"/>
    <w:rsid w:val="0018433E"/>
    <w:rsid w:val="00184538"/>
    <w:rsid w:val="00184A84"/>
    <w:rsid w:val="00187A03"/>
    <w:rsid w:val="0019014A"/>
    <w:rsid w:val="00190C63"/>
    <w:rsid w:val="00193274"/>
    <w:rsid w:val="001958C1"/>
    <w:rsid w:val="00195900"/>
    <w:rsid w:val="00195F9B"/>
    <w:rsid w:val="0019790A"/>
    <w:rsid w:val="001A09EB"/>
    <w:rsid w:val="001A1698"/>
    <w:rsid w:val="001A17E2"/>
    <w:rsid w:val="001A1B36"/>
    <w:rsid w:val="001A2260"/>
    <w:rsid w:val="001A3159"/>
    <w:rsid w:val="001A3C6C"/>
    <w:rsid w:val="001A3E0F"/>
    <w:rsid w:val="001A4575"/>
    <w:rsid w:val="001A4B34"/>
    <w:rsid w:val="001A51AC"/>
    <w:rsid w:val="001A5D15"/>
    <w:rsid w:val="001A5DCA"/>
    <w:rsid w:val="001A6019"/>
    <w:rsid w:val="001A645F"/>
    <w:rsid w:val="001A6DFA"/>
    <w:rsid w:val="001B02BB"/>
    <w:rsid w:val="001B08C7"/>
    <w:rsid w:val="001B1584"/>
    <w:rsid w:val="001B1B97"/>
    <w:rsid w:val="001B2050"/>
    <w:rsid w:val="001B2464"/>
    <w:rsid w:val="001B2FA7"/>
    <w:rsid w:val="001B3F40"/>
    <w:rsid w:val="001B4678"/>
    <w:rsid w:val="001B4D2A"/>
    <w:rsid w:val="001B54C9"/>
    <w:rsid w:val="001B5769"/>
    <w:rsid w:val="001B7DFA"/>
    <w:rsid w:val="001B7FD7"/>
    <w:rsid w:val="001C0437"/>
    <w:rsid w:val="001C163E"/>
    <w:rsid w:val="001C2CA6"/>
    <w:rsid w:val="001C421B"/>
    <w:rsid w:val="001C4D1F"/>
    <w:rsid w:val="001C6018"/>
    <w:rsid w:val="001C6FA4"/>
    <w:rsid w:val="001C7029"/>
    <w:rsid w:val="001D04C9"/>
    <w:rsid w:val="001D25E7"/>
    <w:rsid w:val="001D36BF"/>
    <w:rsid w:val="001D38C6"/>
    <w:rsid w:val="001D3C6B"/>
    <w:rsid w:val="001D3D03"/>
    <w:rsid w:val="001D3D58"/>
    <w:rsid w:val="001D3EC9"/>
    <w:rsid w:val="001D458E"/>
    <w:rsid w:val="001D52E3"/>
    <w:rsid w:val="001D59A9"/>
    <w:rsid w:val="001D6161"/>
    <w:rsid w:val="001D7843"/>
    <w:rsid w:val="001E0844"/>
    <w:rsid w:val="001E0869"/>
    <w:rsid w:val="001E2875"/>
    <w:rsid w:val="001E2C2A"/>
    <w:rsid w:val="001E300B"/>
    <w:rsid w:val="001E3A15"/>
    <w:rsid w:val="001E527C"/>
    <w:rsid w:val="001E54FF"/>
    <w:rsid w:val="001E5D3E"/>
    <w:rsid w:val="001E5FF8"/>
    <w:rsid w:val="001E60AC"/>
    <w:rsid w:val="001E7CF0"/>
    <w:rsid w:val="001F060C"/>
    <w:rsid w:val="001F073F"/>
    <w:rsid w:val="001F2BAB"/>
    <w:rsid w:val="001F2F2E"/>
    <w:rsid w:val="001F3151"/>
    <w:rsid w:val="001F41C8"/>
    <w:rsid w:val="001F43DA"/>
    <w:rsid w:val="001F4BE2"/>
    <w:rsid w:val="001F516B"/>
    <w:rsid w:val="001F711E"/>
    <w:rsid w:val="001F7877"/>
    <w:rsid w:val="002003A3"/>
    <w:rsid w:val="00200953"/>
    <w:rsid w:val="00201752"/>
    <w:rsid w:val="00201B81"/>
    <w:rsid w:val="00201BCF"/>
    <w:rsid w:val="00201C39"/>
    <w:rsid w:val="002020D5"/>
    <w:rsid w:val="0020274D"/>
    <w:rsid w:val="00203D33"/>
    <w:rsid w:val="0020454B"/>
    <w:rsid w:val="00204670"/>
    <w:rsid w:val="00204BF2"/>
    <w:rsid w:val="00204F0D"/>
    <w:rsid w:val="002051EF"/>
    <w:rsid w:val="00205215"/>
    <w:rsid w:val="002058DE"/>
    <w:rsid w:val="002071A1"/>
    <w:rsid w:val="002079A7"/>
    <w:rsid w:val="00210AE6"/>
    <w:rsid w:val="00210EEB"/>
    <w:rsid w:val="00211280"/>
    <w:rsid w:val="0021184B"/>
    <w:rsid w:val="00211E3B"/>
    <w:rsid w:val="0021363C"/>
    <w:rsid w:val="00213987"/>
    <w:rsid w:val="00214306"/>
    <w:rsid w:val="002144E4"/>
    <w:rsid w:val="00214902"/>
    <w:rsid w:val="0021490A"/>
    <w:rsid w:val="00214D35"/>
    <w:rsid w:val="00214D77"/>
    <w:rsid w:val="00215DE6"/>
    <w:rsid w:val="00216DB3"/>
    <w:rsid w:val="00217665"/>
    <w:rsid w:val="002204B6"/>
    <w:rsid w:val="002211D1"/>
    <w:rsid w:val="00221512"/>
    <w:rsid w:val="00221854"/>
    <w:rsid w:val="00222429"/>
    <w:rsid w:val="00223705"/>
    <w:rsid w:val="00223EA6"/>
    <w:rsid w:val="0022406D"/>
    <w:rsid w:val="00224488"/>
    <w:rsid w:val="002252D9"/>
    <w:rsid w:val="0022530D"/>
    <w:rsid w:val="002253CA"/>
    <w:rsid w:val="00225694"/>
    <w:rsid w:val="002256FB"/>
    <w:rsid w:val="00225AB2"/>
    <w:rsid w:val="00226DC8"/>
    <w:rsid w:val="00227103"/>
    <w:rsid w:val="002273C4"/>
    <w:rsid w:val="002306C0"/>
    <w:rsid w:val="00230EC3"/>
    <w:rsid w:val="00230FA5"/>
    <w:rsid w:val="00231BF3"/>
    <w:rsid w:val="00232415"/>
    <w:rsid w:val="002327D6"/>
    <w:rsid w:val="00232AF7"/>
    <w:rsid w:val="002339D9"/>
    <w:rsid w:val="00233BA3"/>
    <w:rsid w:val="002347E5"/>
    <w:rsid w:val="00235BE2"/>
    <w:rsid w:val="00236405"/>
    <w:rsid w:val="0023673A"/>
    <w:rsid w:val="0023708D"/>
    <w:rsid w:val="002373FF"/>
    <w:rsid w:val="0023753A"/>
    <w:rsid w:val="002377FF"/>
    <w:rsid w:val="00241658"/>
    <w:rsid w:val="0024266B"/>
    <w:rsid w:val="0024275F"/>
    <w:rsid w:val="00242D93"/>
    <w:rsid w:val="00242FCE"/>
    <w:rsid w:val="00243140"/>
    <w:rsid w:val="00243C6F"/>
    <w:rsid w:val="00244683"/>
    <w:rsid w:val="00244A95"/>
    <w:rsid w:val="002452F4"/>
    <w:rsid w:val="00245355"/>
    <w:rsid w:val="002459F0"/>
    <w:rsid w:val="00245DAE"/>
    <w:rsid w:val="00247E78"/>
    <w:rsid w:val="00250619"/>
    <w:rsid w:val="002507D7"/>
    <w:rsid w:val="00250972"/>
    <w:rsid w:val="00250C8B"/>
    <w:rsid w:val="002517EC"/>
    <w:rsid w:val="00251A61"/>
    <w:rsid w:val="00253DE8"/>
    <w:rsid w:val="00254556"/>
    <w:rsid w:val="002564B8"/>
    <w:rsid w:val="00256668"/>
    <w:rsid w:val="002567A3"/>
    <w:rsid w:val="00257EBC"/>
    <w:rsid w:val="0026027A"/>
    <w:rsid w:val="0026122B"/>
    <w:rsid w:val="00262562"/>
    <w:rsid w:val="00263704"/>
    <w:rsid w:val="0026460A"/>
    <w:rsid w:val="002647A7"/>
    <w:rsid w:val="00264F5F"/>
    <w:rsid w:val="0026599B"/>
    <w:rsid w:val="00265FBA"/>
    <w:rsid w:val="0027099E"/>
    <w:rsid w:val="00271535"/>
    <w:rsid w:val="002725C7"/>
    <w:rsid w:val="002727FC"/>
    <w:rsid w:val="00272CA6"/>
    <w:rsid w:val="00273619"/>
    <w:rsid w:val="00273BC4"/>
    <w:rsid w:val="00273C90"/>
    <w:rsid w:val="002749E9"/>
    <w:rsid w:val="00276108"/>
    <w:rsid w:val="0027723B"/>
    <w:rsid w:val="002772EF"/>
    <w:rsid w:val="00280DAB"/>
    <w:rsid w:val="00281302"/>
    <w:rsid w:val="0028185E"/>
    <w:rsid w:val="00281919"/>
    <w:rsid w:val="00281C6F"/>
    <w:rsid w:val="00281F91"/>
    <w:rsid w:val="00282060"/>
    <w:rsid w:val="0028211C"/>
    <w:rsid w:val="002821A8"/>
    <w:rsid w:val="00282602"/>
    <w:rsid w:val="00282A79"/>
    <w:rsid w:val="00285DEE"/>
    <w:rsid w:val="00286089"/>
    <w:rsid w:val="002861A0"/>
    <w:rsid w:val="00286692"/>
    <w:rsid w:val="0028684A"/>
    <w:rsid w:val="002874E2"/>
    <w:rsid w:val="0028798D"/>
    <w:rsid w:val="00287D45"/>
    <w:rsid w:val="002904E2"/>
    <w:rsid w:val="00291795"/>
    <w:rsid w:val="00292B85"/>
    <w:rsid w:val="00293477"/>
    <w:rsid w:val="002937D6"/>
    <w:rsid w:val="00294DA3"/>
    <w:rsid w:val="002966C7"/>
    <w:rsid w:val="002966CF"/>
    <w:rsid w:val="002969B7"/>
    <w:rsid w:val="00297279"/>
    <w:rsid w:val="002975D6"/>
    <w:rsid w:val="00297A47"/>
    <w:rsid w:val="002A060C"/>
    <w:rsid w:val="002A0D56"/>
    <w:rsid w:val="002A1062"/>
    <w:rsid w:val="002A11BA"/>
    <w:rsid w:val="002A11F9"/>
    <w:rsid w:val="002A1322"/>
    <w:rsid w:val="002A2A76"/>
    <w:rsid w:val="002A30DD"/>
    <w:rsid w:val="002A32A3"/>
    <w:rsid w:val="002A34B1"/>
    <w:rsid w:val="002A417D"/>
    <w:rsid w:val="002A5AC2"/>
    <w:rsid w:val="002A5B18"/>
    <w:rsid w:val="002A6430"/>
    <w:rsid w:val="002A78C8"/>
    <w:rsid w:val="002A790F"/>
    <w:rsid w:val="002B0C29"/>
    <w:rsid w:val="002B1C6F"/>
    <w:rsid w:val="002B1CAC"/>
    <w:rsid w:val="002B21BA"/>
    <w:rsid w:val="002B373A"/>
    <w:rsid w:val="002B5110"/>
    <w:rsid w:val="002B5C26"/>
    <w:rsid w:val="002B75BE"/>
    <w:rsid w:val="002B797C"/>
    <w:rsid w:val="002B7B3C"/>
    <w:rsid w:val="002C03E5"/>
    <w:rsid w:val="002C0DF0"/>
    <w:rsid w:val="002C10B6"/>
    <w:rsid w:val="002C1C0A"/>
    <w:rsid w:val="002C28AC"/>
    <w:rsid w:val="002C2DBC"/>
    <w:rsid w:val="002C41A4"/>
    <w:rsid w:val="002C4AF4"/>
    <w:rsid w:val="002C5623"/>
    <w:rsid w:val="002D0756"/>
    <w:rsid w:val="002D07A1"/>
    <w:rsid w:val="002D113E"/>
    <w:rsid w:val="002D153C"/>
    <w:rsid w:val="002D3955"/>
    <w:rsid w:val="002D40E8"/>
    <w:rsid w:val="002D46C7"/>
    <w:rsid w:val="002D5732"/>
    <w:rsid w:val="002D5BC5"/>
    <w:rsid w:val="002D63D2"/>
    <w:rsid w:val="002D72DF"/>
    <w:rsid w:val="002D7C57"/>
    <w:rsid w:val="002E0328"/>
    <w:rsid w:val="002E050C"/>
    <w:rsid w:val="002E20D3"/>
    <w:rsid w:val="002E3046"/>
    <w:rsid w:val="002E456A"/>
    <w:rsid w:val="002E45C8"/>
    <w:rsid w:val="002E7237"/>
    <w:rsid w:val="002E7E5D"/>
    <w:rsid w:val="002E7EE1"/>
    <w:rsid w:val="002F0276"/>
    <w:rsid w:val="002F0393"/>
    <w:rsid w:val="002F04B0"/>
    <w:rsid w:val="002F172F"/>
    <w:rsid w:val="002F2004"/>
    <w:rsid w:val="002F3D48"/>
    <w:rsid w:val="002F60A5"/>
    <w:rsid w:val="002F65E6"/>
    <w:rsid w:val="002F66A9"/>
    <w:rsid w:val="002F703B"/>
    <w:rsid w:val="002F7779"/>
    <w:rsid w:val="002F7E82"/>
    <w:rsid w:val="003006A6"/>
    <w:rsid w:val="003011B7"/>
    <w:rsid w:val="003011D5"/>
    <w:rsid w:val="003012B0"/>
    <w:rsid w:val="00303091"/>
    <w:rsid w:val="00303D0C"/>
    <w:rsid w:val="003040B8"/>
    <w:rsid w:val="00304651"/>
    <w:rsid w:val="0030588D"/>
    <w:rsid w:val="00305D87"/>
    <w:rsid w:val="00305FA9"/>
    <w:rsid w:val="00306591"/>
    <w:rsid w:val="0030674F"/>
    <w:rsid w:val="00306B15"/>
    <w:rsid w:val="00306B99"/>
    <w:rsid w:val="0030794C"/>
    <w:rsid w:val="003079D5"/>
    <w:rsid w:val="0031118F"/>
    <w:rsid w:val="003117DD"/>
    <w:rsid w:val="0031196F"/>
    <w:rsid w:val="0031219A"/>
    <w:rsid w:val="00312598"/>
    <w:rsid w:val="003127CF"/>
    <w:rsid w:val="00314977"/>
    <w:rsid w:val="00316142"/>
    <w:rsid w:val="00317990"/>
    <w:rsid w:val="0032037E"/>
    <w:rsid w:val="00320731"/>
    <w:rsid w:val="00320D34"/>
    <w:rsid w:val="00321164"/>
    <w:rsid w:val="003234C0"/>
    <w:rsid w:val="00323716"/>
    <w:rsid w:val="00323C4F"/>
    <w:rsid w:val="00323CB7"/>
    <w:rsid w:val="00323F4F"/>
    <w:rsid w:val="00323FEE"/>
    <w:rsid w:val="00324C3F"/>
    <w:rsid w:val="00325113"/>
    <w:rsid w:val="00326854"/>
    <w:rsid w:val="003268C7"/>
    <w:rsid w:val="00327373"/>
    <w:rsid w:val="00330415"/>
    <w:rsid w:val="003306ED"/>
    <w:rsid w:val="00330980"/>
    <w:rsid w:val="00330983"/>
    <w:rsid w:val="003309CC"/>
    <w:rsid w:val="003331C7"/>
    <w:rsid w:val="003331CB"/>
    <w:rsid w:val="003354DF"/>
    <w:rsid w:val="00335C42"/>
    <w:rsid w:val="00337559"/>
    <w:rsid w:val="003401B7"/>
    <w:rsid w:val="00342558"/>
    <w:rsid w:val="00342D46"/>
    <w:rsid w:val="003445F7"/>
    <w:rsid w:val="003452FB"/>
    <w:rsid w:val="0034576A"/>
    <w:rsid w:val="00346422"/>
    <w:rsid w:val="00346A16"/>
    <w:rsid w:val="003526F4"/>
    <w:rsid w:val="003531E4"/>
    <w:rsid w:val="003534FB"/>
    <w:rsid w:val="003538AE"/>
    <w:rsid w:val="0035424F"/>
    <w:rsid w:val="00354378"/>
    <w:rsid w:val="00355FD1"/>
    <w:rsid w:val="00356491"/>
    <w:rsid w:val="003565CE"/>
    <w:rsid w:val="00356E18"/>
    <w:rsid w:val="00357960"/>
    <w:rsid w:val="00360208"/>
    <w:rsid w:val="0036074A"/>
    <w:rsid w:val="00362395"/>
    <w:rsid w:val="00362B5C"/>
    <w:rsid w:val="00363E54"/>
    <w:rsid w:val="0036499A"/>
    <w:rsid w:val="00365FA3"/>
    <w:rsid w:val="00366742"/>
    <w:rsid w:val="00367EDA"/>
    <w:rsid w:val="0037075B"/>
    <w:rsid w:val="003707A6"/>
    <w:rsid w:val="003713B9"/>
    <w:rsid w:val="00373A63"/>
    <w:rsid w:val="0037408D"/>
    <w:rsid w:val="00374549"/>
    <w:rsid w:val="00374AB8"/>
    <w:rsid w:val="00376B53"/>
    <w:rsid w:val="00376F29"/>
    <w:rsid w:val="00380B11"/>
    <w:rsid w:val="0038114E"/>
    <w:rsid w:val="00381616"/>
    <w:rsid w:val="00381765"/>
    <w:rsid w:val="003828DB"/>
    <w:rsid w:val="00382BF5"/>
    <w:rsid w:val="00383581"/>
    <w:rsid w:val="00384284"/>
    <w:rsid w:val="0038630A"/>
    <w:rsid w:val="0038716D"/>
    <w:rsid w:val="0038791A"/>
    <w:rsid w:val="003901BB"/>
    <w:rsid w:val="00390832"/>
    <w:rsid w:val="003912D7"/>
    <w:rsid w:val="00391D34"/>
    <w:rsid w:val="00391D39"/>
    <w:rsid w:val="003924C4"/>
    <w:rsid w:val="0039317D"/>
    <w:rsid w:val="003947EE"/>
    <w:rsid w:val="003949DC"/>
    <w:rsid w:val="00394C18"/>
    <w:rsid w:val="00396A3D"/>
    <w:rsid w:val="003977FE"/>
    <w:rsid w:val="003A07D9"/>
    <w:rsid w:val="003A12D7"/>
    <w:rsid w:val="003A1571"/>
    <w:rsid w:val="003A17BA"/>
    <w:rsid w:val="003A227F"/>
    <w:rsid w:val="003A2402"/>
    <w:rsid w:val="003A2E1F"/>
    <w:rsid w:val="003A3518"/>
    <w:rsid w:val="003A371F"/>
    <w:rsid w:val="003A4413"/>
    <w:rsid w:val="003A4623"/>
    <w:rsid w:val="003A5211"/>
    <w:rsid w:val="003A5588"/>
    <w:rsid w:val="003A61F8"/>
    <w:rsid w:val="003A666E"/>
    <w:rsid w:val="003A673D"/>
    <w:rsid w:val="003A6CB0"/>
    <w:rsid w:val="003B0782"/>
    <w:rsid w:val="003B09DB"/>
    <w:rsid w:val="003B0DE9"/>
    <w:rsid w:val="003B0DF2"/>
    <w:rsid w:val="003B3A2E"/>
    <w:rsid w:val="003B4859"/>
    <w:rsid w:val="003B4FEC"/>
    <w:rsid w:val="003B5490"/>
    <w:rsid w:val="003B5523"/>
    <w:rsid w:val="003B56D1"/>
    <w:rsid w:val="003B6392"/>
    <w:rsid w:val="003B640B"/>
    <w:rsid w:val="003B668A"/>
    <w:rsid w:val="003B75A6"/>
    <w:rsid w:val="003C1030"/>
    <w:rsid w:val="003C1D80"/>
    <w:rsid w:val="003C29C3"/>
    <w:rsid w:val="003C308F"/>
    <w:rsid w:val="003C31F4"/>
    <w:rsid w:val="003C38E3"/>
    <w:rsid w:val="003C3D2F"/>
    <w:rsid w:val="003C6130"/>
    <w:rsid w:val="003C775B"/>
    <w:rsid w:val="003D1505"/>
    <w:rsid w:val="003D1D75"/>
    <w:rsid w:val="003D33E2"/>
    <w:rsid w:val="003D392B"/>
    <w:rsid w:val="003D529B"/>
    <w:rsid w:val="003D5B25"/>
    <w:rsid w:val="003D684E"/>
    <w:rsid w:val="003D7451"/>
    <w:rsid w:val="003D74B2"/>
    <w:rsid w:val="003D7C15"/>
    <w:rsid w:val="003E02EA"/>
    <w:rsid w:val="003E099D"/>
    <w:rsid w:val="003E140C"/>
    <w:rsid w:val="003E2504"/>
    <w:rsid w:val="003E34FC"/>
    <w:rsid w:val="003E42EF"/>
    <w:rsid w:val="003E5D65"/>
    <w:rsid w:val="003E668E"/>
    <w:rsid w:val="003F0028"/>
    <w:rsid w:val="003F0FA9"/>
    <w:rsid w:val="003F1988"/>
    <w:rsid w:val="003F1DF3"/>
    <w:rsid w:val="003F20B6"/>
    <w:rsid w:val="003F37C3"/>
    <w:rsid w:val="003F4B1E"/>
    <w:rsid w:val="003F5E4B"/>
    <w:rsid w:val="003F6300"/>
    <w:rsid w:val="003F640E"/>
    <w:rsid w:val="00400FC7"/>
    <w:rsid w:val="00403CCA"/>
    <w:rsid w:val="004043EC"/>
    <w:rsid w:val="004046A9"/>
    <w:rsid w:val="00404D84"/>
    <w:rsid w:val="00405303"/>
    <w:rsid w:val="00405E17"/>
    <w:rsid w:val="00406B09"/>
    <w:rsid w:val="00407403"/>
    <w:rsid w:val="00407A73"/>
    <w:rsid w:val="004105DE"/>
    <w:rsid w:val="0041093D"/>
    <w:rsid w:val="00410D7B"/>
    <w:rsid w:val="00412C11"/>
    <w:rsid w:val="00412C19"/>
    <w:rsid w:val="00412C28"/>
    <w:rsid w:val="00412DD7"/>
    <w:rsid w:val="004131F0"/>
    <w:rsid w:val="004135E7"/>
    <w:rsid w:val="00414B0F"/>
    <w:rsid w:val="00415BEC"/>
    <w:rsid w:val="00415C31"/>
    <w:rsid w:val="0041669C"/>
    <w:rsid w:val="004168F5"/>
    <w:rsid w:val="00416D9C"/>
    <w:rsid w:val="00416FE1"/>
    <w:rsid w:val="00417059"/>
    <w:rsid w:val="0042001B"/>
    <w:rsid w:val="00420473"/>
    <w:rsid w:val="004206DE"/>
    <w:rsid w:val="004213DD"/>
    <w:rsid w:val="0042171A"/>
    <w:rsid w:val="00421836"/>
    <w:rsid w:val="00423186"/>
    <w:rsid w:val="0042335F"/>
    <w:rsid w:val="004233CF"/>
    <w:rsid w:val="0042392A"/>
    <w:rsid w:val="004266ED"/>
    <w:rsid w:val="00427B74"/>
    <w:rsid w:val="004302AA"/>
    <w:rsid w:val="004305BB"/>
    <w:rsid w:val="004306DD"/>
    <w:rsid w:val="00431964"/>
    <w:rsid w:val="00432357"/>
    <w:rsid w:val="00432962"/>
    <w:rsid w:val="00432CA1"/>
    <w:rsid w:val="0043300E"/>
    <w:rsid w:val="00433B72"/>
    <w:rsid w:val="004343E6"/>
    <w:rsid w:val="00434D93"/>
    <w:rsid w:val="004354A3"/>
    <w:rsid w:val="00435FE3"/>
    <w:rsid w:val="00436100"/>
    <w:rsid w:val="00436287"/>
    <w:rsid w:val="004364CB"/>
    <w:rsid w:val="00436CE8"/>
    <w:rsid w:val="00437019"/>
    <w:rsid w:val="00437745"/>
    <w:rsid w:val="004403C3"/>
    <w:rsid w:val="004404B2"/>
    <w:rsid w:val="004416C7"/>
    <w:rsid w:val="00442301"/>
    <w:rsid w:val="004442E5"/>
    <w:rsid w:val="004445BA"/>
    <w:rsid w:val="00444DE6"/>
    <w:rsid w:val="0044624D"/>
    <w:rsid w:val="00447120"/>
    <w:rsid w:val="00447E11"/>
    <w:rsid w:val="004503AD"/>
    <w:rsid w:val="00450474"/>
    <w:rsid w:val="00450607"/>
    <w:rsid w:val="00450B8F"/>
    <w:rsid w:val="00450C0C"/>
    <w:rsid w:val="00451D07"/>
    <w:rsid w:val="00452F1C"/>
    <w:rsid w:val="00453010"/>
    <w:rsid w:val="00453689"/>
    <w:rsid w:val="00454D3C"/>
    <w:rsid w:val="00455177"/>
    <w:rsid w:val="004556FB"/>
    <w:rsid w:val="004557CC"/>
    <w:rsid w:val="00455F6F"/>
    <w:rsid w:val="0045755D"/>
    <w:rsid w:val="00457981"/>
    <w:rsid w:val="00457B39"/>
    <w:rsid w:val="004612C6"/>
    <w:rsid w:val="00461460"/>
    <w:rsid w:val="004619C9"/>
    <w:rsid w:val="004626CC"/>
    <w:rsid w:val="004628AD"/>
    <w:rsid w:val="00462ADE"/>
    <w:rsid w:val="00463CCF"/>
    <w:rsid w:val="00463D9E"/>
    <w:rsid w:val="00464DEF"/>
    <w:rsid w:val="00465460"/>
    <w:rsid w:val="004663CB"/>
    <w:rsid w:val="0046759A"/>
    <w:rsid w:val="00467C37"/>
    <w:rsid w:val="00467DBD"/>
    <w:rsid w:val="00467E11"/>
    <w:rsid w:val="00470B96"/>
    <w:rsid w:val="00471D4D"/>
    <w:rsid w:val="00471ECB"/>
    <w:rsid w:val="00472316"/>
    <w:rsid w:val="004729B8"/>
    <w:rsid w:val="00473097"/>
    <w:rsid w:val="00473250"/>
    <w:rsid w:val="00475865"/>
    <w:rsid w:val="00476A2A"/>
    <w:rsid w:val="0047746E"/>
    <w:rsid w:val="00481025"/>
    <w:rsid w:val="00481D88"/>
    <w:rsid w:val="00481EAB"/>
    <w:rsid w:val="00482DAB"/>
    <w:rsid w:val="004830D4"/>
    <w:rsid w:val="004839B3"/>
    <w:rsid w:val="00484402"/>
    <w:rsid w:val="004846F9"/>
    <w:rsid w:val="00484E3F"/>
    <w:rsid w:val="00486020"/>
    <w:rsid w:val="00486735"/>
    <w:rsid w:val="00487839"/>
    <w:rsid w:val="0049004F"/>
    <w:rsid w:val="00490200"/>
    <w:rsid w:val="0049144C"/>
    <w:rsid w:val="00492E60"/>
    <w:rsid w:val="00493072"/>
    <w:rsid w:val="00495184"/>
    <w:rsid w:val="00495728"/>
    <w:rsid w:val="004959D7"/>
    <w:rsid w:val="004959F7"/>
    <w:rsid w:val="004967AD"/>
    <w:rsid w:val="00496843"/>
    <w:rsid w:val="004975CF"/>
    <w:rsid w:val="004977AD"/>
    <w:rsid w:val="004A00B5"/>
    <w:rsid w:val="004A0ECD"/>
    <w:rsid w:val="004A22AB"/>
    <w:rsid w:val="004A27B1"/>
    <w:rsid w:val="004A3736"/>
    <w:rsid w:val="004A3A37"/>
    <w:rsid w:val="004A4B87"/>
    <w:rsid w:val="004A7A66"/>
    <w:rsid w:val="004A7F3E"/>
    <w:rsid w:val="004A7F7A"/>
    <w:rsid w:val="004B13B1"/>
    <w:rsid w:val="004B17E9"/>
    <w:rsid w:val="004B1DC4"/>
    <w:rsid w:val="004B33EC"/>
    <w:rsid w:val="004B3EAB"/>
    <w:rsid w:val="004B41D8"/>
    <w:rsid w:val="004B443C"/>
    <w:rsid w:val="004B49C9"/>
    <w:rsid w:val="004B5F26"/>
    <w:rsid w:val="004B6B12"/>
    <w:rsid w:val="004C046E"/>
    <w:rsid w:val="004C0F45"/>
    <w:rsid w:val="004C13FA"/>
    <w:rsid w:val="004C28E8"/>
    <w:rsid w:val="004C460F"/>
    <w:rsid w:val="004C4905"/>
    <w:rsid w:val="004C4E9A"/>
    <w:rsid w:val="004C509C"/>
    <w:rsid w:val="004C50BA"/>
    <w:rsid w:val="004C73D7"/>
    <w:rsid w:val="004C73F6"/>
    <w:rsid w:val="004C760B"/>
    <w:rsid w:val="004C7965"/>
    <w:rsid w:val="004D065E"/>
    <w:rsid w:val="004D0DE9"/>
    <w:rsid w:val="004D0E77"/>
    <w:rsid w:val="004D134A"/>
    <w:rsid w:val="004D254E"/>
    <w:rsid w:val="004D33F8"/>
    <w:rsid w:val="004D36EB"/>
    <w:rsid w:val="004D3BB1"/>
    <w:rsid w:val="004D4E53"/>
    <w:rsid w:val="004D5CBA"/>
    <w:rsid w:val="004D6D12"/>
    <w:rsid w:val="004D6D16"/>
    <w:rsid w:val="004D6ED3"/>
    <w:rsid w:val="004E031B"/>
    <w:rsid w:val="004E0EFA"/>
    <w:rsid w:val="004E1588"/>
    <w:rsid w:val="004E4AE9"/>
    <w:rsid w:val="004E5F37"/>
    <w:rsid w:val="004E71BA"/>
    <w:rsid w:val="004F0151"/>
    <w:rsid w:val="004F09A2"/>
    <w:rsid w:val="004F0E3A"/>
    <w:rsid w:val="004F0F46"/>
    <w:rsid w:val="004F252E"/>
    <w:rsid w:val="004F3737"/>
    <w:rsid w:val="004F3831"/>
    <w:rsid w:val="004F3DF2"/>
    <w:rsid w:val="004F41B2"/>
    <w:rsid w:val="004F4A50"/>
    <w:rsid w:val="004F4B42"/>
    <w:rsid w:val="004F5AED"/>
    <w:rsid w:val="004F5CAC"/>
    <w:rsid w:val="004F5D84"/>
    <w:rsid w:val="004F6463"/>
    <w:rsid w:val="004F6526"/>
    <w:rsid w:val="004F6A9A"/>
    <w:rsid w:val="004F7681"/>
    <w:rsid w:val="004F7A2E"/>
    <w:rsid w:val="00500679"/>
    <w:rsid w:val="00502017"/>
    <w:rsid w:val="005020BC"/>
    <w:rsid w:val="00502D9B"/>
    <w:rsid w:val="005038BE"/>
    <w:rsid w:val="00503EFA"/>
    <w:rsid w:val="00504C26"/>
    <w:rsid w:val="0050588E"/>
    <w:rsid w:val="00507FFA"/>
    <w:rsid w:val="0051045E"/>
    <w:rsid w:val="00510E6A"/>
    <w:rsid w:val="00511944"/>
    <w:rsid w:val="00511EF2"/>
    <w:rsid w:val="00512339"/>
    <w:rsid w:val="00512A6A"/>
    <w:rsid w:val="005141D3"/>
    <w:rsid w:val="00515CDB"/>
    <w:rsid w:val="00515E57"/>
    <w:rsid w:val="00516B67"/>
    <w:rsid w:val="00517351"/>
    <w:rsid w:val="00520BDD"/>
    <w:rsid w:val="00521773"/>
    <w:rsid w:val="00523DA6"/>
    <w:rsid w:val="00525143"/>
    <w:rsid w:val="00525E12"/>
    <w:rsid w:val="00526D99"/>
    <w:rsid w:val="005276EC"/>
    <w:rsid w:val="00530128"/>
    <w:rsid w:val="00530E09"/>
    <w:rsid w:val="005311AB"/>
    <w:rsid w:val="00531BE3"/>
    <w:rsid w:val="00533208"/>
    <w:rsid w:val="00533CB2"/>
    <w:rsid w:val="00534500"/>
    <w:rsid w:val="00534BF9"/>
    <w:rsid w:val="00534F2E"/>
    <w:rsid w:val="0053549B"/>
    <w:rsid w:val="00535708"/>
    <w:rsid w:val="00536514"/>
    <w:rsid w:val="00536E5B"/>
    <w:rsid w:val="005374B0"/>
    <w:rsid w:val="00537F65"/>
    <w:rsid w:val="00541341"/>
    <w:rsid w:val="0054597B"/>
    <w:rsid w:val="00546A3B"/>
    <w:rsid w:val="00546BF4"/>
    <w:rsid w:val="00550F2C"/>
    <w:rsid w:val="00551AC9"/>
    <w:rsid w:val="00552E19"/>
    <w:rsid w:val="0055301E"/>
    <w:rsid w:val="00553B62"/>
    <w:rsid w:val="00553B83"/>
    <w:rsid w:val="0055571F"/>
    <w:rsid w:val="0055622E"/>
    <w:rsid w:val="00556A0B"/>
    <w:rsid w:val="00556B9D"/>
    <w:rsid w:val="00560A45"/>
    <w:rsid w:val="00561B69"/>
    <w:rsid w:val="00561C03"/>
    <w:rsid w:val="00561E32"/>
    <w:rsid w:val="00561EC3"/>
    <w:rsid w:val="00562893"/>
    <w:rsid w:val="00562EDE"/>
    <w:rsid w:val="005633CC"/>
    <w:rsid w:val="00564637"/>
    <w:rsid w:val="00564C63"/>
    <w:rsid w:val="00566B9F"/>
    <w:rsid w:val="00566C9E"/>
    <w:rsid w:val="005673E8"/>
    <w:rsid w:val="0056755E"/>
    <w:rsid w:val="00567621"/>
    <w:rsid w:val="005676B1"/>
    <w:rsid w:val="00567C65"/>
    <w:rsid w:val="005706FC"/>
    <w:rsid w:val="005711F0"/>
    <w:rsid w:val="0057124F"/>
    <w:rsid w:val="00571427"/>
    <w:rsid w:val="0057280C"/>
    <w:rsid w:val="00572EC4"/>
    <w:rsid w:val="00573C49"/>
    <w:rsid w:val="005742AC"/>
    <w:rsid w:val="0057441E"/>
    <w:rsid w:val="00574560"/>
    <w:rsid w:val="005756A0"/>
    <w:rsid w:val="00575888"/>
    <w:rsid w:val="00576DDD"/>
    <w:rsid w:val="00577894"/>
    <w:rsid w:val="00581451"/>
    <w:rsid w:val="00581958"/>
    <w:rsid w:val="00581C2D"/>
    <w:rsid w:val="005820CE"/>
    <w:rsid w:val="005824A9"/>
    <w:rsid w:val="0058293C"/>
    <w:rsid w:val="00583AA8"/>
    <w:rsid w:val="00583CBF"/>
    <w:rsid w:val="00584857"/>
    <w:rsid w:val="00585BA4"/>
    <w:rsid w:val="00586271"/>
    <w:rsid w:val="00586935"/>
    <w:rsid w:val="00586C60"/>
    <w:rsid w:val="00586CA9"/>
    <w:rsid w:val="00586F4C"/>
    <w:rsid w:val="005877C2"/>
    <w:rsid w:val="00587AFC"/>
    <w:rsid w:val="00590743"/>
    <w:rsid w:val="005913EA"/>
    <w:rsid w:val="005915AB"/>
    <w:rsid w:val="00591AAD"/>
    <w:rsid w:val="005937D9"/>
    <w:rsid w:val="0059423A"/>
    <w:rsid w:val="00594367"/>
    <w:rsid w:val="00594EF8"/>
    <w:rsid w:val="005956F8"/>
    <w:rsid w:val="005961D2"/>
    <w:rsid w:val="005963B2"/>
    <w:rsid w:val="005971D8"/>
    <w:rsid w:val="005971EA"/>
    <w:rsid w:val="00597DB7"/>
    <w:rsid w:val="005A0350"/>
    <w:rsid w:val="005A04C2"/>
    <w:rsid w:val="005A055F"/>
    <w:rsid w:val="005A1713"/>
    <w:rsid w:val="005A2D69"/>
    <w:rsid w:val="005A5409"/>
    <w:rsid w:val="005A5947"/>
    <w:rsid w:val="005A6031"/>
    <w:rsid w:val="005A6BD1"/>
    <w:rsid w:val="005A72DF"/>
    <w:rsid w:val="005A785D"/>
    <w:rsid w:val="005B03E4"/>
    <w:rsid w:val="005B1083"/>
    <w:rsid w:val="005B1B52"/>
    <w:rsid w:val="005B284A"/>
    <w:rsid w:val="005B3418"/>
    <w:rsid w:val="005B3EB0"/>
    <w:rsid w:val="005B40F9"/>
    <w:rsid w:val="005B4413"/>
    <w:rsid w:val="005B7886"/>
    <w:rsid w:val="005B7CA6"/>
    <w:rsid w:val="005C03D1"/>
    <w:rsid w:val="005C0D7F"/>
    <w:rsid w:val="005C0FA4"/>
    <w:rsid w:val="005C1F20"/>
    <w:rsid w:val="005C21FE"/>
    <w:rsid w:val="005C23FA"/>
    <w:rsid w:val="005C2B85"/>
    <w:rsid w:val="005C3A2C"/>
    <w:rsid w:val="005C48B0"/>
    <w:rsid w:val="005C4A00"/>
    <w:rsid w:val="005C4FD8"/>
    <w:rsid w:val="005C5156"/>
    <w:rsid w:val="005C5E2C"/>
    <w:rsid w:val="005C6AE6"/>
    <w:rsid w:val="005C794D"/>
    <w:rsid w:val="005C7F70"/>
    <w:rsid w:val="005D261D"/>
    <w:rsid w:val="005D27FD"/>
    <w:rsid w:val="005D3FEB"/>
    <w:rsid w:val="005D405F"/>
    <w:rsid w:val="005D4CE2"/>
    <w:rsid w:val="005D4D2C"/>
    <w:rsid w:val="005D6E00"/>
    <w:rsid w:val="005E2684"/>
    <w:rsid w:val="005E4605"/>
    <w:rsid w:val="005E561B"/>
    <w:rsid w:val="005E7965"/>
    <w:rsid w:val="005E7CFF"/>
    <w:rsid w:val="005E7EF4"/>
    <w:rsid w:val="005F1160"/>
    <w:rsid w:val="005F1BF4"/>
    <w:rsid w:val="005F2892"/>
    <w:rsid w:val="005F4697"/>
    <w:rsid w:val="005F4F3D"/>
    <w:rsid w:val="005F5FF3"/>
    <w:rsid w:val="005F6A42"/>
    <w:rsid w:val="005F77BE"/>
    <w:rsid w:val="006005B5"/>
    <w:rsid w:val="0060108C"/>
    <w:rsid w:val="006016AF"/>
    <w:rsid w:val="006029FC"/>
    <w:rsid w:val="00602BF6"/>
    <w:rsid w:val="00604792"/>
    <w:rsid w:val="006054F4"/>
    <w:rsid w:val="0060579E"/>
    <w:rsid w:val="00606C8C"/>
    <w:rsid w:val="00606CB6"/>
    <w:rsid w:val="0061025B"/>
    <w:rsid w:val="00610ABB"/>
    <w:rsid w:val="00611A85"/>
    <w:rsid w:val="00611E77"/>
    <w:rsid w:val="0061316A"/>
    <w:rsid w:val="00613570"/>
    <w:rsid w:val="00614A3C"/>
    <w:rsid w:val="0061513B"/>
    <w:rsid w:val="00615583"/>
    <w:rsid w:val="00615D48"/>
    <w:rsid w:val="00617270"/>
    <w:rsid w:val="00617CA6"/>
    <w:rsid w:val="00617D33"/>
    <w:rsid w:val="00617EB7"/>
    <w:rsid w:val="006205E3"/>
    <w:rsid w:val="0062241C"/>
    <w:rsid w:val="00622890"/>
    <w:rsid w:val="00622ADE"/>
    <w:rsid w:val="00624314"/>
    <w:rsid w:val="00624586"/>
    <w:rsid w:val="00624C51"/>
    <w:rsid w:val="00625479"/>
    <w:rsid w:val="00626E44"/>
    <w:rsid w:val="006277CF"/>
    <w:rsid w:val="00630D4C"/>
    <w:rsid w:val="00630FA3"/>
    <w:rsid w:val="00632478"/>
    <w:rsid w:val="00632787"/>
    <w:rsid w:val="00632843"/>
    <w:rsid w:val="00632E71"/>
    <w:rsid w:val="006331D1"/>
    <w:rsid w:val="00635A57"/>
    <w:rsid w:val="00636372"/>
    <w:rsid w:val="00636FDB"/>
    <w:rsid w:val="00637667"/>
    <w:rsid w:val="0064064F"/>
    <w:rsid w:val="006422CB"/>
    <w:rsid w:val="00642ED4"/>
    <w:rsid w:val="00643045"/>
    <w:rsid w:val="006436D7"/>
    <w:rsid w:val="00643732"/>
    <w:rsid w:val="006447D6"/>
    <w:rsid w:val="00644F3A"/>
    <w:rsid w:val="00645190"/>
    <w:rsid w:val="006454BE"/>
    <w:rsid w:val="0064556D"/>
    <w:rsid w:val="00645FB0"/>
    <w:rsid w:val="00647036"/>
    <w:rsid w:val="00647822"/>
    <w:rsid w:val="00647998"/>
    <w:rsid w:val="00647C2C"/>
    <w:rsid w:val="00650052"/>
    <w:rsid w:val="00650782"/>
    <w:rsid w:val="00650C78"/>
    <w:rsid w:val="006520F8"/>
    <w:rsid w:val="0065259F"/>
    <w:rsid w:val="0065349A"/>
    <w:rsid w:val="00653939"/>
    <w:rsid w:val="006541E4"/>
    <w:rsid w:val="00655B97"/>
    <w:rsid w:val="0065623F"/>
    <w:rsid w:val="00657237"/>
    <w:rsid w:val="0065788D"/>
    <w:rsid w:val="006604FC"/>
    <w:rsid w:val="00660F2A"/>
    <w:rsid w:val="00661685"/>
    <w:rsid w:val="00661927"/>
    <w:rsid w:val="006620B8"/>
    <w:rsid w:val="006632A2"/>
    <w:rsid w:val="00663EB9"/>
    <w:rsid w:val="00664CB3"/>
    <w:rsid w:val="006656F7"/>
    <w:rsid w:val="00665DA2"/>
    <w:rsid w:val="00666AFC"/>
    <w:rsid w:val="00670D62"/>
    <w:rsid w:val="00670DA6"/>
    <w:rsid w:val="006718D9"/>
    <w:rsid w:val="00671DBF"/>
    <w:rsid w:val="006726BC"/>
    <w:rsid w:val="00672A9F"/>
    <w:rsid w:val="00672ABA"/>
    <w:rsid w:val="00672DDC"/>
    <w:rsid w:val="0067325D"/>
    <w:rsid w:val="006734A2"/>
    <w:rsid w:val="00673619"/>
    <w:rsid w:val="00675DEF"/>
    <w:rsid w:val="0067672E"/>
    <w:rsid w:val="00676A08"/>
    <w:rsid w:val="00677962"/>
    <w:rsid w:val="00677BF3"/>
    <w:rsid w:val="00680804"/>
    <w:rsid w:val="00680BCD"/>
    <w:rsid w:val="006822D8"/>
    <w:rsid w:val="00682BB2"/>
    <w:rsid w:val="00682DF4"/>
    <w:rsid w:val="00683901"/>
    <w:rsid w:val="00684069"/>
    <w:rsid w:val="006857E9"/>
    <w:rsid w:val="006871D6"/>
    <w:rsid w:val="0069039B"/>
    <w:rsid w:val="00690DD3"/>
    <w:rsid w:val="00691062"/>
    <w:rsid w:val="00691D5E"/>
    <w:rsid w:val="00691EAB"/>
    <w:rsid w:val="00692AD8"/>
    <w:rsid w:val="0069347E"/>
    <w:rsid w:val="00693D11"/>
    <w:rsid w:val="00693E35"/>
    <w:rsid w:val="00694026"/>
    <w:rsid w:val="0069533A"/>
    <w:rsid w:val="006958F5"/>
    <w:rsid w:val="00696FAC"/>
    <w:rsid w:val="006972A7"/>
    <w:rsid w:val="006A0168"/>
    <w:rsid w:val="006A1CD1"/>
    <w:rsid w:val="006A2074"/>
    <w:rsid w:val="006A2542"/>
    <w:rsid w:val="006A25A2"/>
    <w:rsid w:val="006A691E"/>
    <w:rsid w:val="006B03E2"/>
    <w:rsid w:val="006B1DF7"/>
    <w:rsid w:val="006B2C0D"/>
    <w:rsid w:val="006B2CB3"/>
    <w:rsid w:val="006B31DB"/>
    <w:rsid w:val="006B3339"/>
    <w:rsid w:val="006B3D68"/>
    <w:rsid w:val="006B52CA"/>
    <w:rsid w:val="006B5B8E"/>
    <w:rsid w:val="006B5E87"/>
    <w:rsid w:val="006B7440"/>
    <w:rsid w:val="006C2060"/>
    <w:rsid w:val="006C271F"/>
    <w:rsid w:val="006C4FE3"/>
    <w:rsid w:val="006C7024"/>
    <w:rsid w:val="006C7C2B"/>
    <w:rsid w:val="006D0897"/>
    <w:rsid w:val="006D1EB1"/>
    <w:rsid w:val="006D2170"/>
    <w:rsid w:val="006D325C"/>
    <w:rsid w:val="006D3527"/>
    <w:rsid w:val="006D3FED"/>
    <w:rsid w:val="006D430F"/>
    <w:rsid w:val="006D58B5"/>
    <w:rsid w:val="006D72AB"/>
    <w:rsid w:val="006D72FF"/>
    <w:rsid w:val="006D7771"/>
    <w:rsid w:val="006E04A5"/>
    <w:rsid w:val="006E0740"/>
    <w:rsid w:val="006E3097"/>
    <w:rsid w:val="006E31CE"/>
    <w:rsid w:val="006E3F1E"/>
    <w:rsid w:val="006E4C02"/>
    <w:rsid w:val="006E6D8E"/>
    <w:rsid w:val="006E70AE"/>
    <w:rsid w:val="006F1995"/>
    <w:rsid w:val="006F1ACC"/>
    <w:rsid w:val="006F1E7F"/>
    <w:rsid w:val="006F22B0"/>
    <w:rsid w:val="006F312B"/>
    <w:rsid w:val="006F3A88"/>
    <w:rsid w:val="006F3C57"/>
    <w:rsid w:val="006F46AF"/>
    <w:rsid w:val="006F54E6"/>
    <w:rsid w:val="006F66DA"/>
    <w:rsid w:val="006F67E9"/>
    <w:rsid w:val="006F6CED"/>
    <w:rsid w:val="007006AB"/>
    <w:rsid w:val="007028FE"/>
    <w:rsid w:val="00702AFC"/>
    <w:rsid w:val="00702DE5"/>
    <w:rsid w:val="007043DF"/>
    <w:rsid w:val="00704448"/>
    <w:rsid w:val="00704767"/>
    <w:rsid w:val="00706172"/>
    <w:rsid w:val="00707027"/>
    <w:rsid w:val="007073E0"/>
    <w:rsid w:val="00707E05"/>
    <w:rsid w:val="00710340"/>
    <w:rsid w:val="00710877"/>
    <w:rsid w:val="00711909"/>
    <w:rsid w:val="0071251B"/>
    <w:rsid w:val="007130A6"/>
    <w:rsid w:val="007131D6"/>
    <w:rsid w:val="007136A0"/>
    <w:rsid w:val="00714139"/>
    <w:rsid w:val="00714572"/>
    <w:rsid w:val="00714606"/>
    <w:rsid w:val="00714870"/>
    <w:rsid w:val="00717345"/>
    <w:rsid w:val="007210F6"/>
    <w:rsid w:val="00721262"/>
    <w:rsid w:val="007218CB"/>
    <w:rsid w:val="00723783"/>
    <w:rsid w:val="00723ADF"/>
    <w:rsid w:val="007272A0"/>
    <w:rsid w:val="00727F65"/>
    <w:rsid w:val="007304B3"/>
    <w:rsid w:val="0073050C"/>
    <w:rsid w:val="00730542"/>
    <w:rsid w:val="00730AF0"/>
    <w:rsid w:val="007310B9"/>
    <w:rsid w:val="00732286"/>
    <w:rsid w:val="00732342"/>
    <w:rsid w:val="007337DC"/>
    <w:rsid w:val="00734763"/>
    <w:rsid w:val="007362F0"/>
    <w:rsid w:val="00736BB1"/>
    <w:rsid w:val="00737370"/>
    <w:rsid w:val="007408AA"/>
    <w:rsid w:val="007410B3"/>
    <w:rsid w:val="00741947"/>
    <w:rsid w:val="00741BAA"/>
    <w:rsid w:val="00742C7A"/>
    <w:rsid w:val="007433D8"/>
    <w:rsid w:val="0074369D"/>
    <w:rsid w:val="007445FF"/>
    <w:rsid w:val="00744AF2"/>
    <w:rsid w:val="00744EF0"/>
    <w:rsid w:val="007457B8"/>
    <w:rsid w:val="00746C4F"/>
    <w:rsid w:val="007470D2"/>
    <w:rsid w:val="00750AE2"/>
    <w:rsid w:val="00750F3D"/>
    <w:rsid w:val="0075165F"/>
    <w:rsid w:val="00752DC9"/>
    <w:rsid w:val="00753424"/>
    <w:rsid w:val="007535A3"/>
    <w:rsid w:val="00753E93"/>
    <w:rsid w:val="00754B91"/>
    <w:rsid w:val="007550E9"/>
    <w:rsid w:val="00757536"/>
    <w:rsid w:val="0075787E"/>
    <w:rsid w:val="007578D8"/>
    <w:rsid w:val="00757A5C"/>
    <w:rsid w:val="00757EBC"/>
    <w:rsid w:val="00760DA8"/>
    <w:rsid w:val="007629E5"/>
    <w:rsid w:val="00762D39"/>
    <w:rsid w:val="00763DC5"/>
    <w:rsid w:val="0076445B"/>
    <w:rsid w:val="00765B84"/>
    <w:rsid w:val="0076670B"/>
    <w:rsid w:val="00766775"/>
    <w:rsid w:val="0077115A"/>
    <w:rsid w:val="007716C1"/>
    <w:rsid w:val="007717ED"/>
    <w:rsid w:val="007719EA"/>
    <w:rsid w:val="007735DD"/>
    <w:rsid w:val="00773903"/>
    <w:rsid w:val="00774F8C"/>
    <w:rsid w:val="00775575"/>
    <w:rsid w:val="0077561D"/>
    <w:rsid w:val="00776957"/>
    <w:rsid w:val="0077757A"/>
    <w:rsid w:val="0077764C"/>
    <w:rsid w:val="00780C6D"/>
    <w:rsid w:val="00781659"/>
    <w:rsid w:val="00781D6C"/>
    <w:rsid w:val="00782B19"/>
    <w:rsid w:val="00783318"/>
    <w:rsid w:val="00783592"/>
    <w:rsid w:val="0078436B"/>
    <w:rsid w:val="00785165"/>
    <w:rsid w:val="007863D5"/>
    <w:rsid w:val="00787B56"/>
    <w:rsid w:val="007902C5"/>
    <w:rsid w:val="00790347"/>
    <w:rsid w:val="00790EE7"/>
    <w:rsid w:val="00791543"/>
    <w:rsid w:val="00792BA5"/>
    <w:rsid w:val="007942CC"/>
    <w:rsid w:val="00794783"/>
    <w:rsid w:val="00794CD8"/>
    <w:rsid w:val="00797690"/>
    <w:rsid w:val="007979CC"/>
    <w:rsid w:val="007A0097"/>
    <w:rsid w:val="007A0ECA"/>
    <w:rsid w:val="007A1B6B"/>
    <w:rsid w:val="007A212F"/>
    <w:rsid w:val="007A2161"/>
    <w:rsid w:val="007A22E2"/>
    <w:rsid w:val="007A2B49"/>
    <w:rsid w:val="007A359C"/>
    <w:rsid w:val="007A3FC4"/>
    <w:rsid w:val="007A4A6C"/>
    <w:rsid w:val="007A4CB1"/>
    <w:rsid w:val="007A565F"/>
    <w:rsid w:val="007A6527"/>
    <w:rsid w:val="007A6981"/>
    <w:rsid w:val="007A6ACB"/>
    <w:rsid w:val="007A76DD"/>
    <w:rsid w:val="007B0BBF"/>
    <w:rsid w:val="007B1429"/>
    <w:rsid w:val="007B2E55"/>
    <w:rsid w:val="007B2E5A"/>
    <w:rsid w:val="007B2ECE"/>
    <w:rsid w:val="007B46EB"/>
    <w:rsid w:val="007B64B6"/>
    <w:rsid w:val="007B68A1"/>
    <w:rsid w:val="007B6DCF"/>
    <w:rsid w:val="007C0AB9"/>
    <w:rsid w:val="007C1040"/>
    <w:rsid w:val="007C142A"/>
    <w:rsid w:val="007C2D74"/>
    <w:rsid w:val="007C3CFA"/>
    <w:rsid w:val="007C544D"/>
    <w:rsid w:val="007C5489"/>
    <w:rsid w:val="007C563C"/>
    <w:rsid w:val="007D10BF"/>
    <w:rsid w:val="007D2D8C"/>
    <w:rsid w:val="007D3404"/>
    <w:rsid w:val="007D51E6"/>
    <w:rsid w:val="007E00C3"/>
    <w:rsid w:val="007E03DA"/>
    <w:rsid w:val="007E24C4"/>
    <w:rsid w:val="007E276E"/>
    <w:rsid w:val="007E2B21"/>
    <w:rsid w:val="007E321A"/>
    <w:rsid w:val="007E3D1E"/>
    <w:rsid w:val="007E4221"/>
    <w:rsid w:val="007E4256"/>
    <w:rsid w:val="007E4669"/>
    <w:rsid w:val="007E6D06"/>
    <w:rsid w:val="007E6D41"/>
    <w:rsid w:val="007E74D7"/>
    <w:rsid w:val="007E7533"/>
    <w:rsid w:val="007F0E0D"/>
    <w:rsid w:val="007F1AE4"/>
    <w:rsid w:val="007F2BA0"/>
    <w:rsid w:val="007F3A59"/>
    <w:rsid w:val="007F46E1"/>
    <w:rsid w:val="007F55B5"/>
    <w:rsid w:val="007F57E7"/>
    <w:rsid w:val="007F631E"/>
    <w:rsid w:val="007F643F"/>
    <w:rsid w:val="007F7122"/>
    <w:rsid w:val="008017FE"/>
    <w:rsid w:val="0080188D"/>
    <w:rsid w:val="00801AA1"/>
    <w:rsid w:val="00801D07"/>
    <w:rsid w:val="00802650"/>
    <w:rsid w:val="00802D32"/>
    <w:rsid w:val="00802E57"/>
    <w:rsid w:val="0080320C"/>
    <w:rsid w:val="00803FE8"/>
    <w:rsid w:val="008048C2"/>
    <w:rsid w:val="00805B1B"/>
    <w:rsid w:val="00805E3A"/>
    <w:rsid w:val="00806033"/>
    <w:rsid w:val="008062BC"/>
    <w:rsid w:val="00806598"/>
    <w:rsid w:val="008065E6"/>
    <w:rsid w:val="0080687F"/>
    <w:rsid w:val="00806FA5"/>
    <w:rsid w:val="0080700B"/>
    <w:rsid w:val="00807847"/>
    <w:rsid w:val="00807B15"/>
    <w:rsid w:val="00812782"/>
    <w:rsid w:val="0081284E"/>
    <w:rsid w:val="0081360D"/>
    <w:rsid w:val="00813744"/>
    <w:rsid w:val="00813B82"/>
    <w:rsid w:val="00814A7F"/>
    <w:rsid w:val="00814F47"/>
    <w:rsid w:val="00815154"/>
    <w:rsid w:val="00815A2E"/>
    <w:rsid w:val="00815C2B"/>
    <w:rsid w:val="00815CB9"/>
    <w:rsid w:val="00815DCA"/>
    <w:rsid w:val="00816174"/>
    <w:rsid w:val="008164EF"/>
    <w:rsid w:val="00817690"/>
    <w:rsid w:val="00820155"/>
    <w:rsid w:val="00820BA1"/>
    <w:rsid w:val="00820EBF"/>
    <w:rsid w:val="008211DB"/>
    <w:rsid w:val="008219DE"/>
    <w:rsid w:val="00821EED"/>
    <w:rsid w:val="00822559"/>
    <w:rsid w:val="00822610"/>
    <w:rsid w:val="008230CB"/>
    <w:rsid w:val="008238EB"/>
    <w:rsid w:val="0082440E"/>
    <w:rsid w:val="00825D4E"/>
    <w:rsid w:val="00826BFB"/>
    <w:rsid w:val="0082770E"/>
    <w:rsid w:val="008304B1"/>
    <w:rsid w:val="008304EE"/>
    <w:rsid w:val="00830608"/>
    <w:rsid w:val="00831B1D"/>
    <w:rsid w:val="00833BB2"/>
    <w:rsid w:val="00834098"/>
    <w:rsid w:val="008345A3"/>
    <w:rsid w:val="00835E04"/>
    <w:rsid w:val="00836CBF"/>
    <w:rsid w:val="00836F74"/>
    <w:rsid w:val="008379FB"/>
    <w:rsid w:val="00837E0E"/>
    <w:rsid w:val="00840F27"/>
    <w:rsid w:val="00841019"/>
    <w:rsid w:val="00841B69"/>
    <w:rsid w:val="00841DD9"/>
    <w:rsid w:val="00842EAB"/>
    <w:rsid w:val="00842F8C"/>
    <w:rsid w:val="008441EC"/>
    <w:rsid w:val="00844424"/>
    <w:rsid w:val="00844A6D"/>
    <w:rsid w:val="00844E34"/>
    <w:rsid w:val="008452CA"/>
    <w:rsid w:val="00845A91"/>
    <w:rsid w:val="00846A4B"/>
    <w:rsid w:val="00846ACA"/>
    <w:rsid w:val="00846AEA"/>
    <w:rsid w:val="00846BAA"/>
    <w:rsid w:val="00846D30"/>
    <w:rsid w:val="00846D49"/>
    <w:rsid w:val="00850223"/>
    <w:rsid w:val="00850C86"/>
    <w:rsid w:val="00850FC5"/>
    <w:rsid w:val="008515A9"/>
    <w:rsid w:val="00851C96"/>
    <w:rsid w:val="00852CA1"/>
    <w:rsid w:val="00853AA1"/>
    <w:rsid w:val="008547D6"/>
    <w:rsid w:val="0085490D"/>
    <w:rsid w:val="00856B55"/>
    <w:rsid w:val="00856B86"/>
    <w:rsid w:val="00856E80"/>
    <w:rsid w:val="008570C8"/>
    <w:rsid w:val="008570D2"/>
    <w:rsid w:val="00857123"/>
    <w:rsid w:val="008627C5"/>
    <w:rsid w:val="0086560D"/>
    <w:rsid w:val="00865A31"/>
    <w:rsid w:val="0086636F"/>
    <w:rsid w:val="00866C2B"/>
    <w:rsid w:val="008670CB"/>
    <w:rsid w:val="008722EE"/>
    <w:rsid w:val="0087246D"/>
    <w:rsid w:val="008735C2"/>
    <w:rsid w:val="0087383C"/>
    <w:rsid w:val="00873937"/>
    <w:rsid w:val="00873AEA"/>
    <w:rsid w:val="00874362"/>
    <w:rsid w:val="008749AA"/>
    <w:rsid w:val="00874B9D"/>
    <w:rsid w:val="00875E61"/>
    <w:rsid w:val="00882C09"/>
    <w:rsid w:val="00882ECB"/>
    <w:rsid w:val="008834DF"/>
    <w:rsid w:val="00885980"/>
    <w:rsid w:val="00887ECE"/>
    <w:rsid w:val="0089005E"/>
    <w:rsid w:val="00890BA8"/>
    <w:rsid w:val="008911A9"/>
    <w:rsid w:val="00891952"/>
    <w:rsid w:val="0089286C"/>
    <w:rsid w:val="0089425B"/>
    <w:rsid w:val="008952EB"/>
    <w:rsid w:val="00895B35"/>
    <w:rsid w:val="00895B94"/>
    <w:rsid w:val="008A0984"/>
    <w:rsid w:val="008A13F9"/>
    <w:rsid w:val="008A20A6"/>
    <w:rsid w:val="008A224D"/>
    <w:rsid w:val="008A2FF3"/>
    <w:rsid w:val="008A3C19"/>
    <w:rsid w:val="008A4B57"/>
    <w:rsid w:val="008A5311"/>
    <w:rsid w:val="008A55DC"/>
    <w:rsid w:val="008A5A54"/>
    <w:rsid w:val="008A65A7"/>
    <w:rsid w:val="008A6D61"/>
    <w:rsid w:val="008A76B4"/>
    <w:rsid w:val="008A7885"/>
    <w:rsid w:val="008B0932"/>
    <w:rsid w:val="008B0DFD"/>
    <w:rsid w:val="008B1BB8"/>
    <w:rsid w:val="008B2280"/>
    <w:rsid w:val="008B4D2A"/>
    <w:rsid w:val="008B526E"/>
    <w:rsid w:val="008B5BEA"/>
    <w:rsid w:val="008B6DF8"/>
    <w:rsid w:val="008C03AD"/>
    <w:rsid w:val="008C066C"/>
    <w:rsid w:val="008C0FAA"/>
    <w:rsid w:val="008C1F48"/>
    <w:rsid w:val="008C272A"/>
    <w:rsid w:val="008C291A"/>
    <w:rsid w:val="008C36BD"/>
    <w:rsid w:val="008C41F3"/>
    <w:rsid w:val="008C44EA"/>
    <w:rsid w:val="008C4BD0"/>
    <w:rsid w:val="008C549A"/>
    <w:rsid w:val="008C5BDE"/>
    <w:rsid w:val="008C6662"/>
    <w:rsid w:val="008C7E27"/>
    <w:rsid w:val="008D1124"/>
    <w:rsid w:val="008D18F3"/>
    <w:rsid w:val="008D1ADA"/>
    <w:rsid w:val="008D2607"/>
    <w:rsid w:val="008D30A2"/>
    <w:rsid w:val="008D3C54"/>
    <w:rsid w:val="008D40C2"/>
    <w:rsid w:val="008D4DBC"/>
    <w:rsid w:val="008D52EA"/>
    <w:rsid w:val="008D5BA8"/>
    <w:rsid w:val="008D5ED2"/>
    <w:rsid w:val="008D64C4"/>
    <w:rsid w:val="008D7EE4"/>
    <w:rsid w:val="008D7FFC"/>
    <w:rsid w:val="008E2489"/>
    <w:rsid w:val="008E299C"/>
    <w:rsid w:val="008E2A54"/>
    <w:rsid w:val="008E3CFC"/>
    <w:rsid w:val="008E3D0D"/>
    <w:rsid w:val="008E471E"/>
    <w:rsid w:val="008E52E2"/>
    <w:rsid w:val="008E6139"/>
    <w:rsid w:val="008E61E4"/>
    <w:rsid w:val="008E6E2B"/>
    <w:rsid w:val="008F050A"/>
    <w:rsid w:val="008F0CCA"/>
    <w:rsid w:val="008F1C63"/>
    <w:rsid w:val="008F2A63"/>
    <w:rsid w:val="008F368C"/>
    <w:rsid w:val="008F3909"/>
    <w:rsid w:val="008F4D11"/>
    <w:rsid w:val="008F79EF"/>
    <w:rsid w:val="009004A9"/>
    <w:rsid w:val="00900B9B"/>
    <w:rsid w:val="009021CA"/>
    <w:rsid w:val="009023B1"/>
    <w:rsid w:val="0090244D"/>
    <w:rsid w:val="00903C3B"/>
    <w:rsid w:val="00903D42"/>
    <w:rsid w:val="00903E00"/>
    <w:rsid w:val="0090452F"/>
    <w:rsid w:val="00904F69"/>
    <w:rsid w:val="0090534F"/>
    <w:rsid w:val="0090560D"/>
    <w:rsid w:val="0090570B"/>
    <w:rsid w:val="009063BA"/>
    <w:rsid w:val="0091057C"/>
    <w:rsid w:val="009107C0"/>
    <w:rsid w:val="00910E56"/>
    <w:rsid w:val="00911AAE"/>
    <w:rsid w:val="00911C53"/>
    <w:rsid w:val="009128B0"/>
    <w:rsid w:val="00912B86"/>
    <w:rsid w:val="00914056"/>
    <w:rsid w:val="0091414A"/>
    <w:rsid w:val="00915131"/>
    <w:rsid w:val="009158F8"/>
    <w:rsid w:val="00916FC4"/>
    <w:rsid w:val="00920829"/>
    <w:rsid w:val="00920EC8"/>
    <w:rsid w:val="00921A6F"/>
    <w:rsid w:val="00923208"/>
    <w:rsid w:val="009245F7"/>
    <w:rsid w:val="00926D34"/>
    <w:rsid w:val="009271BF"/>
    <w:rsid w:val="00930464"/>
    <w:rsid w:val="009309F9"/>
    <w:rsid w:val="00930DE4"/>
    <w:rsid w:val="00931888"/>
    <w:rsid w:val="00932218"/>
    <w:rsid w:val="00932503"/>
    <w:rsid w:val="00933E3C"/>
    <w:rsid w:val="00933E51"/>
    <w:rsid w:val="00935393"/>
    <w:rsid w:val="009354C1"/>
    <w:rsid w:val="009368AB"/>
    <w:rsid w:val="00937CDC"/>
    <w:rsid w:val="0094167E"/>
    <w:rsid w:val="00942B4D"/>
    <w:rsid w:val="009443EF"/>
    <w:rsid w:val="0094584C"/>
    <w:rsid w:val="009458E3"/>
    <w:rsid w:val="009459C1"/>
    <w:rsid w:val="009465EA"/>
    <w:rsid w:val="00950B60"/>
    <w:rsid w:val="00950FE1"/>
    <w:rsid w:val="00951E40"/>
    <w:rsid w:val="00952408"/>
    <w:rsid w:val="009528B0"/>
    <w:rsid w:val="00953696"/>
    <w:rsid w:val="009554AF"/>
    <w:rsid w:val="00955553"/>
    <w:rsid w:val="00955D2F"/>
    <w:rsid w:val="009566A3"/>
    <w:rsid w:val="00956CA4"/>
    <w:rsid w:val="009576BF"/>
    <w:rsid w:val="00962510"/>
    <w:rsid w:val="00962E08"/>
    <w:rsid w:val="009637F0"/>
    <w:rsid w:val="0096385A"/>
    <w:rsid w:val="00963A57"/>
    <w:rsid w:val="00964287"/>
    <w:rsid w:val="00964F77"/>
    <w:rsid w:val="00967345"/>
    <w:rsid w:val="009673B4"/>
    <w:rsid w:val="009675B9"/>
    <w:rsid w:val="009675C8"/>
    <w:rsid w:val="009702E8"/>
    <w:rsid w:val="00970B45"/>
    <w:rsid w:val="009713A8"/>
    <w:rsid w:val="009729CF"/>
    <w:rsid w:val="009733E8"/>
    <w:rsid w:val="00974658"/>
    <w:rsid w:val="00974C4D"/>
    <w:rsid w:val="00975D77"/>
    <w:rsid w:val="00976514"/>
    <w:rsid w:val="0097679E"/>
    <w:rsid w:val="00977BA5"/>
    <w:rsid w:val="0098094E"/>
    <w:rsid w:val="00980955"/>
    <w:rsid w:val="00980B89"/>
    <w:rsid w:val="00980F4E"/>
    <w:rsid w:val="0098115D"/>
    <w:rsid w:val="00981261"/>
    <w:rsid w:val="00981C2B"/>
    <w:rsid w:val="00981CED"/>
    <w:rsid w:val="0098253B"/>
    <w:rsid w:val="00982540"/>
    <w:rsid w:val="009835D7"/>
    <w:rsid w:val="00985C34"/>
    <w:rsid w:val="00986591"/>
    <w:rsid w:val="00987BC5"/>
    <w:rsid w:val="009904F8"/>
    <w:rsid w:val="00990844"/>
    <w:rsid w:val="00990C82"/>
    <w:rsid w:val="00990D3B"/>
    <w:rsid w:val="00991839"/>
    <w:rsid w:val="00992263"/>
    <w:rsid w:val="009925E1"/>
    <w:rsid w:val="00992F8C"/>
    <w:rsid w:val="0099455D"/>
    <w:rsid w:val="00994DF1"/>
    <w:rsid w:val="009959F3"/>
    <w:rsid w:val="0099683B"/>
    <w:rsid w:val="009A0E38"/>
    <w:rsid w:val="009A15D8"/>
    <w:rsid w:val="009A1DFE"/>
    <w:rsid w:val="009A207D"/>
    <w:rsid w:val="009A2282"/>
    <w:rsid w:val="009A2293"/>
    <w:rsid w:val="009A22F3"/>
    <w:rsid w:val="009A40B6"/>
    <w:rsid w:val="009A6CEA"/>
    <w:rsid w:val="009A6DD4"/>
    <w:rsid w:val="009A76B3"/>
    <w:rsid w:val="009B099E"/>
    <w:rsid w:val="009B1C18"/>
    <w:rsid w:val="009B1F86"/>
    <w:rsid w:val="009B25D6"/>
    <w:rsid w:val="009B30EA"/>
    <w:rsid w:val="009B39A5"/>
    <w:rsid w:val="009B4DB2"/>
    <w:rsid w:val="009B598B"/>
    <w:rsid w:val="009B652D"/>
    <w:rsid w:val="009B6D14"/>
    <w:rsid w:val="009C0632"/>
    <w:rsid w:val="009C0958"/>
    <w:rsid w:val="009C0982"/>
    <w:rsid w:val="009C1390"/>
    <w:rsid w:val="009C273C"/>
    <w:rsid w:val="009C2C90"/>
    <w:rsid w:val="009C4140"/>
    <w:rsid w:val="009C602B"/>
    <w:rsid w:val="009C75A5"/>
    <w:rsid w:val="009C78CB"/>
    <w:rsid w:val="009D04E9"/>
    <w:rsid w:val="009D1991"/>
    <w:rsid w:val="009D19DD"/>
    <w:rsid w:val="009D1B57"/>
    <w:rsid w:val="009D1F40"/>
    <w:rsid w:val="009D24A8"/>
    <w:rsid w:val="009D2791"/>
    <w:rsid w:val="009D2C16"/>
    <w:rsid w:val="009D2F34"/>
    <w:rsid w:val="009D30E5"/>
    <w:rsid w:val="009D3DD4"/>
    <w:rsid w:val="009D48AC"/>
    <w:rsid w:val="009D5469"/>
    <w:rsid w:val="009D5C4C"/>
    <w:rsid w:val="009D617A"/>
    <w:rsid w:val="009D6408"/>
    <w:rsid w:val="009D6630"/>
    <w:rsid w:val="009D7902"/>
    <w:rsid w:val="009E0A6F"/>
    <w:rsid w:val="009E23A8"/>
    <w:rsid w:val="009E2949"/>
    <w:rsid w:val="009E3A2F"/>
    <w:rsid w:val="009E3CC9"/>
    <w:rsid w:val="009E3E7E"/>
    <w:rsid w:val="009E4867"/>
    <w:rsid w:val="009E71C2"/>
    <w:rsid w:val="009E71C9"/>
    <w:rsid w:val="009F04ED"/>
    <w:rsid w:val="009F077B"/>
    <w:rsid w:val="009F16F1"/>
    <w:rsid w:val="009F3123"/>
    <w:rsid w:val="009F32D7"/>
    <w:rsid w:val="009F3340"/>
    <w:rsid w:val="009F3B56"/>
    <w:rsid w:val="009F3C5B"/>
    <w:rsid w:val="009F403B"/>
    <w:rsid w:val="009F496B"/>
    <w:rsid w:val="009F53F9"/>
    <w:rsid w:val="009F582C"/>
    <w:rsid w:val="009F6618"/>
    <w:rsid w:val="009F719C"/>
    <w:rsid w:val="009F74B2"/>
    <w:rsid w:val="009F7613"/>
    <w:rsid w:val="009F7AA6"/>
    <w:rsid w:val="00A00E42"/>
    <w:rsid w:val="00A0177D"/>
    <w:rsid w:val="00A02414"/>
    <w:rsid w:val="00A02A05"/>
    <w:rsid w:val="00A02C2D"/>
    <w:rsid w:val="00A04C21"/>
    <w:rsid w:val="00A05599"/>
    <w:rsid w:val="00A05788"/>
    <w:rsid w:val="00A06E9F"/>
    <w:rsid w:val="00A0753C"/>
    <w:rsid w:val="00A078D1"/>
    <w:rsid w:val="00A07E17"/>
    <w:rsid w:val="00A1097D"/>
    <w:rsid w:val="00A11984"/>
    <w:rsid w:val="00A119FE"/>
    <w:rsid w:val="00A1252D"/>
    <w:rsid w:val="00A12DE6"/>
    <w:rsid w:val="00A133CE"/>
    <w:rsid w:val="00A13A02"/>
    <w:rsid w:val="00A15236"/>
    <w:rsid w:val="00A158FC"/>
    <w:rsid w:val="00A15C6E"/>
    <w:rsid w:val="00A16778"/>
    <w:rsid w:val="00A2031C"/>
    <w:rsid w:val="00A2043C"/>
    <w:rsid w:val="00A215E6"/>
    <w:rsid w:val="00A216F9"/>
    <w:rsid w:val="00A21C52"/>
    <w:rsid w:val="00A21D68"/>
    <w:rsid w:val="00A21FE6"/>
    <w:rsid w:val="00A221AF"/>
    <w:rsid w:val="00A2290A"/>
    <w:rsid w:val="00A23E75"/>
    <w:rsid w:val="00A24174"/>
    <w:rsid w:val="00A24EB8"/>
    <w:rsid w:val="00A257AE"/>
    <w:rsid w:val="00A26F72"/>
    <w:rsid w:val="00A27302"/>
    <w:rsid w:val="00A30135"/>
    <w:rsid w:val="00A308AF"/>
    <w:rsid w:val="00A30D6E"/>
    <w:rsid w:val="00A31129"/>
    <w:rsid w:val="00A32F54"/>
    <w:rsid w:val="00A33178"/>
    <w:rsid w:val="00A33205"/>
    <w:rsid w:val="00A33CA2"/>
    <w:rsid w:val="00A37DBD"/>
    <w:rsid w:val="00A4065F"/>
    <w:rsid w:val="00A415C9"/>
    <w:rsid w:val="00A4385D"/>
    <w:rsid w:val="00A4497C"/>
    <w:rsid w:val="00A44C43"/>
    <w:rsid w:val="00A456C5"/>
    <w:rsid w:val="00A45707"/>
    <w:rsid w:val="00A4692D"/>
    <w:rsid w:val="00A471A0"/>
    <w:rsid w:val="00A505FE"/>
    <w:rsid w:val="00A508B5"/>
    <w:rsid w:val="00A50F19"/>
    <w:rsid w:val="00A51524"/>
    <w:rsid w:val="00A51B2E"/>
    <w:rsid w:val="00A525D3"/>
    <w:rsid w:val="00A52B14"/>
    <w:rsid w:val="00A52D41"/>
    <w:rsid w:val="00A53982"/>
    <w:rsid w:val="00A544E4"/>
    <w:rsid w:val="00A55839"/>
    <w:rsid w:val="00A55E4B"/>
    <w:rsid w:val="00A57DA1"/>
    <w:rsid w:val="00A60885"/>
    <w:rsid w:val="00A61D89"/>
    <w:rsid w:val="00A61E15"/>
    <w:rsid w:val="00A628B9"/>
    <w:rsid w:val="00A64277"/>
    <w:rsid w:val="00A64D42"/>
    <w:rsid w:val="00A65782"/>
    <w:rsid w:val="00A658FB"/>
    <w:rsid w:val="00A671F1"/>
    <w:rsid w:val="00A67692"/>
    <w:rsid w:val="00A67D47"/>
    <w:rsid w:val="00A70533"/>
    <w:rsid w:val="00A7124E"/>
    <w:rsid w:val="00A719A9"/>
    <w:rsid w:val="00A71AB0"/>
    <w:rsid w:val="00A71BD7"/>
    <w:rsid w:val="00A72CB6"/>
    <w:rsid w:val="00A73348"/>
    <w:rsid w:val="00A7408A"/>
    <w:rsid w:val="00A748CB"/>
    <w:rsid w:val="00A75059"/>
    <w:rsid w:val="00A76170"/>
    <w:rsid w:val="00A778B2"/>
    <w:rsid w:val="00A8185B"/>
    <w:rsid w:val="00A83E34"/>
    <w:rsid w:val="00A849D6"/>
    <w:rsid w:val="00A852D9"/>
    <w:rsid w:val="00A86D59"/>
    <w:rsid w:val="00A87CFD"/>
    <w:rsid w:val="00A90266"/>
    <w:rsid w:val="00A9073E"/>
    <w:rsid w:val="00A9078D"/>
    <w:rsid w:val="00A917EB"/>
    <w:rsid w:val="00A91F1B"/>
    <w:rsid w:val="00A92639"/>
    <w:rsid w:val="00A92F65"/>
    <w:rsid w:val="00A932E1"/>
    <w:rsid w:val="00A93D2F"/>
    <w:rsid w:val="00A93E19"/>
    <w:rsid w:val="00A93E79"/>
    <w:rsid w:val="00A95D34"/>
    <w:rsid w:val="00A96D9D"/>
    <w:rsid w:val="00A97C58"/>
    <w:rsid w:val="00AA09C2"/>
    <w:rsid w:val="00AA1E78"/>
    <w:rsid w:val="00AA28BD"/>
    <w:rsid w:val="00AA3624"/>
    <w:rsid w:val="00AA644B"/>
    <w:rsid w:val="00AA6911"/>
    <w:rsid w:val="00AA6BC5"/>
    <w:rsid w:val="00AA7133"/>
    <w:rsid w:val="00AB057E"/>
    <w:rsid w:val="00AB155B"/>
    <w:rsid w:val="00AB16EB"/>
    <w:rsid w:val="00AB199C"/>
    <w:rsid w:val="00AB28B5"/>
    <w:rsid w:val="00AB294C"/>
    <w:rsid w:val="00AB48C2"/>
    <w:rsid w:val="00AB4BFF"/>
    <w:rsid w:val="00AB5CF1"/>
    <w:rsid w:val="00AB5DBF"/>
    <w:rsid w:val="00AB6109"/>
    <w:rsid w:val="00AB65C3"/>
    <w:rsid w:val="00AB68B8"/>
    <w:rsid w:val="00AB7EAE"/>
    <w:rsid w:val="00AC023F"/>
    <w:rsid w:val="00AC0C71"/>
    <w:rsid w:val="00AC342A"/>
    <w:rsid w:val="00AC386A"/>
    <w:rsid w:val="00AC39B4"/>
    <w:rsid w:val="00AC3B29"/>
    <w:rsid w:val="00AC5F5D"/>
    <w:rsid w:val="00AC62A9"/>
    <w:rsid w:val="00AC75F8"/>
    <w:rsid w:val="00AC79C9"/>
    <w:rsid w:val="00AD0599"/>
    <w:rsid w:val="00AD0C41"/>
    <w:rsid w:val="00AD0E41"/>
    <w:rsid w:val="00AD184A"/>
    <w:rsid w:val="00AD1978"/>
    <w:rsid w:val="00AD1ACD"/>
    <w:rsid w:val="00AD1EE6"/>
    <w:rsid w:val="00AD1EF0"/>
    <w:rsid w:val="00AD2E2B"/>
    <w:rsid w:val="00AD2E59"/>
    <w:rsid w:val="00AD35AC"/>
    <w:rsid w:val="00AD4909"/>
    <w:rsid w:val="00AD6074"/>
    <w:rsid w:val="00AD60C8"/>
    <w:rsid w:val="00AD68BB"/>
    <w:rsid w:val="00AD7BA0"/>
    <w:rsid w:val="00AD7DC5"/>
    <w:rsid w:val="00AE01BD"/>
    <w:rsid w:val="00AE045D"/>
    <w:rsid w:val="00AE0794"/>
    <w:rsid w:val="00AE2644"/>
    <w:rsid w:val="00AE2B99"/>
    <w:rsid w:val="00AE32CC"/>
    <w:rsid w:val="00AE3BAD"/>
    <w:rsid w:val="00AE44B0"/>
    <w:rsid w:val="00AE56E3"/>
    <w:rsid w:val="00AE627A"/>
    <w:rsid w:val="00AE66D1"/>
    <w:rsid w:val="00AE68C4"/>
    <w:rsid w:val="00AE70EE"/>
    <w:rsid w:val="00AF0E90"/>
    <w:rsid w:val="00AF2FD2"/>
    <w:rsid w:val="00AF3AC4"/>
    <w:rsid w:val="00AF3CBF"/>
    <w:rsid w:val="00AF4425"/>
    <w:rsid w:val="00AF4581"/>
    <w:rsid w:val="00AF4FD7"/>
    <w:rsid w:val="00AF5C58"/>
    <w:rsid w:val="00AF665A"/>
    <w:rsid w:val="00AF69A8"/>
    <w:rsid w:val="00B01350"/>
    <w:rsid w:val="00B0274E"/>
    <w:rsid w:val="00B030A2"/>
    <w:rsid w:val="00B03777"/>
    <w:rsid w:val="00B061EF"/>
    <w:rsid w:val="00B069BB"/>
    <w:rsid w:val="00B06D48"/>
    <w:rsid w:val="00B07264"/>
    <w:rsid w:val="00B077FB"/>
    <w:rsid w:val="00B119D9"/>
    <w:rsid w:val="00B13237"/>
    <w:rsid w:val="00B13464"/>
    <w:rsid w:val="00B135A3"/>
    <w:rsid w:val="00B136FB"/>
    <w:rsid w:val="00B148F9"/>
    <w:rsid w:val="00B14AA3"/>
    <w:rsid w:val="00B1561E"/>
    <w:rsid w:val="00B158C1"/>
    <w:rsid w:val="00B15D54"/>
    <w:rsid w:val="00B15FC2"/>
    <w:rsid w:val="00B16F60"/>
    <w:rsid w:val="00B17449"/>
    <w:rsid w:val="00B178AE"/>
    <w:rsid w:val="00B17B9B"/>
    <w:rsid w:val="00B2003D"/>
    <w:rsid w:val="00B2041D"/>
    <w:rsid w:val="00B20B17"/>
    <w:rsid w:val="00B225BB"/>
    <w:rsid w:val="00B24486"/>
    <w:rsid w:val="00B24C94"/>
    <w:rsid w:val="00B26BA4"/>
    <w:rsid w:val="00B26BD7"/>
    <w:rsid w:val="00B26C8E"/>
    <w:rsid w:val="00B26C95"/>
    <w:rsid w:val="00B27874"/>
    <w:rsid w:val="00B30019"/>
    <w:rsid w:val="00B3018D"/>
    <w:rsid w:val="00B30EFB"/>
    <w:rsid w:val="00B31CA9"/>
    <w:rsid w:val="00B32A48"/>
    <w:rsid w:val="00B32B4D"/>
    <w:rsid w:val="00B3334C"/>
    <w:rsid w:val="00B33594"/>
    <w:rsid w:val="00B33DE1"/>
    <w:rsid w:val="00B3470B"/>
    <w:rsid w:val="00B34C3E"/>
    <w:rsid w:val="00B3567D"/>
    <w:rsid w:val="00B35B01"/>
    <w:rsid w:val="00B35C5C"/>
    <w:rsid w:val="00B361BB"/>
    <w:rsid w:val="00B363D9"/>
    <w:rsid w:val="00B3646F"/>
    <w:rsid w:val="00B3662C"/>
    <w:rsid w:val="00B371A2"/>
    <w:rsid w:val="00B375CD"/>
    <w:rsid w:val="00B37671"/>
    <w:rsid w:val="00B37980"/>
    <w:rsid w:val="00B40370"/>
    <w:rsid w:val="00B40F46"/>
    <w:rsid w:val="00B410C1"/>
    <w:rsid w:val="00B4182C"/>
    <w:rsid w:val="00B42008"/>
    <w:rsid w:val="00B425B9"/>
    <w:rsid w:val="00B427C2"/>
    <w:rsid w:val="00B4341E"/>
    <w:rsid w:val="00B43960"/>
    <w:rsid w:val="00B44109"/>
    <w:rsid w:val="00B45464"/>
    <w:rsid w:val="00B45EF5"/>
    <w:rsid w:val="00B45F0D"/>
    <w:rsid w:val="00B46B24"/>
    <w:rsid w:val="00B46D37"/>
    <w:rsid w:val="00B47DAE"/>
    <w:rsid w:val="00B517DB"/>
    <w:rsid w:val="00B51881"/>
    <w:rsid w:val="00B51B59"/>
    <w:rsid w:val="00B52D2A"/>
    <w:rsid w:val="00B5314D"/>
    <w:rsid w:val="00B53443"/>
    <w:rsid w:val="00B5430B"/>
    <w:rsid w:val="00B55A43"/>
    <w:rsid w:val="00B56D4F"/>
    <w:rsid w:val="00B57211"/>
    <w:rsid w:val="00B579C7"/>
    <w:rsid w:val="00B61A3D"/>
    <w:rsid w:val="00B62EA2"/>
    <w:rsid w:val="00B635E8"/>
    <w:rsid w:val="00B63C36"/>
    <w:rsid w:val="00B63F7A"/>
    <w:rsid w:val="00B64762"/>
    <w:rsid w:val="00B6697A"/>
    <w:rsid w:val="00B67C9F"/>
    <w:rsid w:val="00B704FD"/>
    <w:rsid w:val="00B70B85"/>
    <w:rsid w:val="00B71930"/>
    <w:rsid w:val="00B71CF9"/>
    <w:rsid w:val="00B71EA5"/>
    <w:rsid w:val="00B721FB"/>
    <w:rsid w:val="00B72696"/>
    <w:rsid w:val="00B734DD"/>
    <w:rsid w:val="00B73F67"/>
    <w:rsid w:val="00B74433"/>
    <w:rsid w:val="00B759FB"/>
    <w:rsid w:val="00B764AD"/>
    <w:rsid w:val="00B764C4"/>
    <w:rsid w:val="00B76533"/>
    <w:rsid w:val="00B76904"/>
    <w:rsid w:val="00B80645"/>
    <w:rsid w:val="00B80EBD"/>
    <w:rsid w:val="00B813C5"/>
    <w:rsid w:val="00B820E7"/>
    <w:rsid w:val="00B86AE5"/>
    <w:rsid w:val="00B86CE6"/>
    <w:rsid w:val="00B876D2"/>
    <w:rsid w:val="00B90AAF"/>
    <w:rsid w:val="00B90DFA"/>
    <w:rsid w:val="00B91531"/>
    <w:rsid w:val="00B9201F"/>
    <w:rsid w:val="00B924ED"/>
    <w:rsid w:val="00B9306B"/>
    <w:rsid w:val="00B930D9"/>
    <w:rsid w:val="00B93BD8"/>
    <w:rsid w:val="00B93EF6"/>
    <w:rsid w:val="00B93F7E"/>
    <w:rsid w:val="00B93FFB"/>
    <w:rsid w:val="00B94607"/>
    <w:rsid w:val="00B95086"/>
    <w:rsid w:val="00B95489"/>
    <w:rsid w:val="00B95DB6"/>
    <w:rsid w:val="00B960B9"/>
    <w:rsid w:val="00B96955"/>
    <w:rsid w:val="00B971A3"/>
    <w:rsid w:val="00B978F9"/>
    <w:rsid w:val="00B97EF1"/>
    <w:rsid w:val="00BA04D4"/>
    <w:rsid w:val="00BA0745"/>
    <w:rsid w:val="00BA1E54"/>
    <w:rsid w:val="00BA1E87"/>
    <w:rsid w:val="00BA2025"/>
    <w:rsid w:val="00BA24A2"/>
    <w:rsid w:val="00BA3DA7"/>
    <w:rsid w:val="00BA3E39"/>
    <w:rsid w:val="00BA4037"/>
    <w:rsid w:val="00BA5A00"/>
    <w:rsid w:val="00BA5ED3"/>
    <w:rsid w:val="00BA64B4"/>
    <w:rsid w:val="00BA6ACD"/>
    <w:rsid w:val="00BA71C9"/>
    <w:rsid w:val="00BA7410"/>
    <w:rsid w:val="00BA789F"/>
    <w:rsid w:val="00BA7EE9"/>
    <w:rsid w:val="00BB05C6"/>
    <w:rsid w:val="00BB078C"/>
    <w:rsid w:val="00BB0ABA"/>
    <w:rsid w:val="00BB1558"/>
    <w:rsid w:val="00BB1D13"/>
    <w:rsid w:val="00BB1D6C"/>
    <w:rsid w:val="00BB2F66"/>
    <w:rsid w:val="00BB41BC"/>
    <w:rsid w:val="00BB42BA"/>
    <w:rsid w:val="00BB57E3"/>
    <w:rsid w:val="00BB6A3E"/>
    <w:rsid w:val="00BB70CC"/>
    <w:rsid w:val="00BB7895"/>
    <w:rsid w:val="00BC0A63"/>
    <w:rsid w:val="00BC1215"/>
    <w:rsid w:val="00BC19EE"/>
    <w:rsid w:val="00BC233A"/>
    <w:rsid w:val="00BC36EA"/>
    <w:rsid w:val="00BC4361"/>
    <w:rsid w:val="00BC5C61"/>
    <w:rsid w:val="00BC5D3A"/>
    <w:rsid w:val="00BC5F5E"/>
    <w:rsid w:val="00BC667C"/>
    <w:rsid w:val="00BC6EF6"/>
    <w:rsid w:val="00BC760F"/>
    <w:rsid w:val="00BC7C93"/>
    <w:rsid w:val="00BD0B4B"/>
    <w:rsid w:val="00BD3B21"/>
    <w:rsid w:val="00BD3E36"/>
    <w:rsid w:val="00BD443A"/>
    <w:rsid w:val="00BD48B1"/>
    <w:rsid w:val="00BD48D7"/>
    <w:rsid w:val="00BD4D75"/>
    <w:rsid w:val="00BD4E03"/>
    <w:rsid w:val="00BD535D"/>
    <w:rsid w:val="00BD68A8"/>
    <w:rsid w:val="00BD74DC"/>
    <w:rsid w:val="00BE13C2"/>
    <w:rsid w:val="00BE34FC"/>
    <w:rsid w:val="00BE3A9D"/>
    <w:rsid w:val="00BE3BC9"/>
    <w:rsid w:val="00BE48A7"/>
    <w:rsid w:val="00BE6A48"/>
    <w:rsid w:val="00BE6FB0"/>
    <w:rsid w:val="00BE7B9B"/>
    <w:rsid w:val="00BF01B1"/>
    <w:rsid w:val="00BF075B"/>
    <w:rsid w:val="00BF14FD"/>
    <w:rsid w:val="00BF17F5"/>
    <w:rsid w:val="00BF28F5"/>
    <w:rsid w:val="00BF4383"/>
    <w:rsid w:val="00BF4648"/>
    <w:rsid w:val="00BF4BC5"/>
    <w:rsid w:val="00BF520D"/>
    <w:rsid w:val="00BF5F2D"/>
    <w:rsid w:val="00BF6B3F"/>
    <w:rsid w:val="00C006DE"/>
    <w:rsid w:val="00C008CF"/>
    <w:rsid w:val="00C0095C"/>
    <w:rsid w:val="00C00C50"/>
    <w:rsid w:val="00C0171A"/>
    <w:rsid w:val="00C01ADA"/>
    <w:rsid w:val="00C01F59"/>
    <w:rsid w:val="00C02306"/>
    <w:rsid w:val="00C035CB"/>
    <w:rsid w:val="00C03F71"/>
    <w:rsid w:val="00C03FBF"/>
    <w:rsid w:val="00C05411"/>
    <w:rsid w:val="00C054A4"/>
    <w:rsid w:val="00C0578B"/>
    <w:rsid w:val="00C05EE7"/>
    <w:rsid w:val="00C068FE"/>
    <w:rsid w:val="00C06BF1"/>
    <w:rsid w:val="00C070FA"/>
    <w:rsid w:val="00C07846"/>
    <w:rsid w:val="00C10216"/>
    <w:rsid w:val="00C10958"/>
    <w:rsid w:val="00C10FDD"/>
    <w:rsid w:val="00C11A39"/>
    <w:rsid w:val="00C11DD0"/>
    <w:rsid w:val="00C12360"/>
    <w:rsid w:val="00C12383"/>
    <w:rsid w:val="00C12B87"/>
    <w:rsid w:val="00C12CD0"/>
    <w:rsid w:val="00C13DD7"/>
    <w:rsid w:val="00C13F92"/>
    <w:rsid w:val="00C142E6"/>
    <w:rsid w:val="00C144EE"/>
    <w:rsid w:val="00C1458A"/>
    <w:rsid w:val="00C14D5F"/>
    <w:rsid w:val="00C179C0"/>
    <w:rsid w:val="00C17E29"/>
    <w:rsid w:val="00C204E5"/>
    <w:rsid w:val="00C20A0B"/>
    <w:rsid w:val="00C20BD8"/>
    <w:rsid w:val="00C20C0D"/>
    <w:rsid w:val="00C21B7D"/>
    <w:rsid w:val="00C2222A"/>
    <w:rsid w:val="00C22343"/>
    <w:rsid w:val="00C22BE7"/>
    <w:rsid w:val="00C22C7B"/>
    <w:rsid w:val="00C234D8"/>
    <w:rsid w:val="00C2465B"/>
    <w:rsid w:val="00C24D67"/>
    <w:rsid w:val="00C2540E"/>
    <w:rsid w:val="00C257EB"/>
    <w:rsid w:val="00C272AB"/>
    <w:rsid w:val="00C27EE4"/>
    <w:rsid w:val="00C30455"/>
    <w:rsid w:val="00C309D2"/>
    <w:rsid w:val="00C31FC0"/>
    <w:rsid w:val="00C33393"/>
    <w:rsid w:val="00C339EB"/>
    <w:rsid w:val="00C33CCA"/>
    <w:rsid w:val="00C34FF5"/>
    <w:rsid w:val="00C35E94"/>
    <w:rsid w:val="00C365B9"/>
    <w:rsid w:val="00C3794E"/>
    <w:rsid w:val="00C37BE5"/>
    <w:rsid w:val="00C402A5"/>
    <w:rsid w:val="00C405BE"/>
    <w:rsid w:val="00C40E2E"/>
    <w:rsid w:val="00C40F28"/>
    <w:rsid w:val="00C41CC9"/>
    <w:rsid w:val="00C42977"/>
    <w:rsid w:val="00C435A6"/>
    <w:rsid w:val="00C43DA8"/>
    <w:rsid w:val="00C444B3"/>
    <w:rsid w:val="00C446F8"/>
    <w:rsid w:val="00C4538E"/>
    <w:rsid w:val="00C45626"/>
    <w:rsid w:val="00C47728"/>
    <w:rsid w:val="00C5013F"/>
    <w:rsid w:val="00C50E3A"/>
    <w:rsid w:val="00C5109D"/>
    <w:rsid w:val="00C51C8B"/>
    <w:rsid w:val="00C51D3B"/>
    <w:rsid w:val="00C52637"/>
    <w:rsid w:val="00C5267A"/>
    <w:rsid w:val="00C526BD"/>
    <w:rsid w:val="00C52A43"/>
    <w:rsid w:val="00C53BBF"/>
    <w:rsid w:val="00C5402A"/>
    <w:rsid w:val="00C55515"/>
    <w:rsid w:val="00C557C3"/>
    <w:rsid w:val="00C566B4"/>
    <w:rsid w:val="00C56B6B"/>
    <w:rsid w:val="00C570B3"/>
    <w:rsid w:val="00C576A0"/>
    <w:rsid w:val="00C60466"/>
    <w:rsid w:val="00C633A0"/>
    <w:rsid w:val="00C63BE2"/>
    <w:rsid w:val="00C63CF8"/>
    <w:rsid w:val="00C64148"/>
    <w:rsid w:val="00C649FE"/>
    <w:rsid w:val="00C65447"/>
    <w:rsid w:val="00C66DEC"/>
    <w:rsid w:val="00C66ED9"/>
    <w:rsid w:val="00C66FC4"/>
    <w:rsid w:val="00C67193"/>
    <w:rsid w:val="00C67578"/>
    <w:rsid w:val="00C678DC"/>
    <w:rsid w:val="00C679CD"/>
    <w:rsid w:val="00C708E7"/>
    <w:rsid w:val="00C725CB"/>
    <w:rsid w:val="00C7320E"/>
    <w:rsid w:val="00C756BE"/>
    <w:rsid w:val="00C75A2A"/>
    <w:rsid w:val="00C75F77"/>
    <w:rsid w:val="00C7648E"/>
    <w:rsid w:val="00C7673F"/>
    <w:rsid w:val="00C77341"/>
    <w:rsid w:val="00C800BA"/>
    <w:rsid w:val="00C80665"/>
    <w:rsid w:val="00C80F29"/>
    <w:rsid w:val="00C810E1"/>
    <w:rsid w:val="00C81779"/>
    <w:rsid w:val="00C821E1"/>
    <w:rsid w:val="00C82BF1"/>
    <w:rsid w:val="00C82CBC"/>
    <w:rsid w:val="00C8382D"/>
    <w:rsid w:val="00C86310"/>
    <w:rsid w:val="00C86E2C"/>
    <w:rsid w:val="00C87019"/>
    <w:rsid w:val="00C872D0"/>
    <w:rsid w:val="00C879EE"/>
    <w:rsid w:val="00C90F97"/>
    <w:rsid w:val="00C91491"/>
    <w:rsid w:val="00C9242D"/>
    <w:rsid w:val="00C924B1"/>
    <w:rsid w:val="00C927FE"/>
    <w:rsid w:val="00C931DA"/>
    <w:rsid w:val="00C932FD"/>
    <w:rsid w:val="00C944BD"/>
    <w:rsid w:val="00C9517B"/>
    <w:rsid w:val="00C95846"/>
    <w:rsid w:val="00C96AB8"/>
    <w:rsid w:val="00C96DA7"/>
    <w:rsid w:val="00CA00DA"/>
    <w:rsid w:val="00CA01E6"/>
    <w:rsid w:val="00CA1F14"/>
    <w:rsid w:val="00CA2478"/>
    <w:rsid w:val="00CA2970"/>
    <w:rsid w:val="00CA3AE2"/>
    <w:rsid w:val="00CA42CB"/>
    <w:rsid w:val="00CA43AD"/>
    <w:rsid w:val="00CA5362"/>
    <w:rsid w:val="00CA53C8"/>
    <w:rsid w:val="00CA5DAB"/>
    <w:rsid w:val="00CA73FC"/>
    <w:rsid w:val="00CA75C0"/>
    <w:rsid w:val="00CA7AF1"/>
    <w:rsid w:val="00CA7D09"/>
    <w:rsid w:val="00CB107D"/>
    <w:rsid w:val="00CB139B"/>
    <w:rsid w:val="00CB13AA"/>
    <w:rsid w:val="00CB1860"/>
    <w:rsid w:val="00CB22F2"/>
    <w:rsid w:val="00CB27C7"/>
    <w:rsid w:val="00CB2A00"/>
    <w:rsid w:val="00CB34E9"/>
    <w:rsid w:val="00CB4AF7"/>
    <w:rsid w:val="00CB4F01"/>
    <w:rsid w:val="00CB51EE"/>
    <w:rsid w:val="00CB5C49"/>
    <w:rsid w:val="00CB6413"/>
    <w:rsid w:val="00CB67E9"/>
    <w:rsid w:val="00CB6CFE"/>
    <w:rsid w:val="00CB7CF3"/>
    <w:rsid w:val="00CC0F71"/>
    <w:rsid w:val="00CC15BD"/>
    <w:rsid w:val="00CC1E5C"/>
    <w:rsid w:val="00CC237B"/>
    <w:rsid w:val="00CC2C30"/>
    <w:rsid w:val="00CC2F84"/>
    <w:rsid w:val="00CC3105"/>
    <w:rsid w:val="00CC3880"/>
    <w:rsid w:val="00CC3CD2"/>
    <w:rsid w:val="00CC477B"/>
    <w:rsid w:val="00CC4B84"/>
    <w:rsid w:val="00CC528D"/>
    <w:rsid w:val="00CC5790"/>
    <w:rsid w:val="00CC649D"/>
    <w:rsid w:val="00CC7433"/>
    <w:rsid w:val="00CD0CB2"/>
    <w:rsid w:val="00CD1937"/>
    <w:rsid w:val="00CD3196"/>
    <w:rsid w:val="00CD4097"/>
    <w:rsid w:val="00CD43C0"/>
    <w:rsid w:val="00CD464D"/>
    <w:rsid w:val="00CD4B96"/>
    <w:rsid w:val="00CD5554"/>
    <w:rsid w:val="00CD5C95"/>
    <w:rsid w:val="00CD668F"/>
    <w:rsid w:val="00CD6890"/>
    <w:rsid w:val="00CE0D62"/>
    <w:rsid w:val="00CE10C7"/>
    <w:rsid w:val="00CE17CA"/>
    <w:rsid w:val="00CE2DF8"/>
    <w:rsid w:val="00CE31BE"/>
    <w:rsid w:val="00CE4FAD"/>
    <w:rsid w:val="00CE5982"/>
    <w:rsid w:val="00CE67BB"/>
    <w:rsid w:val="00CE7650"/>
    <w:rsid w:val="00CE7E33"/>
    <w:rsid w:val="00CF03A7"/>
    <w:rsid w:val="00CF0DEC"/>
    <w:rsid w:val="00CF1083"/>
    <w:rsid w:val="00CF1202"/>
    <w:rsid w:val="00CF18F7"/>
    <w:rsid w:val="00CF1E3F"/>
    <w:rsid w:val="00CF2A85"/>
    <w:rsid w:val="00CF4DC0"/>
    <w:rsid w:val="00CF5320"/>
    <w:rsid w:val="00CF5436"/>
    <w:rsid w:val="00CF567A"/>
    <w:rsid w:val="00CF5AC1"/>
    <w:rsid w:val="00CF5F74"/>
    <w:rsid w:val="00CF66B9"/>
    <w:rsid w:val="00CF6FEF"/>
    <w:rsid w:val="00CF7060"/>
    <w:rsid w:val="00CF7E6C"/>
    <w:rsid w:val="00D0111F"/>
    <w:rsid w:val="00D01B50"/>
    <w:rsid w:val="00D02550"/>
    <w:rsid w:val="00D030D8"/>
    <w:rsid w:val="00D03545"/>
    <w:rsid w:val="00D03ABD"/>
    <w:rsid w:val="00D03E69"/>
    <w:rsid w:val="00D046CD"/>
    <w:rsid w:val="00D052A9"/>
    <w:rsid w:val="00D05715"/>
    <w:rsid w:val="00D0605E"/>
    <w:rsid w:val="00D0721E"/>
    <w:rsid w:val="00D07617"/>
    <w:rsid w:val="00D104AF"/>
    <w:rsid w:val="00D10DEF"/>
    <w:rsid w:val="00D113E9"/>
    <w:rsid w:val="00D123C0"/>
    <w:rsid w:val="00D12E29"/>
    <w:rsid w:val="00D12EA8"/>
    <w:rsid w:val="00D12EB1"/>
    <w:rsid w:val="00D1321D"/>
    <w:rsid w:val="00D13D3E"/>
    <w:rsid w:val="00D14454"/>
    <w:rsid w:val="00D14474"/>
    <w:rsid w:val="00D14A52"/>
    <w:rsid w:val="00D14C17"/>
    <w:rsid w:val="00D159A0"/>
    <w:rsid w:val="00D159E8"/>
    <w:rsid w:val="00D173A1"/>
    <w:rsid w:val="00D174E0"/>
    <w:rsid w:val="00D17503"/>
    <w:rsid w:val="00D178E5"/>
    <w:rsid w:val="00D20DE3"/>
    <w:rsid w:val="00D21170"/>
    <w:rsid w:val="00D222B6"/>
    <w:rsid w:val="00D23108"/>
    <w:rsid w:val="00D231FB"/>
    <w:rsid w:val="00D23D2F"/>
    <w:rsid w:val="00D2483F"/>
    <w:rsid w:val="00D248B1"/>
    <w:rsid w:val="00D24A46"/>
    <w:rsid w:val="00D25E9E"/>
    <w:rsid w:val="00D27A58"/>
    <w:rsid w:val="00D3099C"/>
    <w:rsid w:val="00D30ACE"/>
    <w:rsid w:val="00D30D4C"/>
    <w:rsid w:val="00D30F3C"/>
    <w:rsid w:val="00D31008"/>
    <w:rsid w:val="00D315C7"/>
    <w:rsid w:val="00D32B90"/>
    <w:rsid w:val="00D32BEE"/>
    <w:rsid w:val="00D32C5F"/>
    <w:rsid w:val="00D33A3B"/>
    <w:rsid w:val="00D352A8"/>
    <w:rsid w:val="00D35DA9"/>
    <w:rsid w:val="00D370BA"/>
    <w:rsid w:val="00D4033D"/>
    <w:rsid w:val="00D4068D"/>
    <w:rsid w:val="00D4075B"/>
    <w:rsid w:val="00D40F3E"/>
    <w:rsid w:val="00D4106D"/>
    <w:rsid w:val="00D41070"/>
    <w:rsid w:val="00D4263E"/>
    <w:rsid w:val="00D4303F"/>
    <w:rsid w:val="00D439C3"/>
    <w:rsid w:val="00D43AAE"/>
    <w:rsid w:val="00D4420D"/>
    <w:rsid w:val="00D44FAC"/>
    <w:rsid w:val="00D455DF"/>
    <w:rsid w:val="00D46CCF"/>
    <w:rsid w:val="00D46E27"/>
    <w:rsid w:val="00D479A1"/>
    <w:rsid w:val="00D47AFF"/>
    <w:rsid w:val="00D50432"/>
    <w:rsid w:val="00D5054B"/>
    <w:rsid w:val="00D507D2"/>
    <w:rsid w:val="00D50C1F"/>
    <w:rsid w:val="00D5178A"/>
    <w:rsid w:val="00D529C3"/>
    <w:rsid w:val="00D52EC8"/>
    <w:rsid w:val="00D531FA"/>
    <w:rsid w:val="00D54C05"/>
    <w:rsid w:val="00D5502C"/>
    <w:rsid w:val="00D55073"/>
    <w:rsid w:val="00D5541C"/>
    <w:rsid w:val="00D55D5A"/>
    <w:rsid w:val="00D56972"/>
    <w:rsid w:val="00D57251"/>
    <w:rsid w:val="00D57B8B"/>
    <w:rsid w:val="00D604AE"/>
    <w:rsid w:val="00D60AAE"/>
    <w:rsid w:val="00D616FC"/>
    <w:rsid w:val="00D62381"/>
    <w:rsid w:val="00D62447"/>
    <w:rsid w:val="00D624F6"/>
    <w:rsid w:val="00D6292E"/>
    <w:rsid w:val="00D62A15"/>
    <w:rsid w:val="00D6302B"/>
    <w:rsid w:val="00D6333E"/>
    <w:rsid w:val="00D63721"/>
    <w:rsid w:val="00D655D5"/>
    <w:rsid w:val="00D6572A"/>
    <w:rsid w:val="00D65D44"/>
    <w:rsid w:val="00D66936"/>
    <w:rsid w:val="00D67E0E"/>
    <w:rsid w:val="00D70898"/>
    <w:rsid w:val="00D716F8"/>
    <w:rsid w:val="00D728D3"/>
    <w:rsid w:val="00D73A7E"/>
    <w:rsid w:val="00D73F98"/>
    <w:rsid w:val="00D743C8"/>
    <w:rsid w:val="00D744AB"/>
    <w:rsid w:val="00D74DD1"/>
    <w:rsid w:val="00D74EFB"/>
    <w:rsid w:val="00D756CA"/>
    <w:rsid w:val="00D77F5C"/>
    <w:rsid w:val="00D8001F"/>
    <w:rsid w:val="00D806AB"/>
    <w:rsid w:val="00D80D50"/>
    <w:rsid w:val="00D81C53"/>
    <w:rsid w:val="00D82E03"/>
    <w:rsid w:val="00D840F7"/>
    <w:rsid w:val="00D84247"/>
    <w:rsid w:val="00D84397"/>
    <w:rsid w:val="00D858A8"/>
    <w:rsid w:val="00D85B26"/>
    <w:rsid w:val="00D86F70"/>
    <w:rsid w:val="00D87469"/>
    <w:rsid w:val="00D8750D"/>
    <w:rsid w:val="00D87A7E"/>
    <w:rsid w:val="00D87B07"/>
    <w:rsid w:val="00D87E88"/>
    <w:rsid w:val="00D90649"/>
    <w:rsid w:val="00D90E12"/>
    <w:rsid w:val="00D90F01"/>
    <w:rsid w:val="00D91180"/>
    <w:rsid w:val="00D912D6"/>
    <w:rsid w:val="00D92EB2"/>
    <w:rsid w:val="00D93C95"/>
    <w:rsid w:val="00D9494E"/>
    <w:rsid w:val="00D94A21"/>
    <w:rsid w:val="00D9571A"/>
    <w:rsid w:val="00D9726A"/>
    <w:rsid w:val="00D972C8"/>
    <w:rsid w:val="00DA0D05"/>
    <w:rsid w:val="00DA1681"/>
    <w:rsid w:val="00DA1A99"/>
    <w:rsid w:val="00DA2066"/>
    <w:rsid w:val="00DA2A4D"/>
    <w:rsid w:val="00DA3C53"/>
    <w:rsid w:val="00DA3D26"/>
    <w:rsid w:val="00DA3E3B"/>
    <w:rsid w:val="00DA4201"/>
    <w:rsid w:val="00DA43C1"/>
    <w:rsid w:val="00DA452D"/>
    <w:rsid w:val="00DA5504"/>
    <w:rsid w:val="00DA5C9F"/>
    <w:rsid w:val="00DA7EE3"/>
    <w:rsid w:val="00DB0E4C"/>
    <w:rsid w:val="00DB14DF"/>
    <w:rsid w:val="00DB15A7"/>
    <w:rsid w:val="00DB174C"/>
    <w:rsid w:val="00DB18E3"/>
    <w:rsid w:val="00DB2DC7"/>
    <w:rsid w:val="00DB317E"/>
    <w:rsid w:val="00DB3EF5"/>
    <w:rsid w:val="00DB4015"/>
    <w:rsid w:val="00DB5B0B"/>
    <w:rsid w:val="00DB61BC"/>
    <w:rsid w:val="00DB63B0"/>
    <w:rsid w:val="00DB6CA5"/>
    <w:rsid w:val="00DB72F3"/>
    <w:rsid w:val="00DC1AC5"/>
    <w:rsid w:val="00DC2604"/>
    <w:rsid w:val="00DC2E09"/>
    <w:rsid w:val="00DC5207"/>
    <w:rsid w:val="00DC553F"/>
    <w:rsid w:val="00DC6A87"/>
    <w:rsid w:val="00DC6BB7"/>
    <w:rsid w:val="00DC707F"/>
    <w:rsid w:val="00DC7710"/>
    <w:rsid w:val="00DD00A4"/>
    <w:rsid w:val="00DD075E"/>
    <w:rsid w:val="00DD086C"/>
    <w:rsid w:val="00DD08D3"/>
    <w:rsid w:val="00DD0BF4"/>
    <w:rsid w:val="00DD174F"/>
    <w:rsid w:val="00DD1B82"/>
    <w:rsid w:val="00DD2696"/>
    <w:rsid w:val="00DD2B7C"/>
    <w:rsid w:val="00DD3339"/>
    <w:rsid w:val="00DD3518"/>
    <w:rsid w:val="00DD3A04"/>
    <w:rsid w:val="00DD493B"/>
    <w:rsid w:val="00DD5301"/>
    <w:rsid w:val="00DD6E75"/>
    <w:rsid w:val="00DD6F70"/>
    <w:rsid w:val="00DE033F"/>
    <w:rsid w:val="00DE16F1"/>
    <w:rsid w:val="00DE2219"/>
    <w:rsid w:val="00DE3059"/>
    <w:rsid w:val="00DE44C5"/>
    <w:rsid w:val="00DE475B"/>
    <w:rsid w:val="00DE4981"/>
    <w:rsid w:val="00DE53D2"/>
    <w:rsid w:val="00DE6775"/>
    <w:rsid w:val="00DE6C96"/>
    <w:rsid w:val="00DE7595"/>
    <w:rsid w:val="00DF0AFF"/>
    <w:rsid w:val="00DF13BF"/>
    <w:rsid w:val="00DF3A27"/>
    <w:rsid w:val="00DF3B03"/>
    <w:rsid w:val="00DF40F2"/>
    <w:rsid w:val="00DF549A"/>
    <w:rsid w:val="00E00028"/>
    <w:rsid w:val="00E00237"/>
    <w:rsid w:val="00E003D8"/>
    <w:rsid w:val="00E016CD"/>
    <w:rsid w:val="00E016F5"/>
    <w:rsid w:val="00E03FE6"/>
    <w:rsid w:val="00E04A55"/>
    <w:rsid w:val="00E06A28"/>
    <w:rsid w:val="00E07140"/>
    <w:rsid w:val="00E07641"/>
    <w:rsid w:val="00E07870"/>
    <w:rsid w:val="00E07B8D"/>
    <w:rsid w:val="00E10290"/>
    <w:rsid w:val="00E10776"/>
    <w:rsid w:val="00E11810"/>
    <w:rsid w:val="00E11C21"/>
    <w:rsid w:val="00E1315B"/>
    <w:rsid w:val="00E132E5"/>
    <w:rsid w:val="00E13336"/>
    <w:rsid w:val="00E13439"/>
    <w:rsid w:val="00E145B7"/>
    <w:rsid w:val="00E15271"/>
    <w:rsid w:val="00E15C6E"/>
    <w:rsid w:val="00E167B1"/>
    <w:rsid w:val="00E17894"/>
    <w:rsid w:val="00E17A12"/>
    <w:rsid w:val="00E17A84"/>
    <w:rsid w:val="00E20D6F"/>
    <w:rsid w:val="00E20DD6"/>
    <w:rsid w:val="00E21C1D"/>
    <w:rsid w:val="00E222F2"/>
    <w:rsid w:val="00E235F7"/>
    <w:rsid w:val="00E23881"/>
    <w:rsid w:val="00E24647"/>
    <w:rsid w:val="00E248BB"/>
    <w:rsid w:val="00E24B3F"/>
    <w:rsid w:val="00E3072D"/>
    <w:rsid w:val="00E3122D"/>
    <w:rsid w:val="00E31530"/>
    <w:rsid w:val="00E3243E"/>
    <w:rsid w:val="00E3295D"/>
    <w:rsid w:val="00E334C7"/>
    <w:rsid w:val="00E33E50"/>
    <w:rsid w:val="00E34641"/>
    <w:rsid w:val="00E34ABE"/>
    <w:rsid w:val="00E3732E"/>
    <w:rsid w:val="00E37E62"/>
    <w:rsid w:val="00E40441"/>
    <w:rsid w:val="00E40879"/>
    <w:rsid w:val="00E41503"/>
    <w:rsid w:val="00E43036"/>
    <w:rsid w:val="00E43E0E"/>
    <w:rsid w:val="00E44A50"/>
    <w:rsid w:val="00E46055"/>
    <w:rsid w:val="00E46236"/>
    <w:rsid w:val="00E47F54"/>
    <w:rsid w:val="00E47F9E"/>
    <w:rsid w:val="00E50300"/>
    <w:rsid w:val="00E52876"/>
    <w:rsid w:val="00E52CA4"/>
    <w:rsid w:val="00E52FD0"/>
    <w:rsid w:val="00E53F41"/>
    <w:rsid w:val="00E5466F"/>
    <w:rsid w:val="00E54D88"/>
    <w:rsid w:val="00E55C27"/>
    <w:rsid w:val="00E56085"/>
    <w:rsid w:val="00E560B9"/>
    <w:rsid w:val="00E560F2"/>
    <w:rsid w:val="00E5675C"/>
    <w:rsid w:val="00E56997"/>
    <w:rsid w:val="00E56ED9"/>
    <w:rsid w:val="00E577BC"/>
    <w:rsid w:val="00E57B20"/>
    <w:rsid w:val="00E65343"/>
    <w:rsid w:val="00E66295"/>
    <w:rsid w:val="00E66358"/>
    <w:rsid w:val="00E66E12"/>
    <w:rsid w:val="00E6756D"/>
    <w:rsid w:val="00E7041C"/>
    <w:rsid w:val="00E711B4"/>
    <w:rsid w:val="00E7423B"/>
    <w:rsid w:val="00E74969"/>
    <w:rsid w:val="00E74FBD"/>
    <w:rsid w:val="00E753AB"/>
    <w:rsid w:val="00E75D8D"/>
    <w:rsid w:val="00E80165"/>
    <w:rsid w:val="00E80916"/>
    <w:rsid w:val="00E809C6"/>
    <w:rsid w:val="00E82F71"/>
    <w:rsid w:val="00E83C6E"/>
    <w:rsid w:val="00E85E11"/>
    <w:rsid w:val="00E86D1F"/>
    <w:rsid w:val="00E87295"/>
    <w:rsid w:val="00E872BA"/>
    <w:rsid w:val="00E872D7"/>
    <w:rsid w:val="00E876B2"/>
    <w:rsid w:val="00E87737"/>
    <w:rsid w:val="00E87759"/>
    <w:rsid w:val="00E87DF3"/>
    <w:rsid w:val="00E90089"/>
    <w:rsid w:val="00E90A08"/>
    <w:rsid w:val="00E90C26"/>
    <w:rsid w:val="00E91F18"/>
    <w:rsid w:val="00E92AF2"/>
    <w:rsid w:val="00E935A1"/>
    <w:rsid w:val="00E93621"/>
    <w:rsid w:val="00E938B8"/>
    <w:rsid w:val="00E942A5"/>
    <w:rsid w:val="00E9550C"/>
    <w:rsid w:val="00E97294"/>
    <w:rsid w:val="00E97622"/>
    <w:rsid w:val="00E97DE4"/>
    <w:rsid w:val="00E97ED2"/>
    <w:rsid w:val="00E97F8B"/>
    <w:rsid w:val="00EA036F"/>
    <w:rsid w:val="00EA112B"/>
    <w:rsid w:val="00EA12D8"/>
    <w:rsid w:val="00EA2C37"/>
    <w:rsid w:val="00EA41E1"/>
    <w:rsid w:val="00EA4D54"/>
    <w:rsid w:val="00EA5AFE"/>
    <w:rsid w:val="00EB007B"/>
    <w:rsid w:val="00EB01B2"/>
    <w:rsid w:val="00EB0211"/>
    <w:rsid w:val="00EB04A6"/>
    <w:rsid w:val="00EB19CA"/>
    <w:rsid w:val="00EB1AE4"/>
    <w:rsid w:val="00EB1CCA"/>
    <w:rsid w:val="00EB2724"/>
    <w:rsid w:val="00EB2777"/>
    <w:rsid w:val="00EB2B8D"/>
    <w:rsid w:val="00EB325A"/>
    <w:rsid w:val="00EB3380"/>
    <w:rsid w:val="00EB34FD"/>
    <w:rsid w:val="00EB3CBF"/>
    <w:rsid w:val="00EB6DF4"/>
    <w:rsid w:val="00EB7C48"/>
    <w:rsid w:val="00EC033F"/>
    <w:rsid w:val="00EC1CAA"/>
    <w:rsid w:val="00EC22AB"/>
    <w:rsid w:val="00EC48E7"/>
    <w:rsid w:val="00EC529F"/>
    <w:rsid w:val="00EC57A9"/>
    <w:rsid w:val="00EC6EEF"/>
    <w:rsid w:val="00EC6FF5"/>
    <w:rsid w:val="00ED064A"/>
    <w:rsid w:val="00ED095A"/>
    <w:rsid w:val="00ED0F75"/>
    <w:rsid w:val="00ED1473"/>
    <w:rsid w:val="00ED1C0F"/>
    <w:rsid w:val="00ED25B9"/>
    <w:rsid w:val="00ED25C9"/>
    <w:rsid w:val="00ED3246"/>
    <w:rsid w:val="00ED3F49"/>
    <w:rsid w:val="00ED45DD"/>
    <w:rsid w:val="00ED4645"/>
    <w:rsid w:val="00ED5E63"/>
    <w:rsid w:val="00ED6A0E"/>
    <w:rsid w:val="00ED6CE2"/>
    <w:rsid w:val="00EE090D"/>
    <w:rsid w:val="00EE1037"/>
    <w:rsid w:val="00EE1C07"/>
    <w:rsid w:val="00EE1EB6"/>
    <w:rsid w:val="00EE1FCD"/>
    <w:rsid w:val="00EE3295"/>
    <w:rsid w:val="00EE364B"/>
    <w:rsid w:val="00EE446C"/>
    <w:rsid w:val="00EE5CA7"/>
    <w:rsid w:val="00EE6F5F"/>
    <w:rsid w:val="00EE708C"/>
    <w:rsid w:val="00EE78D1"/>
    <w:rsid w:val="00EE7CFF"/>
    <w:rsid w:val="00EF01BF"/>
    <w:rsid w:val="00EF0229"/>
    <w:rsid w:val="00EF1FCB"/>
    <w:rsid w:val="00EF2216"/>
    <w:rsid w:val="00EF2296"/>
    <w:rsid w:val="00EF2FC8"/>
    <w:rsid w:val="00EF4C04"/>
    <w:rsid w:val="00EF4CDF"/>
    <w:rsid w:val="00EF6192"/>
    <w:rsid w:val="00EF6A29"/>
    <w:rsid w:val="00EF6BC2"/>
    <w:rsid w:val="00EF6DFB"/>
    <w:rsid w:val="00F01085"/>
    <w:rsid w:val="00F01B1D"/>
    <w:rsid w:val="00F025C1"/>
    <w:rsid w:val="00F02B00"/>
    <w:rsid w:val="00F03BCB"/>
    <w:rsid w:val="00F03BEF"/>
    <w:rsid w:val="00F03F9C"/>
    <w:rsid w:val="00F046B6"/>
    <w:rsid w:val="00F048BD"/>
    <w:rsid w:val="00F04B6C"/>
    <w:rsid w:val="00F04FDF"/>
    <w:rsid w:val="00F05EE5"/>
    <w:rsid w:val="00F06339"/>
    <w:rsid w:val="00F069E6"/>
    <w:rsid w:val="00F07A4A"/>
    <w:rsid w:val="00F101A2"/>
    <w:rsid w:val="00F10524"/>
    <w:rsid w:val="00F10B66"/>
    <w:rsid w:val="00F10CF6"/>
    <w:rsid w:val="00F110E9"/>
    <w:rsid w:val="00F11192"/>
    <w:rsid w:val="00F11781"/>
    <w:rsid w:val="00F12295"/>
    <w:rsid w:val="00F12B7F"/>
    <w:rsid w:val="00F1326E"/>
    <w:rsid w:val="00F14624"/>
    <w:rsid w:val="00F14647"/>
    <w:rsid w:val="00F148CA"/>
    <w:rsid w:val="00F149B9"/>
    <w:rsid w:val="00F161C5"/>
    <w:rsid w:val="00F16D5E"/>
    <w:rsid w:val="00F17225"/>
    <w:rsid w:val="00F17744"/>
    <w:rsid w:val="00F17967"/>
    <w:rsid w:val="00F17F73"/>
    <w:rsid w:val="00F17FA3"/>
    <w:rsid w:val="00F21859"/>
    <w:rsid w:val="00F22B15"/>
    <w:rsid w:val="00F23644"/>
    <w:rsid w:val="00F247C3"/>
    <w:rsid w:val="00F24949"/>
    <w:rsid w:val="00F260FA"/>
    <w:rsid w:val="00F27200"/>
    <w:rsid w:val="00F2777E"/>
    <w:rsid w:val="00F27DAD"/>
    <w:rsid w:val="00F30012"/>
    <w:rsid w:val="00F311CF"/>
    <w:rsid w:val="00F3131D"/>
    <w:rsid w:val="00F317DC"/>
    <w:rsid w:val="00F31FF6"/>
    <w:rsid w:val="00F342F2"/>
    <w:rsid w:val="00F345C3"/>
    <w:rsid w:val="00F358F5"/>
    <w:rsid w:val="00F35D64"/>
    <w:rsid w:val="00F36730"/>
    <w:rsid w:val="00F36D35"/>
    <w:rsid w:val="00F36FD3"/>
    <w:rsid w:val="00F373BF"/>
    <w:rsid w:val="00F3758F"/>
    <w:rsid w:val="00F37AAD"/>
    <w:rsid w:val="00F40ACB"/>
    <w:rsid w:val="00F417DE"/>
    <w:rsid w:val="00F418A9"/>
    <w:rsid w:val="00F42A0E"/>
    <w:rsid w:val="00F42A36"/>
    <w:rsid w:val="00F4331D"/>
    <w:rsid w:val="00F43384"/>
    <w:rsid w:val="00F4373C"/>
    <w:rsid w:val="00F43BEF"/>
    <w:rsid w:val="00F4479D"/>
    <w:rsid w:val="00F45999"/>
    <w:rsid w:val="00F45CA0"/>
    <w:rsid w:val="00F45F1B"/>
    <w:rsid w:val="00F461CC"/>
    <w:rsid w:val="00F463B6"/>
    <w:rsid w:val="00F477E7"/>
    <w:rsid w:val="00F47B2E"/>
    <w:rsid w:val="00F50629"/>
    <w:rsid w:val="00F50ADE"/>
    <w:rsid w:val="00F51AC3"/>
    <w:rsid w:val="00F524B4"/>
    <w:rsid w:val="00F554AF"/>
    <w:rsid w:val="00F55DB4"/>
    <w:rsid w:val="00F55EE5"/>
    <w:rsid w:val="00F5724A"/>
    <w:rsid w:val="00F572CF"/>
    <w:rsid w:val="00F60496"/>
    <w:rsid w:val="00F609E9"/>
    <w:rsid w:val="00F60E1E"/>
    <w:rsid w:val="00F60FFB"/>
    <w:rsid w:val="00F61BEA"/>
    <w:rsid w:val="00F61E51"/>
    <w:rsid w:val="00F6265F"/>
    <w:rsid w:val="00F62B23"/>
    <w:rsid w:val="00F65B69"/>
    <w:rsid w:val="00F66B56"/>
    <w:rsid w:val="00F67252"/>
    <w:rsid w:val="00F67E3D"/>
    <w:rsid w:val="00F70507"/>
    <w:rsid w:val="00F70693"/>
    <w:rsid w:val="00F70C38"/>
    <w:rsid w:val="00F72ED2"/>
    <w:rsid w:val="00F734A9"/>
    <w:rsid w:val="00F737E5"/>
    <w:rsid w:val="00F73A4D"/>
    <w:rsid w:val="00F7533C"/>
    <w:rsid w:val="00F755C7"/>
    <w:rsid w:val="00F76201"/>
    <w:rsid w:val="00F76E02"/>
    <w:rsid w:val="00F76F5F"/>
    <w:rsid w:val="00F77765"/>
    <w:rsid w:val="00F808A8"/>
    <w:rsid w:val="00F81917"/>
    <w:rsid w:val="00F82E3A"/>
    <w:rsid w:val="00F83342"/>
    <w:rsid w:val="00F842A7"/>
    <w:rsid w:val="00F8438E"/>
    <w:rsid w:val="00F85176"/>
    <w:rsid w:val="00F85340"/>
    <w:rsid w:val="00F85E59"/>
    <w:rsid w:val="00F86269"/>
    <w:rsid w:val="00F87A3A"/>
    <w:rsid w:val="00F90CEC"/>
    <w:rsid w:val="00F90E36"/>
    <w:rsid w:val="00F9166F"/>
    <w:rsid w:val="00F92656"/>
    <w:rsid w:val="00F92D22"/>
    <w:rsid w:val="00F9325A"/>
    <w:rsid w:val="00F937D9"/>
    <w:rsid w:val="00F93ADA"/>
    <w:rsid w:val="00F96C6E"/>
    <w:rsid w:val="00F96E24"/>
    <w:rsid w:val="00F97B38"/>
    <w:rsid w:val="00FA0310"/>
    <w:rsid w:val="00FA0AEF"/>
    <w:rsid w:val="00FA14A3"/>
    <w:rsid w:val="00FA1CE8"/>
    <w:rsid w:val="00FA2120"/>
    <w:rsid w:val="00FA3082"/>
    <w:rsid w:val="00FA6473"/>
    <w:rsid w:val="00FA654B"/>
    <w:rsid w:val="00FB0D53"/>
    <w:rsid w:val="00FB17B0"/>
    <w:rsid w:val="00FB2346"/>
    <w:rsid w:val="00FB37F0"/>
    <w:rsid w:val="00FB385D"/>
    <w:rsid w:val="00FB3D59"/>
    <w:rsid w:val="00FB4500"/>
    <w:rsid w:val="00FB4D10"/>
    <w:rsid w:val="00FB4E24"/>
    <w:rsid w:val="00FB5CEB"/>
    <w:rsid w:val="00FB6481"/>
    <w:rsid w:val="00FB72F3"/>
    <w:rsid w:val="00FC17AF"/>
    <w:rsid w:val="00FC1C54"/>
    <w:rsid w:val="00FC3795"/>
    <w:rsid w:val="00FC3D0E"/>
    <w:rsid w:val="00FC4253"/>
    <w:rsid w:val="00FC53C0"/>
    <w:rsid w:val="00FC5D8D"/>
    <w:rsid w:val="00FC64C3"/>
    <w:rsid w:val="00FC6C83"/>
    <w:rsid w:val="00FC79B4"/>
    <w:rsid w:val="00FC79DA"/>
    <w:rsid w:val="00FD04A3"/>
    <w:rsid w:val="00FD1665"/>
    <w:rsid w:val="00FD19CB"/>
    <w:rsid w:val="00FD1FCE"/>
    <w:rsid w:val="00FD2A3A"/>
    <w:rsid w:val="00FD51B8"/>
    <w:rsid w:val="00FD52B8"/>
    <w:rsid w:val="00FD53EA"/>
    <w:rsid w:val="00FD60B8"/>
    <w:rsid w:val="00FD6CBE"/>
    <w:rsid w:val="00FD6D27"/>
    <w:rsid w:val="00FD7AD0"/>
    <w:rsid w:val="00FE00DA"/>
    <w:rsid w:val="00FE1A0B"/>
    <w:rsid w:val="00FE1EF5"/>
    <w:rsid w:val="00FE26E6"/>
    <w:rsid w:val="00FE323E"/>
    <w:rsid w:val="00FE3D00"/>
    <w:rsid w:val="00FE5150"/>
    <w:rsid w:val="00FE51AE"/>
    <w:rsid w:val="00FE52B1"/>
    <w:rsid w:val="00FE537A"/>
    <w:rsid w:val="00FE69FB"/>
    <w:rsid w:val="00FE72F3"/>
    <w:rsid w:val="00FE741C"/>
    <w:rsid w:val="00FE7B45"/>
    <w:rsid w:val="00FF019E"/>
    <w:rsid w:val="00FF185D"/>
    <w:rsid w:val="00FF1866"/>
    <w:rsid w:val="00FF2B94"/>
    <w:rsid w:val="00FF2BB2"/>
    <w:rsid w:val="00FF3386"/>
    <w:rsid w:val="00FF33CE"/>
    <w:rsid w:val="00FF76C7"/>
    <w:rsid w:val="00FF777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E1E6B1"/>
  <w15:docId w15:val="{4A001340-8470-46F4-B458-1E165F2B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274E"/>
    <w:pPr>
      <w:spacing w:line="360" w:lineRule="auto"/>
      <w:jc w:val="both"/>
    </w:pPr>
    <w:rPr>
      <w:rFonts w:ascii="Arial" w:hAnsi="Arial"/>
      <w:sz w:val="24"/>
    </w:rPr>
  </w:style>
  <w:style w:type="paragraph" w:styleId="Heading1">
    <w:name w:val="heading 1"/>
    <w:basedOn w:val="Normal"/>
    <w:next w:val="Normal"/>
    <w:link w:val="Heading1Char"/>
    <w:uiPriority w:val="9"/>
    <w:qFormat/>
    <w:rsid w:val="002079A7"/>
    <w:pPr>
      <w:outlineLvl w:val="0"/>
    </w:pPr>
    <w:rPr>
      <w:rFonts w:eastAsia="Calibri" w:cs="Arial"/>
      <w:b/>
    </w:rPr>
  </w:style>
  <w:style w:type="paragraph" w:styleId="Heading2">
    <w:name w:val="heading 2"/>
    <w:basedOn w:val="ListParagraph"/>
    <w:next w:val="Normal"/>
    <w:link w:val="Heading2Char"/>
    <w:unhideWhenUsed/>
    <w:qFormat/>
    <w:rsid w:val="00223EA6"/>
    <w:pPr>
      <w:keepNext/>
      <w:numPr>
        <w:ilvl w:val="1"/>
        <w:numId w:val="1"/>
      </w:numPr>
      <w:spacing w:before="240" w:line="480" w:lineRule="auto"/>
      <w:ind w:left="0" w:firstLine="0"/>
      <w:contextualSpacing w:val="0"/>
      <w:jc w:val="left"/>
      <w:outlineLvl w:val="1"/>
    </w:pPr>
    <w:rPr>
      <w:rFonts w:eastAsia="Times New Roman" w:cs="Arial"/>
      <w:b/>
      <w:bCs/>
      <w:iCs/>
      <w:szCs w:val="28"/>
      <w:lang w:val="es-ES"/>
    </w:rPr>
  </w:style>
  <w:style w:type="paragraph" w:styleId="Heading3">
    <w:name w:val="heading 3"/>
    <w:basedOn w:val="Normal"/>
    <w:next w:val="Normal"/>
    <w:link w:val="Heading3Char"/>
    <w:uiPriority w:val="9"/>
    <w:unhideWhenUsed/>
    <w:qFormat/>
    <w:rsid w:val="009675C8"/>
    <w:pPr>
      <w:keepNext/>
      <w:keepLines/>
      <w:spacing w:before="4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79A7"/>
    <w:rPr>
      <w:rFonts w:ascii="Arial" w:eastAsia="Calibri" w:hAnsi="Arial" w:cs="Arial"/>
      <w:b/>
      <w:sz w:val="24"/>
    </w:rPr>
  </w:style>
  <w:style w:type="paragraph" w:styleId="ListParagraph">
    <w:name w:val="List Paragraph"/>
    <w:basedOn w:val="Normal"/>
    <w:uiPriority w:val="34"/>
    <w:qFormat/>
    <w:rsid w:val="00980955"/>
    <w:pPr>
      <w:ind w:left="720"/>
      <w:contextualSpacing/>
    </w:pPr>
  </w:style>
  <w:style w:type="character" w:customStyle="1" w:styleId="Heading2Char">
    <w:name w:val="Heading 2 Char"/>
    <w:basedOn w:val="DefaultParagraphFont"/>
    <w:link w:val="Heading2"/>
    <w:rsid w:val="00223EA6"/>
    <w:rPr>
      <w:rFonts w:ascii="Arial" w:eastAsia="Times New Roman" w:hAnsi="Arial" w:cs="Arial"/>
      <w:b/>
      <w:bCs/>
      <w:iCs/>
      <w:sz w:val="24"/>
      <w:szCs w:val="28"/>
      <w:lang w:val="es-ES"/>
    </w:rPr>
  </w:style>
  <w:style w:type="character" w:customStyle="1" w:styleId="Heading3Char">
    <w:name w:val="Heading 3 Char"/>
    <w:basedOn w:val="DefaultParagraphFont"/>
    <w:link w:val="Heading3"/>
    <w:uiPriority w:val="9"/>
    <w:rsid w:val="009675C8"/>
    <w:rPr>
      <w:rFonts w:asciiTheme="majorHAnsi" w:eastAsiaTheme="majorEastAsia" w:hAnsiTheme="majorHAnsi" w:cstheme="majorBidi"/>
      <w:color w:val="1F3763" w:themeColor="accent1" w:themeShade="7F"/>
      <w:sz w:val="24"/>
      <w:szCs w:val="24"/>
    </w:rPr>
  </w:style>
  <w:style w:type="paragraph" w:styleId="FootnoteText">
    <w:name w:val="footnote text"/>
    <w:basedOn w:val="Normal"/>
    <w:link w:val="FootnoteTextChar"/>
    <w:uiPriority w:val="99"/>
    <w:unhideWhenUsed/>
    <w:rsid w:val="001A645F"/>
    <w:pPr>
      <w:spacing w:line="240" w:lineRule="auto"/>
    </w:pPr>
    <w:rPr>
      <w:sz w:val="20"/>
      <w:szCs w:val="20"/>
    </w:rPr>
  </w:style>
  <w:style w:type="character" w:customStyle="1" w:styleId="FootnoteTextChar">
    <w:name w:val="Footnote Text Char"/>
    <w:basedOn w:val="DefaultParagraphFont"/>
    <w:link w:val="FootnoteText"/>
    <w:uiPriority w:val="99"/>
    <w:rsid w:val="001A645F"/>
    <w:rPr>
      <w:rFonts w:ascii="Arial" w:hAnsi="Arial"/>
      <w:sz w:val="20"/>
      <w:szCs w:val="20"/>
    </w:rPr>
  </w:style>
  <w:style w:type="character" w:styleId="FootnoteReference">
    <w:name w:val="footnote reference"/>
    <w:basedOn w:val="DefaultParagraphFont"/>
    <w:uiPriority w:val="99"/>
    <w:semiHidden/>
    <w:unhideWhenUsed/>
    <w:rsid w:val="001A645F"/>
    <w:rPr>
      <w:vertAlign w:val="superscript"/>
    </w:rPr>
  </w:style>
  <w:style w:type="character" w:styleId="Strong">
    <w:name w:val="Strong"/>
    <w:basedOn w:val="DefaultParagraphFont"/>
    <w:uiPriority w:val="22"/>
    <w:qFormat/>
    <w:rsid w:val="003F6300"/>
    <w:rPr>
      <w:b/>
      <w:bCs/>
    </w:rPr>
  </w:style>
  <w:style w:type="paragraph" w:styleId="NormalWeb">
    <w:name w:val="Normal (Web)"/>
    <w:basedOn w:val="Normal"/>
    <w:uiPriority w:val="99"/>
    <w:unhideWhenUsed/>
    <w:rsid w:val="00990D3B"/>
    <w:pPr>
      <w:spacing w:before="100" w:beforeAutospacing="1" w:after="100" w:afterAutospacing="1" w:line="240" w:lineRule="auto"/>
      <w:jc w:val="left"/>
    </w:pPr>
    <w:rPr>
      <w:rFonts w:ascii="Times New Roman" w:eastAsia="Times New Roman" w:hAnsi="Times New Roman" w:cs="Times New Roman"/>
      <w:szCs w:val="24"/>
      <w:lang w:eastAsia="es-MX"/>
    </w:rPr>
  </w:style>
  <w:style w:type="character" w:styleId="Hyperlink">
    <w:name w:val="Hyperlink"/>
    <w:basedOn w:val="DefaultParagraphFont"/>
    <w:uiPriority w:val="99"/>
    <w:unhideWhenUsed/>
    <w:rsid w:val="00990D3B"/>
    <w:rPr>
      <w:color w:val="0000FF"/>
      <w:u w:val="single"/>
    </w:rPr>
  </w:style>
  <w:style w:type="paragraph" w:styleId="Header">
    <w:name w:val="header"/>
    <w:basedOn w:val="Normal"/>
    <w:link w:val="HeaderChar"/>
    <w:uiPriority w:val="99"/>
    <w:unhideWhenUsed/>
    <w:rsid w:val="007028FE"/>
    <w:pPr>
      <w:tabs>
        <w:tab w:val="center" w:pos="4419"/>
        <w:tab w:val="right" w:pos="8838"/>
      </w:tabs>
      <w:spacing w:line="240" w:lineRule="auto"/>
    </w:pPr>
  </w:style>
  <w:style w:type="character" w:customStyle="1" w:styleId="HeaderChar">
    <w:name w:val="Header Char"/>
    <w:basedOn w:val="DefaultParagraphFont"/>
    <w:link w:val="Header"/>
    <w:uiPriority w:val="99"/>
    <w:rsid w:val="007028FE"/>
    <w:rPr>
      <w:rFonts w:ascii="Arial" w:hAnsi="Arial"/>
      <w:sz w:val="24"/>
    </w:rPr>
  </w:style>
  <w:style w:type="paragraph" w:styleId="Footer">
    <w:name w:val="footer"/>
    <w:basedOn w:val="Normal"/>
    <w:link w:val="FooterChar"/>
    <w:uiPriority w:val="99"/>
    <w:unhideWhenUsed/>
    <w:rsid w:val="007028FE"/>
    <w:pPr>
      <w:tabs>
        <w:tab w:val="center" w:pos="4419"/>
        <w:tab w:val="right" w:pos="8838"/>
      </w:tabs>
      <w:spacing w:line="240" w:lineRule="auto"/>
    </w:pPr>
  </w:style>
  <w:style w:type="character" w:customStyle="1" w:styleId="FooterChar">
    <w:name w:val="Footer Char"/>
    <w:basedOn w:val="DefaultParagraphFont"/>
    <w:link w:val="Footer"/>
    <w:uiPriority w:val="99"/>
    <w:rsid w:val="007028FE"/>
    <w:rPr>
      <w:rFonts w:ascii="Arial" w:hAnsi="Arial"/>
      <w:sz w:val="24"/>
    </w:rPr>
  </w:style>
  <w:style w:type="character" w:styleId="PlaceholderText">
    <w:name w:val="Placeholder Text"/>
    <w:basedOn w:val="DefaultParagraphFont"/>
    <w:uiPriority w:val="99"/>
    <w:semiHidden/>
    <w:rsid w:val="004416C7"/>
    <w:rPr>
      <w:color w:val="808080"/>
    </w:rPr>
  </w:style>
  <w:style w:type="paragraph" w:styleId="Bibliography">
    <w:name w:val="Bibliography"/>
    <w:basedOn w:val="Normal"/>
    <w:next w:val="Normal"/>
    <w:uiPriority w:val="37"/>
    <w:unhideWhenUsed/>
    <w:rsid w:val="00E23881"/>
  </w:style>
  <w:style w:type="paragraph" w:styleId="TOCHeading">
    <w:name w:val="TOC Heading"/>
    <w:basedOn w:val="Heading1"/>
    <w:next w:val="Normal"/>
    <w:uiPriority w:val="39"/>
    <w:unhideWhenUsed/>
    <w:qFormat/>
    <w:rsid w:val="00C55515"/>
    <w:pPr>
      <w:keepNext/>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es-MX"/>
    </w:rPr>
  </w:style>
  <w:style w:type="paragraph" w:styleId="TOC1">
    <w:name w:val="toc 1"/>
    <w:basedOn w:val="Normal"/>
    <w:next w:val="Normal"/>
    <w:autoRedefine/>
    <w:uiPriority w:val="39"/>
    <w:unhideWhenUsed/>
    <w:rsid w:val="00AB4BFF"/>
    <w:pPr>
      <w:tabs>
        <w:tab w:val="left" w:pos="3448"/>
        <w:tab w:val="right" w:leader="dot" w:pos="8828"/>
      </w:tabs>
      <w:spacing w:after="100"/>
      <w:jc w:val="left"/>
    </w:pPr>
    <w:rPr>
      <w:rFonts w:cs="Arial"/>
      <w:b/>
      <w:noProof/>
      <w:szCs w:val="24"/>
      <w:lang w:val="es-ES"/>
    </w:rPr>
  </w:style>
  <w:style w:type="paragraph" w:styleId="TOC2">
    <w:name w:val="toc 2"/>
    <w:basedOn w:val="Normal"/>
    <w:next w:val="Normal"/>
    <w:autoRedefine/>
    <w:uiPriority w:val="39"/>
    <w:unhideWhenUsed/>
    <w:rsid w:val="00180B24"/>
    <w:pPr>
      <w:tabs>
        <w:tab w:val="left" w:pos="1100"/>
        <w:tab w:val="right" w:leader="dot" w:pos="8828"/>
      </w:tabs>
      <w:spacing w:after="100"/>
      <w:ind w:left="240"/>
    </w:pPr>
    <w:rPr>
      <w:rFonts w:eastAsia="Calibri" w:cs="Arial"/>
      <w:noProof/>
    </w:rPr>
  </w:style>
  <w:style w:type="paragraph" w:styleId="TOC3">
    <w:name w:val="toc 3"/>
    <w:basedOn w:val="Normal"/>
    <w:next w:val="Normal"/>
    <w:autoRedefine/>
    <w:uiPriority w:val="39"/>
    <w:unhideWhenUsed/>
    <w:rsid w:val="00B46B24"/>
    <w:pPr>
      <w:spacing w:after="100" w:line="259" w:lineRule="auto"/>
      <w:ind w:left="440"/>
      <w:jc w:val="left"/>
    </w:pPr>
    <w:rPr>
      <w:rFonts w:asciiTheme="minorHAnsi" w:eastAsiaTheme="minorEastAsia" w:hAnsiTheme="minorHAnsi" w:cs="Times New Roman"/>
      <w:sz w:val="22"/>
      <w:lang w:eastAsia="es-MX"/>
    </w:rPr>
  </w:style>
  <w:style w:type="table" w:styleId="TableGrid">
    <w:name w:val="Table Grid"/>
    <w:basedOn w:val="TableNormal"/>
    <w:uiPriority w:val="39"/>
    <w:rsid w:val="001B2F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6concolores1">
    <w:name w:val="Tabla de cuadrícula 6 con colores1"/>
    <w:basedOn w:val="TableNormal"/>
    <w:uiPriority w:val="51"/>
    <w:rsid w:val="001B2FA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
    <w:name w:val="Mención sin resolver1"/>
    <w:basedOn w:val="DefaultParagraphFont"/>
    <w:uiPriority w:val="99"/>
    <w:semiHidden/>
    <w:unhideWhenUsed/>
    <w:rsid w:val="000D75A1"/>
    <w:rPr>
      <w:color w:val="808080"/>
      <w:shd w:val="clear" w:color="auto" w:fill="E6E6E6"/>
    </w:rPr>
  </w:style>
  <w:style w:type="paragraph" w:styleId="Caption">
    <w:name w:val="caption"/>
    <w:basedOn w:val="Normal"/>
    <w:next w:val="Normal"/>
    <w:uiPriority w:val="35"/>
    <w:unhideWhenUsed/>
    <w:qFormat/>
    <w:rsid w:val="00693E35"/>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F66B56"/>
  </w:style>
  <w:style w:type="character" w:customStyle="1" w:styleId="mwe-math-mathml-inline">
    <w:name w:val="mwe-math-mathml-inline"/>
    <w:basedOn w:val="DefaultParagraphFont"/>
    <w:rsid w:val="00C05EE7"/>
  </w:style>
  <w:style w:type="paragraph" w:styleId="NoSpacing">
    <w:name w:val="No Spacing"/>
    <w:basedOn w:val="Normal"/>
    <w:uiPriority w:val="1"/>
    <w:qFormat/>
    <w:rsid w:val="00D87469"/>
    <w:pPr>
      <w:autoSpaceDE w:val="0"/>
      <w:autoSpaceDN w:val="0"/>
      <w:adjustRightInd w:val="0"/>
      <w:spacing w:before="240" w:line="480" w:lineRule="auto"/>
    </w:pPr>
    <w:rPr>
      <w:b/>
    </w:rPr>
  </w:style>
  <w:style w:type="character" w:styleId="CommentReference">
    <w:name w:val="annotation reference"/>
    <w:basedOn w:val="DefaultParagraphFont"/>
    <w:uiPriority w:val="99"/>
    <w:semiHidden/>
    <w:unhideWhenUsed/>
    <w:rsid w:val="00F45CA0"/>
    <w:rPr>
      <w:sz w:val="16"/>
      <w:szCs w:val="16"/>
    </w:rPr>
  </w:style>
  <w:style w:type="paragraph" w:styleId="CommentText">
    <w:name w:val="annotation text"/>
    <w:basedOn w:val="Normal"/>
    <w:link w:val="CommentTextChar"/>
    <w:uiPriority w:val="99"/>
    <w:semiHidden/>
    <w:unhideWhenUsed/>
    <w:rsid w:val="00F45CA0"/>
    <w:pPr>
      <w:spacing w:line="240" w:lineRule="auto"/>
    </w:pPr>
    <w:rPr>
      <w:sz w:val="20"/>
      <w:szCs w:val="20"/>
    </w:rPr>
  </w:style>
  <w:style w:type="character" w:customStyle="1" w:styleId="CommentTextChar">
    <w:name w:val="Comment Text Char"/>
    <w:basedOn w:val="DefaultParagraphFont"/>
    <w:link w:val="CommentText"/>
    <w:uiPriority w:val="99"/>
    <w:semiHidden/>
    <w:rsid w:val="00F45CA0"/>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F45CA0"/>
    <w:rPr>
      <w:b/>
      <w:bCs/>
    </w:rPr>
  </w:style>
  <w:style w:type="character" w:customStyle="1" w:styleId="CommentSubjectChar">
    <w:name w:val="Comment Subject Char"/>
    <w:basedOn w:val="CommentTextChar"/>
    <w:link w:val="CommentSubject"/>
    <w:uiPriority w:val="99"/>
    <w:semiHidden/>
    <w:rsid w:val="00F45CA0"/>
    <w:rPr>
      <w:rFonts w:ascii="Arial" w:hAnsi="Arial"/>
      <w:b/>
      <w:bCs/>
      <w:sz w:val="20"/>
      <w:szCs w:val="20"/>
    </w:rPr>
  </w:style>
  <w:style w:type="paragraph" w:styleId="BalloonText">
    <w:name w:val="Balloon Text"/>
    <w:basedOn w:val="Normal"/>
    <w:link w:val="BalloonTextChar"/>
    <w:uiPriority w:val="99"/>
    <w:semiHidden/>
    <w:unhideWhenUsed/>
    <w:rsid w:val="00F45C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5CA0"/>
    <w:rPr>
      <w:rFonts w:ascii="Segoe UI" w:hAnsi="Segoe UI" w:cs="Segoe UI"/>
      <w:sz w:val="18"/>
      <w:szCs w:val="18"/>
    </w:rPr>
  </w:style>
  <w:style w:type="paragraph" w:customStyle="1" w:styleId="Default">
    <w:name w:val="Default"/>
    <w:rsid w:val="00DD3A04"/>
    <w:pPr>
      <w:autoSpaceDE w:val="0"/>
      <w:autoSpaceDN w:val="0"/>
      <w:adjustRightInd w:val="0"/>
      <w:spacing w:after="0" w:line="240" w:lineRule="auto"/>
    </w:pPr>
    <w:rPr>
      <w:rFonts w:ascii="Times New Roman" w:hAnsi="Times New Roman" w:cs="Times New Roman"/>
      <w:color w:val="000000"/>
      <w:sz w:val="24"/>
      <w:szCs w:val="24"/>
    </w:rPr>
  </w:style>
  <w:style w:type="paragraph" w:styleId="Title">
    <w:name w:val="Title"/>
    <w:basedOn w:val="Normal"/>
    <w:next w:val="Normal"/>
    <w:link w:val="TitleChar"/>
    <w:uiPriority w:val="10"/>
    <w:qFormat/>
    <w:rsid w:val="0052514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25143"/>
    <w:rPr>
      <w:rFonts w:asciiTheme="majorHAnsi" w:eastAsiaTheme="majorEastAsia" w:hAnsiTheme="majorHAnsi" w:cstheme="majorBidi"/>
      <w:spacing w:val="-10"/>
      <w:kern w:val="28"/>
      <w:sz w:val="56"/>
      <w:szCs w:val="56"/>
    </w:rPr>
  </w:style>
  <w:style w:type="character" w:styleId="Emphasis">
    <w:name w:val="Emphasis"/>
    <w:basedOn w:val="DefaultParagraphFont"/>
    <w:uiPriority w:val="20"/>
    <w:qFormat/>
    <w:rsid w:val="0064703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8620">
      <w:bodyDiv w:val="1"/>
      <w:marLeft w:val="0"/>
      <w:marRight w:val="0"/>
      <w:marTop w:val="0"/>
      <w:marBottom w:val="0"/>
      <w:divBdr>
        <w:top w:val="none" w:sz="0" w:space="0" w:color="auto"/>
        <w:left w:val="none" w:sz="0" w:space="0" w:color="auto"/>
        <w:bottom w:val="none" w:sz="0" w:space="0" w:color="auto"/>
        <w:right w:val="none" w:sz="0" w:space="0" w:color="auto"/>
      </w:divBdr>
    </w:div>
    <w:div w:id="3942083">
      <w:bodyDiv w:val="1"/>
      <w:marLeft w:val="0"/>
      <w:marRight w:val="0"/>
      <w:marTop w:val="0"/>
      <w:marBottom w:val="0"/>
      <w:divBdr>
        <w:top w:val="none" w:sz="0" w:space="0" w:color="auto"/>
        <w:left w:val="none" w:sz="0" w:space="0" w:color="auto"/>
        <w:bottom w:val="none" w:sz="0" w:space="0" w:color="auto"/>
        <w:right w:val="none" w:sz="0" w:space="0" w:color="auto"/>
      </w:divBdr>
    </w:div>
    <w:div w:id="6519231">
      <w:bodyDiv w:val="1"/>
      <w:marLeft w:val="0"/>
      <w:marRight w:val="0"/>
      <w:marTop w:val="0"/>
      <w:marBottom w:val="0"/>
      <w:divBdr>
        <w:top w:val="none" w:sz="0" w:space="0" w:color="auto"/>
        <w:left w:val="none" w:sz="0" w:space="0" w:color="auto"/>
        <w:bottom w:val="none" w:sz="0" w:space="0" w:color="auto"/>
        <w:right w:val="none" w:sz="0" w:space="0" w:color="auto"/>
      </w:divBdr>
    </w:div>
    <w:div w:id="6563092">
      <w:bodyDiv w:val="1"/>
      <w:marLeft w:val="0"/>
      <w:marRight w:val="0"/>
      <w:marTop w:val="0"/>
      <w:marBottom w:val="0"/>
      <w:divBdr>
        <w:top w:val="none" w:sz="0" w:space="0" w:color="auto"/>
        <w:left w:val="none" w:sz="0" w:space="0" w:color="auto"/>
        <w:bottom w:val="none" w:sz="0" w:space="0" w:color="auto"/>
        <w:right w:val="none" w:sz="0" w:space="0" w:color="auto"/>
      </w:divBdr>
    </w:div>
    <w:div w:id="6564589">
      <w:bodyDiv w:val="1"/>
      <w:marLeft w:val="0"/>
      <w:marRight w:val="0"/>
      <w:marTop w:val="0"/>
      <w:marBottom w:val="0"/>
      <w:divBdr>
        <w:top w:val="none" w:sz="0" w:space="0" w:color="auto"/>
        <w:left w:val="none" w:sz="0" w:space="0" w:color="auto"/>
        <w:bottom w:val="none" w:sz="0" w:space="0" w:color="auto"/>
        <w:right w:val="none" w:sz="0" w:space="0" w:color="auto"/>
      </w:divBdr>
    </w:div>
    <w:div w:id="11611291">
      <w:bodyDiv w:val="1"/>
      <w:marLeft w:val="0"/>
      <w:marRight w:val="0"/>
      <w:marTop w:val="0"/>
      <w:marBottom w:val="0"/>
      <w:divBdr>
        <w:top w:val="none" w:sz="0" w:space="0" w:color="auto"/>
        <w:left w:val="none" w:sz="0" w:space="0" w:color="auto"/>
        <w:bottom w:val="none" w:sz="0" w:space="0" w:color="auto"/>
        <w:right w:val="none" w:sz="0" w:space="0" w:color="auto"/>
      </w:divBdr>
    </w:div>
    <w:div w:id="13966196">
      <w:bodyDiv w:val="1"/>
      <w:marLeft w:val="0"/>
      <w:marRight w:val="0"/>
      <w:marTop w:val="0"/>
      <w:marBottom w:val="0"/>
      <w:divBdr>
        <w:top w:val="none" w:sz="0" w:space="0" w:color="auto"/>
        <w:left w:val="none" w:sz="0" w:space="0" w:color="auto"/>
        <w:bottom w:val="none" w:sz="0" w:space="0" w:color="auto"/>
        <w:right w:val="none" w:sz="0" w:space="0" w:color="auto"/>
      </w:divBdr>
    </w:div>
    <w:div w:id="14696623">
      <w:bodyDiv w:val="1"/>
      <w:marLeft w:val="0"/>
      <w:marRight w:val="0"/>
      <w:marTop w:val="0"/>
      <w:marBottom w:val="0"/>
      <w:divBdr>
        <w:top w:val="none" w:sz="0" w:space="0" w:color="auto"/>
        <w:left w:val="none" w:sz="0" w:space="0" w:color="auto"/>
        <w:bottom w:val="none" w:sz="0" w:space="0" w:color="auto"/>
        <w:right w:val="none" w:sz="0" w:space="0" w:color="auto"/>
      </w:divBdr>
    </w:div>
    <w:div w:id="26489409">
      <w:bodyDiv w:val="1"/>
      <w:marLeft w:val="0"/>
      <w:marRight w:val="0"/>
      <w:marTop w:val="0"/>
      <w:marBottom w:val="0"/>
      <w:divBdr>
        <w:top w:val="none" w:sz="0" w:space="0" w:color="auto"/>
        <w:left w:val="none" w:sz="0" w:space="0" w:color="auto"/>
        <w:bottom w:val="none" w:sz="0" w:space="0" w:color="auto"/>
        <w:right w:val="none" w:sz="0" w:space="0" w:color="auto"/>
      </w:divBdr>
    </w:div>
    <w:div w:id="28772997">
      <w:bodyDiv w:val="1"/>
      <w:marLeft w:val="0"/>
      <w:marRight w:val="0"/>
      <w:marTop w:val="0"/>
      <w:marBottom w:val="0"/>
      <w:divBdr>
        <w:top w:val="none" w:sz="0" w:space="0" w:color="auto"/>
        <w:left w:val="none" w:sz="0" w:space="0" w:color="auto"/>
        <w:bottom w:val="none" w:sz="0" w:space="0" w:color="auto"/>
        <w:right w:val="none" w:sz="0" w:space="0" w:color="auto"/>
      </w:divBdr>
    </w:div>
    <w:div w:id="36248287">
      <w:bodyDiv w:val="1"/>
      <w:marLeft w:val="0"/>
      <w:marRight w:val="0"/>
      <w:marTop w:val="0"/>
      <w:marBottom w:val="0"/>
      <w:divBdr>
        <w:top w:val="none" w:sz="0" w:space="0" w:color="auto"/>
        <w:left w:val="none" w:sz="0" w:space="0" w:color="auto"/>
        <w:bottom w:val="none" w:sz="0" w:space="0" w:color="auto"/>
        <w:right w:val="none" w:sz="0" w:space="0" w:color="auto"/>
      </w:divBdr>
    </w:div>
    <w:div w:id="36974429">
      <w:bodyDiv w:val="1"/>
      <w:marLeft w:val="0"/>
      <w:marRight w:val="0"/>
      <w:marTop w:val="0"/>
      <w:marBottom w:val="0"/>
      <w:divBdr>
        <w:top w:val="none" w:sz="0" w:space="0" w:color="auto"/>
        <w:left w:val="none" w:sz="0" w:space="0" w:color="auto"/>
        <w:bottom w:val="none" w:sz="0" w:space="0" w:color="auto"/>
        <w:right w:val="none" w:sz="0" w:space="0" w:color="auto"/>
      </w:divBdr>
    </w:div>
    <w:div w:id="39020251">
      <w:bodyDiv w:val="1"/>
      <w:marLeft w:val="0"/>
      <w:marRight w:val="0"/>
      <w:marTop w:val="0"/>
      <w:marBottom w:val="0"/>
      <w:divBdr>
        <w:top w:val="none" w:sz="0" w:space="0" w:color="auto"/>
        <w:left w:val="none" w:sz="0" w:space="0" w:color="auto"/>
        <w:bottom w:val="none" w:sz="0" w:space="0" w:color="auto"/>
        <w:right w:val="none" w:sz="0" w:space="0" w:color="auto"/>
      </w:divBdr>
    </w:div>
    <w:div w:id="44570801">
      <w:bodyDiv w:val="1"/>
      <w:marLeft w:val="0"/>
      <w:marRight w:val="0"/>
      <w:marTop w:val="0"/>
      <w:marBottom w:val="0"/>
      <w:divBdr>
        <w:top w:val="none" w:sz="0" w:space="0" w:color="auto"/>
        <w:left w:val="none" w:sz="0" w:space="0" w:color="auto"/>
        <w:bottom w:val="none" w:sz="0" w:space="0" w:color="auto"/>
        <w:right w:val="none" w:sz="0" w:space="0" w:color="auto"/>
      </w:divBdr>
    </w:div>
    <w:div w:id="48841169">
      <w:bodyDiv w:val="1"/>
      <w:marLeft w:val="0"/>
      <w:marRight w:val="0"/>
      <w:marTop w:val="0"/>
      <w:marBottom w:val="0"/>
      <w:divBdr>
        <w:top w:val="none" w:sz="0" w:space="0" w:color="auto"/>
        <w:left w:val="none" w:sz="0" w:space="0" w:color="auto"/>
        <w:bottom w:val="none" w:sz="0" w:space="0" w:color="auto"/>
        <w:right w:val="none" w:sz="0" w:space="0" w:color="auto"/>
      </w:divBdr>
    </w:div>
    <w:div w:id="49621489">
      <w:bodyDiv w:val="1"/>
      <w:marLeft w:val="0"/>
      <w:marRight w:val="0"/>
      <w:marTop w:val="0"/>
      <w:marBottom w:val="0"/>
      <w:divBdr>
        <w:top w:val="none" w:sz="0" w:space="0" w:color="auto"/>
        <w:left w:val="none" w:sz="0" w:space="0" w:color="auto"/>
        <w:bottom w:val="none" w:sz="0" w:space="0" w:color="auto"/>
        <w:right w:val="none" w:sz="0" w:space="0" w:color="auto"/>
      </w:divBdr>
    </w:div>
    <w:div w:id="56974130">
      <w:bodyDiv w:val="1"/>
      <w:marLeft w:val="0"/>
      <w:marRight w:val="0"/>
      <w:marTop w:val="0"/>
      <w:marBottom w:val="0"/>
      <w:divBdr>
        <w:top w:val="none" w:sz="0" w:space="0" w:color="auto"/>
        <w:left w:val="none" w:sz="0" w:space="0" w:color="auto"/>
        <w:bottom w:val="none" w:sz="0" w:space="0" w:color="auto"/>
        <w:right w:val="none" w:sz="0" w:space="0" w:color="auto"/>
      </w:divBdr>
    </w:div>
    <w:div w:id="57560320">
      <w:bodyDiv w:val="1"/>
      <w:marLeft w:val="0"/>
      <w:marRight w:val="0"/>
      <w:marTop w:val="0"/>
      <w:marBottom w:val="0"/>
      <w:divBdr>
        <w:top w:val="none" w:sz="0" w:space="0" w:color="auto"/>
        <w:left w:val="none" w:sz="0" w:space="0" w:color="auto"/>
        <w:bottom w:val="none" w:sz="0" w:space="0" w:color="auto"/>
        <w:right w:val="none" w:sz="0" w:space="0" w:color="auto"/>
      </w:divBdr>
    </w:div>
    <w:div w:id="62488394">
      <w:bodyDiv w:val="1"/>
      <w:marLeft w:val="0"/>
      <w:marRight w:val="0"/>
      <w:marTop w:val="0"/>
      <w:marBottom w:val="0"/>
      <w:divBdr>
        <w:top w:val="none" w:sz="0" w:space="0" w:color="auto"/>
        <w:left w:val="none" w:sz="0" w:space="0" w:color="auto"/>
        <w:bottom w:val="none" w:sz="0" w:space="0" w:color="auto"/>
        <w:right w:val="none" w:sz="0" w:space="0" w:color="auto"/>
      </w:divBdr>
    </w:div>
    <w:div w:id="63919594">
      <w:bodyDiv w:val="1"/>
      <w:marLeft w:val="0"/>
      <w:marRight w:val="0"/>
      <w:marTop w:val="0"/>
      <w:marBottom w:val="0"/>
      <w:divBdr>
        <w:top w:val="none" w:sz="0" w:space="0" w:color="auto"/>
        <w:left w:val="none" w:sz="0" w:space="0" w:color="auto"/>
        <w:bottom w:val="none" w:sz="0" w:space="0" w:color="auto"/>
        <w:right w:val="none" w:sz="0" w:space="0" w:color="auto"/>
      </w:divBdr>
    </w:div>
    <w:div w:id="66274168">
      <w:bodyDiv w:val="1"/>
      <w:marLeft w:val="0"/>
      <w:marRight w:val="0"/>
      <w:marTop w:val="0"/>
      <w:marBottom w:val="0"/>
      <w:divBdr>
        <w:top w:val="none" w:sz="0" w:space="0" w:color="auto"/>
        <w:left w:val="none" w:sz="0" w:space="0" w:color="auto"/>
        <w:bottom w:val="none" w:sz="0" w:space="0" w:color="auto"/>
        <w:right w:val="none" w:sz="0" w:space="0" w:color="auto"/>
      </w:divBdr>
    </w:div>
    <w:div w:id="69280561">
      <w:bodyDiv w:val="1"/>
      <w:marLeft w:val="0"/>
      <w:marRight w:val="0"/>
      <w:marTop w:val="0"/>
      <w:marBottom w:val="0"/>
      <w:divBdr>
        <w:top w:val="none" w:sz="0" w:space="0" w:color="auto"/>
        <w:left w:val="none" w:sz="0" w:space="0" w:color="auto"/>
        <w:bottom w:val="none" w:sz="0" w:space="0" w:color="auto"/>
        <w:right w:val="none" w:sz="0" w:space="0" w:color="auto"/>
      </w:divBdr>
    </w:div>
    <w:div w:id="70590039">
      <w:bodyDiv w:val="1"/>
      <w:marLeft w:val="0"/>
      <w:marRight w:val="0"/>
      <w:marTop w:val="0"/>
      <w:marBottom w:val="0"/>
      <w:divBdr>
        <w:top w:val="none" w:sz="0" w:space="0" w:color="auto"/>
        <w:left w:val="none" w:sz="0" w:space="0" w:color="auto"/>
        <w:bottom w:val="none" w:sz="0" w:space="0" w:color="auto"/>
        <w:right w:val="none" w:sz="0" w:space="0" w:color="auto"/>
      </w:divBdr>
    </w:div>
    <w:div w:id="70741209">
      <w:bodyDiv w:val="1"/>
      <w:marLeft w:val="0"/>
      <w:marRight w:val="0"/>
      <w:marTop w:val="0"/>
      <w:marBottom w:val="0"/>
      <w:divBdr>
        <w:top w:val="none" w:sz="0" w:space="0" w:color="auto"/>
        <w:left w:val="none" w:sz="0" w:space="0" w:color="auto"/>
        <w:bottom w:val="none" w:sz="0" w:space="0" w:color="auto"/>
        <w:right w:val="none" w:sz="0" w:space="0" w:color="auto"/>
      </w:divBdr>
    </w:div>
    <w:div w:id="72776064">
      <w:bodyDiv w:val="1"/>
      <w:marLeft w:val="0"/>
      <w:marRight w:val="0"/>
      <w:marTop w:val="0"/>
      <w:marBottom w:val="0"/>
      <w:divBdr>
        <w:top w:val="none" w:sz="0" w:space="0" w:color="auto"/>
        <w:left w:val="none" w:sz="0" w:space="0" w:color="auto"/>
        <w:bottom w:val="none" w:sz="0" w:space="0" w:color="auto"/>
        <w:right w:val="none" w:sz="0" w:space="0" w:color="auto"/>
      </w:divBdr>
    </w:div>
    <w:div w:id="77336188">
      <w:bodyDiv w:val="1"/>
      <w:marLeft w:val="0"/>
      <w:marRight w:val="0"/>
      <w:marTop w:val="0"/>
      <w:marBottom w:val="0"/>
      <w:divBdr>
        <w:top w:val="none" w:sz="0" w:space="0" w:color="auto"/>
        <w:left w:val="none" w:sz="0" w:space="0" w:color="auto"/>
        <w:bottom w:val="none" w:sz="0" w:space="0" w:color="auto"/>
        <w:right w:val="none" w:sz="0" w:space="0" w:color="auto"/>
      </w:divBdr>
    </w:div>
    <w:div w:id="82411116">
      <w:bodyDiv w:val="1"/>
      <w:marLeft w:val="0"/>
      <w:marRight w:val="0"/>
      <w:marTop w:val="0"/>
      <w:marBottom w:val="0"/>
      <w:divBdr>
        <w:top w:val="none" w:sz="0" w:space="0" w:color="auto"/>
        <w:left w:val="none" w:sz="0" w:space="0" w:color="auto"/>
        <w:bottom w:val="none" w:sz="0" w:space="0" w:color="auto"/>
        <w:right w:val="none" w:sz="0" w:space="0" w:color="auto"/>
      </w:divBdr>
    </w:div>
    <w:div w:id="87703094">
      <w:bodyDiv w:val="1"/>
      <w:marLeft w:val="0"/>
      <w:marRight w:val="0"/>
      <w:marTop w:val="0"/>
      <w:marBottom w:val="0"/>
      <w:divBdr>
        <w:top w:val="none" w:sz="0" w:space="0" w:color="auto"/>
        <w:left w:val="none" w:sz="0" w:space="0" w:color="auto"/>
        <w:bottom w:val="none" w:sz="0" w:space="0" w:color="auto"/>
        <w:right w:val="none" w:sz="0" w:space="0" w:color="auto"/>
      </w:divBdr>
    </w:div>
    <w:div w:id="88082699">
      <w:bodyDiv w:val="1"/>
      <w:marLeft w:val="0"/>
      <w:marRight w:val="0"/>
      <w:marTop w:val="0"/>
      <w:marBottom w:val="0"/>
      <w:divBdr>
        <w:top w:val="none" w:sz="0" w:space="0" w:color="auto"/>
        <w:left w:val="none" w:sz="0" w:space="0" w:color="auto"/>
        <w:bottom w:val="none" w:sz="0" w:space="0" w:color="auto"/>
        <w:right w:val="none" w:sz="0" w:space="0" w:color="auto"/>
      </w:divBdr>
    </w:div>
    <w:div w:id="88548057">
      <w:bodyDiv w:val="1"/>
      <w:marLeft w:val="0"/>
      <w:marRight w:val="0"/>
      <w:marTop w:val="0"/>
      <w:marBottom w:val="0"/>
      <w:divBdr>
        <w:top w:val="none" w:sz="0" w:space="0" w:color="auto"/>
        <w:left w:val="none" w:sz="0" w:space="0" w:color="auto"/>
        <w:bottom w:val="none" w:sz="0" w:space="0" w:color="auto"/>
        <w:right w:val="none" w:sz="0" w:space="0" w:color="auto"/>
      </w:divBdr>
    </w:div>
    <w:div w:id="94794750">
      <w:bodyDiv w:val="1"/>
      <w:marLeft w:val="0"/>
      <w:marRight w:val="0"/>
      <w:marTop w:val="0"/>
      <w:marBottom w:val="0"/>
      <w:divBdr>
        <w:top w:val="none" w:sz="0" w:space="0" w:color="auto"/>
        <w:left w:val="none" w:sz="0" w:space="0" w:color="auto"/>
        <w:bottom w:val="none" w:sz="0" w:space="0" w:color="auto"/>
        <w:right w:val="none" w:sz="0" w:space="0" w:color="auto"/>
      </w:divBdr>
    </w:div>
    <w:div w:id="102653945">
      <w:bodyDiv w:val="1"/>
      <w:marLeft w:val="0"/>
      <w:marRight w:val="0"/>
      <w:marTop w:val="0"/>
      <w:marBottom w:val="0"/>
      <w:divBdr>
        <w:top w:val="none" w:sz="0" w:space="0" w:color="auto"/>
        <w:left w:val="none" w:sz="0" w:space="0" w:color="auto"/>
        <w:bottom w:val="none" w:sz="0" w:space="0" w:color="auto"/>
        <w:right w:val="none" w:sz="0" w:space="0" w:color="auto"/>
      </w:divBdr>
    </w:div>
    <w:div w:id="104690702">
      <w:bodyDiv w:val="1"/>
      <w:marLeft w:val="0"/>
      <w:marRight w:val="0"/>
      <w:marTop w:val="0"/>
      <w:marBottom w:val="0"/>
      <w:divBdr>
        <w:top w:val="none" w:sz="0" w:space="0" w:color="auto"/>
        <w:left w:val="none" w:sz="0" w:space="0" w:color="auto"/>
        <w:bottom w:val="none" w:sz="0" w:space="0" w:color="auto"/>
        <w:right w:val="none" w:sz="0" w:space="0" w:color="auto"/>
      </w:divBdr>
    </w:div>
    <w:div w:id="105514386">
      <w:bodyDiv w:val="1"/>
      <w:marLeft w:val="0"/>
      <w:marRight w:val="0"/>
      <w:marTop w:val="0"/>
      <w:marBottom w:val="0"/>
      <w:divBdr>
        <w:top w:val="none" w:sz="0" w:space="0" w:color="auto"/>
        <w:left w:val="none" w:sz="0" w:space="0" w:color="auto"/>
        <w:bottom w:val="none" w:sz="0" w:space="0" w:color="auto"/>
        <w:right w:val="none" w:sz="0" w:space="0" w:color="auto"/>
      </w:divBdr>
    </w:div>
    <w:div w:id="110512391">
      <w:bodyDiv w:val="1"/>
      <w:marLeft w:val="0"/>
      <w:marRight w:val="0"/>
      <w:marTop w:val="0"/>
      <w:marBottom w:val="0"/>
      <w:divBdr>
        <w:top w:val="none" w:sz="0" w:space="0" w:color="auto"/>
        <w:left w:val="none" w:sz="0" w:space="0" w:color="auto"/>
        <w:bottom w:val="none" w:sz="0" w:space="0" w:color="auto"/>
        <w:right w:val="none" w:sz="0" w:space="0" w:color="auto"/>
      </w:divBdr>
    </w:div>
    <w:div w:id="112209348">
      <w:bodyDiv w:val="1"/>
      <w:marLeft w:val="0"/>
      <w:marRight w:val="0"/>
      <w:marTop w:val="0"/>
      <w:marBottom w:val="0"/>
      <w:divBdr>
        <w:top w:val="none" w:sz="0" w:space="0" w:color="auto"/>
        <w:left w:val="none" w:sz="0" w:space="0" w:color="auto"/>
        <w:bottom w:val="none" w:sz="0" w:space="0" w:color="auto"/>
        <w:right w:val="none" w:sz="0" w:space="0" w:color="auto"/>
      </w:divBdr>
    </w:div>
    <w:div w:id="117338851">
      <w:bodyDiv w:val="1"/>
      <w:marLeft w:val="0"/>
      <w:marRight w:val="0"/>
      <w:marTop w:val="0"/>
      <w:marBottom w:val="0"/>
      <w:divBdr>
        <w:top w:val="none" w:sz="0" w:space="0" w:color="auto"/>
        <w:left w:val="none" w:sz="0" w:space="0" w:color="auto"/>
        <w:bottom w:val="none" w:sz="0" w:space="0" w:color="auto"/>
        <w:right w:val="none" w:sz="0" w:space="0" w:color="auto"/>
      </w:divBdr>
    </w:div>
    <w:div w:id="127170479">
      <w:bodyDiv w:val="1"/>
      <w:marLeft w:val="0"/>
      <w:marRight w:val="0"/>
      <w:marTop w:val="0"/>
      <w:marBottom w:val="0"/>
      <w:divBdr>
        <w:top w:val="none" w:sz="0" w:space="0" w:color="auto"/>
        <w:left w:val="none" w:sz="0" w:space="0" w:color="auto"/>
        <w:bottom w:val="none" w:sz="0" w:space="0" w:color="auto"/>
        <w:right w:val="none" w:sz="0" w:space="0" w:color="auto"/>
      </w:divBdr>
    </w:div>
    <w:div w:id="135802109">
      <w:bodyDiv w:val="1"/>
      <w:marLeft w:val="0"/>
      <w:marRight w:val="0"/>
      <w:marTop w:val="0"/>
      <w:marBottom w:val="0"/>
      <w:divBdr>
        <w:top w:val="none" w:sz="0" w:space="0" w:color="auto"/>
        <w:left w:val="none" w:sz="0" w:space="0" w:color="auto"/>
        <w:bottom w:val="none" w:sz="0" w:space="0" w:color="auto"/>
        <w:right w:val="none" w:sz="0" w:space="0" w:color="auto"/>
      </w:divBdr>
    </w:div>
    <w:div w:id="137579507">
      <w:bodyDiv w:val="1"/>
      <w:marLeft w:val="0"/>
      <w:marRight w:val="0"/>
      <w:marTop w:val="0"/>
      <w:marBottom w:val="0"/>
      <w:divBdr>
        <w:top w:val="none" w:sz="0" w:space="0" w:color="auto"/>
        <w:left w:val="none" w:sz="0" w:space="0" w:color="auto"/>
        <w:bottom w:val="none" w:sz="0" w:space="0" w:color="auto"/>
        <w:right w:val="none" w:sz="0" w:space="0" w:color="auto"/>
      </w:divBdr>
    </w:div>
    <w:div w:id="140539582">
      <w:bodyDiv w:val="1"/>
      <w:marLeft w:val="0"/>
      <w:marRight w:val="0"/>
      <w:marTop w:val="0"/>
      <w:marBottom w:val="0"/>
      <w:divBdr>
        <w:top w:val="none" w:sz="0" w:space="0" w:color="auto"/>
        <w:left w:val="none" w:sz="0" w:space="0" w:color="auto"/>
        <w:bottom w:val="none" w:sz="0" w:space="0" w:color="auto"/>
        <w:right w:val="none" w:sz="0" w:space="0" w:color="auto"/>
      </w:divBdr>
    </w:div>
    <w:div w:id="143088034">
      <w:bodyDiv w:val="1"/>
      <w:marLeft w:val="0"/>
      <w:marRight w:val="0"/>
      <w:marTop w:val="0"/>
      <w:marBottom w:val="0"/>
      <w:divBdr>
        <w:top w:val="none" w:sz="0" w:space="0" w:color="auto"/>
        <w:left w:val="none" w:sz="0" w:space="0" w:color="auto"/>
        <w:bottom w:val="none" w:sz="0" w:space="0" w:color="auto"/>
        <w:right w:val="none" w:sz="0" w:space="0" w:color="auto"/>
      </w:divBdr>
    </w:div>
    <w:div w:id="147211584">
      <w:bodyDiv w:val="1"/>
      <w:marLeft w:val="0"/>
      <w:marRight w:val="0"/>
      <w:marTop w:val="0"/>
      <w:marBottom w:val="0"/>
      <w:divBdr>
        <w:top w:val="none" w:sz="0" w:space="0" w:color="auto"/>
        <w:left w:val="none" w:sz="0" w:space="0" w:color="auto"/>
        <w:bottom w:val="none" w:sz="0" w:space="0" w:color="auto"/>
        <w:right w:val="none" w:sz="0" w:space="0" w:color="auto"/>
      </w:divBdr>
    </w:div>
    <w:div w:id="148668120">
      <w:bodyDiv w:val="1"/>
      <w:marLeft w:val="0"/>
      <w:marRight w:val="0"/>
      <w:marTop w:val="0"/>
      <w:marBottom w:val="0"/>
      <w:divBdr>
        <w:top w:val="none" w:sz="0" w:space="0" w:color="auto"/>
        <w:left w:val="none" w:sz="0" w:space="0" w:color="auto"/>
        <w:bottom w:val="none" w:sz="0" w:space="0" w:color="auto"/>
        <w:right w:val="none" w:sz="0" w:space="0" w:color="auto"/>
      </w:divBdr>
    </w:div>
    <w:div w:id="153420670">
      <w:bodyDiv w:val="1"/>
      <w:marLeft w:val="0"/>
      <w:marRight w:val="0"/>
      <w:marTop w:val="0"/>
      <w:marBottom w:val="0"/>
      <w:divBdr>
        <w:top w:val="none" w:sz="0" w:space="0" w:color="auto"/>
        <w:left w:val="none" w:sz="0" w:space="0" w:color="auto"/>
        <w:bottom w:val="none" w:sz="0" w:space="0" w:color="auto"/>
        <w:right w:val="none" w:sz="0" w:space="0" w:color="auto"/>
      </w:divBdr>
    </w:div>
    <w:div w:id="154422926">
      <w:bodyDiv w:val="1"/>
      <w:marLeft w:val="0"/>
      <w:marRight w:val="0"/>
      <w:marTop w:val="0"/>
      <w:marBottom w:val="0"/>
      <w:divBdr>
        <w:top w:val="none" w:sz="0" w:space="0" w:color="auto"/>
        <w:left w:val="none" w:sz="0" w:space="0" w:color="auto"/>
        <w:bottom w:val="none" w:sz="0" w:space="0" w:color="auto"/>
        <w:right w:val="none" w:sz="0" w:space="0" w:color="auto"/>
      </w:divBdr>
    </w:div>
    <w:div w:id="165244945">
      <w:bodyDiv w:val="1"/>
      <w:marLeft w:val="0"/>
      <w:marRight w:val="0"/>
      <w:marTop w:val="0"/>
      <w:marBottom w:val="0"/>
      <w:divBdr>
        <w:top w:val="none" w:sz="0" w:space="0" w:color="auto"/>
        <w:left w:val="none" w:sz="0" w:space="0" w:color="auto"/>
        <w:bottom w:val="none" w:sz="0" w:space="0" w:color="auto"/>
        <w:right w:val="none" w:sz="0" w:space="0" w:color="auto"/>
      </w:divBdr>
    </w:div>
    <w:div w:id="165290436">
      <w:bodyDiv w:val="1"/>
      <w:marLeft w:val="0"/>
      <w:marRight w:val="0"/>
      <w:marTop w:val="0"/>
      <w:marBottom w:val="0"/>
      <w:divBdr>
        <w:top w:val="none" w:sz="0" w:space="0" w:color="auto"/>
        <w:left w:val="none" w:sz="0" w:space="0" w:color="auto"/>
        <w:bottom w:val="none" w:sz="0" w:space="0" w:color="auto"/>
        <w:right w:val="none" w:sz="0" w:space="0" w:color="auto"/>
      </w:divBdr>
    </w:div>
    <w:div w:id="169108011">
      <w:bodyDiv w:val="1"/>
      <w:marLeft w:val="0"/>
      <w:marRight w:val="0"/>
      <w:marTop w:val="0"/>
      <w:marBottom w:val="0"/>
      <w:divBdr>
        <w:top w:val="none" w:sz="0" w:space="0" w:color="auto"/>
        <w:left w:val="none" w:sz="0" w:space="0" w:color="auto"/>
        <w:bottom w:val="none" w:sz="0" w:space="0" w:color="auto"/>
        <w:right w:val="none" w:sz="0" w:space="0" w:color="auto"/>
      </w:divBdr>
    </w:div>
    <w:div w:id="169683591">
      <w:bodyDiv w:val="1"/>
      <w:marLeft w:val="0"/>
      <w:marRight w:val="0"/>
      <w:marTop w:val="0"/>
      <w:marBottom w:val="0"/>
      <w:divBdr>
        <w:top w:val="none" w:sz="0" w:space="0" w:color="auto"/>
        <w:left w:val="none" w:sz="0" w:space="0" w:color="auto"/>
        <w:bottom w:val="none" w:sz="0" w:space="0" w:color="auto"/>
        <w:right w:val="none" w:sz="0" w:space="0" w:color="auto"/>
      </w:divBdr>
    </w:div>
    <w:div w:id="171188010">
      <w:bodyDiv w:val="1"/>
      <w:marLeft w:val="0"/>
      <w:marRight w:val="0"/>
      <w:marTop w:val="0"/>
      <w:marBottom w:val="0"/>
      <w:divBdr>
        <w:top w:val="none" w:sz="0" w:space="0" w:color="auto"/>
        <w:left w:val="none" w:sz="0" w:space="0" w:color="auto"/>
        <w:bottom w:val="none" w:sz="0" w:space="0" w:color="auto"/>
        <w:right w:val="none" w:sz="0" w:space="0" w:color="auto"/>
      </w:divBdr>
    </w:div>
    <w:div w:id="175584431">
      <w:bodyDiv w:val="1"/>
      <w:marLeft w:val="0"/>
      <w:marRight w:val="0"/>
      <w:marTop w:val="0"/>
      <w:marBottom w:val="0"/>
      <w:divBdr>
        <w:top w:val="none" w:sz="0" w:space="0" w:color="auto"/>
        <w:left w:val="none" w:sz="0" w:space="0" w:color="auto"/>
        <w:bottom w:val="none" w:sz="0" w:space="0" w:color="auto"/>
        <w:right w:val="none" w:sz="0" w:space="0" w:color="auto"/>
      </w:divBdr>
    </w:div>
    <w:div w:id="176575885">
      <w:bodyDiv w:val="1"/>
      <w:marLeft w:val="0"/>
      <w:marRight w:val="0"/>
      <w:marTop w:val="0"/>
      <w:marBottom w:val="0"/>
      <w:divBdr>
        <w:top w:val="none" w:sz="0" w:space="0" w:color="auto"/>
        <w:left w:val="none" w:sz="0" w:space="0" w:color="auto"/>
        <w:bottom w:val="none" w:sz="0" w:space="0" w:color="auto"/>
        <w:right w:val="none" w:sz="0" w:space="0" w:color="auto"/>
      </w:divBdr>
    </w:div>
    <w:div w:id="177626784">
      <w:bodyDiv w:val="1"/>
      <w:marLeft w:val="0"/>
      <w:marRight w:val="0"/>
      <w:marTop w:val="0"/>
      <w:marBottom w:val="0"/>
      <w:divBdr>
        <w:top w:val="none" w:sz="0" w:space="0" w:color="auto"/>
        <w:left w:val="none" w:sz="0" w:space="0" w:color="auto"/>
        <w:bottom w:val="none" w:sz="0" w:space="0" w:color="auto"/>
        <w:right w:val="none" w:sz="0" w:space="0" w:color="auto"/>
      </w:divBdr>
    </w:div>
    <w:div w:id="181168000">
      <w:bodyDiv w:val="1"/>
      <w:marLeft w:val="0"/>
      <w:marRight w:val="0"/>
      <w:marTop w:val="0"/>
      <w:marBottom w:val="0"/>
      <w:divBdr>
        <w:top w:val="none" w:sz="0" w:space="0" w:color="auto"/>
        <w:left w:val="none" w:sz="0" w:space="0" w:color="auto"/>
        <w:bottom w:val="none" w:sz="0" w:space="0" w:color="auto"/>
        <w:right w:val="none" w:sz="0" w:space="0" w:color="auto"/>
      </w:divBdr>
    </w:div>
    <w:div w:id="184490553">
      <w:bodyDiv w:val="1"/>
      <w:marLeft w:val="0"/>
      <w:marRight w:val="0"/>
      <w:marTop w:val="0"/>
      <w:marBottom w:val="0"/>
      <w:divBdr>
        <w:top w:val="none" w:sz="0" w:space="0" w:color="auto"/>
        <w:left w:val="none" w:sz="0" w:space="0" w:color="auto"/>
        <w:bottom w:val="none" w:sz="0" w:space="0" w:color="auto"/>
        <w:right w:val="none" w:sz="0" w:space="0" w:color="auto"/>
      </w:divBdr>
    </w:div>
    <w:div w:id="188183802">
      <w:bodyDiv w:val="1"/>
      <w:marLeft w:val="0"/>
      <w:marRight w:val="0"/>
      <w:marTop w:val="0"/>
      <w:marBottom w:val="0"/>
      <w:divBdr>
        <w:top w:val="none" w:sz="0" w:space="0" w:color="auto"/>
        <w:left w:val="none" w:sz="0" w:space="0" w:color="auto"/>
        <w:bottom w:val="none" w:sz="0" w:space="0" w:color="auto"/>
        <w:right w:val="none" w:sz="0" w:space="0" w:color="auto"/>
      </w:divBdr>
    </w:div>
    <w:div w:id="191574239">
      <w:bodyDiv w:val="1"/>
      <w:marLeft w:val="0"/>
      <w:marRight w:val="0"/>
      <w:marTop w:val="0"/>
      <w:marBottom w:val="0"/>
      <w:divBdr>
        <w:top w:val="none" w:sz="0" w:space="0" w:color="auto"/>
        <w:left w:val="none" w:sz="0" w:space="0" w:color="auto"/>
        <w:bottom w:val="none" w:sz="0" w:space="0" w:color="auto"/>
        <w:right w:val="none" w:sz="0" w:space="0" w:color="auto"/>
      </w:divBdr>
      <w:divsChild>
        <w:div w:id="361562645">
          <w:marLeft w:val="0"/>
          <w:marRight w:val="0"/>
          <w:marTop w:val="0"/>
          <w:marBottom w:val="0"/>
          <w:divBdr>
            <w:top w:val="none" w:sz="0" w:space="0" w:color="auto"/>
            <w:left w:val="none" w:sz="0" w:space="0" w:color="auto"/>
            <w:bottom w:val="none" w:sz="0" w:space="0" w:color="auto"/>
            <w:right w:val="none" w:sz="0" w:space="0" w:color="auto"/>
          </w:divBdr>
        </w:div>
        <w:div w:id="933898230">
          <w:marLeft w:val="0"/>
          <w:marRight w:val="0"/>
          <w:marTop w:val="0"/>
          <w:marBottom w:val="0"/>
          <w:divBdr>
            <w:top w:val="none" w:sz="0" w:space="0" w:color="auto"/>
            <w:left w:val="none" w:sz="0" w:space="0" w:color="auto"/>
            <w:bottom w:val="none" w:sz="0" w:space="0" w:color="auto"/>
            <w:right w:val="none" w:sz="0" w:space="0" w:color="auto"/>
          </w:divBdr>
        </w:div>
        <w:div w:id="1591113401">
          <w:marLeft w:val="0"/>
          <w:marRight w:val="0"/>
          <w:marTop w:val="0"/>
          <w:marBottom w:val="0"/>
          <w:divBdr>
            <w:top w:val="none" w:sz="0" w:space="0" w:color="auto"/>
            <w:left w:val="none" w:sz="0" w:space="0" w:color="auto"/>
            <w:bottom w:val="none" w:sz="0" w:space="0" w:color="auto"/>
            <w:right w:val="none" w:sz="0" w:space="0" w:color="auto"/>
          </w:divBdr>
        </w:div>
      </w:divsChild>
    </w:div>
    <w:div w:id="192378737">
      <w:bodyDiv w:val="1"/>
      <w:marLeft w:val="0"/>
      <w:marRight w:val="0"/>
      <w:marTop w:val="0"/>
      <w:marBottom w:val="0"/>
      <w:divBdr>
        <w:top w:val="none" w:sz="0" w:space="0" w:color="auto"/>
        <w:left w:val="none" w:sz="0" w:space="0" w:color="auto"/>
        <w:bottom w:val="none" w:sz="0" w:space="0" w:color="auto"/>
        <w:right w:val="none" w:sz="0" w:space="0" w:color="auto"/>
      </w:divBdr>
    </w:div>
    <w:div w:id="192958868">
      <w:bodyDiv w:val="1"/>
      <w:marLeft w:val="0"/>
      <w:marRight w:val="0"/>
      <w:marTop w:val="0"/>
      <w:marBottom w:val="0"/>
      <w:divBdr>
        <w:top w:val="none" w:sz="0" w:space="0" w:color="auto"/>
        <w:left w:val="none" w:sz="0" w:space="0" w:color="auto"/>
        <w:bottom w:val="none" w:sz="0" w:space="0" w:color="auto"/>
        <w:right w:val="none" w:sz="0" w:space="0" w:color="auto"/>
      </w:divBdr>
    </w:div>
    <w:div w:id="195047350">
      <w:bodyDiv w:val="1"/>
      <w:marLeft w:val="0"/>
      <w:marRight w:val="0"/>
      <w:marTop w:val="0"/>
      <w:marBottom w:val="0"/>
      <w:divBdr>
        <w:top w:val="none" w:sz="0" w:space="0" w:color="auto"/>
        <w:left w:val="none" w:sz="0" w:space="0" w:color="auto"/>
        <w:bottom w:val="none" w:sz="0" w:space="0" w:color="auto"/>
        <w:right w:val="none" w:sz="0" w:space="0" w:color="auto"/>
      </w:divBdr>
    </w:div>
    <w:div w:id="198014644">
      <w:bodyDiv w:val="1"/>
      <w:marLeft w:val="0"/>
      <w:marRight w:val="0"/>
      <w:marTop w:val="0"/>
      <w:marBottom w:val="0"/>
      <w:divBdr>
        <w:top w:val="none" w:sz="0" w:space="0" w:color="auto"/>
        <w:left w:val="none" w:sz="0" w:space="0" w:color="auto"/>
        <w:bottom w:val="none" w:sz="0" w:space="0" w:color="auto"/>
        <w:right w:val="none" w:sz="0" w:space="0" w:color="auto"/>
      </w:divBdr>
    </w:div>
    <w:div w:id="198443083">
      <w:bodyDiv w:val="1"/>
      <w:marLeft w:val="0"/>
      <w:marRight w:val="0"/>
      <w:marTop w:val="0"/>
      <w:marBottom w:val="0"/>
      <w:divBdr>
        <w:top w:val="none" w:sz="0" w:space="0" w:color="auto"/>
        <w:left w:val="none" w:sz="0" w:space="0" w:color="auto"/>
        <w:bottom w:val="none" w:sz="0" w:space="0" w:color="auto"/>
        <w:right w:val="none" w:sz="0" w:space="0" w:color="auto"/>
      </w:divBdr>
    </w:div>
    <w:div w:id="202326684">
      <w:bodyDiv w:val="1"/>
      <w:marLeft w:val="0"/>
      <w:marRight w:val="0"/>
      <w:marTop w:val="0"/>
      <w:marBottom w:val="0"/>
      <w:divBdr>
        <w:top w:val="none" w:sz="0" w:space="0" w:color="auto"/>
        <w:left w:val="none" w:sz="0" w:space="0" w:color="auto"/>
        <w:bottom w:val="none" w:sz="0" w:space="0" w:color="auto"/>
        <w:right w:val="none" w:sz="0" w:space="0" w:color="auto"/>
      </w:divBdr>
    </w:div>
    <w:div w:id="204566858">
      <w:bodyDiv w:val="1"/>
      <w:marLeft w:val="0"/>
      <w:marRight w:val="0"/>
      <w:marTop w:val="0"/>
      <w:marBottom w:val="0"/>
      <w:divBdr>
        <w:top w:val="none" w:sz="0" w:space="0" w:color="auto"/>
        <w:left w:val="none" w:sz="0" w:space="0" w:color="auto"/>
        <w:bottom w:val="none" w:sz="0" w:space="0" w:color="auto"/>
        <w:right w:val="none" w:sz="0" w:space="0" w:color="auto"/>
      </w:divBdr>
    </w:div>
    <w:div w:id="207643888">
      <w:bodyDiv w:val="1"/>
      <w:marLeft w:val="0"/>
      <w:marRight w:val="0"/>
      <w:marTop w:val="0"/>
      <w:marBottom w:val="0"/>
      <w:divBdr>
        <w:top w:val="none" w:sz="0" w:space="0" w:color="auto"/>
        <w:left w:val="none" w:sz="0" w:space="0" w:color="auto"/>
        <w:bottom w:val="none" w:sz="0" w:space="0" w:color="auto"/>
        <w:right w:val="none" w:sz="0" w:space="0" w:color="auto"/>
      </w:divBdr>
    </w:div>
    <w:div w:id="221411669">
      <w:bodyDiv w:val="1"/>
      <w:marLeft w:val="0"/>
      <w:marRight w:val="0"/>
      <w:marTop w:val="0"/>
      <w:marBottom w:val="0"/>
      <w:divBdr>
        <w:top w:val="none" w:sz="0" w:space="0" w:color="auto"/>
        <w:left w:val="none" w:sz="0" w:space="0" w:color="auto"/>
        <w:bottom w:val="none" w:sz="0" w:space="0" w:color="auto"/>
        <w:right w:val="none" w:sz="0" w:space="0" w:color="auto"/>
      </w:divBdr>
    </w:div>
    <w:div w:id="224679215">
      <w:bodyDiv w:val="1"/>
      <w:marLeft w:val="0"/>
      <w:marRight w:val="0"/>
      <w:marTop w:val="0"/>
      <w:marBottom w:val="0"/>
      <w:divBdr>
        <w:top w:val="none" w:sz="0" w:space="0" w:color="auto"/>
        <w:left w:val="none" w:sz="0" w:space="0" w:color="auto"/>
        <w:bottom w:val="none" w:sz="0" w:space="0" w:color="auto"/>
        <w:right w:val="none" w:sz="0" w:space="0" w:color="auto"/>
      </w:divBdr>
    </w:div>
    <w:div w:id="225919320">
      <w:bodyDiv w:val="1"/>
      <w:marLeft w:val="0"/>
      <w:marRight w:val="0"/>
      <w:marTop w:val="0"/>
      <w:marBottom w:val="0"/>
      <w:divBdr>
        <w:top w:val="none" w:sz="0" w:space="0" w:color="auto"/>
        <w:left w:val="none" w:sz="0" w:space="0" w:color="auto"/>
        <w:bottom w:val="none" w:sz="0" w:space="0" w:color="auto"/>
        <w:right w:val="none" w:sz="0" w:space="0" w:color="auto"/>
      </w:divBdr>
    </w:div>
    <w:div w:id="228854766">
      <w:bodyDiv w:val="1"/>
      <w:marLeft w:val="0"/>
      <w:marRight w:val="0"/>
      <w:marTop w:val="0"/>
      <w:marBottom w:val="0"/>
      <w:divBdr>
        <w:top w:val="none" w:sz="0" w:space="0" w:color="auto"/>
        <w:left w:val="none" w:sz="0" w:space="0" w:color="auto"/>
        <w:bottom w:val="none" w:sz="0" w:space="0" w:color="auto"/>
        <w:right w:val="none" w:sz="0" w:space="0" w:color="auto"/>
      </w:divBdr>
    </w:div>
    <w:div w:id="232929227">
      <w:bodyDiv w:val="1"/>
      <w:marLeft w:val="0"/>
      <w:marRight w:val="0"/>
      <w:marTop w:val="0"/>
      <w:marBottom w:val="0"/>
      <w:divBdr>
        <w:top w:val="none" w:sz="0" w:space="0" w:color="auto"/>
        <w:left w:val="none" w:sz="0" w:space="0" w:color="auto"/>
        <w:bottom w:val="none" w:sz="0" w:space="0" w:color="auto"/>
        <w:right w:val="none" w:sz="0" w:space="0" w:color="auto"/>
      </w:divBdr>
    </w:div>
    <w:div w:id="234710205">
      <w:bodyDiv w:val="1"/>
      <w:marLeft w:val="0"/>
      <w:marRight w:val="0"/>
      <w:marTop w:val="0"/>
      <w:marBottom w:val="0"/>
      <w:divBdr>
        <w:top w:val="none" w:sz="0" w:space="0" w:color="auto"/>
        <w:left w:val="none" w:sz="0" w:space="0" w:color="auto"/>
        <w:bottom w:val="none" w:sz="0" w:space="0" w:color="auto"/>
        <w:right w:val="none" w:sz="0" w:space="0" w:color="auto"/>
      </w:divBdr>
    </w:div>
    <w:div w:id="242034607">
      <w:bodyDiv w:val="1"/>
      <w:marLeft w:val="0"/>
      <w:marRight w:val="0"/>
      <w:marTop w:val="0"/>
      <w:marBottom w:val="0"/>
      <w:divBdr>
        <w:top w:val="none" w:sz="0" w:space="0" w:color="auto"/>
        <w:left w:val="none" w:sz="0" w:space="0" w:color="auto"/>
        <w:bottom w:val="none" w:sz="0" w:space="0" w:color="auto"/>
        <w:right w:val="none" w:sz="0" w:space="0" w:color="auto"/>
      </w:divBdr>
    </w:div>
    <w:div w:id="248392470">
      <w:bodyDiv w:val="1"/>
      <w:marLeft w:val="0"/>
      <w:marRight w:val="0"/>
      <w:marTop w:val="0"/>
      <w:marBottom w:val="0"/>
      <w:divBdr>
        <w:top w:val="none" w:sz="0" w:space="0" w:color="auto"/>
        <w:left w:val="none" w:sz="0" w:space="0" w:color="auto"/>
        <w:bottom w:val="none" w:sz="0" w:space="0" w:color="auto"/>
        <w:right w:val="none" w:sz="0" w:space="0" w:color="auto"/>
      </w:divBdr>
    </w:div>
    <w:div w:id="249048507">
      <w:bodyDiv w:val="1"/>
      <w:marLeft w:val="0"/>
      <w:marRight w:val="0"/>
      <w:marTop w:val="0"/>
      <w:marBottom w:val="0"/>
      <w:divBdr>
        <w:top w:val="none" w:sz="0" w:space="0" w:color="auto"/>
        <w:left w:val="none" w:sz="0" w:space="0" w:color="auto"/>
        <w:bottom w:val="none" w:sz="0" w:space="0" w:color="auto"/>
        <w:right w:val="none" w:sz="0" w:space="0" w:color="auto"/>
      </w:divBdr>
    </w:div>
    <w:div w:id="255941353">
      <w:bodyDiv w:val="1"/>
      <w:marLeft w:val="0"/>
      <w:marRight w:val="0"/>
      <w:marTop w:val="0"/>
      <w:marBottom w:val="0"/>
      <w:divBdr>
        <w:top w:val="none" w:sz="0" w:space="0" w:color="auto"/>
        <w:left w:val="none" w:sz="0" w:space="0" w:color="auto"/>
        <w:bottom w:val="none" w:sz="0" w:space="0" w:color="auto"/>
        <w:right w:val="none" w:sz="0" w:space="0" w:color="auto"/>
      </w:divBdr>
    </w:div>
    <w:div w:id="262684812">
      <w:bodyDiv w:val="1"/>
      <w:marLeft w:val="0"/>
      <w:marRight w:val="0"/>
      <w:marTop w:val="0"/>
      <w:marBottom w:val="0"/>
      <w:divBdr>
        <w:top w:val="none" w:sz="0" w:space="0" w:color="auto"/>
        <w:left w:val="none" w:sz="0" w:space="0" w:color="auto"/>
        <w:bottom w:val="none" w:sz="0" w:space="0" w:color="auto"/>
        <w:right w:val="none" w:sz="0" w:space="0" w:color="auto"/>
      </w:divBdr>
    </w:div>
    <w:div w:id="277417378">
      <w:bodyDiv w:val="1"/>
      <w:marLeft w:val="0"/>
      <w:marRight w:val="0"/>
      <w:marTop w:val="0"/>
      <w:marBottom w:val="0"/>
      <w:divBdr>
        <w:top w:val="none" w:sz="0" w:space="0" w:color="auto"/>
        <w:left w:val="none" w:sz="0" w:space="0" w:color="auto"/>
        <w:bottom w:val="none" w:sz="0" w:space="0" w:color="auto"/>
        <w:right w:val="none" w:sz="0" w:space="0" w:color="auto"/>
      </w:divBdr>
    </w:div>
    <w:div w:id="289014585">
      <w:bodyDiv w:val="1"/>
      <w:marLeft w:val="0"/>
      <w:marRight w:val="0"/>
      <w:marTop w:val="0"/>
      <w:marBottom w:val="0"/>
      <w:divBdr>
        <w:top w:val="none" w:sz="0" w:space="0" w:color="auto"/>
        <w:left w:val="none" w:sz="0" w:space="0" w:color="auto"/>
        <w:bottom w:val="none" w:sz="0" w:space="0" w:color="auto"/>
        <w:right w:val="none" w:sz="0" w:space="0" w:color="auto"/>
      </w:divBdr>
    </w:div>
    <w:div w:id="289669471">
      <w:bodyDiv w:val="1"/>
      <w:marLeft w:val="0"/>
      <w:marRight w:val="0"/>
      <w:marTop w:val="0"/>
      <w:marBottom w:val="0"/>
      <w:divBdr>
        <w:top w:val="none" w:sz="0" w:space="0" w:color="auto"/>
        <w:left w:val="none" w:sz="0" w:space="0" w:color="auto"/>
        <w:bottom w:val="none" w:sz="0" w:space="0" w:color="auto"/>
        <w:right w:val="none" w:sz="0" w:space="0" w:color="auto"/>
      </w:divBdr>
    </w:div>
    <w:div w:id="291516561">
      <w:bodyDiv w:val="1"/>
      <w:marLeft w:val="0"/>
      <w:marRight w:val="0"/>
      <w:marTop w:val="0"/>
      <w:marBottom w:val="0"/>
      <w:divBdr>
        <w:top w:val="none" w:sz="0" w:space="0" w:color="auto"/>
        <w:left w:val="none" w:sz="0" w:space="0" w:color="auto"/>
        <w:bottom w:val="none" w:sz="0" w:space="0" w:color="auto"/>
        <w:right w:val="none" w:sz="0" w:space="0" w:color="auto"/>
      </w:divBdr>
    </w:div>
    <w:div w:id="292059905">
      <w:bodyDiv w:val="1"/>
      <w:marLeft w:val="0"/>
      <w:marRight w:val="0"/>
      <w:marTop w:val="0"/>
      <w:marBottom w:val="0"/>
      <w:divBdr>
        <w:top w:val="none" w:sz="0" w:space="0" w:color="auto"/>
        <w:left w:val="none" w:sz="0" w:space="0" w:color="auto"/>
        <w:bottom w:val="none" w:sz="0" w:space="0" w:color="auto"/>
        <w:right w:val="none" w:sz="0" w:space="0" w:color="auto"/>
      </w:divBdr>
    </w:div>
    <w:div w:id="294876253">
      <w:bodyDiv w:val="1"/>
      <w:marLeft w:val="0"/>
      <w:marRight w:val="0"/>
      <w:marTop w:val="0"/>
      <w:marBottom w:val="0"/>
      <w:divBdr>
        <w:top w:val="none" w:sz="0" w:space="0" w:color="auto"/>
        <w:left w:val="none" w:sz="0" w:space="0" w:color="auto"/>
        <w:bottom w:val="none" w:sz="0" w:space="0" w:color="auto"/>
        <w:right w:val="none" w:sz="0" w:space="0" w:color="auto"/>
      </w:divBdr>
    </w:div>
    <w:div w:id="296423047">
      <w:bodyDiv w:val="1"/>
      <w:marLeft w:val="0"/>
      <w:marRight w:val="0"/>
      <w:marTop w:val="0"/>
      <w:marBottom w:val="0"/>
      <w:divBdr>
        <w:top w:val="none" w:sz="0" w:space="0" w:color="auto"/>
        <w:left w:val="none" w:sz="0" w:space="0" w:color="auto"/>
        <w:bottom w:val="none" w:sz="0" w:space="0" w:color="auto"/>
        <w:right w:val="none" w:sz="0" w:space="0" w:color="auto"/>
      </w:divBdr>
    </w:div>
    <w:div w:id="299506110">
      <w:bodyDiv w:val="1"/>
      <w:marLeft w:val="0"/>
      <w:marRight w:val="0"/>
      <w:marTop w:val="0"/>
      <w:marBottom w:val="0"/>
      <w:divBdr>
        <w:top w:val="none" w:sz="0" w:space="0" w:color="auto"/>
        <w:left w:val="none" w:sz="0" w:space="0" w:color="auto"/>
        <w:bottom w:val="none" w:sz="0" w:space="0" w:color="auto"/>
        <w:right w:val="none" w:sz="0" w:space="0" w:color="auto"/>
      </w:divBdr>
    </w:div>
    <w:div w:id="301278041">
      <w:bodyDiv w:val="1"/>
      <w:marLeft w:val="0"/>
      <w:marRight w:val="0"/>
      <w:marTop w:val="0"/>
      <w:marBottom w:val="0"/>
      <w:divBdr>
        <w:top w:val="none" w:sz="0" w:space="0" w:color="auto"/>
        <w:left w:val="none" w:sz="0" w:space="0" w:color="auto"/>
        <w:bottom w:val="none" w:sz="0" w:space="0" w:color="auto"/>
        <w:right w:val="none" w:sz="0" w:space="0" w:color="auto"/>
      </w:divBdr>
    </w:div>
    <w:div w:id="303319653">
      <w:bodyDiv w:val="1"/>
      <w:marLeft w:val="0"/>
      <w:marRight w:val="0"/>
      <w:marTop w:val="0"/>
      <w:marBottom w:val="0"/>
      <w:divBdr>
        <w:top w:val="none" w:sz="0" w:space="0" w:color="auto"/>
        <w:left w:val="none" w:sz="0" w:space="0" w:color="auto"/>
        <w:bottom w:val="none" w:sz="0" w:space="0" w:color="auto"/>
        <w:right w:val="none" w:sz="0" w:space="0" w:color="auto"/>
      </w:divBdr>
    </w:div>
    <w:div w:id="304236503">
      <w:bodyDiv w:val="1"/>
      <w:marLeft w:val="0"/>
      <w:marRight w:val="0"/>
      <w:marTop w:val="0"/>
      <w:marBottom w:val="0"/>
      <w:divBdr>
        <w:top w:val="none" w:sz="0" w:space="0" w:color="auto"/>
        <w:left w:val="none" w:sz="0" w:space="0" w:color="auto"/>
        <w:bottom w:val="none" w:sz="0" w:space="0" w:color="auto"/>
        <w:right w:val="none" w:sz="0" w:space="0" w:color="auto"/>
      </w:divBdr>
    </w:div>
    <w:div w:id="306327034">
      <w:bodyDiv w:val="1"/>
      <w:marLeft w:val="0"/>
      <w:marRight w:val="0"/>
      <w:marTop w:val="0"/>
      <w:marBottom w:val="0"/>
      <w:divBdr>
        <w:top w:val="none" w:sz="0" w:space="0" w:color="auto"/>
        <w:left w:val="none" w:sz="0" w:space="0" w:color="auto"/>
        <w:bottom w:val="none" w:sz="0" w:space="0" w:color="auto"/>
        <w:right w:val="none" w:sz="0" w:space="0" w:color="auto"/>
      </w:divBdr>
    </w:div>
    <w:div w:id="308753346">
      <w:bodyDiv w:val="1"/>
      <w:marLeft w:val="0"/>
      <w:marRight w:val="0"/>
      <w:marTop w:val="0"/>
      <w:marBottom w:val="0"/>
      <w:divBdr>
        <w:top w:val="none" w:sz="0" w:space="0" w:color="auto"/>
        <w:left w:val="none" w:sz="0" w:space="0" w:color="auto"/>
        <w:bottom w:val="none" w:sz="0" w:space="0" w:color="auto"/>
        <w:right w:val="none" w:sz="0" w:space="0" w:color="auto"/>
      </w:divBdr>
    </w:div>
    <w:div w:id="311906214">
      <w:bodyDiv w:val="1"/>
      <w:marLeft w:val="0"/>
      <w:marRight w:val="0"/>
      <w:marTop w:val="0"/>
      <w:marBottom w:val="0"/>
      <w:divBdr>
        <w:top w:val="none" w:sz="0" w:space="0" w:color="auto"/>
        <w:left w:val="none" w:sz="0" w:space="0" w:color="auto"/>
        <w:bottom w:val="none" w:sz="0" w:space="0" w:color="auto"/>
        <w:right w:val="none" w:sz="0" w:space="0" w:color="auto"/>
      </w:divBdr>
    </w:div>
    <w:div w:id="313727717">
      <w:bodyDiv w:val="1"/>
      <w:marLeft w:val="0"/>
      <w:marRight w:val="0"/>
      <w:marTop w:val="0"/>
      <w:marBottom w:val="0"/>
      <w:divBdr>
        <w:top w:val="none" w:sz="0" w:space="0" w:color="auto"/>
        <w:left w:val="none" w:sz="0" w:space="0" w:color="auto"/>
        <w:bottom w:val="none" w:sz="0" w:space="0" w:color="auto"/>
        <w:right w:val="none" w:sz="0" w:space="0" w:color="auto"/>
      </w:divBdr>
    </w:div>
    <w:div w:id="316304550">
      <w:bodyDiv w:val="1"/>
      <w:marLeft w:val="0"/>
      <w:marRight w:val="0"/>
      <w:marTop w:val="0"/>
      <w:marBottom w:val="0"/>
      <w:divBdr>
        <w:top w:val="none" w:sz="0" w:space="0" w:color="auto"/>
        <w:left w:val="none" w:sz="0" w:space="0" w:color="auto"/>
        <w:bottom w:val="none" w:sz="0" w:space="0" w:color="auto"/>
        <w:right w:val="none" w:sz="0" w:space="0" w:color="auto"/>
      </w:divBdr>
    </w:div>
    <w:div w:id="320431175">
      <w:bodyDiv w:val="1"/>
      <w:marLeft w:val="0"/>
      <w:marRight w:val="0"/>
      <w:marTop w:val="0"/>
      <w:marBottom w:val="0"/>
      <w:divBdr>
        <w:top w:val="none" w:sz="0" w:space="0" w:color="auto"/>
        <w:left w:val="none" w:sz="0" w:space="0" w:color="auto"/>
        <w:bottom w:val="none" w:sz="0" w:space="0" w:color="auto"/>
        <w:right w:val="none" w:sz="0" w:space="0" w:color="auto"/>
      </w:divBdr>
    </w:div>
    <w:div w:id="321930567">
      <w:bodyDiv w:val="1"/>
      <w:marLeft w:val="0"/>
      <w:marRight w:val="0"/>
      <w:marTop w:val="0"/>
      <w:marBottom w:val="0"/>
      <w:divBdr>
        <w:top w:val="none" w:sz="0" w:space="0" w:color="auto"/>
        <w:left w:val="none" w:sz="0" w:space="0" w:color="auto"/>
        <w:bottom w:val="none" w:sz="0" w:space="0" w:color="auto"/>
        <w:right w:val="none" w:sz="0" w:space="0" w:color="auto"/>
      </w:divBdr>
    </w:div>
    <w:div w:id="330530056">
      <w:bodyDiv w:val="1"/>
      <w:marLeft w:val="0"/>
      <w:marRight w:val="0"/>
      <w:marTop w:val="0"/>
      <w:marBottom w:val="0"/>
      <w:divBdr>
        <w:top w:val="none" w:sz="0" w:space="0" w:color="auto"/>
        <w:left w:val="none" w:sz="0" w:space="0" w:color="auto"/>
        <w:bottom w:val="none" w:sz="0" w:space="0" w:color="auto"/>
        <w:right w:val="none" w:sz="0" w:space="0" w:color="auto"/>
      </w:divBdr>
    </w:div>
    <w:div w:id="331571484">
      <w:bodyDiv w:val="1"/>
      <w:marLeft w:val="0"/>
      <w:marRight w:val="0"/>
      <w:marTop w:val="0"/>
      <w:marBottom w:val="0"/>
      <w:divBdr>
        <w:top w:val="none" w:sz="0" w:space="0" w:color="auto"/>
        <w:left w:val="none" w:sz="0" w:space="0" w:color="auto"/>
        <w:bottom w:val="none" w:sz="0" w:space="0" w:color="auto"/>
        <w:right w:val="none" w:sz="0" w:space="0" w:color="auto"/>
      </w:divBdr>
    </w:div>
    <w:div w:id="335767569">
      <w:bodyDiv w:val="1"/>
      <w:marLeft w:val="0"/>
      <w:marRight w:val="0"/>
      <w:marTop w:val="0"/>
      <w:marBottom w:val="0"/>
      <w:divBdr>
        <w:top w:val="none" w:sz="0" w:space="0" w:color="auto"/>
        <w:left w:val="none" w:sz="0" w:space="0" w:color="auto"/>
        <w:bottom w:val="none" w:sz="0" w:space="0" w:color="auto"/>
        <w:right w:val="none" w:sz="0" w:space="0" w:color="auto"/>
      </w:divBdr>
    </w:div>
    <w:div w:id="335959945">
      <w:bodyDiv w:val="1"/>
      <w:marLeft w:val="0"/>
      <w:marRight w:val="0"/>
      <w:marTop w:val="0"/>
      <w:marBottom w:val="0"/>
      <w:divBdr>
        <w:top w:val="none" w:sz="0" w:space="0" w:color="auto"/>
        <w:left w:val="none" w:sz="0" w:space="0" w:color="auto"/>
        <w:bottom w:val="none" w:sz="0" w:space="0" w:color="auto"/>
        <w:right w:val="none" w:sz="0" w:space="0" w:color="auto"/>
      </w:divBdr>
    </w:div>
    <w:div w:id="336929234">
      <w:bodyDiv w:val="1"/>
      <w:marLeft w:val="0"/>
      <w:marRight w:val="0"/>
      <w:marTop w:val="0"/>
      <w:marBottom w:val="0"/>
      <w:divBdr>
        <w:top w:val="none" w:sz="0" w:space="0" w:color="auto"/>
        <w:left w:val="none" w:sz="0" w:space="0" w:color="auto"/>
        <w:bottom w:val="none" w:sz="0" w:space="0" w:color="auto"/>
        <w:right w:val="none" w:sz="0" w:space="0" w:color="auto"/>
      </w:divBdr>
    </w:div>
    <w:div w:id="339282107">
      <w:bodyDiv w:val="1"/>
      <w:marLeft w:val="0"/>
      <w:marRight w:val="0"/>
      <w:marTop w:val="0"/>
      <w:marBottom w:val="0"/>
      <w:divBdr>
        <w:top w:val="none" w:sz="0" w:space="0" w:color="auto"/>
        <w:left w:val="none" w:sz="0" w:space="0" w:color="auto"/>
        <w:bottom w:val="none" w:sz="0" w:space="0" w:color="auto"/>
        <w:right w:val="none" w:sz="0" w:space="0" w:color="auto"/>
      </w:divBdr>
    </w:div>
    <w:div w:id="342244849">
      <w:bodyDiv w:val="1"/>
      <w:marLeft w:val="0"/>
      <w:marRight w:val="0"/>
      <w:marTop w:val="0"/>
      <w:marBottom w:val="0"/>
      <w:divBdr>
        <w:top w:val="none" w:sz="0" w:space="0" w:color="auto"/>
        <w:left w:val="none" w:sz="0" w:space="0" w:color="auto"/>
        <w:bottom w:val="none" w:sz="0" w:space="0" w:color="auto"/>
        <w:right w:val="none" w:sz="0" w:space="0" w:color="auto"/>
      </w:divBdr>
    </w:div>
    <w:div w:id="348221220">
      <w:bodyDiv w:val="1"/>
      <w:marLeft w:val="0"/>
      <w:marRight w:val="0"/>
      <w:marTop w:val="0"/>
      <w:marBottom w:val="0"/>
      <w:divBdr>
        <w:top w:val="none" w:sz="0" w:space="0" w:color="auto"/>
        <w:left w:val="none" w:sz="0" w:space="0" w:color="auto"/>
        <w:bottom w:val="none" w:sz="0" w:space="0" w:color="auto"/>
        <w:right w:val="none" w:sz="0" w:space="0" w:color="auto"/>
      </w:divBdr>
    </w:div>
    <w:div w:id="348877151">
      <w:bodyDiv w:val="1"/>
      <w:marLeft w:val="0"/>
      <w:marRight w:val="0"/>
      <w:marTop w:val="0"/>
      <w:marBottom w:val="0"/>
      <w:divBdr>
        <w:top w:val="none" w:sz="0" w:space="0" w:color="auto"/>
        <w:left w:val="none" w:sz="0" w:space="0" w:color="auto"/>
        <w:bottom w:val="none" w:sz="0" w:space="0" w:color="auto"/>
        <w:right w:val="none" w:sz="0" w:space="0" w:color="auto"/>
      </w:divBdr>
    </w:div>
    <w:div w:id="351420423">
      <w:bodyDiv w:val="1"/>
      <w:marLeft w:val="0"/>
      <w:marRight w:val="0"/>
      <w:marTop w:val="0"/>
      <w:marBottom w:val="0"/>
      <w:divBdr>
        <w:top w:val="none" w:sz="0" w:space="0" w:color="auto"/>
        <w:left w:val="none" w:sz="0" w:space="0" w:color="auto"/>
        <w:bottom w:val="none" w:sz="0" w:space="0" w:color="auto"/>
        <w:right w:val="none" w:sz="0" w:space="0" w:color="auto"/>
      </w:divBdr>
    </w:div>
    <w:div w:id="354115725">
      <w:bodyDiv w:val="1"/>
      <w:marLeft w:val="0"/>
      <w:marRight w:val="0"/>
      <w:marTop w:val="0"/>
      <w:marBottom w:val="0"/>
      <w:divBdr>
        <w:top w:val="none" w:sz="0" w:space="0" w:color="auto"/>
        <w:left w:val="none" w:sz="0" w:space="0" w:color="auto"/>
        <w:bottom w:val="none" w:sz="0" w:space="0" w:color="auto"/>
        <w:right w:val="none" w:sz="0" w:space="0" w:color="auto"/>
      </w:divBdr>
    </w:div>
    <w:div w:id="356850272">
      <w:bodyDiv w:val="1"/>
      <w:marLeft w:val="0"/>
      <w:marRight w:val="0"/>
      <w:marTop w:val="0"/>
      <w:marBottom w:val="0"/>
      <w:divBdr>
        <w:top w:val="none" w:sz="0" w:space="0" w:color="auto"/>
        <w:left w:val="none" w:sz="0" w:space="0" w:color="auto"/>
        <w:bottom w:val="none" w:sz="0" w:space="0" w:color="auto"/>
        <w:right w:val="none" w:sz="0" w:space="0" w:color="auto"/>
      </w:divBdr>
    </w:div>
    <w:div w:id="359667990">
      <w:bodyDiv w:val="1"/>
      <w:marLeft w:val="0"/>
      <w:marRight w:val="0"/>
      <w:marTop w:val="0"/>
      <w:marBottom w:val="0"/>
      <w:divBdr>
        <w:top w:val="none" w:sz="0" w:space="0" w:color="auto"/>
        <w:left w:val="none" w:sz="0" w:space="0" w:color="auto"/>
        <w:bottom w:val="none" w:sz="0" w:space="0" w:color="auto"/>
        <w:right w:val="none" w:sz="0" w:space="0" w:color="auto"/>
      </w:divBdr>
    </w:div>
    <w:div w:id="361320941">
      <w:bodyDiv w:val="1"/>
      <w:marLeft w:val="0"/>
      <w:marRight w:val="0"/>
      <w:marTop w:val="0"/>
      <w:marBottom w:val="0"/>
      <w:divBdr>
        <w:top w:val="none" w:sz="0" w:space="0" w:color="auto"/>
        <w:left w:val="none" w:sz="0" w:space="0" w:color="auto"/>
        <w:bottom w:val="none" w:sz="0" w:space="0" w:color="auto"/>
        <w:right w:val="none" w:sz="0" w:space="0" w:color="auto"/>
      </w:divBdr>
    </w:div>
    <w:div w:id="379091012">
      <w:bodyDiv w:val="1"/>
      <w:marLeft w:val="0"/>
      <w:marRight w:val="0"/>
      <w:marTop w:val="0"/>
      <w:marBottom w:val="0"/>
      <w:divBdr>
        <w:top w:val="none" w:sz="0" w:space="0" w:color="auto"/>
        <w:left w:val="none" w:sz="0" w:space="0" w:color="auto"/>
        <w:bottom w:val="none" w:sz="0" w:space="0" w:color="auto"/>
        <w:right w:val="none" w:sz="0" w:space="0" w:color="auto"/>
      </w:divBdr>
    </w:div>
    <w:div w:id="382094550">
      <w:bodyDiv w:val="1"/>
      <w:marLeft w:val="0"/>
      <w:marRight w:val="0"/>
      <w:marTop w:val="0"/>
      <w:marBottom w:val="0"/>
      <w:divBdr>
        <w:top w:val="none" w:sz="0" w:space="0" w:color="auto"/>
        <w:left w:val="none" w:sz="0" w:space="0" w:color="auto"/>
        <w:bottom w:val="none" w:sz="0" w:space="0" w:color="auto"/>
        <w:right w:val="none" w:sz="0" w:space="0" w:color="auto"/>
      </w:divBdr>
    </w:div>
    <w:div w:id="384380536">
      <w:bodyDiv w:val="1"/>
      <w:marLeft w:val="0"/>
      <w:marRight w:val="0"/>
      <w:marTop w:val="0"/>
      <w:marBottom w:val="0"/>
      <w:divBdr>
        <w:top w:val="none" w:sz="0" w:space="0" w:color="auto"/>
        <w:left w:val="none" w:sz="0" w:space="0" w:color="auto"/>
        <w:bottom w:val="none" w:sz="0" w:space="0" w:color="auto"/>
        <w:right w:val="none" w:sz="0" w:space="0" w:color="auto"/>
      </w:divBdr>
    </w:div>
    <w:div w:id="396368926">
      <w:bodyDiv w:val="1"/>
      <w:marLeft w:val="0"/>
      <w:marRight w:val="0"/>
      <w:marTop w:val="0"/>
      <w:marBottom w:val="0"/>
      <w:divBdr>
        <w:top w:val="none" w:sz="0" w:space="0" w:color="auto"/>
        <w:left w:val="none" w:sz="0" w:space="0" w:color="auto"/>
        <w:bottom w:val="none" w:sz="0" w:space="0" w:color="auto"/>
        <w:right w:val="none" w:sz="0" w:space="0" w:color="auto"/>
      </w:divBdr>
    </w:div>
    <w:div w:id="397871178">
      <w:bodyDiv w:val="1"/>
      <w:marLeft w:val="0"/>
      <w:marRight w:val="0"/>
      <w:marTop w:val="0"/>
      <w:marBottom w:val="0"/>
      <w:divBdr>
        <w:top w:val="none" w:sz="0" w:space="0" w:color="auto"/>
        <w:left w:val="none" w:sz="0" w:space="0" w:color="auto"/>
        <w:bottom w:val="none" w:sz="0" w:space="0" w:color="auto"/>
        <w:right w:val="none" w:sz="0" w:space="0" w:color="auto"/>
      </w:divBdr>
    </w:div>
    <w:div w:id="398211981">
      <w:bodyDiv w:val="1"/>
      <w:marLeft w:val="0"/>
      <w:marRight w:val="0"/>
      <w:marTop w:val="0"/>
      <w:marBottom w:val="0"/>
      <w:divBdr>
        <w:top w:val="none" w:sz="0" w:space="0" w:color="auto"/>
        <w:left w:val="none" w:sz="0" w:space="0" w:color="auto"/>
        <w:bottom w:val="none" w:sz="0" w:space="0" w:color="auto"/>
        <w:right w:val="none" w:sz="0" w:space="0" w:color="auto"/>
      </w:divBdr>
    </w:div>
    <w:div w:id="398484737">
      <w:bodyDiv w:val="1"/>
      <w:marLeft w:val="0"/>
      <w:marRight w:val="0"/>
      <w:marTop w:val="0"/>
      <w:marBottom w:val="0"/>
      <w:divBdr>
        <w:top w:val="none" w:sz="0" w:space="0" w:color="auto"/>
        <w:left w:val="none" w:sz="0" w:space="0" w:color="auto"/>
        <w:bottom w:val="none" w:sz="0" w:space="0" w:color="auto"/>
        <w:right w:val="none" w:sz="0" w:space="0" w:color="auto"/>
      </w:divBdr>
    </w:div>
    <w:div w:id="398746944">
      <w:bodyDiv w:val="1"/>
      <w:marLeft w:val="0"/>
      <w:marRight w:val="0"/>
      <w:marTop w:val="0"/>
      <w:marBottom w:val="0"/>
      <w:divBdr>
        <w:top w:val="none" w:sz="0" w:space="0" w:color="auto"/>
        <w:left w:val="none" w:sz="0" w:space="0" w:color="auto"/>
        <w:bottom w:val="none" w:sz="0" w:space="0" w:color="auto"/>
        <w:right w:val="none" w:sz="0" w:space="0" w:color="auto"/>
      </w:divBdr>
    </w:div>
    <w:div w:id="399406678">
      <w:bodyDiv w:val="1"/>
      <w:marLeft w:val="0"/>
      <w:marRight w:val="0"/>
      <w:marTop w:val="0"/>
      <w:marBottom w:val="0"/>
      <w:divBdr>
        <w:top w:val="none" w:sz="0" w:space="0" w:color="auto"/>
        <w:left w:val="none" w:sz="0" w:space="0" w:color="auto"/>
        <w:bottom w:val="none" w:sz="0" w:space="0" w:color="auto"/>
        <w:right w:val="none" w:sz="0" w:space="0" w:color="auto"/>
      </w:divBdr>
    </w:div>
    <w:div w:id="401178296">
      <w:bodyDiv w:val="1"/>
      <w:marLeft w:val="0"/>
      <w:marRight w:val="0"/>
      <w:marTop w:val="0"/>
      <w:marBottom w:val="0"/>
      <w:divBdr>
        <w:top w:val="none" w:sz="0" w:space="0" w:color="auto"/>
        <w:left w:val="none" w:sz="0" w:space="0" w:color="auto"/>
        <w:bottom w:val="none" w:sz="0" w:space="0" w:color="auto"/>
        <w:right w:val="none" w:sz="0" w:space="0" w:color="auto"/>
      </w:divBdr>
    </w:div>
    <w:div w:id="402488213">
      <w:bodyDiv w:val="1"/>
      <w:marLeft w:val="0"/>
      <w:marRight w:val="0"/>
      <w:marTop w:val="0"/>
      <w:marBottom w:val="0"/>
      <w:divBdr>
        <w:top w:val="none" w:sz="0" w:space="0" w:color="auto"/>
        <w:left w:val="none" w:sz="0" w:space="0" w:color="auto"/>
        <w:bottom w:val="none" w:sz="0" w:space="0" w:color="auto"/>
        <w:right w:val="none" w:sz="0" w:space="0" w:color="auto"/>
      </w:divBdr>
    </w:div>
    <w:div w:id="403993036">
      <w:bodyDiv w:val="1"/>
      <w:marLeft w:val="0"/>
      <w:marRight w:val="0"/>
      <w:marTop w:val="0"/>
      <w:marBottom w:val="0"/>
      <w:divBdr>
        <w:top w:val="none" w:sz="0" w:space="0" w:color="auto"/>
        <w:left w:val="none" w:sz="0" w:space="0" w:color="auto"/>
        <w:bottom w:val="none" w:sz="0" w:space="0" w:color="auto"/>
        <w:right w:val="none" w:sz="0" w:space="0" w:color="auto"/>
      </w:divBdr>
    </w:div>
    <w:div w:id="405764966">
      <w:bodyDiv w:val="1"/>
      <w:marLeft w:val="0"/>
      <w:marRight w:val="0"/>
      <w:marTop w:val="0"/>
      <w:marBottom w:val="0"/>
      <w:divBdr>
        <w:top w:val="none" w:sz="0" w:space="0" w:color="auto"/>
        <w:left w:val="none" w:sz="0" w:space="0" w:color="auto"/>
        <w:bottom w:val="none" w:sz="0" w:space="0" w:color="auto"/>
        <w:right w:val="none" w:sz="0" w:space="0" w:color="auto"/>
      </w:divBdr>
    </w:div>
    <w:div w:id="407532906">
      <w:bodyDiv w:val="1"/>
      <w:marLeft w:val="0"/>
      <w:marRight w:val="0"/>
      <w:marTop w:val="0"/>
      <w:marBottom w:val="0"/>
      <w:divBdr>
        <w:top w:val="none" w:sz="0" w:space="0" w:color="auto"/>
        <w:left w:val="none" w:sz="0" w:space="0" w:color="auto"/>
        <w:bottom w:val="none" w:sz="0" w:space="0" w:color="auto"/>
        <w:right w:val="none" w:sz="0" w:space="0" w:color="auto"/>
      </w:divBdr>
    </w:div>
    <w:div w:id="407918690">
      <w:bodyDiv w:val="1"/>
      <w:marLeft w:val="0"/>
      <w:marRight w:val="0"/>
      <w:marTop w:val="0"/>
      <w:marBottom w:val="0"/>
      <w:divBdr>
        <w:top w:val="none" w:sz="0" w:space="0" w:color="auto"/>
        <w:left w:val="none" w:sz="0" w:space="0" w:color="auto"/>
        <w:bottom w:val="none" w:sz="0" w:space="0" w:color="auto"/>
        <w:right w:val="none" w:sz="0" w:space="0" w:color="auto"/>
      </w:divBdr>
    </w:div>
    <w:div w:id="410977129">
      <w:bodyDiv w:val="1"/>
      <w:marLeft w:val="0"/>
      <w:marRight w:val="0"/>
      <w:marTop w:val="0"/>
      <w:marBottom w:val="0"/>
      <w:divBdr>
        <w:top w:val="none" w:sz="0" w:space="0" w:color="auto"/>
        <w:left w:val="none" w:sz="0" w:space="0" w:color="auto"/>
        <w:bottom w:val="none" w:sz="0" w:space="0" w:color="auto"/>
        <w:right w:val="none" w:sz="0" w:space="0" w:color="auto"/>
      </w:divBdr>
    </w:div>
    <w:div w:id="414862898">
      <w:bodyDiv w:val="1"/>
      <w:marLeft w:val="0"/>
      <w:marRight w:val="0"/>
      <w:marTop w:val="0"/>
      <w:marBottom w:val="0"/>
      <w:divBdr>
        <w:top w:val="none" w:sz="0" w:space="0" w:color="auto"/>
        <w:left w:val="none" w:sz="0" w:space="0" w:color="auto"/>
        <w:bottom w:val="none" w:sz="0" w:space="0" w:color="auto"/>
        <w:right w:val="none" w:sz="0" w:space="0" w:color="auto"/>
      </w:divBdr>
    </w:div>
    <w:div w:id="420876911">
      <w:bodyDiv w:val="1"/>
      <w:marLeft w:val="0"/>
      <w:marRight w:val="0"/>
      <w:marTop w:val="0"/>
      <w:marBottom w:val="0"/>
      <w:divBdr>
        <w:top w:val="none" w:sz="0" w:space="0" w:color="auto"/>
        <w:left w:val="none" w:sz="0" w:space="0" w:color="auto"/>
        <w:bottom w:val="none" w:sz="0" w:space="0" w:color="auto"/>
        <w:right w:val="none" w:sz="0" w:space="0" w:color="auto"/>
      </w:divBdr>
    </w:div>
    <w:div w:id="421069654">
      <w:bodyDiv w:val="1"/>
      <w:marLeft w:val="0"/>
      <w:marRight w:val="0"/>
      <w:marTop w:val="0"/>
      <w:marBottom w:val="0"/>
      <w:divBdr>
        <w:top w:val="none" w:sz="0" w:space="0" w:color="auto"/>
        <w:left w:val="none" w:sz="0" w:space="0" w:color="auto"/>
        <w:bottom w:val="none" w:sz="0" w:space="0" w:color="auto"/>
        <w:right w:val="none" w:sz="0" w:space="0" w:color="auto"/>
      </w:divBdr>
    </w:div>
    <w:div w:id="421069928">
      <w:bodyDiv w:val="1"/>
      <w:marLeft w:val="0"/>
      <w:marRight w:val="0"/>
      <w:marTop w:val="0"/>
      <w:marBottom w:val="0"/>
      <w:divBdr>
        <w:top w:val="none" w:sz="0" w:space="0" w:color="auto"/>
        <w:left w:val="none" w:sz="0" w:space="0" w:color="auto"/>
        <w:bottom w:val="none" w:sz="0" w:space="0" w:color="auto"/>
        <w:right w:val="none" w:sz="0" w:space="0" w:color="auto"/>
      </w:divBdr>
    </w:div>
    <w:div w:id="428426124">
      <w:bodyDiv w:val="1"/>
      <w:marLeft w:val="0"/>
      <w:marRight w:val="0"/>
      <w:marTop w:val="0"/>
      <w:marBottom w:val="0"/>
      <w:divBdr>
        <w:top w:val="none" w:sz="0" w:space="0" w:color="auto"/>
        <w:left w:val="none" w:sz="0" w:space="0" w:color="auto"/>
        <w:bottom w:val="none" w:sz="0" w:space="0" w:color="auto"/>
        <w:right w:val="none" w:sz="0" w:space="0" w:color="auto"/>
      </w:divBdr>
    </w:div>
    <w:div w:id="428544378">
      <w:bodyDiv w:val="1"/>
      <w:marLeft w:val="0"/>
      <w:marRight w:val="0"/>
      <w:marTop w:val="0"/>
      <w:marBottom w:val="0"/>
      <w:divBdr>
        <w:top w:val="none" w:sz="0" w:space="0" w:color="auto"/>
        <w:left w:val="none" w:sz="0" w:space="0" w:color="auto"/>
        <w:bottom w:val="none" w:sz="0" w:space="0" w:color="auto"/>
        <w:right w:val="none" w:sz="0" w:space="0" w:color="auto"/>
      </w:divBdr>
    </w:div>
    <w:div w:id="430662048">
      <w:bodyDiv w:val="1"/>
      <w:marLeft w:val="0"/>
      <w:marRight w:val="0"/>
      <w:marTop w:val="0"/>
      <w:marBottom w:val="0"/>
      <w:divBdr>
        <w:top w:val="none" w:sz="0" w:space="0" w:color="auto"/>
        <w:left w:val="none" w:sz="0" w:space="0" w:color="auto"/>
        <w:bottom w:val="none" w:sz="0" w:space="0" w:color="auto"/>
        <w:right w:val="none" w:sz="0" w:space="0" w:color="auto"/>
      </w:divBdr>
    </w:div>
    <w:div w:id="433019087">
      <w:bodyDiv w:val="1"/>
      <w:marLeft w:val="0"/>
      <w:marRight w:val="0"/>
      <w:marTop w:val="0"/>
      <w:marBottom w:val="0"/>
      <w:divBdr>
        <w:top w:val="none" w:sz="0" w:space="0" w:color="auto"/>
        <w:left w:val="none" w:sz="0" w:space="0" w:color="auto"/>
        <w:bottom w:val="none" w:sz="0" w:space="0" w:color="auto"/>
        <w:right w:val="none" w:sz="0" w:space="0" w:color="auto"/>
      </w:divBdr>
    </w:div>
    <w:div w:id="441732844">
      <w:bodyDiv w:val="1"/>
      <w:marLeft w:val="0"/>
      <w:marRight w:val="0"/>
      <w:marTop w:val="0"/>
      <w:marBottom w:val="0"/>
      <w:divBdr>
        <w:top w:val="none" w:sz="0" w:space="0" w:color="auto"/>
        <w:left w:val="none" w:sz="0" w:space="0" w:color="auto"/>
        <w:bottom w:val="none" w:sz="0" w:space="0" w:color="auto"/>
        <w:right w:val="none" w:sz="0" w:space="0" w:color="auto"/>
      </w:divBdr>
    </w:div>
    <w:div w:id="443690354">
      <w:bodyDiv w:val="1"/>
      <w:marLeft w:val="0"/>
      <w:marRight w:val="0"/>
      <w:marTop w:val="0"/>
      <w:marBottom w:val="0"/>
      <w:divBdr>
        <w:top w:val="none" w:sz="0" w:space="0" w:color="auto"/>
        <w:left w:val="none" w:sz="0" w:space="0" w:color="auto"/>
        <w:bottom w:val="none" w:sz="0" w:space="0" w:color="auto"/>
        <w:right w:val="none" w:sz="0" w:space="0" w:color="auto"/>
      </w:divBdr>
    </w:div>
    <w:div w:id="447508808">
      <w:bodyDiv w:val="1"/>
      <w:marLeft w:val="0"/>
      <w:marRight w:val="0"/>
      <w:marTop w:val="0"/>
      <w:marBottom w:val="0"/>
      <w:divBdr>
        <w:top w:val="none" w:sz="0" w:space="0" w:color="auto"/>
        <w:left w:val="none" w:sz="0" w:space="0" w:color="auto"/>
        <w:bottom w:val="none" w:sz="0" w:space="0" w:color="auto"/>
        <w:right w:val="none" w:sz="0" w:space="0" w:color="auto"/>
      </w:divBdr>
    </w:div>
    <w:div w:id="449860968">
      <w:bodyDiv w:val="1"/>
      <w:marLeft w:val="0"/>
      <w:marRight w:val="0"/>
      <w:marTop w:val="0"/>
      <w:marBottom w:val="0"/>
      <w:divBdr>
        <w:top w:val="none" w:sz="0" w:space="0" w:color="auto"/>
        <w:left w:val="none" w:sz="0" w:space="0" w:color="auto"/>
        <w:bottom w:val="none" w:sz="0" w:space="0" w:color="auto"/>
        <w:right w:val="none" w:sz="0" w:space="0" w:color="auto"/>
      </w:divBdr>
    </w:div>
    <w:div w:id="450976356">
      <w:bodyDiv w:val="1"/>
      <w:marLeft w:val="0"/>
      <w:marRight w:val="0"/>
      <w:marTop w:val="0"/>
      <w:marBottom w:val="0"/>
      <w:divBdr>
        <w:top w:val="none" w:sz="0" w:space="0" w:color="auto"/>
        <w:left w:val="none" w:sz="0" w:space="0" w:color="auto"/>
        <w:bottom w:val="none" w:sz="0" w:space="0" w:color="auto"/>
        <w:right w:val="none" w:sz="0" w:space="0" w:color="auto"/>
      </w:divBdr>
    </w:div>
    <w:div w:id="451215820">
      <w:bodyDiv w:val="1"/>
      <w:marLeft w:val="0"/>
      <w:marRight w:val="0"/>
      <w:marTop w:val="0"/>
      <w:marBottom w:val="0"/>
      <w:divBdr>
        <w:top w:val="none" w:sz="0" w:space="0" w:color="auto"/>
        <w:left w:val="none" w:sz="0" w:space="0" w:color="auto"/>
        <w:bottom w:val="none" w:sz="0" w:space="0" w:color="auto"/>
        <w:right w:val="none" w:sz="0" w:space="0" w:color="auto"/>
      </w:divBdr>
    </w:div>
    <w:div w:id="451284302">
      <w:bodyDiv w:val="1"/>
      <w:marLeft w:val="0"/>
      <w:marRight w:val="0"/>
      <w:marTop w:val="0"/>
      <w:marBottom w:val="0"/>
      <w:divBdr>
        <w:top w:val="none" w:sz="0" w:space="0" w:color="auto"/>
        <w:left w:val="none" w:sz="0" w:space="0" w:color="auto"/>
        <w:bottom w:val="none" w:sz="0" w:space="0" w:color="auto"/>
        <w:right w:val="none" w:sz="0" w:space="0" w:color="auto"/>
      </w:divBdr>
    </w:div>
    <w:div w:id="453521096">
      <w:bodyDiv w:val="1"/>
      <w:marLeft w:val="0"/>
      <w:marRight w:val="0"/>
      <w:marTop w:val="0"/>
      <w:marBottom w:val="0"/>
      <w:divBdr>
        <w:top w:val="none" w:sz="0" w:space="0" w:color="auto"/>
        <w:left w:val="none" w:sz="0" w:space="0" w:color="auto"/>
        <w:bottom w:val="none" w:sz="0" w:space="0" w:color="auto"/>
        <w:right w:val="none" w:sz="0" w:space="0" w:color="auto"/>
      </w:divBdr>
    </w:div>
    <w:div w:id="459765964">
      <w:bodyDiv w:val="1"/>
      <w:marLeft w:val="0"/>
      <w:marRight w:val="0"/>
      <w:marTop w:val="0"/>
      <w:marBottom w:val="0"/>
      <w:divBdr>
        <w:top w:val="none" w:sz="0" w:space="0" w:color="auto"/>
        <w:left w:val="none" w:sz="0" w:space="0" w:color="auto"/>
        <w:bottom w:val="none" w:sz="0" w:space="0" w:color="auto"/>
        <w:right w:val="none" w:sz="0" w:space="0" w:color="auto"/>
      </w:divBdr>
    </w:div>
    <w:div w:id="464738315">
      <w:bodyDiv w:val="1"/>
      <w:marLeft w:val="0"/>
      <w:marRight w:val="0"/>
      <w:marTop w:val="0"/>
      <w:marBottom w:val="0"/>
      <w:divBdr>
        <w:top w:val="none" w:sz="0" w:space="0" w:color="auto"/>
        <w:left w:val="none" w:sz="0" w:space="0" w:color="auto"/>
        <w:bottom w:val="none" w:sz="0" w:space="0" w:color="auto"/>
        <w:right w:val="none" w:sz="0" w:space="0" w:color="auto"/>
      </w:divBdr>
    </w:div>
    <w:div w:id="469901986">
      <w:bodyDiv w:val="1"/>
      <w:marLeft w:val="0"/>
      <w:marRight w:val="0"/>
      <w:marTop w:val="0"/>
      <w:marBottom w:val="0"/>
      <w:divBdr>
        <w:top w:val="none" w:sz="0" w:space="0" w:color="auto"/>
        <w:left w:val="none" w:sz="0" w:space="0" w:color="auto"/>
        <w:bottom w:val="none" w:sz="0" w:space="0" w:color="auto"/>
        <w:right w:val="none" w:sz="0" w:space="0" w:color="auto"/>
      </w:divBdr>
    </w:div>
    <w:div w:id="470483900">
      <w:bodyDiv w:val="1"/>
      <w:marLeft w:val="0"/>
      <w:marRight w:val="0"/>
      <w:marTop w:val="0"/>
      <w:marBottom w:val="0"/>
      <w:divBdr>
        <w:top w:val="none" w:sz="0" w:space="0" w:color="auto"/>
        <w:left w:val="none" w:sz="0" w:space="0" w:color="auto"/>
        <w:bottom w:val="none" w:sz="0" w:space="0" w:color="auto"/>
        <w:right w:val="none" w:sz="0" w:space="0" w:color="auto"/>
      </w:divBdr>
    </w:div>
    <w:div w:id="472527042">
      <w:bodyDiv w:val="1"/>
      <w:marLeft w:val="0"/>
      <w:marRight w:val="0"/>
      <w:marTop w:val="0"/>
      <w:marBottom w:val="0"/>
      <w:divBdr>
        <w:top w:val="none" w:sz="0" w:space="0" w:color="auto"/>
        <w:left w:val="none" w:sz="0" w:space="0" w:color="auto"/>
        <w:bottom w:val="none" w:sz="0" w:space="0" w:color="auto"/>
        <w:right w:val="none" w:sz="0" w:space="0" w:color="auto"/>
      </w:divBdr>
    </w:div>
    <w:div w:id="476920340">
      <w:bodyDiv w:val="1"/>
      <w:marLeft w:val="0"/>
      <w:marRight w:val="0"/>
      <w:marTop w:val="0"/>
      <w:marBottom w:val="0"/>
      <w:divBdr>
        <w:top w:val="none" w:sz="0" w:space="0" w:color="auto"/>
        <w:left w:val="none" w:sz="0" w:space="0" w:color="auto"/>
        <w:bottom w:val="none" w:sz="0" w:space="0" w:color="auto"/>
        <w:right w:val="none" w:sz="0" w:space="0" w:color="auto"/>
      </w:divBdr>
    </w:div>
    <w:div w:id="477382030">
      <w:bodyDiv w:val="1"/>
      <w:marLeft w:val="0"/>
      <w:marRight w:val="0"/>
      <w:marTop w:val="0"/>
      <w:marBottom w:val="0"/>
      <w:divBdr>
        <w:top w:val="none" w:sz="0" w:space="0" w:color="auto"/>
        <w:left w:val="none" w:sz="0" w:space="0" w:color="auto"/>
        <w:bottom w:val="none" w:sz="0" w:space="0" w:color="auto"/>
        <w:right w:val="none" w:sz="0" w:space="0" w:color="auto"/>
      </w:divBdr>
    </w:div>
    <w:div w:id="481697866">
      <w:bodyDiv w:val="1"/>
      <w:marLeft w:val="0"/>
      <w:marRight w:val="0"/>
      <w:marTop w:val="0"/>
      <w:marBottom w:val="0"/>
      <w:divBdr>
        <w:top w:val="none" w:sz="0" w:space="0" w:color="auto"/>
        <w:left w:val="none" w:sz="0" w:space="0" w:color="auto"/>
        <w:bottom w:val="none" w:sz="0" w:space="0" w:color="auto"/>
        <w:right w:val="none" w:sz="0" w:space="0" w:color="auto"/>
      </w:divBdr>
    </w:div>
    <w:div w:id="489105489">
      <w:bodyDiv w:val="1"/>
      <w:marLeft w:val="0"/>
      <w:marRight w:val="0"/>
      <w:marTop w:val="0"/>
      <w:marBottom w:val="0"/>
      <w:divBdr>
        <w:top w:val="none" w:sz="0" w:space="0" w:color="auto"/>
        <w:left w:val="none" w:sz="0" w:space="0" w:color="auto"/>
        <w:bottom w:val="none" w:sz="0" w:space="0" w:color="auto"/>
        <w:right w:val="none" w:sz="0" w:space="0" w:color="auto"/>
      </w:divBdr>
    </w:div>
    <w:div w:id="489441965">
      <w:bodyDiv w:val="1"/>
      <w:marLeft w:val="0"/>
      <w:marRight w:val="0"/>
      <w:marTop w:val="0"/>
      <w:marBottom w:val="0"/>
      <w:divBdr>
        <w:top w:val="none" w:sz="0" w:space="0" w:color="auto"/>
        <w:left w:val="none" w:sz="0" w:space="0" w:color="auto"/>
        <w:bottom w:val="none" w:sz="0" w:space="0" w:color="auto"/>
        <w:right w:val="none" w:sz="0" w:space="0" w:color="auto"/>
      </w:divBdr>
    </w:div>
    <w:div w:id="494885015">
      <w:bodyDiv w:val="1"/>
      <w:marLeft w:val="0"/>
      <w:marRight w:val="0"/>
      <w:marTop w:val="0"/>
      <w:marBottom w:val="0"/>
      <w:divBdr>
        <w:top w:val="none" w:sz="0" w:space="0" w:color="auto"/>
        <w:left w:val="none" w:sz="0" w:space="0" w:color="auto"/>
        <w:bottom w:val="none" w:sz="0" w:space="0" w:color="auto"/>
        <w:right w:val="none" w:sz="0" w:space="0" w:color="auto"/>
      </w:divBdr>
    </w:div>
    <w:div w:id="498085504">
      <w:bodyDiv w:val="1"/>
      <w:marLeft w:val="0"/>
      <w:marRight w:val="0"/>
      <w:marTop w:val="0"/>
      <w:marBottom w:val="0"/>
      <w:divBdr>
        <w:top w:val="none" w:sz="0" w:space="0" w:color="auto"/>
        <w:left w:val="none" w:sz="0" w:space="0" w:color="auto"/>
        <w:bottom w:val="none" w:sz="0" w:space="0" w:color="auto"/>
        <w:right w:val="none" w:sz="0" w:space="0" w:color="auto"/>
      </w:divBdr>
    </w:div>
    <w:div w:id="500396426">
      <w:bodyDiv w:val="1"/>
      <w:marLeft w:val="0"/>
      <w:marRight w:val="0"/>
      <w:marTop w:val="0"/>
      <w:marBottom w:val="0"/>
      <w:divBdr>
        <w:top w:val="none" w:sz="0" w:space="0" w:color="auto"/>
        <w:left w:val="none" w:sz="0" w:space="0" w:color="auto"/>
        <w:bottom w:val="none" w:sz="0" w:space="0" w:color="auto"/>
        <w:right w:val="none" w:sz="0" w:space="0" w:color="auto"/>
      </w:divBdr>
    </w:div>
    <w:div w:id="504245227">
      <w:bodyDiv w:val="1"/>
      <w:marLeft w:val="0"/>
      <w:marRight w:val="0"/>
      <w:marTop w:val="0"/>
      <w:marBottom w:val="0"/>
      <w:divBdr>
        <w:top w:val="none" w:sz="0" w:space="0" w:color="auto"/>
        <w:left w:val="none" w:sz="0" w:space="0" w:color="auto"/>
        <w:bottom w:val="none" w:sz="0" w:space="0" w:color="auto"/>
        <w:right w:val="none" w:sz="0" w:space="0" w:color="auto"/>
      </w:divBdr>
    </w:div>
    <w:div w:id="505176029">
      <w:bodyDiv w:val="1"/>
      <w:marLeft w:val="0"/>
      <w:marRight w:val="0"/>
      <w:marTop w:val="0"/>
      <w:marBottom w:val="0"/>
      <w:divBdr>
        <w:top w:val="none" w:sz="0" w:space="0" w:color="auto"/>
        <w:left w:val="none" w:sz="0" w:space="0" w:color="auto"/>
        <w:bottom w:val="none" w:sz="0" w:space="0" w:color="auto"/>
        <w:right w:val="none" w:sz="0" w:space="0" w:color="auto"/>
      </w:divBdr>
    </w:div>
    <w:div w:id="506558378">
      <w:bodyDiv w:val="1"/>
      <w:marLeft w:val="0"/>
      <w:marRight w:val="0"/>
      <w:marTop w:val="0"/>
      <w:marBottom w:val="0"/>
      <w:divBdr>
        <w:top w:val="none" w:sz="0" w:space="0" w:color="auto"/>
        <w:left w:val="none" w:sz="0" w:space="0" w:color="auto"/>
        <w:bottom w:val="none" w:sz="0" w:space="0" w:color="auto"/>
        <w:right w:val="none" w:sz="0" w:space="0" w:color="auto"/>
      </w:divBdr>
    </w:div>
    <w:div w:id="509100014">
      <w:bodyDiv w:val="1"/>
      <w:marLeft w:val="0"/>
      <w:marRight w:val="0"/>
      <w:marTop w:val="0"/>
      <w:marBottom w:val="0"/>
      <w:divBdr>
        <w:top w:val="none" w:sz="0" w:space="0" w:color="auto"/>
        <w:left w:val="none" w:sz="0" w:space="0" w:color="auto"/>
        <w:bottom w:val="none" w:sz="0" w:space="0" w:color="auto"/>
        <w:right w:val="none" w:sz="0" w:space="0" w:color="auto"/>
      </w:divBdr>
    </w:div>
    <w:div w:id="510490864">
      <w:bodyDiv w:val="1"/>
      <w:marLeft w:val="0"/>
      <w:marRight w:val="0"/>
      <w:marTop w:val="0"/>
      <w:marBottom w:val="0"/>
      <w:divBdr>
        <w:top w:val="none" w:sz="0" w:space="0" w:color="auto"/>
        <w:left w:val="none" w:sz="0" w:space="0" w:color="auto"/>
        <w:bottom w:val="none" w:sz="0" w:space="0" w:color="auto"/>
        <w:right w:val="none" w:sz="0" w:space="0" w:color="auto"/>
      </w:divBdr>
    </w:div>
    <w:div w:id="511841040">
      <w:bodyDiv w:val="1"/>
      <w:marLeft w:val="0"/>
      <w:marRight w:val="0"/>
      <w:marTop w:val="0"/>
      <w:marBottom w:val="0"/>
      <w:divBdr>
        <w:top w:val="none" w:sz="0" w:space="0" w:color="auto"/>
        <w:left w:val="none" w:sz="0" w:space="0" w:color="auto"/>
        <w:bottom w:val="none" w:sz="0" w:space="0" w:color="auto"/>
        <w:right w:val="none" w:sz="0" w:space="0" w:color="auto"/>
      </w:divBdr>
    </w:div>
    <w:div w:id="513498842">
      <w:bodyDiv w:val="1"/>
      <w:marLeft w:val="0"/>
      <w:marRight w:val="0"/>
      <w:marTop w:val="0"/>
      <w:marBottom w:val="0"/>
      <w:divBdr>
        <w:top w:val="none" w:sz="0" w:space="0" w:color="auto"/>
        <w:left w:val="none" w:sz="0" w:space="0" w:color="auto"/>
        <w:bottom w:val="none" w:sz="0" w:space="0" w:color="auto"/>
        <w:right w:val="none" w:sz="0" w:space="0" w:color="auto"/>
      </w:divBdr>
    </w:div>
    <w:div w:id="518617205">
      <w:bodyDiv w:val="1"/>
      <w:marLeft w:val="0"/>
      <w:marRight w:val="0"/>
      <w:marTop w:val="0"/>
      <w:marBottom w:val="0"/>
      <w:divBdr>
        <w:top w:val="none" w:sz="0" w:space="0" w:color="auto"/>
        <w:left w:val="none" w:sz="0" w:space="0" w:color="auto"/>
        <w:bottom w:val="none" w:sz="0" w:space="0" w:color="auto"/>
        <w:right w:val="none" w:sz="0" w:space="0" w:color="auto"/>
      </w:divBdr>
    </w:div>
    <w:div w:id="521557852">
      <w:bodyDiv w:val="1"/>
      <w:marLeft w:val="0"/>
      <w:marRight w:val="0"/>
      <w:marTop w:val="0"/>
      <w:marBottom w:val="0"/>
      <w:divBdr>
        <w:top w:val="none" w:sz="0" w:space="0" w:color="auto"/>
        <w:left w:val="none" w:sz="0" w:space="0" w:color="auto"/>
        <w:bottom w:val="none" w:sz="0" w:space="0" w:color="auto"/>
        <w:right w:val="none" w:sz="0" w:space="0" w:color="auto"/>
      </w:divBdr>
    </w:div>
    <w:div w:id="522402949">
      <w:bodyDiv w:val="1"/>
      <w:marLeft w:val="0"/>
      <w:marRight w:val="0"/>
      <w:marTop w:val="0"/>
      <w:marBottom w:val="0"/>
      <w:divBdr>
        <w:top w:val="none" w:sz="0" w:space="0" w:color="auto"/>
        <w:left w:val="none" w:sz="0" w:space="0" w:color="auto"/>
        <w:bottom w:val="none" w:sz="0" w:space="0" w:color="auto"/>
        <w:right w:val="none" w:sz="0" w:space="0" w:color="auto"/>
      </w:divBdr>
    </w:div>
    <w:div w:id="525171062">
      <w:bodyDiv w:val="1"/>
      <w:marLeft w:val="0"/>
      <w:marRight w:val="0"/>
      <w:marTop w:val="0"/>
      <w:marBottom w:val="0"/>
      <w:divBdr>
        <w:top w:val="none" w:sz="0" w:space="0" w:color="auto"/>
        <w:left w:val="none" w:sz="0" w:space="0" w:color="auto"/>
        <w:bottom w:val="none" w:sz="0" w:space="0" w:color="auto"/>
        <w:right w:val="none" w:sz="0" w:space="0" w:color="auto"/>
      </w:divBdr>
    </w:div>
    <w:div w:id="525946977">
      <w:bodyDiv w:val="1"/>
      <w:marLeft w:val="0"/>
      <w:marRight w:val="0"/>
      <w:marTop w:val="0"/>
      <w:marBottom w:val="0"/>
      <w:divBdr>
        <w:top w:val="none" w:sz="0" w:space="0" w:color="auto"/>
        <w:left w:val="none" w:sz="0" w:space="0" w:color="auto"/>
        <w:bottom w:val="none" w:sz="0" w:space="0" w:color="auto"/>
        <w:right w:val="none" w:sz="0" w:space="0" w:color="auto"/>
      </w:divBdr>
    </w:div>
    <w:div w:id="528300624">
      <w:bodyDiv w:val="1"/>
      <w:marLeft w:val="0"/>
      <w:marRight w:val="0"/>
      <w:marTop w:val="0"/>
      <w:marBottom w:val="0"/>
      <w:divBdr>
        <w:top w:val="none" w:sz="0" w:space="0" w:color="auto"/>
        <w:left w:val="none" w:sz="0" w:space="0" w:color="auto"/>
        <w:bottom w:val="none" w:sz="0" w:space="0" w:color="auto"/>
        <w:right w:val="none" w:sz="0" w:space="0" w:color="auto"/>
      </w:divBdr>
    </w:div>
    <w:div w:id="528565629">
      <w:bodyDiv w:val="1"/>
      <w:marLeft w:val="0"/>
      <w:marRight w:val="0"/>
      <w:marTop w:val="0"/>
      <w:marBottom w:val="0"/>
      <w:divBdr>
        <w:top w:val="none" w:sz="0" w:space="0" w:color="auto"/>
        <w:left w:val="none" w:sz="0" w:space="0" w:color="auto"/>
        <w:bottom w:val="none" w:sz="0" w:space="0" w:color="auto"/>
        <w:right w:val="none" w:sz="0" w:space="0" w:color="auto"/>
      </w:divBdr>
    </w:div>
    <w:div w:id="528567434">
      <w:bodyDiv w:val="1"/>
      <w:marLeft w:val="0"/>
      <w:marRight w:val="0"/>
      <w:marTop w:val="0"/>
      <w:marBottom w:val="0"/>
      <w:divBdr>
        <w:top w:val="none" w:sz="0" w:space="0" w:color="auto"/>
        <w:left w:val="none" w:sz="0" w:space="0" w:color="auto"/>
        <w:bottom w:val="none" w:sz="0" w:space="0" w:color="auto"/>
        <w:right w:val="none" w:sz="0" w:space="0" w:color="auto"/>
      </w:divBdr>
    </w:div>
    <w:div w:id="528685609">
      <w:bodyDiv w:val="1"/>
      <w:marLeft w:val="0"/>
      <w:marRight w:val="0"/>
      <w:marTop w:val="0"/>
      <w:marBottom w:val="0"/>
      <w:divBdr>
        <w:top w:val="none" w:sz="0" w:space="0" w:color="auto"/>
        <w:left w:val="none" w:sz="0" w:space="0" w:color="auto"/>
        <w:bottom w:val="none" w:sz="0" w:space="0" w:color="auto"/>
        <w:right w:val="none" w:sz="0" w:space="0" w:color="auto"/>
      </w:divBdr>
    </w:div>
    <w:div w:id="530073456">
      <w:bodyDiv w:val="1"/>
      <w:marLeft w:val="0"/>
      <w:marRight w:val="0"/>
      <w:marTop w:val="0"/>
      <w:marBottom w:val="0"/>
      <w:divBdr>
        <w:top w:val="none" w:sz="0" w:space="0" w:color="auto"/>
        <w:left w:val="none" w:sz="0" w:space="0" w:color="auto"/>
        <w:bottom w:val="none" w:sz="0" w:space="0" w:color="auto"/>
        <w:right w:val="none" w:sz="0" w:space="0" w:color="auto"/>
      </w:divBdr>
    </w:div>
    <w:div w:id="530579974">
      <w:bodyDiv w:val="1"/>
      <w:marLeft w:val="0"/>
      <w:marRight w:val="0"/>
      <w:marTop w:val="0"/>
      <w:marBottom w:val="0"/>
      <w:divBdr>
        <w:top w:val="none" w:sz="0" w:space="0" w:color="auto"/>
        <w:left w:val="none" w:sz="0" w:space="0" w:color="auto"/>
        <w:bottom w:val="none" w:sz="0" w:space="0" w:color="auto"/>
        <w:right w:val="none" w:sz="0" w:space="0" w:color="auto"/>
      </w:divBdr>
    </w:div>
    <w:div w:id="534386918">
      <w:bodyDiv w:val="1"/>
      <w:marLeft w:val="0"/>
      <w:marRight w:val="0"/>
      <w:marTop w:val="0"/>
      <w:marBottom w:val="0"/>
      <w:divBdr>
        <w:top w:val="none" w:sz="0" w:space="0" w:color="auto"/>
        <w:left w:val="none" w:sz="0" w:space="0" w:color="auto"/>
        <w:bottom w:val="none" w:sz="0" w:space="0" w:color="auto"/>
        <w:right w:val="none" w:sz="0" w:space="0" w:color="auto"/>
      </w:divBdr>
    </w:div>
    <w:div w:id="543365954">
      <w:bodyDiv w:val="1"/>
      <w:marLeft w:val="0"/>
      <w:marRight w:val="0"/>
      <w:marTop w:val="0"/>
      <w:marBottom w:val="0"/>
      <w:divBdr>
        <w:top w:val="none" w:sz="0" w:space="0" w:color="auto"/>
        <w:left w:val="none" w:sz="0" w:space="0" w:color="auto"/>
        <w:bottom w:val="none" w:sz="0" w:space="0" w:color="auto"/>
        <w:right w:val="none" w:sz="0" w:space="0" w:color="auto"/>
      </w:divBdr>
    </w:div>
    <w:div w:id="546726039">
      <w:bodyDiv w:val="1"/>
      <w:marLeft w:val="0"/>
      <w:marRight w:val="0"/>
      <w:marTop w:val="0"/>
      <w:marBottom w:val="0"/>
      <w:divBdr>
        <w:top w:val="none" w:sz="0" w:space="0" w:color="auto"/>
        <w:left w:val="none" w:sz="0" w:space="0" w:color="auto"/>
        <w:bottom w:val="none" w:sz="0" w:space="0" w:color="auto"/>
        <w:right w:val="none" w:sz="0" w:space="0" w:color="auto"/>
      </w:divBdr>
    </w:div>
    <w:div w:id="554044935">
      <w:bodyDiv w:val="1"/>
      <w:marLeft w:val="0"/>
      <w:marRight w:val="0"/>
      <w:marTop w:val="0"/>
      <w:marBottom w:val="0"/>
      <w:divBdr>
        <w:top w:val="none" w:sz="0" w:space="0" w:color="auto"/>
        <w:left w:val="none" w:sz="0" w:space="0" w:color="auto"/>
        <w:bottom w:val="none" w:sz="0" w:space="0" w:color="auto"/>
        <w:right w:val="none" w:sz="0" w:space="0" w:color="auto"/>
      </w:divBdr>
    </w:div>
    <w:div w:id="557517282">
      <w:bodyDiv w:val="1"/>
      <w:marLeft w:val="0"/>
      <w:marRight w:val="0"/>
      <w:marTop w:val="0"/>
      <w:marBottom w:val="0"/>
      <w:divBdr>
        <w:top w:val="none" w:sz="0" w:space="0" w:color="auto"/>
        <w:left w:val="none" w:sz="0" w:space="0" w:color="auto"/>
        <w:bottom w:val="none" w:sz="0" w:space="0" w:color="auto"/>
        <w:right w:val="none" w:sz="0" w:space="0" w:color="auto"/>
      </w:divBdr>
    </w:div>
    <w:div w:id="558319861">
      <w:bodyDiv w:val="1"/>
      <w:marLeft w:val="0"/>
      <w:marRight w:val="0"/>
      <w:marTop w:val="0"/>
      <w:marBottom w:val="0"/>
      <w:divBdr>
        <w:top w:val="none" w:sz="0" w:space="0" w:color="auto"/>
        <w:left w:val="none" w:sz="0" w:space="0" w:color="auto"/>
        <w:bottom w:val="none" w:sz="0" w:space="0" w:color="auto"/>
        <w:right w:val="none" w:sz="0" w:space="0" w:color="auto"/>
      </w:divBdr>
    </w:div>
    <w:div w:id="559825817">
      <w:bodyDiv w:val="1"/>
      <w:marLeft w:val="0"/>
      <w:marRight w:val="0"/>
      <w:marTop w:val="0"/>
      <w:marBottom w:val="0"/>
      <w:divBdr>
        <w:top w:val="none" w:sz="0" w:space="0" w:color="auto"/>
        <w:left w:val="none" w:sz="0" w:space="0" w:color="auto"/>
        <w:bottom w:val="none" w:sz="0" w:space="0" w:color="auto"/>
        <w:right w:val="none" w:sz="0" w:space="0" w:color="auto"/>
      </w:divBdr>
    </w:div>
    <w:div w:id="560025597">
      <w:bodyDiv w:val="1"/>
      <w:marLeft w:val="0"/>
      <w:marRight w:val="0"/>
      <w:marTop w:val="0"/>
      <w:marBottom w:val="0"/>
      <w:divBdr>
        <w:top w:val="none" w:sz="0" w:space="0" w:color="auto"/>
        <w:left w:val="none" w:sz="0" w:space="0" w:color="auto"/>
        <w:bottom w:val="none" w:sz="0" w:space="0" w:color="auto"/>
        <w:right w:val="none" w:sz="0" w:space="0" w:color="auto"/>
      </w:divBdr>
    </w:div>
    <w:div w:id="560943266">
      <w:bodyDiv w:val="1"/>
      <w:marLeft w:val="0"/>
      <w:marRight w:val="0"/>
      <w:marTop w:val="0"/>
      <w:marBottom w:val="0"/>
      <w:divBdr>
        <w:top w:val="none" w:sz="0" w:space="0" w:color="auto"/>
        <w:left w:val="none" w:sz="0" w:space="0" w:color="auto"/>
        <w:bottom w:val="none" w:sz="0" w:space="0" w:color="auto"/>
        <w:right w:val="none" w:sz="0" w:space="0" w:color="auto"/>
      </w:divBdr>
    </w:div>
    <w:div w:id="563181427">
      <w:bodyDiv w:val="1"/>
      <w:marLeft w:val="0"/>
      <w:marRight w:val="0"/>
      <w:marTop w:val="0"/>
      <w:marBottom w:val="0"/>
      <w:divBdr>
        <w:top w:val="none" w:sz="0" w:space="0" w:color="auto"/>
        <w:left w:val="none" w:sz="0" w:space="0" w:color="auto"/>
        <w:bottom w:val="none" w:sz="0" w:space="0" w:color="auto"/>
        <w:right w:val="none" w:sz="0" w:space="0" w:color="auto"/>
      </w:divBdr>
    </w:div>
    <w:div w:id="564605675">
      <w:bodyDiv w:val="1"/>
      <w:marLeft w:val="0"/>
      <w:marRight w:val="0"/>
      <w:marTop w:val="0"/>
      <w:marBottom w:val="0"/>
      <w:divBdr>
        <w:top w:val="none" w:sz="0" w:space="0" w:color="auto"/>
        <w:left w:val="none" w:sz="0" w:space="0" w:color="auto"/>
        <w:bottom w:val="none" w:sz="0" w:space="0" w:color="auto"/>
        <w:right w:val="none" w:sz="0" w:space="0" w:color="auto"/>
      </w:divBdr>
    </w:div>
    <w:div w:id="572666194">
      <w:bodyDiv w:val="1"/>
      <w:marLeft w:val="0"/>
      <w:marRight w:val="0"/>
      <w:marTop w:val="0"/>
      <w:marBottom w:val="0"/>
      <w:divBdr>
        <w:top w:val="none" w:sz="0" w:space="0" w:color="auto"/>
        <w:left w:val="none" w:sz="0" w:space="0" w:color="auto"/>
        <w:bottom w:val="none" w:sz="0" w:space="0" w:color="auto"/>
        <w:right w:val="none" w:sz="0" w:space="0" w:color="auto"/>
      </w:divBdr>
    </w:div>
    <w:div w:id="574902668">
      <w:bodyDiv w:val="1"/>
      <w:marLeft w:val="0"/>
      <w:marRight w:val="0"/>
      <w:marTop w:val="0"/>
      <w:marBottom w:val="0"/>
      <w:divBdr>
        <w:top w:val="none" w:sz="0" w:space="0" w:color="auto"/>
        <w:left w:val="none" w:sz="0" w:space="0" w:color="auto"/>
        <w:bottom w:val="none" w:sz="0" w:space="0" w:color="auto"/>
        <w:right w:val="none" w:sz="0" w:space="0" w:color="auto"/>
      </w:divBdr>
    </w:div>
    <w:div w:id="577521670">
      <w:bodyDiv w:val="1"/>
      <w:marLeft w:val="0"/>
      <w:marRight w:val="0"/>
      <w:marTop w:val="0"/>
      <w:marBottom w:val="0"/>
      <w:divBdr>
        <w:top w:val="none" w:sz="0" w:space="0" w:color="auto"/>
        <w:left w:val="none" w:sz="0" w:space="0" w:color="auto"/>
        <w:bottom w:val="none" w:sz="0" w:space="0" w:color="auto"/>
        <w:right w:val="none" w:sz="0" w:space="0" w:color="auto"/>
      </w:divBdr>
    </w:div>
    <w:div w:id="579750719">
      <w:bodyDiv w:val="1"/>
      <w:marLeft w:val="0"/>
      <w:marRight w:val="0"/>
      <w:marTop w:val="0"/>
      <w:marBottom w:val="0"/>
      <w:divBdr>
        <w:top w:val="none" w:sz="0" w:space="0" w:color="auto"/>
        <w:left w:val="none" w:sz="0" w:space="0" w:color="auto"/>
        <w:bottom w:val="none" w:sz="0" w:space="0" w:color="auto"/>
        <w:right w:val="none" w:sz="0" w:space="0" w:color="auto"/>
      </w:divBdr>
    </w:div>
    <w:div w:id="581448579">
      <w:bodyDiv w:val="1"/>
      <w:marLeft w:val="0"/>
      <w:marRight w:val="0"/>
      <w:marTop w:val="0"/>
      <w:marBottom w:val="0"/>
      <w:divBdr>
        <w:top w:val="none" w:sz="0" w:space="0" w:color="auto"/>
        <w:left w:val="none" w:sz="0" w:space="0" w:color="auto"/>
        <w:bottom w:val="none" w:sz="0" w:space="0" w:color="auto"/>
        <w:right w:val="none" w:sz="0" w:space="0" w:color="auto"/>
      </w:divBdr>
    </w:div>
    <w:div w:id="582837462">
      <w:bodyDiv w:val="1"/>
      <w:marLeft w:val="0"/>
      <w:marRight w:val="0"/>
      <w:marTop w:val="0"/>
      <w:marBottom w:val="0"/>
      <w:divBdr>
        <w:top w:val="none" w:sz="0" w:space="0" w:color="auto"/>
        <w:left w:val="none" w:sz="0" w:space="0" w:color="auto"/>
        <w:bottom w:val="none" w:sz="0" w:space="0" w:color="auto"/>
        <w:right w:val="none" w:sz="0" w:space="0" w:color="auto"/>
      </w:divBdr>
    </w:div>
    <w:div w:id="586964977">
      <w:bodyDiv w:val="1"/>
      <w:marLeft w:val="0"/>
      <w:marRight w:val="0"/>
      <w:marTop w:val="0"/>
      <w:marBottom w:val="0"/>
      <w:divBdr>
        <w:top w:val="none" w:sz="0" w:space="0" w:color="auto"/>
        <w:left w:val="none" w:sz="0" w:space="0" w:color="auto"/>
        <w:bottom w:val="none" w:sz="0" w:space="0" w:color="auto"/>
        <w:right w:val="none" w:sz="0" w:space="0" w:color="auto"/>
      </w:divBdr>
    </w:div>
    <w:div w:id="589777610">
      <w:bodyDiv w:val="1"/>
      <w:marLeft w:val="0"/>
      <w:marRight w:val="0"/>
      <w:marTop w:val="0"/>
      <w:marBottom w:val="0"/>
      <w:divBdr>
        <w:top w:val="none" w:sz="0" w:space="0" w:color="auto"/>
        <w:left w:val="none" w:sz="0" w:space="0" w:color="auto"/>
        <w:bottom w:val="none" w:sz="0" w:space="0" w:color="auto"/>
        <w:right w:val="none" w:sz="0" w:space="0" w:color="auto"/>
      </w:divBdr>
    </w:div>
    <w:div w:id="597829094">
      <w:bodyDiv w:val="1"/>
      <w:marLeft w:val="0"/>
      <w:marRight w:val="0"/>
      <w:marTop w:val="0"/>
      <w:marBottom w:val="0"/>
      <w:divBdr>
        <w:top w:val="none" w:sz="0" w:space="0" w:color="auto"/>
        <w:left w:val="none" w:sz="0" w:space="0" w:color="auto"/>
        <w:bottom w:val="none" w:sz="0" w:space="0" w:color="auto"/>
        <w:right w:val="none" w:sz="0" w:space="0" w:color="auto"/>
      </w:divBdr>
    </w:div>
    <w:div w:id="598684145">
      <w:bodyDiv w:val="1"/>
      <w:marLeft w:val="0"/>
      <w:marRight w:val="0"/>
      <w:marTop w:val="0"/>
      <w:marBottom w:val="0"/>
      <w:divBdr>
        <w:top w:val="none" w:sz="0" w:space="0" w:color="auto"/>
        <w:left w:val="none" w:sz="0" w:space="0" w:color="auto"/>
        <w:bottom w:val="none" w:sz="0" w:space="0" w:color="auto"/>
        <w:right w:val="none" w:sz="0" w:space="0" w:color="auto"/>
      </w:divBdr>
    </w:div>
    <w:div w:id="599337488">
      <w:bodyDiv w:val="1"/>
      <w:marLeft w:val="0"/>
      <w:marRight w:val="0"/>
      <w:marTop w:val="0"/>
      <w:marBottom w:val="0"/>
      <w:divBdr>
        <w:top w:val="none" w:sz="0" w:space="0" w:color="auto"/>
        <w:left w:val="none" w:sz="0" w:space="0" w:color="auto"/>
        <w:bottom w:val="none" w:sz="0" w:space="0" w:color="auto"/>
        <w:right w:val="none" w:sz="0" w:space="0" w:color="auto"/>
      </w:divBdr>
    </w:div>
    <w:div w:id="599870363">
      <w:bodyDiv w:val="1"/>
      <w:marLeft w:val="0"/>
      <w:marRight w:val="0"/>
      <w:marTop w:val="0"/>
      <w:marBottom w:val="0"/>
      <w:divBdr>
        <w:top w:val="none" w:sz="0" w:space="0" w:color="auto"/>
        <w:left w:val="none" w:sz="0" w:space="0" w:color="auto"/>
        <w:bottom w:val="none" w:sz="0" w:space="0" w:color="auto"/>
        <w:right w:val="none" w:sz="0" w:space="0" w:color="auto"/>
      </w:divBdr>
    </w:div>
    <w:div w:id="600185693">
      <w:bodyDiv w:val="1"/>
      <w:marLeft w:val="0"/>
      <w:marRight w:val="0"/>
      <w:marTop w:val="0"/>
      <w:marBottom w:val="0"/>
      <w:divBdr>
        <w:top w:val="none" w:sz="0" w:space="0" w:color="auto"/>
        <w:left w:val="none" w:sz="0" w:space="0" w:color="auto"/>
        <w:bottom w:val="none" w:sz="0" w:space="0" w:color="auto"/>
        <w:right w:val="none" w:sz="0" w:space="0" w:color="auto"/>
      </w:divBdr>
    </w:div>
    <w:div w:id="601717896">
      <w:bodyDiv w:val="1"/>
      <w:marLeft w:val="0"/>
      <w:marRight w:val="0"/>
      <w:marTop w:val="0"/>
      <w:marBottom w:val="0"/>
      <w:divBdr>
        <w:top w:val="none" w:sz="0" w:space="0" w:color="auto"/>
        <w:left w:val="none" w:sz="0" w:space="0" w:color="auto"/>
        <w:bottom w:val="none" w:sz="0" w:space="0" w:color="auto"/>
        <w:right w:val="none" w:sz="0" w:space="0" w:color="auto"/>
      </w:divBdr>
    </w:div>
    <w:div w:id="604072689">
      <w:bodyDiv w:val="1"/>
      <w:marLeft w:val="0"/>
      <w:marRight w:val="0"/>
      <w:marTop w:val="0"/>
      <w:marBottom w:val="0"/>
      <w:divBdr>
        <w:top w:val="none" w:sz="0" w:space="0" w:color="auto"/>
        <w:left w:val="none" w:sz="0" w:space="0" w:color="auto"/>
        <w:bottom w:val="none" w:sz="0" w:space="0" w:color="auto"/>
        <w:right w:val="none" w:sz="0" w:space="0" w:color="auto"/>
      </w:divBdr>
    </w:div>
    <w:div w:id="606615715">
      <w:bodyDiv w:val="1"/>
      <w:marLeft w:val="0"/>
      <w:marRight w:val="0"/>
      <w:marTop w:val="0"/>
      <w:marBottom w:val="0"/>
      <w:divBdr>
        <w:top w:val="none" w:sz="0" w:space="0" w:color="auto"/>
        <w:left w:val="none" w:sz="0" w:space="0" w:color="auto"/>
        <w:bottom w:val="none" w:sz="0" w:space="0" w:color="auto"/>
        <w:right w:val="none" w:sz="0" w:space="0" w:color="auto"/>
      </w:divBdr>
    </w:div>
    <w:div w:id="606622667">
      <w:bodyDiv w:val="1"/>
      <w:marLeft w:val="0"/>
      <w:marRight w:val="0"/>
      <w:marTop w:val="0"/>
      <w:marBottom w:val="0"/>
      <w:divBdr>
        <w:top w:val="none" w:sz="0" w:space="0" w:color="auto"/>
        <w:left w:val="none" w:sz="0" w:space="0" w:color="auto"/>
        <w:bottom w:val="none" w:sz="0" w:space="0" w:color="auto"/>
        <w:right w:val="none" w:sz="0" w:space="0" w:color="auto"/>
      </w:divBdr>
    </w:div>
    <w:div w:id="607809755">
      <w:bodyDiv w:val="1"/>
      <w:marLeft w:val="0"/>
      <w:marRight w:val="0"/>
      <w:marTop w:val="0"/>
      <w:marBottom w:val="0"/>
      <w:divBdr>
        <w:top w:val="none" w:sz="0" w:space="0" w:color="auto"/>
        <w:left w:val="none" w:sz="0" w:space="0" w:color="auto"/>
        <w:bottom w:val="none" w:sz="0" w:space="0" w:color="auto"/>
        <w:right w:val="none" w:sz="0" w:space="0" w:color="auto"/>
      </w:divBdr>
    </w:div>
    <w:div w:id="611783296">
      <w:bodyDiv w:val="1"/>
      <w:marLeft w:val="0"/>
      <w:marRight w:val="0"/>
      <w:marTop w:val="0"/>
      <w:marBottom w:val="0"/>
      <w:divBdr>
        <w:top w:val="none" w:sz="0" w:space="0" w:color="auto"/>
        <w:left w:val="none" w:sz="0" w:space="0" w:color="auto"/>
        <w:bottom w:val="none" w:sz="0" w:space="0" w:color="auto"/>
        <w:right w:val="none" w:sz="0" w:space="0" w:color="auto"/>
      </w:divBdr>
    </w:div>
    <w:div w:id="612060564">
      <w:bodyDiv w:val="1"/>
      <w:marLeft w:val="0"/>
      <w:marRight w:val="0"/>
      <w:marTop w:val="0"/>
      <w:marBottom w:val="0"/>
      <w:divBdr>
        <w:top w:val="none" w:sz="0" w:space="0" w:color="auto"/>
        <w:left w:val="none" w:sz="0" w:space="0" w:color="auto"/>
        <w:bottom w:val="none" w:sz="0" w:space="0" w:color="auto"/>
        <w:right w:val="none" w:sz="0" w:space="0" w:color="auto"/>
      </w:divBdr>
    </w:div>
    <w:div w:id="612177089">
      <w:bodyDiv w:val="1"/>
      <w:marLeft w:val="0"/>
      <w:marRight w:val="0"/>
      <w:marTop w:val="0"/>
      <w:marBottom w:val="0"/>
      <w:divBdr>
        <w:top w:val="none" w:sz="0" w:space="0" w:color="auto"/>
        <w:left w:val="none" w:sz="0" w:space="0" w:color="auto"/>
        <w:bottom w:val="none" w:sz="0" w:space="0" w:color="auto"/>
        <w:right w:val="none" w:sz="0" w:space="0" w:color="auto"/>
      </w:divBdr>
    </w:div>
    <w:div w:id="614215696">
      <w:bodyDiv w:val="1"/>
      <w:marLeft w:val="0"/>
      <w:marRight w:val="0"/>
      <w:marTop w:val="0"/>
      <w:marBottom w:val="0"/>
      <w:divBdr>
        <w:top w:val="none" w:sz="0" w:space="0" w:color="auto"/>
        <w:left w:val="none" w:sz="0" w:space="0" w:color="auto"/>
        <w:bottom w:val="none" w:sz="0" w:space="0" w:color="auto"/>
        <w:right w:val="none" w:sz="0" w:space="0" w:color="auto"/>
      </w:divBdr>
    </w:div>
    <w:div w:id="614557818">
      <w:bodyDiv w:val="1"/>
      <w:marLeft w:val="0"/>
      <w:marRight w:val="0"/>
      <w:marTop w:val="0"/>
      <w:marBottom w:val="0"/>
      <w:divBdr>
        <w:top w:val="none" w:sz="0" w:space="0" w:color="auto"/>
        <w:left w:val="none" w:sz="0" w:space="0" w:color="auto"/>
        <w:bottom w:val="none" w:sz="0" w:space="0" w:color="auto"/>
        <w:right w:val="none" w:sz="0" w:space="0" w:color="auto"/>
      </w:divBdr>
    </w:div>
    <w:div w:id="618340908">
      <w:bodyDiv w:val="1"/>
      <w:marLeft w:val="0"/>
      <w:marRight w:val="0"/>
      <w:marTop w:val="0"/>
      <w:marBottom w:val="0"/>
      <w:divBdr>
        <w:top w:val="none" w:sz="0" w:space="0" w:color="auto"/>
        <w:left w:val="none" w:sz="0" w:space="0" w:color="auto"/>
        <w:bottom w:val="none" w:sz="0" w:space="0" w:color="auto"/>
        <w:right w:val="none" w:sz="0" w:space="0" w:color="auto"/>
      </w:divBdr>
    </w:div>
    <w:div w:id="620302449">
      <w:bodyDiv w:val="1"/>
      <w:marLeft w:val="0"/>
      <w:marRight w:val="0"/>
      <w:marTop w:val="0"/>
      <w:marBottom w:val="0"/>
      <w:divBdr>
        <w:top w:val="none" w:sz="0" w:space="0" w:color="auto"/>
        <w:left w:val="none" w:sz="0" w:space="0" w:color="auto"/>
        <w:bottom w:val="none" w:sz="0" w:space="0" w:color="auto"/>
        <w:right w:val="none" w:sz="0" w:space="0" w:color="auto"/>
      </w:divBdr>
    </w:div>
    <w:div w:id="620380626">
      <w:bodyDiv w:val="1"/>
      <w:marLeft w:val="0"/>
      <w:marRight w:val="0"/>
      <w:marTop w:val="0"/>
      <w:marBottom w:val="0"/>
      <w:divBdr>
        <w:top w:val="none" w:sz="0" w:space="0" w:color="auto"/>
        <w:left w:val="none" w:sz="0" w:space="0" w:color="auto"/>
        <w:bottom w:val="none" w:sz="0" w:space="0" w:color="auto"/>
        <w:right w:val="none" w:sz="0" w:space="0" w:color="auto"/>
      </w:divBdr>
    </w:div>
    <w:div w:id="629288046">
      <w:bodyDiv w:val="1"/>
      <w:marLeft w:val="0"/>
      <w:marRight w:val="0"/>
      <w:marTop w:val="0"/>
      <w:marBottom w:val="0"/>
      <w:divBdr>
        <w:top w:val="none" w:sz="0" w:space="0" w:color="auto"/>
        <w:left w:val="none" w:sz="0" w:space="0" w:color="auto"/>
        <w:bottom w:val="none" w:sz="0" w:space="0" w:color="auto"/>
        <w:right w:val="none" w:sz="0" w:space="0" w:color="auto"/>
      </w:divBdr>
    </w:div>
    <w:div w:id="631710581">
      <w:bodyDiv w:val="1"/>
      <w:marLeft w:val="0"/>
      <w:marRight w:val="0"/>
      <w:marTop w:val="0"/>
      <w:marBottom w:val="0"/>
      <w:divBdr>
        <w:top w:val="none" w:sz="0" w:space="0" w:color="auto"/>
        <w:left w:val="none" w:sz="0" w:space="0" w:color="auto"/>
        <w:bottom w:val="none" w:sz="0" w:space="0" w:color="auto"/>
        <w:right w:val="none" w:sz="0" w:space="0" w:color="auto"/>
      </w:divBdr>
    </w:div>
    <w:div w:id="639269873">
      <w:bodyDiv w:val="1"/>
      <w:marLeft w:val="0"/>
      <w:marRight w:val="0"/>
      <w:marTop w:val="0"/>
      <w:marBottom w:val="0"/>
      <w:divBdr>
        <w:top w:val="none" w:sz="0" w:space="0" w:color="auto"/>
        <w:left w:val="none" w:sz="0" w:space="0" w:color="auto"/>
        <w:bottom w:val="none" w:sz="0" w:space="0" w:color="auto"/>
        <w:right w:val="none" w:sz="0" w:space="0" w:color="auto"/>
      </w:divBdr>
    </w:div>
    <w:div w:id="640430492">
      <w:bodyDiv w:val="1"/>
      <w:marLeft w:val="0"/>
      <w:marRight w:val="0"/>
      <w:marTop w:val="0"/>
      <w:marBottom w:val="0"/>
      <w:divBdr>
        <w:top w:val="none" w:sz="0" w:space="0" w:color="auto"/>
        <w:left w:val="none" w:sz="0" w:space="0" w:color="auto"/>
        <w:bottom w:val="none" w:sz="0" w:space="0" w:color="auto"/>
        <w:right w:val="none" w:sz="0" w:space="0" w:color="auto"/>
      </w:divBdr>
    </w:div>
    <w:div w:id="645473060">
      <w:bodyDiv w:val="1"/>
      <w:marLeft w:val="0"/>
      <w:marRight w:val="0"/>
      <w:marTop w:val="0"/>
      <w:marBottom w:val="0"/>
      <w:divBdr>
        <w:top w:val="none" w:sz="0" w:space="0" w:color="auto"/>
        <w:left w:val="none" w:sz="0" w:space="0" w:color="auto"/>
        <w:bottom w:val="none" w:sz="0" w:space="0" w:color="auto"/>
        <w:right w:val="none" w:sz="0" w:space="0" w:color="auto"/>
      </w:divBdr>
    </w:div>
    <w:div w:id="647562391">
      <w:bodyDiv w:val="1"/>
      <w:marLeft w:val="0"/>
      <w:marRight w:val="0"/>
      <w:marTop w:val="0"/>
      <w:marBottom w:val="0"/>
      <w:divBdr>
        <w:top w:val="none" w:sz="0" w:space="0" w:color="auto"/>
        <w:left w:val="none" w:sz="0" w:space="0" w:color="auto"/>
        <w:bottom w:val="none" w:sz="0" w:space="0" w:color="auto"/>
        <w:right w:val="none" w:sz="0" w:space="0" w:color="auto"/>
      </w:divBdr>
    </w:div>
    <w:div w:id="655114382">
      <w:bodyDiv w:val="1"/>
      <w:marLeft w:val="0"/>
      <w:marRight w:val="0"/>
      <w:marTop w:val="0"/>
      <w:marBottom w:val="0"/>
      <w:divBdr>
        <w:top w:val="none" w:sz="0" w:space="0" w:color="auto"/>
        <w:left w:val="none" w:sz="0" w:space="0" w:color="auto"/>
        <w:bottom w:val="none" w:sz="0" w:space="0" w:color="auto"/>
        <w:right w:val="none" w:sz="0" w:space="0" w:color="auto"/>
      </w:divBdr>
    </w:div>
    <w:div w:id="658927264">
      <w:bodyDiv w:val="1"/>
      <w:marLeft w:val="0"/>
      <w:marRight w:val="0"/>
      <w:marTop w:val="0"/>
      <w:marBottom w:val="0"/>
      <w:divBdr>
        <w:top w:val="none" w:sz="0" w:space="0" w:color="auto"/>
        <w:left w:val="none" w:sz="0" w:space="0" w:color="auto"/>
        <w:bottom w:val="none" w:sz="0" w:space="0" w:color="auto"/>
        <w:right w:val="none" w:sz="0" w:space="0" w:color="auto"/>
      </w:divBdr>
    </w:div>
    <w:div w:id="660351231">
      <w:bodyDiv w:val="1"/>
      <w:marLeft w:val="0"/>
      <w:marRight w:val="0"/>
      <w:marTop w:val="0"/>
      <w:marBottom w:val="0"/>
      <w:divBdr>
        <w:top w:val="none" w:sz="0" w:space="0" w:color="auto"/>
        <w:left w:val="none" w:sz="0" w:space="0" w:color="auto"/>
        <w:bottom w:val="none" w:sz="0" w:space="0" w:color="auto"/>
        <w:right w:val="none" w:sz="0" w:space="0" w:color="auto"/>
      </w:divBdr>
    </w:div>
    <w:div w:id="665129104">
      <w:bodyDiv w:val="1"/>
      <w:marLeft w:val="0"/>
      <w:marRight w:val="0"/>
      <w:marTop w:val="0"/>
      <w:marBottom w:val="0"/>
      <w:divBdr>
        <w:top w:val="none" w:sz="0" w:space="0" w:color="auto"/>
        <w:left w:val="none" w:sz="0" w:space="0" w:color="auto"/>
        <w:bottom w:val="none" w:sz="0" w:space="0" w:color="auto"/>
        <w:right w:val="none" w:sz="0" w:space="0" w:color="auto"/>
      </w:divBdr>
    </w:div>
    <w:div w:id="670840169">
      <w:bodyDiv w:val="1"/>
      <w:marLeft w:val="0"/>
      <w:marRight w:val="0"/>
      <w:marTop w:val="0"/>
      <w:marBottom w:val="0"/>
      <w:divBdr>
        <w:top w:val="none" w:sz="0" w:space="0" w:color="auto"/>
        <w:left w:val="none" w:sz="0" w:space="0" w:color="auto"/>
        <w:bottom w:val="none" w:sz="0" w:space="0" w:color="auto"/>
        <w:right w:val="none" w:sz="0" w:space="0" w:color="auto"/>
      </w:divBdr>
    </w:div>
    <w:div w:id="672103435">
      <w:bodyDiv w:val="1"/>
      <w:marLeft w:val="0"/>
      <w:marRight w:val="0"/>
      <w:marTop w:val="0"/>
      <w:marBottom w:val="0"/>
      <w:divBdr>
        <w:top w:val="none" w:sz="0" w:space="0" w:color="auto"/>
        <w:left w:val="none" w:sz="0" w:space="0" w:color="auto"/>
        <w:bottom w:val="none" w:sz="0" w:space="0" w:color="auto"/>
        <w:right w:val="none" w:sz="0" w:space="0" w:color="auto"/>
      </w:divBdr>
    </w:div>
    <w:div w:id="672419162">
      <w:bodyDiv w:val="1"/>
      <w:marLeft w:val="0"/>
      <w:marRight w:val="0"/>
      <w:marTop w:val="0"/>
      <w:marBottom w:val="0"/>
      <w:divBdr>
        <w:top w:val="none" w:sz="0" w:space="0" w:color="auto"/>
        <w:left w:val="none" w:sz="0" w:space="0" w:color="auto"/>
        <w:bottom w:val="none" w:sz="0" w:space="0" w:color="auto"/>
        <w:right w:val="none" w:sz="0" w:space="0" w:color="auto"/>
      </w:divBdr>
    </w:div>
    <w:div w:id="675111279">
      <w:bodyDiv w:val="1"/>
      <w:marLeft w:val="0"/>
      <w:marRight w:val="0"/>
      <w:marTop w:val="0"/>
      <w:marBottom w:val="0"/>
      <w:divBdr>
        <w:top w:val="none" w:sz="0" w:space="0" w:color="auto"/>
        <w:left w:val="none" w:sz="0" w:space="0" w:color="auto"/>
        <w:bottom w:val="none" w:sz="0" w:space="0" w:color="auto"/>
        <w:right w:val="none" w:sz="0" w:space="0" w:color="auto"/>
      </w:divBdr>
    </w:div>
    <w:div w:id="676155663">
      <w:bodyDiv w:val="1"/>
      <w:marLeft w:val="0"/>
      <w:marRight w:val="0"/>
      <w:marTop w:val="0"/>
      <w:marBottom w:val="0"/>
      <w:divBdr>
        <w:top w:val="none" w:sz="0" w:space="0" w:color="auto"/>
        <w:left w:val="none" w:sz="0" w:space="0" w:color="auto"/>
        <w:bottom w:val="none" w:sz="0" w:space="0" w:color="auto"/>
        <w:right w:val="none" w:sz="0" w:space="0" w:color="auto"/>
      </w:divBdr>
    </w:div>
    <w:div w:id="676999482">
      <w:bodyDiv w:val="1"/>
      <w:marLeft w:val="0"/>
      <w:marRight w:val="0"/>
      <w:marTop w:val="0"/>
      <w:marBottom w:val="0"/>
      <w:divBdr>
        <w:top w:val="none" w:sz="0" w:space="0" w:color="auto"/>
        <w:left w:val="none" w:sz="0" w:space="0" w:color="auto"/>
        <w:bottom w:val="none" w:sz="0" w:space="0" w:color="auto"/>
        <w:right w:val="none" w:sz="0" w:space="0" w:color="auto"/>
      </w:divBdr>
    </w:div>
    <w:div w:id="678972905">
      <w:bodyDiv w:val="1"/>
      <w:marLeft w:val="0"/>
      <w:marRight w:val="0"/>
      <w:marTop w:val="0"/>
      <w:marBottom w:val="0"/>
      <w:divBdr>
        <w:top w:val="none" w:sz="0" w:space="0" w:color="auto"/>
        <w:left w:val="none" w:sz="0" w:space="0" w:color="auto"/>
        <w:bottom w:val="none" w:sz="0" w:space="0" w:color="auto"/>
        <w:right w:val="none" w:sz="0" w:space="0" w:color="auto"/>
      </w:divBdr>
    </w:div>
    <w:div w:id="680005818">
      <w:bodyDiv w:val="1"/>
      <w:marLeft w:val="0"/>
      <w:marRight w:val="0"/>
      <w:marTop w:val="0"/>
      <w:marBottom w:val="0"/>
      <w:divBdr>
        <w:top w:val="none" w:sz="0" w:space="0" w:color="auto"/>
        <w:left w:val="none" w:sz="0" w:space="0" w:color="auto"/>
        <w:bottom w:val="none" w:sz="0" w:space="0" w:color="auto"/>
        <w:right w:val="none" w:sz="0" w:space="0" w:color="auto"/>
      </w:divBdr>
    </w:div>
    <w:div w:id="682244708">
      <w:bodyDiv w:val="1"/>
      <w:marLeft w:val="0"/>
      <w:marRight w:val="0"/>
      <w:marTop w:val="0"/>
      <w:marBottom w:val="0"/>
      <w:divBdr>
        <w:top w:val="none" w:sz="0" w:space="0" w:color="auto"/>
        <w:left w:val="none" w:sz="0" w:space="0" w:color="auto"/>
        <w:bottom w:val="none" w:sz="0" w:space="0" w:color="auto"/>
        <w:right w:val="none" w:sz="0" w:space="0" w:color="auto"/>
      </w:divBdr>
    </w:div>
    <w:div w:id="683244676">
      <w:bodyDiv w:val="1"/>
      <w:marLeft w:val="0"/>
      <w:marRight w:val="0"/>
      <w:marTop w:val="0"/>
      <w:marBottom w:val="0"/>
      <w:divBdr>
        <w:top w:val="none" w:sz="0" w:space="0" w:color="auto"/>
        <w:left w:val="none" w:sz="0" w:space="0" w:color="auto"/>
        <w:bottom w:val="none" w:sz="0" w:space="0" w:color="auto"/>
        <w:right w:val="none" w:sz="0" w:space="0" w:color="auto"/>
      </w:divBdr>
    </w:div>
    <w:div w:id="683827110">
      <w:bodyDiv w:val="1"/>
      <w:marLeft w:val="0"/>
      <w:marRight w:val="0"/>
      <w:marTop w:val="0"/>
      <w:marBottom w:val="0"/>
      <w:divBdr>
        <w:top w:val="none" w:sz="0" w:space="0" w:color="auto"/>
        <w:left w:val="none" w:sz="0" w:space="0" w:color="auto"/>
        <w:bottom w:val="none" w:sz="0" w:space="0" w:color="auto"/>
        <w:right w:val="none" w:sz="0" w:space="0" w:color="auto"/>
      </w:divBdr>
    </w:div>
    <w:div w:id="686954029">
      <w:bodyDiv w:val="1"/>
      <w:marLeft w:val="0"/>
      <w:marRight w:val="0"/>
      <w:marTop w:val="0"/>
      <w:marBottom w:val="0"/>
      <w:divBdr>
        <w:top w:val="none" w:sz="0" w:space="0" w:color="auto"/>
        <w:left w:val="none" w:sz="0" w:space="0" w:color="auto"/>
        <w:bottom w:val="none" w:sz="0" w:space="0" w:color="auto"/>
        <w:right w:val="none" w:sz="0" w:space="0" w:color="auto"/>
      </w:divBdr>
    </w:div>
    <w:div w:id="687558714">
      <w:bodyDiv w:val="1"/>
      <w:marLeft w:val="0"/>
      <w:marRight w:val="0"/>
      <w:marTop w:val="0"/>
      <w:marBottom w:val="0"/>
      <w:divBdr>
        <w:top w:val="none" w:sz="0" w:space="0" w:color="auto"/>
        <w:left w:val="none" w:sz="0" w:space="0" w:color="auto"/>
        <w:bottom w:val="none" w:sz="0" w:space="0" w:color="auto"/>
        <w:right w:val="none" w:sz="0" w:space="0" w:color="auto"/>
      </w:divBdr>
    </w:div>
    <w:div w:id="687560468">
      <w:bodyDiv w:val="1"/>
      <w:marLeft w:val="0"/>
      <w:marRight w:val="0"/>
      <w:marTop w:val="0"/>
      <w:marBottom w:val="0"/>
      <w:divBdr>
        <w:top w:val="none" w:sz="0" w:space="0" w:color="auto"/>
        <w:left w:val="none" w:sz="0" w:space="0" w:color="auto"/>
        <w:bottom w:val="none" w:sz="0" w:space="0" w:color="auto"/>
        <w:right w:val="none" w:sz="0" w:space="0" w:color="auto"/>
      </w:divBdr>
    </w:div>
    <w:div w:id="688603642">
      <w:bodyDiv w:val="1"/>
      <w:marLeft w:val="0"/>
      <w:marRight w:val="0"/>
      <w:marTop w:val="0"/>
      <w:marBottom w:val="0"/>
      <w:divBdr>
        <w:top w:val="none" w:sz="0" w:space="0" w:color="auto"/>
        <w:left w:val="none" w:sz="0" w:space="0" w:color="auto"/>
        <w:bottom w:val="none" w:sz="0" w:space="0" w:color="auto"/>
        <w:right w:val="none" w:sz="0" w:space="0" w:color="auto"/>
      </w:divBdr>
    </w:div>
    <w:div w:id="690913235">
      <w:bodyDiv w:val="1"/>
      <w:marLeft w:val="0"/>
      <w:marRight w:val="0"/>
      <w:marTop w:val="0"/>
      <w:marBottom w:val="0"/>
      <w:divBdr>
        <w:top w:val="none" w:sz="0" w:space="0" w:color="auto"/>
        <w:left w:val="none" w:sz="0" w:space="0" w:color="auto"/>
        <w:bottom w:val="none" w:sz="0" w:space="0" w:color="auto"/>
        <w:right w:val="none" w:sz="0" w:space="0" w:color="auto"/>
      </w:divBdr>
    </w:div>
    <w:div w:id="696464817">
      <w:bodyDiv w:val="1"/>
      <w:marLeft w:val="0"/>
      <w:marRight w:val="0"/>
      <w:marTop w:val="0"/>
      <w:marBottom w:val="0"/>
      <w:divBdr>
        <w:top w:val="none" w:sz="0" w:space="0" w:color="auto"/>
        <w:left w:val="none" w:sz="0" w:space="0" w:color="auto"/>
        <w:bottom w:val="none" w:sz="0" w:space="0" w:color="auto"/>
        <w:right w:val="none" w:sz="0" w:space="0" w:color="auto"/>
      </w:divBdr>
    </w:div>
    <w:div w:id="698315632">
      <w:bodyDiv w:val="1"/>
      <w:marLeft w:val="0"/>
      <w:marRight w:val="0"/>
      <w:marTop w:val="0"/>
      <w:marBottom w:val="0"/>
      <w:divBdr>
        <w:top w:val="none" w:sz="0" w:space="0" w:color="auto"/>
        <w:left w:val="none" w:sz="0" w:space="0" w:color="auto"/>
        <w:bottom w:val="none" w:sz="0" w:space="0" w:color="auto"/>
        <w:right w:val="none" w:sz="0" w:space="0" w:color="auto"/>
      </w:divBdr>
    </w:div>
    <w:div w:id="698353834">
      <w:bodyDiv w:val="1"/>
      <w:marLeft w:val="0"/>
      <w:marRight w:val="0"/>
      <w:marTop w:val="0"/>
      <w:marBottom w:val="0"/>
      <w:divBdr>
        <w:top w:val="none" w:sz="0" w:space="0" w:color="auto"/>
        <w:left w:val="none" w:sz="0" w:space="0" w:color="auto"/>
        <w:bottom w:val="none" w:sz="0" w:space="0" w:color="auto"/>
        <w:right w:val="none" w:sz="0" w:space="0" w:color="auto"/>
      </w:divBdr>
    </w:div>
    <w:div w:id="699745416">
      <w:bodyDiv w:val="1"/>
      <w:marLeft w:val="0"/>
      <w:marRight w:val="0"/>
      <w:marTop w:val="0"/>
      <w:marBottom w:val="0"/>
      <w:divBdr>
        <w:top w:val="none" w:sz="0" w:space="0" w:color="auto"/>
        <w:left w:val="none" w:sz="0" w:space="0" w:color="auto"/>
        <w:bottom w:val="none" w:sz="0" w:space="0" w:color="auto"/>
        <w:right w:val="none" w:sz="0" w:space="0" w:color="auto"/>
      </w:divBdr>
    </w:div>
    <w:div w:id="700517499">
      <w:bodyDiv w:val="1"/>
      <w:marLeft w:val="0"/>
      <w:marRight w:val="0"/>
      <w:marTop w:val="0"/>
      <w:marBottom w:val="0"/>
      <w:divBdr>
        <w:top w:val="none" w:sz="0" w:space="0" w:color="auto"/>
        <w:left w:val="none" w:sz="0" w:space="0" w:color="auto"/>
        <w:bottom w:val="none" w:sz="0" w:space="0" w:color="auto"/>
        <w:right w:val="none" w:sz="0" w:space="0" w:color="auto"/>
      </w:divBdr>
    </w:div>
    <w:div w:id="702443713">
      <w:bodyDiv w:val="1"/>
      <w:marLeft w:val="0"/>
      <w:marRight w:val="0"/>
      <w:marTop w:val="0"/>
      <w:marBottom w:val="0"/>
      <w:divBdr>
        <w:top w:val="none" w:sz="0" w:space="0" w:color="auto"/>
        <w:left w:val="none" w:sz="0" w:space="0" w:color="auto"/>
        <w:bottom w:val="none" w:sz="0" w:space="0" w:color="auto"/>
        <w:right w:val="none" w:sz="0" w:space="0" w:color="auto"/>
      </w:divBdr>
    </w:div>
    <w:div w:id="705132984">
      <w:bodyDiv w:val="1"/>
      <w:marLeft w:val="0"/>
      <w:marRight w:val="0"/>
      <w:marTop w:val="0"/>
      <w:marBottom w:val="0"/>
      <w:divBdr>
        <w:top w:val="none" w:sz="0" w:space="0" w:color="auto"/>
        <w:left w:val="none" w:sz="0" w:space="0" w:color="auto"/>
        <w:bottom w:val="none" w:sz="0" w:space="0" w:color="auto"/>
        <w:right w:val="none" w:sz="0" w:space="0" w:color="auto"/>
      </w:divBdr>
    </w:div>
    <w:div w:id="705564061">
      <w:bodyDiv w:val="1"/>
      <w:marLeft w:val="0"/>
      <w:marRight w:val="0"/>
      <w:marTop w:val="0"/>
      <w:marBottom w:val="0"/>
      <w:divBdr>
        <w:top w:val="none" w:sz="0" w:space="0" w:color="auto"/>
        <w:left w:val="none" w:sz="0" w:space="0" w:color="auto"/>
        <w:bottom w:val="none" w:sz="0" w:space="0" w:color="auto"/>
        <w:right w:val="none" w:sz="0" w:space="0" w:color="auto"/>
      </w:divBdr>
    </w:div>
    <w:div w:id="706687043">
      <w:bodyDiv w:val="1"/>
      <w:marLeft w:val="0"/>
      <w:marRight w:val="0"/>
      <w:marTop w:val="0"/>
      <w:marBottom w:val="0"/>
      <w:divBdr>
        <w:top w:val="none" w:sz="0" w:space="0" w:color="auto"/>
        <w:left w:val="none" w:sz="0" w:space="0" w:color="auto"/>
        <w:bottom w:val="none" w:sz="0" w:space="0" w:color="auto"/>
        <w:right w:val="none" w:sz="0" w:space="0" w:color="auto"/>
      </w:divBdr>
    </w:div>
    <w:div w:id="711733895">
      <w:bodyDiv w:val="1"/>
      <w:marLeft w:val="0"/>
      <w:marRight w:val="0"/>
      <w:marTop w:val="0"/>
      <w:marBottom w:val="0"/>
      <w:divBdr>
        <w:top w:val="none" w:sz="0" w:space="0" w:color="auto"/>
        <w:left w:val="none" w:sz="0" w:space="0" w:color="auto"/>
        <w:bottom w:val="none" w:sz="0" w:space="0" w:color="auto"/>
        <w:right w:val="none" w:sz="0" w:space="0" w:color="auto"/>
      </w:divBdr>
    </w:div>
    <w:div w:id="711926165">
      <w:bodyDiv w:val="1"/>
      <w:marLeft w:val="0"/>
      <w:marRight w:val="0"/>
      <w:marTop w:val="0"/>
      <w:marBottom w:val="0"/>
      <w:divBdr>
        <w:top w:val="none" w:sz="0" w:space="0" w:color="auto"/>
        <w:left w:val="none" w:sz="0" w:space="0" w:color="auto"/>
        <w:bottom w:val="none" w:sz="0" w:space="0" w:color="auto"/>
        <w:right w:val="none" w:sz="0" w:space="0" w:color="auto"/>
      </w:divBdr>
    </w:div>
    <w:div w:id="713890485">
      <w:bodyDiv w:val="1"/>
      <w:marLeft w:val="0"/>
      <w:marRight w:val="0"/>
      <w:marTop w:val="0"/>
      <w:marBottom w:val="0"/>
      <w:divBdr>
        <w:top w:val="none" w:sz="0" w:space="0" w:color="auto"/>
        <w:left w:val="none" w:sz="0" w:space="0" w:color="auto"/>
        <w:bottom w:val="none" w:sz="0" w:space="0" w:color="auto"/>
        <w:right w:val="none" w:sz="0" w:space="0" w:color="auto"/>
      </w:divBdr>
    </w:div>
    <w:div w:id="714161228">
      <w:bodyDiv w:val="1"/>
      <w:marLeft w:val="0"/>
      <w:marRight w:val="0"/>
      <w:marTop w:val="0"/>
      <w:marBottom w:val="0"/>
      <w:divBdr>
        <w:top w:val="none" w:sz="0" w:space="0" w:color="auto"/>
        <w:left w:val="none" w:sz="0" w:space="0" w:color="auto"/>
        <w:bottom w:val="none" w:sz="0" w:space="0" w:color="auto"/>
        <w:right w:val="none" w:sz="0" w:space="0" w:color="auto"/>
      </w:divBdr>
    </w:div>
    <w:div w:id="718164193">
      <w:bodyDiv w:val="1"/>
      <w:marLeft w:val="0"/>
      <w:marRight w:val="0"/>
      <w:marTop w:val="0"/>
      <w:marBottom w:val="0"/>
      <w:divBdr>
        <w:top w:val="none" w:sz="0" w:space="0" w:color="auto"/>
        <w:left w:val="none" w:sz="0" w:space="0" w:color="auto"/>
        <w:bottom w:val="none" w:sz="0" w:space="0" w:color="auto"/>
        <w:right w:val="none" w:sz="0" w:space="0" w:color="auto"/>
      </w:divBdr>
    </w:div>
    <w:div w:id="718668625">
      <w:bodyDiv w:val="1"/>
      <w:marLeft w:val="0"/>
      <w:marRight w:val="0"/>
      <w:marTop w:val="0"/>
      <w:marBottom w:val="0"/>
      <w:divBdr>
        <w:top w:val="none" w:sz="0" w:space="0" w:color="auto"/>
        <w:left w:val="none" w:sz="0" w:space="0" w:color="auto"/>
        <w:bottom w:val="none" w:sz="0" w:space="0" w:color="auto"/>
        <w:right w:val="none" w:sz="0" w:space="0" w:color="auto"/>
      </w:divBdr>
    </w:div>
    <w:div w:id="721295359">
      <w:bodyDiv w:val="1"/>
      <w:marLeft w:val="0"/>
      <w:marRight w:val="0"/>
      <w:marTop w:val="0"/>
      <w:marBottom w:val="0"/>
      <w:divBdr>
        <w:top w:val="none" w:sz="0" w:space="0" w:color="auto"/>
        <w:left w:val="none" w:sz="0" w:space="0" w:color="auto"/>
        <w:bottom w:val="none" w:sz="0" w:space="0" w:color="auto"/>
        <w:right w:val="none" w:sz="0" w:space="0" w:color="auto"/>
      </w:divBdr>
    </w:div>
    <w:div w:id="733046719">
      <w:bodyDiv w:val="1"/>
      <w:marLeft w:val="0"/>
      <w:marRight w:val="0"/>
      <w:marTop w:val="0"/>
      <w:marBottom w:val="0"/>
      <w:divBdr>
        <w:top w:val="none" w:sz="0" w:space="0" w:color="auto"/>
        <w:left w:val="none" w:sz="0" w:space="0" w:color="auto"/>
        <w:bottom w:val="none" w:sz="0" w:space="0" w:color="auto"/>
        <w:right w:val="none" w:sz="0" w:space="0" w:color="auto"/>
      </w:divBdr>
    </w:div>
    <w:div w:id="734086785">
      <w:bodyDiv w:val="1"/>
      <w:marLeft w:val="0"/>
      <w:marRight w:val="0"/>
      <w:marTop w:val="0"/>
      <w:marBottom w:val="0"/>
      <w:divBdr>
        <w:top w:val="none" w:sz="0" w:space="0" w:color="auto"/>
        <w:left w:val="none" w:sz="0" w:space="0" w:color="auto"/>
        <w:bottom w:val="none" w:sz="0" w:space="0" w:color="auto"/>
        <w:right w:val="none" w:sz="0" w:space="0" w:color="auto"/>
      </w:divBdr>
    </w:div>
    <w:div w:id="740755789">
      <w:bodyDiv w:val="1"/>
      <w:marLeft w:val="0"/>
      <w:marRight w:val="0"/>
      <w:marTop w:val="0"/>
      <w:marBottom w:val="0"/>
      <w:divBdr>
        <w:top w:val="none" w:sz="0" w:space="0" w:color="auto"/>
        <w:left w:val="none" w:sz="0" w:space="0" w:color="auto"/>
        <w:bottom w:val="none" w:sz="0" w:space="0" w:color="auto"/>
        <w:right w:val="none" w:sz="0" w:space="0" w:color="auto"/>
      </w:divBdr>
    </w:div>
    <w:div w:id="746925456">
      <w:bodyDiv w:val="1"/>
      <w:marLeft w:val="0"/>
      <w:marRight w:val="0"/>
      <w:marTop w:val="0"/>
      <w:marBottom w:val="0"/>
      <w:divBdr>
        <w:top w:val="none" w:sz="0" w:space="0" w:color="auto"/>
        <w:left w:val="none" w:sz="0" w:space="0" w:color="auto"/>
        <w:bottom w:val="none" w:sz="0" w:space="0" w:color="auto"/>
        <w:right w:val="none" w:sz="0" w:space="0" w:color="auto"/>
      </w:divBdr>
    </w:div>
    <w:div w:id="747923948">
      <w:bodyDiv w:val="1"/>
      <w:marLeft w:val="0"/>
      <w:marRight w:val="0"/>
      <w:marTop w:val="0"/>
      <w:marBottom w:val="0"/>
      <w:divBdr>
        <w:top w:val="none" w:sz="0" w:space="0" w:color="auto"/>
        <w:left w:val="none" w:sz="0" w:space="0" w:color="auto"/>
        <w:bottom w:val="none" w:sz="0" w:space="0" w:color="auto"/>
        <w:right w:val="none" w:sz="0" w:space="0" w:color="auto"/>
      </w:divBdr>
    </w:div>
    <w:div w:id="750852916">
      <w:bodyDiv w:val="1"/>
      <w:marLeft w:val="0"/>
      <w:marRight w:val="0"/>
      <w:marTop w:val="0"/>
      <w:marBottom w:val="0"/>
      <w:divBdr>
        <w:top w:val="none" w:sz="0" w:space="0" w:color="auto"/>
        <w:left w:val="none" w:sz="0" w:space="0" w:color="auto"/>
        <w:bottom w:val="none" w:sz="0" w:space="0" w:color="auto"/>
        <w:right w:val="none" w:sz="0" w:space="0" w:color="auto"/>
      </w:divBdr>
    </w:div>
    <w:div w:id="757021846">
      <w:bodyDiv w:val="1"/>
      <w:marLeft w:val="0"/>
      <w:marRight w:val="0"/>
      <w:marTop w:val="0"/>
      <w:marBottom w:val="0"/>
      <w:divBdr>
        <w:top w:val="none" w:sz="0" w:space="0" w:color="auto"/>
        <w:left w:val="none" w:sz="0" w:space="0" w:color="auto"/>
        <w:bottom w:val="none" w:sz="0" w:space="0" w:color="auto"/>
        <w:right w:val="none" w:sz="0" w:space="0" w:color="auto"/>
      </w:divBdr>
    </w:div>
    <w:div w:id="758871061">
      <w:bodyDiv w:val="1"/>
      <w:marLeft w:val="0"/>
      <w:marRight w:val="0"/>
      <w:marTop w:val="0"/>
      <w:marBottom w:val="0"/>
      <w:divBdr>
        <w:top w:val="none" w:sz="0" w:space="0" w:color="auto"/>
        <w:left w:val="none" w:sz="0" w:space="0" w:color="auto"/>
        <w:bottom w:val="none" w:sz="0" w:space="0" w:color="auto"/>
        <w:right w:val="none" w:sz="0" w:space="0" w:color="auto"/>
      </w:divBdr>
    </w:div>
    <w:div w:id="759763903">
      <w:bodyDiv w:val="1"/>
      <w:marLeft w:val="0"/>
      <w:marRight w:val="0"/>
      <w:marTop w:val="0"/>
      <w:marBottom w:val="0"/>
      <w:divBdr>
        <w:top w:val="none" w:sz="0" w:space="0" w:color="auto"/>
        <w:left w:val="none" w:sz="0" w:space="0" w:color="auto"/>
        <w:bottom w:val="none" w:sz="0" w:space="0" w:color="auto"/>
        <w:right w:val="none" w:sz="0" w:space="0" w:color="auto"/>
      </w:divBdr>
    </w:div>
    <w:div w:id="762577155">
      <w:bodyDiv w:val="1"/>
      <w:marLeft w:val="0"/>
      <w:marRight w:val="0"/>
      <w:marTop w:val="0"/>
      <w:marBottom w:val="0"/>
      <w:divBdr>
        <w:top w:val="none" w:sz="0" w:space="0" w:color="auto"/>
        <w:left w:val="none" w:sz="0" w:space="0" w:color="auto"/>
        <w:bottom w:val="none" w:sz="0" w:space="0" w:color="auto"/>
        <w:right w:val="none" w:sz="0" w:space="0" w:color="auto"/>
      </w:divBdr>
    </w:div>
    <w:div w:id="765538241">
      <w:bodyDiv w:val="1"/>
      <w:marLeft w:val="0"/>
      <w:marRight w:val="0"/>
      <w:marTop w:val="0"/>
      <w:marBottom w:val="0"/>
      <w:divBdr>
        <w:top w:val="none" w:sz="0" w:space="0" w:color="auto"/>
        <w:left w:val="none" w:sz="0" w:space="0" w:color="auto"/>
        <w:bottom w:val="none" w:sz="0" w:space="0" w:color="auto"/>
        <w:right w:val="none" w:sz="0" w:space="0" w:color="auto"/>
      </w:divBdr>
    </w:div>
    <w:div w:id="767041677">
      <w:bodyDiv w:val="1"/>
      <w:marLeft w:val="0"/>
      <w:marRight w:val="0"/>
      <w:marTop w:val="0"/>
      <w:marBottom w:val="0"/>
      <w:divBdr>
        <w:top w:val="none" w:sz="0" w:space="0" w:color="auto"/>
        <w:left w:val="none" w:sz="0" w:space="0" w:color="auto"/>
        <w:bottom w:val="none" w:sz="0" w:space="0" w:color="auto"/>
        <w:right w:val="none" w:sz="0" w:space="0" w:color="auto"/>
      </w:divBdr>
    </w:div>
    <w:div w:id="767625782">
      <w:bodyDiv w:val="1"/>
      <w:marLeft w:val="0"/>
      <w:marRight w:val="0"/>
      <w:marTop w:val="0"/>
      <w:marBottom w:val="0"/>
      <w:divBdr>
        <w:top w:val="none" w:sz="0" w:space="0" w:color="auto"/>
        <w:left w:val="none" w:sz="0" w:space="0" w:color="auto"/>
        <w:bottom w:val="none" w:sz="0" w:space="0" w:color="auto"/>
        <w:right w:val="none" w:sz="0" w:space="0" w:color="auto"/>
      </w:divBdr>
    </w:div>
    <w:div w:id="772479994">
      <w:bodyDiv w:val="1"/>
      <w:marLeft w:val="0"/>
      <w:marRight w:val="0"/>
      <w:marTop w:val="0"/>
      <w:marBottom w:val="0"/>
      <w:divBdr>
        <w:top w:val="none" w:sz="0" w:space="0" w:color="auto"/>
        <w:left w:val="none" w:sz="0" w:space="0" w:color="auto"/>
        <w:bottom w:val="none" w:sz="0" w:space="0" w:color="auto"/>
        <w:right w:val="none" w:sz="0" w:space="0" w:color="auto"/>
      </w:divBdr>
    </w:div>
    <w:div w:id="772826620">
      <w:bodyDiv w:val="1"/>
      <w:marLeft w:val="0"/>
      <w:marRight w:val="0"/>
      <w:marTop w:val="0"/>
      <w:marBottom w:val="0"/>
      <w:divBdr>
        <w:top w:val="none" w:sz="0" w:space="0" w:color="auto"/>
        <w:left w:val="none" w:sz="0" w:space="0" w:color="auto"/>
        <w:bottom w:val="none" w:sz="0" w:space="0" w:color="auto"/>
        <w:right w:val="none" w:sz="0" w:space="0" w:color="auto"/>
      </w:divBdr>
    </w:div>
    <w:div w:id="783571229">
      <w:bodyDiv w:val="1"/>
      <w:marLeft w:val="0"/>
      <w:marRight w:val="0"/>
      <w:marTop w:val="0"/>
      <w:marBottom w:val="0"/>
      <w:divBdr>
        <w:top w:val="none" w:sz="0" w:space="0" w:color="auto"/>
        <w:left w:val="none" w:sz="0" w:space="0" w:color="auto"/>
        <w:bottom w:val="none" w:sz="0" w:space="0" w:color="auto"/>
        <w:right w:val="none" w:sz="0" w:space="0" w:color="auto"/>
      </w:divBdr>
    </w:div>
    <w:div w:id="788550897">
      <w:bodyDiv w:val="1"/>
      <w:marLeft w:val="0"/>
      <w:marRight w:val="0"/>
      <w:marTop w:val="0"/>
      <w:marBottom w:val="0"/>
      <w:divBdr>
        <w:top w:val="none" w:sz="0" w:space="0" w:color="auto"/>
        <w:left w:val="none" w:sz="0" w:space="0" w:color="auto"/>
        <w:bottom w:val="none" w:sz="0" w:space="0" w:color="auto"/>
        <w:right w:val="none" w:sz="0" w:space="0" w:color="auto"/>
      </w:divBdr>
    </w:div>
    <w:div w:id="791828873">
      <w:bodyDiv w:val="1"/>
      <w:marLeft w:val="0"/>
      <w:marRight w:val="0"/>
      <w:marTop w:val="0"/>
      <w:marBottom w:val="0"/>
      <w:divBdr>
        <w:top w:val="none" w:sz="0" w:space="0" w:color="auto"/>
        <w:left w:val="none" w:sz="0" w:space="0" w:color="auto"/>
        <w:bottom w:val="none" w:sz="0" w:space="0" w:color="auto"/>
        <w:right w:val="none" w:sz="0" w:space="0" w:color="auto"/>
      </w:divBdr>
    </w:div>
    <w:div w:id="796219830">
      <w:bodyDiv w:val="1"/>
      <w:marLeft w:val="0"/>
      <w:marRight w:val="0"/>
      <w:marTop w:val="0"/>
      <w:marBottom w:val="0"/>
      <w:divBdr>
        <w:top w:val="none" w:sz="0" w:space="0" w:color="auto"/>
        <w:left w:val="none" w:sz="0" w:space="0" w:color="auto"/>
        <w:bottom w:val="none" w:sz="0" w:space="0" w:color="auto"/>
        <w:right w:val="none" w:sz="0" w:space="0" w:color="auto"/>
      </w:divBdr>
    </w:div>
    <w:div w:id="802843354">
      <w:bodyDiv w:val="1"/>
      <w:marLeft w:val="0"/>
      <w:marRight w:val="0"/>
      <w:marTop w:val="0"/>
      <w:marBottom w:val="0"/>
      <w:divBdr>
        <w:top w:val="none" w:sz="0" w:space="0" w:color="auto"/>
        <w:left w:val="none" w:sz="0" w:space="0" w:color="auto"/>
        <w:bottom w:val="none" w:sz="0" w:space="0" w:color="auto"/>
        <w:right w:val="none" w:sz="0" w:space="0" w:color="auto"/>
      </w:divBdr>
    </w:div>
    <w:div w:id="804665529">
      <w:bodyDiv w:val="1"/>
      <w:marLeft w:val="0"/>
      <w:marRight w:val="0"/>
      <w:marTop w:val="0"/>
      <w:marBottom w:val="0"/>
      <w:divBdr>
        <w:top w:val="none" w:sz="0" w:space="0" w:color="auto"/>
        <w:left w:val="none" w:sz="0" w:space="0" w:color="auto"/>
        <w:bottom w:val="none" w:sz="0" w:space="0" w:color="auto"/>
        <w:right w:val="none" w:sz="0" w:space="0" w:color="auto"/>
      </w:divBdr>
    </w:div>
    <w:div w:id="805585961">
      <w:bodyDiv w:val="1"/>
      <w:marLeft w:val="0"/>
      <w:marRight w:val="0"/>
      <w:marTop w:val="0"/>
      <w:marBottom w:val="0"/>
      <w:divBdr>
        <w:top w:val="none" w:sz="0" w:space="0" w:color="auto"/>
        <w:left w:val="none" w:sz="0" w:space="0" w:color="auto"/>
        <w:bottom w:val="none" w:sz="0" w:space="0" w:color="auto"/>
        <w:right w:val="none" w:sz="0" w:space="0" w:color="auto"/>
      </w:divBdr>
    </w:div>
    <w:div w:id="805658773">
      <w:bodyDiv w:val="1"/>
      <w:marLeft w:val="0"/>
      <w:marRight w:val="0"/>
      <w:marTop w:val="0"/>
      <w:marBottom w:val="0"/>
      <w:divBdr>
        <w:top w:val="none" w:sz="0" w:space="0" w:color="auto"/>
        <w:left w:val="none" w:sz="0" w:space="0" w:color="auto"/>
        <w:bottom w:val="none" w:sz="0" w:space="0" w:color="auto"/>
        <w:right w:val="none" w:sz="0" w:space="0" w:color="auto"/>
      </w:divBdr>
    </w:div>
    <w:div w:id="806823319">
      <w:bodyDiv w:val="1"/>
      <w:marLeft w:val="0"/>
      <w:marRight w:val="0"/>
      <w:marTop w:val="0"/>
      <w:marBottom w:val="0"/>
      <w:divBdr>
        <w:top w:val="none" w:sz="0" w:space="0" w:color="auto"/>
        <w:left w:val="none" w:sz="0" w:space="0" w:color="auto"/>
        <w:bottom w:val="none" w:sz="0" w:space="0" w:color="auto"/>
        <w:right w:val="none" w:sz="0" w:space="0" w:color="auto"/>
      </w:divBdr>
    </w:div>
    <w:div w:id="811949870">
      <w:bodyDiv w:val="1"/>
      <w:marLeft w:val="0"/>
      <w:marRight w:val="0"/>
      <w:marTop w:val="0"/>
      <w:marBottom w:val="0"/>
      <w:divBdr>
        <w:top w:val="none" w:sz="0" w:space="0" w:color="auto"/>
        <w:left w:val="none" w:sz="0" w:space="0" w:color="auto"/>
        <w:bottom w:val="none" w:sz="0" w:space="0" w:color="auto"/>
        <w:right w:val="none" w:sz="0" w:space="0" w:color="auto"/>
      </w:divBdr>
    </w:div>
    <w:div w:id="815806345">
      <w:bodyDiv w:val="1"/>
      <w:marLeft w:val="0"/>
      <w:marRight w:val="0"/>
      <w:marTop w:val="0"/>
      <w:marBottom w:val="0"/>
      <w:divBdr>
        <w:top w:val="none" w:sz="0" w:space="0" w:color="auto"/>
        <w:left w:val="none" w:sz="0" w:space="0" w:color="auto"/>
        <w:bottom w:val="none" w:sz="0" w:space="0" w:color="auto"/>
        <w:right w:val="none" w:sz="0" w:space="0" w:color="auto"/>
      </w:divBdr>
    </w:div>
    <w:div w:id="816917564">
      <w:bodyDiv w:val="1"/>
      <w:marLeft w:val="0"/>
      <w:marRight w:val="0"/>
      <w:marTop w:val="0"/>
      <w:marBottom w:val="0"/>
      <w:divBdr>
        <w:top w:val="none" w:sz="0" w:space="0" w:color="auto"/>
        <w:left w:val="none" w:sz="0" w:space="0" w:color="auto"/>
        <w:bottom w:val="none" w:sz="0" w:space="0" w:color="auto"/>
        <w:right w:val="none" w:sz="0" w:space="0" w:color="auto"/>
      </w:divBdr>
    </w:div>
    <w:div w:id="818151478">
      <w:bodyDiv w:val="1"/>
      <w:marLeft w:val="0"/>
      <w:marRight w:val="0"/>
      <w:marTop w:val="0"/>
      <w:marBottom w:val="0"/>
      <w:divBdr>
        <w:top w:val="none" w:sz="0" w:space="0" w:color="auto"/>
        <w:left w:val="none" w:sz="0" w:space="0" w:color="auto"/>
        <w:bottom w:val="none" w:sz="0" w:space="0" w:color="auto"/>
        <w:right w:val="none" w:sz="0" w:space="0" w:color="auto"/>
      </w:divBdr>
    </w:div>
    <w:div w:id="822819646">
      <w:bodyDiv w:val="1"/>
      <w:marLeft w:val="0"/>
      <w:marRight w:val="0"/>
      <w:marTop w:val="0"/>
      <w:marBottom w:val="0"/>
      <w:divBdr>
        <w:top w:val="none" w:sz="0" w:space="0" w:color="auto"/>
        <w:left w:val="none" w:sz="0" w:space="0" w:color="auto"/>
        <w:bottom w:val="none" w:sz="0" w:space="0" w:color="auto"/>
        <w:right w:val="none" w:sz="0" w:space="0" w:color="auto"/>
      </w:divBdr>
    </w:div>
    <w:div w:id="822820390">
      <w:bodyDiv w:val="1"/>
      <w:marLeft w:val="0"/>
      <w:marRight w:val="0"/>
      <w:marTop w:val="0"/>
      <w:marBottom w:val="0"/>
      <w:divBdr>
        <w:top w:val="none" w:sz="0" w:space="0" w:color="auto"/>
        <w:left w:val="none" w:sz="0" w:space="0" w:color="auto"/>
        <w:bottom w:val="none" w:sz="0" w:space="0" w:color="auto"/>
        <w:right w:val="none" w:sz="0" w:space="0" w:color="auto"/>
      </w:divBdr>
    </w:div>
    <w:div w:id="823661548">
      <w:bodyDiv w:val="1"/>
      <w:marLeft w:val="0"/>
      <w:marRight w:val="0"/>
      <w:marTop w:val="0"/>
      <w:marBottom w:val="0"/>
      <w:divBdr>
        <w:top w:val="none" w:sz="0" w:space="0" w:color="auto"/>
        <w:left w:val="none" w:sz="0" w:space="0" w:color="auto"/>
        <w:bottom w:val="none" w:sz="0" w:space="0" w:color="auto"/>
        <w:right w:val="none" w:sz="0" w:space="0" w:color="auto"/>
      </w:divBdr>
    </w:div>
    <w:div w:id="824663760">
      <w:bodyDiv w:val="1"/>
      <w:marLeft w:val="0"/>
      <w:marRight w:val="0"/>
      <w:marTop w:val="0"/>
      <w:marBottom w:val="0"/>
      <w:divBdr>
        <w:top w:val="none" w:sz="0" w:space="0" w:color="auto"/>
        <w:left w:val="none" w:sz="0" w:space="0" w:color="auto"/>
        <w:bottom w:val="none" w:sz="0" w:space="0" w:color="auto"/>
        <w:right w:val="none" w:sz="0" w:space="0" w:color="auto"/>
      </w:divBdr>
    </w:div>
    <w:div w:id="831874695">
      <w:bodyDiv w:val="1"/>
      <w:marLeft w:val="0"/>
      <w:marRight w:val="0"/>
      <w:marTop w:val="0"/>
      <w:marBottom w:val="0"/>
      <w:divBdr>
        <w:top w:val="none" w:sz="0" w:space="0" w:color="auto"/>
        <w:left w:val="none" w:sz="0" w:space="0" w:color="auto"/>
        <w:bottom w:val="none" w:sz="0" w:space="0" w:color="auto"/>
        <w:right w:val="none" w:sz="0" w:space="0" w:color="auto"/>
      </w:divBdr>
    </w:div>
    <w:div w:id="833496977">
      <w:bodyDiv w:val="1"/>
      <w:marLeft w:val="0"/>
      <w:marRight w:val="0"/>
      <w:marTop w:val="0"/>
      <w:marBottom w:val="0"/>
      <w:divBdr>
        <w:top w:val="none" w:sz="0" w:space="0" w:color="auto"/>
        <w:left w:val="none" w:sz="0" w:space="0" w:color="auto"/>
        <w:bottom w:val="none" w:sz="0" w:space="0" w:color="auto"/>
        <w:right w:val="none" w:sz="0" w:space="0" w:color="auto"/>
      </w:divBdr>
    </w:div>
    <w:div w:id="836581255">
      <w:bodyDiv w:val="1"/>
      <w:marLeft w:val="0"/>
      <w:marRight w:val="0"/>
      <w:marTop w:val="0"/>
      <w:marBottom w:val="0"/>
      <w:divBdr>
        <w:top w:val="none" w:sz="0" w:space="0" w:color="auto"/>
        <w:left w:val="none" w:sz="0" w:space="0" w:color="auto"/>
        <w:bottom w:val="none" w:sz="0" w:space="0" w:color="auto"/>
        <w:right w:val="none" w:sz="0" w:space="0" w:color="auto"/>
      </w:divBdr>
    </w:div>
    <w:div w:id="836581826">
      <w:bodyDiv w:val="1"/>
      <w:marLeft w:val="0"/>
      <w:marRight w:val="0"/>
      <w:marTop w:val="0"/>
      <w:marBottom w:val="0"/>
      <w:divBdr>
        <w:top w:val="none" w:sz="0" w:space="0" w:color="auto"/>
        <w:left w:val="none" w:sz="0" w:space="0" w:color="auto"/>
        <w:bottom w:val="none" w:sz="0" w:space="0" w:color="auto"/>
        <w:right w:val="none" w:sz="0" w:space="0" w:color="auto"/>
      </w:divBdr>
    </w:div>
    <w:div w:id="839278529">
      <w:bodyDiv w:val="1"/>
      <w:marLeft w:val="0"/>
      <w:marRight w:val="0"/>
      <w:marTop w:val="0"/>
      <w:marBottom w:val="0"/>
      <w:divBdr>
        <w:top w:val="none" w:sz="0" w:space="0" w:color="auto"/>
        <w:left w:val="none" w:sz="0" w:space="0" w:color="auto"/>
        <w:bottom w:val="none" w:sz="0" w:space="0" w:color="auto"/>
        <w:right w:val="none" w:sz="0" w:space="0" w:color="auto"/>
      </w:divBdr>
    </w:div>
    <w:div w:id="842625207">
      <w:bodyDiv w:val="1"/>
      <w:marLeft w:val="0"/>
      <w:marRight w:val="0"/>
      <w:marTop w:val="0"/>
      <w:marBottom w:val="0"/>
      <w:divBdr>
        <w:top w:val="none" w:sz="0" w:space="0" w:color="auto"/>
        <w:left w:val="none" w:sz="0" w:space="0" w:color="auto"/>
        <w:bottom w:val="none" w:sz="0" w:space="0" w:color="auto"/>
        <w:right w:val="none" w:sz="0" w:space="0" w:color="auto"/>
      </w:divBdr>
    </w:div>
    <w:div w:id="844633425">
      <w:bodyDiv w:val="1"/>
      <w:marLeft w:val="0"/>
      <w:marRight w:val="0"/>
      <w:marTop w:val="0"/>
      <w:marBottom w:val="0"/>
      <w:divBdr>
        <w:top w:val="none" w:sz="0" w:space="0" w:color="auto"/>
        <w:left w:val="none" w:sz="0" w:space="0" w:color="auto"/>
        <w:bottom w:val="none" w:sz="0" w:space="0" w:color="auto"/>
        <w:right w:val="none" w:sz="0" w:space="0" w:color="auto"/>
      </w:divBdr>
    </w:div>
    <w:div w:id="844712222">
      <w:bodyDiv w:val="1"/>
      <w:marLeft w:val="0"/>
      <w:marRight w:val="0"/>
      <w:marTop w:val="0"/>
      <w:marBottom w:val="0"/>
      <w:divBdr>
        <w:top w:val="none" w:sz="0" w:space="0" w:color="auto"/>
        <w:left w:val="none" w:sz="0" w:space="0" w:color="auto"/>
        <w:bottom w:val="none" w:sz="0" w:space="0" w:color="auto"/>
        <w:right w:val="none" w:sz="0" w:space="0" w:color="auto"/>
      </w:divBdr>
    </w:div>
    <w:div w:id="847719916">
      <w:bodyDiv w:val="1"/>
      <w:marLeft w:val="0"/>
      <w:marRight w:val="0"/>
      <w:marTop w:val="0"/>
      <w:marBottom w:val="0"/>
      <w:divBdr>
        <w:top w:val="none" w:sz="0" w:space="0" w:color="auto"/>
        <w:left w:val="none" w:sz="0" w:space="0" w:color="auto"/>
        <w:bottom w:val="none" w:sz="0" w:space="0" w:color="auto"/>
        <w:right w:val="none" w:sz="0" w:space="0" w:color="auto"/>
      </w:divBdr>
    </w:div>
    <w:div w:id="851917146">
      <w:bodyDiv w:val="1"/>
      <w:marLeft w:val="0"/>
      <w:marRight w:val="0"/>
      <w:marTop w:val="0"/>
      <w:marBottom w:val="0"/>
      <w:divBdr>
        <w:top w:val="none" w:sz="0" w:space="0" w:color="auto"/>
        <w:left w:val="none" w:sz="0" w:space="0" w:color="auto"/>
        <w:bottom w:val="none" w:sz="0" w:space="0" w:color="auto"/>
        <w:right w:val="none" w:sz="0" w:space="0" w:color="auto"/>
      </w:divBdr>
    </w:div>
    <w:div w:id="852449702">
      <w:bodyDiv w:val="1"/>
      <w:marLeft w:val="0"/>
      <w:marRight w:val="0"/>
      <w:marTop w:val="0"/>
      <w:marBottom w:val="0"/>
      <w:divBdr>
        <w:top w:val="none" w:sz="0" w:space="0" w:color="auto"/>
        <w:left w:val="none" w:sz="0" w:space="0" w:color="auto"/>
        <w:bottom w:val="none" w:sz="0" w:space="0" w:color="auto"/>
        <w:right w:val="none" w:sz="0" w:space="0" w:color="auto"/>
      </w:divBdr>
    </w:div>
    <w:div w:id="859704958">
      <w:bodyDiv w:val="1"/>
      <w:marLeft w:val="0"/>
      <w:marRight w:val="0"/>
      <w:marTop w:val="0"/>
      <w:marBottom w:val="0"/>
      <w:divBdr>
        <w:top w:val="none" w:sz="0" w:space="0" w:color="auto"/>
        <w:left w:val="none" w:sz="0" w:space="0" w:color="auto"/>
        <w:bottom w:val="none" w:sz="0" w:space="0" w:color="auto"/>
        <w:right w:val="none" w:sz="0" w:space="0" w:color="auto"/>
      </w:divBdr>
    </w:div>
    <w:div w:id="860510885">
      <w:bodyDiv w:val="1"/>
      <w:marLeft w:val="0"/>
      <w:marRight w:val="0"/>
      <w:marTop w:val="0"/>
      <w:marBottom w:val="0"/>
      <w:divBdr>
        <w:top w:val="none" w:sz="0" w:space="0" w:color="auto"/>
        <w:left w:val="none" w:sz="0" w:space="0" w:color="auto"/>
        <w:bottom w:val="none" w:sz="0" w:space="0" w:color="auto"/>
        <w:right w:val="none" w:sz="0" w:space="0" w:color="auto"/>
      </w:divBdr>
    </w:div>
    <w:div w:id="861211291">
      <w:bodyDiv w:val="1"/>
      <w:marLeft w:val="0"/>
      <w:marRight w:val="0"/>
      <w:marTop w:val="0"/>
      <w:marBottom w:val="0"/>
      <w:divBdr>
        <w:top w:val="none" w:sz="0" w:space="0" w:color="auto"/>
        <w:left w:val="none" w:sz="0" w:space="0" w:color="auto"/>
        <w:bottom w:val="none" w:sz="0" w:space="0" w:color="auto"/>
        <w:right w:val="none" w:sz="0" w:space="0" w:color="auto"/>
      </w:divBdr>
    </w:div>
    <w:div w:id="863708738">
      <w:bodyDiv w:val="1"/>
      <w:marLeft w:val="0"/>
      <w:marRight w:val="0"/>
      <w:marTop w:val="0"/>
      <w:marBottom w:val="0"/>
      <w:divBdr>
        <w:top w:val="none" w:sz="0" w:space="0" w:color="auto"/>
        <w:left w:val="none" w:sz="0" w:space="0" w:color="auto"/>
        <w:bottom w:val="none" w:sz="0" w:space="0" w:color="auto"/>
        <w:right w:val="none" w:sz="0" w:space="0" w:color="auto"/>
      </w:divBdr>
    </w:div>
    <w:div w:id="865020054">
      <w:bodyDiv w:val="1"/>
      <w:marLeft w:val="0"/>
      <w:marRight w:val="0"/>
      <w:marTop w:val="0"/>
      <w:marBottom w:val="0"/>
      <w:divBdr>
        <w:top w:val="none" w:sz="0" w:space="0" w:color="auto"/>
        <w:left w:val="none" w:sz="0" w:space="0" w:color="auto"/>
        <w:bottom w:val="none" w:sz="0" w:space="0" w:color="auto"/>
        <w:right w:val="none" w:sz="0" w:space="0" w:color="auto"/>
      </w:divBdr>
    </w:div>
    <w:div w:id="865292543">
      <w:bodyDiv w:val="1"/>
      <w:marLeft w:val="0"/>
      <w:marRight w:val="0"/>
      <w:marTop w:val="0"/>
      <w:marBottom w:val="0"/>
      <w:divBdr>
        <w:top w:val="none" w:sz="0" w:space="0" w:color="auto"/>
        <w:left w:val="none" w:sz="0" w:space="0" w:color="auto"/>
        <w:bottom w:val="none" w:sz="0" w:space="0" w:color="auto"/>
        <w:right w:val="none" w:sz="0" w:space="0" w:color="auto"/>
      </w:divBdr>
    </w:div>
    <w:div w:id="867644211">
      <w:bodyDiv w:val="1"/>
      <w:marLeft w:val="0"/>
      <w:marRight w:val="0"/>
      <w:marTop w:val="0"/>
      <w:marBottom w:val="0"/>
      <w:divBdr>
        <w:top w:val="none" w:sz="0" w:space="0" w:color="auto"/>
        <w:left w:val="none" w:sz="0" w:space="0" w:color="auto"/>
        <w:bottom w:val="none" w:sz="0" w:space="0" w:color="auto"/>
        <w:right w:val="none" w:sz="0" w:space="0" w:color="auto"/>
      </w:divBdr>
    </w:div>
    <w:div w:id="867911622">
      <w:bodyDiv w:val="1"/>
      <w:marLeft w:val="0"/>
      <w:marRight w:val="0"/>
      <w:marTop w:val="0"/>
      <w:marBottom w:val="0"/>
      <w:divBdr>
        <w:top w:val="none" w:sz="0" w:space="0" w:color="auto"/>
        <w:left w:val="none" w:sz="0" w:space="0" w:color="auto"/>
        <w:bottom w:val="none" w:sz="0" w:space="0" w:color="auto"/>
        <w:right w:val="none" w:sz="0" w:space="0" w:color="auto"/>
      </w:divBdr>
    </w:div>
    <w:div w:id="876313321">
      <w:bodyDiv w:val="1"/>
      <w:marLeft w:val="0"/>
      <w:marRight w:val="0"/>
      <w:marTop w:val="0"/>
      <w:marBottom w:val="0"/>
      <w:divBdr>
        <w:top w:val="none" w:sz="0" w:space="0" w:color="auto"/>
        <w:left w:val="none" w:sz="0" w:space="0" w:color="auto"/>
        <w:bottom w:val="none" w:sz="0" w:space="0" w:color="auto"/>
        <w:right w:val="none" w:sz="0" w:space="0" w:color="auto"/>
      </w:divBdr>
    </w:div>
    <w:div w:id="886800035">
      <w:bodyDiv w:val="1"/>
      <w:marLeft w:val="0"/>
      <w:marRight w:val="0"/>
      <w:marTop w:val="0"/>
      <w:marBottom w:val="0"/>
      <w:divBdr>
        <w:top w:val="none" w:sz="0" w:space="0" w:color="auto"/>
        <w:left w:val="none" w:sz="0" w:space="0" w:color="auto"/>
        <w:bottom w:val="none" w:sz="0" w:space="0" w:color="auto"/>
        <w:right w:val="none" w:sz="0" w:space="0" w:color="auto"/>
      </w:divBdr>
    </w:div>
    <w:div w:id="886843745">
      <w:bodyDiv w:val="1"/>
      <w:marLeft w:val="0"/>
      <w:marRight w:val="0"/>
      <w:marTop w:val="0"/>
      <w:marBottom w:val="0"/>
      <w:divBdr>
        <w:top w:val="none" w:sz="0" w:space="0" w:color="auto"/>
        <w:left w:val="none" w:sz="0" w:space="0" w:color="auto"/>
        <w:bottom w:val="none" w:sz="0" w:space="0" w:color="auto"/>
        <w:right w:val="none" w:sz="0" w:space="0" w:color="auto"/>
      </w:divBdr>
    </w:div>
    <w:div w:id="891505869">
      <w:bodyDiv w:val="1"/>
      <w:marLeft w:val="0"/>
      <w:marRight w:val="0"/>
      <w:marTop w:val="0"/>
      <w:marBottom w:val="0"/>
      <w:divBdr>
        <w:top w:val="none" w:sz="0" w:space="0" w:color="auto"/>
        <w:left w:val="none" w:sz="0" w:space="0" w:color="auto"/>
        <w:bottom w:val="none" w:sz="0" w:space="0" w:color="auto"/>
        <w:right w:val="none" w:sz="0" w:space="0" w:color="auto"/>
      </w:divBdr>
    </w:div>
    <w:div w:id="892421543">
      <w:bodyDiv w:val="1"/>
      <w:marLeft w:val="0"/>
      <w:marRight w:val="0"/>
      <w:marTop w:val="0"/>
      <w:marBottom w:val="0"/>
      <w:divBdr>
        <w:top w:val="none" w:sz="0" w:space="0" w:color="auto"/>
        <w:left w:val="none" w:sz="0" w:space="0" w:color="auto"/>
        <w:bottom w:val="none" w:sz="0" w:space="0" w:color="auto"/>
        <w:right w:val="none" w:sz="0" w:space="0" w:color="auto"/>
      </w:divBdr>
    </w:div>
    <w:div w:id="893396400">
      <w:bodyDiv w:val="1"/>
      <w:marLeft w:val="0"/>
      <w:marRight w:val="0"/>
      <w:marTop w:val="0"/>
      <w:marBottom w:val="0"/>
      <w:divBdr>
        <w:top w:val="none" w:sz="0" w:space="0" w:color="auto"/>
        <w:left w:val="none" w:sz="0" w:space="0" w:color="auto"/>
        <w:bottom w:val="none" w:sz="0" w:space="0" w:color="auto"/>
        <w:right w:val="none" w:sz="0" w:space="0" w:color="auto"/>
      </w:divBdr>
    </w:div>
    <w:div w:id="894392247">
      <w:bodyDiv w:val="1"/>
      <w:marLeft w:val="0"/>
      <w:marRight w:val="0"/>
      <w:marTop w:val="0"/>
      <w:marBottom w:val="0"/>
      <w:divBdr>
        <w:top w:val="none" w:sz="0" w:space="0" w:color="auto"/>
        <w:left w:val="none" w:sz="0" w:space="0" w:color="auto"/>
        <w:bottom w:val="none" w:sz="0" w:space="0" w:color="auto"/>
        <w:right w:val="none" w:sz="0" w:space="0" w:color="auto"/>
      </w:divBdr>
    </w:div>
    <w:div w:id="905460513">
      <w:bodyDiv w:val="1"/>
      <w:marLeft w:val="0"/>
      <w:marRight w:val="0"/>
      <w:marTop w:val="0"/>
      <w:marBottom w:val="0"/>
      <w:divBdr>
        <w:top w:val="none" w:sz="0" w:space="0" w:color="auto"/>
        <w:left w:val="none" w:sz="0" w:space="0" w:color="auto"/>
        <w:bottom w:val="none" w:sz="0" w:space="0" w:color="auto"/>
        <w:right w:val="none" w:sz="0" w:space="0" w:color="auto"/>
      </w:divBdr>
    </w:div>
    <w:div w:id="908348140">
      <w:bodyDiv w:val="1"/>
      <w:marLeft w:val="0"/>
      <w:marRight w:val="0"/>
      <w:marTop w:val="0"/>
      <w:marBottom w:val="0"/>
      <w:divBdr>
        <w:top w:val="none" w:sz="0" w:space="0" w:color="auto"/>
        <w:left w:val="none" w:sz="0" w:space="0" w:color="auto"/>
        <w:bottom w:val="none" w:sz="0" w:space="0" w:color="auto"/>
        <w:right w:val="none" w:sz="0" w:space="0" w:color="auto"/>
      </w:divBdr>
    </w:div>
    <w:div w:id="908467748">
      <w:bodyDiv w:val="1"/>
      <w:marLeft w:val="0"/>
      <w:marRight w:val="0"/>
      <w:marTop w:val="0"/>
      <w:marBottom w:val="0"/>
      <w:divBdr>
        <w:top w:val="none" w:sz="0" w:space="0" w:color="auto"/>
        <w:left w:val="none" w:sz="0" w:space="0" w:color="auto"/>
        <w:bottom w:val="none" w:sz="0" w:space="0" w:color="auto"/>
        <w:right w:val="none" w:sz="0" w:space="0" w:color="auto"/>
      </w:divBdr>
    </w:div>
    <w:div w:id="909845790">
      <w:bodyDiv w:val="1"/>
      <w:marLeft w:val="0"/>
      <w:marRight w:val="0"/>
      <w:marTop w:val="0"/>
      <w:marBottom w:val="0"/>
      <w:divBdr>
        <w:top w:val="none" w:sz="0" w:space="0" w:color="auto"/>
        <w:left w:val="none" w:sz="0" w:space="0" w:color="auto"/>
        <w:bottom w:val="none" w:sz="0" w:space="0" w:color="auto"/>
        <w:right w:val="none" w:sz="0" w:space="0" w:color="auto"/>
      </w:divBdr>
    </w:div>
    <w:div w:id="910307640">
      <w:bodyDiv w:val="1"/>
      <w:marLeft w:val="0"/>
      <w:marRight w:val="0"/>
      <w:marTop w:val="0"/>
      <w:marBottom w:val="0"/>
      <w:divBdr>
        <w:top w:val="none" w:sz="0" w:space="0" w:color="auto"/>
        <w:left w:val="none" w:sz="0" w:space="0" w:color="auto"/>
        <w:bottom w:val="none" w:sz="0" w:space="0" w:color="auto"/>
        <w:right w:val="none" w:sz="0" w:space="0" w:color="auto"/>
      </w:divBdr>
    </w:div>
    <w:div w:id="920338051">
      <w:bodyDiv w:val="1"/>
      <w:marLeft w:val="0"/>
      <w:marRight w:val="0"/>
      <w:marTop w:val="0"/>
      <w:marBottom w:val="0"/>
      <w:divBdr>
        <w:top w:val="none" w:sz="0" w:space="0" w:color="auto"/>
        <w:left w:val="none" w:sz="0" w:space="0" w:color="auto"/>
        <w:bottom w:val="none" w:sz="0" w:space="0" w:color="auto"/>
        <w:right w:val="none" w:sz="0" w:space="0" w:color="auto"/>
      </w:divBdr>
    </w:div>
    <w:div w:id="921796232">
      <w:bodyDiv w:val="1"/>
      <w:marLeft w:val="0"/>
      <w:marRight w:val="0"/>
      <w:marTop w:val="0"/>
      <w:marBottom w:val="0"/>
      <w:divBdr>
        <w:top w:val="none" w:sz="0" w:space="0" w:color="auto"/>
        <w:left w:val="none" w:sz="0" w:space="0" w:color="auto"/>
        <w:bottom w:val="none" w:sz="0" w:space="0" w:color="auto"/>
        <w:right w:val="none" w:sz="0" w:space="0" w:color="auto"/>
      </w:divBdr>
    </w:div>
    <w:div w:id="922033521">
      <w:bodyDiv w:val="1"/>
      <w:marLeft w:val="0"/>
      <w:marRight w:val="0"/>
      <w:marTop w:val="0"/>
      <w:marBottom w:val="0"/>
      <w:divBdr>
        <w:top w:val="none" w:sz="0" w:space="0" w:color="auto"/>
        <w:left w:val="none" w:sz="0" w:space="0" w:color="auto"/>
        <w:bottom w:val="none" w:sz="0" w:space="0" w:color="auto"/>
        <w:right w:val="none" w:sz="0" w:space="0" w:color="auto"/>
      </w:divBdr>
    </w:div>
    <w:div w:id="924726826">
      <w:bodyDiv w:val="1"/>
      <w:marLeft w:val="0"/>
      <w:marRight w:val="0"/>
      <w:marTop w:val="0"/>
      <w:marBottom w:val="0"/>
      <w:divBdr>
        <w:top w:val="none" w:sz="0" w:space="0" w:color="auto"/>
        <w:left w:val="none" w:sz="0" w:space="0" w:color="auto"/>
        <w:bottom w:val="none" w:sz="0" w:space="0" w:color="auto"/>
        <w:right w:val="none" w:sz="0" w:space="0" w:color="auto"/>
      </w:divBdr>
    </w:div>
    <w:div w:id="927541007">
      <w:bodyDiv w:val="1"/>
      <w:marLeft w:val="0"/>
      <w:marRight w:val="0"/>
      <w:marTop w:val="0"/>
      <w:marBottom w:val="0"/>
      <w:divBdr>
        <w:top w:val="none" w:sz="0" w:space="0" w:color="auto"/>
        <w:left w:val="none" w:sz="0" w:space="0" w:color="auto"/>
        <w:bottom w:val="none" w:sz="0" w:space="0" w:color="auto"/>
        <w:right w:val="none" w:sz="0" w:space="0" w:color="auto"/>
      </w:divBdr>
    </w:div>
    <w:div w:id="929775692">
      <w:bodyDiv w:val="1"/>
      <w:marLeft w:val="0"/>
      <w:marRight w:val="0"/>
      <w:marTop w:val="0"/>
      <w:marBottom w:val="0"/>
      <w:divBdr>
        <w:top w:val="none" w:sz="0" w:space="0" w:color="auto"/>
        <w:left w:val="none" w:sz="0" w:space="0" w:color="auto"/>
        <w:bottom w:val="none" w:sz="0" w:space="0" w:color="auto"/>
        <w:right w:val="none" w:sz="0" w:space="0" w:color="auto"/>
      </w:divBdr>
    </w:div>
    <w:div w:id="929853279">
      <w:bodyDiv w:val="1"/>
      <w:marLeft w:val="0"/>
      <w:marRight w:val="0"/>
      <w:marTop w:val="0"/>
      <w:marBottom w:val="0"/>
      <w:divBdr>
        <w:top w:val="none" w:sz="0" w:space="0" w:color="auto"/>
        <w:left w:val="none" w:sz="0" w:space="0" w:color="auto"/>
        <w:bottom w:val="none" w:sz="0" w:space="0" w:color="auto"/>
        <w:right w:val="none" w:sz="0" w:space="0" w:color="auto"/>
      </w:divBdr>
    </w:div>
    <w:div w:id="941844185">
      <w:bodyDiv w:val="1"/>
      <w:marLeft w:val="0"/>
      <w:marRight w:val="0"/>
      <w:marTop w:val="0"/>
      <w:marBottom w:val="0"/>
      <w:divBdr>
        <w:top w:val="none" w:sz="0" w:space="0" w:color="auto"/>
        <w:left w:val="none" w:sz="0" w:space="0" w:color="auto"/>
        <w:bottom w:val="none" w:sz="0" w:space="0" w:color="auto"/>
        <w:right w:val="none" w:sz="0" w:space="0" w:color="auto"/>
      </w:divBdr>
    </w:div>
    <w:div w:id="945231769">
      <w:bodyDiv w:val="1"/>
      <w:marLeft w:val="0"/>
      <w:marRight w:val="0"/>
      <w:marTop w:val="0"/>
      <w:marBottom w:val="0"/>
      <w:divBdr>
        <w:top w:val="none" w:sz="0" w:space="0" w:color="auto"/>
        <w:left w:val="none" w:sz="0" w:space="0" w:color="auto"/>
        <w:bottom w:val="none" w:sz="0" w:space="0" w:color="auto"/>
        <w:right w:val="none" w:sz="0" w:space="0" w:color="auto"/>
      </w:divBdr>
    </w:div>
    <w:div w:id="945306474">
      <w:bodyDiv w:val="1"/>
      <w:marLeft w:val="0"/>
      <w:marRight w:val="0"/>
      <w:marTop w:val="0"/>
      <w:marBottom w:val="0"/>
      <w:divBdr>
        <w:top w:val="none" w:sz="0" w:space="0" w:color="auto"/>
        <w:left w:val="none" w:sz="0" w:space="0" w:color="auto"/>
        <w:bottom w:val="none" w:sz="0" w:space="0" w:color="auto"/>
        <w:right w:val="none" w:sz="0" w:space="0" w:color="auto"/>
      </w:divBdr>
    </w:div>
    <w:div w:id="946352402">
      <w:bodyDiv w:val="1"/>
      <w:marLeft w:val="0"/>
      <w:marRight w:val="0"/>
      <w:marTop w:val="0"/>
      <w:marBottom w:val="0"/>
      <w:divBdr>
        <w:top w:val="none" w:sz="0" w:space="0" w:color="auto"/>
        <w:left w:val="none" w:sz="0" w:space="0" w:color="auto"/>
        <w:bottom w:val="none" w:sz="0" w:space="0" w:color="auto"/>
        <w:right w:val="none" w:sz="0" w:space="0" w:color="auto"/>
      </w:divBdr>
    </w:div>
    <w:div w:id="947008560">
      <w:bodyDiv w:val="1"/>
      <w:marLeft w:val="0"/>
      <w:marRight w:val="0"/>
      <w:marTop w:val="0"/>
      <w:marBottom w:val="0"/>
      <w:divBdr>
        <w:top w:val="none" w:sz="0" w:space="0" w:color="auto"/>
        <w:left w:val="none" w:sz="0" w:space="0" w:color="auto"/>
        <w:bottom w:val="none" w:sz="0" w:space="0" w:color="auto"/>
        <w:right w:val="none" w:sz="0" w:space="0" w:color="auto"/>
      </w:divBdr>
    </w:div>
    <w:div w:id="953562763">
      <w:bodyDiv w:val="1"/>
      <w:marLeft w:val="0"/>
      <w:marRight w:val="0"/>
      <w:marTop w:val="0"/>
      <w:marBottom w:val="0"/>
      <w:divBdr>
        <w:top w:val="none" w:sz="0" w:space="0" w:color="auto"/>
        <w:left w:val="none" w:sz="0" w:space="0" w:color="auto"/>
        <w:bottom w:val="none" w:sz="0" w:space="0" w:color="auto"/>
        <w:right w:val="none" w:sz="0" w:space="0" w:color="auto"/>
      </w:divBdr>
    </w:div>
    <w:div w:id="953750131">
      <w:bodyDiv w:val="1"/>
      <w:marLeft w:val="0"/>
      <w:marRight w:val="0"/>
      <w:marTop w:val="0"/>
      <w:marBottom w:val="0"/>
      <w:divBdr>
        <w:top w:val="none" w:sz="0" w:space="0" w:color="auto"/>
        <w:left w:val="none" w:sz="0" w:space="0" w:color="auto"/>
        <w:bottom w:val="none" w:sz="0" w:space="0" w:color="auto"/>
        <w:right w:val="none" w:sz="0" w:space="0" w:color="auto"/>
      </w:divBdr>
    </w:div>
    <w:div w:id="954143832">
      <w:bodyDiv w:val="1"/>
      <w:marLeft w:val="0"/>
      <w:marRight w:val="0"/>
      <w:marTop w:val="0"/>
      <w:marBottom w:val="0"/>
      <w:divBdr>
        <w:top w:val="none" w:sz="0" w:space="0" w:color="auto"/>
        <w:left w:val="none" w:sz="0" w:space="0" w:color="auto"/>
        <w:bottom w:val="none" w:sz="0" w:space="0" w:color="auto"/>
        <w:right w:val="none" w:sz="0" w:space="0" w:color="auto"/>
      </w:divBdr>
    </w:div>
    <w:div w:id="955210153">
      <w:bodyDiv w:val="1"/>
      <w:marLeft w:val="0"/>
      <w:marRight w:val="0"/>
      <w:marTop w:val="0"/>
      <w:marBottom w:val="0"/>
      <w:divBdr>
        <w:top w:val="none" w:sz="0" w:space="0" w:color="auto"/>
        <w:left w:val="none" w:sz="0" w:space="0" w:color="auto"/>
        <w:bottom w:val="none" w:sz="0" w:space="0" w:color="auto"/>
        <w:right w:val="none" w:sz="0" w:space="0" w:color="auto"/>
      </w:divBdr>
    </w:div>
    <w:div w:id="956523948">
      <w:bodyDiv w:val="1"/>
      <w:marLeft w:val="0"/>
      <w:marRight w:val="0"/>
      <w:marTop w:val="0"/>
      <w:marBottom w:val="0"/>
      <w:divBdr>
        <w:top w:val="none" w:sz="0" w:space="0" w:color="auto"/>
        <w:left w:val="none" w:sz="0" w:space="0" w:color="auto"/>
        <w:bottom w:val="none" w:sz="0" w:space="0" w:color="auto"/>
        <w:right w:val="none" w:sz="0" w:space="0" w:color="auto"/>
      </w:divBdr>
    </w:div>
    <w:div w:id="957570321">
      <w:bodyDiv w:val="1"/>
      <w:marLeft w:val="0"/>
      <w:marRight w:val="0"/>
      <w:marTop w:val="0"/>
      <w:marBottom w:val="0"/>
      <w:divBdr>
        <w:top w:val="none" w:sz="0" w:space="0" w:color="auto"/>
        <w:left w:val="none" w:sz="0" w:space="0" w:color="auto"/>
        <w:bottom w:val="none" w:sz="0" w:space="0" w:color="auto"/>
        <w:right w:val="none" w:sz="0" w:space="0" w:color="auto"/>
      </w:divBdr>
    </w:div>
    <w:div w:id="960383255">
      <w:bodyDiv w:val="1"/>
      <w:marLeft w:val="0"/>
      <w:marRight w:val="0"/>
      <w:marTop w:val="0"/>
      <w:marBottom w:val="0"/>
      <w:divBdr>
        <w:top w:val="none" w:sz="0" w:space="0" w:color="auto"/>
        <w:left w:val="none" w:sz="0" w:space="0" w:color="auto"/>
        <w:bottom w:val="none" w:sz="0" w:space="0" w:color="auto"/>
        <w:right w:val="none" w:sz="0" w:space="0" w:color="auto"/>
      </w:divBdr>
    </w:div>
    <w:div w:id="964506070">
      <w:bodyDiv w:val="1"/>
      <w:marLeft w:val="0"/>
      <w:marRight w:val="0"/>
      <w:marTop w:val="0"/>
      <w:marBottom w:val="0"/>
      <w:divBdr>
        <w:top w:val="none" w:sz="0" w:space="0" w:color="auto"/>
        <w:left w:val="none" w:sz="0" w:space="0" w:color="auto"/>
        <w:bottom w:val="none" w:sz="0" w:space="0" w:color="auto"/>
        <w:right w:val="none" w:sz="0" w:space="0" w:color="auto"/>
      </w:divBdr>
    </w:div>
    <w:div w:id="966158011">
      <w:bodyDiv w:val="1"/>
      <w:marLeft w:val="0"/>
      <w:marRight w:val="0"/>
      <w:marTop w:val="0"/>
      <w:marBottom w:val="0"/>
      <w:divBdr>
        <w:top w:val="none" w:sz="0" w:space="0" w:color="auto"/>
        <w:left w:val="none" w:sz="0" w:space="0" w:color="auto"/>
        <w:bottom w:val="none" w:sz="0" w:space="0" w:color="auto"/>
        <w:right w:val="none" w:sz="0" w:space="0" w:color="auto"/>
      </w:divBdr>
    </w:div>
    <w:div w:id="967779608">
      <w:bodyDiv w:val="1"/>
      <w:marLeft w:val="0"/>
      <w:marRight w:val="0"/>
      <w:marTop w:val="0"/>
      <w:marBottom w:val="0"/>
      <w:divBdr>
        <w:top w:val="none" w:sz="0" w:space="0" w:color="auto"/>
        <w:left w:val="none" w:sz="0" w:space="0" w:color="auto"/>
        <w:bottom w:val="none" w:sz="0" w:space="0" w:color="auto"/>
        <w:right w:val="none" w:sz="0" w:space="0" w:color="auto"/>
      </w:divBdr>
    </w:div>
    <w:div w:id="968051120">
      <w:bodyDiv w:val="1"/>
      <w:marLeft w:val="0"/>
      <w:marRight w:val="0"/>
      <w:marTop w:val="0"/>
      <w:marBottom w:val="0"/>
      <w:divBdr>
        <w:top w:val="none" w:sz="0" w:space="0" w:color="auto"/>
        <w:left w:val="none" w:sz="0" w:space="0" w:color="auto"/>
        <w:bottom w:val="none" w:sz="0" w:space="0" w:color="auto"/>
        <w:right w:val="none" w:sz="0" w:space="0" w:color="auto"/>
      </w:divBdr>
    </w:div>
    <w:div w:id="975719853">
      <w:bodyDiv w:val="1"/>
      <w:marLeft w:val="0"/>
      <w:marRight w:val="0"/>
      <w:marTop w:val="0"/>
      <w:marBottom w:val="0"/>
      <w:divBdr>
        <w:top w:val="none" w:sz="0" w:space="0" w:color="auto"/>
        <w:left w:val="none" w:sz="0" w:space="0" w:color="auto"/>
        <w:bottom w:val="none" w:sz="0" w:space="0" w:color="auto"/>
        <w:right w:val="none" w:sz="0" w:space="0" w:color="auto"/>
      </w:divBdr>
    </w:div>
    <w:div w:id="979460517">
      <w:bodyDiv w:val="1"/>
      <w:marLeft w:val="0"/>
      <w:marRight w:val="0"/>
      <w:marTop w:val="0"/>
      <w:marBottom w:val="0"/>
      <w:divBdr>
        <w:top w:val="none" w:sz="0" w:space="0" w:color="auto"/>
        <w:left w:val="none" w:sz="0" w:space="0" w:color="auto"/>
        <w:bottom w:val="none" w:sz="0" w:space="0" w:color="auto"/>
        <w:right w:val="none" w:sz="0" w:space="0" w:color="auto"/>
      </w:divBdr>
    </w:div>
    <w:div w:id="982083183">
      <w:bodyDiv w:val="1"/>
      <w:marLeft w:val="0"/>
      <w:marRight w:val="0"/>
      <w:marTop w:val="0"/>
      <w:marBottom w:val="0"/>
      <w:divBdr>
        <w:top w:val="none" w:sz="0" w:space="0" w:color="auto"/>
        <w:left w:val="none" w:sz="0" w:space="0" w:color="auto"/>
        <w:bottom w:val="none" w:sz="0" w:space="0" w:color="auto"/>
        <w:right w:val="none" w:sz="0" w:space="0" w:color="auto"/>
      </w:divBdr>
    </w:div>
    <w:div w:id="984120744">
      <w:bodyDiv w:val="1"/>
      <w:marLeft w:val="0"/>
      <w:marRight w:val="0"/>
      <w:marTop w:val="0"/>
      <w:marBottom w:val="0"/>
      <w:divBdr>
        <w:top w:val="none" w:sz="0" w:space="0" w:color="auto"/>
        <w:left w:val="none" w:sz="0" w:space="0" w:color="auto"/>
        <w:bottom w:val="none" w:sz="0" w:space="0" w:color="auto"/>
        <w:right w:val="none" w:sz="0" w:space="0" w:color="auto"/>
      </w:divBdr>
    </w:div>
    <w:div w:id="986015039">
      <w:bodyDiv w:val="1"/>
      <w:marLeft w:val="0"/>
      <w:marRight w:val="0"/>
      <w:marTop w:val="0"/>
      <w:marBottom w:val="0"/>
      <w:divBdr>
        <w:top w:val="none" w:sz="0" w:space="0" w:color="auto"/>
        <w:left w:val="none" w:sz="0" w:space="0" w:color="auto"/>
        <w:bottom w:val="none" w:sz="0" w:space="0" w:color="auto"/>
        <w:right w:val="none" w:sz="0" w:space="0" w:color="auto"/>
      </w:divBdr>
    </w:div>
    <w:div w:id="988097859">
      <w:bodyDiv w:val="1"/>
      <w:marLeft w:val="0"/>
      <w:marRight w:val="0"/>
      <w:marTop w:val="0"/>
      <w:marBottom w:val="0"/>
      <w:divBdr>
        <w:top w:val="none" w:sz="0" w:space="0" w:color="auto"/>
        <w:left w:val="none" w:sz="0" w:space="0" w:color="auto"/>
        <w:bottom w:val="none" w:sz="0" w:space="0" w:color="auto"/>
        <w:right w:val="none" w:sz="0" w:space="0" w:color="auto"/>
      </w:divBdr>
    </w:div>
    <w:div w:id="988443469">
      <w:bodyDiv w:val="1"/>
      <w:marLeft w:val="0"/>
      <w:marRight w:val="0"/>
      <w:marTop w:val="0"/>
      <w:marBottom w:val="0"/>
      <w:divBdr>
        <w:top w:val="none" w:sz="0" w:space="0" w:color="auto"/>
        <w:left w:val="none" w:sz="0" w:space="0" w:color="auto"/>
        <w:bottom w:val="none" w:sz="0" w:space="0" w:color="auto"/>
        <w:right w:val="none" w:sz="0" w:space="0" w:color="auto"/>
      </w:divBdr>
    </w:div>
    <w:div w:id="989947049">
      <w:bodyDiv w:val="1"/>
      <w:marLeft w:val="0"/>
      <w:marRight w:val="0"/>
      <w:marTop w:val="0"/>
      <w:marBottom w:val="0"/>
      <w:divBdr>
        <w:top w:val="none" w:sz="0" w:space="0" w:color="auto"/>
        <w:left w:val="none" w:sz="0" w:space="0" w:color="auto"/>
        <w:bottom w:val="none" w:sz="0" w:space="0" w:color="auto"/>
        <w:right w:val="none" w:sz="0" w:space="0" w:color="auto"/>
      </w:divBdr>
    </w:div>
    <w:div w:id="1004167546">
      <w:bodyDiv w:val="1"/>
      <w:marLeft w:val="0"/>
      <w:marRight w:val="0"/>
      <w:marTop w:val="0"/>
      <w:marBottom w:val="0"/>
      <w:divBdr>
        <w:top w:val="none" w:sz="0" w:space="0" w:color="auto"/>
        <w:left w:val="none" w:sz="0" w:space="0" w:color="auto"/>
        <w:bottom w:val="none" w:sz="0" w:space="0" w:color="auto"/>
        <w:right w:val="none" w:sz="0" w:space="0" w:color="auto"/>
      </w:divBdr>
    </w:div>
    <w:div w:id="1018240895">
      <w:bodyDiv w:val="1"/>
      <w:marLeft w:val="0"/>
      <w:marRight w:val="0"/>
      <w:marTop w:val="0"/>
      <w:marBottom w:val="0"/>
      <w:divBdr>
        <w:top w:val="none" w:sz="0" w:space="0" w:color="auto"/>
        <w:left w:val="none" w:sz="0" w:space="0" w:color="auto"/>
        <w:bottom w:val="none" w:sz="0" w:space="0" w:color="auto"/>
        <w:right w:val="none" w:sz="0" w:space="0" w:color="auto"/>
      </w:divBdr>
    </w:div>
    <w:div w:id="1019507353">
      <w:bodyDiv w:val="1"/>
      <w:marLeft w:val="0"/>
      <w:marRight w:val="0"/>
      <w:marTop w:val="0"/>
      <w:marBottom w:val="0"/>
      <w:divBdr>
        <w:top w:val="none" w:sz="0" w:space="0" w:color="auto"/>
        <w:left w:val="none" w:sz="0" w:space="0" w:color="auto"/>
        <w:bottom w:val="none" w:sz="0" w:space="0" w:color="auto"/>
        <w:right w:val="none" w:sz="0" w:space="0" w:color="auto"/>
      </w:divBdr>
    </w:div>
    <w:div w:id="1021973704">
      <w:bodyDiv w:val="1"/>
      <w:marLeft w:val="0"/>
      <w:marRight w:val="0"/>
      <w:marTop w:val="0"/>
      <w:marBottom w:val="0"/>
      <w:divBdr>
        <w:top w:val="none" w:sz="0" w:space="0" w:color="auto"/>
        <w:left w:val="none" w:sz="0" w:space="0" w:color="auto"/>
        <w:bottom w:val="none" w:sz="0" w:space="0" w:color="auto"/>
        <w:right w:val="none" w:sz="0" w:space="0" w:color="auto"/>
      </w:divBdr>
    </w:div>
    <w:div w:id="1023752102">
      <w:bodyDiv w:val="1"/>
      <w:marLeft w:val="0"/>
      <w:marRight w:val="0"/>
      <w:marTop w:val="0"/>
      <w:marBottom w:val="0"/>
      <w:divBdr>
        <w:top w:val="none" w:sz="0" w:space="0" w:color="auto"/>
        <w:left w:val="none" w:sz="0" w:space="0" w:color="auto"/>
        <w:bottom w:val="none" w:sz="0" w:space="0" w:color="auto"/>
        <w:right w:val="none" w:sz="0" w:space="0" w:color="auto"/>
      </w:divBdr>
    </w:div>
    <w:div w:id="1024013729">
      <w:bodyDiv w:val="1"/>
      <w:marLeft w:val="0"/>
      <w:marRight w:val="0"/>
      <w:marTop w:val="0"/>
      <w:marBottom w:val="0"/>
      <w:divBdr>
        <w:top w:val="none" w:sz="0" w:space="0" w:color="auto"/>
        <w:left w:val="none" w:sz="0" w:space="0" w:color="auto"/>
        <w:bottom w:val="none" w:sz="0" w:space="0" w:color="auto"/>
        <w:right w:val="none" w:sz="0" w:space="0" w:color="auto"/>
      </w:divBdr>
    </w:div>
    <w:div w:id="1024983948">
      <w:bodyDiv w:val="1"/>
      <w:marLeft w:val="0"/>
      <w:marRight w:val="0"/>
      <w:marTop w:val="0"/>
      <w:marBottom w:val="0"/>
      <w:divBdr>
        <w:top w:val="none" w:sz="0" w:space="0" w:color="auto"/>
        <w:left w:val="none" w:sz="0" w:space="0" w:color="auto"/>
        <w:bottom w:val="none" w:sz="0" w:space="0" w:color="auto"/>
        <w:right w:val="none" w:sz="0" w:space="0" w:color="auto"/>
      </w:divBdr>
    </w:div>
    <w:div w:id="1025978518">
      <w:bodyDiv w:val="1"/>
      <w:marLeft w:val="0"/>
      <w:marRight w:val="0"/>
      <w:marTop w:val="0"/>
      <w:marBottom w:val="0"/>
      <w:divBdr>
        <w:top w:val="none" w:sz="0" w:space="0" w:color="auto"/>
        <w:left w:val="none" w:sz="0" w:space="0" w:color="auto"/>
        <w:bottom w:val="none" w:sz="0" w:space="0" w:color="auto"/>
        <w:right w:val="none" w:sz="0" w:space="0" w:color="auto"/>
      </w:divBdr>
    </w:div>
    <w:div w:id="1027218504">
      <w:bodyDiv w:val="1"/>
      <w:marLeft w:val="0"/>
      <w:marRight w:val="0"/>
      <w:marTop w:val="0"/>
      <w:marBottom w:val="0"/>
      <w:divBdr>
        <w:top w:val="none" w:sz="0" w:space="0" w:color="auto"/>
        <w:left w:val="none" w:sz="0" w:space="0" w:color="auto"/>
        <w:bottom w:val="none" w:sz="0" w:space="0" w:color="auto"/>
        <w:right w:val="none" w:sz="0" w:space="0" w:color="auto"/>
      </w:divBdr>
    </w:div>
    <w:div w:id="1027439536">
      <w:bodyDiv w:val="1"/>
      <w:marLeft w:val="0"/>
      <w:marRight w:val="0"/>
      <w:marTop w:val="0"/>
      <w:marBottom w:val="0"/>
      <w:divBdr>
        <w:top w:val="none" w:sz="0" w:space="0" w:color="auto"/>
        <w:left w:val="none" w:sz="0" w:space="0" w:color="auto"/>
        <w:bottom w:val="none" w:sz="0" w:space="0" w:color="auto"/>
        <w:right w:val="none" w:sz="0" w:space="0" w:color="auto"/>
      </w:divBdr>
    </w:div>
    <w:div w:id="1030762213">
      <w:bodyDiv w:val="1"/>
      <w:marLeft w:val="0"/>
      <w:marRight w:val="0"/>
      <w:marTop w:val="0"/>
      <w:marBottom w:val="0"/>
      <w:divBdr>
        <w:top w:val="none" w:sz="0" w:space="0" w:color="auto"/>
        <w:left w:val="none" w:sz="0" w:space="0" w:color="auto"/>
        <w:bottom w:val="none" w:sz="0" w:space="0" w:color="auto"/>
        <w:right w:val="none" w:sz="0" w:space="0" w:color="auto"/>
      </w:divBdr>
    </w:div>
    <w:div w:id="1032264675">
      <w:bodyDiv w:val="1"/>
      <w:marLeft w:val="0"/>
      <w:marRight w:val="0"/>
      <w:marTop w:val="0"/>
      <w:marBottom w:val="0"/>
      <w:divBdr>
        <w:top w:val="none" w:sz="0" w:space="0" w:color="auto"/>
        <w:left w:val="none" w:sz="0" w:space="0" w:color="auto"/>
        <w:bottom w:val="none" w:sz="0" w:space="0" w:color="auto"/>
        <w:right w:val="none" w:sz="0" w:space="0" w:color="auto"/>
      </w:divBdr>
    </w:div>
    <w:div w:id="1042285256">
      <w:bodyDiv w:val="1"/>
      <w:marLeft w:val="0"/>
      <w:marRight w:val="0"/>
      <w:marTop w:val="0"/>
      <w:marBottom w:val="0"/>
      <w:divBdr>
        <w:top w:val="none" w:sz="0" w:space="0" w:color="auto"/>
        <w:left w:val="none" w:sz="0" w:space="0" w:color="auto"/>
        <w:bottom w:val="none" w:sz="0" w:space="0" w:color="auto"/>
        <w:right w:val="none" w:sz="0" w:space="0" w:color="auto"/>
      </w:divBdr>
    </w:div>
    <w:div w:id="1042287751">
      <w:bodyDiv w:val="1"/>
      <w:marLeft w:val="0"/>
      <w:marRight w:val="0"/>
      <w:marTop w:val="0"/>
      <w:marBottom w:val="0"/>
      <w:divBdr>
        <w:top w:val="none" w:sz="0" w:space="0" w:color="auto"/>
        <w:left w:val="none" w:sz="0" w:space="0" w:color="auto"/>
        <w:bottom w:val="none" w:sz="0" w:space="0" w:color="auto"/>
        <w:right w:val="none" w:sz="0" w:space="0" w:color="auto"/>
      </w:divBdr>
    </w:div>
    <w:div w:id="1044251450">
      <w:bodyDiv w:val="1"/>
      <w:marLeft w:val="0"/>
      <w:marRight w:val="0"/>
      <w:marTop w:val="0"/>
      <w:marBottom w:val="0"/>
      <w:divBdr>
        <w:top w:val="none" w:sz="0" w:space="0" w:color="auto"/>
        <w:left w:val="none" w:sz="0" w:space="0" w:color="auto"/>
        <w:bottom w:val="none" w:sz="0" w:space="0" w:color="auto"/>
        <w:right w:val="none" w:sz="0" w:space="0" w:color="auto"/>
      </w:divBdr>
    </w:div>
    <w:div w:id="1045642386">
      <w:bodyDiv w:val="1"/>
      <w:marLeft w:val="0"/>
      <w:marRight w:val="0"/>
      <w:marTop w:val="0"/>
      <w:marBottom w:val="0"/>
      <w:divBdr>
        <w:top w:val="none" w:sz="0" w:space="0" w:color="auto"/>
        <w:left w:val="none" w:sz="0" w:space="0" w:color="auto"/>
        <w:bottom w:val="none" w:sz="0" w:space="0" w:color="auto"/>
        <w:right w:val="none" w:sz="0" w:space="0" w:color="auto"/>
      </w:divBdr>
    </w:div>
    <w:div w:id="1045980871">
      <w:bodyDiv w:val="1"/>
      <w:marLeft w:val="0"/>
      <w:marRight w:val="0"/>
      <w:marTop w:val="0"/>
      <w:marBottom w:val="0"/>
      <w:divBdr>
        <w:top w:val="none" w:sz="0" w:space="0" w:color="auto"/>
        <w:left w:val="none" w:sz="0" w:space="0" w:color="auto"/>
        <w:bottom w:val="none" w:sz="0" w:space="0" w:color="auto"/>
        <w:right w:val="none" w:sz="0" w:space="0" w:color="auto"/>
      </w:divBdr>
    </w:div>
    <w:div w:id="1047295009">
      <w:bodyDiv w:val="1"/>
      <w:marLeft w:val="0"/>
      <w:marRight w:val="0"/>
      <w:marTop w:val="0"/>
      <w:marBottom w:val="0"/>
      <w:divBdr>
        <w:top w:val="none" w:sz="0" w:space="0" w:color="auto"/>
        <w:left w:val="none" w:sz="0" w:space="0" w:color="auto"/>
        <w:bottom w:val="none" w:sz="0" w:space="0" w:color="auto"/>
        <w:right w:val="none" w:sz="0" w:space="0" w:color="auto"/>
      </w:divBdr>
    </w:div>
    <w:div w:id="1048410440">
      <w:bodyDiv w:val="1"/>
      <w:marLeft w:val="0"/>
      <w:marRight w:val="0"/>
      <w:marTop w:val="0"/>
      <w:marBottom w:val="0"/>
      <w:divBdr>
        <w:top w:val="none" w:sz="0" w:space="0" w:color="auto"/>
        <w:left w:val="none" w:sz="0" w:space="0" w:color="auto"/>
        <w:bottom w:val="none" w:sz="0" w:space="0" w:color="auto"/>
        <w:right w:val="none" w:sz="0" w:space="0" w:color="auto"/>
      </w:divBdr>
    </w:div>
    <w:div w:id="1049113949">
      <w:bodyDiv w:val="1"/>
      <w:marLeft w:val="0"/>
      <w:marRight w:val="0"/>
      <w:marTop w:val="0"/>
      <w:marBottom w:val="0"/>
      <w:divBdr>
        <w:top w:val="none" w:sz="0" w:space="0" w:color="auto"/>
        <w:left w:val="none" w:sz="0" w:space="0" w:color="auto"/>
        <w:bottom w:val="none" w:sz="0" w:space="0" w:color="auto"/>
        <w:right w:val="none" w:sz="0" w:space="0" w:color="auto"/>
      </w:divBdr>
    </w:div>
    <w:div w:id="1052192017">
      <w:bodyDiv w:val="1"/>
      <w:marLeft w:val="0"/>
      <w:marRight w:val="0"/>
      <w:marTop w:val="0"/>
      <w:marBottom w:val="0"/>
      <w:divBdr>
        <w:top w:val="none" w:sz="0" w:space="0" w:color="auto"/>
        <w:left w:val="none" w:sz="0" w:space="0" w:color="auto"/>
        <w:bottom w:val="none" w:sz="0" w:space="0" w:color="auto"/>
        <w:right w:val="none" w:sz="0" w:space="0" w:color="auto"/>
      </w:divBdr>
    </w:div>
    <w:div w:id="1053652659">
      <w:bodyDiv w:val="1"/>
      <w:marLeft w:val="0"/>
      <w:marRight w:val="0"/>
      <w:marTop w:val="0"/>
      <w:marBottom w:val="0"/>
      <w:divBdr>
        <w:top w:val="none" w:sz="0" w:space="0" w:color="auto"/>
        <w:left w:val="none" w:sz="0" w:space="0" w:color="auto"/>
        <w:bottom w:val="none" w:sz="0" w:space="0" w:color="auto"/>
        <w:right w:val="none" w:sz="0" w:space="0" w:color="auto"/>
      </w:divBdr>
    </w:div>
    <w:div w:id="1055009633">
      <w:bodyDiv w:val="1"/>
      <w:marLeft w:val="0"/>
      <w:marRight w:val="0"/>
      <w:marTop w:val="0"/>
      <w:marBottom w:val="0"/>
      <w:divBdr>
        <w:top w:val="none" w:sz="0" w:space="0" w:color="auto"/>
        <w:left w:val="none" w:sz="0" w:space="0" w:color="auto"/>
        <w:bottom w:val="none" w:sz="0" w:space="0" w:color="auto"/>
        <w:right w:val="none" w:sz="0" w:space="0" w:color="auto"/>
      </w:divBdr>
    </w:div>
    <w:div w:id="1062798706">
      <w:bodyDiv w:val="1"/>
      <w:marLeft w:val="0"/>
      <w:marRight w:val="0"/>
      <w:marTop w:val="0"/>
      <w:marBottom w:val="0"/>
      <w:divBdr>
        <w:top w:val="none" w:sz="0" w:space="0" w:color="auto"/>
        <w:left w:val="none" w:sz="0" w:space="0" w:color="auto"/>
        <w:bottom w:val="none" w:sz="0" w:space="0" w:color="auto"/>
        <w:right w:val="none" w:sz="0" w:space="0" w:color="auto"/>
      </w:divBdr>
    </w:div>
    <w:div w:id="1063867087">
      <w:bodyDiv w:val="1"/>
      <w:marLeft w:val="0"/>
      <w:marRight w:val="0"/>
      <w:marTop w:val="0"/>
      <w:marBottom w:val="0"/>
      <w:divBdr>
        <w:top w:val="none" w:sz="0" w:space="0" w:color="auto"/>
        <w:left w:val="none" w:sz="0" w:space="0" w:color="auto"/>
        <w:bottom w:val="none" w:sz="0" w:space="0" w:color="auto"/>
        <w:right w:val="none" w:sz="0" w:space="0" w:color="auto"/>
      </w:divBdr>
    </w:div>
    <w:div w:id="1069613169">
      <w:bodyDiv w:val="1"/>
      <w:marLeft w:val="0"/>
      <w:marRight w:val="0"/>
      <w:marTop w:val="0"/>
      <w:marBottom w:val="0"/>
      <w:divBdr>
        <w:top w:val="none" w:sz="0" w:space="0" w:color="auto"/>
        <w:left w:val="none" w:sz="0" w:space="0" w:color="auto"/>
        <w:bottom w:val="none" w:sz="0" w:space="0" w:color="auto"/>
        <w:right w:val="none" w:sz="0" w:space="0" w:color="auto"/>
      </w:divBdr>
    </w:div>
    <w:div w:id="1073703433">
      <w:bodyDiv w:val="1"/>
      <w:marLeft w:val="0"/>
      <w:marRight w:val="0"/>
      <w:marTop w:val="0"/>
      <w:marBottom w:val="0"/>
      <w:divBdr>
        <w:top w:val="none" w:sz="0" w:space="0" w:color="auto"/>
        <w:left w:val="none" w:sz="0" w:space="0" w:color="auto"/>
        <w:bottom w:val="none" w:sz="0" w:space="0" w:color="auto"/>
        <w:right w:val="none" w:sz="0" w:space="0" w:color="auto"/>
      </w:divBdr>
    </w:div>
    <w:div w:id="1077438932">
      <w:bodyDiv w:val="1"/>
      <w:marLeft w:val="0"/>
      <w:marRight w:val="0"/>
      <w:marTop w:val="0"/>
      <w:marBottom w:val="0"/>
      <w:divBdr>
        <w:top w:val="none" w:sz="0" w:space="0" w:color="auto"/>
        <w:left w:val="none" w:sz="0" w:space="0" w:color="auto"/>
        <w:bottom w:val="none" w:sz="0" w:space="0" w:color="auto"/>
        <w:right w:val="none" w:sz="0" w:space="0" w:color="auto"/>
      </w:divBdr>
    </w:div>
    <w:div w:id="1079328339">
      <w:bodyDiv w:val="1"/>
      <w:marLeft w:val="0"/>
      <w:marRight w:val="0"/>
      <w:marTop w:val="0"/>
      <w:marBottom w:val="0"/>
      <w:divBdr>
        <w:top w:val="none" w:sz="0" w:space="0" w:color="auto"/>
        <w:left w:val="none" w:sz="0" w:space="0" w:color="auto"/>
        <w:bottom w:val="none" w:sz="0" w:space="0" w:color="auto"/>
        <w:right w:val="none" w:sz="0" w:space="0" w:color="auto"/>
      </w:divBdr>
    </w:div>
    <w:div w:id="1083989891">
      <w:bodyDiv w:val="1"/>
      <w:marLeft w:val="0"/>
      <w:marRight w:val="0"/>
      <w:marTop w:val="0"/>
      <w:marBottom w:val="0"/>
      <w:divBdr>
        <w:top w:val="none" w:sz="0" w:space="0" w:color="auto"/>
        <w:left w:val="none" w:sz="0" w:space="0" w:color="auto"/>
        <w:bottom w:val="none" w:sz="0" w:space="0" w:color="auto"/>
        <w:right w:val="none" w:sz="0" w:space="0" w:color="auto"/>
      </w:divBdr>
    </w:div>
    <w:div w:id="1086878962">
      <w:bodyDiv w:val="1"/>
      <w:marLeft w:val="0"/>
      <w:marRight w:val="0"/>
      <w:marTop w:val="0"/>
      <w:marBottom w:val="0"/>
      <w:divBdr>
        <w:top w:val="none" w:sz="0" w:space="0" w:color="auto"/>
        <w:left w:val="none" w:sz="0" w:space="0" w:color="auto"/>
        <w:bottom w:val="none" w:sz="0" w:space="0" w:color="auto"/>
        <w:right w:val="none" w:sz="0" w:space="0" w:color="auto"/>
      </w:divBdr>
    </w:div>
    <w:div w:id="1088766231">
      <w:bodyDiv w:val="1"/>
      <w:marLeft w:val="0"/>
      <w:marRight w:val="0"/>
      <w:marTop w:val="0"/>
      <w:marBottom w:val="0"/>
      <w:divBdr>
        <w:top w:val="none" w:sz="0" w:space="0" w:color="auto"/>
        <w:left w:val="none" w:sz="0" w:space="0" w:color="auto"/>
        <w:bottom w:val="none" w:sz="0" w:space="0" w:color="auto"/>
        <w:right w:val="none" w:sz="0" w:space="0" w:color="auto"/>
      </w:divBdr>
    </w:div>
    <w:div w:id="1091052583">
      <w:bodyDiv w:val="1"/>
      <w:marLeft w:val="0"/>
      <w:marRight w:val="0"/>
      <w:marTop w:val="0"/>
      <w:marBottom w:val="0"/>
      <w:divBdr>
        <w:top w:val="none" w:sz="0" w:space="0" w:color="auto"/>
        <w:left w:val="none" w:sz="0" w:space="0" w:color="auto"/>
        <w:bottom w:val="none" w:sz="0" w:space="0" w:color="auto"/>
        <w:right w:val="none" w:sz="0" w:space="0" w:color="auto"/>
      </w:divBdr>
    </w:div>
    <w:div w:id="1093890427">
      <w:bodyDiv w:val="1"/>
      <w:marLeft w:val="0"/>
      <w:marRight w:val="0"/>
      <w:marTop w:val="0"/>
      <w:marBottom w:val="0"/>
      <w:divBdr>
        <w:top w:val="none" w:sz="0" w:space="0" w:color="auto"/>
        <w:left w:val="none" w:sz="0" w:space="0" w:color="auto"/>
        <w:bottom w:val="none" w:sz="0" w:space="0" w:color="auto"/>
        <w:right w:val="none" w:sz="0" w:space="0" w:color="auto"/>
      </w:divBdr>
    </w:div>
    <w:div w:id="1095980515">
      <w:bodyDiv w:val="1"/>
      <w:marLeft w:val="0"/>
      <w:marRight w:val="0"/>
      <w:marTop w:val="0"/>
      <w:marBottom w:val="0"/>
      <w:divBdr>
        <w:top w:val="none" w:sz="0" w:space="0" w:color="auto"/>
        <w:left w:val="none" w:sz="0" w:space="0" w:color="auto"/>
        <w:bottom w:val="none" w:sz="0" w:space="0" w:color="auto"/>
        <w:right w:val="none" w:sz="0" w:space="0" w:color="auto"/>
      </w:divBdr>
    </w:div>
    <w:div w:id="1100376168">
      <w:bodyDiv w:val="1"/>
      <w:marLeft w:val="0"/>
      <w:marRight w:val="0"/>
      <w:marTop w:val="0"/>
      <w:marBottom w:val="0"/>
      <w:divBdr>
        <w:top w:val="none" w:sz="0" w:space="0" w:color="auto"/>
        <w:left w:val="none" w:sz="0" w:space="0" w:color="auto"/>
        <w:bottom w:val="none" w:sz="0" w:space="0" w:color="auto"/>
        <w:right w:val="none" w:sz="0" w:space="0" w:color="auto"/>
      </w:divBdr>
    </w:div>
    <w:div w:id="1107045917">
      <w:bodyDiv w:val="1"/>
      <w:marLeft w:val="0"/>
      <w:marRight w:val="0"/>
      <w:marTop w:val="0"/>
      <w:marBottom w:val="0"/>
      <w:divBdr>
        <w:top w:val="none" w:sz="0" w:space="0" w:color="auto"/>
        <w:left w:val="none" w:sz="0" w:space="0" w:color="auto"/>
        <w:bottom w:val="none" w:sz="0" w:space="0" w:color="auto"/>
        <w:right w:val="none" w:sz="0" w:space="0" w:color="auto"/>
      </w:divBdr>
    </w:div>
    <w:div w:id="1108239676">
      <w:bodyDiv w:val="1"/>
      <w:marLeft w:val="0"/>
      <w:marRight w:val="0"/>
      <w:marTop w:val="0"/>
      <w:marBottom w:val="0"/>
      <w:divBdr>
        <w:top w:val="none" w:sz="0" w:space="0" w:color="auto"/>
        <w:left w:val="none" w:sz="0" w:space="0" w:color="auto"/>
        <w:bottom w:val="none" w:sz="0" w:space="0" w:color="auto"/>
        <w:right w:val="none" w:sz="0" w:space="0" w:color="auto"/>
      </w:divBdr>
    </w:div>
    <w:div w:id="1118572494">
      <w:bodyDiv w:val="1"/>
      <w:marLeft w:val="0"/>
      <w:marRight w:val="0"/>
      <w:marTop w:val="0"/>
      <w:marBottom w:val="0"/>
      <w:divBdr>
        <w:top w:val="none" w:sz="0" w:space="0" w:color="auto"/>
        <w:left w:val="none" w:sz="0" w:space="0" w:color="auto"/>
        <w:bottom w:val="none" w:sz="0" w:space="0" w:color="auto"/>
        <w:right w:val="none" w:sz="0" w:space="0" w:color="auto"/>
      </w:divBdr>
    </w:div>
    <w:div w:id="1120949591">
      <w:bodyDiv w:val="1"/>
      <w:marLeft w:val="0"/>
      <w:marRight w:val="0"/>
      <w:marTop w:val="0"/>
      <w:marBottom w:val="0"/>
      <w:divBdr>
        <w:top w:val="none" w:sz="0" w:space="0" w:color="auto"/>
        <w:left w:val="none" w:sz="0" w:space="0" w:color="auto"/>
        <w:bottom w:val="none" w:sz="0" w:space="0" w:color="auto"/>
        <w:right w:val="none" w:sz="0" w:space="0" w:color="auto"/>
      </w:divBdr>
    </w:div>
    <w:div w:id="1123576033">
      <w:bodyDiv w:val="1"/>
      <w:marLeft w:val="0"/>
      <w:marRight w:val="0"/>
      <w:marTop w:val="0"/>
      <w:marBottom w:val="0"/>
      <w:divBdr>
        <w:top w:val="none" w:sz="0" w:space="0" w:color="auto"/>
        <w:left w:val="none" w:sz="0" w:space="0" w:color="auto"/>
        <w:bottom w:val="none" w:sz="0" w:space="0" w:color="auto"/>
        <w:right w:val="none" w:sz="0" w:space="0" w:color="auto"/>
      </w:divBdr>
    </w:div>
    <w:div w:id="1130441626">
      <w:bodyDiv w:val="1"/>
      <w:marLeft w:val="0"/>
      <w:marRight w:val="0"/>
      <w:marTop w:val="0"/>
      <w:marBottom w:val="0"/>
      <w:divBdr>
        <w:top w:val="none" w:sz="0" w:space="0" w:color="auto"/>
        <w:left w:val="none" w:sz="0" w:space="0" w:color="auto"/>
        <w:bottom w:val="none" w:sz="0" w:space="0" w:color="auto"/>
        <w:right w:val="none" w:sz="0" w:space="0" w:color="auto"/>
      </w:divBdr>
    </w:div>
    <w:div w:id="1131678202">
      <w:bodyDiv w:val="1"/>
      <w:marLeft w:val="0"/>
      <w:marRight w:val="0"/>
      <w:marTop w:val="0"/>
      <w:marBottom w:val="0"/>
      <w:divBdr>
        <w:top w:val="none" w:sz="0" w:space="0" w:color="auto"/>
        <w:left w:val="none" w:sz="0" w:space="0" w:color="auto"/>
        <w:bottom w:val="none" w:sz="0" w:space="0" w:color="auto"/>
        <w:right w:val="none" w:sz="0" w:space="0" w:color="auto"/>
      </w:divBdr>
    </w:div>
    <w:div w:id="1136726710">
      <w:bodyDiv w:val="1"/>
      <w:marLeft w:val="0"/>
      <w:marRight w:val="0"/>
      <w:marTop w:val="0"/>
      <w:marBottom w:val="0"/>
      <w:divBdr>
        <w:top w:val="none" w:sz="0" w:space="0" w:color="auto"/>
        <w:left w:val="none" w:sz="0" w:space="0" w:color="auto"/>
        <w:bottom w:val="none" w:sz="0" w:space="0" w:color="auto"/>
        <w:right w:val="none" w:sz="0" w:space="0" w:color="auto"/>
      </w:divBdr>
    </w:div>
    <w:div w:id="1137378945">
      <w:bodyDiv w:val="1"/>
      <w:marLeft w:val="0"/>
      <w:marRight w:val="0"/>
      <w:marTop w:val="0"/>
      <w:marBottom w:val="0"/>
      <w:divBdr>
        <w:top w:val="none" w:sz="0" w:space="0" w:color="auto"/>
        <w:left w:val="none" w:sz="0" w:space="0" w:color="auto"/>
        <w:bottom w:val="none" w:sz="0" w:space="0" w:color="auto"/>
        <w:right w:val="none" w:sz="0" w:space="0" w:color="auto"/>
      </w:divBdr>
    </w:div>
    <w:div w:id="1139103796">
      <w:bodyDiv w:val="1"/>
      <w:marLeft w:val="0"/>
      <w:marRight w:val="0"/>
      <w:marTop w:val="0"/>
      <w:marBottom w:val="0"/>
      <w:divBdr>
        <w:top w:val="none" w:sz="0" w:space="0" w:color="auto"/>
        <w:left w:val="none" w:sz="0" w:space="0" w:color="auto"/>
        <w:bottom w:val="none" w:sz="0" w:space="0" w:color="auto"/>
        <w:right w:val="none" w:sz="0" w:space="0" w:color="auto"/>
      </w:divBdr>
    </w:div>
    <w:div w:id="1142890636">
      <w:bodyDiv w:val="1"/>
      <w:marLeft w:val="0"/>
      <w:marRight w:val="0"/>
      <w:marTop w:val="0"/>
      <w:marBottom w:val="0"/>
      <w:divBdr>
        <w:top w:val="none" w:sz="0" w:space="0" w:color="auto"/>
        <w:left w:val="none" w:sz="0" w:space="0" w:color="auto"/>
        <w:bottom w:val="none" w:sz="0" w:space="0" w:color="auto"/>
        <w:right w:val="none" w:sz="0" w:space="0" w:color="auto"/>
      </w:divBdr>
    </w:div>
    <w:div w:id="1143548628">
      <w:bodyDiv w:val="1"/>
      <w:marLeft w:val="0"/>
      <w:marRight w:val="0"/>
      <w:marTop w:val="0"/>
      <w:marBottom w:val="0"/>
      <w:divBdr>
        <w:top w:val="none" w:sz="0" w:space="0" w:color="auto"/>
        <w:left w:val="none" w:sz="0" w:space="0" w:color="auto"/>
        <w:bottom w:val="none" w:sz="0" w:space="0" w:color="auto"/>
        <w:right w:val="none" w:sz="0" w:space="0" w:color="auto"/>
      </w:divBdr>
    </w:div>
    <w:div w:id="1145774624">
      <w:bodyDiv w:val="1"/>
      <w:marLeft w:val="0"/>
      <w:marRight w:val="0"/>
      <w:marTop w:val="0"/>
      <w:marBottom w:val="0"/>
      <w:divBdr>
        <w:top w:val="none" w:sz="0" w:space="0" w:color="auto"/>
        <w:left w:val="none" w:sz="0" w:space="0" w:color="auto"/>
        <w:bottom w:val="none" w:sz="0" w:space="0" w:color="auto"/>
        <w:right w:val="none" w:sz="0" w:space="0" w:color="auto"/>
      </w:divBdr>
    </w:div>
    <w:div w:id="1145972647">
      <w:bodyDiv w:val="1"/>
      <w:marLeft w:val="0"/>
      <w:marRight w:val="0"/>
      <w:marTop w:val="0"/>
      <w:marBottom w:val="0"/>
      <w:divBdr>
        <w:top w:val="none" w:sz="0" w:space="0" w:color="auto"/>
        <w:left w:val="none" w:sz="0" w:space="0" w:color="auto"/>
        <w:bottom w:val="none" w:sz="0" w:space="0" w:color="auto"/>
        <w:right w:val="none" w:sz="0" w:space="0" w:color="auto"/>
      </w:divBdr>
    </w:div>
    <w:div w:id="1146702652">
      <w:bodyDiv w:val="1"/>
      <w:marLeft w:val="0"/>
      <w:marRight w:val="0"/>
      <w:marTop w:val="0"/>
      <w:marBottom w:val="0"/>
      <w:divBdr>
        <w:top w:val="none" w:sz="0" w:space="0" w:color="auto"/>
        <w:left w:val="none" w:sz="0" w:space="0" w:color="auto"/>
        <w:bottom w:val="none" w:sz="0" w:space="0" w:color="auto"/>
        <w:right w:val="none" w:sz="0" w:space="0" w:color="auto"/>
      </w:divBdr>
    </w:div>
    <w:div w:id="1148207175">
      <w:bodyDiv w:val="1"/>
      <w:marLeft w:val="0"/>
      <w:marRight w:val="0"/>
      <w:marTop w:val="0"/>
      <w:marBottom w:val="0"/>
      <w:divBdr>
        <w:top w:val="none" w:sz="0" w:space="0" w:color="auto"/>
        <w:left w:val="none" w:sz="0" w:space="0" w:color="auto"/>
        <w:bottom w:val="none" w:sz="0" w:space="0" w:color="auto"/>
        <w:right w:val="none" w:sz="0" w:space="0" w:color="auto"/>
      </w:divBdr>
    </w:div>
    <w:div w:id="1152794041">
      <w:bodyDiv w:val="1"/>
      <w:marLeft w:val="0"/>
      <w:marRight w:val="0"/>
      <w:marTop w:val="0"/>
      <w:marBottom w:val="0"/>
      <w:divBdr>
        <w:top w:val="none" w:sz="0" w:space="0" w:color="auto"/>
        <w:left w:val="none" w:sz="0" w:space="0" w:color="auto"/>
        <w:bottom w:val="none" w:sz="0" w:space="0" w:color="auto"/>
        <w:right w:val="none" w:sz="0" w:space="0" w:color="auto"/>
      </w:divBdr>
    </w:div>
    <w:div w:id="1154681937">
      <w:bodyDiv w:val="1"/>
      <w:marLeft w:val="0"/>
      <w:marRight w:val="0"/>
      <w:marTop w:val="0"/>
      <w:marBottom w:val="0"/>
      <w:divBdr>
        <w:top w:val="none" w:sz="0" w:space="0" w:color="auto"/>
        <w:left w:val="none" w:sz="0" w:space="0" w:color="auto"/>
        <w:bottom w:val="none" w:sz="0" w:space="0" w:color="auto"/>
        <w:right w:val="none" w:sz="0" w:space="0" w:color="auto"/>
      </w:divBdr>
    </w:div>
    <w:div w:id="1154760506">
      <w:bodyDiv w:val="1"/>
      <w:marLeft w:val="0"/>
      <w:marRight w:val="0"/>
      <w:marTop w:val="0"/>
      <w:marBottom w:val="0"/>
      <w:divBdr>
        <w:top w:val="none" w:sz="0" w:space="0" w:color="auto"/>
        <w:left w:val="none" w:sz="0" w:space="0" w:color="auto"/>
        <w:bottom w:val="none" w:sz="0" w:space="0" w:color="auto"/>
        <w:right w:val="none" w:sz="0" w:space="0" w:color="auto"/>
      </w:divBdr>
    </w:div>
    <w:div w:id="1158031688">
      <w:bodyDiv w:val="1"/>
      <w:marLeft w:val="0"/>
      <w:marRight w:val="0"/>
      <w:marTop w:val="0"/>
      <w:marBottom w:val="0"/>
      <w:divBdr>
        <w:top w:val="none" w:sz="0" w:space="0" w:color="auto"/>
        <w:left w:val="none" w:sz="0" w:space="0" w:color="auto"/>
        <w:bottom w:val="none" w:sz="0" w:space="0" w:color="auto"/>
        <w:right w:val="none" w:sz="0" w:space="0" w:color="auto"/>
      </w:divBdr>
    </w:div>
    <w:div w:id="1162619506">
      <w:bodyDiv w:val="1"/>
      <w:marLeft w:val="0"/>
      <w:marRight w:val="0"/>
      <w:marTop w:val="0"/>
      <w:marBottom w:val="0"/>
      <w:divBdr>
        <w:top w:val="none" w:sz="0" w:space="0" w:color="auto"/>
        <w:left w:val="none" w:sz="0" w:space="0" w:color="auto"/>
        <w:bottom w:val="none" w:sz="0" w:space="0" w:color="auto"/>
        <w:right w:val="none" w:sz="0" w:space="0" w:color="auto"/>
      </w:divBdr>
    </w:div>
    <w:div w:id="1168135103">
      <w:bodyDiv w:val="1"/>
      <w:marLeft w:val="0"/>
      <w:marRight w:val="0"/>
      <w:marTop w:val="0"/>
      <w:marBottom w:val="0"/>
      <w:divBdr>
        <w:top w:val="none" w:sz="0" w:space="0" w:color="auto"/>
        <w:left w:val="none" w:sz="0" w:space="0" w:color="auto"/>
        <w:bottom w:val="none" w:sz="0" w:space="0" w:color="auto"/>
        <w:right w:val="none" w:sz="0" w:space="0" w:color="auto"/>
      </w:divBdr>
    </w:div>
    <w:div w:id="1171994803">
      <w:bodyDiv w:val="1"/>
      <w:marLeft w:val="0"/>
      <w:marRight w:val="0"/>
      <w:marTop w:val="0"/>
      <w:marBottom w:val="0"/>
      <w:divBdr>
        <w:top w:val="none" w:sz="0" w:space="0" w:color="auto"/>
        <w:left w:val="none" w:sz="0" w:space="0" w:color="auto"/>
        <w:bottom w:val="none" w:sz="0" w:space="0" w:color="auto"/>
        <w:right w:val="none" w:sz="0" w:space="0" w:color="auto"/>
      </w:divBdr>
    </w:div>
    <w:div w:id="1173110644">
      <w:bodyDiv w:val="1"/>
      <w:marLeft w:val="0"/>
      <w:marRight w:val="0"/>
      <w:marTop w:val="0"/>
      <w:marBottom w:val="0"/>
      <w:divBdr>
        <w:top w:val="none" w:sz="0" w:space="0" w:color="auto"/>
        <w:left w:val="none" w:sz="0" w:space="0" w:color="auto"/>
        <w:bottom w:val="none" w:sz="0" w:space="0" w:color="auto"/>
        <w:right w:val="none" w:sz="0" w:space="0" w:color="auto"/>
      </w:divBdr>
    </w:div>
    <w:div w:id="1175000199">
      <w:bodyDiv w:val="1"/>
      <w:marLeft w:val="0"/>
      <w:marRight w:val="0"/>
      <w:marTop w:val="0"/>
      <w:marBottom w:val="0"/>
      <w:divBdr>
        <w:top w:val="none" w:sz="0" w:space="0" w:color="auto"/>
        <w:left w:val="none" w:sz="0" w:space="0" w:color="auto"/>
        <w:bottom w:val="none" w:sz="0" w:space="0" w:color="auto"/>
        <w:right w:val="none" w:sz="0" w:space="0" w:color="auto"/>
      </w:divBdr>
    </w:div>
    <w:div w:id="1176263334">
      <w:bodyDiv w:val="1"/>
      <w:marLeft w:val="0"/>
      <w:marRight w:val="0"/>
      <w:marTop w:val="0"/>
      <w:marBottom w:val="0"/>
      <w:divBdr>
        <w:top w:val="none" w:sz="0" w:space="0" w:color="auto"/>
        <w:left w:val="none" w:sz="0" w:space="0" w:color="auto"/>
        <w:bottom w:val="none" w:sz="0" w:space="0" w:color="auto"/>
        <w:right w:val="none" w:sz="0" w:space="0" w:color="auto"/>
      </w:divBdr>
    </w:div>
    <w:div w:id="1176459177">
      <w:bodyDiv w:val="1"/>
      <w:marLeft w:val="0"/>
      <w:marRight w:val="0"/>
      <w:marTop w:val="0"/>
      <w:marBottom w:val="0"/>
      <w:divBdr>
        <w:top w:val="none" w:sz="0" w:space="0" w:color="auto"/>
        <w:left w:val="none" w:sz="0" w:space="0" w:color="auto"/>
        <w:bottom w:val="none" w:sz="0" w:space="0" w:color="auto"/>
        <w:right w:val="none" w:sz="0" w:space="0" w:color="auto"/>
      </w:divBdr>
    </w:div>
    <w:div w:id="1176504872">
      <w:bodyDiv w:val="1"/>
      <w:marLeft w:val="0"/>
      <w:marRight w:val="0"/>
      <w:marTop w:val="0"/>
      <w:marBottom w:val="0"/>
      <w:divBdr>
        <w:top w:val="none" w:sz="0" w:space="0" w:color="auto"/>
        <w:left w:val="none" w:sz="0" w:space="0" w:color="auto"/>
        <w:bottom w:val="none" w:sz="0" w:space="0" w:color="auto"/>
        <w:right w:val="none" w:sz="0" w:space="0" w:color="auto"/>
      </w:divBdr>
    </w:div>
    <w:div w:id="1180387977">
      <w:bodyDiv w:val="1"/>
      <w:marLeft w:val="0"/>
      <w:marRight w:val="0"/>
      <w:marTop w:val="0"/>
      <w:marBottom w:val="0"/>
      <w:divBdr>
        <w:top w:val="none" w:sz="0" w:space="0" w:color="auto"/>
        <w:left w:val="none" w:sz="0" w:space="0" w:color="auto"/>
        <w:bottom w:val="none" w:sz="0" w:space="0" w:color="auto"/>
        <w:right w:val="none" w:sz="0" w:space="0" w:color="auto"/>
      </w:divBdr>
    </w:div>
    <w:div w:id="1182822145">
      <w:bodyDiv w:val="1"/>
      <w:marLeft w:val="0"/>
      <w:marRight w:val="0"/>
      <w:marTop w:val="0"/>
      <w:marBottom w:val="0"/>
      <w:divBdr>
        <w:top w:val="none" w:sz="0" w:space="0" w:color="auto"/>
        <w:left w:val="none" w:sz="0" w:space="0" w:color="auto"/>
        <w:bottom w:val="none" w:sz="0" w:space="0" w:color="auto"/>
        <w:right w:val="none" w:sz="0" w:space="0" w:color="auto"/>
      </w:divBdr>
    </w:div>
    <w:div w:id="1182889629">
      <w:bodyDiv w:val="1"/>
      <w:marLeft w:val="0"/>
      <w:marRight w:val="0"/>
      <w:marTop w:val="0"/>
      <w:marBottom w:val="0"/>
      <w:divBdr>
        <w:top w:val="none" w:sz="0" w:space="0" w:color="auto"/>
        <w:left w:val="none" w:sz="0" w:space="0" w:color="auto"/>
        <w:bottom w:val="none" w:sz="0" w:space="0" w:color="auto"/>
        <w:right w:val="none" w:sz="0" w:space="0" w:color="auto"/>
      </w:divBdr>
    </w:div>
    <w:div w:id="1190294128">
      <w:bodyDiv w:val="1"/>
      <w:marLeft w:val="0"/>
      <w:marRight w:val="0"/>
      <w:marTop w:val="0"/>
      <w:marBottom w:val="0"/>
      <w:divBdr>
        <w:top w:val="none" w:sz="0" w:space="0" w:color="auto"/>
        <w:left w:val="none" w:sz="0" w:space="0" w:color="auto"/>
        <w:bottom w:val="none" w:sz="0" w:space="0" w:color="auto"/>
        <w:right w:val="none" w:sz="0" w:space="0" w:color="auto"/>
      </w:divBdr>
    </w:div>
    <w:div w:id="1195538444">
      <w:bodyDiv w:val="1"/>
      <w:marLeft w:val="0"/>
      <w:marRight w:val="0"/>
      <w:marTop w:val="0"/>
      <w:marBottom w:val="0"/>
      <w:divBdr>
        <w:top w:val="none" w:sz="0" w:space="0" w:color="auto"/>
        <w:left w:val="none" w:sz="0" w:space="0" w:color="auto"/>
        <w:bottom w:val="none" w:sz="0" w:space="0" w:color="auto"/>
        <w:right w:val="none" w:sz="0" w:space="0" w:color="auto"/>
      </w:divBdr>
    </w:div>
    <w:div w:id="1199901790">
      <w:bodyDiv w:val="1"/>
      <w:marLeft w:val="0"/>
      <w:marRight w:val="0"/>
      <w:marTop w:val="0"/>
      <w:marBottom w:val="0"/>
      <w:divBdr>
        <w:top w:val="none" w:sz="0" w:space="0" w:color="auto"/>
        <w:left w:val="none" w:sz="0" w:space="0" w:color="auto"/>
        <w:bottom w:val="none" w:sz="0" w:space="0" w:color="auto"/>
        <w:right w:val="none" w:sz="0" w:space="0" w:color="auto"/>
      </w:divBdr>
    </w:div>
    <w:div w:id="1203060961">
      <w:bodyDiv w:val="1"/>
      <w:marLeft w:val="0"/>
      <w:marRight w:val="0"/>
      <w:marTop w:val="0"/>
      <w:marBottom w:val="0"/>
      <w:divBdr>
        <w:top w:val="none" w:sz="0" w:space="0" w:color="auto"/>
        <w:left w:val="none" w:sz="0" w:space="0" w:color="auto"/>
        <w:bottom w:val="none" w:sz="0" w:space="0" w:color="auto"/>
        <w:right w:val="none" w:sz="0" w:space="0" w:color="auto"/>
      </w:divBdr>
    </w:div>
    <w:div w:id="1203908504">
      <w:bodyDiv w:val="1"/>
      <w:marLeft w:val="0"/>
      <w:marRight w:val="0"/>
      <w:marTop w:val="0"/>
      <w:marBottom w:val="0"/>
      <w:divBdr>
        <w:top w:val="none" w:sz="0" w:space="0" w:color="auto"/>
        <w:left w:val="none" w:sz="0" w:space="0" w:color="auto"/>
        <w:bottom w:val="none" w:sz="0" w:space="0" w:color="auto"/>
        <w:right w:val="none" w:sz="0" w:space="0" w:color="auto"/>
      </w:divBdr>
    </w:div>
    <w:div w:id="1205363361">
      <w:bodyDiv w:val="1"/>
      <w:marLeft w:val="0"/>
      <w:marRight w:val="0"/>
      <w:marTop w:val="0"/>
      <w:marBottom w:val="0"/>
      <w:divBdr>
        <w:top w:val="none" w:sz="0" w:space="0" w:color="auto"/>
        <w:left w:val="none" w:sz="0" w:space="0" w:color="auto"/>
        <w:bottom w:val="none" w:sz="0" w:space="0" w:color="auto"/>
        <w:right w:val="none" w:sz="0" w:space="0" w:color="auto"/>
      </w:divBdr>
    </w:div>
    <w:div w:id="1208565163">
      <w:bodyDiv w:val="1"/>
      <w:marLeft w:val="0"/>
      <w:marRight w:val="0"/>
      <w:marTop w:val="0"/>
      <w:marBottom w:val="0"/>
      <w:divBdr>
        <w:top w:val="none" w:sz="0" w:space="0" w:color="auto"/>
        <w:left w:val="none" w:sz="0" w:space="0" w:color="auto"/>
        <w:bottom w:val="none" w:sz="0" w:space="0" w:color="auto"/>
        <w:right w:val="none" w:sz="0" w:space="0" w:color="auto"/>
      </w:divBdr>
    </w:div>
    <w:div w:id="1209489457">
      <w:bodyDiv w:val="1"/>
      <w:marLeft w:val="0"/>
      <w:marRight w:val="0"/>
      <w:marTop w:val="0"/>
      <w:marBottom w:val="0"/>
      <w:divBdr>
        <w:top w:val="none" w:sz="0" w:space="0" w:color="auto"/>
        <w:left w:val="none" w:sz="0" w:space="0" w:color="auto"/>
        <w:bottom w:val="none" w:sz="0" w:space="0" w:color="auto"/>
        <w:right w:val="none" w:sz="0" w:space="0" w:color="auto"/>
      </w:divBdr>
    </w:div>
    <w:div w:id="1210069150">
      <w:bodyDiv w:val="1"/>
      <w:marLeft w:val="0"/>
      <w:marRight w:val="0"/>
      <w:marTop w:val="0"/>
      <w:marBottom w:val="0"/>
      <w:divBdr>
        <w:top w:val="none" w:sz="0" w:space="0" w:color="auto"/>
        <w:left w:val="none" w:sz="0" w:space="0" w:color="auto"/>
        <w:bottom w:val="none" w:sz="0" w:space="0" w:color="auto"/>
        <w:right w:val="none" w:sz="0" w:space="0" w:color="auto"/>
      </w:divBdr>
    </w:div>
    <w:div w:id="1211108894">
      <w:bodyDiv w:val="1"/>
      <w:marLeft w:val="0"/>
      <w:marRight w:val="0"/>
      <w:marTop w:val="0"/>
      <w:marBottom w:val="0"/>
      <w:divBdr>
        <w:top w:val="none" w:sz="0" w:space="0" w:color="auto"/>
        <w:left w:val="none" w:sz="0" w:space="0" w:color="auto"/>
        <w:bottom w:val="none" w:sz="0" w:space="0" w:color="auto"/>
        <w:right w:val="none" w:sz="0" w:space="0" w:color="auto"/>
      </w:divBdr>
    </w:div>
    <w:div w:id="1211308251">
      <w:bodyDiv w:val="1"/>
      <w:marLeft w:val="0"/>
      <w:marRight w:val="0"/>
      <w:marTop w:val="0"/>
      <w:marBottom w:val="0"/>
      <w:divBdr>
        <w:top w:val="none" w:sz="0" w:space="0" w:color="auto"/>
        <w:left w:val="none" w:sz="0" w:space="0" w:color="auto"/>
        <w:bottom w:val="none" w:sz="0" w:space="0" w:color="auto"/>
        <w:right w:val="none" w:sz="0" w:space="0" w:color="auto"/>
      </w:divBdr>
    </w:div>
    <w:div w:id="1212770314">
      <w:bodyDiv w:val="1"/>
      <w:marLeft w:val="0"/>
      <w:marRight w:val="0"/>
      <w:marTop w:val="0"/>
      <w:marBottom w:val="0"/>
      <w:divBdr>
        <w:top w:val="none" w:sz="0" w:space="0" w:color="auto"/>
        <w:left w:val="none" w:sz="0" w:space="0" w:color="auto"/>
        <w:bottom w:val="none" w:sz="0" w:space="0" w:color="auto"/>
        <w:right w:val="none" w:sz="0" w:space="0" w:color="auto"/>
      </w:divBdr>
    </w:div>
    <w:div w:id="1216548981">
      <w:bodyDiv w:val="1"/>
      <w:marLeft w:val="0"/>
      <w:marRight w:val="0"/>
      <w:marTop w:val="0"/>
      <w:marBottom w:val="0"/>
      <w:divBdr>
        <w:top w:val="none" w:sz="0" w:space="0" w:color="auto"/>
        <w:left w:val="none" w:sz="0" w:space="0" w:color="auto"/>
        <w:bottom w:val="none" w:sz="0" w:space="0" w:color="auto"/>
        <w:right w:val="none" w:sz="0" w:space="0" w:color="auto"/>
      </w:divBdr>
    </w:div>
    <w:div w:id="1218708981">
      <w:bodyDiv w:val="1"/>
      <w:marLeft w:val="0"/>
      <w:marRight w:val="0"/>
      <w:marTop w:val="0"/>
      <w:marBottom w:val="0"/>
      <w:divBdr>
        <w:top w:val="none" w:sz="0" w:space="0" w:color="auto"/>
        <w:left w:val="none" w:sz="0" w:space="0" w:color="auto"/>
        <w:bottom w:val="none" w:sz="0" w:space="0" w:color="auto"/>
        <w:right w:val="none" w:sz="0" w:space="0" w:color="auto"/>
      </w:divBdr>
    </w:div>
    <w:div w:id="1218737698">
      <w:bodyDiv w:val="1"/>
      <w:marLeft w:val="0"/>
      <w:marRight w:val="0"/>
      <w:marTop w:val="0"/>
      <w:marBottom w:val="0"/>
      <w:divBdr>
        <w:top w:val="none" w:sz="0" w:space="0" w:color="auto"/>
        <w:left w:val="none" w:sz="0" w:space="0" w:color="auto"/>
        <w:bottom w:val="none" w:sz="0" w:space="0" w:color="auto"/>
        <w:right w:val="none" w:sz="0" w:space="0" w:color="auto"/>
      </w:divBdr>
    </w:div>
    <w:div w:id="1218785457">
      <w:bodyDiv w:val="1"/>
      <w:marLeft w:val="0"/>
      <w:marRight w:val="0"/>
      <w:marTop w:val="0"/>
      <w:marBottom w:val="0"/>
      <w:divBdr>
        <w:top w:val="none" w:sz="0" w:space="0" w:color="auto"/>
        <w:left w:val="none" w:sz="0" w:space="0" w:color="auto"/>
        <w:bottom w:val="none" w:sz="0" w:space="0" w:color="auto"/>
        <w:right w:val="none" w:sz="0" w:space="0" w:color="auto"/>
      </w:divBdr>
    </w:div>
    <w:div w:id="1219363565">
      <w:bodyDiv w:val="1"/>
      <w:marLeft w:val="0"/>
      <w:marRight w:val="0"/>
      <w:marTop w:val="0"/>
      <w:marBottom w:val="0"/>
      <w:divBdr>
        <w:top w:val="none" w:sz="0" w:space="0" w:color="auto"/>
        <w:left w:val="none" w:sz="0" w:space="0" w:color="auto"/>
        <w:bottom w:val="none" w:sz="0" w:space="0" w:color="auto"/>
        <w:right w:val="none" w:sz="0" w:space="0" w:color="auto"/>
      </w:divBdr>
    </w:div>
    <w:div w:id="1227451611">
      <w:bodyDiv w:val="1"/>
      <w:marLeft w:val="0"/>
      <w:marRight w:val="0"/>
      <w:marTop w:val="0"/>
      <w:marBottom w:val="0"/>
      <w:divBdr>
        <w:top w:val="none" w:sz="0" w:space="0" w:color="auto"/>
        <w:left w:val="none" w:sz="0" w:space="0" w:color="auto"/>
        <w:bottom w:val="none" w:sz="0" w:space="0" w:color="auto"/>
        <w:right w:val="none" w:sz="0" w:space="0" w:color="auto"/>
      </w:divBdr>
    </w:div>
    <w:div w:id="1229195830">
      <w:bodyDiv w:val="1"/>
      <w:marLeft w:val="0"/>
      <w:marRight w:val="0"/>
      <w:marTop w:val="0"/>
      <w:marBottom w:val="0"/>
      <w:divBdr>
        <w:top w:val="none" w:sz="0" w:space="0" w:color="auto"/>
        <w:left w:val="none" w:sz="0" w:space="0" w:color="auto"/>
        <w:bottom w:val="none" w:sz="0" w:space="0" w:color="auto"/>
        <w:right w:val="none" w:sz="0" w:space="0" w:color="auto"/>
      </w:divBdr>
    </w:div>
    <w:div w:id="1237283790">
      <w:bodyDiv w:val="1"/>
      <w:marLeft w:val="0"/>
      <w:marRight w:val="0"/>
      <w:marTop w:val="0"/>
      <w:marBottom w:val="0"/>
      <w:divBdr>
        <w:top w:val="none" w:sz="0" w:space="0" w:color="auto"/>
        <w:left w:val="none" w:sz="0" w:space="0" w:color="auto"/>
        <w:bottom w:val="none" w:sz="0" w:space="0" w:color="auto"/>
        <w:right w:val="none" w:sz="0" w:space="0" w:color="auto"/>
      </w:divBdr>
    </w:div>
    <w:div w:id="1242179386">
      <w:bodyDiv w:val="1"/>
      <w:marLeft w:val="0"/>
      <w:marRight w:val="0"/>
      <w:marTop w:val="0"/>
      <w:marBottom w:val="0"/>
      <w:divBdr>
        <w:top w:val="none" w:sz="0" w:space="0" w:color="auto"/>
        <w:left w:val="none" w:sz="0" w:space="0" w:color="auto"/>
        <w:bottom w:val="none" w:sz="0" w:space="0" w:color="auto"/>
        <w:right w:val="none" w:sz="0" w:space="0" w:color="auto"/>
      </w:divBdr>
    </w:div>
    <w:div w:id="1243177895">
      <w:bodyDiv w:val="1"/>
      <w:marLeft w:val="0"/>
      <w:marRight w:val="0"/>
      <w:marTop w:val="0"/>
      <w:marBottom w:val="0"/>
      <w:divBdr>
        <w:top w:val="none" w:sz="0" w:space="0" w:color="auto"/>
        <w:left w:val="none" w:sz="0" w:space="0" w:color="auto"/>
        <w:bottom w:val="none" w:sz="0" w:space="0" w:color="auto"/>
        <w:right w:val="none" w:sz="0" w:space="0" w:color="auto"/>
      </w:divBdr>
    </w:div>
    <w:div w:id="1245997405">
      <w:bodyDiv w:val="1"/>
      <w:marLeft w:val="0"/>
      <w:marRight w:val="0"/>
      <w:marTop w:val="0"/>
      <w:marBottom w:val="0"/>
      <w:divBdr>
        <w:top w:val="none" w:sz="0" w:space="0" w:color="auto"/>
        <w:left w:val="none" w:sz="0" w:space="0" w:color="auto"/>
        <w:bottom w:val="none" w:sz="0" w:space="0" w:color="auto"/>
        <w:right w:val="none" w:sz="0" w:space="0" w:color="auto"/>
      </w:divBdr>
    </w:div>
    <w:div w:id="1249384200">
      <w:bodyDiv w:val="1"/>
      <w:marLeft w:val="0"/>
      <w:marRight w:val="0"/>
      <w:marTop w:val="0"/>
      <w:marBottom w:val="0"/>
      <w:divBdr>
        <w:top w:val="none" w:sz="0" w:space="0" w:color="auto"/>
        <w:left w:val="none" w:sz="0" w:space="0" w:color="auto"/>
        <w:bottom w:val="none" w:sz="0" w:space="0" w:color="auto"/>
        <w:right w:val="none" w:sz="0" w:space="0" w:color="auto"/>
      </w:divBdr>
    </w:div>
    <w:div w:id="1249580900">
      <w:bodyDiv w:val="1"/>
      <w:marLeft w:val="0"/>
      <w:marRight w:val="0"/>
      <w:marTop w:val="0"/>
      <w:marBottom w:val="0"/>
      <w:divBdr>
        <w:top w:val="none" w:sz="0" w:space="0" w:color="auto"/>
        <w:left w:val="none" w:sz="0" w:space="0" w:color="auto"/>
        <w:bottom w:val="none" w:sz="0" w:space="0" w:color="auto"/>
        <w:right w:val="none" w:sz="0" w:space="0" w:color="auto"/>
      </w:divBdr>
    </w:div>
    <w:div w:id="1256280826">
      <w:bodyDiv w:val="1"/>
      <w:marLeft w:val="0"/>
      <w:marRight w:val="0"/>
      <w:marTop w:val="0"/>
      <w:marBottom w:val="0"/>
      <w:divBdr>
        <w:top w:val="none" w:sz="0" w:space="0" w:color="auto"/>
        <w:left w:val="none" w:sz="0" w:space="0" w:color="auto"/>
        <w:bottom w:val="none" w:sz="0" w:space="0" w:color="auto"/>
        <w:right w:val="none" w:sz="0" w:space="0" w:color="auto"/>
      </w:divBdr>
    </w:div>
    <w:div w:id="1257983747">
      <w:bodyDiv w:val="1"/>
      <w:marLeft w:val="0"/>
      <w:marRight w:val="0"/>
      <w:marTop w:val="0"/>
      <w:marBottom w:val="0"/>
      <w:divBdr>
        <w:top w:val="none" w:sz="0" w:space="0" w:color="auto"/>
        <w:left w:val="none" w:sz="0" w:space="0" w:color="auto"/>
        <w:bottom w:val="none" w:sz="0" w:space="0" w:color="auto"/>
        <w:right w:val="none" w:sz="0" w:space="0" w:color="auto"/>
      </w:divBdr>
    </w:div>
    <w:div w:id="1259173836">
      <w:bodyDiv w:val="1"/>
      <w:marLeft w:val="0"/>
      <w:marRight w:val="0"/>
      <w:marTop w:val="0"/>
      <w:marBottom w:val="0"/>
      <w:divBdr>
        <w:top w:val="none" w:sz="0" w:space="0" w:color="auto"/>
        <w:left w:val="none" w:sz="0" w:space="0" w:color="auto"/>
        <w:bottom w:val="none" w:sz="0" w:space="0" w:color="auto"/>
        <w:right w:val="none" w:sz="0" w:space="0" w:color="auto"/>
      </w:divBdr>
    </w:div>
    <w:div w:id="1266764277">
      <w:bodyDiv w:val="1"/>
      <w:marLeft w:val="0"/>
      <w:marRight w:val="0"/>
      <w:marTop w:val="0"/>
      <w:marBottom w:val="0"/>
      <w:divBdr>
        <w:top w:val="none" w:sz="0" w:space="0" w:color="auto"/>
        <w:left w:val="none" w:sz="0" w:space="0" w:color="auto"/>
        <w:bottom w:val="none" w:sz="0" w:space="0" w:color="auto"/>
        <w:right w:val="none" w:sz="0" w:space="0" w:color="auto"/>
      </w:divBdr>
    </w:div>
    <w:div w:id="1272006765">
      <w:bodyDiv w:val="1"/>
      <w:marLeft w:val="0"/>
      <w:marRight w:val="0"/>
      <w:marTop w:val="0"/>
      <w:marBottom w:val="0"/>
      <w:divBdr>
        <w:top w:val="none" w:sz="0" w:space="0" w:color="auto"/>
        <w:left w:val="none" w:sz="0" w:space="0" w:color="auto"/>
        <w:bottom w:val="none" w:sz="0" w:space="0" w:color="auto"/>
        <w:right w:val="none" w:sz="0" w:space="0" w:color="auto"/>
      </w:divBdr>
    </w:div>
    <w:div w:id="1274046512">
      <w:bodyDiv w:val="1"/>
      <w:marLeft w:val="0"/>
      <w:marRight w:val="0"/>
      <w:marTop w:val="0"/>
      <w:marBottom w:val="0"/>
      <w:divBdr>
        <w:top w:val="none" w:sz="0" w:space="0" w:color="auto"/>
        <w:left w:val="none" w:sz="0" w:space="0" w:color="auto"/>
        <w:bottom w:val="none" w:sz="0" w:space="0" w:color="auto"/>
        <w:right w:val="none" w:sz="0" w:space="0" w:color="auto"/>
      </w:divBdr>
    </w:div>
    <w:div w:id="1275793088">
      <w:bodyDiv w:val="1"/>
      <w:marLeft w:val="0"/>
      <w:marRight w:val="0"/>
      <w:marTop w:val="0"/>
      <w:marBottom w:val="0"/>
      <w:divBdr>
        <w:top w:val="none" w:sz="0" w:space="0" w:color="auto"/>
        <w:left w:val="none" w:sz="0" w:space="0" w:color="auto"/>
        <w:bottom w:val="none" w:sz="0" w:space="0" w:color="auto"/>
        <w:right w:val="none" w:sz="0" w:space="0" w:color="auto"/>
      </w:divBdr>
    </w:div>
    <w:div w:id="1275795663">
      <w:bodyDiv w:val="1"/>
      <w:marLeft w:val="0"/>
      <w:marRight w:val="0"/>
      <w:marTop w:val="0"/>
      <w:marBottom w:val="0"/>
      <w:divBdr>
        <w:top w:val="none" w:sz="0" w:space="0" w:color="auto"/>
        <w:left w:val="none" w:sz="0" w:space="0" w:color="auto"/>
        <w:bottom w:val="none" w:sz="0" w:space="0" w:color="auto"/>
        <w:right w:val="none" w:sz="0" w:space="0" w:color="auto"/>
      </w:divBdr>
    </w:div>
    <w:div w:id="1278829537">
      <w:bodyDiv w:val="1"/>
      <w:marLeft w:val="0"/>
      <w:marRight w:val="0"/>
      <w:marTop w:val="0"/>
      <w:marBottom w:val="0"/>
      <w:divBdr>
        <w:top w:val="none" w:sz="0" w:space="0" w:color="auto"/>
        <w:left w:val="none" w:sz="0" w:space="0" w:color="auto"/>
        <w:bottom w:val="none" w:sz="0" w:space="0" w:color="auto"/>
        <w:right w:val="none" w:sz="0" w:space="0" w:color="auto"/>
      </w:divBdr>
    </w:div>
    <w:div w:id="1287783039">
      <w:bodyDiv w:val="1"/>
      <w:marLeft w:val="0"/>
      <w:marRight w:val="0"/>
      <w:marTop w:val="0"/>
      <w:marBottom w:val="0"/>
      <w:divBdr>
        <w:top w:val="none" w:sz="0" w:space="0" w:color="auto"/>
        <w:left w:val="none" w:sz="0" w:space="0" w:color="auto"/>
        <w:bottom w:val="none" w:sz="0" w:space="0" w:color="auto"/>
        <w:right w:val="none" w:sz="0" w:space="0" w:color="auto"/>
      </w:divBdr>
    </w:div>
    <w:div w:id="1287850643">
      <w:bodyDiv w:val="1"/>
      <w:marLeft w:val="0"/>
      <w:marRight w:val="0"/>
      <w:marTop w:val="0"/>
      <w:marBottom w:val="0"/>
      <w:divBdr>
        <w:top w:val="none" w:sz="0" w:space="0" w:color="auto"/>
        <w:left w:val="none" w:sz="0" w:space="0" w:color="auto"/>
        <w:bottom w:val="none" w:sz="0" w:space="0" w:color="auto"/>
        <w:right w:val="none" w:sz="0" w:space="0" w:color="auto"/>
      </w:divBdr>
    </w:div>
    <w:div w:id="1289361812">
      <w:bodyDiv w:val="1"/>
      <w:marLeft w:val="0"/>
      <w:marRight w:val="0"/>
      <w:marTop w:val="0"/>
      <w:marBottom w:val="0"/>
      <w:divBdr>
        <w:top w:val="none" w:sz="0" w:space="0" w:color="auto"/>
        <w:left w:val="none" w:sz="0" w:space="0" w:color="auto"/>
        <w:bottom w:val="none" w:sz="0" w:space="0" w:color="auto"/>
        <w:right w:val="none" w:sz="0" w:space="0" w:color="auto"/>
      </w:divBdr>
    </w:div>
    <w:div w:id="1293167862">
      <w:bodyDiv w:val="1"/>
      <w:marLeft w:val="0"/>
      <w:marRight w:val="0"/>
      <w:marTop w:val="0"/>
      <w:marBottom w:val="0"/>
      <w:divBdr>
        <w:top w:val="none" w:sz="0" w:space="0" w:color="auto"/>
        <w:left w:val="none" w:sz="0" w:space="0" w:color="auto"/>
        <w:bottom w:val="none" w:sz="0" w:space="0" w:color="auto"/>
        <w:right w:val="none" w:sz="0" w:space="0" w:color="auto"/>
      </w:divBdr>
    </w:div>
    <w:div w:id="1296564403">
      <w:bodyDiv w:val="1"/>
      <w:marLeft w:val="0"/>
      <w:marRight w:val="0"/>
      <w:marTop w:val="0"/>
      <w:marBottom w:val="0"/>
      <w:divBdr>
        <w:top w:val="none" w:sz="0" w:space="0" w:color="auto"/>
        <w:left w:val="none" w:sz="0" w:space="0" w:color="auto"/>
        <w:bottom w:val="none" w:sz="0" w:space="0" w:color="auto"/>
        <w:right w:val="none" w:sz="0" w:space="0" w:color="auto"/>
      </w:divBdr>
    </w:div>
    <w:div w:id="1298537114">
      <w:bodyDiv w:val="1"/>
      <w:marLeft w:val="0"/>
      <w:marRight w:val="0"/>
      <w:marTop w:val="0"/>
      <w:marBottom w:val="0"/>
      <w:divBdr>
        <w:top w:val="none" w:sz="0" w:space="0" w:color="auto"/>
        <w:left w:val="none" w:sz="0" w:space="0" w:color="auto"/>
        <w:bottom w:val="none" w:sz="0" w:space="0" w:color="auto"/>
        <w:right w:val="none" w:sz="0" w:space="0" w:color="auto"/>
      </w:divBdr>
    </w:div>
    <w:div w:id="1299065185">
      <w:bodyDiv w:val="1"/>
      <w:marLeft w:val="0"/>
      <w:marRight w:val="0"/>
      <w:marTop w:val="0"/>
      <w:marBottom w:val="0"/>
      <w:divBdr>
        <w:top w:val="none" w:sz="0" w:space="0" w:color="auto"/>
        <w:left w:val="none" w:sz="0" w:space="0" w:color="auto"/>
        <w:bottom w:val="none" w:sz="0" w:space="0" w:color="auto"/>
        <w:right w:val="none" w:sz="0" w:space="0" w:color="auto"/>
      </w:divBdr>
    </w:div>
    <w:div w:id="1302077716">
      <w:bodyDiv w:val="1"/>
      <w:marLeft w:val="0"/>
      <w:marRight w:val="0"/>
      <w:marTop w:val="0"/>
      <w:marBottom w:val="0"/>
      <w:divBdr>
        <w:top w:val="none" w:sz="0" w:space="0" w:color="auto"/>
        <w:left w:val="none" w:sz="0" w:space="0" w:color="auto"/>
        <w:bottom w:val="none" w:sz="0" w:space="0" w:color="auto"/>
        <w:right w:val="none" w:sz="0" w:space="0" w:color="auto"/>
      </w:divBdr>
    </w:div>
    <w:div w:id="1304311236">
      <w:bodyDiv w:val="1"/>
      <w:marLeft w:val="0"/>
      <w:marRight w:val="0"/>
      <w:marTop w:val="0"/>
      <w:marBottom w:val="0"/>
      <w:divBdr>
        <w:top w:val="none" w:sz="0" w:space="0" w:color="auto"/>
        <w:left w:val="none" w:sz="0" w:space="0" w:color="auto"/>
        <w:bottom w:val="none" w:sz="0" w:space="0" w:color="auto"/>
        <w:right w:val="none" w:sz="0" w:space="0" w:color="auto"/>
      </w:divBdr>
    </w:div>
    <w:div w:id="1307666460">
      <w:bodyDiv w:val="1"/>
      <w:marLeft w:val="0"/>
      <w:marRight w:val="0"/>
      <w:marTop w:val="0"/>
      <w:marBottom w:val="0"/>
      <w:divBdr>
        <w:top w:val="none" w:sz="0" w:space="0" w:color="auto"/>
        <w:left w:val="none" w:sz="0" w:space="0" w:color="auto"/>
        <w:bottom w:val="none" w:sz="0" w:space="0" w:color="auto"/>
        <w:right w:val="none" w:sz="0" w:space="0" w:color="auto"/>
      </w:divBdr>
    </w:div>
    <w:div w:id="1309093102">
      <w:bodyDiv w:val="1"/>
      <w:marLeft w:val="0"/>
      <w:marRight w:val="0"/>
      <w:marTop w:val="0"/>
      <w:marBottom w:val="0"/>
      <w:divBdr>
        <w:top w:val="none" w:sz="0" w:space="0" w:color="auto"/>
        <w:left w:val="none" w:sz="0" w:space="0" w:color="auto"/>
        <w:bottom w:val="none" w:sz="0" w:space="0" w:color="auto"/>
        <w:right w:val="none" w:sz="0" w:space="0" w:color="auto"/>
      </w:divBdr>
    </w:div>
    <w:div w:id="1314797906">
      <w:bodyDiv w:val="1"/>
      <w:marLeft w:val="0"/>
      <w:marRight w:val="0"/>
      <w:marTop w:val="0"/>
      <w:marBottom w:val="0"/>
      <w:divBdr>
        <w:top w:val="none" w:sz="0" w:space="0" w:color="auto"/>
        <w:left w:val="none" w:sz="0" w:space="0" w:color="auto"/>
        <w:bottom w:val="none" w:sz="0" w:space="0" w:color="auto"/>
        <w:right w:val="none" w:sz="0" w:space="0" w:color="auto"/>
      </w:divBdr>
    </w:div>
    <w:div w:id="1315258258">
      <w:bodyDiv w:val="1"/>
      <w:marLeft w:val="0"/>
      <w:marRight w:val="0"/>
      <w:marTop w:val="0"/>
      <w:marBottom w:val="0"/>
      <w:divBdr>
        <w:top w:val="none" w:sz="0" w:space="0" w:color="auto"/>
        <w:left w:val="none" w:sz="0" w:space="0" w:color="auto"/>
        <w:bottom w:val="none" w:sz="0" w:space="0" w:color="auto"/>
        <w:right w:val="none" w:sz="0" w:space="0" w:color="auto"/>
      </w:divBdr>
    </w:div>
    <w:div w:id="1317536388">
      <w:bodyDiv w:val="1"/>
      <w:marLeft w:val="0"/>
      <w:marRight w:val="0"/>
      <w:marTop w:val="0"/>
      <w:marBottom w:val="0"/>
      <w:divBdr>
        <w:top w:val="none" w:sz="0" w:space="0" w:color="auto"/>
        <w:left w:val="none" w:sz="0" w:space="0" w:color="auto"/>
        <w:bottom w:val="none" w:sz="0" w:space="0" w:color="auto"/>
        <w:right w:val="none" w:sz="0" w:space="0" w:color="auto"/>
      </w:divBdr>
    </w:div>
    <w:div w:id="1317567269">
      <w:bodyDiv w:val="1"/>
      <w:marLeft w:val="0"/>
      <w:marRight w:val="0"/>
      <w:marTop w:val="0"/>
      <w:marBottom w:val="0"/>
      <w:divBdr>
        <w:top w:val="none" w:sz="0" w:space="0" w:color="auto"/>
        <w:left w:val="none" w:sz="0" w:space="0" w:color="auto"/>
        <w:bottom w:val="none" w:sz="0" w:space="0" w:color="auto"/>
        <w:right w:val="none" w:sz="0" w:space="0" w:color="auto"/>
      </w:divBdr>
    </w:div>
    <w:div w:id="1318270436">
      <w:bodyDiv w:val="1"/>
      <w:marLeft w:val="0"/>
      <w:marRight w:val="0"/>
      <w:marTop w:val="0"/>
      <w:marBottom w:val="0"/>
      <w:divBdr>
        <w:top w:val="none" w:sz="0" w:space="0" w:color="auto"/>
        <w:left w:val="none" w:sz="0" w:space="0" w:color="auto"/>
        <w:bottom w:val="none" w:sz="0" w:space="0" w:color="auto"/>
        <w:right w:val="none" w:sz="0" w:space="0" w:color="auto"/>
      </w:divBdr>
    </w:div>
    <w:div w:id="1319723739">
      <w:bodyDiv w:val="1"/>
      <w:marLeft w:val="0"/>
      <w:marRight w:val="0"/>
      <w:marTop w:val="0"/>
      <w:marBottom w:val="0"/>
      <w:divBdr>
        <w:top w:val="none" w:sz="0" w:space="0" w:color="auto"/>
        <w:left w:val="none" w:sz="0" w:space="0" w:color="auto"/>
        <w:bottom w:val="none" w:sz="0" w:space="0" w:color="auto"/>
        <w:right w:val="none" w:sz="0" w:space="0" w:color="auto"/>
      </w:divBdr>
    </w:div>
    <w:div w:id="1321081079">
      <w:bodyDiv w:val="1"/>
      <w:marLeft w:val="0"/>
      <w:marRight w:val="0"/>
      <w:marTop w:val="0"/>
      <w:marBottom w:val="0"/>
      <w:divBdr>
        <w:top w:val="none" w:sz="0" w:space="0" w:color="auto"/>
        <w:left w:val="none" w:sz="0" w:space="0" w:color="auto"/>
        <w:bottom w:val="none" w:sz="0" w:space="0" w:color="auto"/>
        <w:right w:val="none" w:sz="0" w:space="0" w:color="auto"/>
      </w:divBdr>
    </w:div>
    <w:div w:id="1324622764">
      <w:bodyDiv w:val="1"/>
      <w:marLeft w:val="0"/>
      <w:marRight w:val="0"/>
      <w:marTop w:val="0"/>
      <w:marBottom w:val="0"/>
      <w:divBdr>
        <w:top w:val="none" w:sz="0" w:space="0" w:color="auto"/>
        <w:left w:val="none" w:sz="0" w:space="0" w:color="auto"/>
        <w:bottom w:val="none" w:sz="0" w:space="0" w:color="auto"/>
        <w:right w:val="none" w:sz="0" w:space="0" w:color="auto"/>
      </w:divBdr>
    </w:div>
    <w:div w:id="1324821025">
      <w:bodyDiv w:val="1"/>
      <w:marLeft w:val="0"/>
      <w:marRight w:val="0"/>
      <w:marTop w:val="0"/>
      <w:marBottom w:val="0"/>
      <w:divBdr>
        <w:top w:val="none" w:sz="0" w:space="0" w:color="auto"/>
        <w:left w:val="none" w:sz="0" w:space="0" w:color="auto"/>
        <w:bottom w:val="none" w:sz="0" w:space="0" w:color="auto"/>
        <w:right w:val="none" w:sz="0" w:space="0" w:color="auto"/>
      </w:divBdr>
    </w:div>
    <w:div w:id="1327051734">
      <w:bodyDiv w:val="1"/>
      <w:marLeft w:val="0"/>
      <w:marRight w:val="0"/>
      <w:marTop w:val="0"/>
      <w:marBottom w:val="0"/>
      <w:divBdr>
        <w:top w:val="none" w:sz="0" w:space="0" w:color="auto"/>
        <w:left w:val="none" w:sz="0" w:space="0" w:color="auto"/>
        <w:bottom w:val="none" w:sz="0" w:space="0" w:color="auto"/>
        <w:right w:val="none" w:sz="0" w:space="0" w:color="auto"/>
      </w:divBdr>
    </w:div>
    <w:div w:id="1327511598">
      <w:bodyDiv w:val="1"/>
      <w:marLeft w:val="0"/>
      <w:marRight w:val="0"/>
      <w:marTop w:val="0"/>
      <w:marBottom w:val="0"/>
      <w:divBdr>
        <w:top w:val="none" w:sz="0" w:space="0" w:color="auto"/>
        <w:left w:val="none" w:sz="0" w:space="0" w:color="auto"/>
        <w:bottom w:val="none" w:sz="0" w:space="0" w:color="auto"/>
        <w:right w:val="none" w:sz="0" w:space="0" w:color="auto"/>
      </w:divBdr>
    </w:div>
    <w:div w:id="1327826794">
      <w:bodyDiv w:val="1"/>
      <w:marLeft w:val="0"/>
      <w:marRight w:val="0"/>
      <w:marTop w:val="0"/>
      <w:marBottom w:val="0"/>
      <w:divBdr>
        <w:top w:val="none" w:sz="0" w:space="0" w:color="auto"/>
        <w:left w:val="none" w:sz="0" w:space="0" w:color="auto"/>
        <w:bottom w:val="none" w:sz="0" w:space="0" w:color="auto"/>
        <w:right w:val="none" w:sz="0" w:space="0" w:color="auto"/>
      </w:divBdr>
    </w:div>
    <w:div w:id="1329095196">
      <w:bodyDiv w:val="1"/>
      <w:marLeft w:val="0"/>
      <w:marRight w:val="0"/>
      <w:marTop w:val="0"/>
      <w:marBottom w:val="0"/>
      <w:divBdr>
        <w:top w:val="none" w:sz="0" w:space="0" w:color="auto"/>
        <w:left w:val="none" w:sz="0" w:space="0" w:color="auto"/>
        <w:bottom w:val="none" w:sz="0" w:space="0" w:color="auto"/>
        <w:right w:val="none" w:sz="0" w:space="0" w:color="auto"/>
      </w:divBdr>
    </w:div>
    <w:div w:id="1333727719">
      <w:bodyDiv w:val="1"/>
      <w:marLeft w:val="0"/>
      <w:marRight w:val="0"/>
      <w:marTop w:val="0"/>
      <w:marBottom w:val="0"/>
      <w:divBdr>
        <w:top w:val="none" w:sz="0" w:space="0" w:color="auto"/>
        <w:left w:val="none" w:sz="0" w:space="0" w:color="auto"/>
        <w:bottom w:val="none" w:sz="0" w:space="0" w:color="auto"/>
        <w:right w:val="none" w:sz="0" w:space="0" w:color="auto"/>
      </w:divBdr>
    </w:div>
    <w:div w:id="1337920294">
      <w:bodyDiv w:val="1"/>
      <w:marLeft w:val="0"/>
      <w:marRight w:val="0"/>
      <w:marTop w:val="0"/>
      <w:marBottom w:val="0"/>
      <w:divBdr>
        <w:top w:val="none" w:sz="0" w:space="0" w:color="auto"/>
        <w:left w:val="none" w:sz="0" w:space="0" w:color="auto"/>
        <w:bottom w:val="none" w:sz="0" w:space="0" w:color="auto"/>
        <w:right w:val="none" w:sz="0" w:space="0" w:color="auto"/>
      </w:divBdr>
    </w:div>
    <w:div w:id="1340232331">
      <w:bodyDiv w:val="1"/>
      <w:marLeft w:val="0"/>
      <w:marRight w:val="0"/>
      <w:marTop w:val="0"/>
      <w:marBottom w:val="0"/>
      <w:divBdr>
        <w:top w:val="none" w:sz="0" w:space="0" w:color="auto"/>
        <w:left w:val="none" w:sz="0" w:space="0" w:color="auto"/>
        <w:bottom w:val="none" w:sz="0" w:space="0" w:color="auto"/>
        <w:right w:val="none" w:sz="0" w:space="0" w:color="auto"/>
      </w:divBdr>
    </w:div>
    <w:div w:id="1344822097">
      <w:bodyDiv w:val="1"/>
      <w:marLeft w:val="0"/>
      <w:marRight w:val="0"/>
      <w:marTop w:val="0"/>
      <w:marBottom w:val="0"/>
      <w:divBdr>
        <w:top w:val="none" w:sz="0" w:space="0" w:color="auto"/>
        <w:left w:val="none" w:sz="0" w:space="0" w:color="auto"/>
        <w:bottom w:val="none" w:sz="0" w:space="0" w:color="auto"/>
        <w:right w:val="none" w:sz="0" w:space="0" w:color="auto"/>
      </w:divBdr>
    </w:div>
    <w:div w:id="1346326658">
      <w:bodyDiv w:val="1"/>
      <w:marLeft w:val="0"/>
      <w:marRight w:val="0"/>
      <w:marTop w:val="0"/>
      <w:marBottom w:val="0"/>
      <w:divBdr>
        <w:top w:val="none" w:sz="0" w:space="0" w:color="auto"/>
        <w:left w:val="none" w:sz="0" w:space="0" w:color="auto"/>
        <w:bottom w:val="none" w:sz="0" w:space="0" w:color="auto"/>
        <w:right w:val="none" w:sz="0" w:space="0" w:color="auto"/>
      </w:divBdr>
    </w:div>
    <w:div w:id="1346589280">
      <w:bodyDiv w:val="1"/>
      <w:marLeft w:val="0"/>
      <w:marRight w:val="0"/>
      <w:marTop w:val="0"/>
      <w:marBottom w:val="0"/>
      <w:divBdr>
        <w:top w:val="none" w:sz="0" w:space="0" w:color="auto"/>
        <w:left w:val="none" w:sz="0" w:space="0" w:color="auto"/>
        <w:bottom w:val="none" w:sz="0" w:space="0" w:color="auto"/>
        <w:right w:val="none" w:sz="0" w:space="0" w:color="auto"/>
      </w:divBdr>
    </w:div>
    <w:div w:id="1348217293">
      <w:bodyDiv w:val="1"/>
      <w:marLeft w:val="0"/>
      <w:marRight w:val="0"/>
      <w:marTop w:val="0"/>
      <w:marBottom w:val="0"/>
      <w:divBdr>
        <w:top w:val="none" w:sz="0" w:space="0" w:color="auto"/>
        <w:left w:val="none" w:sz="0" w:space="0" w:color="auto"/>
        <w:bottom w:val="none" w:sz="0" w:space="0" w:color="auto"/>
        <w:right w:val="none" w:sz="0" w:space="0" w:color="auto"/>
      </w:divBdr>
    </w:div>
    <w:div w:id="1348367849">
      <w:bodyDiv w:val="1"/>
      <w:marLeft w:val="0"/>
      <w:marRight w:val="0"/>
      <w:marTop w:val="0"/>
      <w:marBottom w:val="0"/>
      <w:divBdr>
        <w:top w:val="none" w:sz="0" w:space="0" w:color="auto"/>
        <w:left w:val="none" w:sz="0" w:space="0" w:color="auto"/>
        <w:bottom w:val="none" w:sz="0" w:space="0" w:color="auto"/>
        <w:right w:val="none" w:sz="0" w:space="0" w:color="auto"/>
      </w:divBdr>
    </w:div>
    <w:div w:id="1350764833">
      <w:bodyDiv w:val="1"/>
      <w:marLeft w:val="0"/>
      <w:marRight w:val="0"/>
      <w:marTop w:val="0"/>
      <w:marBottom w:val="0"/>
      <w:divBdr>
        <w:top w:val="none" w:sz="0" w:space="0" w:color="auto"/>
        <w:left w:val="none" w:sz="0" w:space="0" w:color="auto"/>
        <w:bottom w:val="none" w:sz="0" w:space="0" w:color="auto"/>
        <w:right w:val="none" w:sz="0" w:space="0" w:color="auto"/>
      </w:divBdr>
    </w:div>
    <w:div w:id="1355762108">
      <w:bodyDiv w:val="1"/>
      <w:marLeft w:val="0"/>
      <w:marRight w:val="0"/>
      <w:marTop w:val="0"/>
      <w:marBottom w:val="0"/>
      <w:divBdr>
        <w:top w:val="none" w:sz="0" w:space="0" w:color="auto"/>
        <w:left w:val="none" w:sz="0" w:space="0" w:color="auto"/>
        <w:bottom w:val="none" w:sz="0" w:space="0" w:color="auto"/>
        <w:right w:val="none" w:sz="0" w:space="0" w:color="auto"/>
      </w:divBdr>
    </w:div>
    <w:div w:id="1362391547">
      <w:bodyDiv w:val="1"/>
      <w:marLeft w:val="0"/>
      <w:marRight w:val="0"/>
      <w:marTop w:val="0"/>
      <w:marBottom w:val="0"/>
      <w:divBdr>
        <w:top w:val="none" w:sz="0" w:space="0" w:color="auto"/>
        <w:left w:val="none" w:sz="0" w:space="0" w:color="auto"/>
        <w:bottom w:val="none" w:sz="0" w:space="0" w:color="auto"/>
        <w:right w:val="none" w:sz="0" w:space="0" w:color="auto"/>
      </w:divBdr>
    </w:div>
    <w:div w:id="1366830057">
      <w:bodyDiv w:val="1"/>
      <w:marLeft w:val="0"/>
      <w:marRight w:val="0"/>
      <w:marTop w:val="0"/>
      <w:marBottom w:val="0"/>
      <w:divBdr>
        <w:top w:val="none" w:sz="0" w:space="0" w:color="auto"/>
        <w:left w:val="none" w:sz="0" w:space="0" w:color="auto"/>
        <w:bottom w:val="none" w:sz="0" w:space="0" w:color="auto"/>
        <w:right w:val="none" w:sz="0" w:space="0" w:color="auto"/>
      </w:divBdr>
    </w:div>
    <w:div w:id="1367027600">
      <w:bodyDiv w:val="1"/>
      <w:marLeft w:val="0"/>
      <w:marRight w:val="0"/>
      <w:marTop w:val="0"/>
      <w:marBottom w:val="0"/>
      <w:divBdr>
        <w:top w:val="none" w:sz="0" w:space="0" w:color="auto"/>
        <w:left w:val="none" w:sz="0" w:space="0" w:color="auto"/>
        <w:bottom w:val="none" w:sz="0" w:space="0" w:color="auto"/>
        <w:right w:val="none" w:sz="0" w:space="0" w:color="auto"/>
      </w:divBdr>
    </w:div>
    <w:div w:id="1368529699">
      <w:bodyDiv w:val="1"/>
      <w:marLeft w:val="0"/>
      <w:marRight w:val="0"/>
      <w:marTop w:val="0"/>
      <w:marBottom w:val="0"/>
      <w:divBdr>
        <w:top w:val="none" w:sz="0" w:space="0" w:color="auto"/>
        <w:left w:val="none" w:sz="0" w:space="0" w:color="auto"/>
        <w:bottom w:val="none" w:sz="0" w:space="0" w:color="auto"/>
        <w:right w:val="none" w:sz="0" w:space="0" w:color="auto"/>
      </w:divBdr>
    </w:div>
    <w:div w:id="1368873763">
      <w:bodyDiv w:val="1"/>
      <w:marLeft w:val="0"/>
      <w:marRight w:val="0"/>
      <w:marTop w:val="0"/>
      <w:marBottom w:val="0"/>
      <w:divBdr>
        <w:top w:val="none" w:sz="0" w:space="0" w:color="auto"/>
        <w:left w:val="none" w:sz="0" w:space="0" w:color="auto"/>
        <w:bottom w:val="none" w:sz="0" w:space="0" w:color="auto"/>
        <w:right w:val="none" w:sz="0" w:space="0" w:color="auto"/>
      </w:divBdr>
    </w:div>
    <w:div w:id="1370253243">
      <w:bodyDiv w:val="1"/>
      <w:marLeft w:val="0"/>
      <w:marRight w:val="0"/>
      <w:marTop w:val="0"/>
      <w:marBottom w:val="0"/>
      <w:divBdr>
        <w:top w:val="none" w:sz="0" w:space="0" w:color="auto"/>
        <w:left w:val="none" w:sz="0" w:space="0" w:color="auto"/>
        <w:bottom w:val="none" w:sz="0" w:space="0" w:color="auto"/>
        <w:right w:val="none" w:sz="0" w:space="0" w:color="auto"/>
      </w:divBdr>
    </w:div>
    <w:div w:id="1370565558">
      <w:bodyDiv w:val="1"/>
      <w:marLeft w:val="0"/>
      <w:marRight w:val="0"/>
      <w:marTop w:val="0"/>
      <w:marBottom w:val="0"/>
      <w:divBdr>
        <w:top w:val="none" w:sz="0" w:space="0" w:color="auto"/>
        <w:left w:val="none" w:sz="0" w:space="0" w:color="auto"/>
        <w:bottom w:val="none" w:sz="0" w:space="0" w:color="auto"/>
        <w:right w:val="none" w:sz="0" w:space="0" w:color="auto"/>
      </w:divBdr>
    </w:div>
    <w:div w:id="1375960671">
      <w:bodyDiv w:val="1"/>
      <w:marLeft w:val="0"/>
      <w:marRight w:val="0"/>
      <w:marTop w:val="0"/>
      <w:marBottom w:val="0"/>
      <w:divBdr>
        <w:top w:val="none" w:sz="0" w:space="0" w:color="auto"/>
        <w:left w:val="none" w:sz="0" w:space="0" w:color="auto"/>
        <w:bottom w:val="none" w:sz="0" w:space="0" w:color="auto"/>
        <w:right w:val="none" w:sz="0" w:space="0" w:color="auto"/>
      </w:divBdr>
    </w:div>
    <w:div w:id="1376388545">
      <w:bodyDiv w:val="1"/>
      <w:marLeft w:val="0"/>
      <w:marRight w:val="0"/>
      <w:marTop w:val="0"/>
      <w:marBottom w:val="0"/>
      <w:divBdr>
        <w:top w:val="none" w:sz="0" w:space="0" w:color="auto"/>
        <w:left w:val="none" w:sz="0" w:space="0" w:color="auto"/>
        <w:bottom w:val="none" w:sz="0" w:space="0" w:color="auto"/>
        <w:right w:val="none" w:sz="0" w:space="0" w:color="auto"/>
      </w:divBdr>
    </w:div>
    <w:div w:id="1378354935">
      <w:bodyDiv w:val="1"/>
      <w:marLeft w:val="0"/>
      <w:marRight w:val="0"/>
      <w:marTop w:val="0"/>
      <w:marBottom w:val="0"/>
      <w:divBdr>
        <w:top w:val="none" w:sz="0" w:space="0" w:color="auto"/>
        <w:left w:val="none" w:sz="0" w:space="0" w:color="auto"/>
        <w:bottom w:val="none" w:sz="0" w:space="0" w:color="auto"/>
        <w:right w:val="none" w:sz="0" w:space="0" w:color="auto"/>
      </w:divBdr>
    </w:div>
    <w:div w:id="1378578538">
      <w:bodyDiv w:val="1"/>
      <w:marLeft w:val="0"/>
      <w:marRight w:val="0"/>
      <w:marTop w:val="0"/>
      <w:marBottom w:val="0"/>
      <w:divBdr>
        <w:top w:val="none" w:sz="0" w:space="0" w:color="auto"/>
        <w:left w:val="none" w:sz="0" w:space="0" w:color="auto"/>
        <w:bottom w:val="none" w:sz="0" w:space="0" w:color="auto"/>
        <w:right w:val="none" w:sz="0" w:space="0" w:color="auto"/>
      </w:divBdr>
    </w:div>
    <w:div w:id="1379741815">
      <w:bodyDiv w:val="1"/>
      <w:marLeft w:val="0"/>
      <w:marRight w:val="0"/>
      <w:marTop w:val="0"/>
      <w:marBottom w:val="0"/>
      <w:divBdr>
        <w:top w:val="none" w:sz="0" w:space="0" w:color="auto"/>
        <w:left w:val="none" w:sz="0" w:space="0" w:color="auto"/>
        <w:bottom w:val="none" w:sz="0" w:space="0" w:color="auto"/>
        <w:right w:val="none" w:sz="0" w:space="0" w:color="auto"/>
      </w:divBdr>
    </w:div>
    <w:div w:id="1380016312">
      <w:bodyDiv w:val="1"/>
      <w:marLeft w:val="0"/>
      <w:marRight w:val="0"/>
      <w:marTop w:val="0"/>
      <w:marBottom w:val="0"/>
      <w:divBdr>
        <w:top w:val="none" w:sz="0" w:space="0" w:color="auto"/>
        <w:left w:val="none" w:sz="0" w:space="0" w:color="auto"/>
        <w:bottom w:val="none" w:sz="0" w:space="0" w:color="auto"/>
        <w:right w:val="none" w:sz="0" w:space="0" w:color="auto"/>
      </w:divBdr>
    </w:div>
    <w:div w:id="1382167235">
      <w:bodyDiv w:val="1"/>
      <w:marLeft w:val="0"/>
      <w:marRight w:val="0"/>
      <w:marTop w:val="0"/>
      <w:marBottom w:val="0"/>
      <w:divBdr>
        <w:top w:val="none" w:sz="0" w:space="0" w:color="auto"/>
        <w:left w:val="none" w:sz="0" w:space="0" w:color="auto"/>
        <w:bottom w:val="none" w:sz="0" w:space="0" w:color="auto"/>
        <w:right w:val="none" w:sz="0" w:space="0" w:color="auto"/>
      </w:divBdr>
    </w:div>
    <w:div w:id="1385640188">
      <w:bodyDiv w:val="1"/>
      <w:marLeft w:val="0"/>
      <w:marRight w:val="0"/>
      <w:marTop w:val="0"/>
      <w:marBottom w:val="0"/>
      <w:divBdr>
        <w:top w:val="none" w:sz="0" w:space="0" w:color="auto"/>
        <w:left w:val="none" w:sz="0" w:space="0" w:color="auto"/>
        <w:bottom w:val="none" w:sz="0" w:space="0" w:color="auto"/>
        <w:right w:val="none" w:sz="0" w:space="0" w:color="auto"/>
      </w:divBdr>
    </w:div>
    <w:div w:id="1385715358">
      <w:bodyDiv w:val="1"/>
      <w:marLeft w:val="0"/>
      <w:marRight w:val="0"/>
      <w:marTop w:val="0"/>
      <w:marBottom w:val="0"/>
      <w:divBdr>
        <w:top w:val="none" w:sz="0" w:space="0" w:color="auto"/>
        <w:left w:val="none" w:sz="0" w:space="0" w:color="auto"/>
        <w:bottom w:val="none" w:sz="0" w:space="0" w:color="auto"/>
        <w:right w:val="none" w:sz="0" w:space="0" w:color="auto"/>
      </w:divBdr>
    </w:div>
    <w:div w:id="1385830482">
      <w:bodyDiv w:val="1"/>
      <w:marLeft w:val="0"/>
      <w:marRight w:val="0"/>
      <w:marTop w:val="0"/>
      <w:marBottom w:val="0"/>
      <w:divBdr>
        <w:top w:val="none" w:sz="0" w:space="0" w:color="auto"/>
        <w:left w:val="none" w:sz="0" w:space="0" w:color="auto"/>
        <w:bottom w:val="none" w:sz="0" w:space="0" w:color="auto"/>
        <w:right w:val="none" w:sz="0" w:space="0" w:color="auto"/>
      </w:divBdr>
    </w:div>
    <w:div w:id="1389452506">
      <w:bodyDiv w:val="1"/>
      <w:marLeft w:val="0"/>
      <w:marRight w:val="0"/>
      <w:marTop w:val="0"/>
      <w:marBottom w:val="0"/>
      <w:divBdr>
        <w:top w:val="none" w:sz="0" w:space="0" w:color="auto"/>
        <w:left w:val="none" w:sz="0" w:space="0" w:color="auto"/>
        <w:bottom w:val="none" w:sz="0" w:space="0" w:color="auto"/>
        <w:right w:val="none" w:sz="0" w:space="0" w:color="auto"/>
      </w:divBdr>
    </w:div>
    <w:div w:id="1389962086">
      <w:bodyDiv w:val="1"/>
      <w:marLeft w:val="0"/>
      <w:marRight w:val="0"/>
      <w:marTop w:val="0"/>
      <w:marBottom w:val="0"/>
      <w:divBdr>
        <w:top w:val="none" w:sz="0" w:space="0" w:color="auto"/>
        <w:left w:val="none" w:sz="0" w:space="0" w:color="auto"/>
        <w:bottom w:val="none" w:sz="0" w:space="0" w:color="auto"/>
        <w:right w:val="none" w:sz="0" w:space="0" w:color="auto"/>
      </w:divBdr>
    </w:div>
    <w:div w:id="1390155775">
      <w:bodyDiv w:val="1"/>
      <w:marLeft w:val="0"/>
      <w:marRight w:val="0"/>
      <w:marTop w:val="0"/>
      <w:marBottom w:val="0"/>
      <w:divBdr>
        <w:top w:val="none" w:sz="0" w:space="0" w:color="auto"/>
        <w:left w:val="none" w:sz="0" w:space="0" w:color="auto"/>
        <w:bottom w:val="none" w:sz="0" w:space="0" w:color="auto"/>
        <w:right w:val="none" w:sz="0" w:space="0" w:color="auto"/>
      </w:divBdr>
    </w:div>
    <w:div w:id="1395271972">
      <w:bodyDiv w:val="1"/>
      <w:marLeft w:val="0"/>
      <w:marRight w:val="0"/>
      <w:marTop w:val="0"/>
      <w:marBottom w:val="0"/>
      <w:divBdr>
        <w:top w:val="none" w:sz="0" w:space="0" w:color="auto"/>
        <w:left w:val="none" w:sz="0" w:space="0" w:color="auto"/>
        <w:bottom w:val="none" w:sz="0" w:space="0" w:color="auto"/>
        <w:right w:val="none" w:sz="0" w:space="0" w:color="auto"/>
      </w:divBdr>
    </w:div>
    <w:div w:id="1395273673">
      <w:bodyDiv w:val="1"/>
      <w:marLeft w:val="0"/>
      <w:marRight w:val="0"/>
      <w:marTop w:val="0"/>
      <w:marBottom w:val="0"/>
      <w:divBdr>
        <w:top w:val="none" w:sz="0" w:space="0" w:color="auto"/>
        <w:left w:val="none" w:sz="0" w:space="0" w:color="auto"/>
        <w:bottom w:val="none" w:sz="0" w:space="0" w:color="auto"/>
        <w:right w:val="none" w:sz="0" w:space="0" w:color="auto"/>
      </w:divBdr>
    </w:div>
    <w:div w:id="1399984442">
      <w:bodyDiv w:val="1"/>
      <w:marLeft w:val="0"/>
      <w:marRight w:val="0"/>
      <w:marTop w:val="0"/>
      <w:marBottom w:val="0"/>
      <w:divBdr>
        <w:top w:val="none" w:sz="0" w:space="0" w:color="auto"/>
        <w:left w:val="none" w:sz="0" w:space="0" w:color="auto"/>
        <w:bottom w:val="none" w:sz="0" w:space="0" w:color="auto"/>
        <w:right w:val="none" w:sz="0" w:space="0" w:color="auto"/>
      </w:divBdr>
    </w:div>
    <w:div w:id="1403329667">
      <w:bodyDiv w:val="1"/>
      <w:marLeft w:val="0"/>
      <w:marRight w:val="0"/>
      <w:marTop w:val="0"/>
      <w:marBottom w:val="0"/>
      <w:divBdr>
        <w:top w:val="none" w:sz="0" w:space="0" w:color="auto"/>
        <w:left w:val="none" w:sz="0" w:space="0" w:color="auto"/>
        <w:bottom w:val="none" w:sz="0" w:space="0" w:color="auto"/>
        <w:right w:val="none" w:sz="0" w:space="0" w:color="auto"/>
      </w:divBdr>
    </w:div>
    <w:div w:id="1408500915">
      <w:bodyDiv w:val="1"/>
      <w:marLeft w:val="0"/>
      <w:marRight w:val="0"/>
      <w:marTop w:val="0"/>
      <w:marBottom w:val="0"/>
      <w:divBdr>
        <w:top w:val="none" w:sz="0" w:space="0" w:color="auto"/>
        <w:left w:val="none" w:sz="0" w:space="0" w:color="auto"/>
        <w:bottom w:val="none" w:sz="0" w:space="0" w:color="auto"/>
        <w:right w:val="none" w:sz="0" w:space="0" w:color="auto"/>
      </w:divBdr>
    </w:div>
    <w:div w:id="1411197819">
      <w:bodyDiv w:val="1"/>
      <w:marLeft w:val="0"/>
      <w:marRight w:val="0"/>
      <w:marTop w:val="0"/>
      <w:marBottom w:val="0"/>
      <w:divBdr>
        <w:top w:val="none" w:sz="0" w:space="0" w:color="auto"/>
        <w:left w:val="none" w:sz="0" w:space="0" w:color="auto"/>
        <w:bottom w:val="none" w:sz="0" w:space="0" w:color="auto"/>
        <w:right w:val="none" w:sz="0" w:space="0" w:color="auto"/>
      </w:divBdr>
    </w:div>
    <w:div w:id="1414205125">
      <w:bodyDiv w:val="1"/>
      <w:marLeft w:val="0"/>
      <w:marRight w:val="0"/>
      <w:marTop w:val="0"/>
      <w:marBottom w:val="0"/>
      <w:divBdr>
        <w:top w:val="none" w:sz="0" w:space="0" w:color="auto"/>
        <w:left w:val="none" w:sz="0" w:space="0" w:color="auto"/>
        <w:bottom w:val="none" w:sz="0" w:space="0" w:color="auto"/>
        <w:right w:val="none" w:sz="0" w:space="0" w:color="auto"/>
      </w:divBdr>
    </w:div>
    <w:div w:id="1419450086">
      <w:bodyDiv w:val="1"/>
      <w:marLeft w:val="0"/>
      <w:marRight w:val="0"/>
      <w:marTop w:val="0"/>
      <w:marBottom w:val="0"/>
      <w:divBdr>
        <w:top w:val="none" w:sz="0" w:space="0" w:color="auto"/>
        <w:left w:val="none" w:sz="0" w:space="0" w:color="auto"/>
        <w:bottom w:val="none" w:sz="0" w:space="0" w:color="auto"/>
        <w:right w:val="none" w:sz="0" w:space="0" w:color="auto"/>
      </w:divBdr>
    </w:div>
    <w:div w:id="1420129309">
      <w:bodyDiv w:val="1"/>
      <w:marLeft w:val="0"/>
      <w:marRight w:val="0"/>
      <w:marTop w:val="0"/>
      <w:marBottom w:val="0"/>
      <w:divBdr>
        <w:top w:val="none" w:sz="0" w:space="0" w:color="auto"/>
        <w:left w:val="none" w:sz="0" w:space="0" w:color="auto"/>
        <w:bottom w:val="none" w:sz="0" w:space="0" w:color="auto"/>
        <w:right w:val="none" w:sz="0" w:space="0" w:color="auto"/>
      </w:divBdr>
    </w:div>
    <w:div w:id="1429740267">
      <w:bodyDiv w:val="1"/>
      <w:marLeft w:val="0"/>
      <w:marRight w:val="0"/>
      <w:marTop w:val="0"/>
      <w:marBottom w:val="0"/>
      <w:divBdr>
        <w:top w:val="none" w:sz="0" w:space="0" w:color="auto"/>
        <w:left w:val="none" w:sz="0" w:space="0" w:color="auto"/>
        <w:bottom w:val="none" w:sz="0" w:space="0" w:color="auto"/>
        <w:right w:val="none" w:sz="0" w:space="0" w:color="auto"/>
      </w:divBdr>
    </w:div>
    <w:div w:id="1446732053">
      <w:bodyDiv w:val="1"/>
      <w:marLeft w:val="0"/>
      <w:marRight w:val="0"/>
      <w:marTop w:val="0"/>
      <w:marBottom w:val="0"/>
      <w:divBdr>
        <w:top w:val="none" w:sz="0" w:space="0" w:color="auto"/>
        <w:left w:val="none" w:sz="0" w:space="0" w:color="auto"/>
        <w:bottom w:val="none" w:sz="0" w:space="0" w:color="auto"/>
        <w:right w:val="none" w:sz="0" w:space="0" w:color="auto"/>
      </w:divBdr>
    </w:div>
    <w:div w:id="1447313135">
      <w:bodyDiv w:val="1"/>
      <w:marLeft w:val="0"/>
      <w:marRight w:val="0"/>
      <w:marTop w:val="0"/>
      <w:marBottom w:val="0"/>
      <w:divBdr>
        <w:top w:val="none" w:sz="0" w:space="0" w:color="auto"/>
        <w:left w:val="none" w:sz="0" w:space="0" w:color="auto"/>
        <w:bottom w:val="none" w:sz="0" w:space="0" w:color="auto"/>
        <w:right w:val="none" w:sz="0" w:space="0" w:color="auto"/>
      </w:divBdr>
    </w:div>
    <w:div w:id="1448310813">
      <w:bodyDiv w:val="1"/>
      <w:marLeft w:val="0"/>
      <w:marRight w:val="0"/>
      <w:marTop w:val="0"/>
      <w:marBottom w:val="0"/>
      <w:divBdr>
        <w:top w:val="none" w:sz="0" w:space="0" w:color="auto"/>
        <w:left w:val="none" w:sz="0" w:space="0" w:color="auto"/>
        <w:bottom w:val="none" w:sz="0" w:space="0" w:color="auto"/>
        <w:right w:val="none" w:sz="0" w:space="0" w:color="auto"/>
      </w:divBdr>
    </w:div>
    <w:div w:id="1448890797">
      <w:bodyDiv w:val="1"/>
      <w:marLeft w:val="0"/>
      <w:marRight w:val="0"/>
      <w:marTop w:val="0"/>
      <w:marBottom w:val="0"/>
      <w:divBdr>
        <w:top w:val="none" w:sz="0" w:space="0" w:color="auto"/>
        <w:left w:val="none" w:sz="0" w:space="0" w:color="auto"/>
        <w:bottom w:val="none" w:sz="0" w:space="0" w:color="auto"/>
        <w:right w:val="none" w:sz="0" w:space="0" w:color="auto"/>
      </w:divBdr>
    </w:div>
    <w:div w:id="1450204456">
      <w:bodyDiv w:val="1"/>
      <w:marLeft w:val="0"/>
      <w:marRight w:val="0"/>
      <w:marTop w:val="0"/>
      <w:marBottom w:val="0"/>
      <w:divBdr>
        <w:top w:val="none" w:sz="0" w:space="0" w:color="auto"/>
        <w:left w:val="none" w:sz="0" w:space="0" w:color="auto"/>
        <w:bottom w:val="none" w:sz="0" w:space="0" w:color="auto"/>
        <w:right w:val="none" w:sz="0" w:space="0" w:color="auto"/>
      </w:divBdr>
    </w:div>
    <w:div w:id="1452213499">
      <w:bodyDiv w:val="1"/>
      <w:marLeft w:val="0"/>
      <w:marRight w:val="0"/>
      <w:marTop w:val="0"/>
      <w:marBottom w:val="0"/>
      <w:divBdr>
        <w:top w:val="none" w:sz="0" w:space="0" w:color="auto"/>
        <w:left w:val="none" w:sz="0" w:space="0" w:color="auto"/>
        <w:bottom w:val="none" w:sz="0" w:space="0" w:color="auto"/>
        <w:right w:val="none" w:sz="0" w:space="0" w:color="auto"/>
      </w:divBdr>
    </w:div>
    <w:div w:id="1454599159">
      <w:bodyDiv w:val="1"/>
      <w:marLeft w:val="0"/>
      <w:marRight w:val="0"/>
      <w:marTop w:val="0"/>
      <w:marBottom w:val="0"/>
      <w:divBdr>
        <w:top w:val="none" w:sz="0" w:space="0" w:color="auto"/>
        <w:left w:val="none" w:sz="0" w:space="0" w:color="auto"/>
        <w:bottom w:val="none" w:sz="0" w:space="0" w:color="auto"/>
        <w:right w:val="none" w:sz="0" w:space="0" w:color="auto"/>
      </w:divBdr>
    </w:div>
    <w:div w:id="1456829019">
      <w:bodyDiv w:val="1"/>
      <w:marLeft w:val="0"/>
      <w:marRight w:val="0"/>
      <w:marTop w:val="0"/>
      <w:marBottom w:val="0"/>
      <w:divBdr>
        <w:top w:val="none" w:sz="0" w:space="0" w:color="auto"/>
        <w:left w:val="none" w:sz="0" w:space="0" w:color="auto"/>
        <w:bottom w:val="none" w:sz="0" w:space="0" w:color="auto"/>
        <w:right w:val="none" w:sz="0" w:space="0" w:color="auto"/>
      </w:divBdr>
    </w:div>
    <w:div w:id="1458183684">
      <w:bodyDiv w:val="1"/>
      <w:marLeft w:val="0"/>
      <w:marRight w:val="0"/>
      <w:marTop w:val="0"/>
      <w:marBottom w:val="0"/>
      <w:divBdr>
        <w:top w:val="none" w:sz="0" w:space="0" w:color="auto"/>
        <w:left w:val="none" w:sz="0" w:space="0" w:color="auto"/>
        <w:bottom w:val="none" w:sz="0" w:space="0" w:color="auto"/>
        <w:right w:val="none" w:sz="0" w:space="0" w:color="auto"/>
      </w:divBdr>
    </w:div>
    <w:div w:id="1458573255">
      <w:bodyDiv w:val="1"/>
      <w:marLeft w:val="0"/>
      <w:marRight w:val="0"/>
      <w:marTop w:val="0"/>
      <w:marBottom w:val="0"/>
      <w:divBdr>
        <w:top w:val="none" w:sz="0" w:space="0" w:color="auto"/>
        <w:left w:val="none" w:sz="0" w:space="0" w:color="auto"/>
        <w:bottom w:val="none" w:sz="0" w:space="0" w:color="auto"/>
        <w:right w:val="none" w:sz="0" w:space="0" w:color="auto"/>
      </w:divBdr>
    </w:div>
    <w:div w:id="1459032017">
      <w:bodyDiv w:val="1"/>
      <w:marLeft w:val="0"/>
      <w:marRight w:val="0"/>
      <w:marTop w:val="0"/>
      <w:marBottom w:val="0"/>
      <w:divBdr>
        <w:top w:val="none" w:sz="0" w:space="0" w:color="auto"/>
        <w:left w:val="none" w:sz="0" w:space="0" w:color="auto"/>
        <w:bottom w:val="none" w:sz="0" w:space="0" w:color="auto"/>
        <w:right w:val="none" w:sz="0" w:space="0" w:color="auto"/>
      </w:divBdr>
    </w:div>
    <w:div w:id="1460609592">
      <w:bodyDiv w:val="1"/>
      <w:marLeft w:val="0"/>
      <w:marRight w:val="0"/>
      <w:marTop w:val="0"/>
      <w:marBottom w:val="0"/>
      <w:divBdr>
        <w:top w:val="none" w:sz="0" w:space="0" w:color="auto"/>
        <w:left w:val="none" w:sz="0" w:space="0" w:color="auto"/>
        <w:bottom w:val="none" w:sz="0" w:space="0" w:color="auto"/>
        <w:right w:val="none" w:sz="0" w:space="0" w:color="auto"/>
      </w:divBdr>
    </w:div>
    <w:div w:id="1462962490">
      <w:bodyDiv w:val="1"/>
      <w:marLeft w:val="0"/>
      <w:marRight w:val="0"/>
      <w:marTop w:val="0"/>
      <w:marBottom w:val="0"/>
      <w:divBdr>
        <w:top w:val="none" w:sz="0" w:space="0" w:color="auto"/>
        <w:left w:val="none" w:sz="0" w:space="0" w:color="auto"/>
        <w:bottom w:val="none" w:sz="0" w:space="0" w:color="auto"/>
        <w:right w:val="none" w:sz="0" w:space="0" w:color="auto"/>
      </w:divBdr>
    </w:div>
    <w:div w:id="1463766755">
      <w:bodyDiv w:val="1"/>
      <w:marLeft w:val="0"/>
      <w:marRight w:val="0"/>
      <w:marTop w:val="0"/>
      <w:marBottom w:val="0"/>
      <w:divBdr>
        <w:top w:val="none" w:sz="0" w:space="0" w:color="auto"/>
        <w:left w:val="none" w:sz="0" w:space="0" w:color="auto"/>
        <w:bottom w:val="none" w:sz="0" w:space="0" w:color="auto"/>
        <w:right w:val="none" w:sz="0" w:space="0" w:color="auto"/>
      </w:divBdr>
    </w:div>
    <w:div w:id="1466894137">
      <w:bodyDiv w:val="1"/>
      <w:marLeft w:val="0"/>
      <w:marRight w:val="0"/>
      <w:marTop w:val="0"/>
      <w:marBottom w:val="0"/>
      <w:divBdr>
        <w:top w:val="none" w:sz="0" w:space="0" w:color="auto"/>
        <w:left w:val="none" w:sz="0" w:space="0" w:color="auto"/>
        <w:bottom w:val="none" w:sz="0" w:space="0" w:color="auto"/>
        <w:right w:val="none" w:sz="0" w:space="0" w:color="auto"/>
      </w:divBdr>
    </w:div>
    <w:div w:id="1467578170">
      <w:bodyDiv w:val="1"/>
      <w:marLeft w:val="0"/>
      <w:marRight w:val="0"/>
      <w:marTop w:val="0"/>
      <w:marBottom w:val="0"/>
      <w:divBdr>
        <w:top w:val="none" w:sz="0" w:space="0" w:color="auto"/>
        <w:left w:val="none" w:sz="0" w:space="0" w:color="auto"/>
        <w:bottom w:val="none" w:sz="0" w:space="0" w:color="auto"/>
        <w:right w:val="none" w:sz="0" w:space="0" w:color="auto"/>
      </w:divBdr>
    </w:div>
    <w:div w:id="1469322130">
      <w:bodyDiv w:val="1"/>
      <w:marLeft w:val="0"/>
      <w:marRight w:val="0"/>
      <w:marTop w:val="0"/>
      <w:marBottom w:val="0"/>
      <w:divBdr>
        <w:top w:val="none" w:sz="0" w:space="0" w:color="auto"/>
        <w:left w:val="none" w:sz="0" w:space="0" w:color="auto"/>
        <w:bottom w:val="none" w:sz="0" w:space="0" w:color="auto"/>
        <w:right w:val="none" w:sz="0" w:space="0" w:color="auto"/>
      </w:divBdr>
    </w:div>
    <w:div w:id="1471631929">
      <w:bodyDiv w:val="1"/>
      <w:marLeft w:val="0"/>
      <w:marRight w:val="0"/>
      <w:marTop w:val="0"/>
      <w:marBottom w:val="0"/>
      <w:divBdr>
        <w:top w:val="none" w:sz="0" w:space="0" w:color="auto"/>
        <w:left w:val="none" w:sz="0" w:space="0" w:color="auto"/>
        <w:bottom w:val="none" w:sz="0" w:space="0" w:color="auto"/>
        <w:right w:val="none" w:sz="0" w:space="0" w:color="auto"/>
      </w:divBdr>
    </w:div>
    <w:div w:id="1472675509">
      <w:bodyDiv w:val="1"/>
      <w:marLeft w:val="0"/>
      <w:marRight w:val="0"/>
      <w:marTop w:val="0"/>
      <w:marBottom w:val="0"/>
      <w:divBdr>
        <w:top w:val="none" w:sz="0" w:space="0" w:color="auto"/>
        <w:left w:val="none" w:sz="0" w:space="0" w:color="auto"/>
        <w:bottom w:val="none" w:sz="0" w:space="0" w:color="auto"/>
        <w:right w:val="none" w:sz="0" w:space="0" w:color="auto"/>
      </w:divBdr>
    </w:div>
    <w:div w:id="1473794960">
      <w:bodyDiv w:val="1"/>
      <w:marLeft w:val="0"/>
      <w:marRight w:val="0"/>
      <w:marTop w:val="0"/>
      <w:marBottom w:val="0"/>
      <w:divBdr>
        <w:top w:val="none" w:sz="0" w:space="0" w:color="auto"/>
        <w:left w:val="none" w:sz="0" w:space="0" w:color="auto"/>
        <w:bottom w:val="none" w:sz="0" w:space="0" w:color="auto"/>
        <w:right w:val="none" w:sz="0" w:space="0" w:color="auto"/>
      </w:divBdr>
    </w:div>
    <w:div w:id="1477335956">
      <w:bodyDiv w:val="1"/>
      <w:marLeft w:val="0"/>
      <w:marRight w:val="0"/>
      <w:marTop w:val="0"/>
      <w:marBottom w:val="0"/>
      <w:divBdr>
        <w:top w:val="none" w:sz="0" w:space="0" w:color="auto"/>
        <w:left w:val="none" w:sz="0" w:space="0" w:color="auto"/>
        <w:bottom w:val="none" w:sz="0" w:space="0" w:color="auto"/>
        <w:right w:val="none" w:sz="0" w:space="0" w:color="auto"/>
      </w:divBdr>
    </w:div>
    <w:div w:id="1477721975">
      <w:bodyDiv w:val="1"/>
      <w:marLeft w:val="0"/>
      <w:marRight w:val="0"/>
      <w:marTop w:val="0"/>
      <w:marBottom w:val="0"/>
      <w:divBdr>
        <w:top w:val="none" w:sz="0" w:space="0" w:color="auto"/>
        <w:left w:val="none" w:sz="0" w:space="0" w:color="auto"/>
        <w:bottom w:val="none" w:sz="0" w:space="0" w:color="auto"/>
        <w:right w:val="none" w:sz="0" w:space="0" w:color="auto"/>
      </w:divBdr>
    </w:div>
    <w:div w:id="1481271936">
      <w:bodyDiv w:val="1"/>
      <w:marLeft w:val="0"/>
      <w:marRight w:val="0"/>
      <w:marTop w:val="0"/>
      <w:marBottom w:val="0"/>
      <w:divBdr>
        <w:top w:val="none" w:sz="0" w:space="0" w:color="auto"/>
        <w:left w:val="none" w:sz="0" w:space="0" w:color="auto"/>
        <w:bottom w:val="none" w:sz="0" w:space="0" w:color="auto"/>
        <w:right w:val="none" w:sz="0" w:space="0" w:color="auto"/>
      </w:divBdr>
    </w:div>
    <w:div w:id="1484741064">
      <w:bodyDiv w:val="1"/>
      <w:marLeft w:val="0"/>
      <w:marRight w:val="0"/>
      <w:marTop w:val="0"/>
      <w:marBottom w:val="0"/>
      <w:divBdr>
        <w:top w:val="none" w:sz="0" w:space="0" w:color="auto"/>
        <w:left w:val="none" w:sz="0" w:space="0" w:color="auto"/>
        <w:bottom w:val="none" w:sz="0" w:space="0" w:color="auto"/>
        <w:right w:val="none" w:sz="0" w:space="0" w:color="auto"/>
      </w:divBdr>
    </w:div>
    <w:div w:id="1495410077">
      <w:bodyDiv w:val="1"/>
      <w:marLeft w:val="0"/>
      <w:marRight w:val="0"/>
      <w:marTop w:val="0"/>
      <w:marBottom w:val="0"/>
      <w:divBdr>
        <w:top w:val="none" w:sz="0" w:space="0" w:color="auto"/>
        <w:left w:val="none" w:sz="0" w:space="0" w:color="auto"/>
        <w:bottom w:val="none" w:sz="0" w:space="0" w:color="auto"/>
        <w:right w:val="none" w:sz="0" w:space="0" w:color="auto"/>
      </w:divBdr>
    </w:div>
    <w:div w:id="1496337851">
      <w:bodyDiv w:val="1"/>
      <w:marLeft w:val="0"/>
      <w:marRight w:val="0"/>
      <w:marTop w:val="0"/>
      <w:marBottom w:val="0"/>
      <w:divBdr>
        <w:top w:val="none" w:sz="0" w:space="0" w:color="auto"/>
        <w:left w:val="none" w:sz="0" w:space="0" w:color="auto"/>
        <w:bottom w:val="none" w:sz="0" w:space="0" w:color="auto"/>
        <w:right w:val="none" w:sz="0" w:space="0" w:color="auto"/>
      </w:divBdr>
    </w:div>
    <w:div w:id="1496725861">
      <w:bodyDiv w:val="1"/>
      <w:marLeft w:val="0"/>
      <w:marRight w:val="0"/>
      <w:marTop w:val="0"/>
      <w:marBottom w:val="0"/>
      <w:divBdr>
        <w:top w:val="none" w:sz="0" w:space="0" w:color="auto"/>
        <w:left w:val="none" w:sz="0" w:space="0" w:color="auto"/>
        <w:bottom w:val="none" w:sz="0" w:space="0" w:color="auto"/>
        <w:right w:val="none" w:sz="0" w:space="0" w:color="auto"/>
      </w:divBdr>
    </w:div>
    <w:div w:id="1498885491">
      <w:bodyDiv w:val="1"/>
      <w:marLeft w:val="0"/>
      <w:marRight w:val="0"/>
      <w:marTop w:val="0"/>
      <w:marBottom w:val="0"/>
      <w:divBdr>
        <w:top w:val="none" w:sz="0" w:space="0" w:color="auto"/>
        <w:left w:val="none" w:sz="0" w:space="0" w:color="auto"/>
        <w:bottom w:val="none" w:sz="0" w:space="0" w:color="auto"/>
        <w:right w:val="none" w:sz="0" w:space="0" w:color="auto"/>
      </w:divBdr>
    </w:div>
    <w:div w:id="1501696950">
      <w:bodyDiv w:val="1"/>
      <w:marLeft w:val="0"/>
      <w:marRight w:val="0"/>
      <w:marTop w:val="0"/>
      <w:marBottom w:val="0"/>
      <w:divBdr>
        <w:top w:val="none" w:sz="0" w:space="0" w:color="auto"/>
        <w:left w:val="none" w:sz="0" w:space="0" w:color="auto"/>
        <w:bottom w:val="none" w:sz="0" w:space="0" w:color="auto"/>
        <w:right w:val="none" w:sz="0" w:space="0" w:color="auto"/>
      </w:divBdr>
    </w:div>
    <w:div w:id="1503348301">
      <w:bodyDiv w:val="1"/>
      <w:marLeft w:val="0"/>
      <w:marRight w:val="0"/>
      <w:marTop w:val="0"/>
      <w:marBottom w:val="0"/>
      <w:divBdr>
        <w:top w:val="none" w:sz="0" w:space="0" w:color="auto"/>
        <w:left w:val="none" w:sz="0" w:space="0" w:color="auto"/>
        <w:bottom w:val="none" w:sz="0" w:space="0" w:color="auto"/>
        <w:right w:val="none" w:sz="0" w:space="0" w:color="auto"/>
      </w:divBdr>
    </w:div>
    <w:div w:id="1503665914">
      <w:bodyDiv w:val="1"/>
      <w:marLeft w:val="0"/>
      <w:marRight w:val="0"/>
      <w:marTop w:val="0"/>
      <w:marBottom w:val="0"/>
      <w:divBdr>
        <w:top w:val="none" w:sz="0" w:space="0" w:color="auto"/>
        <w:left w:val="none" w:sz="0" w:space="0" w:color="auto"/>
        <w:bottom w:val="none" w:sz="0" w:space="0" w:color="auto"/>
        <w:right w:val="none" w:sz="0" w:space="0" w:color="auto"/>
      </w:divBdr>
    </w:div>
    <w:div w:id="1504007720">
      <w:bodyDiv w:val="1"/>
      <w:marLeft w:val="0"/>
      <w:marRight w:val="0"/>
      <w:marTop w:val="0"/>
      <w:marBottom w:val="0"/>
      <w:divBdr>
        <w:top w:val="none" w:sz="0" w:space="0" w:color="auto"/>
        <w:left w:val="none" w:sz="0" w:space="0" w:color="auto"/>
        <w:bottom w:val="none" w:sz="0" w:space="0" w:color="auto"/>
        <w:right w:val="none" w:sz="0" w:space="0" w:color="auto"/>
      </w:divBdr>
    </w:div>
    <w:div w:id="1504935207">
      <w:bodyDiv w:val="1"/>
      <w:marLeft w:val="0"/>
      <w:marRight w:val="0"/>
      <w:marTop w:val="0"/>
      <w:marBottom w:val="0"/>
      <w:divBdr>
        <w:top w:val="none" w:sz="0" w:space="0" w:color="auto"/>
        <w:left w:val="none" w:sz="0" w:space="0" w:color="auto"/>
        <w:bottom w:val="none" w:sz="0" w:space="0" w:color="auto"/>
        <w:right w:val="none" w:sz="0" w:space="0" w:color="auto"/>
      </w:divBdr>
    </w:div>
    <w:div w:id="1505627572">
      <w:bodyDiv w:val="1"/>
      <w:marLeft w:val="0"/>
      <w:marRight w:val="0"/>
      <w:marTop w:val="0"/>
      <w:marBottom w:val="0"/>
      <w:divBdr>
        <w:top w:val="none" w:sz="0" w:space="0" w:color="auto"/>
        <w:left w:val="none" w:sz="0" w:space="0" w:color="auto"/>
        <w:bottom w:val="none" w:sz="0" w:space="0" w:color="auto"/>
        <w:right w:val="none" w:sz="0" w:space="0" w:color="auto"/>
      </w:divBdr>
    </w:div>
    <w:div w:id="1508402526">
      <w:bodyDiv w:val="1"/>
      <w:marLeft w:val="0"/>
      <w:marRight w:val="0"/>
      <w:marTop w:val="0"/>
      <w:marBottom w:val="0"/>
      <w:divBdr>
        <w:top w:val="none" w:sz="0" w:space="0" w:color="auto"/>
        <w:left w:val="none" w:sz="0" w:space="0" w:color="auto"/>
        <w:bottom w:val="none" w:sz="0" w:space="0" w:color="auto"/>
        <w:right w:val="none" w:sz="0" w:space="0" w:color="auto"/>
      </w:divBdr>
    </w:div>
    <w:div w:id="1509833352">
      <w:bodyDiv w:val="1"/>
      <w:marLeft w:val="0"/>
      <w:marRight w:val="0"/>
      <w:marTop w:val="0"/>
      <w:marBottom w:val="0"/>
      <w:divBdr>
        <w:top w:val="none" w:sz="0" w:space="0" w:color="auto"/>
        <w:left w:val="none" w:sz="0" w:space="0" w:color="auto"/>
        <w:bottom w:val="none" w:sz="0" w:space="0" w:color="auto"/>
        <w:right w:val="none" w:sz="0" w:space="0" w:color="auto"/>
      </w:divBdr>
    </w:div>
    <w:div w:id="1514034966">
      <w:bodyDiv w:val="1"/>
      <w:marLeft w:val="0"/>
      <w:marRight w:val="0"/>
      <w:marTop w:val="0"/>
      <w:marBottom w:val="0"/>
      <w:divBdr>
        <w:top w:val="none" w:sz="0" w:space="0" w:color="auto"/>
        <w:left w:val="none" w:sz="0" w:space="0" w:color="auto"/>
        <w:bottom w:val="none" w:sz="0" w:space="0" w:color="auto"/>
        <w:right w:val="none" w:sz="0" w:space="0" w:color="auto"/>
      </w:divBdr>
    </w:div>
    <w:div w:id="1517033648">
      <w:bodyDiv w:val="1"/>
      <w:marLeft w:val="0"/>
      <w:marRight w:val="0"/>
      <w:marTop w:val="0"/>
      <w:marBottom w:val="0"/>
      <w:divBdr>
        <w:top w:val="none" w:sz="0" w:space="0" w:color="auto"/>
        <w:left w:val="none" w:sz="0" w:space="0" w:color="auto"/>
        <w:bottom w:val="none" w:sz="0" w:space="0" w:color="auto"/>
        <w:right w:val="none" w:sz="0" w:space="0" w:color="auto"/>
      </w:divBdr>
    </w:div>
    <w:div w:id="1525438774">
      <w:bodyDiv w:val="1"/>
      <w:marLeft w:val="0"/>
      <w:marRight w:val="0"/>
      <w:marTop w:val="0"/>
      <w:marBottom w:val="0"/>
      <w:divBdr>
        <w:top w:val="none" w:sz="0" w:space="0" w:color="auto"/>
        <w:left w:val="none" w:sz="0" w:space="0" w:color="auto"/>
        <w:bottom w:val="none" w:sz="0" w:space="0" w:color="auto"/>
        <w:right w:val="none" w:sz="0" w:space="0" w:color="auto"/>
      </w:divBdr>
    </w:div>
    <w:div w:id="1532305060">
      <w:bodyDiv w:val="1"/>
      <w:marLeft w:val="0"/>
      <w:marRight w:val="0"/>
      <w:marTop w:val="0"/>
      <w:marBottom w:val="0"/>
      <w:divBdr>
        <w:top w:val="none" w:sz="0" w:space="0" w:color="auto"/>
        <w:left w:val="none" w:sz="0" w:space="0" w:color="auto"/>
        <w:bottom w:val="none" w:sz="0" w:space="0" w:color="auto"/>
        <w:right w:val="none" w:sz="0" w:space="0" w:color="auto"/>
      </w:divBdr>
    </w:div>
    <w:div w:id="1533955859">
      <w:bodyDiv w:val="1"/>
      <w:marLeft w:val="0"/>
      <w:marRight w:val="0"/>
      <w:marTop w:val="0"/>
      <w:marBottom w:val="0"/>
      <w:divBdr>
        <w:top w:val="none" w:sz="0" w:space="0" w:color="auto"/>
        <w:left w:val="none" w:sz="0" w:space="0" w:color="auto"/>
        <w:bottom w:val="none" w:sz="0" w:space="0" w:color="auto"/>
        <w:right w:val="none" w:sz="0" w:space="0" w:color="auto"/>
      </w:divBdr>
    </w:div>
    <w:div w:id="1548687760">
      <w:bodyDiv w:val="1"/>
      <w:marLeft w:val="0"/>
      <w:marRight w:val="0"/>
      <w:marTop w:val="0"/>
      <w:marBottom w:val="0"/>
      <w:divBdr>
        <w:top w:val="none" w:sz="0" w:space="0" w:color="auto"/>
        <w:left w:val="none" w:sz="0" w:space="0" w:color="auto"/>
        <w:bottom w:val="none" w:sz="0" w:space="0" w:color="auto"/>
        <w:right w:val="none" w:sz="0" w:space="0" w:color="auto"/>
      </w:divBdr>
    </w:div>
    <w:div w:id="1554541528">
      <w:bodyDiv w:val="1"/>
      <w:marLeft w:val="0"/>
      <w:marRight w:val="0"/>
      <w:marTop w:val="0"/>
      <w:marBottom w:val="0"/>
      <w:divBdr>
        <w:top w:val="none" w:sz="0" w:space="0" w:color="auto"/>
        <w:left w:val="none" w:sz="0" w:space="0" w:color="auto"/>
        <w:bottom w:val="none" w:sz="0" w:space="0" w:color="auto"/>
        <w:right w:val="none" w:sz="0" w:space="0" w:color="auto"/>
      </w:divBdr>
    </w:div>
    <w:div w:id="1554997156">
      <w:bodyDiv w:val="1"/>
      <w:marLeft w:val="0"/>
      <w:marRight w:val="0"/>
      <w:marTop w:val="0"/>
      <w:marBottom w:val="0"/>
      <w:divBdr>
        <w:top w:val="none" w:sz="0" w:space="0" w:color="auto"/>
        <w:left w:val="none" w:sz="0" w:space="0" w:color="auto"/>
        <w:bottom w:val="none" w:sz="0" w:space="0" w:color="auto"/>
        <w:right w:val="none" w:sz="0" w:space="0" w:color="auto"/>
      </w:divBdr>
    </w:div>
    <w:div w:id="1555502581">
      <w:bodyDiv w:val="1"/>
      <w:marLeft w:val="0"/>
      <w:marRight w:val="0"/>
      <w:marTop w:val="0"/>
      <w:marBottom w:val="0"/>
      <w:divBdr>
        <w:top w:val="none" w:sz="0" w:space="0" w:color="auto"/>
        <w:left w:val="none" w:sz="0" w:space="0" w:color="auto"/>
        <w:bottom w:val="none" w:sz="0" w:space="0" w:color="auto"/>
        <w:right w:val="none" w:sz="0" w:space="0" w:color="auto"/>
      </w:divBdr>
    </w:div>
    <w:div w:id="1556820716">
      <w:bodyDiv w:val="1"/>
      <w:marLeft w:val="0"/>
      <w:marRight w:val="0"/>
      <w:marTop w:val="0"/>
      <w:marBottom w:val="0"/>
      <w:divBdr>
        <w:top w:val="none" w:sz="0" w:space="0" w:color="auto"/>
        <w:left w:val="none" w:sz="0" w:space="0" w:color="auto"/>
        <w:bottom w:val="none" w:sz="0" w:space="0" w:color="auto"/>
        <w:right w:val="none" w:sz="0" w:space="0" w:color="auto"/>
      </w:divBdr>
    </w:div>
    <w:div w:id="1557279332">
      <w:bodyDiv w:val="1"/>
      <w:marLeft w:val="0"/>
      <w:marRight w:val="0"/>
      <w:marTop w:val="0"/>
      <w:marBottom w:val="0"/>
      <w:divBdr>
        <w:top w:val="none" w:sz="0" w:space="0" w:color="auto"/>
        <w:left w:val="none" w:sz="0" w:space="0" w:color="auto"/>
        <w:bottom w:val="none" w:sz="0" w:space="0" w:color="auto"/>
        <w:right w:val="none" w:sz="0" w:space="0" w:color="auto"/>
      </w:divBdr>
    </w:div>
    <w:div w:id="1557472312">
      <w:bodyDiv w:val="1"/>
      <w:marLeft w:val="0"/>
      <w:marRight w:val="0"/>
      <w:marTop w:val="0"/>
      <w:marBottom w:val="0"/>
      <w:divBdr>
        <w:top w:val="none" w:sz="0" w:space="0" w:color="auto"/>
        <w:left w:val="none" w:sz="0" w:space="0" w:color="auto"/>
        <w:bottom w:val="none" w:sz="0" w:space="0" w:color="auto"/>
        <w:right w:val="none" w:sz="0" w:space="0" w:color="auto"/>
      </w:divBdr>
    </w:div>
    <w:div w:id="1561399574">
      <w:bodyDiv w:val="1"/>
      <w:marLeft w:val="0"/>
      <w:marRight w:val="0"/>
      <w:marTop w:val="0"/>
      <w:marBottom w:val="0"/>
      <w:divBdr>
        <w:top w:val="none" w:sz="0" w:space="0" w:color="auto"/>
        <w:left w:val="none" w:sz="0" w:space="0" w:color="auto"/>
        <w:bottom w:val="none" w:sz="0" w:space="0" w:color="auto"/>
        <w:right w:val="none" w:sz="0" w:space="0" w:color="auto"/>
      </w:divBdr>
    </w:div>
    <w:div w:id="1569918909">
      <w:bodyDiv w:val="1"/>
      <w:marLeft w:val="0"/>
      <w:marRight w:val="0"/>
      <w:marTop w:val="0"/>
      <w:marBottom w:val="0"/>
      <w:divBdr>
        <w:top w:val="none" w:sz="0" w:space="0" w:color="auto"/>
        <w:left w:val="none" w:sz="0" w:space="0" w:color="auto"/>
        <w:bottom w:val="none" w:sz="0" w:space="0" w:color="auto"/>
        <w:right w:val="none" w:sz="0" w:space="0" w:color="auto"/>
      </w:divBdr>
    </w:div>
    <w:div w:id="1571890835">
      <w:bodyDiv w:val="1"/>
      <w:marLeft w:val="0"/>
      <w:marRight w:val="0"/>
      <w:marTop w:val="0"/>
      <w:marBottom w:val="0"/>
      <w:divBdr>
        <w:top w:val="none" w:sz="0" w:space="0" w:color="auto"/>
        <w:left w:val="none" w:sz="0" w:space="0" w:color="auto"/>
        <w:bottom w:val="none" w:sz="0" w:space="0" w:color="auto"/>
        <w:right w:val="none" w:sz="0" w:space="0" w:color="auto"/>
      </w:divBdr>
    </w:div>
    <w:div w:id="1573274925">
      <w:bodyDiv w:val="1"/>
      <w:marLeft w:val="0"/>
      <w:marRight w:val="0"/>
      <w:marTop w:val="0"/>
      <w:marBottom w:val="0"/>
      <w:divBdr>
        <w:top w:val="none" w:sz="0" w:space="0" w:color="auto"/>
        <w:left w:val="none" w:sz="0" w:space="0" w:color="auto"/>
        <w:bottom w:val="none" w:sz="0" w:space="0" w:color="auto"/>
        <w:right w:val="none" w:sz="0" w:space="0" w:color="auto"/>
      </w:divBdr>
    </w:div>
    <w:div w:id="1575503730">
      <w:bodyDiv w:val="1"/>
      <w:marLeft w:val="0"/>
      <w:marRight w:val="0"/>
      <w:marTop w:val="0"/>
      <w:marBottom w:val="0"/>
      <w:divBdr>
        <w:top w:val="none" w:sz="0" w:space="0" w:color="auto"/>
        <w:left w:val="none" w:sz="0" w:space="0" w:color="auto"/>
        <w:bottom w:val="none" w:sz="0" w:space="0" w:color="auto"/>
        <w:right w:val="none" w:sz="0" w:space="0" w:color="auto"/>
      </w:divBdr>
    </w:div>
    <w:div w:id="1577008434">
      <w:bodyDiv w:val="1"/>
      <w:marLeft w:val="0"/>
      <w:marRight w:val="0"/>
      <w:marTop w:val="0"/>
      <w:marBottom w:val="0"/>
      <w:divBdr>
        <w:top w:val="none" w:sz="0" w:space="0" w:color="auto"/>
        <w:left w:val="none" w:sz="0" w:space="0" w:color="auto"/>
        <w:bottom w:val="none" w:sz="0" w:space="0" w:color="auto"/>
        <w:right w:val="none" w:sz="0" w:space="0" w:color="auto"/>
      </w:divBdr>
    </w:div>
    <w:div w:id="1581016325">
      <w:bodyDiv w:val="1"/>
      <w:marLeft w:val="0"/>
      <w:marRight w:val="0"/>
      <w:marTop w:val="0"/>
      <w:marBottom w:val="0"/>
      <w:divBdr>
        <w:top w:val="none" w:sz="0" w:space="0" w:color="auto"/>
        <w:left w:val="none" w:sz="0" w:space="0" w:color="auto"/>
        <w:bottom w:val="none" w:sz="0" w:space="0" w:color="auto"/>
        <w:right w:val="none" w:sz="0" w:space="0" w:color="auto"/>
      </w:divBdr>
    </w:div>
    <w:div w:id="1581017278">
      <w:bodyDiv w:val="1"/>
      <w:marLeft w:val="0"/>
      <w:marRight w:val="0"/>
      <w:marTop w:val="0"/>
      <w:marBottom w:val="0"/>
      <w:divBdr>
        <w:top w:val="none" w:sz="0" w:space="0" w:color="auto"/>
        <w:left w:val="none" w:sz="0" w:space="0" w:color="auto"/>
        <w:bottom w:val="none" w:sz="0" w:space="0" w:color="auto"/>
        <w:right w:val="none" w:sz="0" w:space="0" w:color="auto"/>
      </w:divBdr>
    </w:div>
    <w:div w:id="1585069021">
      <w:bodyDiv w:val="1"/>
      <w:marLeft w:val="0"/>
      <w:marRight w:val="0"/>
      <w:marTop w:val="0"/>
      <w:marBottom w:val="0"/>
      <w:divBdr>
        <w:top w:val="none" w:sz="0" w:space="0" w:color="auto"/>
        <w:left w:val="none" w:sz="0" w:space="0" w:color="auto"/>
        <w:bottom w:val="none" w:sz="0" w:space="0" w:color="auto"/>
        <w:right w:val="none" w:sz="0" w:space="0" w:color="auto"/>
      </w:divBdr>
    </w:div>
    <w:div w:id="1590770668">
      <w:bodyDiv w:val="1"/>
      <w:marLeft w:val="0"/>
      <w:marRight w:val="0"/>
      <w:marTop w:val="0"/>
      <w:marBottom w:val="0"/>
      <w:divBdr>
        <w:top w:val="none" w:sz="0" w:space="0" w:color="auto"/>
        <w:left w:val="none" w:sz="0" w:space="0" w:color="auto"/>
        <w:bottom w:val="none" w:sz="0" w:space="0" w:color="auto"/>
        <w:right w:val="none" w:sz="0" w:space="0" w:color="auto"/>
      </w:divBdr>
    </w:div>
    <w:div w:id="1593926786">
      <w:bodyDiv w:val="1"/>
      <w:marLeft w:val="0"/>
      <w:marRight w:val="0"/>
      <w:marTop w:val="0"/>
      <w:marBottom w:val="0"/>
      <w:divBdr>
        <w:top w:val="none" w:sz="0" w:space="0" w:color="auto"/>
        <w:left w:val="none" w:sz="0" w:space="0" w:color="auto"/>
        <w:bottom w:val="none" w:sz="0" w:space="0" w:color="auto"/>
        <w:right w:val="none" w:sz="0" w:space="0" w:color="auto"/>
      </w:divBdr>
    </w:div>
    <w:div w:id="1597709352">
      <w:bodyDiv w:val="1"/>
      <w:marLeft w:val="0"/>
      <w:marRight w:val="0"/>
      <w:marTop w:val="0"/>
      <w:marBottom w:val="0"/>
      <w:divBdr>
        <w:top w:val="none" w:sz="0" w:space="0" w:color="auto"/>
        <w:left w:val="none" w:sz="0" w:space="0" w:color="auto"/>
        <w:bottom w:val="none" w:sz="0" w:space="0" w:color="auto"/>
        <w:right w:val="none" w:sz="0" w:space="0" w:color="auto"/>
      </w:divBdr>
    </w:div>
    <w:div w:id="1603294972">
      <w:bodyDiv w:val="1"/>
      <w:marLeft w:val="0"/>
      <w:marRight w:val="0"/>
      <w:marTop w:val="0"/>
      <w:marBottom w:val="0"/>
      <w:divBdr>
        <w:top w:val="none" w:sz="0" w:space="0" w:color="auto"/>
        <w:left w:val="none" w:sz="0" w:space="0" w:color="auto"/>
        <w:bottom w:val="none" w:sz="0" w:space="0" w:color="auto"/>
        <w:right w:val="none" w:sz="0" w:space="0" w:color="auto"/>
      </w:divBdr>
    </w:div>
    <w:div w:id="1607688814">
      <w:bodyDiv w:val="1"/>
      <w:marLeft w:val="0"/>
      <w:marRight w:val="0"/>
      <w:marTop w:val="0"/>
      <w:marBottom w:val="0"/>
      <w:divBdr>
        <w:top w:val="none" w:sz="0" w:space="0" w:color="auto"/>
        <w:left w:val="none" w:sz="0" w:space="0" w:color="auto"/>
        <w:bottom w:val="none" w:sz="0" w:space="0" w:color="auto"/>
        <w:right w:val="none" w:sz="0" w:space="0" w:color="auto"/>
      </w:divBdr>
    </w:div>
    <w:div w:id="1610358215">
      <w:bodyDiv w:val="1"/>
      <w:marLeft w:val="0"/>
      <w:marRight w:val="0"/>
      <w:marTop w:val="0"/>
      <w:marBottom w:val="0"/>
      <w:divBdr>
        <w:top w:val="none" w:sz="0" w:space="0" w:color="auto"/>
        <w:left w:val="none" w:sz="0" w:space="0" w:color="auto"/>
        <w:bottom w:val="none" w:sz="0" w:space="0" w:color="auto"/>
        <w:right w:val="none" w:sz="0" w:space="0" w:color="auto"/>
      </w:divBdr>
    </w:div>
    <w:div w:id="1618756244">
      <w:bodyDiv w:val="1"/>
      <w:marLeft w:val="0"/>
      <w:marRight w:val="0"/>
      <w:marTop w:val="0"/>
      <w:marBottom w:val="0"/>
      <w:divBdr>
        <w:top w:val="none" w:sz="0" w:space="0" w:color="auto"/>
        <w:left w:val="none" w:sz="0" w:space="0" w:color="auto"/>
        <w:bottom w:val="none" w:sz="0" w:space="0" w:color="auto"/>
        <w:right w:val="none" w:sz="0" w:space="0" w:color="auto"/>
      </w:divBdr>
    </w:div>
    <w:div w:id="1621759031">
      <w:bodyDiv w:val="1"/>
      <w:marLeft w:val="0"/>
      <w:marRight w:val="0"/>
      <w:marTop w:val="0"/>
      <w:marBottom w:val="0"/>
      <w:divBdr>
        <w:top w:val="none" w:sz="0" w:space="0" w:color="auto"/>
        <w:left w:val="none" w:sz="0" w:space="0" w:color="auto"/>
        <w:bottom w:val="none" w:sz="0" w:space="0" w:color="auto"/>
        <w:right w:val="none" w:sz="0" w:space="0" w:color="auto"/>
      </w:divBdr>
    </w:div>
    <w:div w:id="1622685165">
      <w:bodyDiv w:val="1"/>
      <w:marLeft w:val="0"/>
      <w:marRight w:val="0"/>
      <w:marTop w:val="0"/>
      <w:marBottom w:val="0"/>
      <w:divBdr>
        <w:top w:val="none" w:sz="0" w:space="0" w:color="auto"/>
        <w:left w:val="none" w:sz="0" w:space="0" w:color="auto"/>
        <w:bottom w:val="none" w:sz="0" w:space="0" w:color="auto"/>
        <w:right w:val="none" w:sz="0" w:space="0" w:color="auto"/>
      </w:divBdr>
    </w:div>
    <w:div w:id="1626160609">
      <w:bodyDiv w:val="1"/>
      <w:marLeft w:val="0"/>
      <w:marRight w:val="0"/>
      <w:marTop w:val="0"/>
      <w:marBottom w:val="0"/>
      <w:divBdr>
        <w:top w:val="none" w:sz="0" w:space="0" w:color="auto"/>
        <w:left w:val="none" w:sz="0" w:space="0" w:color="auto"/>
        <w:bottom w:val="none" w:sz="0" w:space="0" w:color="auto"/>
        <w:right w:val="none" w:sz="0" w:space="0" w:color="auto"/>
      </w:divBdr>
    </w:div>
    <w:div w:id="1635911687">
      <w:bodyDiv w:val="1"/>
      <w:marLeft w:val="0"/>
      <w:marRight w:val="0"/>
      <w:marTop w:val="0"/>
      <w:marBottom w:val="0"/>
      <w:divBdr>
        <w:top w:val="none" w:sz="0" w:space="0" w:color="auto"/>
        <w:left w:val="none" w:sz="0" w:space="0" w:color="auto"/>
        <w:bottom w:val="none" w:sz="0" w:space="0" w:color="auto"/>
        <w:right w:val="none" w:sz="0" w:space="0" w:color="auto"/>
      </w:divBdr>
    </w:div>
    <w:div w:id="1642688115">
      <w:bodyDiv w:val="1"/>
      <w:marLeft w:val="0"/>
      <w:marRight w:val="0"/>
      <w:marTop w:val="0"/>
      <w:marBottom w:val="0"/>
      <w:divBdr>
        <w:top w:val="none" w:sz="0" w:space="0" w:color="auto"/>
        <w:left w:val="none" w:sz="0" w:space="0" w:color="auto"/>
        <w:bottom w:val="none" w:sz="0" w:space="0" w:color="auto"/>
        <w:right w:val="none" w:sz="0" w:space="0" w:color="auto"/>
      </w:divBdr>
    </w:div>
    <w:div w:id="1645548428">
      <w:bodyDiv w:val="1"/>
      <w:marLeft w:val="0"/>
      <w:marRight w:val="0"/>
      <w:marTop w:val="0"/>
      <w:marBottom w:val="0"/>
      <w:divBdr>
        <w:top w:val="none" w:sz="0" w:space="0" w:color="auto"/>
        <w:left w:val="none" w:sz="0" w:space="0" w:color="auto"/>
        <w:bottom w:val="none" w:sz="0" w:space="0" w:color="auto"/>
        <w:right w:val="none" w:sz="0" w:space="0" w:color="auto"/>
      </w:divBdr>
    </w:div>
    <w:div w:id="1645741290">
      <w:bodyDiv w:val="1"/>
      <w:marLeft w:val="0"/>
      <w:marRight w:val="0"/>
      <w:marTop w:val="0"/>
      <w:marBottom w:val="0"/>
      <w:divBdr>
        <w:top w:val="none" w:sz="0" w:space="0" w:color="auto"/>
        <w:left w:val="none" w:sz="0" w:space="0" w:color="auto"/>
        <w:bottom w:val="none" w:sz="0" w:space="0" w:color="auto"/>
        <w:right w:val="none" w:sz="0" w:space="0" w:color="auto"/>
      </w:divBdr>
    </w:div>
    <w:div w:id="1648314722">
      <w:bodyDiv w:val="1"/>
      <w:marLeft w:val="0"/>
      <w:marRight w:val="0"/>
      <w:marTop w:val="0"/>
      <w:marBottom w:val="0"/>
      <w:divBdr>
        <w:top w:val="none" w:sz="0" w:space="0" w:color="auto"/>
        <w:left w:val="none" w:sz="0" w:space="0" w:color="auto"/>
        <w:bottom w:val="none" w:sz="0" w:space="0" w:color="auto"/>
        <w:right w:val="none" w:sz="0" w:space="0" w:color="auto"/>
      </w:divBdr>
    </w:div>
    <w:div w:id="1651904035">
      <w:bodyDiv w:val="1"/>
      <w:marLeft w:val="0"/>
      <w:marRight w:val="0"/>
      <w:marTop w:val="0"/>
      <w:marBottom w:val="0"/>
      <w:divBdr>
        <w:top w:val="none" w:sz="0" w:space="0" w:color="auto"/>
        <w:left w:val="none" w:sz="0" w:space="0" w:color="auto"/>
        <w:bottom w:val="none" w:sz="0" w:space="0" w:color="auto"/>
        <w:right w:val="none" w:sz="0" w:space="0" w:color="auto"/>
      </w:divBdr>
    </w:div>
    <w:div w:id="1653169793">
      <w:bodyDiv w:val="1"/>
      <w:marLeft w:val="0"/>
      <w:marRight w:val="0"/>
      <w:marTop w:val="0"/>
      <w:marBottom w:val="0"/>
      <w:divBdr>
        <w:top w:val="none" w:sz="0" w:space="0" w:color="auto"/>
        <w:left w:val="none" w:sz="0" w:space="0" w:color="auto"/>
        <w:bottom w:val="none" w:sz="0" w:space="0" w:color="auto"/>
        <w:right w:val="none" w:sz="0" w:space="0" w:color="auto"/>
      </w:divBdr>
    </w:div>
    <w:div w:id="1655523682">
      <w:bodyDiv w:val="1"/>
      <w:marLeft w:val="0"/>
      <w:marRight w:val="0"/>
      <w:marTop w:val="0"/>
      <w:marBottom w:val="0"/>
      <w:divBdr>
        <w:top w:val="none" w:sz="0" w:space="0" w:color="auto"/>
        <w:left w:val="none" w:sz="0" w:space="0" w:color="auto"/>
        <w:bottom w:val="none" w:sz="0" w:space="0" w:color="auto"/>
        <w:right w:val="none" w:sz="0" w:space="0" w:color="auto"/>
      </w:divBdr>
    </w:div>
    <w:div w:id="1656687767">
      <w:bodyDiv w:val="1"/>
      <w:marLeft w:val="0"/>
      <w:marRight w:val="0"/>
      <w:marTop w:val="0"/>
      <w:marBottom w:val="0"/>
      <w:divBdr>
        <w:top w:val="none" w:sz="0" w:space="0" w:color="auto"/>
        <w:left w:val="none" w:sz="0" w:space="0" w:color="auto"/>
        <w:bottom w:val="none" w:sz="0" w:space="0" w:color="auto"/>
        <w:right w:val="none" w:sz="0" w:space="0" w:color="auto"/>
      </w:divBdr>
    </w:div>
    <w:div w:id="1657490965">
      <w:bodyDiv w:val="1"/>
      <w:marLeft w:val="0"/>
      <w:marRight w:val="0"/>
      <w:marTop w:val="0"/>
      <w:marBottom w:val="0"/>
      <w:divBdr>
        <w:top w:val="none" w:sz="0" w:space="0" w:color="auto"/>
        <w:left w:val="none" w:sz="0" w:space="0" w:color="auto"/>
        <w:bottom w:val="none" w:sz="0" w:space="0" w:color="auto"/>
        <w:right w:val="none" w:sz="0" w:space="0" w:color="auto"/>
      </w:divBdr>
    </w:div>
    <w:div w:id="1662149659">
      <w:bodyDiv w:val="1"/>
      <w:marLeft w:val="0"/>
      <w:marRight w:val="0"/>
      <w:marTop w:val="0"/>
      <w:marBottom w:val="0"/>
      <w:divBdr>
        <w:top w:val="none" w:sz="0" w:space="0" w:color="auto"/>
        <w:left w:val="none" w:sz="0" w:space="0" w:color="auto"/>
        <w:bottom w:val="none" w:sz="0" w:space="0" w:color="auto"/>
        <w:right w:val="none" w:sz="0" w:space="0" w:color="auto"/>
      </w:divBdr>
    </w:div>
    <w:div w:id="1669022059">
      <w:bodyDiv w:val="1"/>
      <w:marLeft w:val="0"/>
      <w:marRight w:val="0"/>
      <w:marTop w:val="0"/>
      <w:marBottom w:val="0"/>
      <w:divBdr>
        <w:top w:val="none" w:sz="0" w:space="0" w:color="auto"/>
        <w:left w:val="none" w:sz="0" w:space="0" w:color="auto"/>
        <w:bottom w:val="none" w:sz="0" w:space="0" w:color="auto"/>
        <w:right w:val="none" w:sz="0" w:space="0" w:color="auto"/>
      </w:divBdr>
    </w:div>
    <w:div w:id="1670865995">
      <w:bodyDiv w:val="1"/>
      <w:marLeft w:val="0"/>
      <w:marRight w:val="0"/>
      <w:marTop w:val="0"/>
      <w:marBottom w:val="0"/>
      <w:divBdr>
        <w:top w:val="none" w:sz="0" w:space="0" w:color="auto"/>
        <w:left w:val="none" w:sz="0" w:space="0" w:color="auto"/>
        <w:bottom w:val="none" w:sz="0" w:space="0" w:color="auto"/>
        <w:right w:val="none" w:sz="0" w:space="0" w:color="auto"/>
      </w:divBdr>
    </w:div>
    <w:div w:id="1673756295">
      <w:bodyDiv w:val="1"/>
      <w:marLeft w:val="0"/>
      <w:marRight w:val="0"/>
      <w:marTop w:val="0"/>
      <w:marBottom w:val="0"/>
      <w:divBdr>
        <w:top w:val="none" w:sz="0" w:space="0" w:color="auto"/>
        <w:left w:val="none" w:sz="0" w:space="0" w:color="auto"/>
        <w:bottom w:val="none" w:sz="0" w:space="0" w:color="auto"/>
        <w:right w:val="none" w:sz="0" w:space="0" w:color="auto"/>
      </w:divBdr>
    </w:div>
    <w:div w:id="1674338107">
      <w:bodyDiv w:val="1"/>
      <w:marLeft w:val="0"/>
      <w:marRight w:val="0"/>
      <w:marTop w:val="0"/>
      <w:marBottom w:val="0"/>
      <w:divBdr>
        <w:top w:val="none" w:sz="0" w:space="0" w:color="auto"/>
        <w:left w:val="none" w:sz="0" w:space="0" w:color="auto"/>
        <w:bottom w:val="none" w:sz="0" w:space="0" w:color="auto"/>
        <w:right w:val="none" w:sz="0" w:space="0" w:color="auto"/>
      </w:divBdr>
    </w:div>
    <w:div w:id="1675499861">
      <w:bodyDiv w:val="1"/>
      <w:marLeft w:val="0"/>
      <w:marRight w:val="0"/>
      <w:marTop w:val="0"/>
      <w:marBottom w:val="0"/>
      <w:divBdr>
        <w:top w:val="none" w:sz="0" w:space="0" w:color="auto"/>
        <w:left w:val="none" w:sz="0" w:space="0" w:color="auto"/>
        <w:bottom w:val="none" w:sz="0" w:space="0" w:color="auto"/>
        <w:right w:val="none" w:sz="0" w:space="0" w:color="auto"/>
      </w:divBdr>
    </w:div>
    <w:div w:id="1677884859">
      <w:bodyDiv w:val="1"/>
      <w:marLeft w:val="0"/>
      <w:marRight w:val="0"/>
      <w:marTop w:val="0"/>
      <w:marBottom w:val="0"/>
      <w:divBdr>
        <w:top w:val="none" w:sz="0" w:space="0" w:color="auto"/>
        <w:left w:val="none" w:sz="0" w:space="0" w:color="auto"/>
        <w:bottom w:val="none" w:sz="0" w:space="0" w:color="auto"/>
        <w:right w:val="none" w:sz="0" w:space="0" w:color="auto"/>
      </w:divBdr>
    </w:div>
    <w:div w:id="1682272021">
      <w:bodyDiv w:val="1"/>
      <w:marLeft w:val="0"/>
      <w:marRight w:val="0"/>
      <w:marTop w:val="0"/>
      <w:marBottom w:val="0"/>
      <w:divBdr>
        <w:top w:val="none" w:sz="0" w:space="0" w:color="auto"/>
        <w:left w:val="none" w:sz="0" w:space="0" w:color="auto"/>
        <w:bottom w:val="none" w:sz="0" w:space="0" w:color="auto"/>
        <w:right w:val="none" w:sz="0" w:space="0" w:color="auto"/>
      </w:divBdr>
    </w:div>
    <w:div w:id="1692607418">
      <w:bodyDiv w:val="1"/>
      <w:marLeft w:val="0"/>
      <w:marRight w:val="0"/>
      <w:marTop w:val="0"/>
      <w:marBottom w:val="0"/>
      <w:divBdr>
        <w:top w:val="none" w:sz="0" w:space="0" w:color="auto"/>
        <w:left w:val="none" w:sz="0" w:space="0" w:color="auto"/>
        <w:bottom w:val="none" w:sz="0" w:space="0" w:color="auto"/>
        <w:right w:val="none" w:sz="0" w:space="0" w:color="auto"/>
      </w:divBdr>
    </w:div>
    <w:div w:id="1694378195">
      <w:bodyDiv w:val="1"/>
      <w:marLeft w:val="0"/>
      <w:marRight w:val="0"/>
      <w:marTop w:val="0"/>
      <w:marBottom w:val="0"/>
      <w:divBdr>
        <w:top w:val="none" w:sz="0" w:space="0" w:color="auto"/>
        <w:left w:val="none" w:sz="0" w:space="0" w:color="auto"/>
        <w:bottom w:val="none" w:sz="0" w:space="0" w:color="auto"/>
        <w:right w:val="none" w:sz="0" w:space="0" w:color="auto"/>
      </w:divBdr>
    </w:div>
    <w:div w:id="1694453526">
      <w:bodyDiv w:val="1"/>
      <w:marLeft w:val="0"/>
      <w:marRight w:val="0"/>
      <w:marTop w:val="0"/>
      <w:marBottom w:val="0"/>
      <w:divBdr>
        <w:top w:val="none" w:sz="0" w:space="0" w:color="auto"/>
        <w:left w:val="none" w:sz="0" w:space="0" w:color="auto"/>
        <w:bottom w:val="none" w:sz="0" w:space="0" w:color="auto"/>
        <w:right w:val="none" w:sz="0" w:space="0" w:color="auto"/>
      </w:divBdr>
    </w:div>
    <w:div w:id="1694577049">
      <w:bodyDiv w:val="1"/>
      <w:marLeft w:val="0"/>
      <w:marRight w:val="0"/>
      <w:marTop w:val="0"/>
      <w:marBottom w:val="0"/>
      <w:divBdr>
        <w:top w:val="none" w:sz="0" w:space="0" w:color="auto"/>
        <w:left w:val="none" w:sz="0" w:space="0" w:color="auto"/>
        <w:bottom w:val="none" w:sz="0" w:space="0" w:color="auto"/>
        <w:right w:val="none" w:sz="0" w:space="0" w:color="auto"/>
      </w:divBdr>
    </w:div>
    <w:div w:id="1698921871">
      <w:bodyDiv w:val="1"/>
      <w:marLeft w:val="0"/>
      <w:marRight w:val="0"/>
      <w:marTop w:val="0"/>
      <w:marBottom w:val="0"/>
      <w:divBdr>
        <w:top w:val="none" w:sz="0" w:space="0" w:color="auto"/>
        <w:left w:val="none" w:sz="0" w:space="0" w:color="auto"/>
        <w:bottom w:val="none" w:sz="0" w:space="0" w:color="auto"/>
        <w:right w:val="none" w:sz="0" w:space="0" w:color="auto"/>
      </w:divBdr>
    </w:div>
    <w:div w:id="1699768654">
      <w:bodyDiv w:val="1"/>
      <w:marLeft w:val="0"/>
      <w:marRight w:val="0"/>
      <w:marTop w:val="0"/>
      <w:marBottom w:val="0"/>
      <w:divBdr>
        <w:top w:val="none" w:sz="0" w:space="0" w:color="auto"/>
        <w:left w:val="none" w:sz="0" w:space="0" w:color="auto"/>
        <w:bottom w:val="none" w:sz="0" w:space="0" w:color="auto"/>
        <w:right w:val="none" w:sz="0" w:space="0" w:color="auto"/>
      </w:divBdr>
    </w:div>
    <w:div w:id="1701859137">
      <w:bodyDiv w:val="1"/>
      <w:marLeft w:val="0"/>
      <w:marRight w:val="0"/>
      <w:marTop w:val="0"/>
      <w:marBottom w:val="0"/>
      <w:divBdr>
        <w:top w:val="none" w:sz="0" w:space="0" w:color="auto"/>
        <w:left w:val="none" w:sz="0" w:space="0" w:color="auto"/>
        <w:bottom w:val="none" w:sz="0" w:space="0" w:color="auto"/>
        <w:right w:val="none" w:sz="0" w:space="0" w:color="auto"/>
      </w:divBdr>
    </w:div>
    <w:div w:id="1705251365">
      <w:bodyDiv w:val="1"/>
      <w:marLeft w:val="0"/>
      <w:marRight w:val="0"/>
      <w:marTop w:val="0"/>
      <w:marBottom w:val="0"/>
      <w:divBdr>
        <w:top w:val="none" w:sz="0" w:space="0" w:color="auto"/>
        <w:left w:val="none" w:sz="0" w:space="0" w:color="auto"/>
        <w:bottom w:val="none" w:sz="0" w:space="0" w:color="auto"/>
        <w:right w:val="none" w:sz="0" w:space="0" w:color="auto"/>
      </w:divBdr>
    </w:div>
    <w:div w:id="1719356483">
      <w:bodyDiv w:val="1"/>
      <w:marLeft w:val="0"/>
      <w:marRight w:val="0"/>
      <w:marTop w:val="0"/>
      <w:marBottom w:val="0"/>
      <w:divBdr>
        <w:top w:val="none" w:sz="0" w:space="0" w:color="auto"/>
        <w:left w:val="none" w:sz="0" w:space="0" w:color="auto"/>
        <w:bottom w:val="none" w:sz="0" w:space="0" w:color="auto"/>
        <w:right w:val="none" w:sz="0" w:space="0" w:color="auto"/>
      </w:divBdr>
    </w:div>
    <w:div w:id="1720015443">
      <w:bodyDiv w:val="1"/>
      <w:marLeft w:val="0"/>
      <w:marRight w:val="0"/>
      <w:marTop w:val="0"/>
      <w:marBottom w:val="0"/>
      <w:divBdr>
        <w:top w:val="none" w:sz="0" w:space="0" w:color="auto"/>
        <w:left w:val="none" w:sz="0" w:space="0" w:color="auto"/>
        <w:bottom w:val="none" w:sz="0" w:space="0" w:color="auto"/>
        <w:right w:val="none" w:sz="0" w:space="0" w:color="auto"/>
      </w:divBdr>
    </w:div>
    <w:div w:id="1722941954">
      <w:bodyDiv w:val="1"/>
      <w:marLeft w:val="0"/>
      <w:marRight w:val="0"/>
      <w:marTop w:val="0"/>
      <w:marBottom w:val="0"/>
      <w:divBdr>
        <w:top w:val="none" w:sz="0" w:space="0" w:color="auto"/>
        <w:left w:val="none" w:sz="0" w:space="0" w:color="auto"/>
        <w:bottom w:val="none" w:sz="0" w:space="0" w:color="auto"/>
        <w:right w:val="none" w:sz="0" w:space="0" w:color="auto"/>
      </w:divBdr>
    </w:div>
    <w:div w:id="1726831841">
      <w:bodyDiv w:val="1"/>
      <w:marLeft w:val="0"/>
      <w:marRight w:val="0"/>
      <w:marTop w:val="0"/>
      <w:marBottom w:val="0"/>
      <w:divBdr>
        <w:top w:val="none" w:sz="0" w:space="0" w:color="auto"/>
        <w:left w:val="none" w:sz="0" w:space="0" w:color="auto"/>
        <w:bottom w:val="none" w:sz="0" w:space="0" w:color="auto"/>
        <w:right w:val="none" w:sz="0" w:space="0" w:color="auto"/>
      </w:divBdr>
    </w:div>
    <w:div w:id="1727485326">
      <w:bodyDiv w:val="1"/>
      <w:marLeft w:val="0"/>
      <w:marRight w:val="0"/>
      <w:marTop w:val="0"/>
      <w:marBottom w:val="0"/>
      <w:divBdr>
        <w:top w:val="none" w:sz="0" w:space="0" w:color="auto"/>
        <w:left w:val="none" w:sz="0" w:space="0" w:color="auto"/>
        <w:bottom w:val="none" w:sz="0" w:space="0" w:color="auto"/>
        <w:right w:val="none" w:sz="0" w:space="0" w:color="auto"/>
      </w:divBdr>
    </w:div>
    <w:div w:id="1732970502">
      <w:bodyDiv w:val="1"/>
      <w:marLeft w:val="0"/>
      <w:marRight w:val="0"/>
      <w:marTop w:val="0"/>
      <w:marBottom w:val="0"/>
      <w:divBdr>
        <w:top w:val="none" w:sz="0" w:space="0" w:color="auto"/>
        <w:left w:val="none" w:sz="0" w:space="0" w:color="auto"/>
        <w:bottom w:val="none" w:sz="0" w:space="0" w:color="auto"/>
        <w:right w:val="none" w:sz="0" w:space="0" w:color="auto"/>
      </w:divBdr>
    </w:div>
    <w:div w:id="1737970804">
      <w:bodyDiv w:val="1"/>
      <w:marLeft w:val="0"/>
      <w:marRight w:val="0"/>
      <w:marTop w:val="0"/>
      <w:marBottom w:val="0"/>
      <w:divBdr>
        <w:top w:val="none" w:sz="0" w:space="0" w:color="auto"/>
        <w:left w:val="none" w:sz="0" w:space="0" w:color="auto"/>
        <w:bottom w:val="none" w:sz="0" w:space="0" w:color="auto"/>
        <w:right w:val="none" w:sz="0" w:space="0" w:color="auto"/>
      </w:divBdr>
    </w:div>
    <w:div w:id="1742556047">
      <w:bodyDiv w:val="1"/>
      <w:marLeft w:val="0"/>
      <w:marRight w:val="0"/>
      <w:marTop w:val="0"/>
      <w:marBottom w:val="0"/>
      <w:divBdr>
        <w:top w:val="none" w:sz="0" w:space="0" w:color="auto"/>
        <w:left w:val="none" w:sz="0" w:space="0" w:color="auto"/>
        <w:bottom w:val="none" w:sz="0" w:space="0" w:color="auto"/>
        <w:right w:val="none" w:sz="0" w:space="0" w:color="auto"/>
      </w:divBdr>
    </w:div>
    <w:div w:id="1746998532">
      <w:bodyDiv w:val="1"/>
      <w:marLeft w:val="0"/>
      <w:marRight w:val="0"/>
      <w:marTop w:val="0"/>
      <w:marBottom w:val="0"/>
      <w:divBdr>
        <w:top w:val="none" w:sz="0" w:space="0" w:color="auto"/>
        <w:left w:val="none" w:sz="0" w:space="0" w:color="auto"/>
        <w:bottom w:val="none" w:sz="0" w:space="0" w:color="auto"/>
        <w:right w:val="none" w:sz="0" w:space="0" w:color="auto"/>
      </w:divBdr>
    </w:div>
    <w:div w:id="1751073516">
      <w:bodyDiv w:val="1"/>
      <w:marLeft w:val="0"/>
      <w:marRight w:val="0"/>
      <w:marTop w:val="0"/>
      <w:marBottom w:val="0"/>
      <w:divBdr>
        <w:top w:val="none" w:sz="0" w:space="0" w:color="auto"/>
        <w:left w:val="none" w:sz="0" w:space="0" w:color="auto"/>
        <w:bottom w:val="none" w:sz="0" w:space="0" w:color="auto"/>
        <w:right w:val="none" w:sz="0" w:space="0" w:color="auto"/>
      </w:divBdr>
    </w:div>
    <w:div w:id="1752267966">
      <w:bodyDiv w:val="1"/>
      <w:marLeft w:val="0"/>
      <w:marRight w:val="0"/>
      <w:marTop w:val="0"/>
      <w:marBottom w:val="0"/>
      <w:divBdr>
        <w:top w:val="none" w:sz="0" w:space="0" w:color="auto"/>
        <w:left w:val="none" w:sz="0" w:space="0" w:color="auto"/>
        <w:bottom w:val="none" w:sz="0" w:space="0" w:color="auto"/>
        <w:right w:val="none" w:sz="0" w:space="0" w:color="auto"/>
      </w:divBdr>
    </w:div>
    <w:div w:id="1752893355">
      <w:bodyDiv w:val="1"/>
      <w:marLeft w:val="0"/>
      <w:marRight w:val="0"/>
      <w:marTop w:val="0"/>
      <w:marBottom w:val="0"/>
      <w:divBdr>
        <w:top w:val="none" w:sz="0" w:space="0" w:color="auto"/>
        <w:left w:val="none" w:sz="0" w:space="0" w:color="auto"/>
        <w:bottom w:val="none" w:sz="0" w:space="0" w:color="auto"/>
        <w:right w:val="none" w:sz="0" w:space="0" w:color="auto"/>
      </w:divBdr>
    </w:div>
    <w:div w:id="1753046580">
      <w:bodyDiv w:val="1"/>
      <w:marLeft w:val="0"/>
      <w:marRight w:val="0"/>
      <w:marTop w:val="0"/>
      <w:marBottom w:val="0"/>
      <w:divBdr>
        <w:top w:val="none" w:sz="0" w:space="0" w:color="auto"/>
        <w:left w:val="none" w:sz="0" w:space="0" w:color="auto"/>
        <w:bottom w:val="none" w:sz="0" w:space="0" w:color="auto"/>
        <w:right w:val="none" w:sz="0" w:space="0" w:color="auto"/>
      </w:divBdr>
    </w:div>
    <w:div w:id="1757248019">
      <w:bodyDiv w:val="1"/>
      <w:marLeft w:val="0"/>
      <w:marRight w:val="0"/>
      <w:marTop w:val="0"/>
      <w:marBottom w:val="0"/>
      <w:divBdr>
        <w:top w:val="none" w:sz="0" w:space="0" w:color="auto"/>
        <w:left w:val="none" w:sz="0" w:space="0" w:color="auto"/>
        <w:bottom w:val="none" w:sz="0" w:space="0" w:color="auto"/>
        <w:right w:val="none" w:sz="0" w:space="0" w:color="auto"/>
      </w:divBdr>
    </w:div>
    <w:div w:id="1757365273">
      <w:bodyDiv w:val="1"/>
      <w:marLeft w:val="0"/>
      <w:marRight w:val="0"/>
      <w:marTop w:val="0"/>
      <w:marBottom w:val="0"/>
      <w:divBdr>
        <w:top w:val="none" w:sz="0" w:space="0" w:color="auto"/>
        <w:left w:val="none" w:sz="0" w:space="0" w:color="auto"/>
        <w:bottom w:val="none" w:sz="0" w:space="0" w:color="auto"/>
        <w:right w:val="none" w:sz="0" w:space="0" w:color="auto"/>
      </w:divBdr>
    </w:div>
    <w:div w:id="1757625677">
      <w:bodyDiv w:val="1"/>
      <w:marLeft w:val="0"/>
      <w:marRight w:val="0"/>
      <w:marTop w:val="0"/>
      <w:marBottom w:val="0"/>
      <w:divBdr>
        <w:top w:val="none" w:sz="0" w:space="0" w:color="auto"/>
        <w:left w:val="none" w:sz="0" w:space="0" w:color="auto"/>
        <w:bottom w:val="none" w:sz="0" w:space="0" w:color="auto"/>
        <w:right w:val="none" w:sz="0" w:space="0" w:color="auto"/>
      </w:divBdr>
    </w:div>
    <w:div w:id="1758867788">
      <w:bodyDiv w:val="1"/>
      <w:marLeft w:val="0"/>
      <w:marRight w:val="0"/>
      <w:marTop w:val="0"/>
      <w:marBottom w:val="0"/>
      <w:divBdr>
        <w:top w:val="none" w:sz="0" w:space="0" w:color="auto"/>
        <w:left w:val="none" w:sz="0" w:space="0" w:color="auto"/>
        <w:bottom w:val="none" w:sz="0" w:space="0" w:color="auto"/>
        <w:right w:val="none" w:sz="0" w:space="0" w:color="auto"/>
      </w:divBdr>
    </w:div>
    <w:div w:id="1764572261">
      <w:bodyDiv w:val="1"/>
      <w:marLeft w:val="0"/>
      <w:marRight w:val="0"/>
      <w:marTop w:val="0"/>
      <w:marBottom w:val="0"/>
      <w:divBdr>
        <w:top w:val="none" w:sz="0" w:space="0" w:color="auto"/>
        <w:left w:val="none" w:sz="0" w:space="0" w:color="auto"/>
        <w:bottom w:val="none" w:sz="0" w:space="0" w:color="auto"/>
        <w:right w:val="none" w:sz="0" w:space="0" w:color="auto"/>
      </w:divBdr>
    </w:div>
    <w:div w:id="1764717911">
      <w:bodyDiv w:val="1"/>
      <w:marLeft w:val="0"/>
      <w:marRight w:val="0"/>
      <w:marTop w:val="0"/>
      <w:marBottom w:val="0"/>
      <w:divBdr>
        <w:top w:val="none" w:sz="0" w:space="0" w:color="auto"/>
        <w:left w:val="none" w:sz="0" w:space="0" w:color="auto"/>
        <w:bottom w:val="none" w:sz="0" w:space="0" w:color="auto"/>
        <w:right w:val="none" w:sz="0" w:space="0" w:color="auto"/>
      </w:divBdr>
    </w:div>
    <w:div w:id="1774010142">
      <w:bodyDiv w:val="1"/>
      <w:marLeft w:val="0"/>
      <w:marRight w:val="0"/>
      <w:marTop w:val="0"/>
      <w:marBottom w:val="0"/>
      <w:divBdr>
        <w:top w:val="none" w:sz="0" w:space="0" w:color="auto"/>
        <w:left w:val="none" w:sz="0" w:space="0" w:color="auto"/>
        <w:bottom w:val="none" w:sz="0" w:space="0" w:color="auto"/>
        <w:right w:val="none" w:sz="0" w:space="0" w:color="auto"/>
      </w:divBdr>
    </w:div>
    <w:div w:id="1775708271">
      <w:bodyDiv w:val="1"/>
      <w:marLeft w:val="0"/>
      <w:marRight w:val="0"/>
      <w:marTop w:val="0"/>
      <w:marBottom w:val="0"/>
      <w:divBdr>
        <w:top w:val="none" w:sz="0" w:space="0" w:color="auto"/>
        <w:left w:val="none" w:sz="0" w:space="0" w:color="auto"/>
        <w:bottom w:val="none" w:sz="0" w:space="0" w:color="auto"/>
        <w:right w:val="none" w:sz="0" w:space="0" w:color="auto"/>
      </w:divBdr>
    </w:div>
    <w:div w:id="1781680771">
      <w:bodyDiv w:val="1"/>
      <w:marLeft w:val="0"/>
      <w:marRight w:val="0"/>
      <w:marTop w:val="0"/>
      <w:marBottom w:val="0"/>
      <w:divBdr>
        <w:top w:val="none" w:sz="0" w:space="0" w:color="auto"/>
        <w:left w:val="none" w:sz="0" w:space="0" w:color="auto"/>
        <w:bottom w:val="none" w:sz="0" w:space="0" w:color="auto"/>
        <w:right w:val="none" w:sz="0" w:space="0" w:color="auto"/>
      </w:divBdr>
    </w:div>
    <w:div w:id="1787045214">
      <w:bodyDiv w:val="1"/>
      <w:marLeft w:val="0"/>
      <w:marRight w:val="0"/>
      <w:marTop w:val="0"/>
      <w:marBottom w:val="0"/>
      <w:divBdr>
        <w:top w:val="none" w:sz="0" w:space="0" w:color="auto"/>
        <w:left w:val="none" w:sz="0" w:space="0" w:color="auto"/>
        <w:bottom w:val="none" w:sz="0" w:space="0" w:color="auto"/>
        <w:right w:val="none" w:sz="0" w:space="0" w:color="auto"/>
      </w:divBdr>
    </w:div>
    <w:div w:id="1790120533">
      <w:bodyDiv w:val="1"/>
      <w:marLeft w:val="0"/>
      <w:marRight w:val="0"/>
      <w:marTop w:val="0"/>
      <w:marBottom w:val="0"/>
      <w:divBdr>
        <w:top w:val="none" w:sz="0" w:space="0" w:color="auto"/>
        <w:left w:val="none" w:sz="0" w:space="0" w:color="auto"/>
        <w:bottom w:val="none" w:sz="0" w:space="0" w:color="auto"/>
        <w:right w:val="none" w:sz="0" w:space="0" w:color="auto"/>
      </w:divBdr>
    </w:div>
    <w:div w:id="1790510932">
      <w:bodyDiv w:val="1"/>
      <w:marLeft w:val="0"/>
      <w:marRight w:val="0"/>
      <w:marTop w:val="0"/>
      <w:marBottom w:val="0"/>
      <w:divBdr>
        <w:top w:val="none" w:sz="0" w:space="0" w:color="auto"/>
        <w:left w:val="none" w:sz="0" w:space="0" w:color="auto"/>
        <w:bottom w:val="none" w:sz="0" w:space="0" w:color="auto"/>
        <w:right w:val="none" w:sz="0" w:space="0" w:color="auto"/>
      </w:divBdr>
    </w:div>
    <w:div w:id="1793207901">
      <w:bodyDiv w:val="1"/>
      <w:marLeft w:val="0"/>
      <w:marRight w:val="0"/>
      <w:marTop w:val="0"/>
      <w:marBottom w:val="0"/>
      <w:divBdr>
        <w:top w:val="none" w:sz="0" w:space="0" w:color="auto"/>
        <w:left w:val="none" w:sz="0" w:space="0" w:color="auto"/>
        <w:bottom w:val="none" w:sz="0" w:space="0" w:color="auto"/>
        <w:right w:val="none" w:sz="0" w:space="0" w:color="auto"/>
      </w:divBdr>
    </w:div>
    <w:div w:id="1798257194">
      <w:bodyDiv w:val="1"/>
      <w:marLeft w:val="0"/>
      <w:marRight w:val="0"/>
      <w:marTop w:val="0"/>
      <w:marBottom w:val="0"/>
      <w:divBdr>
        <w:top w:val="none" w:sz="0" w:space="0" w:color="auto"/>
        <w:left w:val="none" w:sz="0" w:space="0" w:color="auto"/>
        <w:bottom w:val="none" w:sz="0" w:space="0" w:color="auto"/>
        <w:right w:val="none" w:sz="0" w:space="0" w:color="auto"/>
      </w:divBdr>
    </w:div>
    <w:div w:id="1803812930">
      <w:bodyDiv w:val="1"/>
      <w:marLeft w:val="0"/>
      <w:marRight w:val="0"/>
      <w:marTop w:val="0"/>
      <w:marBottom w:val="0"/>
      <w:divBdr>
        <w:top w:val="none" w:sz="0" w:space="0" w:color="auto"/>
        <w:left w:val="none" w:sz="0" w:space="0" w:color="auto"/>
        <w:bottom w:val="none" w:sz="0" w:space="0" w:color="auto"/>
        <w:right w:val="none" w:sz="0" w:space="0" w:color="auto"/>
      </w:divBdr>
    </w:div>
    <w:div w:id="1805082538">
      <w:bodyDiv w:val="1"/>
      <w:marLeft w:val="0"/>
      <w:marRight w:val="0"/>
      <w:marTop w:val="0"/>
      <w:marBottom w:val="0"/>
      <w:divBdr>
        <w:top w:val="none" w:sz="0" w:space="0" w:color="auto"/>
        <w:left w:val="none" w:sz="0" w:space="0" w:color="auto"/>
        <w:bottom w:val="none" w:sz="0" w:space="0" w:color="auto"/>
        <w:right w:val="none" w:sz="0" w:space="0" w:color="auto"/>
      </w:divBdr>
    </w:div>
    <w:div w:id="1805198802">
      <w:bodyDiv w:val="1"/>
      <w:marLeft w:val="0"/>
      <w:marRight w:val="0"/>
      <w:marTop w:val="0"/>
      <w:marBottom w:val="0"/>
      <w:divBdr>
        <w:top w:val="none" w:sz="0" w:space="0" w:color="auto"/>
        <w:left w:val="none" w:sz="0" w:space="0" w:color="auto"/>
        <w:bottom w:val="none" w:sz="0" w:space="0" w:color="auto"/>
        <w:right w:val="none" w:sz="0" w:space="0" w:color="auto"/>
      </w:divBdr>
    </w:div>
    <w:div w:id="1807115589">
      <w:bodyDiv w:val="1"/>
      <w:marLeft w:val="0"/>
      <w:marRight w:val="0"/>
      <w:marTop w:val="0"/>
      <w:marBottom w:val="0"/>
      <w:divBdr>
        <w:top w:val="none" w:sz="0" w:space="0" w:color="auto"/>
        <w:left w:val="none" w:sz="0" w:space="0" w:color="auto"/>
        <w:bottom w:val="none" w:sz="0" w:space="0" w:color="auto"/>
        <w:right w:val="none" w:sz="0" w:space="0" w:color="auto"/>
      </w:divBdr>
    </w:div>
    <w:div w:id="1809084616">
      <w:bodyDiv w:val="1"/>
      <w:marLeft w:val="0"/>
      <w:marRight w:val="0"/>
      <w:marTop w:val="0"/>
      <w:marBottom w:val="0"/>
      <w:divBdr>
        <w:top w:val="none" w:sz="0" w:space="0" w:color="auto"/>
        <w:left w:val="none" w:sz="0" w:space="0" w:color="auto"/>
        <w:bottom w:val="none" w:sz="0" w:space="0" w:color="auto"/>
        <w:right w:val="none" w:sz="0" w:space="0" w:color="auto"/>
      </w:divBdr>
    </w:div>
    <w:div w:id="1815176882">
      <w:bodyDiv w:val="1"/>
      <w:marLeft w:val="0"/>
      <w:marRight w:val="0"/>
      <w:marTop w:val="0"/>
      <w:marBottom w:val="0"/>
      <w:divBdr>
        <w:top w:val="none" w:sz="0" w:space="0" w:color="auto"/>
        <w:left w:val="none" w:sz="0" w:space="0" w:color="auto"/>
        <w:bottom w:val="none" w:sz="0" w:space="0" w:color="auto"/>
        <w:right w:val="none" w:sz="0" w:space="0" w:color="auto"/>
      </w:divBdr>
    </w:div>
    <w:div w:id="1817869265">
      <w:bodyDiv w:val="1"/>
      <w:marLeft w:val="0"/>
      <w:marRight w:val="0"/>
      <w:marTop w:val="0"/>
      <w:marBottom w:val="0"/>
      <w:divBdr>
        <w:top w:val="none" w:sz="0" w:space="0" w:color="auto"/>
        <w:left w:val="none" w:sz="0" w:space="0" w:color="auto"/>
        <w:bottom w:val="none" w:sz="0" w:space="0" w:color="auto"/>
        <w:right w:val="none" w:sz="0" w:space="0" w:color="auto"/>
      </w:divBdr>
    </w:div>
    <w:div w:id="1823085154">
      <w:bodyDiv w:val="1"/>
      <w:marLeft w:val="0"/>
      <w:marRight w:val="0"/>
      <w:marTop w:val="0"/>
      <w:marBottom w:val="0"/>
      <w:divBdr>
        <w:top w:val="none" w:sz="0" w:space="0" w:color="auto"/>
        <w:left w:val="none" w:sz="0" w:space="0" w:color="auto"/>
        <w:bottom w:val="none" w:sz="0" w:space="0" w:color="auto"/>
        <w:right w:val="none" w:sz="0" w:space="0" w:color="auto"/>
      </w:divBdr>
    </w:div>
    <w:div w:id="1828932512">
      <w:bodyDiv w:val="1"/>
      <w:marLeft w:val="0"/>
      <w:marRight w:val="0"/>
      <w:marTop w:val="0"/>
      <w:marBottom w:val="0"/>
      <w:divBdr>
        <w:top w:val="none" w:sz="0" w:space="0" w:color="auto"/>
        <w:left w:val="none" w:sz="0" w:space="0" w:color="auto"/>
        <w:bottom w:val="none" w:sz="0" w:space="0" w:color="auto"/>
        <w:right w:val="none" w:sz="0" w:space="0" w:color="auto"/>
      </w:divBdr>
    </w:div>
    <w:div w:id="1832789807">
      <w:bodyDiv w:val="1"/>
      <w:marLeft w:val="0"/>
      <w:marRight w:val="0"/>
      <w:marTop w:val="0"/>
      <w:marBottom w:val="0"/>
      <w:divBdr>
        <w:top w:val="none" w:sz="0" w:space="0" w:color="auto"/>
        <w:left w:val="none" w:sz="0" w:space="0" w:color="auto"/>
        <w:bottom w:val="none" w:sz="0" w:space="0" w:color="auto"/>
        <w:right w:val="none" w:sz="0" w:space="0" w:color="auto"/>
      </w:divBdr>
    </w:div>
    <w:div w:id="1838377645">
      <w:bodyDiv w:val="1"/>
      <w:marLeft w:val="0"/>
      <w:marRight w:val="0"/>
      <w:marTop w:val="0"/>
      <w:marBottom w:val="0"/>
      <w:divBdr>
        <w:top w:val="none" w:sz="0" w:space="0" w:color="auto"/>
        <w:left w:val="none" w:sz="0" w:space="0" w:color="auto"/>
        <w:bottom w:val="none" w:sz="0" w:space="0" w:color="auto"/>
        <w:right w:val="none" w:sz="0" w:space="0" w:color="auto"/>
      </w:divBdr>
    </w:div>
    <w:div w:id="1847134159">
      <w:bodyDiv w:val="1"/>
      <w:marLeft w:val="0"/>
      <w:marRight w:val="0"/>
      <w:marTop w:val="0"/>
      <w:marBottom w:val="0"/>
      <w:divBdr>
        <w:top w:val="none" w:sz="0" w:space="0" w:color="auto"/>
        <w:left w:val="none" w:sz="0" w:space="0" w:color="auto"/>
        <w:bottom w:val="none" w:sz="0" w:space="0" w:color="auto"/>
        <w:right w:val="none" w:sz="0" w:space="0" w:color="auto"/>
      </w:divBdr>
    </w:div>
    <w:div w:id="1851261058">
      <w:bodyDiv w:val="1"/>
      <w:marLeft w:val="0"/>
      <w:marRight w:val="0"/>
      <w:marTop w:val="0"/>
      <w:marBottom w:val="0"/>
      <w:divBdr>
        <w:top w:val="none" w:sz="0" w:space="0" w:color="auto"/>
        <w:left w:val="none" w:sz="0" w:space="0" w:color="auto"/>
        <w:bottom w:val="none" w:sz="0" w:space="0" w:color="auto"/>
        <w:right w:val="none" w:sz="0" w:space="0" w:color="auto"/>
      </w:divBdr>
    </w:div>
    <w:div w:id="1852602338">
      <w:bodyDiv w:val="1"/>
      <w:marLeft w:val="0"/>
      <w:marRight w:val="0"/>
      <w:marTop w:val="0"/>
      <w:marBottom w:val="0"/>
      <w:divBdr>
        <w:top w:val="none" w:sz="0" w:space="0" w:color="auto"/>
        <w:left w:val="none" w:sz="0" w:space="0" w:color="auto"/>
        <w:bottom w:val="none" w:sz="0" w:space="0" w:color="auto"/>
        <w:right w:val="none" w:sz="0" w:space="0" w:color="auto"/>
      </w:divBdr>
    </w:div>
    <w:div w:id="1856187634">
      <w:bodyDiv w:val="1"/>
      <w:marLeft w:val="0"/>
      <w:marRight w:val="0"/>
      <w:marTop w:val="0"/>
      <w:marBottom w:val="0"/>
      <w:divBdr>
        <w:top w:val="none" w:sz="0" w:space="0" w:color="auto"/>
        <w:left w:val="none" w:sz="0" w:space="0" w:color="auto"/>
        <w:bottom w:val="none" w:sz="0" w:space="0" w:color="auto"/>
        <w:right w:val="none" w:sz="0" w:space="0" w:color="auto"/>
      </w:divBdr>
    </w:div>
    <w:div w:id="1856842056">
      <w:bodyDiv w:val="1"/>
      <w:marLeft w:val="0"/>
      <w:marRight w:val="0"/>
      <w:marTop w:val="0"/>
      <w:marBottom w:val="0"/>
      <w:divBdr>
        <w:top w:val="none" w:sz="0" w:space="0" w:color="auto"/>
        <w:left w:val="none" w:sz="0" w:space="0" w:color="auto"/>
        <w:bottom w:val="none" w:sz="0" w:space="0" w:color="auto"/>
        <w:right w:val="none" w:sz="0" w:space="0" w:color="auto"/>
      </w:divBdr>
    </w:div>
    <w:div w:id="1857573458">
      <w:bodyDiv w:val="1"/>
      <w:marLeft w:val="0"/>
      <w:marRight w:val="0"/>
      <w:marTop w:val="0"/>
      <w:marBottom w:val="0"/>
      <w:divBdr>
        <w:top w:val="none" w:sz="0" w:space="0" w:color="auto"/>
        <w:left w:val="none" w:sz="0" w:space="0" w:color="auto"/>
        <w:bottom w:val="none" w:sz="0" w:space="0" w:color="auto"/>
        <w:right w:val="none" w:sz="0" w:space="0" w:color="auto"/>
      </w:divBdr>
    </w:div>
    <w:div w:id="1858541430">
      <w:bodyDiv w:val="1"/>
      <w:marLeft w:val="0"/>
      <w:marRight w:val="0"/>
      <w:marTop w:val="0"/>
      <w:marBottom w:val="0"/>
      <w:divBdr>
        <w:top w:val="none" w:sz="0" w:space="0" w:color="auto"/>
        <w:left w:val="none" w:sz="0" w:space="0" w:color="auto"/>
        <w:bottom w:val="none" w:sz="0" w:space="0" w:color="auto"/>
        <w:right w:val="none" w:sz="0" w:space="0" w:color="auto"/>
      </w:divBdr>
    </w:div>
    <w:div w:id="1860198830">
      <w:bodyDiv w:val="1"/>
      <w:marLeft w:val="0"/>
      <w:marRight w:val="0"/>
      <w:marTop w:val="0"/>
      <w:marBottom w:val="0"/>
      <w:divBdr>
        <w:top w:val="none" w:sz="0" w:space="0" w:color="auto"/>
        <w:left w:val="none" w:sz="0" w:space="0" w:color="auto"/>
        <w:bottom w:val="none" w:sz="0" w:space="0" w:color="auto"/>
        <w:right w:val="none" w:sz="0" w:space="0" w:color="auto"/>
      </w:divBdr>
    </w:div>
    <w:div w:id="1863082278">
      <w:bodyDiv w:val="1"/>
      <w:marLeft w:val="0"/>
      <w:marRight w:val="0"/>
      <w:marTop w:val="0"/>
      <w:marBottom w:val="0"/>
      <w:divBdr>
        <w:top w:val="none" w:sz="0" w:space="0" w:color="auto"/>
        <w:left w:val="none" w:sz="0" w:space="0" w:color="auto"/>
        <w:bottom w:val="none" w:sz="0" w:space="0" w:color="auto"/>
        <w:right w:val="none" w:sz="0" w:space="0" w:color="auto"/>
      </w:divBdr>
    </w:div>
    <w:div w:id="1869564068">
      <w:bodyDiv w:val="1"/>
      <w:marLeft w:val="0"/>
      <w:marRight w:val="0"/>
      <w:marTop w:val="0"/>
      <w:marBottom w:val="0"/>
      <w:divBdr>
        <w:top w:val="none" w:sz="0" w:space="0" w:color="auto"/>
        <w:left w:val="none" w:sz="0" w:space="0" w:color="auto"/>
        <w:bottom w:val="none" w:sz="0" w:space="0" w:color="auto"/>
        <w:right w:val="none" w:sz="0" w:space="0" w:color="auto"/>
      </w:divBdr>
    </w:div>
    <w:div w:id="1875533346">
      <w:bodyDiv w:val="1"/>
      <w:marLeft w:val="0"/>
      <w:marRight w:val="0"/>
      <w:marTop w:val="0"/>
      <w:marBottom w:val="0"/>
      <w:divBdr>
        <w:top w:val="none" w:sz="0" w:space="0" w:color="auto"/>
        <w:left w:val="none" w:sz="0" w:space="0" w:color="auto"/>
        <w:bottom w:val="none" w:sz="0" w:space="0" w:color="auto"/>
        <w:right w:val="none" w:sz="0" w:space="0" w:color="auto"/>
      </w:divBdr>
    </w:div>
    <w:div w:id="1884246862">
      <w:bodyDiv w:val="1"/>
      <w:marLeft w:val="0"/>
      <w:marRight w:val="0"/>
      <w:marTop w:val="0"/>
      <w:marBottom w:val="0"/>
      <w:divBdr>
        <w:top w:val="none" w:sz="0" w:space="0" w:color="auto"/>
        <w:left w:val="none" w:sz="0" w:space="0" w:color="auto"/>
        <w:bottom w:val="none" w:sz="0" w:space="0" w:color="auto"/>
        <w:right w:val="none" w:sz="0" w:space="0" w:color="auto"/>
      </w:divBdr>
    </w:div>
    <w:div w:id="1886986131">
      <w:bodyDiv w:val="1"/>
      <w:marLeft w:val="0"/>
      <w:marRight w:val="0"/>
      <w:marTop w:val="0"/>
      <w:marBottom w:val="0"/>
      <w:divBdr>
        <w:top w:val="none" w:sz="0" w:space="0" w:color="auto"/>
        <w:left w:val="none" w:sz="0" w:space="0" w:color="auto"/>
        <w:bottom w:val="none" w:sz="0" w:space="0" w:color="auto"/>
        <w:right w:val="none" w:sz="0" w:space="0" w:color="auto"/>
      </w:divBdr>
    </w:div>
    <w:div w:id="1887983593">
      <w:bodyDiv w:val="1"/>
      <w:marLeft w:val="0"/>
      <w:marRight w:val="0"/>
      <w:marTop w:val="0"/>
      <w:marBottom w:val="0"/>
      <w:divBdr>
        <w:top w:val="none" w:sz="0" w:space="0" w:color="auto"/>
        <w:left w:val="none" w:sz="0" w:space="0" w:color="auto"/>
        <w:bottom w:val="none" w:sz="0" w:space="0" w:color="auto"/>
        <w:right w:val="none" w:sz="0" w:space="0" w:color="auto"/>
      </w:divBdr>
    </w:div>
    <w:div w:id="1891066148">
      <w:bodyDiv w:val="1"/>
      <w:marLeft w:val="0"/>
      <w:marRight w:val="0"/>
      <w:marTop w:val="0"/>
      <w:marBottom w:val="0"/>
      <w:divBdr>
        <w:top w:val="none" w:sz="0" w:space="0" w:color="auto"/>
        <w:left w:val="none" w:sz="0" w:space="0" w:color="auto"/>
        <w:bottom w:val="none" w:sz="0" w:space="0" w:color="auto"/>
        <w:right w:val="none" w:sz="0" w:space="0" w:color="auto"/>
      </w:divBdr>
    </w:div>
    <w:div w:id="1897080210">
      <w:bodyDiv w:val="1"/>
      <w:marLeft w:val="0"/>
      <w:marRight w:val="0"/>
      <w:marTop w:val="0"/>
      <w:marBottom w:val="0"/>
      <w:divBdr>
        <w:top w:val="none" w:sz="0" w:space="0" w:color="auto"/>
        <w:left w:val="none" w:sz="0" w:space="0" w:color="auto"/>
        <w:bottom w:val="none" w:sz="0" w:space="0" w:color="auto"/>
        <w:right w:val="none" w:sz="0" w:space="0" w:color="auto"/>
      </w:divBdr>
    </w:div>
    <w:div w:id="1897087123">
      <w:bodyDiv w:val="1"/>
      <w:marLeft w:val="0"/>
      <w:marRight w:val="0"/>
      <w:marTop w:val="0"/>
      <w:marBottom w:val="0"/>
      <w:divBdr>
        <w:top w:val="none" w:sz="0" w:space="0" w:color="auto"/>
        <w:left w:val="none" w:sz="0" w:space="0" w:color="auto"/>
        <w:bottom w:val="none" w:sz="0" w:space="0" w:color="auto"/>
        <w:right w:val="none" w:sz="0" w:space="0" w:color="auto"/>
      </w:divBdr>
    </w:div>
    <w:div w:id="1900019791">
      <w:bodyDiv w:val="1"/>
      <w:marLeft w:val="0"/>
      <w:marRight w:val="0"/>
      <w:marTop w:val="0"/>
      <w:marBottom w:val="0"/>
      <w:divBdr>
        <w:top w:val="none" w:sz="0" w:space="0" w:color="auto"/>
        <w:left w:val="none" w:sz="0" w:space="0" w:color="auto"/>
        <w:bottom w:val="none" w:sz="0" w:space="0" w:color="auto"/>
        <w:right w:val="none" w:sz="0" w:space="0" w:color="auto"/>
      </w:divBdr>
    </w:div>
    <w:div w:id="1907718356">
      <w:bodyDiv w:val="1"/>
      <w:marLeft w:val="0"/>
      <w:marRight w:val="0"/>
      <w:marTop w:val="0"/>
      <w:marBottom w:val="0"/>
      <w:divBdr>
        <w:top w:val="none" w:sz="0" w:space="0" w:color="auto"/>
        <w:left w:val="none" w:sz="0" w:space="0" w:color="auto"/>
        <w:bottom w:val="none" w:sz="0" w:space="0" w:color="auto"/>
        <w:right w:val="none" w:sz="0" w:space="0" w:color="auto"/>
      </w:divBdr>
    </w:div>
    <w:div w:id="1910266104">
      <w:bodyDiv w:val="1"/>
      <w:marLeft w:val="0"/>
      <w:marRight w:val="0"/>
      <w:marTop w:val="0"/>
      <w:marBottom w:val="0"/>
      <w:divBdr>
        <w:top w:val="none" w:sz="0" w:space="0" w:color="auto"/>
        <w:left w:val="none" w:sz="0" w:space="0" w:color="auto"/>
        <w:bottom w:val="none" w:sz="0" w:space="0" w:color="auto"/>
        <w:right w:val="none" w:sz="0" w:space="0" w:color="auto"/>
      </w:divBdr>
    </w:div>
    <w:div w:id="1914972676">
      <w:bodyDiv w:val="1"/>
      <w:marLeft w:val="0"/>
      <w:marRight w:val="0"/>
      <w:marTop w:val="0"/>
      <w:marBottom w:val="0"/>
      <w:divBdr>
        <w:top w:val="none" w:sz="0" w:space="0" w:color="auto"/>
        <w:left w:val="none" w:sz="0" w:space="0" w:color="auto"/>
        <w:bottom w:val="none" w:sz="0" w:space="0" w:color="auto"/>
        <w:right w:val="none" w:sz="0" w:space="0" w:color="auto"/>
      </w:divBdr>
    </w:div>
    <w:div w:id="1915242163">
      <w:bodyDiv w:val="1"/>
      <w:marLeft w:val="0"/>
      <w:marRight w:val="0"/>
      <w:marTop w:val="0"/>
      <w:marBottom w:val="0"/>
      <w:divBdr>
        <w:top w:val="none" w:sz="0" w:space="0" w:color="auto"/>
        <w:left w:val="none" w:sz="0" w:space="0" w:color="auto"/>
        <w:bottom w:val="none" w:sz="0" w:space="0" w:color="auto"/>
        <w:right w:val="none" w:sz="0" w:space="0" w:color="auto"/>
      </w:divBdr>
    </w:div>
    <w:div w:id="1915820678">
      <w:bodyDiv w:val="1"/>
      <w:marLeft w:val="0"/>
      <w:marRight w:val="0"/>
      <w:marTop w:val="0"/>
      <w:marBottom w:val="0"/>
      <w:divBdr>
        <w:top w:val="none" w:sz="0" w:space="0" w:color="auto"/>
        <w:left w:val="none" w:sz="0" w:space="0" w:color="auto"/>
        <w:bottom w:val="none" w:sz="0" w:space="0" w:color="auto"/>
        <w:right w:val="none" w:sz="0" w:space="0" w:color="auto"/>
      </w:divBdr>
    </w:div>
    <w:div w:id="1918126976">
      <w:bodyDiv w:val="1"/>
      <w:marLeft w:val="0"/>
      <w:marRight w:val="0"/>
      <w:marTop w:val="0"/>
      <w:marBottom w:val="0"/>
      <w:divBdr>
        <w:top w:val="none" w:sz="0" w:space="0" w:color="auto"/>
        <w:left w:val="none" w:sz="0" w:space="0" w:color="auto"/>
        <w:bottom w:val="none" w:sz="0" w:space="0" w:color="auto"/>
        <w:right w:val="none" w:sz="0" w:space="0" w:color="auto"/>
      </w:divBdr>
    </w:div>
    <w:div w:id="1919287855">
      <w:bodyDiv w:val="1"/>
      <w:marLeft w:val="0"/>
      <w:marRight w:val="0"/>
      <w:marTop w:val="0"/>
      <w:marBottom w:val="0"/>
      <w:divBdr>
        <w:top w:val="none" w:sz="0" w:space="0" w:color="auto"/>
        <w:left w:val="none" w:sz="0" w:space="0" w:color="auto"/>
        <w:bottom w:val="none" w:sz="0" w:space="0" w:color="auto"/>
        <w:right w:val="none" w:sz="0" w:space="0" w:color="auto"/>
      </w:divBdr>
    </w:div>
    <w:div w:id="1919289881">
      <w:bodyDiv w:val="1"/>
      <w:marLeft w:val="0"/>
      <w:marRight w:val="0"/>
      <w:marTop w:val="0"/>
      <w:marBottom w:val="0"/>
      <w:divBdr>
        <w:top w:val="none" w:sz="0" w:space="0" w:color="auto"/>
        <w:left w:val="none" w:sz="0" w:space="0" w:color="auto"/>
        <w:bottom w:val="none" w:sz="0" w:space="0" w:color="auto"/>
        <w:right w:val="none" w:sz="0" w:space="0" w:color="auto"/>
      </w:divBdr>
    </w:div>
    <w:div w:id="1920014525">
      <w:bodyDiv w:val="1"/>
      <w:marLeft w:val="0"/>
      <w:marRight w:val="0"/>
      <w:marTop w:val="0"/>
      <w:marBottom w:val="0"/>
      <w:divBdr>
        <w:top w:val="none" w:sz="0" w:space="0" w:color="auto"/>
        <w:left w:val="none" w:sz="0" w:space="0" w:color="auto"/>
        <w:bottom w:val="none" w:sz="0" w:space="0" w:color="auto"/>
        <w:right w:val="none" w:sz="0" w:space="0" w:color="auto"/>
      </w:divBdr>
    </w:div>
    <w:div w:id="1921864741">
      <w:bodyDiv w:val="1"/>
      <w:marLeft w:val="0"/>
      <w:marRight w:val="0"/>
      <w:marTop w:val="0"/>
      <w:marBottom w:val="0"/>
      <w:divBdr>
        <w:top w:val="none" w:sz="0" w:space="0" w:color="auto"/>
        <w:left w:val="none" w:sz="0" w:space="0" w:color="auto"/>
        <w:bottom w:val="none" w:sz="0" w:space="0" w:color="auto"/>
        <w:right w:val="none" w:sz="0" w:space="0" w:color="auto"/>
      </w:divBdr>
    </w:div>
    <w:div w:id="1924097341">
      <w:bodyDiv w:val="1"/>
      <w:marLeft w:val="0"/>
      <w:marRight w:val="0"/>
      <w:marTop w:val="0"/>
      <w:marBottom w:val="0"/>
      <w:divBdr>
        <w:top w:val="none" w:sz="0" w:space="0" w:color="auto"/>
        <w:left w:val="none" w:sz="0" w:space="0" w:color="auto"/>
        <w:bottom w:val="none" w:sz="0" w:space="0" w:color="auto"/>
        <w:right w:val="none" w:sz="0" w:space="0" w:color="auto"/>
      </w:divBdr>
      <w:divsChild>
        <w:div w:id="601188449">
          <w:marLeft w:val="0"/>
          <w:marRight w:val="0"/>
          <w:marTop w:val="60"/>
          <w:marBottom w:val="60"/>
          <w:divBdr>
            <w:top w:val="none" w:sz="0" w:space="0" w:color="auto"/>
            <w:left w:val="none" w:sz="0" w:space="0" w:color="auto"/>
            <w:bottom w:val="none" w:sz="0" w:space="0" w:color="auto"/>
            <w:right w:val="none" w:sz="0" w:space="0" w:color="auto"/>
          </w:divBdr>
        </w:div>
      </w:divsChild>
    </w:div>
    <w:div w:id="1925453346">
      <w:bodyDiv w:val="1"/>
      <w:marLeft w:val="0"/>
      <w:marRight w:val="0"/>
      <w:marTop w:val="0"/>
      <w:marBottom w:val="0"/>
      <w:divBdr>
        <w:top w:val="none" w:sz="0" w:space="0" w:color="auto"/>
        <w:left w:val="none" w:sz="0" w:space="0" w:color="auto"/>
        <w:bottom w:val="none" w:sz="0" w:space="0" w:color="auto"/>
        <w:right w:val="none" w:sz="0" w:space="0" w:color="auto"/>
      </w:divBdr>
    </w:div>
    <w:div w:id="1925870778">
      <w:bodyDiv w:val="1"/>
      <w:marLeft w:val="0"/>
      <w:marRight w:val="0"/>
      <w:marTop w:val="0"/>
      <w:marBottom w:val="0"/>
      <w:divBdr>
        <w:top w:val="none" w:sz="0" w:space="0" w:color="auto"/>
        <w:left w:val="none" w:sz="0" w:space="0" w:color="auto"/>
        <w:bottom w:val="none" w:sz="0" w:space="0" w:color="auto"/>
        <w:right w:val="none" w:sz="0" w:space="0" w:color="auto"/>
      </w:divBdr>
    </w:div>
    <w:div w:id="1927687209">
      <w:bodyDiv w:val="1"/>
      <w:marLeft w:val="0"/>
      <w:marRight w:val="0"/>
      <w:marTop w:val="0"/>
      <w:marBottom w:val="0"/>
      <w:divBdr>
        <w:top w:val="none" w:sz="0" w:space="0" w:color="auto"/>
        <w:left w:val="none" w:sz="0" w:space="0" w:color="auto"/>
        <w:bottom w:val="none" w:sz="0" w:space="0" w:color="auto"/>
        <w:right w:val="none" w:sz="0" w:space="0" w:color="auto"/>
      </w:divBdr>
    </w:div>
    <w:div w:id="1929272731">
      <w:bodyDiv w:val="1"/>
      <w:marLeft w:val="0"/>
      <w:marRight w:val="0"/>
      <w:marTop w:val="0"/>
      <w:marBottom w:val="0"/>
      <w:divBdr>
        <w:top w:val="none" w:sz="0" w:space="0" w:color="auto"/>
        <w:left w:val="none" w:sz="0" w:space="0" w:color="auto"/>
        <w:bottom w:val="none" w:sz="0" w:space="0" w:color="auto"/>
        <w:right w:val="none" w:sz="0" w:space="0" w:color="auto"/>
      </w:divBdr>
    </w:div>
    <w:div w:id="1930234169">
      <w:bodyDiv w:val="1"/>
      <w:marLeft w:val="0"/>
      <w:marRight w:val="0"/>
      <w:marTop w:val="0"/>
      <w:marBottom w:val="0"/>
      <w:divBdr>
        <w:top w:val="none" w:sz="0" w:space="0" w:color="auto"/>
        <w:left w:val="none" w:sz="0" w:space="0" w:color="auto"/>
        <w:bottom w:val="none" w:sz="0" w:space="0" w:color="auto"/>
        <w:right w:val="none" w:sz="0" w:space="0" w:color="auto"/>
      </w:divBdr>
    </w:div>
    <w:div w:id="1931085376">
      <w:bodyDiv w:val="1"/>
      <w:marLeft w:val="0"/>
      <w:marRight w:val="0"/>
      <w:marTop w:val="0"/>
      <w:marBottom w:val="0"/>
      <w:divBdr>
        <w:top w:val="none" w:sz="0" w:space="0" w:color="auto"/>
        <w:left w:val="none" w:sz="0" w:space="0" w:color="auto"/>
        <w:bottom w:val="none" w:sz="0" w:space="0" w:color="auto"/>
        <w:right w:val="none" w:sz="0" w:space="0" w:color="auto"/>
      </w:divBdr>
    </w:div>
    <w:div w:id="1932160597">
      <w:bodyDiv w:val="1"/>
      <w:marLeft w:val="0"/>
      <w:marRight w:val="0"/>
      <w:marTop w:val="0"/>
      <w:marBottom w:val="0"/>
      <w:divBdr>
        <w:top w:val="none" w:sz="0" w:space="0" w:color="auto"/>
        <w:left w:val="none" w:sz="0" w:space="0" w:color="auto"/>
        <w:bottom w:val="none" w:sz="0" w:space="0" w:color="auto"/>
        <w:right w:val="none" w:sz="0" w:space="0" w:color="auto"/>
      </w:divBdr>
    </w:div>
    <w:div w:id="1936787231">
      <w:bodyDiv w:val="1"/>
      <w:marLeft w:val="0"/>
      <w:marRight w:val="0"/>
      <w:marTop w:val="0"/>
      <w:marBottom w:val="0"/>
      <w:divBdr>
        <w:top w:val="none" w:sz="0" w:space="0" w:color="auto"/>
        <w:left w:val="none" w:sz="0" w:space="0" w:color="auto"/>
        <w:bottom w:val="none" w:sz="0" w:space="0" w:color="auto"/>
        <w:right w:val="none" w:sz="0" w:space="0" w:color="auto"/>
      </w:divBdr>
    </w:div>
    <w:div w:id="1940721359">
      <w:bodyDiv w:val="1"/>
      <w:marLeft w:val="0"/>
      <w:marRight w:val="0"/>
      <w:marTop w:val="0"/>
      <w:marBottom w:val="0"/>
      <w:divBdr>
        <w:top w:val="none" w:sz="0" w:space="0" w:color="auto"/>
        <w:left w:val="none" w:sz="0" w:space="0" w:color="auto"/>
        <w:bottom w:val="none" w:sz="0" w:space="0" w:color="auto"/>
        <w:right w:val="none" w:sz="0" w:space="0" w:color="auto"/>
      </w:divBdr>
    </w:div>
    <w:div w:id="1943415557">
      <w:bodyDiv w:val="1"/>
      <w:marLeft w:val="0"/>
      <w:marRight w:val="0"/>
      <w:marTop w:val="0"/>
      <w:marBottom w:val="0"/>
      <w:divBdr>
        <w:top w:val="none" w:sz="0" w:space="0" w:color="auto"/>
        <w:left w:val="none" w:sz="0" w:space="0" w:color="auto"/>
        <w:bottom w:val="none" w:sz="0" w:space="0" w:color="auto"/>
        <w:right w:val="none" w:sz="0" w:space="0" w:color="auto"/>
      </w:divBdr>
    </w:div>
    <w:div w:id="1943758966">
      <w:bodyDiv w:val="1"/>
      <w:marLeft w:val="0"/>
      <w:marRight w:val="0"/>
      <w:marTop w:val="0"/>
      <w:marBottom w:val="0"/>
      <w:divBdr>
        <w:top w:val="none" w:sz="0" w:space="0" w:color="auto"/>
        <w:left w:val="none" w:sz="0" w:space="0" w:color="auto"/>
        <w:bottom w:val="none" w:sz="0" w:space="0" w:color="auto"/>
        <w:right w:val="none" w:sz="0" w:space="0" w:color="auto"/>
      </w:divBdr>
    </w:div>
    <w:div w:id="1948343558">
      <w:bodyDiv w:val="1"/>
      <w:marLeft w:val="0"/>
      <w:marRight w:val="0"/>
      <w:marTop w:val="0"/>
      <w:marBottom w:val="0"/>
      <w:divBdr>
        <w:top w:val="none" w:sz="0" w:space="0" w:color="auto"/>
        <w:left w:val="none" w:sz="0" w:space="0" w:color="auto"/>
        <w:bottom w:val="none" w:sz="0" w:space="0" w:color="auto"/>
        <w:right w:val="none" w:sz="0" w:space="0" w:color="auto"/>
      </w:divBdr>
    </w:div>
    <w:div w:id="1951430600">
      <w:bodyDiv w:val="1"/>
      <w:marLeft w:val="0"/>
      <w:marRight w:val="0"/>
      <w:marTop w:val="0"/>
      <w:marBottom w:val="0"/>
      <w:divBdr>
        <w:top w:val="none" w:sz="0" w:space="0" w:color="auto"/>
        <w:left w:val="none" w:sz="0" w:space="0" w:color="auto"/>
        <w:bottom w:val="none" w:sz="0" w:space="0" w:color="auto"/>
        <w:right w:val="none" w:sz="0" w:space="0" w:color="auto"/>
      </w:divBdr>
    </w:div>
    <w:div w:id="1961371293">
      <w:bodyDiv w:val="1"/>
      <w:marLeft w:val="0"/>
      <w:marRight w:val="0"/>
      <w:marTop w:val="0"/>
      <w:marBottom w:val="0"/>
      <w:divBdr>
        <w:top w:val="none" w:sz="0" w:space="0" w:color="auto"/>
        <w:left w:val="none" w:sz="0" w:space="0" w:color="auto"/>
        <w:bottom w:val="none" w:sz="0" w:space="0" w:color="auto"/>
        <w:right w:val="none" w:sz="0" w:space="0" w:color="auto"/>
      </w:divBdr>
    </w:div>
    <w:div w:id="1961914356">
      <w:bodyDiv w:val="1"/>
      <w:marLeft w:val="0"/>
      <w:marRight w:val="0"/>
      <w:marTop w:val="0"/>
      <w:marBottom w:val="0"/>
      <w:divBdr>
        <w:top w:val="none" w:sz="0" w:space="0" w:color="auto"/>
        <w:left w:val="none" w:sz="0" w:space="0" w:color="auto"/>
        <w:bottom w:val="none" w:sz="0" w:space="0" w:color="auto"/>
        <w:right w:val="none" w:sz="0" w:space="0" w:color="auto"/>
      </w:divBdr>
    </w:div>
    <w:div w:id="1963224282">
      <w:bodyDiv w:val="1"/>
      <w:marLeft w:val="0"/>
      <w:marRight w:val="0"/>
      <w:marTop w:val="0"/>
      <w:marBottom w:val="0"/>
      <w:divBdr>
        <w:top w:val="none" w:sz="0" w:space="0" w:color="auto"/>
        <w:left w:val="none" w:sz="0" w:space="0" w:color="auto"/>
        <w:bottom w:val="none" w:sz="0" w:space="0" w:color="auto"/>
        <w:right w:val="none" w:sz="0" w:space="0" w:color="auto"/>
      </w:divBdr>
    </w:div>
    <w:div w:id="1965236232">
      <w:bodyDiv w:val="1"/>
      <w:marLeft w:val="0"/>
      <w:marRight w:val="0"/>
      <w:marTop w:val="0"/>
      <w:marBottom w:val="0"/>
      <w:divBdr>
        <w:top w:val="none" w:sz="0" w:space="0" w:color="auto"/>
        <w:left w:val="none" w:sz="0" w:space="0" w:color="auto"/>
        <w:bottom w:val="none" w:sz="0" w:space="0" w:color="auto"/>
        <w:right w:val="none" w:sz="0" w:space="0" w:color="auto"/>
      </w:divBdr>
    </w:div>
    <w:div w:id="1967856473">
      <w:bodyDiv w:val="1"/>
      <w:marLeft w:val="0"/>
      <w:marRight w:val="0"/>
      <w:marTop w:val="0"/>
      <w:marBottom w:val="0"/>
      <w:divBdr>
        <w:top w:val="none" w:sz="0" w:space="0" w:color="auto"/>
        <w:left w:val="none" w:sz="0" w:space="0" w:color="auto"/>
        <w:bottom w:val="none" w:sz="0" w:space="0" w:color="auto"/>
        <w:right w:val="none" w:sz="0" w:space="0" w:color="auto"/>
      </w:divBdr>
    </w:div>
    <w:div w:id="1972249424">
      <w:bodyDiv w:val="1"/>
      <w:marLeft w:val="0"/>
      <w:marRight w:val="0"/>
      <w:marTop w:val="0"/>
      <w:marBottom w:val="0"/>
      <w:divBdr>
        <w:top w:val="none" w:sz="0" w:space="0" w:color="auto"/>
        <w:left w:val="none" w:sz="0" w:space="0" w:color="auto"/>
        <w:bottom w:val="none" w:sz="0" w:space="0" w:color="auto"/>
        <w:right w:val="none" w:sz="0" w:space="0" w:color="auto"/>
      </w:divBdr>
    </w:div>
    <w:div w:id="1973052500">
      <w:bodyDiv w:val="1"/>
      <w:marLeft w:val="0"/>
      <w:marRight w:val="0"/>
      <w:marTop w:val="0"/>
      <w:marBottom w:val="0"/>
      <w:divBdr>
        <w:top w:val="none" w:sz="0" w:space="0" w:color="auto"/>
        <w:left w:val="none" w:sz="0" w:space="0" w:color="auto"/>
        <w:bottom w:val="none" w:sz="0" w:space="0" w:color="auto"/>
        <w:right w:val="none" w:sz="0" w:space="0" w:color="auto"/>
      </w:divBdr>
    </w:div>
    <w:div w:id="1977249021">
      <w:bodyDiv w:val="1"/>
      <w:marLeft w:val="0"/>
      <w:marRight w:val="0"/>
      <w:marTop w:val="0"/>
      <w:marBottom w:val="0"/>
      <w:divBdr>
        <w:top w:val="none" w:sz="0" w:space="0" w:color="auto"/>
        <w:left w:val="none" w:sz="0" w:space="0" w:color="auto"/>
        <w:bottom w:val="none" w:sz="0" w:space="0" w:color="auto"/>
        <w:right w:val="none" w:sz="0" w:space="0" w:color="auto"/>
      </w:divBdr>
    </w:div>
    <w:div w:id="1978946620">
      <w:bodyDiv w:val="1"/>
      <w:marLeft w:val="0"/>
      <w:marRight w:val="0"/>
      <w:marTop w:val="0"/>
      <w:marBottom w:val="0"/>
      <w:divBdr>
        <w:top w:val="none" w:sz="0" w:space="0" w:color="auto"/>
        <w:left w:val="none" w:sz="0" w:space="0" w:color="auto"/>
        <w:bottom w:val="none" w:sz="0" w:space="0" w:color="auto"/>
        <w:right w:val="none" w:sz="0" w:space="0" w:color="auto"/>
      </w:divBdr>
    </w:div>
    <w:div w:id="1994872174">
      <w:bodyDiv w:val="1"/>
      <w:marLeft w:val="0"/>
      <w:marRight w:val="0"/>
      <w:marTop w:val="0"/>
      <w:marBottom w:val="0"/>
      <w:divBdr>
        <w:top w:val="none" w:sz="0" w:space="0" w:color="auto"/>
        <w:left w:val="none" w:sz="0" w:space="0" w:color="auto"/>
        <w:bottom w:val="none" w:sz="0" w:space="0" w:color="auto"/>
        <w:right w:val="none" w:sz="0" w:space="0" w:color="auto"/>
      </w:divBdr>
    </w:div>
    <w:div w:id="1997342368">
      <w:bodyDiv w:val="1"/>
      <w:marLeft w:val="0"/>
      <w:marRight w:val="0"/>
      <w:marTop w:val="0"/>
      <w:marBottom w:val="0"/>
      <w:divBdr>
        <w:top w:val="none" w:sz="0" w:space="0" w:color="auto"/>
        <w:left w:val="none" w:sz="0" w:space="0" w:color="auto"/>
        <w:bottom w:val="none" w:sz="0" w:space="0" w:color="auto"/>
        <w:right w:val="none" w:sz="0" w:space="0" w:color="auto"/>
      </w:divBdr>
    </w:div>
    <w:div w:id="1997345032">
      <w:bodyDiv w:val="1"/>
      <w:marLeft w:val="0"/>
      <w:marRight w:val="0"/>
      <w:marTop w:val="0"/>
      <w:marBottom w:val="0"/>
      <w:divBdr>
        <w:top w:val="none" w:sz="0" w:space="0" w:color="auto"/>
        <w:left w:val="none" w:sz="0" w:space="0" w:color="auto"/>
        <w:bottom w:val="none" w:sz="0" w:space="0" w:color="auto"/>
        <w:right w:val="none" w:sz="0" w:space="0" w:color="auto"/>
      </w:divBdr>
    </w:div>
    <w:div w:id="1998873044">
      <w:bodyDiv w:val="1"/>
      <w:marLeft w:val="0"/>
      <w:marRight w:val="0"/>
      <w:marTop w:val="0"/>
      <w:marBottom w:val="0"/>
      <w:divBdr>
        <w:top w:val="none" w:sz="0" w:space="0" w:color="auto"/>
        <w:left w:val="none" w:sz="0" w:space="0" w:color="auto"/>
        <w:bottom w:val="none" w:sz="0" w:space="0" w:color="auto"/>
        <w:right w:val="none" w:sz="0" w:space="0" w:color="auto"/>
      </w:divBdr>
    </w:div>
    <w:div w:id="1998876930">
      <w:bodyDiv w:val="1"/>
      <w:marLeft w:val="0"/>
      <w:marRight w:val="0"/>
      <w:marTop w:val="0"/>
      <w:marBottom w:val="0"/>
      <w:divBdr>
        <w:top w:val="none" w:sz="0" w:space="0" w:color="auto"/>
        <w:left w:val="none" w:sz="0" w:space="0" w:color="auto"/>
        <w:bottom w:val="none" w:sz="0" w:space="0" w:color="auto"/>
        <w:right w:val="none" w:sz="0" w:space="0" w:color="auto"/>
      </w:divBdr>
    </w:div>
    <w:div w:id="2001805187">
      <w:bodyDiv w:val="1"/>
      <w:marLeft w:val="0"/>
      <w:marRight w:val="0"/>
      <w:marTop w:val="0"/>
      <w:marBottom w:val="0"/>
      <w:divBdr>
        <w:top w:val="none" w:sz="0" w:space="0" w:color="auto"/>
        <w:left w:val="none" w:sz="0" w:space="0" w:color="auto"/>
        <w:bottom w:val="none" w:sz="0" w:space="0" w:color="auto"/>
        <w:right w:val="none" w:sz="0" w:space="0" w:color="auto"/>
      </w:divBdr>
    </w:div>
    <w:div w:id="2003194445">
      <w:bodyDiv w:val="1"/>
      <w:marLeft w:val="0"/>
      <w:marRight w:val="0"/>
      <w:marTop w:val="0"/>
      <w:marBottom w:val="0"/>
      <w:divBdr>
        <w:top w:val="none" w:sz="0" w:space="0" w:color="auto"/>
        <w:left w:val="none" w:sz="0" w:space="0" w:color="auto"/>
        <w:bottom w:val="none" w:sz="0" w:space="0" w:color="auto"/>
        <w:right w:val="none" w:sz="0" w:space="0" w:color="auto"/>
      </w:divBdr>
    </w:div>
    <w:div w:id="2009673852">
      <w:bodyDiv w:val="1"/>
      <w:marLeft w:val="0"/>
      <w:marRight w:val="0"/>
      <w:marTop w:val="0"/>
      <w:marBottom w:val="0"/>
      <w:divBdr>
        <w:top w:val="none" w:sz="0" w:space="0" w:color="auto"/>
        <w:left w:val="none" w:sz="0" w:space="0" w:color="auto"/>
        <w:bottom w:val="none" w:sz="0" w:space="0" w:color="auto"/>
        <w:right w:val="none" w:sz="0" w:space="0" w:color="auto"/>
      </w:divBdr>
    </w:div>
    <w:div w:id="2013411816">
      <w:bodyDiv w:val="1"/>
      <w:marLeft w:val="0"/>
      <w:marRight w:val="0"/>
      <w:marTop w:val="0"/>
      <w:marBottom w:val="0"/>
      <w:divBdr>
        <w:top w:val="none" w:sz="0" w:space="0" w:color="auto"/>
        <w:left w:val="none" w:sz="0" w:space="0" w:color="auto"/>
        <w:bottom w:val="none" w:sz="0" w:space="0" w:color="auto"/>
        <w:right w:val="none" w:sz="0" w:space="0" w:color="auto"/>
      </w:divBdr>
    </w:div>
    <w:div w:id="2013603776">
      <w:bodyDiv w:val="1"/>
      <w:marLeft w:val="0"/>
      <w:marRight w:val="0"/>
      <w:marTop w:val="0"/>
      <w:marBottom w:val="0"/>
      <w:divBdr>
        <w:top w:val="none" w:sz="0" w:space="0" w:color="auto"/>
        <w:left w:val="none" w:sz="0" w:space="0" w:color="auto"/>
        <w:bottom w:val="none" w:sz="0" w:space="0" w:color="auto"/>
        <w:right w:val="none" w:sz="0" w:space="0" w:color="auto"/>
      </w:divBdr>
    </w:div>
    <w:div w:id="2017418928">
      <w:bodyDiv w:val="1"/>
      <w:marLeft w:val="0"/>
      <w:marRight w:val="0"/>
      <w:marTop w:val="0"/>
      <w:marBottom w:val="0"/>
      <w:divBdr>
        <w:top w:val="none" w:sz="0" w:space="0" w:color="auto"/>
        <w:left w:val="none" w:sz="0" w:space="0" w:color="auto"/>
        <w:bottom w:val="none" w:sz="0" w:space="0" w:color="auto"/>
        <w:right w:val="none" w:sz="0" w:space="0" w:color="auto"/>
      </w:divBdr>
    </w:div>
    <w:div w:id="2018383500">
      <w:bodyDiv w:val="1"/>
      <w:marLeft w:val="0"/>
      <w:marRight w:val="0"/>
      <w:marTop w:val="0"/>
      <w:marBottom w:val="0"/>
      <w:divBdr>
        <w:top w:val="none" w:sz="0" w:space="0" w:color="auto"/>
        <w:left w:val="none" w:sz="0" w:space="0" w:color="auto"/>
        <w:bottom w:val="none" w:sz="0" w:space="0" w:color="auto"/>
        <w:right w:val="none" w:sz="0" w:space="0" w:color="auto"/>
      </w:divBdr>
    </w:div>
    <w:div w:id="2018802956">
      <w:bodyDiv w:val="1"/>
      <w:marLeft w:val="0"/>
      <w:marRight w:val="0"/>
      <w:marTop w:val="0"/>
      <w:marBottom w:val="0"/>
      <w:divBdr>
        <w:top w:val="none" w:sz="0" w:space="0" w:color="auto"/>
        <w:left w:val="none" w:sz="0" w:space="0" w:color="auto"/>
        <w:bottom w:val="none" w:sz="0" w:space="0" w:color="auto"/>
        <w:right w:val="none" w:sz="0" w:space="0" w:color="auto"/>
      </w:divBdr>
    </w:div>
    <w:div w:id="2026202070">
      <w:bodyDiv w:val="1"/>
      <w:marLeft w:val="0"/>
      <w:marRight w:val="0"/>
      <w:marTop w:val="0"/>
      <w:marBottom w:val="0"/>
      <w:divBdr>
        <w:top w:val="none" w:sz="0" w:space="0" w:color="auto"/>
        <w:left w:val="none" w:sz="0" w:space="0" w:color="auto"/>
        <w:bottom w:val="none" w:sz="0" w:space="0" w:color="auto"/>
        <w:right w:val="none" w:sz="0" w:space="0" w:color="auto"/>
      </w:divBdr>
    </w:div>
    <w:div w:id="2038004790">
      <w:bodyDiv w:val="1"/>
      <w:marLeft w:val="0"/>
      <w:marRight w:val="0"/>
      <w:marTop w:val="0"/>
      <w:marBottom w:val="0"/>
      <w:divBdr>
        <w:top w:val="none" w:sz="0" w:space="0" w:color="auto"/>
        <w:left w:val="none" w:sz="0" w:space="0" w:color="auto"/>
        <w:bottom w:val="none" w:sz="0" w:space="0" w:color="auto"/>
        <w:right w:val="none" w:sz="0" w:space="0" w:color="auto"/>
      </w:divBdr>
    </w:div>
    <w:div w:id="2038894749">
      <w:bodyDiv w:val="1"/>
      <w:marLeft w:val="0"/>
      <w:marRight w:val="0"/>
      <w:marTop w:val="0"/>
      <w:marBottom w:val="0"/>
      <w:divBdr>
        <w:top w:val="none" w:sz="0" w:space="0" w:color="auto"/>
        <w:left w:val="none" w:sz="0" w:space="0" w:color="auto"/>
        <w:bottom w:val="none" w:sz="0" w:space="0" w:color="auto"/>
        <w:right w:val="none" w:sz="0" w:space="0" w:color="auto"/>
      </w:divBdr>
    </w:div>
    <w:div w:id="2039159678">
      <w:bodyDiv w:val="1"/>
      <w:marLeft w:val="0"/>
      <w:marRight w:val="0"/>
      <w:marTop w:val="0"/>
      <w:marBottom w:val="0"/>
      <w:divBdr>
        <w:top w:val="none" w:sz="0" w:space="0" w:color="auto"/>
        <w:left w:val="none" w:sz="0" w:space="0" w:color="auto"/>
        <w:bottom w:val="none" w:sz="0" w:space="0" w:color="auto"/>
        <w:right w:val="none" w:sz="0" w:space="0" w:color="auto"/>
      </w:divBdr>
    </w:div>
    <w:div w:id="2049454402">
      <w:bodyDiv w:val="1"/>
      <w:marLeft w:val="0"/>
      <w:marRight w:val="0"/>
      <w:marTop w:val="0"/>
      <w:marBottom w:val="0"/>
      <w:divBdr>
        <w:top w:val="none" w:sz="0" w:space="0" w:color="auto"/>
        <w:left w:val="none" w:sz="0" w:space="0" w:color="auto"/>
        <w:bottom w:val="none" w:sz="0" w:space="0" w:color="auto"/>
        <w:right w:val="none" w:sz="0" w:space="0" w:color="auto"/>
      </w:divBdr>
    </w:div>
    <w:div w:id="2053771891">
      <w:bodyDiv w:val="1"/>
      <w:marLeft w:val="0"/>
      <w:marRight w:val="0"/>
      <w:marTop w:val="0"/>
      <w:marBottom w:val="0"/>
      <w:divBdr>
        <w:top w:val="none" w:sz="0" w:space="0" w:color="auto"/>
        <w:left w:val="none" w:sz="0" w:space="0" w:color="auto"/>
        <w:bottom w:val="none" w:sz="0" w:space="0" w:color="auto"/>
        <w:right w:val="none" w:sz="0" w:space="0" w:color="auto"/>
      </w:divBdr>
    </w:div>
    <w:div w:id="2054495269">
      <w:bodyDiv w:val="1"/>
      <w:marLeft w:val="0"/>
      <w:marRight w:val="0"/>
      <w:marTop w:val="0"/>
      <w:marBottom w:val="0"/>
      <w:divBdr>
        <w:top w:val="none" w:sz="0" w:space="0" w:color="auto"/>
        <w:left w:val="none" w:sz="0" w:space="0" w:color="auto"/>
        <w:bottom w:val="none" w:sz="0" w:space="0" w:color="auto"/>
        <w:right w:val="none" w:sz="0" w:space="0" w:color="auto"/>
      </w:divBdr>
    </w:div>
    <w:div w:id="2062168142">
      <w:bodyDiv w:val="1"/>
      <w:marLeft w:val="0"/>
      <w:marRight w:val="0"/>
      <w:marTop w:val="0"/>
      <w:marBottom w:val="0"/>
      <w:divBdr>
        <w:top w:val="none" w:sz="0" w:space="0" w:color="auto"/>
        <w:left w:val="none" w:sz="0" w:space="0" w:color="auto"/>
        <w:bottom w:val="none" w:sz="0" w:space="0" w:color="auto"/>
        <w:right w:val="none" w:sz="0" w:space="0" w:color="auto"/>
      </w:divBdr>
    </w:div>
    <w:div w:id="2063363763">
      <w:bodyDiv w:val="1"/>
      <w:marLeft w:val="0"/>
      <w:marRight w:val="0"/>
      <w:marTop w:val="0"/>
      <w:marBottom w:val="0"/>
      <w:divBdr>
        <w:top w:val="none" w:sz="0" w:space="0" w:color="auto"/>
        <w:left w:val="none" w:sz="0" w:space="0" w:color="auto"/>
        <w:bottom w:val="none" w:sz="0" w:space="0" w:color="auto"/>
        <w:right w:val="none" w:sz="0" w:space="0" w:color="auto"/>
      </w:divBdr>
    </w:div>
    <w:div w:id="2064404357">
      <w:bodyDiv w:val="1"/>
      <w:marLeft w:val="0"/>
      <w:marRight w:val="0"/>
      <w:marTop w:val="0"/>
      <w:marBottom w:val="0"/>
      <w:divBdr>
        <w:top w:val="none" w:sz="0" w:space="0" w:color="auto"/>
        <w:left w:val="none" w:sz="0" w:space="0" w:color="auto"/>
        <w:bottom w:val="none" w:sz="0" w:space="0" w:color="auto"/>
        <w:right w:val="none" w:sz="0" w:space="0" w:color="auto"/>
      </w:divBdr>
    </w:div>
    <w:div w:id="2068719323">
      <w:bodyDiv w:val="1"/>
      <w:marLeft w:val="0"/>
      <w:marRight w:val="0"/>
      <w:marTop w:val="0"/>
      <w:marBottom w:val="0"/>
      <w:divBdr>
        <w:top w:val="none" w:sz="0" w:space="0" w:color="auto"/>
        <w:left w:val="none" w:sz="0" w:space="0" w:color="auto"/>
        <w:bottom w:val="none" w:sz="0" w:space="0" w:color="auto"/>
        <w:right w:val="none" w:sz="0" w:space="0" w:color="auto"/>
      </w:divBdr>
    </w:div>
    <w:div w:id="2072606670">
      <w:bodyDiv w:val="1"/>
      <w:marLeft w:val="0"/>
      <w:marRight w:val="0"/>
      <w:marTop w:val="0"/>
      <w:marBottom w:val="0"/>
      <w:divBdr>
        <w:top w:val="none" w:sz="0" w:space="0" w:color="auto"/>
        <w:left w:val="none" w:sz="0" w:space="0" w:color="auto"/>
        <w:bottom w:val="none" w:sz="0" w:space="0" w:color="auto"/>
        <w:right w:val="none" w:sz="0" w:space="0" w:color="auto"/>
      </w:divBdr>
    </w:div>
    <w:div w:id="2072843242">
      <w:bodyDiv w:val="1"/>
      <w:marLeft w:val="0"/>
      <w:marRight w:val="0"/>
      <w:marTop w:val="0"/>
      <w:marBottom w:val="0"/>
      <w:divBdr>
        <w:top w:val="none" w:sz="0" w:space="0" w:color="auto"/>
        <w:left w:val="none" w:sz="0" w:space="0" w:color="auto"/>
        <w:bottom w:val="none" w:sz="0" w:space="0" w:color="auto"/>
        <w:right w:val="none" w:sz="0" w:space="0" w:color="auto"/>
      </w:divBdr>
    </w:div>
    <w:div w:id="2075082812">
      <w:bodyDiv w:val="1"/>
      <w:marLeft w:val="0"/>
      <w:marRight w:val="0"/>
      <w:marTop w:val="0"/>
      <w:marBottom w:val="0"/>
      <w:divBdr>
        <w:top w:val="none" w:sz="0" w:space="0" w:color="auto"/>
        <w:left w:val="none" w:sz="0" w:space="0" w:color="auto"/>
        <w:bottom w:val="none" w:sz="0" w:space="0" w:color="auto"/>
        <w:right w:val="none" w:sz="0" w:space="0" w:color="auto"/>
      </w:divBdr>
    </w:div>
    <w:div w:id="2076081379">
      <w:bodyDiv w:val="1"/>
      <w:marLeft w:val="0"/>
      <w:marRight w:val="0"/>
      <w:marTop w:val="0"/>
      <w:marBottom w:val="0"/>
      <w:divBdr>
        <w:top w:val="none" w:sz="0" w:space="0" w:color="auto"/>
        <w:left w:val="none" w:sz="0" w:space="0" w:color="auto"/>
        <w:bottom w:val="none" w:sz="0" w:space="0" w:color="auto"/>
        <w:right w:val="none" w:sz="0" w:space="0" w:color="auto"/>
      </w:divBdr>
    </w:div>
    <w:div w:id="2077121045">
      <w:bodyDiv w:val="1"/>
      <w:marLeft w:val="0"/>
      <w:marRight w:val="0"/>
      <w:marTop w:val="0"/>
      <w:marBottom w:val="0"/>
      <w:divBdr>
        <w:top w:val="none" w:sz="0" w:space="0" w:color="auto"/>
        <w:left w:val="none" w:sz="0" w:space="0" w:color="auto"/>
        <w:bottom w:val="none" w:sz="0" w:space="0" w:color="auto"/>
        <w:right w:val="none" w:sz="0" w:space="0" w:color="auto"/>
      </w:divBdr>
    </w:div>
    <w:div w:id="2082753198">
      <w:bodyDiv w:val="1"/>
      <w:marLeft w:val="0"/>
      <w:marRight w:val="0"/>
      <w:marTop w:val="0"/>
      <w:marBottom w:val="0"/>
      <w:divBdr>
        <w:top w:val="none" w:sz="0" w:space="0" w:color="auto"/>
        <w:left w:val="none" w:sz="0" w:space="0" w:color="auto"/>
        <w:bottom w:val="none" w:sz="0" w:space="0" w:color="auto"/>
        <w:right w:val="none" w:sz="0" w:space="0" w:color="auto"/>
      </w:divBdr>
    </w:div>
    <w:div w:id="2086217391">
      <w:bodyDiv w:val="1"/>
      <w:marLeft w:val="0"/>
      <w:marRight w:val="0"/>
      <w:marTop w:val="0"/>
      <w:marBottom w:val="0"/>
      <w:divBdr>
        <w:top w:val="none" w:sz="0" w:space="0" w:color="auto"/>
        <w:left w:val="none" w:sz="0" w:space="0" w:color="auto"/>
        <w:bottom w:val="none" w:sz="0" w:space="0" w:color="auto"/>
        <w:right w:val="none" w:sz="0" w:space="0" w:color="auto"/>
      </w:divBdr>
    </w:div>
    <w:div w:id="2093039516">
      <w:bodyDiv w:val="1"/>
      <w:marLeft w:val="0"/>
      <w:marRight w:val="0"/>
      <w:marTop w:val="0"/>
      <w:marBottom w:val="0"/>
      <w:divBdr>
        <w:top w:val="none" w:sz="0" w:space="0" w:color="auto"/>
        <w:left w:val="none" w:sz="0" w:space="0" w:color="auto"/>
        <w:bottom w:val="none" w:sz="0" w:space="0" w:color="auto"/>
        <w:right w:val="none" w:sz="0" w:space="0" w:color="auto"/>
      </w:divBdr>
    </w:div>
    <w:div w:id="2099053268">
      <w:bodyDiv w:val="1"/>
      <w:marLeft w:val="0"/>
      <w:marRight w:val="0"/>
      <w:marTop w:val="0"/>
      <w:marBottom w:val="0"/>
      <w:divBdr>
        <w:top w:val="none" w:sz="0" w:space="0" w:color="auto"/>
        <w:left w:val="none" w:sz="0" w:space="0" w:color="auto"/>
        <w:bottom w:val="none" w:sz="0" w:space="0" w:color="auto"/>
        <w:right w:val="none" w:sz="0" w:space="0" w:color="auto"/>
      </w:divBdr>
    </w:div>
    <w:div w:id="2102525954">
      <w:bodyDiv w:val="1"/>
      <w:marLeft w:val="0"/>
      <w:marRight w:val="0"/>
      <w:marTop w:val="0"/>
      <w:marBottom w:val="0"/>
      <w:divBdr>
        <w:top w:val="none" w:sz="0" w:space="0" w:color="auto"/>
        <w:left w:val="none" w:sz="0" w:space="0" w:color="auto"/>
        <w:bottom w:val="none" w:sz="0" w:space="0" w:color="auto"/>
        <w:right w:val="none" w:sz="0" w:space="0" w:color="auto"/>
      </w:divBdr>
    </w:div>
    <w:div w:id="2105612606">
      <w:bodyDiv w:val="1"/>
      <w:marLeft w:val="0"/>
      <w:marRight w:val="0"/>
      <w:marTop w:val="0"/>
      <w:marBottom w:val="0"/>
      <w:divBdr>
        <w:top w:val="none" w:sz="0" w:space="0" w:color="auto"/>
        <w:left w:val="none" w:sz="0" w:space="0" w:color="auto"/>
        <w:bottom w:val="none" w:sz="0" w:space="0" w:color="auto"/>
        <w:right w:val="none" w:sz="0" w:space="0" w:color="auto"/>
      </w:divBdr>
    </w:div>
    <w:div w:id="2109736983">
      <w:bodyDiv w:val="1"/>
      <w:marLeft w:val="0"/>
      <w:marRight w:val="0"/>
      <w:marTop w:val="0"/>
      <w:marBottom w:val="0"/>
      <w:divBdr>
        <w:top w:val="none" w:sz="0" w:space="0" w:color="auto"/>
        <w:left w:val="none" w:sz="0" w:space="0" w:color="auto"/>
        <w:bottom w:val="none" w:sz="0" w:space="0" w:color="auto"/>
        <w:right w:val="none" w:sz="0" w:space="0" w:color="auto"/>
      </w:divBdr>
    </w:div>
    <w:div w:id="2111508153">
      <w:bodyDiv w:val="1"/>
      <w:marLeft w:val="0"/>
      <w:marRight w:val="0"/>
      <w:marTop w:val="0"/>
      <w:marBottom w:val="0"/>
      <w:divBdr>
        <w:top w:val="none" w:sz="0" w:space="0" w:color="auto"/>
        <w:left w:val="none" w:sz="0" w:space="0" w:color="auto"/>
        <w:bottom w:val="none" w:sz="0" w:space="0" w:color="auto"/>
        <w:right w:val="none" w:sz="0" w:space="0" w:color="auto"/>
      </w:divBdr>
    </w:div>
    <w:div w:id="2118409301">
      <w:bodyDiv w:val="1"/>
      <w:marLeft w:val="0"/>
      <w:marRight w:val="0"/>
      <w:marTop w:val="0"/>
      <w:marBottom w:val="0"/>
      <w:divBdr>
        <w:top w:val="none" w:sz="0" w:space="0" w:color="auto"/>
        <w:left w:val="none" w:sz="0" w:space="0" w:color="auto"/>
        <w:bottom w:val="none" w:sz="0" w:space="0" w:color="auto"/>
        <w:right w:val="none" w:sz="0" w:space="0" w:color="auto"/>
      </w:divBdr>
    </w:div>
    <w:div w:id="2123761359">
      <w:bodyDiv w:val="1"/>
      <w:marLeft w:val="0"/>
      <w:marRight w:val="0"/>
      <w:marTop w:val="0"/>
      <w:marBottom w:val="0"/>
      <w:divBdr>
        <w:top w:val="none" w:sz="0" w:space="0" w:color="auto"/>
        <w:left w:val="none" w:sz="0" w:space="0" w:color="auto"/>
        <w:bottom w:val="none" w:sz="0" w:space="0" w:color="auto"/>
        <w:right w:val="none" w:sz="0" w:space="0" w:color="auto"/>
      </w:divBdr>
    </w:div>
    <w:div w:id="2131052642">
      <w:bodyDiv w:val="1"/>
      <w:marLeft w:val="0"/>
      <w:marRight w:val="0"/>
      <w:marTop w:val="0"/>
      <w:marBottom w:val="0"/>
      <w:divBdr>
        <w:top w:val="none" w:sz="0" w:space="0" w:color="auto"/>
        <w:left w:val="none" w:sz="0" w:space="0" w:color="auto"/>
        <w:bottom w:val="none" w:sz="0" w:space="0" w:color="auto"/>
        <w:right w:val="none" w:sz="0" w:space="0" w:color="auto"/>
      </w:divBdr>
    </w:div>
    <w:div w:id="2131628471">
      <w:bodyDiv w:val="1"/>
      <w:marLeft w:val="0"/>
      <w:marRight w:val="0"/>
      <w:marTop w:val="0"/>
      <w:marBottom w:val="0"/>
      <w:divBdr>
        <w:top w:val="none" w:sz="0" w:space="0" w:color="auto"/>
        <w:left w:val="none" w:sz="0" w:space="0" w:color="auto"/>
        <w:bottom w:val="none" w:sz="0" w:space="0" w:color="auto"/>
        <w:right w:val="none" w:sz="0" w:space="0" w:color="auto"/>
      </w:divBdr>
    </w:div>
    <w:div w:id="2131897331">
      <w:bodyDiv w:val="1"/>
      <w:marLeft w:val="0"/>
      <w:marRight w:val="0"/>
      <w:marTop w:val="0"/>
      <w:marBottom w:val="0"/>
      <w:divBdr>
        <w:top w:val="none" w:sz="0" w:space="0" w:color="auto"/>
        <w:left w:val="none" w:sz="0" w:space="0" w:color="auto"/>
        <w:bottom w:val="none" w:sz="0" w:space="0" w:color="auto"/>
        <w:right w:val="none" w:sz="0" w:space="0" w:color="auto"/>
      </w:divBdr>
    </w:div>
    <w:div w:id="2132286595">
      <w:bodyDiv w:val="1"/>
      <w:marLeft w:val="0"/>
      <w:marRight w:val="0"/>
      <w:marTop w:val="0"/>
      <w:marBottom w:val="0"/>
      <w:divBdr>
        <w:top w:val="none" w:sz="0" w:space="0" w:color="auto"/>
        <w:left w:val="none" w:sz="0" w:space="0" w:color="auto"/>
        <w:bottom w:val="none" w:sz="0" w:space="0" w:color="auto"/>
        <w:right w:val="none" w:sz="0" w:space="0" w:color="auto"/>
      </w:divBdr>
    </w:div>
    <w:div w:id="2136368205">
      <w:bodyDiv w:val="1"/>
      <w:marLeft w:val="0"/>
      <w:marRight w:val="0"/>
      <w:marTop w:val="0"/>
      <w:marBottom w:val="0"/>
      <w:divBdr>
        <w:top w:val="none" w:sz="0" w:space="0" w:color="auto"/>
        <w:left w:val="none" w:sz="0" w:space="0" w:color="auto"/>
        <w:bottom w:val="none" w:sz="0" w:space="0" w:color="auto"/>
        <w:right w:val="none" w:sz="0" w:space="0" w:color="auto"/>
      </w:divBdr>
    </w:div>
    <w:div w:id="2136633019">
      <w:bodyDiv w:val="1"/>
      <w:marLeft w:val="0"/>
      <w:marRight w:val="0"/>
      <w:marTop w:val="0"/>
      <w:marBottom w:val="0"/>
      <w:divBdr>
        <w:top w:val="none" w:sz="0" w:space="0" w:color="auto"/>
        <w:left w:val="none" w:sz="0" w:space="0" w:color="auto"/>
        <w:bottom w:val="none" w:sz="0" w:space="0" w:color="auto"/>
        <w:right w:val="none" w:sz="0" w:space="0" w:color="auto"/>
      </w:divBdr>
    </w:div>
    <w:div w:id="2136871319">
      <w:bodyDiv w:val="1"/>
      <w:marLeft w:val="0"/>
      <w:marRight w:val="0"/>
      <w:marTop w:val="0"/>
      <w:marBottom w:val="0"/>
      <w:divBdr>
        <w:top w:val="none" w:sz="0" w:space="0" w:color="auto"/>
        <w:left w:val="none" w:sz="0" w:space="0" w:color="auto"/>
        <w:bottom w:val="none" w:sz="0" w:space="0" w:color="auto"/>
        <w:right w:val="none" w:sz="0" w:space="0" w:color="auto"/>
      </w:divBdr>
    </w:div>
    <w:div w:id="2137334948">
      <w:bodyDiv w:val="1"/>
      <w:marLeft w:val="0"/>
      <w:marRight w:val="0"/>
      <w:marTop w:val="0"/>
      <w:marBottom w:val="0"/>
      <w:divBdr>
        <w:top w:val="none" w:sz="0" w:space="0" w:color="auto"/>
        <w:left w:val="none" w:sz="0" w:space="0" w:color="auto"/>
        <w:bottom w:val="none" w:sz="0" w:space="0" w:color="auto"/>
        <w:right w:val="none" w:sz="0" w:space="0" w:color="auto"/>
      </w:divBdr>
    </w:div>
    <w:div w:id="2140102416">
      <w:bodyDiv w:val="1"/>
      <w:marLeft w:val="0"/>
      <w:marRight w:val="0"/>
      <w:marTop w:val="0"/>
      <w:marBottom w:val="0"/>
      <w:divBdr>
        <w:top w:val="none" w:sz="0" w:space="0" w:color="auto"/>
        <w:left w:val="none" w:sz="0" w:space="0" w:color="auto"/>
        <w:bottom w:val="none" w:sz="0" w:space="0" w:color="auto"/>
        <w:right w:val="none" w:sz="0" w:space="0" w:color="auto"/>
      </w:divBdr>
    </w:div>
    <w:div w:id="2140488660">
      <w:bodyDiv w:val="1"/>
      <w:marLeft w:val="0"/>
      <w:marRight w:val="0"/>
      <w:marTop w:val="0"/>
      <w:marBottom w:val="0"/>
      <w:divBdr>
        <w:top w:val="none" w:sz="0" w:space="0" w:color="auto"/>
        <w:left w:val="none" w:sz="0" w:space="0" w:color="auto"/>
        <w:bottom w:val="none" w:sz="0" w:space="0" w:color="auto"/>
        <w:right w:val="none" w:sz="0" w:space="0" w:color="auto"/>
      </w:divBdr>
    </w:div>
    <w:div w:id="2141067775">
      <w:bodyDiv w:val="1"/>
      <w:marLeft w:val="0"/>
      <w:marRight w:val="0"/>
      <w:marTop w:val="0"/>
      <w:marBottom w:val="0"/>
      <w:divBdr>
        <w:top w:val="none" w:sz="0" w:space="0" w:color="auto"/>
        <w:left w:val="none" w:sz="0" w:space="0" w:color="auto"/>
        <w:bottom w:val="none" w:sz="0" w:space="0" w:color="auto"/>
        <w:right w:val="none" w:sz="0" w:space="0" w:color="auto"/>
      </w:divBdr>
    </w:div>
    <w:div w:id="2142993864">
      <w:bodyDiv w:val="1"/>
      <w:marLeft w:val="0"/>
      <w:marRight w:val="0"/>
      <w:marTop w:val="0"/>
      <w:marBottom w:val="0"/>
      <w:divBdr>
        <w:top w:val="none" w:sz="0" w:space="0" w:color="auto"/>
        <w:left w:val="none" w:sz="0" w:space="0" w:color="auto"/>
        <w:bottom w:val="none" w:sz="0" w:space="0" w:color="auto"/>
        <w:right w:val="none" w:sz="0" w:space="0" w:color="auto"/>
      </w:divBdr>
    </w:div>
    <w:div w:id="2143040162">
      <w:bodyDiv w:val="1"/>
      <w:marLeft w:val="0"/>
      <w:marRight w:val="0"/>
      <w:marTop w:val="0"/>
      <w:marBottom w:val="0"/>
      <w:divBdr>
        <w:top w:val="none" w:sz="0" w:space="0" w:color="auto"/>
        <w:left w:val="none" w:sz="0" w:space="0" w:color="auto"/>
        <w:bottom w:val="none" w:sz="0" w:space="0" w:color="auto"/>
        <w:right w:val="none" w:sz="0" w:space="0" w:color="auto"/>
      </w:divBdr>
    </w:div>
    <w:div w:id="2145930775">
      <w:bodyDiv w:val="1"/>
      <w:marLeft w:val="0"/>
      <w:marRight w:val="0"/>
      <w:marTop w:val="0"/>
      <w:marBottom w:val="0"/>
      <w:divBdr>
        <w:top w:val="none" w:sz="0" w:space="0" w:color="auto"/>
        <w:left w:val="none" w:sz="0" w:space="0" w:color="auto"/>
        <w:bottom w:val="none" w:sz="0" w:space="0" w:color="auto"/>
        <w:right w:val="none" w:sz="0" w:space="0" w:color="auto"/>
      </w:divBdr>
    </w:div>
    <w:div w:id="2146315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 /><Relationship Id="rId18" Type="http://schemas.openxmlformats.org/officeDocument/2006/relationships/diagramQuickStyle" Target="diagrams/quickStyle1.xml" /><Relationship Id="rId26" Type="http://schemas.openxmlformats.org/officeDocument/2006/relationships/diagramColors" Target="diagrams/colors2.xml" /><Relationship Id="rId39" Type="http://schemas.openxmlformats.org/officeDocument/2006/relationships/diagramLayout" Target="diagrams/layout5.xml" /><Relationship Id="rId21" Type="http://schemas.openxmlformats.org/officeDocument/2006/relationships/image" Target="media/image3.png" /><Relationship Id="rId34" Type="http://schemas.openxmlformats.org/officeDocument/2006/relationships/diagramLayout" Target="diagrams/layout4.xml" /><Relationship Id="rId42" Type="http://schemas.microsoft.com/office/2007/relationships/diagramDrawing" Target="diagrams/drawing5.xml" /><Relationship Id="rId47" Type="http://schemas.microsoft.com/office/2007/relationships/diagramDrawing" Target="diagrams/drawing6.xml" /><Relationship Id="rId50" Type="http://schemas.openxmlformats.org/officeDocument/2006/relationships/image" Target="media/image5.png" /><Relationship Id="rId55" Type="http://schemas.openxmlformats.org/officeDocument/2006/relationships/image" Target="media/image10.png" /><Relationship Id="rId63" Type="http://schemas.openxmlformats.org/officeDocument/2006/relationships/chart" Target="charts/chart2.xml" /><Relationship Id="rId68" Type="http://schemas.openxmlformats.org/officeDocument/2006/relationships/chart" Target="charts/chart7.xml" /><Relationship Id="rId76" Type="http://schemas.openxmlformats.org/officeDocument/2006/relationships/footer" Target="footer4.xml" /><Relationship Id="rId7" Type="http://schemas.openxmlformats.org/officeDocument/2006/relationships/endnotes" Target="endnotes.xml" /><Relationship Id="rId71" Type="http://schemas.openxmlformats.org/officeDocument/2006/relationships/chart" Target="charts/chart10.xml" /><Relationship Id="rId2" Type="http://schemas.openxmlformats.org/officeDocument/2006/relationships/numbering" Target="numbering.xml" /><Relationship Id="rId16" Type="http://schemas.openxmlformats.org/officeDocument/2006/relationships/diagramData" Target="diagrams/data1.xml" /><Relationship Id="rId29" Type="http://schemas.openxmlformats.org/officeDocument/2006/relationships/diagramLayout" Target="diagrams/layout3.xml" /><Relationship Id="rId11" Type="http://schemas.openxmlformats.org/officeDocument/2006/relationships/header" Target="header2.xml" /><Relationship Id="rId24" Type="http://schemas.openxmlformats.org/officeDocument/2006/relationships/diagramLayout" Target="diagrams/layout2.xml" /><Relationship Id="rId32" Type="http://schemas.microsoft.com/office/2007/relationships/diagramDrawing" Target="diagrams/drawing3.xml" /><Relationship Id="rId37" Type="http://schemas.microsoft.com/office/2007/relationships/diagramDrawing" Target="diagrams/drawing4.xml" /><Relationship Id="rId40" Type="http://schemas.openxmlformats.org/officeDocument/2006/relationships/diagramQuickStyle" Target="diagrams/quickStyle5.xml" /><Relationship Id="rId45" Type="http://schemas.openxmlformats.org/officeDocument/2006/relationships/diagramQuickStyle" Target="diagrams/quickStyle6.xml" /><Relationship Id="rId53" Type="http://schemas.openxmlformats.org/officeDocument/2006/relationships/image" Target="media/image8.png" /><Relationship Id="rId58" Type="http://schemas.openxmlformats.org/officeDocument/2006/relationships/image" Target="media/image13.emf" /><Relationship Id="rId66" Type="http://schemas.openxmlformats.org/officeDocument/2006/relationships/chart" Target="charts/chart5.xml" /><Relationship Id="rId74" Type="http://schemas.openxmlformats.org/officeDocument/2006/relationships/chart" Target="charts/chart12.xml" /><Relationship Id="rId5" Type="http://schemas.openxmlformats.org/officeDocument/2006/relationships/webSettings" Target="webSettings.xml" /><Relationship Id="rId15" Type="http://schemas.openxmlformats.org/officeDocument/2006/relationships/footer" Target="footer3.xml" /><Relationship Id="rId23" Type="http://schemas.openxmlformats.org/officeDocument/2006/relationships/diagramData" Target="diagrams/data2.xml" /><Relationship Id="rId28" Type="http://schemas.openxmlformats.org/officeDocument/2006/relationships/diagramData" Target="diagrams/data3.xml" /><Relationship Id="rId36" Type="http://schemas.openxmlformats.org/officeDocument/2006/relationships/diagramColors" Target="diagrams/colors4.xml" /><Relationship Id="rId49" Type="http://schemas.microsoft.com/office/2007/relationships/hdphoto" Target="media/hdphoto2.wdp" /><Relationship Id="rId57" Type="http://schemas.openxmlformats.org/officeDocument/2006/relationships/image" Target="media/image12.png" /><Relationship Id="rId61" Type="http://schemas.openxmlformats.org/officeDocument/2006/relationships/image" Target="media/image16.png" /><Relationship Id="rId10" Type="http://schemas.openxmlformats.org/officeDocument/2006/relationships/header" Target="header1.xml" /><Relationship Id="rId19" Type="http://schemas.openxmlformats.org/officeDocument/2006/relationships/diagramColors" Target="diagrams/colors1.xml" /><Relationship Id="rId31" Type="http://schemas.openxmlformats.org/officeDocument/2006/relationships/diagramColors" Target="diagrams/colors3.xml" /><Relationship Id="rId44" Type="http://schemas.openxmlformats.org/officeDocument/2006/relationships/diagramLayout" Target="diagrams/layout6.xml" /><Relationship Id="rId52" Type="http://schemas.openxmlformats.org/officeDocument/2006/relationships/image" Target="media/image7.png" /><Relationship Id="rId60" Type="http://schemas.openxmlformats.org/officeDocument/2006/relationships/image" Target="media/image15.emf" /><Relationship Id="rId65" Type="http://schemas.openxmlformats.org/officeDocument/2006/relationships/chart" Target="charts/chart4.xml" /><Relationship Id="rId73" Type="http://schemas.openxmlformats.org/officeDocument/2006/relationships/chart" Target="charts/chart11.xml" /><Relationship Id="rId78" Type="http://schemas.openxmlformats.org/officeDocument/2006/relationships/theme" Target="theme/theme1.xml" /><Relationship Id="rId4" Type="http://schemas.openxmlformats.org/officeDocument/2006/relationships/settings" Target="settings.xml" /><Relationship Id="rId9" Type="http://schemas.openxmlformats.org/officeDocument/2006/relationships/image" Target="media/image2.png" /><Relationship Id="rId14" Type="http://schemas.openxmlformats.org/officeDocument/2006/relationships/header" Target="header3.xml" /><Relationship Id="rId22" Type="http://schemas.microsoft.com/office/2007/relationships/hdphoto" Target="media/hdphoto1.wdp" /><Relationship Id="rId27" Type="http://schemas.microsoft.com/office/2007/relationships/diagramDrawing" Target="diagrams/drawing2.xml" /><Relationship Id="rId30" Type="http://schemas.openxmlformats.org/officeDocument/2006/relationships/diagramQuickStyle" Target="diagrams/quickStyle3.xml" /><Relationship Id="rId35" Type="http://schemas.openxmlformats.org/officeDocument/2006/relationships/diagramQuickStyle" Target="diagrams/quickStyle4.xml" /><Relationship Id="rId43" Type="http://schemas.openxmlformats.org/officeDocument/2006/relationships/diagramData" Target="diagrams/data6.xml" /><Relationship Id="rId48" Type="http://schemas.openxmlformats.org/officeDocument/2006/relationships/image" Target="media/image4.png" /><Relationship Id="rId56" Type="http://schemas.openxmlformats.org/officeDocument/2006/relationships/image" Target="media/image11.emf" /><Relationship Id="rId64" Type="http://schemas.openxmlformats.org/officeDocument/2006/relationships/chart" Target="charts/chart3.xml" /><Relationship Id="rId69" Type="http://schemas.openxmlformats.org/officeDocument/2006/relationships/chart" Target="charts/chart8.xml" /><Relationship Id="rId77" Type="http://schemas.openxmlformats.org/officeDocument/2006/relationships/fontTable" Target="fontTable.xml" /><Relationship Id="rId8" Type="http://schemas.openxmlformats.org/officeDocument/2006/relationships/image" Target="media/image1.jpeg" /><Relationship Id="rId51" Type="http://schemas.openxmlformats.org/officeDocument/2006/relationships/image" Target="media/image6.png" /><Relationship Id="rId72" Type="http://schemas.openxmlformats.org/officeDocument/2006/relationships/image" Target="media/image17.png" /><Relationship Id="rId3" Type="http://schemas.openxmlformats.org/officeDocument/2006/relationships/styles" Target="styles.xml" /><Relationship Id="rId12" Type="http://schemas.openxmlformats.org/officeDocument/2006/relationships/footer" Target="footer1.xml" /><Relationship Id="rId17" Type="http://schemas.openxmlformats.org/officeDocument/2006/relationships/diagramLayout" Target="diagrams/layout1.xml" /><Relationship Id="rId25" Type="http://schemas.openxmlformats.org/officeDocument/2006/relationships/diagramQuickStyle" Target="diagrams/quickStyle2.xml" /><Relationship Id="rId33" Type="http://schemas.openxmlformats.org/officeDocument/2006/relationships/diagramData" Target="diagrams/data4.xml" /><Relationship Id="rId38" Type="http://schemas.openxmlformats.org/officeDocument/2006/relationships/diagramData" Target="diagrams/data5.xml" /><Relationship Id="rId46" Type="http://schemas.openxmlformats.org/officeDocument/2006/relationships/diagramColors" Target="diagrams/colors6.xml" /><Relationship Id="rId59" Type="http://schemas.openxmlformats.org/officeDocument/2006/relationships/image" Target="media/image14.png" /><Relationship Id="rId67" Type="http://schemas.openxmlformats.org/officeDocument/2006/relationships/chart" Target="charts/chart6.xml" /><Relationship Id="rId20" Type="http://schemas.microsoft.com/office/2007/relationships/diagramDrawing" Target="diagrams/drawing1.xml" /><Relationship Id="rId41" Type="http://schemas.openxmlformats.org/officeDocument/2006/relationships/diagramColors" Target="diagrams/colors5.xml" /><Relationship Id="rId54" Type="http://schemas.openxmlformats.org/officeDocument/2006/relationships/image" Target="media/image9.emf" /><Relationship Id="rId62" Type="http://schemas.openxmlformats.org/officeDocument/2006/relationships/chart" Target="charts/chart1.xml" /><Relationship Id="rId70" Type="http://schemas.openxmlformats.org/officeDocument/2006/relationships/chart" Target="charts/chart9.xml" /><Relationship Id="rId75" Type="http://schemas.openxmlformats.org/officeDocument/2006/relationships/chart" Target="charts/chart13.xml" /><Relationship Id="rId1" Type="http://schemas.openxmlformats.org/officeDocument/2006/relationships/customXml" Target="../customXml/item1.xml" /><Relationship Id="rId6" Type="http://schemas.openxmlformats.org/officeDocument/2006/relationships/footnotes" Target="footnotes.xml" /></Relationships>
</file>

<file path=word/charts/_rels/chart1.xml.rels><?xml version="1.0" encoding="UTF-8" standalone="yes"?>
<Relationships xmlns="http://schemas.openxmlformats.org/package/2006/relationships"><Relationship Id="rId3" Type="http://schemas.openxmlformats.org/officeDocument/2006/relationships/oleObject" Target="file:///C:\Users\Familia\Documents\Dan\Portafolio%20de%20tesis%20completo.xlsx" TargetMode="External" /><Relationship Id="rId2" Type="http://schemas.microsoft.com/office/2011/relationships/chartColorStyle" Target="colors1.xml" /><Relationship Id="rId1" Type="http://schemas.microsoft.com/office/2011/relationships/chartStyle" Target="style1.xml" /></Relationships>
</file>

<file path=word/charts/_rels/chart10.xml.rels><?xml version="1.0" encoding="UTF-8" standalone="yes"?>
<Relationships xmlns="http://schemas.openxmlformats.org/package/2006/relationships"><Relationship Id="rId3" Type="http://schemas.openxmlformats.org/officeDocument/2006/relationships/oleObject" Target="file:///C:\Users\Familia\Documents\Dan\Carpeta%20Final\Portafolio%20de%20acciones%20-%20copia.xlsx" TargetMode="External" /><Relationship Id="rId2" Type="http://schemas.microsoft.com/office/2011/relationships/chartColorStyle" Target="colors10.xml" /><Relationship Id="rId1" Type="http://schemas.microsoft.com/office/2011/relationships/chartStyle" Target="style10.xml" /></Relationships>
</file>

<file path=word/charts/_rels/chart11.xml.rels><?xml version="1.0" encoding="UTF-8" standalone="yes"?>
<Relationships xmlns="http://schemas.openxmlformats.org/package/2006/relationships"><Relationship Id="rId3" Type="http://schemas.openxmlformats.org/officeDocument/2006/relationships/oleObject" Target="file:///C:\Users\Familia\Documents\Dan\Carpeta%20Final\Portafolio%20de%20acciones.xlsx" TargetMode="External" /><Relationship Id="rId2" Type="http://schemas.microsoft.com/office/2011/relationships/chartColorStyle" Target="colors11.xml" /><Relationship Id="rId1" Type="http://schemas.microsoft.com/office/2011/relationships/chartStyle" Target="style11.xml" /></Relationships>
</file>

<file path=word/charts/_rels/chart12.xml.rels><?xml version="1.0" encoding="UTF-8" standalone="yes"?>
<Relationships xmlns="http://schemas.openxmlformats.org/package/2006/relationships"><Relationship Id="rId3" Type="http://schemas.openxmlformats.org/officeDocument/2006/relationships/oleObject" Target="file:///C:\Users\Familia\Documents\Dan\Carpeta%20Final\Portafolio%20de%20acciones.xlsx" TargetMode="External" /><Relationship Id="rId2" Type="http://schemas.microsoft.com/office/2011/relationships/chartColorStyle" Target="colors12.xml" /><Relationship Id="rId1" Type="http://schemas.microsoft.com/office/2011/relationships/chartStyle" Target="style12.xml" /></Relationships>
</file>

<file path=word/charts/_rels/chart13.xml.rels><?xml version="1.0" encoding="UTF-8" standalone="yes"?>
<Relationships xmlns="http://schemas.openxmlformats.org/package/2006/relationships"><Relationship Id="rId3" Type="http://schemas.openxmlformats.org/officeDocument/2006/relationships/oleObject" Target="file:///C:\Users\Familia\Documents\Dan\Carpeta%20Final\Portafolio%20de%20acciones.xlsx" TargetMode="External" /><Relationship Id="rId2" Type="http://schemas.microsoft.com/office/2011/relationships/chartColorStyle" Target="colors13.xml" /><Relationship Id="rId1" Type="http://schemas.microsoft.com/office/2011/relationships/chartStyle" Target="style13.xml" /></Relationships>
</file>

<file path=word/charts/_rels/chart2.xml.rels><?xml version="1.0" encoding="UTF-8" standalone="yes"?>
<Relationships xmlns="http://schemas.openxmlformats.org/package/2006/relationships"><Relationship Id="rId3" Type="http://schemas.openxmlformats.org/officeDocument/2006/relationships/oleObject" Target="file:///C:\Users\Familia\Documents\Dan\Portafolio%20de%20tesis%20completo.xlsx" TargetMode="External" /><Relationship Id="rId2" Type="http://schemas.microsoft.com/office/2011/relationships/chartColorStyle" Target="colors2.xml" /><Relationship Id="rId1" Type="http://schemas.microsoft.com/office/2011/relationships/chartStyle" Target="style2.xml" /></Relationships>
</file>

<file path=word/charts/_rels/chart3.xml.rels><?xml version="1.0" encoding="UTF-8" standalone="yes"?>
<Relationships xmlns="http://schemas.openxmlformats.org/package/2006/relationships"><Relationship Id="rId3" Type="http://schemas.openxmlformats.org/officeDocument/2006/relationships/oleObject" Target="file:///C:\Users\Familia\Documents\Dan\Portafolio%20de%20tesis%20completo.xlsx" TargetMode="External" /><Relationship Id="rId2" Type="http://schemas.microsoft.com/office/2011/relationships/chartColorStyle" Target="colors3.xml" /><Relationship Id="rId1" Type="http://schemas.microsoft.com/office/2011/relationships/chartStyle" Target="style3.xml" /></Relationships>
</file>

<file path=word/charts/_rels/chart4.xml.rels><?xml version="1.0" encoding="UTF-8" standalone="yes"?>
<Relationships xmlns="http://schemas.openxmlformats.org/package/2006/relationships"><Relationship Id="rId3" Type="http://schemas.openxmlformats.org/officeDocument/2006/relationships/oleObject" Target="file:///C:\Users\Familia\Documents\Dan\Portafolio%20de%20tesis%20completo.xlsx" TargetMode="External" /><Relationship Id="rId2" Type="http://schemas.microsoft.com/office/2011/relationships/chartColorStyle" Target="colors4.xml" /><Relationship Id="rId1" Type="http://schemas.microsoft.com/office/2011/relationships/chartStyle" Target="style4.xml" /></Relationships>
</file>

<file path=word/charts/_rels/chart5.xml.rels><?xml version="1.0" encoding="UTF-8" standalone="yes"?>
<Relationships xmlns="http://schemas.openxmlformats.org/package/2006/relationships"><Relationship Id="rId3" Type="http://schemas.openxmlformats.org/officeDocument/2006/relationships/oleObject" Target="file:///C:\Users\Familia\Documents\Dan\Portafolio%20de%20tesis%20completo.xlsx" TargetMode="External" /><Relationship Id="rId2" Type="http://schemas.microsoft.com/office/2011/relationships/chartColorStyle" Target="colors5.xml" /><Relationship Id="rId1" Type="http://schemas.microsoft.com/office/2011/relationships/chartStyle" Target="style5.xml" /></Relationships>
</file>

<file path=word/charts/_rels/chart6.xml.rels><?xml version="1.0" encoding="UTF-8" standalone="yes"?>
<Relationships xmlns="http://schemas.openxmlformats.org/package/2006/relationships"><Relationship Id="rId3" Type="http://schemas.openxmlformats.org/officeDocument/2006/relationships/oleObject" Target="file:///C:\Users\Familia\Documents\Dan\Portafolio%20de%20tesis%20completo.xlsx" TargetMode="External" /><Relationship Id="rId2" Type="http://schemas.microsoft.com/office/2011/relationships/chartColorStyle" Target="colors6.xml" /><Relationship Id="rId1" Type="http://schemas.microsoft.com/office/2011/relationships/chartStyle" Target="style6.xml" /></Relationships>
</file>

<file path=word/charts/_rels/chart7.xml.rels><?xml version="1.0" encoding="UTF-8" standalone="yes"?>
<Relationships xmlns="http://schemas.openxmlformats.org/package/2006/relationships"><Relationship Id="rId3" Type="http://schemas.openxmlformats.org/officeDocument/2006/relationships/oleObject" Target="file:///C:\Users\Familia\Documents\Dan\Portafolio%20de%20tesis%20completo.xlsx" TargetMode="External" /><Relationship Id="rId2" Type="http://schemas.microsoft.com/office/2011/relationships/chartColorStyle" Target="colors7.xml" /><Relationship Id="rId1" Type="http://schemas.microsoft.com/office/2011/relationships/chartStyle" Target="style7.xml" /></Relationships>
</file>

<file path=word/charts/_rels/chart8.xml.rels><?xml version="1.0" encoding="UTF-8" standalone="yes"?>
<Relationships xmlns="http://schemas.openxmlformats.org/package/2006/relationships"><Relationship Id="rId3" Type="http://schemas.openxmlformats.org/officeDocument/2006/relationships/oleObject" Target="file:///C:\Users\Familia\Documents\Dan\Carpeta%20Final\Portafolio%20de%20acciones.xlsx" TargetMode="External" /><Relationship Id="rId2" Type="http://schemas.microsoft.com/office/2011/relationships/chartColorStyle" Target="colors8.xml" /><Relationship Id="rId1" Type="http://schemas.microsoft.com/office/2011/relationships/chartStyle" Target="style8.xml" /></Relationships>
</file>

<file path=word/charts/_rels/chart9.xml.rels><?xml version="1.0" encoding="UTF-8" standalone="yes"?>
<Relationships xmlns="http://schemas.openxmlformats.org/package/2006/relationships"><Relationship Id="rId3" Type="http://schemas.openxmlformats.org/officeDocument/2006/relationships/oleObject" Target="file:///C:\Users\Familia\Documents\Dan\Carpeta%20Final\Portafolio%20de%20acciones.xlsx" TargetMode="External" /><Relationship Id="rId2" Type="http://schemas.microsoft.com/office/2011/relationships/chartColorStyle" Target="colors9.xml" /><Relationship Id="rId1" Type="http://schemas.microsoft.com/office/2011/relationships/chartStyle" Target="style9.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s-MX"/>
              <a:t>Distribuciones</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lineChart>
        <c:grouping val="standard"/>
        <c:varyColors val="0"/>
        <c:ser>
          <c:idx val="0"/>
          <c:order val="0"/>
          <c:tx>
            <c:strRef>
              <c:f>'VaR '!$U$14</c:f>
              <c:strCache>
                <c:ptCount val="1"/>
                <c:pt idx="0">
                  <c:v>Portf. Sin optimizar</c:v>
                </c:pt>
              </c:strCache>
            </c:strRef>
          </c:tx>
          <c:spPr>
            <a:ln w="28575" cap="rnd">
              <a:solidFill>
                <a:schemeClr val="accent1"/>
              </a:solidFill>
              <a:round/>
            </a:ln>
            <a:effectLst/>
          </c:spPr>
          <c:marker>
            <c:symbol val="none"/>
          </c:marker>
          <c:cat>
            <c:numRef>
              <c:f>'VaR '!$T$15:$T$95</c:f>
              <c:numCache>
                <c:formatCode>0.00000</c:formatCode>
                <c:ptCount val="80"/>
                <c:pt idx="0">
                  <c:v>-0.41841334430083998</c:v>
                </c:pt>
                <c:pt idx="1">
                  <c:v>-0.40795301069331896</c:v>
                </c:pt>
                <c:pt idx="2">
                  <c:v>-0.39749267708579794</c:v>
                </c:pt>
                <c:pt idx="3">
                  <c:v>-0.37657200987075601</c:v>
                </c:pt>
                <c:pt idx="4">
                  <c:v>-0.36611167626323499</c:v>
                </c:pt>
                <c:pt idx="5">
                  <c:v>-0.35565134265571396</c:v>
                </c:pt>
                <c:pt idx="6">
                  <c:v>-0.34519100904819294</c:v>
                </c:pt>
                <c:pt idx="7">
                  <c:v>-0.33473067544067203</c:v>
                </c:pt>
                <c:pt idx="8">
                  <c:v>-0.32427034183315101</c:v>
                </c:pt>
                <c:pt idx="9">
                  <c:v>-0.31381000822562999</c:v>
                </c:pt>
                <c:pt idx="10">
                  <c:v>-0.30334967461810897</c:v>
                </c:pt>
                <c:pt idx="11">
                  <c:v>-0.29288934101058794</c:v>
                </c:pt>
                <c:pt idx="12">
                  <c:v>-0.28242900740306703</c:v>
                </c:pt>
                <c:pt idx="13">
                  <c:v>-0.27196867379554601</c:v>
                </c:pt>
                <c:pt idx="14">
                  <c:v>-0.26150834018802499</c:v>
                </c:pt>
                <c:pt idx="15">
                  <c:v>-0.25104800658050397</c:v>
                </c:pt>
                <c:pt idx="16">
                  <c:v>-0.24058767297298297</c:v>
                </c:pt>
                <c:pt idx="17">
                  <c:v>-0.23012733936546201</c:v>
                </c:pt>
                <c:pt idx="18">
                  <c:v>-0.21966700575794101</c:v>
                </c:pt>
                <c:pt idx="19">
                  <c:v>-0.20920667215041999</c:v>
                </c:pt>
                <c:pt idx="20">
                  <c:v>-0.19874633854289897</c:v>
                </c:pt>
                <c:pt idx="21">
                  <c:v>-0.188286004935378</c:v>
                </c:pt>
                <c:pt idx="22">
                  <c:v>-0.17782567132785698</c:v>
                </c:pt>
                <c:pt idx="23">
                  <c:v>-0.16736533772033602</c:v>
                </c:pt>
                <c:pt idx="24">
                  <c:v>-0.15690500411281499</c:v>
                </c:pt>
                <c:pt idx="25">
                  <c:v>-0.14644467050529397</c:v>
                </c:pt>
                <c:pt idx="26">
                  <c:v>-0.13598433689777301</c:v>
                </c:pt>
                <c:pt idx="27">
                  <c:v>-0.12552400329025198</c:v>
                </c:pt>
                <c:pt idx="28">
                  <c:v>-0.115063669682731</c:v>
                </c:pt>
                <c:pt idx="29">
                  <c:v>-0.10460333607521</c:v>
                </c:pt>
                <c:pt idx="30">
                  <c:v>-9.4143002467689002E-2</c:v>
                </c:pt>
                <c:pt idx="31">
                  <c:v>-8.3682668860168008E-2</c:v>
                </c:pt>
                <c:pt idx="32">
                  <c:v>-7.3222335252646986E-2</c:v>
                </c:pt>
                <c:pt idx="33">
                  <c:v>-6.2762001645125992E-2</c:v>
                </c:pt>
                <c:pt idx="34">
                  <c:v>-5.2301668037604998E-2</c:v>
                </c:pt>
                <c:pt idx="35">
                  <c:v>-4.1841334430084004E-2</c:v>
                </c:pt>
                <c:pt idx="36">
                  <c:v>-3.1381000822562996E-2</c:v>
                </c:pt>
                <c:pt idx="37">
                  <c:v>-2.0920667215042002E-2</c:v>
                </c:pt>
                <c:pt idx="38">
                  <c:v>-1.0460333607521001E-2</c:v>
                </c:pt>
                <c:pt idx="39">
                  <c:v>0</c:v>
                </c:pt>
                <c:pt idx="40">
                  <c:v>1.0460333607520958E-2</c:v>
                </c:pt>
                <c:pt idx="41">
                  <c:v>2.0920667215042002E-2</c:v>
                </c:pt>
                <c:pt idx="42">
                  <c:v>3.1381000822562996E-2</c:v>
                </c:pt>
                <c:pt idx="43">
                  <c:v>4.1841334430084004E-2</c:v>
                </c:pt>
                <c:pt idx="44">
                  <c:v>5.2301668037604998E-2</c:v>
                </c:pt>
                <c:pt idx="45">
                  <c:v>6.2762001645125992E-2</c:v>
                </c:pt>
                <c:pt idx="46">
                  <c:v>7.3222335252646986E-2</c:v>
                </c:pt>
                <c:pt idx="47">
                  <c:v>8.3682668860168008E-2</c:v>
                </c:pt>
                <c:pt idx="48">
                  <c:v>9.4143002467689002E-2</c:v>
                </c:pt>
                <c:pt idx="49">
                  <c:v>0.10460333607521</c:v>
                </c:pt>
                <c:pt idx="50">
                  <c:v>0.115063669682731</c:v>
                </c:pt>
                <c:pt idx="51">
                  <c:v>0.12552400329025198</c:v>
                </c:pt>
                <c:pt idx="52">
                  <c:v>0.13598433689777301</c:v>
                </c:pt>
                <c:pt idx="53">
                  <c:v>0.14644467050529397</c:v>
                </c:pt>
                <c:pt idx="54">
                  <c:v>0.15690500411281605</c:v>
                </c:pt>
                <c:pt idx="55">
                  <c:v>0.16736533772033602</c:v>
                </c:pt>
                <c:pt idx="56">
                  <c:v>0.17782567132785698</c:v>
                </c:pt>
                <c:pt idx="57">
                  <c:v>0.18828600493537903</c:v>
                </c:pt>
                <c:pt idx="58">
                  <c:v>0.19874633854290003</c:v>
                </c:pt>
                <c:pt idx="59">
                  <c:v>0.20920667215042105</c:v>
                </c:pt>
                <c:pt idx="60">
                  <c:v>0.21966700575794101</c:v>
                </c:pt>
                <c:pt idx="61">
                  <c:v>0.23012733936546304</c:v>
                </c:pt>
                <c:pt idx="62">
                  <c:v>0.24058767297298403</c:v>
                </c:pt>
                <c:pt idx="63">
                  <c:v>0.25104800658050502</c:v>
                </c:pt>
                <c:pt idx="64">
                  <c:v>0.26150834018802604</c:v>
                </c:pt>
                <c:pt idx="65">
                  <c:v>0.27196867379554701</c:v>
                </c:pt>
                <c:pt idx="66">
                  <c:v>0.28242900740306803</c:v>
                </c:pt>
                <c:pt idx="67">
                  <c:v>0.29288934101058905</c:v>
                </c:pt>
                <c:pt idx="68">
                  <c:v>0.30334967461811002</c:v>
                </c:pt>
                <c:pt idx="69">
                  <c:v>0.31381000822563104</c:v>
                </c:pt>
                <c:pt idx="70">
                  <c:v>0.32427034183315201</c:v>
                </c:pt>
                <c:pt idx="71">
                  <c:v>0.33473067544067303</c:v>
                </c:pt>
                <c:pt idx="72">
                  <c:v>0.34519100904819405</c:v>
                </c:pt>
                <c:pt idx="73">
                  <c:v>0.35565134265571502</c:v>
                </c:pt>
                <c:pt idx="74">
                  <c:v>0.36611167626323604</c:v>
                </c:pt>
                <c:pt idx="75">
                  <c:v>0.37657200987075701</c:v>
                </c:pt>
                <c:pt idx="76">
                  <c:v>0.38703234347827803</c:v>
                </c:pt>
                <c:pt idx="77">
                  <c:v>0.39749267708579905</c:v>
                </c:pt>
                <c:pt idx="78">
                  <c:v>0.40795301069332002</c:v>
                </c:pt>
                <c:pt idx="79">
                  <c:v>0.41841334430084098</c:v>
                </c:pt>
              </c:numCache>
            </c:numRef>
          </c:cat>
          <c:val>
            <c:numRef>
              <c:f>'VaR '!$U$15:$U$95</c:f>
              <c:numCache>
                <c:formatCode>General</c:formatCode>
                <c:ptCount val="80"/>
                <c:pt idx="0">
                  <c:v>1.2794068601087558E-3</c:v>
                </c:pt>
                <c:pt idx="1">
                  <c:v>1.8991313169012035E-3</c:v>
                </c:pt>
                <c:pt idx="2">
                  <c:v>2.7909905816153931E-3</c:v>
                </c:pt>
                <c:pt idx="3">
                  <c:v>5.8497362806269708E-3</c:v>
                </c:pt>
                <c:pt idx="4">
                  <c:v>8.3427807160786887E-3</c:v>
                </c:pt>
                <c:pt idx="5">
                  <c:v>1.1779922273100849E-2</c:v>
                </c:pt>
                <c:pt idx="6">
                  <c:v>1.646762908034935E-2</c:v>
                </c:pt>
                <c:pt idx="7">
                  <c:v>2.2791703313847219E-2</c:v>
                </c:pt>
                <c:pt idx="8">
                  <c:v>3.1230543678368628E-2</c:v>
                </c:pt>
                <c:pt idx="9">
                  <c:v>4.2368136411552876E-2</c:v>
                </c:pt>
                <c:pt idx="10">
                  <c:v>5.6905760782772472E-2</c:v>
                </c:pt>
                <c:pt idx="11">
                  <c:v>7.5671119870295081E-2</c:v>
                </c:pt>
                <c:pt idx="12">
                  <c:v>9.9623350510827921E-2</c:v>
                </c:pt>
                <c:pt idx="13">
                  <c:v>0.1298521609666391</c:v>
                </c:pt>
                <c:pt idx="14">
                  <c:v>0.16756923011485655</c:v>
                </c:pt>
                <c:pt idx="15">
                  <c:v>0.21409001983207487</c:v>
                </c:pt>
                <c:pt idx="16">
                  <c:v>0.27080434338379034</c:v>
                </c:pt>
                <c:pt idx="17">
                  <c:v>0.33913443086294232</c:v>
                </c:pt>
                <c:pt idx="18">
                  <c:v>0.42047985877623356</c:v>
                </c:pt>
                <c:pt idx="19">
                  <c:v>0.51614956596000394</c:v>
                </c:pt>
                <c:pt idx="20">
                  <c:v>0.62728223818309903</c:v>
                </c:pt>
                <c:pt idx="21">
                  <c:v>0.75475755614647733</c:v>
                </c:pt>
                <c:pt idx="22">
                  <c:v>0.89910208321908092</c:v>
                </c:pt>
                <c:pt idx="23">
                  <c:v>1.0603948099676594</c:v>
                </c:pt>
                <c:pt idx="24">
                  <c:v>1.2381784417732942</c:v>
                </c:pt>
                <c:pt idx="25">
                  <c:v>1.4313832737427286</c:v>
                </c:pt>
                <c:pt idx="26">
                  <c:v>1.6382708093037586</c:v>
                </c:pt>
                <c:pt idx="27">
                  <c:v>1.8564040332670921</c:v>
                </c:pt>
                <c:pt idx="28">
                  <c:v>2.0826503743237637</c:v>
                </c:pt>
                <c:pt idx="29">
                  <c:v>2.3132218684226853</c:v>
                </c:pt>
                <c:pt idx="30">
                  <c:v>2.5437549114823552</c:v>
                </c:pt>
                <c:pt idx="31">
                  <c:v>2.769429385628714</c:v>
                </c:pt>
                <c:pt idx="32">
                  <c:v>2.985124041763354</c:v>
                </c:pt>
                <c:pt idx="33">
                  <c:v>3.1856020600739781</c:v>
                </c:pt>
                <c:pt idx="34">
                  <c:v>3.3657179586620818</c:v>
                </c:pt>
                <c:pt idx="35">
                  <c:v>3.5206347533556328</c:v>
                </c:pt>
                <c:pt idx="36">
                  <c:v>3.6460387380599943</c:v>
                </c:pt>
                <c:pt idx="37">
                  <c:v>3.7383386481507186</c:v>
                </c:pt>
                <c:pt idx="38">
                  <c:v>3.7948364016956608</c:v>
                </c:pt>
                <c:pt idx="39">
                  <c:v>3.8138580983171746</c:v>
                </c:pt>
                <c:pt idx="40">
                  <c:v>3.7948364016956608</c:v>
                </c:pt>
                <c:pt idx="41">
                  <c:v>3.7383386481507186</c:v>
                </c:pt>
                <c:pt idx="42">
                  <c:v>3.6460387380599943</c:v>
                </c:pt>
                <c:pt idx="43">
                  <c:v>3.5206347533556328</c:v>
                </c:pt>
                <c:pt idx="44">
                  <c:v>3.3657179586620818</c:v>
                </c:pt>
                <c:pt idx="45">
                  <c:v>3.1856020600739781</c:v>
                </c:pt>
                <c:pt idx="46">
                  <c:v>2.985124041763354</c:v>
                </c:pt>
                <c:pt idx="47">
                  <c:v>2.769429385628714</c:v>
                </c:pt>
                <c:pt idx="48">
                  <c:v>2.5437549114823552</c:v>
                </c:pt>
                <c:pt idx="49">
                  <c:v>2.3132218684226853</c:v>
                </c:pt>
                <c:pt idx="50">
                  <c:v>2.0826503743237637</c:v>
                </c:pt>
                <c:pt idx="51">
                  <c:v>1.8564040332670921</c:v>
                </c:pt>
                <c:pt idx="52">
                  <c:v>1.6382708093037586</c:v>
                </c:pt>
                <c:pt idx="53">
                  <c:v>1.4313832737427286</c:v>
                </c:pt>
                <c:pt idx="54">
                  <c:v>1.2381784417732757</c:v>
                </c:pt>
                <c:pt idx="55">
                  <c:v>1.0603948099676594</c:v>
                </c:pt>
                <c:pt idx="56">
                  <c:v>0.89910208321908092</c:v>
                </c:pt>
                <c:pt idx="57">
                  <c:v>0.75475755614646411</c:v>
                </c:pt>
                <c:pt idx="58">
                  <c:v>0.62728223818308682</c:v>
                </c:pt>
                <c:pt idx="59">
                  <c:v>0.51614956595999328</c:v>
                </c:pt>
                <c:pt idx="60">
                  <c:v>0.42047985877623356</c:v>
                </c:pt>
                <c:pt idx="61">
                  <c:v>0.33913443086293504</c:v>
                </c:pt>
                <c:pt idx="62">
                  <c:v>0.2708043433837839</c:v>
                </c:pt>
                <c:pt idx="63">
                  <c:v>0.21409001983206982</c:v>
                </c:pt>
                <c:pt idx="64">
                  <c:v>0.16756923011485222</c:v>
                </c:pt>
                <c:pt idx="65">
                  <c:v>0.12985216096663579</c:v>
                </c:pt>
                <c:pt idx="66">
                  <c:v>9.9623350510825451E-2</c:v>
                </c:pt>
                <c:pt idx="67">
                  <c:v>7.5671119870292833E-2</c:v>
                </c:pt>
                <c:pt idx="68">
                  <c:v>5.6905760782770855E-2</c:v>
                </c:pt>
                <c:pt idx="69">
                  <c:v>4.2368136411551599E-2</c:v>
                </c:pt>
                <c:pt idx="70">
                  <c:v>3.1230543678367684E-2</c:v>
                </c:pt>
                <c:pt idx="71">
                  <c:v>2.2791703313846532E-2</c:v>
                </c:pt>
                <c:pt idx="72">
                  <c:v>1.6467629080348763E-2</c:v>
                </c:pt>
                <c:pt idx="73">
                  <c:v>1.177992227310045E-2</c:v>
                </c:pt>
                <c:pt idx="74">
                  <c:v>8.3427807160783921E-3</c:v>
                </c:pt>
                <c:pt idx="75">
                  <c:v>5.8497362806267678E-3</c:v>
                </c:pt>
                <c:pt idx="76">
                  <c:v>4.0608673345304989E-3</c:v>
                </c:pt>
                <c:pt idx="77">
                  <c:v>2.7909905816152817E-3</c:v>
                </c:pt>
                <c:pt idx="78">
                  <c:v>1.8991313169011311E-3</c:v>
                </c:pt>
                <c:pt idx="79">
                  <c:v>1.2794068601087059E-3</c:v>
                </c:pt>
              </c:numCache>
            </c:numRef>
          </c:val>
          <c:smooth val="0"/>
          <c:extLst>
            <c:ext xmlns:c16="http://schemas.microsoft.com/office/drawing/2014/chart" uri="{C3380CC4-5D6E-409C-BE32-E72D297353CC}">
              <c16:uniqueId val="{00000000-DD29-4257-8E7F-125B2AB6A0A7}"/>
            </c:ext>
          </c:extLst>
        </c:ser>
        <c:ser>
          <c:idx val="1"/>
          <c:order val="1"/>
          <c:tx>
            <c:strRef>
              <c:f>'VaR '!$W$14</c:f>
              <c:strCache>
                <c:ptCount val="1"/>
                <c:pt idx="0">
                  <c:v>Portf. Min Riesgo</c:v>
                </c:pt>
              </c:strCache>
            </c:strRef>
          </c:tx>
          <c:spPr>
            <a:ln w="28575" cap="rnd">
              <a:solidFill>
                <a:schemeClr val="accent2"/>
              </a:solidFill>
              <a:round/>
            </a:ln>
            <a:effectLst/>
          </c:spPr>
          <c:marker>
            <c:symbol val="none"/>
          </c:marker>
          <c:val>
            <c:numRef>
              <c:f>'VaR '!$W$15:$W$95</c:f>
              <c:numCache>
                <c:formatCode>General</c:formatCode>
                <c:ptCount val="80"/>
                <c:pt idx="0">
                  <c:v>2.7695274759696575E-2</c:v>
                </c:pt>
                <c:pt idx="1">
                  <c:v>4.1110428016504559E-2</c:v>
                </c:pt>
                <c:pt idx="2">
                  <c:v>6.041647377363045E-2</c:v>
                </c:pt>
                <c:pt idx="3">
                  <c:v>0.12662903304266931</c:v>
                </c:pt>
                <c:pt idx="4">
                  <c:v>0.1805958771958254</c:v>
                </c:pt>
                <c:pt idx="5">
                  <c:v>0.25499955813404407</c:v>
                </c:pt>
                <c:pt idx="6">
                  <c:v>0.35647418052946445</c:v>
                </c:pt>
                <c:pt idx="7">
                  <c:v>0.4933711903536529</c:v>
                </c:pt>
                <c:pt idx="8">
                  <c:v>0.67604646734002982</c:v>
                </c:pt>
                <c:pt idx="9">
                  <c:v>0.91714154078751575</c:v>
                </c:pt>
                <c:pt idx="10">
                  <c:v>1.2318369780778573</c:v>
                </c:pt>
                <c:pt idx="11">
                  <c:v>1.6380500382838399</c:v>
                </c:pt>
                <c:pt idx="12">
                  <c:v>2.1565431223687548</c:v>
                </c:pt>
                <c:pt idx="13">
                  <c:v>2.8109051062972368</c:v>
                </c:pt>
                <c:pt idx="14">
                  <c:v>3.6273651595922165</c:v>
                </c:pt>
                <c:pt idx="15">
                  <c:v>4.6343990386718614</c:v>
                </c:pt>
                <c:pt idx="16">
                  <c:v>5.8620919818233235</c:v>
                </c:pt>
                <c:pt idx="17">
                  <c:v>7.341230953243528</c:v>
                </c:pt>
                <c:pt idx="18">
                  <c:v>9.1021125357544932</c:v>
                </c:pt>
                <c:pt idx="19">
                  <c:v>11.17307128175419</c:v>
                </c:pt>
                <c:pt idx="20">
                  <c:v>13.578756281548765</c:v>
                </c:pt>
                <c:pt idx="21">
                  <c:v>16.338209951959247</c:v>
                </c:pt>
                <c:pt idx="22">
                  <c:v>19.462830791489839</c:v>
                </c:pt>
                <c:pt idx="23">
                  <c:v>22.954328706127271</c:v>
                </c:pt>
                <c:pt idx="24">
                  <c:v>26.802804655533421</c:v>
                </c:pt>
                <c:pt idx="25">
                  <c:v>30.985102775960584</c:v>
                </c:pt>
                <c:pt idx="26">
                  <c:v>35.463589893992911</c:v>
                </c:pt>
                <c:pt idx="27">
                  <c:v>40.185512028574408</c:v>
                </c:pt>
                <c:pt idx="28">
                  <c:v>45.083058520085245</c:v>
                </c:pt>
                <c:pt idx="29">
                  <c:v>50.074231445545863</c:v>
                </c:pt>
                <c:pt idx="30">
                  <c:v>55.06457202272847</c:v>
                </c:pt>
                <c:pt idx="31">
                  <c:v>59.949739331587637</c:v>
                </c:pt>
                <c:pt idx="32">
                  <c:v>64.61887387518334</c:v>
                </c:pt>
                <c:pt idx="33">
                  <c:v>68.958614401445843</c:v>
                </c:pt>
                <c:pt idx="34">
                  <c:v>72.857576846873997</c:v>
                </c:pt>
                <c:pt idx="35">
                  <c:v>76.211055187270489</c:v>
                </c:pt>
                <c:pt idx="36">
                  <c:v>78.925670780353087</c:v>
                </c:pt>
                <c:pt idx="37">
                  <c:v>80.923683648629108</c:v>
                </c:pt>
                <c:pt idx="38">
                  <c:v>82.146688508552842</c:v>
                </c:pt>
                <c:pt idx="39">
                  <c:v>82.558450498232688</c:v>
                </c:pt>
                <c:pt idx="40">
                  <c:v>82.146688508552842</c:v>
                </c:pt>
                <c:pt idx="41">
                  <c:v>80.923683648629108</c:v>
                </c:pt>
                <c:pt idx="42">
                  <c:v>78.925670780353087</c:v>
                </c:pt>
                <c:pt idx="43">
                  <c:v>76.211055187270489</c:v>
                </c:pt>
                <c:pt idx="44">
                  <c:v>72.857576846873997</c:v>
                </c:pt>
                <c:pt idx="45">
                  <c:v>68.958614401445843</c:v>
                </c:pt>
                <c:pt idx="46">
                  <c:v>64.61887387518334</c:v>
                </c:pt>
                <c:pt idx="47">
                  <c:v>59.949739331587637</c:v>
                </c:pt>
                <c:pt idx="48">
                  <c:v>55.06457202272847</c:v>
                </c:pt>
                <c:pt idx="49">
                  <c:v>50.074231445545863</c:v>
                </c:pt>
                <c:pt idx="50">
                  <c:v>45.083058520085245</c:v>
                </c:pt>
                <c:pt idx="51">
                  <c:v>40.185512028574408</c:v>
                </c:pt>
                <c:pt idx="52">
                  <c:v>35.463589893992911</c:v>
                </c:pt>
                <c:pt idx="53">
                  <c:v>30.985102775960584</c:v>
                </c:pt>
                <c:pt idx="54">
                  <c:v>26.80280465553302</c:v>
                </c:pt>
                <c:pt idx="55">
                  <c:v>22.954328706127271</c:v>
                </c:pt>
                <c:pt idx="56">
                  <c:v>19.462830791489839</c:v>
                </c:pt>
                <c:pt idx="57">
                  <c:v>16.338209951958945</c:v>
                </c:pt>
                <c:pt idx="58">
                  <c:v>13.578756281548509</c:v>
                </c:pt>
                <c:pt idx="59">
                  <c:v>11.173071281753961</c:v>
                </c:pt>
                <c:pt idx="60">
                  <c:v>9.1021125357544932</c:v>
                </c:pt>
                <c:pt idx="61">
                  <c:v>7.3412309532433708</c:v>
                </c:pt>
                <c:pt idx="62">
                  <c:v>5.8620919818231849</c:v>
                </c:pt>
                <c:pt idx="63">
                  <c:v>4.6343990386717486</c:v>
                </c:pt>
                <c:pt idx="64">
                  <c:v>3.6273651595921232</c:v>
                </c:pt>
                <c:pt idx="65">
                  <c:v>2.8109051062971662</c:v>
                </c:pt>
                <c:pt idx="66">
                  <c:v>2.1565431223686984</c:v>
                </c:pt>
                <c:pt idx="67">
                  <c:v>1.6380500382837933</c:v>
                </c:pt>
                <c:pt idx="68">
                  <c:v>1.2318369780778213</c:v>
                </c:pt>
                <c:pt idx="69">
                  <c:v>0.91714154078748811</c:v>
                </c:pt>
                <c:pt idx="70">
                  <c:v>0.6760464673400095</c:v>
                </c:pt>
                <c:pt idx="71">
                  <c:v>0.49337119035363758</c:v>
                </c:pt>
                <c:pt idx="72">
                  <c:v>0.35647418052945179</c:v>
                </c:pt>
                <c:pt idx="73">
                  <c:v>0.25499955813403524</c:v>
                </c:pt>
                <c:pt idx="74">
                  <c:v>0.18059587719581929</c:v>
                </c:pt>
                <c:pt idx="75">
                  <c:v>0.12662903304266504</c:v>
                </c:pt>
                <c:pt idx="76">
                  <c:v>8.7905450642134744E-2</c:v>
                </c:pt>
                <c:pt idx="77">
                  <c:v>6.0416473773628146E-2</c:v>
                </c:pt>
                <c:pt idx="78">
                  <c:v>4.1110428016502984E-2</c:v>
                </c:pt>
                <c:pt idx="79">
                  <c:v>2.7695274759695493E-2</c:v>
                </c:pt>
              </c:numCache>
            </c:numRef>
          </c:val>
          <c:smooth val="0"/>
          <c:extLst>
            <c:ext xmlns:c16="http://schemas.microsoft.com/office/drawing/2014/chart" uri="{C3380CC4-5D6E-409C-BE32-E72D297353CC}">
              <c16:uniqueId val="{00000001-DD29-4257-8E7F-125B2AB6A0A7}"/>
            </c:ext>
          </c:extLst>
        </c:ser>
        <c:ser>
          <c:idx val="2"/>
          <c:order val="2"/>
          <c:tx>
            <c:strRef>
              <c:f>'VaR '!$Y$14</c:f>
              <c:strCache>
                <c:ptCount val="1"/>
                <c:pt idx="0">
                  <c:v>Portf. Max Ratio de Sharp</c:v>
                </c:pt>
              </c:strCache>
            </c:strRef>
          </c:tx>
          <c:spPr>
            <a:ln w="28575" cap="rnd">
              <a:solidFill>
                <a:schemeClr val="accent3"/>
              </a:solidFill>
              <a:round/>
            </a:ln>
            <a:effectLst/>
          </c:spPr>
          <c:marker>
            <c:symbol val="none"/>
          </c:marker>
          <c:val>
            <c:numRef>
              <c:f>'VaR '!$Y$14:$Y$95</c:f>
              <c:numCache>
                <c:formatCode>General</c:formatCode>
                <c:ptCount val="81"/>
                <c:pt idx="0">
                  <c:v>0</c:v>
                </c:pt>
                <c:pt idx="1">
                  <c:v>2.1771992496941499E-2</c:v>
                </c:pt>
                <c:pt idx="2">
                  <c:v>3.2318001467308732E-2</c:v>
                </c:pt>
                <c:pt idx="3">
                  <c:v>4.7494997796712818E-2</c:v>
                </c:pt>
                <c:pt idx="4">
                  <c:v>9.9546452642961913E-2</c:v>
                </c:pt>
                <c:pt idx="5">
                  <c:v>0.14197122496173986</c:v>
                </c:pt>
                <c:pt idx="6">
                  <c:v>0.20046193852884633</c:v>
                </c:pt>
                <c:pt idx="7">
                  <c:v>0.28023383956945791</c:v>
                </c:pt>
                <c:pt idx="8">
                  <c:v>0.38785222200498221</c:v>
                </c:pt>
                <c:pt idx="9">
                  <c:v>0.53145811847768754</c:v>
                </c:pt>
                <c:pt idx="10">
                  <c:v>0.72098937157747567</c:v>
                </c:pt>
                <c:pt idx="11">
                  <c:v>0.96837982929836186</c:v>
                </c:pt>
                <c:pt idx="12">
                  <c:v>1.2877147257997168</c:v>
                </c:pt>
                <c:pt idx="13">
                  <c:v>1.695315936994074</c:v>
                </c:pt>
                <c:pt idx="14">
                  <c:v>2.2097273060088041</c:v>
                </c:pt>
                <c:pt idx="15">
                  <c:v>2.8515682809992091</c:v>
                </c:pt>
                <c:pt idx="16">
                  <c:v>3.6432244118636099</c:v>
                </c:pt>
                <c:pt idx="17">
                  <c:v>4.608346505028015</c:v>
                </c:pt>
                <c:pt idx="18">
                  <c:v>5.7711370123299641</c:v>
                </c:pt>
                <c:pt idx="19">
                  <c:v>7.1554128837584825</c:v>
                </c:pt>
                <c:pt idx="20">
                  <c:v>8.7834486649739905</c:v>
                </c:pt>
                <c:pt idx="21">
                  <c:v>10.674621661811448</c:v>
                </c:pt>
                <c:pt idx="22">
                  <c:v>12.843901624878075</c:v>
                </c:pt>
                <c:pt idx="23">
                  <c:v>15.300249217177333</c:v>
                </c:pt>
                <c:pt idx="24">
                  <c:v>18.045008641308275</c:v>
                </c:pt>
                <c:pt idx="25">
                  <c:v>21.070397998234395</c:v>
                </c:pt>
                <c:pt idx="26">
                  <c:v>24.358213847255072</c:v>
                </c:pt>
                <c:pt idx="27">
                  <c:v>27.878871749278975</c:v>
                </c:pt>
                <c:pt idx="28">
                  <c:v>31.590900395943923</c:v>
                </c:pt>
                <c:pt idx="29">
                  <c:v>35.440992023190319</c:v>
                </c:pt>
                <c:pt idx="30">
                  <c:v>39.364685881689397</c:v>
                </c:pt>
                <c:pt idx="31">
                  <c:v>43.287725409057224</c:v>
                </c:pt>
                <c:pt idx="32">
                  <c:v>47.128085431394524</c:v>
                </c:pt>
                <c:pt idx="33">
                  <c:v>50.798616348037058</c:v>
                </c:pt>
                <c:pt idx="34">
                  <c:v>54.210201862038133</c:v>
                </c:pt>
                <c:pt idx="35">
                  <c:v>57.275279997000396</c:v>
                </c:pt>
                <c:pt idx="36">
                  <c:v>59.911538560934858</c:v>
                </c:pt>
                <c:pt idx="37">
                  <c:v>62.045570118212773</c:v>
                </c:pt>
                <c:pt idx="38">
                  <c:v>63.616261203762214</c:v>
                </c:pt>
                <c:pt idx="39">
                  <c:v>64.57769786994514</c:v>
                </c:pt>
                <c:pt idx="40">
                  <c:v>64.901394927570337</c:v>
                </c:pt>
                <c:pt idx="41">
                  <c:v>64.57769786994514</c:v>
                </c:pt>
                <c:pt idx="42">
                  <c:v>63.616261203762214</c:v>
                </c:pt>
                <c:pt idx="43">
                  <c:v>62.045570118212773</c:v>
                </c:pt>
                <c:pt idx="44">
                  <c:v>59.911538560934858</c:v>
                </c:pt>
                <c:pt idx="45">
                  <c:v>57.275279997000396</c:v>
                </c:pt>
                <c:pt idx="46">
                  <c:v>54.210201862038133</c:v>
                </c:pt>
                <c:pt idx="47">
                  <c:v>50.798616348037058</c:v>
                </c:pt>
                <c:pt idx="48">
                  <c:v>47.128085431394524</c:v>
                </c:pt>
                <c:pt idx="49">
                  <c:v>43.287725409057224</c:v>
                </c:pt>
                <c:pt idx="50">
                  <c:v>39.364685881689397</c:v>
                </c:pt>
                <c:pt idx="51">
                  <c:v>35.440992023190319</c:v>
                </c:pt>
                <c:pt idx="52">
                  <c:v>31.590900395943923</c:v>
                </c:pt>
                <c:pt idx="53">
                  <c:v>27.878871749278975</c:v>
                </c:pt>
                <c:pt idx="54">
                  <c:v>24.358213847255072</c:v>
                </c:pt>
                <c:pt idx="55">
                  <c:v>21.070397998234075</c:v>
                </c:pt>
                <c:pt idx="56">
                  <c:v>18.045008641308275</c:v>
                </c:pt>
                <c:pt idx="57">
                  <c:v>15.300249217177333</c:v>
                </c:pt>
                <c:pt idx="58">
                  <c:v>12.843901624877846</c:v>
                </c:pt>
                <c:pt idx="59">
                  <c:v>10.674621661811248</c:v>
                </c:pt>
                <c:pt idx="60">
                  <c:v>8.783448664973811</c:v>
                </c:pt>
                <c:pt idx="61">
                  <c:v>7.1554128837584825</c:v>
                </c:pt>
                <c:pt idx="62">
                  <c:v>5.7711370123298407</c:v>
                </c:pt>
                <c:pt idx="63">
                  <c:v>4.6083465050279058</c:v>
                </c:pt>
                <c:pt idx="64">
                  <c:v>3.6432244118635215</c:v>
                </c:pt>
                <c:pt idx="65">
                  <c:v>2.851568280999135</c:v>
                </c:pt>
                <c:pt idx="66">
                  <c:v>2.2097273060087499</c:v>
                </c:pt>
                <c:pt idx="67">
                  <c:v>1.6953159369940307</c:v>
                </c:pt>
                <c:pt idx="68">
                  <c:v>1.2877147257996802</c:v>
                </c:pt>
                <c:pt idx="69">
                  <c:v>0.96837982929833333</c:v>
                </c:pt>
                <c:pt idx="70">
                  <c:v>0.72098937157745391</c:v>
                </c:pt>
                <c:pt idx="71">
                  <c:v>0.53145811847767166</c:v>
                </c:pt>
                <c:pt idx="72">
                  <c:v>0.38785222200497055</c:v>
                </c:pt>
                <c:pt idx="73">
                  <c:v>0.28023383956944897</c:v>
                </c:pt>
                <c:pt idx="74">
                  <c:v>0.2004619385288394</c:v>
                </c:pt>
                <c:pt idx="75">
                  <c:v>0.14197122496173484</c:v>
                </c:pt>
                <c:pt idx="76">
                  <c:v>9.9546452642958305E-2</c:v>
                </c:pt>
                <c:pt idx="77">
                  <c:v>6.910481403152495E-2</c:v>
                </c:pt>
                <c:pt idx="78">
                  <c:v>4.7494997796711007E-2</c:v>
                </c:pt>
                <c:pt idx="79">
                  <c:v>3.2318001467307504E-2</c:v>
                </c:pt>
                <c:pt idx="80">
                  <c:v>2.1771992496940645E-2</c:v>
                </c:pt>
              </c:numCache>
            </c:numRef>
          </c:val>
          <c:smooth val="0"/>
          <c:extLst>
            <c:ext xmlns:c16="http://schemas.microsoft.com/office/drawing/2014/chart" uri="{C3380CC4-5D6E-409C-BE32-E72D297353CC}">
              <c16:uniqueId val="{00000002-DD29-4257-8E7F-125B2AB6A0A7}"/>
            </c:ext>
          </c:extLst>
        </c:ser>
        <c:dLbls>
          <c:showLegendKey val="0"/>
          <c:showVal val="0"/>
          <c:showCatName val="0"/>
          <c:showSerName val="0"/>
          <c:showPercent val="0"/>
          <c:showBubbleSize val="0"/>
        </c:dLbls>
        <c:smooth val="0"/>
        <c:axId val="1726653088"/>
        <c:axId val="1728894800"/>
      </c:lineChart>
      <c:catAx>
        <c:axId val="1726653088"/>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MX"/>
                  <a:t>Perdida del Portafolio</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00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1728894800"/>
        <c:crosses val="autoZero"/>
        <c:auto val="1"/>
        <c:lblAlgn val="ctr"/>
        <c:lblOffset val="100"/>
        <c:noMultiLvlLbl val="0"/>
      </c:catAx>
      <c:valAx>
        <c:axId val="1728894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MX"/>
                  <a:t>Frecuencia</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1726653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s-MX"/>
              <a:t>Frontera eficiente</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scatterChart>
        <c:scatterStyle val="lineMarker"/>
        <c:varyColors val="0"/>
        <c:ser>
          <c:idx val="0"/>
          <c:order val="0"/>
          <c:tx>
            <c:strRef>
              <c:f>Hoja1!$H$111</c:f>
              <c:strCache>
                <c:ptCount val="1"/>
                <c:pt idx="0">
                  <c:v>Coca cola</c:v>
                </c:pt>
              </c:strCache>
            </c:strRef>
          </c:tx>
          <c:spPr>
            <a:ln w="25400" cap="rnd">
              <a:noFill/>
              <a:round/>
            </a:ln>
            <a:effectLst/>
          </c:spPr>
          <c:marker>
            <c:symbol val="circle"/>
            <c:size val="5"/>
            <c:spPr>
              <a:solidFill>
                <a:schemeClr val="accent1"/>
              </a:solidFill>
              <a:ln w="9525">
                <a:solidFill>
                  <a:schemeClr val="accent1"/>
                </a:solidFill>
              </a:ln>
              <a:effectLst/>
            </c:spPr>
          </c:marker>
          <c:xVal>
            <c:numRef>
              <c:f>Hoja1!$H$114</c:f>
              <c:numCache>
                <c:formatCode>General</c:formatCode>
                <c:ptCount val="1"/>
                <c:pt idx="0">
                  <c:v>2.0401845194923596E-2</c:v>
                </c:pt>
              </c:numCache>
            </c:numRef>
          </c:xVal>
          <c:yVal>
            <c:numRef>
              <c:f>Hoja1!$H$113</c:f>
              <c:numCache>
                <c:formatCode>0.0000000%</c:formatCode>
                <c:ptCount val="1"/>
                <c:pt idx="0">
                  <c:v>6.8466823172134148E-4</c:v>
                </c:pt>
              </c:numCache>
            </c:numRef>
          </c:yVal>
          <c:smooth val="0"/>
          <c:extLst>
            <c:ext xmlns:c16="http://schemas.microsoft.com/office/drawing/2014/chart" uri="{C3380CC4-5D6E-409C-BE32-E72D297353CC}">
              <c16:uniqueId val="{00000000-3180-410D-BAE4-5B198644A67F}"/>
            </c:ext>
          </c:extLst>
        </c:ser>
        <c:ser>
          <c:idx val="1"/>
          <c:order val="1"/>
          <c:tx>
            <c:strRef>
              <c:f>Hoja1!$I$111</c:f>
              <c:strCache>
                <c:ptCount val="1"/>
                <c:pt idx="0">
                  <c:v>Johnson &amp; Johnson </c:v>
                </c:pt>
              </c:strCache>
            </c:strRef>
          </c:tx>
          <c:spPr>
            <a:ln w="25400" cap="rnd">
              <a:noFill/>
              <a:round/>
            </a:ln>
            <a:effectLst/>
          </c:spPr>
          <c:marker>
            <c:symbol val="circle"/>
            <c:size val="5"/>
            <c:spPr>
              <a:solidFill>
                <a:schemeClr val="accent2"/>
              </a:solidFill>
              <a:ln w="9525">
                <a:solidFill>
                  <a:schemeClr val="accent2"/>
                </a:solidFill>
              </a:ln>
              <a:effectLst/>
            </c:spPr>
          </c:marker>
          <c:xVal>
            <c:numRef>
              <c:f>Hoja1!$I$114</c:f>
              <c:numCache>
                <c:formatCode>General</c:formatCode>
                <c:ptCount val="1"/>
                <c:pt idx="0">
                  <c:v>2.3894980095502269E-2</c:v>
                </c:pt>
              </c:numCache>
            </c:numRef>
          </c:xVal>
          <c:yVal>
            <c:numRef>
              <c:f>Hoja1!$I$113</c:f>
              <c:numCache>
                <c:formatCode>0.0000000%</c:formatCode>
                <c:ptCount val="1"/>
                <c:pt idx="0">
                  <c:v>8.9164582487762784E-4</c:v>
                </c:pt>
              </c:numCache>
            </c:numRef>
          </c:yVal>
          <c:smooth val="0"/>
          <c:extLst>
            <c:ext xmlns:c16="http://schemas.microsoft.com/office/drawing/2014/chart" uri="{C3380CC4-5D6E-409C-BE32-E72D297353CC}">
              <c16:uniqueId val="{00000001-3180-410D-BAE4-5B198644A67F}"/>
            </c:ext>
          </c:extLst>
        </c:ser>
        <c:ser>
          <c:idx val="2"/>
          <c:order val="2"/>
          <c:tx>
            <c:strRef>
              <c:f>Hoja1!$J$111</c:f>
              <c:strCache>
                <c:ptCount val="1"/>
                <c:pt idx="0">
                  <c:v>Moodys Corporation </c:v>
                </c:pt>
              </c:strCache>
            </c:strRef>
          </c:tx>
          <c:spPr>
            <a:ln w="25400" cap="rnd">
              <a:noFill/>
              <a:round/>
            </a:ln>
            <a:effectLst/>
          </c:spPr>
          <c:marker>
            <c:symbol val="circle"/>
            <c:size val="5"/>
            <c:spPr>
              <a:solidFill>
                <a:schemeClr val="accent3"/>
              </a:solidFill>
              <a:ln w="9525">
                <a:solidFill>
                  <a:schemeClr val="accent3"/>
                </a:solidFill>
              </a:ln>
              <a:effectLst/>
            </c:spPr>
          </c:marker>
          <c:xVal>
            <c:numRef>
              <c:f>Hoja1!$J$114</c:f>
              <c:numCache>
                <c:formatCode>General</c:formatCode>
                <c:ptCount val="1"/>
                <c:pt idx="0">
                  <c:v>3.2113578481909613E-2</c:v>
                </c:pt>
              </c:numCache>
            </c:numRef>
          </c:xVal>
          <c:yVal>
            <c:numRef>
              <c:f>Hoja1!$J$113</c:f>
              <c:numCache>
                <c:formatCode>0.0000000%</c:formatCode>
                <c:ptCount val="1"/>
                <c:pt idx="0">
                  <c:v>4.3760539720787877E-3</c:v>
                </c:pt>
              </c:numCache>
            </c:numRef>
          </c:yVal>
          <c:smooth val="0"/>
          <c:extLst>
            <c:ext xmlns:c16="http://schemas.microsoft.com/office/drawing/2014/chart" uri="{C3380CC4-5D6E-409C-BE32-E72D297353CC}">
              <c16:uniqueId val="{00000002-3180-410D-BAE4-5B198644A67F}"/>
            </c:ext>
          </c:extLst>
        </c:ser>
        <c:ser>
          <c:idx val="3"/>
          <c:order val="3"/>
          <c:tx>
            <c:strRef>
              <c:f>Hoja1!$K$111</c:f>
              <c:strCache>
                <c:ptCount val="1"/>
                <c:pt idx="0">
                  <c:v>McDonald’s Corporation </c:v>
                </c:pt>
              </c:strCache>
            </c:strRef>
          </c:tx>
          <c:spPr>
            <a:ln w="25400" cap="rnd">
              <a:noFill/>
              <a:round/>
            </a:ln>
            <a:effectLst/>
          </c:spPr>
          <c:marker>
            <c:symbol val="circle"/>
            <c:size val="5"/>
            <c:spPr>
              <a:solidFill>
                <a:schemeClr val="accent4"/>
              </a:solidFill>
              <a:ln w="9525">
                <a:solidFill>
                  <a:schemeClr val="accent4"/>
                </a:solidFill>
              </a:ln>
              <a:effectLst/>
            </c:spPr>
          </c:marker>
          <c:xVal>
            <c:numRef>
              <c:f>Hoja1!$K$114</c:f>
              <c:numCache>
                <c:formatCode>General</c:formatCode>
                <c:ptCount val="1"/>
                <c:pt idx="0">
                  <c:v>2.4313374354755345E-2</c:v>
                </c:pt>
              </c:numCache>
            </c:numRef>
          </c:xVal>
          <c:yVal>
            <c:numRef>
              <c:f>Hoja1!$K$113</c:f>
              <c:numCache>
                <c:formatCode>0.0000000%</c:formatCode>
                <c:ptCount val="1"/>
                <c:pt idx="0">
                  <c:v>3.5801170594257328E-3</c:v>
                </c:pt>
              </c:numCache>
            </c:numRef>
          </c:yVal>
          <c:smooth val="0"/>
          <c:extLst>
            <c:ext xmlns:c16="http://schemas.microsoft.com/office/drawing/2014/chart" uri="{C3380CC4-5D6E-409C-BE32-E72D297353CC}">
              <c16:uniqueId val="{00000003-3180-410D-BAE4-5B198644A67F}"/>
            </c:ext>
          </c:extLst>
        </c:ser>
        <c:ser>
          <c:idx val="4"/>
          <c:order val="4"/>
          <c:tx>
            <c:strRef>
              <c:f>Hoja1!$L$111</c:f>
              <c:strCache>
                <c:ptCount val="1"/>
                <c:pt idx="0">
                  <c:v>Nike Inc </c:v>
                </c:pt>
              </c:strCache>
            </c:strRef>
          </c:tx>
          <c:spPr>
            <a:ln w="25400" cap="rnd">
              <a:noFill/>
              <a:round/>
            </a:ln>
            <a:effectLst/>
          </c:spPr>
          <c:marker>
            <c:symbol val="circle"/>
            <c:size val="5"/>
            <c:spPr>
              <a:solidFill>
                <a:schemeClr val="accent5"/>
              </a:solidFill>
              <a:ln w="9525">
                <a:solidFill>
                  <a:schemeClr val="accent5"/>
                </a:solidFill>
              </a:ln>
              <a:effectLst/>
            </c:spPr>
          </c:marker>
          <c:xVal>
            <c:numRef>
              <c:f>Hoja1!$L$114</c:f>
              <c:numCache>
                <c:formatCode>General</c:formatCode>
                <c:ptCount val="1"/>
                <c:pt idx="0">
                  <c:v>3.0017037418428399E-2</c:v>
                </c:pt>
              </c:numCache>
            </c:numRef>
          </c:xVal>
          <c:yVal>
            <c:numRef>
              <c:f>Hoja1!$L$113</c:f>
              <c:numCache>
                <c:formatCode>0.0000000%</c:formatCode>
                <c:ptCount val="1"/>
                <c:pt idx="0">
                  <c:v>4.2208211465569875E-3</c:v>
                </c:pt>
              </c:numCache>
            </c:numRef>
          </c:yVal>
          <c:smooth val="0"/>
          <c:extLst>
            <c:ext xmlns:c16="http://schemas.microsoft.com/office/drawing/2014/chart" uri="{C3380CC4-5D6E-409C-BE32-E72D297353CC}">
              <c16:uniqueId val="{00000004-3180-410D-BAE4-5B198644A67F}"/>
            </c:ext>
          </c:extLst>
        </c:ser>
        <c:ser>
          <c:idx val="5"/>
          <c:order val="5"/>
          <c:tx>
            <c:v>Portafolio</c:v>
          </c:tx>
          <c:spPr>
            <a:ln w="19050" cap="rnd">
              <a:noFill/>
              <a:round/>
            </a:ln>
            <a:effectLst/>
          </c:spPr>
          <c:marker>
            <c:symbol val="square"/>
            <c:size val="8"/>
            <c:spPr>
              <a:solidFill>
                <a:schemeClr val="accent2"/>
              </a:solidFill>
              <a:ln w="9525">
                <a:solidFill>
                  <a:schemeClr val="accent2"/>
                </a:solidFill>
              </a:ln>
              <a:effectLst/>
            </c:spPr>
          </c:marker>
          <c:xVal>
            <c:numRef>
              <c:f>Hoja1!$P$136</c:f>
              <c:numCache>
                <c:formatCode>General</c:formatCode>
                <c:ptCount val="1"/>
                <c:pt idx="0">
                  <c:v>1.8945261034367607E-2</c:v>
                </c:pt>
              </c:numCache>
            </c:numRef>
          </c:xVal>
          <c:yVal>
            <c:numRef>
              <c:f>Hoja1!$P$141</c:f>
              <c:numCache>
                <c:formatCode>0.00000000%</c:formatCode>
                <c:ptCount val="1"/>
                <c:pt idx="0">
                  <c:v>3.9487846982202207E-3</c:v>
                </c:pt>
              </c:numCache>
            </c:numRef>
          </c:yVal>
          <c:smooth val="0"/>
          <c:extLst>
            <c:ext xmlns:c16="http://schemas.microsoft.com/office/drawing/2014/chart" uri="{C3380CC4-5D6E-409C-BE32-E72D297353CC}">
              <c16:uniqueId val="{00000005-3180-410D-BAE4-5B198644A67F}"/>
            </c:ext>
          </c:extLst>
        </c:ser>
        <c:dLbls>
          <c:showLegendKey val="0"/>
          <c:showVal val="0"/>
          <c:showCatName val="0"/>
          <c:showSerName val="0"/>
          <c:showPercent val="0"/>
          <c:showBubbleSize val="0"/>
        </c:dLbls>
        <c:axId val="1193843664"/>
        <c:axId val="764950624"/>
      </c:scatterChart>
      <c:valAx>
        <c:axId val="119384366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Riesgo</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64950624"/>
        <c:crosses val="autoZero"/>
        <c:crossBetween val="midCat"/>
      </c:valAx>
      <c:valAx>
        <c:axId val="764950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Rendimientos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000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119384366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MX"/>
              <a:t>Distribuciones</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strRef>
              <c:f>var!$P$11</c:f>
              <c:strCache>
                <c:ptCount val="1"/>
                <c:pt idx="0">
                  <c:v>Portf. Sin optimizar</c:v>
                </c:pt>
              </c:strCache>
            </c:strRef>
          </c:tx>
          <c:spPr>
            <a:ln w="28575" cap="rnd">
              <a:solidFill>
                <a:schemeClr val="accent1"/>
              </a:solidFill>
              <a:round/>
            </a:ln>
            <a:effectLst/>
          </c:spPr>
          <c:marker>
            <c:symbol val="none"/>
          </c:marker>
          <c:val>
            <c:numRef>
              <c:f>var!$P$12:$P$92</c:f>
              <c:numCache>
                <c:formatCode>General</c:formatCode>
                <c:ptCount val="81"/>
                <c:pt idx="0">
                  <c:v>7.7770781822032401E-3</c:v>
                </c:pt>
                <c:pt idx="1">
                  <c:v>1.1544171905218475E-2</c:v>
                </c:pt>
                <c:pt idx="2">
                  <c:v>1.6965480361087526E-2</c:v>
                </c:pt>
                <c:pt idx="3">
                  <c:v>2.4684628270256095E-2</c:v>
                </c:pt>
                <c:pt idx="4">
                  <c:v>3.5558552809260027E-2</c:v>
                </c:pt>
                <c:pt idx="5">
                  <c:v>5.0712920110813041E-2</c:v>
                </c:pt>
                <c:pt idx="6">
                  <c:v>7.1606131993379368E-2</c:v>
                </c:pt>
                <c:pt idx="7">
                  <c:v>0.10010110374311558</c:v>
                </c:pt>
                <c:pt idx="8">
                  <c:v>0.13854299527697025</c:v>
                </c:pt>
                <c:pt idx="9">
                  <c:v>0.18983982924613974</c:v>
                </c:pt>
                <c:pt idx="10">
                  <c:v>0.25754145892174557</c:v>
                </c:pt>
                <c:pt idx="11">
                  <c:v>0.34591072193231542</c:v>
                </c:pt>
                <c:pt idx="12">
                  <c:v>0.45997894314567916</c:v>
                </c:pt>
                <c:pt idx="13">
                  <c:v>0.60557638844447581</c:v>
                </c:pt>
                <c:pt idx="14">
                  <c:v>0.78932702289852363</c:v>
                </c:pt>
                <c:pt idx="15">
                  <c:v>1.0185962293684019</c:v>
                </c:pt>
                <c:pt idx="16">
                  <c:v>1.3013802521912037</c:v>
                </c:pt>
                <c:pt idx="17">
                  <c:v>1.6461272924524764</c:v>
                </c:pt>
                <c:pt idx="18">
                  <c:v>2.0614826020816426</c:v>
                </c:pt>
                <c:pt idx="19">
                  <c:v>2.5559537295794792</c:v>
                </c:pt>
                <c:pt idx="20">
                  <c:v>3.1374972679449273</c:v>
                </c:pt>
                <c:pt idx="21">
                  <c:v>3.8130348998149839</c:v>
                </c:pt>
                <c:pt idx="22">
                  <c:v>4.5879139043078485</c:v>
                </c:pt>
                <c:pt idx="23">
                  <c:v>5.4653350806499583</c:v>
                </c:pt>
                <c:pt idx="24">
                  <c:v>6.4457785855705216</c:v>
                </c:pt>
                <c:pt idx="25">
                  <c:v>7.526464680962353</c:v>
                </c:pt>
                <c:pt idx="26">
                  <c:v>8.7008909954171614</c:v>
                </c:pt>
                <c:pt idx="27">
                  <c:v>9.9584898008860652</c:v>
                </c:pt>
                <c:pt idx="28">
                  <c:v>11.284447312755812</c:v>
                </c:pt>
                <c:pt idx="29">
                  <c:v>12.659721697860785</c:v>
                </c:pt>
                <c:pt idx="30">
                  <c:v>14.061287213964318</c:v>
                </c:pt>
                <c:pt idx="31">
                  <c:v>15.462618999307312</c:v>
                </c:pt>
                <c:pt idx="32">
                  <c:v>16.834417200400786</c:v>
                </c:pt>
                <c:pt idx="33">
                  <c:v>18.145551489691638</c:v>
                </c:pt>
                <c:pt idx="34">
                  <c:v>19.364189024652461</c:v>
                </c:pt>
                <c:pt idx="35">
                  <c:v>20.459052174798774</c:v>
                </c:pt>
                <c:pt idx="36">
                  <c:v>21.400738562165539</c:v>
                </c:pt>
                <c:pt idx="37">
                  <c:v>22.163026637846745</c:v>
                </c:pt>
                <c:pt idx="38">
                  <c:v>22.72408632836996</c:v>
                </c:pt>
                <c:pt idx="39">
                  <c:v>23.067516913383795</c:v>
                </c:pt>
                <c:pt idx="40">
                  <c:v>23.183143323086718</c:v>
                </c:pt>
                <c:pt idx="41">
                  <c:v>23.067516913383795</c:v>
                </c:pt>
                <c:pt idx="42">
                  <c:v>22.72408632836996</c:v>
                </c:pt>
                <c:pt idx="43">
                  <c:v>22.163026637846745</c:v>
                </c:pt>
                <c:pt idx="44">
                  <c:v>21.400738562165539</c:v>
                </c:pt>
                <c:pt idx="45">
                  <c:v>20.459052174798774</c:v>
                </c:pt>
                <c:pt idx="46">
                  <c:v>19.364189024652461</c:v>
                </c:pt>
                <c:pt idx="47">
                  <c:v>18.145551489691638</c:v>
                </c:pt>
                <c:pt idx="48">
                  <c:v>16.834417200400786</c:v>
                </c:pt>
                <c:pt idx="49">
                  <c:v>15.462618999307312</c:v>
                </c:pt>
                <c:pt idx="50">
                  <c:v>14.061287213964318</c:v>
                </c:pt>
                <c:pt idx="51">
                  <c:v>12.659721697860785</c:v>
                </c:pt>
                <c:pt idx="52">
                  <c:v>11.284447312755812</c:v>
                </c:pt>
                <c:pt idx="53">
                  <c:v>9.9584898008860652</c:v>
                </c:pt>
                <c:pt idx="54">
                  <c:v>8.7008909954171614</c:v>
                </c:pt>
                <c:pt idx="55">
                  <c:v>7.5264646809622402</c:v>
                </c:pt>
                <c:pt idx="56">
                  <c:v>6.4457785855705216</c:v>
                </c:pt>
                <c:pt idx="57">
                  <c:v>5.4653350806499583</c:v>
                </c:pt>
                <c:pt idx="58">
                  <c:v>4.5879139043077659</c:v>
                </c:pt>
                <c:pt idx="59">
                  <c:v>3.8130348998149142</c:v>
                </c:pt>
                <c:pt idx="60">
                  <c:v>3.1374972679448629</c:v>
                </c:pt>
                <c:pt idx="61">
                  <c:v>2.5559537295794792</c:v>
                </c:pt>
                <c:pt idx="62">
                  <c:v>2.0614826020815986</c:v>
                </c:pt>
                <c:pt idx="63">
                  <c:v>1.6461272924524373</c:v>
                </c:pt>
                <c:pt idx="64">
                  <c:v>1.3013802521911719</c:v>
                </c:pt>
                <c:pt idx="65">
                  <c:v>1.0185962293683755</c:v>
                </c:pt>
                <c:pt idx="66">
                  <c:v>0.78932702289850376</c:v>
                </c:pt>
                <c:pt idx="67">
                  <c:v>0.60557638844445993</c:v>
                </c:pt>
                <c:pt idx="68">
                  <c:v>0.45997894314566606</c:v>
                </c:pt>
                <c:pt idx="69">
                  <c:v>0.34591072193230532</c:v>
                </c:pt>
                <c:pt idx="70">
                  <c:v>0.2575414589217378</c:v>
                </c:pt>
                <c:pt idx="71">
                  <c:v>0.18983982924613405</c:v>
                </c:pt>
                <c:pt idx="72">
                  <c:v>0.13854299527696595</c:v>
                </c:pt>
                <c:pt idx="73">
                  <c:v>0.10010110374311218</c:v>
                </c:pt>
                <c:pt idx="74">
                  <c:v>7.1606131993376884E-2</c:v>
                </c:pt>
                <c:pt idx="75">
                  <c:v>5.0712920110811251E-2</c:v>
                </c:pt>
                <c:pt idx="76">
                  <c:v>3.5558552809258792E-2</c:v>
                </c:pt>
                <c:pt idx="77">
                  <c:v>2.4684628270255107E-2</c:v>
                </c:pt>
                <c:pt idx="78">
                  <c:v>1.6965480361086891E-2</c:v>
                </c:pt>
                <c:pt idx="79">
                  <c:v>1.1544171905217993E-2</c:v>
                </c:pt>
                <c:pt idx="80">
                  <c:v>7.7770781822029374E-3</c:v>
                </c:pt>
              </c:numCache>
            </c:numRef>
          </c:val>
          <c:smooth val="0"/>
          <c:extLst>
            <c:ext xmlns:c16="http://schemas.microsoft.com/office/drawing/2014/chart" uri="{C3380CC4-5D6E-409C-BE32-E72D297353CC}">
              <c16:uniqueId val="{00000000-8E1D-486F-B1F1-115C711507B0}"/>
            </c:ext>
          </c:extLst>
        </c:ser>
        <c:ser>
          <c:idx val="1"/>
          <c:order val="1"/>
          <c:tx>
            <c:strRef>
              <c:f>var!$R$11</c:f>
              <c:strCache>
                <c:ptCount val="1"/>
                <c:pt idx="0">
                  <c:v>Portf. Min Riesgo</c:v>
                </c:pt>
              </c:strCache>
            </c:strRef>
          </c:tx>
          <c:spPr>
            <a:ln w="28575" cap="rnd">
              <a:solidFill>
                <a:schemeClr val="accent2"/>
              </a:solidFill>
              <a:round/>
            </a:ln>
            <a:effectLst/>
          </c:spPr>
          <c:marker>
            <c:symbol val="none"/>
          </c:marker>
          <c:val>
            <c:numRef>
              <c:f>var!$R$12:$R$92</c:f>
              <c:numCache>
                <c:formatCode>General</c:formatCode>
                <c:ptCount val="81"/>
                <c:pt idx="0">
                  <c:v>8.3850995959252918E-3</c:v>
                </c:pt>
                <c:pt idx="1">
                  <c:v>1.2446709279488854E-2</c:v>
                </c:pt>
                <c:pt idx="2">
                  <c:v>1.8291862211951202E-2</c:v>
                </c:pt>
                <c:pt idx="3">
                  <c:v>2.6614502475768076E-2</c:v>
                </c:pt>
                <c:pt idx="4">
                  <c:v>3.8338563636265942E-2</c:v>
                </c:pt>
                <c:pt idx="5">
                  <c:v>5.4677717770981946E-2</c:v>
                </c:pt>
                <c:pt idx="6">
                  <c:v>7.7204386323059787E-2</c:v>
                </c:pt>
                <c:pt idx="7">
                  <c:v>0.10792712955732234</c:v>
                </c:pt>
                <c:pt idx="8">
                  <c:v>0.14937445484006887</c:v>
                </c:pt>
                <c:pt idx="9">
                  <c:v>0.20468173756372984</c:v>
                </c:pt>
                <c:pt idx="10">
                  <c:v>0.2776763628377143</c:v>
                </c:pt>
                <c:pt idx="11">
                  <c:v>0.37295444211146861</c:v>
                </c:pt>
                <c:pt idx="12">
                  <c:v>0.49594065533905957</c:v>
                </c:pt>
                <c:pt idx="13">
                  <c:v>0.65292108566782203</c:v>
                </c:pt>
                <c:pt idx="14">
                  <c:v>0.85103756779828132</c:v>
                </c:pt>
                <c:pt idx="15">
                  <c:v>1.0982313191646924</c:v>
                </c:pt>
                <c:pt idx="16">
                  <c:v>1.4031237401939294</c:v>
                </c:pt>
                <c:pt idx="17">
                  <c:v>1.7748235225885938</c:v>
                </c:pt>
                <c:pt idx="18">
                  <c:v>2.2226518145693586</c:v>
                </c:pt>
                <c:pt idx="19">
                  <c:v>2.7557812951070253</c:v>
                </c:pt>
                <c:pt idx="20">
                  <c:v>3.3827906133005614</c:v>
                </c:pt>
                <c:pt idx="21">
                  <c:v>4.1111425973385067</c:v>
                </c:pt>
                <c:pt idx="22">
                  <c:v>4.9466025831121589</c:v>
                </c:pt>
                <c:pt idx="23">
                  <c:v>5.8926216122172796</c:v>
                </c:pt>
                <c:pt idx="24">
                  <c:v>6.9497173806190773</c:v>
                </c:pt>
                <c:pt idx="25">
                  <c:v>8.1148928269105252</c:v>
                </c:pt>
                <c:pt idx="26">
                  <c:v>9.3811372163926947</c:v>
                </c:pt>
                <c:pt idx="27">
                  <c:v>10.737056623208534</c:v>
                </c:pt>
                <c:pt idx="28">
                  <c:v>12.166679103079673</c:v>
                </c:pt>
                <c:pt idx="29">
                  <c:v>13.649474109206661</c:v>
                </c:pt>
                <c:pt idx="30">
                  <c:v>15.160615718871327</c:v>
                </c:pt>
                <c:pt idx="31">
                  <c:v>16.671505324420842</c:v>
                </c:pt>
                <c:pt idx="32">
                  <c:v>18.150552374250189</c:v>
                </c:pt>
                <c:pt idx="33">
                  <c:v>19.564192734005704</c:v>
                </c:pt>
                <c:pt idx="34">
                  <c:v>20.878104830885835</c:v>
                </c:pt>
                <c:pt idx="35">
                  <c:v>22.058565711283528</c:v>
                </c:pt>
                <c:pt idx="36">
                  <c:v>23.073874283629713</c:v>
                </c:pt>
                <c:pt idx="37">
                  <c:v>23.895758966491719</c:v>
                </c:pt>
                <c:pt idx="38">
                  <c:v>24.500682984751158</c:v>
                </c:pt>
                <c:pt idx="39">
                  <c:v>24.870963389828951</c:v>
                </c:pt>
                <c:pt idx="40">
                  <c:v>24.995629612613868</c:v>
                </c:pt>
                <c:pt idx="41">
                  <c:v>24.870963389828951</c:v>
                </c:pt>
                <c:pt idx="42">
                  <c:v>24.500682984751158</c:v>
                </c:pt>
                <c:pt idx="43">
                  <c:v>23.895758966491719</c:v>
                </c:pt>
                <c:pt idx="44">
                  <c:v>23.073874283629713</c:v>
                </c:pt>
                <c:pt idx="45">
                  <c:v>22.058565711283528</c:v>
                </c:pt>
                <c:pt idx="46">
                  <c:v>20.878104830885835</c:v>
                </c:pt>
                <c:pt idx="47">
                  <c:v>19.564192734005704</c:v>
                </c:pt>
                <c:pt idx="48">
                  <c:v>18.150552374250189</c:v>
                </c:pt>
                <c:pt idx="49">
                  <c:v>16.671505324420842</c:v>
                </c:pt>
                <c:pt idx="50">
                  <c:v>15.160615718871327</c:v>
                </c:pt>
                <c:pt idx="51">
                  <c:v>13.649474109206661</c:v>
                </c:pt>
                <c:pt idx="52">
                  <c:v>12.166679103079673</c:v>
                </c:pt>
                <c:pt idx="53">
                  <c:v>10.737056623208534</c:v>
                </c:pt>
                <c:pt idx="54">
                  <c:v>9.3811372163926947</c:v>
                </c:pt>
                <c:pt idx="55">
                  <c:v>8.1148928269104008</c:v>
                </c:pt>
                <c:pt idx="56">
                  <c:v>6.9497173806190773</c:v>
                </c:pt>
                <c:pt idx="57">
                  <c:v>5.8926216122172796</c:v>
                </c:pt>
                <c:pt idx="58">
                  <c:v>4.946602583112071</c:v>
                </c:pt>
                <c:pt idx="59">
                  <c:v>4.1111425973384295</c:v>
                </c:pt>
                <c:pt idx="60">
                  <c:v>3.3827906133004921</c:v>
                </c:pt>
                <c:pt idx="61">
                  <c:v>2.7557812951070253</c:v>
                </c:pt>
                <c:pt idx="62">
                  <c:v>2.222651814569311</c:v>
                </c:pt>
                <c:pt idx="63">
                  <c:v>1.7748235225885518</c:v>
                </c:pt>
                <c:pt idx="64">
                  <c:v>1.4031237401938952</c:v>
                </c:pt>
                <c:pt idx="65">
                  <c:v>1.098231319164664</c:v>
                </c:pt>
                <c:pt idx="66">
                  <c:v>0.8510375677982599</c:v>
                </c:pt>
                <c:pt idx="67">
                  <c:v>0.65292108566780493</c:v>
                </c:pt>
                <c:pt idx="68">
                  <c:v>0.49594065533904547</c:v>
                </c:pt>
                <c:pt idx="69">
                  <c:v>0.37295444211145767</c:v>
                </c:pt>
                <c:pt idx="70">
                  <c:v>0.27767636283770597</c:v>
                </c:pt>
                <c:pt idx="71">
                  <c:v>0.20468173756372368</c:v>
                </c:pt>
                <c:pt idx="72">
                  <c:v>0.14937445484006423</c:v>
                </c:pt>
                <c:pt idx="73">
                  <c:v>0.1079271295573187</c:v>
                </c:pt>
                <c:pt idx="74">
                  <c:v>7.7204386323057109E-2</c:v>
                </c:pt>
                <c:pt idx="75">
                  <c:v>5.467771777098001E-2</c:v>
                </c:pt>
                <c:pt idx="76">
                  <c:v>3.8338563636264616E-2</c:v>
                </c:pt>
                <c:pt idx="77">
                  <c:v>2.6614502475767108E-2</c:v>
                </c:pt>
                <c:pt idx="78">
                  <c:v>1.8291862211950505E-2</c:v>
                </c:pt>
                <c:pt idx="79">
                  <c:v>1.2446709279488356E-2</c:v>
                </c:pt>
                <c:pt idx="80">
                  <c:v>8.3850995959249639E-3</c:v>
                </c:pt>
              </c:numCache>
            </c:numRef>
          </c:val>
          <c:smooth val="0"/>
          <c:extLst>
            <c:ext xmlns:c16="http://schemas.microsoft.com/office/drawing/2014/chart" uri="{C3380CC4-5D6E-409C-BE32-E72D297353CC}">
              <c16:uniqueId val="{00000001-8E1D-486F-B1F1-115C711507B0}"/>
            </c:ext>
          </c:extLst>
        </c:ser>
        <c:ser>
          <c:idx val="2"/>
          <c:order val="2"/>
          <c:tx>
            <c:strRef>
              <c:f>var!$T$11</c:f>
              <c:strCache>
                <c:ptCount val="1"/>
                <c:pt idx="0">
                  <c:v>Portf. Max Ratio de Sharp</c:v>
                </c:pt>
              </c:strCache>
            </c:strRef>
          </c:tx>
          <c:spPr>
            <a:ln w="28575" cap="rnd">
              <a:solidFill>
                <a:schemeClr val="accent3"/>
              </a:solidFill>
              <a:round/>
            </a:ln>
            <a:effectLst/>
          </c:spPr>
          <c:marker>
            <c:symbol val="none"/>
          </c:marker>
          <c:val>
            <c:numRef>
              <c:f>var!$T$12:$T$92</c:f>
              <c:numCache>
                <c:formatCode>General</c:formatCode>
                <c:ptCount val="81"/>
                <c:pt idx="0">
                  <c:v>7.0640476012503051E-3</c:v>
                </c:pt>
                <c:pt idx="1">
                  <c:v>1.048576058320878E-2</c:v>
                </c:pt>
                <c:pt idx="2">
                  <c:v>1.5410023924286625E-2</c:v>
                </c:pt>
                <c:pt idx="3">
                  <c:v>2.2421452508898081E-2</c:v>
                </c:pt>
                <c:pt idx="4">
                  <c:v>3.2298416422120162E-2</c:v>
                </c:pt>
                <c:pt idx="5">
                  <c:v>4.6063376665155052E-2</c:v>
                </c:pt>
                <c:pt idx="6">
                  <c:v>6.5041023517053501E-2</c:v>
                </c:pt>
                <c:pt idx="7">
                  <c:v>9.0923473470693211E-2</c:v>
                </c:pt>
                <c:pt idx="8">
                  <c:v>0.12584087372245706</c:v>
                </c:pt>
                <c:pt idx="9">
                  <c:v>0.17243462891716047</c:v>
                </c:pt>
                <c:pt idx="10">
                  <c:v>0.23392912897312013</c:v>
                </c:pt>
                <c:pt idx="11">
                  <c:v>0.31419637918831922</c:v>
                </c:pt>
                <c:pt idx="12">
                  <c:v>0.41780641441788324</c:v>
                </c:pt>
                <c:pt idx="13">
                  <c:v>0.55005496073759652</c:v>
                </c:pt>
                <c:pt idx="14">
                  <c:v>0.71695867420593773</c:v>
                </c:pt>
                <c:pt idx="15">
                  <c:v>0.9252076528146731</c:v>
                </c:pt>
                <c:pt idx="16">
                  <c:v>1.1820650163762936</c:v>
                </c:pt>
                <c:pt idx="17">
                  <c:v>1.4952044044267636</c:v>
                </c:pt>
                <c:pt idx="18">
                  <c:v>1.8724784410137618</c:v>
                </c:pt>
                <c:pt idx="19">
                  <c:v>2.3216146719033772</c:v>
                </c:pt>
                <c:pt idx="20">
                  <c:v>2.8498402009476602</c:v>
                </c:pt>
                <c:pt idx="21">
                  <c:v>3.4634421059517924</c:v>
                </c:pt>
                <c:pt idx="22">
                  <c:v>4.1672774081958961</c:v>
                </c:pt>
                <c:pt idx="23">
                  <c:v>4.9642534460875174</c:v>
                </c:pt>
                <c:pt idx="24">
                  <c:v>5.8548063538549222</c:v>
                </c:pt>
                <c:pt idx="25">
                  <c:v>6.836411249807572</c:v>
                </c:pt>
                <c:pt idx="26">
                  <c:v>7.9031619234030144</c:v>
                </c:pt>
                <c:pt idx="27">
                  <c:v>9.0454595340194341</c:v>
                </c:pt>
                <c:pt idx="28">
                  <c:v>10.249848478252698</c:v>
                </c:pt>
                <c:pt idx="29">
                  <c:v>11.499032746888854</c:v>
                </c:pt>
                <c:pt idx="30">
                  <c:v>12.772097680797161</c:v>
                </c:pt>
                <c:pt idx="31">
                  <c:v>14.044950313224161</c:v>
                </c:pt>
                <c:pt idx="32">
                  <c:v>15.290977106938165</c:v>
                </c:pt>
                <c:pt idx="33">
                  <c:v>16.481901875108381</c:v>
                </c:pt>
                <c:pt idx="34">
                  <c:v>17.588810325036658</c:v>
                </c:pt>
                <c:pt idx="35">
                  <c:v>18.583292472224912</c:v>
                </c:pt>
                <c:pt idx="36">
                  <c:v>19.438641654779193</c:v>
                </c:pt>
                <c:pt idx="37">
                  <c:v>20.131040409982656</c:v>
                </c:pt>
                <c:pt idx="38">
                  <c:v>20.640660124243514</c:v>
                </c:pt>
                <c:pt idx="39">
                  <c:v>20.952603754412301</c:v>
                </c:pt>
                <c:pt idx="40">
                  <c:v>21.057629117790057</c:v>
                </c:pt>
                <c:pt idx="41">
                  <c:v>20.952603754412301</c:v>
                </c:pt>
                <c:pt idx="42">
                  <c:v>20.640660124243514</c:v>
                </c:pt>
                <c:pt idx="43">
                  <c:v>20.131040409982656</c:v>
                </c:pt>
                <c:pt idx="44">
                  <c:v>19.438641654779193</c:v>
                </c:pt>
                <c:pt idx="45">
                  <c:v>18.583292472224912</c:v>
                </c:pt>
                <c:pt idx="46">
                  <c:v>17.588810325036658</c:v>
                </c:pt>
                <c:pt idx="47">
                  <c:v>16.481901875108381</c:v>
                </c:pt>
                <c:pt idx="48">
                  <c:v>15.290977106938165</c:v>
                </c:pt>
                <c:pt idx="49">
                  <c:v>14.044950313224161</c:v>
                </c:pt>
                <c:pt idx="50">
                  <c:v>12.772097680797161</c:v>
                </c:pt>
                <c:pt idx="51">
                  <c:v>11.499032746888854</c:v>
                </c:pt>
                <c:pt idx="52">
                  <c:v>10.249848478252698</c:v>
                </c:pt>
                <c:pt idx="53">
                  <c:v>9.0454595340194341</c:v>
                </c:pt>
                <c:pt idx="54">
                  <c:v>7.9031619234030144</c:v>
                </c:pt>
                <c:pt idx="55">
                  <c:v>6.8364112498074689</c:v>
                </c:pt>
                <c:pt idx="56">
                  <c:v>5.8548063538549222</c:v>
                </c:pt>
                <c:pt idx="57">
                  <c:v>4.9642534460875174</c:v>
                </c:pt>
                <c:pt idx="58">
                  <c:v>4.1672774081958215</c:v>
                </c:pt>
                <c:pt idx="59">
                  <c:v>3.463442105951728</c:v>
                </c:pt>
                <c:pt idx="60">
                  <c:v>2.849840200947602</c:v>
                </c:pt>
                <c:pt idx="61">
                  <c:v>2.3216146719033772</c:v>
                </c:pt>
                <c:pt idx="62">
                  <c:v>1.8724784410137216</c:v>
                </c:pt>
                <c:pt idx="63">
                  <c:v>1.4952044044267281</c:v>
                </c:pt>
                <c:pt idx="64">
                  <c:v>1.1820650163762647</c:v>
                </c:pt>
                <c:pt idx="65">
                  <c:v>0.92520765281464912</c:v>
                </c:pt>
                <c:pt idx="66">
                  <c:v>0.71695867420591974</c:v>
                </c:pt>
                <c:pt idx="67">
                  <c:v>0.55005496073758209</c:v>
                </c:pt>
                <c:pt idx="68">
                  <c:v>0.41780641441787136</c:v>
                </c:pt>
                <c:pt idx="69">
                  <c:v>0.31419637918831006</c:v>
                </c:pt>
                <c:pt idx="70">
                  <c:v>0.23392912897311308</c:v>
                </c:pt>
                <c:pt idx="71">
                  <c:v>0.1724346289171553</c:v>
                </c:pt>
                <c:pt idx="72">
                  <c:v>0.12584087372245314</c:v>
                </c:pt>
                <c:pt idx="73">
                  <c:v>9.0923473470690006E-2</c:v>
                </c:pt>
                <c:pt idx="74">
                  <c:v>6.5041023517051252E-2</c:v>
                </c:pt>
                <c:pt idx="75">
                  <c:v>4.6063376665153415E-2</c:v>
                </c:pt>
                <c:pt idx="76">
                  <c:v>3.2298416422119038E-2</c:v>
                </c:pt>
                <c:pt idx="77">
                  <c:v>2.2421452508897304E-2</c:v>
                </c:pt>
                <c:pt idx="78">
                  <c:v>1.5410023924286025E-2</c:v>
                </c:pt>
                <c:pt idx="79">
                  <c:v>1.0485760583208341E-2</c:v>
                </c:pt>
                <c:pt idx="80">
                  <c:v>7.0640476012500284E-3</c:v>
                </c:pt>
              </c:numCache>
            </c:numRef>
          </c:val>
          <c:smooth val="0"/>
          <c:extLst>
            <c:ext xmlns:c16="http://schemas.microsoft.com/office/drawing/2014/chart" uri="{C3380CC4-5D6E-409C-BE32-E72D297353CC}">
              <c16:uniqueId val="{00000002-8E1D-486F-B1F1-115C711507B0}"/>
            </c:ext>
          </c:extLst>
        </c:ser>
        <c:dLbls>
          <c:showLegendKey val="0"/>
          <c:showVal val="0"/>
          <c:showCatName val="0"/>
          <c:showSerName val="0"/>
          <c:showPercent val="0"/>
          <c:showBubbleSize val="0"/>
        </c:dLbls>
        <c:smooth val="0"/>
        <c:axId val="1225083456"/>
        <c:axId val="1225147024"/>
      </c:lineChart>
      <c:catAx>
        <c:axId val="1225083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225147024"/>
        <c:crosses val="autoZero"/>
        <c:auto val="1"/>
        <c:lblAlgn val="ctr"/>
        <c:lblOffset val="100"/>
        <c:noMultiLvlLbl val="0"/>
      </c:catAx>
      <c:valAx>
        <c:axId val="1225147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225083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MX"/>
              <a:t>VaR 95% </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strRef>
              <c:f>var!$G$23</c:f>
              <c:strCache>
                <c:ptCount val="1"/>
                <c:pt idx="0">
                  <c:v>Portf. Sin optimizar</c:v>
                </c:pt>
              </c:strCache>
            </c:strRef>
          </c:tx>
          <c:spPr>
            <a:ln w="28575" cap="rnd">
              <a:solidFill>
                <a:schemeClr val="accent1"/>
              </a:solidFill>
              <a:round/>
            </a:ln>
            <a:effectLst/>
          </c:spPr>
          <c:marker>
            <c:symbol val="none"/>
          </c:marker>
          <c:val>
            <c:numRef>
              <c:f>var!$G$24:$G$75</c:f>
              <c:numCache>
                <c:formatCode>"$"#,##0.00_);[Red]\("$"#,##0.00\)</c:formatCode>
                <c:ptCount val="52"/>
                <c:pt idx="0">
                  <c:v>-2830.5120134814319</c:v>
                </c:pt>
                <c:pt idx="1">
                  <c:v>-4002.948477925418</c:v>
                </c:pt>
                <c:pt idx="2">
                  <c:v>-4902.5906187839228</c:v>
                </c:pt>
                <c:pt idx="3">
                  <c:v>-5661.0240269628639</c:v>
                </c:pt>
                <c:pt idx="4">
                  <c:v>-6329.2172732742829</c:v>
                </c:pt>
                <c:pt idx="5">
                  <c:v>-6933.3101438473277</c:v>
                </c:pt>
                <c:pt idx="6">
                  <c:v>-7488.8308706525731</c:v>
                </c:pt>
                <c:pt idx="7">
                  <c:v>-8005.8969558508361</c:v>
                </c:pt>
                <c:pt idx="8">
                  <c:v>-8491.5360404442963</c:v>
                </c:pt>
                <c:pt idx="9">
                  <c:v>-8950.8649070705505</c:v>
                </c:pt>
                <c:pt idx="10">
                  <c:v>-9387.7463133112942</c:v>
                </c:pt>
                <c:pt idx="11">
                  <c:v>-9805.1812375678455</c:v>
                </c:pt>
                <c:pt idx="12">
                  <c:v>-10205.55620042412</c:v>
                </c:pt>
                <c:pt idx="13">
                  <c:v>-10590.806183595181</c:v>
                </c:pt>
                <c:pt idx="14">
                  <c:v>-10962.525889453609</c:v>
                </c:pt>
                <c:pt idx="15">
                  <c:v>-11322.048053925728</c:v>
                </c:pt>
                <c:pt idx="16">
                  <c:v>-11670.500006163664</c:v>
                </c:pt>
                <c:pt idx="17">
                  <c:v>-12008.845433776252</c:v>
                </c:pt>
                <c:pt idx="18">
                  <c:v>-12337.915825243399</c:v>
                </c:pt>
                <c:pt idx="19">
                  <c:v>-12658.434546548566</c:v>
                </c:pt>
                <c:pt idx="20">
                  <c:v>-12971.035557260526</c:v>
                </c:pt>
                <c:pt idx="21">
                  <c:v>-13276.278156402857</c:v>
                </c:pt>
                <c:pt idx="22">
                  <c:v>-13574.658741369607</c:v>
                </c:pt>
                <c:pt idx="23">
                  <c:v>-13866.620287694655</c:v>
                </c:pt>
                <c:pt idx="24">
                  <c:v>-14152.560067407159</c:v>
                </c:pt>
                <c:pt idx="25">
                  <c:v>-14432.835990200625</c:v>
                </c:pt>
                <c:pt idx="26">
                  <c:v>-14707.77185635177</c:v>
                </c:pt>
                <c:pt idx="27">
                  <c:v>-14977.661741305146</c:v>
                </c:pt>
                <c:pt idx="28">
                  <c:v>-15242.773681171631</c:v>
                </c:pt>
                <c:pt idx="29">
                  <c:v>-15503.352790731471</c:v>
                </c:pt>
                <c:pt idx="30">
                  <c:v>-15759.623917224166</c:v>
                </c:pt>
                <c:pt idx="31">
                  <c:v>-16011.793911701672</c:v>
                </c:pt>
                <c:pt idx="32">
                  <c:v>-16260.05358322258</c:v>
                </c:pt>
                <c:pt idx="33">
                  <c:v>-16504.579388391943</c:v>
                </c:pt>
                <c:pt idx="34">
                  <c:v>-16745.534898778089</c:v>
                </c:pt>
                <c:pt idx="35">
                  <c:v>-16983.072080888593</c:v>
                </c:pt>
                <c:pt idx="36">
                  <c:v>-17217.332417163823</c:v>
                </c:pt>
                <c:pt idx="37">
                  <c:v>-17448.447891476852</c:v>
                </c:pt>
                <c:pt idx="38">
                  <c:v>-17676.541858634162</c:v>
                </c:pt>
                <c:pt idx="39">
                  <c:v>-17901.729814141101</c:v>
                </c:pt>
                <c:pt idx="40">
                  <c:v>-18124.12007786781</c:v>
                </c:pt>
                <c:pt idx="41">
                  <c:v>-18343.814403101493</c:v>
                </c:pt>
                <c:pt idx="42">
                  <c:v>-18560.908520702764</c:v>
                </c:pt>
                <c:pt idx="43">
                  <c:v>-18775.492626622588</c:v>
                </c:pt>
                <c:pt idx="44">
                  <c:v>-18987.651819822851</c:v>
                </c:pt>
                <c:pt idx="45">
                  <c:v>-19197.46649663139</c:v>
                </c:pt>
                <c:pt idx="46">
                  <c:v>-19405.012706714402</c:v>
                </c:pt>
                <c:pt idx="47">
                  <c:v>-19610.362475135691</c:v>
                </c:pt>
                <c:pt idx="48">
                  <c:v>-19813.584094370024</c:v>
                </c:pt>
                <c:pt idx="49">
                  <c:v>-20014.742389627092</c:v>
                </c:pt>
                <c:pt idx="50">
                  <c:v>-20213.898960408362</c:v>
                </c:pt>
                <c:pt idx="51">
                  <c:v>-20411.11240084824</c:v>
                </c:pt>
              </c:numCache>
            </c:numRef>
          </c:val>
          <c:smooth val="0"/>
          <c:extLst>
            <c:ext xmlns:c16="http://schemas.microsoft.com/office/drawing/2014/chart" uri="{C3380CC4-5D6E-409C-BE32-E72D297353CC}">
              <c16:uniqueId val="{00000000-096A-44F6-A602-DCC92705F9D9}"/>
            </c:ext>
          </c:extLst>
        </c:ser>
        <c:ser>
          <c:idx val="1"/>
          <c:order val="1"/>
          <c:tx>
            <c:strRef>
              <c:f>var!$H$23</c:f>
              <c:strCache>
                <c:ptCount val="1"/>
                <c:pt idx="0">
                  <c:v>Portf. Min Riesgo</c:v>
                </c:pt>
              </c:strCache>
            </c:strRef>
          </c:tx>
          <c:spPr>
            <a:ln w="28575" cap="rnd">
              <a:solidFill>
                <a:schemeClr val="accent2"/>
              </a:solidFill>
              <a:round/>
            </a:ln>
            <a:effectLst/>
          </c:spPr>
          <c:marker>
            <c:symbol val="none"/>
          </c:marker>
          <c:val>
            <c:numRef>
              <c:f>var!$H$24:$H$75</c:f>
              <c:numCache>
                <c:formatCode>"$"#,##0.00_);[Red]\("$"#,##0.00\)</c:formatCode>
                <c:ptCount val="52"/>
                <c:pt idx="0">
                  <c:v>-2625.2655645506939</c:v>
                </c:pt>
                <c:pt idx="1">
                  <c:v>-3712.6861662186516</c:v>
                </c:pt>
                <c:pt idx="2">
                  <c:v>-4547.0933411627939</c:v>
                </c:pt>
                <c:pt idx="3">
                  <c:v>-5250.5311291013877</c:v>
                </c:pt>
                <c:pt idx="4">
                  <c:v>-5870.2722613247142</c:v>
                </c:pt>
                <c:pt idx="5">
                  <c:v>-6430.5610724488133</c:v>
                </c:pt>
                <c:pt idx="6">
                  <c:v>-6945.7998093027209</c:v>
                </c:pt>
                <c:pt idx="7">
                  <c:v>-7425.3723324373032</c:v>
                </c:pt>
                <c:pt idx="8">
                  <c:v>-7875.7966936520816</c:v>
                </c:pt>
                <c:pt idx="9">
                  <c:v>-8301.8186467879877</c:v>
                </c:pt>
                <c:pt idx="10">
                  <c:v>-8707.020852655196</c:v>
                </c:pt>
                <c:pt idx="11">
                  <c:v>-9094.1866823255878</c:v>
                </c:pt>
                <c:pt idx="12">
                  <c:v>-9465.5296046974436</c:v>
                </c:pt>
                <c:pt idx="13">
                  <c:v>-9822.8442918443652</c:v>
                </c:pt>
                <c:pt idx="14">
                  <c:v>-10167.609810876649</c:v>
                </c:pt>
                <c:pt idx="15">
                  <c:v>-10501.062258202775</c:v>
                </c:pt>
                <c:pt idx="16">
                  <c:v>-10824.24721793929</c:v>
                </c:pt>
                <c:pt idx="17">
                  <c:v>-11138.058498655953</c:v>
                </c:pt>
                <c:pt idx="18">
                  <c:v>-11443.26729583373</c:v>
                </c:pt>
                <c:pt idx="19">
                  <c:v>-11740.544522649428</c:v>
                </c:pt>
                <c:pt idx="20">
                  <c:v>-12030.478168914531</c:v>
                </c:pt>
                <c:pt idx="21">
                  <c:v>-12313.586977690327</c:v>
                </c:pt>
                <c:pt idx="22">
                  <c:v>-12590.33135153958</c:v>
                </c:pt>
                <c:pt idx="23">
                  <c:v>-12861.122144897627</c:v>
                </c:pt>
                <c:pt idx="24">
                  <c:v>-13126.327822753468</c:v>
                </c:pt>
                <c:pt idx="25">
                  <c:v>-13386.280342007165</c:v>
                </c:pt>
                <c:pt idx="26">
                  <c:v>-13641.280023488382</c:v>
                </c:pt>
                <c:pt idx="27">
                  <c:v>-13891.599618605442</c:v>
                </c:pt>
                <c:pt idx="28">
                  <c:v>-14137.487727600492</c:v>
                </c:pt>
                <c:pt idx="29">
                  <c:v>-14379.171691459498</c:v>
                </c:pt>
                <c:pt idx="30">
                  <c:v>-14616.860053270191</c:v>
                </c:pt>
                <c:pt idx="31">
                  <c:v>-14850.744664874606</c:v>
                </c:pt>
                <c:pt idx="32">
                  <c:v>-15081.002499360486</c:v>
                </c:pt>
                <c:pt idx="33">
                  <c:v>-15307.797218088986</c:v>
                </c:pt>
                <c:pt idx="34">
                  <c:v>-15531.280531705961</c:v>
                </c:pt>
                <c:pt idx="35">
                  <c:v>-15751.593387304163</c:v>
                </c:pt>
                <c:pt idx="36">
                  <c:v>-15968.867008131161</c:v>
                </c:pt>
                <c:pt idx="37">
                  <c:v>-16183.223807628552</c:v>
                </c:pt>
                <c:pt idx="38">
                  <c:v>-16394.778195883326</c:v>
                </c:pt>
                <c:pt idx="39">
                  <c:v>-16603.637293575975</c:v>
                </c:pt>
                <c:pt idx="40">
                  <c:v>-16809.901566072378</c:v>
                </c:pt>
                <c:pt idx="41">
                  <c:v>-17013.665388312369</c:v>
                </c:pt>
                <c:pt idx="42">
                  <c:v>-17215.01754950816</c:v>
                </c:pt>
                <c:pt idx="43">
                  <c:v>-17414.041705310392</c:v>
                </c:pt>
                <c:pt idx="44">
                  <c:v>-17610.81678397414</c:v>
                </c:pt>
                <c:pt idx="45">
                  <c:v>-17805.417352118457</c:v>
                </c:pt>
                <c:pt idx="46">
                  <c:v>-17997.913944886408</c:v>
                </c:pt>
                <c:pt idx="47">
                  <c:v>-18188.373364651176</c:v>
                </c:pt>
                <c:pt idx="48">
                  <c:v>-18376.858951854858</c:v>
                </c:pt>
                <c:pt idx="49">
                  <c:v>-18563.430831093257</c:v>
                </c:pt>
                <c:pt idx="50">
                  <c:v>-18748.14613515692</c:v>
                </c:pt>
                <c:pt idx="51">
                  <c:v>-18931.059209394887</c:v>
                </c:pt>
              </c:numCache>
            </c:numRef>
          </c:val>
          <c:smooth val="0"/>
          <c:extLst>
            <c:ext xmlns:c16="http://schemas.microsoft.com/office/drawing/2014/chart" uri="{C3380CC4-5D6E-409C-BE32-E72D297353CC}">
              <c16:uniqueId val="{00000001-096A-44F6-A602-DCC92705F9D9}"/>
            </c:ext>
          </c:extLst>
        </c:ser>
        <c:ser>
          <c:idx val="2"/>
          <c:order val="2"/>
          <c:tx>
            <c:strRef>
              <c:f>var!$I$23</c:f>
              <c:strCache>
                <c:ptCount val="1"/>
                <c:pt idx="0">
                  <c:v>Portf. Max Ratio de Sharp</c:v>
                </c:pt>
              </c:strCache>
            </c:strRef>
          </c:tx>
          <c:spPr>
            <a:ln w="28575" cap="rnd">
              <a:solidFill>
                <a:schemeClr val="accent3"/>
              </a:solidFill>
              <a:round/>
            </a:ln>
            <a:effectLst/>
          </c:spPr>
          <c:marker>
            <c:symbol val="none"/>
          </c:marker>
          <c:val>
            <c:numRef>
              <c:f>var!$I$24:$I$75</c:f>
              <c:numCache>
                <c:formatCode>"$"#,##0.00_);[Red]\("$"#,##0.00\)</c:formatCode>
                <c:ptCount val="52"/>
                <c:pt idx="0">
                  <c:v>-3116.2181325921965</c:v>
                </c:pt>
                <c:pt idx="1">
                  <c:v>-4406.9979464248445</c:v>
                </c:pt>
                <c:pt idx="2">
                  <c:v>-5397.4481331170928</c:v>
                </c:pt>
                <c:pt idx="3">
                  <c:v>-6232.4362651843931</c:v>
                </c:pt>
                <c:pt idx="4">
                  <c:v>-6968.0755771936047</c:v>
                </c:pt>
                <c:pt idx="5">
                  <c:v>-7633.144352059534</c:v>
                </c:pt>
                <c:pt idx="6">
                  <c:v>-8244.7382098690541</c:v>
                </c:pt>
                <c:pt idx="7">
                  <c:v>-8813.995892849689</c:v>
                </c:pt>
                <c:pt idx="8">
                  <c:v>-9348.6543977765905</c:v>
                </c:pt>
                <c:pt idx="9">
                  <c:v>-9854.3469849079283</c:v>
                </c:pt>
                <c:pt idx="10">
                  <c:v>-10335.326310710288</c:v>
                </c:pt>
                <c:pt idx="11">
                  <c:v>-10794.896266234186</c:v>
                </c:pt>
                <c:pt idx="12">
                  <c:v>-11235.684262591805</c:v>
                </c:pt>
                <c:pt idx="13">
                  <c:v>-11659.820594612489</c:v>
                </c:pt>
                <c:pt idx="14">
                  <c:v>-12069.060930679154</c:v>
                </c:pt>
                <c:pt idx="15">
                  <c:v>-12464.872530368786</c:v>
                </c:pt>
                <c:pt idx="16">
                  <c:v>-12848.496513142647</c:v>
                </c:pt>
                <c:pt idx="17">
                  <c:v>-13220.993839274532</c:v>
                </c:pt>
                <c:pt idx="18">
                  <c:v>-13583.279925998417</c:v>
                </c:pt>
                <c:pt idx="19">
                  <c:v>-13936.151154387209</c:v>
                </c:pt>
                <c:pt idx="20">
                  <c:v>-14280.305474597675</c:v>
                </c:pt>
                <c:pt idx="21">
                  <c:v>-14616.358640157976</c:v>
                </c:pt>
                <c:pt idx="22">
                  <c:v>-14944.857153804351</c:v>
                </c:pt>
                <c:pt idx="23">
                  <c:v>-15266.288704119068</c:v>
                </c:pt>
                <c:pt idx="24">
                  <c:v>-15581.090662960982</c:v>
                </c:pt>
                <c:pt idx="25">
                  <c:v>-15889.657066699277</c:v>
                </c:pt>
                <c:pt idx="26">
                  <c:v>-16192.344399351279</c:v>
                </c:pt>
                <c:pt idx="27">
                  <c:v>-16489.476419738108</c:v>
                </c:pt>
                <c:pt idx="28">
                  <c:v>-16781.3482189899</c:v>
                </c:pt>
                <c:pt idx="29">
                  <c:v>-17068.229653273709</c:v>
                </c:pt>
                <c:pt idx="30">
                  <c:v>-17350.368265451551</c:v>
                </c:pt>
                <c:pt idx="31">
                  <c:v>-17627.991785699378</c:v>
                </c:pt>
                <c:pt idx="32">
                  <c:v>-17901.310282953622</c:v>
                </c:pt>
                <c:pt idx="33">
                  <c:v>-18170.518024989753</c:v>
                </c:pt>
                <c:pt idx="34">
                  <c:v>-18435.795093957131</c:v>
                </c:pt>
                <c:pt idx="35">
                  <c:v>-18697.308795553181</c:v>
                </c:pt>
                <c:pt idx="36">
                  <c:v>-18955.2148931677</c:v>
                </c:pt>
                <c:pt idx="37">
                  <c:v>-19209.658692857171</c:v>
                </c:pt>
                <c:pt idx="38">
                  <c:v>-19460.776000611062</c:v>
                </c:pt>
                <c:pt idx="39">
                  <c:v>-19708.693969815857</c:v>
                </c:pt>
                <c:pt idx="40">
                  <c:v>-19953.531853928824</c:v>
                </c:pt>
                <c:pt idx="41">
                  <c:v>-20195.40167700679</c:v>
                </c:pt>
                <c:pt idx="42">
                  <c:v>-20434.408832788507</c:v>
                </c:pt>
                <c:pt idx="43">
                  <c:v>-20670.652621420577</c:v>
                </c:pt>
                <c:pt idx="44">
                  <c:v>-20904.226731580813</c:v>
                </c:pt>
                <c:pt idx="45">
                  <c:v>-21135.219674638687</c:v>
                </c:pt>
                <c:pt idx="46">
                  <c:v>-21363.715176558842</c:v>
                </c:pt>
                <c:pt idx="47">
                  <c:v>-21589.792532468371</c:v>
                </c:pt>
                <c:pt idx="48">
                  <c:v>-21813.526928145377</c:v>
                </c:pt>
                <c:pt idx="49">
                  <c:v>-22034.989732124221</c:v>
                </c:pt>
                <c:pt idx="50">
                  <c:v>-22254.248761634626</c:v>
                </c:pt>
                <c:pt idx="51">
                  <c:v>-22471.36852518361</c:v>
                </c:pt>
              </c:numCache>
            </c:numRef>
          </c:val>
          <c:smooth val="0"/>
          <c:extLst>
            <c:ext xmlns:c16="http://schemas.microsoft.com/office/drawing/2014/chart" uri="{C3380CC4-5D6E-409C-BE32-E72D297353CC}">
              <c16:uniqueId val="{00000002-096A-44F6-A602-DCC92705F9D9}"/>
            </c:ext>
          </c:extLst>
        </c:ser>
        <c:dLbls>
          <c:showLegendKey val="0"/>
          <c:showVal val="0"/>
          <c:showCatName val="0"/>
          <c:showSerName val="0"/>
          <c:showPercent val="0"/>
          <c:showBubbleSize val="0"/>
        </c:dLbls>
        <c:smooth val="0"/>
        <c:axId val="669740255"/>
        <c:axId val="707725839"/>
      </c:lineChart>
      <c:catAx>
        <c:axId val="669740255"/>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t>Tiempo (Semanas)</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707725839"/>
        <c:crosses val="autoZero"/>
        <c:auto val="1"/>
        <c:lblAlgn val="ctr"/>
        <c:lblOffset val="100"/>
        <c:noMultiLvlLbl val="0"/>
      </c:catAx>
      <c:valAx>
        <c:axId val="70772583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t>Perdidas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6697402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MX"/>
              <a:t>VaR 99%</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strRef>
              <c:f>var!$L$23</c:f>
              <c:strCache>
                <c:ptCount val="1"/>
                <c:pt idx="0">
                  <c:v>Portf. Sin optimizar</c:v>
                </c:pt>
              </c:strCache>
            </c:strRef>
          </c:tx>
          <c:spPr>
            <a:ln w="28575" cap="rnd">
              <a:solidFill>
                <a:schemeClr val="accent1"/>
              </a:solidFill>
              <a:round/>
            </a:ln>
            <a:effectLst/>
          </c:spPr>
          <c:marker>
            <c:symbol val="none"/>
          </c:marker>
          <c:val>
            <c:numRef>
              <c:f>var!$L$24:$L$75</c:f>
              <c:numCache>
                <c:formatCode>"$"#,##0.00_);[Red]\("$"#,##0.00\)</c:formatCode>
                <c:ptCount val="52"/>
                <c:pt idx="0">
                  <c:v>-4003.2471565348933</c:v>
                </c:pt>
                <c:pt idx="1">
                  <c:v>-5661.4464223031755</c:v>
                </c:pt>
                <c:pt idx="2">
                  <c:v>-6933.8274703740735</c:v>
                </c:pt>
                <c:pt idx="3">
                  <c:v>-8006.4943130697866</c:v>
                </c:pt>
                <c:pt idx="4">
                  <c:v>-8951.5327727447639</c:v>
                </c:pt>
                <c:pt idx="5">
                  <c:v>-9805.9128477581435</c:v>
                </c:pt>
                <c:pt idx="6">
                  <c:v>-10591.596412917788</c:v>
                </c:pt>
                <c:pt idx="7">
                  <c:v>-11322.892844606351</c:v>
                </c:pt>
                <c:pt idx="8">
                  <c:v>-12009.74146960468</c:v>
                </c:pt>
                <c:pt idx="9">
                  <c:v>-12659.37905124288</c:v>
                </c:pt>
                <c:pt idx="10">
                  <c:v>-13277.268761283391</c:v>
                </c:pt>
                <c:pt idx="11">
                  <c:v>-13867.654940748147</c:v>
                </c:pt>
                <c:pt idx="12">
                  <c:v>-14433.912891241973</c:v>
                </c:pt>
                <c:pt idx="13">
                  <c:v>-14978.779294330559</c:v>
                </c:pt>
                <c:pt idx="14">
                  <c:v>-15504.509568011839</c:v>
                </c:pt>
                <c:pt idx="15">
                  <c:v>-16012.988626139573</c:v>
                </c:pt>
                <c:pt idx="16">
                  <c:v>-16505.810871846923</c:v>
                </c:pt>
                <c:pt idx="17">
                  <c:v>-16984.339266909523</c:v>
                </c:pt>
                <c:pt idx="18">
                  <c:v>-17449.749801352154</c:v>
                </c:pt>
                <c:pt idx="19">
                  <c:v>-17903.065545489528</c:v>
                </c:pt>
                <c:pt idx="20">
                  <c:v>-18345.18312043788</c:v>
                </c:pt>
                <c:pt idx="21">
                  <c:v>-18776.893553479596</c:v>
                </c:pt>
                <c:pt idx="22">
                  <c:v>-19198.898908922049</c:v>
                </c:pt>
                <c:pt idx="23">
                  <c:v>-19611.825695516287</c:v>
                </c:pt>
                <c:pt idx="24">
                  <c:v>-20016.235782674466</c:v>
                </c:pt>
                <c:pt idx="25">
                  <c:v>-20412.635368906249</c:v>
                </c:pt>
                <c:pt idx="26">
                  <c:v>-20801.482411122222</c:v>
                </c:pt>
                <c:pt idx="27">
                  <c:v>-21183.192825835577</c:v>
                </c:pt>
                <c:pt idx="28">
                  <c:v>-21558.14570163298</c:v>
                </c:pt>
                <c:pt idx="29">
                  <c:v>-21926.687709025759</c:v>
                </c:pt>
                <c:pt idx="30">
                  <c:v>-22289.136853755597</c:v>
                </c:pt>
                <c:pt idx="31">
                  <c:v>-22645.785689212702</c:v>
                </c:pt>
                <c:pt idx="32">
                  <c:v>-22996.904080289925</c:v>
                </c:pt>
                <c:pt idx="33">
                  <c:v>-23342.741592931197</c:v>
                </c:pt>
                <c:pt idx="34">
                  <c:v>-23683.529569527105</c:v>
                </c:pt>
                <c:pt idx="35">
                  <c:v>-24019.48293920936</c:v>
                </c:pt>
                <c:pt idx="36">
                  <c:v>-24350.80180329334</c:v>
                </c:pt>
                <c:pt idx="37">
                  <c:v>-24677.672829089432</c:v>
                </c:pt>
                <c:pt idx="38">
                  <c:v>-25000.270479654489</c:v>
                </c:pt>
                <c:pt idx="39">
                  <c:v>-25318.758102485761</c:v>
                </c:pt>
                <c:pt idx="40">
                  <c:v>-25633.288896442707</c:v>
                </c:pt>
                <c:pt idx="41">
                  <c:v>-25944.006773141227</c:v>
                </c:pt>
                <c:pt idx="42">
                  <c:v>-26251.04712656435</c:v>
                </c:pt>
                <c:pt idx="43">
                  <c:v>-26554.537522566781</c:v>
                </c:pt>
                <c:pt idx="44">
                  <c:v>-26854.59831823429</c:v>
                </c:pt>
                <c:pt idx="45">
                  <c:v>-27151.343219627579</c:v>
                </c:pt>
                <c:pt idx="46">
                  <c:v>-27444.879785240839</c:v>
                </c:pt>
                <c:pt idx="47">
                  <c:v>-27735.309881496294</c:v>
                </c:pt>
                <c:pt idx="48">
                  <c:v>-28022.730095744253</c:v>
                </c:pt>
                <c:pt idx="49">
                  <c:v>-28307.232111515874</c:v>
                </c:pt>
                <c:pt idx="50">
                  <c:v>-28588.903050161618</c:v>
                </c:pt>
                <c:pt idx="51">
                  <c:v>-28867.825782483946</c:v>
                </c:pt>
              </c:numCache>
            </c:numRef>
          </c:val>
          <c:smooth val="0"/>
          <c:extLst>
            <c:ext xmlns:c16="http://schemas.microsoft.com/office/drawing/2014/chart" uri="{C3380CC4-5D6E-409C-BE32-E72D297353CC}">
              <c16:uniqueId val="{00000000-5F66-4EEB-AFEC-58243D7E5278}"/>
            </c:ext>
          </c:extLst>
        </c:ser>
        <c:ser>
          <c:idx val="1"/>
          <c:order val="1"/>
          <c:tx>
            <c:strRef>
              <c:f>var!$M$23</c:f>
              <c:strCache>
                <c:ptCount val="1"/>
                <c:pt idx="0">
                  <c:v>Portf. Min Riesgo</c:v>
                </c:pt>
              </c:strCache>
            </c:strRef>
          </c:tx>
          <c:spPr>
            <a:ln w="28575" cap="rnd">
              <a:solidFill>
                <a:schemeClr val="accent2"/>
              </a:solidFill>
              <a:round/>
            </a:ln>
            <a:effectLst/>
          </c:spPr>
          <c:marker>
            <c:symbol val="none"/>
          </c:marker>
          <c:val>
            <c:numRef>
              <c:f>var!$M$24:$M$75</c:f>
              <c:numCache>
                <c:formatCode>"$"#,##0.00_);[Red]\("$"#,##0.00\)</c:formatCode>
                <c:ptCount val="52"/>
                <c:pt idx="0">
                  <c:v>-3712.9631870066182</c:v>
                </c:pt>
                <c:pt idx="1">
                  <c:v>-5250.9228956567904</c:v>
                </c:pt>
                <c:pt idx="2">
                  <c:v>-6431.0408865283252</c:v>
                </c:pt>
                <c:pt idx="3">
                  <c:v>-7425.9263740132365</c:v>
                </c:pt>
                <c:pt idx="4">
                  <c:v>-8302.4380841010625</c:v>
                </c:pt>
                <c:pt idx="5">
                  <c:v>-9094.8652419042501</c:v>
                </c:pt>
                <c:pt idx="6">
                  <c:v>-9823.5772199573221</c:v>
                </c:pt>
                <c:pt idx="7">
                  <c:v>-10501.845791313581</c:v>
                </c:pt>
                <c:pt idx="8">
                  <c:v>-11138.889561019854</c:v>
                </c:pt>
                <c:pt idx="9">
                  <c:v>-11741.420539298619</c:v>
                </c:pt>
                <c:pt idx="10">
                  <c:v>-12314.505751703142</c:v>
                </c:pt>
                <c:pt idx="11">
                  <c:v>-12862.08177305665</c:v>
                </c:pt>
                <c:pt idx="12">
                  <c:v>-13387.27915466255</c:v>
                </c:pt>
                <c:pt idx="13">
                  <c:v>-13892.636135483028</c:v>
                </c:pt>
                <c:pt idx="14">
                  <c:v>-14380.244588357848</c:v>
                </c:pt>
                <c:pt idx="15">
                  <c:v>-14851.852748026473</c:v>
                </c:pt>
                <c:pt idx="16">
                  <c:v>-15308.939404058265</c:v>
                </c:pt>
                <c:pt idx="17">
                  <c:v>-15752.768686970368</c:v>
                </c:pt>
                <c:pt idx="18">
                  <c:v>-16184.431313248562</c:v>
                </c:pt>
                <c:pt idx="19">
                  <c:v>-16604.876168202125</c:v>
                </c:pt>
                <c:pt idx="20">
                  <c:v>-17014.934857042303</c:v>
                </c:pt>
                <c:pt idx="21">
                  <c:v>-17415.34104798007</c:v>
                </c:pt>
                <c:pt idx="22">
                  <c:v>-17806.745897146</c:v>
                </c:pt>
                <c:pt idx="23">
                  <c:v>-18189.7304838085</c:v>
                </c:pt>
                <c:pt idx="24">
                  <c:v>-18564.81593503309</c:v>
                </c:pt>
                <c:pt idx="25">
                  <c:v>-18932.4717437984</c:v>
                </c:pt>
                <c:pt idx="26">
                  <c:v>-19293.122659584977</c:v>
                </c:pt>
                <c:pt idx="27">
                  <c:v>-19647.154439914644</c:v>
                </c:pt>
                <c:pt idx="28">
                  <c:v>-19994.918684854008</c:v>
                </c:pt>
                <c:pt idx="29">
                  <c:v>-20336.736927097973</c:v>
                </c:pt>
                <c:pt idx="30">
                  <c:v>-20672.90411311523</c:v>
                </c:pt>
                <c:pt idx="31">
                  <c:v>-21003.691582627162</c:v>
                </c:pt>
                <c:pt idx="32">
                  <c:v>-21329.349632049012</c:v>
                </c:pt>
                <c:pt idx="33">
                  <c:v>-21650.109730767086</c:v>
                </c:pt>
                <c:pt idx="34">
                  <c:v>-21966.186446042975</c:v>
                </c:pt>
                <c:pt idx="35">
                  <c:v>-22277.779122039708</c:v>
                </c:pt>
                <c:pt idx="36">
                  <c:v>-22585.073350300518</c:v>
                </c:pt>
                <c:pt idx="37">
                  <c:v>-22888.242262491913</c:v>
                </c:pt>
                <c:pt idx="38">
                  <c:v>-23187.447670983267</c:v>
                </c:pt>
                <c:pt idx="39">
                  <c:v>-23482.841078597237</c:v>
                </c:pt>
                <c:pt idx="40">
                  <c:v>-23774.56457541799</c:v>
                </c:pt>
                <c:pt idx="41">
                  <c:v>-24062.751637723944</c:v>
                </c:pt>
                <c:pt idx="42">
                  <c:v>-24347.527841792329</c:v>
                </c:pt>
                <c:pt idx="43">
                  <c:v>-24629.011503406284</c:v>
                </c:pt>
                <c:pt idx="44">
                  <c:v>-24907.314252303189</c:v>
                </c:pt>
                <c:pt idx="45">
                  <c:v>-25182.54154947534</c:v>
                </c:pt>
                <c:pt idx="46">
                  <c:v>-25454.793154121642</c:v>
                </c:pt>
                <c:pt idx="47">
                  <c:v>-25724.163546113301</c:v>
                </c:pt>
                <c:pt idx="48">
                  <c:v>-25990.742309046327</c:v>
                </c:pt>
                <c:pt idx="49">
                  <c:v>-26254.614478283951</c:v>
                </c:pt>
                <c:pt idx="50">
                  <c:v>-26515.860857822128</c:v>
                </c:pt>
                <c:pt idx="51">
                  <c:v>-26774.558309325101</c:v>
                </c:pt>
              </c:numCache>
            </c:numRef>
          </c:val>
          <c:smooth val="0"/>
          <c:extLst>
            <c:ext xmlns:c16="http://schemas.microsoft.com/office/drawing/2014/chart" uri="{C3380CC4-5D6E-409C-BE32-E72D297353CC}">
              <c16:uniqueId val="{00000001-5F66-4EEB-AFEC-58243D7E5278}"/>
            </c:ext>
          </c:extLst>
        </c:ser>
        <c:ser>
          <c:idx val="2"/>
          <c:order val="2"/>
          <c:tx>
            <c:strRef>
              <c:f>var!$N$23</c:f>
              <c:strCache>
                <c:ptCount val="1"/>
                <c:pt idx="0">
                  <c:v>Portf. Max Ratio de Sharp</c:v>
                </c:pt>
              </c:strCache>
            </c:strRef>
          </c:tx>
          <c:spPr>
            <a:ln w="28575" cap="rnd">
              <a:solidFill>
                <a:schemeClr val="accent3"/>
              </a:solidFill>
              <a:round/>
            </a:ln>
            <a:effectLst/>
          </c:spPr>
          <c:marker>
            <c:symbol val="none"/>
          </c:marker>
          <c:val>
            <c:numRef>
              <c:f>var!$N$24:$N$75</c:f>
              <c:numCache>
                <c:formatCode>"$"#,##0.00_);[Red]\("$"#,##0.00\)</c:formatCode>
                <c:ptCount val="52"/>
                <c:pt idx="0">
                  <c:v>-4407.3267730449861</c:v>
                </c:pt>
                <c:pt idx="1">
                  <c:v>-6232.9012962502675</c:v>
                </c:pt>
                <c:pt idx="2">
                  <c:v>-7633.7138964725018</c:v>
                </c:pt>
                <c:pt idx="3">
                  <c:v>-8814.6535460899722</c:v>
                </c:pt>
                <c:pt idx="4">
                  <c:v>-9855.0822635833774</c:v>
                </c:pt>
                <c:pt idx="5">
                  <c:v>-10795.701723667376</c:v>
                </c:pt>
                <c:pt idx="6">
                  <c:v>-11660.690588073843</c:v>
                </c:pt>
                <c:pt idx="7">
                  <c:v>-12465.802592500535</c:v>
                </c:pt>
                <c:pt idx="8">
                  <c:v>-13221.980319134958</c:v>
                </c:pt>
                <c:pt idx="9">
                  <c:v>-13937.190995462153</c:v>
                </c:pt>
                <c:pt idx="10">
                  <c:v>-14617.449234678068</c:v>
                </c:pt>
                <c:pt idx="11">
                  <c:v>-15267.427792945004</c:v>
                </c:pt>
                <c:pt idx="12">
                  <c:v>-15890.842667938938</c:v>
                </c:pt>
                <c:pt idx="13">
                  <c:v>-16490.706776290332</c:v>
                </c:pt>
                <c:pt idx="14">
                  <c:v>-17069.503193297307</c:v>
                </c:pt>
                <c:pt idx="15">
                  <c:v>-17629.307092179944</c:v>
                </c:pt>
                <c:pt idx="16">
                  <c:v>-18171.873811877114</c:v>
                </c:pt>
                <c:pt idx="17">
                  <c:v>-18698.703888750799</c:v>
                </c:pt>
                <c:pt idx="18">
                  <c:v>-19211.092014864316</c:v>
                </c:pt>
                <c:pt idx="19">
                  <c:v>-19710.164527166755</c:v>
                </c:pt>
                <c:pt idx="20">
                  <c:v>-20196.908549884105</c:v>
                </c:pt>
                <c:pt idx="21">
                  <c:v>-20672.194954981944</c:v>
                </c:pt>
                <c:pt idx="22">
                  <c:v>-21136.796671709268</c:v>
                </c:pt>
                <c:pt idx="23">
                  <c:v>-21591.403447334753</c:v>
                </c:pt>
                <c:pt idx="24">
                  <c:v>-22036.633865224932</c:v>
                </c:pt>
                <c:pt idx="25">
                  <c:v>-22473.045218536303</c:v>
                </c:pt>
                <c:pt idx="26">
                  <c:v>-22901.141689417505</c:v>
                </c:pt>
                <c:pt idx="27">
                  <c:v>-23321.381176147686</c:v>
                </c:pt>
                <c:pt idx="28">
                  <c:v>-23734.181031743537</c:v>
                </c:pt>
                <c:pt idx="29">
                  <c:v>-24139.922918931905</c:v>
                </c:pt>
                <c:pt idx="30">
                  <c:v>-24538.956942306511</c:v>
                </c:pt>
                <c:pt idx="31">
                  <c:v>-24931.60518500107</c:v>
                </c:pt>
                <c:pt idx="32">
                  <c:v>-25318.164751521213</c:v>
                </c:pt>
                <c:pt idx="33">
                  <c:v>-25698.910398489086</c:v>
                </c:pt>
                <c:pt idx="34">
                  <c:v>-26074.096819525112</c:v>
                </c:pt>
                <c:pt idx="35">
                  <c:v>-26443.960638269917</c:v>
                </c:pt>
                <c:pt idx="36">
                  <c:v>-26808.722153858205</c:v>
                </c:pt>
                <c:pt idx="37">
                  <c:v>-27168.586875418583</c:v>
                </c:pt>
                <c:pt idx="38">
                  <c:v>-27523.74687595361</c:v>
                </c:pt>
                <c:pt idx="39">
                  <c:v>-27874.381990924307</c:v>
                </c:pt>
                <c:pt idx="40">
                  <c:v>-28220.660882771055</c:v>
                </c:pt>
                <c:pt idx="41">
                  <c:v>-28562.741989255224</c:v>
                </c:pt>
                <c:pt idx="42">
                  <c:v>-28900.77437075281</c:v>
                </c:pt>
                <c:pt idx="43">
                  <c:v>-29234.898469356136</c:v>
                </c:pt>
                <c:pt idx="44">
                  <c:v>-29565.24679075013</c:v>
                </c:pt>
                <c:pt idx="45">
                  <c:v>-29891.944518253742</c:v>
                </c:pt>
                <c:pt idx="46">
                  <c:v>-30215.110067096546</c:v>
                </c:pt>
                <c:pt idx="47">
                  <c:v>-30534.855585890007</c:v>
                </c:pt>
                <c:pt idx="48">
                  <c:v>-30851.287411314901</c:v>
                </c:pt>
                <c:pt idx="49">
                  <c:v>-31164.506481251337</c:v>
                </c:pt>
                <c:pt idx="50">
                  <c:v>-31474.608710901488</c:v>
                </c:pt>
                <c:pt idx="51">
                  <c:v>-31781.685335877875</c:v>
                </c:pt>
              </c:numCache>
            </c:numRef>
          </c:val>
          <c:smooth val="0"/>
          <c:extLst>
            <c:ext xmlns:c16="http://schemas.microsoft.com/office/drawing/2014/chart" uri="{C3380CC4-5D6E-409C-BE32-E72D297353CC}">
              <c16:uniqueId val="{00000002-5F66-4EEB-AFEC-58243D7E5278}"/>
            </c:ext>
          </c:extLst>
        </c:ser>
        <c:dLbls>
          <c:showLegendKey val="0"/>
          <c:showVal val="0"/>
          <c:showCatName val="0"/>
          <c:showSerName val="0"/>
          <c:showPercent val="0"/>
          <c:showBubbleSize val="0"/>
        </c:dLbls>
        <c:smooth val="0"/>
        <c:axId val="659933983"/>
        <c:axId val="660098079"/>
      </c:lineChart>
      <c:catAx>
        <c:axId val="659933983"/>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t>Tiempo (Semanas)</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660098079"/>
        <c:crosses val="autoZero"/>
        <c:auto val="1"/>
        <c:lblAlgn val="ctr"/>
        <c:lblOffset val="100"/>
        <c:noMultiLvlLbl val="0"/>
      </c:catAx>
      <c:valAx>
        <c:axId val="6600980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t>Perdidas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6599339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cap="none" spc="2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lineChart>
        <c:grouping val="standard"/>
        <c:varyColors val="0"/>
        <c:ser>
          <c:idx val="0"/>
          <c:order val="0"/>
          <c:tx>
            <c:strRef>
              <c:f>'VaR '!$L$32</c:f>
              <c:strCache>
                <c:ptCount val="1"/>
                <c:pt idx="0">
                  <c:v>Portf. Sin optimizar</c:v>
                </c:pt>
              </c:strCache>
            </c:strRef>
          </c:tx>
          <c:spPr>
            <a:ln w="22225" cap="rnd" cmpd="sng" algn="ctr">
              <a:solidFill>
                <a:schemeClr val="accent1"/>
              </a:solidFill>
              <a:round/>
            </a:ln>
            <a:effectLst/>
          </c:spPr>
          <c:marker>
            <c:symbol val="none"/>
          </c:marker>
          <c:cat>
            <c:numRef>
              <c:f>'VaR '!$K$33:$K$84</c:f>
              <c:numCache>
                <c:formatCode>General</c:formatCode>
                <c:ptCount val="5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numCache>
            </c:numRef>
          </c:cat>
          <c:val>
            <c:numRef>
              <c:f>'VaR '!$L$33:$L$84</c:f>
              <c:numCache>
                <c:formatCode>"$"#,##0.00_);[Red]\("$"#,##0.00\)</c:formatCode>
                <c:ptCount val="52"/>
                <c:pt idx="0">
                  <c:v>-17205.717673453299</c:v>
                </c:pt>
                <c:pt idx="1">
                  <c:v>-24332.559284160114</c:v>
                </c:pt>
                <c:pt idx="2">
                  <c:v>-29801.17719110689</c:v>
                </c:pt>
                <c:pt idx="3">
                  <c:v>-34411.435346906597</c:v>
                </c:pt>
                <c:pt idx="4">
                  <c:v>-38473.154319511108</c:v>
                </c:pt>
                <c:pt idx="5">
                  <c:v>-42145.228958347099</c:v>
                </c:pt>
                <c:pt idx="6">
                  <c:v>-45522.050092346268</c:v>
                </c:pt>
                <c:pt idx="7">
                  <c:v>-48665.118568320227</c:v>
                </c:pt>
                <c:pt idx="8">
                  <c:v>-51617.153020359896</c:v>
                </c:pt>
                <c:pt idx="9">
                  <c:v>-54409.256625925635</c:v>
                </c:pt>
                <c:pt idx="10">
                  <c:v>-57064.909771631246</c:v>
                </c:pt>
                <c:pt idx="11">
                  <c:v>-59602.35438221378</c:v>
                </c:pt>
                <c:pt idx="12">
                  <c:v>-62036.097302792841</c:v>
                </c:pt>
                <c:pt idx="13">
                  <c:v>-64377.900627623487</c:v>
                </c:pt>
                <c:pt idx="14">
                  <c:v>-66637.45800883125</c:v>
                </c:pt>
                <c:pt idx="15">
                  <c:v>-68822.870693813195</c:v>
                </c:pt>
                <c:pt idx="16">
                  <c:v>-70940.991332204503</c:v>
                </c:pt>
                <c:pt idx="17">
                  <c:v>-72997.677852480323</c:v>
                </c:pt>
                <c:pt idx="18">
                  <c:v>-74997.984589674685</c:v>
                </c:pt>
                <c:pt idx="19">
                  <c:v>-76946.308639022216</c:v>
                </c:pt>
                <c:pt idx="20">
                  <c:v>-78846.503624639226</c:v>
                </c:pt>
                <c:pt idx="21">
                  <c:v>-80701.969334637863</c:v>
                </c:pt>
                <c:pt idx="22">
                  <c:v>-82515.723199566113</c:v>
                </c:pt>
                <c:pt idx="23">
                  <c:v>-84290.457916694199</c:v>
                </c:pt>
                <c:pt idx="24">
                  <c:v>-86028.588367266493</c:v>
                </c:pt>
                <c:pt idx="25">
                  <c:v>-87732.290162306614</c:v>
                </c:pt>
                <c:pt idx="26">
                  <c:v>-89403.531573320681</c:v>
                </c:pt>
                <c:pt idx="27">
                  <c:v>-91044.100184692536</c:v>
                </c:pt>
                <c:pt idx="28">
                  <c:v>-92655.625296572849</c:v>
                </c:pt>
                <c:pt idx="29">
                  <c:v>-94239.596878156779</c:v>
                </c:pt>
                <c:pt idx="30">
                  <c:v>-95797.381699167949</c:v>
                </c:pt>
                <c:pt idx="31">
                  <c:v>-97330.237136640455</c:v>
                </c:pt>
                <c:pt idx="32">
                  <c:v>-98839.323053799017</c:v>
                </c:pt>
                <c:pt idx="33">
                  <c:v>-100325.71207019579</c:v>
                </c:pt>
                <c:pt idx="34">
                  <c:v>-101790.39848163682</c:v>
                </c:pt>
                <c:pt idx="35">
                  <c:v>-103234.30604071979</c:v>
                </c:pt>
                <c:pt idx="36">
                  <c:v>-104658.29477097158</c:v>
                </c:pt>
                <c:pt idx="37">
                  <c:v>-106063.16695736631</c:v>
                </c:pt>
                <c:pt idx="38">
                  <c:v>-107449.6724317238</c:v>
                </c:pt>
                <c:pt idx="39">
                  <c:v>-108818.51325185127</c:v>
                </c:pt>
                <c:pt idx="40">
                  <c:v>-110170.34785731554</c:v>
                </c:pt>
                <c:pt idx="41">
                  <c:v>-111505.79477166419</c:v>
                </c:pt>
                <c:pt idx="42">
                  <c:v>-112825.43591016644</c:v>
                </c:pt>
                <c:pt idx="43">
                  <c:v>-114129.81954326249</c:v>
                </c:pt>
                <c:pt idx="44">
                  <c:v>-115419.46295853332</c:v>
                </c:pt>
                <c:pt idx="45">
                  <c:v>-116694.85485785065</c:v>
                </c:pt>
                <c:pt idx="46">
                  <c:v>-117956.45752121165</c:v>
                </c:pt>
                <c:pt idx="47">
                  <c:v>-119204.70876442756</c:v>
                </c:pt>
                <c:pt idx="48">
                  <c:v>-120440.02371417309</c:v>
                </c:pt>
                <c:pt idx="49">
                  <c:v>-121662.79642080056</c:v>
                </c:pt>
                <c:pt idx="50">
                  <c:v>-122873.40132668155</c:v>
                </c:pt>
                <c:pt idx="51">
                  <c:v>-124072.19460558568</c:v>
                </c:pt>
              </c:numCache>
            </c:numRef>
          </c:val>
          <c:smooth val="0"/>
          <c:extLst>
            <c:ext xmlns:c16="http://schemas.microsoft.com/office/drawing/2014/chart" uri="{C3380CC4-5D6E-409C-BE32-E72D297353CC}">
              <c16:uniqueId val="{00000000-3830-4ACC-8FAF-E0602EA4F3BC}"/>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759895744"/>
        <c:axId val="759658864"/>
      </c:lineChart>
      <c:catAx>
        <c:axId val="759895744"/>
        <c:scaling>
          <c:orientation val="minMax"/>
        </c:scaling>
        <c:delete val="0"/>
        <c:axPos val="b"/>
        <c:title>
          <c:tx>
            <c:rich>
              <a:bodyPr rot="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r>
                  <a:rPr lang="es-MX" cap="none"/>
                  <a:t>Tiempo (semanas)</a:t>
                </a:r>
              </a:p>
            </c:rich>
          </c:tx>
          <c:overlay val="0"/>
          <c:spPr>
            <a:noFill/>
            <a:ln>
              <a:noFill/>
            </a:ln>
            <a:effectLst/>
          </c:spPr>
          <c:txPr>
            <a:bodyPr rot="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0" spcFirstLastPara="1" vertOverflow="ellipsis"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59658864"/>
        <c:crosses val="autoZero"/>
        <c:auto val="1"/>
        <c:lblAlgn val="ctr"/>
        <c:lblOffset val="100"/>
        <c:noMultiLvlLbl val="0"/>
      </c:catAx>
      <c:valAx>
        <c:axId val="759658864"/>
        <c:scaling>
          <c:orientation val="minMax"/>
        </c:scaling>
        <c:delete val="0"/>
        <c:axPos val="l"/>
        <c:title>
          <c:tx>
            <c:rich>
              <a:bodyPr rot="-540000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r>
                  <a:rPr lang="es-MX" cap="none"/>
                  <a:t>Perdidas</a:t>
                </a:r>
              </a:p>
            </c:rich>
          </c:tx>
          <c:overlay val="0"/>
          <c:spPr>
            <a:noFill/>
            <a:ln>
              <a:noFill/>
            </a:ln>
            <a:effectLst/>
          </c:spPr>
          <c:txPr>
            <a:bodyPr rot="-540000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59895744"/>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cap="none" spc="2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lineChart>
        <c:grouping val="standard"/>
        <c:varyColors val="0"/>
        <c:ser>
          <c:idx val="1"/>
          <c:order val="0"/>
          <c:tx>
            <c:strRef>
              <c:f>'VaR '!$M$32</c:f>
              <c:strCache>
                <c:ptCount val="1"/>
                <c:pt idx="0">
                  <c:v>Portf. Min Riesgo</c:v>
                </c:pt>
              </c:strCache>
            </c:strRef>
          </c:tx>
          <c:spPr>
            <a:ln w="22225" cap="rnd" cmpd="sng" algn="ctr">
              <a:solidFill>
                <a:schemeClr val="accent2"/>
              </a:solidFill>
              <a:round/>
            </a:ln>
            <a:effectLst/>
          </c:spPr>
          <c:marker>
            <c:symbol val="none"/>
          </c:marker>
          <c:cat>
            <c:numRef>
              <c:f>'VaR '!$K$33:$K$84</c:f>
              <c:numCache>
                <c:formatCode>General</c:formatCode>
                <c:ptCount val="5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numCache>
            </c:numRef>
          </c:cat>
          <c:val>
            <c:numRef>
              <c:f>'VaR '!$M$33:$M$84</c:f>
              <c:numCache>
                <c:formatCode>"$"#,##0.00_);[Red]\("$"#,##0.00\)</c:formatCode>
                <c:ptCount val="52"/>
                <c:pt idx="0">
                  <c:v>-794.83281590493891</c:v>
                </c:pt>
                <c:pt idx="1">
                  <c:v>-1124.0633480719621</c:v>
                </c:pt>
                <c:pt idx="2">
                  <c:v>-1376.690820670394</c:v>
                </c:pt>
                <c:pt idx="3">
                  <c:v>-1589.6656318098778</c:v>
                </c:pt>
                <c:pt idx="4">
                  <c:v>-1777.3002071110195</c:v>
                </c:pt>
                <c:pt idx="5">
                  <c:v>-1946.9348297866177</c:v>
                </c:pt>
                <c:pt idx="6">
                  <c:v>-2102.9299647576527</c:v>
                </c:pt>
                <c:pt idx="7">
                  <c:v>-2248.1266961439242</c:v>
                </c:pt>
                <c:pt idx="8">
                  <c:v>-2384.4984477148168</c:v>
                </c:pt>
                <c:pt idx="9">
                  <c:v>-2513.4820573049146</c:v>
                </c:pt>
                <c:pt idx="10">
                  <c:v>-2636.1622214183103</c:v>
                </c:pt>
                <c:pt idx="11">
                  <c:v>-2753.3816413407881</c:v>
                </c:pt>
                <c:pt idx="12">
                  <c:v>-2865.8104731666867</c:v>
                </c:pt>
                <c:pt idx="13">
                  <c:v>-2973.9920768810471</c:v>
                </c:pt>
                <c:pt idx="14">
                  <c:v>-3078.374259018974</c:v>
                </c:pt>
                <c:pt idx="15">
                  <c:v>-3179.3312636197556</c:v>
                </c:pt>
                <c:pt idx="16">
                  <c:v>-3277.1796546831802</c:v>
                </c:pt>
                <c:pt idx="17">
                  <c:v>-3372.1900442158858</c:v>
                </c:pt>
                <c:pt idx="18">
                  <c:v>-3464.5959215394973</c:v>
                </c:pt>
                <c:pt idx="19">
                  <c:v>-3554.600414222039</c:v>
                </c:pt>
                <c:pt idx="20">
                  <c:v>-3642.3815437192825</c:v>
                </c:pt>
                <c:pt idx="21">
                  <c:v>-3728.0963661453602</c:v>
                </c:pt>
                <c:pt idx="22">
                  <c:v>-3811.8842742803213</c:v>
                </c:pt>
                <c:pt idx="23">
                  <c:v>-3893.8696595732354</c:v>
                </c:pt>
                <c:pt idx="24">
                  <c:v>-3974.1640795246944</c:v>
                </c:pt>
                <c:pt idx="25">
                  <c:v>-4052.8680383431847</c:v>
                </c:pt>
                <c:pt idx="26">
                  <c:v>-4130.0724620111823</c:v>
                </c:pt>
                <c:pt idx="27">
                  <c:v>-4205.8599295153053</c:v>
                </c:pt>
                <c:pt idx="28">
                  <c:v>-4280.3057077668946</c:v>
                </c:pt>
                <c:pt idx="29">
                  <c:v>-4353.47862716486</c:v>
                </c:pt>
                <c:pt idx="30">
                  <c:v>-4425.4418268033542</c:v>
                </c:pt>
                <c:pt idx="31">
                  <c:v>-4496.2533922878483</c:v>
                </c:pt>
                <c:pt idx="32">
                  <c:v>-4565.9669044901493</c:v>
                </c:pt>
                <c:pt idx="33">
                  <c:v>-4634.6319139861298</c:v>
                </c:pt>
                <c:pt idx="34">
                  <c:v>-4702.2943531193478</c:v>
                </c:pt>
                <c:pt idx="35">
                  <c:v>-4768.9968954296337</c:v>
                </c:pt>
                <c:pt idx="36">
                  <c:v>-4834.7792704379854</c:v>
                </c:pt>
                <c:pt idx="37">
                  <c:v>-4899.6785403836675</c:v>
                </c:pt>
                <c:pt idx="38">
                  <c:v>-4963.7293443877061</c:v>
                </c:pt>
                <c:pt idx="39">
                  <c:v>-5026.9641146098293</c:v>
                </c:pt>
                <c:pt idx="40">
                  <c:v>-5089.413268227916</c:v>
                </c:pt>
                <c:pt idx="41">
                  <c:v>-5151.1053784652604</c:v>
                </c:pt>
                <c:pt idx="42">
                  <c:v>-5212.0673273944858</c:v>
                </c:pt>
                <c:pt idx="43">
                  <c:v>-5272.3244428366206</c:v>
                </c:pt>
                <c:pt idx="44">
                  <c:v>-5331.9006213330586</c:v>
                </c:pt>
                <c:pt idx="45">
                  <c:v>-5390.8184388839536</c:v>
                </c:pt>
                <c:pt idx="46">
                  <c:v>-5449.0992509084108</c:v>
                </c:pt>
                <c:pt idx="47">
                  <c:v>-5506.7632826815761</c:v>
                </c:pt>
                <c:pt idx="48">
                  <c:v>-5563.8297113345725</c:v>
                </c:pt>
                <c:pt idx="49">
                  <c:v>-5620.3167403598109</c:v>
                </c:pt>
                <c:pt idx="50">
                  <c:v>-5676.2416674422966</c:v>
                </c:pt>
                <c:pt idx="51">
                  <c:v>-5731.6209463333735</c:v>
                </c:pt>
              </c:numCache>
            </c:numRef>
          </c:val>
          <c:smooth val="0"/>
          <c:extLst>
            <c:ext xmlns:c16="http://schemas.microsoft.com/office/drawing/2014/chart" uri="{C3380CC4-5D6E-409C-BE32-E72D297353CC}">
              <c16:uniqueId val="{00000000-AC3D-4DC6-8E95-F98C7F109EF5}"/>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759893248"/>
        <c:axId val="759642448"/>
      </c:lineChart>
      <c:catAx>
        <c:axId val="759893248"/>
        <c:scaling>
          <c:orientation val="minMax"/>
        </c:scaling>
        <c:delete val="0"/>
        <c:axPos val="b"/>
        <c:title>
          <c:tx>
            <c:rich>
              <a:bodyPr rot="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r>
                  <a:rPr lang="es-MX" cap="none"/>
                  <a:t>Tiempo (semanas)</a:t>
                </a:r>
              </a:p>
            </c:rich>
          </c:tx>
          <c:overlay val="0"/>
          <c:spPr>
            <a:noFill/>
            <a:ln>
              <a:noFill/>
            </a:ln>
            <a:effectLst/>
          </c:spPr>
          <c:txPr>
            <a:bodyPr rot="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59642448"/>
        <c:crosses val="autoZero"/>
        <c:auto val="1"/>
        <c:lblAlgn val="ctr"/>
        <c:lblOffset val="100"/>
        <c:noMultiLvlLbl val="0"/>
      </c:catAx>
      <c:valAx>
        <c:axId val="759642448"/>
        <c:scaling>
          <c:orientation val="minMax"/>
        </c:scaling>
        <c:delete val="0"/>
        <c:axPos val="l"/>
        <c:title>
          <c:tx>
            <c:rich>
              <a:bodyPr rot="-540000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r>
                  <a:rPr lang="es-MX" cap="none"/>
                  <a:t>Perdidas</a:t>
                </a:r>
              </a:p>
            </c:rich>
          </c:tx>
          <c:overlay val="0"/>
          <c:spPr>
            <a:noFill/>
            <a:ln>
              <a:noFill/>
            </a:ln>
            <a:effectLst/>
          </c:spPr>
          <c:txPr>
            <a:bodyPr rot="-540000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59893248"/>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spPr>
        <a:noFill/>
        <a:ln>
          <a:noFill/>
        </a:ln>
        <a:effectLst/>
      </c:spPr>
      <c:txPr>
        <a:bodyPr rot="0" spcFirstLastPara="1" vertOverflow="ellipsis" vert="horz" wrap="square" anchor="ctr" anchorCtr="1"/>
        <a:lstStyle/>
        <a:p>
          <a:pPr>
            <a:defRPr sz="1400" b="0" i="0" u="none" strike="noStrike" kern="1200" cap="none" spc="2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lineChart>
        <c:grouping val="standard"/>
        <c:varyColors val="0"/>
        <c:ser>
          <c:idx val="2"/>
          <c:order val="0"/>
          <c:tx>
            <c:strRef>
              <c:f>'VaR '!$N$32</c:f>
              <c:strCache>
                <c:ptCount val="1"/>
                <c:pt idx="0">
                  <c:v>Portf. Max Ratio de Sharp</c:v>
                </c:pt>
              </c:strCache>
            </c:strRef>
          </c:tx>
          <c:spPr>
            <a:ln w="22225" cap="rnd" cmpd="sng" algn="ctr">
              <a:solidFill>
                <a:schemeClr val="accent6">
                  <a:tint val="65000"/>
                </a:schemeClr>
              </a:solidFill>
              <a:round/>
            </a:ln>
            <a:effectLst/>
          </c:spPr>
          <c:marker>
            <c:symbol val="none"/>
          </c:marker>
          <c:cat>
            <c:numRef>
              <c:f>'VaR '!$K$33:$K$84</c:f>
              <c:numCache>
                <c:formatCode>General</c:formatCode>
                <c:ptCount val="5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numCache>
            </c:numRef>
          </c:cat>
          <c:val>
            <c:numRef>
              <c:f>'VaR '!$N$33:$N$84</c:f>
              <c:numCache>
                <c:formatCode>"$"#,##0.00_);[Red]\("$"#,##0.00\)</c:formatCode>
                <c:ptCount val="52"/>
                <c:pt idx="0">
                  <c:v>-1011.0748121745396</c:v>
                </c:pt>
                <c:pt idx="1">
                  <c:v>-1429.8757119510637</c:v>
                </c:pt>
                <c:pt idx="2">
                  <c:v>-1751.2329449394622</c:v>
                </c:pt>
                <c:pt idx="3">
                  <c:v>-2022.1496243490792</c:v>
                </c:pt>
                <c:pt idx="4">
                  <c:v>-2260.8320103601027</c:v>
                </c:pt>
                <c:pt idx="5">
                  <c:v>-2476.6173816079631</c:v>
                </c:pt>
                <c:pt idx="6">
                  <c:v>-2675.052509895173</c:v>
                </c:pt>
                <c:pt idx="7">
                  <c:v>-2859.7514239021275</c:v>
                </c:pt>
                <c:pt idx="8">
                  <c:v>-3033.2244365236188</c:v>
                </c:pt>
                <c:pt idx="9">
                  <c:v>-3197.2992912984869</c:v>
                </c:pt>
                <c:pt idx="10">
                  <c:v>-3353.3557869620076</c:v>
                </c:pt>
                <c:pt idx="11">
                  <c:v>-3502.4658898789244</c:v>
                </c:pt>
                <c:pt idx="12">
                  <c:v>-3645.4820786254245</c:v>
                </c:pt>
                <c:pt idx="13">
                  <c:v>-3783.0955395539413</c:v>
                </c:pt>
                <c:pt idx="14">
                  <c:v>-3915.8759093217841</c:v>
                </c:pt>
                <c:pt idx="15">
                  <c:v>-4044.2992486981584</c:v>
                </c:pt>
                <c:pt idx="16">
                  <c:v>-4168.7682459971638</c:v>
                </c:pt>
                <c:pt idx="17">
                  <c:v>-4289.6271358531903</c:v>
                </c:pt>
                <c:pt idx="18">
                  <c:v>-4407.1729306281859</c:v>
                </c:pt>
                <c:pt idx="19">
                  <c:v>-4521.6640207202054</c:v>
                </c:pt>
                <c:pt idx="20">
                  <c:v>-4633.3268600530864</c:v>
                </c:pt>
                <c:pt idx="21">
                  <c:v>-4742.3612333839746</c:v>
                </c:pt>
                <c:pt idx="22">
                  <c:v>-4848.9444566541433</c:v>
                </c:pt>
                <c:pt idx="23">
                  <c:v>-4953.2347632159263</c:v>
                </c:pt>
                <c:pt idx="24">
                  <c:v>-5055.3740608726985</c:v>
                </c:pt>
                <c:pt idx="25">
                  <c:v>-5155.4901969801367</c:v>
                </c:pt>
                <c:pt idx="26">
                  <c:v>-5253.6988348183868</c:v>
                </c:pt>
                <c:pt idx="27">
                  <c:v>-5350.105019790346</c:v>
                </c:pt>
                <c:pt idx="28">
                  <c:v>-5444.8044959024592</c:v>
                </c:pt>
                <c:pt idx="29">
                  <c:v>-5537.8848195329429</c:v>
                </c:pt>
                <c:pt idx="30">
                  <c:v>-5629.4263073804595</c:v>
                </c:pt>
                <c:pt idx="31">
                  <c:v>-5719.502847804255</c:v>
                </c:pt>
                <c:pt idx="32">
                  <c:v>-5808.1825988733135</c:v>
                </c:pt>
                <c:pt idx="33">
                  <c:v>-5895.528591879488</c:v>
                </c:pt>
                <c:pt idx="34">
                  <c:v>-5981.5992555070352</c:v>
                </c:pt>
                <c:pt idx="35">
                  <c:v>-6066.4488730472376</c:v>
                </c:pt>
                <c:pt idx="36">
                  <c:v>-6150.1279828235993</c:v>
                </c:pt>
                <c:pt idx="37">
                  <c:v>-6232.6837302179592</c:v>
                </c:pt>
                <c:pt idx="38">
                  <c:v>-6314.160178261036</c:v>
                </c:pt>
                <c:pt idx="39">
                  <c:v>-6394.5985825969738</c:v>
                </c:pt>
                <c:pt idx="40">
                  <c:v>-6474.037635692659</c:v>
                </c:pt>
                <c:pt idx="41">
                  <c:v>-6552.513684394622</c:v>
                </c:pt>
                <c:pt idx="42">
                  <c:v>-6630.0609243047347</c:v>
                </c:pt>
                <c:pt idx="43">
                  <c:v>-6706.7115739240153</c:v>
                </c:pt>
                <c:pt idx="44">
                  <c:v>-6782.4960310803081</c:v>
                </c:pt>
                <c:pt idx="45">
                  <c:v>-6857.443013794129</c:v>
                </c:pt>
                <c:pt idx="46">
                  <c:v>-6931.579687434004</c:v>
                </c:pt>
                <c:pt idx="47">
                  <c:v>-7004.9317797578487</c:v>
                </c:pt>
                <c:pt idx="48">
                  <c:v>-7077.5236852217768</c:v>
                </c:pt>
                <c:pt idx="49">
                  <c:v>-7149.3785597553187</c:v>
                </c:pt>
                <c:pt idx="50">
                  <c:v>-7220.5184070468804</c:v>
                </c:pt>
                <c:pt idx="51">
                  <c:v>-7290.964157250849</c:v>
                </c:pt>
              </c:numCache>
            </c:numRef>
          </c:val>
          <c:smooth val="0"/>
          <c:extLst>
            <c:ext xmlns:c16="http://schemas.microsoft.com/office/drawing/2014/chart" uri="{C3380CC4-5D6E-409C-BE32-E72D297353CC}">
              <c16:uniqueId val="{00000000-5DF2-4BD9-9858-4A4526BA157A}"/>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759896992"/>
        <c:axId val="801830288"/>
      </c:lineChart>
      <c:catAx>
        <c:axId val="759896992"/>
        <c:scaling>
          <c:orientation val="minMax"/>
        </c:scaling>
        <c:delete val="0"/>
        <c:axPos val="b"/>
        <c:title>
          <c:tx>
            <c:rich>
              <a:bodyPr rot="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r>
                  <a:rPr lang="es-MX" cap="none"/>
                  <a:t>Tiempo (semanas)</a:t>
                </a:r>
              </a:p>
            </c:rich>
          </c:tx>
          <c:overlay val="0"/>
          <c:spPr>
            <a:noFill/>
            <a:ln>
              <a:noFill/>
            </a:ln>
            <a:effectLst/>
          </c:spPr>
          <c:txPr>
            <a:bodyPr rot="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1830288"/>
        <c:crosses val="autoZero"/>
        <c:auto val="1"/>
        <c:lblAlgn val="ctr"/>
        <c:lblOffset val="100"/>
        <c:noMultiLvlLbl val="0"/>
      </c:catAx>
      <c:valAx>
        <c:axId val="801830288"/>
        <c:scaling>
          <c:orientation val="minMax"/>
        </c:scaling>
        <c:delete val="0"/>
        <c:axPos val="l"/>
        <c:title>
          <c:tx>
            <c:rich>
              <a:bodyPr rot="-540000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r>
                  <a:rPr lang="es-MX" cap="none"/>
                  <a:t>Perdidas</a:t>
                </a:r>
              </a:p>
            </c:rich>
          </c:tx>
          <c:overlay val="0"/>
          <c:spPr>
            <a:noFill/>
            <a:ln>
              <a:noFill/>
            </a:ln>
            <a:effectLst/>
          </c:spPr>
          <c:txPr>
            <a:bodyPr rot="-540000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59896992"/>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cap="none" spc="2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lineChart>
        <c:grouping val="standard"/>
        <c:varyColors val="0"/>
        <c:ser>
          <c:idx val="0"/>
          <c:order val="0"/>
          <c:tx>
            <c:strRef>
              <c:f>'VaR '!$Q$32</c:f>
              <c:strCache>
                <c:ptCount val="1"/>
                <c:pt idx="0">
                  <c:v>Portf. Sin optimizar</c:v>
                </c:pt>
              </c:strCache>
            </c:strRef>
          </c:tx>
          <c:spPr>
            <a:ln w="22225" cap="rnd" cmpd="sng" algn="ctr">
              <a:solidFill>
                <a:schemeClr val="accent1"/>
              </a:solidFill>
              <a:round/>
            </a:ln>
            <a:effectLst/>
          </c:spPr>
          <c:marker>
            <c:symbol val="none"/>
          </c:marker>
          <c:cat>
            <c:numRef>
              <c:f>'VaR '!$K$33:$K$84</c:f>
              <c:numCache>
                <c:formatCode>General</c:formatCode>
                <c:ptCount val="5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numCache>
            </c:numRef>
          </c:cat>
          <c:val>
            <c:numRef>
              <c:f>'VaR '!$Q$33:$Q$84</c:f>
              <c:numCache>
                <c:formatCode>"$"#,##0.00_);[Red]\("$"#,##0.00\)</c:formatCode>
                <c:ptCount val="52"/>
                <c:pt idx="0">
                  <c:v>-24334.374849614436</c:v>
                </c:pt>
                <c:pt idx="1">
                  <c:v>-34414.002944195483</c:v>
                </c:pt>
                <c:pt idx="2">
                  <c:v>-42148.373609958457</c:v>
                </c:pt>
                <c:pt idx="3">
                  <c:v>-48668.749699228872</c:v>
                </c:pt>
                <c:pt idx="4">
                  <c:v>-54413.316353699105</c:v>
                </c:pt>
                <c:pt idx="5">
                  <c:v>-59606.801591171497</c:v>
                </c:pt>
                <c:pt idx="6">
                  <c:v>-64382.704162304595</c:v>
                </c:pt>
                <c:pt idx="7">
                  <c:v>-68828.005888390966</c:v>
                </c:pt>
                <c:pt idx="8">
                  <c:v>-73003.124548843305</c:v>
                </c:pt>
                <c:pt idx="9">
                  <c:v>-76952.049961099008</c:v>
                </c:pt>
                <c:pt idx="10">
                  <c:v>-80707.990884032188</c:v>
                </c:pt>
                <c:pt idx="11">
                  <c:v>-84296.747219916913</c:v>
                </c:pt>
                <c:pt idx="12">
                  <c:v>-87738.836276646151</c:v>
                </c:pt>
                <c:pt idx="13">
                  <c:v>-91050.893408585878</c:v>
                </c:pt>
                <c:pt idx="14">
                  <c:v>-94246.62853292533</c:v>
                </c:pt>
                <c:pt idx="15">
                  <c:v>-97337.499398457745</c:v>
                </c:pt>
                <c:pt idx="16">
                  <c:v>-100333.19783833419</c:v>
                </c:pt>
                <c:pt idx="17">
                  <c:v>-103242.00883258643</c:v>
                </c:pt>
                <c:pt idx="18">
                  <c:v>-106071.08082370712</c:v>
                </c:pt>
                <c:pt idx="19">
                  <c:v>-108826.63270739821</c:v>
                </c:pt>
                <c:pt idx="20">
                  <c:v>-111514.11473778778</c:v>
                </c:pt>
                <c:pt idx="21">
                  <c:v>-114138.33530008246</c:v>
                </c:pt>
                <c:pt idx="22">
                  <c:v>-116703.56200388912</c:v>
                </c:pt>
                <c:pt idx="23">
                  <c:v>-119213.60318234299</c:v>
                </c:pt>
                <c:pt idx="24">
                  <c:v>-121671.87424807218</c:v>
                </c:pt>
                <c:pt idx="25">
                  <c:v>-124081.4522092655</c:v>
                </c:pt>
                <c:pt idx="26">
                  <c:v>-126445.12082987539</c:v>
                </c:pt>
                <c:pt idx="27">
                  <c:v>-128765.40832460919</c:v>
                </c:pt>
                <c:pt idx="28">
                  <c:v>-131044.61904376265</c:v>
                </c:pt>
                <c:pt idx="29">
                  <c:v>-133284.86027920211</c:v>
                </c:pt>
                <c:pt idx="30">
                  <c:v>-135488.06507943041</c:v>
                </c:pt>
                <c:pt idx="31">
                  <c:v>-137656.01177678193</c:v>
                </c:pt>
                <c:pt idx="32">
                  <c:v>-139790.34078794954</c:v>
                </c:pt>
                <c:pt idx="33">
                  <c:v>-141892.56913923513</c:v>
                </c:pt>
                <c:pt idx="34">
                  <c:v>-143964.10308217173</c:v>
                </c:pt>
                <c:pt idx="35">
                  <c:v>-146006.24909768661</c:v>
                </c:pt>
                <c:pt idx="36">
                  <c:v>-148020.22353346605</c:v>
                </c:pt>
                <c:pt idx="37">
                  <c:v>-150007.16107645931</c:v>
                </c:pt>
                <c:pt idx="38">
                  <c:v>-151968.12222811847</c:v>
                </c:pt>
                <c:pt idx="39">
                  <c:v>-153904.09992219802</c:v>
                </c:pt>
                <c:pt idx="40">
                  <c:v>-155816.02540234252</c:v>
                </c:pt>
                <c:pt idx="41">
                  <c:v>-157704.77345820895</c:v>
                </c:pt>
                <c:pt idx="42">
                  <c:v>-159571.16710366739</c:v>
                </c:pt>
                <c:pt idx="43">
                  <c:v>-161415.98176806438</c:v>
                </c:pt>
                <c:pt idx="44">
                  <c:v>-163239.94906109732</c:v>
                </c:pt>
                <c:pt idx="45">
                  <c:v>-165043.76016314942</c:v>
                </c:pt>
                <c:pt idx="46">
                  <c:v>-166828.06888564266</c:v>
                </c:pt>
                <c:pt idx="47">
                  <c:v>-168593.49443983383</c:v>
                </c:pt>
                <c:pt idx="48">
                  <c:v>-170340.62394730106</c:v>
                </c:pt>
                <c:pt idx="49">
                  <c:v>-172070.0147209774</c:v>
                </c:pt>
                <c:pt idx="50">
                  <c:v>-173782.19634185469</c:v>
                </c:pt>
                <c:pt idx="51">
                  <c:v>-175477.6725532923</c:v>
                </c:pt>
              </c:numCache>
            </c:numRef>
          </c:val>
          <c:smooth val="0"/>
          <c:extLst>
            <c:ext xmlns:c16="http://schemas.microsoft.com/office/drawing/2014/chart" uri="{C3380CC4-5D6E-409C-BE32-E72D297353CC}">
              <c16:uniqueId val="{00000000-0C09-49B4-9418-176FCCF3C477}"/>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759895744"/>
        <c:axId val="759658864"/>
      </c:lineChart>
      <c:catAx>
        <c:axId val="759895744"/>
        <c:scaling>
          <c:orientation val="minMax"/>
        </c:scaling>
        <c:delete val="0"/>
        <c:axPos val="b"/>
        <c:title>
          <c:tx>
            <c:rich>
              <a:bodyPr rot="0" spcFirstLastPara="1" vertOverflow="ellipsis" vert="horz" wrap="square" anchor="ctr" anchorCtr="1"/>
              <a:lstStyle/>
              <a:p>
                <a:pPr>
                  <a:defRPr sz="900" b="0" i="0" u="none" strike="noStrike" kern="1200" cap="all" baseline="0">
                    <a:solidFill>
                      <a:sysClr val="windowText" lastClr="000000"/>
                    </a:solidFill>
                    <a:latin typeface="Arial" panose="020B0604020202020204" pitchFamily="34" charset="0"/>
                    <a:ea typeface="+mn-ea"/>
                    <a:cs typeface="Arial" panose="020B0604020202020204" pitchFamily="34" charset="0"/>
                  </a:defRPr>
                </a:pPr>
                <a:r>
                  <a:rPr lang="es-MX" sz="900" b="0" i="0" cap="none" baseline="0">
                    <a:effectLst/>
                  </a:rPr>
                  <a:t>Tiempo (semanas)</a:t>
                </a:r>
                <a:endParaRPr lang="es-MX" sz="900" cap="none">
                  <a:effectLst/>
                </a:endParaRPr>
              </a:p>
            </c:rich>
          </c:tx>
          <c:layout>
            <c:manualLayout>
              <c:xMode val="edge"/>
              <c:yMode val="edge"/>
              <c:x val="0.47817744372862481"/>
              <c:y val="0.89113207091444857"/>
            </c:manualLayout>
          </c:layout>
          <c:overlay val="0"/>
          <c:spPr>
            <a:noFill/>
            <a:ln>
              <a:noFill/>
            </a:ln>
            <a:effectLst/>
          </c:spPr>
          <c:txPr>
            <a:bodyPr rot="0" spcFirstLastPara="1" vertOverflow="ellipsis" vert="horz" wrap="square" anchor="ctr" anchorCtr="1"/>
            <a:lstStyle/>
            <a:p>
              <a:pPr>
                <a:defRPr sz="900" b="0" i="0" u="none" strike="noStrike" kern="1200" cap="all"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0" spcFirstLastPara="1" vertOverflow="ellipsis"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59658864"/>
        <c:crosses val="autoZero"/>
        <c:auto val="1"/>
        <c:lblAlgn val="ctr"/>
        <c:lblOffset val="100"/>
        <c:noMultiLvlLbl val="0"/>
      </c:catAx>
      <c:valAx>
        <c:axId val="759658864"/>
        <c:scaling>
          <c:orientation val="minMax"/>
        </c:scaling>
        <c:delete val="0"/>
        <c:axPos val="l"/>
        <c:title>
          <c:tx>
            <c:rich>
              <a:bodyPr rot="-5400000" spcFirstLastPara="1" vertOverflow="ellipsis" vert="horz" wrap="square" anchor="ctr" anchorCtr="1"/>
              <a:lstStyle/>
              <a:p>
                <a:pPr>
                  <a:defRPr sz="900" b="0" i="0" u="none" strike="noStrike" kern="1200" cap="all" baseline="0">
                    <a:solidFill>
                      <a:sysClr val="windowText" lastClr="000000"/>
                    </a:solidFill>
                    <a:latin typeface="Arial" panose="020B0604020202020204" pitchFamily="34" charset="0"/>
                    <a:ea typeface="+mn-ea"/>
                    <a:cs typeface="Arial" panose="020B0604020202020204" pitchFamily="34" charset="0"/>
                  </a:defRPr>
                </a:pPr>
                <a:r>
                  <a:rPr lang="es-MX" cap="none"/>
                  <a:t>Perdidas</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59895744"/>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cap="none" spc="2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lineChart>
        <c:grouping val="standard"/>
        <c:varyColors val="0"/>
        <c:ser>
          <c:idx val="1"/>
          <c:order val="0"/>
          <c:tx>
            <c:strRef>
              <c:f>'VaR '!$R$32</c:f>
              <c:strCache>
                <c:ptCount val="1"/>
                <c:pt idx="0">
                  <c:v>Portf. Min Riesgo</c:v>
                </c:pt>
              </c:strCache>
            </c:strRef>
          </c:tx>
          <c:spPr>
            <a:ln w="22225" cap="rnd" cmpd="sng" algn="ctr">
              <a:solidFill>
                <a:schemeClr val="accent2"/>
              </a:solidFill>
              <a:round/>
            </a:ln>
            <a:effectLst/>
          </c:spPr>
          <c:marker>
            <c:symbol val="none"/>
          </c:marker>
          <c:cat>
            <c:numRef>
              <c:f>'VaR '!$K$33:$K$84</c:f>
              <c:numCache>
                <c:formatCode>General</c:formatCode>
                <c:ptCount val="5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numCache>
            </c:numRef>
          </c:cat>
          <c:val>
            <c:numRef>
              <c:f>'VaR '!$R$33:$R$84</c:f>
              <c:numCache>
                <c:formatCode>"$"#,##0.00_);[Red]\("$"#,##0.00\)</c:formatCode>
                <c:ptCount val="52"/>
                <c:pt idx="0">
                  <c:v>-1124.1472196680159</c:v>
                </c:pt>
                <c:pt idx="1">
                  <c:v>-1589.7842441585151</c:v>
                </c:pt>
                <c:pt idx="2">
                  <c:v>-1947.0800996522948</c:v>
                </c:pt>
                <c:pt idx="3">
                  <c:v>-2248.2944393360317</c:v>
                </c:pt>
                <c:pt idx="4">
                  <c:v>-2513.6695998950722</c:v>
                </c:pt>
                <c:pt idx="5">
                  <c:v>-2753.5870839550325</c:v>
                </c:pt>
                <c:pt idx="6">
                  <c:v>-2974.2139802662673</c:v>
                </c:pt>
                <c:pt idx="7">
                  <c:v>-3179.5684883170302</c:v>
                </c:pt>
                <c:pt idx="8">
                  <c:v>-3372.4416590040473</c:v>
                </c:pt>
                <c:pt idx="9">
                  <c:v>-3554.8656394965624</c:v>
                </c:pt>
                <c:pt idx="10">
                  <c:v>-3728.3745367600386</c:v>
                </c:pt>
                <c:pt idx="11">
                  <c:v>-3894.1601993045897</c:v>
                </c:pt>
                <c:pt idx="12">
                  <c:v>-4053.1704416833118</c:v>
                </c:pt>
                <c:pt idx="13">
                  <c:v>-4206.1737482922199</c:v>
                </c:pt>
                <c:pt idx="14">
                  <c:v>-4353.803460459596</c:v>
                </c:pt>
                <c:pt idx="15">
                  <c:v>-4496.5888786720634</c:v>
                </c:pt>
                <c:pt idx="16">
                  <c:v>-4634.9777254356486</c:v>
                </c:pt>
                <c:pt idx="17">
                  <c:v>-4769.3527324755441</c:v>
                </c:pt>
                <c:pt idx="18">
                  <c:v>-4900.0441281950998</c:v>
                </c:pt>
                <c:pt idx="19">
                  <c:v>-5027.3391997901444</c:v>
                </c:pt>
                <c:pt idx="20">
                  <c:v>-5151.4897264028332</c:v>
                </c:pt>
                <c:pt idx="21">
                  <c:v>-5272.7178354925527</c:v>
                </c:pt>
                <c:pt idx="22">
                  <c:v>-5391.2206729282179</c:v>
                </c:pt>
                <c:pt idx="23">
                  <c:v>-5507.1741679100651</c:v>
                </c:pt>
                <c:pt idx="24">
                  <c:v>-5620.7360983400795</c:v>
                </c:pt>
                <c:pt idx="25">
                  <c:v>-5732.0486092382871</c:v>
                </c:pt>
                <c:pt idx="26">
                  <c:v>-5841.2402989568855</c:v>
                </c:pt>
                <c:pt idx="27">
                  <c:v>-5948.4279605325346</c:v>
                </c:pt>
                <c:pt idx="28">
                  <c:v>-6053.7180453942992</c:v>
                </c:pt>
                <c:pt idx="29">
                  <c:v>-6157.2079016888738</c:v>
                </c:pt>
                <c:pt idx="30">
                  <c:v>-6258.9868282420302</c:v>
                </c:pt>
                <c:pt idx="31">
                  <c:v>-6359.1369766340604</c:v>
                </c:pt>
                <c:pt idx="32">
                  <c:v>-6457.7341273144639</c:v>
                </c:pt>
                <c:pt idx="33">
                  <c:v>-6554.8483606082937</c:v>
                </c:pt>
                <c:pt idx="34">
                  <c:v>-6650.5446395055915</c:v>
                </c:pt>
                <c:pt idx="35">
                  <c:v>-6744.8833180080946</c:v>
                </c:pt>
                <c:pt idx="36">
                  <c:v>-6837.9205863355282</c:v>
                </c:pt>
                <c:pt idx="37">
                  <c:v>-6929.708862320158</c:v>
                </c:pt>
                <c:pt idx="38">
                  <c:v>-7020.2971367318833</c:v>
                </c:pt>
                <c:pt idx="39">
                  <c:v>-7109.7312789931248</c:v>
                </c:pt>
                <c:pt idx="40">
                  <c:v>-7198.054308699021</c:v>
                </c:pt>
                <c:pt idx="41">
                  <c:v>-7285.3066375045519</c:v>
                </c:pt>
                <c:pt idx="42">
                  <c:v>-7371.5262852380301</c:v>
                </c:pt>
                <c:pt idx="43">
                  <c:v>-7456.7490735200772</c:v>
                </c:pt>
                <c:pt idx="44">
                  <c:v>-7541.0087996852162</c:v>
                </c:pt>
                <c:pt idx="45">
                  <c:v>-7624.3373934012907</c:v>
                </c:pt>
                <c:pt idx="46">
                  <c:v>-7706.7650580450754</c:v>
                </c:pt>
                <c:pt idx="47">
                  <c:v>-7788.3203986091794</c:v>
                </c:pt>
                <c:pt idx="48">
                  <c:v>-7869.0305376761107</c:v>
                </c:pt>
                <c:pt idx="49">
                  <c:v>-7948.9212207925748</c:v>
                </c:pt>
                <c:pt idx="50">
                  <c:v>-8028.0169124045733</c:v>
                </c:pt>
                <c:pt idx="51">
                  <c:v>-8106.3408833666235</c:v>
                </c:pt>
              </c:numCache>
            </c:numRef>
          </c:val>
          <c:smooth val="0"/>
          <c:extLst>
            <c:ext xmlns:c16="http://schemas.microsoft.com/office/drawing/2014/chart" uri="{C3380CC4-5D6E-409C-BE32-E72D297353CC}">
              <c16:uniqueId val="{00000000-E916-47D8-889A-8BD35244F19E}"/>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759893248"/>
        <c:axId val="759642448"/>
      </c:lineChart>
      <c:catAx>
        <c:axId val="759893248"/>
        <c:scaling>
          <c:orientation val="minMax"/>
        </c:scaling>
        <c:delete val="0"/>
        <c:axPos val="b"/>
        <c:title>
          <c:tx>
            <c:rich>
              <a:bodyPr rot="0" spcFirstLastPara="1" vertOverflow="ellipsis" vert="horz" wrap="square" anchor="ctr" anchorCtr="1"/>
              <a:lstStyle/>
              <a:p>
                <a:pPr>
                  <a:defRPr sz="900" b="0" i="0" u="none" strike="noStrike" kern="1200" cap="all" baseline="0">
                    <a:solidFill>
                      <a:sysClr val="windowText" lastClr="000000"/>
                    </a:solidFill>
                    <a:latin typeface="Arial" panose="020B0604020202020204" pitchFamily="34" charset="0"/>
                    <a:ea typeface="+mn-ea"/>
                    <a:cs typeface="Arial" panose="020B0604020202020204" pitchFamily="34" charset="0"/>
                  </a:defRPr>
                </a:pPr>
                <a:r>
                  <a:rPr lang="es-MX" cap="none"/>
                  <a:t>Tiempo (semanas</a:t>
                </a:r>
                <a:r>
                  <a:rPr lang="es-MX"/>
                  <a:t>)</a:t>
                </a:r>
              </a:p>
            </c:rich>
          </c:tx>
          <c:overlay val="0"/>
          <c:spPr>
            <a:noFill/>
            <a:ln>
              <a:noFill/>
            </a:ln>
            <a:effectLst/>
          </c:spPr>
          <c:txPr>
            <a:bodyPr rot="0" spcFirstLastPara="1" vertOverflow="ellipsis" vert="horz" wrap="square" anchor="ctr" anchorCtr="1"/>
            <a:lstStyle/>
            <a:p>
              <a:pPr>
                <a:defRPr sz="900" b="0" i="0" u="none" strike="noStrike" kern="1200" cap="all"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59642448"/>
        <c:crosses val="autoZero"/>
        <c:auto val="1"/>
        <c:lblAlgn val="ctr"/>
        <c:lblOffset val="100"/>
        <c:noMultiLvlLbl val="0"/>
      </c:catAx>
      <c:valAx>
        <c:axId val="759642448"/>
        <c:scaling>
          <c:orientation val="minMax"/>
        </c:scaling>
        <c:delete val="0"/>
        <c:axPos val="l"/>
        <c:title>
          <c:tx>
            <c:rich>
              <a:bodyPr rot="-540000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r>
                  <a:rPr lang="es-MX" cap="none"/>
                  <a:t>Perdidas</a:t>
                </a:r>
              </a:p>
            </c:rich>
          </c:tx>
          <c:overlay val="0"/>
          <c:spPr>
            <a:noFill/>
            <a:ln>
              <a:noFill/>
            </a:ln>
            <a:effectLst/>
          </c:spPr>
          <c:txPr>
            <a:bodyPr rot="-540000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59893248"/>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spPr>
        <a:noFill/>
        <a:ln>
          <a:noFill/>
        </a:ln>
        <a:effectLst/>
      </c:spPr>
      <c:txPr>
        <a:bodyPr rot="0" spcFirstLastPara="1" vertOverflow="ellipsis" vert="horz" wrap="square" anchor="ctr" anchorCtr="1"/>
        <a:lstStyle/>
        <a:p>
          <a:pPr>
            <a:defRPr sz="1400" b="0" i="0" u="none" strike="noStrike" kern="1200" cap="none" spc="2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lineChart>
        <c:grouping val="standard"/>
        <c:varyColors val="0"/>
        <c:ser>
          <c:idx val="2"/>
          <c:order val="0"/>
          <c:tx>
            <c:strRef>
              <c:f>'VaR '!$S$32</c:f>
              <c:strCache>
                <c:ptCount val="1"/>
                <c:pt idx="0">
                  <c:v>Portf. Max Ratio de Sharp</c:v>
                </c:pt>
              </c:strCache>
            </c:strRef>
          </c:tx>
          <c:spPr>
            <a:ln w="22225" cap="rnd" cmpd="sng" algn="ctr">
              <a:solidFill>
                <a:schemeClr val="accent6">
                  <a:tint val="65000"/>
                </a:schemeClr>
              </a:solidFill>
              <a:round/>
            </a:ln>
            <a:effectLst/>
          </c:spPr>
          <c:marker>
            <c:symbol val="none"/>
          </c:marker>
          <c:cat>
            <c:numRef>
              <c:f>'VaR '!$K$33:$K$84</c:f>
              <c:numCache>
                <c:formatCode>General</c:formatCode>
                <c:ptCount val="5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numCache>
            </c:numRef>
          </c:cat>
          <c:val>
            <c:numRef>
              <c:f>'VaR '!$S$33:$S$84</c:f>
              <c:numCache>
                <c:formatCode>"$"#,##0.00_);[Red]\("$"#,##0.00\)</c:formatCode>
                <c:ptCount val="52"/>
                <c:pt idx="0">
                  <c:v>-1429.9824016303646</c:v>
                </c:pt>
                <c:pt idx="1">
                  <c:v>-2022.3005063405121</c:v>
                </c:pt>
                <c:pt idx="2">
                  <c:v>-2476.8021735531556</c:v>
                </c:pt>
                <c:pt idx="3">
                  <c:v>-2859.9648032607292</c:v>
                </c:pt>
                <c:pt idx="4">
                  <c:v>-3197.5378566739014</c:v>
                </c:pt>
                <c:pt idx="5">
                  <c:v>-3502.727225154033</c:v>
                </c:pt>
                <c:pt idx="6">
                  <c:v>-3783.3778139128294</c:v>
                </c:pt>
                <c:pt idx="7">
                  <c:v>-4044.6010126810243</c:v>
                </c:pt>
                <c:pt idx="8">
                  <c:v>-4289.9472048910939</c:v>
                </c:pt>
                <c:pt idx="9">
                  <c:v>-4522.0014031096298</c:v>
                </c:pt>
                <c:pt idx="10">
                  <c:v>-4742.7150830192195</c:v>
                </c:pt>
                <c:pt idx="11">
                  <c:v>-4953.6043471063113</c:v>
                </c:pt>
                <c:pt idx="12">
                  <c:v>-5155.8748720894191</c:v>
                </c:pt>
                <c:pt idx="13">
                  <c:v>-5350.5042160169951</c:v>
                </c:pt>
                <c:pt idx="14">
                  <c:v>-5538.2980268840884</c:v>
                </c:pt>
                <c:pt idx="15">
                  <c:v>-5719.9296065214585</c:v>
                </c:pt>
                <c:pt idx="16">
                  <c:v>-5895.9684846964092</c:v>
                </c:pt>
                <c:pt idx="17">
                  <c:v>-6066.901519021535</c:v>
                </c:pt>
                <c:pt idx="18">
                  <c:v>-6233.1487797483524</c:v>
                </c:pt>
                <c:pt idx="19">
                  <c:v>-6395.0757133478028</c:v>
                </c:pt>
                <c:pt idx="20">
                  <c:v>-6553.0025979258889</c:v>
                </c:pt>
                <c:pt idx="21">
                  <c:v>-6707.2119928772199</c:v>
                </c:pt>
                <c:pt idx="22">
                  <c:v>-6857.9546795213319</c:v>
                </c:pt>
                <c:pt idx="23">
                  <c:v>-7005.454450308066</c:v>
                </c:pt>
                <c:pt idx="24">
                  <c:v>-7149.9120081518231</c:v>
                </c:pt>
                <c:pt idx="25">
                  <c:v>-7291.5081700075034</c:v>
                </c:pt>
                <c:pt idx="26">
                  <c:v>-7430.4065206594669</c:v>
                </c:pt>
                <c:pt idx="27">
                  <c:v>-7566.7556278256588</c:v>
                </c:pt>
                <c:pt idx="28">
                  <c:v>-7700.6909040815171</c:v>
                </c:pt>
                <c:pt idx="29">
                  <c:v>-7832.336182083629</c:v>
                </c:pt>
                <c:pt idx="30">
                  <c:v>-7961.8050552716313</c:v>
                </c:pt>
                <c:pt idx="31">
                  <c:v>-8089.2020253620485</c:v>
                </c:pt>
                <c:pt idx="32">
                  <c:v>-8214.6234896125334</c:v>
                </c:pt>
                <c:pt idx="33">
                  <c:v>-8338.1585943820082</c:v>
                </c:pt>
                <c:pt idx="34">
                  <c:v>-8459.8899764736361</c:v>
                </c:pt>
                <c:pt idx="35">
                  <c:v>-8579.8944097821877</c:v>
                </c:pt>
                <c:pt idx="36">
                  <c:v>-8698.2433716230407</c:v>
                </c:pt>
                <c:pt idx="37">
                  <c:v>-8815.0035406094266</c:v>
                </c:pt>
                <c:pt idx="38">
                  <c:v>-8930.237235926561</c:v>
                </c:pt>
                <c:pt idx="39">
                  <c:v>-9044.0028062192596</c:v>
                </c:pt>
                <c:pt idx="40">
                  <c:v>-9156.3549749818212</c:v>
                </c:pt>
                <c:pt idx="41">
                  <c:v>-9267.3451482529181</c:v>
                </c:pt>
                <c:pt idx="42">
                  <c:v>-9377.0216895248486</c:v>
                </c:pt>
                <c:pt idx="43">
                  <c:v>-9485.430166038439</c:v>
                </c:pt>
                <c:pt idx="44">
                  <c:v>-9592.6135700217055</c:v>
                </c:pt>
                <c:pt idx="45">
                  <c:v>-9698.6125179191022</c:v>
                </c:pt>
                <c:pt idx="46">
                  <c:v>-9803.4654302297422</c:v>
                </c:pt>
                <c:pt idx="47">
                  <c:v>-9907.2086942126225</c:v>
                </c:pt>
                <c:pt idx="48">
                  <c:v>-10009.876811412552</c:v>
                </c:pt>
                <c:pt idx="49">
                  <c:v>-10111.502531702559</c:v>
                </c:pt>
                <c:pt idx="50">
                  <c:v>-10212.116975319066</c:v>
                </c:pt>
                <c:pt idx="51">
                  <c:v>-10311.749744178838</c:v>
                </c:pt>
              </c:numCache>
            </c:numRef>
          </c:val>
          <c:smooth val="0"/>
          <c:extLst>
            <c:ext xmlns:c16="http://schemas.microsoft.com/office/drawing/2014/chart" uri="{C3380CC4-5D6E-409C-BE32-E72D297353CC}">
              <c16:uniqueId val="{00000000-BB6B-4F5F-B0B2-6BFEC7E08730}"/>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759896992"/>
        <c:axId val="801830288"/>
      </c:lineChart>
      <c:catAx>
        <c:axId val="759896992"/>
        <c:scaling>
          <c:orientation val="minMax"/>
        </c:scaling>
        <c:delete val="0"/>
        <c:axPos val="b"/>
        <c:title>
          <c:tx>
            <c:rich>
              <a:bodyPr rot="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r>
                  <a:rPr lang="es-MX" cap="none"/>
                  <a:t>Tiempo</a:t>
                </a:r>
                <a:r>
                  <a:rPr lang="es-MX" cap="none" baseline="0"/>
                  <a:t> (semanas)</a:t>
                </a:r>
                <a:endParaRPr lang="es-MX" cap="none"/>
              </a:p>
            </c:rich>
          </c:tx>
          <c:layout>
            <c:manualLayout>
              <c:xMode val="edge"/>
              <c:yMode val="edge"/>
              <c:x val="0.48673103881981472"/>
              <c:y val="0.89329371303932181"/>
            </c:manualLayout>
          </c:layout>
          <c:overlay val="0"/>
          <c:spPr>
            <a:noFill/>
            <a:ln>
              <a:noFill/>
            </a:ln>
            <a:effectLst/>
          </c:spPr>
          <c:txPr>
            <a:bodyPr rot="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1830288"/>
        <c:crosses val="autoZero"/>
        <c:auto val="1"/>
        <c:lblAlgn val="ctr"/>
        <c:lblOffset val="100"/>
        <c:noMultiLvlLbl val="0"/>
      </c:catAx>
      <c:valAx>
        <c:axId val="801830288"/>
        <c:scaling>
          <c:orientation val="minMax"/>
        </c:scaling>
        <c:delete val="0"/>
        <c:axPos val="l"/>
        <c:title>
          <c:tx>
            <c:rich>
              <a:bodyPr rot="-540000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r>
                  <a:rPr lang="es-MX" cap="none"/>
                  <a:t>Perdidas</a:t>
                </a:r>
              </a:p>
            </c:rich>
          </c:tx>
          <c:overlay val="0"/>
          <c:spPr>
            <a:noFill/>
            <a:ln>
              <a:noFill/>
            </a:ln>
            <a:effectLst/>
          </c:spPr>
          <c:txPr>
            <a:bodyPr rot="-5400000" spcFirstLastPara="1" vertOverflow="ellipsis" vert="horz" wrap="square" anchor="ctr" anchorCtr="1"/>
            <a:lstStyle/>
            <a:p>
              <a:pPr>
                <a:defRPr sz="900" b="0" i="0" u="none" strike="noStrike" kern="1200" cap="none"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59896992"/>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s-MX"/>
              <a:t>Frontera eficiente</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scatterChart>
        <c:scatterStyle val="lineMarker"/>
        <c:varyColors val="0"/>
        <c:ser>
          <c:idx val="0"/>
          <c:order val="0"/>
          <c:tx>
            <c:strRef>
              <c:f>Hoja1!$H$111</c:f>
              <c:strCache>
                <c:ptCount val="1"/>
                <c:pt idx="0">
                  <c:v>Coca cola</c:v>
                </c:pt>
              </c:strCache>
            </c:strRef>
          </c:tx>
          <c:spPr>
            <a:ln w="25400" cap="rnd">
              <a:noFill/>
              <a:round/>
            </a:ln>
            <a:effectLst/>
          </c:spPr>
          <c:marker>
            <c:symbol val="circle"/>
            <c:size val="5"/>
            <c:spPr>
              <a:solidFill>
                <a:schemeClr val="accent1"/>
              </a:solidFill>
              <a:ln w="9525">
                <a:solidFill>
                  <a:schemeClr val="accent1"/>
                </a:solidFill>
              </a:ln>
              <a:effectLst/>
            </c:spPr>
          </c:marker>
          <c:xVal>
            <c:numRef>
              <c:f>Hoja1!$H$114</c:f>
              <c:numCache>
                <c:formatCode>General</c:formatCode>
                <c:ptCount val="1"/>
                <c:pt idx="0">
                  <c:v>2.0401845194923596E-2</c:v>
                </c:pt>
              </c:numCache>
            </c:numRef>
          </c:xVal>
          <c:yVal>
            <c:numRef>
              <c:f>Hoja1!$H$113</c:f>
              <c:numCache>
                <c:formatCode>0.0000000%</c:formatCode>
                <c:ptCount val="1"/>
                <c:pt idx="0">
                  <c:v>6.8466823172134148E-4</c:v>
                </c:pt>
              </c:numCache>
            </c:numRef>
          </c:yVal>
          <c:smooth val="0"/>
          <c:extLst>
            <c:ext xmlns:c16="http://schemas.microsoft.com/office/drawing/2014/chart" uri="{C3380CC4-5D6E-409C-BE32-E72D297353CC}">
              <c16:uniqueId val="{00000000-9867-4C24-82CA-FE511176781C}"/>
            </c:ext>
          </c:extLst>
        </c:ser>
        <c:ser>
          <c:idx val="1"/>
          <c:order val="1"/>
          <c:tx>
            <c:strRef>
              <c:f>Hoja1!$I$111</c:f>
              <c:strCache>
                <c:ptCount val="1"/>
                <c:pt idx="0">
                  <c:v>Johnson &amp; Johnson </c:v>
                </c:pt>
              </c:strCache>
            </c:strRef>
          </c:tx>
          <c:spPr>
            <a:ln w="25400" cap="rnd">
              <a:noFill/>
              <a:round/>
            </a:ln>
            <a:effectLst/>
          </c:spPr>
          <c:marker>
            <c:symbol val="circle"/>
            <c:size val="5"/>
            <c:spPr>
              <a:solidFill>
                <a:schemeClr val="accent2"/>
              </a:solidFill>
              <a:ln w="9525">
                <a:solidFill>
                  <a:schemeClr val="accent2"/>
                </a:solidFill>
              </a:ln>
              <a:effectLst/>
            </c:spPr>
          </c:marker>
          <c:xVal>
            <c:numRef>
              <c:f>Hoja1!$I$114</c:f>
              <c:numCache>
                <c:formatCode>General</c:formatCode>
                <c:ptCount val="1"/>
                <c:pt idx="0">
                  <c:v>2.3894980095502269E-2</c:v>
                </c:pt>
              </c:numCache>
            </c:numRef>
          </c:xVal>
          <c:yVal>
            <c:numRef>
              <c:f>Hoja1!$I$113</c:f>
              <c:numCache>
                <c:formatCode>0.0000000%</c:formatCode>
                <c:ptCount val="1"/>
                <c:pt idx="0">
                  <c:v>8.9164582487762784E-4</c:v>
                </c:pt>
              </c:numCache>
            </c:numRef>
          </c:yVal>
          <c:smooth val="0"/>
          <c:extLst>
            <c:ext xmlns:c16="http://schemas.microsoft.com/office/drawing/2014/chart" uri="{C3380CC4-5D6E-409C-BE32-E72D297353CC}">
              <c16:uniqueId val="{00000001-9867-4C24-82CA-FE511176781C}"/>
            </c:ext>
          </c:extLst>
        </c:ser>
        <c:ser>
          <c:idx val="2"/>
          <c:order val="2"/>
          <c:tx>
            <c:strRef>
              <c:f>Hoja1!$J$111</c:f>
              <c:strCache>
                <c:ptCount val="1"/>
                <c:pt idx="0">
                  <c:v>Moodys Corporation </c:v>
                </c:pt>
              </c:strCache>
            </c:strRef>
          </c:tx>
          <c:spPr>
            <a:ln w="25400" cap="rnd">
              <a:noFill/>
              <a:round/>
            </a:ln>
            <a:effectLst/>
          </c:spPr>
          <c:marker>
            <c:symbol val="circle"/>
            <c:size val="5"/>
            <c:spPr>
              <a:solidFill>
                <a:schemeClr val="accent3"/>
              </a:solidFill>
              <a:ln w="9525">
                <a:solidFill>
                  <a:schemeClr val="accent3"/>
                </a:solidFill>
              </a:ln>
              <a:effectLst/>
            </c:spPr>
          </c:marker>
          <c:xVal>
            <c:numRef>
              <c:f>Hoja1!$J$114</c:f>
              <c:numCache>
                <c:formatCode>General</c:formatCode>
                <c:ptCount val="1"/>
                <c:pt idx="0">
                  <c:v>3.2113578481909613E-2</c:v>
                </c:pt>
              </c:numCache>
            </c:numRef>
          </c:xVal>
          <c:yVal>
            <c:numRef>
              <c:f>Hoja1!$J$113</c:f>
              <c:numCache>
                <c:formatCode>0.0000000%</c:formatCode>
                <c:ptCount val="1"/>
                <c:pt idx="0">
                  <c:v>4.3760539720787877E-3</c:v>
                </c:pt>
              </c:numCache>
            </c:numRef>
          </c:yVal>
          <c:smooth val="0"/>
          <c:extLst>
            <c:ext xmlns:c16="http://schemas.microsoft.com/office/drawing/2014/chart" uri="{C3380CC4-5D6E-409C-BE32-E72D297353CC}">
              <c16:uniqueId val="{00000002-9867-4C24-82CA-FE511176781C}"/>
            </c:ext>
          </c:extLst>
        </c:ser>
        <c:ser>
          <c:idx val="3"/>
          <c:order val="3"/>
          <c:tx>
            <c:strRef>
              <c:f>Hoja1!$K$111</c:f>
              <c:strCache>
                <c:ptCount val="1"/>
                <c:pt idx="0">
                  <c:v>McDonald’s Corporation </c:v>
                </c:pt>
              </c:strCache>
            </c:strRef>
          </c:tx>
          <c:spPr>
            <a:ln w="25400" cap="rnd">
              <a:noFill/>
              <a:round/>
            </a:ln>
            <a:effectLst/>
          </c:spPr>
          <c:marker>
            <c:symbol val="circle"/>
            <c:size val="5"/>
            <c:spPr>
              <a:solidFill>
                <a:schemeClr val="accent4"/>
              </a:solidFill>
              <a:ln w="9525">
                <a:solidFill>
                  <a:schemeClr val="accent4"/>
                </a:solidFill>
              </a:ln>
              <a:effectLst/>
            </c:spPr>
          </c:marker>
          <c:xVal>
            <c:numRef>
              <c:f>Hoja1!$K$114</c:f>
              <c:numCache>
                <c:formatCode>General</c:formatCode>
                <c:ptCount val="1"/>
                <c:pt idx="0">
                  <c:v>2.4313374354755345E-2</c:v>
                </c:pt>
              </c:numCache>
            </c:numRef>
          </c:xVal>
          <c:yVal>
            <c:numRef>
              <c:f>Hoja1!$K$113</c:f>
              <c:numCache>
                <c:formatCode>0.0000000%</c:formatCode>
                <c:ptCount val="1"/>
                <c:pt idx="0">
                  <c:v>3.5801170594257328E-3</c:v>
                </c:pt>
              </c:numCache>
            </c:numRef>
          </c:yVal>
          <c:smooth val="0"/>
          <c:extLst>
            <c:ext xmlns:c16="http://schemas.microsoft.com/office/drawing/2014/chart" uri="{C3380CC4-5D6E-409C-BE32-E72D297353CC}">
              <c16:uniqueId val="{00000003-9867-4C24-82CA-FE511176781C}"/>
            </c:ext>
          </c:extLst>
        </c:ser>
        <c:ser>
          <c:idx val="4"/>
          <c:order val="4"/>
          <c:tx>
            <c:strRef>
              <c:f>Hoja1!$L$111</c:f>
              <c:strCache>
                <c:ptCount val="1"/>
                <c:pt idx="0">
                  <c:v>Nike Inc </c:v>
                </c:pt>
              </c:strCache>
            </c:strRef>
          </c:tx>
          <c:spPr>
            <a:ln w="25400" cap="rnd">
              <a:noFill/>
              <a:round/>
            </a:ln>
            <a:effectLst/>
          </c:spPr>
          <c:marker>
            <c:symbol val="circle"/>
            <c:size val="5"/>
            <c:spPr>
              <a:solidFill>
                <a:schemeClr val="accent5"/>
              </a:solidFill>
              <a:ln w="9525">
                <a:solidFill>
                  <a:schemeClr val="accent5"/>
                </a:solidFill>
              </a:ln>
              <a:effectLst/>
            </c:spPr>
          </c:marker>
          <c:xVal>
            <c:numRef>
              <c:f>Hoja1!$L$114</c:f>
              <c:numCache>
                <c:formatCode>General</c:formatCode>
                <c:ptCount val="1"/>
                <c:pt idx="0">
                  <c:v>3.0017037418428399E-2</c:v>
                </c:pt>
              </c:numCache>
            </c:numRef>
          </c:xVal>
          <c:yVal>
            <c:numRef>
              <c:f>Hoja1!$L$113</c:f>
              <c:numCache>
                <c:formatCode>0.0000000%</c:formatCode>
                <c:ptCount val="1"/>
                <c:pt idx="0">
                  <c:v>4.2208211465569875E-3</c:v>
                </c:pt>
              </c:numCache>
            </c:numRef>
          </c:yVal>
          <c:smooth val="0"/>
          <c:extLst>
            <c:ext xmlns:c16="http://schemas.microsoft.com/office/drawing/2014/chart" uri="{C3380CC4-5D6E-409C-BE32-E72D297353CC}">
              <c16:uniqueId val="{00000004-9867-4C24-82CA-FE511176781C}"/>
            </c:ext>
          </c:extLst>
        </c:ser>
        <c:dLbls>
          <c:showLegendKey val="0"/>
          <c:showVal val="0"/>
          <c:showCatName val="0"/>
          <c:showSerName val="0"/>
          <c:showPercent val="0"/>
          <c:showBubbleSize val="0"/>
        </c:dLbls>
        <c:axId val="1193843664"/>
        <c:axId val="764950624"/>
      </c:scatterChart>
      <c:valAx>
        <c:axId val="119384366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Riesgo</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64950624"/>
        <c:crosses val="autoZero"/>
        <c:crossBetween val="midCat"/>
      </c:valAx>
      <c:valAx>
        <c:axId val="764950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Rendimientos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000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119384366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b="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s-MX"/>
              <a:t>Frontera eficiente</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scatterChart>
        <c:scatterStyle val="lineMarker"/>
        <c:varyColors val="0"/>
        <c:ser>
          <c:idx val="0"/>
          <c:order val="0"/>
          <c:tx>
            <c:strRef>
              <c:f>Hoja1!$H$111</c:f>
              <c:strCache>
                <c:ptCount val="1"/>
                <c:pt idx="0">
                  <c:v>Coca cola</c:v>
                </c:pt>
              </c:strCache>
            </c:strRef>
          </c:tx>
          <c:spPr>
            <a:ln w="25400" cap="rnd">
              <a:noFill/>
              <a:round/>
            </a:ln>
            <a:effectLst/>
          </c:spPr>
          <c:marker>
            <c:symbol val="circle"/>
            <c:size val="5"/>
            <c:spPr>
              <a:solidFill>
                <a:schemeClr val="accent1"/>
              </a:solidFill>
              <a:ln w="9525">
                <a:solidFill>
                  <a:schemeClr val="accent1"/>
                </a:solidFill>
              </a:ln>
              <a:effectLst/>
            </c:spPr>
          </c:marker>
          <c:xVal>
            <c:numRef>
              <c:f>Hoja1!$H$114</c:f>
              <c:numCache>
                <c:formatCode>General</c:formatCode>
                <c:ptCount val="1"/>
                <c:pt idx="0">
                  <c:v>2.0401845194923596E-2</c:v>
                </c:pt>
              </c:numCache>
            </c:numRef>
          </c:xVal>
          <c:yVal>
            <c:numRef>
              <c:f>Hoja1!$H$113</c:f>
              <c:numCache>
                <c:formatCode>0.0000000%</c:formatCode>
                <c:ptCount val="1"/>
                <c:pt idx="0">
                  <c:v>6.8466823172134148E-4</c:v>
                </c:pt>
              </c:numCache>
            </c:numRef>
          </c:yVal>
          <c:smooth val="0"/>
          <c:extLst>
            <c:ext xmlns:c16="http://schemas.microsoft.com/office/drawing/2014/chart" uri="{C3380CC4-5D6E-409C-BE32-E72D297353CC}">
              <c16:uniqueId val="{00000000-6354-4A03-AC33-D2C2CAD45258}"/>
            </c:ext>
          </c:extLst>
        </c:ser>
        <c:ser>
          <c:idx val="1"/>
          <c:order val="1"/>
          <c:tx>
            <c:strRef>
              <c:f>Hoja1!$I$111</c:f>
              <c:strCache>
                <c:ptCount val="1"/>
                <c:pt idx="0">
                  <c:v>Johnson &amp; Johnson </c:v>
                </c:pt>
              </c:strCache>
            </c:strRef>
          </c:tx>
          <c:spPr>
            <a:ln w="25400" cap="rnd">
              <a:noFill/>
              <a:round/>
            </a:ln>
            <a:effectLst/>
          </c:spPr>
          <c:marker>
            <c:symbol val="circle"/>
            <c:size val="5"/>
            <c:spPr>
              <a:solidFill>
                <a:schemeClr val="accent2"/>
              </a:solidFill>
              <a:ln w="9525">
                <a:solidFill>
                  <a:schemeClr val="accent2"/>
                </a:solidFill>
              </a:ln>
              <a:effectLst/>
            </c:spPr>
          </c:marker>
          <c:xVal>
            <c:numRef>
              <c:f>Hoja1!$I$114</c:f>
              <c:numCache>
                <c:formatCode>General</c:formatCode>
                <c:ptCount val="1"/>
                <c:pt idx="0">
                  <c:v>2.3894980095502269E-2</c:v>
                </c:pt>
              </c:numCache>
            </c:numRef>
          </c:xVal>
          <c:yVal>
            <c:numRef>
              <c:f>Hoja1!$I$113</c:f>
              <c:numCache>
                <c:formatCode>0.0000000%</c:formatCode>
                <c:ptCount val="1"/>
                <c:pt idx="0">
                  <c:v>8.9164582487762784E-4</c:v>
                </c:pt>
              </c:numCache>
            </c:numRef>
          </c:yVal>
          <c:smooth val="0"/>
          <c:extLst>
            <c:ext xmlns:c16="http://schemas.microsoft.com/office/drawing/2014/chart" uri="{C3380CC4-5D6E-409C-BE32-E72D297353CC}">
              <c16:uniqueId val="{00000001-6354-4A03-AC33-D2C2CAD45258}"/>
            </c:ext>
          </c:extLst>
        </c:ser>
        <c:ser>
          <c:idx val="2"/>
          <c:order val="2"/>
          <c:tx>
            <c:strRef>
              <c:f>Hoja1!$J$111</c:f>
              <c:strCache>
                <c:ptCount val="1"/>
                <c:pt idx="0">
                  <c:v>Moodys Corporation </c:v>
                </c:pt>
              </c:strCache>
            </c:strRef>
          </c:tx>
          <c:spPr>
            <a:ln w="25400" cap="rnd">
              <a:noFill/>
              <a:round/>
            </a:ln>
            <a:effectLst/>
          </c:spPr>
          <c:marker>
            <c:symbol val="circle"/>
            <c:size val="5"/>
            <c:spPr>
              <a:solidFill>
                <a:schemeClr val="accent3"/>
              </a:solidFill>
              <a:ln w="9525">
                <a:solidFill>
                  <a:schemeClr val="accent3"/>
                </a:solidFill>
              </a:ln>
              <a:effectLst/>
            </c:spPr>
          </c:marker>
          <c:xVal>
            <c:numRef>
              <c:f>Hoja1!$J$114</c:f>
              <c:numCache>
                <c:formatCode>General</c:formatCode>
                <c:ptCount val="1"/>
                <c:pt idx="0">
                  <c:v>3.2113578481909613E-2</c:v>
                </c:pt>
              </c:numCache>
            </c:numRef>
          </c:xVal>
          <c:yVal>
            <c:numRef>
              <c:f>Hoja1!$J$113</c:f>
              <c:numCache>
                <c:formatCode>0.0000000%</c:formatCode>
                <c:ptCount val="1"/>
                <c:pt idx="0">
                  <c:v>4.3760539720787877E-3</c:v>
                </c:pt>
              </c:numCache>
            </c:numRef>
          </c:yVal>
          <c:smooth val="0"/>
          <c:extLst>
            <c:ext xmlns:c16="http://schemas.microsoft.com/office/drawing/2014/chart" uri="{C3380CC4-5D6E-409C-BE32-E72D297353CC}">
              <c16:uniqueId val="{00000002-6354-4A03-AC33-D2C2CAD45258}"/>
            </c:ext>
          </c:extLst>
        </c:ser>
        <c:ser>
          <c:idx val="3"/>
          <c:order val="3"/>
          <c:tx>
            <c:strRef>
              <c:f>Hoja1!$K$111</c:f>
              <c:strCache>
                <c:ptCount val="1"/>
                <c:pt idx="0">
                  <c:v>McDonald’s Corporation </c:v>
                </c:pt>
              </c:strCache>
            </c:strRef>
          </c:tx>
          <c:spPr>
            <a:ln w="25400" cap="rnd">
              <a:noFill/>
              <a:round/>
            </a:ln>
            <a:effectLst/>
          </c:spPr>
          <c:marker>
            <c:symbol val="circle"/>
            <c:size val="5"/>
            <c:spPr>
              <a:solidFill>
                <a:schemeClr val="accent4"/>
              </a:solidFill>
              <a:ln w="9525">
                <a:solidFill>
                  <a:schemeClr val="accent4"/>
                </a:solidFill>
              </a:ln>
              <a:effectLst/>
            </c:spPr>
          </c:marker>
          <c:xVal>
            <c:numRef>
              <c:f>Hoja1!$K$114</c:f>
              <c:numCache>
                <c:formatCode>General</c:formatCode>
                <c:ptCount val="1"/>
                <c:pt idx="0">
                  <c:v>2.4313374354755345E-2</c:v>
                </c:pt>
              </c:numCache>
            </c:numRef>
          </c:xVal>
          <c:yVal>
            <c:numRef>
              <c:f>Hoja1!$K$113</c:f>
              <c:numCache>
                <c:formatCode>0.0000000%</c:formatCode>
                <c:ptCount val="1"/>
                <c:pt idx="0">
                  <c:v>3.5801170594257328E-3</c:v>
                </c:pt>
              </c:numCache>
            </c:numRef>
          </c:yVal>
          <c:smooth val="0"/>
          <c:extLst>
            <c:ext xmlns:c16="http://schemas.microsoft.com/office/drawing/2014/chart" uri="{C3380CC4-5D6E-409C-BE32-E72D297353CC}">
              <c16:uniqueId val="{00000003-6354-4A03-AC33-D2C2CAD45258}"/>
            </c:ext>
          </c:extLst>
        </c:ser>
        <c:ser>
          <c:idx val="4"/>
          <c:order val="4"/>
          <c:tx>
            <c:strRef>
              <c:f>Hoja1!$L$111</c:f>
              <c:strCache>
                <c:ptCount val="1"/>
                <c:pt idx="0">
                  <c:v>Nike Inc </c:v>
                </c:pt>
              </c:strCache>
            </c:strRef>
          </c:tx>
          <c:spPr>
            <a:ln w="25400" cap="rnd">
              <a:noFill/>
              <a:round/>
            </a:ln>
            <a:effectLst/>
          </c:spPr>
          <c:marker>
            <c:symbol val="circle"/>
            <c:size val="5"/>
            <c:spPr>
              <a:solidFill>
                <a:schemeClr val="accent5"/>
              </a:solidFill>
              <a:ln w="9525">
                <a:solidFill>
                  <a:schemeClr val="accent5"/>
                </a:solidFill>
              </a:ln>
              <a:effectLst/>
            </c:spPr>
          </c:marker>
          <c:xVal>
            <c:numRef>
              <c:f>Hoja1!$L$114</c:f>
              <c:numCache>
                <c:formatCode>General</c:formatCode>
                <c:ptCount val="1"/>
                <c:pt idx="0">
                  <c:v>3.0017037418428399E-2</c:v>
                </c:pt>
              </c:numCache>
            </c:numRef>
          </c:xVal>
          <c:yVal>
            <c:numRef>
              <c:f>Hoja1!$L$113</c:f>
              <c:numCache>
                <c:formatCode>0.0000000%</c:formatCode>
                <c:ptCount val="1"/>
                <c:pt idx="0">
                  <c:v>4.2208211465569875E-3</c:v>
                </c:pt>
              </c:numCache>
            </c:numRef>
          </c:yVal>
          <c:smooth val="0"/>
          <c:extLst>
            <c:ext xmlns:c16="http://schemas.microsoft.com/office/drawing/2014/chart" uri="{C3380CC4-5D6E-409C-BE32-E72D297353CC}">
              <c16:uniqueId val="{00000004-6354-4A03-AC33-D2C2CAD45258}"/>
            </c:ext>
          </c:extLst>
        </c:ser>
        <c:ser>
          <c:idx val="5"/>
          <c:order val="5"/>
          <c:tx>
            <c:v>Portafolio</c:v>
          </c:tx>
          <c:spPr>
            <a:ln w="19050" cap="rnd">
              <a:noFill/>
              <a:round/>
            </a:ln>
            <a:effectLst/>
          </c:spPr>
          <c:marker>
            <c:symbol val="square"/>
            <c:size val="8"/>
            <c:spPr>
              <a:solidFill>
                <a:schemeClr val="accent2"/>
              </a:solidFill>
              <a:ln w="9525">
                <a:solidFill>
                  <a:schemeClr val="accent2"/>
                </a:solidFill>
              </a:ln>
              <a:effectLst/>
            </c:spPr>
          </c:marker>
          <c:xVal>
            <c:numRef>
              <c:f>Hoja1!$P$136</c:f>
              <c:numCache>
                <c:formatCode>General</c:formatCode>
                <c:ptCount val="1"/>
                <c:pt idx="0">
                  <c:v>1.7208291164043737E-2</c:v>
                </c:pt>
              </c:numCache>
            </c:numRef>
          </c:xVal>
          <c:yVal>
            <c:numRef>
              <c:f>Hoja1!$P$141</c:f>
              <c:numCache>
                <c:formatCode>0.000000000000000%</c:formatCode>
                <c:ptCount val="1"/>
                <c:pt idx="0">
                  <c:v>2.7506612469320956E-3</c:v>
                </c:pt>
              </c:numCache>
            </c:numRef>
          </c:yVal>
          <c:smooth val="0"/>
          <c:extLst>
            <c:ext xmlns:c16="http://schemas.microsoft.com/office/drawing/2014/chart" uri="{C3380CC4-5D6E-409C-BE32-E72D297353CC}">
              <c16:uniqueId val="{00000005-6354-4A03-AC33-D2C2CAD45258}"/>
            </c:ext>
          </c:extLst>
        </c:ser>
        <c:dLbls>
          <c:showLegendKey val="0"/>
          <c:showVal val="0"/>
          <c:showCatName val="0"/>
          <c:showSerName val="0"/>
          <c:showPercent val="0"/>
          <c:showBubbleSize val="0"/>
        </c:dLbls>
        <c:axId val="1193843664"/>
        <c:axId val="764950624"/>
      </c:scatterChart>
      <c:valAx>
        <c:axId val="119384366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Riesgo</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64950624"/>
        <c:crosses val="autoZero"/>
        <c:crossBetween val="midCat"/>
      </c:valAx>
      <c:valAx>
        <c:axId val="764950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Rendimientos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000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119384366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b="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9">
  <a:schemeClr val="accent6"/>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withinLinear" id="19">
  <a:schemeClr val="accent6"/>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7DDAB50-B457-43EC-AB57-7FD82C30B442}" type="doc">
      <dgm:prSet loTypeId="urn:microsoft.com/office/officeart/2008/layout/RadialCluster" loCatId="relationship" qsTypeId="urn:microsoft.com/office/officeart/2005/8/quickstyle/simple3" qsCatId="simple" csTypeId="urn:microsoft.com/office/officeart/2005/8/colors/accent3_2" csCatId="accent3" phldr="1"/>
      <dgm:spPr/>
      <dgm:t>
        <a:bodyPr/>
        <a:lstStyle/>
        <a:p>
          <a:endParaRPr lang="es-MX"/>
        </a:p>
      </dgm:t>
    </dgm:pt>
    <dgm:pt modelId="{398748ED-F07F-419E-BE1F-6E9975B66B98}">
      <dgm:prSet phldrT="[Texto]" custT="1"/>
      <dgm:spPr/>
      <dgm:t>
        <a:bodyPr/>
        <a:lstStyle/>
        <a:p>
          <a:pPr algn="ctr"/>
          <a:r>
            <a:rPr lang="es-MX" sz="1400" b="1">
              <a:latin typeface="Arial" panose="020B0604020202020204" pitchFamily="34" charset="0"/>
              <a:cs typeface="Arial" panose="020B0604020202020204" pitchFamily="34" charset="0"/>
            </a:rPr>
            <a:t>Mercado de Divisas</a:t>
          </a:r>
        </a:p>
      </dgm:t>
    </dgm:pt>
    <dgm:pt modelId="{0A3622AD-B5CF-43BA-A764-2A3A5840E8C3}" type="parTrans" cxnId="{605AE544-6A3B-4E22-86D2-0336258796D0}">
      <dgm:prSet/>
      <dgm:spPr/>
      <dgm:t>
        <a:bodyPr/>
        <a:lstStyle/>
        <a:p>
          <a:pPr algn="ctr"/>
          <a:endParaRPr lang="es-MX" sz="2800">
            <a:latin typeface="Arial" panose="020B0604020202020204" pitchFamily="34" charset="0"/>
            <a:cs typeface="Arial" panose="020B0604020202020204" pitchFamily="34" charset="0"/>
          </a:endParaRPr>
        </a:p>
      </dgm:t>
    </dgm:pt>
    <dgm:pt modelId="{3CAF92C8-BFD2-4E4C-A047-B313D3F6AE89}" type="sibTrans" cxnId="{605AE544-6A3B-4E22-86D2-0336258796D0}">
      <dgm:prSet/>
      <dgm:spPr/>
      <dgm:t>
        <a:bodyPr/>
        <a:lstStyle/>
        <a:p>
          <a:pPr algn="ctr"/>
          <a:endParaRPr lang="es-MX" sz="2800">
            <a:latin typeface="Arial" panose="020B0604020202020204" pitchFamily="34" charset="0"/>
            <a:cs typeface="Arial" panose="020B0604020202020204" pitchFamily="34" charset="0"/>
          </a:endParaRPr>
        </a:p>
      </dgm:t>
    </dgm:pt>
    <dgm:pt modelId="{381AB54C-50B9-4CCF-B52A-3024E6610557}">
      <dgm:prSet phldrT="[Texto]" custT="1"/>
      <dgm:spPr/>
      <dgm:t>
        <a:bodyPr/>
        <a:lstStyle/>
        <a:p>
          <a:pPr algn="ctr"/>
          <a:r>
            <a:rPr lang="es-MX" sz="1000">
              <a:latin typeface="Arial" panose="020B0604020202020204" pitchFamily="34" charset="0"/>
              <a:cs typeface="Arial" panose="020B0604020202020204" pitchFamily="34" charset="0"/>
            </a:rPr>
            <a:t>Bancos</a:t>
          </a:r>
        </a:p>
      </dgm:t>
    </dgm:pt>
    <dgm:pt modelId="{AB37D774-EEEB-4F56-A060-3FF88BD4E508}" type="parTrans" cxnId="{EBB2BEF2-B044-4135-8547-9CFE044A8AA8}">
      <dgm:prSet custT="1"/>
      <dgm:spPr/>
      <dgm:t>
        <a:bodyPr/>
        <a:lstStyle/>
        <a:p>
          <a:pPr algn="ctr"/>
          <a:endParaRPr lang="es-MX" sz="800">
            <a:latin typeface="Arial" panose="020B0604020202020204" pitchFamily="34" charset="0"/>
            <a:cs typeface="Arial" panose="020B0604020202020204" pitchFamily="34" charset="0"/>
          </a:endParaRPr>
        </a:p>
      </dgm:t>
    </dgm:pt>
    <dgm:pt modelId="{11AF0E6F-97E5-482D-8E88-FE351CDCF635}" type="sibTrans" cxnId="{EBB2BEF2-B044-4135-8547-9CFE044A8AA8}">
      <dgm:prSet/>
      <dgm:spPr/>
      <dgm:t>
        <a:bodyPr/>
        <a:lstStyle/>
        <a:p>
          <a:pPr algn="ctr"/>
          <a:endParaRPr lang="es-MX" sz="2800">
            <a:latin typeface="Arial" panose="020B0604020202020204" pitchFamily="34" charset="0"/>
            <a:cs typeface="Arial" panose="020B0604020202020204" pitchFamily="34" charset="0"/>
          </a:endParaRPr>
        </a:p>
      </dgm:t>
    </dgm:pt>
    <dgm:pt modelId="{14C18A00-8B3E-4F38-9E48-5246DCB69B01}">
      <dgm:prSet phldrT="[Texto]" custT="1"/>
      <dgm:spPr/>
      <dgm:t>
        <a:bodyPr/>
        <a:lstStyle/>
        <a:p>
          <a:pPr algn="ctr"/>
          <a:r>
            <a:rPr lang="es-MX" sz="1000">
              <a:latin typeface="Arial" panose="020B0604020202020204" pitchFamily="34" charset="0"/>
              <a:cs typeface="Arial" panose="020B0604020202020204" pitchFamily="34" charset="0"/>
            </a:rPr>
            <a:t>Gobierno</a:t>
          </a:r>
        </a:p>
      </dgm:t>
    </dgm:pt>
    <dgm:pt modelId="{142D81E8-9A5E-4926-A7C3-0973E9FC7C7E}" type="parTrans" cxnId="{49DE096A-CFB6-48BD-8D6C-CF11A5290A86}">
      <dgm:prSet custT="1"/>
      <dgm:spPr/>
      <dgm:t>
        <a:bodyPr/>
        <a:lstStyle/>
        <a:p>
          <a:pPr algn="ctr"/>
          <a:endParaRPr lang="es-MX" sz="800">
            <a:latin typeface="Arial" panose="020B0604020202020204" pitchFamily="34" charset="0"/>
            <a:cs typeface="Arial" panose="020B0604020202020204" pitchFamily="34" charset="0"/>
          </a:endParaRPr>
        </a:p>
      </dgm:t>
    </dgm:pt>
    <dgm:pt modelId="{23CAEDE5-26D1-4F19-95FC-40FD196B8EFB}" type="sibTrans" cxnId="{49DE096A-CFB6-48BD-8D6C-CF11A5290A86}">
      <dgm:prSet/>
      <dgm:spPr/>
      <dgm:t>
        <a:bodyPr/>
        <a:lstStyle/>
        <a:p>
          <a:pPr algn="ctr"/>
          <a:endParaRPr lang="es-MX" sz="2800">
            <a:latin typeface="Arial" panose="020B0604020202020204" pitchFamily="34" charset="0"/>
            <a:cs typeface="Arial" panose="020B0604020202020204" pitchFamily="34" charset="0"/>
          </a:endParaRPr>
        </a:p>
      </dgm:t>
    </dgm:pt>
    <dgm:pt modelId="{372CD149-9C77-4665-825F-4408221E8DBE}">
      <dgm:prSet phldrT="[Texto]" custT="1"/>
      <dgm:spPr/>
      <dgm:t>
        <a:bodyPr/>
        <a:lstStyle/>
        <a:p>
          <a:pPr algn="ctr"/>
          <a:r>
            <a:rPr lang="es-MX" sz="1000">
              <a:latin typeface="Arial" panose="020B0604020202020204" pitchFamily="34" charset="0"/>
              <a:cs typeface="Arial" panose="020B0604020202020204" pitchFamily="34" charset="0"/>
            </a:rPr>
            <a:t>Fondos de Inversión</a:t>
          </a:r>
        </a:p>
      </dgm:t>
    </dgm:pt>
    <dgm:pt modelId="{E378FC89-9489-4857-BDA8-5375098EAE13}" type="parTrans" cxnId="{7489B536-566F-4991-A9EE-B886F1F9F0F7}">
      <dgm:prSet custT="1"/>
      <dgm:spPr/>
      <dgm:t>
        <a:bodyPr/>
        <a:lstStyle/>
        <a:p>
          <a:pPr algn="ctr"/>
          <a:endParaRPr lang="es-MX" sz="800">
            <a:latin typeface="Arial" panose="020B0604020202020204" pitchFamily="34" charset="0"/>
            <a:cs typeface="Arial" panose="020B0604020202020204" pitchFamily="34" charset="0"/>
          </a:endParaRPr>
        </a:p>
      </dgm:t>
    </dgm:pt>
    <dgm:pt modelId="{3D276BFE-C919-40D8-9B8C-31D88C66B65F}" type="sibTrans" cxnId="{7489B536-566F-4991-A9EE-B886F1F9F0F7}">
      <dgm:prSet/>
      <dgm:spPr/>
      <dgm:t>
        <a:bodyPr/>
        <a:lstStyle/>
        <a:p>
          <a:pPr algn="ctr"/>
          <a:endParaRPr lang="es-MX" sz="2800">
            <a:latin typeface="Arial" panose="020B0604020202020204" pitchFamily="34" charset="0"/>
            <a:cs typeface="Arial" panose="020B0604020202020204" pitchFamily="34" charset="0"/>
          </a:endParaRPr>
        </a:p>
      </dgm:t>
    </dgm:pt>
    <dgm:pt modelId="{846BB99D-C06C-4920-B696-0BAE852E2662}">
      <dgm:prSet phldrT="[Texto]" custT="1"/>
      <dgm:spPr/>
      <dgm:t>
        <a:bodyPr/>
        <a:lstStyle/>
        <a:p>
          <a:pPr algn="ctr"/>
          <a:r>
            <a:rPr lang="es-MX" sz="1000">
              <a:latin typeface="Arial" panose="020B0604020202020204" pitchFamily="34" charset="0"/>
              <a:cs typeface="Arial" panose="020B0604020202020204" pitchFamily="34" charset="0"/>
            </a:rPr>
            <a:t>Inversionistas Individuales</a:t>
          </a:r>
        </a:p>
      </dgm:t>
    </dgm:pt>
    <dgm:pt modelId="{AEAC333D-1430-4BBD-92F7-5E0A84B5AC2D}" type="parTrans" cxnId="{B8F39FCA-7E39-4AEF-8661-C4E652EE46D4}">
      <dgm:prSet custT="1"/>
      <dgm:spPr/>
      <dgm:t>
        <a:bodyPr/>
        <a:lstStyle/>
        <a:p>
          <a:pPr algn="ctr"/>
          <a:endParaRPr lang="es-MX" sz="800">
            <a:latin typeface="Arial" panose="020B0604020202020204" pitchFamily="34" charset="0"/>
            <a:cs typeface="Arial" panose="020B0604020202020204" pitchFamily="34" charset="0"/>
          </a:endParaRPr>
        </a:p>
      </dgm:t>
    </dgm:pt>
    <dgm:pt modelId="{EFA2F401-54BF-46CB-9FC5-D9858D527DFE}" type="sibTrans" cxnId="{B8F39FCA-7E39-4AEF-8661-C4E652EE46D4}">
      <dgm:prSet/>
      <dgm:spPr/>
      <dgm:t>
        <a:bodyPr/>
        <a:lstStyle/>
        <a:p>
          <a:pPr algn="ctr"/>
          <a:endParaRPr lang="es-MX" sz="2800">
            <a:latin typeface="Arial" panose="020B0604020202020204" pitchFamily="34" charset="0"/>
            <a:cs typeface="Arial" panose="020B0604020202020204" pitchFamily="34" charset="0"/>
          </a:endParaRPr>
        </a:p>
      </dgm:t>
    </dgm:pt>
    <dgm:pt modelId="{F4C45DA7-AA70-4F56-80B7-50B1639A12C1}">
      <dgm:prSet custT="1"/>
      <dgm:spPr/>
      <dgm:t>
        <a:bodyPr/>
        <a:lstStyle/>
        <a:p>
          <a:pPr algn="ctr"/>
          <a:r>
            <a:rPr lang="es-MX" sz="900">
              <a:latin typeface="Arial" panose="020B0604020202020204" pitchFamily="34" charset="0"/>
              <a:cs typeface="Arial" panose="020B0604020202020204" pitchFamily="34" charset="0"/>
            </a:rPr>
            <a:t>Corporaciones</a:t>
          </a:r>
        </a:p>
      </dgm:t>
    </dgm:pt>
    <dgm:pt modelId="{AFDE0861-71B1-475B-B882-B36FC8171445}" type="parTrans" cxnId="{0F65CEEB-D5B7-43AA-922E-F9B603DD8ED2}">
      <dgm:prSet custT="1"/>
      <dgm:spPr/>
      <dgm:t>
        <a:bodyPr/>
        <a:lstStyle/>
        <a:p>
          <a:pPr algn="ctr"/>
          <a:endParaRPr lang="es-MX" sz="600">
            <a:latin typeface="Arial" panose="020B0604020202020204" pitchFamily="34" charset="0"/>
            <a:cs typeface="Arial" panose="020B0604020202020204" pitchFamily="34" charset="0"/>
          </a:endParaRPr>
        </a:p>
      </dgm:t>
    </dgm:pt>
    <dgm:pt modelId="{4787C825-A924-4748-AEBD-761E1EC6A255}" type="sibTrans" cxnId="{0F65CEEB-D5B7-43AA-922E-F9B603DD8ED2}">
      <dgm:prSet/>
      <dgm:spPr/>
      <dgm:t>
        <a:bodyPr/>
        <a:lstStyle/>
        <a:p>
          <a:pPr algn="ctr"/>
          <a:endParaRPr lang="es-MX" sz="2000">
            <a:latin typeface="Arial" panose="020B0604020202020204" pitchFamily="34" charset="0"/>
            <a:cs typeface="Arial" panose="020B0604020202020204" pitchFamily="34" charset="0"/>
          </a:endParaRPr>
        </a:p>
      </dgm:t>
    </dgm:pt>
    <dgm:pt modelId="{0484DF68-3795-41A4-8E98-ACA2329BF881}" type="pres">
      <dgm:prSet presAssocID="{27DDAB50-B457-43EC-AB57-7FD82C30B442}" presName="Name0" presStyleCnt="0">
        <dgm:presLayoutVars>
          <dgm:chMax val="1"/>
          <dgm:chPref val="1"/>
          <dgm:dir/>
          <dgm:animOne val="branch"/>
          <dgm:animLvl val="lvl"/>
        </dgm:presLayoutVars>
      </dgm:prSet>
      <dgm:spPr/>
    </dgm:pt>
    <dgm:pt modelId="{DDAFC2DA-AB02-422C-97D5-DDB4C508DBBA}" type="pres">
      <dgm:prSet presAssocID="{398748ED-F07F-419E-BE1F-6E9975B66B98}" presName="singleCycle" presStyleCnt="0"/>
      <dgm:spPr/>
    </dgm:pt>
    <dgm:pt modelId="{F92CCE9F-BFCD-479D-9417-6ED0CD9B78F5}" type="pres">
      <dgm:prSet presAssocID="{398748ED-F07F-419E-BE1F-6E9975B66B98}" presName="singleCenter" presStyleLbl="node1" presStyleIdx="0" presStyleCnt="6" custScaleX="218162">
        <dgm:presLayoutVars>
          <dgm:chMax val="7"/>
          <dgm:chPref val="7"/>
        </dgm:presLayoutVars>
      </dgm:prSet>
      <dgm:spPr/>
    </dgm:pt>
    <dgm:pt modelId="{3F774C96-BA6E-4269-8618-E79A399EF3D9}" type="pres">
      <dgm:prSet presAssocID="{AB37D774-EEEB-4F56-A060-3FF88BD4E508}" presName="Name56" presStyleLbl="parChTrans1D2" presStyleIdx="0" presStyleCnt="5"/>
      <dgm:spPr/>
    </dgm:pt>
    <dgm:pt modelId="{8ADA6B25-9FD5-4440-881C-6870EF56E474}" type="pres">
      <dgm:prSet presAssocID="{381AB54C-50B9-4CCF-B52A-3024E6610557}" presName="text0" presStyleLbl="node1" presStyleIdx="1" presStyleCnt="6" custScaleX="218162">
        <dgm:presLayoutVars>
          <dgm:bulletEnabled val="1"/>
        </dgm:presLayoutVars>
      </dgm:prSet>
      <dgm:spPr/>
    </dgm:pt>
    <dgm:pt modelId="{50AD62ED-A223-419C-92DC-8B48B8C09875}" type="pres">
      <dgm:prSet presAssocID="{142D81E8-9A5E-4926-A7C3-0973E9FC7C7E}" presName="Name56" presStyleLbl="parChTrans1D2" presStyleIdx="1" presStyleCnt="5"/>
      <dgm:spPr/>
    </dgm:pt>
    <dgm:pt modelId="{E1D6439F-B2D0-4CB7-9581-FAB6B45454FE}" type="pres">
      <dgm:prSet presAssocID="{14C18A00-8B3E-4F38-9E48-5246DCB69B01}" presName="text0" presStyleLbl="node1" presStyleIdx="2" presStyleCnt="6" custScaleX="218162" custRadScaleRad="185932" custRadScaleInc="-25278">
        <dgm:presLayoutVars>
          <dgm:bulletEnabled val="1"/>
        </dgm:presLayoutVars>
      </dgm:prSet>
      <dgm:spPr/>
    </dgm:pt>
    <dgm:pt modelId="{D8D2C725-F483-4CDC-B147-E3D816D9BE97}" type="pres">
      <dgm:prSet presAssocID="{E378FC89-9489-4857-BDA8-5375098EAE13}" presName="Name56" presStyleLbl="parChTrans1D2" presStyleIdx="2" presStyleCnt="5"/>
      <dgm:spPr/>
    </dgm:pt>
    <dgm:pt modelId="{45550FA0-CDB3-4748-B3E1-1A8D4E27980F}" type="pres">
      <dgm:prSet presAssocID="{372CD149-9C77-4665-825F-4408221E8DBE}" presName="text0" presStyleLbl="node1" presStyleIdx="3" presStyleCnt="6" custScaleX="218162" custRadScaleRad="163291" custRadScaleInc="-105262">
        <dgm:presLayoutVars>
          <dgm:bulletEnabled val="1"/>
        </dgm:presLayoutVars>
      </dgm:prSet>
      <dgm:spPr/>
    </dgm:pt>
    <dgm:pt modelId="{CB5F63BB-1FA1-4C21-8744-18E549FA95AD}" type="pres">
      <dgm:prSet presAssocID="{AEAC333D-1430-4BBD-92F7-5E0A84B5AC2D}" presName="Name56" presStyleLbl="parChTrans1D2" presStyleIdx="3" presStyleCnt="5"/>
      <dgm:spPr/>
    </dgm:pt>
    <dgm:pt modelId="{7D4520A0-AB17-424E-AA46-33E9836E48AF}" type="pres">
      <dgm:prSet presAssocID="{846BB99D-C06C-4920-B696-0BAE852E2662}" presName="text0" presStyleLbl="node1" presStyleIdx="4" presStyleCnt="6" custScaleX="218162" custRadScaleRad="173617" custRadScaleInc="106484">
        <dgm:presLayoutVars>
          <dgm:bulletEnabled val="1"/>
        </dgm:presLayoutVars>
      </dgm:prSet>
      <dgm:spPr/>
    </dgm:pt>
    <dgm:pt modelId="{D2812D3E-3E9D-4A49-807E-A6439CCE0DE3}" type="pres">
      <dgm:prSet presAssocID="{AFDE0861-71B1-475B-B882-B36FC8171445}" presName="Name56" presStyleLbl="parChTrans1D2" presStyleIdx="4" presStyleCnt="5"/>
      <dgm:spPr/>
    </dgm:pt>
    <dgm:pt modelId="{C7F5C618-6070-45A9-96BD-D95D2BBEA679}" type="pres">
      <dgm:prSet presAssocID="{F4C45DA7-AA70-4F56-80B7-50B1639A12C1}" presName="text0" presStyleLbl="node1" presStyleIdx="5" presStyleCnt="6" custScaleX="218162" custRadScaleRad="193000" custRadScaleInc="23765">
        <dgm:presLayoutVars>
          <dgm:bulletEnabled val="1"/>
        </dgm:presLayoutVars>
      </dgm:prSet>
      <dgm:spPr/>
    </dgm:pt>
  </dgm:ptLst>
  <dgm:cxnLst>
    <dgm:cxn modelId="{68D1A40F-5A73-44E5-843D-7FBB1983BC8C}" type="presOf" srcId="{AEAC333D-1430-4BBD-92F7-5E0A84B5AC2D}" destId="{CB5F63BB-1FA1-4C21-8744-18E549FA95AD}" srcOrd="0" destOrd="0" presId="urn:microsoft.com/office/officeart/2008/layout/RadialCluster"/>
    <dgm:cxn modelId="{DB22E312-F74F-48AF-A487-1268A0463E3B}" type="presOf" srcId="{E378FC89-9489-4857-BDA8-5375098EAE13}" destId="{D8D2C725-F483-4CDC-B147-E3D816D9BE97}" srcOrd="0" destOrd="0" presId="urn:microsoft.com/office/officeart/2008/layout/RadialCluster"/>
    <dgm:cxn modelId="{9ADA8F20-6280-45DA-BDBB-77A539157D21}" type="presOf" srcId="{14C18A00-8B3E-4F38-9E48-5246DCB69B01}" destId="{E1D6439F-B2D0-4CB7-9581-FAB6B45454FE}" srcOrd="0" destOrd="0" presId="urn:microsoft.com/office/officeart/2008/layout/RadialCluster"/>
    <dgm:cxn modelId="{2D994B27-7BAB-46F7-8A16-444BAA335361}" type="presOf" srcId="{AB37D774-EEEB-4F56-A060-3FF88BD4E508}" destId="{3F774C96-BA6E-4269-8618-E79A399EF3D9}" srcOrd="0" destOrd="0" presId="urn:microsoft.com/office/officeart/2008/layout/RadialCluster"/>
    <dgm:cxn modelId="{88622632-34C1-4D44-8B95-C3BBB1446112}" type="presOf" srcId="{142D81E8-9A5E-4926-A7C3-0973E9FC7C7E}" destId="{50AD62ED-A223-419C-92DC-8B48B8C09875}" srcOrd="0" destOrd="0" presId="urn:microsoft.com/office/officeart/2008/layout/RadialCluster"/>
    <dgm:cxn modelId="{7489B536-566F-4991-A9EE-B886F1F9F0F7}" srcId="{398748ED-F07F-419E-BE1F-6E9975B66B98}" destId="{372CD149-9C77-4665-825F-4408221E8DBE}" srcOrd="2" destOrd="0" parTransId="{E378FC89-9489-4857-BDA8-5375098EAE13}" sibTransId="{3D276BFE-C919-40D8-9B8C-31D88C66B65F}"/>
    <dgm:cxn modelId="{E2716764-B887-44EA-9DFE-37E185D3E8E6}" type="presOf" srcId="{27DDAB50-B457-43EC-AB57-7FD82C30B442}" destId="{0484DF68-3795-41A4-8E98-ACA2329BF881}" srcOrd="0" destOrd="0" presId="urn:microsoft.com/office/officeart/2008/layout/RadialCluster"/>
    <dgm:cxn modelId="{605AE544-6A3B-4E22-86D2-0336258796D0}" srcId="{27DDAB50-B457-43EC-AB57-7FD82C30B442}" destId="{398748ED-F07F-419E-BE1F-6E9975B66B98}" srcOrd="0" destOrd="0" parTransId="{0A3622AD-B5CF-43BA-A764-2A3A5840E8C3}" sibTransId="{3CAF92C8-BFD2-4E4C-A047-B313D3F6AE89}"/>
    <dgm:cxn modelId="{49DE096A-CFB6-48BD-8D6C-CF11A5290A86}" srcId="{398748ED-F07F-419E-BE1F-6E9975B66B98}" destId="{14C18A00-8B3E-4F38-9E48-5246DCB69B01}" srcOrd="1" destOrd="0" parTransId="{142D81E8-9A5E-4926-A7C3-0973E9FC7C7E}" sibTransId="{23CAEDE5-26D1-4F19-95FC-40FD196B8EFB}"/>
    <dgm:cxn modelId="{BD0FF677-9B23-4F26-8758-DD88A3029231}" type="presOf" srcId="{846BB99D-C06C-4920-B696-0BAE852E2662}" destId="{7D4520A0-AB17-424E-AA46-33E9836E48AF}" srcOrd="0" destOrd="0" presId="urn:microsoft.com/office/officeart/2008/layout/RadialCluster"/>
    <dgm:cxn modelId="{F2B5E67C-D4C9-4F41-AC1C-156B48C9FC5F}" type="presOf" srcId="{381AB54C-50B9-4CCF-B52A-3024E6610557}" destId="{8ADA6B25-9FD5-4440-881C-6870EF56E474}" srcOrd="0" destOrd="0" presId="urn:microsoft.com/office/officeart/2008/layout/RadialCluster"/>
    <dgm:cxn modelId="{B8F39FCA-7E39-4AEF-8661-C4E652EE46D4}" srcId="{398748ED-F07F-419E-BE1F-6E9975B66B98}" destId="{846BB99D-C06C-4920-B696-0BAE852E2662}" srcOrd="3" destOrd="0" parTransId="{AEAC333D-1430-4BBD-92F7-5E0A84B5AC2D}" sibTransId="{EFA2F401-54BF-46CB-9FC5-D9858D527DFE}"/>
    <dgm:cxn modelId="{F145E4D0-5363-4B1F-B985-75F1CCFE4E2B}" type="presOf" srcId="{AFDE0861-71B1-475B-B882-B36FC8171445}" destId="{D2812D3E-3E9D-4A49-807E-A6439CCE0DE3}" srcOrd="0" destOrd="0" presId="urn:microsoft.com/office/officeart/2008/layout/RadialCluster"/>
    <dgm:cxn modelId="{FA4E84D6-CA2F-4E21-8DBA-1FE68EBE6832}" type="presOf" srcId="{F4C45DA7-AA70-4F56-80B7-50B1639A12C1}" destId="{C7F5C618-6070-45A9-96BD-D95D2BBEA679}" srcOrd="0" destOrd="0" presId="urn:microsoft.com/office/officeart/2008/layout/RadialCluster"/>
    <dgm:cxn modelId="{6ED724DD-860D-4987-8C0E-3DAFB54820F4}" type="presOf" srcId="{398748ED-F07F-419E-BE1F-6E9975B66B98}" destId="{F92CCE9F-BFCD-479D-9417-6ED0CD9B78F5}" srcOrd="0" destOrd="0" presId="urn:microsoft.com/office/officeart/2008/layout/RadialCluster"/>
    <dgm:cxn modelId="{0F65CEEB-D5B7-43AA-922E-F9B603DD8ED2}" srcId="{398748ED-F07F-419E-BE1F-6E9975B66B98}" destId="{F4C45DA7-AA70-4F56-80B7-50B1639A12C1}" srcOrd="4" destOrd="0" parTransId="{AFDE0861-71B1-475B-B882-B36FC8171445}" sibTransId="{4787C825-A924-4748-AEBD-761E1EC6A255}"/>
    <dgm:cxn modelId="{EBB2BEF2-B044-4135-8547-9CFE044A8AA8}" srcId="{398748ED-F07F-419E-BE1F-6E9975B66B98}" destId="{381AB54C-50B9-4CCF-B52A-3024E6610557}" srcOrd="0" destOrd="0" parTransId="{AB37D774-EEEB-4F56-A060-3FF88BD4E508}" sibTransId="{11AF0E6F-97E5-482D-8E88-FE351CDCF635}"/>
    <dgm:cxn modelId="{4F4952FC-FD44-46B0-A9CE-6C5BBD84479E}" type="presOf" srcId="{372CD149-9C77-4665-825F-4408221E8DBE}" destId="{45550FA0-CDB3-4748-B3E1-1A8D4E27980F}" srcOrd="0" destOrd="0" presId="urn:microsoft.com/office/officeart/2008/layout/RadialCluster"/>
    <dgm:cxn modelId="{C5FAD9C3-2A58-4B7D-B045-26BFD0B60EBB}" type="presParOf" srcId="{0484DF68-3795-41A4-8E98-ACA2329BF881}" destId="{DDAFC2DA-AB02-422C-97D5-DDB4C508DBBA}" srcOrd="0" destOrd="0" presId="urn:microsoft.com/office/officeart/2008/layout/RadialCluster"/>
    <dgm:cxn modelId="{045FC220-EDB4-4B41-B40C-3CD56422DAF1}" type="presParOf" srcId="{DDAFC2DA-AB02-422C-97D5-DDB4C508DBBA}" destId="{F92CCE9F-BFCD-479D-9417-6ED0CD9B78F5}" srcOrd="0" destOrd="0" presId="urn:microsoft.com/office/officeart/2008/layout/RadialCluster"/>
    <dgm:cxn modelId="{C35B119D-1047-4BB9-9083-9E2E655DA4BA}" type="presParOf" srcId="{DDAFC2DA-AB02-422C-97D5-DDB4C508DBBA}" destId="{3F774C96-BA6E-4269-8618-E79A399EF3D9}" srcOrd="1" destOrd="0" presId="urn:microsoft.com/office/officeart/2008/layout/RadialCluster"/>
    <dgm:cxn modelId="{2CF372F5-C978-48C5-801E-F8EB741EEB0E}" type="presParOf" srcId="{DDAFC2DA-AB02-422C-97D5-DDB4C508DBBA}" destId="{8ADA6B25-9FD5-4440-881C-6870EF56E474}" srcOrd="2" destOrd="0" presId="urn:microsoft.com/office/officeart/2008/layout/RadialCluster"/>
    <dgm:cxn modelId="{BBE082B6-755C-4B5F-8D79-6AA4EA487751}" type="presParOf" srcId="{DDAFC2DA-AB02-422C-97D5-DDB4C508DBBA}" destId="{50AD62ED-A223-419C-92DC-8B48B8C09875}" srcOrd="3" destOrd="0" presId="urn:microsoft.com/office/officeart/2008/layout/RadialCluster"/>
    <dgm:cxn modelId="{1A62FF52-3FB0-44CA-868B-D00D04CAD496}" type="presParOf" srcId="{DDAFC2DA-AB02-422C-97D5-DDB4C508DBBA}" destId="{E1D6439F-B2D0-4CB7-9581-FAB6B45454FE}" srcOrd="4" destOrd="0" presId="urn:microsoft.com/office/officeart/2008/layout/RadialCluster"/>
    <dgm:cxn modelId="{438B5FE0-92B9-444E-9DFE-C644E0E24BF0}" type="presParOf" srcId="{DDAFC2DA-AB02-422C-97D5-DDB4C508DBBA}" destId="{D8D2C725-F483-4CDC-B147-E3D816D9BE97}" srcOrd="5" destOrd="0" presId="urn:microsoft.com/office/officeart/2008/layout/RadialCluster"/>
    <dgm:cxn modelId="{43CE2193-5EF2-490E-A314-43EF081BCBB2}" type="presParOf" srcId="{DDAFC2DA-AB02-422C-97D5-DDB4C508DBBA}" destId="{45550FA0-CDB3-4748-B3E1-1A8D4E27980F}" srcOrd="6" destOrd="0" presId="urn:microsoft.com/office/officeart/2008/layout/RadialCluster"/>
    <dgm:cxn modelId="{4A3606E1-20B9-47A0-A579-1977B59BE76B}" type="presParOf" srcId="{DDAFC2DA-AB02-422C-97D5-DDB4C508DBBA}" destId="{CB5F63BB-1FA1-4C21-8744-18E549FA95AD}" srcOrd="7" destOrd="0" presId="urn:microsoft.com/office/officeart/2008/layout/RadialCluster"/>
    <dgm:cxn modelId="{8094CE24-B608-484C-89CD-B5827A667F95}" type="presParOf" srcId="{DDAFC2DA-AB02-422C-97D5-DDB4C508DBBA}" destId="{7D4520A0-AB17-424E-AA46-33E9836E48AF}" srcOrd="8" destOrd="0" presId="urn:microsoft.com/office/officeart/2008/layout/RadialCluster"/>
    <dgm:cxn modelId="{F5FE26ED-0C2F-48E7-92B5-7BE8389CDC3D}" type="presParOf" srcId="{DDAFC2DA-AB02-422C-97D5-DDB4C508DBBA}" destId="{D2812D3E-3E9D-4A49-807E-A6439CCE0DE3}" srcOrd="9" destOrd="0" presId="urn:microsoft.com/office/officeart/2008/layout/RadialCluster"/>
    <dgm:cxn modelId="{FE5531BE-60D2-4B7C-BE07-860BB1E6332F}" type="presParOf" srcId="{DDAFC2DA-AB02-422C-97D5-DDB4C508DBBA}" destId="{C7F5C618-6070-45A9-96BD-D95D2BBEA679}" srcOrd="10" destOrd="0" presId="urn:microsoft.com/office/officeart/2008/layout/RadialCluster"/>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08D7C27-3492-414D-9CF7-A4CBA8A8364B}" type="doc">
      <dgm:prSet loTypeId="urn:microsoft.com/office/officeart/2005/8/layout/radial1" loCatId="relationship" qsTypeId="urn:microsoft.com/office/officeart/2005/8/quickstyle/simple1" qsCatId="simple" csTypeId="urn:microsoft.com/office/officeart/2005/8/colors/colorful1" csCatId="colorful" phldr="1"/>
      <dgm:spPr/>
      <dgm:t>
        <a:bodyPr/>
        <a:lstStyle/>
        <a:p>
          <a:endParaRPr lang="es-MX"/>
        </a:p>
      </dgm:t>
    </dgm:pt>
    <dgm:pt modelId="{B4900C40-7149-4446-BEB7-525F24725796}">
      <dgm:prSet phldrT="[Texto]" custT="1"/>
      <dgm:spPr/>
      <dgm:t>
        <a:bodyPr/>
        <a:lstStyle/>
        <a:p>
          <a:pPr algn="ctr"/>
          <a:r>
            <a:rPr lang="es-MX" sz="1400">
              <a:latin typeface="Arial" panose="020B0604020202020204" pitchFamily="34" charset="0"/>
              <a:cs typeface="Arial" panose="020B0604020202020204" pitchFamily="34" charset="0"/>
            </a:rPr>
            <a:t> ECN Forex broker</a:t>
          </a:r>
        </a:p>
      </dgm:t>
    </dgm:pt>
    <dgm:pt modelId="{75C485CD-4016-4A5F-8357-25B78ACB812E}" type="parTrans" cxnId="{3BA8EA28-03B8-4665-AF33-AE2508FB01C0}">
      <dgm:prSet/>
      <dgm:spPr/>
      <dgm:t>
        <a:bodyPr/>
        <a:lstStyle/>
        <a:p>
          <a:pPr algn="ctr"/>
          <a:endParaRPr lang="es-MX" sz="2400">
            <a:latin typeface="Arial" panose="020B0604020202020204" pitchFamily="34" charset="0"/>
            <a:cs typeface="Arial" panose="020B0604020202020204" pitchFamily="34" charset="0"/>
          </a:endParaRPr>
        </a:p>
      </dgm:t>
    </dgm:pt>
    <dgm:pt modelId="{061A31C2-19F4-4FD3-9B03-1234ABE340D5}" type="sibTrans" cxnId="{3BA8EA28-03B8-4665-AF33-AE2508FB01C0}">
      <dgm:prSet/>
      <dgm:spPr/>
      <dgm:t>
        <a:bodyPr/>
        <a:lstStyle/>
        <a:p>
          <a:pPr algn="ctr"/>
          <a:endParaRPr lang="es-MX" sz="2400">
            <a:latin typeface="Arial" panose="020B0604020202020204" pitchFamily="34" charset="0"/>
            <a:cs typeface="Arial" panose="020B0604020202020204" pitchFamily="34" charset="0"/>
          </a:endParaRPr>
        </a:p>
      </dgm:t>
    </dgm:pt>
    <dgm:pt modelId="{292108BE-58CA-40BD-8F23-97B743C3E366}">
      <dgm:prSet phldrT="[Texto]" custT="1"/>
      <dgm:spPr/>
      <dgm:t>
        <a:bodyPr/>
        <a:lstStyle/>
        <a:p>
          <a:pPr algn="ctr"/>
          <a:r>
            <a:rPr lang="es-MX" sz="1000">
              <a:latin typeface="Arial" panose="020B0604020202020204" pitchFamily="34" charset="0"/>
              <a:cs typeface="Arial" panose="020B0604020202020204" pitchFamily="34" charset="0"/>
            </a:rPr>
            <a:t>Brokers</a:t>
          </a:r>
        </a:p>
      </dgm:t>
    </dgm:pt>
    <dgm:pt modelId="{195AD97F-8224-4A55-AFC7-0F8541E20C91}" type="parTrans" cxnId="{039EC115-BFE7-4899-8017-665F0F8A35E2}">
      <dgm:prSet custT="1"/>
      <dgm:spPr/>
      <dgm:t>
        <a:bodyPr/>
        <a:lstStyle/>
        <a:p>
          <a:pPr algn="ctr"/>
          <a:endParaRPr lang="es-MX" sz="700">
            <a:latin typeface="Arial" panose="020B0604020202020204" pitchFamily="34" charset="0"/>
            <a:cs typeface="Arial" panose="020B0604020202020204" pitchFamily="34" charset="0"/>
          </a:endParaRPr>
        </a:p>
      </dgm:t>
    </dgm:pt>
    <dgm:pt modelId="{5B9BFAB8-79CD-49C1-855D-4AF4ECF8E111}" type="sibTrans" cxnId="{039EC115-BFE7-4899-8017-665F0F8A35E2}">
      <dgm:prSet/>
      <dgm:spPr/>
      <dgm:t>
        <a:bodyPr/>
        <a:lstStyle/>
        <a:p>
          <a:pPr algn="ctr"/>
          <a:endParaRPr lang="es-MX" sz="2400">
            <a:latin typeface="Arial" panose="020B0604020202020204" pitchFamily="34" charset="0"/>
            <a:cs typeface="Arial" panose="020B0604020202020204" pitchFamily="34" charset="0"/>
          </a:endParaRPr>
        </a:p>
      </dgm:t>
    </dgm:pt>
    <dgm:pt modelId="{F69165F5-2271-403F-B12C-5737C589BB50}">
      <dgm:prSet phldrT="[Texto]" custT="1"/>
      <dgm:spPr/>
      <dgm:t>
        <a:bodyPr/>
        <a:lstStyle/>
        <a:p>
          <a:pPr algn="ctr"/>
          <a:r>
            <a:rPr lang="es-MX" sz="1000">
              <a:latin typeface="Arial" panose="020B0604020202020204" pitchFamily="34" charset="0"/>
              <a:cs typeface="Arial" panose="020B0604020202020204" pitchFamily="34" charset="0"/>
            </a:rPr>
            <a:t>Traders</a:t>
          </a:r>
        </a:p>
      </dgm:t>
    </dgm:pt>
    <dgm:pt modelId="{B3F0501C-3F0E-4CCD-BB7B-272241D77C99}" type="parTrans" cxnId="{C592FB0A-444C-4CFB-BAFC-98DB00B32804}">
      <dgm:prSet custT="1"/>
      <dgm:spPr/>
      <dgm:t>
        <a:bodyPr/>
        <a:lstStyle/>
        <a:p>
          <a:pPr algn="ctr"/>
          <a:endParaRPr lang="es-MX" sz="700">
            <a:latin typeface="Arial" panose="020B0604020202020204" pitchFamily="34" charset="0"/>
            <a:cs typeface="Arial" panose="020B0604020202020204" pitchFamily="34" charset="0"/>
          </a:endParaRPr>
        </a:p>
      </dgm:t>
    </dgm:pt>
    <dgm:pt modelId="{061F3886-8192-4CE1-BB06-6F3C47445E42}" type="sibTrans" cxnId="{C592FB0A-444C-4CFB-BAFC-98DB00B32804}">
      <dgm:prSet/>
      <dgm:spPr/>
      <dgm:t>
        <a:bodyPr/>
        <a:lstStyle/>
        <a:p>
          <a:pPr algn="ctr"/>
          <a:endParaRPr lang="es-MX" sz="2400">
            <a:latin typeface="Arial" panose="020B0604020202020204" pitchFamily="34" charset="0"/>
            <a:cs typeface="Arial" panose="020B0604020202020204" pitchFamily="34" charset="0"/>
          </a:endParaRPr>
        </a:p>
      </dgm:t>
    </dgm:pt>
    <dgm:pt modelId="{16AEB3B4-3389-46BC-A9D4-22724EE7C6D0}">
      <dgm:prSet phldrT="[Texto]" custT="1"/>
      <dgm:spPr/>
      <dgm:t>
        <a:bodyPr/>
        <a:lstStyle/>
        <a:p>
          <a:pPr algn="ctr"/>
          <a:r>
            <a:rPr lang="es-MX" sz="1000">
              <a:solidFill>
                <a:sysClr val="windowText" lastClr="000000"/>
              </a:solidFill>
              <a:latin typeface="Arial" panose="020B0604020202020204" pitchFamily="34" charset="0"/>
              <a:cs typeface="Arial" panose="020B0604020202020204" pitchFamily="34" charset="0"/>
            </a:rPr>
            <a:t>Proveedores de liquidez </a:t>
          </a:r>
        </a:p>
      </dgm:t>
    </dgm:pt>
    <dgm:pt modelId="{A0BA15C0-C937-4915-ADA4-BDD214F197E8}" type="parTrans" cxnId="{1D95E053-7E60-48EC-BA67-2750BD08F635}">
      <dgm:prSet custT="1"/>
      <dgm:spPr/>
      <dgm:t>
        <a:bodyPr/>
        <a:lstStyle/>
        <a:p>
          <a:pPr algn="ctr"/>
          <a:endParaRPr lang="es-MX" sz="700">
            <a:latin typeface="Arial" panose="020B0604020202020204" pitchFamily="34" charset="0"/>
            <a:cs typeface="Arial" panose="020B0604020202020204" pitchFamily="34" charset="0"/>
          </a:endParaRPr>
        </a:p>
      </dgm:t>
    </dgm:pt>
    <dgm:pt modelId="{48A1A63B-2CCA-4C45-B519-58529836D3A3}" type="sibTrans" cxnId="{1D95E053-7E60-48EC-BA67-2750BD08F635}">
      <dgm:prSet/>
      <dgm:spPr/>
      <dgm:t>
        <a:bodyPr/>
        <a:lstStyle/>
        <a:p>
          <a:pPr algn="ctr"/>
          <a:endParaRPr lang="es-MX" sz="2400">
            <a:latin typeface="Arial" panose="020B0604020202020204" pitchFamily="34" charset="0"/>
            <a:cs typeface="Arial" panose="020B0604020202020204" pitchFamily="34" charset="0"/>
          </a:endParaRPr>
        </a:p>
      </dgm:t>
    </dgm:pt>
    <dgm:pt modelId="{89FF8E05-E4B6-4568-A117-21BADCBF66B4}">
      <dgm:prSet phldrT="[Texto]" custT="1"/>
      <dgm:spPr/>
      <dgm:t>
        <a:bodyPr/>
        <a:lstStyle/>
        <a:p>
          <a:pPr algn="ctr"/>
          <a:r>
            <a:rPr lang="es-MX" sz="1000">
              <a:latin typeface="Arial" panose="020B0604020202020204" pitchFamily="34" charset="0"/>
              <a:cs typeface="Arial" panose="020B0604020202020204" pitchFamily="34" charset="0"/>
            </a:rPr>
            <a:t>Empresas</a:t>
          </a:r>
        </a:p>
      </dgm:t>
    </dgm:pt>
    <dgm:pt modelId="{64B2DF19-1C6F-4091-B2DF-BEE0D930BE74}" type="parTrans" cxnId="{97138A21-CA8A-4CAD-B91F-403C4B4EB03D}">
      <dgm:prSet custT="1"/>
      <dgm:spPr/>
      <dgm:t>
        <a:bodyPr/>
        <a:lstStyle/>
        <a:p>
          <a:pPr algn="ctr"/>
          <a:endParaRPr lang="es-MX" sz="700">
            <a:latin typeface="Arial" panose="020B0604020202020204" pitchFamily="34" charset="0"/>
            <a:cs typeface="Arial" panose="020B0604020202020204" pitchFamily="34" charset="0"/>
          </a:endParaRPr>
        </a:p>
      </dgm:t>
    </dgm:pt>
    <dgm:pt modelId="{F120A463-E931-4689-83A3-527CD7B60C09}" type="sibTrans" cxnId="{97138A21-CA8A-4CAD-B91F-403C4B4EB03D}">
      <dgm:prSet/>
      <dgm:spPr/>
      <dgm:t>
        <a:bodyPr/>
        <a:lstStyle/>
        <a:p>
          <a:pPr algn="ctr"/>
          <a:endParaRPr lang="es-MX" sz="2400">
            <a:latin typeface="Arial" panose="020B0604020202020204" pitchFamily="34" charset="0"/>
            <a:cs typeface="Arial" panose="020B0604020202020204" pitchFamily="34" charset="0"/>
          </a:endParaRPr>
        </a:p>
      </dgm:t>
    </dgm:pt>
    <dgm:pt modelId="{97012F8D-0C20-443D-8EF2-C42FE911A3C6}">
      <dgm:prSet phldrT="[Texto]" custT="1"/>
      <dgm:spPr/>
      <dgm:t>
        <a:bodyPr/>
        <a:lstStyle/>
        <a:p>
          <a:pPr algn="ctr"/>
          <a:r>
            <a:rPr lang="es-MX" sz="1000">
              <a:latin typeface="Arial" panose="020B0604020202020204" pitchFamily="34" charset="0"/>
              <a:cs typeface="Arial" panose="020B0604020202020204" pitchFamily="34" charset="0"/>
            </a:rPr>
            <a:t>Bancos</a:t>
          </a:r>
        </a:p>
      </dgm:t>
    </dgm:pt>
    <dgm:pt modelId="{D9A17C62-EEE7-42F6-B191-117CC2204A4D}" type="parTrans" cxnId="{8A7CD84B-29EC-41C4-A1F8-851DE0DF7DA5}">
      <dgm:prSet custT="1"/>
      <dgm:spPr/>
      <dgm:t>
        <a:bodyPr/>
        <a:lstStyle/>
        <a:p>
          <a:pPr algn="ctr"/>
          <a:endParaRPr lang="es-MX" sz="700">
            <a:latin typeface="Arial" panose="020B0604020202020204" pitchFamily="34" charset="0"/>
            <a:cs typeface="Arial" panose="020B0604020202020204" pitchFamily="34" charset="0"/>
          </a:endParaRPr>
        </a:p>
      </dgm:t>
    </dgm:pt>
    <dgm:pt modelId="{807DF0A6-4CD7-47A0-ACA6-677B891FF559}" type="sibTrans" cxnId="{8A7CD84B-29EC-41C4-A1F8-851DE0DF7DA5}">
      <dgm:prSet/>
      <dgm:spPr/>
      <dgm:t>
        <a:bodyPr/>
        <a:lstStyle/>
        <a:p>
          <a:pPr algn="ctr"/>
          <a:endParaRPr lang="es-MX" sz="2400">
            <a:latin typeface="Arial" panose="020B0604020202020204" pitchFamily="34" charset="0"/>
            <a:cs typeface="Arial" panose="020B0604020202020204" pitchFamily="34" charset="0"/>
          </a:endParaRPr>
        </a:p>
      </dgm:t>
    </dgm:pt>
    <dgm:pt modelId="{C5B4A805-25CB-42F3-BEAC-BFB51B6DDE2F}" type="pres">
      <dgm:prSet presAssocID="{C08D7C27-3492-414D-9CF7-A4CBA8A8364B}" presName="cycle" presStyleCnt="0">
        <dgm:presLayoutVars>
          <dgm:chMax val="1"/>
          <dgm:dir/>
          <dgm:animLvl val="ctr"/>
          <dgm:resizeHandles val="exact"/>
        </dgm:presLayoutVars>
      </dgm:prSet>
      <dgm:spPr/>
    </dgm:pt>
    <dgm:pt modelId="{0FAEA937-061C-40FA-81A2-18E6E2DCD28A}" type="pres">
      <dgm:prSet presAssocID="{B4900C40-7149-4446-BEB7-525F24725796}" presName="centerShape" presStyleLbl="node0" presStyleIdx="0" presStyleCnt="1" custScaleX="148257" custScaleY="101755" custLinFactNeighborX="397" custLinFactNeighborY="-17051"/>
      <dgm:spPr/>
    </dgm:pt>
    <dgm:pt modelId="{4874CFB2-CBB0-4723-838F-3DC6E694969F}" type="pres">
      <dgm:prSet presAssocID="{195AD97F-8224-4A55-AFC7-0F8541E20C91}" presName="Name9" presStyleLbl="parChTrans1D2" presStyleIdx="0" presStyleCnt="5"/>
      <dgm:spPr/>
    </dgm:pt>
    <dgm:pt modelId="{7466087E-552F-4878-B92E-C6D70DB243EB}" type="pres">
      <dgm:prSet presAssocID="{195AD97F-8224-4A55-AFC7-0F8541E20C91}" presName="connTx" presStyleLbl="parChTrans1D2" presStyleIdx="0" presStyleCnt="5"/>
      <dgm:spPr/>
    </dgm:pt>
    <dgm:pt modelId="{E452334D-5D61-4091-BBD9-FC37B2F14FC2}" type="pres">
      <dgm:prSet presAssocID="{292108BE-58CA-40BD-8F23-97B743C3E366}" presName="node" presStyleLbl="node1" presStyleIdx="0" presStyleCnt="5" custScaleX="112296" custScaleY="84222" custRadScaleRad="235294" custRadScaleInc="-174854">
        <dgm:presLayoutVars>
          <dgm:bulletEnabled val="1"/>
        </dgm:presLayoutVars>
      </dgm:prSet>
      <dgm:spPr/>
    </dgm:pt>
    <dgm:pt modelId="{F84B35F3-148A-4940-AB2D-658232A87769}" type="pres">
      <dgm:prSet presAssocID="{B3F0501C-3F0E-4CCD-BB7B-272241D77C99}" presName="Name9" presStyleLbl="parChTrans1D2" presStyleIdx="1" presStyleCnt="5"/>
      <dgm:spPr/>
    </dgm:pt>
    <dgm:pt modelId="{0A988A6C-8E19-4CE2-8554-445180BDFA19}" type="pres">
      <dgm:prSet presAssocID="{B3F0501C-3F0E-4CCD-BB7B-272241D77C99}" presName="connTx" presStyleLbl="parChTrans1D2" presStyleIdx="1" presStyleCnt="5"/>
      <dgm:spPr/>
    </dgm:pt>
    <dgm:pt modelId="{6F1445C2-0D7E-4189-8A5B-2BD99C600CBD}" type="pres">
      <dgm:prSet presAssocID="{F69165F5-2271-403F-B12C-5737C589BB50}" presName="node" presStyleLbl="node1" presStyleIdx="1" presStyleCnt="5" custScaleX="104450" custScaleY="46790" custRadScaleRad="171711" custRadScaleInc="461659">
        <dgm:presLayoutVars>
          <dgm:bulletEnabled val="1"/>
        </dgm:presLayoutVars>
      </dgm:prSet>
      <dgm:spPr/>
    </dgm:pt>
    <dgm:pt modelId="{5CC350DC-5E28-44C7-B823-98793141B005}" type="pres">
      <dgm:prSet presAssocID="{A0BA15C0-C937-4915-ADA4-BDD214F197E8}" presName="Name9" presStyleLbl="parChTrans1D2" presStyleIdx="2" presStyleCnt="5"/>
      <dgm:spPr/>
    </dgm:pt>
    <dgm:pt modelId="{1EA62B50-9588-4714-BE32-4F674435A0C4}" type="pres">
      <dgm:prSet presAssocID="{A0BA15C0-C937-4915-ADA4-BDD214F197E8}" presName="connTx" presStyleLbl="parChTrans1D2" presStyleIdx="2" presStyleCnt="5"/>
      <dgm:spPr/>
    </dgm:pt>
    <dgm:pt modelId="{5F193BA3-51AB-4D0E-B325-FDF1924BC372}" type="pres">
      <dgm:prSet presAssocID="{16AEB3B4-3389-46BC-A9D4-22724EE7C6D0}" presName="node" presStyleLbl="node1" presStyleIdx="2" presStyleCnt="5" custScaleX="180524" custScaleY="103171" custRadScaleRad="187980" custRadScaleInc="-176379">
        <dgm:presLayoutVars>
          <dgm:bulletEnabled val="1"/>
        </dgm:presLayoutVars>
      </dgm:prSet>
      <dgm:spPr/>
    </dgm:pt>
    <dgm:pt modelId="{FEE883BE-AF20-440B-92E9-2D0877BC14A6}" type="pres">
      <dgm:prSet presAssocID="{D9A17C62-EEE7-42F6-B191-117CC2204A4D}" presName="Name9" presStyleLbl="parChTrans1D2" presStyleIdx="3" presStyleCnt="5"/>
      <dgm:spPr/>
    </dgm:pt>
    <dgm:pt modelId="{1AD028BC-040E-4F86-853A-75DB689A656F}" type="pres">
      <dgm:prSet presAssocID="{D9A17C62-EEE7-42F6-B191-117CC2204A4D}" presName="connTx" presStyleLbl="parChTrans1D2" presStyleIdx="3" presStyleCnt="5"/>
      <dgm:spPr/>
    </dgm:pt>
    <dgm:pt modelId="{A0222631-DF19-4914-8FE1-116E4CEC9C2F}" type="pres">
      <dgm:prSet presAssocID="{97012F8D-0C20-443D-8EF2-C42FE911A3C6}" presName="node" presStyleLbl="node1" presStyleIdx="3" presStyleCnt="5" custScaleX="112296" custScaleY="84222" custRadScaleRad="237801" custRadScaleInc="120151">
        <dgm:presLayoutVars>
          <dgm:bulletEnabled val="1"/>
        </dgm:presLayoutVars>
      </dgm:prSet>
      <dgm:spPr/>
    </dgm:pt>
    <dgm:pt modelId="{8DE39938-97C7-48E4-8E57-706FB8CCB3E2}" type="pres">
      <dgm:prSet presAssocID="{64B2DF19-1C6F-4091-B2DF-BEE0D930BE74}" presName="Name9" presStyleLbl="parChTrans1D2" presStyleIdx="4" presStyleCnt="5"/>
      <dgm:spPr/>
    </dgm:pt>
    <dgm:pt modelId="{2E267190-3E5E-4591-B35E-018308D07F6F}" type="pres">
      <dgm:prSet presAssocID="{64B2DF19-1C6F-4091-B2DF-BEE0D930BE74}" presName="connTx" presStyleLbl="parChTrans1D2" presStyleIdx="4" presStyleCnt="5"/>
      <dgm:spPr/>
    </dgm:pt>
    <dgm:pt modelId="{E2462CE2-D771-4D8D-B713-E1CE879802F5}" type="pres">
      <dgm:prSet presAssocID="{89FF8E05-E4B6-4568-A117-21BADCBF66B4}" presName="node" presStyleLbl="node1" presStyleIdx="4" presStyleCnt="5" custScaleX="131604" custScaleY="84222" custRadScaleRad="250672" custRadScaleInc="-28259">
        <dgm:presLayoutVars>
          <dgm:bulletEnabled val="1"/>
        </dgm:presLayoutVars>
      </dgm:prSet>
      <dgm:spPr/>
    </dgm:pt>
  </dgm:ptLst>
  <dgm:cxnLst>
    <dgm:cxn modelId="{38744B0A-4942-411D-AC77-78B382910F3F}" type="presOf" srcId="{D9A17C62-EEE7-42F6-B191-117CC2204A4D}" destId="{1AD028BC-040E-4F86-853A-75DB689A656F}" srcOrd="1" destOrd="0" presId="urn:microsoft.com/office/officeart/2005/8/layout/radial1"/>
    <dgm:cxn modelId="{C592FB0A-444C-4CFB-BAFC-98DB00B32804}" srcId="{B4900C40-7149-4446-BEB7-525F24725796}" destId="{F69165F5-2271-403F-B12C-5737C589BB50}" srcOrd="1" destOrd="0" parTransId="{B3F0501C-3F0E-4CCD-BB7B-272241D77C99}" sibTransId="{061F3886-8192-4CE1-BB06-6F3C47445E42}"/>
    <dgm:cxn modelId="{039EC115-BFE7-4899-8017-665F0F8A35E2}" srcId="{B4900C40-7149-4446-BEB7-525F24725796}" destId="{292108BE-58CA-40BD-8F23-97B743C3E366}" srcOrd="0" destOrd="0" parTransId="{195AD97F-8224-4A55-AFC7-0F8541E20C91}" sibTransId="{5B9BFAB8-79CD-49C1-855D-4AF4ECF8E111}"/>
    <dgm:cxn modelId="{97138A21-CA8A-4CAD-B91F-403C4B4EB03D}" srcId="{B4900C40-7149-4446-BEB7-525F24725796}" destId="{89FF8E05-E4B6-4568-A117-21BADCBF66B4}" srcOrd="4" destOrd="0" parTransId="{64B2DF19-1C6F-4091-B2DF-BEE0D930BE74}" sibTransId="{F120A463-E931-4689-83A3-527CD7B60C09}"/>
    <dgm:cxn modelId="{3BA8EA28-03B8-4665-AF33-AE2508FB01C0}" srcId="{C08D7C27-3492-414D-9CF7-A4CBA8A8364B}" destId="{B4900C40-7149-4446-BEB7-525F24725796}" srcOrd="0" destOrd="0" parTransId="{75C485CD-4016-4A5F-8357-25B78ACB812E}" sibTransId="{061A31C2-19F4-4FD3-9B03-1234ABE340D5}"/>
    <dgm:cxn modelId="{0E2FAD29-2B91-4504-B267-1731104C193E}" type="presOf" srcId="{16AEB3B4-3389-46BC-A9D4-22724EE7C6D0}" destId="{5F193BA3-51AB-4D0E-B325-FDF1924BC372}" srcOrd="0" destOrd="0" presId="urn:microsoft.com/office/officeart/2005/8/layout/radial1"/>
    <dgm:cxn modelId="{B0FB7F38-0117-43B3-8EC1-19DF63C9C44C}" type="presOf" srcId="{B4900C40-7149-4446-BEB7-525F24725796}" destId="{0FAEA937-061C-40FA-81A2-18E6E2DCD28A}" srcOrd="0" destOrd="0" presId="urn:microsoft.com/office/officeart/2005/8/layout/radial1"/>
    <dgm:cxn modelId="{4B138F5C-102B-4E5D-BD9A-E7F00D12443E}" type="presOf" srcId="{D9A17C62-EEE7-42F6-B191-117CC2204A4D}" destId="{FEE883BE-AF20-440B-92E9-2D0877BC14A6}" srcOrd="0" destOrd="0" presId="urn:microsoft.com/office/officeart/2005/8/layout/radial1"/>
    <dgm:cxn modelId="{90AA5549-51DD-401F-9D5C-7204499B4366}" type="presOf" srcId="{A0BA15C0-C937-4915-ADA4-BDD214F197E8}" destId="{5CC350DC-5E28-44C7-B823-98793141B005}" srcOrd="0" destOrd="0" presId="urn:microsoft.com/office/officeart/2005/8/layout/radial1"/>
    <dgm:cxn modelId="{8A7CD84B-29EC-41C4-A1F8-851DE0DF7DA5}" srcId="{B4900C40-7149-4446-BEB7-525F24725796}" destId="{97012F8D-0C20-443D-8EF2-C42FE911A3C6}" srcOrd="3" destOrd="0" parTransId="{D9A17C62-EEE7-42F6-B191-117CC2204A4D}" sibTransId="{807DF0A6-4CD7-47A0-ACA6-677B891FF559}"/>
    <dgm:cxn modelId="{1D95E053-7E60-48EC-BA67-2750BD08F635}" srcId="{B4900C40-7149-4446-BEB7-525F24725796}" destId="{16AEB3B4-3389-46BC-A9D4-22724EE7C6D0}" srcOrd="2" destOrd="0" parTransId="{A0BA15C0-C937-4915-ADA4-BDD214F197E8}" sibTransId="{48A1A63B-2CCA-4C45-B519-58529836D3A3}"/>
    <dgm:cxn modelId="{36146274-1710-42D7-90D5-945269E3A10E}" type="presOf" srcId="{292108BE-58CA-40BD-8F23-97B743C3E366}" destId="{E452334D-5D61-4091-BBD9-FC37B2F14FC2}" srcOrd="0" destOrd="0" presId="urn:microsoft.com/office/officeart/2005/8/layout/radial1"/>
    <dgm:cxn modelId="{9302F155-EFC2-4F4E-A1F7-FC7A838536BD}" type="presOf" srcId="{A0BA15C0-C937-4915-ADA4-BDD214F197E8}" destId="{1EA62B50-9588-4714-BE32-4F674435A0C4}" srcOrd="1" destOrd="0" presId="urn:microsoft.com/office/officeart/2005/8/layout/radial1"/>
    <dgm:cxn modelId="{47A99379-5D24-4CD9-882D-76A873E65171}" type="presOf" srcId="{F69165F5-2271-403F-B12C-5737C589BB50}" destId="{6F1445C2-0D7E-4189-8A5B-2BD99C600CBD}" srcOrd="0" destOrd="0" presId="urn:microsoft.com/office/officeart/2005/8/layout/radial1"/>
    <dgm:cxn modelId="{67082892-F6DC-4DAA-8B46-614302048AA3}" type="presOf" srcId="{195AD97F-8224-4A55-AFC7-0F8541E20C91}" destId="{7466087E-552F-4878-B92E-C6D70DB243EB}" srcOrd="1" destOrd="0" presId="urn:microsoft.com/office/officeart/2005/8/layout/radial1"/>
    <dgm:cxn modelId="{07078A9A-D6DD-4EC6-9F97-154CD2B9BC3D}" type="presOf" srcId="{97012F8D-0C20-443D-8EF2-C42FE911A3C6}" destId="{A0222631-DF19-4914-8FE1-116E4CEC9C2F}" srcOrd="0" destOrd="0" presId="urn:microsoft.com/office/officeart/2005/8/layout/radial1"/>
    <dgm:cxn modelId="{94E1ADA5-9E63-4B18-8559-F329F7758CB5}" type="presOf" srcId="{64B2DF19-1C6F-4091-B2DF-BEE0D930BE74}" destId="{2E267190-3E5E-4591-B35E-018308D07F6F}" srcOrd="1" destOrd="0" presId="urn:microsoft.com/office/officeart/2005/8/layout/radial1"/>
    <dgm:cxn modelId="{ADEF64AA-813D-48B7-BAD3-75C5EDCF7984}" type="presOf" srcId="{64B2DF19-1C6F-4091-B2DF-BEE0D930BE74}" destId="{8DE39938-97C7-48E4-8E57-706FB8CCB3E2}" srcOrd="0" destOrd="0" presId="urn:microsoft.com/office/officeart/2005/8/layout/radial1"/>
    <dgm:cxn modelId="{A74923B6-E325-440E-A0C2-2A911930402A}" type="presOf" srcId="{C08D7C27-3492-414D-9CF7-A4CBA8A8364B}" destId="{C5B4A805-25CB-42F3-BEAC-BFB51B6DDE2F}" srcOrd="0" destOrd="0" presId="urn:microsoft.com/office/officeart/2005/8/layout/radial1"/>
    <dgm:cxn modelId="{24CB4AB9-3D54-4998-A1A7-803FC3F3A308}" type="presOf" srcId="{B3F0501C-3F0E-4CCD-BB7B-272241D77C99}" destId="{0A988A6C-8E19-4CE2-8554-445180BDFA19}" srcOrd="1" destOrd="0" presId="urn:microsoft.com/office/officeart/2005/8/layout/radial1"/>
    <dgm:cxn modelId="{38DF07C8-6BA3-4809-B031-4BEA373B17C2}" type="presOf" srcId="{195AD97F-8224-4A55-AFC7-0F8541E20C91}" destId="{4874CFB2-CBB0-4723-838F-3DC6E694969F}" srcOrd="0" destOrd="0" presId="urn:microsoft.com/office/officeart/2005/8/layout/radial1"/>
    <dgm:cxn modelId="{E66D89C8-014C-46E3-8191-73B78F56A5BD}" type="presOf" srcId="{B3F0501C-3F0E-4CCD-BB7B-272241D77C99}" destId="{F84B35F3-148A-4940-AB2D-658232A87769}" srcOrd="0" destOrd="0" presId="urn:microsoft.com/office/officeart/2005/8/layout/radial1"/>
    <dgm:cxn modelId="{739BE8FB-E60A-4910-8AA6-290284AA5651}" type="presOf" srcId="{89FF8E05-E4B6-4568-A117-21BADCBF66B4}" destId="{E2462CE2-D771-4D8D-B713-E1CE879802F5}" srcOrd="0" destOrd="0" presId="urn:microsoft.com/office/officeart/2005/8/layout/radial1"/>
    <dgm:cxn modelId="{5001F55A-B13B-44C2-966B-8F9476D2F712}" type="presParOf" srcId="{C5B4A805-25CB-42F3-BEAC-BFB51B6DDE2F}" destId="{0FAEA937-061C-40FA-81A2-18E6E2DCD28A}" srcOrd="0" destOrd="0" presId="urn:microsoft.com/office/officeart/2005/8/layout/radial1"/>
    <dgm:cxn modelId="{F3087E31-F9C6-4311-BB59-E76CF49812A5}" type="presParOf" srcId="{C5B4A805-25CB-42F3-BEAC-BFB51B6DDE2F}" destId="{4874CFB2-CBB0-4723-838F-3DC6E694969F}" srcOrd="1" destOrd="0" presId="urn:microsoft.com/office/officeart/2005/8/layout/radial1"/>
    <dgm:cxn modelId="{D32FB445-C633-4D5C-BF6E-4B8ED3664719}" type="presParOf" srcId="{4874CFB2-CBB0-4723-838F-3DC6E694969F}" destId="{7466087E-552F-4878-B92E-C6D70DB243EB}" srcOrd="0" destOrd="0" presId="urn:microsoft.com/office/officeart/2005/8/layout/radial1"/>
    <dgm:cxn modelId="{C223721A-0A44-4C01-A0C9-76E632F209CE}" type="presParOf" srcId="{C5B4A805-25CB-42F3-BEAC-BFB51B6DDE2F}" destId="{E452334D-5D61-4091-BBD9-FC37B2F14FC2}" srcOrd="2" destOrd="0" presId="urn:microsoft.com/office/officeart/2005/8/layout/radial1"/>
    <dgm:cxn modelId="{6E90541B-49B8-413A-ACB0-7A6A1A84A833}" type="presParOf" srcId="{C5B4A805-25CB-42F3-BEAC-BFB51B6DDE2F}" destId="{F84B35F3-148A-4940-AB2D-658232A87769}" srcOrd="3" destOrd="0" presId="urn:microsoft.com/office/officeart/2005/8/layout/radial1"/>
    <dgm:cxn modelId="{300F2737-0A8A-40BD-9F95-B195785541FD}" type="presParOf" srcId="{F84B35F3-148A-4940-AB2D-658232A87769}" destId="{0A988A6C-8E19-4CE2-8554-445180BDFA19}" srcOrd="0" destOrd="0" presId="urn:microsoft.com/office/officeart/2005/8/layout/radial1"/>
    <dgm:cxn modelId="{8EE6B957-B528-47B8-9A07-AB7C6C59D331}" type="presParOf" srcId="{C5B4A805-25CB-42F3-BEAC-BFB51B6DDE2F}" destId="{6F1445C2-0D7E-4189-8A5B-2BD99C600CBD}" srcOrd="4" destOrd="0" presId="urn:microsoft.com/office/officeart/2005/8/layout/radial1"/>
    <dgm:cxn modelId="{8D37E5AD-4B16-4737-932B-6C0AAC437215}" type="presParOf" srcId="{C5B4A805-25CB-42F3-BEAC-BFB51B6DDE2F}" destId="{5CC350DC-5E28-44C7-B823-98793141B005}" srcOrd="5" destOrd="0" presId="urn:microsoft.com/office/officeart/2005/8/layout/radial1"/>
    <dgm:cxn modelId="{21E4E318-3881-4566-8BA3-61811036720F}" type="presParOf" srcId="{5CC350DC-5E28-44C7-B823-98793141B005}" destId="{1EA62B50-9588-4714-BE32-4F674435A0C4}" srcOrd="0" destOrd="0" presId="urn:microsoft.com/office/officeart/2005/8/layout/radial1"/>
    <dgm:cxn modelId="{20189407-1381-4F0F-A740-C5772D60CD47}" type="presParOf" srcId="{C5B4A805-25CB-42F3-BEAC-BFB51B6DDE2F}" destId="{5F193BA3-51AB-4D0E-B325-FDF1924BC372}" srcOrd="6" destOrd="0" presId="urn:microsoft.com/office/officeart/2005/8/layout/radial1"/>
    <dgm:cxn modelId="{107A7A07-FEB5-4A83-9DDC-1C7113415B7A}" type="presParOf" srcId="{C5B4A805-25CB-42F3-BEAC-BFB51B6DDE2F}" destId="{FEE883BE-AF20-440B-92E9-2D0877BC14A6}" srcOrd="7" destOrd="0" presId="urn:microsoft.com/office/officeart/2005/8/layout/radial1"/>
    <dgm:cxn modelId="{1C1BD3B2-B6FD-4DC3-B9F0-E2A40BA484B7}" type="presParOf" srcId="{FEE883BE-AF20-440B-92E9-2D0877BC14A6}" destId="{1AD028BC-040E-4F86-853A-75DB689A656F}" srcOrd="0" destOrd="0" presId="urn:microsoft.com/office/officeart/2005/8/layout/radial1"/>
    <dgm:cxn modelId="{E8907E2B-64CD-4052-9BAE-E1041C5E1950}" type="presParOf" srcId="{C5B4A805-25CB-42F3-BEAC-BFB51B6DDE2F}" destId="{A0222631-DF19-4914-8FE1-116E4CEC9C2F}" srcOrd="8" destOrd="0" presId="urn:microsoft.com/office/officeart/2005/8/layout/radial1"/>
    <dgm:cxn modelId="{92573A8E-8E8B-4C95-ADE3-3473BF7DC8DC}" type="presParOf" srcId="{C5B4A805-25CB-42F3-BEAC-BFB51B6DDE2F}" destId="{8DE39938-97C7-48E4-8E57-706FB8CCB3E2}" srcOrd="9" destOrd="0" presId="urn:microsoft.com/office/officeart/2005/8/layout/radial1"/>
    <dgm:cxn modelId="{0C7E650C-BD2A-4946-8152-5F3ED3108AFD}" type="presParOf" srcId="{8DE39938-97C7-48E4-8E57-706FB8CCB3E2}" destId="{2E267190-3E5E-4591-B35E-018308D07F6F}" srcOrd="0" destOrd="0" presId="urn:microsoft.com/office/officeart/2005/8/layout/radial1"/>
    <dgm:cxn modelId="{668EDE63-1263-41C4-8D07-8AFB4CBB414A}" type="presParOf" srcId="{C5B4A805-25CB-42F3-BEAC-BFB51B6DDE2F}" destId="{E2462CE2-D771-4D8D-B713-E1CE879802F5}" srcOrd="10" destOrd="0" presId="urn:microsoft.com/office/officeart/2005/8/layout/radial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08D7C27-3492-414D-9CF7-A4CBA8A8364B}" type="doc">
      <dgm:prSet loTypeId="urn:microsoft.com/office/officeart/2005/8/layout/radial1" loCatId="relationship" qsTypeId="urn:microsoft.com/office/officeart/2005/8/quickstyle/simple1" qsCatId="simple" csTypeId="urn:microsoft.com/office/officeart/2005/8/colors/colorful1" csCatId="colorful" phldr="1"/>
      <dgm:spPr/>
      <dgm:t>
        <a:bodyPr/>
        <a:lstStyle/>
        <a:p>
          <a:endParaRPr lang="es-MX"/>
        </a:p>
      </dgm:t>
    </dgm:pt>
    <dgm:pt modelId="{B4900C40-7149-4446-BEB7-525F24725796}">
      <dgm:prSet phldrT="[Texto]" custT="1"/>
      <dgm:spPr/>
      <dgm:t>
        <a:bodyPr/>
        <a:lstStyle/>
        <a:p>
          <a:pPr algn="ctr"/>
          <a:r>
            <a:rPr lang="es-MX" sz="1500">
              <a:latin typeface="Arial" panose="020B0604020202020204" pitchFamily="34" charset="0"/>
              <a:cs typeface="Arial" panose="020B0604020202020204" pitchFamily="34" charset="0"/>
            </a:rPr>
            <a:t>STP Forex broker</a:t>
          </a:r>
        </a:p>
      </dgm:t>
    </dgm:pt>
    <dgm:pt modelId="{75C485CD-4016-4A5F-8357-25B78ACB812E}" type="parTrans" cxnId="{3BA8EA28-03B8-4665-AF33-AE2508FB01C0}">
      <dgm:prSet/>
      <dgm:spPr/>
      <dgm:t>
        <a:bodyPr/>
        <a:lstStyle/>
        <a:p>
          <a:pPr algn="ctr"/>
          <a:endParaRPr lang="es-MX" sz="2400">
            <a:latin typeface="Arial" panose="020B0604020202020204" pitchFamily="34" charset="0"/>
            <a:cs typeface="Arial" panose="020B0604020202020204" pitchFamily="34" charset="0"/>
          </a:endParaRPr>
        </a:p>
      </dgm:t>
    </dgm:pt>
    <dgm:pt modelId="{061A31C2-19F4-4FD3-9B03-1234ABE340D5}" type="sibTrans" cxnId="{3BA8EA28-03B8-4665-AF33-AE2508FB01C0}">
      <dgm:prSet/>
      <dgm:spPr/>
      <dgm:t>
        <a:bodyPr/>
        <a:lstStyle/>
        <a:p>
          <a:pPr algn="ctr"/>
          <a:endParaRPr lang="es-MX" sz="2400">
            <a:latin typeface="Arial" panose="020B0604020202020204" pitchFamily="34" charset="0"/>
            <a:cs typeface="Arial" panose="020B0604020202020204" pitchFamily="34" charset="0"/>
          </a:endParaRPr>
        </a:p>
      </dgm:t>
    </dgm:pt>
    <dgm:pt modelId="{292108BE-58CA-40BD-8F23-97B743C3E366}">
      <dgm:prSet phldrT="[Texto]" custT="1"/>
      <dgm:spPr/>
      <dgm:t>
        <a:bodyPr/>
        <a:lstStyle/>
        <a:p>
          <a:pPr algn="ctr"/>
          <a:r>
            <a:rPr lang="es-MX" sz="800">
              <a:latin typeface="Arial" panose="020B0604020202020204" pitchFamily="34" charset="0"/>
              <a:cs typeface="Arial" panose="020B0604020202020204" pitchFamily="34" charset="0"/>
            </a:rPr>
            <a:t>Proveedores de liquidez A</a:t>
          </a:r>
        </a:p>
      </dgm:t>
    </dgm:pt>
    <dgm:pt modelId="{195AD97F-8224-4A55-AFC7-0F8541E20C91}" type="parTrans" cxnId="{039EC115-BFE7-4899-8017-665F0F8A35E2}">
      <dgm:prSet custT="1"/>
      <dgm:spPr/>
      <dgm:t>
        <a:bodyPr/>
        <a:lstStyle/>
        <a:p>
          <a:pPr algn="ctr"/>
          <a:endParaRPr lang="es-MX" sz="700">
            <a:latin typeface="Arial" panose="020B0604020202020204" pitchFamily="34" charset="0"/>
            <a:cs typeface="Arial" panose="020B0604020202020204" pitchFamily="34" charset="0"/>
          </a:endParaRPr>
        </a:p>
      </dgm:t>
    </dgm:pt>
    <dgm:pt modelId="{5B9BFAB8-79CD-49C1-855D-4AF4ECF8E111}" type="sibTrans" cxnId="{039EC115-BFE7-4899-8017-665F0F8A35E2}">
      <dgm:prSet/>
      <dgm:spPr/>
      <dgm:t>
        <a:bodyPr/>
        <a:lstStyle/>
        <a:p>
          <a:pPr algn="ctr"/>
          <a:endParaRPr lang="es-MX" sz="2400">
            <a:latin typeface="Arial" panose="020B0604020202020204" pitchFamily="34" charset="0"/>
            <a:cs typeface="Arial" panose="020B0604020202020204" pitchFamily="34" charset="0"/>
          </a:endParaRPr>
        </a:p>
      </dgm:t>
    </dgm:pt>
    <dgm:pt modelId="{F69165F5-2271-403F-B12C-5737C589BB50}">
      <dgm:prSet phldrT="[Texto]" custT="1"/>
      <dgm:spPr/>
      <dgm:t>
        <a:bodyPr/>
        <a:lstStyle/>
        <a:p>
          <a:pPr algn="ctr"/>
          <a:r>
            <a:rPr lang="es-MX" sz="800">
              <a:latin typeface="Arial" panose="020B0604020202020204" pitchFamily="34" charset="0"/>
              <a:cs typeface="Arial" panose="020B0604020202020204" pitchFamily="34" charset="0"/>
            </a:rPr>
            <a:t>Trader</a:t>
          </a:r>
        </a:p>
      </dgm:t>
    </dgm:pt>
    <dgm:pt modelId="{B3F0501C-3F0E-4CCD-BB7B-272241D77C99}" type="parTrans" cxnId="{C592FB0A-444C-4CFB-BAFC-98DB00B32804}">
      <dgm:prSet custT="1"/>
      <dgm:spPr/>
      <dgm:t>
        <a:bodyPr/>
        <a:lstStyle/>
        <a:p>
          <a:pPr algn="ctr"/>
          <a:endParaRPr lang="es-MX" sz="700">
            <a:latin typeface="Arial" panose="020B0604020202020204" pitchFamily="34" charset="0"/>
            <a:cs typeface="Arial" panose="020B0604020202020204" pitchFamily="34" charset="0"/>
          </a:endParaRPr>
        </a:p>
      </dgm:t>
    </dgm:pt>
    <dgm:pt modelId="{061F3886-8192-4CE1-BB06-6F3C47445E42}" type="sibTrans" cxnId="{C592FB0A-444C-4CFB-BAFC-98DB00B32804}">
      <dgm:prSet/>
      <dgm:spPr/>
      <dgm:t>
        <a:bodyPr/>
        <a:lstStyle/>
        <a:p>
          <a:pPr algn="ctr"/>
          <a:endParaRPr lang="es-MX" sz="2400">
            <a:latin typeface="Arial" panose="020B0604020202020204" pitchFamily="34" charset="0"/>
            <a:cs typeface="Arial" panose="020B0604020202020204" pitchFamily="34" charset="0"/>
          </a:endParaRPr>
        </a:p>
      </dgm:t>
    </dgm:pt>
    <dgm:pt modelId="{16AEB3B4-3389-46BC-A9D4-22724EE7C6D0}">
      <dgm:prSet phldrT="[Texto]" custT="1"/>
      <dgm:spPr/>
      <dgm:t>
        <a:bodyPr/>
        <a:lstStyle/>
        <a:p>
          <a:pPr algn="ctr"/>
          <a:r>
            <a:rPr lang="es-MX" sz="800">
              <a:latin typeface="Arial" panose="020B0604020202020204" pitchFamily="34" charset="0"/>
              <a:cs typeface="Arial" panose="020B0604020202020204" pitchFamily="34" charset="0"/>
            </a:rPr>
            <a:t>Proveedores de liquidez  B</a:t>
          </a:r>
        </a:p>
      </dgm:t>
    </dgm:pt>
    <dgm:pt modelId="{A0BA15C0-C937-4915-ADA4-BDD214F197E8}" type="parTrans" cxnId="{1D95E053-7E60-48EC-BA67-2750BD08F635}">
      <dgm:prSet custT="1"/>
      <dgm:spPr/>
      <dgm:t>
        <a:bodyPr/>
        <a:lstStyle/>
        <a:p>
          <a:pPr algn="ctr"/>
          <a:endParaRPr lang="es-MX" sz="700">
            <a:latin typeface="Arial" panose="020B0604020202020204" pitchFamily="34" charset="0"/>
            <a:cs typeface="Arial" panose="020B0604020202020204" pitchFamily="34" charset="0"/>
          </a:endParaRPr>
        </a:p>
      </dgm:t>
    </dgm:pt>
    <dgm:pt modelId="{48A1A63B-2CCA-4C45-B519-58529836D3A3}" type="sibTrans" cxnId="{1D95E053-7E60-48EC-BA67-2750BD08F635}">
      <dgm:prSet/>
      <dgm:spPr/>
      <dgm:t>
        <a:bodyPr/>
        <a:lstStyle/>
        <a:p>
          <a:pPr algn="ctr"/>
          <a:endParaRPr lang="es-MX" sz="2400">
            <a:latin typeface="Arial" panose="020B0604020202020204" pitchFamily="34" charset="0"/>
            <a:cs typeface="Arial" panose="020B0604020202020204" pitchFamily="34" charset="0"/>
          </a:endParaRPr>
        </a:p>
      </dgm:t>
    </dgm:pt>
    <dgm:pt modelId="{7378B425-D757-48FC-9BB9-C7B8D96FD78F}">
      <dgm:prSet phldrT="[Texto]" custT="1"/>
      <dgm:spPr/>
      <dgm:t>
        <a:bodyPr/>
        <a:lstStyle/>
        <a:p>
          <a:pPr algn="ctr"/>
          <a:r>
            <a:rPr lang="es-MX" sz="800">
              <a:latin typeface="Arial" panose="020B0604020202020204" pitchFamily="34" charset="0"/>
              <a:cs typeface="Arial" panose="020B0604020202020204" pitchFamily="34" charset="0"/>
            </a:rPr>
            <a:t>Proveedores de liquidez  B</a:t>
          </a:r>
        </a:p>
      </dgm:t>
    </dgm:pt>
    <dgm:pt modelId="{8A576440-2FF1-4E03-8516-823AC079EBBA}" type="parTrans" cxnId="{C6330FED-EB9E-4893-956B-BF3DF53A930D}">
      <dgm:prSet custT="1"/>
      <dgm:spPr/>
      <dgm:t>
        <a:bodyPr/>
        <a:lstStyle/>
        <a:p>
          <a:pPr algn="ctr"/>
          <a:endParaRPr lang="es-MX" sz="700">
            <a:latin typeface="Arial" panose="020B0604020202020204" pitchFamily="34" charset="0"/>
            <a:cs typeface="Arial" panose="020B0604020202020204" pitchFamily="34" charset="0"/>
          </a:endParaRPr>
        </a:p>
      </dgm:t>
    </dgm:pt>
    <dgm:pt modelId="{4FC28FFF-0EC0-436F-A28F-E04C741D5E69}" type="sibTrans" cxnId="{C6330FED-EB9E-4893-956B-BF3DF53A930D}">
      <dgm:prSet/>
      <dgm:spPr/>
      <dgm:t>
        <a:bodyPr/>
        <a:lstStyle/>
        <a:p>
          <a:pPr algn="ctr"/>
          <a:endParaRPr lang="es-MX" sz="2400">
            <a:latin typeface="Arial" panose="020B0604020202020204" pitchFamily="34" charset="0"/>
            <a:cs typeface="Arial" panose="020B0604020202020204" pitchFamily="34" charset="0"/>
          </a:endParaRPr>
        </a:p>
      </dgm:t>
    </dgm:pt>
    <dgm:pt modelId="{C5B4A805-25CB-42F3-BEAC-BFB51B6DDE2F}" type="pres">
      <dgm:prSet presAssocID="{C08D7C27-3492-414D-9CF7-A4CBA8A8364B}" presName="cycle" presStyleCnt="0">
        <dgm:presLayoutVars>
          <dgm:chMax val="1"/>
          <dgm:dir/>
          <dgm:animLvl val="ctr"/>
          <dgm:resizeHandles val="exact"/>
        </dgm:presLayoutVars>
      </dgm:prSet>
      <dgm:spPr/>
    </dgm:pt>
    <dgm:pt modelId="{0FAEA937-061C-40FA-81A2-18E6E2DCD28A}" type="pres">
      <dgm:prSet presAssocID="{B4900C40-7149-4446-BEB7-525F24725796}" presName="centerShape" presStyleLbl="node0" presStyleIdx="0" presStyleCnt="1" custScaleX="143848" custScaleY="143848" custLinFactNeighborX="397" custLinFactNeighborY="-11684"/>
      <dgm:spPr/>
    </dgm:pt>
    <dgm:pt modelId="{4874CFB2-CBB0-4723-838F-3DC6E694969F}" type="pres">
      <dgm:prSet presAssocID="{195AD97F-8224-4A55-AFC7-0F8541E20C91}" presName="Name9" presStyleLbl="parChTrans1D2" presStyleIdx="0" presStyleCnt="4"/>
      <dgm:spPr/>
    </dgm:pt>
    <dgm:pt modelId="{7466087E-552F-4878-B92E-C6D70DB243EB}" type="pres">
      <dgm:prSet presAssocID="{195AD97F-8224-4A55-AFC7-0F8541E20C91}" presName="connTx" presStyleLbl="parChTrans1D2" presStyleIdx="0" presStyleCnt="4"/>
      <dgm:spPr/>
    </dgm:pt>
    <dgm:pt modelId="{E452334D-5D61-4091-BBD9-FC37B2F14FC2}" type="pres">
      <dgm:prSet presAssocID="{292108BE-58CA-40BD-8F23-97B743C3E366}" presName="node" presStyleLbl="node1" presStyleIdx="0" presStyleCnt="4" custScaleX="143848" custScaleY="86309" custRadScaleRad="207270" custRadScaleInc="-141642">
        <dgm:presLayoutVars>
          <dgm:bulletEnabled val="1"/>
        </dgm:presLayoutVars>
      </dgm:prSet>
      <dgm:spPr/>
    </dgm:pt>
    <dgm:pt modelId="{F84B35F3-148A-4940-AB2D-658232A87769}" type="pres">
      <dgm:prSet presAssocID="{B3F0501C-3F0E-4CCD-BB7B-272241D77C99}" presName="Name9" presStyleLbl="parChTrans1D2" presStyleIdx="1" presStyleCnt="4"/>
      <dgm:spPr/>
    </dgm:pt>
    <dgm:pt modelId="{0A988A6C-8E19-4CE2-8554-445180BDFA19}" type="pres">
      <dgm:prSet presAssocID="{B3F0501C-3F0E-4CCD-BB7B-272241D77C99}" presName="connTx" presStyleLbl="parChTrans1D2" presStyleIdx="1" presStyleCnt="4"/>
      <dgm:spPr/>
    </dgm:pt>
    <dgm:pt modelId="{6F1445C2-0D7E-4189-8A5B-2BD99C600CBD}" type="pres">
      <dgm:prSet presAssocID="{F69165F5-2271-403F-B12C-5737C589BB50}" presName="node" presStyleLbl="node1" presStyleIdx="1" presStyleCnt="4" custScaleX="74801" custScaleY="69047" custRadScaleRad="161964" custRadScaleInc="-17242">
        <dgm:presLayoutVars>
          <dgm:bulletEnabled val="1"/>
        </dgm:presLayoutVars>
      </dgm:prSet>
      <dgm:spPr/>
    </dgm:pt>
    <dgm:pt modelId="{5CC350DC-5E28-44C7-B823-98793141B005}" type="pres">
      <dgm:prSet presAssocID="{A0BA15C0-C937-4915-ADA4-BDD214F197E8}" presName="Name9" presStyleLbl="parChTrans1D2" presStyleIdx="2" presStyleCnt="4"/>
      <dgm:spPr/>
    </dgm:pt>
    <dgm:pt modelId="{1EA62B50-9588-4714-BE32-4F674435A0C4}" type="pres">
      <dgm:prSet presAssocID="{A0BA15C0-C937-4915-ADA4-BDD214F197E8}" presName="connTx" presStyleLbl="parChTrans1D2" presStyleIdx="2" presStyleCnt="4"/>
      <dgm:spPr/>
    </dgm:pt>
    <dgm:pt modelId="{5F193BA3-51AB-4D0E-B325-FDF1924BC372}" type="pres">
      <dgm:prSet presAssocID="{16AEB3B4-3389-46BC-A9D4-22724EE7C6D0}" presName="node" presStyleLbl="node1" presStyleIdx="2" presStyleCnt="4" custScaleX="143848" custScaleY="86309" custRadScaleRad="201784" custRadScaleInc="156597">
        <dgm:presLayoutVars>
          <dgm:bulletEnabled val="1"/>
        </dgm:presLayoutVars>
      </dgm:prSet>
      <dgm:spPr/>
    </dgm:pt>
    <dgm:pt modelId="{608A5158-7D33-4AE8-9C40-69A5826B30EE}" type="pres">
      <dgm:prSet presAssocID="{8A576440-2FF1-4E03-8516-823AC079EBBA}" presName="Name9" presStyleLbl="parChTrans1D2" presStyleIdx="3" presStyleCnt="4"/>
      <dgm:spPr/>
    </dgm:pt>
    <dgm:pt modelId="{DFAC11A7-4BBA-4ABA-9D70-AF85EA2EFEA9}" type="pres">
      <dgm:prSet presAssocID="{8A576440-2FF1-4E03-8516-823AC079EBBA}" presName="connTx" presStyleLbl="parChTrans1D2" presStyleIdx="3" presStyleCnt="4"/>
      <dgm:spPr/>
    </dgm:pt>
    <dgm:pt modelId="{7D111892-8311-42B0-8208-2318C36A1679}" type="pres">
      <dgm:prSet presAssocID="{7378B425-D757-48FC-9BB9-C7B8D96FD78F}" presName="node" presStyleLbl="node1" presStyleIdx="3" presStyleCnt="4" custScaleX="143848" custScaleY="86309" custRadScaleRad="191648" custRadScaleInc="9777">
        <dgm:presLayoutVars>
          <dgm:bulletEnabled val="1"/>
        </dgm:presLayoutVars>
      </dgm:prSet>
      <dgm:spPr/>
    </dgm:pt>
  </dgm:ptLst>
  <dgm:cxnLst>
    <dgm:cxn modelId="{C592FB0A-444C-4CFB-BAFC-98DB00B32804}" srcId="{B4900C40-7149-4446-BEB7-525F24725796}" destId="{F69165F5-2271-403F-B12C-5737C589BB50}" srcOrd="1" destOrd="0" parTransId="{B3F0501C-3F0E-4CCD-BB7B-272241D77C99}" sibTransId="{061F3886-8192-4CE1-BB06-6F3C47445E42}"/>
    <dgm:cxn modelId="{039EC115-BFE7-4899-8017-665F0F8A35E2}" srcId="{B4900C40-7149-4446-BEB7-525F24725796}" destId="{292108BE-58CA-40BD-8F23-97B743C3E366}" srcOrd="0" destOrd="0" parTransId="{195AD97F-8224-4A55-AFC7-0F8541E20C91}" sibTransId="{5B9BFAB8-79CD-49C1-855D-4AF4ECF8E111}"/>
    <dgm:cxn modelId="{48377B1E-1779-43D8-BEE7-338C2608F9E7}" type="presOf" srcId="{B4900C40-7149-4446-BEB7-525F24725796}" destId="{0FAEA937-061C-40FA-81A2-18E6E2DCD28A}" srcOrd="0" destOrd="0" presId="urn:microsoft.com/office/officeart/2005/8/layout/radial1"/>
    <dgm:cxn modelId="{92492B20-23C3-4731-B989-40214DF922A1}" type="presOf" srcId="{292108BE-58CA-40BD-8F23-97B743C3E366}" destId="{E452334D-5D61-4091-BBD9-FC37B2F14FC2}" srcOrd="0" destOrd="0" presId="urn:microsoft.com/office/officeart/2005/8/layout/radial1"/>
    <dgm:cxn modelId="{3BA8EA28-03B8-4665-AF33-AE2508FB01C0}" srcId="{C08D7C27-3492-414D-9CF7-A4CBA8A8364B}" destId="{B4900C40-7149-4446-BEB7-525F24725796}" srcOrd="0" destOrd="0" parTransId="{75C485CD-4016-4A5F-8357-25B78ACB812E}" sibTransId="{061A31C2-19F4-4FD3-9B03-1234ABE340D5}"/>
    <dgm:cxn modelId="{CDD48D3E-2A60-4E67-A06C-5BAD421E7811}" type="presOf" srcId="{8A576440-2FF1-4E03-8516-823AC079EBBA}" destId="{608A5158-7D33-4AE8-9C40-69A5826B30EE}" srcOrd="0" destOrd="0" presId="urn:microsoft.com/office/officeart/2005/8/layout/radial1"/>
    <dgm:cxn modelId="{EA256F64-EC40-4784-8745-192CE57D100F}" type="presOf" srcId="{195AD97F-8224-4A55-AFC7-0F8541E20C91}" destId="{7466087E-552F-4878-B92E-C6D70DB243EB}" srcOrd="1" destOrd="0" presId="urn:microsoft.com/office/officeart/2005/8/layout/radial1"/>
    <dgm:cxn modelId="{22D5F648-811F-4D03-A324-E11D5ABE14F5}" type="presOf" srcId="{F69165F5-2271-403F-B12C-5737C589BB50}" destId="{6F1445C2-0D7E-4189-8A5B-2BD99C600CBD}" srcOrd="0" destOrd="0" presId="urn:microsoft.com/office/officeart/2005/8/layout/radial1"/>
    <dgm:cxn modelId="{1DEEEB69-57AE-472C-8622-21D166CDBE41}" type="presOf" srcId="{16AEB3B4-3389-46BC-A9D4-22724EE7C6D0}" destId="{5F193BA3-51AB-4D0E-B325-FDF1924BC372}" srcOrd="0" destOrd="0" presId="urn:microsoft.com/office/officeart/2005/8/layout/radial1"/>
    <dgm:cxn modelId="{6164EC6A-0CDA-48A9-9FA3-198F8147E979}" type="presOf" srcId="{A0BA15C0-C937-4915-ADA4-BDD214F197E8}" destId="{1EA62B50-9588-4714-BE32-4F674435A0C4}" srcOrd="1" destOrd="0" presId="urn:microsoft.com/office/officeart/2005/8/layout/radial1"/>
    <dgm:cxn modelId="{1D95E053-7E60-48EC-BA67-2750BD08F635}" srcId="{B4900C40-7149-4446-BEB7-525F24725796}" destId="{16AEB3B4-3389-46BC-A9D4-22724EE7C6D0}" srcOrd="2" destOrd="0" parTransId="{A0BA15C0-C937-4915-ADA4-BDD214F197E8}" sibTransId="{48A1A63B-2CCA-4C45-B519-58529836D3A3}"/>
    <dgm:cxn modelId="{01C41AA1-7C04-4B18-BD5D-8C43E515C3A7}" type="presOf" srcId="{7378B425-D757-48FC-9BB9-C7B8D96FD78F}" destId="{7D111892-8311-42B0-8208-2318C36A1679}" srcOrd="0" destOrd="0" presId="urn:microsoft.com/office/officeart/2005/8/layout/radial1"/>
    <dgm:cxn modelId="{4E2514A7-BB6E-479A-9040-7F726E375905}" type="presOf" srcId="{8A576440-2FF1-4E03-8516-823AC079EBBA}" destId="{DFAC11A7-4BBA-4ABA-9D70-AF85EA2EFEA9}" srcOrd="1" destOrd="0" presId="urn:microsoft.com/office/officeart/2005/8/layout/radial1"/>
    <dgm:cxn modelId="{4CE0ABAA-95FC-4388-A439-F1963EDC82C7}" type="presOf" srcId="{B3F0501C-3F0E-4CCD-BB7B-272241D77C99}" destId="{0A988A6C-8E19-4CE2-8554-445180BDFA19}" srcOrd="1" destOrd="0" presId="urn:microsoft.com/office/officeart/2005/8/layout/radial1"/>
    <dgm:cxn modelId="{F4A5BAB0-8487-4278-B6EF-469DAE8C0054}" type="presOf" srcId="{195AD97F-8224-4A55-AFC7-0F8541E20C91}" destId="{4874CFB2-CBB0-4723-838F-3DC6E694969F}" srcOrd="0" destOrd="0" presId="urn:microsoft.com/office/officeart/2005/8/layout/radial1"/>
    <dgm:cxn modelId="{57DFBDBF-FBE9-4097-A5E5-B425586CB609}" type="presOf" srcId="{B3F0501C-3F0E-4CCD-BB7B-272241D77C99}" destId="{F84B35F3-148A-4940-AB2D-658232A87769}" srcOrd="0" destOrd="0" presId="urn:microsoft.com/office/officeart/2005/8/layout/radial1"/>
    <dgm:cxn modelId="{C6330FED-EB9E-4893-956B-BF3DF53A930D}" srcId="{B4900C40-7149-4446-BEB7-525F24725796}" destId="{7378B425-D757-48FC-9BB9-C7B8D96FD78F}" srcOrd="3" destOrd="0" parTransId="{8A576440-2FF1-4E03-8516-823AC079EBBA}" sibTransId="{4FC28FFF-0EC0-436F-A28F-E04C741D5E69}"/>
    <dgm:cxn modelId="{4BC68EF2-89BC-4524-B2D1-DF8F9C19E087}" type="presOf" srcId="{A0BA15C0-C937-4915-ADA4-BDD214F197E8}" destId="{5CC350DC-5E28-44C7-B823-98793141B005}" srcOrd="0" destOrd="0" presId="urn:microsoft.com/office/officeart/2005/8/layout/radial1"/>
    <dgm:cxn modelId="{E0AFA8F7-89F2-40E2-A800-220BA527B182}" type="presOf" srcId="{C08D7C27-3492-414D-9CF7-A4CBA8A8364B}" destId="{C5B4A805-25CB-42F3-BEAC-BFB51B6DDE2F}" srcOrd="0" destOrd="0" presId="urn:microsoft.com/office/officeart/2005/8/layout/radial1"/>
    <dgm:cxn modelId="{346080B5-AF8B-476F-A060-6635F4A1DD0E}" type="presParOf" srcId="{C5B4A805-25CB-42F3-BEAC-BFB51B6DDE2F}" destId="{0FAEA937-061C-40FA-81A2-18E6E2DCD28A}" srcOrd="0" destOrd="0" presId="urn:microsoft.com/office/officeart/2005/8/layout/radial1"/>
    <dgm:cxn modelId="{01CEE989-4E6C-456E-A4A6-0E95A354B156}" type="presParOf" srcId="{C5B4A805-25CB-42F3-BEAC-BFB51B6DDE2F}" destId="{4874CFB2-CBB0-4723-838F-3DC6E694969F}" srcOrd="1" destOrd="0" presId="urn:microsoft.com/office/officeart/2005/8/layout/radial1"/>
    <dgm:cxn modelId="{0055BCAB-A8A1-446A-BF1C-975A33FAD99F}" type="presParOf" srcId="{4874CFB2-CBB0-4723-838F-3DC6E694969F}" destId="{7466087E-552F-4878-B92E-C6D70DB243EB}" srcOrd="0" destOrd="0" presId="urn:microsoft.com/office/officeart/2005/8/layout/radial1"/>
    <dgm:cxn modelId="{A427BD3B-DDE3-4B34-9A49-C63FC79F2A50}" type="presParOf" srcId="{C5B4A805-25CB-42F3-BEAC-BFB51B6DDE2F}" destId="{E452334D-5D61-4091-BBD9-FC37B2F14FC2}" srcOrd="2" destOrd="0" presId="urn:microsoft.com/office/officeart/2005/8/layout/radial1"/>
    <dgm:cxn modelId="{8B38114D-AE14-45E1-99A1-E4B68D602AC0}" type="presParOf" srcId="{C5B4A805-25CB-42F3-BEAC-BFB51B6DDE2F}" destId="{F84B35F3-148A-4940-AB2D-658232A87769}" srcOrd="3" destOrd="0" presId="urn:microsoft.com/office/officeart/2005/8/layout/radial1"/>
    <dgm:cxn modelId="{0F882D4F-A5EB-4D90-9F48-71C218126456}" type="presParOf" srcId="{F84B35F3-148A-4940-AB2D-658232A87769}" destId="{0A988A6C-8E19-4CE2-8554-445180BDFA19}" srcOrd="0" destOrd="0" presId="urn:microsoft.com/office/officeart/2005/8/layout/radial1"/>
    <dgm:cxn modelId="{163C9630-F130-4267-BB0F-49FDAA723958}" type="presParOf" srcId="{C5B4A805-25CB-42F3-BEAC-BFB51B6DDE2F}" destId="{6F1445C2-0D7E-4189-8A5B-2BD99C600CBD}" srcOrd="4" destOrd="0" presId="urn:microsoft.com/office/officeart/2005/8/layout/radial1"/>
    <dgm:cxn modelId="{41ECF4C2-1C15-4491-9C2A-AC979E63156D}" type="presParOf" srcId="{C5B4A805-25CB-42F3-BEAC-BFB51B6DDE2F}" destId="{5CC350DC-5E28-44C7-B823-98793141B005}" srcOrd="5" destOrd="0" presId="urn:microsoft.com/office/officeart/2005/8/layout/radial1"/>
    <dgm:cxn modelId="{4BF64C35-D354-4DEC-9248-9D2D08806EA0}" type="presParOf" srcId="{5CC350DC-5E28-44C7-B823-98793141B005}" destId="{1EA62B50-9588-4714-BE32-4F674435A0C4}" srcOrd="0" destOrd="0" presId="urn:microsoft.com/office/officeart/2005/8/layout/radial1"/>
    <dgm:cxn modelId="{F275D4CF-7DD3-4BD0-A9F3-01FF868209B9}" type="presParOf" srcId="{C5B4A805-25CB-42F3-BEAC-BFB51B6DDE2F}" destId="{5F193BA3-51AB-4D0E-B325-FDF1924BC372}" srcOrd="6" destOrd="0" presId="urn:microsoft.com/office/officeart/2005/8/layout/radial1"/>
    <dgm:cxn modelId="{AD0F1031-C948-4C6E-80F6-8BB7EEADA161}" type="presParOf" srcId="{C5B4A805-25CB-42F3-BEAC-BFB51B6DDE2F}" destId="{608A5158-7D33-4AE8-9C40-69A5826B30EE}" srcOrd="7" destOrd="0" presId="urn:microsoft.com/office/officeart/2005/8/layout/radial1"/>
    <dgm:cxn modelId="{9FB7D4F0-059A-484B-A5C2-E771BBCE9325}" type="presParOf" srcId="{608A5158-7D33-4AE8-9C40-69A5826B30EE}" destId="{DFAC11A7-4BBA-4ABA-9D70-AF85EA2EFEA9}" srcOrd="0" destOrd="0" presId="urn:microsoft.com/office/officeart/2005/8/layout/radial1"/>
    <dgm:cxn modelId="{F53BF69F-D379-4A05-B286-91020EEEA657}" type="presParOf" srcId="{C5B4A805-25CB-42F3-BEAC-BFB51B6DDE2F}" destId="{7D111892-8311-42B0-8208-2318C36A1679}" srcOrd="8" destOrd="0" presId="urn:microsoft.com/office/officeart/2005/8/layout/radial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9993A51-D1D8-475D-A1A9-C6625DA0F6FA}" type="doc">
      <dgm:prSet loTypeId="urn:microsoft.com/office/officeart/2005/8/layout/orgChart1" loCatId="hierarchy" qsTypeId="urn:microsoft.com/office/officeart/2005/8/quickstyle/simple2" qsCatId="simple" csTypeId="urn:microsoft.com/office/officeart/2005/8/colors/accent0_1" csCatId="mainScheme" phldr="1"/>
      <dgm:spPr/>
      <dgm:t>
        <a:bodyPr/>
        <a:lstStyle/>
        <a:p>
          <a:endParaRPr lang="es-MX"/>
        </a:p>
      </dgm:t>
    </dgm:pt>
    <dgm:pt modelId="{A0B07B00-29FE-44F3-BED3-A7A39FCC4BD4}">
      <dgm:prSet phldrT="[Texto]" custT="1"/>
      <dgm:spPr/>
      <dgm:t>
        <a:bodyPr/>
        <a:lstStyle/>
        <a:p>
          <a:pPr algn="ctr"/>
          <a:r>
            <a:rPr lang="es-MX" sz="1400">
              <a:latin typeface="Arial" panose="020B0604020202020204" pitchFamily="34" charset="0"/>
              <a:cs typeface="Arial" panose="020B0604020202020204" pitchFamily="34" charset="0"/>
            </a:rPr>
            <a:t>INSTRUMENTOS SOBRE DIVISAS</a:t>
          </a:r>
        </a:p>
      </dgm:t>
    </dgm:pt>
    <dgm:pt modelId="{78712B7C-8CE7-4EEE-A965-3896B6AA2526}" type="parTrans" cxnId="{79959187-ACCA-4DC8-8B01-A6D122112838}">
      <dgm:prSet/>
      <dgm:spPr/>
      <dgm:t>
        <a:bodyPr/>
        <a:lstStyle/>
        <a:p>
          <a:pPr algn="ctr"/>
          <a:endParaRPr lang="es-MX" sz="1400">
            <a:latin typeface="Arial" panose="020B0604020202020204" pitchFamily="34" charset="0"/>
            <a:cs typeface="Arial" panose="020B0604020202020204" pitchFamily="34" charset="0"/>
          </a:endParaRPr>
        </a:p>
      </dgm:t>
    </dgm:pt>
    <dgm:pt modelId="{B29207C7-0CC3-4BAA-BCED-765A37C4B452}" type="sibTrans" cxnId="{79959187-ACCA-4DC8-8B01-A6D122112838}">
      <dgm:prSet/>
      <dgm:spPr/>
      <dgm:t>
        <a:bodyPr/>
        <a:lstStyle/>
        <a:p>
          <a:pPr algn="ctr"/>
          <a:endParaRPr lang="es-MX" sz="1400">
            <a:latin typeface="Arial" panose="020B0604020202020204" pitchFamily="34" charset="0"/>
            <a:cs typeface="Arial" panose="020B0604020202020204" pitchFamily="34" charset="0"/>
          </a:endParaRPr>
        </a:p>
      </dgm:t>
    </dgm:pt>
    <dgm:pt modelId="{FF87FC8A-7A87-41BC-B169-FFA10B14AF75}">
      <dgm:prSet phldrT="[Texto]" custT="1"/>
      <dgm:spPr/>
      <dgm:t>
        <a:bodyPr/>
        <a:lstStyle/>
        <a:p>
          <a:pPr algn="ctr"/>
          <a:r>
            <a:rPr lang="es-MX" sz="1200">
              <a:latin typeface="Arial" panose="020B0604020202020204" pitchFamily="34" charset="0"/>
              <a:cs typeface="Arial" panose="020B0604020202020204" pitchFamily="34" charset="0"/>
            </a:rPr>
            <a:t>FOREX</a:t>
          </a:r>
        </a:p>
      </dgm:t>
    </dgm:pt>
    <dgm:pt modelId="{48BE6CEF-A4FF-421C-9F35-ADA2E19CDCE9}" type="parTrans" cxnId="{2BBB8FAD-BBC3-4A04-A693-F5EC3E5670F6}">
      <dgm:prSet/>
      <dgm:spPr/>
      <dgm:t>
        <a:bodyPr/>
        <a:lstStyle/>
        <a:p>
          <a:pPr algn="ctr"/>
          <a:endParaRPr lang="es-MX" sz="1400">
            <a:latin typeface="Arial" panose="020B0604020202020204" pitchFamily="34" charset="0"/>
            <a:cs typeface="Arial" panose="020B0604020202020204" pitchFamily="34" charset="0"/>
          </a:endParaRPr>
        </a:p>
      </dgm:t>
    </dgm:pt>
    <dgm:pt modelId="{6014665D-4D3F-4C8F-84DB-500DEF1C4058}" type="sibTrans" cxnId="{2BBB8FAD-BBC3-4A04-A693-F5EC3E5670F6}">
      <dgm:prSet/>
      <dgm:spPr/>
      <dgm:t>
        <a:bodyPr/>
        <a:lstStyle/>
        <a:p>
          <a:pPr algn="ctr"/>
          <a:endParaRPr lang="es-MX" sz="1400">
            <a:latin typeface="Arial" panose="020B0604020202020204" pitchFamily="34" charset="0"/>
            <a:cs typeface="Arial" panose="020B0604020202020204" pitchFamily="34" charset="0"/>
          </a:endParaRPr>
        </a:p>
      </dgm:t>
    </dgm:pt>
    <dgm:pt modelId="{6C37D351-9714-4520-9EF6-52119F068580}">
      <dgm:prSet phldrT="[Texto]" custT="1"/>
      <dgm:spPr/>
      <dgm:t>
        <a:bodyPr/>
        <a:lstStyle/>
        <a:p>
          <a:pPr algn="ctr"/>
          <a:r>
            <a:rPr lang="es-MX" sz="1200">
              <a:latin typeface="Arial" panose="020B0604020202020204" pitchFamily="34" charset="0"/>
              <a:cs typeface="Arial" panose="020B0604020202020204" pitchFamily="34" charset="0"/>
            </a:rPr>
            <a:t>MERCADO DE DERIVADOS</a:t>
          </a:r>
        </a:p>
      </dgm:t>
    </dgm:pt>
    <dgm:pt modelId="{969455DF-4B8D-494D-8FD8-25E14A22392C}" type="parTrans" cxnId="{53F52BF3-FA5A-48AE-B188-6B6364E85421}">
      <dgm:prSet/>
      <dgm:spPr/>
      <dgm:t>
        <a:bodyPr/>
        <a:lstStyle/>
        <a:p>
          <a:pPr algn="ctr"/>
          <a:endParaRPr lang="es-MX" sz="1400">
            <a:latin typeface="Arial" panose="020B0604020202020204" pitchFamily="34" charset="0"/>
            <a:cs typeface="Arial" panose="020B0604020202020204" pitchFamily="34" charset="0"/>
          </a:endParaRPr>
        </a:p>
      </dgm:t>
    </dgm:pt>
    <dgm:pt modelId="{F44475CF-FD89-4DDB-9380-B12DF74C4115}" type="sibTrans" cxnId="{53F52BF3-FA5A-48AE-B188-6B6364E85421}">
      <dgm:prSet/>
      <dgm:spPr/>
      <dgm:t>
        <a:bodyPr/>
        <a:lstStyle/>
        <a:p>
          <a:pPr algn="ctr"/>
          <a:endParaRPr lang="es-MX" sz="1400">
            <a:latin typeface="Arial" panose="020B0604020202020204" pitchFamily="34" charset="0"/>
            <a:cs typeface="Arial" panose="020B0604020202020204" pitchFamily="34" charset="0"/>
          </a:endParaRPr>
        </a:p>
      </dgm:t>
    </dgm:pt>
    <dgm:pt modelId="{CC3A17C4-1A6B-403C-95A9-4115BDDFB522}">
      <dgm:prSet phldrT="[Texto]" custT="1"/>
      <dgm:spPr/>
      <dgm:t>
        <a:bodyPr/>
        <a:lstStyle/>
        <a:p>
          <a:pPr algn="ctr"/>
          <a:r>
            <a:rPr lang="es-MX" sz="1200">
              <a:latin typeface="Arial" panose="020B0604020202020204" pitchFamily="34" charset="0"/>
              <a:cs typeface="Arial" panose="020B0604020202020204" pitchFamily="34" charset="0"/>
            </a:rPr>
            <a:t>OPCIONES</a:t>
          </a:r>
        </a:p>
      </dgm:t>
    </dgm:pt>
    <dgm:pt modelId="{8ACC8BC5-F723-479A-87CB-64252EE22F76}" type="parTrans" cxnId="{012AF686-D0CF-4632-9AF6-ECD7B90F2C4B}">
      <dgm:prSet/>
      <dgm:spPr/>
      <dgm:t>
        <a:bodyPr/>
        <a:lstStyle/>
        <a:p>
          <a:pPr algn="ctr"/>
          <a:endParaRPr lang="es-MX" sz="1400"/>
        </a:p>
      </dgm:t>
    </dgm:pt>
    <dgm:pt modelId="{0A63C694-DE76-4585-AD35-54FE028A82EC}" type="sibTrans" cxnId="{012AF686-D0CF-4632-9AF6-ECD7B90F2C4B}">
      <dgm:prSet/>
      <dgm:spPr/>
      <dgm:t>
        <a:bodyPr/>
        <a:lstStyle/>
        <a:p>
          <a:pPr algn="ctr"/>
          <a:endParaRPr lang="es-MX" sz="1400"/>
        </a:p>
      </dgm:t>
    </dgm:pt>
    <dgm:pt modelId="{86818B6E-AFBB-4E56-A6BC-CBA5A6EBD859}">
      <dgm:prSet phldrT="[Texto]" custT="1"/>
      <dgm:spPr/>
      <dgm:t>
        <a:bodyPr/>
        <a:lstStyle/>
        <a:p>
          <a:pPr algn="ctr"/>
          <a:r>
            <a:rPr lang="es-MX" sz="1200">
              <a:latin typeface="Arial" panose="020B0604020202020204" pitchFamily="34" charset="0"/>
              <a:cs typeface="Arial" panose="020B0604020202020204" pitchFamily="34" charset="0"/>
            </a:rPr>
            <a:t>FUTUROS</a:t>
          </a:r>
        </a:p>
      </dgm:t>
    </dgm:pt>
    <dgm:pt modelId="{203DF008-C071-4151-AFC3-9730B05AF797}" type="parTrans" cxnId="{27F493FD-11C9-4967-9212-0A15611612DB}">
      <dgm:prSet/>
      <dgm:spPr/>
      <dgm:t>
        <a:bodyPr/>
        <a:lstStyle/>
        <a:p>
          <a:pPr algn="ctr"/>
          <a:endParaRPr lang="es-MX" sz="1400"/>
        </a:p>
      </dgm:t>
    </dgm:pt>
    <dgm:pt modelId="{E51B9E84-32A6-4FB5-BD55-C238D291A06E}" type="sibTrans" cxnId="{27F493FD-11C9-4967-9212-0A15611612DB}">
      <dgm:prSet/>
      <dgm:spPr/>
      <dgm:t>
        <a:bodyPr/>
        <a:lstStyle/>
        <a:p>
          <a:pPr algn="ctr"/>
          <a:endParaRPr lang="es-MX" sz="1400"/>
        </a:p>
      </dgm:t>
    </dgm:pt>
    <dgm:pt modelId="{B3CF592F-EB83-432A-B6B0-552BAE606AEC}">
      <dgm:prSet custT="1"/>
      <dgm:spPr/>
      <dgm:t>
        <a:bodyPr/>
        <a:lstStyle/>
        <a:p>
          <a:pPr algn="ctr"/>
          <a:r>
            <a:rPr lang="es-MX" sz="1200">
              <a:latin typeface="Arial" panose="020B0604020202020204" pitchFamily="34" charset="0"/>
              <a:cs typeface="Arial" panose="020B0604020202020204" pitchFamily="34" charset="0"/>
            </a:rPr>
            <a:t>OPERACIONES SPOT</a:t>
          </a:r>
        </a:p>
      </dgm:t>
    </dgm:pt>
    <dgm:pt modelId="{1B9CE1B0-91C6-4A22-A31E-286FA06B847B}" type="parTrans" cxnId="{FB89384E-6CE8-4512-97C5-4D73BFA2BD2C}">
      <dgm:prSet/>
      <dgm:spPr/>
      <dgm:t>
        <a:bodyPr/>
        <a:lstStyle/>
        <a:p>
          <a:pPr algn="ctr"/>
          <a:endParaRPr lang="es-MX"/>
        </a:p>
      </dgm:t>
    </dgm:pt>
    <dgm:pt modelId="{8B453E3B-831D-48A2-A642-A27F1BA56B7A}" type="sibTrans" cxnId="{FB89384E-6CE8-4512-97C5-4D73BFA2BD2C}">
      <dgm:prSet/>
      <dgm:spPr/>
      <dgm:t>
        <a:bodyPr/>
        <a:lstStyle/>
        <a:p>
          <a:pPr algn="ctr"/>
          <a:endParaRPr lang="es-MX"/>
        </a:p>
      </dgm:t>
    </dgm:pt>
    <dgm:pt modelId="{9FC7D3CA-4D63-4E3D-B163-E5B38E368EFA}">
      <dgm:prSet custT="1"/>
      <dgm:spPr/>
      <dgm:t>
        <a:bodyPr/>
        <a:lstStyle/>
        <a:p>
          <a:pPr algn="ctr"/>
          <a:r>
            <a:rPr lang="es-MX" sz="1200">
              <a:latin typeface="Arial" panose="020B0604020202020204" pitchFamily="34" charset="0"/>
              <a:cs typeface="Arial" panose="020B0604020202020204" pitchFamily="34" charset="0"/>
            </a:rPr>
            <a:t>OPERACIONES FORWARD</a:t>
          </a:r>
        </a:p>
      </dgm:t>
    </dgm:pt>
    <dgm:pt modelId="{CBD8559D-824B-41DB-9563-F3C8AF1374AE}" type="parTrans" cxnId="{545B82A6-A1E6-49D8-9EE0-3E8668E694A3}">
      <dgm:prSet/>
      <dgm:spPr/>
      <dgm:t>
        <a:bodyPr/>
        <a:lstStyle/>
        <a:p>
          <a:pPr algn="ctr"/>
          <a:endParaRPr lang="es-MX"/>
        </a:p>
      </dgm:t>
    </dgm:pt>
    <dgm:pt modelId="{BFA6FCDA-5D41-4C6B-9586-8266868DE1A4}" type="sibTrans" cxnId="{545B82A6-A1E6-49D8-9EE0-3E8668E694A3}">
      <dgm:prSet/>
      <dgm:spPr/>
      <dgm:t>
        <a:bodyPr/>
        <a:lstStyle/>
        <a:p>
          <a:pPr algn="ctr"/>
          <a:endParaRPr lang="es-MX"/>
        </a:p>
      </dgm:t>
    </dgm:pt>
    <dgm:pt modelId="{47B22289-66B4-4665-8F91-E4EC2962B1B8}" type="pres">
      <dgm:prSet presAssocID="{A9993A51-D1D8-475D-A1A9-C6625DA0F6FA}" presName="hierChild1" presStyleCnt="0">
        <dgm:presLayoutVars>
          <dgm:orgChart val="1"/>
          <dgm:chPref val="1"/>
          <dgm:dir/>
          <dgm:animOne val="branch"/>
          <dgm:animLvl val="lvl"/>
          <dgm:resizeHandles/>
        </dgm:presLayoutVars>
      </dgm:prSet>
      <dgm:spPr/>
    </dgm:pt>
    <dgm:pt modelId="{28C89C44-AAAE-4E62-A177-3F756319B774}" type="pres">
      <dgm:prSet presAssocID="{A0B07B00-29FE-44F3-BED3-A7A39FCC4BD4}" presName="hierRoot1" presStyleCnt="0">
        <dgm:presLayoutVars>
          <dgm:hierBranch val="init"/>
        </dgm:presLayoutVars>
      </dgm:prSet>
      <dgm:spPr/>
    </dgm:pt>
    <dgm:pt modelId="{6CC52725-29CD-49E3-9FD4-4D17F8D36841}" type="pres">
      <dgm:prSet presAssocID="{A0B07B00-29FE-44F3-BED3-A7A39FCC4BD4}" presName="rootComposite1" presStyleCnt="0"/>
      <dgm:spPr/>
    </dgm:pt>
    <dgm:pt modelId="{A7E9A0F4-9CF6-4FBD-B505-323C6035EFDB}" type="pres">
      <dgm:prSet presAssocID="{A0B07B00-29FE-44F3-BED3-A7A39FCC4BD4}" presName="rootText1" presStyleLbl="node0" presStyleIdx="0" presStyleCnt="1" custScaleX="114927" custScaleY="50626">
        <dgm:presLayoutVars>
          <dgm:chPref val="3"/>
        </dgm:presLayoutVars>
      </dgm:prSet>
      <dgm:spPr/>
    </dgm:pt>
    <dgm:pt modelId="{7AB13D6B-C200-4A7D-AFAB-E443908C1140}" type="pres">
      <dgm:prSet presAssocID="{A0B07B00-29FE-44F3-BED3-A7A39FCC4BD4}" presName="rootConnector1" presStyleLbl="node1" presStyleIdx="0" presStyleCnt="0"/>
      <dgm:spPr/>
    </dgm:pt>
    <dgm:pt modelId="{C373F0C9-B822-4F52-9E6E-D3BA83849A92}" type="pres">
      <dgm:prSet presAssocID="{A0B07B00-29FE-44F3-BED3-A7A39FCC4BD4}" presName="hierChild2" presStyleCnt="0"/>
      <dgm:spPr/>
    </dgm:pt>
    <dgm:pt modelId="{79CF778E-6090-44A6-B74B-CE783D009F9F}" type="pres">
      <dgm:prSet presAssocID="{48BE6CEF-A4FF-421C-9F35-ADA2E19CDCE9}" presName="Name37" presStyleLbl="parChTrans1D2" presStyleIdx="0" presStyleCnt="2"/>
      <dgm:spPr/>
    </dgm:pt>
    <dgm:pt modelId="{7D877308-B234-442D-91A7-46431E8F68C7}" type="pres">
      <dgm:prSet presAssocID="{FF87FC8A-7A87-41BC-B169-FFA10B14AF75}" presName="hierRoot2" presStyleCnt="0">
        <dgm:presLayoutVars>
          <dgm:hierBranch val="init"/>
        </dgm:presLayoutVars>
      </dgm:prSet>
      <dgm:spPr/>
    </dgm:pt>
    <dgm:pt modelId="{16F3161F-B775-4644-BE3B-B13FF5ACE8AB}" type="pres">
      <dgm:prSet presAssocID="{FF87FC8A-7A87-41BC-B169-FFA10B14AF75}" presName="rootComposite" presStyleCnt="0"/>
      <dgm:spPr/>
    </dgm:pt>
    <dgm:pt modelId="{64E6A315-5B7A-4EE2-8F23-623AFDA9C721}" type="pres">
      <dgm:prSet presAssocID="{FF87FC8A-7A87-41BC-B169-FFA10B14AF75}" presName="rootText" presStyleLbl="node2" presStyleIdx="0" presStyleCnt="2" custScaleX="87113" custScaleY="29087">
        <dgm:presLayoutVars>
          <dgm:chPref val="3"/>
        </dgm:presLayoutVars>
      </dgm:prSet>
      <dgm:spPr/>
    </dgm:pt>
    <dgm:pt modelId="{24252CD8-B1A9-401F-9E71-A6BCC7FA8869}" type="pres">
      <dgm:prSet presAssocID="{FF87FC8A-7A87-41BC-B169-FFA10B14AF75}" presName="rootConnector" presStyleLbl="node2" presStyleIdx="0" presStyleCnt="2"/>
      <dgm:spPr/>
    </dgm:pt>
    <dgm:pt modelId="{A6C29318-CD6F-4C15-85B6-D39F6C19BB31}" type="pres">
      <dgm:prSet presAssocID="{FF87FC8A-7A87-41BC-B169-FFA10B14AF75}" presName="hierChild4" presStyleCnt="0"/>
      <dgm:spPr/>
    </dgm:pt>
    <dgm:pt modelId="{0086879D-29DC-4F21-8CAD-0C63580E20FF}" type="pres">
      <dgm:prSet presAssocID="{1B9CE1B0-91C6-4A22-A31E-286FA06B847B}" presName="Name37" presStyleLbl="parChTrans1D3" presStyleIdx="0" presStyleCnt="4"/>
      <dgm:spPr/>
    </dgm:pt>
    <dgm:pt modelId="{C8E1E953-16A2-4856-9539-89FF88A32B43}" type="pres">
      <dgm:prSet presAssocID="{B3CF592F-EB83-432A-B6B0-552BAE606AEC}" presName="hierRoot2" presStyleCnt="0">
        <dgm:presLayoutVars>
          <dgm:hierBranch val="init"/>
        </dgm:presLayoutVars>
      </dgm:prSet>
      <dgm:spPr/>
    </dgm:pt>
    <dgm:pt modelId="{9C71B057-6B9C-4B83-8B6E-A8FC61870FD2}" type="pres">
      <dgm:prSet presAssocID="{B3CF592F-EB83-432A-B6B0-552BAE606AEC}" presName="rootComposite" presStyleCnt="0"/>
      <dgm:spPr/>
    </dgm:pt>
    <dgm:pt modelId="{F665632E-1FE3-406A-9F9C-D354367DCBF4}" type="pres">
      <dgm:prSet presAssocID="{B3CF592F-EB83-432A-B6B0-552BAE606AEC}" presName="rootText" presStyleLbl="node3" presStyleIdx="0" presStyleCnt="4" custScaleX="88225" custScaleY="39646" custLinFactNeighborX="495" custLinFactNeighborY="-7926">
        <dgm:presLayoutVars>
          <dgm:chPref val="3"/>
        </dgm:presLayoutVars>
      </dgm:prSet>
      <dgm:spPr/>
    </dgm:pt>
    <dgm:pt modelId="{BA5B224C-F13F-4361-A811-F65AD284DAA2}" type="pres">
      <dgm:prSet presAssocID="{B3CF592F-EB83-432A-B6B0-552BAE606AEC}" presName="rootConnector" presStyleLbl="node3" presStyleIdx="0" presStyleCnt="4"/>
      <dgm:spPr/>
    </dgm:pt>
    <dgm:pt modelId="{9B555A32-5C8B-43F7-8F8A-B493F2BB0095}" type="pres">
      <dgm:prSet presAssocID="{B3CF592F-EB83-432A-B6B0-552BAE606AEC}" presName="hierChild4" presStyleCnt="0"/>
      <dgm:spPr/>
    </dgm:pt>
    <dgm:pt modelId="{B16ED4FD-E6E3-4AE3-B815-F5F2F5EAA337}" type="pres">
      <dgm:prSet presAssocID="{B3CF592F-EB83-432A-B6B0-552BAE606AEC}" presName="hierChild5" presStyleCnt="0"/>
      <dgm:spPr/>
    </dgm:pt>
    <dgm:pt modelId="{D2AAC38C-42D2-407C-A998-647A695A7194}" type="pres">
      <dgm:prSet presAssocID="{CBD8559D-824B-41DB-9563-F3C8AF1374AE}" presName="Name37" presStyleLbl="parChTrans1D3" presStyleIdx="1" presStyleCnt="4"/>
      <dgm:spPr/>
    </dgm:pt>
    <dgm:pt modelId="{C1AB947B-350D-4B83-957F-7CBE968572A4}" type="pres">
      <dgm:prSet presAssocID="{9FC7D3CA-4D63-4E3D-B163-E5B38E368EFA}" presName="hierRoot2" presStyleCnt="0">
        <dgm:presLayoutVars>
          <dgm:hierBranch val="init"/>
        </dgm:presLayoutVars>
      </dgm:prSet>
      <dgm:spPr/>
    </dgm:pt>
    <dgm:pt modelId="{52373BEF-3C1E-484B-96E8-5A3FBC8267E5}" type="pres">
      <dgm:prSet presAssocID="{9FC7D3CA-4D63-4E3D-B163-E5B38E368EFA}" presName="rootComposite" presStyleCnt="0"/>
      <dgm:spPr/>
    </dgm:pt>
    <dgm:pt modelId="{9A06063A-D121-4FBC-A33C-9938B0CEB79C}" type="pres">
      <dgm:prSet presAssocID="{9FC7D3CA-4D63-4E3D-B163-E5B38E368EFA}" presName="rootText" presStyleLbl="node3" presStyleIdx="1" presStyleCnt="4" custScaleX="92963" custScaleY="42872" custLinFactNeighborX="-97" custLinFactNeighborY="-30928">
        <dgm:presLayoutVars>
          <dgm:chPref val="3"/>
        </dgm:presLayoutVars>
      </dgm:prSet>
      <dgm:spPr/>
    </dgm:pt>
    <dgm:pt modelId="{6CF63A01-AC92-4463-A47F-AC291AA79CEC}" type="pres">
      <dgm:prSet presAssocID="{9FC7D3CA-4D63-4E3D-B163-E5B38E368EFA}" presName="rootConnector" presStyleLbl="node3" presStyleIdx="1" presStyleCnt="4"/>
      <dgm:spPr/>
    </dgm:pt>
    <dgm:pt modelId="{7F33DEF5-2B9D-42CB-90C1-3061BB2280BE}" type="pres">
      <dgm:prSet presAssocID="{9FC7D3CA-4D63-4E3D-B163-E5B38E368EFA}" presName="hierChild4" presStyleCnt="0"/>
      <dgm:spPr/>
    </dgm:pt>
    <dgm:pt modelId="{35C22D14-43CF-414B-A6D3-2769091D6C23}" type="pres">
      <dgm:prSet presAssocID="{9FC7D3CA-4D63-4E3D-B163-E5B38E368EFA}" presName="hierChild5" presStyleCnt="0"/>
      <dgm:spPr/>
    </dgm:pt>
    <dgm:pt modelId="{63C27332-E860-4A23-86FD-1A3DAABDF560}" type="pres">
      <dgm:prSet presAssocID="{FF87FC8A-7A87-41BC-B169-FFA10B14AF75}" presName="hierChild5" presStyleCnt="0"/>
      <dgm:spPr/>
    </dgm:pt>
    <dgm:pt modelId="{5CEB14F9-7A7A-4CB1-838A-A8E9FA01CDB0}" type="pres">
      <dgm:prSet presAssocID="{969455DF-4B8D-494D-8FD8-25E14A22392C}" presName="Name37" presStyleLbl="parChTrans1D2" presStyleIdx="1" presStyleCnt="2"/>
      <dgm:spPr/>
    </dgm:pt>
    <dgm:pt modelId="{78DA0E02-D68C-46CA-A2F7-7568F932711D}" type="pres">
      <dgm:prSet presAssocID="{6C37D351-9714-4520-9EF6-52119F068580}" presName="hierRoot2" presStyleCnt="0">
        <dgm:presLayoutVars>
          <dgm:hierBranch val="init"/>
        </dgm:presLayoutVars>
      </dgm:prSet>
      <dgm:spPr/>
    </dgm:pt>
    <dgm:pt modelId="{EA36AF3B-DFA4-41DE-8446-0DD0775C00F7}" type="pres">
      <dgm:prSet presAssocID="{6C37D351-9714-4520-9EF6-52119F068580}" presName="rootComposite" presStyleCnt="0"/>
      <dgm:spPr/>
    </dgm:pt>
    <dgm:pt modelId="{24933D0B-7938-4741-83BF-D4B2DFA8639E}" type="pres">
      <dgm:prSet presAssocID="{6C37D351-9714-4520-9EF6-52119F068580}" presName="rootText" presStyleLbl="node2" presStyleIdx="1" presStyleCnt="2" custScaleX="96015" custScaleY="42410">
        <dgm:presLayoutVars>
          <dgm:chPref val="3"/>
        </dgm:presLayoutVars>
      </dgm:prSet>
      <dgm:spPr/>
    </dgm:pt>
    <dgm:pt modelId="{69437FC3-950B-43B1-BCF4-76ADC7C9A9E8}" type="pres">
      <dgm:prSet presAssocID="{6C37D351-9714-4520-9EF6-52119F068580}" presName="rootConnector" presStyleLbl="node2" presStyleIdx="1" presStyleCnt="2"/>
      <dgm:spPr/>
    </dgm:pt>
    <dgm:pt modelId="{9BA40824-F332-4ECE-B4C3-5155FAE0DD09}" type="pres">
      <dgm:prSet presAssocID="{6C37D351-9714-4520-9EF6-52119F068580}" presName="hierChild4" presStyleCnt="0"/>
      <dgm:spPr/>
    </dgm:pt>
    <dgm:pt modelId="{B299BF89-AE04-48DE-8DBF-09E945C3193E}" type="pres">
      <dgm:prSet presAssocID="{203DF008-C071-4151-AFC3-9730B05AF797}" presName="Name37" presStyleLbl="parChTrans1D3" presStyleIdx="2" presStyleCnt="4"/>
      <dgm:spPr/>
    </dgm:pt>
    <dgm:pt modelId="{186E7D30-4051-422C-AF2E-969007422E1E}" type="pres">
      <dgm:prSet presAssocID="{86818B6E-AFBB-4E56-A6BC-CBA5A6EBD859}" presName="hierRoot2" presStyleCnt="0">
        <dgm:presLayoutVars>
          <dgm:hierBranch val="init"/>
        </dgm:presLayoutVars>
      </dgm:prSet>
      <dgm:spPr/>
    </dgm:pt>
    <dgm:pt modelId="{3E4BC593-D14D-42C0-8338-386169BDFEBF}" type="pres">
      <dgm:prSet presAssocID="{86818B6E-AFBB-4E56-A6BC-CBA5A6EBD859}" presName="rootComposite" presStyleCnt="0"/>
      <dgm:spPr/>
    </dgm:pt>
    <dgm:pt modelId="{B6C9D07D-D8DB-4B25-9C73-E1D37A8E21B8}" type="pres">
      <dgm:prSet presAssocID="{86818B6E-AFBB-4E56-A6BC-CBA5A6EBD859}" presName="rootText" presStyleLbl="node3" presStyleIdx="2" presStyleCnt="4" custScaleX="60992" custScaleY="28230" custLinFactNeighborX="-1486" custLinFactNeighborY="-12881">
        <dgm:presLayoutVars>
          <dgm:chPref val="3"/>
        </dgm:presLayoutVars>
      </dgm:prSet>
      <dgm:spPr/>
    </dgm:pt>
    <dgm:pt modelId="{A27CE628-85B1-4CCA-BCDD-F042EB31D482}" type="pres">
      <dgm:prSet presAssocID="{86818B6E-AFBB-4E56-A6BC-CBA5A6EBD859}" presName="rootConnector" presStyleLbl="node3" presStyleIdx="2" presStyleCnt="4"/>
      <dgm:spPr/>
    </dgm:pt>
    <dgm:pt modelId="{3A4CFEE6-1391-43AF-8512-49C037E7EAFD}" type="pres">
      <dgm:prSet presAssocID="{86818B6E-AFBB-4E56-A6BC-CBA5A6EBD859}" presName="hierChild4" presStyleCnt="0"/>
      <dgm:spPr/>
    </dgm:pt>
    <dgm:pt modelId="{AC2BCA60-6D0E-4B0D-9762-7A9D5BFFDB87}" type="pres">
      <dgm:prSet presAssocID="{86818B6E-AFBB-4E56-A6BC-CBA5A6EBD859}" presName="hierChild5" presStyleCnt="0"/>
      <dgm:spPr/>
    </dgm:pt>
    <dgm:pt modelId="{8E588EF5-7EA3-4DB8-984C-D8DF44348051}" type="pres">
      <dgm:prSet presAssocID="{8ACC8BC5-F723-479A-87CB-64252EE22F76}" presName="Name37" presStyleLbl="parChTrans1D3" presStyleIdx="3" presStyleCnt="4"/>
      <dgm:spPr/>
    </dgm:pt>
    <dgm:pt modelId="{8C93BC52-EF3F-4E23-9DAC-D797206402CA}" type="pres">
      <dgm:prSet presAssocID="{CC3A17C4-1A6B-403C-95A9-4115BDDFB522}" presName="hierRoot2" presStyleCnt="0">
        <dgm:presLayoutVars>
          <dgm:hierBranch val="init"/>
        </dgm:presLayoutVars>
      </dgm:prSet>
      <dgm:spPr/>
    </dgm:pt>
    <dgm:pt modelId="{0EF58778-B220-4995-BB9D-326FE805DCE0}" type="pres">
      <dgm:prSet presAssocID="{CC3A17C4-1A6B-403C-95A9-4115BDDFB522}" presName="rootComposite" presStyleCnt="0"/>
      <dgm:spPr/>
    </dgm:pt>
    <dgm:pt modelId="{0DF901B0-5CE4-4704-8868-6BA95C5E70C9}" type="pres">
      <dgm:prSet presAssocID="{CC3A17C4-1A6B-403C-95A9-4115BDDFB522}" presName="rootText" presStyleLbl="node3" presStyleIdx="3" presStyleCnt="4" custScaleX="64035" custScaleY="30026" custLinFactNeighborX="-2353" custLinFactNeighborY="-32934">
        <dgm:presLayoutVars>
          <dgm:chPref val="3"/>
        </dgm:presLayoutVars>
      </dgm:prSet>
      <dgm:spPr/>
    </dgm:pt>
    <dgm:pt modelId="{7E5E0F7A-D211-444E-811F-DA6A602C306B}" type="pres">
      <dgm:prSet presAssocID="{CC3A17C4-1A6B-403C-95A9-4115BDDFB522}" presName="rootConnector" presStyleLbl="node3" presStyleIdx="3" presStyleCnt="4"/>
      <dgm:spPr/>
    </dgm:pt>
    <dgm:pt modelId="{43326BCF-C382-4BF0-BBE3-FFB4557D5ED2}" type="pres">
      <dgm:prSet presAssocID="{CC3A17C4-1A6B-403C-95A9-4115BDDFB522}" presName="hierChild4" presStyleCnt="0"/>
      <dgm:spPr/>
    </dgm:pt>
    <dgm:pt modelId="{A7183F30-8627-4F8A-B205-741653C2962A}" type="pres">
      <dgm:prSet presAssocID="{CC3A17C4-1A6B-403C-95A9-4115BDDFB522}" presName="hierChild5" presStyleCnt="0"/>
      <dgm:spPr/>
    </dgm:pt>
    <dgm:pt modelId="{E8670792-DCD8-407E-A103-FA6EB6B873BD}" type="pres">
      <dgm:prSet presAssocID="{6C37D351-9714-4520-9EF6-52119F068580}" presName="hierChild5" presStyleCnt="0"/>
      <dgm:spPr/>
    </dgm:pt>
    <dgm:pt modelId="{1A77B0C7-3AC6-492C-ABAB-4162759D80EA}" type="pres">
      <dgm:prSet presAssocID="{A0B07B00-29FE-44F3-BED3-A7A39FCC4BD4}" presName="hierChild3" presStyleCnt="0"/>
      <dgm:spPr/>
    </dgm:pt>
  </dgm:ptLst>
  <dgm:cxnLst>
    <dgm:cxn modelId="{72AF0D01-460F-400B-92F9-825E4E00806D}" type="presOf" srcId="{9FC7D3CA-4D63-4E3D-B163-E5B38E368EFA}" destId="{9A06063A-D121-4FBC-A33C-9938B0CEB79C}" srcOrd="0" destOrd="0" presId="urn:microsoft.com/office/officeart/2005/8/layout/orgChart1"/>
    <dgm:cxn modelId="{ADB5E20B-B258-48C6-82B4-5211FA94BB7A}" type="presOf" srcId="{A0B07B00-29FE-44F3-BED3-A7A39FCC4BD4}" destId="{A7E9A0F4-9CF6-4FBD-B505-323C6035EFDB}" srcOrd="0" destOrd="0" presId="urn:microsoft.com/office/officeart/2005/8/layout/orgChart1"/>
    <dgm:cxn modelId="{0F83091A-521B-48D0-B89C-E149474C3DD5}" type="presOf" srcId="{CC3A17C4-1A6B-403C-95A9-4115BDDFB522}" destId="{0DF901B0-5CE4-4704-8868-6BA95C5E70C9}" srcOrd="0" destOrd="0" presId="urn:microsoft.com/office/officeart/2005/8/layout/orgChart1"/>
    <dgm:cxn modelId="{B443F61C-4DF5-455E-BB0D-4E2ED99A85A9}" type="presOf" srcId="{8ACC8BC5-F723-479A-87CB-64252EE22F76}" destId="{8E588EF5-7EA3-4DB8-984C-D8DF44348051}" srcOrd="0" destOrd="0" presId="urn:microsoft.com/office/officeart/2005/8/layout/orgChart1"/>
    <dgm:cxn modelId="{E144A91D-1FB7-414C-AAE4-09A27E632D74}" type="presOf" srcId="{A9993A51-D1D8-475D-A1A9-C6625DA0F6FA}" destId="{47B22289-66B4-4665-8F91-E4EC2962B1B8}" srcOrd="0" destOrd="0" presId="urn:microsoft.com/office/officeart/2005/8/layout/orgChart1"/>
    <dgm:cxn modelId="{82DF7027-89D3-4601-97CE-E330DAB82F96}" type="presOf" srcId="{86818B6E-AFBB-4E56-A6BC-CBA5A6EBD859}" destId="{B6C9D07D-D8DB-4B25-9C73-E1D37A8E21B8}" srcOrd="0" destOrd="0" presId="urn:microsoft.com/office/officeart/2005/8/layout/orgChart1"/>
    <dgm:cxn modelId="{DFCE082F-9493-4547-A422-F1FE752BA9DF}" type="presOf" srcId="{203DF008-C071-4151-AFC3-9730B05AF797}" destId="{B299BF89-AE04-48DE-8DBF-09E945C3193E}" srcOrd="0" destOrd="0" presId="urn:microsoft.com/office/officeart/2005/8/layout/orgChart1"/>
    <dgm:cxn modelId="{3EC63D63-69FE-47BC-8068-701805B330FE}" type="presOf" srcId="{969455DF-4B8D-494D-8FD8-25E14A22392C}" destId="{5CEB14F9-7A7A-4CB1-838A-A8E9FA01CDB0}" srcOrd="0" destOrd="0" presId="urn:microsoft.com/office/officeart/2005/8/layout/orgChart1"/>
    <dgm:cxn modelId="{59A76A43-18C1-43DC-A1B0-DE93A9A730D7}" type="presOf" srcId="{CBD8559D-824B-41DB-9563-F3C8AF1374AE}" destId="{D2AAC38C-42D2-407C-A998-647A695A7194}" srcOrd="0" destOrd="0" presId="urn:microsoft.com/office/officeart/2005/8/layout/orgChart1"/>
    <dgm:cxn modelId="{CA515A6C-3950-4ABD-BE0A-0CD07824EA2D}" type="presOf" srcId="{1B9CE1B0-91C6-4A22-A31E-286FA06B847B}" destId="{0086879D-29DC-4F21-8CAD-0C63580E20FF}" srcOrd="0" destOrd="0" presId="urn:microsoft.com/office/officeart/2005/8/layout/orgChart1"/>
    <dgm:cxn modelId="{FB89384E-6CE8-4512-97C5-4D73BFA2BD2C}" srcId="{FF87FC8A-7A87-41BC-B169-FFA10B14AF75}" destId="{B3CF592F-EB83-432A-B6B0-552BAE606AEC}" srcOrd="0" destOrd="0" parTransId="{1B9CE1B0-91C6-4A22-A31E-286FA06B847B}" sibTransId="{8B453E3B-831D-48A2-A642-A27F1BA56B7A}"/>
    <dgm:cxn modelId="{CFB8D16F-BB5B-431B-A84D-9776FE4B82C1}" type="presOf" srcId="{6C37D351-9714-4520-9EF6-52119F068580}" destId="{24933D0B-7938-4741-83BF-D4B2DFA8639E}" srcOrd="0" destOrd="0" presId="urn:microsoft.com/office/officeart/2005/8/layout/orgChart1"/>
    <dgm:cxn modelId="{9917C650-598C-4960-ADEE-E223021FEA88}" type="presOf" srcId="{FF87FC8A-7A87-41BC-B169-FFA10B14AF75}" destId="{64E6A315-5B7A-4EE2-8F23-623AFDA9C721}" srcOrd="0" destOrd="0" presId="urn:microsoft.com/office/officeart/2005/8/layout/orgChart1"/>
    <dgm:cxn modelId="{8C6F5075-E5BB-49DC-8522-62C79F516DC7}" type="presOf" srcId="{B3CF592F-EB83-432A-B6B0-552BAE606AEC}" destId="{F665632E-1FE3-406A-9F9C-D354367DCBF4}" srcOrd="0" destOrd="0" presId="urn:microsoft.com/office/officeart/2005/8/layout/orgChart1"/>
    <dgm:cxn modelId="{00BC817F-748C-4EF2-B389-FA581E4B5CA9}" type="presOf" srcId="{B3CF592F-EB83-432A-B6B0-552BAE606AEC}" destId="{BA5B224C-F13F-4361-A811-F65AD284DAA2}" srcOrd="1" destOrd="0" presId="urn:microsoft.com/office/officeart/2005/8/layout/orgChart1"/>
    <dgm:cxn modelId="{012AF686-D0CF-4632-9AF6-ECD7B90F2C4B}" srcId="{6C37D351-9714-4520-9EF6-52119F068580}" destId="{CC3A17C4-1A6B-403C-95A9-4115BDDFB522}" srcOrd="1" destOrd="0" parTransId="{8ACC8BC5-F723-479A-87CB-64252EE22F76}" sibTransId="{0A63C694-DE76-4585-AD35-54FE028A82EC}"/>
    <dgm:cxn modelId="{79959187-ACCA-4DC8-8B01-A6D122112838}" srcId="{A9993A51-D1D8-475D-A1A9-C6625DA0F6FA}" destId="{A0B07B00-29FE-44F3-BED3-A7A39FCC4BD4}" srcOrd="0" destOrd="0" parTransId="{78712B7C-8CE7-4EEE-A965-3896B6AA2526}" sibTransId="{B29207C7-0CC3-4BAA-BCED-765A37C4B452}"/>
    <dgm:cxn modelId="{545B82A6-A1E6-49D8-9EE0-3E8668E694A3}" srcId="{FF87FC8A-7A87-41BC-B169-FFA10B14AF75}" destId="{9FC7D3CA-4D63-4E3D-B163-E5B38E368EFA}" srcOrd="1" destOrd="0" parTransId="{CBD8559D-824B-41DB-9563-F3C8AF1374AE}" sibTransId="{BFA6FCDA-5D41-4C6B-9586-8266868DE1A4}"/>
    <dgm:cxn modelId="{2BBB8FAD-BBC3-4A04-A693-F5EC3E5670F6}" srcId="{A0B07B00-29FE-44F3-BED3-A7A39FCC4BD4}" destId="{FF87FC8A-7A87-41BC-B169-FFA10B14AF75}" srcOrd="0" destOrd="0" parTransId="{48BE6CEF-A4FF-421C-9F35-ADA2E19CDCE9}" sibTransId="{6014665D-4D3F-4C8F-84DB-500DEF1C4058}"/>
    <dgm:cxn modelId="{B3CDB7C4-D048-4D9C-96B2-66343B2B567D}" type="presOf" srcId="{CC3A17C4-1A6B-403C-95A9-4115BDDFB522}" destId="{7E5E0F7A-D211-444E-811F-DA6A602C306B}" srcOrd="1" destOrd="0" presId="urn:microsoft.com/office/officeart/2005/8/layout/orgChart1"/>
    <dgm:cxn modelId="{CE878ACF-0BC2-45D1-AC87-2F23467214AC}" type="presOf" srcId="{86818B6E-AFBB-4E56-A6BC-CBA5A6EBD859}" destId="{A27CE628-85B1-4CCA-BCDD-F042EB31D482}" srcOrd="1" destOrd="0" presId="urn:microsoft.com/office/officeart/2005/8/layout/orgChart1"/>
    <dgm:cxn modelId="{1DAA0BD3-12CB-4E37-B09C-3CDF138B2AB2}" type="presOf" srcId="{48BE6CEF-A4FF-421C-9F35-ADA2E19CDCE9}" destId="{79CF778E-6090-44A6-B74B-CE783D009F9F}" srcOrd="0" destOrd="0" presId="urn:microsoft.com/office/officeart/2005/8/layout/orgChart1"/>
    <dgm:cxn modelId="{FB8699E7-F516-44DB-9119-C6B47C1067B7}" type="presOf" srcId="{9FC7D3CA-4D63-4E3D-B163-E5B38E368EFA}" destId="{6CF63A01-AC92-4463-A47F-AC291AA79CEC}" srcOrd="1" destOrd="0" presId="urn:microsoft.com/office/officeart/2005/8/layout/orgChart1"/>
    <dgm:cxn modelId="{307400EB-E6DF-441E-B6C6-2B1B198DAA39}" type="presOf" srcId="{FF87FC8A-7A87-41BC-B169-FFA10B14AF75}" destId="{24252CD8-B1A9-401F-9E71-A6BCC7FA8869}" srcOrd="1" destOrd="0" presId="urn:microsoft.com/office/officeart/2005/8/layout/orgChart1"/>
    <dgm:cxn modelId="{5455ECEF-1F57-41A1-978B-FAA6F58AB678}" type="presOf" srcId="{A0B07B00-29FE-44F3-BED3-A7A39FCC4BD4}" destId="{7AB13D6B-C200-4A7D-AFAB-E443908C1140}" srcOrd="1" destOrd="0" presId="urn:microsoft.com/office/officeart/2005/8/layout/orgChart1"/>
    <dgm:cxn modelId="{53F52BF3-FA5A-48AE-B188-6B6364E85421}" srcId="{A0B07B00-29FE-44F3-BED3-A7A39FCC4BD4}" destId="{6C37D351-9714-4520-9EF6-52119F068580}" srcOrd="1" destOrd="0" parTransId="{969455DF-4B8D-494D-8FD8-25E14A22392C}" sibTransId="{F44475CF-FD89-4DDB-9380-B12DF74C4115}"/>
    <dgm:cxn modelId="{CCF0F7F3-C6CF-457A-AC3D-E61606D11D4E}" type="presOf" srcId="{6C37D351-9714-4520-9EF6-52119F068580}" destId="{69437FC3-950B-43B1-BCF4-76ADC7C9A9E8}" srcOrd="1" destOrd="0" presId="urn:microsoft.com/office/officeart/2005/8/layout/orgChart1"/>
    <dgm:cxn modelId="{27F493FD-11C9-4967-9212-0A15611612DB}" srcId="{6C37D351-9714-4520-9EF6-52119F068580}" destId="{86818B6E-AFBB-4E56-A6BC-CBA5A6EBD859}" srcOrd="0" destOrd="0" parTransId="{203DF008-C071-4151-AFC3-9730B05AF797}" sibTransId="{E51B9E84-32A6-4FB5-BD55-C238D291A06E}"/>
    <dgm:cxn modelId="{371653C6-6E23-4B7B-8DDC-521110715CFC}" type="presParOf" srcId="{47B22289-66B4-4665-8F91-E4EC2962B1B8}" destId="{28C89C44-AAAE-4E62-A177-3F756319B774}" srcOrd="0" destOrd="0" presId="urn:microsoft.com/office/officeart/2005/8/layout/orgChart1"/>
    <dgm:cxn modelId="{A0E1D70D-5791-402B-82D5-07E537F0A417}" type="presParOf" srcId="{28C89C44-AAAE-4E62-A177-3F756319B774}" destId="{6CC52725-29CD-49E3-9FD4-4D17F8D36841}" srcOrd="0" destOrd="0" presId="urn:microsoft.com/office/officeart/2005/8/layout/orgChart1"/>
    <dgm:cxn modelId="{A8C4114E-4C93-4F8B-825D-F6930DBC0B57}" type="presParOf" srcId="{6CC52725-29CD-49E3-9FD4-4D17F8D36841}" destId="{A7E9A0F4-9CF6-4FBD-B505-323C6035EFDB}" srcOrd="0" destOrd="0" presId="urn:microsoft.com/office/officeart/2005/8/layout/orgChart1"/>
    <dgm:cxn modelId="{9A636CD5-D0E1-4546-9BF3-D1EA3E8CF00B}" type="presParOf" srcId="{6CC52725-29CD-49E3-9FD4-4D17F8D36841}" destId="{7AB13D6B-C200-4A7D-AFAB-E443908C1140}" srcOrd="1" destOrd="0" presId="urn:microsoft.com/office/officeart/2005/8/layout/orgChart1"/>
    <dgm:cxn modelId="{D077D1A4-B189-4DCF-820C-05A91D6851DD}" type="presParOf" srcId="{28C89C44-AAAE-4E62-A177-3F756319B774}" destId="{C373F0C9-B822-4F52-9E6E-D3BA83849A92}" srcOrd="1" destOrd="0" presId="urn:microsoft.com/office/officeart/2005/8/layout/orgChart1"/>
    <dgm:cxn modelId="{82CFC98A-D3AF-4A6A-A527-84D0CD005CA9}" type="presParOf" srcId="{C373F0C9-B822-4F52-9E6E-D3BA83849A92}" destId="{79CF778E-6090-44A6-B74B-CE783D009F9F}" srcOrd="0" destOrd="0" presId="urn:microsoft.com/office/officeart/2005/8/layout/orgChart1"/>
    <dgm:cxn modelId="{35C8EFB7-5138-4802-A3A9-0594831890E3}" type="presParOf" srcId="{C373F0C9-B822-4F52-9E6E-D3BA83849A92}" destId="{7D877308-B234-442D-91A7-46431E8F68C7}" srcOrd="1" destOrd="0" presId="urn:microsoft.com/office/officeart/2005/8/layout/orgChart1"/>
    <dgm:cxn modelId="{D1B117F6-CA6D-4AB2-9020-F199F947C168}" type="presParOf" srcId="{7D877308-B234-442D-91A7-46431E8F68C7}" destId="{16F3161F-B775-4644-BE3B-B13FF5ACE8AB}" srcOrd="0" destOrd="0" presId="urn:microsoft.com/office/officeart/2005/8/layout/orgChart1"/>
    <dgm:cxn modelId="{3C611752-B13A-4FC4-B8D0-FD6E19C140D9}" type="presParOf" srcId="{16F3161F-B775-4644-BE3B-B13FF5ACE8AB}" destId="{64E6A315-5B7A-4EE2-8F23-623AFDA9C721}" srcOrd="0" destOrd="0" presId="urn:microsoft.com/office/officeart/2005/8/layout/orgChart1"/>
    <dgm:cxn modelId="{C100645B-5C69-4F93-A8D1-459905B1F6C4}" type="presParOf" srcId="{16F3161F-B775-4644-BE3B-B13FF5ACE8AB}" destId="{24252CD8-B1A9-401F-9E71-A6BCC7FA8869}" srcOrd="1" destOrd="0" presId="urn:microsoft.com/office/officeart/2005/8/layout/orgChart1"/>
    <dgm:cxn modelId="{1FADB931-FDF2-4F2D-839D-6AA0185B1423}" type="presParOf" srcId="{7D877308-B234-442D-91A7-46431E8F68C7}" destId="{A6C29318-CD6F-4C15-85B6-D39F6C19BB31}" srcOrd="1" destOrd="0" presId="urn:microsoft.com/office/officeart/2005/8/layout/orgChart1"/>
    <dgm:cxn modelId="{49582331-2F11-4907-A1B6-451E64A5B1FC}" type="presParOf" srcId="{A6C29318-CD6F-4C15-85B6-D39F6C19BB31}" destId="{0086879D-29DC-4F21-8CAD-0C63580E20FF}" srcOrd="0" destOrd="0" presId="urn:microsoft.com/office/officeart/2005/8/layout/orgChart1"/>
    <dgm:cxn modelId="{7425C852-37D0-49B4-8BD4-D9948DC6B0CA}" type="presParOf" srcId="{A6C29318-CD6F-4C15-85B6-D39F6C19BB31}" destId="{C8E1E953-16A2-4856-9539-89FF88A32B43}" srcOrd="1" destOrd="0" presId="urn:microsoft.com/office/officeart/2005/8/layout/orgChart1"/>
    <dgm:cxn modelId="{4E3684B9-BA3C-4805-AC87-DC7BA5957DF4}" type="presParOf" srcId="{C8E1E953-16A2-4856-9539-89FF88A32B43}" destId="{9C71B057-6B9C-4B83-8B6E-A8FC61870FD2}" srcOrd="0" destOrd="0" presId="urn:microsoft.com/office/officeart/2005/8/layout/orgChart1"/>
    <dgm:cxn modelId="{4E40633B-6548-4608-993E-ACE17A3FBA15}" type="presParOf" srcId="{9C71B057-6B9C-4B83-8B6E-A8FC61870FD2}" destId="{F665632E-1FE3-406A-9F9C-D354367DCBF4}" srcOrd="0" destOrd="0" presId="urn:microsoft.com/office/officeart/2005/8/layout/orgChart1"/>
    <dgm:cxn modelId="{921BF01E-3A15-4DBB-B180-C374C921732E}" type="presParOf" srcId="{9C71B057-6B9C-4B83-8B6E-A8FC61870FD2}" destId="{BA5B224C-F13F-4361-A811-F65AD284DAA2}" srcOrd="1" destOrd="0" presId="urn:microsoft.com/office/officeart/2005/8/layout/orgChart1"/>
    <dgm:cxn modelId="{F913197E-1892-435A-B832-C7482E54D133}" type="presParOf" srcId="{C8E1E953-16A2-4856-9539-89FF88A32B43}" destId="{9B555A32-5C8B-43F7-8F8A-B493F2BB0095}" srcOrd="1" destOrd="0" presId="urn:microsoft.com/office/officeart/2005/8/layout/orgChart1"/>
    <dgm:cxn modelId="{F3FFCA5C-6E93-4439-8F6B-3A1DF33342F3}" type="presParOf" srcId="{C8E1E953-16A2-4856-9539-89FF88A32B43}" destId="{B16ED4FD-E6E3-4AE3-B815-F5F2F5EAA337}" srcOrd="2" destOrd="0" presId="urn:microsoft.com/office/officeart/2005/8/layout/orgChart1"/>
    <dgm:cxn modelId="{390D5C18-CE9A-467E-96F6-AB02282ADA30}" type="presParOf" srcId="{A6C29318-CD6F-4C15-85B6-D39F6C19BB31}" destId="{D2AAC38C-42D2-407C-A998-647A695A7194}" srcOrd="2" destOrd="0" presId="urn:microsoft.com/office/officeart/2005/8/layout/orgChart1"/>
    <dgm:cxn modelId="{F12948C5-2211-4529-B7E8-C7116472001B}" type="presParOf" srcId="{A6C29318-CD6F-4C15-85B6-D39F6C19BB31}" destId="{C1AB947B-350D-4B83-957F-7CBE968572A4}" srcOrd="3" destOrd="0" presId="urn:microsoft.com/office/officeart/2005/8/layout/orgChart1"/>
    <dgm:cxn modelId="{C72780F1-8530-48C4-8B4C-AB0279DA9413}" type="presParOf" srcId="{C1AB947B-350D-4B83-957F-7CBE968572A4}" destId="{52373BEF-3C1E-484B-96E8-5A3FBC8267E5}" srcOrd="0" destOrd="0" presId="urn:microsoft.com/office/officeart/2005/8/layout/orgChart1"/>
    <dgm:cxn modelId="{F764003C-74E6-4891-9AA8-3A8F5A104F0C}" type="presParOf" srcId="{52373BEF-3C1E-484B-96E8-5A3FBC8267E5}" destId="{9A06063A-D121-4FBC-A33C-9938B0CEB79C}" srcOrd="0" destOrd="0" presId="urn:microsoft.com/office/officeart/2005/8/layout/orgChart1"/>
    <dgm:cxn modelId="{28D8F2F6-7A07-4DAB-828C-3D91596A9629}" type="presParOf" srcId="{52373BEF-3C1E-484B-96E8-5A3FBC8267E5}" destId="{6CF63A01-AC92-4463-A47F-AC291AA79CEC}" srcOrd="1" destOrd="0" presId="urn:microsoft.com/office/officeart/2005/8/layout/orgChart1"/>
    <dgm:cxn modelId="{D532782E-1AE8-493B-A5FA-215839542938}" type="presParOf" srcId="{C1AB947B-350D-4B83-957F-7CBE968572A4}" destId="{7F33DEF5-2B9D-42CB-90C1-3061BB2280BE}" srcOrd="1" destOrd="0" presId="urn:microsoft.com/office/officeart/2005/8/layout/orgChart1"/>
    <dgm:cxn modelId="{3762E2FF-19E1-44DA-BD22-83922556D9B0}" type="presParOf" srcId="{C1AB947B-350D-4B83-957F-7CBE968572A4}" destId="{35C22D14-43CF-414B-A6D3-2769091D6C23}" srcOrd="2" destOrd="0" presId="urn:microsoft.com/office/officeart/2005/8/layout/orgChart1"/>
    <dgm:cxn modelId="{5AC13257-7348-479C-96C3-FC9125D4C636}" type="presParOf" srcId="{7D877308-B234-442D-91A7-46431E8F68C7}" destId="{63C27332-E860-4A23-86FD-1A3DAABDF560}" srcOrd="2" destOrd="0" presId="urn:microsoft.com/office/officeart/2005/8/layout/orgChart1"/>
    <dgm:cxn modelId="{1FD32A7E-B9B4-49F7-AA70-64E31298277F}" type="presParOf" srcId="{C373F0C9-B822-4F52-9E6E-D3BA83849A92}" destId="{5CEB14F9-7A7A-4CB1-838A-A8E9FA01CDB0}" srcOrd="2" destOrd="0" presId="urn:microsoft.com/office/officeart/2005/8/layout/orgChart1"/>
    <dgm:cxn modelId="{B0C47E06-0C8D-4524-A71D-A741A6222871}" type="presParOf" srcId="{C373F0C9-B822-4F52-9E6E-D3BA83849A92}" destId="{78DA0E02-D68C-46CA-A2F7-7568F932711D}" srcOrd="3" destOrd="0" presId="urn:microsoft.com/office/officeart/2005/8/layout/orgChart1"/>
    <dgm:cxn modelId="{89701F4A-8795-48A8-8D42-26FF21CF3FA8}" type="presParOf" srcId="{78DA0E02-D68C-46CA-A2F7-7568F932711D}" destId="{EA36AF3B-DFA4-41DE-8446-0DD0775C00F7}" srcOrd="0" destOrd="0" presId="urn:microsoft.com/office/officeart/2005/8/layout/orgChart1"/>
    <dgm:cxn modelId="{AC7C21D2-E27D-4199-AB86-7567E3266F31}" type="presParOf" srcId="{EA36AF3B-DFA4-41DE-8446-0DD0775C00F7}" destId="{24933D0B-7938-4741-83BF-D4B2DFA8639E}" srcOrd="0" destOrd="0" presId="urn:microsoft.com/office/officeart/2005/8/layout/orgChart1"/>
    <dgm:cxn modelId="{B851C2EF-FCA4-4A1D-A007-A10B599B656E}" type="presParOf" srcId="{EA36AF3B-DFA4-41DE-8446-0DD0775C00F7}" destId="{69437FC3-950B-43B1-BCF4-76ADC7C9A9E8}" srcOrd="1" destOrd="0" presId="urn:microsoft.com/office/officeart/2005/8/layout/orgChart1"/>
    <dgm:cxn modelId="{41DF6FFA-E6F3-493E-8C9D-26C1F705D834}" type="presParOf" srcId="{78DA0E02-D68C-46CA-A2F7-7568F932711D}" destId="{9BA40824-F332-4ECE-B4C3-5155FAE0DD09}" srcOrd="1" destOrd="0" presId="urn:microsoft.com/office/officeart/2005/8/layout/orgChart1"/>
    <dgm:cxn modelId="{C9F146EB-6589-4D6B-9219-E0207C82C2E4}" type="presParOf" srcId="{9BA40824-F332-4ECE-B4C3-5155FAE0DD09}" destId="{B299BF89-AE04-48DE-8DBF-09E945C3193E}" srcOrd="0" destOrd="0" presId="urn:microsoft.com/office/officeart/2005/8/layout/orgChart1"/>
    <dgm:cxn modelId="{AE8650DF-13A9-482E-961B-ECE45AA52B6D}" type="presParOf" srcId="{9BA40824-F332-4ECE-B4C3-5155FAE0DD09}" destId="{186E7D30-4051-422C-AF2E-969007422E1E}" srcOrd="1" destOrd="0" presId="urn:microsoft.com/office/officeart/2005/8/layout/orgChart1"/>
    <dgm:cxn modelId="{D62E48F8-142B-404C-AC80-2E622B39163F}" type="presParOf" srcId="{186E7D30-4051-422C-AF2E-969007422E1E}" destId="{3E4BC593-D14D-42C0-8338-386169BDFEBF}" srcOrd="0" destOrd="0" presId="urn:microsoft.com/office/officeart/2005/8/layout/orgChart1"/>
    <dgm:cxn modelId="{E73A22B0-B191-4DA5-B57E-960D41ECCC21}" type="presParOf" srcId="{3E4BC593-D14D-42C0-8338-386169BDFEBF}" destId="{B6C9D07D-D8DB-4B25-9C73-E1D37A8E21B8}" srcOrd="0" destOrd="0" presId="urn:microsoft.com/office/officeart/2005/8/layout/orgChart1"/>
    <dgm:cxn modelId="{38CE7733-029A-4483-8C52-3C9CC2CF7862}" type="presParOf" srcId="{3E4BC593-D14D-42C0-8338-386169BDFEBF}" destId="{A27CE628-85B1-4CCA-BCDD-F042EB31D482}" srcOrd="1" destOrd="0" presId="urn:microsoft.com/office/officeart/2005/8/layout/orgChart1"/>
    <dgm:cxn modelId="{827E7C68-9A66-444E-B5F6-4DDAA3B2D5C4}" type="presParOf" srcId="{186E7D30-4051-422C-AF2E-969007422E1E}" destId="{3A4CFEE6-1391-43AF-8512-49C037E7EAFD}" srcOrd="1" destOrd="0" presId="urn:microsoft.com/office/officeart/2005/8/layout/orgChart1"/>
    <dgm:cxn modelId="{48ADF40F-685B-4DD8-913D-FE2C439055F9}" type="presParOf" srcId="{186E7D30-4051-422C-AF2E-969007422E1E}" destId="{AC2BCA60-6D0E-4B0D-9762-7A9D5BFFDB87}" srcOrd="2" destOrd="0" presId="urn:microsoft.com/office/officeart/2005/8/layout/orgChart1"/>
    <dgm:cxn modelId="{1E705A59-8B7E-4492-A72C-150E4024C15E}" type="presParOf" srcId="{9BA40824-F332-4ECE-B4C3-5155FAE0DD09}" destId="{8E588EF5-7EA3-4DB8-984C-D8DF44348051}" srcOrd="2" destOrd="0" presId="urn:microsoft.com/office/officeart/2005/8/layout/orgChart1"/>
    <dgm:cxn modelId="{45589D5B-5D46-4CDB-B7E9-4D6A091C036B}" type="presParOf" srcId="{9BA40824-F332-4ECE-B4C3-5155FAE0DD09}" destId="{8C93BC52-EF3F-4E23-9DAC-D797206402CA}" srcOrd="3" destOrd="0" presId="urn:microsoft.com/office/officeart/2005/8/layout/orgChart1"/>
    <dgm:cxn modelId="{ABFF932F-109B-4492-8652-85EAD6F9378F}" type="presParOf" srcId="{8C93BC52-EF3F-4E23-9DAC-D797206402CA}" destId="{0EF58778-B220-4995-BB9D-326FE805DCE0}" srcOrd="0" destOrd="0" presId="urn:microsoft.com/office/officeart/2005/8/layout/orgChart1"/>
    <dgm:cxn modelId="{50218CB3-F19B-4A4A-8DAC-BD27E047159C}" type="presParOf" srcId="{0EF58778-B220-4995-BB9D-326FE805DCE0}" destId="{0DF901B0-5CE4-4704-8868-6BA95C5E70C9}" srcOrd="0" destOrd="0" presId="urn:microsoft.com/office/officeart/2005/8/layout/orgChart1"/>
    <dgm:cxn modelId="{3998210A-96B3-4211-B1B0-A70063D6EDD7}" type="presParOf" srcId="{0EF58778-B220-4995-BB9D-326FE805DCE0}" destId="{7E5E0F7A-D211-444E-811F-DA6A602C306B}" srcOrd="1" destOrd="0" presId="urn:microsoft.com/office/officeart/2005/8/layout/orgChart1"/>
    <dgm:cxn modelId="{A7AFEAED-5AC0-47BF-9EEA-FE1F5C2C6C51}" type="presParOf" srcId="{8C93BC52-EF3F-4E23-9DAC-D797206402CA}" destId="{43326BCF-C382-4BF0-BBE3-FFB4557D5ED2}" srcOrd="1" destOrd="0" presId="urn:microsoft.com/office/officeart/2005/8/layout/orgChart1"/>
    <dgm:cxn modelId="{4761CD51-B7D9-463B-9AC2-46ED1906AC9C}" type="presParOf" srcId="{8C93BC52-EF3F-4E23-9DAC-D797206402CA}" destId="{A7183F30-8627-4F8A-B205-741653C2962A}" srcOrd="2" destOrd="0" presId="urn:microsoft.com/office/officeart/2005/8/layout/orgChart1"/>
    <dgm:cxn modelId="{3706B9BB-AC9F-4ED1-85A5-BE5F576DE063}" type="presParOf" srcId="{78DA0E02-D68C-46CA-A2F7-7568F932711D}" destId="{E8670792-DCD8-407E-A103-FA6EB6B873BD}" srcOrd="2" destOrd="0" presId="urn:microsoft.com/office/officeart/2005/8/layout/orgChart1"/>
    <dgm:cxn modelId="{3D4803BD-7F1E-41A9-9D47-511E904F5A8C}" type="presParOf" srcId="{28C89C44-AAAE-4E62-A177-3F756319B774}" destId="{1A77B0C7-3AC6-492C-ABAB-4162759D80EA}" srcOrd="2" destOrd="0" presId="urn:microsoft.com/office/officeart/2005/8/layout/orgChart1"/>
  </dgm:cxnLst>
  <dgm:bg/>
  <dgm:whole>
    <a:ln>
      <a:noFill/>
    </a:ln>
  </dgm:whole>
  <dgm:extLst>
    <a:ext uri="http://schemas.microsoft.com/office/drawing/2008/diagram">
      <dsp:dataModelExt xmlns:dsp="http://schemas.microsoft.com/office/drawing/2008/diagram"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A9993A51-D1D8-475D-A1A9-C6625DA0F6FA}" type="doc">
      <dgm:prSet loTypeId="urn:microsoft.com/office/officeart/2005/8/layout/orgChart1" loCatId="hierarchy" qsTypeId="urn:microsoft.com/office/officeart/2005/8/quickstyle/simple2" qsCatId="simple" csTypeId="urn:microsoft.com/office/officeart/2005/8/colors/accent0_1" csCatId="mainScheme" phldr="1"/>
      <dgm:spPr/>
      <dgm:t>
        <a:bodyPr/>
        <a:lstStyle/>
        <a:p>
          <a:endParaRPr lang="es-MX"/>
        </a:p>
      </dgm:t>
    </dgm:pt>
    <dgm:pt modelId="{A0B07B00-29FE-44F3-BED3-A7A39FCC4BD4}">
      <dgm:prSet phldrT="[Texto]" custT="1"/>
      <dgm:spPr/>
      <dgm:t>
        <a:bodyPr/>
        <a:lstStyle/>
        <a:p>
          <a:pPr algn="ctr"/>
          <a:r>
            <a:rPr lang="es-MX" sz="1200">
              <a:latin typeface="Arial" panose="020B0604020202020204" pitchFamily="34" charset="0"/>
              <a:cs typeface="Arial" panose="020B0604020202020204" pitchFamily="34" charset="0"/>
            </a:rPr>
            <a:t>MERCADO DE DIVISAS</a:t>
          </a:r>
        </a:p>
      </dgm:t>
    </dgm:pt>
    <dgm:pt modelId="{78712B7C-8CE7-4EEE-A965-3896B6AA2526}" type="parTrans" cxnId="{79959187-ACCA-4DC8-8B01-A6D122112838}">
      <dgm:prSet/>
      <dgm:spPr/>
      <dgm:t>
        <a:bodyPr/>
        <a:lstStyle/>
        <a:p>
          <a:pPr algn="ctr"/>
          <a:endParaRPr lang="es-MX" sz="1200">
            <a:latin typeface="Arial" panose="020B0604020202020204" pitchFamily="34" charset="0"/>
            <a:cs typeface="Arial" panose="020B0604020202020204" pitchFamily="34" charset="0"/>
          </a:endParaRPr>
        </a:p>
      </dgm:t>
    </dgm:pt>
    <dgm:pt modelId="{B29207C7-0CC3-4BAA-BCED-765A37C4B452}" type="sibTrans" cxnId="{79959187-ACCA-4DC8-8B01-A6D122112838}">
      <dgm:prSet/>
      <dgm:spPr/>
      <dgm:t>
        <a:bodyPr/>
        <a:lstStyle/>
        <a:p>
          <a:pPr algn="ctr"/>
          <a:endParaRPr lang="es-MX" sz="1200">
            <a:latin typeface="Arial" panose="020B0604020202020204" pitchFamily="34" charset="0"/>
            <a:cs typeface="Arial" panose="020B0604020202020204" pitchFamily="34" charset="0"/>
          </a:endParaRPr>
        </a:p>
      </dgm:t>
    </dgm:pt>
    <dgm:pt modelId="{FF87FC8A-7A87-41BC-B169-FFA10B14AF75}">
      <dgm:prSet phldrT="[Texto]" custT="1"/>
      <dgm:spPr/>
      <dgm:t>
        <a:bodyPr/>
        <a:lstStyle/>
        <a:p>
          <a:pPr algn="ctr"/>
          <a:r>
            <a:rPr lang="es-MX" sz="1200">
              <a:latin typeface="Arial" panose="020B0604020202020204" pitchFamily="34" charset="0"/>
              <a:cs typeface="Arial" panose="020B0604020202020204" pitchFamily="34" charset="0"/>
            </a:rPr>
            <a:t>CONTADO</a:t>
          </a:r>
        </a:p>
      </dgm:t>
    </dgm:pt>
    <dgm:pt modelId="{48BE6CEF-A4FF-421C-9F35-ADA2E19CDCE9}" type="parTrans" cxnId="{2BBB8FAD-BBC3-4A04-A693-F5EC3E5670F6}">
      <dgm:prSet/>
      <dgm:spPr/>
      <dgm:t>
        <a:bodyPr/>
        <a:lstStyle/>
        <a:p>
          <a:pPr algn="ctr"/>
          <a:endParaRPr lang="es-MX" sz="1200">
            <a:latin typeface="Arial" panose="020B0604020202020204" pitchFamily="34" charset="0"/>
            <a:cs typeface="Arial" panose="020B0604020202020204" pitchFamily="34" charset="0"/>
          </a:endParaRPr>
        </a:p>
      </dgm:t>
    </dgm:pt>
    <dgm:pt modelId="{6014665D-4D3F-4C8F-84DB-500DEF1C4058}" type="sibTrans" cxnId="{2BBB8FAD-BBC3-4A04-A693-F5EC3E5670F6}">
      <dgm:prSet/>
      <dgm:spPr/>
      <dgm:t>
        <a:bodyPr/>
        <a:lstStyle/>
        <a:p>
          <a:pPr algn="ctr"/>
          <a:endParaRPr lang="es-MX" sz="1200">
            <a:latin typeface="Arial" panose="020B0604020202020204" pitchFamily="34" charset="0"/>
            <a:cs typeface="Arial" panose="020B0604020202020204" pitchFamily="34" charset="0"/>
          </a:endParaRPr>
        </a:p>
      </dgm:t>
    </dgm:pt>
    <dgm:pt modelId="{6C37D351-9714-4520-9EF6-52119F068580}">
      <dgm:prSet phldrT="[Texto]" custT="1"/>
      <dgm:spPr/>
      <dgm:t>
        <a:bodyPr/>
        <a:lstStyle/>
        <a:p>
          <a:pPr algn="ctr"/>
          <a:r>
            <a:rPr lang="es-MX" sz="1200">
              <a:latin typeface="Arial" panose="020B0604020202020204" pitchFamily="34" charset="0"/>
              <a:cs typeface="Arial" panose="020B0604020202020204" pitchFamily="34" charset="0"/>
            </a:rPr>
            <a:t>FORWARD</a:t>
          </a:r>
        </a:p>
      </dgm:t>
    </dgm:pt>
    <dgm:pt modelId="{969455DF-4B8D-494D-8FD8-25E14A22392C}" type="parTrans" cxnId="{53F52BF3-FA5A-48AE-B188-6B6364E85421}">
      <dgm:prSet/>
      <dgm:spPr/>
      <dgm:t>
        <a:bodyPr/>
        <a:lstStyle/>
        <a:p>
          <a:pPr algn="ctr"/>
          <a:endParaRPr lang="es-MX" sz="1200">
            <a:latin typeface="Arial" panose="020B0604020202020204" pitchFamily="34" charset="0"/>
            <a:cs typeface="Arial" panose="020B0604020202020204" pitchFamily="34" charset="0"/>
          </a:endParaRPr>
        </a:p>
      </dgm:t>
    </dgm:pt>
    <dgm:pt modelId="{F44475CF-FD89-4DDB-9380-B12DF74C4115}" type="sibTrans" cxnId="{53F52BF3-FA5A-48AE-B188-6B6364E85421}">
      <dgm:prSet/>
      <dgm:spPr/>
      <dgm:t>
        <a:bodyPr/>
        <a:lstStyle/>
        <a:p>
          <a:pPr algn="ctr"/>
          <a:endParaRPr lang="es-MX" sz="1200">
            <a:latin typeface="Arial" panose="020B0604020202020204" pitchFamily="34" charset="0"/>
            <a:cs typeface="Arial" panose="020B0604020202020204" pitchFamily="34" charset="0"/>
          </a:endParaRPr>
        </a:p>
      </dgm:t>
    </dgm:pt>
    <dgm:pt modelId="{86818B6E-AFBB-4E56-A6BC-CBA5A6EBD859}">
      <dgm:prSet phldrT="[Texto]" custT="1"/>
      <dgm:spPr/>
      <dgm:t>
        <a:bodyPr/>
        <a:lstStyle/>
        <a:p>
          <a:pPr algn="ctr"/>
          <a:r>
            <a:rPr lang="es-MX" sz="1200">
              <a:latin typeface="Arial" panose="020B0604020202020204" pitchFamily="34" charset="0"/>
              <a:cs typeface="Arial" panose="020B0604020202020204" pitchFamily="34" charset="0"/>
            </a:rPr>
            <a:t>SWAP</a:t>
          </a:r>
        </a:p>
      </dgm:t>
    </dgm:pt>
    <dgm:pt modelId="{203DF008-C071-4151-AFC3-9730B05AF797}" type="parTrans" cxnId="{27F493FD-11C9-4967-9212-0A15611612DB}">
      <dgm:prSet/>
      <dgm:spPr/>
      <dgm:t>
        <a:bodyPr/>
        <a:lstStyle/>
        <a:p>
          <a:pPr algn="ctr"/>
          <a:endParaRPr lang="es-MX" sz="1200"/>
        </a:p>
      </dgm:t>
    </dgm:pt>
    <dgm:pt modelId="{E51B9E84-32A6-4FB5-BD55-C238D291A06E}" type="sibTrans" cxnId="{27F493FD-11C9-4967-9212-0A15611612DB}">
      <dgm:prSet/>
      <dgm:spPr/>
      <dgm:t>
        <a:bodyPr/>
        <a:lstStyle/>
        <a:p>
          <a:pPr algn="ctr"/>
          <a:endParaRPr lang="es-MX" sz="1200"/>
        </a:p>
      </dgm:t>
    </dgm:pt>
    <dgm:pt modelId="{6801DB2C-1216-40D6-BA41-9E0E895F3EA3}">
      <dgm:prSet custT="1"/>
      <dgm:spPr/>
      <dgm:t>
        <a:bodyPr/>
        <a:lstStyle/>
        <a:p>
          <a:r>
            <a:rPr lang="es-MX" sz="1200">
              <a:latin typeface="Arial" panose="020B0604020202020204" pitchFamily="34" charset="0"/>
              <a:cs typeface="Arial" panose="020B0604020202020204" pitchFamily="34" charset="0"/>
            </a:rPr>
            <a:t>OPCIONES</a:t>
          </a:r>
        </a:p>
      </dgm:t>
    </dgm:pt>
    <dgm:pt modelId="{C6452C18-74F1-49EE-AC9A-69721107B6AA}" type="parTrans" cxnId="{CCB65051-32A4-4B73-8582-10DE75CE46DE}">
      <dgm:prSet/>
      <dgm:spPr/>
      <dgm:t>
        <a:bodyPr/>
        <a:lstStyle/>
        <a:p>
          <a:endParaRPr lang="es-MX" sz="1200"/>
        </a:p>
      </dgm:t>
    </dgm:pt>
    <dgm:pt modelId="{93663128-863E-4022-929A-04030F88DCE4}" type="sibTrans" cxnId="{CCB65051-32A4-4B73-8582-10DE75CE46DE}">
      <dgm:prSet/>
      <dgm:spPr/>
      <dgm:t>
        <a:bodyPr/>
        <a:lstStyle/>
        <a:p>
          <a:endParaRPr lang="es-MX" sz="1200"/>
        </a:p>
      </dgm:t>
    </dgm:pt>
    <dgm:pt modelId="{862575BB-1358-474C-8254-16D11572F923}">
      <dgm:prSet custT="1"/>
      <dgm:spPr/>
      <dgm:t>
        <a:bodyPr/>
        <a:lstStyle/>
        <a:p>
          <a:r>
            <a:rPr lang="es-MX" sz="1200">
              <a:latin typeface="Arial" panose="020B0604020202020204" pitchFamily="34" charset="0"/>
              <a:cs typeface="Arial" panose="020B0604020202020204" pitchFamily="34" charset="0"/>
            </a:rPr>
            <a:t>FUTUROS</a:t>
          </a:r>
        </a:p>
      </dgm:t>
    </dgm:pt>
    <dgm:pt modelId="{7E65789A-2544-4752-8DCF-02306A6EBD6C}" type="parTrans" cxnId="{BE2618A7-8A59-45B8-8D70-D2EDFA8C76D0}">
      <dgm:prSet/>
      <dgm:spPr/>
      <dgm:t>
        <a:bodyPr/>
        <a:lstStyle/>
        <a:p>
          <a:endParaRPr lang="es-MX" sz="1200"/>
        </a:p>
      </dgm:t>
    </dgm:pt>
    <dgm:pt modelId="{3CB7DD4C-55D8-4B62-A3D6-87A62E29A6ED}" type="sibTrans" cxnId="{BE2618A7-8A59-45B8-8D70-D2EDFA8C76D0}">
      <dgm:prSet/>
      <dgm:spPr/>
      <dgm:t>
        <a:bodyPr/>
        <a:lstStyle/>
        <a:p>
          <a:endParaRPr lang="es-MX" sz="1200"/>
        </a:p>
      </dgm:t>
    </dgm:pt>
    <dgm:pt modelId="{47B22289-66B4-4665-8F91-E4EC2962B1B8}" type="pres">
      <dgm:prSet presAssocID="{A9993A51-D1D8-475D-A1A9-C6625DA0F6FA}" presName="hierChild1" presStyleCnt="0">
        <dgm:presLayoutVars>
          <dgm:orgChart val="1"/>
          <dgm:chPref val="1"/>
          <dgm:dir/>
          <dgm:animOne val="branch"/>
          <dgm:animLvl val="lvl"/>
          <dgm:resizeHandles/>
        </dgm:presLayoutVars>
      </dgm:prSet>
      <dgm:spPr/>
    </dgm:pt>
    <dgm:pt modelId="{28C89C44-AAAE-4E62-A177-3F756319B774}" type="pres">
      <dgm:prSet presAssocID="{A0B07B00-29FE-44F3-BED3-A7A39FCC4BD4}" presName="hierRoot1" presStyleCnt="0">
        <dgm:presLayoutVars>
          <dgm:hierBranch val="init"/>
        </dgm:presLayoutVars>
      </dgm:prSet>
      <dgm:spPr/>
    </dgm:pt>
    <dgm:pt modelId="{6CC52725-29CD-49E3-9FD4-4D17F8D36841}" type="pres">
      <dgm:prSet presAssocID="{A0B07B00-29FE-44F3-BED3-A7A39FCC4BD4}" presName="rootComposite1" presStyleCnt="0"/>
      <dgm:spPr/>
    </dgm:pt>
    <dgm:pt modelId="{A7E9A0F4-9CF6-4FBD-B505-323C6035EFDB}" type="pres">
      <dgm:prSet presAssocID="{A0B07B00-29FE-44F3-BED3-A7A39FCC4BD4}" presName="rootText1" presStyleLbl="node0" presStyleIdx="0" presStyleCnt="1" custScaleX="190660" custScaleY="47737" custLinFactNeighborX="9266" custLinFactNeighborY="-55814">
        <dgm:presLayoutVars>
          <dgm:chPref val="3"/>
        </dgm:presLayoutVars>
      </dgm:prSet>
      <dgm:spPr/>
    </dgm:pt>
    <dgm:pt modelId="{7AB13D6B-C200-4A7D-AFAB-E443908C1140}" type="pres">
      <dgm:prSet presAssocID="{A0B07B00-29FE-44F3-BED3-A7A39FCC4BD4}" presName="rootConnector1" presStyleLbl="node1" presStyleIdx="0" presStyleCnt="0"/>
      <dgm:spPr/>
    </dgm:pt>
    <dgm:pt modelId="{C373F0C9-B822-4F52-9E6E-D3BA83849A92}" type="pres">
      <dgm:prSet presAssocID="{A0B07B00-29FE-44F3-BED3-A7A39FCC4BD4}" presName="hierChild2" presStyleCnt="0"/>
      <dgm:spPr/>
    </dgm:pt>
    <dgm:pt modelId="{79CF778E-6090-44A6-B74B-CE783D009F9F}" type="pres">
      <dgm:prSet presAssocID="{48BE6CEF-A4FF-421C-9F35-ADA2E19CDCE9}" presName="Name37" presStyleLbl="parChTrans1D2" presStyleIdx="0" presStyleCnt="4"/>
      <dgm:spPr/>
    </dgm:pt>
    <dgm:pt modelId="{7D877308-B234-442D-91A7-46431E8F68C7}" type="pres">
      <dgm:prSet presAssocID="{FF87FC8A-7A87-41BC-B169-FFA10B14AF75}" presName="hierRoot2" presStyleCnt="0">
        <dgm:presLayoutVars>
          <dgm:hierBranch val="init"/>
        </dgm:presLayoutVars>
      </dgm:prSet>
      <dgm:spPr/>
    </dgm:pt>
    <dgm:pt modelId="{16F3161F-B775-4644-BE3B-B13FF5ACE8AB}" type="pres">
      <dgm:prSet presAssocID="{FF87FC8A-7A87-41BC-B169-FFA10B14AF75}" presName="rootComposite" presStyleCnt="0"/>
      <dgm:spPr/>
    </dgm:pt>
    <dgm:pt modelId="{64E6A315-5B7A-4EE2-8F23-623AFDA9C721}" type="pres">
      <dgm:prSet presAssocID="{FF87FC8A-7A87-41BC-B169-FFA10B14AF75}" presName="rootText" presStyleLbl="node2" presStyleIdx="0" presStyleCnt="4" custScaleX="87113" custScaleY="43707" custLinFactNeighborX="62" custLinFactNeighborY="-29709">
        <dgm:presLayoutVars>
          <dgm:chPref val="3"/>
        </dgm:presLayoutVars>
      </dgm:prSet>
      <dgm:spPr/>
    </dgm:pt>
    <dgm:pt modelId="{24252CD8-B1A9-401F-9E71-A6BCC7FA8869}" type="pres">
      <dgm:prSet presAssocID="{FF87FC8A-7A87-41BC-B169-FFA10B14AF75}" presName="rootConnector" presStyleLbl="node2" presStyleIdx="0" presStyleCnt="4"/>
      <dgm:spPr/>
    </dgm:pt>
    <dgm:pt modelId="{A6C29318-CD6F-4C15-85B6-D39F6C19BB31}" type="pres">
      <dgm:prSet presAssocID="{FF87FC8A-7A87-41BC-B169-FFA10B14AF75}" presName="hierChild4" presStyleCnt="0"/>
      <dgm:spPr/>
    </dgm:pt>
    <dgm:pt modelId="{63C27332-E860-4A23-86FD-1A3DAABDF560}" type="pres">
      <dgm:prSet presAssocID="{FF87FC8A-7A87-41BC-B169-FFA10B14AF75}" presName="hierChild5" presStyleCnt="0"/>
      <dgm:spPr/>
    </dgm:pt>
    <dgm:pt modelId="{5CEB14F9-7A7A-4CB1-838A-A8E9FA01CDB0}" type="pres">
      <dgm:prSet presAssocID="{969455DF-4B8D-494D-8FD8-25E14A22392C}" presName="Name37" presStyleLbl="parChTrans1D2" presStyleIdx="1" presStyleCnt="4"/>
      <dgm:spPr/>
    </dgm:pt>
    <dgm:pt modelId="{78DA0E02-D68C-46CA-A2F7-7568F932711D}" type="pres">
      <dgm:prSet presAssocID="{6C37D351-9714-4520-9EF6-52119F068580}" presName="hierRoot2" presStyleCnt="0">
        <dgm:presLayoutVars>
          <dgm:hierBranch val="init"/>
        </dgm:presLayoutVars>
      </dgm:prSet>
      <dgm:spPr/>
    </dgm:pt>
    <dgm:pt modelId="{EA36AF3B-DFA4-41DE-8446-0DD0775C00F7}" type="pres">
      <dgm:prSet presAssocID="{6C37D351-9714-4520-9EF6-52119F068580}" presName="rootComposite" presStyleCnt="0"/>
      <dgm:spPr/>
    </dgm:pt>
    <dgm:pt modelId="{24933D0B-7938-4741-83BF-D4B2DFA8639E}" type="pres">
      <dgm:prSet presAssocID="{6C37D351-9714-4520-9EF6-52119F068580}" presName="rootText" presStyleLbl="node2" presStyleIdx="1" presStyleCnt="4" custScaleX="96015" custScaleY="42410" custLinFactNeighborX="213" custLinFactNeighborY="-29709">
        <dgm:presLayoutVars>
          <dgm:chPref val="3"/>
        </dgm:presLayoutVars>
      </dgm:prSet>
      <dgm:spPr/>
    </dgm:pt>
    <dgm:pt modelId="{69437FC3-950B-43B1-BCF4-76ADC7C9A9E8}" type="pres">
      <dgm:prSet presAssocID="{6C37D351-9714-4520-9EF6-52119F068580}" presName="rootConnector" presStyleLbl="node2" presStyleIdx="1" presStyleCnt="4"/>
      <dgm:spPr/>
    </dgm:pt>
    <dgm:pt modelId="{9BA40824-F332-4ECE-B4C3-5155FAE0DD09}" type="pres">
      <dgm:prSet presAssocID="{6C37D351-9714-4520-9EF6-52119F068580}" presName="hierChild4" presStyleCnt="0"/>
      <dgm:spPr/>
    </dgm:pt>
    <dgm:pt modelId="{B299BF89-AE04-48DE-8DBF-09E945C3193E}" type="pres">
      <dgm:prSet presAssocID="{203DF008-C071-4151-AFC3-9730B05AF797}" presName="Name37" presStyleLbl="parChTrans1D3" presStyleIdx="0" presStyleCnt="1"/>
      <dgm:spPr/>
    </dgm:pt>
    <dgm:pt modelId="{186E7D30-4051-422C-AF2E-969007422E1E}" type="pres">
      <dgm:prSet presAssocID="{86818B6E-AFBB-4E56-A6BC-CBA5A6EBD859}" presName="hierRoot2" presStyleCnt="0">
        <dgm:presLayoutVars>
          <dgm:hierBranch val="init"/>
        </dgm:presLayoutVars>
      </dgm:prSet>
      <dgm:spPr/>
    </dgm:pt>
    <dgm:pt modelId="{3E4BC593-D14D-42C0-8338-386169BDFEBF}" type="pres">
      <dgm:prSet presAssocID="{86818B6E-AFBB-4E56-A6BC-CBA5A6EBD859}" presName="rootComposite" presStyleCnt="0"/>
      <dgm:spPr/>
    </dgm:pt>
    <dgm:pt modelId="{B6C9D07D-D8DB-4B25-9C73-E1D37A8E21B8}" type="pres">
      <dgm:prSet presAssocID="{86818B6E-AFBB-4E56-A6BC-CBA5A6EBD859}" presName="rootText" presStyleLbl="node3" presStyleIdx="0" presStyleCnt="1" custScaleX="86987" custScaleY="31026" custLinFactNeighborX="1165" custLinFactNeighborY="-18405">
        <dgm:presLayoutVars>
          <dgm:chPref val="3"/>
        </dgm:presLayoutVars>
      </dgm:prSet>
      <dgm:spPr/>
    </dgm:pt>
    <dgm:pt modelId="{A27CE628-85B1-4CCA-BCDD-F042EB31D482}" type="pres">
      <dgm:prSet presAssocID="{86818B6E-AFBB-4E56-A6BC-CBA5A6EBD859}" presName="rootConnector" presStyleLbl="node3" presStyleIdx="0" presStyleCnt="1"/>
      <dgm:spPr/>
    </dgm:pt>
    <dgm:pt modelId="{3A4CFEE6-1391-43AF-8512-49C037E7EAFD}" type="pres">
      <dgm:prSet presAssocID="{86818B6E-AFBB-4E56-A6BC-CBA5A6EBD859}" presName="hierChild4" presStyleCnt="0"/>
      <dgm:spPr/>
    </dgm:pt>
    <dgm:pt modelId="{AC2BCA60-6D0E-4B0D-9762-7A9D5BFFDB87}" type="pres">
      <dgm:prSet presAssocID="{86818B6E-AFBB-4E56-A6BC-CBA5A6EBD859}" presName="hierChild5" presStyleCnt="0"/>
      <dgm:spPr/>
    </dgm:pt>
    <dgm:pt modelId="{E8670792-DCD8-407E-A103-FA6EB6B873BD}" type="pres">
      <dgm:prSet presAssocID="{6C37D351-9714-4520-9EF6-52119F068580}" presName="hierChild5" presStyleCnt="0"/>
      <dgm:spPr/>
    </dgm:pt>
    <dgm:pt modelId="{4500FA26-1B0A-4433-8D5E-59AFDEC52BA1}" type="pres">
      <dgm:prSet presAssocID="{C6452C18-74F1-49EE-AC9A-69721107B6AA}" presName="Name37" presStyleLbl="parChTrans1D2" presStyleIdx="2" presStyleCnt="4"/>
      <dgm:spPr/>
    </dgm:pt>
    <dgm:pt modelId="{E17DB3A0-171C-4DC4-B146-0E96D1064B22}" type="pres">
      <dgm:prSet presAssocID="{6801DB2C-1216-40D6-BA41-9E0E895F3EA3}" presName="hierRoot2" presStyleCnt="0">
        <dgm:presLayoutVars>
          <dgm:hierBranch val="init"/>
        </dgm:presLayoutVars>
      </dgm:prSet>
      <dgm:spPr/>
    </dgm:pt>
    <dgm:pt modelId="{E6077872-CC3F-4821-987F-B8E15F76A37A}" type="pres">
      <dgm:prSet presAssocID="{6801DB2C-1216-40D6-BA41-9E0E895F3EA3}" presName="rootComposite" presStyleCnt="0"/>
      <dgm:spPr/>
    </dgm:pt>
    <dgm:pt modelId="{67007BBC-950E-4BF1-8476-51AD49D2C20E}" type="pres">
      <dgm:prSet presAssocID="{6801DB2C-1216-40D6-BA41-9E0E895F3EA3}" presName="rootText" presStyleLbl="node2" presStyleIdx="2" presStyleCnt="4" custScaleY="50792" custLinFactNeighborX="-3316" custLinFactNeighborY="-29709">
        <dgm:presLayoutVars>
          <dgm:chPref val="3"/>
        </dgm:presLayoutVars>
      </dgm:prSet>
      <dgm:spPr/>
    </dgm:pt>
    <dgm:pt modelId="{3118C4A7-B472-4E79-AC4D-C6584DEB5FEC}" type="pres">
      <dgm:prSet presAssocID="{6801DB2C-1216-40D6-BA41-9E0E895F3EA3}" presName="rootConnector" presStyleLbl="node2" presStyleIdx="2" presStyleCnt="4"/>
      <dgm:spPr/>
    </dgm:pt>
    <dgm:pt modelId="{AC3BF438-819E-4917-A5C9-7DF2F43FEDFF}" type="pres">
      <dgm:prSet presAssocID="{6801DB2C-1216-40D6-BA41-9E0E895F3EA3}" presName="hierChild4" presStyleCnt="0"/>
      <dgm:spPr/>
    </dgm:pt>
    <dgm:pt modelId="{C6582976-CF56-48CC-8B6A-2EB226797969}" type="pres">
      <dgm:prSet presAssocID="{6801DB2C-1216-40D6-BA41-9E0E895F3EA3}" presName="hierChild5" presStyleCnt="0"/>
      <dgm:spPr/>
    </dgm:pt>
    <dgm:pt modelId="{F5736F0D-806E-4D47-94B0-B1BDAB2B2378}" type="pres">
      <dgm:prSet presAssocID="{7E65789A-2544-4752-8DCF-02306A6EBD6C}" presName="Name37" presStyleLbl="parChTrans1D2" presStyleIdx="3" presStyleCnt="4"/>
      <dgm:spPr/>
    </dgm:pt>
    <dgm:pt modelId="{3A76B93D-5CD7-4B6A-B02E-18FBE42F6C11}" type="pres">
      <dgm:prSet presAssocID="{862575BB-1358-474C-8254-16D11572F923}" presName="hierRoot2" presStyleCnt="0">
        <dgm:presLayoutVars>
          <dgm:hierBranch val="init"/>
        </dgm:presLayoutVars>
      </dgm:prSet>
      <dgm:spPr/>
    </dgm:pt>
    <dgm:pt modelId="{7CC78E8C-CE76-4EDD-9102-9C74AFDCD2CD}" type="pres">
      <dgm:prSet presAssocID="{862575BB-1358-474C-8254-16D11572F923}" presName="rootComposite" presStyleCnt="0"/>
      <dgm:spPr/>
    </dgm:pt>
    <dgm:pt modelId="{FAA86E77-69B9-41AE-AD3C-999228D7179F}" type="pres">
      <dgm:prSet presAssocID="{862575BB-1358-474C-8254-16D11572F923}" presName="rootText" presStyleLbl="node2" presStyleIdx="3" presStyleCnt="4" custScaleY="46912" custLinFactNeighborX="151" custLinFactNeighborY="-29709">
        <dgm:presLayoutVars>
          <dgm:chPref val="3"/>
        </dgm:presLayoutVars>
      </dgm:prSet>
      <dgm:spPr/>
    </dgm:pt>
    <dgm:pt modelId="{8D16042F-1FC3-490F-BE08-1D548871EDA5}" type="pres">
      <dgm:prSet presAssocID="{862575BB-1358-474C-8254-16D11572F923}" presName="rootConnector" presStyleLbl="node2" presStyleIdx="3" presStyleCnt="4"/>
      <dgm:spPr/>
    </dgm:pt>
    <dgm:pt modelId="{0B74EE29-797D-4241-9FB3-8F46E3E6B2AC}" type="pres">
      <dgm:prSet presAssocID="{862575BB-1358-474C-8254-16D11572F923}" presName="hierChild4" presStyleCnt="0"/>
      <dgm:spPr/>
    </dgm:pt>
    <dgm:pt modelId="{2D31F560-C128-4638-860E-3DC35227ED58}" type="pres">
      <dgm:prSet presAssocID="{862575BB-1358-474C-8254-16D11572F923}" presName="hierChild5" presStyleCnt="0"/>
      <dgm:spPr/>
    </dgm:pt>
    <dgm:pt modelId="{1A77B0C7-3AC6-492C-ABAB-4162759D80EA}" type="pres">
      <dgm:prSet presAssocID="{A0B07B00-29FE-44F3-BED3-A7A39FCC4BD4}" presName="hierChild3" presStyleCnt="0"/>
      <dgm:spPr/>
    </dgm:pt>
  </dgm:ptLst>
  <dgm:cxnLst>
    <dgm:cxn modelId="{CB4AAB1A-FE6F-4C38-8954-E3B3B9FCE4A2}" type="presOf" srcId="{969455DF-4B8D-494D-8FD8-25E14A22392C}" destId="{5CEB14F9-7A7A-4CB1-838A-A8E9FA01CDB0}" srcOrd="0" destOrd="0" presId="urn:microsoft.com/office/officeart/2005/8/layout/orgChart1"/>
    <dgm:cxn modelId="{7977A834-0996-4717-9EF4-24417F263381}" type="presOf" srcId="{7E65789A-2544-4752-8DCF-02306A6EBD6C}" destId="{F5736F0D-806E-4D47-94B0-B1BDAB2B2378}" srcOrd="0" destOrd="0" presId="urn:microsoft.com/office/officeart/2005/8/layout/orgChart1"/>
    <dgm:cxn modelId="{440C313F-1F96-4632-AE38-4CA8D774D642}" type="presOf" srcId="{A9993A51-D1D8-475D-A1A9-C6625DA0F6FA}" destId="{47B22289-66B4-4665-8F91-E4EC2962B1B8}" srcOrd="0" destOrd="0" presId="urn:microsoft.com/office/officeart/2005/8/layout/orgChart1"/>
    <dgm:cxn modelId="{348B8661-F26E-478C-9B74-8FB2B9F9BC0A}" type="presOf" srcId="{A0B07B00-29FE-44F3-BED3-A7A39FCC4BD4}" destId="{7AB13D6B-C200-4A7D-AFAB-E443908C1140}" srcOrd="1" destOrd="0" presId="urn:microsoft.com/office/officeart/2005/8/layout/orgChart1"/>
    <dgm:cxn modelId="{ECF25A4C-0321-43E6-AE85-D084F33380FB}" type="presOf" srcId="{FF87FC8A-7A87-41BC-B169-FFA10B14AF75}" destId="{24252CD8-B1A9-401F-9E71-A6BCC7FA8869}" srcOrd="1" destOrd="0" presId="urn:microsoft.com/office/officeart/2005/8/layout/orgChart1"/>
    <dgm:cxn modelId="{FD489070-B9D6-4AFC-BF43-5ADF165D65A7}" type="presOf" srcId="{6C37D351-9714-4520-9EF6-52119F068580}" destId="{69437FC3-950B-43B1-BCF4-76ADC7C9A9E8}" srcOrd="1" destOrd="0" presId="urn:microsoft.com/office/officeart/2005/8/layout/orgChart1"/>
    <dgm:cxn modelId="{93816871-2F84-49AD-804D-2F415A5D3AEA}" type="presOf" srcId="{862575BB-1358-474C-8254-16D11572F923}" destId="{FAA86E77-69B9-41AE-AD3C-999228D7179F}" srcOrd="0" destOrd="0" presId="urn:microsoft.com/office/officeart/2005/8/layout/orgChart1"/>
    <dgm:cxn modelId="{CCB65051-32A4-4B73-8582-10DE75CE46DE}" srcId="{A0B07B00-29FE-44F3-BED3-A7A39FCC4BD4}" destId="{6801DB2C-1216-40D6-BA41-9E0E895F3EA3}" srcOrd="2" destOrd="0" parTransId="{C6452C18-74F1-49EE-AC9A-69721107B6AA}" sibTransId="{93663128-863E-4022-929A-04030F88DCE4}"/>
    <dgm:cxn modelId="{62D35776-1417-43D9-A767-19E183DB5919}" type="presOf" srcId="{48BE6CEF-A4FF-421C-9F35-ADA2E19CDCE9}" destId="{79CF778E-6090-44A6-B74B-CE783D009F9F}" srcOrd="0" destOrd="0" presId="urn:microsoft.com/office/officeart/2005/8/layout/orgChart1"/>
    <dgm:cxn modelId="{849EB778-1F08-467E-9915-47E9AC9CB9AC}" type="presOf" srcId="{FF87FC8A-7A87-41BC-B169-FFA10B14AF75}" destId="{64E6A315-5B7A-4EE2-8F23-623AFDA9C721}" srcOrd="0" destOrd="0" presId="urn:microsoft.com/office/officeart/2005/8/layout/orgChart1"/>
    <dgm:cxn modelId="{93418A81-A71F-4438-BA20-61DD9733F3F7}" type="presOf" srcId="{86818B6E-AFBB-4E56-A6BC-CBA5A6EBD859}" destId="{A27CE628-85B1-4CCA-BCDD-F042EB31D482}" srcOrd="1" destOrd="0" presId="urn:microsoft.com/office/officeart/2005/8/layout/orgChart1"/>
    <dgm:cxn modelId="{E6CBA382-B445-4DE5-8D8C-FBC4B09C176E}" type="presOf" srcId="{86818B6E-AFBB-4E56-A6BC-CBA5A6EBD859}" destId="{B6C9D07D-D8DB-4B25-9C73-E1D37A8E21B8}" srcOrd="0" destOrd="0" presId="urn:microsoft.com/office/officeart/2005/8/layout/orgChart1"/>
    <dgm:cxn modelId="{79959187-ACCA-4DC8-8B01-A6D122112838}" srcId="{A9993A51-D1D8-475D-A1A9-C6625DA0F6FA}" destId="{A0B07B00-29FE-44F3-BED3-A7A39FCC4BD4}" srcOrd="0" destOrd="0" parTransId="{78712B7C-8CE7-4EEE-A965-3896B6AA2526}" sibTransId="{B29207C7-0CC3-4BAA-BCED-765A37C4B452}"/>
    <dgm:cxn modelId="{4EDB2889-FE38-44F9-8465-1D7AFB7E8E84}" type="presOf" srcId="{6C37D351-9714-4520-9EF6-52119F068580}" destId="{24933D0B-7938-4741-83BF-D4B2DFA8639E}" srcOrd="0" destOrd="0" presId="urn:microsoft.com/office/officeart/2005/8/layout/orgChart1"/>
    <dgm:cxn modelId="{277DA38F-4385-4FBA-B446-9E5C1F8A87B3}" type="presOf" srcId="{6801DB2C-1216-40D6-BA41-9E0E895F3EA3}" destId="{67007BBC-950E-4BF1-8476-51AD49D2C20E}" srcOrd="0" destOrd="0" presId="urn:microsoft.com/office/officeart/2005/8/layout/orgChart1"/>
    <dgm:cxn modelId="{6111619B-9533-4440-BB30-4C8ECF5A89FA}" type="presOf" srcId="{6801DB2C-1216-40D6-BA41-9E0E895F3EA3}" destId="{3118C4A7-B472-4E79-AC4D-C6584DEB5FEC}" srcOrd="1" destOrd="0" presId="urn:microsoft.com/office/officeart/2005/8/layout/orgChart1"/>
    <dgm:cxn modelId="{CC528C9F-B415-4718-8E13-453B1C27C98A}" type="presOf" srcId="{C6452C18-74F1-49EE-AC9A-69721107B6AA}" destId="{4500FA26-1B0A-4433-8D5E-59AFDEC52BA1}" srcOrd="0" destOrd="0" presId="urn:microsoft.com/office/officeart/2005/8/layout/orgChart1"/>
    <dgm:cxn modelId="{3D91E4A1-5924-4BD9-ABFB-9306682F6229}" type="presOf" srcId="{203DF008-C071-4151-AFC3-9730B05AF797}" destId="{B299BF89-AE04-48DE-8DBF-09E945C3193E}" srcOrd="0" destOrd="0" presId="urn:microsoft.com/office/officeart/2005/8/layout/orgChart1"/>
    <dgm:cxn modelId="{455B24A2-C9A6-4C30-8387-3453E4A86ED8}" type="presOf" srcId="{A0B07B00-29FE-44F3-BED3-A7A39FCC4BD4}" destId="{A7E9A0F4-9CF6-4FBD-B505-323C6035EFDB}" srcOrd="0" destOrd="0" presId="urn:microsoft.com/office/officeart/2005/8/layout/orgChart1"/>
    <dgm:cxn modelId="{BE2618A7-8A59-45B8-8D70-D2EDFA8C76D0}" srcId="{A0B07B00-29FE-44F3-BED3-A7A39FCC4BD4}" destId="{862575BB-1358-474C-8254-16D11572F923}" srcOrd="3" destOrd="0" parTransId="{7E65789A-2544-4752-8DCF-02306A6EBD6C}" sibTransId="{3CB7DD4C-55D8-4B62-A3D6-87A62E29A6ED}"/>
    <dgm:cxn modelId="{2BBB8FAD-BBC3-4A04-A693-F5EC3E5670F6}" srcId="{A0B07B00-29FE-44F3-BED3-A7A39FCC4BD4}" destId="{FF87FC8A-7A87-41BC-B169-FFA10B14AF75}" srcOrd="0" destOrd="0" parTransId="{48BE6CEF-A4FF-421C-9F35-ADA2E19CDCE9}" sibTransId="{6014665D-4D3F-4C8F-84DB-500DEF1C4058}"/>
    <dgm:cxn modelId="{789C41ED-23FD-4BD7-887F-02747B516E71}" type="presOf" srcId="{862575BB-1358-474C-8254-16D11572F923}" destId="{8D16042F-1FC3-490F-BE08-1D548871EDA5}" srcOrd="1" destOrd="0" presId="urn:microsoft.com/office/officeart/2005/8/layout/orgChart1"/>
    <dgm:cxn modelId="{53F52BF3-FA5A-48AE-B188-6B6364E85421}" srcId="{A0B07B00-29FE-44F3-BED3-A7A39FCC4BD4}" destId="{6C37D351-9714-4520-9EF6-52119F068580}" srcOrd="1" destOrd="0" parTransId="{969455DF-4B8D-494D-8FD8-25E14A22392C}" sibTransId="{F44475CF-FD89-4DDB-9380-B12DF74C4115}"/>
    <dgm:cxn modelId="{27F493FD-11C9-4967-9212-0A15611612DB}" srcId="{6C37D351-9714-4520-9EF6-52119F068580}" destId="{86818B6E-AFBB-4E56-A6BC-CBA5A6EBD859}" srcOrd="0" destOrd="0" parTransId="{203DF008-C071-4151-AFC3-9730B05AF797}" sibTransId="{E51B9E84-32A6-4FB5-BD55-C238D291A06E}"/>
    <dgm:cxn modelId="{528D4BEC-3A1B-4C86-9FB6-74D23290B148}" type="presParOf" srcId="{47B22289-66B4-4665-8F91-E4EC2962B1B8}" destId="{28C89C44-AAAE-4E62-A177-3F756319B774}" srcOrd="0" destOrd="0" presId="urn:microsoft.com/office/officeart/2005/8/layout/orgChart1"/>
    <dgm:cxn modelId="{3C60C999-AB15-427D-920A-60FA296B0373}" type="presParOf" srcId="{28C89C44-AAAE-4E62-A177-3F756319B774}" destId="{6CC52725-29CD-49E3-9FD4-4D17F8D36841}" srcOrd="0" destOrd="0" presId="urn:microsoft.com/office/officeart/2005/8/layout/orgChart1"/>
    <dgm:cxn modelId="{AD563E8B-E143-4D79-AE18-1EC37BB8B910}" type="presParOf" srcId="{6CC52725-29CD-49E3-9FD4-4D17F8D36841}" destId="{A7E9A0F4-9CF6-4FBD-B505-323C6035EFDB}" srcOrd="0" destOrd="0" presId="urn:microsoft.com/office/officeart/2005/8/layout/orgChart1"/>
    <dgm:cxn modelId="{16DD38C8-9C6E-4CA2-81CA-131574771730}" type="presParOf" srcId="{6CC52725-29CD-49E3-9FD4-4D17F8D36841}" destId="{7AB13D6B-C200-4A7D-AFAB-E443908C1140}" srcOrd="1" destOrd="0" presId="urn:microsoft.com/office/officeart/2005/8/layout/orgChart1"/>
    <dgm:cxn modelId="{7A77C4D8-AB66-45B0-A1CE-67011D2249AA}" type="presParOf" srcId="{28C89C44-AAAE-4E62-A177-3F756319B774}" destId="{C373F0C9-B822-4F52-9E6E-D3BA83849A92}" srcOrd="1" destOrd="0" presId="urn:microsoft.com/office/officeart/2005/8/layout/orgChart1"/>
    <dgm:cxn modelId="{C36EAE43-C619-45E1-A888-A67D482FB7CA}" type="presParOf" srcId="{C373F0C9-B822-4F52-9E6E-D3BA83849A92}" destId="{79CF778E-6090-44A6-B74B-CE783D009F9F}" srcOrd="0" destOrd="0" presId="urn:microsoft.com/office/officeart/2005/8/layout/orgChart1"/>
    <dgm:cxn modelId="{2A0D4D2A-E49D-4FF7-A479-0A23A0EBE107}" type="presParOf" srcId="{C373F0C9-B822-4F52-9E6E-D3BA83849A92}" destId="{7D877308-B234-442D-91A7-46431E8F68C7}" srcOrd="1" destOrd="0" presId="urn:microsoft.com/office/officeart/2005/8/layout/orgChart1"/>
    <dgm:cxn modelId="{45C0399C-C1BB-40E3-80E4-AFB071275581}" type="presParOf" srcId="{7D877308-B234-442D-91A7-46431E8F68C7}" destId="{16F3161F-B775-4644-BE3B-B13FF5ACE8AB}" srcOrd="0" destOrd="0" presId="urn:microsoft.com/office/officeart/2005/8/layout/orgChart1"/>
    <dgm:cxn modelId="{D2A1BBED-E088-4A1B-ACA2-D26FC2BC6314}" type="presParOf" srcId="{16F3161F-B775-4644-BE3B-B13FF5ACE8AB}" destId="{64E6A315-5B7A-4EE2-8F23-623AFDA9C721}" srcOrd="0" destOrd="0" presId="urn:microsoft.com/office/officeart/2005/8/layout/orgChart1"/>
    <dgm:cxn modelId="{64F19E8D-BE0A-4E81-B8A8-26E1AADA5717}" type="presParOf" srcId="{16F3161F-B775-4644-BE3B-B13FF5ACE8AB}" destId="{24252CD8-B1A9-401F-9E71-A6BCC7FA8869}" srcOrd="1" destOrd="0" presId="urn:microsoft.com/office/officeart/2005/8/layout/orgChart1"/>
    <dgm:cxn modelId="{5C07D980-68BD-466C-8397-2D92C5B2CBF3}" type="presParOf" srcId="{7D877308-B234-442D-91A7-46431E8F68C7}" destId="{A6C29318-CD6F-4C15-85B6-D39F6C19BB31}" srcOrd="1" destOrd="0" presId="urn:microsoft.com/office/officeart/2005/8/layout/orgChart1"/>
    <dgm:cxn modelId="{6263315B-0590-431B-A027-08196674AD13}" type="presParOf" srcId="{7D877308-B234-442D-91A7-46431E8F68C7}" destId="{63C27332-E860-4A23-86FD-1A3DAABDF560}" srcOrd="2" destOrd="0" presId="urn:microsoft.com/office/officeart/2005/8/layout/orgChart1"/>
    <dgm:cxn modelId="{7CF419C6-763A-45F1-A3E7-63BCC7C02B72}" type="presParOf" srcId="{C373F0C9-B822-4F52-9E6E-D3BA83849A92}" destId="{5CEB14F9-7A7A-4CB1-838A-A8E9FA01CDB0}" srcOrd="2" destOrd="0" presId="urn:microsoft.com/office/officeart/2005/8/layout/orgChart1"/>
    <dgm:cxn modelId="{62BEED96-E16F-4C78-A151-EB3559544CEF}" type="presParOf" srcId="{C373F0C9-B822-4F52-9E6E-D3BA83849A92}" destId="{78DA0E02-D68C-46CA-A2F7-7568F932711D}" srcOrd="3" destOrd="0" presId="urn:microsoft.com/office/officeart/2005/8/layout/orgChart1"/>
    <dgm:cxn modelId="{58DCFADA-B69D-47C9-BB3C-CCF64F26056A}" type="presParOf" srcId="{78DA0E02-D68C-46CA-A2F7-7568F932711D}" destId="{EA36AF3B-DFA4-41DE-8446-0DD0775C00F7}" srcOrd="0" destOrd="0" presId="urn:microsoft.com/office/officeart/2005/8/layout/orgChart1"/>
    <dgm:cxn modelId="{F34FE461-4428-4BB6-91A8-E474574E232A}" type="presParOf" srcId="{EA36AF3B-DFA4-41DE-8446-0DD0775C00F7}" destId="{24933D0B-7938-4741-83BF-D4B2DFA8639E}" srcOrd="0" destOrd="0" presId="urn:microsoft.com/office/officeart/2005/8/layout/orgChart1"/>
    <dgm:cxn modelId="{82EE320E-5AEF-44EF-87AF-32E9BE73E311}" type="presParOf" srcId="{EA36AF3B-DFA4-41DE-8446-0DD0775C00F7}" destId="{69437FC3-950B-43B1-BCF4-76ADC7C9A9E8}" srcOrd="1" destOrd="0" presId="urn:microsoft.com/office/officeart/2005/8/layout/orgChart1"/>
    <dgm:cxn modelId="{D2FF9E56-01A8-4480-B95B-C19367A6B03C}" type="presParOf" srcId="{78DA0E02-D68C-46CA-A2F7-7568F932711D}" destId="{9BA40824-F332-4ECE-B4C3-5155FAE0DD09}" srcOrd="1" destOrd="0" presId="urn:microsoft.com/office/officeart/2005/8/layout/orgChart1"/>
    <dgm:cxn modelId="{04AEE4C7-549B-425C-B4A7-40A7CC56A15F}" type="presParOf" srcId="{9BA40824-F332-4ECE-B4C3-5155FAE0DD09}" destId="{B299BF89-AE04-48DE-8DBF-09E945C3193E}" srcOrd="0" destOrd="0" presId="urn:microsoft.com/office/officeart/2005/8/layout/orgChart1"/>
    <dgm:cxn modelId="{B5264D00-8B0E-4839-B9E8-1C64D8D9070B}" type="presParOf" srcId="{9BA40824-F332-4ECE-B4C3-5155FAE0DD09}" destId="{186E7D30-4051-422C-AF2E-969007422E1E}" srcOrd="1" destOrd="0" presId="urn:microsoft.com/office/officeart/2005/8/layout/orgChart1"/>
    <dgm:cxn modelId="{611C9A4C-E315-4E71-AF2F-1E0C9AA99735}" type="presParOf" srcId="{186E7D30-4051-422C-AF2E-969007422E1E}" destId="{3E4BC593-D14D-42C0-8338-386169BDFEBF}" srcOrd="0" destOrd="0" presId="urn:microsoft.com/office/officeart/2005/8/layout/orgChart1"/>
    <dgm:cxn modelId="{1250810D-B8BF-43B1-B3A6-C16B6E4B225E}" type="presParOf" srcId="{3E4BC593-D14D-42C0-8338-386169BDFEBF}" destId="{B6C9D07D-D8DB-4B25-9C73-E1D37A8E21B8}" srcOrd="0" destOrd="0" presId="urn:microsoft.com/office/officeart/2005/8/layout/orgChart1"/>
    <dgm:cxn modelId="{1B7B2FDA-B8D1-4412-8489-D5F751AF7615}" type="presParOf" srcId="{3E4BC593-D14D-42C0-8338-386169BDFEBF}" destId="{A27CE628-85B1-4CCA-BCDD-F042EB31D482}" srcOrd="1" destOrd="0" presId="urn:microsoft.com/office/officeart/2005/8/layout/orgChart1"/>
    <dgm:cxn modelId="{90AD7EE2-6841-4462-A53F-86FA1CCBB54A}" type="presParOf" srcId="{186E7D30-4051-422C-AF2E-969007422E1E}" destId="{3A4CFEE6-1391-43AF-8512-49C037E7EAFD}" srcOrd="1" destOrd="0" presId="urn:microsoft.com/office/officeart/2005/8/layout/orgChart1"/>
    <dgm:cxn modelId="{B3A79D7D-BCB5-45E8-9309-22A3B59C992C}" type="presParOf" srcId="{186E7D30-4051-422C-AF2E-969007422E1E}" destId="{AC2BCA60-6D0E-4B0D-9762-7A9D5BFFDB87}" srcOrd="2" destOrd="0" presId="urn:microsoft.com/office/officeart/2005/8/layout/orgChart1"/>
    <dgm:cxn modelId="{D802D9FC-DD06-4AF3-86D3-767E079E4B3E}" type="presParOf" srcId="{78DA0E02-D68C-46CA-A2F7-7568F932711D}" destId="{E8670792-DCD8-407E-A103-FA6EB6B873BD}" srcOrd="2" destOrd="0" presId="urn:microsoft.com/office/officeart/2005/8/layout/orgChart1"/>
    <dgm:cxn modelId="{E23490CA-C5C7-4126-8C8A-8FBE2026B70D}" type="presParOf" srcId="{C373F0C9-B822-4F52-9E6E-D3BA83849A92}" destId="{4500FA26-1B0A-4433-8D5E-59AFDEC52BA1}" srcOrd="4" destOrd="0" presId="urn:microsoft.com/office/officeart/2005/8/layout/orgChart1"/>
    <dgm:cxn modelId="{175C724B-9215-4914-8246-24CDDE897CEF}" type="presParOf" srcId="{C373F0C9-B822-4F52-9E6E-D3BA83849A92}" destId="{E17DB3A0-171C-4DC4-B146-0E96D1064B22}" srcOrd="5" destOrd="0" presId="urn:microsoft.com/office/officeart/2005/8/layout/orgChart1"/>
    <dgm:cxn modelId="{D74D53CF-40F9-4980-937A-A78FF06BF958}" type="presParOf" srcId="{E17DB3A0-171C-4DC4-B146-0E96D1064B22}" destId="{E6077872-CC3F-4821-987F-B8E15F76A37A}" srcOrd="0" destOrd="0" presId="urn:microsoft.com/office/officeart/2005/8/layout/orgChart1"/>
    <dgm:cxn modelId="{59FF78B4-0F9A-474E-B76D-E1F93D25562B}" type="presParOf" srcId="{E6077872-CC3F-4821-987F-B8E15F76A37A}" destId="{67007BBC-950E-4BF1-8476-51AD49D2C20E}" srcOrd="0" destOrd="0" presId="urn:microsoft.com/office/officeart/2005/8/layout/orgChart1"/>
    <dgm:cxn modelId="{B4E96138-527B-4E4B-AAFE-E546BEB0A057}" type="presParOf" srcId="{E6077872-CC3F-4821-987F-B8E15F76A37A}" destId="{3118C4A7-B472-4E79-AC4D-C6584DEB5FEC}" srcOrd="1" destOrd="0" presId="urn:microsoft.com/office/officeart/2005/8/layout/orgChart1"/>
    <dgm:cxn modelId="{428B993B-0EF6-43F0-A296-09F24656A10B}" type="presParOf" srcId="{E17DB3A0-171C-4DC4-B146-0E96D1064B22}" destId="{AC3BF438-819E-4917-A5C9-7DF2F43FEDFF}" srcOrd="1" destOrd="0" presId="urn:microsoft.com/office/officeart/2005/8/layout/orgChart1"/>
    <dgm:cxn modelId="{1C065E4A-9B6B-473F-8DBD-3B7206489291}" type="presParOf" srcId="{E17DB3A0-171C-4DC4-B146-0E96D1064B22}" destId="{C6582976-CF56-48CC-8B6A-2EB226797969}" srcOrd="2" destOrd="0" presId="urn:microsoft.com/office/officeart/2005/8/layout/orgChart1"/>
    <dgm:cxn modelId="{4A18AC1F-E1DC-4E60-A525-8BA5922AF559}" type="presParOf" srcId="{C373F0C9-B822-4F52-9E6E-D3BA83849A92}" destId="{F5736F0D-806E-4D47-94B0-B1BDAB2B2378}" srcOrd="6" destOrd="0" presId="urn:microsoft.com/office/officeart/2005/8/layout/orgChart1"/>
    <dgm:cxn modelId="{2D9FA43A-4978-4520-9CC8-AB6C5ECB32A5}" type="presParOf" srcId="{C373F0C9-B822-4F52-9E6E-D3BA83849A92}" destId="{3A76B93D-5CD7-4B6A-B02E-18FBE42F6C11}" srcOrd="7" destOrd="0" presId="urn:microsoft.com/office/officeart/2005/8/layout/orgChart1"/>
    <dgm:cxn modelId="{0C62BDCD-33B4-4480-B0C7-A73093C4555D}" type="presParOf" srcId="{3A76B93D-5CD7-4B6A-B02E-18FBE42F6C11}" destId="{7CC78E8C-CE76-4EDD-9102-9C74AFDCD2CD}" srcOrd="0" destOrd="0" presId="urn:microsoft.com/office/officeart/2005/8/layout/orgChart1"/>
    <dgm:cxn modelId="{F0D88260-3AC2-4871-8DC3-21FB1FEF68C0}" type="presParOf" srcId="{7CC78E8C-CE76-4EDD-9102-9C74AFDCD2CD}" destId="{FAA86E77-69B9-41AE-AD3C-999228D7179F}" srcOrd="0" destOrd="0" presId="urn:microsoft.com/office/officeart/2005/8/layout/orgChart1"/>
    <dgm:cxn modelId="{428D5A6D-2D46-4C9D-9F8C-795EC44CAFA2}" type="presParOf" srcId="{7CC78E8C-CE76-4EDD-9102-9C74AFDCD2CD}" destId="{8D16042F-1FC3-490F-BE08-1D548871EDA5}" srcOrd="1" destOrd="0" presId="urn:microsoft.com/office/officeart/2005/8/layout/orgChart1"/>
    <dgm:cxn modelId="{D51A4CDC-0BAE-4B4D-A60E-FB6B397A0057}" type="presParOf" srcId="{3A76B93D-5CD7-4B6A-B02E-18FBE42F6C11}" destId="{0B74EE29-797D-4241-9FB3-8F46E3E6B2AC}" srcOrd="1" destOrd="0" presId="urn:microsoft.com/office/officeart/2005/8/layout/orgChart1"/>
    <dgm:cxn modelId="{E3D4F3AA-DEB4-41C9-B8E7-07636A90DD4C}" type="presParOf" srcId="{3A76B93D-5CD7-4B6A-B02E-18FBE42F6C11}" destId="{2D31F560-C128-4638-860E-3DC35227ED58}" srcOrd="2" destOrd="0" presId="urn:microsoft.com/office/officeart/2005/8/layout/orgChart1"/>
    <dgm:cxn modelId="{47936A71-34AC-4279-9FA6-8BDDB7A307D2}" type="presParOf" srcId="{28C89C44-AAAE-4E62-A177-3F756319B774}" destId="{1A77B0C7-3AC6-492C-ABAB-4162759D80EA}" srcOrd="2" destOrd="0" presId="urn:microsoft.com/office/officeart/2005/8/layout/orgChart1"/>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20E3BE6-B5D5-4880-9135-12772DE059B0}" type="doc">
      <dgm:prSet loTypeId="urn:microsoft.com/office/officeart/2005/8/layout/balance1" loCatId="relationship" qsTypeId="urn:microsoft.com/office/officeart/2005/8/quickstyle/simple1" qsCatId="simple" csTypeId="urn:microsoft.com/office/officeart/2005/8/colors/colorful3" csCatId="colorful" phldr="1"/>
      <dgm:spPr/>
      <dgm:t>
        <a:bodyPr/>
        <a:lstStyle/>
        <a:p>
          <a:endParaRPr lang="es-MX"/>
        </a:p>
      </dgm:t>
    </dgm:pt>
    <dgm:pt modelId="{63AEBD71-BE58-4BBC-9630-D590F6D5C177}">
      <dgm:prSet phldrT="[Texto]"/>
      <dgm:spPr>
        <a:solidFill>
          <a:schemeClr val="accent2">
            <a:lumMod val="40000"/>
            <a:lumOff val="60000"/>
            <a:alpha val="90000"/>
          </a:schemeClr>
        </a:solidFill>
      </dgm:spPr>
      <dgm:t>
        <a:bodyPr/>
        <a:lstStyle/>
        <a:p>
          <a:pPr algn="ctr"/>
          <a:r>
            <a:rPr lang="es-MX">
              <a:latin typeface="Arial" panose="020B0604020202020204" pitchFamily="34" charset="0"/>
              <a:cs typeface="Arial" panose="020B0604020202020204" pitchFamily="34" charset="0"/>
            </a:rPr>
            <a:t>$100 USD</a:t>
          </a:r>
        </a:p>
      </dgm:t>
    </dgm:pt>
    <dgm:pt modelId="{E052B6C9-1311-42C8-A0CB-4A29427C5E7B}" type="parTrans" cxnId="{B524A4D2-3175-4BE5-9FE9-4FED195D8857}">
      <dgm:prSet/>
      <dgm:spPr/>
      <dgm:t>
        <a:bodyPr/>
        <a:lstStyle/>
        <a:p>
          <a:pPr algn="ctr"/>
          <a:endParaRPr lang="es-MX"/>
        </a:p>
      </dgm:t>
    </dgm:pt>
    <dgm:pt modelId="{75C236C8-DB0D-485B-91E7-49CE3E6116C5}" type="sibTrans" cxnId="{B524A4D2-3175-4BE5-9FE9-4FED195D8857}">
      <dgm:prSet/>
      <dgm:spPr/>
      <dgm:t>
        <a:bodyPr/>
        <a:lstStyle/>
        <a:p>
          <a:pPr algn="ctr"/>
          <a:endParaRPr lang="es-MX"/>
        </a:p>
      </dgm:t>
    </dgm:pt>
    <dgm:pt modelId="{1BF09DF7-3A57-421C-A347-BC582C6186EE}">
      <dgm:prSet phldrT="[Texto]" custT="1"/>
      <dgm:spPr/>
      <dgm:t>
        <a:bodyPr/>
        <a:lstStyle/>
        <a:p>
          <a:pPr algn="ctr"/>
          <a:r>
            <a:rPr lang="es-MX" sz="1100">
              <a:latin typeface="Arial" panose="020B0604020202020204" pitchFamily="34" charset="0"/>
              <a:cs typeface="Arial" panose="020B0604020202020204" pitchFamily="34" charset="0"/>
            </a:rPr>
            <a:t>Apalancamiento de 1:100</a:t>
          </a:r>
        </a:p>
      </dgm:t>
    </dgm:pt>
    <dgm:pt modelId="{127E9CCF-6F32-4147-970A-B00CE6B3B7C0}" type="parTrans" cxnId="{A46FEA94-CCDC-4889-960E-AAD5F678381B}">
      <dgm:prSet/>
      <dgm:spPr/>
      <dgm:t>
        <a:bodyPr/>
        <a:lstStyle/>
        <a:p>
          <a:pPr algn="ctr"/>
          <a:endParaRPr lang="es-MX"/>
        </a:p>
      </dgm:t>
    </dgm:pt>
    <dgm:pt modelId="{DB01EEFA-F3E6-438E-9747-646D0EC37094}" type="sibTrans" cxnId="{A46FEA94-CCDC-4889-960E-AAD5F678381B}">
      <dgm:prSet/>
      <dgm:spPr/>
      <dgm:t>
        <a:bodyPr/>
        <a:lstStyle/>
        <a:p>
          <a:pPr algn="ctr"/>
          <a:endParaRPr lang="es-MX"/>
        </a:p>
      </dgm:t>
    </dgm:pt>
    <dgm:pt modelId="{A2178040-BC76-4766-8046-9DDEB1615FFA}">
      <dgm:prSet phldrT="[Texto]" custT="1"/>
      <dgm:spPr/>
      <dgm:t>
        <a:bodyPr/>
        <a:lstStyle/>
        <a:p>
          <a:pPr algn="ctr"/>
          <a:r>
            <a:rPr lang="es-MX" sz="1200">
              <a:latin typeface="Arial" panose="020B0604020202020204" pitchFamily="34" charset="0"/>
              <a:cs typeface="Arial" panose="020B0604020202020204" pitchFamily="34" charset="0"/>
            </a:rPr>
            <a:t>$1 USD</a:t>
          </a:r>
        </a:p>
      </dgm:t>
    </dgm:pt>
    <dgm:pt modelId="{713DBE88-CE6D-49AF-ADF3-A655C74B58D8}" type="parTrans" cxnId="{6117090A-2ADF-411C-A12D-C7B0D51F9186}">
      <dgm:prSet/>
      <dgm:spPr/>
      <dgm:t>
        <a:bodyPr/>
        <a:lstStyle/>
        <a:p>
          <a:pPr algn="ctr"/>
          <a:endParaRPr lang="es-MX"/>
        </a:p>
      </dgm:t>
    </dgm:pt>
    <dgm:pt modelId="{B9A49D37-E0C5-49DD-8D0D-0DC403A523D6}" type="sibTrans" cxnId="{6117090A-2ADF-411C-A12D-C7B0D51F9186}">
      <dgm:prSet/>
      <dgm:spPr/>
      <dgm:t>
        <a:bodyPr/>
        <a:lstStyle/>
        <a:p>
          <a:pPr algn="ctr"/>
          <a:endParaRPr lang="es-MX"/>
        </a:p>
      </dgm:t>
    </dgm:pt>
    <dgm:pt modelId="{3635D7DD-6331-4B7E-9FFA-ED715D2E96B0}" type="pres">
      <dgm:prSet presAssocID="{420E3BE6-B5D5-4880-9135-12772DE059B0}" presName="outerComposite" presStyleCnt="0">
        <dgm:presLayoutVars>
          <dgm:chMax val="2"/>
          <dgm:animLvl val="lvl"/>
          <dgm:resizeHandles val="exact"/>
        </dgm:presLayoutVars>
      </dgm:prSet>
      <dgm:spPr/>
    </dgm:pt>
    <dgm:pt modelId="{3458AE1B-4646-4878-907E-81509E84F313}" type="pres">
      <dgm:prSet presAssocID="{420E3BE6-B5D5-4880-9135-12772DE059B0}" presName="dummyMaxCanvas" presStyleCnt="0"/>
      <dgm:spPr/>
    </dgm:pt>
    <dgm:pt modelId="{C159002D-A7D9-4C09-9771-DDC910C0768A}" type="pres">
      <dgm:prSet presAssocID="{420E3BE6-B5D5-4880-9135-12772DE059B0}" presName="parentComposite" presStyleCnt="0"/>
      <dgm:spPr/>
    </dgm:pt>
    <dgm:pt modelId="{AB5CF496-5359-4A11-A0C8-1258B9DD3FC5}" type="pres">
      <dgm:prSet presAssocID="{420E3BE6-B5D5-4880-9135-12772DE059B0}" presName="parent1" presStyleLbl="alignAccFollowNode1" presStyleIdx="0" presStyleCnt="4" custAng="20913103" custScaleX="132984" custScaleY="85928" custLinFactX="97210" custLinFactY="98771" custLinFactNeighborX="100000" custLinFactNeighborY="100000">
        <dgm:presLayoutVars>
          <dgm:chMax val="4"/>
        </dgm:presLayoutVars>
      </dgm:prSet>
      <dgm:spPr/>
    </dgm:pt>
    <dgm:pt modelId="{5EBEF0CF-117B-4563-8EFC-03DF1EFAE2B6}" type="pres">
      <dgm:prSet presAssocID="{420E3BE6-B5D5-4880-9135-12772DE059B0}" presName="parent2" presStyleLbl="alignAccFollowNode1" presStyleIdx="1" presStyleCnt="4" custScaleX="516075" custScaleY="127373" custLinFactNeighborX="5495" custLinFactNeighborY="-10479">
        <dgm:presLayoutVars>
          <dgm:chMax val="4"/>
        </dgm:presLayoutVars>
      </dgm:prSet>
      <dgm:spPr/>
    </dgm:pt>
    <dgm:pt modelId="{C68D2DDF-3D6E-48EB-87E5-0E2B381ECD8A}" type="pres">
      <dgm:prSet presAssocID="{420E3BE6-B5D5-4880-9135-12772DE059B0}" presName="childrenComposite" presStyleCnt="0"/>
      <dgm:spPr/>
    </dgm:pt>
    <dgm:pt modelId="{D77A2B91-B346-4F15-8026-EA38406FE720}" type="pres">
      <dgm:prSet presAssocID="{420E3BE6-B5D5-4880-9135-12772DE059B0}" presName="dummyMaxCanvas_ChildArea" presStyleCnt="0"/>
      <dgm:spPr/>
    </dgm:pt>
    <dgm:pt modelId="{0D8077C0-689E-40D3-8D15-E8DB1A120934}" type="pres">
      <dgm:prSet presAssocID="{420E3BE6-B5D5-4880-9135-12772DE059B0}" presName="fulcrum" presStyleLbl="alignAccFollowNode1" presStyleIdx="2" presStyleCnt="4" custScaleX="96304" custScaleY="139532" custLinFactNeighborX="-11430" custLinFactNeighborY="4782"/>
      <dgm:spPr/>
    </dgm:pt>
    <dgm:pt modelId="{3BD58D1C-CA7B-4CE3-8CEC-C3596195E523}" type="pres">
      <dgm:prSet presAssocID="{420E3BE6-B5D5-4880-9135-12772DE059B0}" presName="balance_01" presStyleLbl="alignAccFollowNode1" presStyleIdx="3" presStyleCnt="4" custAng="20698678" custLinFactNeighborX="-1354" custLinFactNeighborY="-65414">
        <dgm:presLayoutVars>
          <dgm:bulletEnabled val="1"/>
        </dgm:presLayoutVars>
      </dgm:prSet>
      <dgm:spPr/>
    </dgm:pt>
    <dgm:pt modelId="{476F71BC-34B8-408A-96BB-1B28415F31E7}" type="pres">
      <dgm:prSet presAssocID="{420E3BE6-B5D5-4880-9135-12772DE059B0}" presName="right_01_1" presStyleLbl="node1" presStyleIdx="0" presStyleCnt="1" custAng="20645270" custScaleX="181986" custScaleY="52924" custLinFactX="-71202" custLinFactNeighborX="-100000" custLinFactNeighborY="15658">
        <dgm:presLayoutVars>
          <dgm:bulletEnabled val="1"/>
        </dgm:presLayoutVars>
      </dgm:prSet>
      <dgm:spPr/>
    </dgm:pt>
  </dgm:ptLst>
  <dgm:cxnLst>
    <dgm:cxn modelId="{6117090A-2ADF-411C-A12D-C7B0D51F9186}" srcId="{1BF09DF7-3A57-421C-A347-BC582C6186EE}" destId="{A2178040-BC76-4766-8046-9DDEB1615FFA}" srcOrd="0" destOrd="0" parTransId="{713DBE88-CE6D-49AF-ADF3-A655C74B58D8}" sibTransId="{B9A49D37-E0C5-49DD-8D0D-0DC403A523D6}"/>
    <dgm:cxn modelId="{A746860B-8F13-4978-A38A-C4BC495200AF}" type="presOf" srcId="{63AEBD71-BE58-4BBC-9630-D590F6D5C177}" destId="{AB5CF496-5359-4A11-A0C8-1258B9DD3FC5}" srcOrd="0" destOrd="0" presId="urn:microsoft.com/office/officeart/2005/8/layout/balance1"/>
    <dgm:cxn modelId="{A46FEA94-CCDC-4889-960E-AAD5F678381B}" srcId="{420E3BE6-B5D5-4880-9135-12772DE059B0}" destId="{1BF09DF7-3A57-421C-A347-BC582C6186EE}" srcOrd="1" destOrd="0" parTransId="{127E9CCF-6F32-4147-970A-B00CE6B3B7C0}" sibTransId="{DB01EEFA-F3E6-438E-9747-646D0EC37094}"/>
    <dgm:cxn modelId="{D13A37A4-5B5E-43CD-8433-DCE9E43DA301}" type="presOf" srcId="{420E3BE6-B5D5-4880-9135-12772DE059B0}" destId="{3635D7DD-6331-4B7E-9FFA-ED715D2E96B0}" srcOrd="0" destOrd="0" presId="urn:microsoft.com/office/officeart/2005/8/layout/balance1"/>
    <dgm:cxn modelId="{067CE2B8-D81E-49DD-962F-9B9B9FBD62D6}" type="presOf" srcId="{1BF09DF7-3A57-421C-A347-BC582C6186EE}" destId="{5EBEF0CF-117B-4563-8EFC-03DF1EFAE2B6}" srcOrd="0" destOrd="0" presId="urn:microsoft.com/office/officeart/2005/8/layout/balance1"/>
    <dgm:cxn modelId="{B524A4D2-3175-4BE5-9FE9-4FED195D8857}" srcId="{420E3BE6-B5D5-4880-9135-12772DE059B0}" destId="{63AEBD71-BE58-4BBC-9630-D590F6D5C177}" srcOrd="0" destOrd="0" parTransId="{E052B6C9-1311-42C8-A0CB-4A29427C5E7B}" sibTransId="{75C236C8-DB0D-485B-91E7-49CE3E6116C5}"/>
    <dgm:cxn modelId="{098BD5E1-EEF9-4270-844E-1B77B852D71A}" type="presOf" srcId="{A2178040-BC76-4766-8046-9DDEB1615FFA}" destId="{476F71BC-34B8-408A-96BB-1B28415F31E7}" srcOrd="0" destOrd="0" presId="urn:microsoft.com/office/officeart/2005/8/layout/balance1"/>
    <dgm:cxn modelId="{F6276955-0751-443C-86F8-9671E58FE29A}" type="presParOf" srcId="{3635D7DD-6331-4B7E-9FFA-ED715D2E96B0}" destId="{3458AE1B-4646-4878-907E-81509E84F313}" srcOrd="0" destOrd="0" presId="urn:microsoft.com/office/officeart/2005/8/layout/balance1"/>
    <dgm:cxn modelId="{4749CB79-8D53-44F3-BFDB-9713E349FB70}" type="presParOf" srcId="{3635D7DD-6331-4B7E-9FFA-ED715D2E96B0}" destId="{C159002D-A7D9-4C09-9771-DDC910C0768A}" srcOrd="1" destOrd="0" presId="urn:microsoft.com/office/officeart/2005/8/layout/balance1"/>
    <dgm:cxn modelId="{79FD8A48-62E2-4BAF-A1F8-BF79B4FCDACC}" type="presParOf" srcId="{C159002D-A7D9-4C09-9771-DDC910C0768A}" destId="{AB5CF496-5359-4A11-A0C8-1258B9DD3FC5}" srcOrd="0" destOrd="0" presId="urn:microsoft.com/office/officeart/2005/8/layout/balance1"/>
    <dgm:cxn modelId="{11D3B1CB-DAB5-4452-93FA-EB33ABD9C1CF}" type="presParOf" srcId="{C159002D-A7D9-4C09-9771-DDC910C0768A}" destId="{5EBEF0CF-117B-4563-8EFC-03DF1EFAE2B6}" srcOrd="1" destOrd="0" presId="urn:microsoft.com/office/officeart/2005/8/layout/balance1"/>
    <dgm:cxn modelId="{0F0D696E-7217-46F0-94D5-063A7A9BA001}" type="presParOf" srcId="{3635D7DD-6331-4B7E-9FFA-ED715D2E96B0}" destId="{C68D2DDF-3D6E-48EB-87E5-0E2B381ECD8A}" srcOrd="2" destOrd="0" presId="urn:microsoft.com/office/officeart/2005/8/layout/balance1"/>
    <dgm:cxn modelId="{A996CCAA-2979-43F2-91D5-5D83F31360EC}" type="presParOf" srcId="{C68D2DDF-3D6E-48EB-87E5-0E2B381ECD8A}" destId="{D77A2B91-B346-4F15-8026-EA38406FE720}" srcOrd="0" destOrd="0" presId="urn:microsoft.com/office/officeart/2005/8/layout/balance1"/>
    <dgm:cxn modelId="{9FB9375D-F9EB-41DA-BB11-6DD2ADD7C916}" type="presParOf" srcId="{C68D2DDF-3D6E-48EB-87E5-0E2B381ECD8A}" destId="{0D8077C0-689E-40D3-8D15-E8DB1A120934}" srcOrd="1" destOrd="0" presId="urn:microsoft.com/office/officeart/2005/8/layout/balance1"/>
    <dgm:cxn modelId="{FA0044AB-01ED-4808-8ED0-47E9C7B5369D}" type="presParOf" srcId="{C68D2DDF-3D6E-48EB-87E5-0E2B381ECD8A}" destId="{3BD58D1C-CA7B-4CE3-8CEC-C3596195E523}" srcOrd="2" destOrd="0" presId="urn:microsoft.com/office/officeart/2005/8/layout/balance1"/>
    <dgm:cxn modelId="{BA9CFB13-11AF-4268-BCED-7B1304D0A01B}" type="presParOf" srcId="{C68D2DDF-3D6E-48EB-87E5-0E2B381ECD8A}" destId="{476F71BC-34B8-408A-96BB-1B28415F31E7}" srcOrd="3" destOrd="0" presId="urn:microsoft.com/office/officeart/2005/8/layout/balance1"/>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2CCE9F-BFCD-479D-9417-6ED0CD9B78F5}">
      <dsp:nvSpPr>
        <dsp:cNvPr id="0" name=""/>
        <dsp:cNvSpPr/>
      </dsp:nvSpPr>
      <dsp:spPr>
        <a:xfrm>
          <a:off x="2106090" y="908591"/>
          <a:ext cx="1524384" cy="698739"/>
        </a:xfrm>
        <a:prstGeom prst="round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es-MX" sz="1400" b="1" kern="1200">
              <a:latin typeface="Arial" panose="020B0604020202020204" pitchFamily="34" charset="0"/>
              <a:cs typeface="Arial" panose="020B0604020202020204" pitchFamily="34" charset="0"/>
            </a:rPr>
            <a:t>Mercado de Divisas</a:t>
          </a:r>
        </a:p>
      </dsp:txBody>
      <dsp:txXfrm>
        <a:off x="2140200" y="942701"/>
        <a:ext cx="1456164" cy="630519"/>
      </dsp:txXfrm>
    </dsp:sp>
    <dsp:sp modelId="{3F774C96-BA6E-4269-8618-E79A399EF3D9}">
      <dsp:nvSpPr>
        <dsp:cNvPr id="0" name=""/>
        <dsp:cNvSpPr/>
      </dsp:nvSpPr>
      <dsp:spPr>
        <a:xfrm rot="16200000">
          <a:off x="2670980" y="711289"/>
          <a:ext cx="394605" cy="0"/>
        </a:xfrm>
        <a:custGeom>
          <a:avLst/>
          <a:gdLst/>
          <a:ahLst/>
          <a:cxnLst/>
          <a:rect l="0" t="0" r="0" b="0"/>
          <a:pathLst>
            <a:path>
              <a:moveTo>
                <a:pt x="0" y="0"/>
              </a:moveTo>
              <a:lnTo>
                <a:pt x="394605"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ADA6B25-9FD5-4440-881C-6870EF56E474}">
      <dsp:nvSpPr>
        <dsp:cNvPr id="0" name=""/>
        <dsp:cNvSpPr/>
      </dsp:nvSpPr>
      <dsp:spPr>
        <a:xfrm>
          <a:off x="2357614" y="45830"/>
          <a:ext cx="1021337" cy="468155"/>
        </a:xfrm>
        <a:prstGeom prst="round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5400" tIns="25400" rIns="25400" bIns="254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Bancos</a:t>
          </a:r>
        </a:p>
      </dsp:txBody>
      <dsp:txXfrm>
        <a:off x="2380467" y="68683"/>
        <a:ext cx="975631" cy="422449"/>
      </dsp:txXfrm>
    </dsp:sp>
    <dsp:sp modelId="{50AD62ED-A223-419C-92DC-8B48B8C09875}">
      <dsp:nvSpPr>
        <dsp:cNvPr id="0" name=""/>
        <dsp:cNvSpPr/>
      </dsp:nvSpPr>
      <dsp:spPr>
        <a:xfrm rot="19973995">
          <a:off x="3521489" y="786107"/>
          <a:ext cx="537749" cy="0"/>
        </a:xfrm>
        <a:custGeom>
          <a:avLst/>
          <a:gdLst/>
          <a:ahLst/>
          <a:cxnLst/>
          <a:rect l="0" t="0" r="0" b="0"/>
          <a:pathLst>
            <a:path>
              <a:moveTo>
                <a:pt x="0" y="0"/>
              </a:moveTo>
              <a:lnTo>
                <a:pt x="537749"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1D6439F-B2D0-4CB7-9581-FAB6B45454FE}">
      <dsp:nvSpPr>
        <dsp:cNvPr id="0" name=""/>
        <dsp:cNvSpPr/>
      </dsp:nvSpPr>
      <dsp:spPr>
        <a:xfrm>
          <a:off x="3976477" y="195466"/>
          <a:ext cx="1021337" cy="468155"/>
        </a:xfrm>
        <a:prstGeom prst="round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5400" tIns="25400" rIns="25400" bIns="254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Gobierno</a:t>
          </a:r>
        </a:p>
      </dsp:txBody>
      <dsp:txXfrm>
        <a:off x="3999330" y="218319"/>
        <a:ext cx="975631" cy="422449"/>
      </dsp:txXfrm>
    </dsp:sp>
    <dsp:sp modelId="{D8D2C725-F483-4CDC-B147-E3D816D9BE97}">
      <dsp:nvSpPr>
        <dsp:cNvPr id="0" name=""/>
        <dsp:cNvSpPr/>
      </dsp:nvSpPr>
      <dsp:spPr>
        <a:xfrm rot="966341">
          <a:off x="3625133" y="1515796"/>
          <a:ext cx="272213" cy="0"/>
        </a:xfrm>
        <a:custGeom>
          <a:avLst/>
          <a:gdLst/>
          <a:ahLst/>
          <a:cxnLst/>
          <a:rect l="0" t="0" r="0" b="0"/>
          <a:pathLst>
            <a:path>
              <a:moveTo>
                <a:pt x="0" y="0"/>
              </a:moveTo>
              <a:lnTo>
                <a:pt x="272213"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5550FA0-CDB3-4748-B3E1-1A8D4E27980F}">
      <dsp:nvSpPr>
        <dsp:cNvPr id="0" name=""/>
        <dsp:cNvSpPr/>
      </dsp:nvSpPr>
      <dsp:spPr>
        <a:xfrm>
          <a:off x="3892005" y="1466927"/>
          <a:ext cx="1021337" cy="468155"/>
        </a:xfrm>
        <a:prstGeom prst="round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5400" tIns="25400" rIns="25400" bIns="254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Fondos de Inversión</a:t>
          </a:r>
        </a:p>
      </dsp:txBody>
      <dsp:txXfrm>
        <a:off x="3914858" y="1489780"/>
        <a:ext cx="975631" cy="422449"/>
      </dsp:txXfrm>
    </dsp:sp>
    <dsp:sp modelId="{CB5F63BB-1FA1-4C21-8744-18E549FA95AD}">
      <dsp:nvSpPr>
        <dsp:cNvPr id="0" name=""/>
        <dsp:cNvSpPr/>
      </dsp:nvSpPr>
      <dsp:spPr>
        <a:xfrm rot="9860054">
          <a:off x="1736976" y="1522491"/>
          <a:ext cx="376099" cy="0"/>
        </a:xfrm>
        <a:custGeom>
          <a:avLst/>
          <a:gdLst/>
          <a:ahLst/>
          <a:cxnLst/>
          <a:rect l="0" t="0" r="0" b="0"/>
          <a:pathLst>
            <a:path>
              <a:moveTo>
                <a:pt x="0" y="0"/>
              </a:moveTo>
              <a:lnTo>
                <a:pt x="376099"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4520A0-AB17-424E-AA46-33E9836E48AF}">
      <dsp:nvSpPr>
        <dsp:cNvPr id="0" name=""/>
        <dsp:cNvSpPr/>
      </dsp:nvSpPr>
      <dsp:spPr>
        <a:xfrm>
          <a:off x="722624" y="1482404"/>
          <a:ext cx="1021337" cy="468155"/>
        </a:xfrm>
        <a:prstGeom prst="round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5400" tIns="25400" rIns="25400" bIns="254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Inversionistas Individuales</a:t>
          </a:r>
        </a:p>
      </dsp:txBody>
      <dsp:txXfrm>
        <a:off x="745477" y="1505257"/>
        <a:ext cx="975631" cy="422449"/>
      </dsp:txXfrm>
    </dsp:sp>
    <dsp:sp modelId="{D2812D3E-3E9D-4A49-807E-A6439CCE0DE3}">
      <dsp:nvSpPr>
        <dsp:cNvPr id="0" name=""/>
        <dsp:cNvSpPr/>
      </dsp:nvSpPr>
      <dsp:spPr>
        <a:xfrm rot="12393324">
          <a:off x="1617404" y="778368"/>
          <a:ext cx="582575" cy="0"/>
        </a:xfrm>
        <a:custGeom>
          <a:avLst/>
          <a:gdLst/>
          <a:ahLst/>
          <a:cxnLst/>
          <a:rect l="0" t="0" r="0" b="0"/>
          <a:pathLst>
            <a:path>
              <a:moveTo>
                <a:pt x="0" y="0"/>
              </a:moveTo>
              <a:lnTo>
                <a:pt x="582575"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F5C618-6070-45A9-96BD-D95D2BBEA679}">
      <dsp:nvSpPr>
        <dsp:cNvPr id="0" name=""/>
        <dsp:cNvSpPr/>
      </dsp:nvSpPr>
      <dsp:spPr>
        <a:xfrm>
          <a:off x="669112" y="179988"/>
          <a:ext cx="1021337" cy="468155"/>
        </a:xfrm>
        <a:prstGeom prst="round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Corporaciones</a:t>
          </a:r>
        </a:p>
      </dsp:txBody>
      <dsp:txXfrm>
        <a:off x="691965" y="202841"/>
        <a:ext cx="975631" cy="42244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AEA937-061C-40FA-81A2-18E6E2DCD28A}">
      <dsp:nvSpPr>
        <dsp:cNvPr id="0" name=""/>
        <dsp:cNvSpPr/>
      </dsp:nvSpPr>
      <dsp:spPr>
        <a:xfrm>
          <a:off x="2392950" y="548034"/>
          <a:ext cx="997095" cy="68434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s-MX" sz="1400" kern="1200">
              <a:latin typeface="Arial" panose="020B0604020202020204" pitchFamily="34" charset="0"/>
              <a:cs typeface="Arial" panose="020B0604020202020204" pitchFamily="34" charset="0"/>
            </a:rPr>
            <a:t> ECN Forex broker</a:t>
          </a:r>
        </a:p>
      </dsp:txBody>
      <dsp:txXfrm>
        <a:off x="2538971" y="648254"/>
        <a:ext cx="705053" cy="483908"/>
      </dsp:txXfrm>
    </dsp:sp>
    <dsp:sp modelId="{4874CFB2-CBB0-4723-838F-3DC6E694969F}">
      <dsp:nvSpPr>
        <dsp:cNvPr id="0" name=""/>
        <dsp:cNvSpPr/>
      </dsp:nvSpPr>
      <dsp:spPr>
        <a:xfrm rot="11894851">
          <a:off x="1368465" y="558957"/>
          <a:ext cx="1101338" cy="21321"/>
        </a:xfrm>
        <a:custGeom>
          <a:avLst/>
          <a:gdLst/>
          <a:ahLst/>
          <a:cxnLst/>
          <a:rect l="0" t="0" r="0" b="0"/>
          <a:pathLst>
            <a:path>
              <a:moveTo>
                <a:pt x="0" y="10660"/>
              </a:moveTo>
              <a:lnTo>
                <a:pt x="1101338" y="1066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MX" sz="700" kern="1200">
            <a:latin typeface="Arial" panose="020B0604020202020204" pitchFamily="34" charset="0"/>
            <a:cs typeface="Arial" panose="020B0604020202020204" pitchFamily="34" charset="0"/>
          </a:endParaRPr>
        </a:p>
      </dsp:txBody>
      <dsp:txXfrm rot="10800000">
        <a:off x="1891600" y="542084"/>
        <a:ext cx="55066" cy="55066"/>
      </dsp:txXfrm>
    </dsp:sp>
    <dsp:sp modelId="{E452334D-5D61-4091-BBD9-FC37B2F14FC2}">
      <dsp:nvSpPr>
        <dsp:cNvPr id="0" name=""/>
        <dsp:cNvSpPr/>
      </dsp:nvSpPr>
      <dsp:spPr>
        <a:xfrm>
          <a:off x="672843" y="0"/>
          <a:ext cx="755241" cy="566431"/>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Brokers</a:t>
          </a:r>
        </a:p>
      </dsp:txBody>
      <dsp:txXfrm>
        <a:off x="783445" y="82952"/>
        <a:ext cx="534037" cy="400527"/>
      </dsp:txXfrm>
    </dsp:sp>
    <dsp:sp modelId="{F84B35F3-148A-4940-AB2D-658232A87769}">
      <dsp:nvSpPr>
        <dsp:cNvPr id="0" name=""/>
        <dsp:cNvSpPr/>
      </dsp:nvSpPr>
      <dsp:spPr>
        <a:xfrm rot="8379810">
          <a:off x="1645332" y="1488274"/>
          <a:ext cx="1058616" cy="21321"/>
        </a:xfrm>
        <a:custGeom>
          <a:avLst/>
          <a:gdLst/>
          <a:ahLst/>
          <a:cxnLst/>
          <a:rect l="0" t="0" r="0" b="0"/>
          <a:pathLst>
            <a:path>
              <a:moveTo>
                <a:pt x="0" y="10660"/>
              </a:moveTo>
              <a:lnTo>
                <a:pt x="1058616" y="1066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MX" sz="700" kern="1200">
            <a:latin typeface="Arial" panose="020B0604020202020204" pitchFamily="34" charset="0"/>
            <a:cs typeface="Arial" panose="020B0604020202020204" pitchFamily="34" charset="0"/>
          </a:endParaRPr>
        </a:p>
      </dsp:txBody>
      <dsp:txXfrm rot="10800000">
        <a:off x="2148174" y="1472469"/>
        <a:ext cx="52930" cy="52930"/>
      </dsp:txXfrm>
    </dsp:sp>
    <dsp:sp modelId="{6F1445C2-0D7E-4189-8A5B-2BD99C600CBD}">
      <dsp:nvSpPr>
        <dsp:cNvPr id="0" name=""/>
        <dsp:cNvSpPr/>
      </dsp:nvSpPr>
      <dsp:spPr>
        <a:xfrm>
          <a:off x="1256049" y="1823365"/>
          <a:ext cx="702473" cy="314684"/>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Traders</a:t>
          </a:r>
        </a:p>
      </dsp:txBody>
      <dsp:txXfrm>
        <a:off x="1358924" y="1869449"/>
        <a:ext cx="496723" cy="222516"/>
      </dsp:txXfrm>
    </dsp:sp>
    <dsp:sp modelId="{5CC350DC-5E28-44C7-B823-98793141B005}">
      <dsp:nvSpPr>
        <dsp:cNvPr id="0" name=""/>
        <dsp:cNvSpPr/>
      </dsp:nvSpPr>
      <dsp:spPr>
        <a:xfrm rot="57496">
          <a:off x="3389862" y="892155"/>
          <a:ext cx="510671" cy="21321"/>
        </a:xfrm>
        <a:custGeom>
          <a:avLst/>
          <a:gdLst/>
          <a:ahLst/>
          <a:cxnLst/>
          <a:rect l="0" t="0" r="0" b="0"/>
          <a:pathLst>
            <a:path>
              <a:moveTo>
                <a:pt x="0" y="10660"/>
              </a:moveTo>
              <a:lnTo>
                <a:pt x="510671" y="1066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MX" sz="700" kern="1200">
            <a:latin typeface="Arial" panose="020B0604020202020204" pitchFamily="34" charset="0"/>
            <a:cs typeface="Arial" panose="020B0604020202020204" pitchFamily="34" charset="0"/>
          </a:endParaRPr>
        </a:p>
      </dsp:txBody>
      <dsp:txXfrm>
        <a:off x="3632431" y="890049"/>
        <a:ext cx="25533" cy="25533"/>
      </dsp:txXfrm>
    </dsp:sp>
    <dsp:sp modelId="{5F193BA3-51AB-4D0E-B325-FDF1924BC372}">
      <dsp:nvSpPr>
        <dsp:cNvPr id="0" name=""/>
        <dsp:cNvSpPr/>
      </dsp:nvSpPr>
      <dsp:spPr>
        <a:xfrm>
          <a:off x="3900238" y="570299"/>
          <a:ext cx="1214106" cy="693871"/>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kern="1200">
              <a:solidFill>
                <a:sysClr val="windowText" lastClr="000000"/>
              </a:solidFill>
              <a:latin typeface="Arial" panose="020B0604020202020204" pitchFamily="34" charset="0"/>
              <a:cs typeface="Arial" panose="020B0604020202020204" pitchFamily="34" charset="0"/>
            </a:rPr>
            <a:t>Proveedores de liquidez </a:t>
          </a:r>
        </a:p>
      </dsp:txBody>
      <dsp:txXfrm>
        <a:off x="4078040" y="671914"/>
        <a:ext cx="858502" cy="490641"/>
      </dsp:txXfrm>
    </dsp:sp>
    <dsp:sp modelId="{FEE883BE-AF20-440B-92E9-2D0877BC14A6}">
      <dsp:nvSpPr>
        <dsp:cNvPr id="0" name=""/>
        <dsp:cNvSpPr/>
      </dsp:nvSpPr>
      <dsp:spPr>
        <a:xfrm rot="9689970">
          <a:off x="1150256" y="1240097"/>
          <a:ext cx="1327412" cy="21321"/>
        </a:xfrm>
        <a:custGeom>
          <a:avLst/>
          <a:gdLst/>
          <a:ahLst/>
          <a:cxnLst/>
          <a:rect l="0" t="0" r="0" b="0"/>
          <a:pathLst>
            <a:path>
              <a:moveTo>
                <a:pt x="0" y="10660"/>
              </a:moveTo>
              <a:lnTo>
                <a:pt x="1327412" y="1066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MX" sz="700" kern="1200">
            <a:latin typeface="Arial" panose="020B0604020202020204" pitchFamily="34" charset="0"/>
            <a:cs typeface="Arial" panose="020B0604020202020204" pitchFamily="34" charset="0"/>
          </a:endParaRPr>
        </a:p>
      </dsp:txBody>
      <dsp:txXfrm rot="10800000">
        <a:off x="1780777" y="1217572"/>
        <a:ext cx="66370" cy="66370"/>
      </dsp:txXfrm>
    </dsp:sp>
    <dsp:sp modelId="{A0222631-DF19-4914-8FE1-116E4CEC9C2F}">
      <dsp:nvSpPr>
        <dsp:cNvPr id="0" name=""/>
        <dsp:cNvSpPr/>
      </dsp:nvSpPr>
      <dsp:spPr>
        <a:xfrm>
          <a:off x="462078" y="1293536"/>
          <a:ext cx="755241" cy="566431"/>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Bancos</a:t>
          </a:r>
        </a:p>
      </dsp:txBody>
      <dsp:txXfrm>
        <a:off x="572680" y="1376488"/>
        <a:ext cx="534037" cy="400527"/>
      </dsp:txXfrm>
    </dsp:sp>
    <dsp:sp modelId="{8DE39938-97C7-48E4-8E57-706FB8CCB3E2}">
      <dsp:nvSpPr>
        <dsp:cNvPr id="0" name=""/>
        <dsp:cNvSpPr/>
      </dsp:nvSpPr>
      <dsp:spPr>
        <a:xfrm rot="10800470">
          <a:off x="1153535" y="879395"/>
          <a:ext cx="1239414" cy="21321"/>
        </a:xfrm>
        <a:custGeom>
          <a:avLst/>
          <a:gdLst/>
          <a:ahLst/>
          <a:cxnLst/>
          <a:rect l="0" t="0" r="0" b="0"/>
          <a:pathLst>
            <a:path>
              <a:moveTo>
                <a:pt x="0" y="10660"/>
              </a:moveTo>
              <a:lnTo>
                <a:pt x="1239414" y="1066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MX" sz="700" kern="1200">
            <a:latin typeface="Arial" panose="020B0604020202020204" pitchFamily="34" charset="0"/>
            <a:cs typeface="Arial" panose="020B0604020202020204" pitchFamily="34" charset="0"/>
          </a:endParaRPr>
        </a:p>
      </dsp:txBody>
      <dsp:txXfrm rot="10800000">
        <a:off x="1742257" y="859070"/>
        <a:ext cx="61970" cy="61970"/>
      </dsp:txXfrm>
    </dsp:sp>
    <dsp:sp modelId="{E2462CE2-D771-4D8D-B713-E1CE879802F5}">
      <dsp:nvSpPr>
        <dsp:cNvPr id="0" name=""/>
        <dsp:cNvSpPr/>
      </dsp:nvSpPr>
      <dsp:spPr>
        <a:xfrm>
          <a:off x="268438" y="606695"/>
          <a:ext cx="885096" cy="566431"/>
        </a:xfrm>
        <a:prstGeom prst="ellips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Empresas</a:t>
          </a:r>
        </a:p>
      </dsp:txBody>
      <dsp:txXfrm>
        <a:off x="398057" y="689647"/>
        <a:ext cx="625858" cy="40052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AEA937-061C-40FA-81A2-18E6E2DCD28A}">
      <dsp:nvSpPr>
        <dsp:cNvPr id="0" name=""/>
        <dsp:cNvSpPr/>
      </dsp:nvSpPr>
      <dsp:spPr>
        <a:xfrm>
          <a:off x="2412864" y="511760"/>
          <a:ext cx="928715" cy="928715"/>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s-MX" sz="1500" kern="1200">
              <a:latin typeface="Arial" panose="020B0604020202020204" pitchFamily="34" charset="0"/>
              <a:cs typeface="Arial" panose="020B0604020202020204" pitchFamily="34" charset="0"/>
            </a:rPr>
            <a:t>STP Forex broker</a:t>
          </a:r>
        </a:p>
      </dsp:txBody>
      <dsp:txXfrm>
        <a:off x="2548871" y="647767"/>
        <a:ext cx="656701" cy="656701"/>
      </dsp:txXfrm>
    </dsp:sp>
    <dsp:sp modelId="{4874CFB2-CBB0-4723-838F-3DC6E694969F}">
      <dsp:nvSpPr>
        <dsp:cNvPr id="0" name=""/>
        <dsp:cNvSpPr/>
      </dsp:nvSpPr>
      <dsp:spPr>
        <a:xfrm rot="12006476">
          <a:off x="1680734" y="671123"/>
          <a:ext cx="784338" cy="21059"/>
        </a:xfrm>
        <a:custGeom>
          <a:avLst/>
          <a:gdLst/>
          <a:ahLst/>
          <a:cxnLst/>
          <a:rect l="0" t="0" r="0" b="0"/>
          <a:pathLst>
            <a:path>
              <a:moveTo>
                <a:pt x="0" y="10529"/>
              </a:moveTo>
              <a:lnTo>
                <a:pt x="784338" y="10529"/>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MX" sz="700" kern="1200">
            <a:latin typeface="Arial" panose="020B0604020202020204" pitchFamily="34" charset="0"/>
            <a:cs typeface="Arial" panose="020B0604020202020204" pitchFamily="34" charset="0"/>
          </a:endParaRPr>
        </a:p>
      </dsp:txBody>
      <dsp:txXfrm rot="10800000">
        <a:off x="2053294" y="662044"/>
        <a:ext cx="39216" cy="39216"/>
      </dsp:txXfrm>
    </dsp:sp>
    <dsp:sp modelId="{E452334D-5D61-4091-BBD9-FC37B2F14FC2}">
      <dsp:nvSpPr>
        <dsp:cNvPr id="0" name=""/>
        <dsp:cNvSpPr/>
      </dsp:nvSpPr>
      <dsp:spPr>
        <a:xfrm>
          <a:off x="843887" y="123092"/>
          <a:ext cx="928715" cy="557230"/>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MX" sz="800" kern="1200">
              <a:latin typeface="Arial" panose="020B0604020202020204" pitchFamily="34" charset="0"/>
              <a:cs typeface="Arial" panose="020B0604020202020204" pitchFamily="34" charset="0"/>
            </a:rPr>
            <a:t>Proveedores de liquidez A</a:t>
          </a:r>
        </a:p>
      </dsp:txBody>
      <dsp:txXfrm>
        <a:off x="979894" y="204696"/>
        <a:ext cx="656701" cy="394022"/>
      </dsp:txXfrm>
    </dsp:sp>
    <dsp:sp modelId="{F84B35F3-148A-4940-AB2D-658232A87769}">
      <dsp:nvSpPr>
        <dsp:cNvPr id="0" name=""/>
        <dsp:cNvSpPr/>
      </dsp:nvSpPr>
      <dsp:spPr>
        <a:xfrm rot="32336">
          <a:off x="3341545" y="972949"/>
          <a:ext cx="636414" cy="21059"/>
        </a:xfrm>
        <a:custGeom>
          <a:avLst/>
          <a:gdLst/>
          <a:ahLst/>
          <a:cxnLst/>
          <a:rect l="0" t="0" r="0" b="0"/>
          <a:pathLst>
            <a:path>
              <a:moveTo>
                <a:pt x="0" y="10529"/>
              </a:moveTo>
              <a:lnTo>
                <a:pt x="636414" y="10529"/>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MX" sz="700" kern="1200">
            <a:latin typeface="Arial" panose="020B0604020202020204" pitchFamily="34" charset="0"/>
            <a:cs typeface="Arial" panose="020B0604020202020204" pitchFamily="34" charset="0"/>
          </a:endParaRPr>
        </a:p>
      </dsp:txBody>
      <dsp:txXfrm>
        <a:off x="3643842" y="967568"/>
        <a:ext cx="31820" cy="31820"/>
      </dsp:txXfrm>
    </dsp:sp>
    <dsp:sp modelId="{6F1445C2-0D7E-4189-8A5B-2BD99C600CBD}">
      <dsp:nvSpPr>
        <dsp:cNvPr id="0" name=""/>
        <dsp:cNvSpPr/>
      </dsp:nvSpPr>
      <dsp:spPr>
        <a:xfrm>
          <a:off x="3977933" y="765851"/>
          <a:ext cx="482932" cy="445783"/>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MX" sz="800" kern="1200">
              <a:latin typeface="Arial" panose="020B0604020202020204" pitchFamily="34" charset="0"/>
              <a:cs typeface="Arial" panose="020B0604020202020204" pitchFamily="34" charset="0"/>
            </a:rPr>
            <a:t>Trader</a:t>
          </a:r>
        </a:p>
      </dsp:txBody>
      <dsp:txXfrm>
        <a:off x="4048657" y="831134"/>
        <a:ext cx="341484" cy="315217"/>
      </dsp:txXfrm>
    </dsp:sp>
    <dsp:sp modelId="{5CC350DC-5E28-44C7-B823-98793141B005}">
      <dsp:nvSpPr>
        <dsp:cNvPr id="0" name=""/>
        <dsp:cNvSpPr/>
      </dsp:nvSpPr>
      <dsp:spPr>
        <a:xfrm rot="9273781">
          <a:off x="1591917" y="1360485"/>
          <a:ext cx="910074" cy="21059"/>
        </a:xfrm>
        <a:custGeom>
          <a:avLst/>
          <a:gdLst/>
          <a:ahLst/>
          <a:cxnLst/>
          <a:rect l="0" t="0" r="0" b="0"/>
          <a:pathLst>
            <a:path>
              <a:moveTo>
                <a:pt x="0" y="10529"/>
              </a:moveTo>
              <a:lnTo>
                <a:pt x="910074" y="10529"/>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MX" sz="700" kern="1200">
            <a:latin typeface="Arial" panose="020B0604020202020204" pitchFamily="34" charset="0"/>
            <a:cs typeface="Arial" panose="020B0604020202020204" pitchFamily="34" charset="0"/>
          </a:endParaRPr>
        </a:p>
      </dsp:txBody>
      <dsp:txXfrm rot="10800000">
        <a:off x="2024203" y="1348263"/>
        <a:ext cx="45503" cy="45503"/>
      </dsp:txXfrm>
    </dsp:sp>
    <dsp:sp modelId="{5F193BA3-51AB-4D0E-B325-FDF1924BC372}">
      <dsp:nvSpPr>
        <dsp:cNvPr id="0" name=""/>
        <dsp:cNvSpPr/>
      </dsp:nvSpPr>
      <dsp:spPr>
        <a:xfrm>
          <a:off x="807778" y="1460924"/>
          <a:ext cx="928715" cy="557230"/>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MX" sz="800" kern="1200">
              <a:latin typeface="Arial" panose="020B0604020202020204" pitchFamily="34" charset="0"/>
              <a:cs typeface="Arial" panose="020B0604020202020204" pitchFamily="34" charset="0"/>
            </a:rPr>
            <a:t>Proveedores de liquidez  B</a:t>
          </a:r>
        </a:p>
      </dsp:txBody>
      <dsp:txXfrm>
        <a:off x="943785" y="1542528"/>
        <a:ext cx="656701" cy="394022"/>
      </dsp:txXfrm>
    </dsp:sp>
    <dsp:sp modelId="{608A5158-7D33-4AE8-9C40-69A5826B30EE}">
      <dsp:nvSpPr>
        <dsp:cNvPr id="0" name=""/>
        <dsp:cNvSpPr/>
      </dsp:nvSpPr>
      <dsp:spPr>
        <a:xfrm rot="10644840">
          <a:off x="1727184" y="1002027"/>
          <a:ext cx="686502" cy="21059"/>
        </a:xfrm>
        <a:custGeom>
          <a:avLst/>
          <a:gdLst/>
          <a:ahLst/>
          <a:cxnLst/>
          <a:rect l="0" t="0" r="0" b="0"/>
          <a:pathLst>
            <a:path>
              <a:moveTo>
                <a:pt x="0" y="10529"/>
              </a:moveTo>
              <a:lnTo>
                <a:pt x="686502" y="10529"/>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MX" sz="700" kern="1200">
            <a:latin typeface="Arial" panose="020B0604020202020204" pitchFamily="34" charset="0"/>
            <a:cs typeface="Arial" panose="020B0604020202020204" pitchFamily="34" charset="0"/>
          </a:endParaRPr>
        </a:p>
      </dsp:txBody>
      <dsp:txXfrm rot="10800000">
        <a:off x="2053273" y="995394"/>
        <a:ext cx="34325" cy="34325"/>
      </dsp:txXfrm>
    </dsp:sp>
    <dsp:sp modelId="{7D111892-8311-42B0-8208-2318C36A1679}">
      <dsp:nvSpPr>
        <dsp:cNvPr id="0" name=""/>
        <dsp:cNvSpPr/>
      </dsp:nvSpPr>
      <dsp:spPr>
        <a:xfrm>
          <a:off x="800128" y="770342"/>
          <a:ext cx="928715" cy="557230"/>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MX" sz="800" kern="1200">
              <a:latin typeface="Arial" panose="020B0604020202020204" pitchFamily="34" charset="0"/>
              <a:cs typeface="Arial" panose="020B0604020202020204" pitchFamily="34" charset="0"/>
            </a:rPr>
            <a:t>Proveedores de liquidez  B</a:t>
          </a:r>
        </a:p>
      </dsp:txBody>
      <dsp:txXfrm>
        <a:off x="936135" y="851946"/>
        <a:ext cx="656701" cy="39402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588EF5-7EA3-4DB8-984C-D8DF44348051}">
      <dsp:nvSpPr>
        <dsp:cNvPr id="0" name=""/>
        <dsp:cNvSpPr/>
      </dsp:nvSpPr>
      <dsp:spPr>
        <a:xfrm>
          <a:off x="3047861" y="1178097"/>
          <a:ext cx="210215" cy="822675"/>
        </a:xfrm>
        <a:custGeom>
          <a:avLst/>
          <a:gdLst/>
          <a:ahLst/>
          <a:cxnLst/>
          <a:rect l="0" t="0" r="0" b="0"/>
          <a:pathLst>
            <a:path>
              <a:moveTo>
                <a:pt x="0" y="0"/>
              </a:moveTo>
              <a:lnTo>
                <a:pt x="0" y="822675"/>
              </a:lnTo>
              <a:lnTo>
                <a:pt x="210215" y="82267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99BF89-AE04-48DE-8DBF-09E945C3193E}">
      <dsp:nvSpPr>
        <dsp:cNvPr id="0" name=""/>
        <dsp:cNvSpPr/>
      </dsp:nvSpPr>
      <dsp:spPr>
        <a:xfrm>
          <a:off x="3047861" y="1178097"/>
          <a:ext cx="225341" cy="377138"/>
        </a:xfrm>
        <a:custGeom>
          <a:avLst/>
          <a:gdLst/>
          <a:ahLst/>
          <a:cxnLst/>
          <a:rect l="0" t="0" r="0" b="0"/>
          <a:pathLst>
            <a:path>
              <a:moveTo>
                <a:pt x="0" y="0"/>
              </a:moveTo>
              <a:lnTo>
                <a:pt x="0" y="377138"/>
              </a:lnTo>
              <a:lnTo>
                <a:pt x="225341" y="37713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CEB14F9-7A7A-4CB1-838A-A8E9FA01CDB0}">
      <dsp:nvSpPr>
        <dsp:cNvPr id="0" name=""/>
        <dsp:cNvSpPr/>
      </dsp:nvSpPr>
      <dsp:spPr>
        <a:xfrm>
          <a:off x="2743200" y="441773"/>
          <a:ext cx="974707" cy="366373"/>
        </a:xfrm>
        <a:custGeom>
          <a:avLst/>
          <a:gdLst/>
          <a:ahLst/>
          <a:cxnLst/>
          <a:rect l="0" t="0" r="0" b="0"/>
          <a:pathLst>
            <a:path>
              <a:moveTo>
                <a:pt x="0" y="0"/>
              </a:moveTo>
              <a:lnTo>
                <a:pt x="0" y="183186"/>
              </a:lnTo>
              <a:lnTo>
                <a:pt x="974707" y="183186"/>
              </a:lnTo>
              <a:lnTo>
                <a:pt x="974707" y="36637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AAC38C-42D2-407C-A998-647A695A7194}">
      <dsp:nvSpPr>
        <dsp:cNvPr id="0" name=""/>
        <dsp:cNvSpPr/>
      </dsp:nvSpPr>
      <dsp:spPr>
        <a:xfrm>
          <a:off x="1082916" y="1061878"/>
          <a:ext cx="226278" cy="995786"/>
        </a:xfrm>
        <a:custGeom>
          <a:avLst/>
          <a:gdLst/>
          <a:ahLst/>
          <a:cxnLst/>
          <a:rect l="0" t="0" r="0" b="0"/>
          <a:pathLst>
            <a:path>
              <a:moveTo>
                <a:pt x="0" y="0"/>
              </a:moveTo>
              <a:lnTo>
                <a:pt x="0" y="995786"/>
              </a:lnTo>
              <a:lnTo>
                <a:pt x="226278" y="99578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86879D-29DC-4F21-8CAD-0C63580E20FF}">
      <dsp:nvSpPr>
        <dsp:cNvPr id="0" name=""/>
        <dsp:cNvSpPr/>
      </dsp:nvSpPr>
      <dsp:spPr>
        <a:xfrm>
          <a:off x="1082916" y="1061878"/>
          <a:ext cx="236606" cy="470153"/>
        </a:xfrm>
        <a:custGeom>
          <a:avLst/>
          <a:gdLst/>
          <a:ahLst/>
          <a:cxnLst/>
          <a:rect l="0" t="0" r="0" b="0"/>
          <a:pathLst>
            <a:path>
              <a:moveTo>
                <a:pt x="0" y="0"/>
              </a:moveTo>
              <a:lnTo>
                <a:pt x="0" y="470153"/>
              </a:lnTo>
              <a:lnTo>
                <a:pt x="236606" y="47015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CF778E-6090-44A6-B74B-CE783D009F9F}">
      <dsp:nvSpPr>
        <dsp:cNvPr id="0" name=""/>
        <dsp:cNvSpPr/>
      </dsp:nvSpPr>
      <dsp:spPr>
        <a:xfrm>
          <a:off x="1690838" y="441773"/>
          <a:ext cx="1052361" cy="366373"/>
        </a:xfrm>
        <a:custGeom>
          <a:avLst/>
          <a:gdLst/>
          <a:ahLst/>
          <a:cxnLst/>
          <a:rect l="0" t="0" r="0" b="0"/>
          <a:pathLst>
            <a:path>
              <a:moveTo>
                <a:pt x="1052361" y="0"/>
              </a:moveTo>
              <a:lnTo>
                <a:pt x="1052361" y="183186"/>
              </a:lnTo>
              <a:lnTo>
                <a:pt x="0" y="183186"/>
              </a:lnTo>
              <a:lnTo>
                <a:pt x="0" y="36637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7E9A0F4-9CF6-4FBD-B505-323C6035EFDB}">
      <dsp:nvSpPr>
        <dsp:cNvPr id="0" name=""/>
        <dsp:cNvSpPr/>
      </dsp:nvSpPr>
      <dsp:spPr>
        <a:xfrm>
          <a:off x="1740670" y="153"/>
          <a:ext cx="2005059" cy="441620"/>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s-MX" sz="1400" kern="1200">
              <a:latin typeface="Arial" panose="020B0604020202020204" pitchFamily="34" charset="0"/>
              <a:cs typeface="Arial" panose="020B0604020202020204" pitchFamily="34" charset="0"/>
            </a:rPr>
            <a:t>INSTRUMENTOS SOBRE DIVISAS</a:t>
          </a:r>
        </a:p>
      </dsp:txBody>
      <dsp:txXfrm>
        <a:off x="1740670" y="153"/>
        <a:ext cx="2005059" cy="441620"/>
      </dsp:txXfrm>
    </dsp:sp>
    <dsp:sp modelId="{64E6A315-5B7A-4EE2-8F23-623AFDA9C721}">
      <dsp:nvSpPr>
        <dsp:cNvPr id="0" name=""/>
        <dsp:cNvSpPr/>
      </dsp:nvSpPr>
      <dsp:spPr>
        <a:xfrm>
          <a:off x="930935" y="808147"/>
          <a:ext cx="1519806" cy="253731"/>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FOREX</a:t>
          </a:r>
        </a:p>
      </dsp:txBody>
      <dsp:txXfrm>
        <a:off x="930935" y="808147"/>
        <a:ext cx="1519806" cy="253731"/>
      </dsp:txXfrm>
    </dsp:sp>
    <dsp:sp modelId="{F665632E-1FE3-406A-9F9C-D354367DCBF4}">
      <dsp:nvSpPr>
        <dsp:cNvPr id="0" name=""/>
        <dsp:cNvSpPr/>
      </dsp:nvSpPr>
      <dsp:spPr>
        <a:xfrm>
          <a:off x="1319523" y="1359112"/>
          <a:ext cx="1539206" cy="34583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OPERACIONES SPOT</a:t>
          </a:r>
        </a:p>
      </dsp:txBody>
      <dsp:txXfrm>
        <a:off x="1319523" y="1359112"/>
        <a:ext cx="1539206" cy="345839"/>
      </dsp:txXfrm>
    </dsp:sp>
    <dsp:sp modelId="{9A06063A-D121-4FBC-A33C-9938B0CEB79C}">
      <dsp:nvSpPr>
        <dsp:cNvPr id="0" name=""/>
        <dsp:cNvSpPr/>
      </dsp:nvSpPr>
      <dsp:spPr>
        <a:xfrm>
          <a:off x="1309195" y="1870675"/>
          <a:ext cx="1621867" cy="373980"/>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OPERACIONES FORWARD</a:t>
          </a:r>
        </a:p>
      </dsp:txBody>
      <dsp:txXfrm>
        <a:off x="1309195" y="1870675"/>
        <a:ext cx="1621867" cy="373980"/>
      </dsp:txXfrm>
    </dsp:sp>
    <dsp:sp modelId="{24933D0B-7938-4741-83BF-D4B2DFA8639E}">
      <dsp:nvSpPr>
        <dsp:cNvPr id="0" name=""/>
        <dsp:cNvSpPr/>
      </dsp:nvSpPr>
      <dsp:spPr>
        <a:xfrm>
          <a:off x="2880350" y="808147"/>
          <a:ext cx="1675113" cy="369950"/>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MERCADO DE DERIVADOS</a:t>
          </a:r>
        </a:p>
      </dsp:txBody>
      <dsp:txXfrm>
        <a:off x="2880350" y="808147"/>
        <a:ext cx="1675113" cy="369950"/>
      </dsp:txXfrm>
    </dsp:sp>
    <dsp:sp modelId="{B6C9D07D-D8DB-4B25-9C73-E1D37A8E21B8}">
      <dsp:nvSpPr>
        <dsp:cNvPr id="0" name=""/>
        <dsp:cNvSpPr/>
      </dsp:nvSpPr>
      <dsp:spPr>
        <a:xfrm>
          <a:off x="3273203" y="1432108"/>
          <a:ext cx="1064089" cy="246255"/>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FUTUROS</a:t>
          </a:r>
        </a:p>
      </dsp:txBody>
      <dsp:txXfrm>
        <a:off x="3273203" y="1432108"/>
        <a:ext cx="1064089" cy="246255"/>
      </dsp:txXfrm>
    </dsp:sp>
    <dsp:sp modelId="{0DF901B0-5CE4-4704-8868-6BA95C5E70C9}">
      <dsp:nvSpPr>
        <dsp:cNvPr id="0" name=""/>
        <dsp:cNvSpPr/>
      </dsp:nvSpPr>
      <dsp:spPr>
        <a:xfrm>
          <a:off x="3258077" y="1869811"/>
          <a:ext cx="1117178" cy="261922"/>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OPCIONES</a:t>
          </a:r>
        </a:p>
      </dsp:txBody>
      <dsp:txXfrm>
        <a:off x="3258077" y="1869811"/>
        <a:ext cx="1117178" cy="26192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5736F0D-806E-4D47-94B0-B1BDAB2B2378}">
      <dsp:nvSpPr>
        <dsp:cNvPr id="0" name=""/>
        <dsp:cNvSpPr/>
      </dsp:nvSpPr>
      <dsp:spPr>
        <a:xfrm>
          <a:off x="3005549" y="308575"/>
          <a:ext cx="2119555" cy="271986"/>
        </a:xfrm>
        <a:custGeom>
          <a:avLst/>
          <a:gdLst/>
          <a:ahLst/>
          <a:cxnLst/>
          <a:rect l="0" t="0" r="0" b="0"/>
          <a:pathLst>
            <a:path>
              <a:moveTo>
                <a:pt x="0" y="0"/>
              </a:moveTo>
              <a:lnTo>
                <a:pt x="0" y="136240"/>
              </a:lnTo>
              <a:lnTo>
                <a:pt x="2119555" y="136240"/>
              </a:lnTo>
              <a:lnTo>
                <a:pt x="2119555" y="27198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500FA26-1B0A-4433-8D5E-59AFDEC52BA1}">
      <dsp:nvSpPr>
        <dsp:cNvPr id="0" name=""/>
        <dsp:cNvSpPr/>
      </dsp:nvSpPr>
      <dsp:spPr>
        <a:xfrm>
          <a:off x="3005549" y="308575"/>
          <a:ext cx="510428" cy="271986"/>
        </a:xfrm>
        <a:custGeom>
          <a:avLst/>
          <a:gdLst/>
          <a:ahLst/>
          <a:cxnLst/>
          <a:rect l="0" t="0" r="0" b="0"/>
          <a:pathLst>
            <a:path>
              <a:moveTo>
                <a:pt x="0" y="0"/>
              </a:moveTo>
              <a:lnTo>
                <a:pt x="0" y="136240"/>
              </a:lnTo>
              <a:lnTo>
                <a:pt x="510428" y="136240"/>
              </a:lnTo>
              <a:lnTo>
                <a:pt x="510428" y="27198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99BF89-AE04-48DE-8DBF-09E945C3193E}">
      <dsp:nvSpPr>
        <dsp:cNvPr id="0" name=""/>
        <dsp:cNvSpPr/>
      </dsp:nvSpPr>
      <dsp:spPr>
        <a:xfrm>
          <a:off x="1526538" y="854702"/>
          <a:ext cx="198501" cy="444837"/>
        </a:xfrm>
        <a:custGeom>
          <a:avLst/>
          <a:gdLst/>
          <a:ahLst/>
          <a:cxnLst/>
          <a:rect l="0" t="0" r="0" b="0"/>
          <a:pathLst>
            <a:path>
              <a:moveTo>
                <a:pt x="0" y="0"/>
              </a:moveTo>
              <a:lnTo>
                <a:pt x="0" y="444837"/>
              </a:lnTo>
              <a:lnTo>
                <a:pt x="198501" y="44483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CEB14F9-7A7A-4CB1-838A-A8E9FA01CDB0}">
      <dsp:nvSpPr>
        <dsp:cNvPr id="0" name=""/>
        <dsp:cNvSpPr/>
      </dsp:nvSpPr>
      <dsp:spPr>
        <a:xfrm>
          <a:off x="2023056" y="308575"/>
          <a:ext cx="982493" cy="271986"/>
        </a:xfrm>
        <a:custGeom>
          <a:avLst/>
          <a:gdLst/>
          <a:ahLst/>
          <a:cxnLst/>
          <a:rect l="0" t="0" r="0" b="0"/>
          <a:pathLst>
            <a:path>
              <a:moveTo>
                <a:pt x="982493" y="0"/>
              </a:moveTo>
              <a:lnTo>
                <a:pt x="982493" y="136240"/>
              </a:lnTo>
              <a:lnTo>
                <a:pt x="0" y="136240"/>
              </a:lnTo>
              <a:lnTo>
                <a:pt x="0" y="27198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CF778E-6090-44A6-B74B-CE783D009F9F}">
      <dsp:nvSpPr>
        <dsp:cNvPr id="0" name=""/>
        <dsp:cNvSpPr/>
      </dsp:nvSpPr>
      <dsp:spPr>
        <a:xfrm>
          <a:off x="565861" y="308575"/>
          <a:ext cx="2439688" cy="271986"/>
        </a:xfrm>
        <a:custGeom>
          <a:avLst/>
          <a:gdLst/>
          <a:ahLst/>
          <a:cxnLst/>
          <a:rect l="0" t="0" r="0" b="0"/>
          <a:pathLst>
            <a:path>
              <a:moveTo>
                <a:pt x="2439688" y="0"/>
              </a:moveTo>
              <a:lnTo>
                <a:pt x="2439688" y="136240"/>
              </a:lnTo>
              <a:lnTo>
                <a:pt x="0" y="136240"/>
              </a:lnTo>
              <a:lnTo>
                <a:pt x="0" y="27198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7E9A0F4-9CF6-4FBD-B505-323C6035EFDB}">
      <dsp:nvSpPr>
        <dsp:cNvPr id="0" name=""/>
        <dsp:cNvSpPr/>
      </dsp:nvSpPr>
      <dsp:spPr>
        <a:xfrm>
          <a:off x="1773110" y="0"/>
          <a:ext cx="2464878" cy="308575"/>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MERCADO DE DIVISAS</a:t>
          </a:r>
        </a:p>
      </dsp:txBody>
      <dsp:txXfrm>
        <a:off x="1773110" y="0"/>
        <a:ext cx="2464878" cy="308575"/>
      </dsp:txXfrm>
    </dsp:sp>
    <dsp:sp modelId="{64E6A315-5B7A-4EE2-8F23-623AFDA9C721}">
      <dsp:nvSpPr>
        <dsp:cNvPr id="0" name=""/>
        <dsp:cNvSpPr/>
      </dsp:nvSpPr>
      <dsp:spPr>
        <a:xfrm>
          <a:off x="2757" y="580561"/>
          <a:ext cx="1126208" cy="282525"/>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CONTADO</a:t>
          </a:r>
        </a:p>
      </dsp:txBody>
      <dsp:txXfrm>
        <a:off x="2757" y="580561"/>
        <a:ext cx="1126208" cy="282525"/>
      </dsp:txXfrm>
    </dsp:sp>
    <dsp:sp modelId="{24933D0B-7938-4741-83BF-D4B2DFA8639E}">
      <dsp:nvSpPr>
        <dsp:cNvPr id="0" name=""/>
        <dsp:cNvSpPr/>
      </dsp:nvSpPr>
      <dsp:spPr>
        <a:xfrm>
          <a:off x="1402408" y="580561"/>
          <a:ext cx="1241295" cy="274141"/>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FORWARD</a:t>
          </a:r>
        </a:p>
      </dsp:txBody>
      <dsp:txXfrm>
        <a:off x="1402408" y="580561"/>
        <a:ext cx="1241295" cy="274141"/>
      </dsp:txXfrm>
    </dsp:sp>
    <dsp:sp modelId="{B6C9D07D-D8DB-4B25-9C73-E1D37A8E21B8}">
      <dsp:nvSpPr>
        <dsp:cNvPr id="0" name=""/>
        <dsp:cNvSpPr/>
      </dsp:nvSpPr>
      <dsp:spPr>
        <a:xfrm>
          <a:off x="1725040" y="1199263"/>
          <a:ext cx="1124579" cy="200554"/>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SWAP</a:t>
          </a:r>
        </a:p>
      </dsp:txBody>
      <dsp:txXfrm>
        <a:off x="1725040" y="1199263"/>
        <a:ext cx="1124579" cy="200554"/>
      </dsp:txXfrm>
    </dsp:sp>
    <dsp:sp modelId="{67007BBC-950E-4BF1-8476-51AD49D2C20E}">
      <dsp:nvSpPr>
        <dsp:cNvPr id="0" name=""/>
        <dsp:cNvSpPr/>
      </dsp:nvSpPr>
      <dsp:spPr>
        <a:xfrm>
          <a:off x="2869571" y="580561"/>
          <a:ext cx="1292813" cy="328322"/>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OPCIONES</a:t>
          </a:r>
        </a:p>
      </dsp:txBody>
      <dsp:txXfrm>
        <a:off x="2869571" y="580561"/>
        <a:ext cx="1292813" cy="328322"/>
      </dsp:txXfrm>
    </dsp:sp>
    <dsp:sp modelId="{FAA86E77-69B9-41AE-AD3C-999228D7179F}">
      <dsp:nvSpPr>
        <dsp:cNvPr id="0" name=""/>
        <dsp:cNvSpPr/>
      </dsp:nvSpPr>
      <dsp:spPr>
        <a:xfrm>
          <a:off x="4478697" y="580561"/>
          <a:ext cx="1292813" cy="303242"/>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FUTUROS</a:t>
          </a:r>
        </a:p>
      </dsp:txBody>
      <dsp:txXfrm>
        <a:off x="4478697" y="580561"/>
        <a:ext cx="1292813" cy="303242"/>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5CF496-5359-4A11-A0C8-1258B9DD3FC5}">
      <dsp:nvSpPr>
        <dsp:cNvPr id="0" name=""/>
        <dsp:cNvSpPr/>
      </dsp:nvSpPr>
      <dsp:spPr>
        <a:xfrm rot="20913103">
          <a:off x="2235758" y="707357"/>
          <a:ext cx="653889" cy="234729"/>
        </a:xfrm>
        <a:prstGeom prst="roundRect">
          <a:avLst>
            <a:gd name="adj" fmla="val 10000"/>
          </a:avLst>
        </a:prstGeom>
        <a:solidFill>
          <a:schemeClr val="accent2">
            <a:lumMod val="40000"/>
            <a:lumOff val="60000"/>
            <a:alpha val="9000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$100 USD</a:t>
          </a:r>
        </a:p>
      </dsp:txBody>
      <dsp:txXfrm>
        <a:off x="2242633" y="714232"/>
        <a:ext cx="640139" cy="220979"/>
      </dsp:txXfrm>
    </dsp:sp>
    <dsp:sp modelId="{5EBEF0CF-117B-4563-8EFC-03DF1EFAE2B6}">
      <dsp:nvSpPr>
        <dsp:cNvPr id="0" name=""/>
        <dsp:cNvSpPr/>
      </dsp:nvSpPr>
      <dsp:spPr>
        <a:xfrm>
          <a:off x="1061486" y="79141"/>
          <a:ext cx="2537570" cy="347944"/>
        </a:xfrm>
        <a:prstGeom prst="roundRect">
          <a:avLst>
            <a:gd name="adj" fmla="val 10000"/>
          </a:avLst>
        </a:prstGeom>
        <a:solidFill>
          <a:schemeClr val="accent3">
            <a:tint val="40000"/>
            <a:alpha val="90000"/>
            <a:hueOff val="676380"/>
            <a:satOff val="33333"/>
            <a:lumOff val="593"/>
            <a:alphaOff val="0"/>
          </a:schemeClr>
        </a:solidFill>
        <a:ln w="12700" cap="flat" cmpd="sng" algn="ctr">
          <a:solidFill>
            <a:schemeClr val="accent3">
              <a:tint val="40000"/>
              <a:alpha val="90000"/>
              <a:hueOff val="676380"/>
              <a:satOff val="33333"/>
              <a:lumOff val="59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MX" sz="1100" kern="1200">
              <a:latin typeface="Arial" panose="020B0604020202020204" pitchFamily="34" charset="0"/>
              <a:cs typeface="Arial" panose="020B0604020202020204" pitchFamily="34" charset="0"/>
            </a:rPr>
            <a:t>Apalancamiento de 1:100</a:t>
          </a:r>
        </a:p>
      </dsp:txBody>
      <dsp:txXfrm>
        <a:off x="1071677" y="89332"/>
        <a:ext cx="2517188" cy="327562"/>
      </dsp:txXfrm>
    </dsp:sp>
    <dsp:sp modelId="{0D8077C0-689E-40D3-8D15-E8DB1A120934}">
      <dsp:nvSpPr>
        <dsp:cNvPr id="0" name=""/>
        <dsp:cNvSpPr/>
      </dsp:nvSpPr>
      <dsp:spPr>
        <a:xfrm>
          <a:off x="2082860" y="1255179"/>
          <a:ext cx="197305" cy="285869"/>
        </a:xfrm>
        <a:prstGeom prst="triangle">
          <a:avLst/>
        </a:prstGeom>
        <a:solidFill>
          <a:schemeClr val="accent3">
            <a:tint val="40000"/>
            <a:alpha val="90000"/>
            <a:hueOff val="1352761"/>
            <a:satOff val="66667"/>
            <a:lumOff val="1186"/>
            <a:alphaOff val="0"/>
          </a:schemeClr>
        </a:solidFill>
        <a:ln w="12700" cap="flat" cmpd="sng" algn="ctr">
          <a:solidFill>
            <a:schemeClr val="accent3">
              <a:tint val="40000"/>
              <a:alpha val="90000"/>
              <a:hueOff val="1352761"/>
              <a:satOff val="66667"/>
              <a:lumOff val="1186"/>
              <a:alphaOff val="0"/>
            </a:schemeClr>
          </a:solidFill>
          <a:prstDash val="solid"/>
          <a:miter lim="800000"/>
        </a:ln>
        <a:effectLst/>
      </dsp:spPr>
      <dsp:style>
        <a:lnRef idx="2">
          <a:scrgbClr r="0" g="0" b="0"/>
        </a:lnRef>
        <a:fillRef idx="1">
          <a:scrgbClr r="0" g="0" b="0"/>
        </a:fillRef>
        <a:effectRef idx="0">
          <a:scrgbClr r="0" g="0" b="0"/>
        </a:effectRef>
        <a:fontRef idx="minor"/>
      </dsp:style>
    </dsp:sp>
    <dsp:sp modelId="{3BD58D1C-CA7B-4CE3-8CEC-C3596195E523}">
      <dsp:nvSpPr>
        <dsp:cNvPr id="0" name=""/>
        <dsp:cNvSpPr/>
      </dsp:nvSpPr>
      <dsp:spPr>
        <a:xfrm rot="20938678">
          <a:off x="1571617" y="1085867"/>
          <a:ext cx="1229639" cy="85984"/>
        </a:xfrm>
        <a:prstGeom prst="rect">
          <a:avLst/>
        </a:prstGeom>
        <a:solidFill>
          <a:schemeClr val="accent3">
            <a:tint val="40000"/>
            <a:alpha val="90000"/>
            <a:hueOff val="2029141"/>
            <a:satOff val="100000"/>
            <a:lumOff val="1779"/>
            <a:alphaOff val="0"/>
          </a:schemeClr>
        </a:solidFill>
        <a:ln w="12700" cap="flat" cmpd="sng" algn="ctr">
          <a:solidFill>
            <a:schemeClr val="accent3">
              <a:tint val="40000"/>
              <a:alpha val="90000"/>
              <a:hueOff val="2029141"/>
              <a:satOff val="100000"/>
              <a:lumOff val="1779"/>
              <a:alphaOff val="0"/>
            </a:schemeClr>
          </a:solidFill>
          <a:prstDash val="solid"/>
          <a:miter lim="800000"/>
        </a:ln>
        <a:effectLst/>
      </dsp:spPr>
      <dsp:style>
        <a:lnRef idx="2">
          <a:scrgbClr r="0" g="0" b="0"/>
        </a:lnRef>
        <a:fillRef idx="1">
          <a:scrgbClr r="0" g="0" b="0"/>
        </a:fillRef>
        <a:effectRef idx="0">
          <a:scrgbClr r="0" g="0" b="0"/>
        </a:effectRef>
        <a:fontRef idx="minor"/>
      </dsp:style>
    </dsp:sp>
    <dsp:sp modelId="{476F71BC-34B8-408A-96BB-1B28415F31E7}">
      <dsp:nvSpPr>
        <dsp:cNvPr id="0" name=""/>
        <dsp:cNvSpPr/>
      </dsp:nvSpPr>
      <dsp:spPr>
        <a:xfrm rot="20885270">
          <a:off x="1165487" y="796965"/>
          <a:ext cx="973071" cy="337747"/>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$1 USD</a:t>
          </a:r>
        </a:p>
      </dsp:txBody>
      <dsp:txXfrm>
        <a:off x="1181974" y="813452"/>
        <a:ext cx="940097" cy="304773"/>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balance1">
  <dgm:title val=""/>
  <dgm:desc val=""/>
  <dgm:catLst>
    <dgm:cat type="relationship" pri="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23">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25" srcId="2" destId="23" srcOrd="0" destOrd="0"/>
      </dgm:cxnLst>
      <dgm:bg/>
      <dgm:whole/>
    </dgm:dataModel>
  </dgm:sampData>
  <dgm:styleData>
    <dgm:dataModel>
      <dgm:ptLst>
        <dgm:pt modelId="0" type="doc"/>
        <dgm:pt modelId="1"/>
        <dgm:pt modelId="11"/>
        <dgm:pt modelId="12"/>
        <dgm:pt modelId="2"/>
        <dgm:pt modelId="21"/>
        <dgm:pt modelId="22"/>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tyleData>
  <dgm:clrData>
    <dgm:dataModel>
      <dgm:ptLst>
        <dgm:pt modelId="0" type="doc"/>
        <dgm:pt modelId="1"/>
        <dgm:pt modelId="11"/>
        <dgm:pt modelId="12"/>
        <dgm:pt modelId="13"/>
        <dgm:pt modelId="2"/>
        <dgm:pt modelId="21"/>
        <dgm:pt modelId="22"/>
        <dgm:pt modelId="23"/>
      </dgm:ptLst>
      <dgm:cxnLst>
        <dgm:cxn modelId="4" srcId="0" destId="1" srcOrd="0" destOrd="0"/>
        <dgm:cxn modelId="5" srcId="0" destId="2" srcOrd="1" destOrd="0"/>
        <dgm:cxn modelId="15" srcId="1" destId="11" srcOrd="0" destOrd="0"/>
        <dgm:cxn modelId="16" srcId="1" destId="12" srcOrd="0" destOrd="0"/>
        <dgm:cxn modelId="17" srcId="1" destId="13" srcOrd="0" destOrd="0"/>
        <dgm:cxn modelId="25" srcId="2" destId="21" srcOrd="0" destOrd="0"/>
        <dgm:cxn modelId="26" srcId="2" destId="22" srcOrd="0" destOrd="0"/>
        <dgm:cxn modelId="27" srcId="2" destId="23" srcOrd="0" destOrd="0"/>
      </dgm:cxnLst>
      <dgm:bg/>
      <dgm:whole/>
    </dgm:dataModel>
  </dgm:clrData>
  <dgm:layoutNode name="outerComposite">
    <dgm:varLst>
      <dgm:chMax val="2"/>
      <dgm:animLvl val="lvl"/>
      <dgm:resizeHandles val="exact"/>
    </dgm:varLst>
    <dgm:alg type="composite">
      <dgm:param type="ar" val="1"/>
    </dgm:alg>
    <dgm:shape xmlns:r="http://schemas.openxmlformats.org/officeDocument/2006/relationships" r:blip="">
      <dgm:adjLst/>
    </dgm:shape>
    <dgm:presOf/>
    <dgm:constrLst>
      <dgm:constr type="h" for="ch" forName="parentComposite" refType="h" refFor="ch" refForName="dummyMaxCanvas" op="equ" fact="0.2"/>
      <dgm:constr type="t" for="ch" forName="parentComposite"/>
      <dgm:constr type="h" for="ch" forName="childrenComposite" refType="h" refFor="ch" refForName="dummyMaxCanvas" op="equ" fact="0.8"/>
      <dgm:constr type="t" for="ch" forName="childrenComposite" refType="h" refFor="ch" refForName="dummyMaxCanvas" fact="0.2"/>
    </dgm:constrLst>
    <dgm:ruleLst/>
    <dgm:layoutNode name="dummyMaxCanvas">
      <dgm:alg type="sp"/>
      <dgm:shape xmlns:r="http://schemas.openxmlformats.org/officeDocument/2006/relationships" r:blip="">
        <dgm:adjLst/>
      </dgm:shape>
      <dgm:presOf/>
      <dgm:constrLst/>
      <dgm:ruleLst/>
    </dgm:layoutNode>
    <dgm:layoutNode name="parentComposite">
      <dgm:alg type="composite"/>
      <dgm:shape xmlns:r="http://schemas.openxmlformats.org/officeDocument/2006/relationships" r:blip="">
        <dgm:adjLst/>
      </dgm:shape>
      <dgm:presOf/>
      <dgm:constrLst>
        <dgm:constr type="w" for="ch" forName="parent1" refType="w" fact="0.36"/>
        <dgm:constr type="ctrX" for="ch" forName="parent1" refType="w" fact="0.24"/>
        <dgm:constr type="w" for="ch" forName="parent2" refType="w" fact="0.36"/>
        <dgm:constr type="ctrX" for="ch" forName="parent2" refType="w" fact="0.76"/>
        <dgm:constr type="primFontSz" for="ch" ptType="node" op="equ"/>
      </dgm:constrLst>
      <dgm:ruleLst/>
      <dgm:layoutNode name="parent1" styleLbl="alignAccFollowNode1">
        <dgm:varLst>
          <dgm:chMax val="4"/>
        </dgm:varLst>
        <dgm:alg type="tx"/>
        <dgm:shape xmlns:r="http://schemas.openxmlformats.org/officeDocument/2006/relationships" type="roundRect" r:blip="">
          <dgm:adjLst>
            <dgm:adj idx="1" val="0.1"/>
          </dgm:adjLst>
        </dgm:shape>
        <dgm:presOf axis="ch" ptType="node" cnt="1"/>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2" styleLbl="alignAccFollowNode1">
        <dgm:varLst>
          <dgm:chMax val="4"/>
        </dgm:varLst>
        <dgm:alg type="tx"/>
        <dgm:shape xmlns:r="http://schemas.openxmlformats.org/officeDocument/2006/relationships" type="roundRect" r:blip="">
          <dgm:adjLst>
            <dgm:adj idx="1" val="0.1"/>
          </dgm:adjLst>
        </dgm:shape>
        <dgm:presOf axis="ch" ptType="node" st="2" cnt="1"/>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name="childrenComposite">
      <dgm:alg type="composite"/>
      <dgm:shape xmlns:r="http://schemas.openxmlformats.org/officeDocument/2006/relationships" r:blip="">
        <dgm:adjLst/>
      </dgm:shape>
      <dgm:presOf/>
      <dgm:constrLst>
        <dgm:constr type="primFontSz" for="ch" ptType="node" op="equ" val="65"/>
        <dgm:constr type="w" for="ch" forName="fulcrum" refType="w" fact="0.15"/>
        <dgm:constr type="h" for="ch" forName="fulcrum" refType="w" refFor="ch" refForName="fulcrum"/>
        <dgm:constr type="b" for="ch" forName="fulcrum" refType="h"/>
        <dgm:constr type="ctrX" for="ch" forName="fulcrum" refType="w" fact="0.5"/>
        <dgm:constr type="w" for="ch" forName="balance_00" refType="w" fact="0.9"/>
        <dgm:constr type="h" for="ch" forName="balance_00" refType="h" fact="0.076"/>
        <dgm:constr type="b" for="ch" forName="balance_00" refType="h" fact="0.81"/>
        <dgm:constr type="ctrX" for="ch" forName="balance_00" refType="w" fact="0.5"/>
        <dgm:constr type="w" for="ch" forName="balance_01" refType="w"/>
        <dgm:constr type="h" for="ch" forName="balance_01" refType="h" fact="0.157"/>
        <dgm:constr type="b" for="ch" forName="balance_01" refType="h" fact="0.85"/>
        <dgm:constr type="ctrX" for="ch" forName="balance_01" refType="w" fact="0.5"/>
        <dgm:constr type="w" for="ch" forName="balance_02" refType="w"/>
        <dgm:constr type="h" for="ch" forName="balance_02" refType="h" fact="0.157"/>
        <dgm:constr type="b" for="ch" forName="balance_02" refType="h" fact="0.85"/>
        <dgm:constr type="ctrX" for="ch" forName="balance_02" refType="w" fact="0.5"/>
        <dgm:constr type="w" for="ch" forName="balance_03" refType="w"/>
        <dgm:constr type="h" for="ch" forName="balance_03" refType="h" fact="0.157"/>
        <dgm:constr type="b" for="ch" forName="balance_03" refType="h" fact="0.85"/>
        <dgm:constr type="ctrX" for="ch" forName="balance_03" refType="w" fact="0.5"/>
        <dgm:constr type="w" for="ch" forName="balance_04" refType="w"/>
        <dgm:constr type="h" for="ch" forName="balance_04" refType="h" fact="0.157"/>
        <dgm:constr type="b" for="ch" forName="balance_04" refType="h" fact="0.85"/>
        <dgm:constr type="ctrX" for="ch" forName="balance_04" refType="w" fact="0.5"/>
        <dgm:constr type="w" for="ch" forName="balance_10" refType="w"/>
        <dgm:constr type="h" for="ch" forName="balance_10" refType="h" fact="0.157"/>
        <dgm:constr type="b" for="ch" forName="balance_10" refType="h" fact="0.85"/>
        <dgm:constr type="ctrX" for="ch" forName="balance_10" refType="w" fact="0.5"/>
        <dgm:constr type="w" for="ch" forName="balance_11" refType="w" fact="0.9"/>
        <dgm:constr type="h" for="ch" forName="balance_11" refType="h" fact="0.076"/>
        <dgm:constr type="b" for="ch" forName="balance_11" refType="h" fact="0.81"/>
        <dgm:constr type="ctrX" for="ch" forName="balance_11" refType="w" fact="0.5"/>
        <dgm:constr type="w" for="ch" forName="balance_12" refType="w"/>
        <dgm:constr type="h" for="ch" forName="balance_12" refType="h" fact="0.157"/>
        <dgm:constr type="b" for="ch" forName="balance_12" refType="h" fact="0.85"/>
        <dgm:constr type="ctrX" for="ch" forName="balance_12" refType="w" fact="0.5"/>
        <dgm:constr type="w" for="ch" forName="balance_13" refType="w"/>
        <dgm:constr type="h" for="ch" forName="balance_13" refType="h" fact="0.157"/>
        <dgm:constr type="b" for="ch" forName="balance_13" refType="h" fact="0.85"/>
        <dgm:constr type="ctrX" for="ch" forName="balance_13" refType="w" fact="0.5"/>
        <dgm:constr type="w" for="ch" forName="balance_14" refType="w"/>
        <dgm:constr type="h" for="ch" forName="balance_14" refType="h" fact="0.157"/>
        <dgm:constr type="b" for="ch" forName="balance_14" refType="h" fact="0.85"/>
        <dgm:constr type="ctrX" for="ch" forName="balance_14" refType="w" fact="0.5"/>
        <dgm:constr type="w" for="ch" forName="balance_20" refType="w"/>
        <dgm:constr type="h" for="ch" forName="balance_20" refType="h" fact="0.157"/>
        <dgm:constr type="b" for="ch" forName="balance_20" refType="h" fact="0.85"/>
        <dgm:constr type="ctrX" for="ch" forName="balance_20" refType="w" fact="0.5"/>
        <dgm:constr type="w" for="ch" forName="balance_21" refType="w"/>
        <dgm:constr type="h" for="ch" forName="balance_21" refType="h" fact="0.157"/>
        <dgm:constr type="b" for="ch" forName="balance_21" refType="h" fact="0.85"/>
        <dgm:constr type="ctrX" for="ch" forName="balance_21" refType="w" fact="0.5"/>
        <dgm:constr type="w" for="ch" forName="balance_22" refType="w" fact="0.9"/>
        <dgm:constr type="h" for="ch" forName="balance_22" refType="h" fact="0.076"/>
        <dgm:constr type="b" for="ch" forName="balance_22" refType="h" fact="0.81"/>
        <dgm:constr type="ctrX" for="ch" forName="balance_22" refType="w" fact="0.5"/>
        <dgm:constr type="w" for="ch" forName="balance_23" refType="w"/>
        <dgm:constr type="h" for="ch" forName="balance_23" refType="h" fact="0.157"/>
        <dgm:constr type="b" for="ch" forName="balance_23" refType="h" fact="0.85"/>
        <dgm:constr type="ctrX" for="ch" forName="balance_23" refType="w" fact="0.5"/>
        <dgm:constr type="w" for="ch" forName="balance_24" refType="w"/>
        <dgm:constr type="h" for="ch" forName="balance_24" refType="h" fact="0.157"/>
        <dgm:constr type="b" for="ch" forName="balance_24" refType="h" fact="0.85"/>
        <dgm:constr type="ctrX" for="ch" forName="balance_24" refType="w" fact="0.5"/>
        <dgm:constr type="w" for="ch" forName="balance_30" refType="w"/>
        <dgm:constr type="h" for="ch" forName="balance_30" refType="h" fact="0.157"/>
        <dgm:constr type="b" for="ch" forName="balance_30" refType="h" fact="0.85"/>
        <dgm:constr type="ctrX" for="ch" forName="balance_30" refType="w" fact="0.5"/>
        <dgm:constr type="w" for="ch" forName="balance_31" refType="w"/>
        <dgm:constr type="h" for="ch" forName="balance_31" refType="h" fact="0.157"/>
        <dgm:constr type="b" for="ch" forName="balance_31" refType="h" fact="0.85"/>
        <dgm:constr type="ctrX" for="ch" forName="balance_31" refType="w" fact="0.5"/>
        <dgm:constr type="w" for="ch" forName="balance_32" refType="w"/>
        <dgm:constr type="h" for="ch" forName="balance_32" refType="h" fact="0.157"/>
        <dgm:constr type="b" for="ch" forName="balance_32" refType="h" fact="0.85"/>
        <dgm:constr type="ctrX" for="ch" forName="balance_32" refType="w" fact="0.5"/>
        <dgm:constr type="w" for="ch" forName="balance_33" refType="w" fact="0.9"/>
        <dgm:constr type="h" for="ch" forName="balance_33" refType="h" fact="0.076"/>
        <dgm:constr type="b" for="ch" forName="balance_33" refType="h" fact="0.81"/>
        <dgm:constr type="ctrX" for="ch" forName="balance_33" refType="w" fact="0.5"/>
        <dgm:constr type="w" for="ch" forName="balance_34" refType="w"/>
        <dgm:constr type="h" for="ch" forName="balance_34" refType="h" fact="0.157"/>
        <dgm:constr type="b" for="ch" forName="balance_34" refType="h" fact="0.85"/>
        <dgm:constr type="ctrX" for="ch" forName="balance_34" refType="w" fact="0.5"/>
        <dgm:constr type="w" for="ch" forName="balance_40" refType="w"/>
        <dgm:constr type="h" for="ch" forName="balance_40" refType="h" fact="0.157"/>
        <dgm:constr type="b" for="ch" forName="balance_40" refType="h" fact="0.85"/>
        <dgm:constr type="ctrX" for="ch" forName="balance_40" refType="w" fact="0.5"/>
        <dgm:constr type="w" for="ch" forName="balance_41" refType="w"/>
        <dgm:constr type="h" for="ch" forName="balance_41" refType="h" fact="0.157"/>
        <dgm:constr type="b" for="ch" forName="balance_41" refType="h" fact="0.85"/>
        <dgm:constr type="ctrX" for="ch" forName="balance_41" refType="w" fact="0.5"/>
        <dgm:constr type="w" for="ch" forName="balance_42" refType="w"/>
        <dgm:constr type="h" for="ch" forName="balance_42" refType="h" fact="0.157"/>
        <dgm:constr type="b" for="ch" forName="balance_42" refType="h" fact="0.85"/>
        <dgm:constr type="ctrX" for="ch" forName="balance_42" refType="w" fact="0.5"/>
        <dgm:constr type="w" for="ch" forName="balance_43" refType="w"/>
        <dgm:constr type="h" for="ch" forName="balance_43" refType="h" fact="0.157"/>
        <dgm:constr type="b" for="ch" forName="balance_43" refType="h" fact="0.85"/>
        <dgm:constr type="ctrX" for="ch" forName="balance_43" refType="w" fact="0.5"/>
        <dgm:constr type="w" for="ch" forName="balance_44" refType="w" fact="0.9"/>
        <dgm:constr type="h" for="ch" forName="balance_44" refType="h" fact="0.076"/>
        <dgm:constr type="b" for="ch" forName="balance_44" refType="h" fact="0.81"/>
        <dgm:constr type="ctrX" for="ch" forName="balance_44" refType="w" fact="0.5"/>
        <dgm:constr type="w" for="ch" forName="right_01_1" refType="w" fact="0.4"/>
        <dgm:constr type="h" for="ch" forName="right_01_1" refType="h" fact="0.7"/>
        <dgm:constr type="b" for="ch" forName="right_01_1" refType="h" fact="0.76"/>
        <dgm:constr type="ctrX" for="ch" forName="right_01_1" refType="w" fact="0.78"/>
        <dgm:constr type="w" for="ch" forName="left_10_1" refType="w" fact="0.4"/>
        <dgm:constr type="h" for="ch" forName="left_10_1" refType="h" fact="0.7"/>
        <dgm:constr type="b" for="ch" forName="left_10_1" refType="h" fact="0.76"/>
        <dgm:constr type="ctrX" for="ch" forName="left_10_1" refType="w" fact="0.22"/>
        <dgm:constr type="w" for="ch" forName="right_11_1" refType="w" fact="0.36"/>
        <dgm:constr type="h" for="ch" forName="right_11_1" refType="h" fact="0.67"/>
        <dgm:constr type="b" for="ch" forName="right_11_1" refType="h" fact="0.725"/>
        <dgm:constr type="ctrX" for="ch" forName="right_11_1" refType="w" fact="0.76"/>
        <dgm:constr type="w" for="ch" forName="left_11_1" refType="w" fact="0.36"/>
        <dgm:constr type="h" for="ch" forName="left_11_1" refType="h" fact="0.67"/>
        <dgm:constr type="b" for="ch" forName="left_11_1" refType="h" fact="0.725"/>
        <dgm:constr type="ctrX" for="ch" forName="left_11_1" refType="w" fact="0.24"/>
        <dgm:constr type="w" for="ch" forName="right_02_1" refType="w" fact="0.388"/>
        <dgm:constr type="h" for="ch" forName="right_02_1" refType="h" fact="0.36"/>
        <dgm:constr type="b" for="ch" forName="right_02_1" refType="h" fact="0.76"/>
        <dgm:constr type="ctrX" for="ch" forName="right_02_1" refType="w" fact="0.77"/>
        <dgm:constr type="w" for="ch" forName="right_02_2" refType="w" fact="0.388"/>
        <dgm:constr type="h" for="ch" forName="right_02_2" refType="h" fact="0.36"/>
        <dgm:constr type="b" for="ch" forName="right_02_2" refType="h" fact="0.42"/>
        <dgm:constr type="ctrX" for="ch" forName="right_02_2" refType="w" fact="0.79"/>
        <dgm:constr type="w" for="ch" forName="left_20_1" refType="w" fact="0.388"/>
        <dgm:constr type="h" for="ch" forName="left_20_1" refType="h" fact="0.36"/>
        <dgm:constr type="b" for="ch" forName="left_20_1" refType="h" fact="0.76"/>
        <dgm:constr type="ctrX" for="ch" forName="left_20_1" refType="w" fact="0.23"/>
        <dgm:constr type="w" for="ch" forName="left_20_2" refType="w" fact="0.388"/>
        <dgm:constr type="h" for="ch" forName="left_20_2" refType="h" fact="0.36"/>
        <dgm:constr type="b" for="ch" forName="left_20_2" refType="h" fact="0.42"/>
        <dgm:constr type="ctrX" for="ch" forName="left_20_2" refType="w" fact="0.21"/>
        <dgm:constr type="w" for="ch" forName="right_12_1" refType="w" fact="0.388"/>
        <dgm:constr type="h" for="ch" forName="right_12_1" refType="h" fact="0.36"/>
        <dgm:constr type="b" for="ch" forName="right_12_1" refType="h" fact="0.76"/>
        <dgm:constr type="ctrX" for="ch" forName="right_12_1" refType="w" fact="0.77"/>
        <dgm:constr type="w" for="ch" forName="right_12_2" refType="w" fact="0.388"/>
        <dgm:constr type="h" for="ch" forName="right_12_2" refType="h" fact="0.36"/>
        <dgm:constr type="b" for="ch" forName="right_12_2" refType="h" fact="0.42"/>
        <dgm:constr type="ctrX" for="ch" forName="right_12_2" refType="w" fact="0.79"/>
        <dgm:constr type="w" for="ch" forName="left_12_1" refType="w" fact="0.388"/>
        <dgm:constr type="h" for="ch" forName="left_12_1" refType="h" fact="0.36"/>
        <dgm:constr type="b" for="ch" forName="left_12_1" refType="h" fact="0.715"/>
        <dgm:constr type="ctrX" for="ch" forName="left_12_1" refType="w" fact="0.255"/>
        <dgm:constr type="w" for="ch" forName="right_22_1" refType="w" fact="0.36"/>
        <dgm:constr type="h" for="ch" forName="right_22_1" refType="h" fact="0.32"/>
        <dgm:constr type="b" for="ch" forName="right_22_1" refType="h" fact="0.725"/>
        <dgm:constr type="ctrX" for="ch" forName="right_22_1" refType="w" fact="0.76"/>
        <dgm:constr type="w" for="ch" forName="right_22_2" refType="w" fact="0.36"/>
        <dgm:constr type="h" for="ch" forName="right_22_2" refType="h" fact="0.32"/>
        <dgm:constr type="b" for="ch" forName="right_22_2" refType="h" fact="0.39"/>
        <dgm:constr type="ctrX" for="ch" forName="right_22_2" refType="w" fact="0.76"/>
        <dgm:constr type="w" for="ch" forName="left_22_1" refType="w" fact="0.36"/>
        <dgm:constr type="h" for="ch" forName="left_22_1" refType="h" fact="0.32"/>
        <dgm:constr type="b" for="ch" forName="left_22_1" refType="h" fact="0.725"/>
        <dgm:constr type="ctrX" for="ch" forName="left_22_1" refType="w" fact="0.24"/>
        <dgm:constr type="w" for="ch" forName="left_22_2" refType="w" fact="0.36"/>
        <dgm:constr type="h" for="ch" forName="left_22_2" refType="h" fact="0.32"/>
        <dgm:constr type="b" for="ch" forName="left_22_2" refType="h" fact="0.39"/>
        <dgm:constr type="ctrX" for="ch" forName="left_22_2" refType="w" fact="0.24"/>
        <dgm:constr type="w" for="ch" forName="left_21_1" refType="w" fact="0.388"/>
        <dgm:constr type="h" for="ch" forName="left_21_1" refType="h" fact="0.36"/>
        <dgm:constr type="b" for="ch" forName="left_21_1" refType="h" fact="0.76"/>
        <dgm:constr type="ctrX" for="ch" forName="left_21_1" refType="w" fact="0.23"/>
        <dgm:constr type="w" for="ch" forName="left_21_2" refType="w" fact="0.388"/>
        <dgm:constr type="h" for="ch" forName="left_21_2" refType="h" fact="0.36"/>
        <dgm:constr type="b" for="ch" forName="left_21_2" refType="h" fact="0.42"/>
        <dgm:constr type="ctrX" for="ch" forName="left_21_2" refType="w" fact="0.21"/>
        <dgm:constr type="w" for="ch" forName="right_21_1" refType="w" fact="0.388"/>
        <dgm:constr type="h" for="ch" forName="right_21_1" refType="h" fact="0.36"/>
        <dgm:constr type="b" for="ch" forName="right_21_1" refType="h" fact="0.715"/>
        <dgm:constr type="ctrX" for="ch" forName="right_21_1" refType="w" fact="0.745"/>
        <dgm:constr type="w" for="ch" forName="right_03_1" refType="w" fact="0.37"/>
        <dgm:constr type="h" for="ch" forName="right_03_1" refType="h" fact="0.24"/>
        <dgm:constr type="b" for="ch" forName="right_03_1" refType="h" fact="0.76"/>
        <dgm:constr type="ctrX" for="ch" forName="right_03_1" refType="w" fact="0.77"/>
        <dgm:constr type="w" for="ch" forName="right_03_2" refType="w" fact="0.37"/>
        <dgm:constr type="h" for="ch" forName="right_03_2" refType="h" fact="0.24"/>
        <dgm:constr type="b" for="ch" forName="right_03_2" refType="h" fact="0.535"/>
        <dgm:constr type="ctrX" for="ch" forName="right_03_2" refType="w" fact="0.783"/>
        <dgm:constr type="w" for="ch" forName="right_03_3" refType="w" fact="0.37"/>
        <dgm:constr type="h" for="ch" forName="right_03_3" refType="h" fact="0.24"/>
        <dgm:constr type="b" for="ch" forName="right_03_3" refType="h" fact="0.315"/>
        <dgm:constr type="ctrX" for="ch" forName="right_03_3" refType="w" fact="0.796"/>
        <dgm:constr type="w" for="ch" forName="left_30_1" refType="w" fact="0.37"/>
        <dgm:constr type="h" for="ch" forName="left_30_1" refType="h" fact="0.24"/>
        <dgm:constr type="b" for="ch" forName="left_30_1" refType="h" fact="0.76"/>
        <dgm:constr type="ctrX" for="ch" forName="left_30_1" refType="w" fact="0.23"/>
        <dgm:constr type="w" for="ch" forName="left_30_2" refType="w" fact="0.37"/>
        <dgm:constr type="h" for="ch" forName="left_30_2" refType="h" fact="0.24"/>
        <dgm:constr type="b" for="ch" forName="left_30_2" refType="h" fact="0.535"/>
        <dgm:constr type="ctrX" for="ch" forName="left_30_2" refType="w" fact="0.217"/>
        <dgm:constr type="w" for="ch" forName="left_30_3" refType="w" fact="0.37"/>
        <dgm:constr type="h" for="ch" forName="left_30_3" refType="h" fact="0.24"/>
        <dgm:constr type="b" for="ch" forName="left_30_3" refType="h" fact="0.315"/>
        <dgm:constr type="ctrX" for="ch" forName="left_30_3" refType="w" fact="0.204"/>
        <dgm:constr type="w" for="ch" forName="right_13_1" refType="w" fact="0.37"/>
        <dgm:constr type="h" for="ch" forName="right_13_1" refType="h" fact="0.24"/>
        <dgm:constr type="b" for="ch" forName="right_13_1" refType="h" fact="0.76"/>
        <dgm:constr type="ctrX" for="ch" forName="right_13_1" refType="w" fact="0.77"/>
        <dgm:constr type="w" for="ch" forName="right_13_2" refType="w" fact="0.37"/>
        <dgm:constr type="h" for="ch" forName="right_13_2" refType="h" fact="0.24"/>
        <dgm:constr type="b" for="ch" forName="right_13_2" refType="h" fact="0.535"/>
        <dgm:constr type="ctrX" for="ch" forName="right_13_2" refType="w" fact="0.783"/>
        <dgm:constr type="w" for="ch" forName="right_13_3" refType="w" fact="0.37"/>
        <dgm:constr type="h" for="ch" forName="right_13_3" refType="h" fact="0.24"/>
        <dgm:constr type="b" for="ch" forName="right_13_3" refType="h" fact="0.315"/>
        <dgm:constr type="ctrX" for="ch" forName="right_13_3" refType="w" fact="0.796"/>
        <dgm:constr type="w" for="ch" forName="left_13_1" refType="w" fact="0.37"/>
        <dgm:constr type="h" for="ch" forName="left_13_1" refType="h" fact="0.24"/>
        <dgm:constr type="b" for="ch" forName="left_13_1" refType="h" fact="0.715"/>
        <dgm:constr type="ctrX" for="ch" forName="left_13_1" refType="w" fact="0.255"/>
        <dgm:constr type="w" for="ch" forName="left_31_1" refType="w" fact="0.37"/>
        <dgm:constr type="h" for="ch" forName="left_31_1" refType="h" fact="0.24"/>
        <dgm:constr type="b" for="ch" forName="left_31_1" refType="h" fact="0.76"/>
        <dgm:constr type="ctrX" for="ch" forName="left_31_1" refType="w" fact="0.23"/>
        <dgm:constr type="w" for="ch" forName="left_31_2" refType="w" fact="0.37"/>
        <dgm:constr type="h" for="ch" forName="left_31_2" refType="h" fact="0.24"/>
        <dgm:constr type="b" for="ch" forName="left_31_2" refType="h" fact="0.535"/>
        <dgm:constr type="ctrX" for="ch" forName="left_31_2" refType="w" fact="0.217"/>
        <dgm:constr type="w" for="ch" forName="left_31_3" refType="w" fact="0.37"/>
        <dgm:constr type="h" for="ch" forName="left_31_3" refType="h" fact="0.24"/>
        <dgm:constr type="b" for="ch" forName="left_31_3" refType="h" fact="0.315"/>
        <dgm:constr type="ctrX" for="ch" forName="left_31_3" refType="w" fact="0.204"/>
        <dgm:constr type="w" for="ch" forName="right_31_1" refType="w" fact="0.37"/>
        <dgm:constr type="h" for="ch" forName="right_31_1" refType="h" fact="0.24"/>
        <dgm:constr type="b" for="ch" forName="right_31_1" refType="h" fact="0.715"/>
        <dgm:constr type="ctrX" for="ch" forName="right_31_1" refType="w" fact="0.745"/>
        <dgm:constr type="w" for="ch" forName="right_23_1" refType="w" fact="0.37"/>
        <dgm:constr type="h" for="ch" forName="right_23_1" refType="h" fact="0.24"/>
        <dgm:constr type="b" for="ch" forName="right_23_1" refType="h" fact="0.76"/>
        <dgm:constr type="ctrX" for="ch" forName="right_23_1" refType="w" fact="0.77"/>
        <dgm:constr type="w" for="ch" forName="right_23_2" refType="w" fact="0.37"/>
        <dgm:constr type="h" for="ch" forName="right_23_2" refType="h" fact="0.24"/>
        <dgm:constr type="b" for="ch" forName="right_23_2" refType="h" fact="0.535"/>
        <dgm:constr type="ctrX" for="ch" forName="right_23_2" refType="w" fact="0.783"/>
        <dgm:constr type="w" for="ch" forName="right_23_3" refType="w" fact="0.37"/>
        <dgm:constr type="h" for="ch" forName="right_23_3" refType="h" fact="0.24"/>
        <dgm:constr type="b" for="ch" forName="right_23_3" refType="h" fact="0.315"/>
        <dgm:constr type="ctrX" for="ch" forName="right_23_3" refType="w" fact="0.796"/>
        <dgm:constr type="w" for="ch" forName="left_23_1" refType="w" fact="0.37"/>
        <dgm:constr type="h" for="ch" forName="left_23_1" refType="h" fact="0.24"/>
        <dgm:constr type="b" for="ch" forName="left_23_1" refType="h" fact="0.715"/>
        <dgm:constr type="ctrX" for="ch" forName="left_23_1" refType="w" fact="0.255"/>
        <dgm:constr type="w" for="ch" forName="left_23_2" refType="w" fact="0.37"/>
        <dgm:constr type="h" for="ch" forName="left_23_2" refType="h" fact="0.24"/>
        <dgm:constr type="b" for="ch" forName="left_23_2" refType="h" fact="0.49"/>
        <dgm:constr type="ctrX" for="ch" forName="left_23_2" refType="w" fact="0.268"/>
        <dgm:constr type="w" for="ch" forName="left_32_1" refType="w" fact="0.37"/>
        <dgm:constr type="h" for="ch" forName="left_32_1" refType="h" fact="0.24"/>
        <dgm:constr type="b" for="ch" forName="left_32_1" refType="h" fact="0.76"/>
        <dgm:constr type="ctrX" for="ch" forName="left_32_1" refType="w" fact="0.23"/>
        <dgm:constr type="w" for="ch" forName="left_32_2" refType="w" fact="0.37"/>
        <dgm:constr type="h" for="ch" forName="left_32_2" refType="h" fact="0.24"/>
        <dgm:constr type="b" for="ch" forName="left_32_2" refType="h" fact="0.535"/>
        <dgm:constr type="ctrX" for="ch" forName="left_32_2" refType="w" fact="0.217"/>
        <dgm:constr type="w" for="ch" forName="left_32_3" refType="w" fact="0.37"/>
        <dgm:constr type="h" for="ch" forName="left_32_3" refType="h" fact="0.24"/>
        <dgm:constr type="b" for="ch" forName="left_32_3" refType="h" fact="0.315"/>
        <dgm:constr type="ctrX" for="ch" forName="left_32_3" refType="w" fact="0.204"/>
        <dgm:constr type="w" for="ch" forName="right_32_1" refType="w" fact="0.37"/>
        <dgm:constr type="h" for="ch" forName="right_32_1" refType="h" fact="0.24"/>
        <dgm:constr type="b" for="ch" forName="right_32_1" refType="h" fact="0.715"/>
        <dgm:constr type="ctrX" for="ch" forName="right_32_1" refType="w" fact="0.745"/>
        <dgm:constr type="w" for="ch" forName="right_32_2" refType="w" fact="0.37"/>
        <dgm:constr type="h" for="ch" forName="right_32_2" refType="h" fact="0.24"/>
        <dgm:constr type="b" for="ch" forName="right_32_2" refType="h" fact="0.49"/>
        <dgm:constr type="ctrX" for="ch" forName="right_32_2" refType="w" fact="0.732"/>
        <dgm:constr type="w" for="ch" forName="right_33_1" refType="w" fact="0.36"/>
        <dgm:constr type="h" for="ch" forName="right_33_1" refType="h" fact="0.21"/>
        <dgm:constr type="b" for="ch" forName="right_33_1" refType="h" fact="0.725"/>
        <dgm:constr type="ctrX" for="ch" forName="right_33_1" refType="w" fact="0.76"/>
        <dgm:constr type="w" for="ch" forName="right_33_2" refType="w" fact="0.36"/>
        <dgm:constr type="h" for="ch" forName="right_33_2" refType="h" fact="0.21"/>
        <dgm:constr type="b" for="ch" forName="right_33_2" refType="h" fact="0.5"/>
        <dgm:constr type="ctrX" for="ch" forName="right_33_2" refType="w" fact="0.76"/>
        <dgm:constr type="w" for="ch" forName="right_33_3" refType="w" fact="0.36"/>
        <dgm:constr type="h" for="ch" forName="right_33_3" refType="h" fact="0.21"/>
        <dgm:constr type="b" for="ch" forName="right_33_3" refType="h" fact="0.275"/>
        <dgm:constr type="ctrX" for="ch" forName="right_33_3" refType="w" fact="0.76"/>
        <dgm:constr type="w" for="ch" forName="left_33_1" refType="w" fact="0.36"/>
        <dgm:constr type="h" for="ch" forName="left_33_1" refType="h" fact="0.21"/>
        <dgm:constr type="b" for="ch" forName="left_33_1" refType="h" fact="0.725"/>
        <dgm:constr type="ctrX" for="ch" forName="left_33_1" refType="w" fact="0.24"/>
        <dgm:constr type="w" for="ch" forName="left_33_2" refType="w" fact="0.36"/>
        <dgm:constr type="h" for="ch" forName="left_33_2" refType="h" fact="0.21"/>
        <dgm:constr type="b" for="ch" forName="left_33_2" refType="h" fact="0.5"/>
        <dgm:constr type="ctrX" for="ch" forName="left_33_2" refType="w" fact="0.24"/>
        <dgm:constr type="w" for="ch" forName="left_33_3" refType="w" fact="0.36"/>
        <dgm:constr type="h" for="ch" forName="left_33_3" refType="h" fact="0.21"/>
        <dgm:constr type="b" for="ch" forName="left_33_3" refType="h" fact="0.275"/>
        <dgm:constr type="ctrX" for="ch" forName="left_33_3" refType="w" fact="0.24"/>
        <dgm:constr type="w" for="ch" forName="right_04_1" refType="w" fact="0.365"/>
        <dgm:constr type="h" for="ch" forName="right_04_1" refType="h" fact="0.185"/>
        <dgm:constr type="b" for="ch" forName="right_04_1" refType="h" fact="0.76"/>
        <dgm:constr type="ctrX" for="ch" forName="right_04_1" refType="w" fact="0.77"/>
        <dgm:constr type="w" for="ch" forName="right_04_2" refType="w" fact="0.365"/>
        <dgm:constr type="h" for="ch" forName="right_04_2" refType="h" fact="0.185"/>
        <dgm:constr type="b" for="ch" forName="right_04_2" refType="h" fact="0.595"/>
        <dgm:constr type="ctrX" for="ch" forName="right_04_2" refType="w" fact="0.78"/>
        <dgm:constr type="w" for="ch" forName="right_04_3" refType="w" fact="0.365"/>
        <dgm:constr type="h" for="ch" forName="right_04_3" refType="h" fact="0.185"/>
        <dgm:constr type="b" for="ch" forName="right_04_3" refType="h" fact="0.43"/>
        <dgm:constr type="ctrX" for="ch" forName="right_04_3" refType="w" fact="0.79"/>
        <dgm:constr type="w" for="ch" forName="right_04_4" refType="w" fact="0.365"/>
        <dgm:constr type="h" for="ch" forName="right_04_4" refType="h" fact="0.185"/>
        <dgm:constr type="b" for="ch" forName="right_04_4" refType="h" fact="0.265"/>
        <dgm:constr type="ctrX" for="ch" forName="right_04_4" refType="w" fact="0.8"/>
        <dgm:constr type="w" for="ch" forName="left_40_1" refType="w" fact="0.365"/>
        <dgm:constr type="h" for="ch" forName="left_40_1" refType="h" fact="0.185"/>
        <dgm:constr type="b" for="ch" forName="left_40_1" refType="h" fact="0.76"/>
        <dgm:constr type="ctrX" for="ch" forName="left_40_1" refType="w" fact="0.23"/>
        <dgm:constr type="w" for="ch" forName="left_40_2" refType="w" fact="0.365"/>
        <dgm:constr type="h" for="ch" forName="left_40_2" refType="h" fact="0.185"/>
        <dgm:constr type="b" for="ch" forName="left_40_2" refType="h" fact="0.595"/>
        <dgm:constr type="ctrX" for="ch" forName="left_40_2" refType="w" fact="0.22"/>
        <dgm:constr type="w" for="ch" forName="left_40_3" refType="w" fact="0.365"/>
        <dgm:constr type="h" for="ch" forName="left_40_3" refType="h" fact="0.185"/>
        <dgm:constr type="b" for="ch" forName="left_40_3" refType="h" fact="0.43"/>
        <dgm:constr type="ctrX" for="ch" forName="left_40_3" refType="w" fact="0.21"/>
        <dgm:constr type="w" for="ch" forName="left_40_4" refType="w" fact="0.365"/>
        <dgm:constr type="h" for="ch" forName="left_40_4" refType="h" fact="0.185"/>
        <dgm:constr type="b" for="ch" forName="left_40_4" refType="h" fact="0.265"/>
        <dgm:constr type="ctrX" for="ch" forName="left_40_4" refType="w" fact="0.2"/>
        <dgm:constr type="w" for="ch" forName="right_14_1" refType="w" fact="0.365"/>
        <dgm:constr type="h" for="ch" forName="right_14_1" refType="h" fact="0.185"/>
        <dgm:constr type="b" for="ch" forName="right_14_1" refType="h" fact="0.76"/>
        <dgm:constr type="ctrX" for="ch" forName="right_14_1" refType="w" fact="0.77"/>
        <dgm:constr type="w" for="ch" forName="right_14_2" refType="w" fact="0.365"/>
        <dgm:constr type="h" for="ch" forName="right_14_2" refType="h" fact="0.185"/>
        <dgm:constr type="b" for="ch" forName="right_14_2" refType="h" fact="0.595"/>
        <dgm:constr type="ctrX" for="ch" forName="right_14_2" refType="w" fact="0.78"/>
        <dgm:constr type="w" for="ch" forName="right_14_3" refType="w" fact="0.365"/>
        <dgm:constr type="h" for="ch" forName="right_14_3" refType="h" fact="0.185"/>
        <dgm:constr type="b" for="ch" forName="right_14_3" refType="h" fact="0.43"/>
        <dgm:constr type="ctrX" for="ch" forName="right_14_3" refType="w" fact="0.79"/>
        <dgm:constr type="w" for="ch" forName="right_14_4" refType="w" fact="0.365"/>
        <dgm:constr type="h" for="ch" forName="right_14_4" refType="h" fact="0.185"/>
        <dgm:constr type="b" for="ch" forName="right_14_4" refType="h" fact="0.265"/>
        <dgm:constr type="ctrX" for="ch" forName="right_14_4" refType="w" fact="0.8"/>
        <dgm:constr type="w" for="ch" forName="left_14_1" refType="w" fact="0.365"/>
        <dgm:constr type="h" for="ch" forName="left_14_1" refType="h" fact="0.185"/>
        <dgm:constr type="b" for="ch" forName="left_14_1" refType="h" fact="0.715"/>
        <dgm:constr type="ctrX" for="ch" forName="left_14_1" refType="w" fact="0.25"/>
        <dgm:constr type="w" for="ch" forName="left_41_1" refType="w" fact="0.365"/>
        <dgm:constr type="h" for="ch" forName="left_41_1" refType="h" fact="0.185"/>
        <dgm:constr type="b" for="ch" forName="left_41_1" refType="h" fact="0.76"/>
        <dgm:constr type="ctrX" for="ch" forName="left_41_1" refType="w" fact="0.23"/>
        <dgm:constr type="w" for="ch" forName="left_41_2" refType="w" fact="0.365"/>
        <dgm:constr type="h" for="ch" forName="left_41_2" refType="h" fact="0.185"/>
        <dgm:constr type="b" for="ch" forName="left_41_2" refType="h" fact="0.595"/>
        <dgm:constr type="ctrX" for="ch" forName="left_41_2" refType="w" fact="0.22"/>
        <dgm:constr type="w" for="ch" forName="left_41_3" refType="w" fact="0.365"/>
        <dgm:constr type="h" for="ch" forName="left_41_3" refType="h" fact="0.185"/>
        <dgm:constr type="b" for="ch" forName="left_41_3" refType="h" fact="0.43"/>
        <dgm:constr type="ctrX" for="ch" forName="left_41_3" refType="w" fact="0.21"/>
        <dgm:constr type="w" for="ch" forName="left_41_4" refType="w" fact="0.365"/>
        <dgm:constr type="h" for="ch" forName="left_41_4" refType="h" fact="0.185"/>
        <dgm:constr type="b" for="ch" forName="left_41_4" refType="h" fact="0.265"/>
        <dgm:constr type="ctrX" for="ch" forName="left_41_4" refType="w" fact="0.2"/>
        <dgm:constr type="w" for="ch" forName="right_41_1" refType="w" fact="0.365"/>
        <dgm:constr type="h" for="ch" forName="right_41_1" refType="h" fact="0.185"/>
        <dgm:constr type="b" for="ch" forName="right_41_1" refType="h" fact="0.715"/>
        <dgm:constr type="ctrX" for="ch" forName="right_41_1" refType="w" fact="0.75"/>
        <dgm:constr type="w" for="ch" forName="right_24_1" refType="w" fact="0.365"/>
        <dgm:constr type="h" for="ch" forName="right_24_1" refType="h" fact="0.185"/>
        <dgm:constr type="b" for="ch" forName="right_24_1" refType="h" fact="0.76"/>
        <dgm:constr type="ctrX" for="ch" forName="right_24_1" refType="w" fact="0.77"/>
        <dgm:constr type="w" for="ch" forName="right_24_2" refType="w" fact="0.365"/>
        <dgm:constr type="h" for="ch" forName="right_24_2" refType="h" fact="0.185"/>
        <dgm:constr type="b" for="ch" forName="right_24_2" refType="h" fact="0.595"/>
        <dgm:constr type="ctrX" for="ch" forName="right_24_2" refType="w" fact="0.78"/>
        <dgm:constr type="w" for="ch" forName="right_24_3" refType="w" fact="0.365"/>
        <dgm:constr type="h" for="ch" forName="right_24_3" refType="h" fact="0.185"/>
        <dgm:constr type="b" for="ch" forName="right_24_3" refType="h" fact="0.43"/>
        <dgm:constr type="ctrX" for="ch" forName="right_24_3" refType="w" fact="0.79"/>
        <dgm:constr type="w" for="ch" forName="right_24_4" refType="w" fact="0.365"/>
        <dgm:constr type="h" for="ch" forName="right_24_4" refType="h" fact="0.185"/>
        <dgm:constr type="b" for="ch" forName="right_24_4" refType="h" fact="0.265"/>
        <dgm:constr type="ctrX" for="ch" forName="right_24_4" refType="w" fact="0.8"/>
        <dgm:constr type="w" for="ch" forName="left_24_1" refType="w" fact="0.365"/>
        <dgm:constr type="h" for="ch" forName="left_24_1" refType="h" fact="0.185"/>
        <dgm:constr type="b" for="ch" forName="left_24_1" refType="h" fact="0.715"/>
        <dgm:constr type="ctrX" for="ch" forName="left_24_1" refType="w" fact="0.25"/>
        <dgm:constr type="w" for="ch" forName="left_24_2" refType="w" fact="0.365"/>
        <dgm:constr type="h" for="ch" forName="left_24_2" refType="h" fact="0.185"/>
        <dgm:constr type="b" for="ch" forName="left_24_2" refType="h" fact="0.55"/>
        <dgm:constr type="ctrX" for="ch" forName="left_24_2" refType="w" fact="0.26"/>
        <dgm:constr type="w" for="ch" forName="left_42_1" refType="w" fact="0.365"/>
        <dgm:constr type="h" for="ch" forName="left_42_1" refType="h" fact="0.185"/>
        <dgm:constr type="b" for="ch" forName="left_42_1" refType="h" fact="0.76"/>
        <dgm:constr type="ctrX" for="ch" forName="left_42_1" refType="w" fact="0.23"/>
        <dgm:constr type="w" for="ch" forName="left_42_2" refType="w" fact="0.365"/>
        <dgm:constr type="h" for="ch" forName="left_42_2" refType="h" fact="0.185"/>
        <dgm:constr type="b" for="ch" forName="left_42_2" refType="h" fact="0.595"/>
        <dgm:constr type="ctrX" for="ch" forName="left_42_2" refType="w" fact="0.22"/>
        <dgm:constr type="w" for="ch" forName="left_42_3" refType="w" fact="0.365"/>
        <dgm:constr type="h" for="ch" forName="left_42_3" refType="h" fact="0.185"/>
        <dgm:constr type="b" for="ch" forName="left_42_3" refType="h" fact="0.43"/>
        <dgm:constr type="ctrX" for="ch" forName="left_42_3" refType="w" fact="0.21"/>
        <dgm:constr type="w" for="ch" forName="left_42_4" refType="w" fact="0.365"/>
        <dgm:constr type="h" for="ch" forName="left_42_4" refType="h" fact="0.185"/>
        <dgm:constr type="b" for="ch" forName="left_42_4" refType="h" fact="0.265"/>
        <dgm:constr type="ctrX" for="ch" forName="left_42_4" refType="w" fact="0.2"/>
        <dgm:constr type="w" for="ch" forName="right_42_1" refType="w" fact="0.365"/>
        <dgm:constr type="h" for="ch" forName="right_42_1" refType="h" fact="0.185"/>
        <dgm:constr type="b" for="ch" forName="right_42_1" refType="h" fact="0.715"/>
        <dgm:constr type="ctrX" for="ch" forName="right_42_1" refType="w" fact="0.75"/>
        <dgm:constr type="w" for="ch" forName="right_42_2" refType="w" fact="0.365"/>
        <dgm:constr type="h" for="ch" forName="right_42_2" refType="h" fact="0.185"/>
        <dgm:constr type="b" for="ch" forName="right_42_2" refType="h" fact="0.55"/>
        <dgm:constr type="ctrX" for="ch" forName="right_42_2" refType="w" fact="0.74"/>
        <dgm:constr type="w" for="ch" forName="right_34_1" refType="w" fact="0.365"/>
        <dgm:constr type="h" for="ch" forName="right_34_1" refType="h" fact="0.185"/>
        <dgm:constr type="b" for="ch" forName="right_34_1" refType="h" fact="0.76"/>
        <dgm:constr type="ctrX" for="ch" forName="right_34_1" refType="w" fact="0.77"/>
        <dgm:constr type="w" for="ch" forName="right_34_2" refType="w" fact="0.365"/>
        <dgm:constr type="h" for="ch" forName="right_34_2" refType="h" fact="0.185"/>
        <dgm:constr type="b" for="ch" forName="right_34_2" refType="h" fact="0.595"/>
        <dgm:constr type="ctrX" for="ch" forName="right_34_2" refType="w" fact="0.78"/>
        <dgm:constr type="w" for="ch" forName="right_34_3" refType="w" fact="0.365"/>
        <dgm:constr type="h" for="ch" forName="right_34_3" refType="h" fact="0.185"/>
        <dgm:constr type="b" for="ch" forName="right_34_3" refType="h" fact="0.43"/>
        <dgm:constr type="ctrX" for="ch" forName="right_34_3" refType="w" fact="0.79"/>
        <dgm:constr type="w" for="ch" forName="right_34_4" refType="w" fact="0.365"/>
        <dgm:constr type="h" for="ch" forName="right_34_4" refType="h" fact="0.185"/>
        <dgm:constr type="b" for="ch" forName="right_34_4" refType="h" fact="0.265"/>
        <dgm:constr type="ctrX" for="ch" forName="right_34_4" refType="w" fact="0.8"/>
        <dgm:constr type="w" for="ch" forName="left_34_1" refType="w" fact="0.365"/>
        <dgm:constr type="h" for="ch" forName="left_34_1" refType="h" fact="0.185"/>
        <dgm:constr type="b" for="ch" forName="left_34_1" refType="h" fact="0.715"/>
        <dgm:constr type="ctrX" for="ch" forName="left_34_1" refType="w" fact="0.25"/>
        <dgm:constr type="w" for="ch" forName="left_34_2" refType="w" fact="0.365"/>
        <dgm:constr type="h" for="ch" forName="left_34_2" refType="h" fact="0.185"/>
        <dgm:constr type="b" for="ch" forName="left_34_2" refType="h" fact="0.55"/>
        <dgm:constr type="ctrX" for="ch" forName="left_34_2" refType="w" fact="0.26"/>
        <dgm:constr type="w" for="ch" forName="left_34_3" refType="w" fact="0.365"/>
        <dgm:constr type="h" for="ch" forName="left_34_3" refType="h" fact="0.185"/>
        <dgm:constr type="b" for="ch" forName="left_34_3" refType="h" fact="0.385"/>
        <dgm:constr type="ctrX" for="ch" forName="left_34_3" refType="w" fact="0.27"/>
        <dgm:constr type="w" for="ch" forName="left_43_1" refType="w" fact="0.365"/>
        <dgm:constr type="h" for="ch" forName="left_43_1" refType="h" fact="0.185"/>
        <dgm:constr type="b" for="ch" forName="left_43_1" refType="h" fact="0.76"/>
        <dgm:constr type="ctrX" for="ch" forName="left_43_1" refType="w" fact="0.23"/>
        <dgm:constr type="w" for="ch" forName="left_43_2" refType="w" fact="0.365"/>
        <dgm:constr type="h" for="ch" forName="left_43_2" refType="h" fact="0.185"/>
        <dgm:constr type="b" for="ch" forName="left_43_2" refType="h" fact="0.595"/>
        <dgm:constr type="ctrX" for="ch" forName="left_43_2" refType="w" fact="0.22"/>
        <dgm:constr type="w" for="ch" forName="left_43_3" refType="w" fact="0.365"/>
        <dgm:constr type="h" for="ch" forName="left_43_3" refType="h" fact="0.185"/>
        <dgm:constr type="b" for="ch" forName="left_43_3" refType="h" fact="0.43"/>
        <dgm:constr type="ctrX" for="ch" forName="left_43_3" refType="w" fact="0.21"/>
        <dgm:constr type="w" for="ch" forName="left_43_4" refType="w" fact="0.365"/>
        <dgm:constr type="h" for="ch" forName="left_43_4" refType="h" fact="0.185"/>
        <dgm:constr type="b" for="ch" forName="left_43_4" refType="h" fact="0.265"/>
        <dgm:constr type="ctrX" for="ch" forName="left_43_4" refType="w" fact="0.2"/>
        <dgm:constr type="w" for="ch" forName="right_43_1" refType="w" fact="0.365"/>
        <dgm:constr type="h" for="ch" forName="right_43_1" refType="h" fact="0.185"/>
        <dgm:constr type="b" for="ch" forName="right_43_1" refType="h" fact="0.715"/>
        <dgm:constr type="ctrX" for="ch" forName="right_43_1" refType="w" fact="0.75"/>
        <dgm:constr type="w" for="ch" forName="right_43_2" refType="w" fact="0.365"/>
        <dgm:constr type="h" for="ch" forName="right_43_2" refType="h" fact="0.185"/>
        <dgm:constr type="b" for="ch" forName="right_43_2" refType="h" fact="0.55"/>
        <dgm:constr type="ctrX" for="ch" forName="right_43_2" refType="w" fact="0.74"/>
        <dgm:constr type="w" for="ch" forName="right_43_3" refType="w" fact="0.365"/>
        <dgm:constr type="h" for="ch" forName="right_43_3" refType="h" fact="0.185"/>
        <dgm:constr type="b" for="ch" forName="right_43_3" refType="h" fact="0.385"/>
        <dgm:constr type="ctrX" for="ch" forName="right_43_3" refType="w" fact="0.73"/>
        <dgm:constr type="w" for="ch" forName="right_44_1" refType="w" fact="0.36"/>
        <dgm:constr type="h" for="ch" forName="right_44_1" refType="h" fact="0.154"/>
        <dgm:constr type="b" for="ch" forName="right_44_1" refType="h" fact="0.725"/>
        <dgm:constr type="ctrX" for="ch" forName="right_44_1" refType="w" fact="0.76"/>
        <dgm:constr type="w" for="ch" forName="right_44_2" refType="w" fact="0.36"/>
        <dgm:constr type="h" for="ch" forName="right_44_2" refType="h" fact="0.154"/>
        <dgm:constr type="b" for="ch" forName="right_44_2" refType="h" fact="0.559"/>
        <dgm:constr type="ctrX" for="ch" forName="right_44_2" refType="w" fact="0.76"/>
        <dgm:constr type="w" for="ch" forName="right_44_3" refType="w" fact="0.36"/>
        <dgm:constr type="h" for="ch" forName="right_44_3" refType="h" fact="0.154"/>
        <dgm:constr type="b" for="ch" forName="right_44_3" refType="h" fact="0.393"/>
        <dgm:constr type="ctrX" for="ch" forName="right_44_3" refType="w" fact="0.76"/>
        <dgm:constr type="w" for="ch" forName="right_44_4" refType="w" fact="0.36"/>
        <dgm:constr type="h" for="ch" forName="right_44_4" refType="h" fact="0.154"/>
        <dgm:constr type="b" for="ch" forName="right_44_4" refType="h" fact="0.224"/>
        <dgm:constr type="ctrX" for="ch" forName="right_44_4" refType="w" fact="0.76"/>
        <dgm:constr type="w" for="ch" forName="left_44_1" refType="w" fact="0.36"/>
        <dgm:constr type="h" for="ch" forName="left_44_1" refType="h" fact="0.154"/>
        <dgm:constr type="b" for="ch" forName="left_44_1" refType="h" fact="0.725"/>
        <dgm:constr type="ctrX" for="ch" forName="left_44_1" refType="w" fact="0.24"/>
        <dgm:constr type="w" for="ch" forName="left_44_2" refType="w" fact="0.36"/>
        <dgm:constr type="h" for="ch" forName="left_44_2" refType="h" fact="0.154"/>
        <dgm:constr type="b" for="ch" forName="left_44_2" refType="h" fact="0.559"/>
        <dgm:constr type="ctrX" for="ch" forName="left_44_2" refType="w" fact="0.24"/>
        <dgm:constr type="w" for="ch" forName="left_44_3" refType="w" fact="0.36"/>
        <dgm:constr type="h" for="ch" forName="left_44_3" refType="h" fact="0.154"/>
        <dgm:constr type="b" for="ch" forName="left_44_3" refType="h" fact="0.393"/>
        <dgm:constr type="ctrX" for="ch" forName="left_44_3" refType="w" fact="0.24"/>
        <dgm:constr type="w" for="ch" forName="left_44_4" refType="w" fact="0.36"/>
        <dgm:constr type="h" for="ch" forName="left_44_4" refType="h" fact="0.154"/>
        <dgm:constr type="b" for="ch" forName="left_44_4" refType="h" fact="0.224"/>
        <dgm:constr type="ctrX" for="ch" forName="left_44_4" refType="w" fact="0.24"/>
      </dgm:constrLst>
      <dgm:ruleLst/>
      <dgm:layoutNode name="dummyMaxCanvas_ChildArea">
        <dgm:alg type="sp"/>
        <dgm:shape xmlns:r="http://schemas.openxmlformats.org/officeDocument/2006/relationships" r:blip="">
          <dgm:adjLst/>
        </dgm:shape>
        <dgm:presOf/>
        <dgm:constrLst/>
        <dgm:ruleLst/>
      </dgm:layoutNode>
      <dgm:layoutNode name="fulcrum" styleLbl="alignAccFollowNode1">
        <dgm:alg type="sp"/>
        <dgm:shape xmlns:r="http://schemas.openxmlformats.org/officeDocument/2006/relationships" type="triangle" r:blip="">
          <dgm:adjLst/>
        </dgm:shape>
        <dgm:presOf/>
        <dgm:constrLst/>
        <dgm:ruleLst/>
      </dgm:layoutNode>
      <dgm:choose name="Name0">
        <dgm:if name="Name1" axis="ch ch" ptType="node node" st="1 1" cnt="1 0" func="cnt" op="equ" val="0">
          <dgm:choose name="Name2">
            <dgm:if name="Name3" axis="ch ch" ptType="node node" st="2 1" cnt="1 0" func="cnt" op="equ" val="0">
              <dgm:layoutNode name="balance_00" styleLbl="alignAccFollowNode1">
                <dgm:varLst>
                  <dgm:bulletEnabled val="1"/>
                </dgm:varLst>
                <dgm:alg type="sp"/>
                <dgm:shape xmlns:r="http://schemas.openxmlformats.org/officeDocument/2006/relationships" type="rect" r:blip="">
                  <dgm:adjLst/>
                </dgm:shape>
                <dgm:presOf/>
                <dgm:constrLst/>
                <dgm:ruleLst/>
              </dgm:layoutNode>
            </dgm:if>
            <dgm:else name="Name4">
              <dgm:choose name="Name5">
                <dgm:if name="Name6" axis="ch ch" ptType="node node" st="2 1" cnt="1 0" func="cnt" op="equ" val="1">
                  <dgm:layoutNode name="balance_01" styleLbl="alignAccFollowNode1">
                    <dgm:varLst>
                      <dgm:bulletEnabled val="1"/>
                    </dgm:varLst>
                    <dgm:alg type="sp"/>
                    <dgm:shape xmlns:r="http://schemas.openxmlformats.org/officeDocument/2006/relationships" rot="4" type="rect" r:blip="">
                      <dgm:adjLst/>
                    </dgm:shape>
                    <dgm:presOf/>
                    <dgm:constrLst/>
                    <dgm:ruleLst/>
                  </dgm:layoutNode>
                  <dgm:layoutNode name="right_0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
                  <dgm:choose name="Name8">
                    <dgm:if name="Name9" axis="ch ch" ptType="node node" st="2 1" cnt="1 0" func="cnt" op="equ" val="2">
                      <dgm:layoutNode name="balance_02" styleLbl="alignAccFollowNode1">
                        <dgm:varLst>
                          <dgm:bulletEnabled val="1"/>
                        </dgm:varLst>
                        <dgm:alg type="sp"/>
                        <dgm:shape xmlns:r="http://schemas.openxmlformats.org/officeDocument/2006/relationships" rot="4" type="rect" r:blip="">
                          <dgm:adjLst/>
                        </dgm:shape>
                        <dgm:presOf/>
                        <dgm:constrLst/>
                        <dgm:ruleLst/>
                      </dgm:layoutNode>
                      <dgm:layoutNode name="right_0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0">
                      <dgm:choose name="Name11">
                        <dgm:if name="Name12" axis="ch ch" ptType="node node" st="2 1" cnt="1 0" func="cnt" op="equ" val="3">
                          <dgm:layoutNode name="balance_03" styleLbl="alignAccFollowNode1">
                            <dgm:varLst>
                              <dgm:bulletEnabled val="1"/>
                            </dgm:varLst>
                            <dgm:alg type="sp"/>
                            <dgm:shape xmlns:r="http://schemas.openxmlformats.org/officeDocument/2006/relationships" rot="4" type="rect" r:blip="">
                              <dgm:adjLst/>
                            </dgm:shape>
                            <dgm:presOf/>
                            <dgm:constrLst/>
                            <dgm:ruleLst/>
                          </dgm:layoutNode>
                          <dgm:layoutNode name="right_0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3">
                          <dgm:choose name="Name14">
                            <dgm:if name="Name15" axis="ch ch" ptType="node node" st="2 1" cnt="1 0" func="cnt" op="gte" val="4">
                              <dgm:layoutNode name="balance_04" styleLbl="alignAccFollowNode1">
                                <dgm:varLst>
                                  <dgm:bulletEnabled val="1"/>
                                </dgm:varLst>
                                <dgm:alg type="sp"/>
                                <dgm:shape xmlns:r="http://schemas.openxmlformats.org/officeDocument/2006/relationships" rot="4" type="rect" r:blip="">
                                  <dgm:adjLst/>
                                </dgm:shape>
                                <dgm:presOf/>
                                <dgm:constrLst/>
                                <dgm:ruleLst/>
                              </dgm:layoutNode>
                              <dgm:layoutNode name="right_0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6"/>
                          </dgm:choose>
                        </dgm:else>
                      </dgm:choose>
                    </dgm:else>
                  </dgm:choose>
                </dgm:else>
              </dgm:choose>
            </dgm:else>
          </dgm:choose>
        </dgm:if>
        <dgm:else name="Name17">
          <dgm:choose name="Name18">
            <dgm:if name="Name19" axis="ch ch" ptType="node node" st="1 1" cnt="1 0" func="cnt" op="equ" val="1">
              <dgm:choose name="Name20">
                <dgm:if name="Name21" axis="ch ch" ptType="node node" st="2 1" cnt="1 0" func="cnt" op="equ" val="0">
                  <dgm:layoutNode name="balance_10" styleLbl="alignAccFollowNode1">
                    <dgm:varLst>
                      <dgm:bulletEnabled val="1"/>
                    </dgm:varLst>
                    <dgm:alg type="sp"/>
                    <dgm:shape xmlns:r="http://schemas.openxmlformats.org/officeDocument/2006/relationships" rot="-4" type="rect" r:blip="">
                      <dgm:adjLst/>
                    </dgm:shape>
                    <dgm:presOf/>
                    <dgm:constrLst/>
                    <dgm:ruleLst/>
                  </dgm:layoutNode>
                  <dgm:layoutNode name="left_1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2">
                  <dgm:choose name="Name23">
                    <dgm:if name="Name24" axis="ch ch" ptType="node node" st="2 1" cnt="1 0" func="cnt" op="equ" val="1">
                      <dgm:layoutNode name="balance_11" styleLbl="alignAccFollowNode1">
                        <dgm:varLst>
                          <dgm:bulletEnabled val="1"/>
                        </dgm:varLst>
                        <dgm:alg type="sp"/>
                        <dgm:shape xmlns:r="http://schemas.openxmlformats.org/officeDocument/2006/relationships" type="rect" r:blip="">
                          <dgm:adjLst/>
                        </dgm:shape>
                        <dgm:presOf/>
                        <dgm:constrLst/>
                        <dgm:ruleLst/>
                      </dgm:layoutNode>
                      <dgm:layoutNode name="left_11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1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5">
                      <dgm:choose name="Name26">
                        <dgm:if name="Name27" axis="ch ch" ptType="node node" st="2 1" cnt="1 0" func="cnt" op="equ" val="2">
                          <dgm:layoutNode name="balance_12" styleLbl="alignAccFollowNode1">
                            <dgm:varLst>
                              <dgm:bulletEnabled val="1"/>
                            </dgm:varLst>
                            <dgm:alg type="sp"/>
                            <dgm:shape xmlns:r="http://schemas.openxmlformats.org/officeDocument/2006/relationships" rot="4" type="rect" r:blip="">
                              <dgm:adjLst/>
                            </dgm:shape>
                            <dgm:presOf/>
                            <dgm:constrLst/>
                            <dgm:ruleLst/>
                          </dgm:layoutNode>
                          <dgm:layoutNode name="right_1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8">
                          <dgm:choose name="Name29">
                            <dgm:if name="Name30" axis="ch ch" ptType="node node" st="2 1" cnt="1 0" func="cnt" op="equ" val="3">
                              <dgm:layoutNode name="balance_13" styleLbl="alignAccFollowNode1">
                                <dgm:varLst>
                                  <dgm:bulletEnabled val="1"/>
                                </dgm:varLst>
                                <dgm:alg type="sp"/>
                                <dgm:shape xmlns:r="http://schemas.openxmlformats.org/officeDocument/2006/relationships" rot="4" type="rect" r:blip="">
                                  <dgm:adjLst/>
                                </dgm:shape>
                                <dgm:presOf/>
                                <dgm:constrLst/>
                                <dgm:ruleLst/>
                              </dgm:layoutNode>
                              <dgm:layoutNode name="right_1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1">
                              <dgm:choose name="Name32">
                                <dgm:if name="Name33" axis="ch ch" ptType="node node" st="2 1" cnt="1 0" func="cnt" op="gte" val="4">
                                  <dgm:layoutNode name="balance_14" styleLbl="alignAccFollowNode1">
                                    <dgm:varLst>
                                      <dgm:bulletEnabled val="1"/>
                                    </dgm:varLst>
                                    <dgm:alg type="sp"/>
                                    <dgm:shape xmlns:r="http://schemas.openxmlformats.org/officeDocument/2006/relationships" rot="4" type="rect" r:blip="">
                                      <dgm:adjLst/>
                                    </dgm:shape>
                                    <dgm:presOf/>
                                    <dgm:constrLst/>
                                    <dgm:ruleLst/>
                                  </dgm:layoutNode>
                                  <dgm:layoutNode name="right_1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4"/>
                              </dgm:choose>
                            </dgm:else>
                          </dgm:choose>
                        </dgm:else>
                      </dgm:choose>
                    </dgm:else>
                  </dgm:choose>
                </dgm:else>
              </dgm:choose>
            </dgm:if>
            <dgm:else name="Name35">
              <dgm:choose name="Name36">
                <dgm:if name="Name37" axis="ch ch" ptType="node node" st="1 1" cnt="1 0" func="cnt" op="equ" val="2">
                  <dgm:choose name="Name38">
                    <dgm:if name="Name39" axis="ch ch" ptType="node node" st="2 1" cnt="1 0" func="cnt" op="equ" val="0">
                      <dgm:layoutNode name="balance_20" styleLbl="alignAccFollowNode1">
                        <dgm:varLst>
                          <dgm:bulletEnabled val="1"/>
                        </dgm:varLst>
                        <dgm:alg type="sp"/>
                        <dgm:shape xmlns:r="http://schemas.openxmlformats.org/officeDocument/2006/relationships" rot="-4" type="rect" r:blip="">
                          <dgm:adjLst/>
                        </dgm:shape>
                        <dgm:presOf/>
                        <dgm:constrLst/>
                        <dgm:ruleLst/>
                      </dgm:layoutNode>
                      <dgm:layoutNode name="left_2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0">
                      <dgm:choose name="Name41">
                        <dgm:if name="Name42" axis="ch ch" ptType="node node" st="2 1" cnt="1 0" func="cnt" op="equ" val="1">
                          <dgm:layoutNode name="balance_21" styleLbl="alignAccFollowNode1">
                            <dgm:varLst>
                              <dgm:bulletEnabled val="1"/>
                            </dgm:varLst>
                            <dgm:alg type="sp"/>
                            <dgm:shape xmlns:r="http://schemas.openxmlformats.org/officeDocument/2006/relationships" rot="-4" type="rect" r:blip="">
                              <dgm:adjLst/>
                            </dgm:shape>
                            <dgm:presOf/>
                            <dgm:constrLst/>
                            <dgm:ruleLst/>
                          </dgm:layoutNode>
                          <dgm:layoutNode name="left_2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3">
                          <dgm:choose name="Name44">
                            <dgm:if name="Name45" axis="ch ch" ptType="node node" st="2 1" cnt="1 0" func="cnt" op="equ" val="2">
                              <dgm:layoutNode name="balance_22" styleLbl="alignAccFollowNode1">
                                <dgm:varLst>
                                  <dgm:bulletEnabled val="1"/>
                                </dgm:varLst>
                                <dgm:alg type="sp"/>
                                <dgm:shape xmlns:r="http://schemas.openxmlformats.org/officeDocument/2006/relationships" type="rect" r:blip="">
                                  <dgm:adjLst/>
                                </dgm:shape>
                                <dgm:presOf/>
                                <dgm:constrLst/>
                                <dgm:ruleLst/>
                              </dgm:layoutNode>
                              <dgm:layoutNode name="right_22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2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2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2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6">
                              <dgm:choose name="Name47">
                                <dgm:if name="Name48" axis="ch ch" ptType="node node" st="2 1" cnt="1 0" func="cnt" op="equ" val="3">
                                  <dgm:layoutNode name="balance_23" styleLbl="alignAccFollowNode1">
                                    <dgm:varLst>
                                      <dgm:bulletEnabled val="1"/>
                                    </dgm:varLst>
                                    <dgm:alg type="sp"/>
                                    <dgm:shape xmlns:r="http://schemas.openxmlformats.org/officeDocument/2006/relationships" rot="4" type="rect" r:blip="">
                                      <dgm:adjLst/>
                                    </dgm:shape>
                                    <dgm:presOf/>
                                    <dgm:constrLst/>
                                    <dgm:ruleLst/>
                                  </dgm:layoutNode>
                                  <dgm:layoutNode name="right_2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3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9">
                                  <dgm:choose name="Name50">
                                    <dgm:if name="Name51" axis="ch ch" ptType="node node" st="2 1" cnt="1 0" func="cnt" op="gte" val="4">
                                      <dgm:layoutNode name="balance_24" styleLbl="alignAccFollowNode1">
                                        <dgm:varLst>
                                          <dgm:bulletEnabled val="1"/>
                                        </dgm:varLst>
                                        <dgm:alg type="sp"/>
                                        <dgm:shape xmlns:r="http://schemas.openxmlformats.org/officeDocument/2006/relationships" rot="4" type="rect" r:blip="">
                                          <dgm:adjLst/>
                                        </dgm:shape>
                                        <dgm:presOf/>
                                        <dgm:constrLst/>
                                        <dgm:ruleLst/>
                                      </dgm:layoutNode>
                                      <dgm:layoutNode name="right_2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4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2"/>
                                  </dgm:choose>
                                </dgm:else>
                              </dgm:choose>
                            </dgm:else>
                          </dgm:choose>
                        </dgm:else>
                      </dgm:choose>
                    </dgm:else>
                  </dgm:choose>
                </dgm:if>
                <dgm:else name="Name53">
                  <dgm:choose name="Name54">
                    <dgm:if name="Name55" axis="ch ch" ptType="node node" st="1 1" cnt="1 0" func="cnt" op="equ" val="3">
                      <dgm:choose name="Name56">
                        <dgm:if name="Name57" axis="ch ch" ptType="node node" st="2 1" cnt="1 0" func="cnt" op="equ" val="0">
                          <dgm:layoutNode name="balance_30" styleLbl="alignAccFollowNode1">
                            <dgm:varLst>
                              <dgm:bulletEnabled val="1"/>
                            </dgm:varLst>
                            <dgm:alg type="sp"/>
                            <dgm:shape xmlns:r="http://schemas.openxmlformats.org/officeDocument/2006/relationships" rot="-4" type="rect" r:blip="">
                              <dgm:adjLst/>
                            </dgm:shape>
                            <dgm:presOf/>
                            <dgm:constrLst/>
                            <dgm:ruleLst/>
                          </dgm:layoutNode>
                          <dgm:layoutNode name="left_3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0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8">
                          <dgm:choose name="Name59">
                            <dgm:if name="Name60" axis="ch ch" ptType="node node" st="2 1" cnt="1 0" func="cnt" op="equ" val="1">
                              <dgm:layoutNode name="balance_31" styleLbl="alignAccFollowNode1">
                                <dgm:varLst>
                                  <dgm:bulletEnabled val="1"/>
                                </dgm:varLst>
                                <dgm:alg type="sp"/>
                                <dgm:shape xmlns:r="http://schemas.openxmlformats.org/officeDocument/2006/relationships" rot="-4" type="rect" r:blip="">
                                  <dgm:adjLst/>
                                </dgm:shape>
                                <dgm:presOf/>
                                <dgm:constrLst/>
                                <dgm:ruleLst/>
                              </dgm:layoutNode>
                              <dgm:layoutNode name="left_3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1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1">
                              <dgm:choose name="Name62">
                                <dgm:if name="Name63" axis="ch ch" ptType="node node" st="2 1" cnt="1 0" func="cnt" op="equ" val="2">
                                  <dgm:layoutNode name="balance_32" styleLbl="alignAccFollowNode1">
                                    <dgm:varLst>
                                      <dgm:bulletEnabled val="1"/>
                                    </dgm:varLst>
                                    <dgm:alg type="sp"/>
                                    <dgm:shape xmlns:r="http://schemas.openxmlformats.org/officeDocument/2006/relationships" rot="-4" type="rect" r:blip="">
                                      <dgm:adjLst/>
                                    </dgm:shape>
                                    <dgm:presOf/>
                                    <dgm:constrLst/>
                                    <dgm:ruleLst/>
                                  </dgm:layoutNode>
                                  <dgm:layoutNode name="left_3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2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2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4">
                                  <dgm:choose name="Name65">
                                    <dgm:if name="Name66" axis="ch ch" ptType="node node" st="2 1" cnt="1 0" func="cnt" op="equ" val="3">
                                      <dgm:layoutNode name="balance_33" styleLbl="alignAccFollowNode1">
                                        <dgm:varLst>
                                          <dgm:bulletEnabled val="1"/>
                                        </dgm:varLst>
                                        <dgm:alg type="sp"/>
                                        <dgm:shape xmlns:r="http://schemas.openxmlformats.org/officeDocument/2006/relationships" type="rect" r:blip="">
                                          <dgm:adjLst/>
                                        </dgm:shape>
                                        <dgm:presOf/>
                                        <dgm:constrLst/>
                                        <dgm:ruleLst/>
                                      </dgm:layoutNode>
                                      <dgm:layoutNode name="right_33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3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3_3" styleLbl="node1">
                                        <dgm:varLst>
                                          <dgm:bulletEnabled val="1"/>
                                        </dgm:varLst>
                                        <dgm:alg type="tx"/>
                                        <dgm:shape xmlns:r="http://schemas.openxmlformats.org/officeDocument/2006/relationships"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3" styleLbl="node1">
                                        <dgm:varLst>
                                          <dgm:bulletEnabled val="1"/>
                                        </dgm:varLst>
                                        <dgm:alg type="tx"/>
                                        <dgm:shape xmlns:r="http://schemas.openxmlformats.org/officeDocument/2006/relationships"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7">
                                      <dgm:choose name="Name68">
                                        <dgm:if name="Name69" axis="ch ch" ptType="node node" st="2 1" cnt="1 0" func="cnt" op="gte" val="4">
                                          <dgm:layoutNode name="balance_34" styleLbl="alignAccFollowNode1">
                                            <dgm:varLst>
                                              <dgm:bulletEnabled val="1"/>
                                            </dgm:varLst>
                                            <dgm:alg type="sp"/>
                                            <dgm:shape xmlns:r="http://schemas.openxmlformats.org/officeDocument/2006/relationships" rot="4" type="rect" r:blip="">
                                              <dgm:adjLst/>
                                            </dgm:shape>
                                            <dgm:presOf/>
                                            <dgm:constrLst/>
                                            <dgm:ruleLst/>
                                          </dgm:layoutNode>
                                          <dgm:layoutNode name="right_3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0"/>
                                      </dgm:choose>
                                    </dgm:else>
                                  </dgm:choose>
                                </dgm:else>
                              </dgm:choose>
                            </dgm:else>
                          </dgm:choose>
                        </dgm:else>
                      </dgm:choose>
                    </dgm:if>
                    <dgm:else name="Name71">
                      <dgm:choose name="Name72">
                        <dgm:if name="Name73" axis="ch ch" ptType="node node" st="1 1" cnt="1 0" func="cnt" op="gte" val="4">
                          <dgm:choose name="Name74">
                            <dgm:if name="Name75" axis="ch ch" ptType="node node" st="2 1" cnt="1 0" func="cnt" op="equ" val="0">
                              <dgm:layoutNode name="balance_40" styleLbl="alignAccFollowNode1">
                                <dgm:varLst>
                                  <dgm:bulletEnabled val="1"/>
                                </dgm:varLst>
                                <dgm:alg type="sp"/>
                                <dgm:shape xmlns:r="http://schemas.openxmlformats.org/officeDocument/2006/relationships" rot="-4" type="rect" r:blip="">
                                  <dgm:adjLst/>
                                </dgm:shape>
                                <dgm:presOf/>
                                <dgm:constrLst/>
                                <dgm:ruleLst/>
                              </dgm:layoutNode>
                              <dgm:layoutNode name="left_4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6">
                              <dgm:choose name="Name77">
                                <dgm:if name="Name78" axis="ch ch" ptType="node node" st="2 1" cnt="1 0" func="cnt" op="equ" val="1">
                                  <dgm:layoutNode name="balance_41" styleLbl="alignAccFollowNode1">
                                    <dgm:varLst>
                                      <dgm:bulletEnabled val="1"/>
                                    </dgm:varLst>
                                    <dgm:alg type="sp"/>
                                    <dgm:shape xmlns:r="http://schemas.openxmlformats.org/officeDocument/2006/relationships" rot="-4" type="rect" r:blip="">
                                      <dgm:adjLst/>
                                    </dgm:shape>
                                    <dgm:presOf/>
                                    <dgm:constrLst/>
                                    <dgm:ruleLst/>
                                  </dgm:layoutNode>
                                  <dgm:layoutNode name="left_4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9">
                                  <dgm:choose name="Name80">
                                    <dgm:if name="Name81" axis="ch ch" ptType="node node" st="2 1" cnt="1 0" func="cnt" op="equ" val="2">
                                      <dgm:layoutNode name="balance_42" styleLbl="alignAccFollowNode1">
                                        <dgm:varLst>
                                          <dgm:bulletEnabled val="1"/>
                                        </dgm:varLst>
                                        <dgm:alg type="sp"/>
                                        <dgm:shape xmlns:r="http://schemas.openxmlformats.org/officeDocument/2006/relationships" rot="-4" type="rect" r:blip="">
                                          <dgm:adjLst/>
                                        </dgm:shape>
                                        <dgm:presOf/>
                                        <dgm:constrLst/>
                                        <dgm:ruleLst/>
                                      </dgm:layoutNode>
                                      <dgm:layoutNode name="left_4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2">
                                      <dgm:choose name="Name83">
                                        <dgm:if name="Name84" axis="ch ch" ptType="node node" st="2 1" cnt="1 0" func="cnt" op="equ" val="3">
                                          <dgm:layoutNode name="balance_43" styleLbl="alignAccFollowNode1">
                                            <dgm:varLst>
                                              <dgm:bulletEnabled val="1"/>
                                            </dgm:varLst>
                                            <dgm:alg type="sp"/>
                                            <dgm:shape xmlns:r="http://schemas.openxmlformats.org/officeDocument/2006/relationships" rot="-4" type="rect" r:blip="">
                                              <dgm:adjLst/>
                                            </dgm:shape>
                                            <dgm:presOf/>
                                            <dgm:constrLst/>
                                            <dgm:ruleLst/>
                                          </dgm:layoutNode>
                                          <dgm:layoutNode name="left_4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5">
                                          <dgm:choose name="Name86">
                                            <dgm:if name="Name87" axis="ch ch" ptType="node node" st="2 1" cnt="1 0" func="cnt" op="gte" val="4">
                                              <dgm:layoutNode name="balance_44" styleLbl="alignAccFollowNode1">
                                                <dgm:varLst>
                                                  <dgm:bulletEnabled val="1"/>
                                                </dgm:varLst>
                                                <dgm:alg type="sp"/>
                                                <dgm:shape xmlns:r="http://schemas.openxmlformats.org/officeDocument/2006/relationships" type="rect" r:blip="">
                                                  <dgm:adjLst/>
                                                </dgm:shape>
                                                <dgm:presOf/>
                                                <dgm:constrLst/>
                                                <dgm:ruleLst/>
                                              </dgm:layoutNode>
                                              <dgm:layoutNode name="right_44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3" styleLbl="node1">
                                                <dgm:varLst>
                                                  <dgm:bulletEnabled val="1"/>
                                                </dgm:varLst>
                                                <dgm:alg type="tx"/>
                                                <dgm:shape xmlns:r="http://schemas.openxmlformats.org/officeDocument/2006/relationships"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4" styleLbl="node1">
                                                <dgm:varLst>
                                                  <dgm:bulletEnabled val="1"/>
                                                </dgm:varLst>
                                                <dgm:alg type="tx"/>
                                                <dgm:shape xmlns:r="http://schemas.openxmlformats.org/officeDocument/2006/relationships"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3" styleLbl="node1">
                                                <dgm:varLst>
                                                  <dgm:bulletEnabled val="1"/>
                                                </dgm:varLst>
                                                <dgm:alg type="tx"/>
                                                <dgm:shape xmlns:r="http://schemas.openxmlformats.org/officeDocument/2006/relationships"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4" styleLbl="node1">
                                                <dgm:varLst>
                                                  <dgm:bulletEnabled val="1"/>
                                                </dgm:varLst>
                                                <dgm:alg type="tx"/>
                                                <dgm:shape xmlns:r="http://schemas.openxmlformats.org/officeDocument/2006/relationships"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8"/>
                                          </dgm:choose>
                                        </dgm:else>
                                      </dgm:choose>
                                    </dgm:else>
                                  </dgm:choose>
                                </dgm:else>
                              </dgm:choose>
                            </dgm:else>
                          </dgm:choose>
                        </dgm:if>
                        <dgm:else name="Name89"/>
                      </dgm:choose>
                    </dgm:else>
                  </dgm:choose>
                </dgm:else>
              </dgm:choose>
            </dgm:else>
          </dgm:choose>
        </dgm:else>
      </dgm:choose>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Bea08</b:Tag>
    <b:SourceType>JournalArticle</b:SourceType>
    <b:Guid>{7FA331D9-0811-452E-A4E9-A00032EF4F4C}</b:Guid>
    <b:Title>Estructuracion de un portafolio óptimo de inversion en divisas representativas del mercado Forex</b:Title>
    <b:Year>2008</b:Year>
    <b:Author>
      <b:Author>
        <b:NameList>
          <b:Person>
            <b:Last>Carbonell Aldana</b:Last>
            <b:First>Beatriz</b:First>
            <b:Middle>Eugenia</b:Middle>
          </b:Person>
          <b:Person>
            <b:Last>Echavarría Elejalde</b:Last>
            <b:First>Luis</b:First>
            <b:Middle>Felipe</b:Middle>
          </b:Person>
        </b:NameList>
      </b:Author>
    </b:Author>
    <b:JournalName>Revista Soluciones de Postgrado EIA</b:JournalName>
    <b:Pages>79-92</b:Pages>
    <b:Month>Junio</b:Month>
    <b:RefOrder>23</b:RefOrder>
  </b:Source>
  <b:Source>
    <b:Tag>Mon171</b:Tag>
    <b:SourceType>JournalArticle</b:SourceType>
    <b:Guid>{0D7DEB9E-B6C6-43F9-B456-27A87AD56586}</b:Guid>
    <b:Author>
      <b:Author>
        <b:NameList>
          <b:Person>
            <b:Last>Montes</b:Last>
            <b:First>Jair</b:First>
          </b:Person>
        </b:NameList>
      </b:Author>
    </b:Author>
    <b:Title>Mercado de divisas</b:Title>
    <b:JournalName>Moneda | Finanzas</b:JournalName>
    <b:Year>2017</b:Year>
    <b:Pages>39-43</b:Pages>
    <b:Month>Marzo</b:Month>
    <b:Issue>169</b:Issue>
    <b:RefOrder>6</b:RefOrder>
  </b:Source>
  <b:Source>
    <b:Tag>Car13</b:Tag>
    <b:SourceType>InternetSite</b:SourceType>
    <b:Guid>{40A14467-421F-47AF-9E45-F19D33DE3BF1}</b:Guid>
    <b:Title>Rankia España</b:Title>
    <b:Year>2013</b:Year>
    <b:Author>
      <b:Author>
        <b:NameList>
          <b:Person>
            <b:Last>Ramón</b:Last>
            <b:First>Carles</b:First>
            <b:Middle>Boscà</b:Middle>
          </b:Person>
        </b:NameList>
      </b:Author>
    </b:Author>
    <b:InternetSiteTitle>Rankia</b:InternetSiteTitle>
    <b:Month>04</b:Month>
    <b:Day>02</b:Day>
    <b:URL>https://www.rankia.com/blog/divisas-y-forex/1741109-5-instrumentos-negociados-mercado-forex</b:URL>
    <b:RefOrder>8</b:RefOrder>
  </b:Source>
  <b:Source>
    <b:Tag>Rui</b:Tag>
    <b:SourceType>JournalArticle</b:SourceType>
    <b:Guid>{5D8BB3C5-D147-43D5-BB20-4C098D37DBC9}</b:Guid>
    <b:Title>Determinación del portafolio óptimo, según riesgo y rendimiento, de las empresas del sector petrolero que cotizan en bolsa en Colombia</b:Title>
    <b:Author>
      <b:Author>
        <b:NameList>
          <b:Person>
            <b:Last>Ruiz</b:Last>
            <b:First>R.</b:First>
            <b:Middle>&amp; Sardi, J.</b:Middle>
          </b:Person>
        </b:NameList>
      </b:Author>
    </b:Author>
    <b:Publisher>Magazín Empresarial</b:Publisher>
    <b:Year>2013</b:Year>
    <b:JournalName>Magazin Empresarial</b:JournalName>
    <b:Pages>35-43</b:Pages>
    <b:RefOrder>24</b:RefOrder>
  </b:Source>
  <b:Source>
    <b:Tag>Gam13</b:Tag>
    <b:SourceType>Book</b:SourceType>
    <b:Guid>{D771A3CB-814E-4EC2-A80F-64D17ECDE1F5}</b:Guid>
    <b:Title>Finanzas Bursátiles</b:Title>
    <b:City>Mexico</b:City>
    <b:Year>2013</b:Year>
    <b:Author>
      <b:Author>
        <b:NameList>
          <b:Person>
            <b:Last>Gamaliel</b:Last>
            <b:First>Betel</b:First>
          </b:Person>
        </b:NameList>
      </b:Author>
    </b:Author>
    <b:Publisher>Istituto Mexicano de Contadores Publicos</b:Publisher>
    <b:Volume>1</b:Volume>
    <b:RefOrder>15</b:RefOrder>
  </b:Source>
  <b:Source>
    <b:Tag>GIT09</b:Tag>
    <b:SourceType>Book</b:SourceType>
    <b:Guid>{2FB0EAB2-E4E8-41C8-9721-84D86BCF4F1E}</b:Guid>
    <b:Author>
      <b:Author>
        <b:NameList>
          <b:Person>
            <b:Last>Gitman</b:Last>
            <b:First>Lawrence</b:First>
            <b:Middle>J.</b:Middle>
          </b:Person>
        </b:NameList>
      </b:Author>
    </b:Author>
    <b:Title>Fundamento de inversiones</b:Title>
    <b:Year>2009</b:Year>
    <b:City>México</b:City>
    <b:Publisher>PEARSON EDUCACION</b:Publisher>
    <b:RefOrder>16</b:RefOrder>
  </b:Source>
  <b:Source>
    <b:Tag>Fra13</b:Tag>
    <b:SourceType>Book</b:SourceType>
    <b:Guid>{EF5CCBC7-FE8D-4088-BC24-5AE97CADAF9F}</b:Guid>
    <b:Title>Modern Portfolio Theory</b:Title>
    <b:PublicationTitle>2013</b:PublicationTitle>
    <b:Year>2013</b:Year>
    <b:City>Ney Jersey</b:City>
    <b:Publisher>John Wiley</b:Publisher>
    <b:Author>
      <b:Author>
        <b:NameList>
          <b:Person>
            <b:Last>Dongcheol</b:Last>
            <b:First>Kim</b:First>
          </b:Person>
          <b:Person>
            <b:Last>Jack Clark</b:Last>
            <b:First>Francis</b:First>
          </b:Person>
        </b:NameList>
      </b:Author>
    </b:Author>
    <b:RefOrder>17</b:RefOrder>
  </b:Source>
  <b:Source>
    <b:Tag>Fra99</b:Tag>
    <b:SourceType>JournalArticle</b:SourceType>
    <b:Guid>{415DFED8-0CB9-40B3-902C-FECFBAFC8615}</b:Guid>
    <b:Title>La historia temprena de los portafolios</b:Title>
    <b:Year>1999</b:Year>
    <b:Author>
      <b:Author>
        <b:NameList>
          <b:Person>
            <b:Last>Herrera</b:Last>
            <b:First>Francisco</b:First>
            <b:Middle>Lopez</b:Middle>
          </b:Person>
        </b:NameList>
      </b:Author>
    </b:Author>
    <b:JournalName>Revista contaduria y administracion</b:JournalName>
    <b:Pages>13-30</b:Pages>
    <b:RefOrder>25</b:RefOrder>
  </b:Source>
  <b:Source>
    <b:Tag>Gom1</b:Tag>
    <b:SourceType>JournalArticle</b:SourceType>
    <b:Guid>{B7341D03-1B8D-4766-90EA-C264351B7212}</b:Guid>
    <b:Title>Portafolios de activos financieros utilizando el modelo de Sharp y Treynor</b:Title>
    <b:Author>
      <b:Author>
        <b:NameList>
          <b:Person>
            <b:Last>Gomero Gonzales</b:Last>
            <b:Middle>Alberto</b:Middle>
            <b:First>Nicko</b:First>
          </b:Person>
        </b:NameList>
      </b:Author>
    </b:Author>
    <b:JournalName>Revista de la Facultad de Ciencias Contables</b:JournalName>
    <b:Year>2014</b:Year>
    <b:Pages>135-145</b:Pages>
    <b:City>Lima-Peru</b:City>
    <b:RefOrder>19</b:RefOrder>
  </b:Source>
  <b:Source>
    <b:Tag>Bol10</b:Tag>
    <b:SourceType>DocumentFromInternetSite</b:SourceType>
    <b:Guid>{352EE7AB-9BA5-487C-96B4-AF6A9B3846F6}</b:Guid>
    <b:Title>Bolsa de Comercio de Rosario</b:Title>
    <b:Year>2010</b:Year>
    <b:Author>
      <b:Author>
        <b:NameList>
          <b:Person>
            <b:Last>Rosario</b:Last>
            <b:First>Bolsa</b:First>
            <b:Middle>de Comercio de</b:Middle>
          </b:Person>
        </b:NameList>
      </b:Author>
    </b:Author>
    <b:Month>07</b:Month>
    <b:Day>30</b:Day>
    <b:CountryRegion>Argentina</b:CountryRegion>
    <b:InternetSiteTitle>Noticia del Mundo de los Derivados</b:InternetSiteTitle>
    <b:URL>http://www.bcr.com.ar/default.aspx</b:URL>
    <b:RefOrder>20</b:RefOrder>
  </b:Source>
  <b:Source>
    <b:Tag>Jul09</b:Tag>
    <b:SourceType>ElectronicSource</b:SourceType>
    <b:Guid>{A605DE31-38A1-4972-AFF3-1D3A615B11AA}</b:Guid>
    <b:Title>Cálculo del Valor en Riesgo y Pérdida Esperada mediante R: Empleando modelos convolatilidad constante</b:Title>
    <b:Year>2009</b:Year>
    <b:Month>Diciembre</b:Month>
    <b:City>Calle 18 # 122-135 Cali, Valle del Cauca</b:City>
    <b:CountryRegion>Colombia</b:CountryRegion>
    <b:URL>https://www.icesi.edu.co/departamentos/economia/images/var_volatilidad_constante.pdf</b:URL>
    <b:Author>
      <b:Author>
        <b:NameList>
          <b:Person>
            <b:Last>César Alonso</b:Last>
            <b:First>Julio</b:First>
          </b:Person>
          <b:Person>
            <b:Last>Semaám</b:Last>
            <b:First>Paul</b:First>
          </b:Person>
        </b:NameList>
      </b:Author>
    </b:Author>
    <b:RefOrder>22</b:RefOrder>
  </b:Source>
  <b:Source>
    <b:Tag>Fer11</b:Tag>
    <b:SourceType>JournalArticle</b:SourceType>
    <b:Guid>{93173108-0B4F-43C8-AFB2-D010A82BEE95}</b:Guid>
    <b:Title>Valor en Riesgo Ajustado por Riesgo Liquidez, propuesta de aplicación a cartera de acciones chilenas</b:Title>
    <b:Year>2011</b:Year>
    <b:Author>
      <b:Author>
        <b:NameList>
          <b:Person>
            <b:Last>Fernández</b:Last>
            <b:Middle>Lamothe </b:Middle>
            <b:First>Prosper </b:First>
          </b:Person>
          <b:Person>
            <b:Last>Vásquez Tejos</b:Last>
            <b:Middle>Javier</b:Middle>
            <b:First>Francisco </b:First>
          </b:Person>
        </b:NameList>
      </b:Author>
    </b:Author>
    <b:JournalName>Analisis Financiero</b:JournalName>
    <b:Pages>68-81</b:Pages>
    <b:RefOrder>26</b:RefOrder>
  </b:Source>
  <b:Source>
    <b:Tag>Bru08</b:Tag>
    <b:SourceType>Book</b:SourceType>
    <b:Guid>{03C4C9D0-8DB4-406F-B11A-457A5575DDC1}</b:Guid>
    <b:Title>Mercado de renta variable y mercado de divisas</b:Title>
    <b:City>Barcelona</b:City>
    <b:Year>2008</b:Year>
    <b:Publisher>Profit</b:Publisher>
    <b:Author>
      <b:Author>
        <b:NameList>
          <b:Person>
            <b:Last>Brun</b:Last>
            <b:First>Xavier</b:First>
          </b:Person>
          <b:Person>
            <b:Last>Elvira</b:Last>
            <b:First>Oscar</b:First>
          </b:Person>
          <b:Person>
            <b:Last>Puig</b:Last>
            <b:First>Xavier </b:First>
          </b:Person>
        </b:NameList>
      </b:Author>
    </b:Author>
    <b:RefOrder>27</b:RefOrder>
  </b:Source>
  <b:Source>
    <b:Tag>Arb</b:Tag>
    <b:SourceType>JournalArticle</b:SourceType>
    <b:Guid>{674B3950-C399-480C-8A77-2983804A39CB}</b:Guid>
    <b:Author>
      <b:Author>
        <b:NameList>
          <b:Person>
            <b:Last>Arbeláez</b:Last>
            <b:First>Franco</b:First>
          </b:Person>
          <b:Person>
            <b:Last>Ceferino</b:Last>
            <b:First>Luis</b:First>
          </b:Person>
          <b:Person>
            <b:Last>Ceballos</b:Last>
            <b:First>Franco</b:First>
          </b:Person>
          <b:Person>
            <b:Middle>Eduardo</b:Middle>
            <b:First>Luis</b:First>
          </b:Person>
        </b:NameList>
      </b:Author>
    </b:Author>
    <b:Title>El valor en riego condicional CVaR como medida de riesgo</b:Title>
    <b:JournalName>Revistas Ingenieras</b:JournalName>
    <b:Year>2005</b:Year>
    <b:Pages>43-54</b:Pages>
    <b:City>Medellin, Colombia</b:City>
    <b:Month>Junio</b:Month>
    <b:RefOrder>28</b:RefOrder>
  </b:Source>
  <b:Source>
    <b:Tag>BBV15</b:Tag>
    <b:SourceType>InternetSite</b:SourceType>
    <b:Guid>{2BEB2D76-7A49-4F0E-BCA1-1376A702837A}</b:Guid>
    <b:Author>
      <b:Author>
        <b:NameList>
          <b:Person>
            <b:Last>BBVA</b:Last>
          </b:Person>
        </b:NameList>
      </b:Author>
    </b:Author>
    <b:Title>¿Qué es el Valor en Riesgo –VaR?</b:Title>
    <b:Year>2015</b:Year>
    <b:Month>Marzo</b:Month>
    <b:Day>23</b:Day>
    <b:URL>https://www.bbva.com/es/que-es-el-valor-en-riesgo-var/</b:URL>
    <b:RefOrder>29</b:RefOrder>
  </b:Source>
  <b:Source>
    <b:Tag>Buj</b:Tag>
    <b:SourceType>InternetSite</b:SourceType>
    <b:Guid>{4B6BFF8A-6B57-4254-ADDC-F2561A2CAB98}</b:Guid>
    <b:Title>Enciclopedia Financiera</b:Title>
    <b:Author>
      <b:Author>
        <b:NameList>
          <b:Person>
            <b:Last>Buján Pérez</b:Last>
            <b:First>Alejandro</b:First>
          </b:Person>
        </b:NameList>
      </b:Author>
    </b:Author>
    <b:InternetSiteTitle>Ratio de Sharpe </b:InternetSiteTitle>
    <b:URL>https://www.enciclopediafinanciera.com/gestioncarteras/ratio-de-sharpe.htm</b:URL>
    <b:RefOrder>30</b:RefOrder>
  </b:Source>
  <b:Source>
    <b:Tag>Fer16</b:Tag>
    <b:SourceType>InternetSite</b:SourceType>
    <b:Guid>{955DE54B-0AFD-4EC7-8E17-B7A242BDE660}</b:Guid>
    <b:Title>Rankia México</b:Title>
    <b:Year>2016</b:Year>
    <b:Author>
      <b:Author>
        <b:NameList>
          <b:Person>
            <b:Last>Calvarro</b:Last>
            <b:First>Fernando</b:First>
          </b:Person>
        </b:NameList>
      </b:Author>
    </b:Author>
    <b:InternetSiteTitle>¿Cuáles son los principales indicadores económicos?</b:InternetSiteTitle>
    <b:Month>Febrero</b:Month>
    <b:Day>18</b:Day>
    <b:URL>https://www.rankia.mx/blog/indicadores-economicos-mexico/3131889-cuales-son-principales-indicadores-economicos</b:URL>
    <b:RefOrder>31</b:RefOrder>
  </b:Source>
  <b:Source>
    <b:Tag>Esc10</b:Tag>
    <b:SourceType>JournalArticle</b:SourceType>
    <b:Guid>{6C52AE2F-106F-435A-9282-A957D4470744}</b:Guid>
    <b:Title>Diseño de un modelo para la optimización del portafolio de inversión Forex, aplicando la teoría de diversificación y lógica fuzzy</b:Title>
    <b:JournalName>Universidad Tecnologica de Pereira</b:JournalName>
    <b:Year>2010</b:Year>
    <b:Author>
      <b:Author>
        <b:NameList>
          <b:Person>
            <b:Last>Escobar </b:Last>
            <b:First>Milena</b:First>
          </b:Person>
          <b:Person>
            <b:First>Claudia</b:First>
          </b:Person>
          <b:Person>
            <b:Last>Castaño</b:Last>
            <b:First>B</b:First>
          </b:Person>
          <b:Person>
            <b:First>Juan Carlos</b:First>
          </b:Person>
          <b:Person>
            <b:Last>Margarita</b:Last>
            <b:First>LIliana</b:First>
          </b:Person>
        </b:NameList>
      </b:Author>
    </b:Author>
    <b:City>Colombia</b:City>
    <b:Month>Abril</b:Month>
    <b:Issue>44</b:Issue>
    <b:Pages>146-149</b:Pages>
    <b:RefOrder>32</b:RefOrder>
  </b:Source>
  <b:Source>
    <b:Tag>Pab14</b:Tag>
    <b:SourceType>JournalArticle</b:SourceType>
    <b:Guid>{D92360F0-F869-440B-8108-1D1EA082CAA1}</b:Guid>
    <b:Author>
      <b:Author>
        <b:NameList>
          <b:Person>
            <b:Last>Farias</b:Last>
            <b:First>Pablo</b:First>
          </b:Person>
        </b:NameList>
      </b:Author>
    </b:Author>
    <b:Title>Divulgación del valor riesgo (VaR) previo a la crisis en el sector bancario español</b:Title>
    <b:JournalName>Ad-minister</b:JournalName>
    <b:Year>2014</b:Year>
    <b:Pages>37-47</b:Pages>
    <b:RefOrder>33</b:RefOrder>
  </b:Source>
  <b:Source>
    <b:Tag>Gom</b:Tag>
    <b:SourceType>JournalArticle</b:SourceType>
    <b:Guid>{FA441E8A-D3B4-4E3C-AA35-D021F30E64AB}</b:Guid>
    <b:Title>El tipo de cambio Real y los Regímenes Cambiarios de México durante el periodo 1954-2010</b:Title>
    <b:JournalName>CIMEXUS</b:JournalName>
    <b:Pages>112-25</b:Pages>
    <b:Author>
      <b:Author>
        <b:NameList>
          <b:Person>
            <b:Last>Gomez Aguirre</b:Last>
            <b:First>Mario</b:First>
          </b:Person>
          <b:Person>
            <b:Last>Rodriguez Chavez</b:Last>
            <b:Middle>Carlos Alejandro</b:Middle>
            <b:First>Jose</b:First>
          </b:Person>
        </b:NameList>
      </b:Author>
    </b:Author>
    <b:RefOrder>34</b:RefOrder>
  </b:Source>
  <b:Source>
    <b:Tag>Hea12</b:Tag>
    <b:SourceType>Book</b:SourceType>
    <b:Guid>{33ACCE7F-AC82-49A8-83C4-884B35F19B06}</b:Guid>
    <b:Title>Lo que indican los indicadores : cómo utilizar la información estadística para entender la realidad económica de México</b:Title>
    <b:Year>2012</b:Year>
    <b:Author>
      <b:Author>
        <b:NameList>
          <b:Person>
            <b:Last>Heath</b:Last>
            <b:First>Jonathan</b:First>
          </b:Person>
        </b:NameList>
      </b:Author>
    </b:Author>
    <b:Publisher>INEGI</b:Publisher>
    <b:City>México</b:City>
    <b:RefOrder>35</b:RefOrder>
  </b:Source>
  <b:Source>
    <b:Tag>JOR14</b:Tag>
    <b:SourceType>ElectronicSource</b:SourceType>
    <b:Guid>{FE8CB131-CB0E-45E0-B8FA-E5E2E13158B5}</b:Guid>
    <b:Title>Diseño de un portafolio de inversión de renta variable con instrumentos financieros colombianos bajo la metodología de cartera eficiente de Harry Markowitz</b:Title>
    <b:Year>2014</b:Year>
    <b:City>MEDELLÍN</b:City>
    <b:Author>
      <b:Author>
        <b:NameList>
          <b:Person>
            <b:Last>Jorge</b:Last>
            <b:First>Gustavo</b:First>
          </b:Person>
        </b:NameList>
      </b:Author>
    </b:Author>
    <b:RefOrder>36</b:RefOrder>
  </b:Source>
  <b:Source>
    <b:Tag>Kat13</b:Tag>
    <b:SourceType>JournalArticle</b:SourceType>
    <b:Guid>{C079E37F-331C-44A6-99A3-575EDD69840C}</b:Guid>
    <b:Author>
      <b:Author>
        <b:NameList>
          <b:Person>
            <b:Last>Katherine Betancourt Bejarano</b:Last>
            <b:First>Carlos</b:First>
            <b:Middle>Mario García Díaz, Viviana Lozano Riaño</b:Middle>
          </b:Person>
        </b:NameList>
      </b:Author>
    </b:Author>
    <b:Title>Teoría de Markowitz con metodología EWMA para la toma de decision sobre como invertir su dinero</b:Title>
    <b:Year>2013</b:Year>
    <b:JournalName>Atlantic Review of Economics</b:JournalName>
    <b:RefOrder>37</b:RefOrder>
  </b:Source>
  <b:Source>
    <b:Tag>Kru03</b:Tag>
    <b:SourceType>Misc</b:SourceType>
    <b:Guid>{3DAEBE19-1987-4134-ABC8-D762463A17DA}</b:Guid>
    <b:Title>The rational unified process an introduction. </b:Title>
    <b:Year>2003</b:Year>
    <b:Author>
      <b:Author>
        <b:NameList>
          <b:Person>
            <b:Last>Kruchten</b:Last>
            <b:First>P.</b:First>
          </b:Person>
        </b:NameList>
      </b:Author>
    </b:Author>
    <b:PublicationTitle>NY: Addison Wesley.</b:PublicationTitle>
    <b:RefOrder>38</b:RefOrder>
  </b:Source>
  <b:Source>
    <b:Tag>Lop</b:Tag>
    <b:SourceType>JournalArticle</b:SourceType>
    <b:Guid>{B9679B38-235D-4B2C-8296-A0D3374B6CF2}</b:Guid>
    <b:Title>Caracterización de la forma de la estrategia en organizaciones del merado Forex</b:Title>
    <b:Author>
      <b:Author>
        <b:NameList>
          <b:Person>
            <b:Last>Lopez Lopez</b:Last>
            <b:Middle>Andrea</b:Middle>
            <b:First>Paula </b:First>
          </b:Person>
          <b:Person>
            <b:Last>Calderon</b:Last>
            <b:First>Camilo</b:First>
          </b:Person>
        </b:NameList>
      </b:Author>
    </b:Author>
    <b:JournalName>Facultad de ciencias y economia</b:JournalName>
    <b:Year>2012</b:Year>
    <b:Pages>37-56</b:Pages>
    <b:City>Colombia</b:City>
    <b:Month>Junio</b:Month>
    <b:Volume>XX</b:Volume>
    <b:RefOrder>39</b:RefOrder>
  </b:Source>
  <b:Source>
    <b:Tag>Mar</b:Tag>
    <b:SourceType>JournalArticle</b:SourceType>
    <b:Guid>{AD2F9F08-F7E4-4598-8C0D-56F04C3FF893}</b:Guid>
    <b:Author>
      <b:Author>
        <b:NameList>
          <b:Person>
            <b:Last>Martinez Torres</b:Last>
            <b:Middle> Lorena </b:Middle>
            <b:First>Claudia</b:First>
          </b:Person>
          <b:Person>
            <b:Last>Restrepo Munera</b:Last>
            <b:Middle>Andres</b:Middle>
            <b:First>Jorge</b:First>
          </b:Person>
          <b:Person>
            <b:Last>Velazquez Henao</b:Last>
            <b:Middle>David</b:Middle>
            <b:First>Juan </b:First>
          </b:Person>
        </b:NameList>
      </b:Author>
    </b:Author>
    <b:Title>Mercado de divisas y análisis del mercado Financiero</b:Title>
    <b:Year>2004</b:Year>
    <b:Pages>35-57</b:Pages>
    <b:City>Medellin</b:City>
    <b:Month>Marzo</b:Month>
    <b:RefOrder>40</b:RefOrder>
  </b:Source>
  <b:Source>
    <b:Tag>Mon17</b:Tag>
    <b:SourceType>DocumentFromInternetSite</b:SourceType>
    <b:Guid>{24C21856-E2A4-4A4A-94ED-6E2197E744B0}</b:Guid>
    <b:Title>Mercado de Ideas</b:Title>
    <b:Year>2017</b:Year>
    <b:Author>
      <b:Author>
        <b:NameList>
          <b:Person>
            <b:Last>Montes</b:Last>
          </b:Person>
        </b:NameList>
      </b:Author>
    </b:Author>
    <b:Month>Enero</b:Month>
    <b:URL>http://www.bcrp.gob.pe/docs/Publicaciones/Revista-Moneda/moneda-169/moneda-169-08.pdf</b:URL>
    <b:RefOrder>41</b:RefOrder>
  </b:Source>
  <b:Source>
    <b:Tag>Mun08</b:Tag>
    <b:SourceType>Book</b:SourceType>
    <b:Guid>{7CA9D055-E958-4271-86A6-26CF88DBD2E9}</b:Guid>
    <b:Title>Navegando en la Tormenta de los Mercados, Metódo de Trading by Surfing</b:Title>
    <b:Year>2008</b:Year>
    <b:Author>
      <b:Author>
        <b:NameList>
          <b:Person>
            <b:Last>Mundi</b:Last>
            <b:First>José</b:First>
            <b:Middle>Meli</b:Middle>
          </b:Person>
        </b:NameList>
      </b:Author>
    </b:Author>
    <b:City>Santiago </b:City>
    <b:Publisher>BN Publishing</b:Publisher>
    <b:StateProvince>Chile</b:StateProvince>
    <b:RefOrder>42</b:RefOrder>
  </b:Source>
  <b:Source>
    <b:Tag>Ale17</b:Tag>
    <b:SourceType>DocumentFromInternetSite</b:SourceType>
    <b:Guid>{AA0354AA-0AAC-4172-AB36-1435F6298304}</b:Guid>
    <b:Title>Portafolios Financieros</b:Title>
    <b:InternetSiteTitle>FUNDEF - Fundación de Estudios Financieros</b:InternetSiteTitle>
    <b:Year>2017</b:Year>
    <b:Month>02</b:Month>
    <b:URL>www.fundef.org.mx</b:URL>
    <b:Author>
      <b:Author>
        <b:NameList>
          <b:Person>
            <b:Last>Netanya</b:Last>
            <b:Middle>Snir</b:Middle>
            <b:First>Avichai </b:First>
          </b:Person>
          <b:Person>
            <b:Last>Horenstein</b:Last>
            <b:First>Alex</b:First>
          </b:Person>
        </b:NameList>
      </b:Author>
    </b:Author>
    <b:RefOrder>21</b:RefOrder>
  </b:Source>
  <b:Source>
    <b:Tag>Osv18</b:Tag>
    <b:SourceType>InternetSite</b:SourceType>
    <b:Guid>{E5F43768-96F2-47BE-BF05-903EF479CC4D}</b:Guid>
    <b:Title>Riesgo y Rendimiento</b:Title>
    <b:Year>2018</b:Year>
    <b:Author>
      <b:Author>
        <b:NameList>
          <b:Person>
            <b:Last>Osvaldo</b:Last>
          </b:Person>
        </b:NameList>
      </b:Author>
    </b:Author>
    <b:URL>https://www.zonaeconomica.com/mercadodecapitales/riesgorendimientoliquidez</b:URL>
    <b:RefOrder>43</b:RefOrder>
  </b:Source>
  <b:Source>
    <b:Tag>Pol17</b:Tag>
    <b:SourceType>InternetSite</b:SourceType>
    <b:Guid>{61E3EA50-CF74-4212-A55C-0C1F6C388234}</b:Guid>
    <b:Title>Policonomics</b:Title>
    <b:Year> 2017</b:Year>
    <b:Author>
      <b:Author>
        <b:NameList>
          <b:Person>
            <b:Last>Policonomics</b:Last>
          </b:Person>
        </b:NameList>
      </b:Author>
    </b:Author>
    <b:URL>http://policonomics.com/es/harry-markowitz/</b:URL>
    <b:RefOrder>44</b:RefOrder>
  </b:Source>
  <b:Source>
    <b:Tag>Gui18</b:Tag>
    <b:SourceType>InternetSite</b:SourceType>
    <b:Guid>{9D922815-BF54-4D01-85CB-7999DB7E8BAA}</b:Guid>
    <b:Author>
      <b:Author>
        <b:NameList>
          <b:Person>
            <b:Last>Poplavsky</b:Last>
            <b:First>Guillermo</b:First>
            <b:Middle>Matías</b:Middle>
          </b:Person>
        </b:NameList>
      </b:Author>
    </b:Author>
    <b:Title>Cincoruedas</b:Title>
    <b:Year>2018</b:Year>
    <b:Month>Marzo</b:Month>
    <b:Day>06</b:Day>
    <b:URL>https://www.cincoruedas.com/guia-markowitz/</b:URL>
    <b:RefOrder>45</b:RefOrder>
  </b:Source>
  <b:Source>
    <b:Tag>Rie85</b:Tag>
    <b:SourceType>Book</b:SourceType>
    <b:Guid>{E46AC925-E0CF-4E7B-9E81-CBAA6BFB4E78}</b:Guid>
    <b:Title>Mercado de divisas y Mercados de Dinero</b:Title>
    <b:Year>1985</b:Year>
    <b:Publisher>McGRAW-HILL</b:Publisher>
    <b:Author>
      <b:Author>
        <b:NameList>
          <b:Person>
            <b:Last>Riehl </b:Last>
            <b:First>Heinz</b:First>
          </b:Person>
          <b:Person>
            <b:Last>Rodriguez</b:Last>
            <b:First>Rita M</b:First>
          </b:Person>
        </b:NameList>
      </b:Author>
    </b:Author>
    <b:RefOrder>46</b:RefOrder>
  </b:Source>
  <b:Source>
    <b:Tag>Alf08</b:Tag>
    <b:SourceType>Book</b:SourceType>
    <b:Guid>{B6FF0C24-E67C-4C25-9827-E911B7044D40}</b:Guid>
    <b:Author>
      <b:Author>
        <b:NameList>
          <b:Person>
            <b:Last>Haro</b:Last>
            <b:First>Alfonso</b:First>
            <b:Middle>de Lara</b:Middle>
          </b:Person>
        </b:NameList>
      </b:Author>
    </b:Author>
    <b:Title>Medición y Control de Riesgos Financieros</b:Title>
    <b:Year>2008</b:Year>
    <b:City>México</b:City>
    <b:Publisher>Limusa</b:Publisher>
    <b:RefOrder>13</b:RefOrder>
  </b:Source>
  <b:Source>
    <b:Tag>Rod18</b:Tag>
    <b:SourceType>InternetSite</b:SourceType>
    <b:Guid>{EBA3AA39-AF85-4AF0-B90F-18126870C463}</b:Guid>
    <b:Title>Cómo calcular el PBI Nominal</b:Title>
    <b:Year>2018</b:Year>
    <b:Author>
      <b:Author>
        <b:NameList>
          <b:Person>
            <b:Last>Rodriguez</b:Last>
            <b:First>Araceli</b:First>
          </b:Person>
        </b:NameList>
      </b:Author>
    </b:Author>
    <b:Month>June</b:Month>
    <b:Day>07</b:Day>
    <b:InternetSiteTitle>Cuida tu dinero</b:InternetSiteTitle>
    <b:URL>https://www.cuidatudinero.com/13074968/como-calcular-el-pbi-nominal</b:URL>
    <b:RefOrder>47</b:RefOrder>
  </b:Source>
  <b:Source>
    <b:Tag>Luc15</b:Tag>
    <b:SourceType>Book</b:SourceType>
    <b:Guid>{99DD115D-38C8-47DE-B3DC-32992E8E0244}</b:Guid>
    <b:Title>Simulacion de modelos financieros</b:Title>
    <b:Year>2015</b:Year>
    <b:Author>
      <b:Author>
        <b:NameList>
          <b:Person>
            <b:Last>Machain</b:Last>
            <b:First>Lucioano</b:First>
          </b:Person>
        </b:NameList>
      </b:Author>
    </b:Author>
    <b:City>Ciudad autonoma de Buenos Aires</b:City>
    <b:Publisher>Alfaomega</b:Publisher>
    <b:RefOrder>18</b:RefOrder>
  </b:Source>
  <b:Source>
    <b:Tag>Sot14</b:Tag>
    <b:SourceType>InternetSite</b:SourceType>
    <b:Guid>{052FC35F-EAC8-46D7-9106-3ABA66C0A5FA}</b:Guid>
    <b:Author>
      <b:Author>
        <b:NameList>
          <b:Person>
            <b:Last>Sotelo</b:Last>
            <b:First>Alejandro</b:First>
            <b:Middle>Hernández</b:Middle>
          </b:Person>
        </b:NameList>
      </b:Author>
    </b:Author>
    <b:Title>Forbes México</b:Title>
    <b:Year>2014</b:Year>
    <b:Month>Abril</b:Month>
    <b:Day>1</b:Day>
    <b:URL>https://www.forbes.com.mx/por-que-nos-influye-el-tipo-de-cambio/</b:URL>
    <b:RefOrder>5</b:RefOrder>
  </b:Source>
  <b:Source>
    <b:Tag>Gon01</b:Tag>
    <b:SourceType>Book</b:SourceType>
    <b:Guid>{1617963B-A3BE-49E8-AC57-FE4B7D1817FE}</b:Guid>
    <b:Title>Mercado de divisas y análisis del mercado financiero</b:Title>
    <b:Year>2001</b:Year>
    <b:City>España</b:City>
    <b:Publisher>Ediciones Pirámide</b:Publisher>
    <b:Author>
      <b:Author>
        <b:NameList>
          <b:Person>
            <b:Last>Gonzales Fernández</b:Last>
            <b:First>Sara</b:First>
          </b:Person>
          <b:Person>
            <b:Last>Aragonés</b:Last>
            <b:First>Jose</b:First>
            <b:Middle>Ramon</b:Middle>
          </b:Person>
          <b:Person>
            <b:Last>Gonzales</b:Last>
            <b:First>Alfonzo</b:First>
            <b:Middle>Alvares</b:Middle>
          </b:Person>
        </b:NameList>
      </b:Author>
    </b:Author>
    <b:RefOrder>9</b:RefOrder>
  </b:Source>
  <b:Source>
    <b:Tag>Zar13</b:Tag>
    <b:SourceType>Book</b:SourceType>
    <b:Guid>{8FEE2752-9F32-4A7E-942E-9189EAA7B06B}</b:Guid>
    <b:Author>
      <b:Author>
        <b:NameList>
          <b:Person>
            <b:Last>Kozikowski Zarska</b:Last>
            <b:First>Zbigniew</b:First>
          </b:Person>
        </b:NameList>
      </b:Author>
    </b:Author>
    <b:Title>Finanzas Internacionales</b:Title>
    <b:Year>2013</b:Year>
    <b:Publisher>McGraw-Hill Education</b:Publisher>
    <b:City>México</b:City>
    <b:RefOrder>4</b:RefOrder>
  </b:Source>
  <b:Source>
    <b:Tag>Ran</b:Tag>
    <b:SourceType>Misc</b:SourceType>
    <b:Guid>{E4883416-233B-425C-B1F7-D11CF3135C42}</b:Guid>
    <b:Title>Guía Forex</b:Title>
    <b:Author>
      <b:Author>
        <b:NameList>
          <b:Person>
            <b:Last>Rankia</b:Last>
          </b:Person>
        </b:NameList>
      </b:Author>
    </b:Author>
    <b:URL>https://www.rankia.mx/informacion/guia-forex</b:URL>
    <b:ShortTitle>Como empezar em Forex desde cero</b:ShortTitle>
    <b:Year>2016</b:Year>
    <b:CountryRegion>España</b:CountryRegion>
    <b:PublicationTitle>Cómo empezar en Forex desde cero</b:PublicationTitle>
    <b:RefOrder>2</b:RefOrder>
  </b:Source>
  <b:Source>
    <b:Tag>Bas17</b:Tag>
    <b:SourceType>InternetSite</b:SourceType>
    <b:Guid>{602C4939-A447-446A-AB9B-40DB9D8910B3}</b:Guid>
    <b:Year>2017</b:Year>
    <b:Month>Agosto</b:Month>
    <b:Day>14</b:Day>
    <b:Author>
      <b:Author>
        <b:NameList>
          <b:Person>
            <b:Last>Bastida</b:Last>
            <b:First>Jose</b:First>
            <b:Middle>Miguel</b:Middle>
          </b:Person>
        </b:NameList>
      </b:Author>
    </b:Author>
    <b:InternetSiteTitle>Tradertwit</b:InternetSiteTitle>
    <b:URL>https://mx.tradertwit.com/blogs/broker-forex/@TT_jmbastida/292/Que-es-un-broker-Tipos-de-brokers</b:URL>
    <b:RefOrder>3</b:RefOrder>
  </b:Source>
  <b:Source>
    <b:Tag>Paú19</b:Tag>
    <b:SourceType>InternetSite</b:SourceType>
    <b:Guid>{500A5353-3EA5-4BE3-B7A4-C903D3C8838F}</b:Guid>
    <b:Author>
      <b:Author>
        <b:NameList>
          <b:Person>
            <b:Last>Paúl Gutiérrez</b:Last>
            <b:First>Jesús</b:First>
          </b:Person>
        </b:NameList>
      </b:Author>
    </b:Author>
    <b:Title>Expansión</b:Title>
    <b:URL>http://www.expansion.com/diccionario-economico/banco-de-pagos-internacionales.html</b:URL>
    <b:YearAccessed>2019</b:YearAccessed>
    <b:MonthAccessed>01</b:MonthAccessed>
    <b:DayAccessed>20</b:DayAccessed>
    <b:Year>2019</b:Year>
    <b:RefOrder>48</b:RefOrder>
  </b:Source>
  <b:Source>
    <b:Tag>Cas12</b:Tag>
    <b:SourceType>JournalArticle</b:SourceType>
    <b:Guid>{3E88527A-19A8-4E67-9255-59945834C8DD}</b:Guid>
    <b:Title>Forex, Una oportunidad de inversión dentro del mercado financiero mas grande del mundo</b:Title>
    <b:Year>2012</b:Year>
    <b:Month>Agosto</b:Month>
    <b:JournalName>Centro de Investigación de Ciencias Administrativas y Gerenciales</b:JournalName>
    <b:Pages>178-181</b:Pages>
    <b:Author>
      <b:Author>
        <b:NameList>
          <b:Person>
            <b:Last>Castro</b:Last>
            <b:First>Gilberto</b:First>
          </b:Person>
          <b:Person>
            <b:Last>Segovia</b:Last>
            <b:First>Alexis</b:First>
          </b:Person>
        </b:NameList>
      </b:Author>
    </b:Author>
    <b:Volume>IX</b:Volume>
    <b:RefOrder>10</b:RefOrder>
  </b:Source>
  <b:Source>
    <b:Tag>Mas05</b:Tag>
    <b:SourceType>Report</b:SourceType>
    <b:Guid>{26478B57-2AE0-4B5C-8C0A-5048606DECD2}</b:Guid>
    <b:Title>El tipo de cambio</b:Title>
    <b:Year>2005</b:Year>
    <b:Month>Octubre</b:Month>
    <b:URL>http://www. ucm. es/info/jmas/infin/divisas. pdf</b:URL>
    <b:Author>
      <b:Author>
        <b:NameList>
          <b:Person>
            <b:Last>Mascareñas</b:Last>
            <b:First>Juan</b:First>
          </b:Person>
        </b:NameList>
      </b:Author>
    </b:Author>
    <b:YearAccessed>2019</b:YearAccessed>
    <b:MonthAccessed>Febrero</b:MonthAccessed>
    <b:Institution>Universidad Complutense de Madrid</b:Institution>
    <b:DayAccessed>06</b:DayAccessed>
    <b:RefOrder>7</b:RefOrder>
  </b:Source>
  <b:Source>
    <b:Tag>Fra18</b:Tag>
    <b:SourceType>InternetSite</b:SourceType>
    <b:Guid>{1825D72A-8424-494A-B93C-4EAD49970E3D}</b:Guid>
    <b:Author>
      <b:Author>
        <b:NameList>
          <b:Person>
            <b:Last>Santos</b:Last>
            <b:First>Francisco</b:First>
            <b:Middle>José</b:Middle>
          </b:Person>
        </b:NameList>
      </b:Author>
    </b:Author>
    <b:Title>Topbrokers</b:Title>
    <b:Year>2018</b:Year>
    <b:Month>Mayo</b:Month>
    <b:Day>27</b:Day>
    <b:URL>https://topbrokers.es/conceptos-basicos-de-Forex/Colocar-correctamente-Take-Profit</b:URL>
    <b:RefOrder>11</b:RefOrder>
  </b:Source>
  <b:Source>
    <b:Tag>Sán05</b:Tag>
    <b:SourceType>Misc</b:SourceType>
    <b:Guid>{C86F62E0-5008-436A-A84F-C5522BC31289}</b:Guid>
    <b:Year>2005</b:Year>
    <b:Month>Octubre</b:Month>
    <b:Publisher>Universidad Autónoma Metropolitana</b:Publisher>
    <b:Author>
      <b:Author>
        <b:NameList>
          <b:Person>
            <b:Last>Sánchez</b:Last>
            <b:First>Marcos</b:First>
            <b:Middle>Alan Landeros</b:Middle>
          </b:Person>
        </b:NameList>
      </b:Author>
    </b:Author>
    <b:PublicationTitle>Manejo de divisas</b:PublicationTitle>
    <b:CountryRegion>México</b:CountryRegion>
    <b:URL>http://148.206.53.84/tesiuami/UAMI12603.pdf</b:URL>
    <b:RefOrder>12</b:RefOrder>
  </b:Source>
  <b:Source>
    <b:Tag>Ban05</b:Tag>
    <b:SourceType>Misc</b:SourceType>
    <b:Guid>{B766E19B-5ABA-42A7-9EE3-AE87FEB50CF5}</b:Guid>
    <b:Author>
      <b:Author>
        <b:NameList>
          <b:Person>
            <b:Last>Banco de Mexico</b:Last>
          </b:Person>
        </b:NameList>
      </b:Author>
    </b:Author>
    <b:Title>Definiciones básicas de riesgos</b:Title>
    <b:Year>2005</b:Year>
    <b:Month>Noviembre</b:Month>
    <b:City>México</b:City>
    <b:URL>http://www.banxico.org.mx/sistema-financiero/d/%7B691D5348-6C29-424E-4A6F-C1E6F6F47A00%7D.pdf</b:URL>
    <b:RefOrder>14</b:RefOrder>
  </b:Source>
  <b:Source>
    <b:Tag>Gon15</b:Tag>
    <b:SourceType>Misc</b:SourceType>
    <b:Guid>{A3731EE6-148C-4D33-B61A-0E7AA34F3C84}</b:Guid>
    <b:Author>
      <b:Author>
        <b:NameList>
          <b:Person>
            <b:Last>González</b:Last>
            <b:First>MIranda</b:First>
          </b:Person>
        </b:NameList>
      </b:Author>
    </b:Author>
    <b:Title>Manejo del mercado cambiario</b:Title>
    <b:Year>2015</b:Year>
    <b:Month>Septiembre</b:Month>
    <b:City>Toluca</b:City>
    <b:StateProvince>Estado de México</b:StateProvince>
    <b:Publisher>Universidad Autonoma del Estado de México</b:Publisher>
    <b:RefOrder>1</b:RefOrder>
  </b:Source>
  <b:Source>
    <b:Tag>Dav14</b:Tag>
    <b:SourceType>DocumentFromInternetSite</b:SourceType>
    <b:Guid>{8AFECA63-ECB1-4908-8106-061FD3DA1DEE}</b:Guid>
    <b:Author>
      <b:Author>
        <b:NameList>
          <b:Person>
            <b:Last>Snchz</b:Last>
            <b:First>David</b:First>
          </b:Person>
        </b:NameList>
      </b:Author>
    </b:Author>
    <b:Title>Rankia</b:Title>
    <b:Year>2014</b:Year>
    <b:Month>Julio</b:Month>
    <b:Day>21</b:Day>
    <b:URL>https://www.rankia.com/blog/divisas-y-forex/2022986-que-broker-ecn-comparativa-brokers</b:URL>
    <b:RefOrder>49</b:RefOrder>
  </b:Source>
</b:Sources>
</file>

<file path=customXml/itemProps1.xml><?xml version="1.0" encoding="utf-8"?>
<ds:datastoreItem xmlns:ds="http://schemas.openxmlformats.org/officeDocument/2006/customXml" ds:itemID="{1B0AEE86-AEE7-A646-9FCD-550E47CF82ED}">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91</Pages>
  <Words>18088</Words>
  <Characters>103108</Characters>
  <Application>Microsoft Office Word</Application>
  <DocSecurity>0</DocSecurity>
  <Lines>859</Lines>
  <Paragraphs>241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120955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Casa Familia</dc:creator>
  <cp:keywords/>
  <dc:description/>
  <cp:lastModifiedBy>Dan Brian Robledo Palacios</cp:lastModifiedBy>
  <cp:revision>116</cp:revision>
  <dcterms:created xsi:type="dcterms:W3CDTF">2019-10-09T16:44:00Z</dcterms:created>
  <dcterms:modified xsi:type="dcterms:W3CDTF">2019-10-31T16:37:00Z</dcterms:modified>
  <cp:contentStatus/>
</cp:coreProperties>
</file>