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AA28BC" w14:textId="4DBCE4D9" w:rsidR="00C25049" w:rsidRDefault="00C11E91" w:rsidP="00042BD6">
      <w:pPr>
        <w:spacing w:after="200" w:line="240" w:lineRule="auto"/>
        <w:jc w:val="center"/>
        <w:rPr>
          <w:rFonts w:ascii="Times New Roman" w:eastAsia="Calibri" w:hAnsi="Times New Roman" w:cs="Times New Roman"/>
          <w:b/>
          <w:i/>
          <w:sz w:val="20"/>
          <w:szCs w:val="20"/>
          <w:lang w:val="en-US"/>
        </w:rPr>
      </w:pPr>
      <w:bookmarkStart w:id="0" w:name="_Hlk480543210"/>
      <w:bookmarkStart w:id="1" w:name="_GoBack"/>
      <w:bookmarkEnd w:id="1"/>
      <w:r w:rsidRPr="00042BD6">
        <w:rPr>
          <w:rFonts w:ascii="Times New Roman" w:eastAsia="Calibri" w:hAnsi="Times New Roman" w:cs="Times New Roman"/>
          <w:b/>
          <w:sz w:val="20"/>
          <w:szCs w:val="20"/>
          <w:lang w:val="en-US"/>
        </w:rPr>
        <w:t xml:space="preserve">THE EFFECT OF INOSITOL, PYRIDOXINE AND THIAMINE </w:t>
      </w:r>
      <w:r w:rsidR="0081708A" w:rsidRPr="00042BD6">
        <w:rPr>
          <w:rFonts w:ascii="Times New Roman" w:eastAsia="Calibri" w:hAnsi="Times New Roman" w:cs="Times New Roman"/>
          <w:b/>
          <w:sz w:val="20"/>
          <w:szCs w:val="20"/>
          <w:lang w:val="en-US"/>
        </w:rPr>
        <w:t xml:space="preserve">ON SOMATIC EMBRYOGENESIS OF </w:t>
      </w:r>
      <w:r w:rsidR="00C25049" w:rsidRPr="00042BD6">
        <w:rPr>
          <w:rFonts w:ascii="Times New Roman" w:eastAsia="Calibri" w:hAnsi="Times New Roman" w:cs="Times New Roman"/>
          <w:b/>
          <w:i/>
          <w:sz w:val="20"/>
          <w:szCs w:val="20"/>
          <w:lang w:val="en-US"/>
        </w:rPr>
        <w:t>A</w:t>
      </w:r>
      <w:r w:rsidR="00CD13B1" w:rsidRPr="00042BD6">
        <w:rPr>
          <w:rFonts w:ascii="Times New Roman" w:eastAsia="Calibri" w:hAnsi="Times New Roman" w:cs="Times New Roman"/>
          <w:b/>
          <w:i/>
          <w:sz w:val="20"/>
          <w:szCs w:val="20"/>
          <w:lang w:val="en-US"/>
        </w:rPr>
        <w:t>gave angustifolia</w:t>
      </w:r>
    </w:p>
    <w:p w14:paraId="29EE985F" w14:textId="77777777" w:rsidR="00653CD9" w:rsidRDefault="00653CD9" w:rsidP="00B05DCA">
      <w:pPr>
        <w:spacing w:after="200" w:line="240" w:lineRule="auto"/>
        <w:jc w:val="center"/>
        <w:rPr>
          <w:rFonts w:ascii="Times New Roman" w:eastAsia="Calibri" w:hAnsi="Times New Roman" w:cs="Times New Roman"/>
          <w:b/>
          <w:sz w:val="20"/>
          <w:szCs w:val="20"/>
          <w:lang w:val="en-US"/>
        </w:rPr>
      </w:pPr>
    </w:p>
    <w:p w14:paraId="5B4E01D2" w14:textId="2922E1FE" w:rsidR="0046064A" w:rsidRDefault="0046064A" w:rsidP="00B05DCA">
      <w:pPr>
        <w:spacing w:after="200" w:line="240" w:lineRule="auto"/>
        <w:jc w:val="center"/>
        <w:rPr>
          <w:rFonts w:ascii="Times New Roman" w:eastAsia="Calibri" w:hAnsi="Times New Roman" w:cs="Times New Roman"/>
          <w:b/>
          <w:i/>
          <w:sz w:val="20"/>
          <w:szCs w:val="20"/>
          <w:lang w:val="en-US"/>
        </w:rPr>
      </w:pPr>
      <w:r w:rsidRPr="0046064A">
        <w:rPr>
          <w:rFonts w:ascii="Times New Roman" w:eastAsia="Calibri" w:hAnsi="Times New Roman" w:cs="Times New Roman"/>
          <w:b/>
          <w:sz w:val="20"/>
          <w:szCs w:val="20"/>
          <w:lang w:val="en-US"/>
        </w:rPr>
        <w:t>EL EFECTO DEL INOSITOL, PIRIDOXINA Y TIAMINA EN LA EMBRIOG</w:t>
      </w:r>
      <w:r w:rsidR="00C62616">
        <w:rPr>
          <w:rFonts w:ascii="Times New Roman" w:eastAsia="Calibri" w:hAnsi="Times New Roman" w:cs="Times New Roman"/>
          <w:b/>
          <w:sz w:val="20"/>
          <w:szCs w:val="20"/>
          <w:lang w:val="en-US"/>
        </w:rPr>
        <w:t>É</w:t>
      </w:r>
      <w:r w:rsidRPr="0046064A">
        <w:rPr>
          <w:rFonts w:ascii="Times New Roman" w:eastAsia="Calibri" w:hAnsi="Times New Roman" w:cs="Times New Roman"/>
          <w:b/>
          <w:sz w:val="20"/>
          <w:szCs w:val="20"/>
          <w:lang w:val="en-US"/>
        </w:rPr>
        <w:t xml:space="preserve">NESIS SOMÁTICA DE </w:t>
      </w:r>
      <w:r w:rsidRPr="0046064A">
        <w:rPr>
          <w:rFonts w:ascii="Times New Roman" w:eastAsia="Calibri" w:hAnsi="Times New Roman" w:cs="Times New Roman"/>
          <w:b/>
          <w:i/>
          <w:sz w:val="20"/>
          <w:szCs w:val="20"/>
          <w:lang w:val="en-US"/>
        </w:rPr>
        <w:t>Agave angustifolia</w:t>
      </w:r>
    </w:p>
    <w:p w14:paraId="4E199F0F" w14:textId="77777777" w:rsidR="00B05DCA" w:rsidRPr="00B05DCA" w:rsidRDefault="00B05DCA" w:rsidP="00B05DCA">
      <w:pPr>
        <w:spacing w:after="200" w:line="240" w:lineRule="auto"/>
        <w:jc w:val="center"/>
        <w:rPr>
          <w:rFonts w:ascii="Times New Roman" w:eastAsia="Calibri" w:hAnsi="Times New Roman" w:cs="Times New Roman"/>
          <w:b/>
          <w:i/>
          <w:sz w:val="20"/>
          <w:szCs w:val="20"/>
          <w:lang w:val="en-US"/>
        </w:rPr>
      </w:pPr>
    </w:p>
    <w:bookmarkEnd w:id="0"/>
    <w:p w14:paraId="4CE99807" w14:textId="6A9F8DC6" w:rsidR="00496D05" w:rsidRPr="00042BD6" w:rsidRDefault="0046064A" w:rsidP="00042BD6">
      <w:pPr>
        <w:spacing w:after="200" w:line="240" w:lineRule="auto"/>
        <w:jc w:val="center"/>
        <w:rPr>
          <w:rFonts w:ascii="Times New Roman" w:eastAsia="Calibri" w:hAnsi="Times New Roman" w:cs="Times New Roman"/>
          <w:b/>
          <w:sz w:val="20"/>
          <w:szCs w:val="20"/>
        </w:rPr>
      </w:pPr>
      <w:r>
        <w:rPr>
          <w:rFonts w:ascii="Times New Roman" w:eastAsia="Calibri" w:hAnsi="Times New Roman" w:cs="Times New Roman"/>
          <w:b/>
          <w:sz w:val="20"/>
          <w:szCs w:val="20"/>
        </w:rPr>
        <w:t>J.</w:t>
      </w:r>
      <w:r w:rsidR="00A838B5">
        <w:rPr>
          <w:rFonts w:ascii="Times New Roman" w:eastAsia="Calibri" w:hAnsi="Times New Roman" w:cs="Times New Roman"/>
          <w:b/>
          <w:sz w:val="20"/>
          <w:szCs w:val="20"/>
        </w:rPr>
        <w:t xml:space="preserve"> I.</w:t>
      </w:r>
      <w:r w:rsidR="00496D05" w:rsidRPr="00042BD6">
        <w:rPr>
          <w:rFonts w:ascii="Times New Roman" w:eastAsia="Calibri" w:hAnsi="Times New Roman" w:cs="Times New Roman"/>
          <w:b/>
          <w:sz w:val="20"/>
          <w:szCs w:val="20"/>
        </w:rPr>
        <w:t xml:space="preserve"> Reyes-Díaz</w:t>
      </w:r>
      <w:r w:rsidR="00496D05" w:rsidRPr="00042BD6">
        <w:rPr>
          <w:rFonts w:ascii="Times New Roman" w:eastAsia="Calibri" w:hAnsi="Times New Roman" w:cs="Times New Roman"/>
          <w:b/>
          <w:sz w:val="20"/>
          <w:szCs w:val="20"/>
          <w:vertAlign w:val="superscript"/>
        </w:rPr>
        <w:t>1</w:t>
      </w:r>
      <w:r w:rsidR="00077566" w:rsidRPr="00042BD6">
        <w:rPr>
          <w:rFonts w:ascii="Times New Roman" w:eastAsia="Calibri" w:hAnsi="Times New Roman" w:cs="Times New Roman"/>
          <w:b/>
          <w:sz w:val="20"/>
          <w:szCs w:val="20"/>
          <w:vertAlign w:val="superscript"/>
        </w:rPr>
        <w:t>,2</w:t>
      </w:r>
      <w:r>
        <w:rPr>
          <w:rFonts w:ascii="Times New Roman" w:eastAsia="Calibri" w:hAnsi="Times New Roman" w:cs="Times New Roman"/>
          <w:b/>
          <w:sz w:val="20"/>
          <w:szCs w:val="20"/>
        </w:rPr>
        <w:t>, A.</w:t>
      </w:r>
      <w:r w:rsidR="00A838B5">
        <w:rPr>
          <w:rFonts w:ascii="Times New Roman" w:eastAsia="Calibri" w:hAnsi="Times New Roman" w:cs="Times New Roman"/>
          <w:b/>
          <w:sz w:val="20"/>
          <w:szCs w:val="20"/>
        </w:rPr>
        <w:t xml:space="preserve"> M.</w:t>
      </w:r>
      <w:r w:rsidR="00496D05" w:rsidRPr="00042BD6">
        <w:rPr>
          <w:rFonts w:ascii="Times New Roman" w:eastAsia="Calibri" w:hAnsi="Times New Roman" w:cs="Times New Roman"/>
          <w:b/>
          <w:sz w:val="20"/>
          <w:szCs w:val="20"/>
        </w:rPr>
        <w:t xml:space="preserve"> Arzate-Fernández</w:t>
      </w:r>
      <w:r w:rsidR="00496D05" w:rsidRPr="00042BD6">
        <w:rPr>
          <w:rFonts w:ascii="Times New Roman" w:eastAsia="Calibri" w:hAnsi="Times New Roman" w:cs="Times New Roman"/>
          <w:b/>
          <w:sz w:val="20"/>
          <w:szCs w:val="20"/>
          <w:vertAlign w:val="superscript"/>
        </w:rPr>
        <w:t>1*</w:t>
      </w:r>
      <w:r>
        <w:rPr>
          <w:rFonts w:ascii="Times New Roman" w:eastAsia="Calibri" w:hAnsi="Times New Roman" w:cs="Times New Roman"/>
          <w:b/>
          <w:sz w:val="20"/>
          <w:szCs w:val="20"/>
        </w:rPr>
        <w:t>, J.</w:t>
      </w:r>
      <w:r w:rsidR="00A838B5">
        <w:rPr>
          <w:rFonts w:ascii="Times New Roman" w:eastAsia="Calibri" w:hAnsi="Times New Roman" w:cs="Times New Roman"/>
          <w:b/>
          <w:sz w:val="20"/>
          <w:szCs w:val="20"/>
        </w:rPr>
        <w:t xml:space="preserve"> L.</w:t>
      </w:r>
      <w:r>
        <w:rPr>
          <w:rFonts w:ascii="Times New Roman" w:eastAsia="Calibri" w:hAnsi="Times New Roman" w:cs="Times New Roman"/>
          <w:b/>
          <w:sz w:val="20"/>
          <w:szCs w:val="20"/>
        </w:rPr>
        <w:t xml:space="preserve"> </w:t>
      </w:r>
      <w:r w:rsidR="00496D05" w:rsidRPr="00042BD6">
        <w:rPr>
          <w:rFonts w:ascii="Times New Roman" w:eastAsia="Calibri" w:hAnsi="Times New Roman" w:cs="Times New Roman"/>
          <w:b/>
          <w:sz w:val="20"/>
          <w:szCs w:val="20"/>
        </w:rPr>
        <w:t>Piña-Escutia</w:t>
      </w:r>
      <w:r w:rsidR="00496D05" w:rsidRPr="00042BD6">
        <w:rPr>
          <w:rFonts w:ascii="Times New Roman" w:eastAsia="Calibri" w:hAnsi="Times New Roman" w:cs="Times New Roman"/>
          <w:b/>
          <w:sz w:val="20"/>
          <w:szCs w:val="20"/>
          <w:vertAlign w:val="superscript"/>
        </w:rPr>
        <w:t>1</w:t>
      </w:r>
      <w:r w:rsidR="004C51FD" w:rsidRPr="00042BD6">
        <w:rPr>
          <w:rFonts w:ascii="Times New Roman" w:eastAsia="Calibri" w:hAnsi="Times New Roman" w:cs="Times New Roman"/>
          <w:b/>
          <w:sz w:val="20"/>
          <w:szCs w:val="20"/>
        </w:rPr>
        <w:t xml:space="preserve"> and</w:t>
      </w:r>
      <w:r>
        <w:rPr>
          <w:rFonts w:ascii="Times New Roman" w:eastAsia="Calibri" w:hAnsi="Times New Roman" w:cs="Times New Roman"/>
          <w:b/>
          <w:sz w:val="20"/>
          <w:szCs w:val="20"/>
        </w:rPr>
        <w:t xml:space="preserve"> T.</w:t>
      </w:r>
      <w:r w:rsidR="00A838B5">
        <w:rPr>
          <w:rFonts w:ascii="Times New Roman" w:eastAsia="Calibri" w:hAnsi="Times New Roman" w:cs="Times New Roman"/>
          <w:b/>
          <w:sz w:val="20"/>
          <w:szCs w:val="20"/>
        </w:rPr>
        <w:t xml:space="preserve"> H.</w:t>
      </w:r>
      <w:r w:rsidR="00496D05" w:rsidRPr="00042BD6">
        <w:rPr>
          <w:rFonts w:ascii="Times New Roman" w:eastAsia="Calibri" w:hAnsi="Times New Roman" w:cs="Times New Roman"/>
          <w:b/>
          <w:sz w:val="20"/>
          <w:szCs w:val="20"/>
        </w:rPr>
        <w:t xml:space="preserve"> Norman-Mondragón</w:t>
      </w:r>
      <w:r w:rsidR="00496D05" w:rsidRPr="00042BD6">
        <w:rPr>
          <w:rFonts w:ascii="Times New Roman" w:eastAsia="Calibri" w:hAnsi="Times New Roman" w:cs="Times New Roman"/>
          <w:b/>
          <w:sz w:val="20"/>
          <w:szCs w:val="20"/>
          <w:vertAlign w:val="superscript"/>
        </w:rPr>
        <w:t>1</w:t>
      </w:r>
    </w:p>
    <w:p w14:paraId="2F05EF0A" w14:textId="3E87FE6E" w:rsidR="00BB6B8D" w:rsidRDefault="00496D05" w:rsidP="00042BD6">
      <w:pPr>
        <w:spacing w:after="200" w:line="240" w:lineRule="auto"/>
        <w:jc w:val="both"/>
        <w:rPr>
          <w:rFonts w:ascii="Times New Roman" w:hAnsi="Times New Roman" w:cs="Times New Roman"/>
          <w:sz w:val="20"/>
          <w:szCs w:val="20"/>
        </w:rPr>
      </w:pPr>
      <w:r w:rsidRPr="00042BD6">
        <w:rPr>
          <w:rFonts w:ascii="Times New Roman" w:eastAsia="Calibri" w:hAnsi="Times New Roman" w:cs="Times New Roman"/>
          <w:sz w:val="20"/>
          <w:szCs w:val="20"/>
          <w:vertAlign w:val="superscript"/>
        </w:rPr>
        <w:t>1</w:t>
      </w:r>
      <w:r w:rsidRPr="00042BD6">
        <w:rPr>
          <w:rFonts w:ascii="Times New Roman" w:eastAsia="Calibri" w:hAnsi="Times New Roman" w:cs="Times New Roman"/>
          <w:sz w:val="20"/>
          <w:szCs w:val="20"/>
        </w:rPr>
        <w:t>Centro de Investigación y Estudios Avanzados en Fitomejoramiento, Facultad de Ciencias Agrícolas, Universidad Autónoma del Estado de México,</w:t>
      </w:r>
      <w:r w:rsidR="00664D09">
        <w:rPr>
          <w:rFonts w:ascii="Times New Roman" w:eastAsia="Calibri" w:hAnsi="Times New Roman" w:cs="Times New Roman"/>
          <w:sz w:val="20"/>
          <w:szCs w:val="20"/>
        </w:rPr>
        <w:t xml:space="preserve"> </w:t>
      </w:r>
      <w:r w:rsidR="00624075" w:rsidRPr="00624075">
        <w:rPr>
          <w:rFonts w:ascii="Times New Roman" w:eastAsia="Calibri" w:hAnsi="Times New Roman" w:cs="Times New Roman"/>
          <w:sz w:val="20"/>
          <w:szCs w:val="20"/>
        </w:rPr>
        <w:t>Carretera Toluca - Ixtlahu</w:t>
      </w:r>
      <w:r w:rsidR="00624075">
        <w:rPr>
          <w:rFonts w:ascii="Times New Roman" w:eastAsia="Calibri" w:hAnsi="Times New Roman" w:cs="Times New Roman"/>
          <w:sz w:val="20"/>
          <w:szCs w:val="20"/>
        </w:rPr>
        <w:t xml:space="preserve">aca Kilómetro 15.5, El Cerrillo </w:t>
      </w:r>
      <w:r w:rsidR="00624075" w:rsidRPr="00624075">
        <w:rPr>
          <w:rFonts w:ascii="Times New Roman" w:eastAsia="Calibri" w:hAnsi="Times New Roman" w:cs="Times New Roman"/>
          <w:sz w:val="20"/>
          <w:szCs w:val="20"/>
        </w:rPr>
        <w:t>Piedr</w:t>
      </w:r>
      <w:r w:rsidR="00624075">
        <w:rPr>
          <w:rFonts w:ascii="Times New Roman" w:eastAsia="Calibri" w:hAnsi="Times New Roman" w:cs="Times New Roman"/>
          <w:sz w:val="20"/>
          <w:szCs w:val="20"/>
        </w:rPr>
        <w:t xml:space="preserve">as Blancas, 50200, </w:t>
      </w:r>
      <w:r w:rsidRPr="00042BD6">
        <w:rPr>
          <w:rFonts w:ascii="Times New Roman" w:eastAsia="Calibri" w:hAnsi="Times New Roman" w:cs="Times New Roman"/>
          <w:sz w:val="20"/>
          <w:szCs w:val="20"/>
        </w:rPr>
        <w:t>To</w:t>
      </w:r>
      <w:r w:rsidR="00077566" w:rsidRPr="00042BD6">
        <w:rPr>
          <w:rFonts w:ascii="Times New Roman" w:eastAsia="Calibri" w:hAnsi="Times New Roman" w:cs="Times New Roman"/>
          <w:sz w:val="20"/>
          <w:szCs w:val="20"/>
        </w:rPr>
        <w:t>luca, México.</w:t>
      </w:r>
      <w:r w:rsidR="00077566" w:rsidRPr="00042BD6">
        <w:rPr>
          <w:rFonts w:ascii="Times New Roman" w:hAnsi="Times New Roman" w:cs="Times New Roman"/>
          <w:sz w:val="20"/>
          <w:szCs w:val="20"/>
        </w:rPr>
        <w:t xml:space="preserve"> </w:t>
      </w:r>
    </w:p>
    <w:p w14:paraId="6DEA82DA" w14:textId="354A4B12" w:rsidR="00624075" w:rsidRDefault="00077566" w:rsidP="00042BD6">
      <w:pPr>
        <w:spacing w:after="200" w:line="240" w:lineRule="auto"/>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vertAlign w:val="superscript"/>
          <w:lang w:val="en-US"/>
        </w:rPr>
        <w:t>2</w:t>
      </w:r>
      <w:r w:rsidRPr="00042BD6">
        <w:rPr>
          <w:rFonts w:ascii="Times New Roman" w:eastAsia="Calibri" w:hAnsi="Times New Roman" w:cs="Times New Roman"/>
          <w:sz w:val="20"/>
          <w:szCs w:val="20"/>
          <w:lang w:val="en-US"/>
        </w:rPr>
        <w:t xml:space="preserve">Dirección de Procesos Alimentarios y Química Área Biotecnología. Unidad </w:t>
      </w:r>
      <w:proofErr w:type="spellStart"/>
      <w:r w:rsidRPr="00042BD6">
        <w:rPr>
          <w:rFonts w:ascii="Times New Roman" w:eastAsia="Calibri" w:hAnsi="Times New Roman" w:cs="Times New Roman"/>
          <w:sz w:val="20"/>
          <w:szCs w:val="20"/>
          <w:lang w:val="en-US"/>
        </w:rPr>
        <w:t>Académica</w:t>
      </w:r>
      <w:proofErr w:type="spellEnd"/>
      <w:r w:rsidRPr="00042BD6">
        <w:rPr>
          <w:rFonts w:ascii="Times New Roman" w:eastAsia="Calibri" w:hAnsi="Times New Roman" w:cs="Times New Roman"/>
          <w:sz w:val="20"/>
          <w:szCs w:val="20"/>
          <w:lang w:val="en-US"/>
        </w:rPr>
        <w:t xml:space="preserve"> de </w:t>
      </w:r>
      <w:proofErr w:type="spellStart"/>
      <w:r w:rsidRPr="00042BD6">
        <w:rPr>
          <w:rFonts w:ascii="Times New Roman" w:eastAsia="Calibri" w:hAnsi="Times New Roman" w:cs="Times New Roman"/>
          <w:sz w:val="20"/>
          <w:szCs w:val="20"/>
          <w:lang w:val="en-US"/>
        </w:rPr>
        <w:t>Capulhuac</w:t>
      </w:r>
      <w:proofErr w:type="spellEnd"/>
      <w:r w:rsidRPr="00042BD6">
        <w:rPr>
          <w:rFonts w:ascii="Times New Roman" w:eastAsia="Calibri" w:hAnsi="Times New Roman" w:cs="Times New Roman"/>
          <w:sz w:val="20"/>
          <w:szCs w:val="20"/>
          <w:lang w:val="en-US"/>
        </w:rPr>
        <w:t xml:space="preserve">, Universidad Tecnológica del Valle de Toluca, </w:t>
      </w:r>
      <w:r w:rsidR="00624075">
        <w:rPr>
          <w:rFonts w:ascii="Times New Roman" w:eastAsia="Calibri" w:hAnsi="Times New Roman" w:cs="Times New Roman"/>
          <w:sz w:val="20"/>
          <w:szCs w:val="20"/>
          <w:lang w:val="en-US"/>
        </w:rPr>
        <w:t xml:space="preserve">Carretera del Departamento del Distrito Federal </w:t>
      </w:r>
      <w:proofErr w:type="spellStart"/>
      <w:r w:rsidR="00624075">
        <w:rPr>
          <w:rFonts w:ascii="Times New Roman" w:eastAsia="Calibri" w:hAnsi="Times New Roman" w:cs="Times New Roman"/>
          <w:sz w:val="20"/>
          <w:szCs w:val="20"/>
          <w:lang w:val="en-US"/>
        </w:rPr>
        <w:t>Kilómetro</w:t>
      </w:r>
      <w:proofErr w:type="spellEnd"/>
      <w:r w:rsidR="00624075" w:rsidRPr="00624075">
        <w:rPr>
          <w:rFonts w:ascii="Times New Roman" w:eastAsia="Calibri" w:hAnsi="Times New Roman" w:cs="Times New Roman"/>
          <w:sz w:val="20"/>
          <w:szCs w:val="20"/>
          <w:lang w:val="en-US"/>
        </w:rPr>
        <w:t xml:space="preserve"> 7.5,</w:t>
      </w:r>
      <w:r w:rsidR="00624075">
        <w:rPr>
          <w:rFonts w:ascii="Times New Roman" w:eastAsia="Calibri" w:hAnsi="Times New Roman" w:cs="Times New Roman"/>
          <w:sz w:val="20"/>
          <w:szCs w:val="20"/>
          <w:lang w:val="en-US"/>
        </w:rPr>
        <w:t xml:space="preserve"> Santa María </w:t>
      </w:r>
      <w:proofErr w:type="spellStart"/>
      <w:r w:rsidR="00624075">
        <w:rPr>
          <w:rFonts w:ascii="Times New Roman" w:eastAsia="Calibri" w:hAnsi="Times New Roman" w:cs="Times New Roman"/>
          <w:sz w:val="20"/>
          <w:szCs w:val="20"/>
          <w:lang w:val="en-US"/>
        </w:rPr>
        <w:t>Atarasquillo</w:t>
      </w:r>
      <w:proofErr w:type="spellEnd"/>
      <w:r w:rsidR="00624075">
        <w:rPr>
          <w:rFonts w:ascii="Times New Roman" w:eastAsia="Calibri" w:hAnsi="Times New Roman" w:cs="Times New Roman"/>
          <w:sz w:val="20"/>
          <w:szCs w:val="20"/>
          <w:lang w:val="en-US"/>
        </w:rPr>
        <w:t>,</w:t>
      </w:r>
      <w:r w:rsidR="00624075" w:rsidRPr="00624075">
        <w:rPr>
          <w:rFonts w:ascii="Times New Roman" w:eastAsia="Calibri" w:hAnsi="Times New Roman" w:cs="Times New Roman"/>
          <w:sz w:val="20"/>
          <w:szCs w:val="20"/>
          <w:lang w:val="en-US"/>
        </w:rPr>
        <w:t xml:space="preserve"> 52044</w:t>
      </w:r>
      <w:r w:rsidR="00624075">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Lerma, México.</w:t>
      </w:r>
      <w:r w:rsidR="00496D05" w:rsidRPr="00042BD6">
        <w:rPr>
          <w:rFonts w:ascii="Times New Roman" w:eastAsia="Calibri" w:hAnsi="Times New Roman" w:cs="Times New Roman"/>
          <w:sz w:val="20"/>
          <w:szCs w:val="20"/>
          <w:lang w:val="en-US"/>
        </w:rPr>
        <w:t xml:space="preserve"> </w:t>
      </w:r>
    </w:p>
    <w:p w14:paraId="387A1551" w14:textId="58AAC733" w:rsidR="00CD13B1" w:rsidRPr="00042BD6" w:rsidRDefault="00496D05" w:rsidP="00042BD6">
      <w:pPr>
        <w:spacing w:after="200" w:line="240" w:lineRule="auto"/>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vertAlign w:val="superscript"/>
          <w:lang w:val="en-US"/>
        </w:rPr>
        <w:t>*</w:t>
      </w:r>
      <w:r w:rsidR="00CC0632" w:rsidRPr="00042BD6">
        <w:rPr>
          <w:rFonts w:ascii="Times New Roman" w:eastAsia="Calibri" w:hAnsi="Times New Roman" w:cs="Times New Roman"/>
          <w:sz w:val="20"/>
          <w:szCs w:val="20"/>
          <w:lang w:val="en-US"/>
        </w:rPr>
        <w:t>Corresponding author</w:t>
      </w:r>
      <w:r w:rsidRPr="00042BD6">
        <w:rPr>
          <w:rFonts w:ascii="Times New Roman" w:eastAsia="Calibri" w:hAnsi="Times New Roman" w:cs="Times New Roman"/>
          <w:sz w:val="20"/>
          <w:szCs w:val="20"/>
          <w:lang w:val="en-US"/>
        </w:rPr>
        <w:t xml:space="preserve"> (amaury1963@yahoo.com.mx)</w:t>
      </w:r>
    </w:p>
    <w:p w14:paraId="3E9096EC" w14:textId="77777777" w:rsidR="00CD13B1" w:rsidRPr="00042BD6" w:rsidRDefault="00CD13B1" w:rsidP="00042BD6">
      <w:pPr>
        <w:spacing w:after="200" w:line="240" w:lineRule="auto"/>
        <w:jc w:val="center"/>
        <w:rPr>
          <w:rFonts w:ascii="Times New Roman" w:eastAsia="Calibri" w:hAnsi="Times New Roman" w:cs="Times New Roman"/>
          <w:b/>
          <w:sz w:val="20"/>
          <w:szCs w:val="20"/>
          <w:lang w:val="en-US"/>
        </w:rPr>
      </w:pPr>
    </w:p>
    <w:p w14:paraId="2C4CDBE6" w14:textId="35AE584D" w:rsidR="00664D09" w:rsidRDefault="00624075" w:rsidP="00664D09">
      <w:pPr>
        <w:spacing w:after="200" w:line="240" w:lineRule="auto"/>
        <w:jc w:val="center"/>
        <w:rPr>
          <w:rFonts w:ascii="Times New Roman" w:eastAsia="Calibri" w:hAnsi="Times New Roman" w:cs="Times New Roman"/>
          <w:sz w:val="20"/>
          <w:szCs w:val="20"/>
          <w:lang w:val="en-US"/>
        </w:rPr>
      </w:pPr>
      <w:r>
        <w:rPr>
          <w:rFonts w:ascii="Times New Roman" w:eastAsia="Calibri" w:hAnsi="Times New Roman" w:cs="Times New Roman"/>
          <w:b/>
          <w:sz w:val="20"/>
          <w:szCs w:val="20"/>
          <w:lang w:val="en-US"/>
        </w:rPr>
        <w:t>SUMMARY</w:t>
      </w:r>
    </w:p>
    <w:p w14:paraId="3CBEE958" w14:textId="2A6CAE10" w:rsidR="006C6458" w:rsidRDefault="006C6458" w:rsidP="00042BD6">
      <w:pPr>
        <w:spacing w:after="200" w:line="240" w:lineRule="auto"/>
        <w:jc w:val="both"/>
        <w:rPr>
          <w:rFonts w:ascii="Times New Roman" w:eastAsia="Calibri" w:hAnsi="Times New Roman" w:cs="Times New Roman"/>
          <w:sz w:val="20"/>
          <w:szCs w:val="20"/>
          <w:lang w:val="en-US"/>
        </w:rPr>
      </w:pPr>
      <w:r w:rsidRPr="006C6458">
        <w:rPr>
          <w:rFonts w:ascii="Times New Roman" w:eastAsia="Calibri" w:hAnsi="Times New Roman" w:cs="Times New Roman"/>
          <w:sz w:val="20"/>
          <w:szCs w:val="20"/>
          <w:lang w:val="en-US"/>
        </w:rPr>
        <w:t xml:space="preserve">Background: Somatic embryogenesis in </w:t>
      </w:r>
      <w:r w:rsidRPr="006C6458">
        <w:rPr>
          <w:rFonts w:ascii="Times New Roman" w:eastAsia="Calibri" w:hAnsi="Times New Roman" w:cs="Times New Roman"/>
          <w:i/>
          <w:sz w:val="20"/>
          <w:szCs w:val="20"/>
          <w:lang w:val="en-US"/>
        </w:rPr>
        <w:t>Agave angustifolia</w:t>
      </w:r>
      <w:r w:rsidRPr="006C6458">
        <w:rPr>
          <w:rFonts w:ascii="Times New Roman" w:eastAsia="Calibri" w:hAnsi="Times New Roman" w:cs="Times New Roman"/>
          <w:sz w:val="20"/>
          <w:szCs w:val="20"/>
          <w:lang w:val="en-US"/>
        </w:rPr>
        <w:t xml:space="preserve"> is an option for massive </w:t>
      </w:r>
      <w:r w:rsidRPr="006C6458">
        <w:rPr>
          <w:rFonts w:ascii="Times New Roman" w:eastAsia="Calibri" w:hAnsi="Times New Roman" w:cs="Times New Roman"/>
          <w:i/>
          <w:sz w:val="20"/>
          <w:szCs w:val="20"/>
          <w:lang w:val="en-US"/>
        </w:rPr>
        <w:t>in vitro</w:t>
      </w:r>
      <w:r w:rsidRPr="006C6458">
        <w:rPr>
          <w:rFonts w:ascii="Times New Roman" w:eastAsia="Calibri" w:hAnsi="Times New Roman" w:cs="Times New Roman"/>
          <w:sz w:val="20"/>
          <w:szCs w:val="20"/>
          <w:lang w:val="en-US"/>
        </w:rPr>
        <w:t xml:space="preserve"> propagation and genetic improvement of this species, this process involves th</w:t>
      </w:r>
      <w:r w:rsidR="00653CD9">
        <w:rPr>
          <w:rFonts w:ascii="Times New Roman" w:eastAsia="Calibri" w:hAnsi="Times New Roman" w:cs="Times New Roman"/>
          <w:sz w:val="20"/>
          <w:szCs w:val="20"/>
          <w:lang w:val="en-US"/>
        </w:rPr>
        <w:t>e induction of embryogenic callus</w:t>
      </w:r>
      <w:r w:rsidRPr="006C6458">
        <w:rPr>
          <w:rFonts w:ascii="Times New Roman" w:eastAsia="Calibri" w:hAnsi="Times New Roman" w:cs="Times New Roman"/>
          <w:sz w:val="20"/>
          <w:szCs w:val="20"/>
          <w:lang w:val="en-US"/>
        </w:rPr>
        <w:t xml:space="preserve">, the development and maturation of embryos and their germination to form a complete plant. In this sense, an optimized selection of the compounds of the culture medium is required. Objective: This study evaluated the effect of vitamin components (inositol, pyridoxine and thiamine) on callus formation and induction of somatic embryos in </w:t>
      </w:r>
      <w:r w:rsidRPr="006C6458">
        <w:rPr>
          <w:rFonts w:ascii="Times New Roman" w:eastAsia="Calibri" w:hAnsi="Times New Roman" w:cs="Times New Roman"/>
          <w:i/>
          <w:sz w:val="20"/>
          <w:szCs w:val="20"/>
          <w:lang w:val="en-US"/>
        </w:rPr>
        <w:t>A. angustifolia</w:t>
      </w:r>
      <w:r w:rsidRPr="006C6458">
        <w:rPr>
          <w:rFonts w:ascii="Times New Roman" w:eastAsia="Calibri" w:hAnsi="Times New Roman" w:cs="Times New Roman"/>
          <w:sz w:val="20"/>
          <w:szCs w:val="20"/>
          <w:lang w:val="en-US"/>
        </w:rPr>
        <w:t xml:space="preserve">. Methodology: Two consecutive </w:t>
      </w:r>
      <w:r>
        <w:rPr>
          <w:rFonts w:ascii="Times New Roman" w:eastAsia="Calibri" w:hAnsi="Times New Roman" w:cs="Times New Roman"/>
          <w:sz w:val="20"/>
          <w:szCs w:val="20"/>
          <w:lang w:val="en-US"/>
        </w:rPr>
        <w:t>assays</w:t>
      </w:r>
      <w:r w:rsidRPr="006C6458">
        <w:rPr>
          <w:rFonts w:ascii="Times New Roman" w:eastAsia="Calibri" w:hAnsi="Times New Roman" w:cs="Times New Roman"/>
          <w:sz w:val="20"/>
          <w:szCs w:val="20"/>
          <w:lang w:val="en-US"/>
        </w:rPr>
        <w:t xml:space="preserve"> were conducted, </w:t>
      </w:r>
      <w:r>
        <w:rPr>
          <w:rFonts w:ascii="Times New Roman" w:eastAsia="Calibri" w:hAnsi="Times New Roman" w:cs="Times New Roman"/>
          <w:sz w:val="20"/>
          <w:szCs w:val="20"/>
          <w:lang w:val="en-US"/>
        </w:rPr>
        <w:t>assay</w:t>
      </w:r>
      <w:r w:rsidRPr="006C6458">
        <w:rPr>
          <w:rFonts w:ascii="Times New Roman" w:eastAsia="Calibri" w:hAnsi="Times New Roman" w:cs="Times New Roman"/>
          <w:sz w:val="20"/>
          <w:szCs w:val="20"/>
          <w:lang w:val="en-US"/>
        </w:rPr>
        <w:t xml:space="preserve"> I consisted of eight treatments to determine the isolated effect and in combination of three vitamin compounds (250.0 mg of L</w:t>
      </w:r>
      <w:r w:rsidRPr="006C6458">
        <w:rPr>
          <w:rFonts w:ascii="Times New Roman" w:eastAsia="Calibri" w:hAnsi="Times New Roman" w:cs="Times New Roman"/>
          <w:sz w:val="20"/>
          <w:szCs w:val="20"/>
          <w:vertAlign w:val="superscript"/>
          <w:lang w:val="en-US"/>
        </w:rPr>
        <w:t>-1</w:t>
      </w:r>
      <w:r w:rsidRPr="006C6458">
        <w:rPr>
          <w:rFonts w:ascii="Times New Roman" w:eastAsia="Calibri" w:hAnsi="Times New Roman" w:cs="Times New Roman"/>
          <w:sz w:val="20"/>
          <w:szCs w:val="20"/>
          <w:lang w:val="en-US"/>
        </w:rPr>
        <w:t xml:space="preserve"> inositol, 0.5 mg of L</w:t>
      </w:r>
      <w:r w:rsidRPr="006C6458">
        <w:rPr>
          <w:rFonts w:ascii="Times New Roman" w:eastAsia="Calibri" w:hAnsi="Times New Roman" w:cs="Times New Roman"/>
          <w:sz w:val="20"/>
          <w:szCs w:val="20"/>
          <w:vertAlign w:val="superscript"/>
          <w:lang w:val="en-US"/>
        </w:rPr>
        <w:t>-1</w:t>
      </w:r>
      <w:r w:rsidRPr="006C6458">
        <w:rPr>
          <w:rFonts w:ascii="Times New Roman" w:eastAsia="Calibri" w:hAnsi="Times New Roman" w:cs="Times New Roman"/>
          <w:sz w:val="20"/>
          <w:szCs w:val="20"/>
          <w:lang w:val="en-US"/>
        </w:rPr>
        <w:t xml:space="preserve"> pyridoxine and 2.0 mg of L</w:t>
      </w:r>
      <w:r w:rsidRPr="006C6458">
        <w:rPr>
          <w:rFonts w:ascii="Times New Roman" w:eastAsia="Calibri" w:hAnsi="Times New Roman" w:cs="Times New Roman"/>
          <w:sz w:val="20"/>
          <w:szCs w:val="20"/>
          <w:vertAlign w:val="superscript"/>
          <w:lang w:val="en-US"/>
        </w:rPr>
        <w:t>-1</w:t>
      </w:r>
      <w:r w:rsidRPr="006C6458">
        <w:rPr>
          <w:rFonts w:ascii="Times New Roman" w:eastAsia="Calibri" w:hAnsi="Times New Roman" w:cs="Times New Roman"/>
          <w:sz w:val="20"/>
          <w:szCs w:val="20"/>
          <w:lang w:val="en-US"/>
        </w:rPr>
        <w:t xml:space="preserve"> thiamine). In </w:t>
      </w:r>
      <w:r w:rsidR="00653CD9">
        <w:rPr>
          <w:rFonts w:ascii="Times New Roman" w:eastAsia="Calibri" w:hAnsi="Times New Roman" w:cs="Times New Roman"/>
          <w:sz w:val="20"/>
          <w:szCs w:val="20"/>
          <w:lang w:val="en-US"/>
        </w:rPr>
        <w:t>assay</w:t>
      </w:r>
      <w:r w:rsidRPr="006C6458">
        <w:rPr>
          <w:rFonts w:ascii="Times New Roman" w:eastAsia="Calibri" w:hAnsi="Times New Roman" w:cs="Times New Roman"/>
          <w:sz w:val="20"/>
          <w:szCs w:val="20"/>
          <w:lang w:val="en-US"/>
        </w:rPr>
        <w:t xml:space="preserve"> II the effect of six concentrations of thiamine (1.5, 2.0, 2.5, 3.0, 3.5 and 4.0 mg L</w:t>
      </w:r>
      <w:r w:rsidRPr="00653CD9">
        <w:rPr>
          <w:rFonts w:ascii="Times New Roman" w:eastAsia="Calibri" w:hAnsi="Times New Roman" w:cs="Times New Roman"/>
          <w:sz w:val="20"/>
          <w:szCs w:val="20"/>
          <w:vertAlign w:val="superscript"/>
          <w:lang w:val="en-US"/>
        </w:rPr>
        <w:t>-1</w:t>
      </w:r>
      <w:r w:rsidRPr="006C6458">
        <w:rPr>
          <w:rFonts w:ascii="Times New Roman" w:eastAsia="Calibri" w:hAnsi="Times New Roman" w:cs="Times New Roman"/>
          <w:sz w:val="20"/>
          <w:szCs w:val="20"/>
          <w:lang w:val="en-US"/>
        </w:rPr>
        <w:t xml:space="preserve">) was determined. In both </w:t>
      </w:r>
      <w:r w:rsidR="00653CD9">
        <w:rPr>
          <w:rFonts w:ascii="Times New Roman" w:eastAsia="Calibri" w:hAnsi="Times New Roman" w:cs="Times New Roman"/>
          <w:sz w:val="20"/>
          <w:szCs w:val="20"/>
          <w:lang w:val="en-US"/>
        </w:rPr>
        <w:t>assays</w:t>
      </w:r>
      <w:r w:rsidRPr="006C6458">
        <w:rPr>
          <w:rFonts w:ascii="Times New Roman" w:eastAsia="Calibri" w:hAnsi="Times New Roman" w:cs="Times New Roman"/>
          <w:sz w:val="20"/>
          <w:szCs w:val="20"/>
          <w:lang w:val="en-US"/>
        </w:rPr>
        <w:t xml:space="preserve">, a completely randomized </w:t>
      </w:r>
      <w:r w:rsidR="00653CD9">
        <w:rPr>
          <w:rFonts w:ascii="Times New Roman" w:eastAsia="Calibri" w:hAnsi="Times New Roman" w:cs="Times New Roman"/>
          <w:sz w:val="20"/>
          <w:szCs w:val="20"/>
          <w:lang w:val="en-US"/>
        </w:rPr>
        <w:t xml:space="preserve">experimental </w:t>
      </w:r>
      <w:r w:rsidRPr="006C6458">
        <w:rPr>
          <w:rFonts w:ascii="Times New Roman" w:eastAsia="Calibri" w:hAnsi="Times New Roman" w:cs="Times New Roman"/>
          <w:sz w:val="20"/>
          <w:szCs w:val="20"/>
          <w:lang w:val="en-US"/>
        </w:rPr>
        <w:t xml:space="preserve">design was used and each treatment had 20 repetitions. Results: The results of </w:t>
      </w:r>
      <w:r w:rsidR="00653CD9">
        <w:rPr>
          <w:rFonts w:ascii="Times New Roman" w:eastAsia="Calibri" w:hAnsi="Times New Roman" w:cs="Times New Roman"/>
          <w:sz w:val="20"/>
          <w:szCs w:val="20"/>
          <w:lang w:val="en-US"/>
        </w:rPr>
        <w:t>assay</w:t>
      </w:r>
      <w:r w:rsidRPr="006C6458">
        <w:rPr>
          <w:rFonts w:ascii="Times New Roman" w:eastAsia="Calibri" w:hAnsi="Times New Roman" w:cs="Times New Roman"/>
          <w:sz w:val="20"/>
          <w:szCs w:val="20"/>
          <w:lang w:val="en-US"/>
        </w:rPr>
        <w:t xml:space="preserve"> I show that the formulation of the vitamin complex of the culture medium plays a fundamental role in this process, suggesting that thiamine is an essential compound for the induction of somatic embryos</w:t>
      </w:r>
      <w:r w:rsidR="00653CD9">
        <w:rPr>
          <w:rFonts w:ascii="Times New Roman" w:eastAsia="Calibri" w:hAnsi="Times New Roman" w:cs="Times New Roman"/>
          <w:sz w:val="20"/>
          <w:szCs w:val="20"/>
          <w:lang w:val="en-US"/>
        </w:rPr>
        <w:t xml:space="preserve"> </w:t>
      </w:r>
      <w:r w:rsidR="00653CD9" w:rsidRPr="006C6458">
        <w:rPr>
          <w:rFonts w:ascii="Times New Roman" w:eastAsia="Calibri" w:hAnsi="Times New Roman" w:cs="Times New Roman"/>
          <w:sz w:val="20"/>
          <w:szCs w:val="20"/>
          <w:lang w:val="en-US"/>
        </w:rPr>
        <w:t xml:space="preserve">(SE) </w:t>
      </w:r>
      <w:r w:rsidRPr="006C6458">
        <w:rPr>
          <w:rFonts w:ascii="Times New Roman" w:eastAsia="Calibri" w:hAnsi="Times New Roman" w:cs="Times New Roman"/>
          <w:sz w:val="20"/>
          <w:szCs w:val="20"/>
          <w:lang w:val="en-US"/>
        </w:rPr>
        <w:t xml:space="preserve">of </w:t>
      </w:r>
      <w:r w:rsidRPr="00653CD9">
        <w:rPr>
          <w:rFonts w:ascii="Times New Roman" w:eastAsia="Calibri" w:hAnsi="Times New Roman" w:cs="Times New Roman"/>
          <w:i/>
          <w:sz w:val="20"/>
          <w:szCs w:val="20"/>
          <w:lang w:val="en-US"/>
        </w:rPr>
        <w:t>A. angustifolia</w:t>
      </w:r>
      <w:r w:rsidRPr="006C6458">
        <w:rPr>
          <w:rFonts w:ascii="Times New Roman" w:eastAsia="Calibri" w:hAnsi="Times New Roman" w:cs="Times New Roman"/>
          <w:sz w:val="20"/>
          <w:szCs w:val="20"/>
          <w:lang w:val="en-US"/>
        </w:rPr>
        <w:t xml:space="preserve"> because calluses obtained in thiamine supplemented media (alone or in combination) had a better embryogenic response than those not supplemented with this compound; In addition, in </w:t>
      </w:r>
      <w:r w:rsidR="00653CD9">
        <w:rPr>
          <w:rFonts w:ascii="Times New Roman" w:eastAsia="Calibri" w:hAnsi="Times New Roman" w:cs="Times New Roman"/>
          <w:sz w:val="20"/>
          <w:szCs w:val="20"/>
          <w:lang w:val="en-US"/>
        </w:rPr>
        <w:t>assay</w:t>
      </w:r>
      <w:r w:rsidRPr="006C6458">
        <w:rPr>
          <w:rFonts w:ascii="Times New Roman" w:eastAsia="Calibri" w:hAnsi="Times New Roman" w:cs="Times New Roman"/>
          <w:sz w:val="20"/>
          <w:szCs w:val="20"/>
          <w:lang w:val="en-US"/>
        </w:rPr>
        <w:t xml:space="preserve"> II with the increase in the concentration of thiamine to 2.5 and 3.0 mg L</w:t>
      </w:r>
      <w:r w:rsidRPr="00653CD9">
        <w:rPr>
          <w:rFonts w:ascii="Times New Roman" w:eastAsia="Calibri" w:hAnsi="Times New Roman" w:cs="Times New Roman"/>
          <w:sz w:val="20"/>
          <w:szCs w:val="20"/>
          <w:vertAlign w:val="superscript"/>
          <w:lang w:val="en-US"/>
        </w:rPr>
        <w:t>-1</w:t>
      </w:r>
      <w:r w:rsidRPr="006C6458">
        <w:rPr>
          <w:rFonts w:ascii="Times New Roman" w:eastAsia="Calibri" w:hAnsi="Times New Roman" w:cs="Times New Roman"/>
          <w:sz w:val="20"/>
          <w:szCs w:val="20"/>
          <w:lang w:val="en-US"/>
        </w:rPr>
        <w:t xml:space="preserve"> in the culture medium, it is possible to induce a higher number of SE per explant (50.5 and 55.9, respectively), compared to 35.8 SE induced with the original concentration of thiamine (2.0 mg L</w:t>
      </w:r>
      <w:r w:rsidRPr="00653CD9">
        <w:rPr>
          <w:rFonts w:ascii="Times New Roman" w:eastAsia="Calibri" w:hAnsi="Times New Roman" w:cs="Times New Roman"/>
          <w:sz w:val="20"/>
          <w:szCs w:val="20"/>
          <w:vertAlign w:val="superscript"/>
          <w:lang w:val="en-US"/>
        </w:rPr>
        <w:t>-1</w:t>
      </w:r>
      <w:r w:rsidRPr="006C6458">
        <w:rPr>
          <w:rFonts w:ascii="Times New Roman" w:eastAsia="Calibri" w:hAnsi="Times New Roman" w:cs="Times New Roman"/>
          <w:sz w:val="20"/>
          <w:szCs w:val="20"/>
          <w:lang w:val="en-US"/>
        </w:rPr>
        <w:t xml:space="preserve">). Implications: The results of this study contribute to a better understanding of the importance of the formulation of the vitamin complex and the effect of its addition in the culture medium to induce a greater number of SE in </w:t>
      </w:r>
      <w:r w:rsidRPr="00653CD9">
        <w:rPr>
          <w:rFonts w:ascii="Times New Roman" w:eastAsia="Calibri" w:hAnsi="Times New Roman" w:cs="Times New Roman"/>
          <w:i/>
          <w:sz w:val="20"/>
          <w:szCs w:val="20"/>
          <w:lang w:val="en-US"/>
        </w:rPr>
        <w:t>A. angustifolia</w:t>
      </w:r>
      <w:r w:rsidRPr="006C6458">
        <w:rPr>
          <w:rFonts w:ascii="Times New Roman" w:eastAsia="Calibri" w:hAnsi="Times New Roman" w:cs="Times New Roman"/>
          <w:sz w:val="20"/>
          <w:szCs w:val="20"/>
          <w:lang w:val="en-US"/>
        </w:rPr>
        <w:t xml:space="preserve">. This can help in the beginning of programs of genetic improvement and </w:t>
      </w:r>
      <w:r w:rsidRPr="00653CD9">
        <w:rPr>
          <w:rFonts w:ascii="Times New Roman" w:eastAsia="Calibri" w:hAnsi="Times New Roman" w:cs="Times New Roman"/>
          <w:i/>
          <w:sz w:val="20"/>
          <w:szCs w:val="20"/>
          <w:lang w:val="en-US"/>
        </w:rPr>
        <w:t>ex situ</w:t>
      </w:r>
      <w:r w:rsidRPr="006C6458">
        <w:rPr>
          <w:rFonts w:ascii="Times New Roman" w:eastAsia="Calibri" w:hAnsi="Times New Roman" w:cs="Times New Roman"/>
          <w:sz w:val="20"/>
          <w:szCs w:val="20"/>
          <w:lang w:val="en-US"/>
        </w:rPr>
        <w:t xml:space="preserve"> conservation of this species. Conclusion: The results of this research suggest that thiamine is an essential compound for the acquisition of embryogenic potential in the somatic cells of </w:t>
      </w:r>
      <w:r w:rsidRPr="00653CD9">
        <w:rPr>
          <w:rFonts w:ascii="Times New Roman" w:eastAsia="Calibri" w:hAnsi="Times New Roman" w:cs="Times New Roman"/>
          <w:i/>
          <w:sz w:val="20"/>
          <w:szCs w:val="20"/>
          <w:lang w:val="en-US"/>
        </w:rPr>
        <w:t>A. angustifolia</w:t>
      </w:r>
      <w:r w:rsidRPr="006C6458">
        <w:rPr>
          <w:rFonts w:ascii="Times New Roman" w:eastAsia="Calibri" w:hAnsi="Times New Roman" w:cs="Times New Roman"/>
          <w:sz w:val="20"/>
          <w:szCs w:val="20"/>
          <w:lang w:val="en-US"/>
        </w:rPr>
        <w:t xml:space="preserve">, since by increasing the concentration of this component in the culture medium it is possible to obtain a greater number of somatic embryos with high </w:t>
      </w:r>
      <w:r w:rsidRPr="00653CD9">
        <w:rPr>
          <w:rFonts w:ascii="Times New Roman" w:eastAsia="Calibri" w:hAnsi="Times New Roman" w:cs="Times New Roman"/>
          <w:i/>
          <w:sz w:val="20"/>
          <w:szCs w:val="20"/>
          <w:lang w:val="en-US"/>
        </w:rPr>
        <w:t>ex vitro</w:t>
      </w:r>
      <w:r w:rsidRPr="006C6458">
        <w:rPr>
          <w:rFonts w:ascii="Times New Roman" w:eastAsia="Calibri" w:hAnsi="Times New Roman" w:cs="Times New Roman"/>
          <w:sz w:val="20"/>
          <w:szCs w:val="20"/>
          <w:lang w:val="en-US"/>
        </w:rPr>
        <w:t xml:space="preserve"> survival rates.</w:t>
      </w:r>
    </w:p>
    <w:p w14:paraId="697ABF0E" w14:textId="030AA8E4" w:rsidR="00C25049" w:rsidRDefault="00741C16" w:rsidP="00042BD6">
      <w:pPr>
        <w:spacing w:after="200" w:line="240" w:lineRule="auto"/>
        <w:jc w:val="both"/>
        <w:rPr>
          <w:rFonts w:ascii="Times New Roman" w:eastAsia="Calibri" w:hAnsi="Times New Roman" w:cs="Times New Roman"/>
          <w:sz w:val="20"/>
          <w:szCs w:val="20"/>
          <w:lang w:val="en-US"/>
        </w:rPr>
      </w:pPr>
      <w:r w:rsidRPr="00042BD6">
        <w:rPr>
          <w:rFonts w:ascii="Times New Roman" w:eastAsia="Calibri" w:hAnsi="Times New Roman" w:cs="Times New Roman"/>
          <w:b/>
          <w:sz w:val="20"/>
          <w:szCs w:val="20"/>
          <w:lang w:val="en-US"/>
        </w:rPr>
        <w:t>Key words</w:t>
      </w:r>
      <w:r w:rsidR="00C25049" w:rsidRPr="00042BD6">
        <w:rPr>
          <w:rFonts w:ascii="Times New Roman" w:eastAsia="Calibri" w:hAnsi="Times New Roman" w:cs="Times New Roman"/>
          <w:b/>
          <w:sz w:val="20"/>
          <w:szCs w:val="20"/>
          <w:lang w:val="en-US"/>
        </w:rPr>
        <w:t>:</w:t>
      </w:r>
      <w:r w:rsidR="00C25049"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i/>
          <w:sz w:val="20"/>
          <w:szCs w:val="20"/>
          <w:lang w:val="en-US"/>
        </w:rPr>
        <w:t>I</w:t>
      </w:r>
      <w:r w:rsidR="00C25049" w:rsidRPr="00042BD6">
        <w:rPr>
          <w:rFonts w:ascii="Times New Roman" w:eastAsia="Calibri" w:hAnsi="Times New Roman" w:cs="Times New Roman"/>
          <w:i/>
          <w:sz w:val="20"/>
          <w:szCs w:val="20"/>
          <w:lang w:val="en-US"/>
        </w:rPr>
        <w:t>n vitro</w:t>
      </w:r>
      <w:r w:rsidRPr="00042BD6">
        <w:rPr>
          <w:rFonts w:ascii="Times New Roman" w:eastAsia="Calibri" w:hAnsi="Times New Roman" w:cs="Times New Roman"/>
          <w:i/>
          <w:sz w:val="20"/>
          <w:szCs w:val="20"/>
          <w:lang w:val="en-US"/>
        </w:rPr>
        <w:t xml:space="preserve"> </w:t>
      </w:r>
      <w:r w:rsidRPr="00042BD6">
        <w:rPr>
          <w:rFonts w:ascii="Times New Roman" w:eastAsia="Calibri" w:hAnsi="Times New Roman" w:cs="Times New Roman"/>
          <w:sz w:val="20"/>
          <w:szCs w:val="20"/>
          <w:lang w:val="en-US"/>
        </w:rPr>
        <w:t>culture</w:t>
      </w:r>
      <w:r w:rsidR="00624075" w:rsidRPr="00624075">
        <w:rPr>
          <w:rFonts w:ascii="Times New Roman" w:eastAsia="Calibri" w:hAnsi="Times New Roman" w:cs="Times New Roman"/>
          <w:sz w:val="20"/>
          <w:szCs w:val="20"/>
          <w:lang w:val="en-US"/>
        </w:rPr>
        <w:t>;</w:t>
      </w:r>
      <w:r w:rsidR="00C25049" w:rsidRPr="00042BD6">
        <w:rPr>
          <w:rFonts w:ascii="Times New Roman" w:eastAsia="Calibri" w:hAnsi="Times New Roman" w:cs="Times New Roman"/>
          <w:sz w:val="20"/>
          <w:szCs w:val="20"/>
          <w:lang w:val="en-US"/>
        </w:rPr>
        <w:t xml:space="preserve"> vitamins</w:t>
      </w:r>
      <w:r w:rsidR="007A1607" w:rsidRPr="007A1607">
        <w:rPr>
          <w:rFonts w:ascii="Times New Roman" w:eastAsia="Calibri" w:hAnsi="Times New Roman" w:cs="Times New Roman"/>
          <w:sz w:val="20"/>
          <w:szCs w:val="20"/>
          <w:lang w:val="en-US"/>
        </w:rPr>
        <w:t>;</w:t>
      </w:r>
      <w:r w:rsidR="00C25049" w:rsidRPr="00042BD6">
        <w:rPr>
          <w:rFonts w:ascii="Times New Roman" w:eastAsia="Calibri" w:hAnsi="Times New Roman" w:cs="Times New Roman"/>
          <w:sz w:val="20"/>
          <w:szCs w:val="20"/>
          <w:lang w:val="en-US"/>
        </w:rPr>
        <w:t xml:space="preserve"> inositol</w:t>
      </w:r>
      <w:r w:rsidR="007A1607" w:rsidRPr="007A1607">
        <w:rPr>
          <w:rFonts w:ascii="Times New Roman" w:eastAsia="Calibri" w:hAnsi="Times New Roman" w:cs="Times New Roman"/>
          <w:sz w:val="20"/>
          <w:szCs w:val="20"/>
          <w:lang w:val="en-US"/>
        </w:rPr>
        <w:t>;</w:t>
      </w:r>
      <w:r w:rsidR="00C25049"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pyridoxine</w:t>
      </w:r>
      <w:r w:rsidR="007A1607" w:rsidRPr="007A1607">
        <w:rPr>
          <w:rFonts w:ascii="Times New Roman" w:eastAsia="Calibri" w:hAnsi="Times New Roman" w:cs="Times New Roman"/>
          <w:sz w:val="20"/>
          <w:szCs w:val="20"/>
          <w:lang w:val="en-US"/>
        </w:rPr>
        <w:t>;</w:t>
      </w:r>
      <w:r w:rsidR="00C25049"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thiamine</w:t>
      </w:r>
      <w:r w:rsidR="00C25049" w:rsidRPr="00042BD6">
        <w:rPr>
          <w:rFonts w:ascii="Times New Roman" w:eastAsia="Calibri" w:hAnsi="Times New Roman" w:cs="Times New Roman"/>
          <w:sz w:val="20"/>
          <w:szCs w:val="20"/>
          <w:lang w:val="en-US"/>
        </w:rPr>
        <w:t>.</w:t>
      </w:r>
    </w:p>
    <w:p w14:paraId="73F9743B" w14:textId="77777777" w:rsidR="00B05DCA" w:rsidRDefault="00B05DCA" w:rsidP="00664D09">
      <w:pPr>
        <w:spacing w:after="200" w:line="240" w:lineRule="auto"/>
        <w:jc w:val="center"/>
        <w:rPr>
          <w:rFonts w:ascii="Times New Roman" w:eastAsia="Calibri" w:hAnsi="Times New Roman" w:cs="Times New Roman"/>
          <w:b/>
          <w:sz w:val="20"/>
          <w:szCs w:val="20"/>
          <w:lang w:val="en-US"/>
        </w:rPr>
      </w:pPr>
    </w:p>
    <w:p w14:paraId="26E5ADD1" w14:textId="476D34FA" w:rsidR="00624075" w:rsidRDefault="00624075" w:rsidP="00664D09">
      <w:pPr>
        <w:spacing w:after="200" w:line="240" w:lineRule="auto"/>
        <w:jc w:val="center"/>
        <w:rPr>
          <w:rFonts w:ascii="Times New Roman" w:eastAsia="Calibri" w:hAnsi="Times New Roman" w:cs="Times New Roman"/>
          <w:b/>
          <w:sz w:val="20"/>
          <w:szCs w:val="20"/>
          <w:lang w:val="en-US"/>
        </w:rPr>
      </w:pPr>
      <w:r w:rsidRPr="00664D09">
        <w:rPr>
          <w:rFonts w:ascii="Times New Roman" w:eastAsia="Calibri" w:hAnsi="Times New Roman" w:cs="Times New Roman"/>
          <w:b/>
          <w:sz w:val="20"/>
          <w:szCs w:val="20"/>
          <w:lang w:val="en-US"/>
        </w:rPr>
        <w:t>RESUMEN</w:t>
      </w:r>
    </w:p>
    <w:p w14:paraId="486B757B" w14:textId="5BBAACEB" w:rsidR="0099270A" w:rsidRPr="000D7ECD" w:rsidRDefault="0099270A" w:rsidP="0099270A">
      <w:pPr>
        <w:spacing w:after="200" w:line="240" w:lineRule="auto"/>
        <w:jc w:val="both"/>
        <w:rPr>
          <w:rFonts w:ascii="Times New Roman" w:eastAsia="Calibri" w:hAnsi="Times New Roman" w:cs="Times New Roman"/>
          <w:sz w:val="20"/>
          <w:szCs w:val="20"/>
        </w:rPr>
      </w:pPr>
      <w:r w:rsidRPr="000D7ECD">
        <w:rPr>
          <w:rFonts w:ascii="Times New Roman" w:eastAsia="Calibri" w:hAnsi="Times New Roman" w:cs="Times New Roman"/>
          <w:sz w:val="20"/>
          <w:szCs w:val="20"/>
        </w:rPr>
        <w:t xml:space="preserve">Antecedentes: La embriogénesis somática en </w:t>
      </w:r>
      <w:r w:rsidRPr="000D7ECD">
        <w:rPr>
          <w:rFonts w:ascii="Times New Roman" w:eastAsia="Calibri" w:hAnsi="Times New Roman" w:cs="Times New Roman"/>
          <w:i/>
          <w:sz w:val="20"/>
          <w:szCs w:val="20"/>
        </w:rPr>
        <w:t>Agave angustifolia</w:t>
      </w:r>
      <w:r w:rsidRPr="000D7ECD">
        <w:rPr>
          <w:rFonts w:ascii="Times New Roman" w:eastAsia="Calibri" w:hAnsi="Times New Roman" w:cs="Times New Roman"/>
          <w:sz w:val="20"/>
          <w:szCs w:val="20"/>
        </w:rPr>
        <w:t xml:space="preserve"> es una opción para la propagación masiva </w:t>
      </w:r>
      <w:r w:rsidRPr="000D7ECD">
        <w:rPr>
          <w:rFonts w:ascii="Times New Roman" w:eastAsia="Calibri" w:hAnsi="Times New Roman" w:cs="Times New Roman"/>
          <w:i/>
          <w:sz w:val="20"/>
          <w:szCs w:val="20"/>
        </w:rPr>
        <w:t>in vitro</w:t>
      </w:r>
      <w:r w:rsidRPr="000D7ECD">
        <w:rPr>
          <w:rFonts w:ascii="Times New Roman" w:eastAsia="Calibri" w:hAnsi="Times New Roman" w:cs="Times New Roman"/>
          <w:sz w:val="20"/>
          <w:szCs w:val="20"/>
        </w:rPr>
        <w:t xml:space="preserve"> y la mejora genética de esta especie, este proceso implica la inducción de callos embriogénicos, el desarrollo y la maduración de embriones y su germinación para formar una planta completa. En este sentido, se requiere una selección optimizada de los compuestos del medio de cultivo. Objetivo: Este estudio se evaluó el efecto de componentes vitamínicos (inositol, piridoxina y tiamina) sobre la formación de callos y la inducción de embriones somáticos en </w:t>
      </w:r>
      <w:r w:rsidRPr="000D7ECD">
        <w:rPr>
          <w:rFonts w:ascii="Times New Roman" w:eastAsia="Calibri" w:hAnsi="Times New Roman" w:cs="Times New Roman"/>
          <w:i/>
          <w:sz w:val="20"/>
          <w:szCs w:val="20"/>
        </w:rPr>
        <w:t xml:space="preserve">A. </w:t>
      </w:r>
      <w:r w:rsidRPr="000D7ECD">
        <w:rPr>
          <w:rFonts w:ascii="Times New Roman" w:eastAsia="Calibri" w:hAnsi="Times New Roman" w:cs="Times New Roman"/>
          <w:i/>
          <w:sz w:val="20"/>
          <w:szCs w:val="20"/>
        </w:rPr>
        <w:lastRenderedPageBreak/>
        <w:t>angustifolia.</w:t>
      </w:r>
      <w:r w:rsidRPr="000D7ECD">
        <w:rPr>
          <w:rFonts w:ascii="Times New Roman" w:eastAsia="Calibri" w:hAnsi="Times New Roman" w:cs="Times New Roman"/>
          <w:sz w:val="20"/>
          <w:szCs w:val="20"/>
        </w:rPr>
        <w:t xml:space="preserve"> Metodología: Se realizaron dos ensayos consecutivos, el ensayo I consistió en ocho tratamientos para determinar el efecto aislado y en combinación de tres compuestos vitamínicos (250.0 mg de L</w:t>
      </w:r>
      <w:r w:rsidRPr="000D7ECD">
        <w:rPr>
          <w:rFonts w:ascii="Times New Roman" w:eastAsia="Calibri" w:hAnsi="Times New Roman" w:cs="Times New Roman"/>
          <w:sz w:val="20"/>
          <w:szCs w:val="20"/>
          <w:vertAlign w:val="superscript"/>
        </w:rPr>
        <w:t>-1</w:t>
      </w:r>
      <w:r w:rsidRPr="000D7ECD">
        <w:rPr>
          <w:rFonts w:ascii="Times New Roman" w:eastAsia="Calibri" w:hAnsi="Times New Roman" w:cs="Times New Roman"/>
          <w:sz w:val="20"/>
          <w:szCs w:val="20"/>
        </w:rPr>
        <w:t xml:space="preserve"> inositol, 0.5 mg de L</w:t>
      </w:r>
      <w:r w:rsidRPr="000D7ECD">
        <w:rPr>
          <w:rFonts w:ascii="Times New Roman" w:eastAsia="Calibri" w:hAnsi="Times New Roman" w:cs="Times New Roman"/>
          <w:sz w:val="20"/>
          <w:szCs w:val="20"/>
          <w:vertAlign w:val="superscript"/>
        </w:rPr>
        <w:t>-1</w:t>
      </w:r>
      <w:r w:rsidRPr="000D7ECD">
        <w:rPr>
          <w:rFonts w:ascii="Times New Roman" w:eastAsia="Calibri" w:hAnsi="Times New Roman" w:cs="Times New Roman"/>
          <w:sz w:val="20"/>
          <w:szCs w:val="20"/>
        </w:rPr>
        <w:t xml:space="preserve"> piridoxina y 2.0 mg de L</w:t>
      </w:r>
      <w:r w:rsidRPr="000D7ECD">
        <w:rPr>
          <w:rFonts w:ascii="Times New Roman" w:eastAsia="Calibri" w:hAnsi="Times New Roman" w:cs="Times New Roman"/>
          <w:sz w:val="20"/>
          <w:szCs w:val="20"/>
          <w:vertAlign w:val="superscript"/>
        </w:rPr>
        <w:t>-1</w:t>
      </w:r>
      <w:r w:rsidRPr="000D7ECD">
        <w:rPr>
          <w:rFonts w:ascii="Times New Roman" w:eastAsia="Calibri" w:hAnsi="Times New Roman" w:cs="Times New Roman"/>
          <w:sz w:val="20"/>
          <w:szCs w:val="20"/>
        </w:rPr>
        <w:t xml:space="preserve"> tiamina). En el ensayo II se determinó el efecto de seis concentraciones de tiamina (1.5, 2.0, 2.5, 3.0, 3.5 y 4.0 mg L</w:t>
      </w:r>
      <w:r w:rsidRPr="000D7ECD">
        <w:rPr>
          <w:rFonts w:ascii="Times New Roman" w:eastAsia="Calibri" w:hAnsi="Times New Roman" w:cs="Times New Roman"/>
          <w:sz w:val="20"/>
          <w:szCs w:val="20"/>
          <w:vertAlign w:val="superscript"/>
        </w:rPr>
        <w:t>-1</w:t>
      </w:r>
      <w:r w:rsidRPr="000D7ECD">
        <w:rPr>
          <w:rFonts w:ascii="Times New Roman" w:eastAsia="Calibri" w:hAnsi="Times New Roman" w:cs="Times New Roman"/>
          <w:sz w:val="20"/>
          <w:szCs w:val="20"/>
        </w:rPr>
        <w:t xml:space="preserve">). En ambos ensayos, se utilizó un diseño </w:t>
      </w:r>
      <w:r w:rsidR="00653CD9" w:rsidRPr="000D7ECD">
        <w:rPr>
          <w:rFonts w:ascii="Times New Roman" w:eastAsia="Calibri" w:hAnsi="Times New Roman" w:cs="Times New Roman"/>
          <w:sz w:val="20"/>
          <w:szCs w:val="20"/>
        </w:rPr>
        <w:t xml:space="preserve">experimental </w:t>
      </w:r>
      <w:r w:rsidRPr="000D7ECD">
        <w:rPr>
          <w:rFonts w:ascii="Times New Roman" w:eastAsia="Calibri" w:hAnsi="Times New Roman" w:cs="Times New Roman"/>
          <w:sz w:val="20"/>
          <w:szCs w:val="20"/>
        </w:rPr>
        <w:t xml:space="preserve">completamente al azar y cada tratamiento tenía 20 repeticiones. Resultados: Los resultados del ensayo I muestran que la formulación del complejo vitamínico del medio de cultivo desempeña un papel fundamental en este proceso, sugiriendo que la tiamina es un compuesto esencial para la inducción de embriones somáticos de </w:t>
      </w:r>
      <w:r w:rsidRPr="000D7ECD">
        <w:rPr>
          <w:rFonts w:ascii="Times New Roman" w:eastAsia="Calibri" w:hAnsi="Times New Roman" w:cs="Times New Roman"/>
          <w:i/>
          <w:sz w:val="20"/>
          <w:szCs w:val="20"/>
        </w:rPr>
        <w:t>A. angustifolia</w:t>
      </w:r>
      <w:r w:rsidRPr="000D7ECD">
        <w:rPr>
          <w:rFonts w:ascii="Times New Roman" w:eastAsia="Calibri" w:hAnsi="Times New Roman" w:cs="Times New Roman"/>
          <w:sz w:val="20"/>
          <w:szCs w:val="20"/>
        </w:rPr>
        <w:t xml:space="preserve"> (ES) debido a que los callos obtenidos en los medios suplementados con tiamina (sola o en combinación) tuvieron una mejor respuesta embriogénica que los que no se suplementaron con este compuesto; Además, en el ensayo II con el aumento de la concentración de tiamina hasta 2.5 y 3.0 mg L</w:t>
      </w:r>
      <w:r w:rsidRPr="000D7ECD">
        <w:rPr>
          <w:rFonts w:ascii="Times New Roman" w:eastAsia="Calibri" w:hAnsi="Times New Roman" w:cs="Times New Roman"/>
          <w:sz w:val="20"/>
          <w:szCs w:val="20"/>
          <w:vertAlign w:val="superscript"/>
        </w:rPr>
        <w:t>-1</w:t>
      </w:r>
      <w:r w:rsidRPr="000D7ECD">
        <w:rPr>
          <w:rFonts w:ascii="Times New Roman" w:eastAsia="Calibri" w:hAnsi="Times New Roman" w:cs="Times New Roman"/>
          <w:sz w:val="20"/>
          <w:szCs w:val="20"/>
        </w:rPr>
        <w:t xml:space="preserve"> en el medio de cultivo, es posible inducir un mayor número de ES por explante (50.5 y 55.9, respectivamente), en comparación con los 35.8 SE inducidos con la concentración original de tiamina (2.0 mg L</w:t>
      </w:r>
      <w:r w:rsidRPr="000D7ECD">
        <w:rPr>
          <w:rFonts w:ascii="Times New Roman" w:eastAsia="Calibri" w:hAnsi="Times New Roman" w:cs="Times New Roman"/>
          <w:sz w:val="20"/>
          <w:szCs w:val="20"/>
          <w:vertAlign w:val="superscript"/>
        </w:rPr>
        <w:t>-1</w:t>
      </w:r>
      <w:r w:rsidRPr="000D7ECD">
        <w:rPr>
          <w:rFonts w:ascii="Times New Roman" w:eastAsia="Calibri" w:hAnsi="Times New Roman" w:cs="Times New Roman"/>
          <w:sz w:val="20"/>
          <w:szCs w:val="20"/>
        </w:rPr>
        <w:t xml:space="preserve">). Implicaciones: Los resultados de este estudio contribuyen a una mejor comprensión sobre la importancia de la formulación del complejo vitamínico y el efecto de su adición en el medio de cultivo para inducir un mayor número de ES en </w:t>
      </w:r>
      <w:r w:rsidRPr="000D7ECD">
        <w:rPr>
          <w:rFonts w:ascii="Times New Roman" w:eastAsia="Calibri" w:hAnsi="Times New Roman" w:cs="Times New Roman"/>
          <w:i/>
          <w:sz w:val="20"/>
          <w:szCs w:val="20"/>
        </w:rPr>
        <w:t>A. angustifolia</w:t>
      </w:r>
      <w:r w:rsidRPr="000D7ECD">
        <w:rPr>
          <w:rFonts w:ascii="Times New Roman" w:eastAsia="Calibri" w:hAnsi="Times New Roman" w:cs="Times New Roman"/>
          <w:sz w:val="20"/>
          <w:szCs w:val="20"/>
        </w:rPr>
        <w:t xml:space="preserve">. Esto puede ayudar en el inicio de programas de mejora genética y de conservación </w:t>
      </w:r>
      <w:r w:rsidRPr="000D7ECD">
        <w:rPr>
          <w:rFonts w:ascii="Times New Roman" w:eastAsia="Calibri" w:hAnsi="Times New Roman" w:cs="Times New Roman"/>
          <w:i/>
          <w:sz w:val="20"/>
          <w:szCs w:val="20"/>
        </w:rPr>
        <w:t>ex situ</w:t>
      </w:r>
      <w:r w:rsidRPr="000D7ECD">
        <w:rPr>
          <w:rFonts w:ascii="Times New Roman" w:eastAsia="Calibri" w:hAnsi="Times New Roman" w:cs="Times New Roman"/>
          <w:sz w:val="20"/>
          <w:szCs w:val="20"/>
        </w:rPr>
        <w:t xml:space="preserve"> de esta especie. Conclusión: Los resultados de esta investigación sugieren que la tiamina es un compuesto esencial para la adquisición del potencial embriogénico en las células somáticas de </w:t>
      </w:r>
      <w:r w:rsidRPr="000D7ECD">
        <w:rPr>
          <w:rFonts w:ascii="Times New Roman" w:eastAsia="Calibri" w:hAnsi="Times New Roman" w:cs="Times New Roman"/>
          <w:i/>
          <w:sz w:val="20"/>
          <w:szCs w:val="20"/>
        </w:rPr>
        <w:t>A. angustifolia</w:t>
      </w:r>
      <w:r w:rsidRPr="000D7ECD">
        <w:rPr>
          <w:rFonts w:ascii="Times New Roman" w:eastAsia="Calibri" w:hAnsi="Times New Roman" w:cs="Times New Roman"/>
          <w:sz w:val="20"/>
          <w:szCs w:val="20"/>
        </w:rPr>
        <w:t xml:space="preserve">, ya que al aumentar la concentración de este componente en el medio de cultivo es posible obtener un mayor número de embriones somáticos con altas tasas de supervivencia </w:t>
      </w:r>
      <w:r w:rsidRPr="000D7ECD">
        <w:rPr>
          <w:rFonts w:ascii="Times New Roman" w:eastAsia="Calibri" w:hAnsi="Times New Roman" w:cs="Times New Roman"/>
          <w:i/>
          <w:sz w:val="20"/>
          <w:szCs w:val="20"/>
        </w:rPr>
        <w:t>ex vitro</w:t>
      </w:r>
      <w:r w:rsidRPr="000D7ECD">
        <w:rPr>
          <w:rFonts w:ascii="Times New Roman" w:eastAsia="Calibri" w:hAnsi="Times New Roman" w:cs="Times New Roman"/>
          <w:sz w:val="20"/>
          <w:szCs w:val="20"/>
        </w:rPr>
        <w:t>.</w:t>
      </w:r>
    </w:p>
    <w:p w14:paraId="15830D1F" w14:textId="5D86C5DA" w:rsidR="009D487D" w:rsidRPr="009D487D" w:rsidRDefault="009D487D" w:rsidP="00664D09">
      <w:pPr>
        <w:spacing w:after="200" w:line="240" w:lineRule="auto"/>
        <w:rPr>
          <w:rFonts w:ascii="Times New Roman" w:eastAsia="Calibri" w:hAnsi="Times New Roman" w:cs="Times New Roman"/>
          <w:sz w:val="20"/>
          <w:szCs w:val="20"/>
          <w:lang w:val="en-US"/>
        </w:rPr>
      </w:pPr>
      <w:r>
        <w:rPr>
          <w:rFonts w:ascii="Times New Roman" w:eastAsia="Calibri" w:hAnsi="Times New Roman" w:cs="Times New Roman"/>
          <w:b/>
          <w:sz w:val="20"/>
          <w:szCs w:val="20"/>
          <w:lang w:val="en-US"/>
        </w:rPr>
        <w:t xml:space="preserve">Palabras clave: </w:t>
      </w:r>
      <w:proofErr w:type="spellStart"/>
      <w:r w:rsidRPr="00664D09">
        <w:rPr>
          <w:rFonts w:ascii="Times New Roman" w:eastAsia="Calibri" w:hAnsi="Times New Roman" w:cs="Times New Roman"/>
          <w:sz w:val="20"/>
          <w:szCs w:val="20"/>
          <w:lang w:val="en-US"/>
        </w:rPr>
        <w:t>Cultivo</w:t>
      </w:r>
      <w:proofErr w:type="spellEnd"/>
      <w:r w:rsidRPr="00664D09">
        <w:rPr>
          <w:rFonts w:ascii="Times New Roman" w:eastAsia="Calibri" w:hAnsi="Times New Roman" w:cs="Times New Roman"/>
          <w:sz w:val="20"/>
          <w:szCs w:val="20"/>
          <w:lang w:val="en-US"/>
        </w:rPr>
        <w:t xml:space="preserve"> </w:t>
      </w:r>
      <w:r w:rsidRPr="00664D09">
        <w:rPr>
          <w:rFonts w:ascii="Times New Roman" w:eastAsia="Calibri" w:hAnsi="Times New Roman" w:cs="Times New Roman"/>
          <w:i/>
          <w:sz w:val="20"/>
          <w:szCs w:val="20"/>
          <w:lang w:val="en-US"/>
        </w:rPr>
        <w:t>in vitro</w:t>
      </w:r>
      <w:r w:rsidRPr="00664D09">
        <w:rPr>
          <w:rFonts w:ascii="Times New Roman" w:eastAsia="Calibri" w:hAnsi="Times New Roman" w:cs="Times New Roman"/>
          <w:sz w:val="20"/>
          <w:szCs w:val="20"/>
          <w:lang w:val="en-US"/>
        </w:rPr>
        <w:t>;</w:t>
      </w:r>
      <w:r>
        <w:rPr>
          <w:rFonts w:ascii="Times New Roman" w:eastAsia="Calibri" w:hAnsi="Times New Roman" w:cs="Times New Roman"/>
          <w:sz w:val="20"/>
          <w:szCs w:val="20"/>
          <w:lang w:val="en-US"/>
        </w:rPr>
        <w:t xml:space="preserve"> </w:t>
      </w:r>
      <w:proofErr w:type="spellStart"/>
      <w:r>
        <w:rPr>
          <w:rFonts w:ascii="Times New Roman" w:eastAsia="Calibri" w:hAnsi="Times New Roman" w:cs="Times New Roman"/>
          <w:sz w:val="20"/>
          <w:szCs w:val="20"/>
          <w:lang w:val="en-US"/>
        </w:rPr>
        <w:t>vitaminas</w:t>
      </w:r>
      <w:proofErr w:type="spellEnd"/>
      <w:r w:rsidRPr="009D487D">
        <w:rPr>
          <w:rFonts w:ascii="Times New Roman" w:eastAsia="Calibri" w:hAnsi="Times New Roman" w:cs="Times New Roman"/>
          <w:sz w:val="20"/>
          <w:szCs w:val="20"/>
          <w:lang w:val="en-US"/>
        </w:rPr>
        <w:t>;</w:t>
      </w:r>
      <w:r>
        <w:rPr>
          <w:rFonts w:ascii="Times New Roman" w:eastAsia="Calibri" w:hAnsi="Times New Roman" w:cs="Times New Roman"/>
          <w:sz w:val="20"/>
          <w:szCs w:val="20"/>
          <w:lang w:val="en-US"/>
        </w:rPr>
        <w:t xml:space="preserve"> inositol</w:t>
      </w:r>
      <w:r w:rsidRPr="009D487D">
        <w:rPr>
          <w:rFonts w:ascii="Times New Roman" w:eastAsia="Calibri" w:hAnsi="Times New Roman" w:cs="Times New Roman"/>
          <w:sz w:val="20"/>
          <w:szCs w:val="20"/>
          <w:lang w:val="en-US"/>
        </w:rPr>
        <w:t>;</w:t>
      </w:r>
      <w:r>
        <w:rPr>
          <w:rFonts w:ascii="Times New Roman" w:eastAsia="Calibri" w:hAnsi="Times New Roman" w:cs="Times New Roman"/>
          <w:sz w:val="20"/>
          <w:szCs w:val="20"/>
          <w:lang w:val="en-US"/>
        </w:rPr>
        <w:t xml:space="preserve"> </w:t>
      </w:r>
      <w:proofErr w:type="spellStart"/>
      <w:r>
        <w:rPr>
          <w:rFonts w:ascii="Times New Roman" w:eastAsia="Calibri" w:hAnsi="Times New Roman" w:cs="Times New Roman"/>
          <w:sz w:val="20"/>
          <w:szCs w:val="20"/>
          <w:lang w:val="en-US"/>
        </w:rPr>
        <w:t>piridoxina</w:t>
      </w:r>
      <w:proofErr w:type="spellEnd"/>
      <w:r w:rsidRPr="009D487D">
        <w:rPr>
          <w:rFonts w:ascii="Times New Roman" w:eastAsia="Calibri" w:hAnsi="Times New Roman" w:cs="Times New Roman"/>
          <w:sz w:val="20"/>
          <w:szCs w:val="20"/>
          <w:lang w:val="en-US"/>
        </w:rPr>
        <w:t>;</w:t>
      </w:r>
      <w:r>
        <w:rPr>
          <w:rFonts w:ascii="Times New Roman" w:eastAsia="Calibri" w:hAnsi="Times New Roman" w:cs="Times New Roman"/>
          <w:sz w:val="20"/>
          <w:szCs w:val="20"/>
          <w:lang w:val="en-US"/>
        </w:rPr>
        <w:t xml:space="preserve"> </w:t>
      </w:r>
      <w:proofErr w:type="spellStart"/>
      <w:r>
        <w:rPr>
          <w:rFonts w:ascii="Times New Roman" w:eastAsia="Calibri" w:hAnsi="Times New Roman" w:cs="Times New Roman"/>
          <w:sz w:val="20"/>
          <w:szCs w:val="20"/>
          <w:lang w:val="en-US"/>
        </w:rPr>
        <w:t>tiamina</w:t>
      </w:r>
      <w:proofErr w:type="spellEnd"/>
      <w:r>
        <w:rPr>
          <w:rFonts w:ascii="Times New Roman" w:eastAsia="Calibri" w:hAnsi="Times New Roman" w:cs="Times New Roman"/>
          <w:sz w:val="20"/>
          <w:szCs w:val="20"/>
          <w:lang w:val="en-US"/>
        </w:rPr>
        <w:t>.</w:t>
      </w:r>
    </w:p>
    <w:p w14:paraId="25006E34" w14:textId="77777777" w:rsidR="00821126" w:rsidRPr="00042BD6" w:rsidRDefault="00821126" w:rsidP="00042BD6">
      <w:pPr>
        <w:spacing w:after="200" w:line="240" w:lineRule="auto"/>
        <w:rPr>
          <w:rFonts w:ascii="Times New Roman" w:eastAsia="Calibri" w:hAnsi="Times New Roman" w:cs="Times New Roman"/>
          <w:b/>
          <w:sz w:val="20"/>
          <w:szCs w:val="20"/>
          <w:lang w:val="en-US"/>
        </w:rPr>
      </w:pPr>
    </w:p>
    <w:p w14:paraId="1C908CDF" w14:textId="77777777" w:rsidR="00C25049" w:rsidRPr="00042BD6" w:rsidRDefault="00741C16" w:rsidP="00042BD6">
      <w:pPr>
        <w:spacing w:after="200" w:line="240" w:lineRule="auto"/>
        <w:jc w:val="center"/>
        <w:rPr>
          <w:rFonts w:ascii="Times New Roman" w:eastAsia="Calibri" w:hAnsi="Times New Roman" w:cs="Times New Roman"/>
          <w:b/>
          <w:sz w:val="20"/>
          <w:szCs w:val="20"/>
          <w:lang w:val="en-US"/>
        </w:rPr>
      </w:pPr>
      <w:r w:rsidRPr="00042BD6">
        <w:rPr>
          <w:rFonts w:ascii="Times New Roman" w:eastAsia="Calibri" w:hAnsi="Times New Roman" w:cs="Times New Roman"/>
          <w:b/>
          <w:sz w:val="20"/>
          <w:szCs w:val="20"/>
          <w:lang w:val="en-US"/>
        </w:rPr>
        <w:t>INTRODUCTION</w:t>
      </w:r>
    </w:p>
    <w:p w14:paraId="70790187" w14:textId="77777777" w:rsidR="00741C16" w:rsidRPr="00042BD6" w:rsidRDefault="00741C16"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 xml:space="preserve">Mexico is the center of origin of the genus </w:t>
      </w:r>
      <w:r w:rsidRPr="00042BD6">
        <w:rPr>
          <w:rFonts w:ascii="Times New Roman" w:eastAsia="Calibri" w:hAnsi="Times New Roman" w:cs="Times New Roman"/>
          <w:i/>
          <w:sz w:val="20"/>
          <w:szCs w:val="20"/>
          <w:lang w:val="en-US"/>
        </w:rPr>
        <w:t>Agave</w:t>
      </w:r>
      <w:r w:rsidRPr="00042BD6">
        <w:rPr>
          <w:rFonts w:ascii="Times New Roman" w:eastAsia="Calibri" w:hAnsi="Times New Roman" w:cs="Times New Roman"/>
          <w:sz w:val="20"/>
          <w:szCs w:val="20"/>
          <w:lang w:val="en-US"/>
        </w:rPr>
        <w:t xml:space="preserve">, </w:t>
      </w:r>
      <w:r w:rsidR="00B448D3" w:rsidRPr="00042BD6">
        <w:rPr>
          <w:rFonts w:ascii="Times New Roman" w:eastAsia="Calibri" w:hAnsi="Times New Roman" w:cs="Times New Roman"/>
          <w:sz w:val="20"/>
          <w:szCs w:val="20"/>
          <w:lang w:val="en-US"/>
        </w:rPr>
        <w:t>which includes</w:t>
      </w:r>
      <w:r w:rsidRPr="00042BD6">
        <w:rPr>
          <w:rFonts w:ascii="Times New Roman" w:eastAsia="Calibri" w:hAnsi="Times New Roman" w:cs="Times New Roman"/>
          <w:sz w:val="20"/>
          <w:szCs w:val="20"/>
          <w:lang w:val="en-US"/>
        </w:rPr>
        <w:t xml:space="preserve"> many economically important species </w:t>
      </w:r>
      <w:r w:rsidR="00B448D3" w:rsidRPr="00042BD6">
        <w:rPr>
          <w:rFonts w:ascii="Times New Roman" w:eastAsia="Calibri" w:hAnsi="Times New Roman" w:cs="Times New Roman"/>
          <w:sz w:val="20"/>
          <w:szCs w:val="20"/>
          <w:lang w:val="en-US"/>
        </w:rPr>
        <w:t>that</w:t>
      </w:r>
      <w:r w:rsidRPr="00042BD6">
        <w:rPr>
          <w:rFonts w:ascii="Times New Roman" w:eastAsia="Calibri" w:hAnsi="Times New Roman" w:cs="Times New Roman"/>
          <w:sz w:val="20"/>
          <w:szCs w:val="20"/>
          <w:lang w:val="en-US"/>
        </w:rPr>
        <w:t xml:space="preserve"> are sources of food, fibers, pharmaceutical, ornamentals and beverages, among others (Portillo </w:t>
      </w:r>
      <w:r w:rsidRPr="00042BD6">
        <w:rPr>
          <w:rFonts w:ascii="Times New Roman" w:eastAsia="Calibri" w:hAnsi="Times New Roman" w:cs="Times New Roman"/>
          <w:i/>
          <w:sz w:val="20"/>
          <w:szCs w:val="20"/>
          <w:lang w:val="en-US"/>
        </w:rPr>
        <w:t>et al.,</w:t>
      </w:r>
      <w:r w:rsidRPr="00042BD6">
        <w:rPr>
          <w:rFonts w:ascii="Times New Roman" w:eastAsia="Calibri" w:hAnsi="Times New Roman" w:cs="Times New Roman"/>
          <w:sz w:val="20"/>
          <w:szCs w:val="20"/>
          <w:lang w:val="en-US"/>
        </w:rPr>
        <w:t xml:space="preserve"> 2007).</w:t>
      </w:r>
    </w:p>
    <w:p w14:paraId="6D3C92EC" w14:textId="38689FAE" w:rsidR="00741C16" w:rsidRPr="00042BD6" w:rsidRDefault="00741C16"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 xml:space="preserve">One of these species is </w:t>
      </w:r>
      <w:r w:rsidRPr="00042BD6">
        <w:rPr>
          <w:rFonts w:ascii="Times New Roman" w:eastAsia="Calibri" w:hAnsi="Times New Roman" w:cs="Times New Roman"/>
          <w:i/>
          <w:iCs/>
          <w:sz w:val="20"/>
          <w:szCs w:val="20"/>
          <w:lang w:val="en-US"/>
        </w:rPr>
        <w:t xml:space="preserve">Agave angustifolia </w:t>
      </w:r>
      <w:r w:rsidRPr="00042BD6">
        <w:rPr>
          <w:rFonts w:ascii="Times New Roman" w:eastAsia="Calibri" w:hAnsi="Times New Roman" w:cs="Times New Roman"/>
          <w:sz w:val="20"/>
          <w:szCs w:val="20"/>
          <w:lang w:val="en-US"/>
        </w:rPr>
        <w:t xml:space="preserve">Haw., used in different states </w:t>
      </w:r>
      <w:r w:rsidR="00E92520" w:rsidRPr="00042BD6">
        <w:rPr>
          <w:rFonts w:ascii="Times New Roman" w:eastAsia="Calibri" w:hAnsi="Times New Roman" w:cs="Times New Roman"/>
          <w:sz w:val="20"/>
          <w:szCs w:val="20"/>
          <w:lang w:val="en-US"/>
        </w:rPr>
        <w:t>in</w:t>
      </w:r>
      <w:r w:rsidRPr="00042BD6">
        <w:rPr>
          <w:rFonts w:ascii="Times New Roman" w:eastAsia="Calibri" w:hAnsi="Times New Roman" w:cs="Times New Roman"/>
          <w:sz w:val="20"/>
          <w:szCs w:val="20"/>
          <w:lang w:val="en-US"/>
        </w:rPr>
        <w:t xml:space="preserve"> </w:t>
      </w:r>
      <w:r w:rsidR="00CE4DB8" w:rsidRPr="00042BD6">
        <w:rPr>
          <w:rFonts w:ascii="Times New Roman" w:eastAsia="Calibri" w:hAnsi="Times New Roman" w:cs="Times New Roman"/>
          <w:sz w:val="20"/>
          <w:szCs w:val="20"/>
          <w:lang w:val="en-US"/>
        </w:rPr>
        <w:t>Mexico to make mescal. In recent years, the increase</w:t>
      </w:r>
      <w:r w:rsidR="00B448D3" w:rsidRPr="00042BD6">
        <w:rPr>
          <w:rFonts w:ascii="Times New Roman" w:eastAsia="Calibri" w:hAnsi="Times New Roman" w:cs="Times New Roman"/>
          <w:sz w:val="20"/>
          <w:szCs w:val="20"/>
          <w:lang w:val="en-US"/>
        </w:rPr>
        <w:t>d</w:t>
      </w:r>
      <w:r w:rsidR="00CE4DB8" w:rsidRPr="00042BD6">
        <w:rPr>
          <w:rFonts w:ascii="Times New Roman" w:eastAsia="Calibri" w:hAnsi="Times New Roman" w:cs="Times New Roman"/>
          <w:sz w:val="20"/>
          <w:szCs w:val="20"/>
          <w:lang w:val="en-US"/>
        </w:rPr>
        <w:t xml:space="preserve"> production of this alcoholic beverage has caused over-exploitation of the species. Both gathering plants and seeds and destruction of its natural surroundings have significantly reduced wild populations (</w:t>
      </w:r>
      <w:proofErr w:type="spellStart"/>
      <w:r w:rsidR="00CE4DB8" w:rsidRPr="00042BD6">
        <w:rPr>
          <w:rFonts w:ascii="Times New Roman" w:eastAsia="Calibri" w:hAnsi="Times New Roman" w:cs="Times New Roman"/>
          <w:sz w:val="20"/>
          <w:szCs w:val="20"/>
          <w:lang w:val="en-US"/>
        </w:rPr>
        <w:t>Nikam</w:t>
      </w:r>
      <w:proofErr w:type="spellEnd"/>
      <w:r w:rsidR="00CE4DB8" w:rsidRPr="00042BD6">
        <w:rPr>
          <w:rFonts w:ascii="Times New Roman" w:eastAsia="Calibri" w:hAnsi="Times New Roman" w:cs="Times New Roman"/>
          <w:sz w:val="20"/>
          <w:szCs w:val="20"/>
          <w:lang w:val="en-US"/>
        </w:rPr>
        <w:t xml:space="preserve"> </w:t>
      </w:r>
      <w:r w:rsidR="00CE4DB8" w:rsidRPr="00042BD6">
        <w:rPr>
          <w:rFonts w:ascii="Times New Roman" w:eastAsia="Calibri" w:hAnsi="Times New Roman" w:cs="Times New Roman"/>
          <w:i/>
          <w:sz w:val="20"/>
          <w:szCs w:val="20"/>
          <w:lang w:val="en-US"/>
        </w:rPr>
        <w:t>et al</w:t>
      </w:r>
      <w:r w:rsidR="00CE4DB8" w:rsidRPr="00042BD6">
        <w:rPr>
          <w:rFonts w:ascii="Times New Roman" w:eastAsia="Calibri" w:hAnsi="Times New Roman" w:cs="Times New Roman"/>
          <w:sz w:val="20"/>
          <w:szCs w:val="20"/>
          <w:lang w:val="en-US"/>
        </w:rPr>
        <w:t xml:space="preserve">., 2003). </w:t>
      </w:r>
    </w:p>
    <w:p w14:paraId="47DD63BE" w14:textId="190095AB" w:rsidR="00CE4DB8" w:rsidRPr="00042BD6" w:rsidRDefault="00CE4DB8"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i/>
          <w:sz w:val="20"/>
          <w:szCs w:val="20"/>
          <w:lang w:val="en-US"/>
        </w:rPr>
        <w:t>A. angustifolia</w:t>
      </w:r>
      <w:r w:rsidRPr="00042BD6">
        <w:rPr>
          <w:rFonts w:ascii="Times New Roman" w:eastAsia="Calibri" w:hAnsi="Times New Roman" w:cs="Times New Roman"/>
          <w:sz w:val="20"/>
          <w:szCs w:val="20"/>
          <w:lang w:val="en-US"/>
        </w:rPr>
        <w:t xml:space="preserve"> can reproduce </w:t>
      </w:r>
      <w:proofErr w:type="spellStart"/>
      <w:r w:rsidRPr="00042BD6">
        <w:rPr>
          <w:rFonts w:ascii="Times New Roman" w:eastAsia="Calibri" w:hAnsi="Times New Roman" w:cs="Times New Roman"/>
          <w:sz w:val="20"/>
          <w:szCs w:val="20"/>
          <w:lang w:val="en-US"/>
        </w:rPr>
        <w:t>vegetatively</w:t>
      </w:r>
      <w:proofErr w:type="spellEnd"/>
      <w:r w:rsidRPr="00042BD6">
        <w:rPr>
          <w:rFonts w:ascii="Times New Roman" w:eastAsia="Calibri" w:hAnsi="Times New Roman" w:cs="Times New Roman"/>
          <w:sz w:val="20"/>
          <w:szCs w:val="20"/>
          <w:lang w:val="en-US"/>
        </w:rPr>
        <w:t xml:space="preserve"> through bulbils or </w:t>
      </w:r>
      <w:r w:rsidR="00B448D3" w:rsidRPr="00042BD6">
        <w:rPr>
          <w:rFonts w:ascii="Times New Roman" w:eastAsia="Calibri" w:hAnsi="Times New Roman" w:cs="Times New Roman"/>
          <w:sz w:val="20"/>
          <w:szCs w:val="20"/>
          <w:lang w:val="en-US"/>
        </w:rPr>
        <w:t>rhizome shoots</w:t>
      </w:r>
      <w:r w:rsidRPr="00042BD6">
        <w:rPr>
          <w:rFonts w:ascii="Times New Roman" w:eastAsia="Calibri" w:hAnsi="Times New Roman" w:cs="Times New Roman"/>
          <w:sz w:val="20"/>
          <w:szCs w:val="20"/>
          <w:lang w:val="en-US"/>
        </w:rPr>
        <w:t xml:space="preserve">. In optimal environmental conditions, </w:t>
      </w:r>
      <w:r w:rsidR="006168F0" w:rsidRPr="00042BD6">
        <w:rPr>
          <w:rFonts w:ascii="Times New Roman" w:eastAsia="Calibri" w:hAnsi="Times New Roman" w:cs="Times New Roman"/>
          <w:sz w:val="20"/>
          <w:szCs w:val="20"/>
          <w:lang w:val="en-US"/>
        </w:rPr>
        <w:t>the flowering of this species occurs</w:t>
      </w:r>
      <w:r w:rsidRPr="00042BD6">
        <w:rPr>
          <w:rFonts w:ascii="Times New Roman" w:eastAsia="Calibri" w:hAnsi="Times New Roman" w:cs="Times New Roman"/>
          <w:sz w:val="20"/>
          <w:szCs w:val="20"/>
          <w:lang w:val="en-US"/>
        </w:rPr>
        <w:t xml:space="preserve"> only once during its lifetime (8 -15 years old), but every reproductive cycle fewer viable seeds are obtained because of </w:t>
      </w:r>
      <w:proofErr w:type="spellStart"/>
      <w:r w:rsidRPr="00042BD6">
        <w:rPr>
          <w:rFonts w:ascii="Times New Roman" w:eastAsia="Calibri" w:hAnsi="Times New Roman" w:cs="Times New Roman"/>
          <w:sz w:val="20"/>
          <w:szCs w:val="20"/>
          <w:lang w:val="en-US"/>
        </w:rPr>
        <w:t>endogamic</w:t>
      </w:r>
      <w:proofErr w:type="spellEnd"/>
      <w:r w:rsidRPr="00042BD6">
        <w:rPr>
          <w:rFonts w:ascii="Times New Roman" w:eastAsia="Calibri" w:hAnsi="Times New Roman" w:cs="Times New Roman"/>
          <w:sz w:val="20"/>
          <w:szCs w:val="20"/>
          <w:lang w:val="en-US"/>
        </w:rPr>
        <w:t xml:space="preserve"> depression (</w:t>
      </w:r>
      <w:proofErr w:type="spellStart"/>
      <w:r w:rsidRPr="00042BD6">
        <w:rPr>
          <w:rFonts w:ascii="Times New Roman" w:eastAsia="Calibri" w:hAnsi="Times New Roman" w:cs="Times New Roman"/>
          <w:sz w:val="20"/>
          <w:szCs w:val="20"/>
          <w:lang w:val="en-US"/>
        </w:rPr>
        <w:t>Tejavathi</w:t>
      </w:r>
      <w:proofErr w:type="spellEnd"/>
      <w:r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i/>
          <w:sz w:val="20"/>
          <w:szCs w:val="20"/>
          <w:lang w:val="en-US"/>
        </w:rPr>
        <w:t>et al.</w:t>
      </w:r>
      <w:r w:rsidRPr="00042BD6">
        <w:rPr>
          <w:rFonts w:ascii="Times New Roman" w:eastAsia="Calibri" w:hAnsi="Times New Roman" w:cs="Times New Roman"/>
          <w:sz w:val="20"/>
          <w:szCs w:val="20"/>
          <w:lang w:val="en-US"/>
        </w:rPr>
        <w:t xml:space="preserve">, 2007). For this reason, the urgent need to obtain a large number of uniform individuals of </w:t>
      </w:r>
      <w:r w:rsidRPr="00042BD6">
        <w:rPr>
          <w:rFonts w:ascii="Times New Roman" w:eastAsia="Calibri" w:hAnsi="Times New Roman" w:cs="Times New Roman"/>
          <w:i/>
          <w:sz w:val="20"/>
          <w:szCs w:val="20"/>
          <w:lang w:val="en-US"/>
        </w:rPr>
        <w:t>elite</w:t>
      </w:r>
      <w:r w:rsidRPr="00042BD6">
        <w:rPr>
          <w:rFonts w:ascii="Times New Roman" w:eastAsia="Calibri" w:hAnsi="Times New Roman" w:cs="Times New Roman"/>
          <w:sz w:val="20"/>
          <w:szCs w:val="20"/>
          <w:lang w:val="en-US"/>
        </w:rPr>
        <w:t xml:space="preserve"> genotyp</w:t>
      </w:r>
      <w:r w:rsidR="00B211BB" w:rsidRPr="00042BD6">
        <w:rPr>
          <w:rFonts w:ascii="Times New Roman" w:eastAsia="Calibri" w:hAnsi="Times New Roman" w:cs="Times New Roman"/>
          <w:sz w:val="20"/>
          <w:szCs w:val="20"/>
          <w:lang w:val="en-US"/>
        </w:rPr>
        <w:t>e</w:t>
      </w:r>
      <w:r w:rsidRPr="00042BD6">
        <w:rPr>
          <w:rFonts w:ascii="Times New Roman" w:eastAsia="Calibri" w:hAnsi="Times New Roman" w:cs="Times New Roman"/>
          <w:sz w:val="20"/>
          <w:szCs w:val="20"/>
          <w:lang w:val="en-US"/>
        </w:rPr>
        <w:t xml:space="preserve">s </w:t>
      </w:r>
      <w:r w:rsidR="00B211BB" w:rsidRPr="00042BD6">
        <w:rPr>
          <w:rFonts w:ascii="Times New Roman" w:eastAsia="Calibri" w:hAnsi="Times New Roman" w:cs="Times New Roman"/>
          <w:sz w:val="20"/>
          <w:szCs w:val="20"/>
          <w:lang w:val="en-US"/>
        </w:rPr>
        <w:t xml:space="preserve">has led to development of </w:t>
      </w:r>
      <w:r w:rsidR="00B211BB" w:rsidRPr="00042BD6">
        <w:rPr>
          <w:rFonts w:ascii="Times New Roman" w:eastAsia="Calibri" w:hAnsi="Times New Roman" w:cs="Times New Roman"/>
          <w:i/>
          <w:sz w:val="20"/>
          <w:szCs w:val="20"/>
          <w:lang w:val="en-US"/>
        </w:rPr>
        <w:t>in vitro</w:t>
      </w:r>
      <w:r w:rsidR="00B211BB" w:rsidRPr="00042BD6">
        <w:rPr>
          <w:rFonts w:ascii="Times New Roman" w:eastAsia="Calibri" w:hAnsi="Times New Roman" w:cs="Times New Roman"/>
          <w:sz w:val="20"/>
          <w:szCs w:val="20"/>
          <w:lang w:val="en-US"/>
        </w:rPr>
        <w:t xml:space="preserve"> culture techniques for massive propagation of </w:t>
      </w:r>
      <w:r w:rsidR="00B211BB" w:rsidRPr="00042BD6">
        <w:rPr>
          <w:rFonts w:ascii="Times New Roman" w:eastAsia="Calibri" w:hAnsi="Times New Roman" w:cs="Times New Roman"/>
          <w:i/>
          <w:sz w:val="20"/>
          <w:szCs w:val="20"/>
          <w:lang w:val="en-US"/>
        </w:rPr>
        <w:t>A. angustifolia</w:t>
      </w:r>
      <w:r w:rsidR="00B211BB" w:rsidRPr="00042BD6">
        <w:rPr>
          <w:rFonts w:ascii="Times New Roman" w:eastAsia="Calibri" w:hAnsi="Times New Roman" w:cs="Times New Roman"/>
          <w:sz w:val="20"/>
          <w:szCs w:val="20"/>
          <w:lang w:val="en-US"/>
        </w:rPr>
        <w:t xml:space="preserve"> via somatic embryogenesis (</w:t>
      </w:r>
      <w:proofErr w:type="spellStart"/>
      <w:r w:rsidR="00B211BB" w:rsidRPr="00042BD6">
        <w:rPr>
          <w:rFonts w:ascii="Times New Roman" w:eastAsia="Calibri" w:hAnsi="Times New Roman" w:cs="Times New Roman"/>
          <w:sz w:val="20"/>
          <w:szCs w:val="20"/>
          <w:lang w:val="en-US"/>
        </w:rPr>
        <w:t>Arzate</w:t>
      </w:r>
      <w:proofErr w:type="spellEnd"/>
      <w:r w:rsidR="00B211BB" w:rsidRPr="00042BD6">
        <w:rPr>
          <w:rFonts w:ascii="Times New Roman" w:eastAsia="Calibri" w:hAnsi="Times New Roman" w:cs="Times New Roman"/>
          <w:sz w:val="20"/>
          <w:szCs w:val="20"/>
          <w:lang w:val="en-US"/>
        </w:rPr>
        <w:t xml:space="preserve">-Fernández </w:t>
      </w:r>
      <w:r w:rsidR="00B448D3" w:rsidRPr="00042BD6">
        <w:rPr>
          <w:rFonts w:ascii="Times New Roman" w:eastAsia="Calibri" w:hAnsi="Times New Roman" w:cs="Times New Roman"/>
          <w:sz w:val="20"/>
          <w:szCs w:val="20"/>
          <w:lang w:val="en-US"/>
        </w:rPr>
        <w:t>and</w:t>
      </w:r>
      <w:r w:rsidR="00B211BB" w:rsidRPr="00042BD6">
        <w:rPr>
          <w:rFonts w:ascii="Times New Roman" w:eastAsia="Calibri" w:hAnsi="Times New Roman" w:cs="Times New Roman"/>
          <w:sz w:val="20"/>
          <w:szCs w:val="20"/>
          <w:lang w:val="en-US"/>
        </w:rPr>
        <w:t xml:space="preserve"> </w:t>
      </w:r>
      <w:proofErr w:type="spellStart"/>
      <w:r w:rsidR="00B211BB" w:rsidRPr="00042BD6">
        <w:rPr>
          <w:rFonts w:ascii="Times New Roman" w:eastAsia="Calibri" w:hAnsi="Times New Roman" w:cs="Times New Roman"/>
          <w:sz w:val="20"/>
          <w:szCs w:val="20"/>
          <w:lang w:val="en-US"/>
        </w:rPr>
        <w:t>Mejía</w:t>
      </w:r>
      <w:proofErr w:type="spellEnd"/>
      <w:r w:rsidR="00B211BB" w:rsidRPr="00042BD6">
        <w:rPr>
          <w:rFonts w:ascii="Times New Roman" w:eastAsia="Calibri" w:hAnsi="Times New Roman" w:cs="Times New Roman"/>
          <w:sz w:val="20"/>
          <w:szCs w:val="20"/>
          <w:lang w:val="en-US"/>
        </w:rPr>
        <w:t xml:space="preserve">-Franco, 2011; Reyes-Díaz </w:t>
      </w:r>
      <w:r w:rsidR="00B211BB" w:rsidRPr="00042BD6">
        <w:rPr>
          <w:rFonts w:ascii="Times New Roman" w:eastAsia="Calibri" w:hAnsi="Times New Roman" w:cs="Times New Roman"/>
          <w:i/>
          <w:sz w:val="20"/>
          <w:szCs w:val="20"/>
          <w:lang w:val="en-US"/>
        </w:rPr>
        <w:t>et al</w:t>
      </w:r>
      <w:r w:rsidR="00B211BB" w:rsidRPr="00042BD6">
        <w:rPr>
          <w:rFonts w:ascii="Times New Roman" w:eastAsia="Calibri" w:hAnsi="Times New Roman" w:cs="Times New Roman"/>
          <w:sz w:val="20"/>
          <w:szCs w:val="20"/>
          <w:lang w:val="en-US"/>
        </w:rPr>
        <w:t>., 2017).</w:t>
      </w:r>
    </w:p>
    <w:p w14:paraId="13483B2E" w14:textId="1321D5C1" w:rsidR="00CE4DB8" w:rsidRPr="00042BD6" w:rsidRDefault="00B211BB"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i/>
          <w:sz w:val="20"/>
          <w:szCs w:val="20"/>
          <w:lang w:val="en-US"/>
        </w:rPr>
        <w:t>In vitro</w:t>
      </w:r>
      <w:r w:rsidRPr="00042BD6">
        <w:rPr>
          <w:rFonts w:ascii="Times New Roman" w:eastAsia="Calibri" w:hAnsi="Times New Roman" w:cs="Times New Roman"/>
          <w:sz w:val="20"/>
          <w:szCs w:val="20"/>
          <w:lang w:val="en-US"/>
        </w:rPr>
        <w:t xml:space="preserve"> somatic embryogenesis is the result of </w:t>
      </w:r>
      <w:r w:rsidR="00D23303" w:rsidRPr="00042BD6">
        <w:rPr>
          <w:rFonts w:ascii="Times New Roman" w:eastAsia="Calibri" w:hAnsi="Times New Roman" w:cs="Times New Roman"/>
          <w:sz w:val="20"/>
          <w:szCs w:val="20"/>
          <w:lang w:val="en-US"/>
        </w:rPr>
        <w:t xml:space="preserve">cell </w:t>
      </w:r>
      <w:r w:rsidRPr="00042BD6">
        <w:rPr>
          <w:rFonts w:ascii="Times New Roman" w:eastAsia="Calibri" w:hAnsi="Times New Roman" w:cs="Times New Roman"/>
          <w:sz w:val="20"/>
          <w:szCs w:val="20"/>
          <w:lang w:val="en-US"/>
        </w:rPr>
        <w:t xml:space="preserve">reprogramming toward embryogenesis. This process </w:t>
      </w:r>
      <w:r w:rsidR="00D23303" w:rsidRPr="00042BD6">
        <w:rPr>
          <w:rFonts w:ascii="Times New Roman" w:eastAsia="Calibri" w:hAnsi="Times New Roman" w:cs="Times New Roman"/>
          <w:sz w:val="20"/>
          <w:szCs w:val="20"/>
          <w:lang w:val="en-US"/>
        </w:rPr>
        <w:t>forms</w:t>
      </w:r>
      <w:r w:rsidRPr="00042BD6">
        <w:rPr>
          <w:rFonts w:ascii="Times New Roman" w:eastAsia="Calibri" w:hAnsi="Times New Roman" w:cs="Times New Roman"/>
          <w:sz w:val="20"/>
          <w:szCs w:val="20"/>
          <w:lang w:val="en-US"/>
        </w:rPr>
        <w:t xml:space="preserve"> the basis of cell </w:t>
      </w:r>
      <w:proofErr w:type="spellStart"/>
      <w:r w:rsidRPr="00042BD6">
        <w:rPr>
          <w:rFonts w:ascii="Times New Roman" w:eastAsia="Calibri" w:hAnsi="Times New Roman" w:cs="Times New Roman"/>
          <w:sz w:val="20"/>
          <w:szCs w:val="20"/>
          <w:lang w:val="en-US"/>
        </w:rPr>
        <w:t>totipotential</w:t>
      </w:r>
      <w:proofErr w:type="spellEnd"/>
      <w:r w:rsidRPr="00042BD6">
        <w:rPr>
          <w:rFonts w:ascii="Times New Roman" w:eastAsia="Calibri" w:hAnsi="Times New Roman" w:cs="Times New Roman"/>
          <w:sz w:val="20"/>
          <w:szCs w:val="20"/>
          <w:lang w:val="en-US"/>
        </w:rPr>
        <w:t xml:space="preserve"> in higher plants and can </w:t>
      </w:r>
      <w:r w:rsidR="00D23303" w:rsidRPr="00042BD6">
        <w:rPr>
          <w:rFonts w:ascii="Times New Roman" w:eastAsia="Calibri" w:hAnsi="Times New Roman" w:cs="Times New Roman"/>
          <w:sz w:val="20"/>
          <w:szCs w:val="20"/>
          <w:lang w:val="en-US"/>
        </w:rPr>
        <w:t>b</w:t>
      </w:r>
      <w:r w:rsidRPr="00042BD6">
        <w:rPr>
          <w:rFonts w:ascii="Times New Roman" w:eastAsia="Calibri" w:hAnsi="Times New Roman" w:cs="Times New Roman"/>
          <w:sz w:val="20"/>
          <w:szCs w:val="20"/>
          <w:lang w:val="en-US"/>
        </w:rPr>
        <w:t>e induced by different biochemical or molecular signals caused by exogenous factors, such as growth regulators, macro and micro nutrients, amino acids, sugars and vitamins, added to the culture medium (</w:t>
      </w:r>
      <w:proofErr w:type="spellStart"/>
      <w:r w:rsidRPr="00042BD6">
        <w:rPr>
          <w:rFonts w:ascii="Times New Roman" w:eastAsia="Calibri" w:hAnsi="Times New Roman" w:cs="Times New Roman"/>
          <w:sz w:val="20"/>
          <w:szCs w:val="20"/>
          <w:lang w:val="en-US"/>
        </w:rPr>
        <w:t>Fehér</w:t>
      </w:r>
      <w:proofErr w:type="spellEnd"/>
      <w:r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i/>
          <w:sz w:val="20"/>
          <w:szCs w:val="20"/>
          <w:lang w:val="en-US"/>
        </w:rPr>
        <w:t>et al.</w:t>
      </w:r>
      <w:r w:rsidRPr="00042BD6">
        <w:rPr>
          <w:rFonts w:ascii="Times New Roman" w:eastAsia="Calibri" w:hAnsi="Times New Roman" w:cs="Times New Roman"/>
          <w:sz w:val="20"/>
          <w:szCs w:val="20"/>
          <w:lang w:val="en-US"/>
        </w:rPr>
        <w:t xml:space="preserve">, 2003). Reyes-Díaz </w:t>
      </w:r>
      <w:r w:rsidR="006168F0" w:rsidRPr="00042BD6">
        <w:rPr>
          <w:rFonts w:ascii="Times New Roman" w:eastAsia="Calibri" w:hAnsi="Times New Roman" w:cs="Times New Roman"/>
          <w:i/>
          <w:sz w:val="20"/>
          <w:szCs w:val="20"/>
          <w:lang w:val="en-US"/>
        </w:rPr>
        <w:t>et al</w:t>
      </w:r>
      <w:r w:rsidR="00E92520" w:rsidRPr="00042BD6">
        <w:rPr>
          <w:rFonts w:ascii="Times New Roman" w:eastAsia="Calibri" w:hAnsi="Times New Roman" w:cs="Times New Roman"/>
          <w:i/>
          <w:sz w:val="20"/>
          <w:szCs w:val="20"/>
          <w:lang w:val="en-US"/>
        </w:rPr>
        <w:t>.</w:t>
      </w:r>
      <w:r w:rsidRPr="00042BD6">
        <w:rPr>
          <w:rFonts w:ascii="Times New Roman" w:eastAsia="Calibri" w:hAnsi="Times New Roman" w:cs="Times New Roman"/>
          <w:sz w:val="20"/>
          <w:szCs w:val="20"/>
          <w:lang w:val="en-US"/>
        </w:rPr>
        <w:t xml:space="preserve"> (2017) </w:t>
      </w:r>
      <w:r w:rsidR="0095570E" w:rsidRPr="00042BD6">
        <w:rPr>
          <w:rFonts w:ascii="Times New Roman" w:eastAsia="Calibri" w:hAnsi="Times New Roman" w:cs="Times New Roman"/>
          <w:sz w:val="20"/>
          <w:szCs w:val="20"/>
          <w:lang w:val="en-US"/>
        </w:rPr>
        <w:t>sugges</w:t>
      </w:r>
      <w:r w:rsidRPr="00042BD6">
        <w:rPr>
          <w:rFonts w:ascii="Times New Roman" w:eastAsia="Calibri" w:hAnsi="Times New Roman" w:cs="Times New Roman"/>
          <w:sz w:val="20"/>
          <w:szCs w:val="20"/>
          <w:lang w:val="en-US"/>
        </w:rPr>
        <w:t xml:space="preserve">ted that the </w:t>
      </w:r>
      <w:r w:rsidR="00D23303" w:rsidRPr="00042BD6">
        <w:rPr>
          <w:rFonts w:ascii="Times New Roman" w:eastAsia="Calibri" w:hAnsi="Times New Roman" w:cs="Times New Roman"/>
          <w:sz w:val="20"/>
          <w:szCs w:val="20"/>
          <w:lang w:val="en-US"/>
        </w:rPr>
        <w:t xml:space="preserve">vitamin complex </w:t>
      </w:r>
      <w:r w:rsidRPr="00042BD6">
        <w:rPr>
          <w:rFonts w:ascii="Times New Roman" w:eastAsia="Calibri" w:hAnsi="Times New Roman" w:cs="Times New Roman"/>
          <w:sz w:val="20"/>
          <w:szCs w:val="20"/>
          <w:lang w:val="en-US"/>
        </w:rPr>
        <w:t xml:space="preserve">formulation used in the phase of callus induction is correlated with acquisition of embryogenic competence in somatic cells of </w:t>
      </w:r>
      <w:r w:rsidRPr="00042BD6">
        <w:rPr>
          <w:rFonts w:ascii="Times New Roman" w:eastAsia="Calibri" w:hAnsi="Times New Roman" w:cs="Times New Roman"/>
          <w:i/>
          <w:sz w:val="20"/>
          <w:szCs w:val="20"/>
          <w:lang w:val="en-US"/>
        </w:rPr>
        <w:t>A. angustifolia</w:t>
      </w:r>
      <w:r w:rsidRPr="00042BD6">
        <w:rPr>
          <w:rFonts w:ascii="Times New Roman" w:eastAsia="Calibri" w:hAnsi="Times New Roman" w:cs="Times New Roman"/>
          <w:sz w:val="20"/>
          <w:szCs w:val="20"/>
          <w:lang w:val="en-US"/>
        </w:rPr>
        <w:t xml:space="preserve">. They concluded that, with the components of the L2 vitamin complex (inositol, pyridoxine and thiamine) (Phillips and Collins, 1979), a larger number of somatic embryos </w:t>
      </w:r>
      <w:r w:rsidR="0095570E" w:rsidRPr="00042BD6">
        <w:rPr>
          <w:rFonts w:ascii="Times New Roman" w:eastAsia="Calibri" w:hAnsi="Times New Roman" w:cs="Times New Roman"/>
          <w:sz w:val="20"/>
          <w:szCs w:val="20"/>
          <w:lang w:val="en-US"/>
        </w:rPr>
        <w:t>can be</w:t>
      </w:r>
      <w:r w:rsidRPr="00042BD6">
        <w:rPr>
          <w:rFonts w:ascii="Times New Roman" w:eastAsia="Calibri" w:hAnsi="Times New Roman" w:cs="Times New Roman"/>
          <w:sz w:val="20"/>
          <w:szCs w:val="20"/>
          <w:lang w:val="en-US"/>
        </w:rPr>
        <w:t xml:space="preserve"> obtained than with other vitamin formulations. </w:t>
      </w:r>
    </w:p>
    <w:p w14:paraId="55130E4E" w14:textId="6C6285AA" w:rsidR="00B211BB" w:rsidRPr="00042BD6" w:rsidRDefault="00B211BB"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 xml:space="preserve">Vitamins are </w:t>
      </w:r>
      <w:r w:rsidR="00352E0E" w:rsidRPr="00042BD6">
        <w:rPr>
          <w:rFonts w:ascii="Times New Roman" w:eastAsia="Calibri" w:hAnsi="Times New Roman" w:cs="Times New Roman"/>
          <w:sz w:val="20"/>
          <w:szCs w:val="20"/>
          <w:lang w:val="en-US"/>
        </w:rPr>
        <w:t>nitrogen</w:t>
      </w:r>
      <w:r w:rsidR="00730462" w:rsidRPr="00042BD6">
        <w:rPr>
          <w:rFonts w:ascii="Times New Roman" w:eastAsia="Calibri" w:hAnsi="Times New Roman" w:cs="Times New Roman"/>
          <w:sz w:val="20"/>
          <w:szCs w:val="20"/>
          <w:lang w:val="en-US"/>
        </w:rPr>
        <w:t>ous</w:t>
      </w:r>
      <w:r w:rsidR="00352E0E" w:rsidRPr="00042BD6">
        <w:rPr>
          <w:rFonts w:ascii="Times New Roman" w:eastAsia="Calibri" w:hAnsi="Times New Roman" w:cs="Times New Roman"/>
          <w:sz w:val="20"/>
          <w:szCs w:val="20"/>
          <w:lang w:val="en-US"/>
        </w:rPr>
        <w:t xml:space="preserve"> compounds that act as enzym</w:t>
      </w:r>
      <w:r w:rsidR="0095570E" w:rsidRPr="00042BD6">
        <w:rPr>
          <w:rFonts w:ascii="Times New Roman" w:eastAsia="Calibri" w:hAnsi="Times New Roman" w:cs="Times New Roman"/>
          <w:sz w:val="20"/>
          <w:szCs w:val="20"/>
          <w:lang w:val="en-US"/>
        </w:rPr>
        <w:t>atic</w:t>
      </w:r>
      <w:r w:rsidR="00352E0E" w:rsidRPr="00042BD6">
        <w:rPr>
          <w:rFonts w:ascii="Times New Roman" w:eastAsia="Calibri" w:hAnsi="Times New Roman" w:cs="Times New Roman"/>
          <w:sz w:val="20"/>
          <w:szCs w:val="20"/>
          <w:lang w:val="en-US"/>
        </w:rPr>
        <w:t xml:space="preserve"> cofactors in diverse metabolic processes. Inositol (vitamin B8) is used by plants as a </w:t>
      </w:r>
      <w:r w:rsidR="00730462" w:rsidRPr="00042BD6">
        <w:rPr>
          <w:rFonts w:ascii="Times New Roman" w:eastAsia="Calibri" w:hAnsi="Times New Roman" w:cs="Times New Roman"/>
          <w:sz w:val="20"/>
          <w:szCs w:val="20"/>
          <w:lang w:val="en-US"/>
        </w:rPr>
        <w:t xml:space="preserve">sucrose </w:t>
      </w:r>
      <w:r w:rsidR="00352E0E" w:rsidRPr="00042BD6">
        <w:rPr>
          <w:rFonts w:ascii="Times New Roman" w:eastAsia="Calibri" w:hAnsi="Times New Roman" w:cs="Times New Roman"/>
          <w:sz w:val="20"/>
          <w:szCs w:val="20"/>
          <w:lang w:val="en-US"/>
        </w:rPr>
        <w:t>supplement, supplying considerable energy during the stage of cell reprogramming. Also, there is evidence that pyridoxine (vitamin B6) participates in reactions of transamination and decarboxylation of amino acids (protein biosynthesis) and thiamin</w:t>
      </w:r>
      <w:r w:rsidR="00730462" w:rsidRPr="00042BD6">
        <w:rPr>
          <w:rFonts w:ascii="Times New Roman" w:eastAsia="Calibri" w:hAnsi="Times New Roman" w:cs="Times New Roman"/>
          <w:sz w:val="20"/>
          <w:szCs w:val="20"/>
          <w:lang w:val="en-US"/>
        </w:rPr>
        <w:t>e</w:t>
      </w:r>
      <w:r w:rsidR="00352E0E" w:rsidRPr="00042BD6">
        <w:rPr>
          <w:rFonts w:ascii="Times New Roman" w:eastAsia="Calibri" w:hAnsi="Times New Roman" w:cs="Times New Roman"/>
          <w:sz w:val="20"/>
          <w:szCs w:val="20"/>
          <w:lang w:val="en-US"/>
        </w:rPr>
        <w:t xml:space="preserve"> (vitamin B1) participates in oxidative decarboxylation reactions, intervenes in carbohydrate metabolism, and is essential in the Krebs cycle for </w:t>
      </w:r>
      <w:r w:rsidR="00D0153E" w:rsidRPr="00042BD6">
        <w:rPr>
          <w:rFonts w:ascii="Times New Roman" w:eastAsia="Calibri" w:hAnsi="Times New Roman" w:cs="Times New Roman"/>
          <w:sz w:val="20"/>
          <w:szCs w:val="20"/>
          <w:lang w:val="en-US"/>
        </w:rPr>
        <w:t xml:space="preserve">energy </w:t>
      </w:r>
      <w:r w:rsidR="00352E0E" w:rsidRPr="00042BD6">
        <w:rPr>
          <w:rFonts w:ascii="Times New Roman" w:eastAsia="Calibri" w:hAnsi="Times New Roman" w:cs="Times New Roman"/>
          <w:sz w:val="20"/>
          <w:szCs w:val="20"/>
          <w:lang w:val="en-US"/>
        </w:rPr>
        <w:t>production and nitrogen assimilation (</w:t>
      </w:r>
      <w:proofErr w:type="spellStart"/>
      <w:r w:rsidR="00352E0E" w:rsidRPr="00042BD6">
        <w:rPr>
          <w:rFonts w:ascii="Times New Roman" w:eastAsia="Calibri" w:hAnsi="Times New Roman" w:cs="Times New Roman"/>
          <w:sz w:val="20"/>
          <w:szCs w:val="20"/>
          <w:lang w:val="en-US"/>
        </w:rPr>
        <w:t>Fehér</w:t>
      </w:r>
      <w:proofErr w:type="spellEnd"/>
      <w:r w:rsidR="00352E0E" w:rsidRPr="00042BD6">
        <w:rPr>
          <w:rFonts w:ascii="Times New Roman" w:eastAsia="Calibri" w:hAnsi="Times New Roman" w:cs="Times New Roman"/>
          <w:sz w:val="20"/>
          <w:szCs w:val="20"/>
          <w:lang w:val="en-US"/>
        </w:rPr>
        <w:t xml:space="preserve"> </w:t>
      </w:r>
      <w:r w:rsidR="00352E0E" w:rsidRPr="00042BD6">
        <w:rPr>
          <w:rFonts w:ascii="Times New Roman" w:eastAsia="Calibri" w:hAnsi="Times New Roman" w:cs="Times New Roman"/>
          <w:i/>
          <w:sz w:val="20"/>
          <w:szCs w:val="20"/>
          <w:lang w:val="en-US"/>
        </w:rPr>
        <w:t>et al.</w:t>
      </w:r>
      <w:r w:rsidR="00352E0E" w:rsidRPr="00042BD6">
        <w:rPr>
          <w:rFonts w:ascii="Times New Roman" w:eastAsia="Calibri" w:hAnsi="Times New Roman" w:cs="Times New Roman"/>
          <w:sz w:val="20"/>
          <w:szCs w:val="20"/>
          <w:lang w:val="en-US"/>
        </w:rPr>
        <w:t>, 2003; Murray, 2010).</w:t>
      </w:r>
    </w:p>
    <w:p w14:paraId="6EEDEFD2" w14:textId="0516AE78" w:rsidR="00653CD9" w:rsidRPr="00653CD9" w:rsidRDefault="00653125" w:rsidP="00653CD9">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This study evaluates the effect of the components of the L2 vitamin complex (VCL2</w:t>
      </w:r>
      <w:r w:rsidR="00345005" w:rsidRPr="00042BD6">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inositol, pyridoxine and thiamine) on callus</w:t>
      </w:r>
      <w:r w:rsidR="00730462" w:rsidRPr="00042BD6">
        <w:rPr>
          <w:rFonts w:ascii="Times New Roman" w:eastAsia="Calibri" w:hAnsi="Times New Roman" w:cs="Times New Roman"/>
          <w:sz w:val="20"/>
          <w:szCs w:val="20"/>
          <w:lang w:val="en-US"/>
        </w:rPr>
        <w:t xml:space="preserve"> formation</w:t>
      </w:r>
      <w:r w:rsidRPr="00042BD6">
        <w:rPr>
          <w:rFonts w:ascii="Times New Roman" w:eastAsia="Calibri" w:hAnsi="Times New Roman" w:cs="Times New Roman"/>
          <w:sz w:val="20"/>
          <w:szCs w:val="20"/>
          <w:lang w:val="en-US"/>
        </w:rPr>
        <w:t xml:space="preserve"> and somatic embryo (SE) </w:t>
      </w:r>
      <w:r w:rsidR="00730462" w:rsidRPr="00042BD6">
        <w:rPr>
          <w:rFonts w:ascii="Times New Roman" w:eastAsia="Calibri" w:hAnsi="Times New Roman" w:cs="Times New Roman"/>
          <w:sz w:val="20"/>
          <w:szCs w:val="20"/>
          <w:lang w:val="en-US"/>
        </w:rPr>
        <w:t>induction</w:t>
      </w:r>
      <w:r w:rsidR="00F277E2">
        <w:rPr>
          <w:rFonts w:ascii="Times New Roman" w:eastAsia="Calibri" w:hAnsi="Times New Roman" w:cs="Times New Roman"/>
          <w:sz w:val="20"/>
          <w:szCs w:val="20"/>
          <w:lang w:val="en-US"/>
        </w:rPr>
        <w:t xml:space="preserve"> in</w:t>
      </w:r>
      <w:r w:rsidR="00F277E2" w:rsidRPr="00F277E2">
        <w:rPr>
          <w:rFonts w:ascii="Times New Roman" w:eastAsia="Calibri" w:hAnsi="Times New Roman" w:cs="Times New Roman"/>
          <w:i/>
          <w:sz w:val="20"/>
          <w:szCs w:val="20"/>
          <w:lang w:val="en-US"/>
        </w:rPr>
        <w:t xml:space="preserve"> </w:t>
      </w:r>
      <w:r w:rsidR="00F277E2" w:rsidRPr="00042BD6">
        <w:rPr>
          <w:rFonts w:ascii="Times New Roman" w:eastAsia="Calibri" w:hAnsi="Times New Roman" w:cs="Times New Roman"/>
          <w:i/>
          <w:sz w:val="20"/>
          <w:szCs w:val="20"/>
          <w:lang w:val="en-US"/>
        </w:rPr>
        <w:t>A</w:t>
      </w:r>
      <w:r w:rsidR="00F277E2">
        <w:rPr>
          <w:rFonts w:ascii="Times New Roman" w:eastAsia="Calibri" w:hAnsi="Times New Roman" w:cs="Times New Roman"/>
          <w:i/>
          <w:sz w:val="20"/>
          <w:szCs w:val="20"/>
          <w:lang w:val="en-US"/>
        </w:rPr>
        <w:t>gave</w:t>
      </w:r>
      <w:r w:rsidR="00410840">
        <w:rPr>
          <w:rFonts w:ascii="Times New Roman" w:eastAsia="Calibri" w:hAnsi="Times New Roman" w:cs="Times New Roman"/>
          <w:i/>
          <w:sz w:val="20"/>
          <w:szCs w:val="20"/>
          <w:lang w:val="en-US"/>
        </w:rPr>
        <w:t xml:space="preserve"> </w:t>
      </w:r>
      <w:r w:rsidR="00F277E2" w:rsidRPr="00042BD6">
        <w:rPr>
          <w:rFonts w:ascii="Times New Roman" w:eastAsia="Calibri" w:hAnsi="Times New Roman" w:cs="Times New Roman"/>
          <w:i/>
          <w:sz w:val="20"/>
          <w:szCs w:val="20"/>
          <w:lang w:val="en-US"/>
        </w:rPr>
        <w:t>angustifolia</w:t>
      </w:r>
      <w:r w:rsidRPr="00042BD6">
        <w:rPr>
          <w:rFonts w:ascii="Times New Roman" w:eastAsia="Calibri" w:hAnsi="Times New Roman" w:cs="Times New Roman"/>
          <w:sz w:val="20"/>
          <w:szCs w:val="20"/>
          <w:lang w:val="en-US"/>
        </w:rPr>
        <w:t xml:space="preserve">. </w:t>
      </w:r>
    </w:p>
    <w:p w14:paraId="4B8AEFA1" w14:textId="77777777" w:rsidR="00653CD9" w:rsidRDefault="00653CD9" w:rsidP="00042BD6">
      <w:pPr>
        <w:spacing w:after="200" w:line="240" w:lineRule="auto"/>
        <w:jc w:val="center"/>
        <w:rPr>
          <w:rFonts w:ascii="Times New Roman" w:eastAsia="Calibri" w:hAnsi="Times New Roman" w:cs="Times New Roman"/>
          <w:b/>
          <w:sz w:val="20"/>
          <w:szCs w:val="20"/>
          <w:lang w:val="en-US"/>
        </w:rPr>
      </w:pPr>
    </w:p>
    <w:p w14:paraId="6704ED2C" w14:textId="77777777" w:rsidR="00C25049" w:rsidRPr="00042BD6" w:rsidRDefault="00653125" w:rsidP="00042BD6">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b/>
          <w:sz w:val="20"/>
          <w:szCs w:val="20"/>
          <w:lang w:val="en-US"/>
        </w:rPr>
        <w:lastRenderedPageBreak/>
        <w:t>MATERIALS AND METHODS</w:t>
      </w:r>
    </w:p>
    <w:p w14:paraId="430BA2CD" w14:textId="571E811F" w:rsidR="00653125" w:rsidRPr="00042BD6" w:rsidRDefault="00653125"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 xml:space="preserve">The experiment was </w:t>
      </w:r>
      <w:proofErr w:type="spellStart"/>
      <w:r w:rsidR="00F277E2">
        <w:rPr>
          <w:rFonts w:ascii="Times New Roman" w:eastAsia="Calibri" w:hAnsi="Times New Roman" w:cs="Times New Roman"/>
          <w:sz w:val="20"/>
          <w:szCs w:val="20"/>
          <w:lang w:val="en-US"/>
        </w:rPr>
        <w:t>realizated</w:t>
      </w:r>
      <w:proofErr w:type="spellEnd"/>
      <w:r w:rsidR="00F277E2"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 xml:space="preserve">in the Laboratory of Plant Molecular Biology of the Center for Research and Advanced Studies in Plant </w:t>
      </w:r>
      <w:r w:rsidR="006168F0" w:rsidRPr="00042BD6">
        <w:rPr>
          <w:rFonts w:ascii="Times New Roman" w:eastAsia="Calibri" w:hAnsi="Times New Roman" w:cs="Times New Roman"/>
          <w:sz w:val="20"/>
          <w:szCs w:val="20"/>
          <w:lang w:val="en-US"/>
        </w:rPr>
        <w:t xml:space="preserve">Breeding </w:t>
      </w:r>
      <w:r w:rsidRPr="00042BD6">
        <w:rPr>
          <w:rFonts w:ascii="Times New Roman" w:eastAsia="Calibri" w:hAnsi="Times New Roman" w:cs="Times New Roman"/>
          <w:sz w:val="20"/>
          <w:szCs w:val="20"/>
          <w:lang w:val="en-US"/>
        </w:rPr>
        <w:t xml:space="preserve">of the Universidad Autónoma del Estado de México, located on the University Campus “El </w:t>
      </w:r>
      <w:proofErr w:type="spellStart"/>
      <w:r w:rsidRPr="00042BD6">
        <w:rPr>
          <w:rFonts w:ascii="Times New Roman" w:eastAsia="Calibri" w:hAnsi="Times New Roman" w:cs="Times New Roman"/>
          <w:sz w:val="20"/>
          <w:szCs w:val="20"/>
          <w:lang w:val="en-US"/>
        </w:rPr>
        <w:t>Cerrillo</w:t>
      </w:r>
      <w:proofErr w:type="spellEnd"/>
      <w:r w:rsidRPr="00042BD6">
        <w:rPr>
          <w:rFonts w:ascii="Times New Roman" w:eastAsia="Calibri" w:hAnsi="Times New Roman" w:cs="Times New Roman"/>
          <w:sz w:val="20"/>
          <w:szCs w:val="20"/>
          <w:lang w:val="en-US"/>
        </w:rPr>
        <w:t xml:space="preserve">”, Toluca, State of Mexico. </w:t>
      </w:r>
    </w:p>
    <w:p w14:paraId="67EF9354" w14:textId="540A9326" w:rsidR="000B55FD" w:rsidRPr="00042BD6" w:rsidRDefault="00653125" w:rsidP="000B55FD">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b/>
          <w:i/>
          <w:sz w:val="20"/>
          <w:szCs w:val="20"/>
          <w:lang w:val="en-US"/>
        </w:rPr>
        <w:t>Plant material</w:t>
      </w:r>
      <w:r w:rsidRPr="00042BD6">
        <w:rPr>
          <w:rFonts w:ascii="Times New Roman" w:eastAsia="Calibri" w:hAnsi="Times New Roman" w:cs="Times New Roman"/>
          <w:sz w:val="20"/>
          <w:szCs w:val="20"/>
          <w:lang w:val="en-US"/>
        </w:rPr>
        <w:t xml:space="preserve">. The initial explants were mature </w:t>
      </w:r>
      <w:r w:rsidR="0006587A" w:rsidRPr="00042BD6">
        <w:rPr>
          <w:rFonts w:ascii="Times New Roman" w:eastAsia="Calibri" w:hAnsi="Times New Roman" w:cs="Times New Roman"/>
          <w:i/>
          <w:sz w:val="20"/>
          <w:szCs w:val="20"/>
          <w:lang w:val="en-US"/>
        </w:rPr>
        <w:t>A. angustifolia</w:t>
      </w:r>
      <w:r w:rsidR="0006587A"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 xml:space="preserve">zygotic embryonic axes (Figure 1A) obtained from wild seeds collected in the municipality of </w:t>
      </w:r>
      <w:proofErr w:type="spellStart"/>
      <w:r w:rsidRPr="00042BD6">
        <w:rPr>
          <w:rFonts w:ascii="Times New Roman" w:eastAsia="Calibri" w:hAnsi="Times New Roman" w:cs="Times New Roman"/>
          <w:sz w:val="20"/>
          <w:szCs w:val="20"/>
          <w:lang w:val="en-US"/>
        </w:rPr>
        <w:t>Zumpahuacán</w:t>
      </w:r>
      <w:proofErr w:type="spellEnd"/>
      <w:r w:rsidRPr="00042BD6">
        <w:rPr>
          <w:rFonts w:ascii="Times New Roman" w:eastAsia="Calibri" w:hAnsi="Times New Roman" w:cs="Times New Roman"/>
          <w:sz w:val="20"/>
          <w:szCs w:val="20"/>
          <w:lang w:val="en-US"/>
        </w:rPr>
        <w:t xml:space="preserve">, State of Mexico. </w:t>
      </w:r>
    </w:p>
    <w:p w14:paraId="6C94CE81" w14:textId="73B4189F" w:rsidR="000B55FD" w:rsidRPr="00664D09" w:rsidRDefault="00653125" w:rsidP="00664D09">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 xml:space="preserve">The seeds were submerged in a soap solution and rinsed under running water for 15 min to eliminate dust and </w:t>
      </w:r>
      <w:r w:rsidR="00B71604" w:rsidRPr="00042BD6">
        <w:rPr>
          <w:rFonts w:ascii="Times New Roman" w:eastAsia="Calibri" w:hAnsi="Times New Roman" w:cs="Times New Roman"/>
          <w:sz w:val="20"/>
          <w:szCs w:val="20"/>
          <w:lang w:val="en-US"/>
        </w:rPr>
        <w:t>debris</w:t>
      </w:r>
      <w:r w:rsidRPr="00042BD6">
        <w:rPr>
          <w:rFonts w:ascii="Times New Roman" w:eastAsia="Calibri" w:hAnsi="Times New Roman" w:cs="Times New Roman"/>
          <w:sz w:val="20"/>
          <w:szCs w:val="20"/>
          <w:lang w:val="en-US"/>
        </w:rPr>
        <w:t>. The</w:t>
      </w:r>
      <w:r w:rsidR="00124D7F" w:rsidRPr="00042BD6">
        <w:rPr>
          <w:rFonts w:ascii="Times New Roman" w:eastAsia="Calibri" w:hAnsi="Times New Roman" w:cs="Times New Roman"/>
          <w:sz w:val="20"/>
          <w:szCs w:val="20"/>
          <w:lang w:val="en-US"/>
        </w:rPr>
        <w:t xml:space="preserve">n, in aseptic conditions, </w:t>
      </w:r>
      <w:r w:rsidR="00D9057A" w:rsidRPr="00042BD6">
        <w:rPr>
          <w:rFonts w:ascii="Times New Roman" w:eastAsia="Calibri" w:hAnsi="Times New Roman" w:cs="Times New Roman"/>
          <w:sz w:val="20"/>
          <w:szCs w:val="20"/>
          <w:lang w:val="en-US"/>
        </w:rPr>
        <w:t xml:space="preserve">they were submerged in 96% ethanol for </w:t>
      </w:r>
      <w:r w:rsidR="0006587A" w:rsidRPr="00042BD6">
        <w:rPr>
          <w:rFonts w:ascii="Times New Roman" w:eastAsia="Calibri" w:hAnsi="Times New Roman" w:cs="Times New Roman"/>
          <w:sz w:val="20"/>
          <w:szCs w:val="20"/>
          <w:lang w:val="en-US"/>
        </w:rPr>
        <w:t>1</w:t>
      </w:r>
      <w:r w:rsidR="00D9057A" w:rsidRPr="00042BD6">
        <w:rPr>
          <w:rFonts w:ascii="Times New Roman" w:eastAsia="Calibri" w:hAnsi="Times New Roman" w:cs="Times New Roman"/>
          <w:sz w:val="20"/>
          <w:szCs w:val="20"/>
          <w:lang w:val="en-US"/>
        </w:rPr>
        <w:t xml:space="preserve"> min and later placed in a solution of 2% sodium hypochlorite for 15 min </w:t>
      </w:r>
      <w:r w:rsidR="0006587A" w:rsidRPr="00042BD6">
        <w:rPr>
          <w:rFonts w:ascii="Times New Roman" w:eastAsia="Calibri" w:hAnsi="Times New Roman" w:cs="Times New Roman"/>
          <w:sz w:val="20"/>
          <w:szCs w:val="20"/>
          <w:lang w:val="en-US"/>
        </w:rPr>
        <w:t>under</w:t>
      </w:r>
      <w:r w:rsidR="00D9057A" w:rsidRPr="00042BD6">
        <w:rPr>
          <w:rFonts w:ascii="Times New Roman" w:eastAsia="Calibri" w:hAnsi="Times New Roman" w:cs="Times New Roman"/>
          <w:sz w:val="20"/>
          <w:szCs w:val="20"/>
          <w:lang w:val="en-US"/>
        </w:rPr>
        <w:t xml:space="preserve"> constant shaking. Finally, they were rinsed three times with sterile distilled water and stored at 4ºC for 48 h until use. </w:t>
      </w:r>
    </w:p>
    <w:p w14:paraId="23C31124" w14:textId="77777777" w:rsidR="000B55FD" w:rsidRPr="0015272E" w:rsidRDefault="000B55FD" w:rsidP="000B55FD">
      <w:pPr>
        <w:spacing w:after="200" w:line="240" w:lineRule="auto"/>
        <w:jc w:val="center"/>
        <w:rPr>
          <w:rFonts w:ascii="Times New Roman" w:eastAsia="Calibri" w:hAnsi="Times New Roman" w:cs="Times New Roman"/>
          <w:b/>
          <w:sz w:val="20"/>
          <w:szCs w:val="20"/>
        </w:rPr>
      </w:pPr>
      <w:r w:rsidRPr="00F22774">
        <w:rPr>
          <w:rFonts w:ascii="Times New Roman" w:eastAsia="Calibri" w:hAnsi="Times New Roman" w:cs="Times New Roman"/>
          <w:b/>
          <w:noProof/>
          <w:sz w:val="24"/>
          <w:szCs w:val="24"/>
          <w:lang w:eastAsia="es-MX"/>
        </w:rPr>
        <w:drawing>
          <wp:inline distT="0" distB="0" distL="0" distR="0" wp14:anchorId="6C63ABEC" wp14:editId="1A27CFF8">
            <wp:extent cx="4467827" cy="2997872"/>
            <wp:effectExtent l="0" t="0" r="9525"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amina.jpg"/>
                    <pic:cNvPicPr/>
                  </pic:nvPicPr>
                  <pic:blipFill>
                    <a:blip r:embed="rId8">
                      <a:extLst>
                        <a:ext uri="{28A0092B-C50C-407E-A947-70E740481C1C}">
                          <a14:useLocalDpi xmlns:a14="http://schemas.microsoft.com/office/drawing/2010/main" val="0"/>
                        </a:ext>
                      </a:extLst>
                    </a:blip>
                    <a:stretch>
                      <a:fillRect/>
                    </a:stretch>
                  </pic:blipFill>
                  <pic:spPr>
                    <a:xfrm>
                      <a:off x="0" y="0"/>
                      <a:ext cx="4469619" cy="2999075"/>
                    </a:xfrm>
                    <a:prstGeom prst="rect">
                      <a:avLst/>
                    </a:prstGeom>
                  </pic:spPr>
                </pic:pic>
              </a:graphicData>
            </a:graphic>
          </wp:inline>
        </w:drawing>
      </w:r>
    </w:p>
    <w:p w14:paraId="1CB42449" w14:textId="6EDFA63E" w:rsidR="000B55FD" w:rsidRDefault="000B55FD" w:rsidP="00653CD9">
      <w:pPr>
        <w:spacing w:after="200" w:line="240" w:lineRule="auto"/>
        <w:jc w:val="both"/>
        <w:rPr>
          <w:rFonts w:ascii="Times New Roman" w:eastAsia="Calibri" w:hAnsi="Times New Roman" w:cs="Times New Roman"/>
          <w:sz w:val="20"/>
          <w:szCs w:val="20"/>
        </w:rPr>
      </w:pPr>
      <w:r w:rsidRPr="0015272E">
        <w:rPr>
          <w:rFonts w:ascii="Times New Roman" w:eastAsia="Calibri" w:hAnsi="Times New Roman" w:cs="Times New Roman"/>
          <w:b/>
          <w:sz w:val="20"/>
          <w:szCs w:val="20"/>
        </w:rPr>
        <w:t xml:space="preserve">Figure 1. </w:t>
      </w:r>
      <w:r w:rsidRPr="00AA641A">
        <w:rPr>
          <w:rFonts w:ascii="Times New Roman" w:eastAsia="Calibri" w:hAnsi="Times New Roman" w:cs="Times New Roman"/>
          <w:sz w:val="20"/>
          <w:szCs w:val="20"/>
        </w:rPr>
        <w:t xml:space="preserve">Somatic embryogenesis in </w:t>
      </w:r>
      <w:r w:rsidRPr="00AA641A">
        <w:rPr>
          <w:rFonts w:ascii="Times New Roman" w:eastAsia="Calibri" w:hAnsi="Times New Roman" w:cs="Times New Roman"/>
          <w:i/>
          <w:sz w:val="20"/>
          <w:szCs w:val="20"/>
        </w:rPr>
        <w:t>Agave angustifolia</w:t>
      </w:r>
      <w:r w:rsidRPr="00AA641A">
        <w:rPr>
          <w:rFonts w:ascii="Times New Roman" w:eastAsia="Calibri" w:hAnsi="Times New Roman" w:cs="Times New Roman"/>
          <w:sz w:val="20"/>
          <w:szCs w:val="20"/>
        </w:rPr>
        <w:t>.</w:t>
      </w:r>
      <w:r w:rsidRPr="0015272E">
        <w:rPr>
          <w:rFonts w:ascii="Times New Roman" w:eastAsia="Calibri" w:hAnsi="Times New Roman" w:cs="Times New Roman"/>
          <w:b/>
          <w:sz w:val="20"/>
          <w:szCs w:val="20"/>
        </w:rPr>
        <w:t xml:space="preserve"> </w:t>
      </w:r>
      <w:r w:rsidRPr="00AA641A">
        <w:rPr>
          <w:rFonts w:ascii="Times New Roman" w:eastAsia="Calibri" w:hAnsi="Times New Roman" w:cs="Times New Roman"/>
          <w:sz w:val="20"/>
          <w:szCs w:val="20"/>
        </w:rPr>
        <w:t xml:space="preserve">A. zygotic embryonic axis used as explant. B. Callus with somatic embryos in globular-torpedo stage (arrows) 60 d after initiating culture (daic) in treatment 1. C. Somatic embryos in cotyledonal stage (arrows) 120 daic.  D. Adapted plantlets in greenhouse 200 daic. Barr = 1 mm.  </w:t>
      </w:r>
    </w:p>
    <w:p w14:paraId="2D2DA8FB" w14:textId="77777777" w:rsidR="00653CD9" w:rsidRPr="00653CD9" w:rsidRDefault="00653CD9" w:rsidP="00653CD9">
      <w:pPr>
        <w:spacing w:after="200" w:line="240" w:lineRule="auto"/>
        <w:jc w:val="both"/>
        <w:rPr>
          <w:rFonts w:ascii="Times New Roman" w:eastAsia="Calibri" w:hAnsi="Times New Roman" w:cs="Times New Roman"/>
          <w:sz w:val="20"/>
          <w:szCs w:val="20"/>
        </w:rPr>
      </w:pPr>
    </w:p>
    <w:p w14:paraId="19290A9C" w14:textId="2C7D7158" w:rsidR="00D9057A" w:rsidRPr="00042BD6" w:rsidRDefault="00D9057A"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b/>
          <w:i/>
          <w:sz w:val="20"/>
          <w:szCs w:val="20"/>
          <w:lang w:val="en-US"/>
        </w:rPr>
        <w:t>Callus formation and somatic embryo (SE) induction</w:t>
      </w:r>
      <w:r w:rsidRPr="00042BD6">
        <w:rPr>
          <w:rFonts w:ascii="Times New Roman" w:eastAsia="Calibri" w:hAnsi="Times New Roman" w:cs="Times New Roman"/>
          <w:sz w:val="20"/>
          <w:szCs w:val="20"/>
          <w:lang w:val="en-US"/>
        </w:rPr>
        <w:t xml:space="preserve">. The </w:t>
      </w:r>
      <w:r w:rsidRPr="00042BD6">
        <w:rPr>
          <w:rFonts w:ascii="Times New Roman" w:eastAsia="Calibri" w:hAnsi="Times New Roman" w:cs="Times New Roman"/>
          <w:i/>
          <w:sz w:val="20"/>
          <w:szCs w:val="20"/>
          <w:lang w:val="en-US"/>
        </w:rPr>
        <w:t>A. angustifolia</w:t>
      </w:r>
      <w:r w:rsidRPr="00042BD6">
        <w:rPr>
          <w:rFonts w:ascii="Times New Roman" w:eastAsia="Calibri" w:hAnsi="Times New Roman" w:cs="Times New Roman"/>
          <w:sz w:val="20"/>
          <w:szCs w:val="20"/>
          <w:lang w:val="en-US"/>
        </w:rPr>
        <w:t xml:space="preserve"> zygotic embryonic axes were established in culture medium for callus formation and SE induction. This medium </w:t>
      </w:r>
      <w:r w:rsidR="00C11E91" w:rsidRPr="00042BD6">
        <w:rPr>
          <w:rFonts w:ascii="Times New Roman" w:eastAsia="Calibri" w:hAnsi="Times New Roman" w:cs="Times New Roman"/>
          <w:sz w:val="20"/>
          <w:szCs w:val="20"/>
          <w:lang w:val="en-US"/>
        </w:rPr>
        <w:t xml:space="preserve">was reported by </w:t>
      </w:r>
      <w:proofErr w:type="spellStart"/>
      <w:r w:rsidRPr="00042BD6">
        <w:rPr>
          <w:rFonts w:ascii="Times New Roman" w:eastAsia="Calibri" w:hAnsi="Times New Roman" w:cs="Times New Roman"/>
          <w:sz w:val="20"/>
          <w:szCs w:val="20"/>
          <w:lang w:val="en-US"/>
        </w:rPr>
        <w:t>Arzate</w:t>
      </w:r>
      <w:proofErr w:type="spellEnd"/>
      <w:r w:rsidRPr="00042BD6">
        <w:rPr>
          <w:rFonts w:ascii="Times New Roman" w:eastAsia="Calibri" w:hAnsi="Times New Roman" w:cs="Times New Roman"/>
          <w:sz w:val="20"/>
          <w:szCs w:val="20"/>
          <w:lang w:val="en-US"/>
        </w:rPr>
        <w:t xml:space="preserve">-Fernández and </w:t>
      </w:r>
      <w:proofErr w:type="spellStart"/>
      <w:r w:rsidRPr="00042BD6">
        <w:rPr>
          <w:rFonts w:ascii="Times New Roman" w:eastAsia="Calibri" w:hAnsi="Times New Roman" w:cs="Times New Roman"/>
          <w:sz w:val="20"/>
          <w:szCs w:val="20"/>
          <w:lang w:val="en-US"/>
        </w:rPr>
        <w:t>Mejía</w:t>
      </w:r>
      <w:proofErr w:type="spellEnd"/>
      <w:r w:rsidRPr="00042BD6">
        <w:rPr>
          <w:rFonts w:ascii="Times New Roman" w:eastAsia="Calibri" w:hAnsi="Times New Roman" w:cs="Times New Roman"/>
          <w:sz w:val="20"/>
          <w:szCs w:val="20"/>
          <w:lang w:val="en-US"/>
        </w:rPr>
        <w:t>-Franco</w:t>
      </w:r>
      <w:r w:rsidR="00C11E91"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 xml:space="preserve">2011). </w:t>
      </w:r>
    </w:p>
    <w:p w14:paraId="5688C009" w14:textId="7C9BEB54" w:rsidR="00D9057A" w:rsidRPr="00042BD6" w:rsidRDefault="00D9057A"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 xml:space="preserve">To determine the effect of the </w:t>
      </w:r>
      <w:r w:rsidR="009C2371" w:rsidRPr="00042BD6">
        <w:rPr>
          <w:rFonts w:ascii="Times New Roman" w:eastAsia="Calibri" w:hAnsi="Times New Roman" w:cs="Times New Roman"/>
          <w:sz w:val="20"/>
          <w:szCs w:val="20"/>
          <w:lang w:val="en-US"/>
        </w:rPr>
        <w:t>VCL2 (alone or in combination)</w:t>
      </w:r>
      <w:r w:rsidRPr="00042BD6">
        <w:rPr>
          <w:rFonts w:ascii="Times New Roman" w:eastAsia="Calibri" w:hAnsi="Times New Roman" w:cs="Times New Roman"/>
          <w:sz w:val="20"/>
          <w:szCs w:val="20"/>
          <w:lang w:val="en-US"/>
        </w:rPr>
        <w:t xml:space="preserve"> in the culture medium, two </w:t>
      </w:r>
      <w:r w:rsidR="004F3AD2" w:rsidRPr="00042BD6">
        <w:rPr>
          <w:rFonts w:ascii="Times New Roman" w:eastAsia="Calibri" w:hAnsi="Times New Roman" w:cs="Times New Roman"/>
          <w:sz w:val="20"/>
          <w:szCs w:val="20"/>
          <w:lang w:val="en-US"/>
        </w:rPr>
        <w:t xml:space="preserve">assays </w:t>
      </w:r>
      <w:r w:rsidRPr="00042BD6">
        <w:rPr>
          <w:rFonts w:ascii="Times New Roman" w:eastAsia="Calibri" w:hAnsi="Times New Roman" w:cs="Times New Roman"/>
          <w:sz w:val="20"/>
          <w:szCs w:val="20"/>
          <w:lang w:val="en-US"/>
        </w:rPr>
        <w:t xml:space="preserve">were conducted consecutively: </w:t>
      </w:r>
    </w:p>
    <w:p w14:paraId="573C1068" w14:textId="0A81312E" w:rsidR="00D9057A" w:rsidRPr="00042BD6" w:rsidRDefault="004F3AD2"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Assay</w:t>
      </w:r>
      <w:r w:rsidR="00D9057A" w:rsidRPr="00042BD6">
        <w:rPr>
          <w:rFonts w:ascii="Times New Roman" w:eastAsia="Calibri" w:hAnsi="Times New Roman" w:cs="Times New Roman"/>
          <w:sz w:val="20"/>
          <w:szCs w:val="20"/>
          <w:lang w:val="en-US"/>
        </w:rPr>
        <w:t xml:space="preserve"> I</w:t>
      </w:r>
      <w:r w:rsidRPr="00042BD6">
        <w:rPr>
          <w:rFonts w:ascii="Times New Roman" w:eastAsia="Calibri" w:hAnsi="Times New Roman" w:cs="Times New Roman"/>
          <w:sz w:val="20"/>
          <w:szCs w:val="20"/>
          <w:lang w:val="en-US"/>
        </w:rPr>
        <w:t>.</w:t>
      </w:r>
      <w:r w:rsidR="00D9057A"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T</w:t>
      </w:r>
      <w:r w:rsidR="00D9057A" w:rsidRPr="00042BD6">
        <w:rPr>
          <w:rFonts w:ascii="Times New Roman" w:eastAsia="Calibri" w:hAnsi="Times New Roman" w:cs="Times New Roman"/>
          <w:sz w:val="20"/>
          <w:szCs w:val="20"/>
          <w:lang w:val="en-US"/>
        </w:rPr>
        <w:t>he effect of 250.0 mg L</w:t>
      </w:r>
      <w:r w:rsidR="00D9057A" w:rsidRPr="00042BD6">
        <w:rPr>
          <w:rFonts w:ascii="Times New Roman" w:eastAsia="Calibri" w:hAnsi="Times New Roman" w:cs="Times New Roman"/>
          <w:sz w:val="20"/>
          <w:szCs w:val="20"/>
          <w:vertAlign w:val="superscript"/>
          <w:lang w:val="en-US"/>
        </w:rPr>
        <w:t xml:space="preserve">-1 </w:t>
      </w:r>
      <w:r w:rsidR="00D9057A" w:rsidRPr="00042BD6">
        <w:rPr>
          <w:rFonts w:ascii="Times New Roman" w:eastAsia="Calibri" w:hAnsi="Times New Roman" w:cs="Times New Roman"/>
          <w:sz w:val="20"/>
          <w:szCs w:val="20"/>
          <w:lang w:val="en-US"/>
        </w:rPr>
        <w:t>inositol, 0.5 mg L</w:t>
      </w:r>
      <w:r w:rsidR="00D9057A" w:rsidRPr="00042BD6">
        <w:rPr>
          <w:rFonts w:ascii="Times New Roman" w:eastAsia="Calibri" w:hAnsi="Times New Roman" w:cs="Times New Roman"/>
          <w:sz w:val="20"/>
          <w:szCs w:val="20"/>
          <w:vertAlign w:val="superscript"/>
          <w:lang w:val="en-US"/>
        </w:rPr>
        <w:t xml:space="preserve">-1 </w:t>
      </w:r>
      <w:r w:rsidR="00D9057A" w:rsidRPr="00042BD6">
        <w:rPr>
          <w:rFonts w:ascii="Times New Roman" w:eastAsia="Calibri" w:hAnsi="Times New Roman" w:cs="Times New Roman"/>
          <w:sz w:val="20"/>
          <w:szCs w:val="20"/>
          <w:lang w:val="en-US"/>
        </w:rPr>
        <w:t>pyridoxine and 2.0 mg L</w:t>
      </w:r>
      <w:r w:rsidR="00D9057A" w:rsidRPr="00042BD6">
        <w:rPr>
          <w:rFonts w:ascii="Times New Roman" w:eastAsia="Calibri" w:hAnsi="Times New Roman" w:cs="Times New Roman"/>
          <w:sz w:val="20"/>
          <w:szCs w:val="20"/>
          <w:vertAlign w:val="superscript"/>
          <w:lang w:val="en-US"/>
        </w:rPr>
        <w:t>-1</w:t>
      </w:r>
      <w:r w:rsidR="00D9057A" w:rsidRPr="00042BD6">
        <w:rPr>
          <w:rFonts w:ascii="Times New Roman" w:eastAsia="Calibri" w:hAnsi="Times New Roman" w:cs="Times New Roman"/>
          <w:sz w:val="20"/>
          <w:szCs w:val="20"/>
          <w:lang w:val="en-US"/>
        </w:rPr>
        <w:t xml:space="preserve"> thiamine (Phillips and Collins, 1979) </w:t>
      </w:r>
      <w:r w:rsidRPr="00042BD6">
        <w:rPr>
          <w:rFonts w:ascii="Times New Roman" w:eastAsia="Calibri" w:hAnsi="Times New Roman" w:cs="Times New Roman"/>
          <w:sz w:val="20"/>
          <w:szCs w:val="20"/>
          <w:lang w:val="en-US"/>
        </w:rPr>
        <w:t>in e</w:t>
      </w:r>
      <w:r w:rsidR="00D9057A" w:rsidRPr="00042BD6">
        <w:rPr>
          <w:rFonts w:ascii="Times New Roman" w:eastAsia="Calibri" w:hAnsi="Times New Roman" w:cs="Times New Roman"/>
          <w:sz w:val="20"/>
          <w:szCs w:val="20"/>
          <w:lang w:val="en-US"/>
        </w:rPr>
        <w:t xml:space="preserve">ight treatments were </w:t>
      </w:r>
      <w:r w:rsidRPr="00042BD6">
        <w:rPr>
          <w:rFonts w:ascii="Times New Roman" w:eastAsia="Calibri" w:hAnsi="Times New Roman" w:cs="Times New Roman"/>
          <w:sz w:val="20"/>
          <w:szCs w:val="20"/>
          <w:lang w:val="en-US"/>
        </w:rPr>
        <w:t>evaluat</w:t>
      </w:r>
      <w:r w:rsidR="00D9057A" w:rsidRPr="00042BD6">
        <w:rPr>
          <w:rFonts w:ascii="Times New Roman" w:eastAsia="Calibri" w:hAnsi="Times New Roman" w:cs="Times New Roman"/>
          <w:sz w:val="20"/>
          <w:szCs w:val="20"/>
          <w:lang w:val="en-US"/>
        </w:rPr>
        <w:t>ed (Table 1).</w:t>
      </w:r>
    </w:p>
    <w:p w14:paraId="364E3847" w14:textId="6371FA2F" w:rsidR="00D9057A" w:rsidRPr="00042BD6" w:rsidRDefault="004F3AD2"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Assay</w:t>
      </w:r>
      <w:r w:rsidR="00D9057A" w:rsidRPr="00042BD6">
        <w:rPr>
          <w:rFonts w:ascii="Times New Roman" w:eastAsia="Calibri" w:hAnsi="Times New Roman" w:cs="Times New Roman"/>
          <w:sz w:val="20"/>
          <w:szCs w:val="20"/>
          <w:lang w:val="en-US"/>
        </w:rPr>
        <w:t xml:space="preserve"> II</w:t>
      </w:r>
      <w:r w:rsidRPr="00042BD6">
        <w:rPr>
          <w:rFonts w:ascii="Times New Roman" w:eastAsia="Calibri" w:hAnsi="Times New Roman" w:cs="Times New Roman"/>
          <w:sz w:val="20"/>
          <w:szCs w:val="20"/>
          <w:lang w:val="en-US"/>
        </w:rPr>
        <w:t>.</w:t>
      </w:r>
      <w:r w:rsidR="00D9057A"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T</w:t>
      </w:r>
      <w:r w:rsidR="00D9057A" w:rsidRPr="00042BD6">
        <w:rPr>
          <w:rFonts w:ascii="Times New Roman" w:eastAsia="Calibri" w:hAnsi="Times New Roman" w:cs="Times New Roman"/>
          <w:sz w:val="20"/>
          <w:szCs w:val="20"/>
          <w:lang w:val="en-US"/>
        </w:rPr>
        <w:t>he effect of six concentrations of thiamine (1.5, 2.0, 2.5, 3.0, 3.5 and 4.0 mg L</w:t>
      </w:r>
      <w:r w:rsidR="00D9057A" w:rsidRPr="00042BD6">
        <w:rPr>
          <w:rFonts w:ascii="Times New Roman" w:eastAsia="Calibri" w:hAnsi="Times New Roman" w:cs="Times New Roman"/>
          <w:sz w:val="20"/>
          <w:szCs w:val="20"/>
          <w:vertAlign w:val="superscript"/>
          <w:lang w:val="en-US"/>
        </w:rPr>
        <w:t>-1</w:t>
      </w:r>
      <w:r w:rsidR="00D9057A" w:rsidRPr="00042BD6">
        <w:rPr>
          <w:rFonts w:ascii="Times New Roman" w:eastAsia="Calibri" w:hAnsi="Times New Roman" w:cs="Times New Roman"/>
          <w:sz w:val="20"/>
          <w:szCs w:val="20"/>
          <w:lang w:val="en-US"/>
        </w:rPr>
        <w:t>)</w:t>
      </w:r>
      <w:r w:rsidR="009C2371" w:rsidRPr="00042BD6">
        <w:rPr>
          <w:rFonts w:ascii="Times New Roman" w:eastAsia="Calibri" w:hAnsi="Times New Roman" w:cs="Times New Roman"/>
          <w:sz w:val="20"/>
          <w:szCs w:val="20"/>
          <w:lang w:val="en-US"/>
        </w:rPr>
        <w:t xml:space="preserve">, and together with better concentration of inositol and </w:t>
      </w:r>
      <w:r w:rsidR="00CC0632" w:rsidRPr="00042BD6">
        <w:rPr>
          <w:rFonts w:ascii="Times New Roman" w:eastAsia="Calibri" w:hAnsi="Times New Roman" w:cs="Times New Roman"/>
          <w:sz w:val="20"/>
          <w:szCs w:val="20"/>
          <w:lang w:val="en-US"/>
        </w:rPr>
        <w:t>pyridoxine</w:t>
      </w:r>
      <w:r w:rsidR="009C2371" w:rsidRPr="00042BD6">
        <w:rPr>
          <w:rFonts w:ascii="Times New Roman" w:eastAsia="Calibri" w:hAnsi="Times New Roman" w:cs="Times New Roman"/>
          <w:sz w:val="20"/>
          <w:szCs w:val="20"/>
          <w:lang w:val="en-US"/>
        </w:rPr>
        <w:t xml:space="preserve"> that had been used to yield the highest rate of SE were evaluated </w:t>
      </w:r>
      <w:r w:rsidR="00D9057A" w:rsidRPr="00042BD6">
        <w:rPr>
          <w:rFonts w:ascii="Times New Roman" w:eastAsia="Calibri" w:hAnsi="Times New Roman" w:cs="Times New Roman"/>
          <w:sz w:val="20"/>
          <w:szCs w:val="20"/>
          <w:lang w:val="en-US"/>
        </w:rPr>
        <w:t>on</w:t>
      </w:r>
      <w:r w:rsidR="00937937" w:rsidRPr="00042BD6">
        <w:rPr>
          <w:rFonts w:ascii="Times New Roman" w:eastAsia="Calibri" w:hAnsi="Times New Roman" w:cs="Times New Roman"/>
          <w:sz w:val="20"/>
          <w:szCs w:val="20"/>
          <w:lang w:val="en-US"/>
        </w:rPr>
        <w:t xml:space="preserve"> embryogenic callus formation and SE induction of </w:t>
      </w:r>
      <w:r w:rsidR="00937937" w:rsidRPr="00042BD6">
        <w:rPr>
          <w:rFonts w:ascii="Times New Roman" w:eastAsia="Calibri" w:hAnsi="Times New Roman" w:cs="Times New Roman"/>
          <w:i/>
          <w:sz w:val="20"/>
          <w:szCs w:val="20"/>
          <w:lang w:val="en-US"/>
        </w:rPr>
        <w:t>A. angustifolia</w:t>
      </w:r>
      <w:r w:rsidR="00937937" w:rsidRPr="00042BD6">
        <w:rPr>
          <w:rFonts w:ascii="Times New Roman" w:eastAsia="Calibri" w:hAnsi="Times New Roman" w:cs="Times New Roman"/>
          <w:sz w:val="20"/>
          <w:szCs w:val="20"/>
          <w:lang w:val="en-US"/>
        </w:rPr>
        <w:t xml:space="preserve"> (Table 1).</w:t>
      </w:r>
    </w:p>
    <w:p w14:paraId="6C993F6E" w14:textId="42A13CF0" w:rsidR="000B55FD" w:rsidRPr="00664D09" w:rsidRDefault="00937937" w:rsidP="00664D09">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pH of the culture medium was adjusted to 5.7, gelled with 8.0 g L</w:t>
      </w:r>
      <w:r w:rsidRPr="00042BD6">
        <w:rPr>
          <w:rFonts w:ascii="Times New Roman" w:eastAsia="Calibri" w:hAnsi="Times New Roman" w:cs="Times New Roman"/>
          <w:sz w:val="20"/>
          <w:szCs w:val="20"/>
          <w:vertAlign w:val="superscript"/>
          <w:lang w:val="en-US"/>
        </w:rPr>
        <w:t xml:space="preserve">-1 </w:t>
      </w:r>
      <w:r w:rsidRPr="00042BD6">
        <w:rPr>
          <w:rFonts w:ascii="Times New Roman" w:eastAsia="Calibri" w:hAnsi="Times New Roman" w:cs="Times New Roman"/>
          <w:sz w:val="20"/>
          <w:szCs w:val="20"/>
          <w:lang w:val="en-US"/>
        </w:rPr>
        <w:t>agar and sterilized at a temperature of 121°C (1.1 kg cm</w:t>
      </w:r>
      <w:r w:rsidRPr="00042BD6">
        <w:rPr>
          <w:rFonts w:ascii="Times New Roman" w:eastAsia="Calibri" w:hAnsi="Times New Roman" w:cs="Times New Roman"/>
          <w:sz w:val="20"/>
          <w:szCs w:val="20"/>
          <w:vertAlign w:val="superscript"/>
          <w:lang w:val="en-US"/>
        </w:rPr>
        <w:t>-2</w:t>
      </w:r>
      <w:r w:rsidRPr="00042BD6">
        <w:rPr>
          <w:rFonts w:ascii="Times New Roman" w:eastAsia="Calibri" w:hAnsi="Times New Roman" w:cs="Times New Roman"/>
          <w:sz w:val="20"/>
          <w:szCs w:val="20"/>
          <w:lang w:val="en-US"/>
        </w:rPr>
        <w:t xml:space="preserve"> pressure) for 20 min. All the treatments were </w:t>
      </w:r>
      <w:r w:rsidR="00124D7F" w:rsidRPr="00042BD6">
        <w:rPr>
          <w:rFonts w:ascii="Times New Roman" w:eastAsia="Calibri" w:hAnsi="Times New Roman" w:cs="Times New Roman"/>
          <w:sz w:val="20"/>
          <w:szCs w:val="20"/>
          <w:lang w:val="en-US"/>
        </w:rPr>
        <w:t xml:space="preserve">incubated </w:t>
      </w:r>
      <w:r w:rsidRPr="00042BD6">
        <w:rPr>
          <w:rFonts w:ascii="Times New Roman" w:eastAsia="Calibri" w:hAnsi="Times New Roman" w:cs="Times New Roman"/>
          <w:sz w:val="20"/>
          <w:szCs w:val="20"/>
          <w:lang w:val="en-US"/>
        </w:rPr>
        <w:t>in darkness for 60 d</w:t>
      </w:r>
      <w:r w:rsidR="00CC0632" w:rsidRPr="00042BD6">
        <w:rPr>
          <w:rFonts w:ascii="Times New Roman" w:eastAsia="Calibri" w:hAnsi="Times New Roman" w:cs="Times New Roman"/>
          <w:sz w:val="20"/>
          <w:szCs w:val="20"/>
          <w:lang w:val="en-US"/>
        </w:rPr>
        <w:t>ays</w:t>
      </w:r>
      <w:r w:rsidRPr="00042BD6">
        <w:rPr>
          <w:rFonts w:ascii="Times New Roman" w:eastAsia="Calibri" w:hAnsi="Times New Roman" w:cs="Times New Roman"/>
          <w:sz w:val="20"/>
          <w:szCs w:val="20"/>
          <w:lang w:val="en-US"/>
        </w:rPr>
        <w:t xml:space="preserve"> at 25 ± 2°C</w:t>
      </w:r>
      <w:r w:rsidR="00C11E91" w:rsidRPr="00042BD6">
        <w:rPr>
          <w:rFonts w:ascii="Times New Roman" w:eastAsia="Calibri" w:hAnsi="Times New Roman" w:cs="Times New Roman"/>
          <w:sz w:val="20"/>
          <w:szCs w:val="20"/>
          <w:lang w:val="en-US"/>
        </w:rPr>
        <w:t xml:space="preserve"> (</w:t>
      </w:r>
      <w:proofErr w:type="spellStart"/>
      <w:r w:rsidR="00C11E91" w:rsidRPr="00042BD6">
        <w:rPr>
          <w:rFonts w:ascii="Times New Roman" w:eastAsia="Calibri" w:hAnsi="Times New Roman" w:cs="Times New Roman"/>
          <w:sz w:val="20"/>
          <w:szCs w:val="20"/>
          <w:lang w:val="en-US"/>
        </w:rPr>
        <w:t>Arzate</w:t>
      </w:r>
      <w:proofErr w:type="spellEnd"/>
      <w:r w:rsidR="00C11E91" w:rsidRPr="00042BD6">
        <w:rPr>
          <w:rFonts w:ascii="Times New Roman" w:eastAsia="Calibri" w:hAnsi="Times New Roman" w:cs="Times New Roman"/>
          <w:sz w:val="20"/>
          <w:szCs w:val="20"/>
          <w:lang w:val="en-US"/>
        </w:rPr>
        <w:t xml:space="preserve">-Fernández and </w:t>
      </w:r>
      <w:proofErr w:type="spellStart"/>
      <w:r w:rsidR="00C11E91" w:rsidRPr="00042BD6">
        <w:rPr>
          <w:rFonts w:ascii="Times New Roman" w:eastAsia="Calibri" w:hAnsi="Times New Roman" w:cs="Times New Roman"/>
          <w:sz w:val="20"/>
          <w:szCs w:val="20"/>
          <w:lang w:val="en-US"/>
        </w:rPr>
        <w:t>Mejía</w:t>
      </w:r>
      <w:proofErr w:type="spellEnd"/>
      <w:r w:rsidR="00C11E91" w:rsidRPr="00042BD6">
        <w:rPr>
          <w:rFonts w:ascii="Times New Roman" w:eastAsia="Calibri" w:hAnsi="Times New Roman" w:cs="Times New Roman"/>
          <w:sz w:val="20"/>
          <w:szCs w:val="20"/>
          <w:lang w:val="en-US"/>
        </w:rPr>
        <w:t>-Franco, 2011).</w:t>
      </w:r>
    </w:p>
    <w:p w14:paraId="4E235280" w14:textId="77777777" w:rsidR="000B55FD" w:rsidRPr="00042BD6" w:rsidRDefault="000B55FD" w:rsidP="000B55FD">
      <w:pPr>
        <w:spacing w:after="200" w:line="240" w:lineRule="auto"/>
        <w:jc w:val="both"/>
        <w:rPr>
          <w:rFonts w:ascii="Times New Roman" w:eastAsia="Calibri" w:hAnsi="Times New Roman" w:cs="Times New Roman"/>
          <w:sz w:val="20"/>
          <w:szCs w:val="20"/>
          <w:lang w:val="en-US"/>
        </w:rPr>
      </w:pPr>
      <w:r w:rsidRPr="00042BD6">
        <w:rPr>
          <w:rFonts w:ascii="Times New Roman" w:eastAsia="Calibri" w:hAnsi="Times New Roman" w:cs="Times New Roman"/>
          <w:b/>
          <w:sz w:val="20"/>
          <w:szCs w:val="20"/>
          <w:lang w:val="en-US"/>
        </w:rPr>
        <w:lastRenderedPageBreak/>
        <w:t xml:space="preserve">Table 1. </w:t>
      </w:r>
      <w:r w:rsidRPr="00042BD6">
        <w:rPr>
          <w:rFonts w:ascii="Times New Roman" w:eastAsia="Calibri" w:hAnsi="Times New Roman" w:cs="Times New Roman"/>
          <w:sz w:val="20"/>
          <w:szCs w:val="20"/>
          <w:lang w:val="en-US"/>
        </w:rPr>
        <w:t xml:space="preserve">Treatments evaluated and their effect on embryogenic response in </w:t>
      </w:r>
      <w:r w:rsidRPr="00042BD6">
        <w:rPr>
          <w:rFonts w:ascii="Times New Roman" w:eastAsia="Calibri" w:hAnsi="Times New Roman" w:cs="Times New Roman"/>
          <w:i/>
          <w:sz w:val="20"/>
          <w:szCs w:val="20"/>
          <w:lang w:val="en-US"/>
        </w:rPr>
        <w:t>Agave angustifolia</w:t>
      </w:r>
      <w:r w:rsidRPr="00042BD6">
        <w:rPr>
          <w:rFonts w:ascii="Times New Roman" w:eastAsia="Calibri" w:hAnsi="Times New Roman" w:cs="Times New Roman"/>
          <w:sz w:val="20"/>
          <w:szCs w:val="20"/>
          <w:lang w:val="en-US"/>
        </w:rPr>
        <w:t>.</w:t>
      </w:r>
      <w:r w:rsidRPr="00042BD6">
        <w:rPr>
          <w:rFonts w:ascii="Times New Roman" w:eastAsia="Calibri" w:hAnsi="Times New Roman" w:cs="Times New Roman"/>
          <w:b/>
          <w:sz w:val="20"/>
          <w:szCs w:val="20"/>
          <w:lang w:val="en-US"/>
        </w:rPr>
        <w:t xml:space="preserve"> </w:t>
      </w:r>
    </w:p>
    <w:tbl>
      <w:tblPr>
        <w:tblW w:w="9787" w:type="dxa"/>
        <w:jc w:val="center"/>
        <w:tblCellMar>
          <w:left w:w="0" w:type="dxa"/>
          <w:right w:w="0" w:type="dxa"/>
        </w:tblCellMar>
        <w:tblLook w:val="04A0" w:firstRow="1" w:lastRow="0" w:firstColumn="1" w:lastColumn="0" w:noHBand="0" w:noVBand="1"/>
      </w:tblPr>
      <w:tblGrid>
        <w:gridCol w:w="6"/>
        <w:gridCol w:w="489"/>
        <w:gridCol w:w="822"/>
        <w:gridCol w:w="900"/>
        <w:gridCol w:w="1396"/>
        <w:gridCol w:w="1286"/>
        <w:gridCol w:w="1932"/>
        <w:gridCol w:w="2193"/>
        <w:gridCol w:w="763"/>
      </w:tblGrid>
      <w:tr w:rsidR="000B55FD" w:rsidRPr="00042BD6" w14:paraId="65054A27" w14:textId="77777777" w:rsidTr="00AA641A">
        <w:trPr>
          <w:trHeight w:val="624"/>
          <w:jc w:val="center"/>
        </w:trPr>
        <w:tc>
          <w:tcPr>
            <w:tcW w:w="0" w:type="auto"/>
            <w:tcBorders>
              <w:top w:val="single" w:sz="8" w:space="0" w:color="000000"/>
              <w:left w:val="nil"/>
              <w:bottom w:val="single" w:sz="8" w:space="0" w:color="000000"/>
              <w:right w:val="nil"/>
            </w:tcBorders>
            <w:vAlign w:val="center"/>
          </w:tcPr>
          <w:p w14:paraId="3C20D5F0" w14:textId="77777777" w:rsidR="000B55FD" w:rsidRPr="00042BD6" w:rsidRDefault="000B55FD" w:rsidP="00AA641A">
            <w:pPr>
              <w:spacing w:after="0" w:line="240" w:lineRule="auto"/>
              <w:jc w:val="center"/>
              <w:rPr>
                <w:rFonts w:ascii="Times New Roman" w:eastAsia="Times New Roman" w:hAnsi="Times New Roman" w:cs="Times New Roman"/>
                <w:kern w:val="24"/>
                <w:sz w:val="20"/>
                <w:szCs w:val="20"/>
                <w:lang w:val="en-US" w:eastAsia="es-MX"/>
              </w:rPr>
            </w:pPr>
          </w:p>
        </w:tc>
        <w:tc>
          <w:tcPr>
            <w:tcW w:w="0" w:type="auto"/>
            <w:vMerge w:val="restart"/>
            <w:tcBorders>
              <w:top w:val="single" w:sz="8" w:space="0" w:color="000000"/>
              <w:left w:val="nil"/>
              <w:right w:val="nil"/>
            </w:tcBorders>
            <w:vAlign w:val="center"/>
          </w:tcPr>
          <w:p w14:paraId="52BC1F12" w14:textId="77777777" w:rsidR="000B55FD" w:rsidRPr="00042BD6" w:rsidRDefault="000B55FD" w:rsidP="00AA641A">
            <w:pPr>
              <w:spacing w:after="0" w:line="240" w:lineRule="auto"/>
              <w:jc w:val="center"/>
              <w:rPr>
                <w:rFonts w:ascii="Times New Roman" w:eastAsia="Times New Roman" w:hAnsi="Times New Roman" w:cs="Times New Roman"/>
                <w:kern w:val="24"/>
                <w:sz w:val="20"/>
                <w:szCs w:val="20"/>
                <w:lang w:val="en-US" w:eastAsia="es-MX"/>
              </w:rPr>
            </w:pPr>
            <w:r w:rsidRPr="00042BD6">
              <w:rPr>
                <w:rFonts w:ascii="Times New Roman" w:eastAsia="Times New Roman" w:hAnsi="Times New Roman" w:cs="Times New Roman"/>
                <w:kern w:val="24"/>
                <w:sz w:val="20"/>
                <w:szCs w:val="20"/>
                <w:lang w:val="en-US" w:eastAsia="es-MX"/>
              </w:rPr>
              <w:t>Assay</w:t>
            </w:r>
          </w:p>
        </w:tc>
        <w:tc>
          <w:tcPr>
            <w:tcW w:w="0" w:type="auto"/>
            <w:vMerge w:val="restart"/>
            <w:tcBorders>
              <w:top w:val="single" w:sz="8" w:space="0" w:color="000000"/>
              <w:left w:val="nil"/>
              <w:right w:val="nil"/>
            </w:tcBorders>
            <w:vAlign w:val="center"/>
          </w:tcPr>
          <w:p w14:paraId="1600C8F0" w14:textId="77777777" w:rsidR="000B55FD" w:rsidRPr="00042BD6" w:rsidRDefault="000B55FD" w:rsidP="00AA641A">
            <w:pPr>
              <w:spacing w:after="0" w:line="240" w:lineRule="auto"/>
              <w:jc w:val="center"/>
              <w:rPr>
                <w:rFonts w:ascii="Times New Roman" w:eastAsia="Times New Roman" w:hAnsi="Times New Roman" w:cs="Times New Roman"/>
                <w:kern w:val="24"/>
                <w:sz w:val="20"/>
                <w:szCs w:val="20"/>
                <w:lang w:val="en-US" w:eastAsia="es-MX"/>
              </w:rPr>
            </w:pPr>
            <w:r w:rsidRPr="00042BD6">
              <w:rPr>
                <w:rFonts w:ascii="Times New Roman" w:eastAsia="Times New Roman" w:hAnsi="Times New Roman" w:cs="Times New Roman"/>
                <w:kern w:val="24"/>
                <w:sz w:val="20"/>
                <w:szCs w:val="20"/>
                <w:lang w:val="en-US" w:eastAsia="es-MX"/>
              </w:rPr>
              <w:t>Treatment</w:t>
            </w:r>
          </w:p>
        </w:tc>
        <w:tc>
          <w:tcPr>
            <w:tcW w:w="0" w:type="auto"/>
            <w:gridSpan w:val="3"/>
            <w:tcBorders>
              <w:top w:val="single" w:sz="8" w:space="0" w:color="000000"/>
              <w:left w:val="nil"/>
              <w:bottom w:val="single" w:sz="8" w:space="0" w:color="000000"/>
              <w:right w:val="nil"/>
            </w:tcBorders>
            <w:shd w:val="clear" w:color="auto" w:fill="auto"/>
            <w:tcMar>
              <w:top w:w="15" w:type="dxa"/>
              <w:left w:w="144" w:type="dxa"/>
              <w:bottom w:w="0" w:type="dxa"/>
              <w:right w:w="144" w:type="dxa"/>
            </w:tcMar>
            <w:vAlign w:val="center"/>
          </w:tcPr>
          <w:p w14:paraId="37295908" w14:textId="77777777" w:rsidR="000B55FD" w:rsidRPr="00042BD6" w:rsidRDefault="000B55FD" w:rsidP="00AA641A">
            <w:pPr>
              <w:spacing w:after="0" w:line="240" w:lineRule="auto"/>
              <w:jc w:val="center"/>
              <w:rPr>
                <w:rFonts w:ascii="Times New Roman" w:eastAsia="Times New Roman" w:hAnsi="Times New Roman" w:cs="Times New Roman"/>
                <w:sz w:val="20"/>
                <w:szCs w:val="20"/>
                <w:lang w:val="en-US" w:eastAsia="es-MX"/>
              </w:rPr>
            </w:pPr>
            <w:r w:rsidRPr="00042BD6">
              <w:rPr>
                <w:rFonts w:ascii="Times New Roman" w:eastAsia="Times New Roman" w:hAnsi="Times New Roman" w:cs="Times New Roman"/>
                <w:kern w:val="24"/>
                <w:sz w:val="20"/>
                <w:szCs w:val="20"/>
                <w:lang w:val="en-US" w:eastAsia="es-MX"/>
              </w:rPr>
              <w:t>Vitamins (mg L</w:t>
            </w:r>
            <w:r w:rsidRPr="00042BD6">
              <w:rPr>
                <w:rFonts w:ascii="Times New Roman" w:eastAsia="Times New Roman" w:hAnsi="Times New Roman" w:cs="Times New Roman"/>
                <w:kern w:val="24"/>
                <w:position w:val="7"/>
                <w:sz w:val="20"/>
                <w:szCs w:val="20"/>
                <w:vertAlign w:val="superscript"/>
                <w:lang w:val="en-US" w:eastAsia="es-MX"/>
              </w:rPr>
              <w:t>-1</w:t>
            </w:r>
            <w:r w:rsidRPr="00042BD6">
              <w:rPr>
                <w:rFonts w:ascii="Times New Roman" w:eastAsia="Times New Roman" w:hAnsi="Times New Roman" w:cs="Times New Roman"/>
                <w:kern w:val="24"/>
                <w:sz w:val="20"/>
                <w:szCs w:val="20"/>
                <w:lang w:val="en-US" w:eastAsia="es-MX"/>
              </w:rPr>
              <w:t>)</w:t>
            </w:r>
            <w:r w:rsidRPr="00042BD6">
              <w:rPr>
                <w:rFonts w:ascii="Times New Roman" w:eastAsia="Times New Roman" w:hAnsi="Times New Roman" w:cs="Times New Roman"/>
                <w:kern w:val="24"/>
                <w:sz w:val="20"/>
                <w:szCs w:val="20"/>
                <w:vertAlign w:val="superscript"/>
                <w:lang w:val="en-US" w:eastAsia="es-MX"/>
              </w:rPr>
              <w:t>†</w:t>
            </w:r>
          </w:p>
        </w:tc>
        <w:tc>
          <w:tcPr>
            <w:tcW w:w="0" w:type="auto"/>
            <w:vMerge w:val="restart"/>
            <w:tcBorders>
              <w:top w:val="single" w:sz="8" w:space="0" w:color="000000"/>
              <w:left w:val="nil"/>
              <w:bottom w:val="single" w:sz="8" w:space="0" w:color="000000"/>
              <w:right w:val="nil"/>
            </w:tcBorders>
            <w:shd w:val="clear" w:color="auto" w:fill="auto"/>
            <w:tcMar>
              <w:top w:w="15" w:type="dxa"/>
              <w:left w:w="144" w:type="dxa"/>
              <w:bottom w:w="0" w:type="dxa"/>
              <w:right w:w="144" w:type="dxa"/>
            </w:tcMar>
            <w:vAlign w:val="center"/>
          </w:tcPr>
          <w:p w14:paraId="48496A70" w14:textId="77777777" w:rsidR="000B55FD" w:rsidRPr="00042BD6" w:rsidRDefault="000B55FD" w:rsidP="00AA641A">
            <w:pPr>
              <w:spacing w:after="0" w:line="240" w:lineRule="auto"/>
              <w:jc w:val="center"/>
              <w:rPr>
                <w:rFonts w:ascii="Times New Roman" w:eastAsia="Times New Roman" w:hAnsi="Times New Roman" w:cs="Times New Roman"/>
                <w:sz w:val="20"/>
                <w:szCs w:val="20"/>
                <w:lang w:val="en-US" w:eastAsia="es-MX"/>
              </w:rPr>
            </w:pPr>
            <w:r w:rsidRPr="00042BD6">
              <w:rPr>
                <w:rFonts w:ascii="Times New Roman" w:eastAsia="Times New Roman" w:hAnsi="Times New Roman" w:cs="Times New Roman"/>
                <w:kern w:val="24"/>
                <w:sz w:val="20"/>
                <w:szCs w:val="20"/>
                <w:lang w:val="en-US" w:eastAsia="es-MX"/>
              </w:rPr>
              <w:t xml:space="preserve"> Embryogenic callus</w:t>
            </w:r>
            <w:r w:rsidRPr="00042BD6">
              <w:rPr>
                <w:rFonts w:ascii="Times New Roman" w:eastAsia="Times New Roman" w:hAnsi="Times New Roman" w:cs="Times New Roman"/>
                <w:kern w:val="24"/>
                <w:position w:val="7"/>
                <w:sz w:val="20"/>
                <w:szCs w:val="20"/>
                <w:vertAlign w:val="superscript"/>
                <w:lang w:val="en-US" w:eastAsia="es-MX"/>
              </w:rPr>
              <w:t xml:space="preserve"> +</w:t>
            </w:r>
            <w:r w:rsidRPr="00042BD6">
              <w:rPr>
                <w:rFonts w:ascii="Times New Roman" w:eastAsia="Times New Roman" w:hAnsi="Times New Roman" w:cs="Times New Roman"/>
                <w:kern w:val="24"/>
                <w:sz w:val="20"/>
                <w:szCs w:val="20"/>
                <w:lang w:val="en-US" w:eastAsia="es-MX"/>
              </w:rPr>
              <w:t xml:space="preserve"> (%)</w:t>
            </w:r>
          </w:p>
        </w:tc>
        <w:tc>
          <w:tcPr>
            <w:tcW w:w="0" w:type="auto"/>
            <w:gridSpan w:val="2"/>
            <w:vMerge w:val="restart"/>
            <w:tcBorders>
              <w:top w:val="single" w:sz="8" w:space="0" w:color="000000"/>
              <w:left w:val="nil"/>
              <w:bottom w:val="single" w:sz="8" w:space="0" w:color="000000"/>
              <w:right w:val="nil"/>
            </w:tcBorders>
            <w:shd w:val="clear" w:color="auto" w:fill="auto"/>
            <w:tcMar>
              <w:top w:w="15" w:type="dxa"/>
              <w:left w:w="144" w:type="dxa"/>
              <w:bottom w:w="0" w:type="dxa"/>
              <w:right w:w="144" w:type="dxa"/>
            </w:tcMar>
            <w:vAlign w:val="center"/>
          </w:tcPr>
          <w:p w14:paraId="43851F0F" w14:textId="77777777" w:rsidR="000B55FD" w:rsidRPr="00042BD6" w:rsidRDefault="000B55FD" w:rsidP="00AA641A">
            <w:pPr>
              <w:spacing w:after="0" w:line="240" w:lineRule="auto"/>
              <w:jc w:val="center"/>
              <w:rPr>
                <w:rFonts w:ascii="Times New Roman" w:eastAsia="Times New Roman" w:hAnsi="Times New Roman" w:cs="Times New Roman"/>
                <w:sz w:val="20"/>
                <w:szCs w:val="20"/>
                <w:lang w:val="en-US" w:eastAsia="es-MX"/>
              </w:rPr>
            </w:pPr>
            <w:r w:rsidRPr="00042BD6">
              <w:rPr>
                <w:rFonts w:ascii="Times New Roman" w:eastAsia="Times New Roman" w:hAnsi="Times New Roman" w:cs="Times New Roman"/>
                <w:kern w:val="24"/>
                <w:sz w:val="20"/>
                <w:szCs w:val="20"/>
                <w:lang w:val="en-US" w:eastAsia="es-MX"/>
              </w:rPr>
              <w:t>Somatic embryos in cotyledonal state per callus</w:t>
            </w:r>
            <w:r w:rsidRPr="00042BD6">
              <w:rPr>
                <w:rFonts w:ascii="Times New Roman" w:eastAsia="Times New Roman" w:hAnsi="Times New Roman" w:cs="Times New Roman"/>
                <w:kern w:val="24"/>
                <w:position w:val="7"/>
                <w:sz w:val="20"/>
                <w:szCs w:val="20"/>
                <w:vertAlign w:val="superscript"/>
                <w:lang w:val="en-US" w:eastAsia="es-MX"/>
              </w:rPr>
              <w:t>++,*</w:t>
            </w:r>
          </w:p>
        </w:tc>
      </w:tr>
      <w:tr w:rsidR="000B55FD" w:rsidRPr="00042BD6" w14:paraId="6263137C" w14:textId="77777777" w:rsidTr="00AA641A">
        <w:trPr>
          <w:trHeight w:val="624"/>
          <w:jc w:val="center"/>
        </w:trPr>
        <w:tc>
          <w:tcPr>
            <w:tcW w:w="0" w:type="auto"/>
            <w:tcBorders>
              <w:top w:val="single" w:sz="8" w:space="0" w:color="000000"/>
              <w:left w:val="nil"/>
              <w:bottom w:val="single" w:sz="8" w:space="0" w:color="000000"/>
              <w:right w:val="nil"/>
            </w:tcBorders>
            <w:vAlign w:val="center"/>
          </w:tcPr>
          <w:p w14:paraId="16FAB3DB" w14:textId="77777777" w:rsidR="000B55FD" w:rsidRPr="00042BD6" w:rsidRDefault="000B55FD" w:rsidP="00AA641A">
            <w:pPr>
              <w:spacing w:after="0" w:line="240" w:lineRule="auto"/>
              <w:jc w:val="center"/>
              <w:rPr>
                <w:rFonts w:ascii="Times New Roman" w:eastAsia="Times New Roman" w:hAnsi="Times New Roman" w:cs="Times New Roman"/>
                <w:kern w:val="24"/>
                <w:sz w:val="20"/>
                <w:szCs w:val="20"/>
                <w:lang w:val="en-US" w:eastAsia="es-MX"/>
              </w:rPr>
            </w:pPr>
          </w:p>
        </w:tc>
        <w:tc>
          <w:tcPr>
            <w:tcW w:w="0" w:type="auto"/>
            <w:vMerge/>
            <w:tcBorders>
              <w:left w:val="nil"/>
              <w:bottom w:val="single" w:sz="8" w:space="0" w:color="000000"/>
              <w:right w:val="nil"/>
            </w:tcBorders>
            <w:vAlign w:val="center"/>
          </w:tcPr>
          <w:p w14:paraId="2AD28B70" w14:textId="77777777" w:rsidR="000B55FD" w:rsidRPr="00042BD6" w:rsidRDefault="000B55FD" w:rsidP="00AA641A">
            <w:pPr>
              <w:spacing w:after="0" w:line="240" w:lineRule="auto"/>
              <w:jc w:val="center"/>
              <w:rPr>
                <w:rFonts w:ascii="Times New Roman" w:eastAsia="Times New Roman" w:hAnsi="Times New Roman" w:cs="Times New Roman"/>
                <w:kern w:val="24"/>
                <w:sz w:val="20"/>
                <w:szCs w:val="20"/>
                <w:lang w:val="en-US" w:eastAsia="es-MX"/>
              </w:rPr>
            </w:pPr>
          </w:p>
        </w:tc>
        <w:tc>
          <w:tcPr>
            <w:tcW w:w="0" w:type="auto"/>
            <w:vMerge/>
            <w:tcBorders>
              <w:left w:val="nil"/>
              <w:bottom w:val="single" w:sz="8" w:space="0" w:color="000000"/>
              <w:right w:val="nil"/>
            </w:tcBorders>
            <w:vAlign w:val="center"/>
          </w:tcPr>
          <w:p w14:paraId="6A3C07F9" w14:textId="77777777" w:rsidR="000B55FD" w:rsidRPr="00042BD6" w:rsidRDefault="000B55FD" w:rsidP="00AA641A">
            <w:pPr>
              <w:spacing w:after="0" w:line="240" w:lineRule="auto"/>
              <w:jc w:val="center"/>
              <w:rPr>
                <w:rFonts w:ascii="Times New Roman" w:eastAsia="Times New Roman" w:hAnsi="Times New Roman" w:cs="Times New Roman"/>
                <w:kern w:val="24"/>
                <w:sz w:val="20"/>
                <w:szCs w:val="20"/>
                <w:lang w:val="en-US" w:eastAsia="es-MX"/>
              </w:rPr>
            </w:pPr>
          </w:p>
        </w:tc>
        <w:tc>
          <w:tcPr>
            <w:tcW w:w="0" w:type="auto"/>
            <w:tcBorders>
              <w:top w:val="single" w:sz="8" w:space="0" w:color="000000"/>
              <w:left w:val="nil"/>
              <w:bottom w:val="single" w:sz="8" w:space="0" w:color="000000"/>
              <w:right w:val="nil"/>
            </w:tcBorders>
            <w:shd w:val="clear" w:color="auto" w:fill="auto"/>
            <w:tcMar>
              <w:top w:w="15" w:type="dxa"/>
              <w:left w:w="144" w:type="dxa"/>
              <w:bottom w:w="0" w:type="dxa"/>
              <w:right w:w="144" w:type="dxa"/>
            </w:tcMar>
            <w:vAlign w:val="center"/>
          </w:tcPr>
          <w:p w14:paraId="1C0AD5D1" w14:textId="77777777" w:rsidR="000B55FD" w:rsidRPr="00042BD6" w:rsidRDefault="000B55FD" w:rsidP="00AA641A">
            <w:pPr>
              <w:spacing w:after="0" w:line="240" w:lineRule="auto"/>
              <w:jc w:val="center"/>
              <w:rPr>
                <w:rFonts w:ascii="Times New Roman" w:eastAsia="Times New Roman" w:hAnsi="Times New Roman" w:cs="Times New Roman"/>
                <w:kern w:val="24"/>
                <w:sz w:val="20"/>
                <w:szCs w:val="20"/>
                <w:lang w:val="en-US" w:eastAsia="es-MX"/>
              </w:rPr>
            </w:pPr>
            <w:r w:rsidRPr="00042BD6">
              <w:rPr>
                <w:rFonts w:ascii="Times New Roman" w:eastAsia="Times New Roman" w:hAnsi="Times New Roman" w:cs="Times New Roman"/>
                <w:kern w:val="24"/>
                <w:sz w:val="20"/>
                <w:szCs w:val="20"/>
                <w:lang w:val="en-US" w:eastAsia="es-MX"/>
              </w:rPr>
              <w:t>Inositol</w:t>
            </w:r>
          </w:p>
          <w:p w14:paraId="66B97E27" w14:textId="77777777" w:rsidR="000B55FD" w:rsidRPr="00042BD6" w:rsidRDefault="000B55FD" w:rsidP="00AA641A">
            <w:pPr>
              <w:spacing w:after="0" w:line="240" w:lineRule="auto"/>
              <w:jc w:val="center"/>
              <w:rPr>
                <w:rFonts w:ascii="Times New Roman" w:eastAsia="Times New Roman" w:hAnsi="Times New Roman" w:cs="Times New Roman"/>
                <w:sz w:val="20"/>
                <w:szCs w:val="20"/>
                <w:lang w:val="en-US" w:eastAsia="es-MX"/>
              </w:rPr>
            </w:pPr>
            <w:r w:rsidRPr="00042BD6">
              <w:rPr>
                <w:rFonts w:ascii="Times New Roman" w:eastAsia="Times New Roman" w:hAnsi="Times New Roman" w:cs="Times New Roman"/>
                <w:kern w:val="24"/>
                <w:sz w:val="20"/>
                <w:szCs w:val="20"/>
                <w:lang w:val="en-US" w:eastAsia="es-MX"/>
              </w:rPr>
              <w:t>(B8)</w:t>
            </w:r>
          </w:p>
        </w:tc>
        <w:tc>
          <w:tcPr>
            <w:tcW w:w="0" w:type="auto"/>
            <w:tcBorders>
              <w:top w:val="single" w:sz="8" w:space="0" w:color="000000"/>
              <w:left w:val="nil"/>
              <w:bottom w:val="single" w:sz="8" w:space="0" w:color="000000"/>
              <w:right w:val="nil"/>
            </w:tcBorders>
            <w:shd w:val="clear" w:color="auto" w:fill="auto"/>
            <w:tcMar>
              <w:top w:w="15" w:type="dxa"/>
              <w:left w:w="144" w:type="dxa"/>
              <w:bottom w:w="0" w:type="dxa"/>
              <w:right w:w="144" w:type="dxa"/>
            </w:tcMar>
            <w:vAlign w:val="center"/>
          </w:tcPr>
          <w:p w14:paraId="75298617" w14:textId="77777777" w:rsidR="000B55FD" w:rsidRPr="00042BD6" w:rsidRDefault="000B55FD" w:rsidP="00AA641A">
            <w:pPr>
              <w:spacing w:after="0" w:line="240" w:lineRule="auto"/>
              <w:jc w:val="center"/>
              <w:rPr>
                <w:rFonts w:ascii="Times New Roman" w:eastAsia="Times New Roman" w:hAnsi="Times New Roman" w:cs="Times New Roman"/>
                <w:sz w:val="20"/>
                <w:szCs w:val="20"/>
                <w:lang w:val="en-US" w:eastAsia="es-MX"/>
              </w:rPr>
            </w:pPr>
            <w:r w:rsidRPr="00042BD6">
              <w:rPr>
                <w:rFonts w:ascii="Times New Roman" w:eastAsia="Times New Roman" w:hAnsi="Times New Roman" w:cs="Times New Roman"/>
                <w:kern w:val="24"/>
                <w:sz w:val="20"/>
                <w:szCs w:val="20"/>
                <w:lang w:val="en-US" w:eastAsia="es-MX"/>
              </w:rPr>
              <w:t>Pyridoxine (B6)</w:t>
            </w:r>
          </w:p>
        </w:tc>
        <w:tc>
          <w:tcPr>
            <w:tcW w:w="0" w:type="auto"/>
            <w:tcBorders>
              <w:top w:val="single" w:sz="8" w:space="0" w:color="000000"/>
              <w:left w:val="nil"/>
              <w:bottom w:val="single" w:sz="8" w:space="0" w:color="000000"/>
              <w:right w:val="nil"/>
            </w:tcBorders>
            <w:shd w:val="clear" w:color="auto" w:fill="auto"/>
            <w:tcMar>
              <w:top w:w="15" w:type="dxa"/>
              <w:left w:w="144" w:type="dxa"/>
              <w:bottom w:w="0" w:type="dxa"/>
              <w:right w:w="144" w:type="dxa"/>
            </w:tcMar>
            <w:vAlign w:val="center"/>
          </w:tcPr>
          <w:p w14:paraId="550A1E16" w14:textId="77777777" w:rsidR="000B55FD" w:rsidRPr="00042BD6" w:rsidRDefault="000B55FD" w:rsidP="00AA641A">
            <w:pPr>
              <w:spacing w:after="0" w:line="240" w:lineRule="auto"/>
              <w:jc w:val="center"/>
              <w:rPr>
                <w:rFonts w:ascii="Times New Roman" w:eastAsia="Times New Roman" w:hAnsi="Times New Roman" w:cs="Times New Roman"/>
                <w:sz w:val="20"/>
                <w:szCs w:val="20"/>
                <w:lang w:val="en-US" w:eastAsia="es-MX"/>
              </w:rPr>
            </w:pPr>
            <w:r w:rsidRPr="00042BD6">
              <w:rPr>
                <w:rFonts w:ascii="Times New Roman" w:eastAsia="Times New Roman" w:hAnsi="Times New Roman" w:cs="Times New Roman"/>
                <w:kern w:val="24"/>
                <w:sz w:val="20"/>
                <w:szCs w:val="20"/>
                <w:lang w:val="en-US" w:eastAsia="es-MX"/>
              </w:rPr>
              <w:t>Thiamine (B1)</w:t>
            </w:r>
          </w:p>
        </w:tc>
        <w:tc>
          <w:tcPr>
            <w:tcW w:w="0" w:type="auto"/>
            <w:vMerge/>
            <w:tcBorders>
              <w:top w:val="single" w:sz="8" w:space="0" w:color="000000"/>
              <w:left w:val="nil"/>
              <w:bottom w:val="single" w:sz="8" w:space="0" w:color="000000"/>
              <w:right w:val="nil"/>
            </w:tcBorders>
            <w:vAlign w:val="center"/>
          </w:tcPr>
          <w:p w14:paraId="0031040B" w14:textId="77777777" w:rsidR="000B55FD" w:rsidRPr="00042BD6" w:rsidRDefault="000B55FD" w:rsidP="00AA641A">
            <w:pPr>
              <w:spacing w:after="0" w:line="240" w:lineRule="auto"/>
              <w:jc w:val="center"/>
              <w:rPr>
                <w:rFonts w:ascii="Times New Roman" w:eastAsia="Times New Roman" w:hAnsi="Times New Roman" w:cs="Times New Roman"/>
                <w:sz w:val="20"/>
                <w:szCs w:val="20"/>
                <w:lang w:val="en-US" w:eastAsia="es-MX"/>
              </w:rPr>
            </w:pPr>
          </w:p>
        </w:tc>
        <w:tc>
          <w:tcPr>
            <w:tcW w:w="0" w:type="auto"/>
            <w:gridSpan w:val="2"/>
            <w:vMerge/>
            <w:tcBorders>
              <w:top w:val="single" w:sz="8" w:space="0" w:color="000000"/>
              <w:left w:val="nil"/>
              <w:bottom w:val="single" w:sz="8" w:space="0" w:color="000000"/>
              <w:right w:val="nil"/>
            </w:tcBorders>
            <w:vAlign w:val="center"/>
          </w:tcPr>
          <w:p w14:paraId="7374C97F" w14:textId="77777777" w:rsidR="000B55FD" w:rsidRPr="00042BD6" w:rsidRDefault="000B55FD" w:rsidP="00AA641A">
            <w:pPr>
              <w:spacing w:after="0" w:line="240" w:lineRule="auto"/>
              <w:jc w:val="center"/>
              <w:rPr>
                <w:rFonts w:ascii="Times New Roman" w:eastAsia="Times New Roman" w:hAnsi="Times New Roman" w:cs="Times New Roman"/>
                <w:sz w:val="20"/>
                <w:szCs w:val="20"/>
                <w:lang w:val="en-US" w:eastAsia="es-MX"/>
              </w:rPr>
            </w:pPr>
          </w:p>
        </w:tc>
      </w:tr>
      <w:tr w:rsidR="000B55FD" w:rsidRPr="00042BD6" w14:paraId="70C2C297" w14:textId="77777777" w:rsidTr="00AA641A">
        <w:trPr>
          <w:trHeight w:val="624"/>
          <w:jc w:val="center"/>
        </w:trPr>
        <w:tc>
          <w:tcPr>
            <w:tcW w:w="0" w:type="auto"/>
            <w:tcBorders>
              <w:top w:val="single" w:sz="8" w:space="0" w:color="000000"/>
              <w:left w:val="nil"/>
              <w:bottom w:val="nil"/>
              <w:right w:val="nil"/>
            </w:tcBorders>
            <w:vAlign w:val="center"/>
          </w:tcPr>
          <w:p w14:paraId="0DEF5823"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val="restart"/>
            <w:tcBorders>
              <w:top w:val="single" w:sz="8" w:space="0" w:color="000000"/>
              <w:left w:val="nil"/>
              <w:right w:val="nil"/>
            </w:tcBorders>
            <w:vAlign w:val="center"/>
          </w:tcPr>
          <w:p w14:paraId="3214F342"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I</w:t>
            </w:r>
          </w:p>
        </w:tc>
        <w:tc>
          <w:tcPr>
            <w:tcW w:w="0" w:type="auto"/>
            <w:tcBorders>
              <w:top w:val="single" w:sz="8" w:space="0" w:color="000000"/>
              <w:left w:val="nil"/>
              <w:bottom w:val="nil"/>
              <w:right w:val="nil"/>
            </w:tcBorders>
          </w:tcPr>
          <w:p w14:paraId="68C4FBD2"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1</w:t>
            </w:r>
          </w:p>
        </w:tc>
        <w:tc>
          <w:tcPr>
            <w:tcW w:w="0" w:type="auto"/>
            <w:tcBorders>
              <w:top w:val="single" w:sz="8" w:space="0" w:color="000000"/>
              <w:left w:val="nil"/>
              <w:bottom w:val="nil"/>
              <w:right w:val="nil"/>
            </w:tcBorders>
            <w:shd w:val="clear" w:color="auto" w:fill="auto"/>
            <w:tcMar>
              <w:top w:w="15" w:type="dxa"/>
              <w:left w:w="144" w:type="dxa"/>
              <w:bottom w:w="0" w:type="dxa"/>
              <w:right w:w="144" w:type="dxa"/>
            </w:tcMar>
          </w:tcPr>
          <w:p w14:paraId="67FDA71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kern w:val="24"/>
                <w:sz w:val="20"/>
                <w:szCs w:val="20"/>
                <w:lang w:val="en-US" w:eastAsia="es-MX"/>
              </w:rPr>
              <w:t>250.0</w:t>
            </w:r>
          </w:p>
        </w:tc>
        <w:tc>
          <w:tcPr>
            <w:tcW w:w="0" w:type="auto"/>
            <w:tcBorders>
              <w:top w:val="single" w:sz="8" w:space="0" w:color="000000"/>
              <w:left w:val="nil"/>
              <w:bottom w:val="nil"/>
              <w:right w:val="nil"/>
            </w:tcBorders>
            <w:shd w:val="clear" w:color="auto" w:fill="auto"/>
            <w:tcMar>
              <w:top w:w="15" w:type="dxa"/>
              <w:left w:w="144" w:type="dxa"/>
              <w:bottom w:w="0" w:type="dxa"/>
              <w:right w:w="144" w:type="dxa"/>
            </w:tcMar>
          </w:tcPr>
          <w:p w14:paraId="0900FF18"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kern w:val="24"/>
                <w:sz w:val="20"/>
                <w:szCs w:val="20"/>
                <w:lang w:val="en-US" w:eastAsia="es-MX"/>
              </w:rPr>
              <w:t>0.5</w:t>
            </w:r>
          </w:p>
        </w:tc>
        <w:tc>
          <w:tcPr>
            <w:tcW w:w="0" w:type="auto"/>
            <w:tcBorders>
              <w:top w:val="single" w:sz="8" w:space="0" w:color="000000"/>
              <w:left w:val="nil"/>
              <w:bottom w:val="nil"/>
              <w:right w:val="nil"/>
            </w:tcBorders>
            <w:shd w:val="clear" w:color="auto" w:fill="auto"/>
            <w:tcMar>
              <w:top w:w="15" w:type="dxa"/>
              <w:left w:w="144" w:type="dxa"/>
              <w:bottom w:w="0" w:type="dxa"/>
              <w:right w:w="144" w:type="dxa"/>
            </w:tcMar>
          </w:tcPr>
          <w:p w14:paraId="0647035B"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kern w:val="24"/>
                <w:sz w:val="20"/>
                <w:szCs w:val="20"/>
                <w:lang w:val="en-US" w:eastAsia="es-MX"/>
              </w:rPr>
              <w:t>2.0</w:t>
            </w:r>
          </w:p>
        </w:tc>
        <w:tc>
          <w:tcPr>
            <w:tcW w:w="0" w:type="auto"/>
            <w:tcBorders>
              <w:top w:val="single" w:sz="8" w:space="0" w:color="000000"/>
              <w:left w:val="nil"/>
              <w:bottom w:val="nil"/>
              <w:right w:val="nil"/>
            </w:tcBorders>
            <w:shd w:val="clear" w:color="auto" w:fill="auto"/>
            <w:tcMar>
              <w:top w:w="15" w:type="dxa"/>
              <w:left w:w="144" w:type="dxa"/>
              <w:bottom w:w="0" w:type="dxa"/>
              <w:right w:w="144" w:type="dxa"/>
            </w:tcMar>
          </w:tcPr>
          <w:p w14:paraId="6D58600B"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60.0</w:t>
            </w:r>
          </w:p>
        </w:tc>
        <w:tc>
          <w:tcPr>
            <w:tcW w:w="0" w:type="auto"/>
            <w:tcBorders>
              <w:top w:val="single" w:sz="8" w:space="0" w:color="000000"/>
              <w:left w:val="nil"/>
              <w:bottom w:val="nil"/>
              <w:right w:val="nil"/>
            </w:tcBorders>
            <w:shd w:val="clear" w:color="auto" w:fill="auto"/>
            <w:tcMar>
              <w:top w:w="15" w:type="dxa"/>
              <w:left w:w="144" w:type="dxa"/>
              <w:bottom w:w="0" w:type="dxa"/>
              <w:right w:w="144" w:type="dxa"/>
            </w:tcMar>
          </w:tcPr>
          <w:p w14:paraId="726989B8"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35.8 ± 0.3</w:t>
            </w:r>
          </w:p>
        </w:tc>
        <w:tc>
          <w:tcPr>
            <w:tcW w:w="0" w:type="auto"/>
            <w:tcBorders>
              <w:top w:val="single" w:sz="8" w:space="0" w:color="000000"/>
              <w:left w:val="nil"/>
              <w:bottom w:val="nil"/>
              <w:right w:val="nil"/>
            </w:tcBorders>
            <w:shd w:val="clear" w:color="auto" w:fill="auto"/>
            <w:tcMar>
              <w:top w:w="15" w:type="dxa"/>
              <w:left w:w="144" w:type="dxa"/>
              <w:bottom w:w="0" w:type="dxa"/>
              <w:right w:w="144" w:type="dxa"/>
            </w:tcMar>
          </w:tcPr>
          <w:p w14:paraId="55D53E45"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a</w:t>
            </w:r>
          </w:p>
        </w:tc>
      </w:tr>
      <w:tr w:rsidR="000B55FD" w:rsidRPr="00042BD6" w14:paraId="479314D7" w14:textId="77777777" w:rsidTr="00AA641A">
        <w:trPr>
          <w:trHeight w:val="624"/>
          <w:jc w:val="center"/>
        </w:trPr>
        <w:tc>
          <w:tcPr>
            <w:tcW w:w="0" w:type="auto"/>
            <w:tcBorders>
              <w:top w:val="nil"/>
              <w:left w:val="nil"/>
              <w:bottom w:val="nil"/>
              <w:right w:val="nil"/>
            </w:tcBorders>
            <w:vAlign w:val="center"/>
          </w:tcPr>
          <w:p w14:paraId="7AB01FC6"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right w:val="nil"/>
            </w:tcBorders>
            <w:vAlign w:val="center"/>
          </w:tcPr>
          <w:p w14:paraId="51BFF81F"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bottom w:val="nil"/>
              <w:right w:val="nil"/>
            </w:tcBorders>
          </w:tcPr>
          <w:p w14:paraId="4C9EAD94"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2</w:t>
            </w:r>
          </w:p>
        </w:tc>
        <w:tc>
          <w:tcPr>
            <w:tcW w:w="0" w:type="auto"/>
            <w:tcBorders>
              <w:top w:val="nil"/>
              <w:left w:val="nil"/>
              <w:bottom w:val="nil"/>
              <w:right w:val="nil"/>
            </w:tcBorders>
            <w:shd w:val="clear" w:color="auto" w:fill="auto"/>
            <w:tcMar>
              <w:top w:w="15" w:type="dxa"/>
              <w:left w:w="144" w:type="dxa"/>
              <w:bottom w:w="0" w:type="dxa"/>
              <w:right w:w="144" w:type="dxa"/>
            </w:tcMar>
          </w:tcPr>
          <w:p w14:paraId="7E75EB51"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0.0</w:t>
            </w:r>
          </w:p>
        </w:tc>
        <w:tc>
          <w:tcPr>
            <w:tcW w:w="0" w:type="auto"/>
            <w:tcBorders>
              <w:top w:val="nil"/>
              <w:left w:val="nil"/>
              <w:bottom w:val="nil"/>
              <w:right w:val="nil"/>
            </w:tcBorders>
            <w:shd w:val="clear" w:color="auto" w:fill="auto"/>
            <w:tcMar>
              <w:top w:w="15" w:type="dxa"/>
              <w:left w:w="144" w:type="dxa"/>
              <w:bottom w:w="0" w:type="dxa"/>
              <w:right w:w="144" w:type="dxa"/>
            </w:tcMar>
          </w:tcPr>
          <w:p w14:paraId="0CD1797E"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0.0</w:t>
            </w:r>
          </w:p>
        </w:tc>
        <w:tc>
          <w:tcPr>
            <w:tcW w:w="0" w:type="auto"/>
            <w:tcBorders>
              <w:top w:val="nil"/>
              <w:left w:val="nil"/>
              <w:bottom w:val="nil"/>
              <w:right w:val="nil"/>
            </w:tcBorders>
            <w:shd w:val="clear" w:color="auto" w:fill="auto"/>
            <w:tcMar>
              <w:top w:w="15" w:type="dxa"/>
              <w:left w:w="144" w:type="dxa"/>
              <w:bottom w:w="0" w:type="dxa"/>
              <w:right w:w="144" w:type="dxa"/>
            </w:tcMar>
          </w:tcPr>
          <w:p w14:paraId="5B2E7C03"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kern w:val="24"/>
                <w:sz w:val="20"/>
                <w:szCs w:val="20"/>
                <w:lang w:val="en-US" w:eastAsia="es-MX"/>
              </w:rPr>
              <w:t>2.0</w:t>
            </w:r>
          </w:p>
        </w:tc>
        <w:tc>
          <w:tcPr>
            <w:tcW w:w="0" w:type="auto"/>
            <w:tcBorders>
              <w:top w:val="nil"/>
              <w:left w:val="nil"/>
              <w:bottom w:val="nil"/>
              <w:right w:val="nil"/>
            </w:tcBorders>
            <w:shd w:val="clear" w:color="auto" w:fill="auto"/>
            <w:tcMar>
              <w:top w:w="15" w:type="dxa"/>
              <w:left w:w="144" w:type="dxa"/>
              <w:bottom w:w="0" w:type="dxa"/>
              <w:right w:w="144" w:type="dxa"/>
            </w:tcMar>
          </w:tcPr>
          <w:p w14:paraId="2158637F"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55.0</w:t>
            </w:r>
          </w:p>
        </w:tc>
        <w:tc>
          <w:tcPr>
            <w:tcW w:w="0" w:type="auto"/>
            <w:tcBorders>
              <w:top w:val="nil"/>
              <w:left w:val="nil"/>
              <w:bottom w:val="nil"/>
              <w:right w:val="nil"/>
            </w:tcBorders>
            <w:shd w:val="clear" w:color="auto" w:fill="auto"/>
            <w:tcMar>
              <w:top w:w="15" w:type="dxa"/>
              <w:left w:w="144" w:type="dxa"/>
              <w:bottom w:w="0" w:type="dxa"/>
              <w:right w:w="144" w:type="dxa"/>
            </w:tcMar>
          </w:tcPr>
          <w:p w14:paraId="56EDC1E6"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14.6 ± 0.6</w:t>
            </w:r>
          </w:p>
        </w:tc>
        <w:tc>
          <w:tcPr>
            <w:tcW w:w="0" w:type="auto"/>
            <w:tcBorders>
              <w:top w:val="nil"/>
              <w:left w:val="nil"/>
              <w:bottom w:val="nil"/>
              <w:right w:val="nil"/>
            </w:tcBorders>
            <w:shd w:val="clear" w:color="auto" w:fill="auto"/>
            <w:tcMar>
              <w:top w:w="15" w:type="dxa"/>
              <w:left w:w="144" w:type="dxa"/>
              <w:bottom w:w="0" w:type="dxa"/>
              <w:right w:w="144" w:type="dxa"/>
            </w:tcMar>
          </w:tcPr>
          <w:p w14:paraId="7A346852"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c</w:t>
            </w:r>
          </w:p>
        </w:tc>
      </w:tr>
      <w:tr w:rsidR="000B55FD" w:rsidRPr="00042BD6" w14:paraId="769B32C3" w14:textId="77777777" w:rsidTr="00AA641A">
        <w:trPr>
          <w:trHeight w:val="624"/>
          <w:jc w:val="center"/>
        </w:trPr>
        <w:tc>
          <w:tcPr>
            <w:tcW w:w="0" w:type="auto"/>
            <w:tcBorders>
              <w:top w:val="nil"/>
              <w:left w:val="nil"/>
              <w:bottom w:val="nil"/>
              <w:right w:val="nil"/>
            </w:tcBorders>
            <w:vAlign w:val="center"/>
          </w:tcPr>
          <w:p w14:paraId="70934A1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right w:val="nil"/>
            </w:tcBorders>
            <w:vAlign w:val="center"/>
          </w:tcPr>
          <w:p w14:paraId="5D8ECB05"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bottom w:val="nil"/>
              <w:right w:val="nil"/>
            </w:tcBorders>
          </w:tcPr>
          <w:p w14:paraId="4A0F5728"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3</w:t>
            </w:r>
          </w:p>
        </w:tc>
        <w:tc>
          <w:tcPr>
            <w:tcW w:w="0" w:type="auto"/>
            <w:tcBorders>
              <w:top w:val="nil"/>
              <w:left w:val="nil"/>
              <w:bottom w:val="nil"/>
              <w:right w:val="nil"/>
            </w:tcBorders>
            <w:shd w:val="clear" w:color="auto" w:fill="auto"/>
            <w:tcMar>
              <w:top w:w="15" w:type="dxa"/>
              <w:left w:w="144" w:type="dxa"/>
              <w:bottom w:w="0" w:type="dxa"/>
              <w:right w:w="144" w:type="dxa"/>
            </w:tcMar>
          </w:tcPr>
          <w:p w14:paraId="498F794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kern w:val="24"/>
                <w:sz w:val="20"/>
                <w:szCs w:val="20"/>
                <w:lang w:val="en-US" w:eastAsia="es-MX"/>
              </w:rPr>
              <w:t>250.0</w:t>
            </w:r>
          </w:p>
        </w:tc>
        <w:tc>
          <w:tcPr>
            <w:tcW w:w="0" w:type="auto"/>
            <w:tcBorders>
              <w:top w:val="nil"/>
              <w:left w:val="nil"/>
              <w:bottom w:val="nil"/>
              <w:right w:val="nil"/>
            </w:tcBorders>
            <w:shd w:val="clear" w:color="auto" w:fill="auto"/>
            <w:tcMar>
              <w:top w:w="15" w:type="dxa"/>
              <w:left w:w="144" w:type="dxa"/>
              <w:bottom w:w="0" w:type="dxa"/>
              <w:right w:w="144" w:type="dxa"/>
            </w:tcMar>
          </w:tcPr>
          <w:p w14:paraId="202CEAF8"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0.0</w:t>
            </w:r>
          </w:p>
        </w:tc>
        <w:tc>
          <w:tcPr>
            <w:tcW w:w="0" w:type="auto"/>
            <w:tcBorders>
              <w:top w:val="nil"/>
              <w:left w:val="nil"/>
              <w:bottom w:val="nil"/>
              <w:right w:val="nil"/>
            </w:tcBorders>
            <w:shd w:val="clear" w:color="auto" w:fill="auto"/>
            <w:tcMar>
              <w:top w:w="15" w:type="dxa"/>
              <w:left w:w="144" w:type="dxa"/>
              <w:bottom w:w="0" w:type="dxa"/>
              <w:right w:w="144" w:type="dxa"/>
            </w:tcMar>
          </w:tcPr>
          <w:p w14:paraId="763EF2D3"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kern w:val="24"/>
                <w:sz w:val="20"/>
                <w:szCs w:val="20"/>
                <w:lang w:val="en-US" w:eastAsia="es-MX"/>
              </w:rPr>
              <w:t>2.0</w:t>
            </w:r>
          </w:p>
        </w:tc>
        <w:tc>
          <w:tcPr>
            <w:tcW w:w="0" w:type="auto"/>
            <w:tcBorders>
              <w:top w:val="nil"/>
              <w:left w:val="nil"/>
              <w:bottom w:val="nil"/>
              <w:right w:val="nil"/>
            </w:tcBorders>
            <w:shd w:val="clear" w:color="auto" w:fill="auto"/>
            <w:tcMar>
              <w:top w:w="15" w:type="dxa"/>
              <w:left w:w="144" w:type="dxa"/>
              <w:bottom w:w="0" w:type="dxa"/>
              <w:right w:w="144" w:type="dxa"/>
            </w:tcMar>
          </w:tcPr>
          <w:p w14:paraId="67F67479"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25.0</w:t>
            </w:r>
          </w:p>
        </w:tc>
        <w:tc>
          <w:tcPr>
            <w:tcW w:w="0" w:type="auto"/>
            <w:tcBorders>
              <w:top w:val="nil"/>
              <w:left w:val="nil"/>
              <w:bottom w:val="nil"/>
              <w:right w:val="nil"/>
            </w:tcBorders>
            <w:shd w:val="clear" w:color="auto" w:fill="auto"/>
            <w:tcMar>
              <w:top w:w="15" w:type="dxa"/>
              <w:left w:w="144" w:type="dxa"/>
              <w:bottom w:w="0" w:type="dxa"/>
              <w:right w:w="144" w:type="dxa"/>
            </w:tcMar>
          </w:tcPr>
          <w:p w14:paraId="74DF2E7B"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15.8 ± 0.0</w:t>
            </w:r>
          </w:p>
        </w:tc>
        <w:tc>
          <w:tcPr>
            <w:tcW w:w="0" w:type="auto"/>
            <w:tcBorders>
              <w:top w:val="nil"/>
              <w:left w:val="nil"/>
              <w:bottom w:val="nil"/>
              <w:right w:val="nil"/>
            </w:tcBorders>
            <w:shd w:val="clear" w:color="auto" w:fill="auto"/>
            <w:tcMar>
              <w:top w:w="15" w:type="dxa"/>
              <w:left w:w="144" w:type="dxa"/>
              <w:bottom w:w="0" w:type="dxa"/>
              <w:right w:w="144" w:type="dxa"/>
            </w:tcMar>
          </w:tcPr>
          <w:p w14:paraId="31070D6F"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c</w:t>
            </w:r>
          </w:p>
        </w:tc>
      </w:tr>
      <w:tr w:rsidR="000B55FD" w:rsidRPr="00042BD6" w14:paraId="3A53B27B" w14:textId="77777777" w:rsidTr="00AA641A">
        <w:trPr>
          <w:trHeight w:val="624"/>
          <w:jc w:val="center"/>
        </w:trPr>
        <w:tc>
          <w:tcPr>
            <w:tcW w:w="0" w:type="auto"/>
            <w:tcBorders>
              <w:top w:val="nil"/>
              <w:left w:val="nil"/>
              <w:bottom w:val="nil"/>
              <w:right w:val="nil"/>
            </w:tcBorders>
            <w:vAlign w:val="center"/>
          </w:tcPr>
          <w:p w14:paraId="3AF76212"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right w:val="nil"/>
            </w:tcBorders>
            <w:vAlign w:val="center"/>
          </w:tcPr>
          <w:p w14:paraId="3F7A1080"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bottom w:val="nil"/>
              <w:right w:val="nil"/>
            </w:tcBorders>
          </w:tcPr>
          <w:p w14:paraId="48D7CEAC"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4</w:t>
            </w:r>
          </w:p>
        </w:tc>
        <w:tc>
          <w:tcPr>
            <w:tcW w:w="0" w:type="auto"/>
            <w:tcBorders>
              <w:top w:val="nil"/>
              <w:left w:val="nil"/>
              <w:bottom w:val="nil"/>
              <w:right w:val="nil"/>
            </w:tcBorders>
            <w:shd w:val="clear" w:color="auto" w:fill="auto"/>
            <w:tcMar>
              <w:top w:w="15" w:type="dxa"/>
              <w:left w:w="144" w:type="dxa"/>
              <w:bottom w:w="0" w:type="dxa"/>
              <w:right w:w="144" w:type="dxa"/>
            </w:tcMar>
          </w:tcPr>
          <w:p w14:paraId="1A2083F7"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0.0</w:t>
            </w:r>
          </w:p>
        </w:tc>
        <w:tc>
          <w:tcPr>
            <w:tcW w:w="0" w:type="auto"/>
            <w:tcBorders>
              <w:top w:val="nil"/>
              <w:left w:val="nil"/>
              <w:bottom w:val="nil"/>
              <w:right w:val="nil"/>
            </w:tcBorders>
            <w:shd w:val="clear" w:color="auto" w:fill="auto"/>
            <w:tcMar>
              <w:top w:w="15" w:type="dxa"/>
              <w:left w:w="144" w:type="dxa"/>
              <w:bottom w:w="0" w:type="dxa"/>
              <w:right w:w="144" w:type="dxa"/>
            </w:tcMar>
          </w:tcPr>
          <w:p w14:paraId="6C734849"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0.5</w:t>
            </w:r>
          </w:p>
        </w:tc>
        <w:tc>
          <w:tcPr>
            <w:tcW w:w="0" w:type="auto"/>
            <w:tcBorders>
              <w:top w:val="nil"/>
              <w:left w:val="nil"/>
              <w:bottom w:val="nil"/>
              <w:right w:val="nil"/>
            </w:tcBorders>
            <w:shd w:val="clear" w:color="auto" w:fill="auto"/>
            <w:tcMar>
              <w:top w:w="15" w:type="dxa"/>
              <w:left w:w="144" w:type="dxa"/>
              <w:bottom w:w="0" w:type="dxa"/>
              <w:right w:w="144" w:type="dxa"/>
            </w:tcMar>
          </w:tcPr>
          <w:p w14:paraId="1DA90325"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kern w:val="24"/>
                <w:sz w:val="20"/>
                <w:szCs w:val="20"/>
                <w:lang w:val="en-US" w:eastAsia="es-MX"/>
              </w:rPr>
              <w:t>2.0</w:t>
            </w:r>
          </w:p>
        </w:tc>
        <w:tc>
          <w:tcPr>
            <w:tcW w:w="0" w:type="auto"/>
            <w:tcBorders>
              <w:top w:val="nil"/>
              <w:left w:val="nil"/>
              <w:bottom w:val="nil"/>
              <w:right w:val="nil"/>
            </w:tcBorders>
            <w:shd w:val="clear" w:color="auto" w:fill="auto"/>
            <w:tcMar>
              <w:top w:w="15" w:type="dxa"/>
              <w:left w:w="144" w:type="dxa"/>
              <w:bottom w:w="0" w:type="dxa"/>
              <w:right w:w="144" w:type="dxa"/>
            </w:tcMar>
          </w:tcPr>
          <w:p w14:paraId="77EA6832"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15.0</w:t>
            </w:r>
          </w:p>
        </w:tc>
        <w:tc>
          <w:tcPr>
            <w:tcW w:w="0" w:type="auto"/>
            <w:tcBorders>
              <w:top w:val="nil"/>
              <w:left w:val="nil"/>
              <w:bottom w:val="nil"/>
              <w:right w:val="nil"/>
            </w:tcBorders>
            <w:shd w:val="clear" w:color="auto" w:fill="auto"/>
            <w:tcMar>
              <w:top w:w="15" w:type="dxa"/>
              <w:left w:w="144" w:type="dxa"/>
              <w:bottom w:w="0" w:type="dxa"/>
              <w:right w:w="144" w:type="dxa"/>
            </w:tcMar>
          </w:tcPr>
          <w:p w14:paraId="76AC4A7C"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17.2 ± 0.9</w:t>
            </w:r>
          </w:p>
        </w:tc>
        <w:tc>
          <w:tcPr>
            <w:tcW w:w="0" w:type="auto"/>
            <w:tcBorders>
              <w:top w:val="nil"/>
              <w:left w:val="nil"/>
              <w:bottom w:val="nil"/>
              <w:right w:val="nil"/>
            </w:tcBorders>
            <w:shd w:val="clear" w:color="auto" w:fill="auto"/>
            <w:tcMar>
              <w:top w:w="15" w:type="dxa"/>
              <w:left w:w="144" w:type="dxa"/>
              <w:bottom w:w="0" w:type="dxa"/>
              <w:right w:w="144" w:type="dxa"/>
            </w:tcMar>
          </w:tcPr>
          <w:p w14:paraId="4AB26EDB"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b</w:t>
            </w:r>
          </w:p>
        </w:tc>
      </w:tr>
      <w:tr w:rsidR="000B55FD" w:rsidRPr="00042BD6" w14:paraId="536F9512" w14:textId="77777777" w:rsidTr="00AA641A">
        <w:trPr>
          <w:trHeight w:val="624"/>
          <w:jc w:val="center"/>
        </w:trPr>
        <w:tc>
          <w:tcPr>
            <w:tcW w:w="0" w:type="auto"/>
            <w:tcBorders>
              <w:top w:val="nil"/>
              <w:left w:val="nil"/>
              <w:bottom w:val="nil"/>
              <w:right w:val="nil"/>
            </w:tcBorders>
            <w:vAlign w:val="center"/>
          </w:tcPr>
          <w:p w14:paraId="37F2FA3E"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right w:val="nil"/>
            </w:tcBorders>
            <w:vAlign w:val="center"/>
          </w:tcPr>
          <w:p w14:paraId="7F76E307"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bottom w:val="nil"/>
              <w:right w:val="nil"/>
            </w:tcBorders>
          </w:tcPr>
          <w:p w14:paraId="0EF080D4"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5</w:t>
            </w:r>
          </w:p>
        </w:tc>
        <w:tc>
          <w:tcPr>
            <w:tcW w:w="0" w:type="auto"/>
            <w:tcBorders>
              <w:top w:val="nil"/>
              <w:left w:val="nil"/>
              <w:bottom w:val="nil"/>
              <w:right w:val="nil"/>
            </w:tcBorders>
            <w:shd w:val="clear" w:color="auto" w:fill="auto"/>
            <w:tcMar>
              <w:top w:w="15" w:type="dxa"/>
              <w:left w:w="144" w:type="dxa"/>
              <w:bottom w:w="0" w:type="dxa"/>
              <w:right w:w="144" w:type="dxa"/>
            </w:tcMar>
          </w:tcPr>
          <w:p w14:paraId="3B8AED1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kern w:val="24"/>
                <w:sz w:val="20"/>
                <w:szCs w:val="20"/>
                <w:lang w:val="en-US" w:eastAsia="es-MX"/>
              </w:rPr>
              <w:t>250.0</w:t>
            </w:r>
          </w:p>
        </w:tc>
        <w:tc>
          <w:tcPr>
            <w:tcW w:w="0" w:type="auto"/>
            <w:tcBorders>
              <w:top w:val="nil"/>
              <w:left w:val="nil"/>
              <w:bottom w:val="nil"/>
              <w:right w:val="nil"/>
            </w:tcBorders>
            <w:shd w:val="clear" w:color="auto" w:fill="auto"/>
            <w:tcMar>
              <w:top w:w="15" w:type="dxa"/>
              <w:left w:w="144" w:type="dxa"/>
              <w:bottom w:w="0" w:type="dxa"/>
              <w:right w:w="144" w:type="dxa"/>
            </w:tcMar>
          </w:tcPr>
          <w:p w14:paraId="5BB6DF1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0.0</w:t>
            </w:r>
          </w:p>
        </w:tc>
        <w:tc>
          <w:tcPr>
            <w:tcW w:w="0" w:type="auto"/>
            <w:tcBorders>
              <w:top w:val="nil"/>
              <w:left w:val="nil"/>
              <w:bottom w:val="nil"/>
              <w:right w:val="nil"/>
            </w:tcBorders>
            <w:shd w:val="clear" w:color="auto" w:fill="auto"/>
            <w:tcMar>
              <w:top w:w="15" w:type="dxa"/>
              <w:left w:w="144" w:type="dxa"/>
              <w:bottom w:w="0" w:type="dxa"/>
              <w:right w:w="144" w:type="dxa"/>
            </w:tcMar>
          </w:tcPr>
          <w:p w14:paraId="1199CE6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0.0</w:t>
            </w:r>
          </w:p>
        </w:tc>
        <w:tc>
          <w:tcPr>
            <w:tcW w:w="0" w:type="auto"/>
            <w:tcBorders>
              <w:top w:val="nil"/>
              <w:left w:val="nil"/>
              <w:bottom w:val="nil"/>
              <w:right w:val="nil"/>
            </w:tcBorders>
            <w:shd w:val="clear" w:color="auto" w:fill="auto"/>
            <w:tcMar>
              <w:top w:w="15" w:type="dxa"/>
              <w:left w:w="144" w:type="dxa"/>
              <w:bottom w:w="0" w:type="dxa"/>
              <w:right w:w="144" w:type="dxa"/>
            </w:tcMar>
          </w:tcPr>
          <w:p w14:paraId="5490E73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20.0</w:t>
            </w:r>
          </w:p>
        </w:tc>
        <w:tc>
          <w:tcPr>
            <w:tcW w:w="0" w:type="auto"/>
            <w:tcBorders>
              <w:top w:val="nil"/>
              <w:left w:val="nil"/>
              <w:bottom w:val="nil"/>
              <w:right w:val="nil"/>
            </w:tcBorders>
            <w:shd w:val="clear" w:color="auto" w:fill="auto"/>
            <w:tcMar>
              <w:top w:w="15" w:type="dxa"/>
              <w:left w:w="144" w:type="dxa"/>
              <w:bottom w:w="0" w:type="dxa"/>
              <w:right w:w="144" w:type="dxa"/>
            </w:tcMar>
          </w:tcPr>
          <w:p w14:paraId="5603FF7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0.0 ± 0.0</w:t>
            </w:r>
          </w:p>
        </w:tc>
        <w:tc>
          <w:tcPr>
            <w:tcW w:w="0" w:type="auto"/>
            <w:tcBorders>
              <w:top w:val="nil"/>
              <w:left w:val="nil"/>
              <w:bottom w:val="nil"/>
              <w:right w:val="nil"/>
            </w:tcBorders>
            <w:shd w:val="clear" w:color="auto" w:fill="auto"/>
            <w:tcMar>
              <w:top w:w="15" w:type="dxa"/>
              <w:left w:w="144" w:type="dxa"/>
              <w:bottom w:w="0" w:type="dxa"/>
              <w:right w:w="144" w:type="dxa"/>
            </w:tcMar>
          </w:tcPr>
          <w:p w14:paraId="726CCFDF"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e</w:t>
            </w:r>
          </w:p>
        </w:tc>
      </w:tr>
      <w:tr w:rsidR="000B55FD" w:rsidRPr="00042BD6" w14:paraId="221B0B93" w14:textId="77777777" w:rsidTr="00AA641A">
        <w:trPr>
          <w:trHeight w:val="624"/>
          <w:jc w:val="center"/>
        </w:trPr>
        <w:tc>
          <w:tcPr>
            <w:tcW w:w="0" w:type="auto"/>
            <w:tcBorders>
              <w:top w:val="nil"/>
              <w:left w:val="nil"/>
              <w:bottom w:val="nil"/>
              <w:right w:val="nil"/>
            </w:tcBorders>
            <w:vAlign w:val="center"/>
          </w:tcPr>
          <w:p w14:paraId="7AB6C580"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right w:val="nil"/>
            </w:tcBorders>
            <w:vAlign w:val="center"/>
          </w:tcPr>
          <w:p w14:paraId="50C3CA44"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bottom w:val="nil"/>
              <w:right w:val="nil"/>
            </w:tcBorders>
          </w:tcPr>
          <w:p w14:paraId="02337BD5"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6</w:t>
            </w:r>
          </w:p>
        </w:tc>
        <w:tc>
          <w:tcPr>
            <w:tcW w:w="0" w:type="auto"/>
            <w:tcBorders>
              <w:top w:val="nil"/>
              <w:left w:val="nil"/>
              <w:bottom w:val="nil"/>
              <w:right w:val="nil"/>
            </w:tcBorders>
            <w:shd w:val="clear" w:color="auto" w:fill="auto"/>
            <w:tcMar>
              <w:top w:w="15" w:type="dxa"/>
              <w:left w:w="144" w:type="dxa"/>
              <w:bottom w:w="0" w:type="dxa"/>
              <w:right w:w="144" w:type="dxa"/>
            </w:tcMar>
          </w:tcPr>
          <w:p w14:paraId="0C2247C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kern w:val="24"/>
                <w:sz w:val="20"/>
                <w:szCs w:val="20"/>
                <w:lang w:val="en-US" w:eastAsia="es-MX"/>
              </w:rPr>
              <w:t>250.0</w:t>
            </w:r>
          </w:p>
        </w:tc>
        <w:tc>
          <w:tcPr>
            <w:tcW w:w="0" w:type="auto"/>
            <w:tcBorders>
              <w:top w:val="nil"/>
              <w:left w:val="nil"/>
              <w:bottom w:val="nil"/>
              <w:right w:val="nil"/>
            </w:tcBorders>
            <w:shd w:val="clear" w:color="auto" w:fill="auto"/>
            <w:tcMar>
              <w:top w:w="15" w:type="dxa"/>
              <w:left w:w="144" w:type="dxa"/>
              <w:bottom w:w="0" w:type="dxa"/>
              <w:right w:w="144" w:type="dxa"/>
            </w:tcMar>
          </w:tcPr>
          <w:p w14:paraId="1A28C6B6"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0.5</w:t>
            </w:r>
          </w:p>
        </w:tc>
        <w:tc>
          <w:tcPr>
            <w:tcW w:w="0" w:type="auto"/>
            <w:tcBorders>
              <w:top w:val="nil"/>
              <w:left w:val="nil"/>
              <w:bottom w:val="nil"/>
              <w:right w:val="nil"/>
            </w:tcBorders>
            <w:shd w:val="clear" w:color="auto" w:fill="auto"/>
            <w:tcMar>
              <w:top w:w="15" w:type="dxa"/>
              <w:left w:w="144" w:type="dxa"/>
              <w:bottom w:w="0" w:type="dxa"/>
              <w:right w:w="144" w:type="dxa"/>
            </w:tcMar>
          </w:tcPr>
          <w:p w14:paraId="295BF2AD"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0.0</w:t>
            </w:r>
          </w:p>
        </w:tc>
        <w:tc>
          <w:tcPr>
            <w:tcW w:w="0" w:type="auto"/>
            <w:tcBorders>
              <w:top w:val="nil"/>
              <w:left w:val="nil"/>
              <w:bottom w:val="nil"/>
              <w:right w:val="nil"/>
            </w:tcBorders>
            <w:shd w:val="clear" w:color="auto" w:fill="auto"/>
            <w:tcMar>
              <w:top w:w="15" w:type="dxa"/>
              <w:left w:w="144" w:type="dxa"/>
              <w:bottom w:w="0" w:type="dxa"/>
              <w:right w:w="144" w:type="dxa"/>
            </w:tcMar>
          </w:tcPr>
          <w:p w14:paraId="477994C7"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30.0</w:t>
            </w:r>
          </w:p>
        </w:tc>
        <w:tc>
          <w:tcPr>
            <w:tcW w:w="0" w:type="auto"/>
            <w:tcBorders>
              <w:top w:val="nil"/>
              <w:left w:val="nil"/>
              <w:bottom w:val="nil"/>
              <w:right w:val="nil"/>
            </w:tcBorders>
            <w:shd w:val="clear" w:color="auto" w:fill="auto"/>
            <w:tcMar>
              <w:top w:w="15" w:type="dxa"/>
              <w:left w:w="144" w:type="dxa"/>
              <w:bottom w:w="0" w:type="dxa"/>
              <w:right w:w="144" w:type="dxa"/>
            </w:tcMar>
          </w:tcPr>
          <w:p w14:paraId="1E4D61C9"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3.6 ± 0.7</w:t>
            </w:r>
          </w:p>
        </w:tc>
        <w:tc>
          <w:tcPr>
            <w:tcW w:w="0" w:type="auto"/>
            <w:tcBorders>
              <w:top w:val="nil"/>
              <w:left w:val="nil"/>
              <w:bottom w:val="nil"/>
              <w:right w:val="nil"/>
            </w:tcBorders>
            <w:shd w:val="clear" w:color="auto" w:fill="auto"/>
            <w:tcMar>
              <w:top w:w="15" w:type="dxa"/>
              <w:left w:w="144" w:type="dxa"/>
              <w:bottom w:w="0" w:type="dxa"/>
              <w:right w:w="144" w:type="dxa"/>
            </w:tcMar>
          </w:tcPr>
          <w:p w14:paraId="19AD22C1"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d</w:t>
            </w:r>
          </w:p>
        </w:tc>
      </w:tr>
      <w:tr w:rsidR="000B55FD" w:rsidRPr="00042BD6" w14:paraId="0218657B" w14:textId="77777777" w:rsidTr="00AA641A">
        <w:trPr>
          <w:trHeight w:val="624"/>
          <w:jc w:val="center"/>
        </w:trPr>
        <w:tc>
          <w:tcPr>
            <w:tcW w:w="0" w:type="auto"/>
            <w:tcBorders>
              <w:top w:val="nil"/>
              <w:left w:val="nil"/>
              <w:right w:val="nil"/>
            </w:tcBorders>
            <w:vAlign w:val="center"/>
          </w:tcPr>
          <w:p w14:paraId="0297C87E"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right w:val="nil"/>
            </w:tcBorders>
            <w:vAlign w:val="center"/>
          </w:tcPr>
          <w:p w14:paraId="13F34532"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right w:val="nil"/>
            </w:tcBorders>
          </w:tcPr>
          <w:p w14:paraId="76B24436"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7</w:t>
            </w:r>
          </w:p>
        </w:tc>
        <w:tc>
          <w:tcPr>
            <w:tcW w:w="0" w:type="auto"/>
            <w:tcBorders>
              <w:top w:val="nil"/>
              <w:left w:val="nil"/>
              <w:right w:val="nil"/>
            </w:tcBorders>
            <w:shd w:val="clear" w:color="auto" w:fill="auto"/>
            <w:tcMar>
              <w:top w:w="15" w:type="dxa"/>
              <w:left w:w="144" w:type="dxa"/>
              <w:bottom w:w="0" w:type="dxa"/>
              <w:right w:w="144" w:type="dxa"/>
            </w:tcMar>
          </w:tcPr>
          <w:p w14:paraId="2FEFD38A"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Times New Roman" w:hAnsi="Times New Roman" w:cs="Times New Roman"/>
                <w:bCs/>
                <w:kern w:val="24"/>
                <w:sz w:val="20"/>
                <w:szCs w:val="20"/>
                <w:lang w:val="en-US" w:eastAsia="es-MX"/>
              </w:rPr>
              <w:t>0.0</w:t>
            </w:r>
          </w:p>
        </w:tc>
        <w:tc>
          <w:tcPr>
            <w:tcW w:w="0" w:type="auto"/>
            <w:tcBorders>
              <w:top w:val="nil"/>
              <w:left w:val="nil"/>
              <w:right w:val="nil"/>
            </w:tcBorders>
            <w:shd w:val="clear" w:color="auto" w:fill="auto"/>
            <w:tcMar>
              <w:top w:w="15" w:type="dxa"/>
              <w:left w:w="144" w:type="dxa"/>
              <w:bottom w:w="0" w:type="dxa"/>
              <w:right w:w="144" w:type="dxa"/>
            </w:tcMar>
          </w:tcPr>
          <w:p w14:paraId="1E931BCB"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0.5</w:t>
            </w:r>
          </w:p>
        </w:tc>
        <w:tc>
          <w:tcPr>
            <w:tcW w:w="0" w:type="auto"/>
            <w:tcBorders>
              <w:top w:val="nil"/>
              <w:left w:val="nil"/>
              <w:right w:val="nil"/>
            </w:tcBorders>
            <w:shd w:val="clear" w:color="auto" w:fill="auto"/>
            <w:tcMar>
              <w:top w:w="15" w:type="dxa"/>
              <w:left w:w="144" w:type="dxa"/>
              <w:bottom w:w="0" w:type="dxa"/>
              <w:right w:w="144" w:type="dxa"/>
            </w:tcMar>
          </w:tcPr>
          <w:p w14:paraId="0C9DF93D"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Times New Roman" w:hAnsi="Times New Roman" w:cs="Times New Roman"/>
                <w:bCs/>
                <w:kern w:val="24"/>
                <w:sz w:val="20"/>
                <w:szCs w:val="20"/>
                <w:lang w:val="en-US" w:eastAsia="es-MX"/>
              </w:rPr>
              <w:t>0.0</w:t>
            </w:r>
          </w:p>
        </w:tc>
        <w:tc>
          <w:tcPr>
            <w:tcW w:w="0" w:type="auto"/>
            <w:tcBorders>
              <w:top w:val="nil"/>
              <w:left w:val="nil"/>
              <w:right w:val="nil"/>
            </w:tcBorders>
            <w:shd w:val="clear" w:color="auto" w:fill="auto"/>
            <w:tcMar>
              <w:top w:w="15" w:type="dxa"/>
              <w:left w:w="144" w:type="dxa"/>
              <w:bottom w:w="0" w:type="dxa"/>
              <w:right w:w="144" w:type="dxa"/>
            </w:tcMar>
          </w:tcPr>
          <w:p w14:paraId="236F5F5F"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10.0</w:t>
            </w:r>
          </w:p>
        </w:tc>
        <w:tc>
          <w:tcPr>
            <w:tcW w:w="0" w:type="auto"/>
            <w:tcBorders>
              <w:top w:val="nil"/>
              <w:left w:val="nil"/>
              <w:right w:val="nil"/>
            </w:tcBorders>
            <w:shd w:val="clear" w:color="auto" w:fill="auto"/>
            <w:tcMar>
              <w:top w:w="15" w:type="dxa"/>
              <w:left w:w="144" w:type="dxa"/>
              <w:bottom w:w="0" w:type="dxa"/>
              <w:right w:w="144" w:type="dxa"/>
            </w:tcMar>
          </w:tcPr>
          <w:p w14:paraId="02AA7A8F"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0.0 ± 0.0</w:t>
            </w:r>
          </w:p>
        </w:tc>
        <w:tc>
          <w:tcPr>
            <w:tcW w:w="0" w:type="auto"/>
            <w:tcBorders>
              <w:top w:val="nil"/>
              <w:left w:val="nil"/>
              <w:right w:val="nil"/>
            </w:tcBorders>
            <w:shd w:val="clear" w:color="auto" w:fill="auto"/>
            <w:tcMar>
              <w:top w:w="15" w:type="dxa"/>
              <w:left w:w="144" w:type="dxa"/>
              <w:bottom w:w="0" w:type="dxa"/>
              <w:right w:w="144" w:type="dxa"/>
            </w:tcMar>
          </w:tcPr>
          <w:p w14:paraId="612C7885"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e</w:t>
            </w:r>
          </w:p>
        </w:tc>
      </w:tr>
      <w:tr w:rsidR="000B55FD" w:rsidRPr="00042BD6" w14:paraId="64280251" w14:textId="77777777" w:rsidTr="00AA641A">
        <w:trPr>
          <w:trHeight w:val="624"/>
          <w:jc w:val="center"/>
        </w:trPr>
        <w:tc>
          <w:tcPr>
            <w:tcW w:w="0" w:type="auto"/>
            <w:tcBorders>
              <w:top w:val="nil"/>
              <w:left w:val="nil"/>
              <w:bottom w:val="nil"/>
              <w:right w:val="nil"/>
            </w:tcBorders>
            <w:vAlign w:val="center"/>
          </w:tcPr>
          <w:p w14:paraId="7CF9DE05"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bottom w:val="single" w:sz="4" w:space="0" w:color="auto"/>
              <w:right w:val="nil"/>
            </w:tcBorders>
            <w:vAlign w:val="center"/>
          </w:tcPr>
          <w:p w14:paraId="18C76AD2"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bottom w:val="single" w:sz="4" w:space="0" w:color="auto"/>
              <w:right w:val="nil"/>
            </w:tcBorders>
          </w:tcPr>
          <w:p w14:paraId="3559AE37"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8</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4C7D4919"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Times New Roman" w:hAnsi="Times New Roman" w:cs="Times New Roman"/>
                <w:bCs/>
                <w:kern w:val="24"/>
                <w:sz w:val="20"/>
                <w:szCs w:val="20"/>
                <w:lang w:val="en-US" w:eastAsia="es-MX"/>
              </w:rPr>
              <w:t>0.0</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7D6A2B1B"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0.0</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6D04A1A4"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Times New Roman" w:hAnsi="Times New Roman" w:cs="Times New Roman"/>
                <w:bCs/>
                <w:kern w:val="24"/>
                <w:sz w:val="20"/>
                <w:szCs w:val="20"/>
                <w:lang w:val="en-US" w:eastAsia="es-MX"/>
              </w:rPr>
              <w:t>0.0</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65BA1413"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15.0</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2EA114B7"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0.0 ± 0.0</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74A474F6"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e</w:t>
            </w:r>
          </w:p>
        </w:tc>
      </w:tr>
      <w:tr w:rsidR="000B55FD" w:rsidRPr="00042BD6" w14:paraId="6D03F3D3" w14:textId="77777777" w:rsidTr="00AA641A">
        <w:trPr>
          <w:trHeight w:val="624"/>
          <w:jc w:val="center"/>
        </w:trPr>
        <w:tc>
          <w:tcPr>
            <w:tcW w:w="0" w:type="auto"/>
            <w:tcBorders>
              <w:top w:val="nil"/>
              <w:left w:val="nil"/>
              <w:bottom w:val="nil"/>
              <w:right w:val="nil"/>
            </w:tcBorders>
            <w:vAlign w:val="center"/>
          </w:tcPr>
          <w:p w14:paraId="6DEDCE7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val="restart"/>
            <w:tcBorders>
              <w:top w:val="single" w:sz="4" w:space="0" w:color="auto"/>
              <w:left w:val="nil"/>
              <w:right w:val="nil"/>
            </w:tcBorders>
            <w:vAlign w:val="center"/>
          </w:tcPr>
          <w:p w14:paraId="57179548"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II</w:t>
            </w:r>
          </w:p>
        </w:tc>
        <w:tc>
          <w:tcPr>
            <w:tcW w:w="0" w:type="auto"/>
            <w:tcBorders>
              <w:top w:val="single" w:sz="4" w:space="0" w:color="auto"/>
              <w:left w:val="nil"/>
              <w:right w:val="nil"/>
            </w:tcBorders>
          </w:tcPr>
          <w:p w14:paraId="3EC6DF5F"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1</w:t>
            </w:r>
          </w:p>
        </w:tc>
        <w:tc>
          <w:tcPr>
            <w:tcW w:w="0" w:type="auto"/>
            <w:tcBorders>
              <w:top w:val="single" w:sz="4" w:space="0" w:color="auto"/>
              <w:left w:val="nil"/>
              <w:right w:val="nil"/>
            </w:tcBorders>
            <w:shd w:val="clear" w:color="auto" w:fill="auto"/>
            <w:tcMar>
              <w:top w:w="15" w:type="dxa"/>
              <w:left w:w="144" w:type="dxa"/>
              <w:bottom w:w="0" w:type="dxa"/>
              <w:right w:w="144" w:type="dxa"/>
            </w:tcMar>
          </w:tcPr>
          <w:p w14:paraId="6E740EC9"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Times New Roman" w:hAnsi="Times New Roman" w:cs="Times New Roman"/>
                <w:kern w:val="24"/>
                <w:sz w:val="20"/>
                <w:szCs w:val="20"/>
                <w:lang w:val="en-US" w:eastAsia="es-MX"/>
              </w:rPr>
              <w:t>250.0</w:t>
            </w:r>
          </w:p>
        </w:tc>
        <w:tc>
          <w:tcPr>
            <w:tcW w:w="0" w:type="auto"/>
            <w:tcBorders>
              <w:top w:val="single" w:sz="4" w:space="0" w:color="auto"/>
              <w:left w:val="nil"/>
              <w:right w:val="nil"/>
            </w:tcBorders>
            <w:shd w:val="clear" w:color="auto" w:fill="auto"/>
            <w:tcMar>
              <w:top w:w="15" w:type="dxa"/>
              <w:left w:w="144" w:type="dxa"/>
              <w:bottom w:w="0" w:type="dxa"/>
              <w:right w:w="144" w:type="dxa"/>
            </w:tcMar>
          </w:tcPr>
          <w:p w14:paraId="75681599"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0.5</w:t>
            </w:r>
          </w:p>
        </w:tc>
        <w:tc>
          <w:tcPr>
            <w:tcW w:w="0" w:type="auto"/>
            <w:tcBorders>
              <w:top w:val="single" w:sz="4" w:space="0" w:color="auto"/>
              <w:left w:val="nil"/>
              <w:right w:val="nil"/>
            </w:tcBorders>
            <w:shd w:val="clear" w:color="auto" w:fill="auto"/>
            <w:tcMar>
              <w:top w:w="15" w:type="dxa"/>
              <w:left w:w="144" w:type="dxa"/>
              <w:bottom w:w="0" w:type="dxa"/>
              <w:right w:w="144" w:type="dxa"/>
            </w:tcMar>
          </w:tcPr>
          <w:p w14:paraId="35119408"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1.5</w:t>
            </w:r>
          </w:p>
        </w:tc>
        <w:tc>
          <w:tcPr>
            <w:tcW w:w="0" w:type="auto"/>
            <w:tcBorders>
              <w:top w:val="single" w:sz="4" w:space="0" w:color="auto"/>
              <w:left w:val="nil"/>
              <w:right w:val="nil"/>
            </w:tcBorders>
            <w:shd w:val="clear" w:color="auto" w:fill="auto"/>
            <w:tcMar>
              <w:top w:w="15" w:type="dxa"/>
              <w:left w:w="144" w:type="dxa"/>
              <w:bottom w:w="0" w:type="dxa"/>
              <w:right w:w="144" w:type="dxa"/>
            </w:tcMar>
          </w:tcPr>
          <w:p w14:paraId="7E68BDB6"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60.0</w:t>
            </w:r>
          </w:p>
        </w:tc>
        <w:tc>
          <w:tcPr>
            <w:tcW w:w="0" w:type="auto"/>
            <w:tcBorders>
              <w:top w:val="single" w:sz="4" w:space="0" w:color="auto"/>
              <w:left w:val="nil"/>
              <w:right w:val="nil"/>
            </w:tcBorders>
            <w:shd w:val="clear" w:color="auto" w:fill="auto"/>
            <w:tcMar>
              <w:top w:w="15" w:type="dxa"/>
              <w:left w:w="144" w:type="dxa"/>
              <w:bottom w:w="0" w:type="dxa"/>
              <w:right w:w="144" w:type="dxa"/>
            </w:tcMar>
          </w:tcPr>
          <w:p w14:paraId="1342E1E9"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23.2 ± 2.17</w:t>
            </w:r>
          </w:p>
        </w:tc>
        <w:tc>
          <w:tcPr>
            <w:tcW w:w="0" w:type="auto"/>
            <w:tcBorders>
              <w:top w:val="single" w:sz="4" w:space="0" w:color="auto"/>
              <w:left w:val="nil"/>
              <w:right w:val="nil"/>
            </w:tcBorders>
            <w:shd w:val="clear" w:color="auto" w:fill="auto"/>
            <w:tcMar>
              <w:top w:w="15" w:type="dxa"/>
              <w:left w:w="144" w:type="dxa"/>
              <w:bottom w:w="0" w:type="dxa"/>
              <w:right w:w="144" w:type="dxa"/>
            </w:tcMar>
          </w:tcPr>
          <w:p w14:paraId="07E1659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c</w:t>
            </w:r>
          </w:p>
        </w:tc>
      </w:tr>
      <w:tr w:rsidR="000B55FD" w:rsidRPr="00042BD6" w14:paraId="6B7668C8" w14:textId="77777777" w:rsidTr="00AA641A">
        <w:trPr>
          <w:trHeight w:val="624"/>
          <w:jc w:val="center"/>
        </w:trPr>
        <w:tc>
          <w:tcPr>
            <w:tcW w:w="0" w:type="auto"/>
            <w:tcBorders>
              <w:top w:val="nil"/>
              <w:left w:val="nil"/>
              <w:bottom w:val="nil"/>
              <w:right w:val="nil"/>
            </w:tcBorders>
            <w:vAlign w:val="center"/>
          </w:tcPr>
          <w:p w14:paraId="4BADE3E8"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right w:val="nil"/>
            </w:tcBorders>
            <w:vAlign w:val="center"/>
          </w:tcPr>
          <w:p w14:paraId="690D17A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right w:val="nil"/>
            </w:tcBorders>
          </w:tcPr>
          <w:p w14:paraId="3651D38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2</w:t>
            </w:r>
          </w:p>
        </w:tc>
        <w:tc>
          <w:tcPr>
            <w:tcW w:w="0" w:type="auto"/>
            <w:tcBorders>
              <w:top w:val="nil"/>
              <w:left w:val="nil"/>
              <w:right w:val="nil"/>
            </w:tcBorders>
            <w:shd w:val="clear" w:color="auto" w:fill="auto"/>
            <w:tcMar>
              <w:top w:w="15" w:type="dxa"/>
              <w:left w:w="144" w:type="dxa"/>
              <w:bottom w:w="0" w:type="dxa"/>
              <w:right w:w="144" w:type="dxa"/>
            </w:tcMar>
          </w:tcPr>
          <w:p w14:paraId="7C2D157E"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Times New Roman" w:hAnsi="Times New Roman" w:cs="Times New Roman"/>
                <w:kern w:val="24"/>
                <w:sz w:val="20"/>
                <w:szCs w:val="20"/>
                <w:lang w:val="en-US" w:eastAsia="es-MX"/>
              </w:rPr>
              <w:t>250.0</w:t>
            </w:r>
          </w:p>
        </w:tc>
        <w:tc>
          <w:tcPr>
            <w:tcW w:w="0" w:type="auto"/>
            <w:tcBorders>
              <w:top w:val="nil"/>
              <w:left w:val="nil"/>
              <w:right w:val="nil"/>
            </w:tcBorders>
            <w:shd w:val="clear" w:color="auto" w:fill="auto"/>
            <w:tcMar>
              <w:top w:w="15" w:type="dxa"/>
              <w:left w:w="144" w:type="dxa"/>
              <w:bottom w:w="0" w:type="dxa"/>
              <w:right w:w="144" w:type="dxa"/>
            </w:tcMar>
          </w:tcPr>
          <w:p w14:paraId="689E8419"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0.5</w:t>
            </w:r>
          </w:p>
        </w:tc>
        <w:tc>
          <w:tcPr>
            <w:tcW w:w="0" w:type="auto"/>
            <w:tcBorders>
              <w:top w:val="nil"/>
              <w:left w:val="nil"/>
              <w:right w:val="nil"/>
            </w:tcBorders>
            <w:shd w:val="clear" w:color="auto" w:fill="auto"/>
            <w:tcMar>
              <w:top w:w="15" w:type="dxa"/>
              <w:left w:w="144" w:type="dxa"/>
              <w:bottom w:w="0" w:type="dxa"/>
              <w:right w:w="144" w:type="dxa"/>
            </w:tcMar>
          </w:tcPr>
          <w:p w14:paraId="243EA0B4"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2.0</w:t>
            </w:r>
          </w:p>
        </w:tc>
        <w:tc>
          <w:tcPr>
            <w:tcW w:w="0" w:type="auto"/>
            <w:tcBorders>
              <w:top w:val="nil"/>
              <w:left w:val="nil"/>
              <w:right w:val="nil"/>
            </w:tcBorders>
            <w:shd w:val="clear" w:color="auto" w:fill="auto"/>
            <w:tcMar>
              <w:top w:w="15" w:type="dxa"/>
              <w:left w:w="144" w:type="dxa"/>
              <w:bottom w:w="0" w:type="dxa"/>
              <w:right w:w="144" w:type="dxa"/>
            </w:tcMar>
          </w:tcPr>
          <w:p w14:paraId="11A7E944"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60.0</w:t>
            </w:r>
          </w:p>
        </w:tc>
        <w:tc>
          <w:tcPr>
            <w:tcW w:w="0" w:type="auto"/>
            <w:tcBorders>
              <w:top w:val="nil"/>
              <w:left w:val="nil"/>
              <w:right w:val="nil"/>
            </w:tcBorders>
            <w:shd w:val="clear" w:color="auto" w:fill="auto"/>
            <w:tcMar>
              <w:top w:w="15" w:type="dxa"/>
              <w:left w:w="144" w:type="dxa"/>
              <w:bottom w:w="0" w:type="dxa"/>
              <w:right w:w="144" w:type="dxa"/>
            </w:tcMar>
          </w:tcPr>
          <w:p w14:paraId="71ACA14E"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36.0 ± 2.32</w:t>
            </w:r>
          </w:p>
        </w:tc>
        <w:tc>
          <w:tcPr>
            <w:tcW w:w="0" w:type="auto"/>
            <w:tcBorders>
              <w:top w:val="nil"/>
              <w:left w:val="nil"/>
              <w:right w:val="nil"/>
            </w:tcBorders>
            <w:shd w:val="clear" w:color="auto" w:fill="auto"/>
            <w:tcMar>
              <w:top w:w="15" w:type="dxa"/>
              <w:left w:w="144" w:type="dxa"/>
              <w:bottom w:w="0" w:type="dxa"/>
              <w:right w:w="144" w:type="dxa"/>
            </w:tcMar>
          </w:tcPr>
          <w:p w14:paraId="06B511BE"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b</w:t>
            </w:r>
          </w:p>
        </w:tc>
      </w:tr>
      <w:tr w:rsidR="000B55FD" w:rsidRPr="00042BD6" w14:paraId="35540CF8" w14:textId="77777777" w:rsidTr="00AA641A">
        <w:trPr>
          <w:trHeight w:val="624"/>
          <w:jc w:val="center"/>
        </w:trPr>
        <w:tc>
          <w:tcPr>
            <w:tcW w:w="0" w:type="auto"/>
            <w:tcBorders>
              <w:top w:val="nil"/>
              <w:left w:val="nil"/>
              <w:bottom w:val="nil"/>
              <w:right w:val="nil"/>
            </w:tcBorders>
            <w:vAlign w:val="center"/>
          </w:tcPr>
          <w:p w14:paraId="389EBAC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right w:val="nil"/>
            </w:tcBorders>
            <w:vAlign w:val="center"/>
          </w:tcPr>
          <w:p w14:paraId="3C70B438"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right w:val="nil"/>
            </w:tcBorders>
          </w:tcPr>
          <w:p w14:paraId="4ABEA435"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3</w:t>
            </w:r>
          </w:p>
        </w:tc>
        <w:tc>
          <w:tcPr>
            <w:tcW w:w="0" w:type="auto"/>
            <w:tcBorders>
              <w:top w:val="nil"/>
              <w:left w:val="nil"/>
              <w:right w:val="nil"/>
            </w:tcBorders>
            <w:shd w:val="clear" w:color="auto" w:fill="auto"/>
            <w:tcMar>
              <w:top w:w="15" w:type="dxa"/>
              <w:left w:w="144" w:type="dxa"/>
              <w:bottom w:w="0" w:type="dxa"/>
              <w:right w:w="144" w:type="dxa"/>
            </w:tcMar>
          </w:tcPr>
          <w:p w14:paraId="0EAE5342"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Times New Roman" w:hAnsi="Times New Roman" w:cs="Times New Roman"/>
                <w:kern w:val="24"/>
                <w:sz w:val="20"/>
                <w:szCs w:val="20"/>
                <w:lang w:val="en-US" w:eastAsia="es-MX"/>
              </w:rPr>
              <w:t>250.0</w:t>
            </w:r>
          </w:p>
        </w:tc>
        <w:tc>
          <w:tcPr>
            <w:tcW w:w="0" w:type="auto"/>
            <w:tcBorders>
              <w:top w:val="nil"/>
              <w:left w:val="nil"/>
              <w:right w:val="nil"/>
            </w:tcBorders>
            <w:shd w:val="clear" w:color="auto" w:fill="auto"/>
            <w:tcMar>
              <w:top w:w="15" w:type="dxa"/>
              <w:left w:w="144" w:type="dxa"/>
              <w:bottom w:w="0" w:type="dxa"/>
              <w:right w:w="144" w:type="dxa"/>
            </w:tcMar>
          </w:tcPr>
          <w:p w14:paraId="50BCC1D3"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0.5</w:t>
            </w:r>
          </w:p>
        </w:tc>
        <w:tc>
          <w:tcPr>
            <w:tcW w:w="0" w:type="auto"/>
            <w:tcBorders>
              <w:top w:val="nil"/>
              <w:left w:val="nil"/>
              <w:right w:val="nil"/>
            </w:tcBorders>
            <w:shd w:val="clear" w:color="auto" w:fill="auto"/>
            <w:tcMar>
              <w:top w:w="15" w:type="dxa"/>
              <w:left w:w="144" w:type="dxa"/>
              <w:bottom w:w="0" w:type="dxa"/>
              <w:right w:w="144" w:type="dxa"/>
            </w:tcMar>
          </w:tcPr>
          <w:p w14:paraId="746493F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2.5</w:t>
            </w:r>
          </w:p>
        </w:tc>
        <w:tc>
          <w:tcPr>
            <w:tcW w:w="0" w:type="auto"/>
            <w:tcBorders>
              <w:top w:val="nil"/>
              <w:left w:val="nil"/>
              <w:right w:val="nil"/>
            </w:tcBorders>
            <w:shd w:val="clear" w:color="auto" w:fill="auto"/>
            <w:tcMar>
              <w:top w:w="15" w:type="dxa"/>
              <w:left w:w="144" w:type="dxa"/>
              <w:bottom w:w="0" w:type="dxa"/>
              <w:right w:w="144" w:type="dxa"/>
            </w:tcMar>
          </w:tcPr>
          <w:p w14:paraId="518E5708"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80.0</w:t>
            </w:r>
          </w:p>
        </w:tc>
        <w:tc>
          <w:tcPr>
            <w:tcW w:w="0" w:type="auto"/>
            <w:tcBorders>
              <w:top w:val="nil"/>
              <w:left w:val="nil"/>
              <w:right w:val="nil"/>
            </w:tcBorders>
            <w:shd w:val="clear" w:color="auto" w:fill="auto"/>
            <w:tcMar>
              <w:top w:w="15" w:type="dxa"/>
              <w:left w:w="144" w:type="dxa"/>
              <w:bottom w:w="0" w:type="dxa"/>
              <w:right w:w="144" w:type="dxa"/>
            </w:tcMar>
          </w:tcPr>
          <w:p w14:paraId="5CADAD24"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50.5 ± 2.48</w:t>
            </w:r>
          </w:p>
        </w:tc>
        <w:tc>
          <w:tcPr>
            <w:tcW w:w="0" w:type="auto"/>
            <w:tcBorders>
              <w:top w:val="nil"/>
              <w:left w:val="nil"/>
              <w:right w:val="nil"/>
            </w:tcBorders>
            <w:shd w:val="clear" w:color="auto" w:fill="auto"/>
            <w:tcMar>
              <w:top w:w="15" w:type="dxa"/>
              <w:left w:w="144" w:type="dxa"/>
              <w:bottom w:w="0" w:type="dxa"/>
              <w:right w:w="144" w:type="dxa"/>
            </w:tcMar>
          </w:tcPr>
          <w:p w14:paraId="0DD812C0"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a</w:t>
            </w:r>
          </w:p>
        </w:tc>
      </w:tr>
      <w:tr w:rsidR="000B55FD" w:rsidRPr="00042BD6" w14:paraId="0EBB8B5A" w14:textId="77777777" w:rsidTr="00AA641A">
        <w:trPr>
          <w:trHeight w:val="624"/>
          <w:jc w:val="center"/>
        </w:trPr>
        <w:tc>
          <w:tcPr>
            <w:tcW w:w="0" w:type="auto"/>
            <w:tcBorders>
              <w:top w:val="nil"/>
              <w:left w:val="nil"/>
              <w:bottom w:val="nil"/>
              <w:right w:val="nil"/>
            </w:tcBorders>
            <w:vAlign w:val="center"/>
          </w:tcPr>
          <w:p w14:paraId="748248E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right w:val="nil"/>
            </w:tcBorders>
            <w:vAlign w:val="center"/>
          </w:tcPr>
          <w:p w14:paraId="4534AD33"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right w:val="nil"/>
            </w:tcBorders>
          </w:tcPr>
          <w:p w14:paraId="10E5562C"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4</w:t>
            </w:r>
          </w:p>
        </w:tc>
        <w:tc>
          <w:tcPr>
            <w:tcW w:w="0" w:type="auto"/>
            <w:tcBorders>
              <w:top w:val="nil"/>
              <w:left w:val="nil"/>
              <w:right w:val="nil"/>
            </w:tcBorders>
            <w:shd w:val="clear" w:color="auto" w:fill="auto"/>
            <w:tcMar>
              <w:top w:w="15" w:type="dxa"/>
              <w:left w:w="144" w:type="dxa"/>
              <w:bottom w:w="0" w:type="dxa"/>
              <w:right w:w="144" w:type="dxa"/>
            </w:tcMar>
          </w:tcPr>
          <w:p w14:paraId="492784E4"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Times New Roman" w:hAnsi="Times New Roman" w:cs="Times New Roman"/>
                <w:kern w:val="24"/>
                <w:sz w:val="20"/>
                <w:szCs w:val="20"/>
                <w:lang w:val="en-US" w:eastAsia="es-MX"/>
              </w:rPr>
              <w:t>250.0</w:t>
            </w:r>
          </w:p>
        </w:tc>
        <w:tc>
          <w:tcPr>
            <w:tcW w:w="0" w:type="auto"/>
            <w:tcBorders>
              <w:top w:val="nil"/>
              <w:left w:val="nil"/>
              <w:right w:val="nil"/>
            </w:tcBorders>
            <w:shd w:val="clear" w:color="auto" w:fill="auto"/>
            <w:tcMar>
              <w:top w:w="15" w:type="dxa"/>
              <w:left w:w="144" w:type="dxa"/>
              <w:bottom w:w="0" w:type="dxa"/>
              <w:right w:w="144" w:type="dxa"/>
            </w:tcMar>
          </w:tcPr>
          <w:p w14:paraId="0C21ED6E"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0.5</w:t>
            </w:r>
          </w:p>
        </w:tc>
        <w:tc>
          <w:tcPr>
            <w:tcW w:w="0" w:type="auto"/>
            <w:tcBorders>
              <w:top w:val="nil"/>
              <w:left w:val="nil"/>
              <w:right w:val="nil"/>
            </w:tcBorders>
            <w:shd w:val="clear" w:color="auto" w:fill="auto"/>
            <w:tcMar>
              <w:top w:w="15" w:type="dxa"/>
              <w:left w:w="144" w:type="dxa"/>
              <w:bottom w:w="0" w:type="dxa"/>
              <w:right w:w="144" w:type="dxa"/>
            </w:tcMar>
          </w:tcPr>
          <w:p w14:paraId="0C9E5D32"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3.0</w:t>
            </w:r>
          </w:p>
        </w:tc>
        <w:tc>
          <w:tcPr>
            <w:tcW w:w="0" w:type="auto"/>
            <w:tcBorders>
              <w:top w:val="nil"/>
              <w:left w:val="nil"/>
              <w:right w:val="nil"/>
            </w:tcBorders>
            <w:shd w:val="clear" w:color="auto" w:fill="auto"/>
            <w:tcMar>
              <w:top w:w="15" w:type="dxa"/>
              <w:left w:w="144" w:type="dxa"/>
              <w:bottom w:w="0" w:type="dxa"/>
              <w:right w:w="144" w:type="dxa"/>
            </w:tcMar>
          </w:tcPr>
          <w:p w14:paraId="3269FE8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70.0</w:t>
            </w:r>
          </w:p>
        </w:tc>
        <w:tc>
          <w:tcPr>
            <w:tcW w:w="0" w:type="auto"/>
            <w:tcBorders>
              <w:top w:val="nil"/>
              <w:left w:val="nil"/>
              <w:right w:val="nil"/>
            </w:tcBorders>
            <w:shd w:val="clear" w:color="auto" w:fill="auto"/>
            <w:tcMar>
              <w:top w:w="15" w:type="dxa"/>
              <w:left w:w="144" w:type="dxa"/>
              <w:bottom w:w="0" w:type="dxa"/>
              <w:right w:w="144" w:type="dxa"/>
            </w:tcMar>
          </w:tcPr>
          <w:p w14:paraId="2756B087"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55.9 ± 2.00</w:t>
            </w:r>
          </w:p>
        </w:tc>
        <w:tc>
          <w:tcPr>
            <w:tcW w:w="0" w:type="auto"/>
            <w:tcBorders>
              <w:top w:val="nil"/>
              <w:left w:val="nil"/>
              <w:right w:val="nil"/>
            </w:tcBorders>
            <w:shd w:val="clear" w:color="auto" w:fill="auto"/>
            <w:tcMar>
              <w:top w:w="15" w:type="dxa"/>
              <w:left w:w="144" w:type="dxa"/>
              <w:bottom w:w="0" w:type="dxa"/>
              <w:right w:w="144" w:type="dxa"/>
            </w:tcMar>
          </w:tcPr>
          <w:p w14:paraId="43BEEDF4"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a</w:t>
            </w:r>
          </w:p>
        </w:tc>
      </w:tr>
      <w:tr w:rsidR="000B55FD" w:rsidRPr="00042BD6" w14:paraId="5D80C308" w14:textId="77777777" w:rsidTr="00AA641A">
        <w:trPr>
          <w:trHeight w:val="624"/>
          <w:jc w:val="center"/>
        </w:trPr>
        <w:tc>
          <w:tcPr>
            <w:tcW w:w="0" w:type="auto"/>
            <w:tcBorders>
              <w:top w:val="nil"/>
              <w:left w:val="nil"/>
              <w:bottom w:val="nil"/>
              <w:right w:val="nil"/>
            </w:tcBorders>
            <w:vAlign w:val="center"/>
          </w:tcPr>
          <w:p w14:paraId="4BDDA9C7"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right w:val="nil"/>
            </w:tcBorders>
            <w:vAlign w:val="center"/>
          </w:tcPr>
          <w:p w14:paraId="11C705F9"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right w:val="nil"/>
            </w:tcBorders>
          </w:tcPr>
          <w:p w14:paraId="1B3CCA4C"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5</w:t>
            </w:r>
          </w:p>
        </w:tc>
        <w:tc>
          <w:tcPr>
            <w:tcW w:w="0" w:type="auto"/>
            <w:tcBorders>
              <w:top w:val="nil"/>
              <w:left w:val="nil"/>
              <w:right w:val="nil"/>
            </w:tcBorders>
            <w:shd w:val="clear" w:color="auto" w:fill="auto"/>
            <w:tcMar>
              <w:top w:w="15" w:type="dxa"/>
              <w:left w:w="144" w:type="dxa"/>
              <w:bottom w:w="0" w:type="dxa"/>
              <w:right w:w="144" w:type="dxa"/>
            </w:tcMar>
          </w:tcPr>
          <w:p w14:paraId="062978DD"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Times New Roman" w:hAnsi="Times New Roman" w:cs="Times New Roman"/>
                <w:kern w:val="24"/>
                <w:sz w:val="20"/>
                <w:szCs w:val="20"/>
                <w:lang w:val="en-US" w:eastAsia="es-MX"/>
              </w:rPr>
              <w:t>250.0</w:t>
            </w:r>
          </w:p>
        </w:tc>
        <w:tc>
          <w:tcPr>
            <w:tcW w:w="0" w:type="auto"/>
            <w:tcBorders>
              <w:top w:val="nil"/>
              <w:left w:val="nil"/>
              <w:right w:val="nil"/>
            </w:tcBorders>
            <w:shd w:val="clear" w:color="auto" w:fill="auto"/>
            <w:tcMar>
              <w:top w:w="15" w:type="dxa"/>
              <w:left w:w="144" w:type="dxa"/>
              <w:bottom w:w="0" w:type="dxa"/>
              <w:right w:w="144" w:type="dxa"/>
            </w:tcMar>
          </w:tcPr>
          <w:p w14:paraId="000E730E"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0.5</w:t>
            </w:r>
          </w:p>
        </w:tc>
        <w:tc>
          <w:tcPr>
            <w:tcW w:w="0" w:type="auto"/>
            <w:tcBorders>
              <w:top w:val="nil"/>
              <w:left w:val="nil"/>
              <w:right w:val="nil"/>
            </w:tcBorders>
            <w:shd w:val="clear" w:color="auto" w:fill="auto"/>
            <w:tcMar>
              <w:top w:w="15" w:type="dxa"/>
              <w:left w:w="144" w:type="dxa"/>
              <w:bottom w:w="0" w:type="dxa"/>
              <w:right w:w="144" w:type="dxa"/>
            </w:tcMar>
          </w:tcPr>
          <w:p w14:paraId="45609F7A"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3.5</w:t>
            </w:r>
          </w:p>
        </w:tc>
        <w:tc>
          <w:tcPr>
            <w:tcW w:w="0" w:type="auto"/>
            <w:tcBorders>
              <w:top w:val="nil"/>
              <w:left w:val="nil"/>
              <w:right w:val="nil"/>
            </w:tcBorders>
            <w:shd w:val="clear" w:color="auto" w:fill="auto"/>
            <w:tcMar>
              <w:top w:w="15" w:type="dxa"/>
              <w:left w:w="144" w:type="dxa"/>
              <w:bottom w:w="0" w:type="dxa"/>
              <w:right w:w="144" w:type="dxa"/>
            </w:tcMar>
          </w:tcPr>
          <w:p w14:paraId="26D2D86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60.0</w:t>
            </w:r>
          </w:p>
        </w:tc>
        <w:tc>
          <w:tcPr>
            <w:tcW w:w="0" w:type="auto"/>
            <w:tcBorders>
              <w:top w:val="nil"/>
              <w:left w:val="nil"/>
              <w:right w:val="nil"/>
            </w:tcBorders>
            <w:shd w:val="clear" w:color="auto" w:fill="auto"/>
            <w:tcMar>
              <w:top w:w="15" w:type="dxa"/>
              <w:left w:w="144" w:type="dxa"/>
              <w:bottom w:w="0" w:type="dxa"/>
              <w:right w:w="144" w:type="dxa"/>
            </w:tcMar>
          </w:tcPr>
          <w:p w14:paraId="01C58B31"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24.9 ± 2.15</w:t>
            </w:r>
          </w:p>
        </w:tc>
        <w:tc>
          <w:tcPr>
            <w:tcW w:w="0" w:type="auto"/>
            <w:tcBorders>
              <w:top w:val="nil"/>
              <w:left w:val="nil"/>
              <w:right w:val="nil"/>
            </w:tcBorders>
            <w:shd w:val="clear" w:color="auto" w:fill="auto"/>
            <w:tcMar>
              <w:top w:w="15" w:type="dxa"/>
              <w:left w:w="144" w:type="dxa"/>
              <w:bottom w:w="0" w:type="dxa"/>
              <w:right w:w="144" w:type="dxa"/>
            </w:tcMar>
          </w:tcPr>
          <w:p w14:paraId="1279961E"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c</w:t>
            </w:r>
          </w:p>
        </w:tc>
      </w:tr>
      <w:tr w:rsidR="000B55FD" w:rsidRPr="00042BD6" w14:paraId="585E8AD7" w14:textId="77777777" w:rsidTr="00AA641A">
        <w:trPr>
          <w:trHeight w:val="624"/>
          <w:jc w:val="center"/>
        </w:trPr>
        <w:tc>
          <w:tcPr>
            <w:tcW w:w="0" w:type="auto"/>
            <w:tcBorders>
              <w:top w:val="nil"/>
              <w:left w:val="nil"/>
              <w:bottom w:val="nil"/>
              <w:right w:val="nil"/>
            </w:tcBorders>
            <w:vAlign w:val="center"/>
          </w:tcPr>
          <w:p w14:paraId="2FC6FB59"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vMerge/>
            <w:tcBorders>
              <w:left w:val="nil"/>
              <w:bottom w:val="single" w:sz="4" w:space="0" w:color="auto"/>
              <w:right w:val="nil"/>
            </w:tcBorders>
            <w:vAlign w:val="center"/>
          </w:tcPr>
          <w:p w14:paraId="7FA55F51"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p>
        </w:tc>
        <w:tc>
          <w:tcPr>
            <w:tcW w:w="0" w:type="auto"/>
            <w:tcBorders>
              <w:top w:val="nil"/>
              <w:left w:val="nil"/>
              <w:bottom w:val="single" w:sz="4" w:space="0" w:color="auto"/>
              <w:right w:val="nil"/>
            </w:tcBorders>
          </w:tcPr>
          <w:p w14:paraId="0646AC67"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6</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60509633"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Times New Roman" w:hAnsi="Times New Roman" w:cs="Times New Roman"/>
                <w:kern w:val="24"/>
                <w:sz w:val="20"/>
                <w:szCs w:val="20"/>
                <w:lang w:val="en-US" w:eastAsia="es-MX"/>
              </w:rPr>
              <w:t>250.0</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0E9F17DE" w14:textId="77777777" w:rsidR="000B55FD" w:rsidRPr="00042BD6" w:rsidRDefault="000B55FD" w:rsidP="00AA641A">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0.5</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0863645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4.0</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680DE68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40.0</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785293D9"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16.1 ± 0.63</w:t>
            </w:r>
          </w:p>
        </w:tc>
        <w:tc>
          <w:tcPr>
            <w:tcW w:w="0" w:type="auto"/>
            <w:tcBorders>
              <w:top w:val="nil"/>
              <w:left w:val="nil"/>
              <w:bottom w:val="single" w:sz="4" w:space="0" w:color="auto"/>
              <w:right w:val="nil"/>
            </w:tcBorders>
            <w:shd w:val="clear" w:color="auto" w:fill="auto"/>
            <w:tcMar>
              <w:top w:w="15" w:type="dxa"/>
              <w:left w:w="144" w:type="dxa"/>
              <w:bottom w:w="0" w:type="dxa"/>
              <w:right w:w="144" w:type="dxa"/>
            </w:tcMar>
          </w:tcPr>
          <w:p w14:paraId="12FEE9DD" w14:textId="77777777" w:rsidR="000B55FD" w:rsidRPr="00042BD6" w:rsidRDefault="000B55FD" w:rsidP="00AA641A">
            <w:pPr>
              <w:spacing w:after="0" w:line="240" w:lineRule="auto"/>
              <w:jc w:val="center"/>
              <w:rPr>
                <w:rFonts w:ascii="Times New Roman" w:eastAsia="Times New Roman" w:hAnsi="Times New Roman" w:cs="Times New Roman"/>
                <w:bCs/>
                <w:kern w:val="24"/>
                <w:sz w:val="20"/>
                <w:szCs w:val="20"/>
                <w:lang w:val="en-US" w:eastAsia="es-MX"/>
              </w:rPr>
            </w:pPr>
            <w:r w:rsidRPr="00042BD6">
              <w:rPr>
                <w:rFonts w:ascii="Times New Roman" w:eastAsia="Times New Roman" w:hAnsi="Times New Roman" w:cs="Times New Roman"/>
                <w:bCs/>
                <w:kern w:val="24"/>
                <w:sz w:val="20"/>
                <w:szCs w:val="20"/>
                <w:lang w:val="en-US" w:eastAsia="es-MX"/>
              </w:rPr>
              <w:t>d</w:t>
            </w:r>
          </w:p>
        </w:tc>
      </w:tr>
    </w:tbl>
    <w:p w14:paraId="16EAD2A1" w14:textId="736BB0A1" w:rsidR="000B55FD" w:rsidRPr="00042BD6" w:rsidRDefault="000B55FD" w:rsidP="00664D09">
      <w:pPr>
        <w:spacing w:after="200" w:line="240" w:lineRule="auto"/>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 xml:space="preserve">†Phillips and Collins, 1979; </w:t>
      </w:r>
      <w:r w:rsidRPr="00042BD6">
        <w:rPr>
          <w:rFonts w:ascii="Times New Roman" w:eastAsia="Calibri" w:hAnsi="Times New Roman" w:cs="Times New Roman"/>
          <w:sz w:val="20"/>
          <w:szCs w:val="20"/>
          <w:vertAlign w:val="superscript"/>
          <w:lang w:val="en-US"/>
        </w:rPr>
        <w:t>+</w:t>
      </w:r>
      <w:r w:rsidRPr="00042BD6">
        <w:rPr>
          <w:rFonts w:ascii="Times New Roman" w:eastAsia="Calibri" w:hAnsi="Times New Roman" w:cs="Times New Roman"/>
          <w:sz w:val="20"/>
          <w:szCs w:val="20"/>
          <w:lang w:val="en-US"/>
        </w:rPr>
        <w:t xml:space="preserve">60 and </w:t>
      </w:r>
      <w:r w:rsidRPr="00042BD6">
        <w:rPr>
          <w:rFonts w:ascii="Times New Roman" w:eastAsia="Calibri" w:hAnsi="Times New Roman" w:cs="Times New Roman"/>
          <w:sz w:val="20"/>
          <w:szCs w:val="20"/>
          <w:vertAlign w:val="superscript"/>
          <w:lang w:val="en-US"/>
        </w:rPr>
        <w:t>++</w:t>
      </w:r>
      <w:r w:rsidRPr="00042BD6">
        <w:rPr>
          <w:rFonts w:ascii="Times New Roman" w:eastAsia="Calibri" w:hAnsi="Times New Roman" w:cs="Times New Roman"/>
          <w:sz w:val="20"/>
          <w:szCs w:val="20"/>
          <w:lang w:val="en-US"/>
        </w:rPr>
        <w:t xml:space="preserve">120 days after initiating culture. *Same letters indicate no statistically significant difference at 5% (P ≤ 0.05), according to the Tukey test of comparison of means. </w:t>
      </w:r>
    </w:p>
    <w:p w14:paraId="283EFDE9" w14:textId="43C45C06" w:rsidR="00937937" w:rsidRPr="00042BD6" w:rsidRDefault="00937937"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b/>
          <w:i/>
          <w:sz w:val="20"/>
          <w:szCs w:val="20"/>
          <w:lang w:val="en-US"/>
        </w:rPr>
        <w:t>Maturation of somatic embryos (SE)</w:t>
      </w:r>
      <w:r w:rsidRPr="00042BD6">
        <w:rPr>
          <w:rFonts w:ascii="Times New Roman" w:eastAsia="Calibri" w:hAnsi="Times New Roman" w:cs="Times New Roman"/>
          <w:sz w:val="20"/>
          <w:szCs w:val="20"/>
          <w:lang w:val="en-US"/>
        </w:rPr>
        <w:t xml:space="preserve">.  The </w:t>
      </w:r>
      <w:proofErr w:type="spellStart"/>
      <w:r w:rsidRPr="00042BD6">
        <w:rPr>
          <w:rFonts w:ascii="Times New Roman" w:eastAsia="Calibri" w:hAnsi="Times New Roman" w:cs="Times New Roman"/>
          <w:sz w:val="20"/>
          <w:szCs w:val="20"/>
          <w:lang w:val="en-US"/>
        </w:rPr>
        <w:t>call</w:t>
      </w:r>
      <w:r w:rsidR="00D1268A" w:rsidRPr="00042BD6">
        <w:rPr>
          <w:rFonts w:ascii="Times New Roman" w:eastAsia="Calibri" w:hAnsi="Times New Roman" w:cs="Times New Roman"/>
          <w:sz w:val="20"/>
          <w:szCs w:val="20"/>
          <w:lang w:val="en-US"/>
        </w:rPr>
        <w:t>i</w:t>
      </w:r>
      <w:proofErr w:type="spellEnd"/>
      <w:r w:rsidRPr="00042BD6">
        <w:rPr>
          <w:rFonts w:ascii="Times New Roman" w:eastAsia="Calibri" w:hAnsi="Times New Roman" w:cs="Times New Roman"/>
          <w:sz w:val="20"/>
          <w:szCs w:val="20"/>
          <w:lang w:val="en-US"/>
        </w:rPr>
        <w:t xml:space="preserve"> with SE at the globular stage obtained in the previous </w:t>
      </w:r>
      <w:r w:rsidR="00D1268A" w:rsidRPr="00042BD6">
        <w:rPr>
          <w:rFonts w:ascii="Times New Roman" w:eastAsia="Calibri" w:hAnsi="Times New Roman" w:cs="Times New Roman"/>
          <w:sz w:val="20"/>
          <w:szCs w:val="20"/>
          <w:lang w:val="en-US"/>
        </w:rPr>
        <w:t xml:space="preserve">assays </w:t>
      </w:r>
      <w:r w:rsidRPr="00042BD6">
        <w:rPr>
          <w:rFonts w:ascii="Times New Roman" w:eastAsia="Calibri" w:hAnsi="Times New Roman" w:cs="Times New Roman"/>
          <w:sz w:val="20"/>
          <w:szCs w:val="20"/>
          <w:lang w:val="en-US"/>
        </w:rPr>
        <w:t>were transferred to a culture medium for maturation of the SE to a cotyledonal stage for 60 days more in darkness at 25 ± 2°</w:t>
      </w:r>
      <w:r w:rsidR="0099270A" w:rsidRPr="00042BD6">
        <w:rPr>
          <w:rFonts w:ascii="Times New Roman" w:eastAsia="Calibri" w:hAnsi="Times New Roman" w:cs="Times New Roman"/>
          <w:sz w:val="20"/>
          <w:szCs w:val="20"/>
          <w:lang w:val="en-US"/>
        </w:rPr>
        <w:t>C, which</w:t>
      </w:r>
      <w:r w:rsidRPr="00042BD6">
        <w:rPr>
          <w:rFonts w:ascii="Times New Roman" w:eastAsia="Calibri" w:hAnsi="Times New Roman" w:cs="Times New Roman"/>
          <w:sz w:val="20"/>
          <w:szCs w:val="20"/>
          <w:lang w:val="en-US"/>
        </w:rPr>
        <w:t xml:space="preserve"> is 120 </w:t>
      </w:r>
      <w:proofErr w:type="spellStart"/>
      <w:r w:rsidRPr="00042BD6">
        <w:rPr>
          <w:rFonts w:ascii="Times New Roman" w:eastAsia="Calibri" w:hAnsi="Times New Roman" w:cs="Times New Roman"/>
          <w:sz w:val="20"/>
          <w:szCs w:val="20"/>
          <w:lang w:val="en-US"/>
        </w:rPr>
        <w:t>daic</w:t>
      </w:r>
      <w:proofErr w:type="spellEnd"/>
      <w:r w:rsidRPr="00042BD6">
        <w:rPr>
          <w:rFonts w:ascii="Times New Roman" w:eastAsia="Calibri" w:hAnsi="Times New Roman" w:cs="Times New Roman"/>
          <w:sz w:val="20"/>
          <w:szCs w:val="20"/>
          <w:lang w:val="en-US"/>
        </w:rPr>
        <w:t>. The culture medium consisted of MS salts (</w:t>
      </w:r>
      <w:proofErr w:type="spellStart"/>
      <w:r w:rsidRPr="00042BD6">
        <w:rPr>
          <w:rFonts w:ascii="Times New Roman" w:eastAsia="Calibri" w:hAnsi="Times New Roman" w:cs="Times New Roman"/>
          <w:sz w:val="20"/>
          <w:szCs w:val="20"/>
          <w:lang w:val="en-US"/>
        </w:rPr>
        <w:t>Murashige</w:t>
      </w:r>
      <w:proofErr w:type="spellEnd"/>
      <w:r w:rsidRPr="00042BD6">
        <w:rPr>
          <w:rFonts w:ascii="Times New Roman" w:eastAsia="Calibri" w:hAnsi="Times New Roman" w:cs="Times New Roman"/>
          <w:sz w:val="20"/>
          <w:szCs w:val="20"/>
          <w:lang w:val="en-US"/>
        </w:rPr>
        <w:t xml:space="preserve"> and Skoog, 1962) reduced to 50% of their original concentration, supplemented with 0.1 mg L</w:t>
      </w:r>
      <w:r w:rsidRPr="00042BD6">
        <w:rPr>
          <w:rFonts w:ascii="Times New Roman" w:eastAsia="Calibri" w:hAnsi="Times New Roman" w:cs="Times New Roman"/>
          <w:sz w:val="20"/>
          <w:szCs w:val="20"/>
          <w:vertAlign w:val="superscript"/>
          <w:lang w:val="en-US"/>
        </w:rPr>
        <w:t>-1</w:t>
      </w:r>
      <w:r w:rsidRPr="00042BD6">
        <w:rPr>
          <w:rFonts w:ascii="Times New Roman" w:eastAsia="Calibri" w:hAnsi="Times New Roman" w:cs="Times New Roman"/>
          <w:sz w:val="20"/>
          <w:szCs w:val="20"/>
          <w:lang w:val="en-US"/>
        </w:rPr>
        <w:t xml:space="preserve"> 2,4-D and 30 g L</w:t>
      </w:r>
      <w:r w:rsidRPr="00042BD6">
        <w:rPr>
          <w:rFonts w:ascii="Times New Roman" w:eastAsia="Calibri" w:hAnsi="Times New Roman" w:cs="Times New Roman"/>
          <w:sz w:val="20"/>
          <w:szCs w:val="20"/>
          <w:vertAlign w:val="superscript"/>
          <w:lang w:val="en-US"/>
        </w:rPr>
        <w:t>-1</w:t>
      </w:r>
      <w:r w:rsidRPr="00042BD6">
        <w:rPr>
          <w:rFonts w:ascii="Times New Roman" w:eastAsia="Calibri" w:hAnsi="Times New Roman" w:cs="Times New Roman"/>
          <w:sz w:val="20"/>
          <w:szCs w:val="20"/>
          <w:lang w:val="en-US"/>
        </w:rPr>
        <w:t xml:space="preserve"> sucrose. At this stage, the number of SE per callus induced was quantified (</w:t>
      </w:r>
      <w:r w:rsidR="000724AC" w:rsidRPr="00042BD6">
        <w:rPr>
          <w:rFonts w:ascii="Times New Roman" w:eastAsia="Calibri" w:hAnsi="Times New Roman" w:cs="Times New Roman"/>
          <w:sz w:val="20"/>
          <w:szCs w:val="20"/>
          <w:lang w:val="en-US"/>
        </w:rPr>
        <w:t xml:space="preserve">only embryos in cotyledonal stage were counted). </w:t>
      </w:r>
    </w:p>
    <w:p w14:paraId="139FA638" w14:textId="7B59BC10" w:rsidR="000724AC" w:rsidRPr="00042BD6" w:rsidRDefault="000724AC"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b/>
          <w:i/>
          <w:sz w:val="20"/>
          <w:szCs w:val="20"/>
          <w:lang w:val="en-US"/>
        </w:rPr>
        <w:t xml:space="preserve">Germination of somatic embryos (SE) and </w:t>
      </w:r>
      <w:r w:rsidR="008C7CF5" w:rsidRPr="00042BD6">
        <w:rPr>
          <w:rFonts w:ascii="Times New Roman" w:eastAsia="Calibri" w:hAnsi="Times New Roman" w:cs="Times New Roman"/>
          <w:b/>
          <w:i/>
          <w:sz w:val="20"/>
          <w:szCs w:val="20"/>
          <w:lang w:val="en-US"/>
        </w:rPr>
        <w:t>plantlet</w:t>
      </w:r>
      <w:r w:rsidRPr="00042BD6">
        <w:rPr>
          <w:rFonts w:ascii="Times New Roman" w:eastAsia="Calibri" w:hAnsi="Times New Roman" w:cs="Times New Roman"/>
          <w:b/>
          <w:i/>
          <w:sz w:val="20"/>
          <w:szCs w:val="20"/>
          <w:lang w:val="en-US"/>
        </w:rPr>
        <w:t xml:space="preserve"> regeneration</w:t>
      </w:r>
      <w:r w:rsidRPr="00042BD6">
        <w:rPr>
          <w:rFonts w:ascii="Times New Roman" w:eastAsia="Calibri" w:hAnsi="Times New Roman" w:cs="Times New Roman"/>
          <w:sz w:val="20"/>
          <w:szCs w:val="20"/>
          <w:lang w:val="en-US"/>
        </w:rPr>
        <w:t xml:space="preserve">. </w:t>
      </w:r>
      <w:r w:rsidR="00D1268A" w:rsidRPr="00042BD6">
        <w:rPr>
          <w:rFonts w:ascii="Times New Roman" w:eastAsia="Calibri" w:hAnsi="Times New Roman" w:cs="Times New Roman"/>
          <w:sz w:val="20"/>
          <w:szCs w:val="20"/>
          <w:lang w:val="en-US"/>
        </w:rPr>
        <w:t>Ten</w:t>
      </w:r>
      <w:r w:rsidRPr="00042BD6">
        <w:rPr>
          <w:rFonts w:ascii="Times New Roman" w:eastAsia="Calibri" w:hAnsi="Times New Roman" w:cs="Times New Roman"/>
          <w:sz w:val="20"/>
          <w:szCs w:val="20"/>
          <w:lang w:val="en-US"/>
        </w:rPr>
        <w:t xml:space="preserve"> somatic embryos in cotyledonal stage were selected at random per treatment. Germination occurred in MS medium without plant growth regulators and in a </w:t>
      </w:r>
      <w:r w:rsidRPr="00042BD6">
        <w:rPr>
          <w:rFonts w:ascii="Times New Roman" w:eastAsia="Calibri" w:hAnsi="Times New Roman" w:cs="Times New Roman"/>
          <w:sz w:val="20"/>
          <w:szCs w:val="20"/>
          <w:lang w:val="en-US"/>
        </w:rPr>
        <w:lastRenderedPageBreak/>
        <w:t>photoperiod of 16 h light until they reached an average height of 5 cm. Regenerated plants</w:t>
      </w:r>
      <w:r w:rsidR="00D1268A" w:rsidRPr="00042BD6">
        <w:rPr>
          <w:rFonts w:ascii="Times New Roman" w:eastAsia="Calibri" w:hAnsi="Times New Roman" w:cs="Times New Roman"/>
          <w:sz w:val="20"/>
          <w:szCs w:val="20"/>
          <w:lang w:val="en-US"/>
        </w:rPr>
        <w:t xml:space="preserve"> with vigorous roots</w:t>
      </w:r>
      <w:r w:rsidRPr="00042BD6">
        <w:rPr>
          <w:rFonts w:ascii="Times New Roman" w:eastAsia="Calibri" w:hAnsi="Times New Roman" w:cs="Times New Roman"/>
          <w:sz w:val="20"/>
          <w:szCs w:val="20"/>
          <w:lang w:val="en-US"/>
        </w:rPr>
        <w:t xml:space="preserve"> were transferred to pots containing a substrate of </w:t>
      </w:r>
      <w:proofErr w:type="spellStart"/>
      <w:r w:rsidRPr="00042BD6">
        <w:rPr>
          <w:rFonts w:ascii="Times New Roman" w:eastAsia="Calibri" w:hAnsi="Times New Roman" w:cs="Times New Roman"/>
          <w:sz w:val="20"/>
          <w:szCs w:val="20"/>
          <w:lang w:val="en-US"/>
        </w:rPr>
        <w:t>agrolite</w:t>
      </w:r>
      <w:proofErr w:type="spellEnd"/>
      <w:r w:rsidRPr="00042BD6">
        <w:rPr>
          <w:rFonts w:ascii="Times New Roman" w:eastAsia="Calibri" w:hAnsi="Times New Roman" w:cs="Times New Roman"/>
          <w:sz w:val="20"/>
          <w:szCs w:val="20"/>
          <w:lang w:val="en-US"/>
        </w:rPr>
        <w:t xml:space="preserve">, compost and sand (1:1:1) and taken to a greenhouse for adaptation. </w:t>
      </w:r>
    </w:p>
    <w:p w14:paraId="506E679A" w14:textId="77777777" w:rsidR="009F2F01" w:rsidRDefault="000724AC" w:rsidP="00A75A6D">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b/>
          <w:i/>
          <w:sz w:val="20"/>
          <w:szCs w:val="20"/>
          <w:lang w:val="en-US"/>
        </w:rPr>
        <w:t>Statistical analysis</w:t>
      </w:r>
      <w:r w:rsidRPr="00042BD6">
        <w:rPr>
          <w:rFonts w:ascii="Times New Roman" w:eastAsia="Calibri" w:hAnsi="Times New Roman" w:cs="Times New Roman"/>
          <w:sz w:val="20"/>
          <w:szCs w:val="20"/>
          <w:lang w:val="en-US"/>
        </w:rPr>
        <w:t xml:space="preserve">. </w:t>
      </w:r>
      <w:r w:rsidR="000B55FD" w:rsidRPr="000B55FD">
        <w:rPr>
          <w:rFonts w:ascii="Times New Roman" w:eastAsia="Calibri" w:hAnsi="Times New Roman" w:cs="Times New Roman"/>
          <w:sz w:val="20"/>
          <w:szCs w:val="20"/>
          <w:lang w:val="en-US"/>
        </w:rPr>
        <w:t>In both assays, we used a completely randomized design and each treatment had 20 replications. Each replication (</w:t>
      </w:r>
      <w:r w:rsidR="009F2F01">
        <w:rPr>
          <w:rFonts w:ascii="Times New Roman" w:eastAsia="Calibri" w:hAnsi="Times New Roman" w:cs="Times New Roman"/>
          <w:sz w:val="20"/>
          <w:szCs w:val="20"/>
          <w:lang w:val="en-US"/>
        </w:rPr>
        <w:t xml:space="preserve">a </w:t>
      </w:r>
      <w:r w:rsidR="000B55FD" w:rsidRPr="000B55FD">
        <w:rPr>
          <w:rFonts w:ascii="Times New Roman" w:eastAsia="Calibri" w:hAnsi="Times New Roman" w:cs="Times New Roman"/>
          <w:sz w:val="20"/>
          <w:szCs w:val="20"/>
          <w:lang w:val="en-US"/>
        </w:rPr>
        <w:t xml:space="preserve">Petri dish) had 20 zygotic embryonic axes, and each zygotic embryonic axis was one experimental unit. Percentage of </w:t>
      </w:r>
      <w:proofErr w:type="spellStart"/>
      <w:r w:rsidR="000B55FD" w:rsidRPr="000B55FD">
        <w:rPr>
          <w:rFonts w:ascii="Times New Roman" w:eastAsia="Calibri" w:hAnsi="Times New Roman" w:cs="Times New Roman"/>
          <w:sz w:val="20"/>
          <w:szCs w:val="20"/>
          <w:lang w:val="en-US"/>
        </w:rPr>
        <w:t>calli</w:t>
      </w:r>
      <w:proofErr w:type="spellEnd"/>
      <w:r w:rsidR="000B55FD" w:rsidRPr="000B55FD">
        <w:rPr>
          <w:rFonts w:ascii="Times New Roman" w:eastAsia="Calibri" w:hAnsi="Times New Roman" w:cs="Times New Roman"/>
          <w:sz w:val="20"/>
          <w:szCs w:val="20"/>
          <w:lang w:val="en-US"/>
        </w:rPr>
        <w:t xml:space="preserve"> obtained was calculated 60 d after initiating culture (</w:t>
      </w:r>
      <w:proofErr w:type="spellStart"/>
      <w:r w:rsidR="000B55FD" w:rsidRPr="000B55FD">
        <w:rPr>
          <w:rFonts w:ascii="Times New Roman" w:eastAsia="Calibri" w:hAnsi="Times New Roman" w:cs="Times New Roman"/>
          <w:sz w:val="20"/>
          <w:szCs w:val="20"/>
          <w:lang w:val="en-US"/>
        </w:rPr>
        <w:t>daic</w:t>
      </w:r>
      <w:proofErr w:type="spellEnd"/>
      <w:r w:rsidR="000B55FD" w:rsidRPr="000B55FD">
        <w:rPr>
          <w:rFonts w:ascii="Times New Roman" w:eastAsia="Calibri" w:hAnsi="Times New Roman" w:cs="Times New Roman"/>
          <w:sz w:val="20"/>
          <w:szCs w:val="20"/>
          <w:lang w:val="en-US"/>
        </w:rPr>
        <w:t>).</w:t>
      </w:r>
      <w:r w:rsidR="000B55FD">
        <w:rPr>
          <w:rFonts w:ascii="Times New Roman" w:eastAsia="Calibri" w:hAnsi="Times New Roman" w:cs="Times New Roman"/>
          <w:sz w:val="20"/>
          <w:szCs w:val="20"/>
          <w:lang w:val="en-US"/>
        </w:rPr>
        <w:t xml:space="preserve"> </w:t>
      </w:r>
    </w:p>
    <w:p w14:paraId="27E8E54D" w14:textId="77777777" w:rsidR="00A75A6D" w:rsidRDefault="000724AC" w:rsidP="00A75A6D">
      <w:pPr>
        <w:spacing w:after="200" w:line="240" w:lineRule="auto"/>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 xml:space="preserve">The data on callus percentage obtained and number of SE induced per callus were subjected to an analysis of variance </w:t>
      </w:r>
      <w:r w:rsidR="009F2F01">
        <w:rPr>
          <w:rFonts w:ascii="Times New Roman" w:eastAsia="Calibri" w:hAnsi="Times New Roman" w:cs="Times New Roman"/>
          <w:sz w:val="20"/>
          <w:szCs w:val="20"/>
          <w:lang w:val="en-US"/>
        </w:rPr>
        <w:t xml:space="preserve">(ANOVA) </w:t>
      </w:r>
      <w:r w:rsidRPr="00042BD6">
        <w:rPr>
          <w:rFonts w:ascii="Times New Roman" w:eastAsia="Calibri" w:hAnsi="Times New Roman" w:cs="Times New Roman"/>
          <w:sz w:val="20"/>
          <w:szCs w:val="20"/>
          <w:lang w:val="en-US"/>
        </w:rPr>
        <w:t xml:space="preserve">using the software </w:t>
      </w:r>
      <w:proofErr w:type="spellStart"/>
      <w:r w:rsidRPr="00042BD6">
        <w:rPr>
          <w:rFonts w:ascii="Times New Roman" w:eastAsia="Calibri" w:hAnsi="Times New Roman" w:cs="Times New Roman"/>
          <w:i/>
          <w:sz w:val="20"/>
          <w:szCs w:val="20"/>
          <w:lang w:val="en-US"/>
        </w:rPr>
        <w:t>Statgraphics</w:t>
      </w:r>
      <w:proofErr w:type="spellEnd"/>
      <w:r w:rsidRPr="00042BD6">
        <w:rPr>
          <w:rFonts w:ascii="Times New Roman" w:eastAsia="Calibri" w:hAnsi="Times New Roman" w:cs="Times New Roman"/>
          <w:sz w:val="20"/>
          <w:szCs w:val="20"/>
          <w:lang w:val="en-US"/>
        </w:rPr>
        <w:t xml:space="preserve"> version 5.0. </w:t>
      </w:r>
      <w:r w:rsidR="00D1268A" w:rsidRPr="00042BD6">
        <w:rPr>
          <w:rFonts w:ascii="Times New Roman" w:eastAsia="Calibri" w:hAnsi="Times New Roman" w:cs="Times New Roman"/>
          <w:sz w:val="20"/>
          <w:szCs w:val="20"/>
          <w:lang w:val="en-US"/>
        </w:rPr>
        <w:t>In those treatments w</w:t>
      </w:r>
      <w:r w:rsidRPr="00042BD6">
        <w:rPr>
          <w:rFonts w:ascii="Times New Roman" w:eastAsia="Calibri" w:hAnsi="Times New Roman" w:cs="Times New Roman"/>
          <w:sz w:val="20"/>
          <w:szCs w:val="20"/>
          <w:lang w:val="en-US"/>
        </w:rPr>
        <w:t xml:space="preserve">here significant differences were </w:t>
      </w:r>
      <w:r w:rsidR="00D1268A" w:rsidRPr="00042BD6">
        <w:rPr>
          <w:rFonts w:ascii="Times New Roman" w:eastAsia="Calibri" w:hAnsi="Times New Roman" w:cs="Times New Roman"/>
          <w:sz w:val="20"/>
          <w:szCs w:val="20"/>
          <w:lang w:val="en-US"/>
        </w:rPr>
        <w:t>observed</w:t>
      </w:r>
      <w:r w:rsidRPr="00042BD6">
        <w:rPr>
          <w:rFonts w:ascii="Times New Roman" w:eastAsia="Calibri" w:hAnsi="Times New Roman" w:cs="Times New Roman"/>
          <w:sz w:val="20"/>
          <w:szCs w:val="20"/>
          <w:lang w:val="en-US"/>
        </w:rPr>
        <w:t xml:space="preserve">, a Tukey comparison of means test was conducted with a significance level of 5%. </w:t>
      </w:r>
    </w:p>
    <w:p w14:paraId="337CC11E" w14:textId="77777777" w:rsidR="00653CD9" w:rsidRDefault="00653CD9" w:rsidP="00522B63">
      <w:pPr>
        <w:spacing w:after="200" w:line="240" w:lineRule="auto"/>
        <w:jc w:val="center"/>
        <w:rPr>
          <w:rFonts w:ascii="Times New Roman" w:eastAsia="Calibri" w:hAnsi="Times New Roman" w:cs="Times New Roman"/>
          <w:b/>
          <w:sz w:val="20"/>
          <w:szCs w:val="20"/>
          <w:lang w:val="en-US"/>
        </w:rPr>
      </w:pPr>
    </w:p>
    <w:p w14:paraId="341E2FD7" w14:textId="2CB1798A" w:rsidR="00C25049" w:rsidRPr="00042BD6" w:rsidRDefault="000724AC" w:rsidP="00522B63">
      <w:pPr>
        <w:spacing w:after="200" w:line="240" w:lineRule="auto"/>
        <w:jc w:val="center"/>
        <w:rPr>
          <w:rFonts w:ascii="Times New Roman" w:eastAsia="Calibri" w:hAnsi="Times New Roman" w:cs="Times New Roman"/>
          <w:b/>
          <w:sz w:val="20"/>
          <w:szCs w:val="20"/>
          <w:lang w:val="en-US"/>
        </w:rPr>
      </w:pPr>
      <w:r w:rsidRPr="00042BD6">
        <w:rPr>
          <w:rFonts w:ascii="Times New Roman" w:eastAsia="Calibri" w:hAnsi="Times New Roman" w:cs="Times New Roman"/>
          <w:b/>
          <w:sz w:val="20"/>
          <w:szCs w:val="20"/>
          <w:lang w:val="en-US"/>
        </w:rPr>
        <w:t>RESULTS AND DISCUSSION</w:t>
      </w:r>
    </w:p>
    <w:p w14:paraId="6F0C3A23" w14:textId="64A96262" w:rsidR="00F739AA" w:rsidRPr="00042BD6" w:rsidRDefault="00F739AA" w:rsidP="00042BD6">
      <w:pPr>
        <w:spacing w:after="200" w:line="240" w:lineRule="auto"/>
        <w:jc w:val="both"/>
        <w:rPr>
          <w:rFonts w:ascii="Times New Roman" w:eastAsia="Calibri" w:hAnsi="Times New Roman" w:cs="Times New Roman"/>
          <w:b/>
          <w:i/>
          <w:sz w:val="20"/>
          <w:szCs w:val="20"/>
          <w:lang w:val="en-US"/>
        </w:rPr>
      </w:pPr>
      <w:r w:rsidRPr="00042BD6">
        <w:rPr>
          <w:rFonts w:ascii="Times New Roman" w:eastAsia="Calibri" w:hAnsi="Times New Roman" w:cs="Times New Roman"/>
          <w:b/>
          <w:i/>
          <w:sz w:val="20"/>
          <w:szCs w:val="20"/>
          <w:lang w:val="en-US"/>
        </w:rPr>
        <w:t>Callus formation</w:t>
      </w:r>
      <w:r w:rsidR="004D6E81" w:rsidRPr="00042BD6">
        <w:rPr>
          <w:rFonts w:ascii="Times New Roman" w:eastAsia="Calibri" w:hAnsi="Times New Roman" w:cs="Times New Roman"/>
          <w:b/>
          <w:i/>
          <w:sz w:val="20"/>
          <w:szCs w:val="20"/>
          <w:lang w:val="en-US"/>
        </w:rPr>
        <w:t>,</w:t>
      </w:r>
      <w:r w:rsidRPr="00042BD6">
        <w:rPr>
          <w:rFonts w:ascii="Times New Roman" w:eastAsia="Calibri" w:hAnsi="Times New Roman" w:cs="Times New Roman"/>
          <w:b/>
          <w:i/>
          <w:sz w:val="20"/>
          <w:szCs w:val="20"/>
          <w:lang w:val="en-US"/>
        </w:rPr>
        <w:t xml:space="preserve"> induction and maturation of somatic embryos (SE).</w:t>
      </w:r>
    </w:p>
    <w:p w14:paraId="431F46E0" w14:textId="64FE41FD" w:rsidR="00C25049" w:rsidRPr="00042BD6" w:rsidRDefault="0099270A" w:rsidP="00042BD6">
      <w:pPr>
        <w:spacing w:after="200" w:line="240" w:lineRule="auto"/>
        <w:jc w:val="both"/>
        <w:rPr>
          <w:rFonts w:ascii="Times New Roman" w:eastAsia="Calibri" w:hAnsi="Times New Roman" w:cs="Times New Roman"/>
          <w:b/>
          <w:i/>
          <w:sz w:val="20"/>
          <w:szCs w:val="20"/>
          <w:lang w:val="en-US"/>
        </w:rPr>
      </w:pPr>
      <w:r w:rsidRPr="00042BD6">
        <w:rPr>
          <w:rFonts w:ascii="Times New Roman" w:eastAsia="Calibri" w:hAnsi="Times New Roman" w:cs="Times New Roman"/>
          <w:i/>
          <w:sz w:val="20"/>
          <w:szCs w:val="20"/>
          <w:lang w:val="en-US"/>
        </w:rPr>
        <w:t>Assay I</w:t>
      </w:r>
    </w:p>
    <w:p w14:paraId="21EEEA73" w14:textId="60D04E63" w:rsidR="00F739AA" w:rsidRPr="00042BD6" w:rsidRDefault="00F739AA" w:rsidP="00042BD6">
      <w:pPr>
        <w:spacing w:after="200" w:line="240" w:lineRule="auto"/>
        <w:ind w:firstLine="360"/>
        <w:jc w:val="both"/>
        <w:rPr>
          <w:rFonts w:ascii="Times New Roman" w:hAnsi="Times New Roman" w:cs="Times New Roman"/>
          <w:sz w:val="20"/>
          <w:szCs w:val="20"/>
          <w:lang w:val="en-US"/>
        </w:rPr>
      </w:pPr>
      <w:r w:rsidRPr="00042BD6">
        <w:rPr>
          <w:rFonts w:ascii="Times New Roman" w:hAnsi="Times New Roman" w:cs="Times New Roman"/>
          <w:sz w:val="20"/>
          <w:szCs w:val="20"/>
          <w:lang w:val="en-US"/>
        </w:rPr>
        <w:t xml:space="preserve">In this study, des-differentiation of zygotic embryonic axes was visible 5 </w:t>
      </w:r>
      <w:proofErr w:type="spellStart"/>
      <w:r w:rsidRPr="00042BD6">
        <w:rPr>
          <w:rFonts w:ascii="Times New Roman" w:hAnsi="Times New Roman" w:cs="Times New Roman"/>
          <w:sz w:val="20"/>
          <w:szCs w:val="20"/>
          <w:lang w:val="en-US"/>
        </w:rPr>
        <w:t>daic</w:t>
      </w:r>
      <w:proofErr w:type="spellEnd"/>
      <w:r w:rsidRPr="00042BD6">
        <w:rPr>
          <w:rFonts w:ascii="Times New Roman" w:hAnsi="Times New Roman" w:cs="Times New Roman"/>
          <w:sz w:val="20"/>
          <w:szCs w:val="20"/>
          <w:lang w:val="en-US"/>
        </w:rPr>
        <w:t xml:space="preserve">, leading to callus formation. However, SE induction in the globular-torpedo state was evident as of 20 and up to 60, </w:t>
      </w:r>
      <w:proofErr w:type="spellStart"/>
      <w:r w:rsidRPr="00042BD6">
        <w:rPr>
          <w:rFonts w:ascii="Times New Roman" w:hAnsi="Times New Roman" w:cs="Times New Roman"/>
          <w:sz w:val="20"/>
          <w:szCs w:val="20"/>
          <w:lang w:val="en-US"/>
        </w:rPr>
        <w:t>daic</w:t>
      </w:r>
      <w:proofErr w:type="spellEnd"/>
      <w:r w:rsidRPr="00042BD6">
        <w:rPr>
          <w:rFonts w:ascii="Times New Roman" w:hAnsi="Times New Roman" w:cs="Times New Roman"/>
          <w:sz w:val="20"/>
          <w:szCs w:val="20"/>
          <w:lang w:val="en-US"/>
        </w:rPr>
        <w:t xml:space="preserve"> (Fig. 1B) (Table 1). </w:t>
      </w:r>
    </w:p>
    <w:p w14:paraId="65A506E8" w14:textId="514E7F78" w:rsidR="00F739AA" w:rsidRPr="00042BD6" w:rsidRDefault="008F1322" w:rsidP="00042BD6">
      <w:pPr>
        <w:spacing w:after="200" w:line="240" w:lineRule="auto"/>
        <w:ind w:firstLine="360"/>
        <w:jc w:val="both"/>
        <w:rPr>
          <w:rFonts w:ascii="Times New Roman" w:hAnsi="Times New Roman" w:cs="Times New Roman"/>
          <w:sz w:val="20"/>
          <w:szCs w:val="20"/>
          <w:lang w:val="en-US"/>
        </w:rPr>
      </w:pPr>
      <w:r w:rsidRPr="00042BD6">
        <w:rPr>
          <w:rFonts w:ascii="Times New Roman" w:hAnsi="Times New Roman" w:cs="Times New Roman"/>
          <w:sz w:val="20"/>
          <w:szCs w:val="20"/>
          <w:lang w:val="en-US"/>
        </w:rPr>
        <w:t>Moreover, it was observed that, although the culture medium contained plant growth regulators, the presence or absence of some vitamin compound</w:t>
      </w:r>
      <w:r w:rsidR="0017425D" w:rsidRPr="00042BD6">
        <w:rPr>
          <w:rFonts w:ascii="Times New Roman" w:hAnsi="Times New Roman" w:cs="Times New Roman"/>
          <w:sz w:val="20"/>
          <w:szCs w:val="20"/>
          <w:lang w:val="en-US"/>
        </w:rPr>
        <w:t xml:space="preserve"> influenced callus formation and </w:t>
      </w:r>
      <w:r w:rsidR="004D6E81" w:rsidRPr="00042BD6">
        <w:rPr>
          <w:rFonts w:ascii="Times New Roman" w:hAnsi="Times New Roman" w:cs="Times New Roman"/>
          <w:sz w:val="20"/>
          <w:szCs w:val="20"/>
          <w:lang w:val="en-US"/>
        </w:rPr>
        <w:t xml:space="preserve">consequently </w:t>
      </w:r>
      <w:r w:rsidR="0017425D" w:rsidRPr="00042BD6">
        <w:rPr>
          <w:rFonts w:ascii="Times New Roman" w:hAnsi="Times New Roman" w:cs="Times New Roman"/>
          <w:sz w:val="20"/>
          <w:szCs w:val="20"/>
          <w:lang w:val="en-US"/>
        </w:rPr>
        <w:t>SE induction. In this sense, highly significant differences were observed among the evaluated treatments</w:t>
      </w:r>
      <w:r w:rsidR="004B05C0" w:rsidRPr="00042BD6">
        <w:rPr>
          <w:rFonts w:ascii="Times New Roman" w:hAnsi="Times New Roman" w:cs="Times New Roman"/>
          <w:sz w:val="20"/>
          <w:szCs w:val="20"/>
          <w:lang w:val="en-US"/>
        </w:rPr>
        <w:t>. Treatment 1, which contained the three components of VCL2 (inositol, pyridoxine and thiamine)</w:t>
      </w:r>
      <w:r w:rsidR="0006587A" w:rsidRPr="00042BD6">
        <w:rPr>
          <w:rFonts w:ascii="Times New Roman" w:hAnsi="Times New Roman" w:cs="Times New Roman"/>
          <w:sz w:val="20"/>
          <w:szCs w:val="20"/>
          <w:lang w:val="en-US"/>
        </w:rPr>
        <w:t>,</w:t>
      </w:r>
      <w:r w:rsidR="004B05C0" w:rsidRPr="00042BD6">
        <w:rPr>
          <w:rFonts w:ascii="Times New Roman" w:hAnsi="Times New Roman" w:cs="Times New Roman"/>
          <w:sz w:val="20"/>
          <w:szCs w:val="20"/>
          <w:lang w:val="en-US"/>
        </w:rPr>
        <w:t xml:space="preserve"> obtained the highest average percentage of callus formation (60%) and the largest number of SE in cotyledonal state (35.8) 120 </w:t>
      </w:r>
      <w:proofErr w:type="spellStart"/>
      <w:r w:rsidR="004B05C0" w:rsidRPr="00042BD6">
        <w:rPr>
          <w:rFonts w:ascii="Times New Roman" w:hAnsi="Times New Roman" w:cs="Times New Roman"/>
          <w:sz w:val="20"/>
          <w:szCs w:val="20"/>
          <w:lang w:val="en-US"/>
        </w:rPr>
        <w:t>daic</w:t>
      </w:r>
      <w:proofErr w:type="spellEnd"/>
      <w:r w:rsidR="004B05C0" w:rsidRPr="00042BD6">
        <w:rPr>
          <w:rFonts w:ascii="Times New Roman" w:hAnsi="Times New Roman" w:cs="Times New Roman"/>
          <w:sz w:val="20"/>
          <w:szCs w:val="20"/>
          <w:lang w:val="en-US"/>
        </w:rPr>
        <w:t xml:space="preserve"> (Figure 1C). </w:t>
      </w:r>
      <w:r w:rsidR="004D6E81" w:rsidRPr="00042BD6">
        <w:rPr>
          <w:rFonts w:ascii="Times New Roman" w:hAnsi="Times New Roman" w:cs="Times New Roman"/>
          <w:sz w:val="20"/>
          <w:szCs w:val="20"/>
          <w:lang w:val="en-US"/>
        </w:rPr>
        <w:t>In</w:t>
      </w:r>
      <w:r w:rsidR="004B05C0" w:rsidRPr="00042BD6">
        <w:rPr>
          <w:rFonts w:ascii="Times New Roman" w:hAnsi="Times New Roman" w:cs="Times New Roman"/>
          <w:sz w:val="20"/>
          <w:szCs w:val="20"/>
          <w:lang w:val="en-US"/>
        </w:rPr>
        <w:t xml:space="preserve"> contrast with treatment 8, which did not include the </w:t>
      </w:r>
      <w:r w:rsidR="004D6E81" w:rsidRPr="00042BD6">
        <w:rPr>
          <w:rFonts w:ascii="Times New Roman" w:hAnsi="Times New Roman" w:cs="Times New Roman"/>
          <w:sz w:val="20"/>
          <w:szCs w:val="20"/>
          <w:lang w:val="en-US"/>
        </w:rPr>
        <w:t>VCL2</w:t>
      </w:r>
      <w:r w:rsidR="004B05C0" w:rsidRPr="00042BD6">
        <w:rPr>
          <w:rFonts w:ascii="Times New Roman" w:hAnsi="Times New Roman" w:cs="Times New Roman"/>
          <w:sz w:val="20"/>
          <w:szCs w:val="20"/>
          <w:lang w:val="en-US"/>
        </w:rPr>
        <w:t xml:space="preserve">, obtained 15% callus formation and did not </w:t>
      </w:r>
      <w:r w:rsidR="004D6E81" w:rsidRPr="00042BD6">
        <w:rPr>
          <w:rFonts w:ascii="Times New Roman" w:hAnsi="Times New Roman" w:cs="Times New Roman"/>
          <w:sz w:val="20"/>
          <w:szCs w:val="20"/>
          <w:lang w:val="en-US"/>
        </w:rPr>
        <w:t>observ</w:t>
      </w:r>
      <w:r w:rsidR="004B05C0" w:rsidRPr="00042BD6">
        <w:rPr>
          <w:rFonts w:ascii="Times New Roman" w:hAnsi="Times New Roman" w:cs="Times New Roman"/>
          <w:sz w:val="20"/>
          <w:szCs w:val="20"/>
          <w:lang w:val="en-US"/>
        </w:rPr>
        <w:t>e somatic embryo</w:t>
      </w:r>
      <w:r w:rsidR="004D6E81" w:rsidRPr="00042BD6">
        <w:rPr>
          <w:rFonts w:ascii="Times New Roman" w:hAnsi="Times New Roman" w:cs="Times New Roman"/>
          <w:sz w:val="20"/>
          <w:szCs w:val="20"/>
          <w:lang w:val="en-US"/>
        </w:rPr>
        <w:t>genesi</w:t>
      </w:r>
      <w:r w:rsidR="004B05C0" w:rsidRPr="00042BD6">
        <w:rPr>
          <w:rFonts w:ascii="Times New Roman" w:hAnsi="Times New Roman" w:cs="Times New Roman"/>
          <w:sz w:val="20"/>
          <w:szCs w:val="20"/>
          <w:lang w:val="en-US"/>
        </w:rPr>
        <w:t>s (Table 1). Also, the absence of any of the vitamin components considerably affected these variables, as can be observed in treatments 3, 4, and 6.</w:t>
      </w:r>
    </w:p>
    <w:p w14:paraId="0706D6EA" w14:textId="13E650EA" w:rsidR="004B05C0" w:rsidRPr="00042BD6" w:rsidRDefault="004B05C0"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hAnsi="Times New Roman" w:cs="Times New Roman"/>
          <w:sz w:val="20"/>
          <w:szCs w:val="20"/>
          <w:lang w:val="en-US"/>
        </w:rPr>
        <w:t xml:space="preserve">In </w:t>
      </w:r>
      <w:proofErr w:type="spellStart"/>
      <w:r w:rsidRPr="00042BD6">
        <w:rPr>
          <w:rFonts w:ascii="Times New Roman" w:eastAsia="Calibri" w:hAnsi="Times New Roman" w:cs="Times New Roman"/>
          <w:i/>
          <w:sz w:val="20"/>
          <w:szCs w:val="20"/>
          <w:lang w:val="en-US"/>
        </w:rPr>
        <w:t>Trifolium</w:t>
      </w:r>
      <w:proofErr w:type="spellEnd"/>
      <w:r w:rsidRPr="00042BD6">
        <w:rPr>
          <w:rFonts w:ascii="Times New Roman" w:eastAsia="Calibri" w:hAnsi="Times New Roman" w:cs="Times New Roman"/>
          <w:i/>
          <w:sz w:val="20"/>
          <w:szCs w:val="20"/>
          <w:lang w:val="en-US"/>
        </w:rPr>
        <w:t xml:space="preserve"> </w:t>
      </w:r>
      <w:proofErr w:type="spellStart"/>
      <w:r w:rsidRPr="00042BD6">
        <w:rPr>
          <w:rFonts w:ascii="Times New Roman" w:eastAsia="Calibri" w:hAnsi="Times New Roman" w:cs="Times New Roman"/>
          <w:i/>
          <w:sz w:val="20"/>
          <w:szCs w:val="20"/>
          <w:lang w:val="en-US"/>
        </w:rPr>
        <w:t>pratense</w:t>
      </w:r>
      <w:proofErr w:type="spellEnd"/>
      <w:r w:rsidRPr="00042BD6">
        <w:rPr>
          <w:rFonts w:ascii="Times New Roman" w:eastAsia="Calibri" w:hAnsi="Times New Roman" w:cs="Times New Roman"/>
          <w:sz w:val="20"/>
          <w:szCs w:val="20"/>
          <w:lang w:val="en-US"/>
        </w:rPr>
        <w:t xml:space="preserve">, both </w:t>
      </w:r>
      <w:proofErr w:type="spellStart"/>
      <w:r w:rsidRPr="00042BD6">
        <w:rPr>
          <w:rFonts w:ascii="Times New Roman" w:eastAsia="Calibri" w:hAnsi="Times New Roman" w:cs="Times New Roman"/>
          <w:sz w:val="20"/>
          <w:szCs w:val="20"/>
          <w:lang w:val="en-US"/>
        </w:rPr>
        <w:t>Phillps</w:t>
      </w:r>
      <w:proofErr w:type="spellEnd"/>
      <w:r w:rsidRPr="00042BD6">
        <w:rPr>
          <w:rFonts w:ascii="Times New Roman" w:eastAsia="Calibri" w:hAnsi="Times New Roman" w:cs="Times New Roman"/>
          <w:sz w:val="20"/>
          <w:szCs w:val="20"/>
          <w:lang w:val="en-US"/>
        </w:rPr>
        <w:t xml:space="preserve"> and Collins (1979) and Myers </w:t>
      </w:r>
      <w:r w:rsidRPr="00042BD6">
        <w:rPr>
          <w:rFonts w:ascii="Times New Roman" w:eastAsia="Calibri" w:hAnsi="Times New Roman" w:cs="Times New Roman"/>
          <w:i/>
          <w:sz w:val="20"/>
          <w:szCs w:val="20"/>
          <w:lang w:val="en-US"/>
        </w:rPr>
        <w:t>et al.</w:t>
      </w:r>
      <w:r w:rsidRPr="00042BD6">
        <w:rPr>
          <w:rFonts w:ascii="Times New Roman" w:eastAsia="Calibri" w:hAnsi="Times New Roman" w:cs="Times New Roman"/>
          <w:sz w:val="20"/>
          <w:szCs w:val="20"/>
          <w:lang w:val="en-US"/>
        </w:rPr>
        <w:t xml:space="preserve"> (1989) obtained a larger number of shoots from cultured callus in a medium supplemented with the L2 vitamin complex (VCL2) than in media to which the MS </w:t>
      </w:r>
      <w:r w:rsidR="004D6E81" w:rsidRPr="00042BD6">
        <w:rPr>
          <w:rFonts w:ascii="Times New Roman" w:eastAsia="Calibri" w:hAnsi="Times New Roman" w:cs="Times New Roman"/>
          <w:sz w:val="20"/>
          <w:szCs w:val="20"/>
          <w:lang w:val="en-US"/>
        </w:rPr>
        <w:t xml:space="preserve">vitamin </w:t>
      </w:r>
      <w:r w:rsidRPr="00042BD6">
        <w:rPr>
          <w:rFonts w:ascii="Times New Roman" w:eastAsia="Calibri" w:hAnsi="Times New Roman" w:cs="Times New Roman"/>
          <w:sz w:val="20"/>
          <w:szCs w:val="20"/>
          <w:lang w:val="en-US"/>
        </w:rPr>
        <w:t>complex</w:t>
      </w:r>
      <w:r w:rsidR="008438CE" w:rsidRPr="00042BD6">
        <w:rPr>
          <w:rFonts w:ascii="Times New Roman" w:eastAsia="Calibri" w:hAnsi="Times New Roman" w:cs="Times New Roman"/>
          <w:sz w:val="20"/>
          <w:szCs w:val="20"/>
          <w:lang w:val="en-US"/>
        </w:rPr>
        <w:t xml:space="preserve"> </w:t>
      </w:r>
      <w:r w:rsidR="004D6E81" w:rsidRPr="00042BD6">
        <w:rPr>
          <w:rFonts w:ascii="Times New Roman" w:eastAsia="Calibri" w:hAnsi="Times New Roman" w:cs="Times New Roman"/>
          <w:sz w:val="20"/>
          <w:szCs w:val="20"/>
          <w:lang w:val="en-US"/>
        </w:rPr>
        <w:t>(VCMS)</w:t>
      </w:r>
      <w:r w:rsidRPr="00042BD6">
        <w:rPr>
          <w:rFonts w:ascii="Times New Roman" w:eastAsia="Calibri" w:hAnsi="Times New Roman" w:cs="Times New Roman"/>
          <w:sz w:val="20"/>
          <w:szCs w:val="20"/>
          <w:lang w:val="en-US"/>
        </w:rPr>
        <w:t xml:space="preserve"> was added or media without vitamins. </w:t>
      </w:r>
      <w:r w:rsidR="006658BC" w:rsidRPr="00042BD6">
        <w:rPr>
          <w:rFonts w:ascii="Times New Roman" w:eastAsia="Calibri" w:hAnsi="Times New Roman" w:cs="Times New Roman"/>
          <w:sz w:val="20"/>
          <w:szCs w:val="20"/>
          <w:lang w:val="en-US"/>
        </w:rPr>
        <w:t>To</w:t>
      </w:r>
      <w:r w:rsidRPr="00042BD6">
        <w:rPr>
          <w:rFonts w:ascii="Times New Roman" w:eastAsia="Calibri" w:hAnsi="Times New Roman" w:cs="Times New Roman"/>
          <w:sz w:val="20"/>
          <w:szCs w:val="20"/>
          <w:lang w:val="en-US"/>
        </w:rPr>
        <w:t xml:space="preserve"> this respect, </w:t>
      </w:r>
      <w:proofErr w:type="spellStart"/>
      <w:r w:rsidRPr="00042BD6">
        <w:rPr>
          <w:rFonts w:ascii="Times New Roman" w:eastAsia="Calibri" w:hAnsi="Times New Roman" w:cs="Times New Roman"/>
          <w:sz w:val="20"/>
          <w:szCs w:val="20"/>
          <w:lang w:val="en-US"/>
        </w:rPr>
        <w:t>Shils</w:t>
      </w:r>
      <w:proofErr w:type="spellEnd"/>
      <w:r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i/>
          <w:sz w:val="20"/>
          <w:szCs w:val="20"/>
          <w:lang w:val="en-US"/>
        </w:rPr>
        <w:t>et al</w:t>
      </w:r>
      <w:r w:rsidRPr="00042BD6">
        <w:rPr>
          <w:rFonts w:ascii="Times New Roman" w:eastAsia="Calibri" w:hAnsi="Times New Roman" w:cs="Times New Roman"/>
          <w:sz w:val="20"/>
          <w:szCs w:val="20"/>
          <w:lang w:val="en-US"/>
        </w:rPr>
        <w:t>. (2001) indicate that the vitamin complexes contain nitrogen</w:t>
      </w:r>
      <w:r w:rsidR="0006587A" w:rsidRPr="00042BD6">
        <w:rPr>
          <w:rFonts w:ascii="Times New Roman" w:eastAsia="Calibri" w:hAnsi="Times New Roman" w:cs="Times New Roman"/>
          <w:sz w:val="20"/>
          <w:szCs w:val="20"/>
          <w:lang w:val="en-US"/>
        </w:rPr>
        <w:t>ous</w:t>
      </w:r>
      <w:r w:rsidRPr="00042BD6">
        <w:rPr>
          <w:rFonts w:ascii="Times New Roman" w:eastAsia="Calibri" w:hAnsi="Times New Roman" w:cs="Times New Roman"/>
          <w:sz w:val="20"/>
          <w:szCs w:val="20"/>
          <w:lang w:val="en-US"/>
        </w:rPr>
        <w:t xml:space="preserve"> organic elements that are not synthesizable by the organism (with some exceptions)</w:t>
      </w:r>
      <w:r w:rsidR="00B823AB" w:rsidRPr="00042BD6">
        <w:rPr>
          <w:rFonts w:ascii="Times New Roman" w:eastAsia="Calibri" w:hAnsi="Times New Roman" w:cs="Times New Roman"/>
          <w:sz w:val="20"/>
          <w:szCs w:val="20"/>
          <w:lang w:val="en-US"/>
        </w:rPr>
        <w:t xml:space="preserve"> but are essential for plant growth and development and for maintaining adequate metabolism. When higher plants are cultured </w:t>
      </w:r>
      <w:r w:rsidR="00B823AB" w:rsidRPr="00042BD6">
        <w:rPr>
          <w:rFonts w:ascii="Times New Roman" w:eastAsia="Calibri" w:hAnsi="Times New Roman" w:cs="Times New Roman"/>
          <w:i/>
          <w:sz w:val="20"/>
          <w:szCs w:val="20"/>
          <w:lang w:val="en-US"/>
        </w:rPr>
        <w:t>in vitro</w:t>
      </w:r>
      <w:r w:rsidR="00B823AB" w:rsidRPr="00042BD6">
        <w:rPr>
          <w:rFonts w:ascii="Times New Roman" w:eastAsia="Calibri" w:hAnsi="Times New Roman" w:cs="Times New Roman"/>
          <w:sz w:val="20"/>
          <w:szCs w:val="20"/>
          <w:lang w:val="en-US"/>
        </w:rPr>
        <w:t xml:space="preserve">, the absence of vitamins is a limiting factor in growth as can be observed in treatment 8 of our study. </w:t>
      </w:r>
    </w:p>
    <w:p w14:paraId="76591110" w14:textId="0E59DE1F" w:rsidR="00B14946" w:rsidRPr="00042BD6" w:rsidRDefault="00B823AB" w:rsidP="00042BD6">
      <w:pPr>
        <w:spacing w:after="200" w:line="240" w:lineRule="auto"/>
        <w:ind w:firstLine="360"/>
        <w:jc w:val="both"/>
        <w:rPr>
          <w:rFonts w:ascii="Times New Roman" w:hAnsi="Times New Roman" w:cs="Times New Roman"/>
          <w:sz w:val="20"/>
          <w:szCs w:val="20"/>
        </w:rPr>
      </w:pPr>
      <w:r w:rsidRPr="00042BD6">
        <w:rPr>
          <w:rFonts w:ascii="Times New Roman" w:hAnsi="Times New Roman" w:cs="Times New Roman"/>
          <w:sz w:val="20"/>
          <w:szCs w:val="20"/>
          <w:lang w:val="en-US"/>
        </w:rPr>
        <w:t>Vitamins fundamentally act as enzym</w:t>
      </w:r>
      <w:r w:rsidR="006658BC" w:rsidRPr="00042BD6">
        <w:rPr>
          <w:rFonts w:ascii="Times New Roman" w:hAnsi="Times New Roman" w:cs="Times New Roman"/>
          <w:sz w:val="20"/>
          <w:szCs w:val="20"/>
          <w:lang w:val="en-US"/>
        </w:rPr>
        <w:t xml:space="preserve">atic </w:t>
      </w:r>
      <w:r w:rsidRPr="00042BD6">
        <w:rPr>
          <w:rFonts w:ascii="Times New Roman" w:hAnsi="Times New Roman" w:cs="Times New Roman"/>
          <w:sz w:val="20"/>
          <w:szCs w:val="20"/>
          <w:lang w:val="en-US"/>
        </w:rPr>
        <w:t>cofactors in diverse metabolic processes. For example, inositol, which is an integral part of several types of membranes of some cell organelles, is used by plants to supplement sucrose, contributing considerable energy during the stage of cell</w:t>
      </w:r>
      <w:r w:rsidR="006658BC" w:rsidRPr="00042BD6">
        <w:rPr>
          <w:rFonts w:ascii="Times New Roman" w:hAnsi="Times New Roman" w:cs="Times New Roman"/>
          <w:sz w:val="20"/>
          <w:szCs w:val="20"/>
          <w:lang w:val="en-US"/>
        </w:rPr>
        <w:t>ular</w:t>
      </w:r>
      <w:r w:rsidRPr="00042BD6">
        <w:rPr>
          <w:rFonts w:ascii="Times New Roman" w:hAnsi="Times New Roman" w:cs="Times New Roman"/>
          <w:sz w:val="20"/>
          <w:szCs w:val="20"/>
          <w:lang w:val="en-US"/>
        </w:rPr>
        <w:t xml:space="preserve"> reprogramming. Likewise, pyridoxine, although it is not considered essential in </w:t>
      </w:r>
      <w:r w:rsidR="00D33087" w:rsidRPr="00042BD6">
        <w:rPr>
          <w:rFonts w:ascii="Times New Roman" w:hAnsi="Times New Roman" w:cs="Times New Roman"/>
          <w:sz w:val="20"/>
          <w:szCs w:val="20"/>
          <w:lang w:val="en-US"/>
        </w:rPr>
        <w:t xml:space="preserve">tissue </w:t>
      </w:r>
      <w:r w:rsidRPr="00042BD6">
        <w:rPr>
          <w:rFonts w:ascii="Times New Roman" w:hAnsi="Times New Roman" w:cs="Times New Roman"/>
          <w:sz w:val="20"/>
          <w:szCs w:val="20"/>
          <w:lang w:val="en-US"/>
        </w:rPr>
        <w:t>culture</w:t>
      </w:r>
      <w:r w:rsidR="00D33087" w:rsidRPr="00042BD6">
        <w:rPr>
          <w:rFonts w:ascii="Times New Roman" w:hAnsi="Times New Roman" w:cs="Times New Roman"/>
          <w:sz w:val="20"/>
          <w:szCs w:val="20"/>
          <w:lang w:val="en-US"/>
        </w:rPr>
        <w:t xml:space="preserve"> (as demonstrated in treatment 7), has been shown </w:t>
      </w:r>
      <w:r w:rsidR="002B2A7A" w:rsidRPr="00042BD6">
        <w:rPr>
          <w:rFonts w:ascii="Times New Roman" w:hAnsi="Times New Roman" w:cs="Times New Roman"/>
          <w:sz w:val="20"/>
          <w:szCs w:val="20"/>
          <w:lang w:val="en-US"/>
        </w:rPr>
        <w:t>to</w:t>
      </w:r>
      <w:r w:rsidR="00D33087" w:rsidRPr="00042BD6">
        <w:rPr>
          <w:rFonts w:ascii="Times New Roman" w:hAnsi="Times New Roman" w:cs="Times New Roman"/>
          <w:sz w:val="20"/>
          <w:szCs w:val="20"/>
          <w:lang w:val="en-US"/>
        </w:rPr>
        <w:t xml:space="preserve"> participate in reactions of transamination and decarboxylation of amino acids (protein biosynthesis) (Murray, 2010)</w:t>
      </w:r>
      <w:r w:rsidR="006658BC" w:rsidRPr="00042BD6">
        <w:rPr>
          <w:rFonts w:ascii="Times New Roman" w:hAnsi="Times New Roman" w:cs="Times New Roman"/>
          <w:sz w:val="20"/>
          <w:szCs w:val="20"/>
          <w:lang w:val="en-US"/>
        </w:rPr>
        <w:t>.</w:t>
      </w:r>
    </w:p>
    <w:p w14:paraId="4C9A4478" w14:textId="28AB082E" w:rsidR="00D33087" w:rsidRPr="00042BD6" w:rsidRDefault="00D33087" w:rsidP="00042BD6">
      <w:pPr>
        <w:spacing w:after="200" w:line="240" w:lineRule="auto"/>
        <w:ind w:firstLine="360"/>
        <w:jc w:val="both"/>
        <w:rPr>
          <w:rFonts w:ascii="Times New Roman" w:hAnsi="Times New Roman" w:cs="Times New Roman"/>
          <w:sz w:val="20"/>
          <w:szCs w:val="20"/>
          <w:lang w:val="en-US"/>
        </w:rPr>
      </w:pPr>
      <w:r w:rsidRPr="00042BD6">
        <w:rPr>
          <w:rFonts w:ascii="Times New Roman" w:hAnsi="Times New Roman" w:cs="Times New Roman"/>
          <w:sz w:val="20"/>
          <w:szCs w:val="20"/>
          <w:lang w:val="en-US"/>
        </w:rPr>
        <w:t xml:space="preserve">In addition, when we analyzed the response of the zygotic embryonic axes of </w:t>
      </w:r>
      <w:r w:rsidRPr="00042BD6">
        <w:rPr>
          <w:rFonts w:ascii="Times New Roman" w:hAnsi="Times New Roman" w:cs="Times New Roman"/>
          <w:i/>
          <w:sz w:val="20"/>
          <w:szCs w:val="20"/>
          <w:lang w:val="en-US"/>
        </w:rPr>
        <w:t>A. angustifolia</w:t>
      </w:r>
      <w:r w:rsidRPr="00042BD6">
        <w:rPr>
          <w:rFonts w:ascii="Times New Roman" w:hAnsi="Times New Roman" w:cs="Times New Roman"/>
          <w:sz w:val="20"/>
          <w:szCs w:val="20"/>
          <w:lang w:val="en-US"/>
        </w:rPr>
        <w:t xml:space="preserve"> to the treatments with thiamine (alone or in combination), treatments 1, 2, 3 and 4, we observed that it was possible to induce a larger number of SE, in contrast with th</w:t>
      </w:r>
      <w:r w:rsidR="006658BC" w:rsidRPr="00042BD6">
        <w:rPr>
          <w:rFonts w:ascii="Times New Roman" w:hAnsi="Times New Roman" w:cs="Times New Roman"/>
          <w:sz w:val="20"/>
          <w:szCs w:val="20"/>
          <w:lang w:val="en-US"/>
        </w:rPr>
        <w:t>ose</w:t>
      </w:r>
      <w:r w:rsidRPr="00042BD6">
        <w:rPr>
          <w:rFonts w:ascii="Times New Roman" w:hAnsi="Times New Roman" w:cs="Times New Roman"/>
          <w:sz w:val="20"/>
          <w:szCs w:val="20"/>
          <w:lang w:val="en-US"/>
        </w:rPr>
        <w:t xml:space="preserve"> treatments that lacked it (treatments 5, 6, 7 and 8) (Table 1). </w:t>
      </w:r>
    </w:p>
    <w:p w14:paraId="55418D67" w14:textId="44659A09" w:rsidR="00C25049" w:rsidRPr="00042BD6" w:rsidRDefault="00641080" w:rsidP="00042BD6">
      <w:pPr>
        <w:spacing w:after="200" w:line="240" w:lineRule="auto"/>
        <w:jc w:val="both"/>
        <w:rPr>
          <w:rFonts w:ascii="Times New Roman" w:eastAsia="Calibri" w:hAnsi="Times New Roman" w:cs="Times New Roman"/>
          <w:i/>
          <w:sz w:val="20"/>
          <w:szCs w:val="20"/>
          <w:lang w:val="en-US"/>
        </w:rPr>
      </w:pPr>
      <w:r w:rsidRPr="00042BD6">
        <w:rPr>
          <w:rFonts w:ascii="Times New Roman" w:eastAsia="Calibri" w:hAnsi="Times New Roman" w:cs="Times New Roman"/>
          <w:i/>
          <w:sz w:val="20"/>
          <w:szCs w:val="20"/>
          <w:lang w:val="en-US"/>
        </w:rPr>
        <w:t>Assay</w:t>
      </w:r>
      <w:r w:rsidR="00C25049" w:rsidRPr="00042BD6">
        <w:rPr>
          <w:rFonts w:ascii="Times New Roman" w:eastAsia="Calibri" w:hAnsi="Times New Roman" w:cs="Times New Roman"/>
          <w:i/>
          <w:sz w:val="20"/>
          <w:szCs w:val="20"/>
          <w:lang w:val="en-US"/>
        </w:rPr>
        <w:t xml:space="preserve"> II</w:t>
      </w:r>
    </w:p>
    <w:p w14:paraId="4EDA9224" w14:textId="1BE70C2B" w:rsidR="00D33087" w:rsidRPr="00042BD6" w:rsidRDefault="00D33087"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 xml:space="preserve">As we mentioned above, largest average number of SE in cotyledonal stage (35.8) was obtained with the treatment that contained the three components of the vitamin complex L2 (Phase I). This suggests that thiamine plays a fundamental role in acquiring embryogenic competence of </w:t>
      </w:r>
      <w:r w:rsidR="008C7CF5" w:rsidRPr="00042BD6">
        <w:rPr>
          <w:rFonts w:ascii="Times New Roman" w:eastAsia="Calibri" w:hAnsi="Times New Roman" w:cs="Times New Roman"/>
          <w:i/>
          <w:sz w:val="20"/>
          <w:szCs w:val="20"/>
          <w:lang w:val="en-US"/>
        </w:rPr>
        <w:t>A. angustifolia</w:t>
      </w:r>
      <w:r w:rsidR="008C7CF5"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 xml:space="preserve">somatic cells. To further test the veracity of this assumption, in </w:t>
      </w:r>
      <w:r w:rsidR="00641080" w:rsidRPr="00042BD6">
        <w:rPr>
          <w:rFonts w:ascii="Times New Roman" w:eastAsia="Calibri" w:hAnsi="Times New Roman" w:cs="Times New Roman"/>
          <w:sz w:val="20"/>
          <w:szCs w:val="20"/>
          <w:lang w:val="en-US"/>
        </w:rPr>
        <w:t>Assay</w:t>
      </w:r>
      <w:r w:rsidRPr="00042BD6">
        <w:rPr>
          <w:rFonts w:ascii="Times New Roman" w:eastAsia="Calibri" w:hAnsi="Times New Roman" w:cs="Times New Roman"/>
          <w:sz w:val="20"/>
          <w:szCs w:val="20"/>
          <w:lang w:val="en-US"/>
        </w:rPr>
        <w:t xml:space="preserve"> II of our study we evaluated the effect of six thiamine concentrations (1.5, 2.0, 2.5, 3.0, 3.5 and 4.0 mg L</w:t>
      </w:r>
      <w:r w:rsidRPr="00042BD6">
        <w:rPr>
          <w:rFonts w:ascii="Times New Roman" w:eastAsia="Calibri" w:hAnsi="Times New Roman" w:cs="Times New Roman"/>
          <w:sz w:val="20"/>
          <w:szCs w:val="20"/>
          <w:vertAlign w:val="superscript"/>
          <w:lang w:val="en-US"/>
        </w:rPr>
        <w:t>-1</w:t>
      </w:r>
      <w:r w:rsidRPr="00042BD6">
        <w:rPr>
          <w:rFonts w:ascii="Times New Roman" w:eastAsia="Calibri" w:hAnsi="Times New Roman" w:cs="Times New Roman"/>
          <w:sz w:val="20"/>
          <w:szCs w:val="20"/>
          <w:lang w:val="en-US"/>
        </w:rPr>
        <w:t xml:space="preserve">) in combination with </w:t>
      </w:r>
      <w:r w:rsidR="00C72ADD" w:rsidRPr="00042BD6">
        <w:rPr>
          <w:rFonts w:ascii="Times New Roman" w:eastAsia="Calibri" w:hAnsi="Times New Roman" w:cs="Times New Roman"/>
          <w:sz w:val="20"/>
          <w:szCs w:val="20"/>
          <w:lang w:val="en-US"/>
        </w:rPr>
        <w:t>250 mg L</w:t>
      </w:r>
      <w:r w:rsidR="00C72ADD" w:rsidRPr="00042BD6">
        <w:rPr>
          <w:rFonts w:ascii="Times New Roman" w:eastAsia="Calibri" w:hAnsi="Times New Roman" w:cs="Times New Roman"/>
          <w:sz w:val="20"/>
          <w:szCs w:val="20"/>
          <w:vertAlign w:val="superscript"/>
          <w:lang w:val="en-US"/>
        </w:rPr>
        <w:t>-1</w:t>
      </w:r>
      <w:r w:rsidR="00C72ADD" w:rsidRPr="00042BD6">
        <w:rPr>
          <w:rFonts w:ascii="Times New Roman" w:eastAsia="Calibri" w:hAnsi="Times New Roman" w:cs="Times New Roman"/>
          <w:sz w:val="20"/>
          <w:szCs w:val="20"/>
          <w:lang w:val="en-US"/>
        </w:rPr>
        <w:t xml:space="preserve"> inositol and 0.5 mg L</w:t>
      </w:r>
      <w:r w:rsidR="00C72ADD" w:rsidRPr="00042BD6">
        <w:rPr>
          <w:rFonts w:ascii="Times New Roman" w:eastAsia="Calibri" w:hAnsi="Times New Roman" w:cs="Times New Roman"/>
          <w:sz w:val="20"/>
          <w:szCs w:val="20"/>
          <w:vertAlign w:val="superscript"/>
          <w:lang w:val="en-US"/>
        </w:rPr>
        <w:t xml:space="preserve">-1 </w:t>
      </w:r>
      <w:r w:rsidR="00C72ADD" w:rsidRPr="00042BD6">
        <w:rPr>
          <w:rFonts w:ascii="Times New Roman" w:eastAsia="Calibri" w:hAnsi="Times New Roman" w:cs="Times New Roman"/>
          <w:sz w:val="20"/>
          <w:szCs w:val="20"/>
          <w:lang w:val="en-US"/>
        </w:rPr>
        <w:t xml:space="preserve">pyridoxine on embryogenic callus formation and SE induction (Table 1). </w:t>
      </w:r>
    </w:p>
    <w:p w14:paraId="3225543C" w14:textId="77777777" w:rsidR="00C72ADD" w:rsidRPr="00042BD6" w:rsidRDefault="00C72ADD" w:rsidP="00042BD6">
      <w:pPr>
        <w:spacing w:after="200" w:line="240" w:lineRule="auto"/>
        <w:ind w:firstLine="360"/>
        <w:jc w:val="both"/>
        <w:rPr>
          <w:rFonts w:ascii="Times New Roman" w:hAnsi="Times New Roman" w:cs="Times New Roman"/>
          <w:sz w:val="20"/>
          <w:szCs w:val="20"/>
          <w:lang w:val="en-US"/>
        </w:rPr>
      </w:pPr>
      <w:r w:rsidRPr="00042BD6">
        <w:rPr>
          <w:rFonts w:ascii="Times New Roman" w:eastAsia="Calibri" w:hAnsi="Times New Roman" w:cs="Times New Roman"/>
          <w:sz w:val="20"/>
          <w:szCs w:val="20"/>
          <w:lang w:val="en-US"/>
        </w:rPr>
        <w:t xml:space="preserve">In Table 1, it can be observed that SE induction was achieved in the six treatments evaluated. However, it can also be noted that when reducing or increasing the concentration of thiamine in the culture medium (treatments 1 and 6), </w:t>
      </w:r>
      <w:r w:rsidRPr="00042BD6">
        <w:rPr>
          <w:rFonts w:ascii="Times New Roman" w:eastAsia="Calibri" w:hAnsi="Times New Roman" w:cs="Times New Roman"/>
          <w:sz w:val="20"/>
          <w:szCs w:val="20"/>
          <w:lang w:val="en-US"/>
        </w:rPr>
        <w:lastRenderedPageBreak/>
        <w:t xml:space="preserve">the number of SE decreases relative to the number induced in the original concentration </w:t>
      </w:r>
      <w:r w:rsidRPr="00042BD6">
        <w:rPr>
          <w:rFonts w:ascii="Times New Roman" w:hAnsi="Times New Roman" w:cs="Times New Roman"/>
          <w:sz w:val="20"/>
          <w:szCs w:val="20"/>
          <w:lang w:val="en-US"/>
        </w:rPr>
        <w:t>(2.0 mg L</w:t>
      </w:r>
      <w:r w:rsidRPr="00042BD6">
        <w:rPr>
          <w:rFonts w:ascii="Times New Roman" w:hAnsi="Times New Roman" w:cs="Times New Roman"/>
          <w:sz w:val="20"/>
          <w:szCs w:val="20"/>
          <w:vertAlign w:val="superscript"/>
          <w:lang w:val="en-US"/>
        </w:rPr>
        <w:t>-1</w:t>
      </w:r>
      <w:r w:rsidRPr="00042BD6">
        <w:rPr>
          <w:rFonts w:ascii="Times New Roman" w:hAnsi="Times New Roman" w:cs="Times New Roman"/>
          <w:sz w:val="20"/>
          <w:szCs w:val="20"/>
          <w:lang w:val="en-US"/>
        </w:rPr>
        <w:t xml:space="preserve">). Our results coincide with </w:t>
      </w:r>
      <w:proofErr w:type="spellStart"/>
      <w:r w:rsidRPr="00042BD6">
        <w:rPr>
          <w:rFonts w:ascii="Times New Roman" w:hAnsi="Times New Roman" w:cs="Times New Roman"/>
          <w:sz w:val="20"/>
          <w:szCs w:val="20"/>
          <w:lang w:val="en-US"/>
        </w:rPr>
        <w:t>Goyer</w:t>
      </w:r>
      <w:proofErr w:type="spellEnd"/>
      <w:r w:rsidRPr="00042BD6">
        <w:rPr>
          <w:rFonts w:ascii="Times New Roman" w:hAnsi="Times New Roman" w:cs="Times New Roman"/>
          <w:sz w:val="20"/>
          <w:szCs w:val="20"/>
          <w:lang w:val="en-US"/>
        </w:rPr>
        <w:t xml:space="preserve"> (2010), who indicate that low and high concentrations of thiamine diphosphate negatively affect the quantity of mRNA and, consequently, </w:t>
      </w:r>
      <w:r w:rsidR="008C7CF5" w:rsidRPr="00042BD6">
        <w:rPr>
          <w:rFonts w:ascii="Times New Roman" w:hAnsi="Times New Roman" w:cs="Times New Roman"/>
          <w:sz w:val="20"/>
          <w:szCs w:val="20"/>
          <w:lang w:val="en-US"/>
        </w:rPr>
        <w:t xml:space="preserve">it also affects </w:t>
      </w:r>
      <w:r w:rsidRPr="00042BD6">
        <w:rPr>
          <w:rFonts w:ascii="Times New Roman" w:hAnsi="Times New Roman" w:cs="Times New Roman"/>
          <w:sz w:val="20"/>
          <w:szCs w:val="20"/>
          <w:lang w:val="en-US"/>
        </w:rPr>
        <w:t xml:space="preserve">protein biosynthesis in the cell preproduction stage. </w:t>
      </w:r>
    </w:p>
    <w:p w14:paraId="5D1D3D83" w14:textId="2482A8F2" w:rsidR="00C72ADD" w:rsidRPr="00042BD6" w:rsidRDefault="00B275BC"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Nevertheless</w:t>
      </w:r>
      <w:r w:rsidR="00C72ADD" w:rsidRPr="00042BD6">
        <w:rPr>
          <w:rFonts w:ascii="Times New Roman" w:eastAsia="Calibri" w:hAnsi="Times New Roman" w:cs="Times New Roman"/>
          <w:sz w:val="20"/>
          <w:szCs w:val="20"/>
          <w:lang w:val="en-US"/>
        </w:rPr>
        <w:t>, in treatments 3 and 4 there were no significant differences, suggesting that by increasing thiamine concentration up to 2.5 and 3.0 mg L</w:t>
      </w:r>
      <w:r w:rsidR="00C72ADD" w:rsidRPr="00042BD6">
        <w:rPr>
          <w:rFonts w:ascii="Times New Roman" w:eastAsia="Calibri" w:hAnsi="Times New Roman" w:cs="Times New Roman"/>
          <w:sz w:val="20"/>
          <w:szCs w:val="20"/>
          <w:vertAlign w:val="superscript"/>
          <w:lang w:val="en-US"/>
        </w:rPr>
        <w:t>-1</w:t>
      </w:r>
      <w:r w:rsidR="00C72ADD" w:rsidRPr="00042BD6">
        <w:rPr>
          <w:rFonts w:ascii="Times New Roman" w:eastAsia="Calibri" w:hAnsi="Times New Roman" w:cs="Times New Roman"/>
          <w:sz w:val="20"/>
          <w:szCs w:val="20"/>
          <w:lang w:val="en-US"/>
        </w:rPr>
        <w:t xml:space="preserve"> in the culture medium it is possible to induce a larger number of SE per explant (50.5 and 55.9, respectively), compared with the 35.8 SE induced with the original concentration of thiamine (2.0 mg L</w:t>
      </w:r>
      <w:r w:rsidR="00C72ADD" w:rsidRPr="00042BD6">
        <w:rPr>
          <w:rFonts w:ascii="Times New Roman" w:eastAsia="Calibri" w:hAnsi="Times New Roman" w:cs="Times New Roman"/>
          <w:sz w:val="20"/>
          <w:szCs w:val="20"/>
          <w:vertAlign w:val="superscript"/>
          <w:lang w:val="en-US"/>
        </w:rPr>
        <w:t>-1</w:t>
      </w:r>
      <w:r w:rsidR="00C72ADD" w:rsidRPr="00042BD6">
        <w:rPr>
          <w:rFonts w:ascii="Times New Roman" w:eastAsia="Calibri" w:hAnsi="Times New Roman" w:cs="Times New Roman"/>
          <w:sz w:val="20"/>
          <w:szCs w:val="20"/>
          <w:lang w:val="en-US"/>
        </w:rPr>
        <w:t>) (</w:t>
      </w:r>
      <w:r w:rsidR="00641080" w:rsidRPr="00042BD6">
        <w:rPr>
          <w:rFonts w:ascii="Times New Roman" w:eastAsia="Calibri" w:hAnsi="Times New Roman" w:cs="Times New Roman"/>
          <w:sz w:val="20"/>
          <w:szCs w:val="20"/>
          <w:lang w:val="en-US"/>
        </w:rPr>
        <w:t>Assay</w:t>
      </w:r>
      <w:r w:rsidR="00C72ADD" w:rsidRPr="00042BD6">
        <w:rPr>
          <w:rFonts w:ascii="Times New Roman" w:eastAsia="Calibri" w:hAnsi="Times New Roman" w:cs="Times New Roman"/>
          <w:sz w:val="20"/>
          <w:szCs w:val="20"/>
          <w:lang w:val="en-US"/>
        </w:rPr>
        <w:t xml:space="preserve"> I). A possible explanation of these results lies in that thiamine is a vitamin of the </w:t>
      </w:r>
      <w:r w:rsidR="008C7CF5" w:rsidRPr="00042BD6">
        <w:rPr>
          <w:rFonts w:ascii="Times New Roman" w:eastAsia="Calibri" w:hAnsi="Times New Roman" w:cs="Times New Roman"/>
          <w:sz w:val="20"/>
          <w:szCs w:val="20"/>
          <w:lang w:val="en-US"/>
        </w:rPr>
        <w:t>B</w:t>
      </w:r>
      <w:r w:rsidR="00C72ADD" w:rsidRPr="00042BD6">
        <w:rPr>
          <w:rFonts w:ascii="Times New Roman" w:eastAsia="Calibri" w:hAnsi="Times New Roman" w:cs="Times New Roman"/>
          <w:sz w:val="20"/>
          <w:szCs w:val="20"/>
          <w:lang w:val="en-US"/>
        </w:rPr>
        <w:t xml:space="preserve"> complex with a broad spectrum of metabolic activities. That is, it is a fundamental enzym</w:t>
      </w:r>
      <w:r w:rsidR="00641080" w:rsidRPr="00042BD6">
        <w:rPr>
          <w:rFonts w:ascii="Times New Roman" w:eastAsia="Calibri" w:hAnsi="Times New Roman" w:cs="Times New Roman"/>
          <w:sz w:val="20"/>
          <w:szCs w:val="20"/>
          <w:lang w:val="en-US"/>
        </w:rPr>
        <w:t>atic</w:t>
      </w:r>
      <w:r w:rsidR="00C72ADD" w:rsidRPr="00042BD6">
        <w:rPr>
          <w:rFonts w:ascii="Times New Roman" w:eastAsia="Calibri" w:hAnsi="Times New Roman" w:cs="Times New Roman"/>
          <w:sz w:val="20"/>
          <w:szCs w:val="20"/>
          <w:lang w:val="en-US"/>
        </w:rPr>
        <w:t xml:space="preserve"> cofactor that participates in oxidative decarboxylation reactions</w:t>
      </w:r>
      <w:r w:rsidR="00854CA7" w:rsidRPr="00042BD6">
        <w:rPr>
          <w:rFonts w:ascii="Times New Roman" w:eastAsia="Calibri" w:hAnsi="Times New Roman" w:cs="Times New Roman"/>
          <w:sz w:val="20"/>
          <w:szCs w:val="20"/>
          <w:lang w:val="en-US"/>
        </w:rPr>
        <w:t xml:space="preserve"> and</w:t>
      </w:r>
      <w:r w:rsidR="00C72ADD" w:rsidRPr="00042BD6">
        <w:rPr>
          <w:rFonts w:ascii="Times New Roman" w:eastAsia="Calibri" w:hAnsi="Times New Roman" w:cs="Times New Roman"/>
          <w:sz w:val="20"/>
          <w:szCs w:val="20"/>
          <w:lang w:val="en-US"/>
        </w:rPr>
        <w:t xml:space="preserve"> intervenes in carbohydrate metabolism (dehydrogenase pyruvate)</w:t>
      </w:r>
      <w:r w:rsidR="00854CA7" w:rsidRPr="00042BD6">
        <w:rPr>
          <w:rFonts w:ascii="Times New Roman" w:eastAsia="Calibri" w:hAnsi="Times New Roman" w:cs="Times New Roman"/>
          <w:sz w:val="20"/>
          <w:szCs w:val="20"/>
          <w:lang w:val="en-US"/>
        </w:rPr>
        <w:t>, in the citric acid cycle (</w:t>
      </w:r>
      <w:r w:rsidR="00854CA7" w:rsidRPr="00042BD6">
        <w:rPr>
          <w:rFonts w:ascii="Times New Roman" w:eastAsia="Calibri" w:hAnsi="Times New Roman" w:cs="Times New Roman"/>
          <w:sz w:val="20"/>
          <w:szCs w:val="20"/>
        </w:rPr>
        <w:t>α</w:t>
      </w:r>
      <w:r w:rsidR="00854CA7" w:rsidRPr="00042BD6">
        <w:rPr>
          <w:rFonts w:ascii="Times New Roman" w:eastAsia="Calibri" w:hAnsi="Times New Roman" w:cs="Times New Roman"/>
          <w:sz w:val="20"/>
          <w:szCs w:val="20"/>
          <w:lang w:val="en-US"/>
        </w:rPr>
        <w:t>-ketoglutarate dehydrogenase), in the phosphate pentose via (transketolase) and in metabolism of isoleucine, leucine and valine (</w:t>
      </w:r>
      <w:r w:rsidR="00854CA7" w:rsidRPr="00042BD6">
        <w:rPr>
          <w:rFonts w:ascii="Times New Roman" w:eastAsia="Calibri" w:hAnsi="Times New Roman" w:cs="Times New Roman"/>
          <w:sz w:val="20"/>
          <w:szCs w:val="20"/>
        </w:rPr>
        <w:t>α</w:t>
      </w:r>
      <w:r w:rsidR="00854CA7" w:rsidRPr="00042BD6">
        <w:rPr>
          <w:rFonts w:ascii="Times New Roman" w:eastAsia="Calibri" w:hAnsi="Times New Roman" w:cs="Times New Roman"/>
          <w:sz w:val="20"/>
          <w:szCs w:val="20"/>
          <w:lang w:val="en-US"/>
        </w:rPr>
        <w:t>-ketoacid dehydrogenase). In addition t</w:t>
      </w:r>
      <w:r w:rsidR="00641080" w:rsidRPr="00042BD6">
        <w:rPr>
          <w:rFonts w:ascii="Times New Roman" w:eastAsia="Calibri" w:hAnsi="Times New Roman" w:cs="Times New Roman"/>
          <w:sz w:val="20"/>
          <w:szCs w:val="20"/>
          <w:lang w:val="en-US"/>
        </w:rPr>
        <w:t>hiamine</w:t>
      </w:r>
      <w:r w:rsidR="00854CA7" w:rsidRPr="00042BD6">
        <w:rPr>
          <w:rFonts w:ascii="Times New Roman" w:eastAsia="Calibri" w:hAnsi="Times New Roman" w:cs="Times New Roman"/>
          <w:sz w:val="20"/>
          <w:szCs w:val="20"/>
          <w:lang w:val="en-US"/>
        </w:rPr>
        <w:t xml:space="preserve"> has </w:t>
      </w:r>
      <w:r w:rsidR="008C7CF5" w:rsidRPr="00042BD6">
        <w:rPr>
          <w:rFonts w:ascii="Times New Roman" w:eastAsia="Calibri" w:hAnsi="Times New Roman" w:cs="Times New Roman"/>
          <w:sz w:val="20"/>
          <w:szCs w:val="20"/>
          <w:lang w:val="en-US"/>
        </w:rPr>
        <w:t xml:space="preserve">recently </w:t>
      </w:r>
      <w:r w:rsidR="00854CA7" w:rsidRPr="00042BD6">
        <w:rPr>
          <w:rFonts w:ascii="Times New Roman" w:eastAsia="Calibri" w:hAnsi="Times New Roman" w:cs="Times New Roman"/>
          <w:sz w:val="20"/>
          <w:szCs w:val="20"/>
          <w:lang w:val="en-US"/>
        </w:rPr>
        <w:t>been attributed with specific functions in regulating primordial gene expression in the stage of cell reproduction, a capacity that before was considered to be more that of macronutrients (</w:t>
      </w:r>
      <w:r w:rsidR="00791C4C">
        <w:rPr>
          <w:rFonts w:ascii="Times New Roman" w:eastAsia="Calibri" w:hAnsi="Times New Roman" w:cs="Times New Roman"/>
          <w:sz w:val="20"/>
          <w:szCs w:val="20"/>
          <w:lang w:val="en-US"/>
        </w:rPr>
        <w:t>Al-</w:t>
      </w:r>
      <w:proofErr w:type="spellStart"/>
      <w:r w:rsidR="00791C4C">
        <w:rPr>
          <w:rFonts w:ascii="Times New Roman" w:eastAsia="Calibri" w:hAnsi="Times New Roman" w:cs="Times New Roman"/>
          <w:sz w:val="20"/>
          <w:szCs w:val="20"/>
          <w:lang w:val="en-US"/>
        </w:rPr>
        <w:t>Khayri</w:t>
      </w:r>
      <w:proofErr w:type="spellEnd"/>
      <w:r w:rsidR="00791C4C">
        <w:rPr>
          <w:rFonts w:ascii="Times New Roman" w:eastAsia="Calibri" w:hAnsi="Times New Roman" w:cs="Times New Roman"/>
          <w:sz w:val="20"/>
          <w:szCs w:val="20"/>
          <w:lang w:val="en-US"/>
        </w:rPr>
        <w:t xml:space="preserve">, 2001, </w:t>
      </w:r>
      <w:proofErr w:type="spellStart"/>
      <w:r w:rsidR="00854CA7" w:rsidRPr="00042BD6">
        <w:rPr>
          <w:rFonts w:ascii="Times New Roman" w:eastAsia="Calibri" w:hAnsi="Times New Roman" w:cs="Times New Roman"/>
          <w:sz w:val="20"/>
          <w:szCs w:val="20"/>
          <w:lang w:val="en-US"/>
        </w:rPr>
        <w:t>Bunik</w:t>
      </w:r>
      <w:proofErr w:type="spellEnd"/>
      <w:r w:rsidR="00854CA7" w:rsidRPr="00042BD6">
        <w:rPr>
          <w:rFonts w:ascii="Times New Roman" w:eastAsia="Calibri" w:hAnsi="Times New Roman" w:cs="Times New Roman"/>
          <w:sz w:val="20"/>
          <w:szCs w:val="20"/>
          <w:lang w:val="en-US"/>
        </w:rPr>
        <w:t xml:space="preserve"> and </w:t>
      </w:r>
      <w:proofErr w:type="spellStart"/>
      <w:r w:rsidR="00854CA7" w:rsidRPr="00042BD6">
        <w:rPr>
          <w:rFonts w:ascii="Times New Roman" w:eastAsia="Calibri" w:hAnsi="Times New Roman" w:cs="Times New Roman"/>
          <w:sz w:val="20"/>
          <w:szCs w:val="20"/>
          <w:lang w:val="en-US"/>
        </w:rPr>
        <w:t>Fernie</w:t>
      </w:r>
      <w:proofErr w:type="spellEnd"/>
      <w:r w:rsidR="00854CA7" w:rsidRPr="00042BD6">
        <w:rPr>
          <w:rFonts w:ascii="Times New Roman" w:eastAsia="Calibri" w:hAnsi="Times New Roman" w:cs="Times New Roman"/>
          <w:sz w:val="20"/>
          <w:szCs w:val="20"/>
          <w:lang w:val="en-US"/>
        </w:rPr>
        <w:t xml:space="preserve">, 2009; </w:t>
      </w:r>
      <w:proofErr w:type="spellStart"/>
      <w:r w:rsidR="00854CA7" w:rsidRPr="00042BD6">
        <w:rPr>
          <w:rFonts w:ascii="Times New Roman" w:eastAsia="Calibri" w:hAnsi="Times New Roman" w:cs="Times New Roman"/>
          <w:sz w:val="20"/>
          <w:szCs w:val="20"/>
          <w:lang w:val="en-US"/>
        </w:rPr>
        <w:t>Goyer</w:t>
      </w:r>
      <w:proofErr w:type="spellEnd"/>
      <w:r w:rsidR="00854CA7" w:rsidRPr="00042BD6">
        <w:rPr>
          <w:rFonts w:ascii="Times New Roman" w:eastAsia="Calibri" w:hAnsi="Times New Roman" w:cs="Times New Roman"/>
          <w:sz w:val="20"/>
          <w:szCs w:val="20"/>
          <w:lang w:val="en-US"/>
        </w:rPr>
        <w:t>, 2010; Murray, 2010).</w:t>
      </w:r>
    </w:p>
    <w:p w14:paraId="45CDC1E0" w14:textId="7E2B36C3" w:rsidR="00854CA7" w:rsidRPr="00042BD6" w:rsidRDefault="00854CA7"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Finally, of the 10 somatic embryos in germinated cotyledonal sta</w:t>
      </w:r>
      <w:r w:rsidR="008C7CF5" w:rsidRPr="00042BD6">
        <w:rPr>
          <w:rFonts w:ascii="Times New Roman" w:eastAsia="Calibri" w:hAnsi="Times New Roman" w:cs="Times New Roman"/>
          <w:sz w:val="20"/>
          <w:szCs w:val="20"/>
          <w:lang w:val="en-US"/>
        </w:rPr>
        <w:t>g</w:t>
      </w:r>
      <w:r w:rsidRPr="00042BD6">
        <w:rPr>
          <w:rFonts w:ascii="Times New Roman" w:eastAsia="Calibri" w:hAnsi="Times New Roman" w:cs="Times New Roman"/>
          <w:sz w:val="20"/>
          <w:szCs w:val="20"/>
          <w:lang w:val="en-US"/>
        </w:rPr>
        <w:t xml:space="preserve">e by treatment, the frequency of conversion to plantlets varied </w:t>
      </w:r>
      <w:r w:rsidR="008C7CF5" w:rsidRPr="00042BD6">
        <w:rPr>
          <w:rFonts w:ascii="Times New Roman" w:eastAsia="Calibri" w:hAnsi="Times New Roman" w:cs="Times New Roman"/>
          <w:sz w:val="20"/>
          <w:szCs w:val="20"/>
          <w:lang w:val="en-US"/>
        </w:rPr>
        <w:t xml:space="preserve">from </w:t>
      </w:r>
      <w:r w:rsidRPr="00042BD6">
        <w:rPr>
          <w:rFonts w:ascii="Times New Roman" w:eastAsia="Calibri" w:hAnsi="Times New Roman" w:cs="Times New Roman"/>
          <w:sz w:val="20"/>
          <w:szCs w:val="20"/>
          <w:lang w:val="en-US"/>
        </w:rPr>
        <w:t xml:space="preserve">90 to 100%, with a survival percentage of 100% </w:t>
      </w:r>
      <w:r w:rsidR="00641080" w:rsidRPr="00042BD6">
        <w:rPr>
          <w:rFonts w:ascii="Times New Roman" w:eastAsia="Calibri" w:hAnsi="Times New Roman" w:cs="Times New Roman"/>
          <w:sz w:val="20"/>
          <w:szCs w:val="20"/>
          <w:lang w:val="en-US"/>
        </w:rPr>
        <w:t xml:space="preserve">at </w:t>
      </w:r>
      <w:r w:rsidRPr="00042BD6">
        <w:rPr>
          <w:rFonts w:ascii="Times New Roman" w:eastAsia="Calibri" w:hAnsi="Times New Roman" w:cs="Times New Roman"/>
          <w:sz w:val="20"/>
          <w:szCs w:val="20"/>
          <w:lang w:val="en-US"/>
        </w:rPr>
        <w:t xml:space="preserve">200 </w:t>
      </w:r>
      <w:proofErr w:type="spellStart"/>
      <w:r w:rsidRPr="00042BD6">
        <w:rPr>
          <w:rFonts w:ascii="Times New Roman" w:eastAsia="Calibri" w:hAnsi="Times New Roman" w:cs="Times New Roman"/>
          <w:sz w:val="20"/>
          <w:szCs w:val="20"/>
          <w:lang w:val="en-US"/>
        </w:rPr>
        <w:t>daic</w:t>
      </w:r>
      <w:proofErr w:type="spellEnd"/>
      <w:r w:rsidRPr="00042BD6">
        <w:rPr>
          <w:rFonts w:ascii="Times New Roman" w:eastAsia="Calibri" w:hAnsi="Times New Roman" w:cs="Times New Roman"/>
          <w:sz w:val="20"/>
          <w:szCs w:val="20"/>
          <w:lang w:val="en-US"/>
        </w:rPr>
        <w:t xml:space="preserve"> (Figure 1D). </w:t>
      </w:r>
    </w:p>
    <w:p w14:paraId="01938ED0" w14:textId="25CF12FA" w:rsidR="00854CA7" w:rsidRPr="00042BD6" w:rsidRDefault="00854CA7" w:rsidP="00042BD6">
      <w:pPr>
        <w:spacing w:after="200" w:line="240" w:lineRule="auto"/>
        <w:ind w:firstLine="360"/>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 xml:space="preserve">The results of our study contribute to better understanding of the addition of vitamins (especially </w:t>
      </w:r>
      <w:r w:rsidR="00641080" w:rsidRPr="00042BD6">
        <w:rPr>
          <w:rFonts w:ascii="Times New Roman" w:eastAsia="Calibri" w:hAnsi="Times New Roman" w:cs="Times New Roman"/>
          <w:sz w:val="20"/>
          <w:szCs w:val="20"/>
          <w:lang w:val="en-US"/>
        </w:rPr>
        <w:t xml:space="preserve">thiamine or </w:t>
      </w:r>
      <w:r w:rsidRPr="00042BD6">
        <w:rPr>
          <w:rFonts w:ascii="Times New Roman" w:eastAsia="Calibri" w:hAnsi="Times New Roman" w:cs="Times New Roman"/>
          <w:sz w:val="20"/>
          <w:szCs w:val="20"/>
          <w:lang w:val="en-US"/>
        </w:rPr>
        <w:t xml:space="preserve">vitamin B1) to culture medium to induce a larger number of SE on </w:t>
      </w:r>
      <w:r w:rsidRPr="00042BD6">
        <w:rPr>
          <w:rFonts w:ascii="Times New Roman" w:eastAsia="Calibri" w:hAnsi="Times New Roman" w:cs="Times New Roman"/>
          <w:i/>
          <w:sz w:val="20"/>
          <w:szCs w:val="20"/>
          <w:lang w:val="en-US"/>
        </w:rPr>
        <w:t>A. angustifolia</w:t>
      </w:r>
      <w:r w:rsidRPr="00042BD6">
        <w:rPr>
          <w:rFonts w:ascii="Times New Roman" w:eastAsia="Calibri" w:hAnsi="Times New Roman" w:cs="Times New Roman"/>
          <w:sz w:val="20"/>
          <w:szCs w:val="20"/>
          <w:lang w:val="en-US"/>
        </w:rPr>
        <w:t xml:space="preserve"> </w:t>
      </w:r>
      <w:r w:rsidR="00641080" w:rsidRPr="00042BD6">
        <w:rPr>
          <w:rFonts w:ascii="Times New Roman" w:eastAsia="Calibri" w:hAnsi="Times New Roman" w:cs="Times New Roman"/>
          <w:sz w:val="20"/>
          <w:szCs w:val="20"/>
          <w:lang w:val="en-US"/>
        </w:rPr>
        <w:t xml:space="preserve">from </w:t>
      </w:r>
      <w:r w:rsidRPr="00042BD6">
        <w:rPr>
          <w:rFonts w:ascii="Times New Roman" w:eastAsia="Calibri" w:hAnsi="Times New Roman" w:cs="Times New Roman"/>
          <w:sz w:val="20"/>
          <w:szCs w:val="20"/>
          <w:lang w:val="en-US"/>
        </w:rPr>
        <w:t>zygotic embryonic axes</w:t>
      </w:r>
      <w:r w:rsidR="0009239B" w:rsidRPr="00042BD6">
        <w:rPr>
          <w:rFonts w:ascii="Times New Roman" w:eastAsia="Calibri" w:hAnsi="Times New Roman" w:cs="Times New Roman"/>
          <w:sz w:val="20"/>
          <w:szCs w:val="20"/>
          <w:lang w:val="en-US"/>
        </w:rPr>
        <w:t xml:space="preserve">. This can aid in </w:t>
      </w:r>
      <w:r w:rsidR="0009239B" w:rsidRPr="00042BD6">
        <w:rPr>
          <w:rFonts w:ascii="Times New Roman" w:eastAsia="Calibri" w:hAnsi="Times New Roman" w:cs="Times New Roman"/>
          <w:i/>
          <w:sz w:val="20"/>
          <w:szCs w:val="20"/>
          <w:lang w:val="en-US"/>
        </w:rPr>
        <w:t>ex situ</w:t>
      </w:r>
      <w:r w:rsidR="0009239B" w:rsidRPr="00042BD6">
        <w:rPr>
          <w:rFonts w:ascii="Times New Roman" w:eastAsia="Calibri" w:hAnsi="Times New Roman" w:cs="Times New Roman"/>
          <w:sz w:val="20"/>
          <w:szCs w:val="20"/>
          <w:lang w:val="en-US"/>
        </w:rPr>
        <w:t xml:space="preserve"> conservation of the species and in initiating genetic improvement programs. It can also set the bases for mass cloning of agave plants to guarantee sufficient plant material for growers interested in establishing commercial plantations, which will contribute to more rational exploitation of the resource. </w:t>
      </w:r>
    </w:p>
    <w:p w14:paraId="033625A6" w14:textId="77777777" w:rsidR="00653CD9" w:rsidRDefault="00653CD9" w:rsidP="00664D09">
      <w:pPr>
        <w:spacing w:after="200" w:line="240" w:lineRule="auto"/>
        <w:ind w:firstLine="360"/>
        <w:jc w:val="center"/>
        <w:rPr>
          <w:rFonts w:ascii="Times New Roman" w:eastAsia="Calibri" w:hAnsi="Times New Roman" w:cs="Times New Roman"/>
          <w:b/>
          <w:sz w:val="20"/>
          <w:szCs w:val="20"/>
          <w:lang w:val="en-US"/>
        </w:rPr>
      </w:pPr>
    </w:p>
    <w:p w14:paraId="307F4CDF" w14:textId="3FEB6A0B" w:rsidR="00C03BB6" w:rsidRPr="00664D09" w:rsidRDefault="006C5AF5" w:rsidP="00664D09">
      <w:pPr>
        <w:spacing w:after="200" w:line="240" w:lineRule="auto"/>
        <w:ind w:firstLine="360"/>
        <w:jc w:val="center"/>
        <w:rPr>
          <w:rFonts w:ascii="Times New Roman" w:eastAsia="Calibri" w:hAnsi="Times New Roman" w:cs="Times New Roman"/>
          <w:b/>
          <w:sz w:val="20"/>
          <w:szCs w:val="20"/>
          <w:lang w:val="en-US"/>
        </w:rPr>
      </w:pPr>
      <w:r w:rsidRPr="00664D09">
        <w:rPr>
          <w:rFonts w:ascii="Times New Roman" w:eastAsia="Calibri" w:hAnsi="Times New Roman" w:cs="Times New Roman"/>
          <w:b/>
          <w:sz w:val="20"/>
          <w:szCs w:val="20"/>
          <w:lang w:val="en-US"/>
        </w:rPr>
        <w:t>CONCLUSIONS</w:t>
      </w:r>
    </w:p>
    <w:p w14:paraId="4367EE09" w14:textId="368A2FEC" w:rsidR="004E46E4" w:rsidRPr="00664D09" w:rsidRDefault="004E46E4" w:rsidP="00981630">
      <w:pPr>
        <w:spacing w:after="200" w:line="240" w:lineRule="auto"/>
        <w:ind w:firstLine="360"/>
        <w:jc w:val="both"/>
        <w:rPr>
          <w:rFonts w:ascii="Times New Roman" w:eastAsia="Calibri" w:hAnsi="Times New Roman" w:cs="Times New Roman"/>
          <w:sz w:val="20"/>
          <w:szCs w:val="20"/>
          <w:lang w:val="en-US"/>
        </w:rPr>
      </w:pPr>
      <w:r w:rsidRPr="00664D09">
        <w:rPr>
          <w:rFonts w:ascii="Times New Roman" w:eastAsia="Calibri" w:hAnsi="Times New Roman" w:cs="Times New Roman"/>
          <w:sz w:val="20"/>
          <w:szCs w:val="20"/>
          <w:lang w:val="en-US"/>
        </w:rPr>
        <w:t xml:space="preserve">The results of this research suggest that thiamine is an essential compound for the acquisition of embryogenic potential in the somatic cells of </w:t>
      </w:r>
      <w:r w:rsidRPr="00664D09">
        <w:rPr>
          <w:rFonts w:ascii="Times New Roman" w:eastAsia="Calibri" w:hAnsi="Times New Roman" w:cs="Times New Roman"/>
          <w:i/>
          <w:sz w:val="20"/>
          <w:szCs w:val="20"/>
          <w:lang w:val="en-US"/>
        </w:rPr>
        <w:t>Agave angustifolia</w:t>
      </w:r>
      <w:r w:rsidRPr="00664D09">
        <w:rPr>
          <w:rFonts w:ascii="Times New Roman" w:eastAsia="Calibri" w:hAnsi="Times New Roman" w:cs="Times New Roman"/>
          <w:sz w:val="20"/>
          <w:szCs w:val="20"/>
          <w:lang w:val="en-US"/>
        </w:rPr>
        <w:t xml:space="preserve">, since by increasing the concentration of this component in the culture medium it is possible to obtain a greater number of somatic embryos with high survival rates </w:t>
      </w:r>
      <w:r w:rsidRPr="00664D09">
        <w:rPr>
          <w:rFonts w:ascii="Times New Roman" w:eastAsia="Calibri" w:hAnsi="Times New Roman" w:cs="Times New Roman"/>
          <w:i/>
          <w:sz w:val="20"/>
          <w:szCs w:val="20"/>
          <w:lang w:val="en-US"/>
        </w:rPr>
        <w:t>ex vitro</w:t>
      </w:r>
      <w:r w:rsidRPr="00664D09">
        <w:rPr>
          <w:rFonts w:ascii="Times New Roman" w:eastAsia="Calibri" w:hAnsi="Times New Roman" w:cs="Times New Roman"/>
          <w:sz w:val="20"/>
          <w:szCs w:val="20"/>
          <w:lang w:val="en-US"/>
        </w:rPr>
        <w:t xml:space="preserve">. This information contributes to a better understanding of the factors that regulate the embryogenic process and can help in </w:t>
      </w:r>
      <w:r w:rsidRPr="00664D09">
        <w:rPr>
          <w:rFonts w:ascii="Times New Roman" w:eastAsia="Calibri" w:hAnsi="Times New Roman" w:cs="Times New Roman"/>
          <w:i/>
          <w:sz w:val="20"/>
          <w:szCs w:val="20"/>
          <w:lang w:val="en-US"/>
        </w:rPr>
        <w:t>ex situ</w:t>
      </w:r>
      <w:r w:rsidRPr="00664D09">
        <w:rPr>
          <w:rFonts w:ascii="Times New Roman" w:eastAsia="Calibri" w:hAnsi="Times New Roman" w:cs="Times New Roman"/>
          <w:sz w:val="20"/>
          <w:szCs w:val="20"/>
          <w:lang w:val="en-US"/>
        </w:rPr>
        <w:t xml:space="preserve"> conservation of the specie and in the beginning of genetic improvement programs.</w:t>
      </w:r>
    </w:p>
    <w:p w14:paraId="7AF4CFF3" w14:textId="77777777" w:rsidR="004E46E4" w:rsidRDefault="004E46E4" w:rsidP="00664D09">
      <w:pPr>
        <w:spacing w:after="200" w:line="240" w:lineRule="auto"/>
        <w:jc w:val="both"/>
        <w:rPr>
          <w:rFonts w:ascii="Times New Roman" w:eastAsia="Calibri" w:hAnsi="Times New Roman" w:cs="Times New Roman"/>
          <w:b/>
          <w:sz w:val="20"/>
          <w:szCs w:val="20"/>
          <w:lang w:val="en-US"/>
        </w:rPr>
      </w:pPr>
    </w:p>
    <w:p w14:paraId="71046D0E" w14:textId="6E3A0CC3" w:rsidR="00C03BB6" w:rsidRDefault="006C5AF5" w:rsidP="00664D09">
      <w:pPr>
        <w:spacing w:after="200" w:line="240" w:lineRule="auto"/>
        <w:jc w:val="both"/>
        <w:rPr>
          <w:rFonts w:ascii="Times New Roman" w:eastAsia="Calibri" w:hAnsi="Times New Roman" w:cs="Times New Roman"/>
          <w:b/>
          <w:sz w:val="20"/>
          <w:szCs w:val="20"/>
          <w:lang w:val="en-US"/>
        </w:rPr>
      </w:pPr>
      <w:r w:rsidRPr="00664D09">
        <w:rPr>
          <w:rFonts w:ascii="Times New Roman" w:eastAsia="Calibri" w:hAnsi="Times New Roman" w:cs="Times New Roman"/>
          <w:b/>
          <w:sz w:val="20"/>
          <w:szCs w:val="20"/>
          <w:lang w:val="en-US"/>
        </w:rPr>
        <w:t>Acknowledgements</w:t>
      </w:r>
    </w:p>
    <w:p w14:paraId="2349F57F" w14:textId="623840D7" w:rsidR="00716AC3" w:rsidRPr="00664D09" w:rsidRDefault="0099270A" w:rsidP="00664D09">
      <w:pPr>
        <w:spacing w:after="200" w:line="240" w:lineRule="auto"/>
        <w:jc w:val="both"/>
        <w:rPr>
          <w:rFonts w:ascii="Times New Roman" w:eastAsia="Calibri" w:hAnsi="Times New Roman" w:cs="Times New Roman"/>
          <w:sz w:val="20"/>
          <w:szCs w:val="20"/>
          <w:lang w:val="en-US"/>
        </w:rPr>
      </w:pPr>
      <w:r w:rsidRPr="00664D09">
        <w:rPr>
          <w:rFonts w:ascii="Times New Roman" w:eastAsia="Calibri" w:hAnsi="Times New Roman" w:cs="Times New Roman"/>
          <w:sz w:val="20"/>
          <w:szCs w:val="20"/>
          <w:lang w:val="en-US"/>
        </w:rPr>
        <w:t>The first</w:t>
      </w:r>
      <w:r w:rsidR="00716AC3" w:rsidRPr="00664D09">
        <w:rPr>
          <w:rFonts w:ascii="Times New Roman" w:eastAsia="Calibri" w:hAnsi="Times New Roman" w:cs="Times New Roman"/>
          <w:sz w:val="20"/>
          <w:szCs w:val="20"/>
          <w:lang w:val="en-US"/>
        </w:rPr>
        <w:t xml:space="preserve"> </w:t>
      </w:r>
      <w:r w:rsidRPr="00664D09">
        <w:rPr>
          <w:rFonts w:ascii="Times New Roman" w:eastAsia="Calibri" w:hAnsi="Times New Roman" w:cs="Times New Roman"/>
          <w:sz w:val="20"/>
          <w:szCs w:val="20"/>
          <w:lang w:val="en-US"/>
        </w:rPr>
        <w:t>author is thankful for the financial support of</w:t>
      </w:r>
      <w:r w:rsidR="00716AC3" w:rsidRPr="00664D09">
        <w:rPr>
          <w:rFonts w:ascii="Times New Roman" w:eastAsia="Calibri" w:hAnsi="Times New Roman" w:cs="Times New Roman"/>
          <w:sz w:val="20"/>
          <w:szCs w:val="20"/>
          <w:lang w:val="en-US"/>
        </w:rPr>
        <w:t xml:space="preserve"> CONACYT</w:t>
      </w:r>
      <w:r w:rsidR="00716AC3">
        <w:rPr>
          <w:rFonts w:ascii="Times New Roman" w:eastAsia="Calibri" w:hAnsi="Times New Roman" w:cs="Times New Roman"/>
          <w:sz w:val="20"/>
          <w:szCs w:val="20"/>
          <w:lang w:val="en-US"/>
        </w:rPr>
        <w:t>.</w:t>
      </w:r>
    </w:p>
    <w:p w14:paraId="0348DAED" w14:textId="1998D971" w:rsidR="006C5AF5" w:rsidRDefault="006C5AF5" w:rsidP="00664D09">
      <w:pPr>
        <w:spacing w:after="200" w:line="240" w:lineRule="auto"/>
        <w:jc w:val="both"/>
        <w:rPr>
          <w:rFonts w:ascii="Times New Roman" w:eastAsia="Calibri" w:hAnsi="Times New Roman" w:cs="Times New Roman"/>
          <w:b/>
          <w:sz w:val="20"/>
          <w:szCs w:val="20"/>
          <w:lang w:val="en-US"/>
        </w:rPr>
      </w:pPr>
      <w:r>
        <w:rPr>
          <w:rFonts w:ascii="Times New Roman" w:eastAsia="Calibri" w:hAnsi="Times New Roman" w:cs="Times New Roman"/>
          <w:b/>
          <w:sz w:val="20"/>
          <w:szCs w:val="20"/>
          <w:lang w:val="en-US"/>
        </w:rPr>
        <w:t>Funding</w:t>
      </w:r>
    </w:p>
    <w:p w14:paraId="27B82197" w14:textId="7EED1CB6" w:rsidR="006C5AF5" w:rsidRPr="00664D09" w:rsidRDefault="006E5B4C" w:rsidP="00664D09">
      <w:pPr>
        <w:spacing w:after="200" w:line="240" w:lineRule="auto"/>
        <w:jc w:val="both"/>
        <w:rPr>
          <w:rFonts w:ascii="Times New Roman" w:eastAsia="Calibri" w:hAnsi="Times New Roman" w:cs="Times New Roman"/>
          <w:sz w:val="20"/>
          <w:szCs w:val="20"/>
          <w:lang w:val="en-US"/>
        </w:rPr>
      </w:pPr>
      <w:r w:rsidRPr="00664D09">
        <w:rPr>
          <w:rFonts w:ascii="Times New Roman" w:eastAsia="Calibri" w:hAnsi="Times New Roman" w:cs="Times New Roman"/>
          <w:sz w:val="20"/>
          <w:szCs w:val="20"/>
          <w:lang w:val="en-US"/>
        </w:rPr>
        <w:t xml:space="preserve">This research is part of the project </w:t>
      </w:r>
      <w:r w:rsidRPr="00664D09">
        <w:rPr>
          <w:rFonts w:ascii="Times New Roman" w:eastAsia="Calibri" w:hAnsi="Times New Roman" w:cs="Times New Roman"/>
          <w:i/>
          <w:sz w:val="20"/>
          <w:szCs w:val="20"/>
          <w:lang w:val="en-US"/>
        </w:rPr>
        <w:t xml:space="preserve">Cloning of </w:t>
      </w:r>
      <w:r w:rsidRPr="00664D09">
        <w:rPr>
          <w:rFonts w:ascii="Times New Roman" w:eastAsia="Calibri" w:hAnsi="Times New Roman" w:cs="Times New Roman"/>
          <w:sz w:val="20"/>
          <w:szCs w:val="20"/>
          <w:lang w:val="en-US"/>
        </w:rPr>
        <w:t>Agave angustifolia</w:t>
      </w:r>
      <w:r w:rsidRPr="00664D09">
        <w:rPr>
          <w:rFonts w:ascii="Times New Roman" w:eastAsia="Calibri" w:hAnsi="Times New Roman" w:cs="Times New Roman"/>
          <w:i/>
          <w:sz w:val="20"/>
          <w:szCs w:val="20"/>
          <w:lang w:val="en-US"/>
        </w:rPr>
        <w:t xml:space="preserve"> plants via organogenesis and embryogenesis</w:t>
      </w:r>
      <w:r w:rsidRPr="00664D09">
        <w:rPr>
          <w:rFonts w:ascii="Times New Roman" w:eastAsia="Calibri" w:hAnsi="Times New Roman" w:cs="Times New Roman"/>
          <w:sz w:val="20"/>
          <w:szCs w:val="20"/>
          <w:lang w:val="en-US"/>
        </w:rPr>
        <w:t xml:space="preserve"> with registration number</w:t>
      </w:r>
      <w:r>
        <w:rPr>
          <w:rFonts w:ascii="Times New Roman" w:eastAsia="Calibri" w:hAnsi="Times New Roman" w:cs="Times New Roman"/>
          <w:sz w:val="20"/>
          <w:szCs w:val="20"/>
          <w:lang w:val="en-US"/>
        </w:rPr>
        <w:t xml:space="preserve"> 4729/2019CIS</w:t>
      </w:r>
      <w:r w:rsidRPr="00664D09">
        <w:rPr>
          <w:rFonts w:ascii="Times New Roman" w:eastAsia="Calibri" w:hAnsi="Times New Roman" w:cs="Times New Roman"/>
          <w:sz w:val="20"/>
          <w:szCs w:val="20"/>
          <w:lang w:val="en-US"/>
        </w:rPr>
        <w:t xml:space="preserve"> and is funded by the </w:t>
      </w:r>
      <w:r>
        <w:rPr>
          <w:rFonts w:ascii="Times New Roman" w:eastAsia="Calibri" w:hAnsi="Times New Roman" w:cs="Times New Roman"/>
          <w:sz w:val="20"/>
          <w:szCs w:val="20"/>
          <w:lang w:val="en-US"/>
        </w:rPr>
        <w:t>Universidad Autónoma del Estado de México.</w:t>
      </w:r>
    </w:p>
    <w:p w14:paraId="1D783826" w14:textId="68A5FB17" w:rsidR="006C5AF5" w:rsidRDefault="006C5AF5" w:rsidP="00664D09">
      <w:pPr>
        <w:spacing w:after="200" w:line="240" w:lineRule="auto"/>
        <w:jc w:val="both"/>
        <w:rPr>
          <w:rFonts w:ascii="Times New Roman" w:eastAsia="Calibri" w:hAnsi="Times New Roman" w:cs="Times New Roman"/>
          <w:b/>
          <w:sz w:val="20"/>
          <w:szCs w:val="20"/>
          <w:lang w:val="en-US"/>
        </w:rPr>
      </w:pPr>
      <w:r w:rsidRPr="006C5AF5">
        <w:rPr>
          <w:rFonts w:ascii="Times New Roman" w:eastAsia="Calibri" w:hAnsi="Times New Roman" w:cs="Times New Roman"/>
          <w:b/>
          <w:sz w:val="20"/>
          <w:szCs w:val="20"/>
          <w:lang w:val="en-US"/>
        </w:rPr>
        <w:t>Conflict of interest</w:t>
      </w:r>
    </w:p>
    <w:p w14:paraId="557757E2" w14:textId="49C30004" w:rsidR="006C5AF5" w:rsidRPr="00664D09" w:rsidRDefault="006C5AF5" w:rsidP="00664D09">
      <w:pPr>
        <w:spacing w:after="200" w:line="240" w:lineRule="auto"/>
        <w:jc w:val="both"/>
        <w:rPr>
          <w:rFonts w:ascii="Times New Roman" w:eastAsia="Calibri" w:hAnsi="Times New Roman" w:cs="Times New Roman"/>
          <w:sz w:val="20"/>
          <w:szCs w:val="20"/>
          <w:lang w:val="en-US"/>
        </w:rPr>
      </w:pPr>
      <w:r w:rsidRPr="00664D09">
        <w:rPr>
          <w:rFonts w:ascii="Times New Roman" w:eastAsia="Calibri" w:hAnsi="Times New Roman" w:cs="Times New Roman"/>
          <w:sz w:val="20"/>
          <w:szCs w:val="20"/>
          <w:lang w:val="en-US"/>
        </w:rPr>
        <w:t>The authors confirm that there are no known conflicts of interest associated with this publication and there has been no significant financial support for this work that could have influenced its outcome.</w:t>
      </w:r>
    </w:p>
    <w:p w14:paraId="1DD32B9E" w14:textId="627DCB11" w:rsidR="006C5AF5" w:rsidRDefault="006C5AF5" w:rsidP="00664D09">
      <w:pPr>
        <w:spacing w:after="200" w:line="240" w:lineRule="auto"/>
        <w:jc w:val="both"/>
        <w:rPr>
          <w:rFonts w:ascii="Times New Roman" w:eastAsia="Calibri" w:hAnsi="Times New Roman" w:cs="Times New Roman"/>
          <w:b/>
          <w:sz w:val="20"/>
          <w:szCs w:val="20"/>
          <w:lang w:val="en-US"/>
        </w:rPr>
      </w:pPr>
      <w:r w:rsidRPr="006C5AF5">
        <w:rPr>
          <w:rFonts w:ascii="Times New Roman" w:eastAsia="Calibri" w:hAnsi="Times New Roman" w:cs="Times New Roman"/>
          <w:b/>
          <w:sz w:val="20"/>
          <w:szCs w:val="20"/>
          <w:lang w:val="en-US"/>
        </w:rPr>
        <w:t>Compliance with ethical standards</w:t>
      </w:r>
    </w:p>
    <w:p w14:paraId="66FC86DF" w14:textId="440DAF73" w:rsidR="006C5AF5" w:rsidRPr="00664D09" w:rsidRDefault="006C5AF5" w:rsidP="00664D09">
      <w:pPr>
        <w:spacing w:after="200" w:line="240" w:lineRule="auto"/>
        <w:jc w:val="both"/>
        <w:rPr>
          <w:rFonts w:ascii="Times New Roman" w:eastAsia="Calibri" w:hAnsi="Times New Roman" w:cs="Times New Roman"/>
          <w:sz w:val="20"/>
          <w:szCs w:val="20"/>
          <w:lang w:val="en-US"/>
        </w:rPr>
      </w:pPr>
      <w:r w:rsidRPr="00664D09">
        <w:rPr>
          <w:rFonts w:ascii="Times New Roman" w:eastAsia="Calibri" w:hAnsi="Times New Roman" w:cs="Times New Roman"/>
          <w:sz w:val="20"/>
          <w:szCs w:val="20"/>
          <w:lang w:val="en-US"/>
        </w:rPr>
        <w:t xml:space="preserve">The authors confirm that this research was supervised by the Internal Bioethics Committee of the </w:t>
      </w:r>
      <w:r>
        <w:rPr>
          <w:rFonts w:ascii="Times New Roman" w:eastAsia="Calibri" w:hAnsi="Times New Roman" w:cs="Times New Roman"/>
          <w:sz w:val="20"/>
          <w:szCs w:val="20"/>
          <w:lang w:val="en-US"/>
        </w:rPr>
        <w:t>Universidad Autónoma del Estado de México</w:t>
      </w:r>
      <w:r w:rsidRPr="006C5AF5">
        <w:rPr>
          <w:rFonts w:ascii="Times New Roman" w:eastAsia="Calibri" w:hAnsi="Times New Roman" w:cs="Times New Roman"/>
          <w:sz w:val="20"/>
          <w:szCs w:val="20"/>
          <w:lang w:val="en-US"/>
        </w:rPr>
        <w:t xml:space="preserve"> </w:t>
      </w:r>
      <w:r w:rsidRPr="00664D09">
        <w:rPr>
          <w:rFonts w:ascii="Times New Roman" w:eastAsia="Calibri" w:hAnsi="Times New Roman" w:cs="Times New Roman"/>
          <w:sz w:val="20"/>
          <w:szCs w:val="20"/>
          <w:lang w:val="en-US"/>
        </w:rPr>
        <w:t>under t</w:t>
      </w:r>
      <w:r w:rsidRPr="006C5AF5">
        <w:rPr>
          <w:rFonts w:ascii="Times New Roman" w:eastAsia="Calibri" w:hAnsi="Times New Roman" w:cs="Times New Roman"/>
          <w:sz w:val="20"/>
          <w:szCs w:val="20"/>
          <w:lang w:val="en-US"/>
        </w:rPr>
        <w:t xml:space="preserve">he authorization of the project </w:t>
      </w:r>
      <w:r w:rsidR="006E5B4C">
        <w:rPr>
          <w:rFonts w:ascii="Times New Roman" w:eastAsia="Calibri" w:hAnsi="Times New Roman" w:cs="Times New Roman"/>
          <w:sz w:val="20"/>
          <w:szCs w:val="20"/>
          <w:lang w:val="en-US"/>
        </w:rPr>
        <w:t>4729/2019CIS.</w:t>
      </w:r>
    </w:p>
    <w:p w14:paraId="3B1BFE91" w14:textId="00CEFB8C" w:rsidR="006C5AF5" w:rsidRDefault="006C5AF5" w:rsidP="00664D09">
      <w:pPr>
        <w:spacing w:after="200" w:line="240" w:lineRule="auto"/>
        <w:jc w:val="both"/>
        <w:rPr>
          <w:rFonts w:ascii="Times New Roman" w:eastAsia="Calibri" w:hAnsi="Times New Roman" w:cs="Times New Roman"/>
          <w:b/>
          <w:sz w:val="20"/>
          <w:szCs w:val="20"/>
          <w:lang w:val="en-US"/>
        </w:rPr>
      </w:pPr>
      <w:r w:rsidRPr="006C5AF5">
        <w:rPr>
          <w:rFonts w:ascii="Times New Roman" w:eastAsia="Calibri" w:hAnsi="Times New Roman" w:cs="Times New Roman"/>
          <w:b/>
          <w:sz w:val="20"/>
          <w:szCs w:val="20"/>
          <w:lang w:val="en-US"/>
        </w:rPr>
        <w:t>Data availability</w:t>
      </w:r>
    </w:p>
    <w:p w14:paraId="72FF6486" w14:textId="3E4F1039" w:rsidR="006C5AF5" w:rsidRPr="006C5AF5" w:rsidRDefault="006C5AF5" w:rsidP="00664D09">
      <w:pPr>
        <w:spacing w:after="200" w:line="240" w:lineRule="auto"/>
        <w:jc w:val="both"/>
        <w:rPr>
          <w:rFonts w:ascii="Times New Roman" w:eastAsia="Calibri" w:hAnsi="Times New Roman" w:cs="Times New Roman"/>
          <w:sz w:val="20"/>
          <w:szCs w:val="20"/>
          <w:lang w:val="en-US"/>
        </w:rPr>
      </w:pPr>
      <w:r w:rsidRPr="00664D09">
        <w:rPr>
          <w:rFonts w:ascii="Times New Roman" w:eastAsia="Calibri" w:hAnsi="Times New Roman" w:cs="Times New Roman"/>
          <w:sz w:val="20"/>
          <w:szCs w:val="20"/>
          <w:lang w:val="en-US"/>
        </w:rPr>
        <w:t>Data are available with Dr. Jesús Ignacio Reyes-Díaz (jird.rd@gmail.com) upon reasonable request.</w:t>
      </w:r>
    </w:p>
    <w:p w14:paraId="659D7B73" w14:textId="77777777" w:rsidR="006C5AF5" w:rsidRPr="00042BD6" w:rsidRDefault="006C5AF5" w:rsidP="00042BD6">
      <w:pPr>
        <w:spacing w:after="200" w:line="240" w:lineRule="auto"/>
        <w:ind w:firstLine="360"/>
        <w:jc w:val="both"/>
        <w:rPr>
          <w:rFonts w:ascii="Times New Roman" w:eastAsia="Calibri" w:hAnsi="Times New Roman" w:cs="Times New Roman"/>
          <w:sz w:val="20"/>
          <w:szCs w:val="20"/>
          <w:lang w:val="en-US"/>
        </w:rPr>
      </w:pPr>
    </w:p>
    <w:p w14:paraId="14DA6C46" w14:textId="77777777" w:rsidR="00C25049" w:rsidRPr="00042BD6" w:rsidRDefault="0009239B" w:rsidP="006C5AF5">
      <w:pPr>
        <w:spacing w:after="200" w:line="240" w:lineRule="auto"/>
        <w:jc w:val="center"/>
        <w:rPr>
          <w:rFonts w:ascii="Times New Roman" w:eastAsia="Calibri" w:hAnsi="Times New Roman" w:cs="Times New Roman"/>
          <w:sz w:val="20"/>
          <w:szCs w:val="20"/>
          <w:lang w:val="en-US"/>
        </w:rPr>
      </w:pPr>
      <w:r w:rsidRPr="00042BD6">
        <w:rPr>
          <w:rFonts w:ascii="Times New Roman" w:eastAsia="Calibri" w:hAnsi="Times New Roman" w:cs="Times New Roman"/>
          <w:b/>
          <w:sz w:val="20"/>
          <w:szCs w:val="20"/>
          <w:lang w:val="en-US"/>
        </w:rPr>
        <w:lastRenderedPageBreak/>
        <w:t>REFERENCES</w:t>
      </w:r>
    </w:p>
    <w:p w14:paraId="1A788171" w14:textId="4731A584" w:rsidR="00C25049" w:rsidRPr="00042BD6" w:rsidRDefault="0099257A" w:rsidP="00042BD6">
      <w:pPr>
        <w:spacing w:after="200" w:line="240" w:lineRule="auto"/>
        <w:contextualSpacing/>
        <w:jc w:val="both"/>
        <w:rPr>
          <w:rFonts w:ascii="Times New Roman" w:eastAsia="Calibri" w:hAnsi="Times New Roman" w:cs="Times New Roman"/>
          <w:sz w:val="20"/>
          <w:szCs w:val="20"/>
        </w:rPr>
      </w:pPr>
      <w:r w:rsidRPr="00042BD6">
        <w:rPr>
          <w:rFonts w:ascii="Times New Roman" w:eastAsia="Calibri" w:hAnsi="Times New Roman" w:cs="Times New Roman"/>
          <w:sz w:val="20"/>
          <w:szCs w:val="20"/>
          <w:lang w:val="en-US"/>
        </w:rPr>
        <w:t>Al-</w:t>
      </w:r>
      <w:proofErr w:type="spellStart"/>
      <w:r w:rsidRPr="00042BD6">
        <w:rPr>
          <w:rFonts w:ascii="Times New Roman" w:eastAsia="Calibri" w:hAnsi="Times New Roman" w:cs="Times New Roman"/>
          <w:sz w:val="20"/>
          <w:szCs w:val="20"/>
          <w:lang w:val="en-US"/>
        </w:rPr>
        <w:t>Khayri</w:t>
      </w:r>
      <w:proofErr w:type="spellEnd"/>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w:t>
      </w:r>
      <w:r w:rsidR="00C25049" w:rsidRPr="00042BD6">
        <w:rPr>
          <w:rFonts w:ascii="Times New Roman" w:eastAsia="Calibri" w:hAnsi="Times New Roman" w:cs="Times New Roman"/>
          <w:sz w:val="20"/>
          <w:szCs w:val="20"/>
          <w:lang w:val="en-US"/>
        </w:rPr>
        <w:t>J.</w:t>
      </w:r>
      <w:r w:rsidR="009D38EB">
        <w:rPr>
          <w:rFonts w:ascii="Times New Roman" w:eastAsia="Calibri" w:hAnsi="Times New Roman" w:cs="Times New Roman"/>
          <w:sz w:val="20"/>
          <w:szCs w:val="20"/>
          <w:lang w:val="en-US"/>
        </w:rPr>
        <w:t xml:space="preserve"> </w:t>
      </w:r>
      <w:r w:rsidR="00C25049" w:rsidRPr="00042BD6">
        <w:rPr>
          <w:rFonts w:ascii="Times New Roman" w:eastAsia="Calibri" w:hAnsi="Times New Roman" w:cs="Times New Roman"/>
          <w:sz w:val="20"/>
          <w:szCs w:val="20"/>
          <w:lang w:val="en-US"/>
        </w:rPr>
        <w:t xml:space="preserve">M. </w:t>
      </w:r>
      <w:r w:rsidRPr="00042BD6">
        <w:rPr>
          <w:rFonts w:ascii="Times New Roman" w:eastAsia="Calibri" w:hAnsi="Times New Roman" w:cs="Times New Roman"/>
          <w:sz w:val="20"/>
          <w:szCs w:val="20"/>
          <w:lang w:val="en-US"/>
        </w:rPr>
        <w:t>2001</w:t>
      </w:r>
      <w:r w:rsidR="009D38EB">
        <w:rPr>
          <w:rFonts w:ascii="Times New Roman" w:eastAsia="Calibri" w:hAnsi="Times New Roman" w:cs="Times New Roman"/>
          <w:sz w:val="20"/>
          <w:szCs w:val="20"/>
          <w:lang w:val="en-US"/>
        </w:rPr>
        <w:t>.</w:t>
      </w:r>
      <w:r w:rsidR="00C25049" w:rsidRPr="00042BD6">
        <w:rPr>
          <w:rFonts w:ascii="Times New Roman" w:eastAsia="Calibri" w:hAnsi="Times New Roman" w:cs="Times New Roman"/>
          <w:sz w:val="20"/>
          <w:szCs w:val="20"/>
          <w:lang w:val="en-US"/>
        </w:rPr>
        <w:t xml:space="preserve"> Optimization of biotin and thiamine requirements for somatic embryogenesis of date palm (</w:t>
      </w:r>
      <w:r w:rsidR="00C25049" w:rsidRPr="00042BD6">
        <w:rPr>
          <w:rFonts w:ascii="Times New Roman" w:eastAsia="Calibri" w:hAnsi="Times New Roman" w:cs="Times New Roman"/>
          <w:i/>
          <w:sz w:val="20"/>
          <w:szCs w:val="20"/>
          <w:lang w:val="en-US"/>
        </w:rPr>
        <w:t xml:space="preserve">Phoenix </w:t>
      </w:r>
      <w:proofErr w:type="spellStart"/>
      <w:r w:rsidR="00C25049" w:rsidRPr="00042BD6">
        <w:rPr>
          <w:rFonts w:ascii="Times New Roman" w:eastAsia="Calibri" w:hAnsi="Times New Roman" w:cs="Times New Roman"/>
          <w:i/>
          <w:sz w:val="20"/>
          <w:szCs w:val="20"/>
          <w:lang w:val="en-US"/>
        </w:rPr>
        <w:t>dactylifera</w:t>
      </w:r>
      <w:proofErr w:type="spellEnd"/>
      <w:r w:rsidR="00C25049" w:rsidRPr="00042BD6">
        <w:rPr>
          <w:rFonts w:ascii="Times New Roman" w:eastAsia="Calibri" w:hAnsi="Times New Roman" w:cs="Times New Roman"/>
          <w:sz w:val="20"/>
          <w:szCs w:val="20"/>
          <w:lang w:val="en-US"/>
        </w:rPr>
        <w:t xml:space="preserve"> L.). </w:t>
      </w:r>
      <w:r w:rsidR="007448B5" w:rsidRPr="00042BD6">
        <w:rPr>
          <w:rFonts w:ascii="Times New Roman" w:eastAsia="Calibri" w:hAnsi="Times New Roman" w:cs="Times New Roman"/>
          <w:sz w:val="20"/>
          <w:szCs w:val="20"/>
        </w:rPr>
        <w:t>In Vitro Cellular &amp; Developmental Biology Plant</w:t>
      </w:r>
      <w:r w:rsidR="009D38EB">
        <w:rPr>
          <w:rFonts w:ascii="Times New Roman" w:eastAsia="Calibri" w:hAnsi="Times New Roman" w:cs="Times New Roman"/>
          <w:sz w:val="20"/>
          <w:szCs w:val="20"/>
        </w:rPr>
        <w:t>.</w:t>
      </w:r>
      <w:r w:rsidR="002E76F3" w:rsidRPr="00042BD6">
        <w:rPr>
          <w:rFonts w:ascii="Times New Roman" w:eastAsia="Calibri" w:hAnsi="Times New Roman" w:cs="Times New Roman"/>
          <w:sz w:val="20"/>
          <w:szCs w:val="20"/>
        </w:rPr>
        <w:t xml:space="preserve"> 37:453-456.</w:t>
      </w:r>
      <w:r w:rsidR="00D337EC" w:rsidRPr="00664D09">
        <w:rPr>
          <w:rFonts w:ascii="Times New Roman" w:eastAsia="Calibri" w:hAnsi="Times New Roman" w:cs="Times New Roman"/>
          <w:sz w:val="20"/>
          <w:szCs w:val="20"/>
          <w:lang w:val="en-US"/>
        </w:rPr>
        <w:t xml:space="preserve"> </w:t>
      </w:r>
      <w:r w:rsidR="00664D09" w:rsidRPr="00664D09">
        <w:rPr>
          <w:rFonts w:ascii="Times New Roman" w:eastAsia="Calibri" w:hAnsi="Times New Roman" w:cs="Times New Roman"/>
          <w:sz w:val="20"/>
          <w:szCs w:val="20"/>
          <w:lang w:val="en-US"/>
        </w:rPr>
        <w:t>DOI</w:t>
      </w:r>
      <w:r w:rsidR="00D337EC" w:rsidRPr="00664D09">
        <w:rPr>
          <w:rFonts w:ascii="Times New Roman" w:eastAsia="Calibri" w:hAnsi="Times New Roman" w:cs="Times New Roman"/>
          <w:sz w:val="20"/>
          <w:szCs w:val="20"/>
          <w:lang w:val="en-US"/>
        </w:rPr>
        <w:t xml:space="preserve">: </w:t>
      </w:r>
      <w:r w:rsidR="00664D09" w:rsidRPr="00664D09">
        <w:rPr>
          <w:rFonts w:ascii="Times New Roman" w:eastAsia="Calibri" w:hAnsi="Times New Roman" w:cs="Times New Roman"/>
          <w:sz w:val="20"/>
          <w:szCs w:val="20"/>
          <w:lang w:val="en-US"/>
        </w:rPr>
        <w:t>10.1007/s11627-001-0079-x.</w:t>
      </w:r>
    </w:p>
    <w:p w14:paraId="1C0A7A06" w14:textId="1BBC65AD" w:rsidR="00C25049" w:rsidRPr="00042BD6" w:rsidRDefault="00C25049" w:rsidP="00042BD6">
      <w:pPr>
        <w:spacing w:after="200" w:line="240" w:lineRule="auto"/>
        <w:contextualSpacing/>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rPr>
        <w:t>Arzate-Fernández, A. M.</w:t>
      </w:r>
      <w:r w:rsidR="009D38EB">
        <w:rPr>
          <w:rFonts w:ascii="Times New Roman" w:eastAsia="Calibri" w:hAnsi="Times New Roman" w:cs="Times New Roman"/>
          <w:sz w:val="20"/>
          <w:szCs w:val="20"/>
        </w:rPr>
        <w:t>,</w:t>
      </w:r>
      <w:r w:rsidR="00AD6AA9">
        <w:rPr>
          <w:rFonts w:ascii="Times New Roman" w:eastAsia="Calibri" w:hAnsi="Times New Roman" w:cs="Times New Roman"/>
          <w:sz w:val="20"/>
          <w:szCs w:val="20"/>
        </w:rPr>
        <w:t xml:space="preserve"> </w:t>
      </w:r>
      <w:r w:rsidRPr="00042BD6">
        <w:rPr>
          <w:rFonts w:ascii="Times New Roman" w:eastAsia="Calibri" w:hAnsi="Times New Roman" w:cs="Times New Roman"/>
          <w:sz w:val="20"/>
          <w:szCs w:val="20"/>
        </w:rPr>
        <w:t>Mejía-Franco</w:t>
      </w:r>
      <w:r w:rsidR="009D38EB">
        <w:rPr>
          <w:rFonts w:ascii="Times New Roman" w:eastAsia="Calibri" w:hAnsi="Times New Roman" w:cs="Times New Roman"/>
          <w:sz w:val="20"/>
          <w:szCs w:val="20"/>
        </w:rPr>
        <w:t>, R.</w:t>
      </w:r>
      <w:r w:rsidRPr="00042BD6">
        <w:rPr>
          <w:rFonts w:ascii="Times New Roman" w:eastAsia="Calibri" w:hAnsi="Times New Roman" w:cs="Times New Roman"/>
          <w:sz w:val="20"/>
          <w:szCs w:val="20"/>
        </w:rPr>
        <w:t xml:space="preserve"> </w:t>
      </w:r>
      <w:r w:rsidR="0099257A" w:rsidRPr="00042BD6">
        <w:rPr>
          <w:rFonts w:ascii="Times New Roman" w:eastAsia="Calibri" w:hAnsi="Times New Roman" w:cs="Times New Roman"/>
          <w:sz w:val="20"/>
          <w:szCs w:val="20"/>
        </w:rPr>
        <w:t>2011</w:t>
      </w:r>
      <w:r w:rsidR="009D38EB">
        <w:rPr>
          <w:rFonts w:ascii="Times New Roman" w:eastAsia="Calibri" w:hAnsi="Times New Roman" w:cs="Times New Roman"/>
          <w:sz w:val="20"/>
          <w:szCs w:val="20"/>
        </w:rPr>
        <w:t>.</w:t>
      </w:r>
      <w:r w:rsidRPr="00042BD6">
        <w:rPr>
          <w:rFonts w:ascii="Times New Roman" w:eastAsia="Calibri" w:hAnsi="Times New Roman" w:cs="Times New Roman"/>
          <w:sz w:val="20"/>
          <w:szCs w:val="20"/>
        </w:rPr>
        <w:t xml:space="preserve"> Capacidad embriogénica de callos inducidos en ejes embrionarios cigóticos de </w:t>
      </w:r>
      <w:r w:rsidRPr="00042BD6">
        <w:rPr>
          <w:rFonts w:ascii="Times New Roman" w:eastAsia="Calibri" w:hAnsi="Times New Roman" w:cs="Times New Roman"/>
          <w:i/>
          <w:sz w:val="20"/>
          <w:szCs w:val="20"/>
        </w:rPr>
        <w:t>Agave angustifolia</w:t>
      </w:r>
      <w:r w:rsidR="00E25A82" w:rsidRPr="00042BD6">
        <w:rPr>
          <w:rFonts w:ascii="Times New Roman" w:eastAsia="Calibri" w:hAnsi="Times New Roman" w:cs="Times New Roman"/>
          <w:sz w:val="20"/>
          <w:szCs w:val="20"/>
        </w:rPr>
        <w:t xml:space="preserve"> Haw. </w:t>
      </w:r>
      <w:proofErr w:type="spellStart"/>
      <w:r w:rsidR="00E25A82" w:rsidRPr="00042BD6">
        <w:rPr>
          <w:rFonts w:ascii="Times New Roman" w:eastAsia="Calibri" w:hAnsi="Times New Roman" w:cs="Times New Roman"/>
          <w:sz w:val="20"/>
          <w:szCs w:val="20"/>
          <w:lang w:val="en-US"/>
        </w:rPr>
        <w:t>Revista</w:t>
      </w:r>
      <w:proofErr w:type="spellEnd"/>
      <w:r w:rsidR="00E25A82" w:rsidRPr="00042BD6">
        <w:rPr>
          <w:rFonts w:ascii="Times New Roman" w:eastAsia="Calibri" w:hAnsi="Times New Roman" w:cs="Times New Roman"/>
          <w:sz w:val="20"/>
          <w:szCs w:val="20"/>
          <w:lang w:val="en-US"/>
        </w:rPr>
        <w:t xml:space="preserve"> </w:t>
      </w:r>
      <w:proofErr w:type="spellStart"/>
      <w:r w:rsidR="00E25A82" w:rsidRPr="00042BD6">
        <w:rPr>
          <w:rFonts w:ascii="Times New Roman" w:eastAsia="Calibri" w:hAnsi="Times New Roman" w:cs="Times New Roman"/>
          <w:sz w:val="20"/>
          <w:szCs w:val="20"/>
          <w:lang w:val="en-US"/>
        </w:rPr>
        <w:t>Fitotecnia</w:t>
      </w:r>
      <w:proofErr w:type="spellEnd"/>
      <w:r w:rsidRPr="00042BD6">
        <w:rPr>
          <w:rFonts w:ascii="Times New Roman" w:eastAsia="Calibri" w:hAnsi="Times New Roman" w:cs="Times New Roman"/>
          <w:sz w:val="20"/>
          <w:szCs w:val="20"/>
          <w:lang w:val="en-US"/>
        </w:rPr>
        <w:t xml:space="preserve"> </w:t>
      </w:r>
      <w:r w:rsidR="002E76F3" w:rsidRPr="00042BD6">
        <w:rPr>
          <w:rFonts w:ascii="Times New Roman" w:eastAsia="Calibri" w:hAnsi="Times New Roman" w:cs="Times New Roman"/>
          <w:sz w:val="20"/>
          <w:szCs w:val="20"/>
          <w:lang w:val="en-US"/>
        </w:rPr>
        <w:t>Mexicana</w:t>
      </w:r>
      <w:r w:rsidR="009D38EB">
        <w:rPr>
          <w:rFonts w:ascii="Times New Roman" w:eastAsia="Calibri" w:hAnsi="Times New Roman" w:cs="Times New Roman"/>
          <w:sz w:val="20"/>
          <w:szCs w:val="20"/>
          <w:lang w:val="en-US"/>
        </w:rPr>
        <w:t>.</w:t>
      </w:r>
      <w:r w:rsidR="002E76F3" w:rsidRPr="00042BD6">
        <w:rPr>
          <w:rFonts w:ascii="Times New Roman" w:eastAsia="Calibri" w:hAnsi="Times New Roman" w:cs="Times New Roman"/>
          <w:sz w:val="20"/>
          <w:szCs w:val="20"/>
          <w:lang w:val="en-US"/>
        </w:rPr>
        <w:t xml:space="preserve"> 34(2):101-106.</w:t>
      </w:r>
      <w:r w:rsidR="00D337EC">
        <w:rPr>
          <w:rFonts w:ascii="Times New Roman" w:eastAsia="Calibri" w:hAnsi="Times New Roman" w:cs="Times New Roman"/>
          <w:sz w:val="20"/>
          <w:szCs w:val="20"/>
          <w:lang w:val="en-US"/>
        </w:rPr>
        <w:t xml:space="preserve"> URL: </w:t>
      </w:r>
      <w:r w:rsidR="007427CC" w:rsidRPr="007427CC">
        <w:rPr>
          <w:rStyle w:val="Hipervnculo"/>
        </w:rPr>
        <w:t>https://www.revistafitotecniamexicana.org/documentos/34-2/4r.pdf</w:t>
      </w:r>
    </w:p>
    <w:p w14:paraId="58F7E938" w14:textId="0B45DF21" w:rsidR="00C25049" w:rsidRPr="00042BD6" w:rsidRDefault="00C25049" w:rsidP="00042BD6">
      <w:pPr>
        <w:spacing w:after="200" w:line="240" w:lineRule="auto"/>
        <w:contextualSpacing/>
        <w:jc w:val="both"/>
        <w:rPr>
          <w:rFonts w:ascii="Times New Roman" w:eastAsia="Calibri" w:hAnsi="Times New Roman" w:cs="Times New Roman"/>
          <w:sz w:val="20"/>
          <w:szCs w:val="20"/>
          <w:lang w:val="en-US"/>
        </w:rPr>
      </w:pPr>
      <w:proofErr w:type="spellStart"/>
      <w:r w:rsidRPr="00042BD6">
        <w:rPr>
          <w:rFonts w:ascii="Times New Roman" w:eastAsia="Calibri" w:hAnsi="Times New Roman" w:cs="Times New Roman"/>
          <w:sz w:val="20"/>
          <w:szCs w:val="20"/>
          <w:lang w:val="en-US"/>
        </w:rPr>
        <w:t>Bunik</w:t>
      </w:r>
      <w:proofErr w:type="spellEnd"/>
      <w:r w:rsidRPr="00042BD6">
        <w:rPr>
          <w:rFonts w:ascii="Times New Roman" w:eastAsia="Calibri" w:hAnsi="Times New Roman" w:cs="Times New Roman"/>
          <w:sz w:val="20"/>
          <w:szCs w:val="20"/>
          <w:lang w:val="en-US"/>
        </w:rPr>
        <w:t>, V.</w:t>
      </w:r>
      <w:r w:rsidR="009D38EB">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 xml:space="preserve">I., </w:t>
      </w:r>
      <w:proofErr w:type="spellStart"/>
      <w:r w:rsidRPr="00042BD6">
        <w:rPr>
          <w:rFonts w:ascii="Times New Roman" w:eastAsia="Calibri" w:hAnsi="Times New Roman" w:cs="Times New Roman"/>
          <w:sz w:val="20"/>
          <w:szCs w:val="20"/>
          <w:lang w:val="en-US"/>
        </w:rPr>
        <w:t>Fernie</w:t>
      </w:r>
      <w:proofErr w:type="spellEnd"/>
      <w:r w:rsidR="009D38EB">
        <w:rPr>
          <w:rFonts w:ascii="Times New Roman" w:eastAsia="Calibri" w:hAnsi="Times New Roman" w:cs="Times New Roman"/>
          <w:sz w:val="20"/>
          <w:szCs w:val="20"/>
          <w:lang w:val="en-US"/>
        </w:rPr>
        <w:t>, A. R.</w:t>
      </w:r>
      <w:r w:rsidRPr="00042BD6">
        <w:rPr>
          <w:rFonts w:ascii="Times New Roman" w:eastAsia="Calibri" w:hAnsi="Times New Roman" w:cs="Times New Roman"/>
          <w:sz w:val="20"/>
          <w:szCs w:val="20"/>
          <w:lang w:val="en-US"/>
        </w:rPr>
        <w:t xml:space="preserve"> </w:t>
      </w:r>
      <w:r w:rsidR="0099257A" w:rsidRPr="00042BD6">
        <w:rPr>
          <w:rFonts w:ascii="Times New Roman" w:eastAsia="Calibri" w:hAnsi="Times New Roman" w:cs="Times New Roman"/>
          <w:sz w:val="20"/>
          <w:szCs w:val="20"/>
          <w:lang w:val="en-US"/>
        </w:rPr>
        <w:t>2009</w:t>
      </w:r>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Metabolic control exerted by the 2-oxoglutarate dehydrogenase reaction: a cross-kingdom comparison of the crossroad between energy production and nitrogen assimilation. Biochem</w:t>
      </w:r>
      <w:r w:rsidR="00E25A82" w:rsidRPr="00042BD6">
        <w:rPr>
          <w:rFonts w:ascii="Times New Roman" w:eastAsia="Calibri" w:hAnsi="Times New Roman" w:cs="Times New Roman"/>
          <w:sz w:val="20"/>
          <w:szCs w:val="20"/>
          <w:lang w:val="en-US"/>
        </w:rPr>
        <w:t>istry Journal</w:t>
      </w:r>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w:t>
      </w:r>
      <w:r w:rsidR="002E76F3" w:rsidRPr="00042BD6">
        <w:rPr>
          <w:rFonts w:ascii="Times New Roman" w:eastAsia="Calibri" w:hAnsi="Times New Roman" w:cs="Times New Roman"/>
          <w:sz w:val="20"/>
          <w:szCs w:val="20"/>
          <w:lang w:val="en-US"/>
        </w:rPr>
        <w:t>422: 405–421.</w:t>
      </w:r>
      <w:r w:rsidR="00D337EC">
        <w:rPr>
          <w:rFonts w:ascii="Times New Roman" w:eastAsia="Calibri" w:hAnsi="Times New Roman" w:cs="Times New Roman"/>
          <w:sz w:val="20"/>
          <w:szCs w:val="20"/>
          <w:lang w:val="en-US"/>
        </w:rPr>
        <w:t xml:space="preserve"> </w:t>
      </w:r>
      <w:r w:rsidR="00664D09">
        <w:rPr>
          <w:rFonts w:ascii="Times New Roman" w:eastAsia="Calibri" w:hAnsi="Times New Roman" w:cs="Times New Roman"/>
          <w:sz w:val="20"/>
          <w:szCs w:val="20"/>
          <w:lang w:val="en-US"/>
        </w:rPr>
        <w:t>DOI</w:t>
      </w:r>
      <w:r w:rsidR="00D337EC">
        <w:rPr>
          <w:rFonts w:ascii="Times New Roman" w:eastAsia="Calibri" w:hAnsi="Times New Roman" w:cs="Times New Roman"/>
          <w:sz w:val="20"/>
          <w:szCs w:val="20"/>
          <w:lang w:val="en-US"/>
        </w:rPr>
        <w:t xml:space="preserve">: </w:t>
      </w:r>
      <w:r w:rsidR="00664D09" w:rsidRPr="00664D09">
        <w:rPr>
          <w:rFonts w:ascii="Times New Roman" w:eastAsia="Calibri" w:hAnsi="Times New Roman" w:cs="Times New Roman"/>
          <w:sz w:val="20"/>
          <w:szCs w:val="20"/>
          <w:lang w:val="en-US"/>
        </w:rPr>
        <w:t>10.1042/BJ20090722.</w:t>
      </w:r>
    </w:p>
    <w:p w14:paraId="39BAF1E8" w14:textId="76E4E5CA" w:rsidR="00821126" w:rsidRPr="00042BD6" w:rsidRDefault="00821126" w:rsidP="00042BD6">
      <w:pPr>
        <w:spacing w:after="200" w:line="240" w:lineRule="auto"/>
        <w:contextualSpacing/>
        <w:jc w:val="both"/>
        <w:rPr>
          <w:rFonts w:ascii="Times New Roman" w:eastAsia="Calibri" w:hAnsi="Times New Roman" w:cs="Times New Roman"/>
          <w:sz w:val="20"/>
          <w:szCs w:val="20"/>
          <w:lang w:val="en-US"/>
        </w:rPr>
      </w:pPr>
      <w:proofErr w:type="spellStart"/>
      <w:r w:rsidRPr="00042BD6">
        <w:rPr>
          <w:rFonts w:ascii="Times New Roman" w:eastAsia="Calibri" w:hAnsi="Times New Roman" w:cs="Times New Roman"/>
          <w:sz w:val="20"/>
          <w:szCs w:val="20"/>
          <w:lang w:val="en-US"/>
        </w:rPr>
        <w:t>Fehér</w:t>
      </w:r>
      <w:proofErr w:type="spellEnd"/>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A</w:t>
      </w:r>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Pasternak</w:t>
      </w:r>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T</w:t>
      </w:r>
      <w:r w:rsidR="009D38EB">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P</w:t>
      </w:r>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w:t>
      </w:r>
      <w:proofErr w:type="spellStart"/>
      <w:r w:rsidRPr="00042BD6">
        <w:rPr>
          <w:rFonts w:ascii="Times New Roman" w:eastAsia="Calibri" w:hAnsi="Times New Roman" w:cs="Times New Roman"/>
          <w:sz w:val="20"/>
          <w:szCs w:val="20"/>
          <w:lang w:val="en-US"/>
        </w:rPr>
        <w:t>Dudits</w:t>
      </w:r>
      <w:proofErr w:type="spellEnd"/>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D.  2003</w:t>
      </w:r>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Transition to somatic plant cells to an embryogenic state. Plant Cell Tiss</w:t>
      </w:r>
      <w:r w:rsidR="00AC4243" w:rsidRPr="00042BD6">
        <w:rPr>
          <w:rFonts w:ascii="Times New Roman" w:eastAsia="Calibri" w:hAnsi="Times New Roman" w:cs="Times New Roman"/>
          <w:sz w:val="20"/>
          <w:szCs w:val="20"/>
          <w:lang w:val="en-US"/>
        </w:rPr>
        <w:t>ue</w:t>
      </w:r>
      <w:r w:rsidRPr="00042BD6">
        <w:rPr>
          <w:rFonts w:ascii="Times New Roman" w:eastAsia="Calibri" w:hAnsi="Times New Roman" w:cs="Times New Roman"/>
          <w:sz w:val="20"/>
          <w:szCs w:val="20"/>
          <w:lang w:val="en-US"/>
        </w:rPr>
        <w:t xml:space="preserve"> </w:t>
      </w:r>
      <w:r w:rsidR="00AC4243" w:rsidRPr="00042BD6">
        <w:rPr>
          <w:rFonts w:ascii="Times New Roman" w:eastAsia="Calibri" w:hAnsi="Times New Roman" w:cs="Times New Roman"/>
          <w:sz w:val="20"/>
          <w:szCs w:val="20"/>
          <w:lang w:val="en-US"/>
        </w:rPr>
        <w:t>Organ</w:t>
      </w:r>
      <w:r w:rsidRPr="00042BD6">
        <w:rPr>
          <w:rFonts w:ascii="Times New Roman" w:eastAsia="Calibri" w:hAnsi="Times New Roman" w:cs="Times New Roman"/>
          <w:sz w:val="20"/>
          <w:szCs w:val="20"/>
          <w:lang w:val="en-US"/>
        </w:rPr>
        <w:t xml:space="preserve"> Cult</w:t>
      </w:r>
      <w:r w:rsidR="00AC4243" w:rsidRPr="00042BD6">
        <w:rPr>
          <w:rFonts w:ascii="Times New Roman" w:eastAsia="Calibri" w:hAnsi="Times New Roman" w:cs="Times New Roman"/>
          <w:sz w:val="20"/>
          <w:szCs w:val="20"/>
          <w:lang w:val="en-US"/>
        </w:rPr>
        <w:t>ure</w:t>
      </w:r>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74: 201-228.</w:t>
      </w:r>
      <w:r w:rsidR="00D337EC">
        <w:rPr>
          <w:rFonts w:ascii="Times New Roman" w:eastAsia="Calibri" w:hAnsi="Times New Roman" w:cs="Times New Roman"/>
          <w:sz w:val="20"/>
          <w:szCs w:val="20"/>
          <w:lang w:val="en-US"/>
        </w:rPr>
        <w:t xml:space="preserve"> </w:t>
      </w:r>
      <w:r w:rsidR="00664D09">
        <w:rPr>
          <w:rFonts w:ascii="Times New Roman" w:eastAsia="Calibri" w:hAnsi="Times New Roman" w:cs="Times New Roman"/>
          <w:sz w:val="20"/>
          <w:szCs w:val="20"/>
          <w:lang w:val="en-US"/>
        </w:rPr>
        <w:t>DOI</w:t>
      </w:r>
      <w:r w:rsidR="00D337EC">
        <w:rPr>
          <w:rFonts w:ascii="Times New Roman" w:eastAsia="Calibri" w:hAnsi="Times New Roman" w:cs="Times New Roman"/>
          <w:sz w:val="20"/>
          <w:szCs w:val="20"/>
          <w:lang w:val="en-US"/>
        </w:rPr>
        <w:t>:</w:t>
      </w:r>
      <w:r w:rsidR="00664D09">
        <w:rPr>
          <w:rFonts w:ascii="Times New Roman" w:eastAsia="Calibri" w:hAnsi="Times New Roman" w:cs="Times New Roman"/>
          <w:sz w:val="20"/>
          <w:szCs w:val="20"/>
          <w:lang w:val="en-US"/>
        </w:rPr>
        <w:t xml:space="preserve"> </w:t>
      </w:r>
      <w:r w:rsidR="00664D09" w:rsidRPr="00664D09">
        <w:rPr>
          <w:rFonts w:ascii="Times New Roman" w:eastAsia="Calibri" w:hAnsi="Times New Roman" w:cs="Times New Roman"/>
          <w:sz w:val="20"/>
          <w:szCs w:val="20"/>
          <w:lang w:val="en-US"/>
        </w:rPr>
        <w:t>10.1023/A:1024033216561</w:t>
      </w:r>
      <w:r w:rsidR="00664D09">
        <w:rPr>
          <w:rFonts w:ascii="Times New Roman" w:eastAsia="Calibri" w:hAnsi="Times New Roman" w:cs="Times New Roman"/>
          <w:sz w:val="20"/>
          <w:szCs w:val="20"/>
          <w:lang w:val="en-US"/>
        </w:rPr>
        <w:t>.</w:t>
      </w:r>
    </w:p>
    <w:p w14:paraId="53DF2A4C" w14:textId="2260D697" w:rsidR="00C25049" w:rsidRPr="00042BD6" w:rsidRDefault="00C25049" w:rsidP="00042BD6">
      <w:pPr>
        <w:spacing w:after="200" w:line="240" w:lineRule="auto"/>
        <w:contextualSpacing/>
        <w:jc w:val="both"/>
        <w:rPr>
          <w:rFonts w:ascii="Times New Roman" w:eastAsia="Calibri" w:hAnsi="Times New Roman" w:cs="Times New Roman"/>
          <w:sz w:val="20"/>
          <w:szCs w:val="20"/>
          <w:lang w:val="en-US"/>
        </w:rPr>
      </w:pPr>
      <w:proofErr w:type="spellStart"/>
      <w:r w:rsidRPr="00042BD6">
        <w:rPr>
          <w:rFonts w:ascii="Times New Roman" w:eastAsia="Calibri" w:hAnsi="Times New Roman" w:cs="Times New Roman"/>
          <w:sz w:val="20"/>
          <w:szCs w:val="20"/>
          <w:lang w:val="en-US"/>
        </w:rPr>
        <w:t>Goyer</w:t>
      </w:r>
      <w:proofErr w:type="spellEnd"/>
      <w:r w:rsidRPr="00042BD6">
        <w:rPr>
          <w:rFonts w:ascii="Times New Roman" w:eastAsia="Calibri" w:hAnsi="Times New Roman" w:cs="Times New Roman"/>
          <w:sz w:val="20"/>
          <w:szCs w:val="20"/>
          <w:lang w:val="en-US"/>
        </w:rPr>
        <w:t xml:space="preserve">, A. </w:t>
      </w:r>
      <w:r w:rsidR="0099257A" w:rsidRPr="00042BD6">
        <w:rPr>
          <w:rFonts w:ascii="Times New Roman" w:eastAsia="Calibri" w:hAnsi="Times New Roman" w:cs="Times New Roman"/>
          <w:sz w:val="20"/>
          <w:szCs w:val="20"/>
          <w:lang w:val="en-US"/>
        </w:rPr>
        <w:t>2010</w:t>
      </w:r>
      <w:r w:rsidR="009D38EB">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Thiamine in plants: Aspects of its metabolism and functions.</w:t>
      </w:r>
      <w:r w:rsidR="002320A9" w:rsidRPr="00042BD6">
        <w:rPr>
          <w:rFonts w:ascii="Times New Roman" w:eastAsia="Calibri" w:hAnsi="Times New Roman" w:cs="Times New Roman"/>
          <w:sz w:val="20"/>
          <w:szCs w:val="20"/>
          <w:lang w:val="en-US"/>
        </w:rPr>
        <w:t xml:space="preserve"> Phy</w:t>
      </w:r>
      <w:r w:rsidR="00821126" w:rsidRPr="00042BD6">
        <w:rPr>
          <w:rFonts w:ascii="Times New Roman" w:eastAsia="Calibri" w:hAnsi="Times New Roman" w:cs="Times New Roman"/>
          <w:sz w:val="20"/>
          <w:szCs w:val="20"/>
          <w:lang w:val="en-US"/>
        </w:rPr>
        <w:t>tochemistry. 71:1615–1624.</w:t>
      </w:r>
      <w:r w:rsidR="00D337EC">
        <w:rPr>
          <w:rFonts w:ascii="Times New Roman" w:eastAsia="Calibri" w:hAnsi="Times New Roman" w:cs="Times New Roman"/>
          <w:sz w:val="20"/>
          <w:szCs w:val="20"/>
          <w:lang w:val="en-US"/>
        </w:rPr>
        <w:t xml:space="preserve"> </w:t>
      </w:r>
      <w:r w:rsidR="00664D09">
        <w:rPr>
          <w:rFonts w:ascii="Times New Roman" w:eastAsia="Calibri" w:hAnsi="Times New Roman" w:cs="Times New Roman"/>
          <w:sz w:val="20"/>
          <w:szCs w:val="20"/>
          <w:lang w:val="en-US"/>
        </w:rPr>
        <w:t>DOI</w:t>
      </w:r>
      <w:r w:rsidR="00D337EC">
        <w:rPr>
          <w:rFonts w:ascii="Times New Roman" w:eastAsia="Calibri" w:hAnsi="Times New Roman" w:cs="Times New Roman"/>
          <w:sz w:val="20"/>
          <w:szCs w:val="20"/>
          <w:lang w:val="en-US"/>
        </w:rPr>
        <w:t>:</w:t>
      </w:r>
      <w:r w:rsidR="00DE179E">
        <w:rPr>
          <w:rFonts w:ascii="Times New Roman" w:eastAsia="Calibri" w:hAnsi="Times New Roman" w:cs="Times New Roman"/>
          <w:sz w:val="20"/>
          <w:szCs w:val="20"/>
          <w:lang w:val="en-US"/>
        </w:rPr>
        <w:t xml:space="preserve"> </w:t>
      </w:r>
      <w:r w:rsidR="00D337EC">
        <w:rPr>
          <w:rFonts w:ascii="Times New Roman" w:eastAsia="Calibri" w:hAnsi="Times New Roman" w:cs="Times New Roman"/>
          <w:sz w:val="20"/>
          <w:szCs w:val="20"/>
          <w:lang w:val="en-US"/>
        </w:rPr>
        <w:t xml:space="preserve"> </w:t>
      </w:r>
      <w:r w:rsidR="00DE179E" w:rsidRPr="00DE179E">
        <w:rPr>
          <w:rFonts w:ascii="Times New Roman" w:eastAsia="Calibri" w:hAnsi="Times New Roman" w:cs="Times New Roman"/>
          <w:sz w:val="20"/>
          <w:szCs w:val="20"/>
          <w:lang w:val="en-US"/>
        </w:rPr>
        <w:t>10.1016/j.phytochem.2010.06.022</w:t>
      </w:r>
      <w:r w:rsidR="00DE179E">
        <w:rPr>
          <w:rFonts w:ascii="Times New Roman" w:eastAsia="Calibri" w:hAnsi="Times New Roman" w:cs="Times New Roman"/>
          <w:sz w:val="20"/>
          <w:szCs w:val="20"/>
          <w:lang w:val="en-US"/>
        </w:rPr>
        <w:t>.</w:t>
      </w:r>
      <w:r w:rsidR="00DE179E" w:rsidRPr="00042BD6">
        <w:rPr>
          <w:rFonts w:ascii="Times New Roman" w:eastAsia="Calibri" w:hAnsi="Times New Roman" w:cs="Times New Roman"/>
          <w:sz w:val="20"/>
          <w:szCs w:val="20"/>
          <w:lang w:val="en-US"/>
        </w:rPr>
        <w:t xml:space="preserve"> </w:t>
      </w:r>
    </w:p>
    <w:p w14:paraId="3366775B" w14:textId="1F4EA21D" w:rsidR="00C25049" w:rsidRPr="00042BD6" w:rsidRDefault="00821126" w:rsidP="00042BD6">
      <w:pPr>
        <w:spacing w:after="200" w:line="240" w:lineRule="auto"/>
        <w:contextualSpacing/>
        <w:jc w:val="both"/>
        <w:rPr>
          <w:rFonts w:ascii="Times New Roman" w:eastAsia="Calibri" w:hAnsi="Times New Roman" w:cs="Times New Roman"/>
          <w:sz w:val="20"/>
          <w:szCs w:val="20"/>
        </w:rPr>
      </w:pPr>
      <w:proofErr w:type="spellStart"/>
      <w:r w:rsidRPr="00042BD6">
        <w:rPr>
          <w:rFonts w:ascii="Times New Roman" w:eastAsia="Calibri" w:hAnsi="Times New Roman" w:cs="Times New Roman"/>
          <w:sz w:val="20"/>
          <w:szCs w:val="20"/>
          <w:lang w:val="en-US"/>
        </w:rPr>
        <w:t>Murashige</w:t>
      </w:r>
      <w:proofErr w:type="spellEnd"/>
      <w:r w:rsidRPr="00042BD6">
        <w:rPr>
          <w:rFonts w:ascii="Times New Roman" w:eastAsia="Calibri" w:hAnsi="Times New Roman" w:cs="Times New Roman"/>
          <w:sz w:val="20"/>
          <w:szCs w:val="20"/>
          <w:lang w:val="en-US"/>
        </w:rPr>
        <w:t xml:space="preserve">, T., </w:t>
      </w:r>
      <w:r w:rsidR="00C25049" w:rsidRPr="00042BD6">
        <w:rPr>
          <w:rFonts w:ascii="Times New Roman" w:eastAsia="Calibri" w:hAnsi="Times New Roman" w:cs="Times New Roman"/>
          <w:sz w:val="20"/>
          <w:szCs w:val="20"/>
          <w:lang w:val="en-US"/>
        </w:rPr>
        <w:t>Skoog</w:t>
      </w:r>
      <w:r w:rsidR="009E2833">
        <w:rPr>
          <w:rFonts w:ascii="Times New Roman" w:eastAsia="Calibri" w:hAnsi="Times New Roman" w:cs="Times New Roman"/>
          <w:sz w:val="20"/>
          <w:szCs w:val="20"/>
          <w:lang w:val="en-US"/>
        </w:rPr>
        <w:t>, F</w:t>
      </w:r>
      <w:r w:rsidR="00C25049" w:rsidRPr="00042BD6">
        <w:rPr>
          <w:rFonts w:ascii="Times New Roman" w:eastAsia="Calibri" w:hAnsi="Times New Roman" w:cs="Times New Roman"/>
          <w:sz w:val="20"/>
          <w:szCs w:val="20"/>
          <w:lang w:val="en-US"/>
        </w:rPr>
        <w:t xml:space="preserve">. </w:t>
      </w:r>
      <w:r w:rsidR="0099257A" w:rsidRPr="00042BD6">
        <w:rPr>
          <w:rFonts w:ascii="Times New Roman" w:eastAsia="Calibri" w:hAnsi="Times New Roman" w:cs="Times New Roman"/>
          <w:sz w:val="20"/>
          <w:szCs w:val="20"/>
          <w:lang w:val="en-US"/>
        </w:rPr>
        <w:t>1962</w:t>
      </w:r>
      <w:r w:rsidR="009E2833">
        <w:rPr>
          <w:rFonts w:ascii="Times New Roman" w:eastAsia="Calibri" w:hAnsi="Times New Roman" w:cs="Times New Roman"/>
          <w:sz w:val="20"/>
          <w:szCs w:val="20"/>
          <w:lang w:val="en-US"/>
        </w:rPr>
        <w:t>.</w:t>
      </w:r>
      <w:r w:rsidR="00C25049" w:rsidRPr="00042BD6">
        <w:rPr>
          <w:rFonts w:ascii="Times New Roman" w:eastAsia="Calibri" w:hAnsi="Times New Roman" w:cs="Times New Roman"/>
          <w:sz w:val="20"/>
          <w:szCs w:val="20"/>
          <w:lang w:val="en-US"/>
        </w:rPr>
        <w:t xml:space="preserve"> A revised medium for rapid growth and </w:t>
      </w:r>
      <w:proofErr w:type="spellStart"/>
      <w:r w:rsidR="00C25049" w:rsidRPr="00042BD6">
        <w:rPr>
          <w:rFonts w:ascii="Times New Roman" w:eastAsia="Calibri" w:hAnsi="Times New Roman" w:cs="Times New Roman"/>
          <w:sz w:val="20"/>
          <w:szCs w:val="20"/>
          <w:lang w:val="en-US"/>
        </w:rPr>
        <w:t>biossays</w:t>
      </w:r>
      <w:proofErr w:type="spellEnd"/>
      <w:r w:rsidR="00C25049" w:rsidRPr="00042BD6">
        <w:rPr>
          <w:rFonts w:ascii="Times New Roman" w:eastAsia="Calibri" w:hAnsi="Times New Roman" w:cs="Times New Roman"/>
          <w:sz w:val="20"/>
          <w:szCs w:val="20"/>
          <w:lang w:val="en-US"/>
        </w:rPr>
        <w:t xml:space="preserve"> with </w:t>
      </w:r>
      <w:proofErr w:type="spellStart"/>
      <w:r w:rsidR="00C25049" w:rsidRPr="00042BD6">
        <w:rPr>
          <w:rFonts w:ascii="Times New Roman" w:eastAsia="Calibri" w:hAnsi="Times New Roman" w:cs="Times New Roman"/>
          <w:sz w:val="20"/>
          <w:szCs w:val="20"/>
          <w:lang w:val="en-US"/>
        </w:rPr>
        <w:t>tabacco</w:t>
      </w:r>
      <w:proofErr w:type="spellEnd"/>
      <w:r w:rsidR="00C25049" w:rsidRPr="00042BD6">
        <w:rPr>
          <w:rFonts w:ascii="Times New Roman" w:eastAsia="Calibri" w:hAnsi="Times New Roman" w:cs="Times New Roman"/>
          <w:sz w:val="20"/>
          <w:szCs w:val="20"/>
          <w:lang w:val="en-US"/>
        </w:rPr>
        <w:t xml:space="preserve"> tissue cultures. </w:t>
      </w:r>
      <w:r w:rsidR="00C25049" w:rsidRPr="00042BD6">
        <w:rPr>
          <w:rFonts w:ascii="Times New Roman" w:eastAsia="Calibri" w:hAnsi="Times New Roman" w:cs="Times New Roman"/>
          <w:sz w:val="20"/>
          <w:szCs w:val="20"/>
        </w:rPr>
        <w:t>Physio</w:t>
      </w:r>
      <w:r w:rsidR="00AC4243" w:rsidRPr="00042BD6">
        <w:rPr>
          <w:rFonts w:ascii="Times New Roman" w:eastAsia="Calibri" w:hAnsi="Times New Roman" w:cs="Times New Roman"/>
          <w:sz w:val="20"/>
          <w:szCs w:val="20"/>
        </w:rPr>
        <w:t>logy</w:t>
      </w:r>
      <w:r w:rsidR="00C25049" w:rsidRPr="00042BD6">
        <w:rPr>
          <w:rFonts w:ascii="Times New Roman" w:eastAsia="Calibri" w:hAnsi="Times New Roman" w:cs="Times New Roman"/>
          <w:sz w:val="20"/>
          <w:szCs w:val="20"/>
        </w:rPr>
        <w:t xml:space="preserve"> Plant</w:t>
      </w:r>
      <w:r w:rsidR="009E2833">
        <w:rPr>
          <w:rFonts w:ascii="Times New Roman" w:eastAsia="Calibri" w:hAnsi="Times New Roman" w:cs="Times New Roman"/>
          <w:sz w:val="20"/>
          <w:szCs w:val="20"/>
        </w:rPr>
        <w:t>.</w:t>
      </w:r>
      <w:r w:rsidR="00C25049" w:rsidRPr="00042BD6">
        <w:rPr>
          <w:rFonts w:ascii="Times New Roman" w:eastAsia="Calibri" w:hAnsi="Times New Roman" w:cs="Times New Roman"/>
          <w:sz w:val="20"/>
          <w:szCs w:val="20"/>
        </w:rPr>
        <w:t xml:space="preserve"> 15: 473-497.</w:t>
      </w:r>
      <w:r w:rsidR="007427CC">
        <w:rPr>
          <w:rFonts w:ascii="Times New Roman" w:eastAsia="Calibri" w:hAnsi="Times New Roman" w:cs="Times New Roman"/>
          <w:sz w:val="20"/>
          <w:szCs w:val="20"/>
        </w:rPr>
        <w:t xml:space="preserve"> DOI: </w:t>
      </w:r>
      <w:r w:rsidR="007427CC" w:rsidRPr="007427CC">
        <w:rPr>
          <w:rFonts w:ascii="Times New Roman" w:eastAsia="Calibri" w:hAnsi="Times New Roman" w:cs="Times New Roman"/>
          <w:sz w:val="20"/>
          <w:szCs w:val="20"/>
        </w:rPr>
        <w:t>10.1111/j.1399-3054.1962.tb08052.x</w:t>
      </w:r>
      <w:r w:rsidR="00B05DCA">
        <w:rPr>
          <w:rFonts w:ascii="Times New Roman" w:eastAsia="Calibri" w:hAnsi="Times New Roman" w:cs="Times New Roman"/>
          <w:sz w:val="20"/>
          <w:szCs w:val="20"/>
        </w:rPr>
        <w:t>.</w:t>
      </w:r>
    </w:p>
    <w:p w14:paraId="7CFDBE6A" w14:textId="35D39902" w:rsidR="002E76F3" w:rsidRPr="00042BD6" w:rsidRDefault="00C25049" w:rsidP="00042BD6">
      <w:pPr>
        <w:spacing w:after="200" w:line="240" w:lineRule="auto"/>
        <w:contextualSpacing/>
        <w:jc w:val="both"/>
        <w:rPr>
          <w:rFonts w:ascii="Times New Roman" w:eastAsia="Calibri" w:hAnsi="Times New Roman" w:cs="Times New Roman"/>
          <w:color w:val="FF0000"/>
          <w:sz w:val="20"/>
          <w:szCs w:val="20"/>
          <w:lang w:val="en-US"/>
        </w:rPr>
      </w:pPr>
      <w:r w:rsidRPr="00042BD6">
        <w:rPr>
          <w:rFonts w:ascii="Times New Roman" w:eastAsia="Calibri" w:hAnsi="Times New Roman" w:cs="Times New Roman"/>
          <w:sz w:val="20"/>
          <w:szCs w:val="20"/>
        </w:rPr>
        <w:t xml:space="preserve">Murray, R. K. (editor). </w:t>
      </w:r>
      <w:r w:rsidR="0099257A" w:rsidRPr="00042BD6">
        <w:rPr>
          <w:rFonts w:ascii="Times New Roman" w:eastAsia="Calibri" w:hAnsi="Times New Roman" w:cs="Times New Roman"/>
          <w:sz w:val="20"/>
          <w:szCs w:val="20"/>
        </w:rPr>
        <w:t>2010</w:t>
      </w:r>
      <w:r w:rsidR="00836A31">
        <w:rPr>
          <w:rFonts w:ascii="Times New Roman" w:eastAsia="Calibri" w:hAnsi="Times New Roman" w:cs="Times New Roman"/>
          <w:sz w:val="20"/>
          <w:szCs w:val="20"/>
        </w:rPr>
        <w:t>.</w:t>
      </w:r>
      <w:r w:rsidRPr="00042BD6">
        <w:rPr>
          <w:rFonts w:ascii="Times New Roman" w:eastAsia="Calibri" w:hAnsi="Times New Roman" w:cs="Times New Roman"/>
          <w:sz w:val="20"/>
          <w:szCs w:val="20"/>
        </w:rPr>
        <w:t xml:space="preserve"> Harper. Bioquímica ilustrada. 28a edición. </w:t>
      </w:r>
      <w:r w:rsidRPr="00042BD6">
        <w:rPr>
          <w:rFonts w:ascii="Times New Roman" w:eastAsia="Calibri" w:hAnsi="Times New Roman" w:cs="Times New Roman"/>
          <w:sz w:val="20"/>
          <w:szCs w:val="20"/>
          <w:lang w:val="en-US"/>
        </w:rPr>
        <w:t>México: Mac Graw-Hill.</w:t>
      </w:r>
      <w:r w:rsidR="002E76F3" w:rsidRPr="00042BD6">
        <w:rPr>
          <w:rFonts w:ascii="Times New Roman" w:eastAsia="Calibri" w:hAnsi="Times New Roman" w:cs="Times New Roman"/>
          <w:sz w:val="20"/>
          <w:szCs w:val="20"/>
          <w:lang w:val="en-US"/>
        </w:rPr>
        <w:t xml:space="preserve"> 518-535</w:t>
      </w:r>
      <w:r w:rsidR="002E76F3" w:rsidRPr="00664D09">
        <w:rPr>
          <w:rFonts w:ascii="Times New Roman" w:eastAsia="Calibri" w:hAnsi="Times New Roman" w:cs="Times New Roman"/>
          <w:sz w:val="20"/>
          <w:szCs w:val="20"/>
          <w:lang w:val="en-US"/>
        </w:rPr>
        <w:t>.</w:t>
      </w:r>
    </w:p>
    <w:p w14:paraId="2D7ED8FA" w14:textId="66B3AA10" w:rsidR="00C25049" w:rsidRPr="00042BD6" w:rsidRDefault="00C25049" w:rsidP="00042BD6">
      <w:pPr>
        <w:spacing w:after="200" w:line="240" w:lineRule="auto"/>
        <w:contextualSpacing/>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lang w:val="en-US"/>
        </w:rPr>
        <w:t>Myers, J. R</w:t>
      </w:r>
      <w:r w:rsidR="00821126" w:rsidRPr="00042BD6">
        <w:rPr>
          <w:rFonts w:ascii="Times New Roman" w:eastAsia="Calibri" w:hAnsi="Times New Roman" w:cs="Times New Roman"/>
          <w:sz w:val="20"/>
          <w:szCs w:val="20"/>
          <w:lang w:val="en-US"/>
        </w:rPr>
        <w:t>., Grosser, J. W., Taylor N. L.</w:t>
      </w:r>
      <w:r w:rsidR="00821126" w:rsidRPr="00664D09">
        <w:rPr>
          <w:rFonts w:ascii="Times New Roman" w:eastAsia="Calibri" w:hAnsi="Times New Roman" w:cs="Times New Roman"/>
          <w:sz w:val="20"/>
          <w:szCs w:val="20"/>
          <w:lang w:val="en-US"/>
        </w:rPr>
        <w:t>,</w:t>
      </w:r>
      <w:r w:rsidR="00821126" w:rsidRPr="00042BD6">
        <w:rPr>
          <w:rFonts w:ascii="Times New Roman" w:eastAsia="Calibri" w:hAnsi="Times New Roman" w:cs="Times New Roman"/>
          <w:color w:val="FF0000"/>
          <w:sz w:val="20"/>
          <w:szCs w:val="20"/>
          <w:lang w:val="en-US"/>
        </w:rPr>
        <w:t xml:space="preserve"> </w:t>
      </w:r>
      <w:r w:rsidRPr="00042BD6">
        <w:rPr>
          <w:rFonts w:ascii="Times New Roman" w:eastAsia="Calibri" w:hAnsi="Times New Roman" w:cs="Times New Roman"/>
          <w:sz w:val="20"/>
          <w:szCs w:val="20"/>
          <w:lang w:val="en-US"/>
        </w:rPr>
        <w:t>Collins</w:t>
      </w:r>
      <w:r w:rsidR="009E2833">
        <w:rPr>
          <w:rFonts w:ascii="Times New Roman" w:eastAsia="Calibri" w:hAnsi="Times New Roman" w:cs="Times New Roman"/>
          <w:sz w:val="20"/>
          <w:szCs w:val="20"/>
          <w:lang w:val="en-US"/>
        </w:rPr>
        <w:t>, G. B</w:t>
      </w:r>
      <w:r w:rsidRPr="00042BD6">
        <w:rPr>
          <w:rFonts w:ascii="Times New Roman" w:eastAsia="Calibri" w:hAnsi="Times New Roman" w:cs="Times New Roman"/>
          <w:sz w:val="20"/>
          <w:szCs w:val="20"/>
          <w:lang w:val="en-US"/>
        </w:rPr>
        <w:t xml:space="preserve">. </w:t>
      </w:r>
      <w:r w:rsidR="0099257A" w:rsidRPr="00042BD6">
        <w:rPr>
          <w:rFonts w:ascii="Times New Roman" w:eastAsia="Calibri" w:hAnsi="Times New Roman" w:cs="Times New Roman"/>
          <w:sz w:val="20"/>
          <w:szCs w:val="20"/>
          <w:lang w:val="en-US"/>
        </w:rPr>
        <w:t>1989</w:t>
      </w:r>
      <w:r w:rsidR="009E2833">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Genotype-dependent whole plant regeneration from protoplasts of red clover (</w:t>
      </w:r>
      <w:proofErr w:type="spellStart"/>
      <w:r w:rsidRPr="00042BD6">
        <w:rPr>
          <w:rFonts w:ascii="Times New Roman" w:eastAsia="Calibri" w:hAnsi="Times New Roman" w:cs="Times New Roman"/>
          <w:i/>
          <w:sz w:val="20"/>
          <w:szCs w:val="20"/>
          <w:lang w:val="en-US"/>
        </w:rPr>
        <w:t>Trifolium</w:t>
      </w:r>
      <w:proofErr w:type="spellEnd"/>
      <w:r w:rsidRPr="00042BD6">
        <w:rPr>
          <w:rFonts w:ascii="Times New Roman" w:eastAsia="Calibri" w:hAnsi="Times New Roman" w:cs="Times New Roman"/>
          <w:i/>
          <w:sz w:val="20"/>
          <w:szCs w:val="20"/>
          <w:lang w:val="en-US"/>
        </w:rPr>
        <w:t xml:space="preserve"> </w:t>
      </w:r>
      <w:proofErr w:type="spellStart"/>
      <w:r w:rsidR="00555C74" w:rsidRPr="007A23C3">
        <w:rPr>
          <w:rFonts w:ascii="Times New Roman" w:eastAsia="Calibri" w:hAnsi="Times New Roman" w:cs="Times New Roman"/>
          <w:i/>
          <w:sz w:val="20"/>
          <w:szCs w:val="20"/>
          <w:lang w:val="en-US"/>
        </w:rPr>
        <w:t>pra</w:t>
      </w:r>
      <w:r w:rsidR="009E2833" w:rsidRPr="007A23C3">
        <w:rPr>
          <w:rFonts w:ascii="Times New Roman" w:eastAsia="Calibri" w:hAnsi="Times New Roman" w:cs="Times New Roman"/>
          <w:i/>
          <w:sz w:val="20"/>
          <w:szCs w:val="20"/>
          <w:lang w:val="en-US"/>
        </w:rPr>
        <w:t>tense</w:t>
      </w:r>
      <w:r w:rsidR="007A23C3" w:rsidRPr="00664D09">
        <w:rPr>
          <w:rFonts w:ascii="Times New Roman" w:eastAsia="Calibri" w:hAnsi="Times New Roman" w:cs="Times New Roman"/>
          <w:i/>
          <w:sz w:val="20"/>
          <w:szCs w:val="20"/>
          <w:lang w:val="en-US"/>
        </w:rPr>
        <w:t>ÿ</w:t>
      </w:r>
      <w:proofErr w:type="spellEnd"/>
      <w:r w:rsidR="00555C74">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L.). Plant Cell, Tissue</w:t>
      </w:r>
      <w:r w:rsidR="002E76F3" w:rsidRPr="00042BD6">
        <w:rPr>
          <w:rFonts w:ascii="Times New Roman" w:eastAsia="Calibri" w:hAnsi="Times New Roman" w:cs="Times New Roman"/>
          <w:sz w:val="20"/>
          <w:szCs w:val="20"/>
          <w:lang w:val="en-US"/>
        </w:rPr>
        <w:t xml:space="preserve"> and Organ Culture</w:t>
      </w:r>
      <w:r w:rsidR="009E2833">
        <w:rPr>
          <w:rFonts w:ascii="Times New Roman" w:eastAsia="Calibri" w:hAnsi="Times New Roman" w:cs="Times New Roman"/>
          <w:sz w:val="20"/>
          <w:szCs w:val="20"/>
          <w:lang w:val="en-US"/>
        </w:rPr>
        <w:t>.</w:t>
      </w:r>
      <w:r w:rsidR="002E76F3" w:rsidRPr="00042BD6">
        <w:rPr>
          <w:rFonts w:ascii="Times New Roman" w:eastAsia="Calibri" w:hAnsi="Times New Roman" w:cs="Times New Roman"/>
          <w:sz w:val="20"/>
          <w:szCs w:val="20"/>
          <w:lang w:val="en-US"/>
        </w:rPr>
        <w:t xml:space="preserve"> 19: 113-127.</w:t>
      </w:r>
      <w:r w:rsidR="007427CC">
        <w:rPr>
          <w:rFonts w:ascii="Times New Roman" w:eastAsia="Calibri" w:hAnsi="Times New Roman" w:cs="Times New Roman"/>
          <w:sz w:val="20"/>
          <w:szCs w:val="20"/>
          <w:lang w:val="en-US"/>
        </w:rPr>
        <w:t xml:space="preserve"> DOI: </w:t>
      </w:r>
      <w:r w:rsidR="007427CC" w:rsidRPr="007427CC">
        <w:rPr>
          <w:rFonts w:ascii="Times New Roman" w:eastAsia="Calibri" w:hAnsi="Times New Roman" w:cs="Times New Roman"/>
          <w:sz w:val="20"/>
          <w:szCs w:val="20"/>
          <w:lang w:val="en-US"/>
        </w:rPr>
        <w:t>10.1007/BF00035811</w:t>
      </w:r>
      <w:r w:rsidR="007427CC">
        <w:rPr>
          <w:rFonts w:ascii="Times New Roman" w:eastAsia="Calibri" w:hAnsi="Times New Roman" w:cs="Times New Roman"/>
          <w:sz w:val="20"/>
          <w:szCs w:val="20"/>
          <w:lang w:val="en-US"/>
        </w:rPr>
        <w:t>.</w:t>
      </w:r>
    </w:p>
    <w:p w14:paraId="7656BB05" w14:textId="6245FA73" w:rsidR="00C25049" w:rsidRPr="00042BD6" w:rsidRDefault="00C25049" w:rsidP="00042BD6">
      <w:pPr>
        <w:spacing w:after="200" w:line="240" w:lineRule="auto"/>
        <w:contextualSpacing/>
        <w:jc w:val="both"/>
        <w:rPr>
          <w:rFonts w:ascii="Times New Roman" w:eastAsia="Calibri" w:hAnsi="Times New Roman" w:cs="Times New Roman"/>
          <w:sz w:val="20"/>
          <w:szCs w:val="20"/>
          <w:lang w:val="en-US"/>
        </w:rPr>
      </w:pPr>
      <w:proofErr w:type="spellStart"/>
      <w:r w:rsidRPr="00042BD6">
        <w:rPr>
          <w:rFonts w:ascii="Times New Roman" w:eastAsia="Calibri" w:hAnsi="Times New Roman" w:cs="Times New Roman"/>
          <w:sz w:val="20"/>
          <w:szCs w:val="20"/>
          <w:lang w:val="en-US"/>
        </w:rPr>
        <w:t>Nikam</w:t>
      </w:r>
      <w:proofErr w:type="spellEnd"/>
      <w:r w:rsidRPr="00042BD6">
        <w:rPr>
          <w:rFonts w:ascii="Times New Roman" w:eastAsia="Calibri" w:hAnsi="Times New Roman" w:cs="Times New Roman"/>
          <w:sz w:val="20"/>
          <w:szCs w:val="20"/>
          <w:lang w:val="en-US"/>
        </w:rPr>
        <w:t xml:space="preserve">, T. D., </w:t>
      </w:r>
      <w:proofErr w:type="spellStart"/>
      <w:r w:rsidRPr="00042BD6">
        <w:rPr>
          <w:rFonts w:ascii="Times New Roman" w:eastAsia="Calibri" w:hAnsi="Times New Roman" w:cs="Times New Roman"/>
          <w:sz w:val="20"/>
          <w:szCs w:val="20"/>
          <w:lang w:val="en-US"/>
        </w:rPr>
        <w:t>Bansude</w:t>
      </w:r>
      <w:proofErr w:type="spellEnd"/>
      <w:r w:rsidRPr="00042BD6">
        <w:rPr>
          <w:rFonts w:ascii="Times New Roman" w:eastAsia="Calibri" w:hAnsi="Times New Roman" w:cs="Times New Roman"/>
          <w:sz w:val="20"/>
          <w:szCs w:val="20"/>
          <w:lang w:val="en-US"/>
        </w:rPr>
        <w:t>, G</w:t>
      </w:r>
      <w:r w:rsidR="0099257A" w:rsidRPr="00042BD6">
        <w:rPr>
          <w:rFonts w:ascii="Times New Roman" w:eastAsia="Calibri" w:hAnsi="Times New Roman" w:cs="Times New Roman"/>
          <w:sz w:val="20"/>
          <w:szCs w:val="20"/>
          <w:lang w:val="en-US"/>
        </w:rPr>
        <w:t>. M. A.</w:t>
      </w:r>
      <w:r w:rsidR="009E2833">
        <w:rPr>
          <w:rFonts w:ascii="Times New Roman" w:eastAsia="Calibri" w:hAnsi="Times New Roman" w:cs="Times New Roman"/>
          <w:sz w:val="20"/>
          <w:szCs w:val="20"/>
          <w:lang w:val="en-US"/>
        </w:rPr>
        <w:t>,</w:t>
      </w:r>
      <w:r w:rsidR="0099257A" w:rsidRPr="00042BD6">
        <w:rPr>
          <w:rFonts w:ascii="Times New Roman" w:eastAsia="Calibri" w:hAnsi="Times New Roman" w:cs="Times New Roman"/>
          <w:sz w:val="20"/>
          <w:szCs w:val="20"/>
          <w:lang w:val="en-US"/>
        </w:rPr>
        <w:t xml:space="preserve"> Aneesh-Kumar</w:t>
      </w:r>
      <w:r w:rsidR="009E2833">
        <w:rPr>
          <w:rFonts w:ascii="Times New Roman" w:eastAsia="Calibri" w:hAnsi="Times New Roman" w:cs="Times New Roman"/>
          <w:sz w:val="20"/>
          <w:szCs w:val="20"/>
          <w:lang w:val="en-US"/>
        </w:rPr>
        <w:t>, K. C.</w:t>
      </w:r>
      <w:r w:rsidR="0099257A" w:rsidRPr="00042BD6">
        <w:rPr>
          <w:rFonts w:ascii="Times New Roman" w:eastAsia="Calibri" w:hAnsi="Times New Roman" w:cs="Times New Roman"/>
          <w:sz w:val="20"/>
          <w:szCs w:val="20"/>
          <w:lang w:val="en-US"/>
        </w:rPr>
        <w:t xml:space="preserve"> 2003</w:t>
      </w:r>
      <w:r w:rsidR="009E2833">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Somatic embryogenesis in sisal (</w:t>
      </w:r>
      <w:r w:rsidRPr="00042BD6">
        <w:rPr>
          <w:rFonts w:ascii="Times New Roman" w:eastAsia="Calibri" w:hAnsi="Times New Roman" w:cs="Times New Roman"/>
          <w:i/>
          <w:sz w:val="20"/>
          <w:szCs w:val="20"/>
          <w:lang w:val="en-US"/>
        </w:rPr>
        <w:t xml:space="preserve">Agave </w:t>
      </w:r>
      <w:proofErr w:type="spellStart"/>
      <w:r w:rsidRPr="00042BD6">
        <w:rPr>
          <w:rFonts w:ascii="Times New Roman" w:eastAsia="Calibri" w:hAnsi="Times New Roman" w:cs="Times New Roman"/>
          <w:i/>
          <w:sz w:val="20"/>
          <w:szCs w:val="20"/>
          <w:lang w:val="en-US"/>
        </w:rPr>
        <w:t>sisalana</w:t>
      </w:r>
      <w:proofErr w:type="spellEnd"/>
      <w:r w:rsidRPr="00042BD6">
        <w:rPr>
          <w:rFonts w:ascii="Times New Roman" w:eastAsia="Calibri" w:hAnsi="Times New Roman" w:cs="Times New Roman"/>
          <w:sz w:val="20"/>
          <w:szCs w:val="20"/>
          <w:lang w:val="en-US"/>
        </w:rPr>
        <w:t xml:space="preserve"> </w:t>
      </w:r>
      <w:proofErr w:type="spellStart"/>
      <w:r w:rsidRPr="00042BD6">
        <w:rPr>
          <w:rFonts w:ascii="Times New Roman" w:eastAsia="Calibri" w:hAnsi="Times New Roman" w:cs="Times New Roman"/>
          <w:sz w:val="20"/>
          <w:szCs w:val="20"/>
          <w:lang w:val="en-US"/>
        </w:rPr>
        <w:t>Pe</w:t>
      </w:r>
      <w:r w:rsidR="007448B5" w:rsidRPr="00042BD6">
        <w:rPr>
          <w:rFonts w:ascii="Times New Roman" w:eastAsia="Calibri" w:hAnsi="Times New Roman" w:cs="Times New Roman"/>
          <w:sz w:val="20"/>
          <w:szCs w:val="20"/>
          <w:lang w:val="en-US"/>
        </w:rPr>
        <w:t>rr</w:t>
      </w:r>
      <w:proofErr w:type="spellEnd"/>
      <w:r w:rsidR="007448B5" w:rsidRPr="00042BD6">
        <w:rPr>
          <w:rFonts w:ascii="Times New Roman" w:eastAsia="Calibri" w:hAnsi="Times New Roman" w:cs="Times New Roman"/>
          <w:sz w:val="20"/>
          <w:szCs w:val="20"/>
          <w:lang w:val="en-US"/>
        </w:rPr>
        <w:t xml:space="preserve">. Ex. </w:t>
      </w:r>
      <w:proofErr w:type="spellStart"/>
      <w:r w:rsidR="007448B5" w:rsidRPr="00042BD6">
        <w:rPr>
          <w:rFonts w:ascii="Times New Roman" w:eastAsia="Calibri" w:hAnsi="Times New Roman" w:cs="Times New Roman"/>
          <w:sz w:val="20"/>
          <w:szCs w:val="20"/>
          <w:lang w:val="en-US"/>
        </w:rPr>
        <w:t>Engelm</w:t>
      </w:r>
      <w:proofErr w:type="spellEnd"/>
      <w:r w:rsidR="007448B5" w:rsidRPr="00042BD6">
        <w:rPr>
          <w:rFonts w:ascii="Times New Roman" w:eastAsia="Calibri" w:hAnsi="Times New Roman" w:cs="Times New Roman"/>
          <w:sz w:val="20"/>
          <w:szCs w:val="20"/>
          <w:lang w:val="en-US"/>
        </w:rPr>
        <w:t>). Plant Cell Reports</w:t>
      </w:r>
      <w:r w:rsidR="009E2833">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22:188–194.</w:t>
      </w:r>
      <w:r w:rsidR="009D7F11">
        <w:rPr>
          <w:rFonts w:ascii="Times New Roman" w:eastAsia="Calibri" w:hAnsi="Times New Roman" w:cs="Times New Roman"/>
          <w:sz w:val="20"/>
          <w:szCs w:val="20"/>
          <w:lang w:val="en-US"/>
        </w:rPr>
        <w:t xml:space="preserve"> DOI: </w:t>
      </w:r>
      <w:r w:rsidR="009D7F11" w:rsidRPr="009D7F11">
        <w:rPr>
          <w:rFonts w:ascii="Times New Roman" w:eastAsia="Calibri" w:hAnsi="Times New Roman" w:cs="Times New Roman"/>
          <w:sz w:val="20"/>
          <w:szCs w:val="20"/>
          <w:lang w:val="en-US"/>
        </w:rPr>
        <w:t>10.1007/s00299-003-0675-9</w:t>
      </w:r>
    </w:p>
    <w:p w14:paraId="7851A49A" w14:textId="37ADBA1F" w:rsidR="00C25049" w:rsidRPr="00042BD6" w:rsidRDefault="00C25049" w:rsidP="00042BD6">
      <w:pPr>
        <w:spacing w:after="200" w:line="240" w:lineRule="auto"/>
        <w:contextualSpacing/>
        <w:jc w:val="both"/>
        <w:rPr>
          <w:rFonts w:ascii="Times New Roman" w:eastAsia="Calibri" w:hAnsi="Times New Roman" w:cs="Times New Roman"/>
          <w:sz w:val="20"/>
          <w:szCs w:val="20"/>
        </w:rPr>
      </w:pPr>
      <w:r w:rsidRPr="00042BD6">
        <w:rPr>
          <w:rFonts w:ascii="Times New Roman" w:eastAsia="Calibri" w:hAnsi="Times New Roman" w:cs="Times New Roman"/>
          <w:sz w:val="20"/>
          <w:szCs w:val="20"/>
          <w:lang w:val="en-US"/>
        </w:rPr>
        <w:t>Phillips, G. C.</w:t>
      </w:r>
      <w:r w:rsidR="00A94E9C">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Collins</w:t>
      </w:r>
      <w:r w:rsidR="00A94E9C">
        <w:rPr>
          <w:rFonts w:ascii="Times New Roman" w:eastAsia="Calibri" w:hAnsi="Times New Roman" w:cs="Times New Roman"/>
          <w:sz w:val="20"/>
          <w:szCs w:val="20"/>
          <w:lang w:val="en-US"/>
        </w:rPr>
        <w:t>, G. B</w:t>
      </w:r>
      <w:r w:rsidRPr="00042BD6">
        <w:rPr>
          <w:rFonts w:ascii="Times New Roman" w:eastAsia="Calibri" w:hAnsi="Times New Roman" w:cs="Times New Roman"/>
          <w:sz w:val="20"/>
          <w:szCs w:val="20"/>
          <w:lang w:val="en-US"/>
        </w:rPr>
        <w:t xml:space="preserve">. </w:t>
      </w:r>
      <w:r w:rsidR="0099257A" w:rsidRPr="00042BD6">
        <w:rPr>
          <w:rFonts w:ascii="Times New Roman" w:eastAsia="Calibri" w:hAnsi="Times New Roman" w:cs="Times New Roman"/>
          <w:sz w:val="20"/>
          <w:szCs w:val="20"/>
          <w:lang w:val="en-US"/>
        </w:rPr>
        <w:t>1979</w:t>
      </w:r>
      <w:r w:rsidR="00A94E9C">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w:t>
      </w:r>
      <w:r w:rsidRPr="00042BD6">
        <w:rPr>
          <w:rFonts w:ascii="Times New Roman" w:eastAsia="Calibri" w:hAnsi="Times New Roman" w:cs="Times New Roman"/>
          <w:i/>
          <w:sz w:val="20"/>
          <w:szCs w:val="20"/>
          <w:lang w:val="en-US"/>
        </w:rPr>
        <w:t>In vitro</w:t>
      </w:r>
      <w:r w:rsidRPr="00042BD6">
        <w:rPr>
          <w:rFonts w:ascii="Times New Roman" w:eastAsia="Calibri" w:hAnsi="Times New Roman" w:cs="Times New Roman"/>
          <w:sz w:val="20"/>
          <w:szCs w:val="20"/>
          <w:lang w:val="en-US"/>
        </w:rPr>
        <w:t xml:space="preserve"> tissue culture of selected legumes and plant regeneration from callus cultures of red clover. </w:t>
      </w:r>
      <w:r w:rsidRPr="00042BD6">
        <w:rPr>
          <w:rFonts w:ascii="Times New Roman" w:eastAsia="Calibri" w:hAnsi="Times New Roman" w:cs="Times New Roman"/>
          <w:sz w:val="20"/>
          <w:szCs w:val="20"/>
        </w:rPr>
        <w:t>Crop Sci</w:t>
      </w:r>
      <w:r w:rsidR="002E76F3" w:rsidRPr="00042BD6">
        <w:rPr>
          <w:rFonts w:ascii="Times New Roman" w:eastAsia="Calibri" w:hAnsi="Times New Roman" w:cs="Times New Roman"/>
          <w:sz w:val="20"/>
          <w:szCs w:val="20"/>
        </w:rPr>
        <w:t>ence</w:t>
      </w:r>
      <w:r w:rsidRPr="00042BD6">
        <w:rPr>
          <w:rFonts w:ascii="Times New Roman" w:eastAsia="Calibri" w:hAnsi="Times New Roman" w:cs="Times New Roman"/>
          <w:sz w:val="20"/>
          <w:szCs w:val="20"/>
        </w:rPr>
        <w:t>. 19: 59–64.</w:t>
      </w:r>
    </w:p>
    <w:p w14:paraId="6F249676" w14:textId="7B0E175A" w:rsidR="00C25049" w:rsidRPr="00042BD6" w:rsidRDefault="00C25049" w:rsidP="00042BD6">
      <w:pPr>
        <w:spacing w:after="200" w:line="240" w:lineRule="auto"/>
        <w:contextualSpacing/>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rPr>
        <w:t>Portillo, L., Santacruz-Ruvalcaba, F., Gutiérrez-Mora, A.</w:t>
      </w:r>
      <w:r w:rsidR="00A94E9C">
        <w:rPr>
          <w:rFonts w:ascii="Times New Roman" w:eastAsia="Calibri" w:hAnsi="Times New Roman" w:cs="Times New Roman"/>
          <w:sz w:val="20"/>
          <w:szCs w:val="20"/>
        </w:rPr>
        <w:t>,</w:t>
      </w:r>
      <w:r w:rsidRPr="00042BD6">
        <w:rPr>
          <w:rFonts w:ascii="Times New Roman" w:eastAsia="Calibri" w:hAnsi="Times New Roman" w:cs="Times New Roman"/>
          <w:sz w:val="20"/>
          <w:szCs w:val="20"/>
        </w:rPr>
        <w:t xml:space="preserve"> Rodríguez-Garay</w:t>
      </w:r>
      <w:r w:rsidR="00A94E9C">
        <w:rPr>
          <w:rFonts w:ascii="Times New Roman" w:eastAsia="Calibri" w:hAnsi="Times New Roman" w:cs="Times New Roman"/>
          <w:sz w:val="20"/>
          <w:szCs w:val="20"/>
        </w:rPr>
        <w:t>, B.</w:t>
      </w:r>
      <w:r w:rsidRPr="00042BD6">
        <w:rPr>
          <w:rFonts w:ascii="Times New Roman" w:eastAsia="Calibri" w:hAnsi="Times New Roman" w:cs="Times New Roman"/>
          <w:sz w:val="20"/>
          <w:szCs w:val="20"/>
        </w:rPr>
        <w:t xml:space="preserve"> </w:t>
      </w:r>
      <w:r w:rsidR="0099257A" w:rsidRPr="00042BD6">
        <w:rPr>
          <w:rFonts w:ascii="Times New Roman" w:eastAsia="Calibri" w:hAnsi="Times New Roman" w:cs="Times New Roman"/>
          <w:sz w:val="20"/>
          <w:szCs w:val="20"/>
          <w:lang w:val="en-US"/>
        </w:rPr>
        <w:t>2007</w:t>
      </w:r>
      <w:r w:rsidR="00A94E9C">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Somatic embryogenesis in </w:t>
      </w:r>
      <w:r w:rsidRPr="00042BD6">
        <w:rPr>
          <w:rFonts w:ascii="Times New Roman" w:eastAsia="Calibri" w:hAnsi="Times New Roman" w:cs="Times New Roman"/>
          <w:i/>
          <w:sz w:val="20"/>
          <w:szCs w:val="20"/>
          <w:lang w:val="en-US"/>
        </w:rPr>
        <w:t xml:space="preserve">Agave </w:t>
      </w:r>
      <w:proofErr w:type="spellStart"/>
      <w:r w:rsidRPr="00042BD6">
        <w:rPr>
          <w:rFonts w:ascii="Times New Roman" w:eastAsia="Calibri" w:hAnsi="Times New Roman" w:cs="Times New Roman"/>
          <w:i/>
          <w:sz w:val="20"/>
          <w:szCs w:val="20"/>
          <w:lang w:val="en-US"/>
        </w:rPr>
        <w:t>tequilana</w:t>
      </w:r>
      <w:proofErr w:type="spellEnd"/>
      <w:r w:rsidRPr="00042BD6">
        <w:rPr>
          <w:rFonts w:ascii="Times New Roman" w:eastAsia="Calibri" w:hAnsi="Times New Roman" w:cs="Times New Roman"/>
          <w:sz w:val="20"/>
          <w:szCs w:val="20"/>
          <w:lang w:val="en-US"/>
        </w:rPr>
        <w:t xml:space="preserve"> Weber cultivar </w:t>
      </w:r>
      <w:proofErr w:type="spellStart"/>
      <w:r w:rsidRPr="00042BD6">
        <w:rPr>
          <w:rFonts w:ascii="Times New Roman" w:eastAsia="Calibri" w:hAnsi="Times New Roman" w:cs="Times New Roman"/>
          <w:sz w:val="20"/>
          <w:szCs w:val="20"/>
          <w:lang w:val="en-US"/>
        </w:rPr>
        <w:t>azul</w:t>
      </w:r>
      <w:proofErr w:type="spellEnd"/>
      <w:r w:rsidRPr="00042BD6">
        <w:rPr>
          <w:rFonts w:ascii="Times New Roman" w:eastAsia="Calibri" w:hAnsi="Times New Roman" w:cs="Times New Roman"/>
          <w:sz w:val="20"/>
          <w:szCs w:val="20"/>
          <w:lang w:val="en-US"/>
        </w:rPr>
        <w:t xml:space="preserve">. </w:t>
      </w:r>
      <w:r w:rsidR="007448B5" w:rsidRPr="00042BD6">
        <w:rPr>
          <w:rFonts w:ascii="Times New Roman" w:eastAsia="Calibri" w:hAnsi="Times New Roman" w:cs="Times New Roman"/>
          <w:sz w:val="20"/>
          <w:szCs w:val="20"/>
          <w:lang w:val="en-US"/>
        </w:rPr>
        <w:t>In Vitro Cellular &amp; Developmental Biology Plant</w:t>
      </w:r>
      <w:r w:rsidR="00A94E9C">
        <w:rPr>
          <w:rFonts w:ascii="Times New Roman" w:eastAsia="Calibri" w:hAnsi="Times New Roman" w:cs="Times New Roman"/>
          <w:sz w:val="20"/>
          <w:szCs w:val="20"/>
          <w:lang w:val="en-US"/>
        </w:rPr>
        <w:t>.</w:t>
      </w:r>
      <w:r w:rsidR="007448B5" w:rsidRPr="00042BD6">
        <w:rPr>
          <w:rFonts w:ascii="Times New Roman" w:eastAsia="Calibri" w:hAnsi="Times New Roman" w:cs="Times New Roman"/>
          <w:sz w:val="20"/>
          <w:szCs w:val="20"/>
          <w:lang w:val="en-US"/>
        </w:rPr>
        <w:t xml:space="preserve"> </w:t>
      </w:r>
      <w:r w:rsidR="00D25F5C" w:rsidRPr="00042BD6">
        <w:rPr>
          <w:rFonts w:ascii="Times New Roman" w:eastAsia="Calibri" w:hAnsi="Times New Roman" w:cs="Times New Roman"/>
          <w:sz w:val="20"/>
          <w:szCs w:val="20"/>
          <w:lang w:val="en-US"/>
        </w:rPr>
        <w:t>4</w:t>
      </w:r>
      <w:r w:rsidR="002E76F3" w:rsidRPr="00042BD6">
        <w:rPr>
          <w:rFonts w:ascii="Times New Roman" w:eastAsia="Calibri" w:hAnsi="Times New Roman" w:cs="Times New Roman"/>
          <w:sz w:val="20"/>
          <w:szCs w:val="20"/>
          <w:lang w:val="en-US"/>
        </w:rPr>
        <w:t>3:569–575.</w:t>
      </w:r>
      <w:r w:rsidR="00C9258F">
        <w:rPr>
          <w:rFonts w:ascii="Times New Roman" w:eastAsia="Calibri" w:hAnsi="Times New Roman" w:cs="Times New Roman"/>
          <w:sz w:val="20"/>
          <w:szCs w:val="20"/>
          <w:lang w:val="en-US"/>
        </w:rPr>
        <w:t xml:space="preserve"> DOI: </w:t>
      </w:r>
      <w:r w:rsidR="00C9258F" w:rsidRPr="00C9258F">
        <w:rPr>
          <w:rFonts w:ascii="Times New Roman" w:eastAsia="Calibri" w:hAnsi="Times New Roman" w:cs="Times New Roman"/>
          <w:sz w:val="20"/>
          <w:szCs w:val="20"/>
          <w:lang w:val="en-US"/>
        </w:rPr>
        <w:t>10.1007/s11627-007-9046-5</w:t>
      </w:r>
    </w:p>
    <w:p w14:paraId="69AD2A12" w14:textId="78DEDC3A" w:rsidR="006415B1" w:rsidRPr="00042BD6" w:rsidRDefault="006415B1" w:rsidP="00C062BA">
      <w:pPr>
        <w:spacing w:after="200" w:line="240" w:lineRule="auto"/>
        <w:contextualSpacing/>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rPr>
        <w:t>Reyes-Díaz, J. I., Arzate-Fernández, A. M., Piña-Escutia J. L., Vázquez-García</w:t>
      </w:r>
      <w:r w:rsidR="00A94E9C">
        <w:rPr>
          <w:rFonts w:ascii="Times New Roman" w:eastAsia="Calibri" w:hAnsi="Times New Roman" w:cs="Times New Roman"/>
          <w:sz w:val="20"/>
          <w:szCs w:val="20"/>
        </w:rPr>
        <w:t>,</w:t>
      </w:r>
      <w:r w:rsidRPr="00042BD6">
        <w:rPr>
          <w:rFonts w:ascii="Times New Roman" w:eastAsia="Calibri" w:hAnsi="Times New Roman" w:cs="Times New Roman"/>
          <w:sz w:val="20"/>
          <w:szCs w:val="20"/>
        </w:rPr>
        <w:t xml:space="preserve"> L. M. 2017. </w:t>
      </w:r>
      <w:r w:rsidRPr="00042BD6">
        <w:rPr>
          <w:rFonts w:ascii="Times New Roman" w:eastAsia="Calibri" w:hAnsi="Times New Roman" w:cs="Times New Roman"/>
          <w:sz w:val="20"/>
          <w:szCs w:val="20"/>
          <w:lang w:val="en-US"/>
        </w:rPr>
        <w:t xml:space="preserve">Media culture factors affecting somatic embryogenesis in </w:t>
      </w:r>
      <w:r w:rsidRPr="00042BD6">
        <w:rPr>
          <w:rFonts w:ascii="Times New Roman" w:eastAsia="Calibri" w:hAnsi="Times New Roman" w:cs="Times New Roman"/>
          <w:i/>
          <w:sz w:val="20"/>
          <w:szCs w:val="20"/>
          <w:lang w:val="en-US"/>
        </w:rPr>
        <w:t>Agave angustifolia</w:t>
      </w:r>
      <w:r w:rsidRPr="00042BD6">
        <w:rPr>
          <w:rFonts w:ascii="Times New Roman" w:eastAsia="Calibri" w:hAnsi="Times New Roman" w:cs="Times New Roman"/>
          <w:sz w:val="20"/>
          <w:szCs w:val="20"/>
          <w:lang w:val="en-US"/>
        </w:rPr>
        <w:t xml:space="preserve"> Haw. Industrial Crops and Products</w:t>
      </w:r>
      <w:r w:rsidR="00A94E9C">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108: 81-85.</w:t>
      </w:r>
      <w:r w:rsidR="00C062BA">
        <w:rPr>
          <w:rFonts w:ascii="Times New Roman" w:eastAsia="Calibri" w:hAnsi="Times New Roman" w:cs="Times New Roman"/>
          <w:sz w:val="20"/>
          <w:szCs w:val="20"/>
          <w:lang w:val="en-US"/>
        </w:rPr>
        <w:t xml:space="preserve"> DOI</w:t>
      </w:r>
      <w:r w:rsidR="00D337EC">
        <w:rPr>
          <w:rFonts w:ascii="Times New Roman" w:eastAsia="Calibri" w:hAnsi="Times New Roman" w:cs="Times New Roman"/>
          <w:sz w:val="20"/>
          <w:szCs w:val="20"/>
          <w:lang w:val="en-US"/>
        </w:rPr>
        <w:t xml:space="preserve">: </w:t>
      </w:r>
      <w:r w:rsidR="00C062BA">
        <w:rPr>
          <w:rFonts w:ascii="Times New Roman" w:eastAsia="Calibri" w:hAnsi="Times New Roman" w:cs="Times New Roman"/>
          <w:sz w:val="20"/>
          <w:szCs w:val="20"/>
          <w:lang w:val="en-US"/>
        </w:rPr>
        <w:t>/10.1016/j.indcrop.2017.06.021.</w:t>
      </w:r>
    </w:p>
    <w:p w14:paraId="3333E276" w14:textId="4B817574" w:rsidR="00C25049" w:rsidRPr="00042BD6" w:rsidRDefault="00C25049" w:rsidP="00042BD6">
      <w:pPr>
        <w:spacing w:after="200" w:line="240" w:lineRule="auto"/>
        <w:contextualSpacing/>
        <w:jc w:val="both"/>
        <w:rPr>
          <w:rFonts w:ascii="Times New Roman" w:eastAsia="Calibri" w:hAnsi="Times New Roman" w:cs="Times New Roman"/>
          <w:sz w:val="20"/>
          <w:szCs w:val="20"/>
        </w:rPr>
      </w:pPr>
      <w:proofErr w:type="spellStart"/>
      <w:r w:rsidRPr="00042BD6">
        <w:rPr>
          <w:rFonts w:ascii="Times New Roman" w:eastAsia="Calibri" w:hAnsi="Times New Roman" w:cs="Times New Roman"/>
          <w:sz w:val="20"/>
          <w:szCs w:val="20"/>
          <w:lang w:val="en-US"/>
        </w:rPr>
        <w:t>Shil</w:t>
      </w:r>
      <w:r w:rsidR="006415B1" w:rsidRPr="00042BD6">
        <w:rPr>
          <w:rFonts w:ascii="Times New Roman" w:eastAsia="Calibri" w:hAnsi="Times New Roman" w:cs="Times New Roman"/>
          <w:sz w:val="20"/>
          <w:szCs w:val="20"/>
          <w:lang w:val="en-US"/>
        </w:rPr>
        <w:t>s</w:t>
      </w:r>
      <w:proofErr w:type="spellEnd"/>
      <w:r w:rsidR="006415B1" w:rsidRPr="00042BD6">
        <w:rPr>
          <w:rFonts w:ascii="Times New Roman" w:eastAsia="Calibri" w:hAnsi="Times New Roman" w:cs="Times New Roman"/>
          <w:sz w:val="20"/>
          <w:szCs w:val="20"/>
          <w:lang w:val="en-US"/>
        </w:rPr>
        <w:t xml:space="preserve">, E., Olson, J. A., </w:t>
      </w:r>
      <w:proofErr w:type="spellStart"/>
      <w:r w:rsidR="006415B1" w:rsidRPr="00042BD6">
        <w:rPr>
          <w:rFonts w:ascii="Times New Roman" w:eastAsia="Calibri" w:hAnsi="Times New Roman" w:cs="Times New Roman"/>
          <w:sz w:val="20"/>
          <w:szCs w:val="20"/>
          <w:lang w:val="en-US"/>
        </w:rPr>
        <w:t>Shike</w:t>
      </w:r>
      <w:proofErr w:type="spellEnd"/>
      <w:r w:rsidR="006415B1" w:rsidRPr="00042BD6">
        <w:rPr>
          <w:rFonts w:ascii="Times New Roman" w:eastAsia="Calibri" w:hAnsi="Times New Roman" w:cs="Times New Roman"/>
          <w:sz w:val="20"/>
          <w:szCs w:val="20"/>
          <w:lang w:val="en-US"/>
        </w:rPr>
        <w:t>, M.,</w:t>
      </w:r>
      <w:r w:rsidRPr="00042BD6">
        <w:rPr>
          <w:rFonts w:ascii="Times New Roman" w:eastAsia="Calibri" w:hAnsi="Times New Roman" w:cs="Times New Roman"/>
          <w:sz w:val="20"/>
          <w:szCs w:val="20"/>
          <w:lang w:val="en-US"/>
        </w:rPr>
        <w:t xml:space="preserve"> Ross A</w:t>
      </w:r>
      <w:r w:rsidR="00A94E9C">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lang w:val="en-US"/>
        </w:rPr>
        <w:t>C</w:t>
      </w:r>
      <w:r w:rsidR="00A94E9C">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(ed). </w:t>
      </w:r>
      <w:r w:rsidR="002E76F3" w:rsidRPr="000D7ECD">
        <w:rPr>
          <w:rFonts w:ascii="Times New Roman" w:eastAsia="Calibri" w:hAnsi="Times New Roman" w:cs="Times New Roman"/>
          <w:sz w:val="20"/>
          <w:szCs w:val="20"/>
          <w:lang w:val="en-US"/>
        </w:rPr>
        <w:t>2001</w:t>
      </w:r>
      <w:r w:rsidR="00836A31" w:rsidRPr="000D7ECD">
        <w:rPr>
          <w:rFonts w:ascii="Times New Roman" w:eastAsia="Calibri" w:hAnsi="Times New Roman" w:cs="Times New Roman"/>
          <w:sz w:val="20"/>
          <w:szCs w:val="20"/>
          <w:lang w:val="en-US"/>
        </w:rPr>
        <w:t>.</w:t>
      </w:r>
      <w:r w:rsidRPr="000D7ECD">
        <w:rPr>
          <w:rFonts w:ascii="Times New Roman" w:eastAsia="Calibri" w:hAnsi="Times New Roman" w:cs="Times New Roman"/>
          <w:sz w:val="20"/>
          <w:szCs w:val="20"/>
          <w:lang w:val="en-US"/>
        </w:rPr>
        <w:t xml:space="preserve"> </w:t>
      </w:r>
      <w:r w:rsidRPr="00042BD6">
        <w:rPr>
          <w:rFonts w:ascii="Times New Roman" w:eastAsia="Calibri" w:hAnsi="Times New Roman" w:cs="Times New Roman"/>
          <w:sz w:val="20"/>
          <w:szCs w:val="20"/>
        </w:rPr>
        <w:t xml:space="preserve">Nutrición en salud y enfermedad. </w:t>
      </w:r>
      <w:r w:rsidR="003E0B00" w:rsidRPr="00042BD6">
        <w:rPr>
          <w:rFonts w:ascii="Times New Roman" w:eastAsia="Calibri" w:hAnsi="Times New Roman" w:cs="Times New Roman"/>
          <w:sz w:val="20"/>
          <w:szCs w:val="20"/>
        </w:rPr>
        <w:t>Novena</w:t>
      </w:r>
      <w:r w:rsidRPr="00042BD6">
        <w:rPr>
          <w:rFonts w:ascii="Times New Roman" w:eastAsia="Calibri" w:hAnsi="Times New Roman" w:cs="Times New Roman"/>
          <w:sz w:val="20"/>
          <w:szCs w:val="20"/>
        </w:rPr>
        <w:t xml:space="preserve"> edición. México. McGraw-Hill, 443-541.</w:t>
      </w:r>
    </w:p>
    <w:p w14:paraId="68838E40" w14:textId="5DB6889F" w:rsidR="00C25049" w:rsidRPr="00042BD6" w:rsidRDefault="00C25049" w:rsidP="00042BD6">
      <w:pPr>
        <w:spacing w:after="200" w:line="240" w:lineRule="auto"/>
        <w:contextualSpacing/>
        <w:jc w:val="both"/>
        <w:rPr>
          <w:rFonts w:ascii="Times New Roman" w:eastAsia="Calibri" w:hAnsi="Times New Roman" w:cs="Times New Roman"/>
          <w:sz w:val="20"/>
          <w:szCs w:val="20"/>
          <w:lang w:val="en-US"/>
        </w:rPr>
      </w:pPr>
      <w:r w:rsidRPr="00042BD6">
        <w:rPr>
          <w:rFonts w:ascii="Times New Roman" w:eastAsia="Calibri" w:hAnsi="Times New Roman" w:cs="Times New Roman"/>
          <w:sz w:val="20"/>
          <w:szCs w:val="20"/>
        </w:rPr>
        <w:t>Tejavathi, D. H.</w:t>
      </w:r>
      <w:r w:rsidR="006415B1" w:rsidRPr="00042BD6">
        <w:rPr>
          <w:rFonts w:ascii="Times New Roman" w:eastAsia="Calibri" w:hAnsi="Times New Roman" w:cs="Times New Roman"/>
          <w:sz w:val="20"/>
          <w:szCs w:val="20"/>
        </w:rPr>
        <w:t xml:space="preserve">, Rajanna, M. D., Sowmya, R., </w:t>
      </w:r>
      <w:r w:rsidRPr="00042BD6">
        <w:rPr>
          <w:rFonts w:ascii="Times New Roman" w:eastAsia="Calibri" w:hAnsi="Times New Roman" w:cs="Times New Roman"/>
          <w:sz w:val="20"/>
          <w:szCs w:val="20"/>
        </w:rPr>
        <w:t xml:space="preserve"> Gayathramma</w:t>
      </w:r>
      <w:r w:rsidR="00A94E9C">
        <w:rPr>
          <w:rFonts w:ascii="Times New Roman" w:eastAsia="Calibri" w:hAnsi="Times New Roman" w:cs="Times New Roman"/>
          <w:sz w:val="20"/>
          <w:szCs w:val="20"/>
        </w:rPr>
        <w:t>, K</w:t>
      </w:r>
      <w:r w:rsidRPr="00042BD6">
        <w:rPr>
          <w:rFonts w:ascii="Times New Roman" w:eastAsia="Calibri" w:hAnsi="Times New Roman" w:cs="Times New Roman"/>
          <w:sz w:val="20"/>
          <w:szCs w:val="20"/>
        </w:rPr>
        <w:t xml:space="preserve">. </w:t>
      </w:r>
      <w:r w:rsidR="0099257A" w:rsidRPr="00042BD6">
        <w:rPr>
          <w:rFonts w:ascii="Times New Roman" w:eastAsia="Calibri" w:hAnsi="Times New Roman" w:cs="Times New Roman"/>
          <w:sz w:val="20"/>
          <w:szCs w:val="20"/>
          <w:lang w:val="en-US"/>
        </w:rPr>
        <w:t>2007</w:t>
      </w:r>
      <w:r w:rsidR="00A94E9C">
        <w:rPr>
          <w:rFonts w:ascii="Times New Roman" w:eastAsia="Calibri" w:hAnsi="Times New Roman" w:cs="Times New Roman"/>
          <w:sz w:val="20"/>
          <w:szCs w:val="20"/>
          <w:lang w:val="en-US"/>
        </w:rPr>
        <w:t>.</w:t>
      </w:r>
      <w:r w:rsidRPr="00042BD6">
        <w:rPr>
          <w:rFonts w:ascii="Times New Roman" w:eastAsia="Calibri" w:hAnsi="Times New Roman" w:cs="Times New Roman"/>
          <w:sz w:val="20"/>
          <w:szCs w:val="20"/>
          <w:lang w:val="en-US"/>
        </w:rPr>
        <w:t xml:space="preserve"> Induction of somatic embryos from cultures of </w:t>
      </w:r>
      <w:r w:rsidRPr="00042BD6">
        <w:rPr>
          <w:rFonts w:ascii="Times New Roman" w:eastAsia="Calibri" w:hAnsi="Times New Roman" w:cs="Times New Roman"/>
          <w:i/>
          <w:sz w:val="20"/>
          <w:szCs w:val="20"/>
          <w:lang w:val="en-US"/>
        </w:rPr>
        <w:t xml:space="preserve">Agave </w:t>
      </w:r>
      <w:proofErr w:type="spellStart"/>
      <w:r w:rsidRPr="00042BD6">
        <w:rPr>
          <w:rFonts w:ascii="Times New Roman" w:eastAsia="Calibri" w:hAnsi="Times New Roman" w:cs="Times New Roman"/>
          <w:i/>
          <w:sz w:val="20"/>
          <w:szCs w:val="20"/>
          <w:lang w:val="en-US"/>
        </w:rPr>
        <w:t>vera-cruz</w:t>
      </w:r>
      <w:proofErr w:type="spellEnd"/>
      <w:r w:rsidRPr="00042BD6">
        <w:rPr>
          <w:rFonts w:ascii="Times New Roman" w:eastAsia="Calibri" w:hAnsi="Times New Roman" w:cs="Times New Roman"/>
          <w:sz w:val="20"/>
          <w:szCs w:val="20"/>
          <w:lang w:val="en-US"/>
        </w:rPr>
        <w:t xml:space="preserve"> Mill. </w:t>
      </w:r>
      <w:r w:rsidR="007448B5" w:rsidRPr="00042BD6">
        <w:rPr>
          <w:rFonts w:ascii="Times New Roman" w:eastAsia="Calibri" w:hAnsi="Times New Roman" w:cs="Times New Roman"/>
          <w:sz w:val="20"/>
          <w:szCs w:val="20"/>
          <w:lang w:val="en-US"/>
        </w:rPr>
        <w:t>In Vitro Cellular &amp; Developmental Biology Plant</w:t>
      </w:r>
      <w:r w:rsidR="00A94E9C">
        <w:rPr>
          <w:rFonts w:ascii="Times New Roman" w:eastAsia="Calibri" w:hAnsi="Times New Roman" w:cs="Times New Roman"/>
          <w:sz w:val="20"/>
          <w:szCs w:val="20"/>
          <w:lang w:val="en-US"/>
        </w:rPr>
        <w:t>.</w:t>
      </w:r>
      <w:r w:rsidR="007448B5" w:rsidRPr="00042BD6">
        <w:rPr>
          <w:rFonts w:ascii="Times New Roman" w:eastAsia="Calibri" w:hAnsi="Times New Roman" w:cs="Times New Roman"/>
          <w:i/>
          <w:sz w:val="20"/>
          <w:szCs w:val="20"/>
          <w:lang w:val="en-US"/>
        </w:rPr>
        <w:t xml:space="preserve"> </w:t>
      </w:r>
      <w:r w:rsidR="003E0B00" w:rsidRPr="00042BD6">
        <w:rPr>
          <w:rFonts w:ascii="Times New Roman" w:eastAsia="Calibri" w:hAnsi="Times New Roman" w:cs="Times New Roman"/>
          <w:sz w:val="20"/>
          <w:szCs w:val="20"/>
          <w:lang w:val="en-US"/>
        </w:rPr>
        <w:t>43:423–428.</w:t>
      </w:r>
      <w:r w:rsidR="00C062BA">
        <w:rPr>
          <w:rFonts w:ascii="Times New Roman" w:eastAsia="Calibri" w:hAnsi="Times New Roman" w:cs="Times New Roman"/>
          <w:sz w:val="20"/>
          <w:szCs w:val="20"/>
          <w:lang w:val="en-US"/>
        </w:rPr>
        <w:t xml:space="preserve"> DOI: </w:t>
      </w:r>
      <w:r w:rsidR="00C062BA" w:rsidRPr="00C062BA">
        <w:rPr>
          <w:rFonts w:ascii="Times New Roman" w:eastAsia="Calibri" w:hAnsi="Times New Roman" w:cs="Times New Roman"/>
          <w:sz w:val="20"/>
          <w:szCs w:val="20"/>
          <w:lang w:val="en-US"/>
        </w:rPr>
        <w:t>10.1007/s11627-007-9088-8</w:t>
      </w:r>
      <w:r w:rsidR="00C062BA">
        <w:rPr>
          <w:rFonts w:ascii="Times New Roman" w:eastAsia="Calibri" w:hAnsi="Times New Roman" w:cs="Times New Roman"/>
          <w:sz w:val="20"/>
          <w:szCs w:val="20"/>
          <w:lang w:val="en-US"/>
        </w:rPr>
        <w:t>.</w:t>
      </w:r>
    </w:p>
    <w:p w14:paraId="19F50EBC" w14:textId="77777777" w:rsidR="00C25049" w:rsidRPr="00042BD6" w:rsidRDefault="00C25049" w:rsidP="00042BD6">
      <w:pPr>
        <w:spacing w:after="200" w:line="240" w:lineRule="auto"/>
        <w:ind w:left="720"/>
        <w:contextualSpacing/>
        <w:jc w:val="both"/>
        <w:rPr>
          <w:rFonts w:ascii="Times New Roman" w:eastAsia="Calibri" w:hAnsi="Times New Roman" w:cs="Times New Roman"/>
          <w:sz w:val="20"/>
          <w:szCs w:val="20"/>
          <w:lang w:val="en-US"/>
        </w:rPr>
      </w:pPr>
    </w:p>
    <w:p w14:paraId="01DD4BBC" w14:textId="77777777" w:rsidR="003E0B00" w:rsidRPr="00042BD6" w:rsidRDefault="003E0B00" w:rsidP="00042BD6">
      <w:pPr>
        <w:spacing w:after="200" w:line="240" w:lineRule="auto"/>
        <w:jc w:val="both"/>
        <w:rPr>
          <w:rFonts w:ascii="Times New Roman" w:eastAsia="Calibri" w:hAnsi="Times New Roman" w:cs="Times New Roman"/>
          <w:b/>
          <w:sz w:val="20"/>
          <w:szCs w:val="20"/>
          <w:lang w:val="en-US"/>
        </w:rPr>
      </w:pPr>
    </w:p>
    <w:p w14:paraId="21AF291D" w14:textId="77777777" w:rsidR="003E0B00" w:rsidRPr="00042BD6" w:rsidRDefault="003E0B00" w:rsidP="00042BD6">
      <w:pPr>
        <w:spacing w:after="200" w:line="240" w:lineRule="auto"/>
        <w:jc w:val="both"/>
        <w:rPr>
          <w:rFonts w:ascii="Times New Roman" w:eastAsia="Calibri" w:hAnsi="Times New Roman" w:cs="Times New Roman"/>
          <w:b/>
          <w:sz w:val="20"/>
          <w:szCs w:val="20"/>
          <w:lang w:val="en-US"/>
        </w:rPr>
      </w:pPr>
    </w:p>
    <w:p w14:paraId="6004754A" w14:textId="77777777" w:rsidR="00C03BB6" w:rsidRPr="00042BD6" w:rsidRDefault="00C03BB6" w:rsidP="00042BD6">
      <w:pPr>
        <w:spacing w:after="200" w:line="240" w:lineRule="auto"/>
        <w:jc w:val="both"/>
        <w:rPr>
          <w:rFonts w:ascii="Times New Roman" w:eastAsia="Calibri" w:hAnsi="Times New Roman" w:cs="Times New Roman"/>
          <w:b/>
          <w:sz w:val="20"/>
          <w:szCs w:val="20"/>
          <w:lang w:val="en-US"/>
        </w:rPr>
      </w:pPr>
    </w:p>
    <w:p w14:paraId="443918FF" w14:textId="53484618" w:rsidR="0095088C" w:rsidRPr="00042BD6" w:rsidRDefault="0095088C" w:rsidP="00042BD6">
      <w:pPr>
        <w:spacing w:after="200" w:line="240" w:lineRule="auto"/>
        <w:jc w:val="both"/>
        <w:rPr>
          <w:rFonts w:ascii="Times New Roman" w:eastAsia="Calibri" w:hAnsi="Times New Roman" w:cs="Times New Roman"/>
          <w:b/>
          <w:sz w:val="20"/>
          <w:szCs w:val="20"/>
          <w:lang w:val="en-US"/>
        </w:rPr>
      </w:pPr>
    </w:p>
    <w:sectPr w:rsidR="0095088C" w:rsidRPr="00042BD6" w:rsidSect="00042BD6">
      <w:headerReference w:type="even" r:id="rId9"/>
      <w:headerReference w:type="default" r:id="rId10"/>
      <w:footerReference w:type="even" r:id="rId11"/>
      <w:footerReference w:type="default" r:id="rId12"/>
      <w:headerReference w:type="first" r:id="rId13"/>
      <w:footerReference w:type="first" r:id="rId14"/>
      <w:pgSz w:w="12240" w:h="15840"/>
      <w:pgMar w:top="1134" w:right="1134" w:bottom="1134" w:left="1701" w:header="709" w:footer="709" w:gutter="0"/>
      <w:lnNumType w:countBy="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F51DDC" w14:textId="77777777" w:rsidR="005D252D" w:rsidRDefault="005D252D">
      <w:pPr>
        <w:spacing w:after="0" w:line="240" w:lineRule="auto"/>
      </w:pPr>
      <w:r>
        <w:separator/>
      </w:r>
    </w:p>
  </w:endnote>
  <w:endnote w:type="continuationSeparator" w:id="0">
    <w:p w14:paraId="4D849821" w14:textId="77777777" w:rsidR="005D252D" w:rsidRDefault="005D25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EA0762" w14:textId="77777777" w:rsidR="0009239B" w:rsidRDefault="0009239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6362268"/>
      <w:docPartObj>
        <w:docPartGallery w:val="Page Numbers (Bottom of Page)"/>
        <w:docPartUnique/>
      </w:docPartObj>
    </w:sdtPr>
    <w:sdtEndPr/>
    <w:sdtContent>
      <w:p w14:paraId="6DBD06FA" w14:textId="77777777" w:rsidR="0009239B" w:rsidRDefault="0009239B">
        <w:pPr>
          <w:pStyle w:val="Piedepgina"/>
          <w:jc w:val="center"/>
        </w:pPr>
        <w:r>
          <w:fldChar w:fldCharType="begin"/>
        </w:r>
        <w:r>
          <w:instrText>PAGE   \* MERGEFORMAT</w:instrText>
        </w:r>
        <w:r>
          <w:fldChar w:fldCharType="separate"/>
        </w:r>
        <w:r w:rsidR="007761FC" w:rsidRPr="007761FC">
          <w:rPr>
            <w:noProof/>
            <w:lang w:val="es-ES"/>
          </w:rPr>
          <w:t>7</w:t>
        </w:r>
        <w:r>
          <w:rPr>
            <w:noProof/>
            <w:lang w:val="es-ES"/>
          </w:rPr>
          <w:fldChar w:fldCharType="end"/>
        </w:r>
      </w:p>
    </w:sdtContent>
  </w:sdt>
  <w:p w14:paraId="07C19E35" w14:textId="77777777" w:rsidR="0009239B" w:rsidRDefault="0009239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64E418" w14:textId="77777777" w:rsidR="0009239B" w:rsidRDefault="0009239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66944F" w14:textId="77777777" w:rsidR="005D252D" w:rsidRDefault="005D252D">
      <w:pPr>
        <w:spacing w:after="0" w:line="240" w:lineRule="auto"/>
      </w:pPr>
      <w:r>
        <w:separator/>
      </w:r>
    </w:p>
  </w:footnote>
  <w:footnote w:type="continuationSeparator" w:id="0">
    <w:p w14:paraId="7951DDE9" w14:textId="77777777" w:rsidR="005D252D" w:rsidRDefault="005D25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F48422" w14:textId="77777777" w:rsidR="0009239B" w:rsidRDefault="0009239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7388CE" w14:textId="77777777" w:rsidR="0009239B" w:rsidRDefault="0009239B">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26E888" w14:textId="77777777" w:rsidR="0009239B" w:rsidRDefault="0009239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9463B1C"/>
    <w:multiLevelType w:val="hybridMultilevel"/>
    <w:tmpl w:val="A8D0A1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5DDC15B3"/>
    <w:multiLevelType w:val="hybridMultilevel"/>
    <w:tmpl w:val="60981F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5049"/>
    <w:rsid w:val="00003A4B"/>
    <w:rsid w:val="00042BD6"/>
    <w:rsid w:val="00050F99"/>
    <w:rsid w:val="000546EC"/>
    <w:rsid w:val="00057BED"/>
    <w:rsid w:val="0006260B"/>
    <w:rsid w:val="00063BCF"/>
    <w:rsid w:val="0006587A"/>
    <w:rsid w:val="00067B6F"/>
    <w:rsid w:val="000724AC"/>
    <w:rsid w:val="00077566"/>
    <w:rsid w:val="0009239B"/>
    <w:rsid w:val="000B55FD"/>
    <w:rsid w:val="000C0147"/>
    <w:rsid w:val="000C0C31"/>
    <w:rsid w:val="000C7CCC"/>
    <w:rsid w:val="000D7ECD"/>
    <w:rsid w:val="001053DB"/>
    <w:rsid w:val="00124D7F"/>
    <w:rsid w:val="001379B9"/>
    <w:rsid w:val="0015272E"/>
    <w:rsid w:val="0015290E"/>
    <w:rsid w:val="0017425D"/>
    <w:rsid w:val="00191E91"/>
    <w:rsid w:val="001B40B8"/>
    <w:rsid w:val="001B4925"/>
    <w:rsid w:val="001B4DA4"/>
    <w:rsid w:val="001E10FB"/>
    <w:rsid w:val="001E211C"/>
    <w:rsid w:val="001E40AA"/>
    <w:rsid w:val="002027C0"/>
    <w:rsid w:val="0020798D"/>
    <w:rsid w:val="00227775"/>
    <w:rsid w:val="002320A9"/>
    <w:rsid w:val="00250644"/>
    <w:rsid w:val="00250A02"/>
    <w:rsid w:val="002514D4"/>
    <w:rsid w:val="002B00C0"/>
    <w:rsid w:val="002B2859"/>
    <w:rsid w:val="002B2A7A"/>
    <w:rsid w:val="002C52A7"/>
    <w:rsid w:val="002E76F3"/>
    <w:rsid w:val="002F0948"/>
    <w:rsid w:val="002F18D2"/>
    <w:rsid w:val="003021E8"/>
    <w:rsid w:val="00313747"/>
    <w:rsid w:val="00321B5E"/>
    <w:rsid w:val="00325C7B"/>
    <w:rsid w:val="003356B8"/>
    <w:rsid w:val="00336763"/>
    <w:rsid w:val="003368ED"/>
    <w:rsid w:val="00345005"/>
    <w:rsid w:val="00350FAA"/>
    <w:rsid w:val="00352E0E"/>
    <w:rsid w:val="00353289"/>
    <w:rsid w:val="00365E39"/>
    <w:rsid w:val="003A1E59"/>
    <w:rsid w:val="003A24AB"/>
    <w:rsid w:val="003A2AFD"/>
    <w:rsid w:val="003A7ADC"/>
    <w:rsid w:val="003C4053"/>
    <w:rsid w:val="003D39C2"/>
    <w:rsid w:val="003E0B00"/>
    <w:rsid w:val="003E2F30"/>
    <w:rsid w:val="003F3265"/>
    <w:rsid w:val="00400056"/>
    <w:rsid w:val="00407B71"/>
    <w:rsid w:val="00410840"/>
    <w:rsid w:val="00422B50"/>
    <w:rsid w:val="00457021"/>
    <w:rsid w:val="0046064A"/>
    <w:rsid w:val="00461991"/>
    <w:rsid w:val="00461E18"/>
    <w:rsid w:val="00464D99"/>
    <w:rsid w:val="0047505E"/>
    <w:rsid w:val="00496D05"/>
    <w:rsid w:val="004B05C0"/>
    <w:rsid w:val="004C51FD"/>
    <w:rsid w:val="004D6E81"/>
    <w:rsid w:val="004E46E4"/>
    <w:rsid w:val="004F3AD2"/>
    <w:rsid w:val="004F5483"/>
    <w:rsid w:val="004F613D"/>
    <w:rsid w:val="005058F2"/>
    <w:rsid w:val="00511F8E"/>
    <w:rsid w:val="00513099"/>
    <w:rsid w:val="00514E02"/>
    <w:rsid w:val="00522B63"/>
    <w:rsid w:val="00524C79"/>
    <w:rsid w:val="0052734B"/>
    <w:rsid w:val="00555C74"/>
    <w:rsid w:val="00562F4E"/>
    <w:rsid w:val="00592A39"/>
    <w:rsid w:val="005C4B38"/>
    <w:rsid w:val="005D252D"/>
    <w:rsid w:val="00606904"/>
    <w:rsid w:val="00615C50"/>
    <w:rsid w:val="006168F0"/>
    <w:rsid w:val="00621851"/>
    <w:rsid w:val="00624075"/>
    <w:rsid w:val="00626EA3"/>
    <w:rsid w:val="00633BE5"/>
    <w:rsid w:val="00641080"/>
    <w:rsid w:val="006415B1"/>
    <w:rsid w:val="006458AA"/>
    <w:rsid w:val="00653125"/>
    <w:rsid w:val="00653CD9"/>
    <w:rsid w:val="00657B2C"/>
    <w:rsid w:val="00664D09"/>
    <w:rsid w:val="006658BC"/>
    <w:rsid w:val="00666A51"/>
    <w:rsid w:val="006777C1"/>
    <w:rsid w:val="006777DD"/>
    <w:rsid w:val="00682EF7"/>
    <w:rsid w:val="00694A21"/>
    <w:rsid w:val="006C5AF5"/>
    <w:rsid w:val="006C6458"/>
    <w:rsid w:val="006E5B4C"/>
    <w:rsid w:val="006F48DE"/>
    <w:rsid w:val="006F4ABD"/>
    <w:rsid w:val="00700CA2"/>
    <w:rsid w:val="00716369"/>
    <w:rsid w:val="00716AC3"/>
    <w:rsid w:val="00724255"/>
    <w:rsid w:val="00730462"/>
    <w:rsid w:val="00741C16"/>
    <w:rsid w:val="007427CC"/>
    <w:rsid w:val="007448B5"/>
    <w:rsid w:val="00746521"/>
    <w:rsid w:val="007761FC"/>
    <w:rsid w:val="00777C51"/>
    <w:rsid w:val="00791C4C"/>
    <w:rsid w:val="007A1607"/>
    <w:rsid w:val="007A23C3"/>
    <w:rsid w:val="007A2476"/>
    <w:rsid w:val="007A43DB"/>
    <w:rsid w:val="007C77C3"/>
    <w:rsid w:val="007F72E9"/>
    <w:rsid w:val="00801DE2"/>
    <w:rsid w:val="00803058"/>
    <w:rsid w:val="00804EF4"/>
    <w:rsid w:val="00807F89"/>
    <w:rsid w:val="0081708A"/>
    <w:rsid w:val="00820163"/>
    <w:rsid w:val="00821126"/>
    <w:rsid w:val="00836A31"/>
    <w:rsid w:val="008438CE"/>
    <w:rsid w:val="00854CA7"/>
    <w:rsid w:val="00867179"/>
    <w:rsid w:val="0087110F"/>
    <w:rsid w:val="00874601"/>
    <w:rsid w:val="008A153B"/>
    <w:rsid w:val="008B0D24"/>
    <w:rsid w:val="008C7CF5"/>
    <w:rsid w:val="008F1322"/>
    <w:rsid w:val="00906CCC"/>
    <w:rsid w:val="009239D1"/>
    <w:rsid w:val="00933581"/>
    <w:rsid w:val="00937937"/>
    <w:rsid w:val="009421E3"/>
    <w:rsid w:val="009503C2"/>
    <w:rsid w:val="0095088C"/>
    <w:rsid w:val="0095570E"/>
    <w:rsid w:val="00964992"/>
    <w:rsid w:val="00972B47"/>
    <w:rsid w:val="00981630"/>
    <w:rsid w:val="009865C3"/>
    <w:rsid w:val="0099257A"/>
    <w:rsid w:val="0099270A"/>
    <w:rsid w:val="009A0DF0"/>
    <w:rsid w:val="009C2371"/>
    <w:rsid w:val="009D38EB"/>
    <w:rsid w:val="009D487D"/>
    <w:rsid w:val="009D7668"/>
    <w:rsid w:val="009D7F11"/>
    <w:rsid w:val="009E25E4"/>
    <w:rsid w:val="009E2833"/>
    <w:rsid w:val="009F2AFF"/>
    <w:rsid w:val="009F2F01"/>
    <w:rsid w:val="00A14DD4"/>
    <w:rsid w:val="00A43973"/>
    <w:rsid w:val="00A471A3"/>
    <w:rsid w:val="00A61FD0"/>
    <w:rsid w:val="00A75A6D"/>
    <w:rsid w:val="00A763FE"/>
    <w:rsid w:val="00A76E0E"/>
    <w:rsid w:val="00A838B5"/>
    <w:rsid w:val="00A8526C"/>
    <w:rsid w:val="00A94E9C"/>
    <w:rsid w:val="00AA5AE8"/>
    <w:rsid w:val="00AB24A2"/>
    <w:rsid w:val="00AB3DED"/>
    <w:rsid w:val="00AB531C"/>
    <w:rsid w:val="00AC4243"/>
    <w:rsid w:val="00AD0DBB"/>
    <w:rsid w:val="00AD6AA9"/>
    <w:rsid w:val="00AE5858"/>
    <w:rsid w:val="00AF1CA8"/>
    <w:rsid w:val="00B05DCA"/>
    <w:rsid w:val="00B14946"/>
    <w:rsid w:val="00B211BB"/>
    <w:rsid w:val="00B23313"/>
    <w:rsid w:val="00B275BC"/>
    <w:rsid w:val="00B448D3"/>
    <w:rsid w:val="00B44A4B"/>
    <w:rsid w:val="00B666F1"/>
    <w:rsid w:val="00B71604"/>
    <w:rsid w:val="00B823AB"/>
    <w:rsid w:val="00B91227"/>
    <w:rsid w:val="00BB0C13"/>
    <w:rsid w:val="00BB0D4B"/>
    <w:rsid w:val="00BB6B8D"/>
    <w:rsid w:val="00BC155B"/>
    <w:rsid w:val="00BD0DB6"/>
    <w:rsid w:val="00BE72ED"/>
    <w:rsid w:val="00C03BB6"/>
    <w:rsid w:val="00C062BA"/>
    <w:rsid w:val="00C106C7"/>
    <w:rsid w:val="00C11E91"/>
    <w:rsid w:val="00C12462"/>
    <w:rsid w:val="00C13D60"/>
    <w:rsid w:val="00C211E3"/>
    <w:rsid w:val="00C25049"/>
    <w:rsid w:val="00C60AE1"/>
    <w:rsid w:val="00C60E2C"/>
    <w:rsid w:val="00C62616"/>
    <w:rsid w:val="00C72797"/>
    <w:rsid w:val="00C72ADD"/>
    <w:rsid w:val="00C76F65"/>
    <w:rsid w:val="00C9258F"/>
    <w:rsid w:val="00C96471"/>
    <w:rsid w:val="00CA5ED2"/>
    <w:rsid w:val="00CA65CD"/>
    <w:rsid w:val="00CB7A1B"/>
    <w:rsid w:val="00CC0632"/>
    <w:rsid w:val="00CC2F36"/>
    <w:rsid w:val="00CC62FA"/>
    <w:rsid w:val="00CD13B1"/>
    <w:rsid w:val="00CE4DB8"/>
    <w:rsid w:val="00D0153E"/>
    <w:rsid w:val="00D1268A"/>
    <w:rsid w:val="00D23303"/>
    <w:rsid w:val="00D25F5C"/>
    <w:rsid w:val="00D33087"/>
    <w:rsid w:val="00D337EC"/>
    <w:rsid w:val="00D567C2"/>
    <w:rsid w:val="00D9057A"/>
    <w:rsid w:val="00D91802"/>
    <w:rsid w:val="00DA58BC"/>
    <w:rsid w:val="00DA735E"/>
    <w:rsid w:val="00DB470B"/>
    <w:rsid w:val="00DC4EAD"/>
    <w:rsid w:val="00DD2E75"/>
    <w:rsid w:val="00DE179E"/>
    <w:rsid w:val="00DF02A8"/>
    <w:rsid w:val="00DF4BF7"/>
    <w:rsid w:val="00E179BA"/>
    <w:rsid w:val="00E24660"/>
    <w:rsid w:val="00E25A82"/>
    <w:rsid w:val="00E60BB8"/>
    <w:rsid w:val="00E72886"/>
    <w:rsid w:val="00E8782B"/>
    <w:rsid w:val="00E92520"/>
    <w:rsid w:val="00EC07B1"/>
    <w:rsid w:val="00ED7CF0"/>
    <w:rsid w:val="00EE4E59"/>
    <w:rsid w:val="00F02165"/>
    <w:rsid w:val="00F06D04"/>
    <w:rsid w:val="00F22774"/>
    <w:rsid w:val="00F26C79"/>
    <w:rsid w:val="00F277E2"/>
    <w:rsid w:val="00F27B20"/>
    <w:rsid w:val="00F31B94"/>
    <w:rsid w:val="00F33C79"/>
    <w:rsid w:val="00F42DD5"/>
    <w:rsid w:val="00F436A4"/>
    <w:rsid w:val="00F54292"/>
    <w:rsid w:val="00F54983"/>
    <w:rsid w:val="00F6495F"/>
    <w:rsid w:val="00F739AA"/>
    <w:rsid w:val="00FA2EF2"/>
    <w:rsid w:val="00FB1A09"/>
    <w:rsid w:val="00FB3389"/>
    <w:rsid w:val="00FC0C38"/>
    <w:rsid w:val="00FC4856"/>
    <w:rsid w:val="00FC4E39"/>
    <w:rsid w:val="00FC5269"/>
    <w:rsid w:val="00FC6CF6"/>
    <w:rsid w:val="00FC72AC"/>
    <w:rsid w:val="00FC77C7"/>
    <w:rsid w:val="00FF03F2"/>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C1C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C2504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25049"/>
  </w:style>
  <w:style w:type="character" w:styleId="Nmerodelnea">
    <w:name w:val="line number"/>
    <w:basedOn w:val="Fuentedeprrafopredeter"/>
    <w:uiPriority w:val="99"/>
    <w:semiHidden/>
    <w:unhideWhenUsed/>
    <w:rsid w:val="00C25049"/>
  </w:style>
  <w:style w:type="character" w:styleId="Refdecomentario">
    <w:name w:val="annotation reference"/>
    <w:basedOn w:val="Fuentedeprrafopredeter"/>
    <w:uiPriority w:val="99"/>
    <w:semiHidden/>
    <w:unhideWhenUsed/>
    <w:rsid w:val="001379B9"/>
    <w:rPr>
      <w:sz w:val="16"/>
      <w:szCs w:val="16"/>
    </w:rPr>
  </w:style>
  <w:style w:type="paragraph" w:styleId="Textocomentario">
    <w:name w:val="annotation text"/>
    <w:basedOn w:val="Normal"/>
    <w:link w:val="TextocomentarioCar"/>
    <w:uiPriority w:val="99"/>
    <w:semiHidden/>
    <w:unhideWhenUsed/>
    <w:rsid w:val="001379B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379B9"/>
    <w:rPr>
      <w:sz w:val="20"/>
      <w:szCs w:val="20"/>
    </w:rPr>
  </w:style>
  <w:style w:type="paragraph" w:styleId="Asuntodelcomentario">
    <w:name w:val="annotation subject"/>
    <w:basedOn w:val="Textocomentario"/>
    <w:next w:val="Textocomentario"/>
    <w:link w:val="AsuntodelcomentarioCar"/>
    <w:uiPriority w:val="99"/>
    <w:semiHidden/>
    <w:unhideWhenUsed/>
    <w:rsid w:val="001379B9"/>
    <w:rPr>
      <w:b/>
      <w:bCs/>
    </w:rPr>
  </w:style>
  <w:style w:type="character" w:customStyle="1" w:styleId="AsuntodelcomentarioCar">
    <w:name w:val="Asunto del comentario Car"/>
    <w:basedOn w:val="TextocomentarioCar"/>
    <w:link w:val="Asuntodelcomentario"/>
    <w:uiPriority w:val="99"/>
    <w:semiHidden/>
    <w:rsid w:val="001379B9"/>
    <w:rPr>
      <w:b/>
      <w:bCs/>
      <w:sz w:val="20"/>
      <w:szCs w:val="20"/>
    </w:rPr>
  </w:style>
  <w:style w:type="paragraph" w:styleId="Textodeglobo">
    <w:name w:val="Balloon Text"/>
    <w:basedOn w:val="Normal"/>
    <w:link w:val="TextodegloboCar"/>
    <w:uiPriority w:val="99"/>
    <w:semiHidden/>
    <w:unhideWhenUsed/>
    <w:rsid w:val="001379B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379B9"/>
    <w:rPr>
      <w:rFonts w:ascii="Segoe UI" w:hAnsi="Segoe UI" w:cs="Segoe UI"/>
      <w:sz w:val="18"/>
      <w:szCs w:val="18"/>
    </w:rPr>
  </w:style>
  <w:style w:type="paragraph" w:styleId="Prrafodelista">
    <w:name w:val="List Paragraph"/>
    <w:basedOn w:val="Normal"/>
    <w:uiPriority w:val="34"/>
    <w:qFormat/>
    <w:rsid w:val="00F22774"/>
    <w:pPr>
      <w:ind w:left="720"/>
      <w:contextualSpacing/>
    </w:pPr>
  </w:style>
  <w:style w:type="paragraph" w:styleId="Encabezado">
    <w:name w:val="header"/>
    <w:basedOn w:val="Normal"/>
    <w:link w:val="EncabezadoCar"/>
    <w:uiPriority w:val="99"/>
    <w:unhideWhenUsed/>
    <w:rsid w:val="00CD13B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D13B1"/>
  </w:style>
  <w:style w:type="character" w:styleId="Hipervnculo">
    <w:name w:val="Hyperlink"/>
    <w:basedOn w:val="Fuentedeprrafopredeter"/>
    <w:uiPriority w:val="99"/>
    <w:unhideWhenUsed/>
    <w:rsid w:val="00E25A82"/>
    <w:rPr>
      <w:color w:val="0563C1" w:themeColor="hyperlink"/>
      <w:u w:val="single"/>
    </w:rPr>
  </w:style>
  <w:style w:type="paragraph" w:styleId="Revisin">
    <w:name w:val="Revision"/>
    <w:hidden/>
    <w:uiPriority w:val="99"/>
    <w:semiHidden/>
    <w:rsid w:val="0062407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C47C54-3616-DE4E-A34D-A0A43E629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3674</Words>
  <Characters>20209</Characters>
  <Application>Microsoft Office Word</Application>
  <DocSecurity>0</DocSecurity>
  <Lines>168</Lines>
  <Paragraphs>47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LinksUpToDate>false</LinksUpToDate>
  <CharactersWithSpaces>23836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2020-02-26T03:23:00Z</dcterms:created>
  <dcterms:modified xsi:type="dcterms:W3CDTF">2020-02-26T03:23:00Z</dcterms:modified>
</cp:coreProperties>
</file>