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E5A4BF" w14:textId="3B8D1796" w:rsidR="00C80626" w:rsidRPr="006407D3" w:rsidRDefault="001E5C98" w:rsidP="0078284B">
      <w:pPr>
        <w:tabs>
          <w:tab w:val="left" w:pos="3686"/>
        </w:tabs>
        <w:spacing w:before="100" w:beforeAutospacing="1" w:after="100" w:afterAutospacing="1" w:line="276" w:lineRule="auto"/>
        <w:jc w:val="center"/>
        <w:rPr>
          <w:lang w:val="es-ES"/>
        </w:rPr>
      </w:pPr>
      <w:r w:rsidRPr="006407D3">
        <w:rPr>
          <w:lang w:val="es-ES"/>
        </w:rPr>
        <w:t>HEGEMONÍA EN EL SISTEMA JURÍDICO VS PROTECCIÓN DE DERECHOS DE LAS MUJERES EN EL SISTEMA MEXICANO</w:t>
      </w:r>
    </w:p>
    <w:p w14:paraId="23EE098E" w14:textId="77777777" w:rsidR="00C80626" w:rsidRPr="006407D3" w:rsidRDefault="00C80626" w:rsidP="0078284B">
      <w:pPr>
        <w:spacing w:before="100" w:beforeAutospacing="1" w:after="100" w:afterAutospacing="1" w:line="276" w:lineRule="auto"/>
        <w:jc w:val="right"/>
        <w:rPr>
          <w:lang w:val="es-ES"/>
        </w:rPr>
      </w:pPr>
      <w:r w:rsidRPr="006407D3">
        <w:rPr>
          <w:lang w:val="es-ES"/>
        </w:rPr>
        <w:t>Itzel Arriaga Hurtado</w:t>
      </w:r>
    </w:p>
    <w:p w14:paraId="7DF16213" w14:textId="77777777" w:rsidR="00C80626" w:rsidRPr="006407D3" w:rsidRDefault="00C80626" w:rsidP="0078284B">
      <w:pPr>
        <w:spacing w:before="100" w:beforeAutospacing="1" w:after="100" w:afterAutospacing="1" w:line="276" w:lineRule="auto"/>
        <w:jc w:val="right"/>
        <w:rPr>
          <w:lang w:val="es-ES"/>
        </w:rPr>
      </w:pPr>
      <w:r w:rsidRPr="006407D3">
        <w:rPr>
          <w:lang w:val="es-ES"/>
        </w:rPr>
        <w:t>Doctora en Derecho por la Universidad Nacional Autónoma de México</w:t>
      </w:r>
    </w:p>
    <w:p w14:paraId="304C7CC6" w14:textId="77777777" w:rsidR="00C80626" w:rsidRPr="006407D3" w:rsidRDefault="00C80626" w:rsidP="0078284B">
      <w:pPr>
        <w:spacing w:before="100" w:beforeAutospacing="1" w:after="100" w:afterAutospacing="1" w:line="276" w:lineRule="auto"/>
        <w:jc w:val="right"/>
        <w:rPr>
          <w:lang w:val="es-ES"/>
        </w:rPr>
      </w:pPr>
      <w:r w:rsidRPr="006407D3">
        <w:rPr>
          <w:lang w:val="es-ES"/>
        </w:rPr>
        <w:t>Profesora de Tiempo Completo en la Universidad Autónoma del Estado de México</w:t>
      </w:r>
    </w:p>
    <w:p w14:paraId="015B73CD" w14:textId="44D7500F" w:rsidR="00C80626" w:rsidRPr="006407D3" w:rsidRDefault="00C80626" w:rsidP="0078284B">
      <w:pPr>
        <w:spacing w:before="100" w:beforeAutospacing="1" w:after="100" w:afterAutospacing="1" w:line="276" w:lineRule="auto"/>
        <w:jc w:val="right"/>
        <w:rPr>
          <w:lang w:val="es-ES"/>
        </w:rPr>
      </w:pPr>
      <w:r w:rsidRPr="006407D3">
        <w:rPr>
          <w:lang w:val="es-ES"/>
        </w:rPr>
        <w:t xml:space="preserve">Líneas de investigación: </w:t>
      </w:r>
      <w:r w:rsidR="002D2B4E" w:rsidRPr="006407D3">
        <w:rPr>
          <w:lang w:val="es-ES"/>
        </w:rPr>
        <w:t xml:space="preserve">Género como grupo vulnerable desde los derechos humanos </w:t>
      </w:r>
    </w:p>
    <w:p w14:paraId="4E4DFD49" w14:textId="23883605" w:rsidR="00C80626" w:rsidRPr="006407D3" w:rsidRDefault="001B5054" w:rsidP="0078284B">
      <w:pPr>
        <w:spacing w:before="100" w:beforeAutospacing="1" w:after="100" w:afterAutospacing="1" w:line="276" w:lineRule="auto"/>
        <w:jc w:val="right"/>
        <w:rPr>
          <w:lang w:val="es-ES"/>
        </w:rPr>
      </w:pPr>
      <w:hyperlink r:id="rId11" w:history="1">
        <w:r w:rsidR="00C80626" w:rsidRPr="006407D3">
          <w:rPr>
            <w:rStyle w:val="Hipervnculo"/>
            <w:lang w:val="es-ES"/>
          </w:rPr>
          <w:t>iarriagah@uaemex.mx</w:t>
        </w:r>
      </w:hyperlink>
      <w:r w:rsidR="00C80626" w:rsidRPr="006407D3">
        <w:rPr>
          <w:lang w:val="es-ES"/>
        </w:rPr>
        <w:t xml:space="preserve"> </w:t>
      </w:r>
    </w:p>
    <w:p w14:paraId="20FAB6D8" w14:textId="42C8C855" w:rsidR="00C80626" w:rsidRPr="006407D3" w:rsidRDefault="006407D3" w:rsidP="0078284B">
      <w:pPr>
        <w:spacing w:before="100" w:beforeAutospacing="1" w:after="100" w:afterAutospacing="1" w:line="276" w:lineRule="auto"/>
        <w:jc w:val="both"/>
        <w:rPr>
          <w:lang w:val="es-ES"/>
        </w:rPr>
      </w:pPr>
      <w:r w:rsidRPr="006407D3">
        <w:rPr>
          <w:lang w:val="es-ES"/>
        </w:rPr>
        <w:t xml:space="preserve">RESUMEN: </w:t>
      </w:r>
    </w:p>
    <w:p w14:paraId="09E5EE85" w14:textId="603D8443" w:rsidR="00565ADD" w:rsidRPr="006407D3" w:rsidRDefault="00947840" w:rsidP="0078284B">
      <w:pPr>
        <w:spacing w:before="100" w:beforeAutospacing="1" w:after="100" w:afterAutospacing="1" w:line="276" w:lineRule="auto"/>
        <w:jc w:val="both"/>
        <w:rPr>
          <w:lang w:val="es-ES"/>
        </w:rPr>
      </w:pPr>
      <w:r>
        <w:rPr>
          <w:lang w:val="es-ES"/>
        </w:rPr>
        <w:t xml:space="preserve">El presente capitulo de libro tiene como </w:t>
      </w:r>
      <w:r w:rsidR="003221D6" w:rsidRPr="006407D3">
        <w:rPr>
          <w:lang w:val="es-ES"/>
        </w:rPr>
        <w:t>propósito mostrar resultados de investigación correspondiente a la vulnerabilidad del sector mujeres desde la perspectiva de los derechos humanos</w:t>
      </w:r>
      <w:r>
        <w:rPr>
          <w:lang w:val="es-ES"/>
        </w:rPr>
        <w:t xml:space="preserve"> en México</w:t>
      </w:r>
      <w:r w:rsidR="002D2B4E" w:rsidRPr="006407D3">
        <w:rPr>
          <w:lang w:val="es-ES"/>
        </w:rPr>
        <w:t>,</w:t>
      </w:r>
      <w:r w:rsidR="003221D6" w:rsidRPr="006407D3">
        <w:rPr>
          <w:lang w:val="es-ES"/>
        </w:rPr>
        <w:t xml:space="preserve"> considerando a la hegemonía</w:t>
      </w:r>
      <w:r w:rsidR="00593E4E" w:rsidRPr="006407D3">
        <w:rPr>
          <w:lang w:val="es-ES"/>
        </w:rPr>
        <w:t xml:space="preserve"> como un factor inmerso en el sistema jurídico</w:t>
      </w:r>
      <w:r w:rsidR="00D43D99" w:rsidRPr="006407D3">
        <w:rPr>
          <w:lang w:val="es-ES"/>
        </w:rPr>
        <w:t xml:space="preserve"> mexicano</w:t>
      </w:r>
      <w:r w:rsidR="00593E4E" w:rsidRPr="006407D3">
        <w:rPr>
          <w:lang w:val="es-ES"/>
        </w:rPr>
        <w:t xml:space="preserve"> que imposibilita el cumplimiento de la obligación del sistema gubernamental de proteger los derechos fundamentales de las mujeres. </w:t>
      </w:r>
    </w:p>
    <w:p w14:paraId="79280AB3" w14:textId="0313C813" w:rsidR="00EB5C6C" w:rsidRPr="006407D3" w:rsidRDefault="00593E4E" w:rsidP="0078284B">
      <w:pPr>
        <w:spacing w:before="100" w:beforeAutospacing="1" w:after="100" w:afterAutospacing="1" w:line="276" w:lineRule="auto"/>
        <w:jc w:val="both"/>
        <w:rPr>
          <w:lang w:val="es-ES"/>
        </w:rPr>
      </w:pPr>
      <w:r w:rsidRPr="006407D3">
        <w:rPr>
          <w:lang w:val="es-ES"/>
        </w:rPr>
        <w:t>Dicha hegemonía representada</w:t>
      </w:r>
      <w:r w:rsidR="002D2B4E" w:rsidRPr="006407D3">
        <w:rPr>
          <w:lang w:val="es-ES"/>
        </w:rPr>
        <w:t xml:space="preserve"> a través </w:t>
      </w:r>
      <w:r w:rsidR="00D43D99" w:rsidRPr="006407D3">
        <w:rPr>
          <w:lang w:val="es-ES"/>
        </w:rPr>
        <w:t xml:space="preserve">categorías </w:t>
      </w:r>
      <w:r w:rsidR="00947840">
        <w:rPr>
          <w:lang w:val="es-ES"/>
        </w:rPr>
        <w:t>que la reproducen y</w:t>
      </w:r>
      <w:r w:rsidR="002D2B4E" w:rsidRPr="006407D3">
        <w:rPr>
          <w:lang w:val="es-ES"/>
        </w:rPr>
        <w:t xml:space="preserve"> que son</w:t>
      </w:r>
      <w:r w:rsidR="00D43D99" w:rsidRPr="006407D3">
        <w:rPr>
          <w:lang w:val="es-ES"/>
        </w:rPr>
        <w:t xml:space="preserve"> </w:t>
      </w:r>
      <w:r w:rsidRPr="006407D3">
        <w:rPr>
          <w:lang w:val="es-ES"/>
        </w:rPr>
        <w:t>propuesta de la suscrita (</w:t>
      </w:r>
      <w:r w:rsidR="005661BC" w:rsidRPr="006407D3">
        <w:t>masculinidad, burguesia, religión cristica</w:t>
      </w:r>
      <w:r w:rsidR="005661BC" w:rsidRPr="006407D3">
        <w:t xml:space="preserve">, </w:t>
      </w:r>
      <w:r w:rsidR="005661BC" w:rsidRPr="006407D3">
        <w:t>familia tradicional y</w:t>
      </w:r>
      <w:r w:rsidR="005661BC" w:rsidRPr="006407D3">
        <w:t xml:space="preserve"> </w:t>
      </w:r>
      <w:r w:rsidR="005661BC" w:rsidRPr="006407D3">
        <w:t>el racismo</w:t>
      </w:r>
      <w:r w:rsidR="005661BC" w:rsidRPr="006407D3">
        <w:t>),</w:t>
      </w:r>
      <w:r w:rsidRPr="006407D3">
        <w:rPr>
          <w:lang w:val="es-ES"/>
        </w:rPr>
        <w:t xml:space="preserve"> las cuales permean la idiosincrasia de la función pública biopolíticamente y fortalecidas ante la interseccionalidad, lo anterior explicado desde la teoría de sistemas sociales como una metodología para la mejora de sistemas</w:t>
      </w:r>
      <w:r w:rsidR="00BC1CF9" w:rsidRPr="006407D3">
        <w:rPr>
          <w:lang w:val="es-ES"/>
        </w:rPr>
        <w:t>,</w:t>
      </w:r>
      <w:r w:rsidRPr="006407D3">
        <w:rPr>
          <w:lang w:val="es-ES"/>
        </w:rPr>
        <w:t xml:space="preserve"> considerando </w:t>
      </w:r>
      <w:r w:rsidR="00D43D99" w:rsidRPr="006407D3">
        <w:rPr>
          <w:lang w:val="es-ES"/>
        </w:rPr>
        <w:t>el análisis cuantitativo de los datos duros en los últimos 10 años</w:t>
      </w:r>
      <w:r w:rsidR="00D44046" w:rsidRPr="006407D3">
        <w:rPr>
          <w:lang w:val="es-ES"/>
        </w:rPr>
        <w:t xml:space="preserve"> (2011-2021)</w:t>
      </w:r>
      <w:r w:rsidR="00BC1CF9" w:rsidRPr="006407D3">
        <w:rPr>
          <w:lang w:val="es-ES"/>
        </w:rPr>
        <w:t>,</w:t>
      </w:r>
      <w:r w:rsidR="00D44046" w:rsidRPr="006407D3">
        <w:rPr>
          <w:lang w:val="es-ES"/>
        </w:rPr>
        <w:t xml:space="preserve"> que evidenci</w:t>
      </w:r>
      <w:r w:rsidR="00D43D99" w:rsidRPr="006407D3">
        <w:rPr>
          <w:lang w:val="es-ES"/>
        </w:rPr>
        <w:t>an la no protección de los derechos fundamentales de las mujeres en México</w:t>
      </w:r>
      <w:r w:rsidR="00D44046" w:rsidRPr="006407D3">
        <w:rPr>
          <w:lang w:val="es-ES"/>
        </w:rPr>
        <w:t>, a pesar de las reformas constitucionales en materia de derechos humanos</w:t>
      </w:r>
      <w:r w:rsidR="005A6630" w:rsidRPr="006407D3">
        <w:rPr>
          <w:lang w:val="es-ES"/>
        </w:rPr>
        <w:t xml:space="preserve">; en este sentido, se analizan el sistema gubernamental en su comunicación con el sistema normativo de dignidad humana a partir de 2011 con las reformas estructurales en materia de derechos humanos y por lo tanto, la obligación del primer sistema para la protección de derechos fundamentales, y el subsistema hegemonía contenido en el sistema jurídico. </w:t>
      </w:r>
      <w:r w:rsidR="00D372EF" w:rsidRPr="006407D3">
        <w:rPr>
          <w:lang w:val="es-ES"/>
        </w:rPr>
        <w:t xml:space="preserve"> </w:t>
      </w:r>
    </w:p>
    <w:p w14:paraId="68F64CA4" w14:textId="214D1E4E" w:rsidR="00C80626" w:rsidRPr="006407D3" w:rsidRDefault="006407D3" w:rsidP="0078284B">
      <w:pPr>
        <w:spacing w:before="100" w:beforeAutospacing="1" w:after="100" w:afterAutospacing="1" w:line="276" w:lineRule="auto"/>
        <w:jc w:val="both"/>
        <w:rPr>
          <w:lang w:val="es-ES"/>
        </w:rPr>
      </w:pPr>
      <w:r w:rsidRPr="006407D3">
        <w:rPr>
          <w:lang w:val="es-ES"/>
        </w:rPr>
        <w:t>PALABRAS CLAVE</w:t>
      </w:r>
    </w:p>
    <w:p w14:paraId="11CCB34E" w14:textId="102F637A" w:rsidR="008312B2" w:rsidRPr="006407D3" w:rsidRDefault="00C80626" w:rsidP="0078284B">
      <w:pPr>
        <w:spacing w:before="100" w:beforeAutospacing="1" w:after="100" w:afterAutospacing="1" w:line="276" w:lineRule="auto"/>
        <w:jc w:val="both"/>
        <w:rPr>
          <w:lang w:val="es-ES"/>
        </w:rPr>
      </w:pPr>
      <w:r w:rsidRPr="006407D3">
        <w:rPr>
          <w:lang w:val="es-ES"/>
        </w:rPr>
        <w:t>Hegemonía, sistema jurídico, categorías hegemónicas, protección, derechos de las mujeres</w:t>
      </w:r>
      <w:r w:rsidR="005A6630" w:rsidRPr="006407D3">
        <w:rPr>
          <w:lang w:val="es-ES"/>
        </w:rPr>
        <w:t xml:space="preserve">. </w:t>
      </w:r>
    </w:p>
    <w:p w14:paraId="62F9A2DF" w14:textId="77777777" w:rsidR="00CF3988" w:rsidRPr="006407D3" w:rsidRDefault="00CF3988" w:rsidP="00EB5C6C">
      <w:pPr>
        <w:spacing w:before="100" w:beforeAutospacing="1" w:after="100" w:afterAutospacing="1" w:line="276" w:lineRule="auto"/>
        <w:jc w:val="center"/>
        <w:rPr>
          <w:lang w:val="es-ES"/>
        </w:rPr>
      </w:pPr>
    </w:p>
    <w:p w14:paraId="0F4C7B1A" w14:textId="6C492821" w:rsidR="00565ADD" w:rsidRPr="006407D3" w:rsidRDefault="00EB5C6C" w:rsidP="00EB5C6C">
      <w:pPr>
        <w:spacing w:before="100" w:beforeAutospacing="1" w:after="100" w:afterAutospacing="1" w:line="276" w:lineRule="auto"/>
        <w:jc w:val="center"/>
        <w:rPr>
          <w:lang w:val="es-ES"/>
        </w:rPr>
      </w:pPr>
      <w:r w:rsidRPr="006407D3">
        <w:rPr>
          <w:lang w:val="es-ES"/>
        </w:rPr>
        <w:lastRenderedPageBreak/>
        <w:t>SUMARIO</w:t>
      </w:r>
      <w:r w:rsidR="000C12EB" w:rsidRPr="006407D3">
        <w:rPr>
          <w:lang w:val="es-ES"/>
        </w:rPr>
        <w:br/>
      </w:r>
      <w:r w:rsidR="00286132">
        <w:rPr>
          <w:lang w:val="es-ES"/>
        </w:rPr>
        <w:t>1</w:t>
      </w:r>
      <w:r w:rsidR="005A03FE" w:rsidRPr="006407D3">
        <w:rPr>
          <w:lang w:val="es-ES"/>
        </w:rPr>
        <w:t xml:space="preserve">.- Sistema gubernamental mexicano y su obligación coercible en la protección de los derechos de las mujeres; </w:t>
      </w:r>
      <w:r w:rsidR="00286132">
        <w:rPr>
          <w:lang w:val="es-ES"/>
        </w:rPr>
        <w:t>2</w:t>
      </w:r>
      <w:r w:rsidR="005A03FE" w:rsidRPr="006407D3">
        <w:rPr>
          <w:lang w:val="es-ES"/>
        </w:rPr>
        <w:t>. Subsistema hegemónico como factor para la no protección</w:t>
      </w:r>
      <w:r w:rsidR="00311FD7" w:rsidRPr="006407D3">
        <w:rPr>
          <w:lang w:val="es-ES"/>
        </w:rPr>
        <w:t xml:space="preserve"> de los derechos de las mujeres</w:t>
      </w:r>
      <w:r w:rsidR="005A03FE" w:rsidRPr="006407D3">
        <w:rPr>
          <w:lang w:val="es-ES"/>
        </w:rPr>
        <w:t xml:space="preserve">; </w:t>
      </w:r>
      <w:r w:rsidR="00286132">
        <w:rPr>
          <w:lang w:val="es-ES"/>
        </w:rPr>
        <w:t>3.</w:t>
      </w:r>
      <w:r w:rsidR="005A03FE" w:rsidRPr="006407D3">
        <w:rPr>
          <w:lang w:val="es-ES"/>
        </w:rPr>
        <w:t xml:space="preserve"> Resultados cuantitativos de la no protección de los derechos humanos de las mujeres en México 2011-2021.</w:t>
      </w:r>
      <w:r w:rsidRPr="006407D3">
        <w:rPr>
          <w:lang w:val="es-ES"/>
        </w:rPr>
        <w:t xml:space="preserve"> </w:t>
      </w:r>
      <w:r w:rsidR="00286132">
        <w:rPr>
          <w:lang w:val="es-ES"/>
        </w:rPr>
        <w:t>4</w:t>
      </w:r>
      <w:r w:rsidRPr="006407D3">
        <w:rPr>
          <w:lang w:val="es-ES"/>
        </w:rPr>
        <w:t xml:space="preserve">. Conclusiones. </w:t>
      </w:r>
      <w:r w:rsidR="00286132">
        <w:rPr>
          <w:lang w:val="es-ES"/>
        </w:rPr>
        <w:t>5</w:t>
      </w:r>
      <w:r w:rsidRPr="006407D3">
        <w:rPr>
          <w:lang w:val="es-ES"/>
        </w:rPr>
        <w:t xml:space="preserve">. </w:t>
      </w:r>
      <w:r w:rsidR="00286132">
        <w:rPr>
          <w:lang w:val="es-ES"/>
        </w:rPr>
        <w:t>Bibliografía.</w:t>
      </w:r>
    </w:p>
    <w:p w14:paraId="3837B1B0" w14:textId="77777777" w:rsidR="00286132" w:rsidRDefault="00286132" w:rsidP="00286132">
      <w:pPr>
        <w:spacing w:before="100" w:beforeAutospacing="1" w:after="100" w:afterAutospacing="1" w:line="276" w:lineRule="auto"/>
        <w:jc w:val="center"/>
        <w:rPr>
          <w:lang w:val="es-ES"/>
        </w:rPr>
      </w:pPr>
    </w:p>
    <w:p w14:paraId="677A984F" w14:textId="2F8FBC4D" w:rsidR="00EB2747" w:rsidRPr="006407D3" w:rsidRDefault="00286132" w:rsidP="00286132">
      <w:pPr>
        <w:spacing w:before="100" w:beforeAutospacing="1" w:after="100" w:afterAutospacing="1" w:line="276" w:lineRule="auto"/>
        <w:jc w:val="center"/>
        <w:rPr>
          <w:lang w:val="es-ES"/>
        </w:rPr>
      </w:pPr>
      <w:r>
        <w:rPr>
          <w:lang w:val="es-ES"/>
        </w:rPr>
        <w:t>1</w:t>
      </w:r>
      <w:r w:rsidR="00EB2747" w:rsidRPr="006407D3">
        <w:rPr>
          <w:lang w:val="es-ES"/>
        </w:rPr>
        <w:t>.- Sistema gubernamental mexicano y su obligación coercible en la protección de los derechos de las mujeres</w:t>
      </w:r>
    </w:p>
    <w:p w14:paraId="1D8A6321" w14:textId="784B6F93" w:rsidR="000D0360" w:rsidRPr="006407D3" w:rsidRDefault="000D0360" w:rsidP="0078284B">
      <w:pPr>
        <w:spacing w:before="100" w:beforeAutospacing="1" w:after="100" w:afterAutospacing="1" w:line="276" w:lineRule="auto"/>
        <w:jc w:val="both"/>
        <w:rPr>
          <w:lang w:val="es-ES"/>
        </w:rPr>
      </w:pPr>
      <w:r w:rsidRPr="006407D3">
        <w:rPr>
          <w:lang w:val="es-ES"/>
        </w:rPr>
        <w:t xml:space="preserve">El presente rubro pretende identificar la obligación del sistema gubernamental mexicano en materia de protección de los derechos </w:t>
      </w:r>
      <w:r w:rsidR="00947840">
        <w:rPr>
          <w:lang w:val="es-ES"/>
        </w:rPr>
        <w:t>fundamentales</w:t>
      </w:r>
      <w:r w:rsidRPr="006407D3">
        <w:rPr>
          <w:lang w:val="es-ES"/>
        </w:rPr>
        <w:t xml:space="preserve"> de las mujeres como una obligación que deriva de las reformas </w:t>
      </w:r>
      <w:r w:rsidR="00B159DF" w:rsidRPr="006407D3">
        <w:rPr>
          <w:lang w:val="es-ES"/>
        </w:rPr>
        <w:t>estructurales en el sistema normativo</w:t>
      </w:r>
      <w:r w:rsidRPr="006407D3">
        <w:rPr>
          <w:lang w:val="es-ES"/>
        </w:rPr>
        <w:t xml:space="preserve"> </w:t>
      </w:r>
      <w:r w:rsidR="001E4324" w:rsidRPr="006407D3">
        <w:rPr>
          <w:lang w:val="es-ES"/>
        </w:rPr>
        <w:t>y</w:t>
      </w:r>
      <w:r w:rsidR="00B159DF" w:rsidRPr="006407D3">
        <w:rPr>
          <w:lang w:val="es-ES"/>
        </w:rPr>
        <w:t xml:space="preserve"> </w:t>
      </w:r>
      <w:r w:rsidR="001E4324" w:rsidRPr="006407D3">
        <w:rPr>
          <w:lang w:val="es-ES"/>
        </w:rPr>
        <w:t xml:space="preserve">la dirección </w:t>
      </w:r>
      <w:r w:rsidRPr="006407D3">
        <w:rPr>
          <w:lang w:val="es-ES"/>
        </w:rPr>
        <w:t xml:space="preserve">política </w:t>
      </w:r>
      <w:r w:rsidR="00B159DF" w:rsidRPr="006407D3">
        <w:rPr>
          <w:lang w:val="es-ES"/>
        </w:rPr>
        <w:t>de la</w:t>
      </w:r>
      <w:r w:rsidR="001E4324" w:rsidRPr="006407D3">
        <w:rPr>
          <w:lang w:val="es-ES"/>
        </w:rPr>
        <w:t xml:space="preserve"> </w:t>
      </w:r>
      <w:r w:rsidRPr="006407D3">
        <w:rPr>
          <w:lang w:val="es-ES"/>
        </w:rPr>
        <w:t>democracia participativa</w:t>
      </w:r>
      <w:r w:rsidR="001E4324" w:rsidRPr="006407D3">
        <w:rPr>
          <w:lang w:val="es-ES"/>
        </w:rPr>
        <w:t>, estos como cambios trascedentes en México en materia de derechos humanos de los sujetos de derecho</w:t>
      </w:r>
      <w:r w:rsidR="00B159DF" w:rsidRPr="006407D3">
        <w:rPr>
          <w:lang w:val="es-ES"/>
        </w:rPr>
        <w:t xml:space="preserve">, y en este caso, de las mujeres. </w:t>
      </w:r>
    </w:p>
    <w:p w14:paraId="0D485185" w14:textId="46DA0C14" w:rsidR="000C12EB" w:rsidRPr="006407D3" w:rsidRDefault="000C12EB" w:rsidP="0078284B">
      <w:pPr>
        <w:spacing w:before="100" w:beforeAutospacing="1" w:after="100" w:afterAutospacing="1" w:line="276" w:lineRule="auto"/>
        <w:jc w:val="both"/>
      </w:pPr>
      <w:r w:rsidRPr="006407D3">
        <w:t>En 2011 en el sistema jurídico mexicano se determinó el sistema de dignidad humana</w:t>
      </w:r>
      <w:r w:rsidR="000701BB" w:rsidRPr="006407D3">
        <w:t xml:space="preserve"> como obligatorio, a </w:t>
      </w:r>
      <w:r w:rsidR="00BE291B" w:rsidRPr="006407D3">
        <w:t>partir de las reformas en materia de derechos humanos a la Constituc</w:t>
      </w:r>
      <w:r w:rsidR="00322316" w:rsidRPr="006407D3">
        <w:t xml:space="preserve">ión Política de los Estados Unidos Mexicanos </w:t>
      </w:r>
      <w:r w:rsidR="00BE291B" w:rsidRPr="006407D3">
        <w:t>(CPEUM)</w:t>
      </w:r>
      <w:r w:rsidR="00322316" w:rsidRPr="006407D3">
        <w:t xml:space="preserve"> </w:t>
      </w:r>
      <w:sdt>
        <w:sdtPr>
          <w:id w:val="1109703135"/>
          <w:citation/>
        </w:sdtPr>
        <w:sdtEndPr/>
        <w:sdtContent>
          <w:r w:rsidR="00322316" w:rsidRPr="006407D3">
            <w:fldChar w:fldCharType="begin"/>
          </w:r>
          <w:r w:rsidR="00322316" w:rsidRPr="006407D3">
            <w:instrText xml:space="preserve"> CITATION DOF112 \l 2058 </w:instrText>
          </w:r>
          <w:r w:rsidR="00322316" w:rsidRPr="006407D3">
            <w:fldChar w:fldCharType="separate"/>
          </w:r>
          <w:r w:rsidR="003723FA">
            <w:rPr>
              <w:noProof/>
            </w:rPr>
            <w:t>(DOF, 2011)</w:t>
          </w:r>
          <w:r w:rsidR="00322316" w:rsidRPr="006407D3">
            <w:fldChar w:fldCharType="end"/>
          </w:r>
        </w:sdtContent>
      </w:sdt>
      <w:r w:rsidRPr="006407D3">
        <w:t xml:space="preserve"> es decir, el acceso de toda persona a ser protegido</w:t>
      </w:r>
      <w:r w:rsidR="000701BB" w:rsidRPr="006407D3">
        <w:t>s</w:t>
      </w:r>
      <w:r w:rsidRPr="006407D3">
        <w:t xml:space="preserve"> sus derechos fundamentales </w:t>
      </w:r>
      <w:r w:rsidR="00BE291B" w:rsidRPr="006407D3">
        <w:t xml:space="preserve">(CPEUM, 2021: art. 1) </w:t>
      </w:r>
      <w:r w:rsidRPr="006407D3">
        <w:t xml:space="preserve">y en 2019 se ingresa </w:t>
      </w:r>
      <w:r w:rsidR="00BE291B" w:rsidRPr="006407D3">
        <w:t xml:space="preserve">como sistema nacional a </w:t>
      </w:r>
      <w:r w:rsidRPr="006407D3">
        <w:t xml:space="preserve">una política de estado a través del </w:t>
      </w:r>
      <w:r w:rsidR="00BE291B" w:rsidRPr="006407D3">
        <w:t>P</w:t>
      </w:r>
      <w:r w:rsidRPr="006407D3">
        <w:t xml:space="preserve">lan </w:t>
      </w:r>
      <w:r w:rsidR="00BE291B" w:rsidRPr="006407D3">
        <w:t>N</w:t>
      </w:r>
      <w:r w:rsidRPr="006407D3">
        <w:t xml:space="preserve">acional de </w:t>
      </w:r>
      <w:r w:rsidR="00BE291B" w:rsidRPr="006407D3">
        <w:t>D</w:t>
      </w:r>
      <w:r w:rsidRPr="006407D3">
        <w:t xml:space="preserve">esarrollo </w:t>
      </w:r>
      <w:r w:rsidR="00BE291B" w:rsidRPr="006407D3">
        <w:t>(PND)</w:t>
      </w:r>
      <w:r w:rsidR="00EA1E8D" w:rsidRPr="006407D3">
        <w:t xml:space="preserve"> </w:t>
      </w:r>
      <w:sdt>
        <w:sdtPr>
          <w:id w:val="1905028754"/>
          <w:citation/>
        </w:sdtPr>
        <w:sdtEndPr/>
        <w:sdtContent>
          <w:r w:rsidR="00EA1E8D" w:rsidRPr="006407D3">
            <w:fldChar w:fldCharType="begin"/>
          </w:r>
          <w:r w:rsidR="000701BB" w:rsidRPr="006407D3">
            <w:instrText xml:space="preserve">CITATION DOF12 \t  \l 2058 </w:instrText>
          </w:r>
          <w:r w:rsidR="00EA1E8D" w:rsidRPr="006407D3">
            <w:fldChar w:fldCharType="separate"/>
          </w:r>
          <w:r w:rsidR="003723FA">
            <w:rPr>
              <w:noProof/>
            </w:rPr>
            <w:t>(DOF, 2019-2024)</w:t>
          </w:r>
          <w:r w:rsidR="00EA1E8D" w:rsidRPr="006407D3">
            <w:fldChar w:fldCharType="end"/>
          </w:r>
        </w:sdtContent>
      </w:sdt>
      <w:r w:rsidR="00444237" w:rsidRPr="006407D3">
        <w:t xml:space="preserve"> </w:t>
      </w:r>
      <w:r w:rsidRPr="006407D3">
        <w:t>que determina el sistema democrático participativo</w:t>
      </w:r>
      <w:r w:rsidR="00BE291B" w:rsidRPr="006407D3">
        <w:t xml:space="preserve">, el cual </w:t>
      </w:r>
      <w:r w:rsidRPr="006407D3">
        <w:t>señala el acceso de todo ser humano a sus derechos</w:t>
      </w:r>
      <w:r w:rsidR="00BE291B" w:rsidRPr="006407D3">
        <w:t xml:space="preserve"> constitucionales;</w:t>
      </w:r>
      <w:r w:rsidRPr="006407D3">
        <w:t xml:space="preserve"> sin embargo, </w:t>
      </w:r>
      <w:r w:rsidR="00BE291B" w:rsidRPr="006407D3">
        <w:t xml:space="preserve">esto </w:t>
      </w:r>
      <w:r w:rsidRPr="006407D3">
        <w:t xml:space="preserve">sucede hace </w:t>
      </w:r>
      <w:r w:rsidR="00BE291B" w:rsidRPr="006407D3">
        <w:t>poco</w:t>
      </w:r>
      <w:r w:rsidRPr="006407D3">
        <w:t xml:space="preserve"> tiempo </w:t>
      </w:r>
      <w:r w:rsidR="00BE291B" w:rsidRPr="006407D3">
        <w:t xml:space="preserve">en el </w:t>
      </w:r>
      <w:r w:rsidRPr="006407D3">
        <w:t>que México inst</w:t>
      </w:r>
      <w:r w:rsidR="00BE291B" w:rsidRPr="006407D3">
        <w:t>auró</w:t>
      </w:r>
      <w:r w:rsidRPr="006407D3">
        <w:t xml:space="preserve"> dichos sistemas</w:t>
      </w:r>
      <w:r w:rsidR="00BE291B" w:rsidRPr="006407D3">
        <w:t xml:space="preserve"> (dignidad humana y democracia participativa)</w:t>
      </w:r>
      <w:r w:rsidRPr="006407D3">
        <w:t xml:space="preserve"> en </w:t>
      </w:r>
      <w:r w:rsidR="00BE291B" w:rsidRPr="006407D3">
        <w:t>el sistema normativo</w:t>
      </w:r>
      <w:r w:rsidR="00B159DF" w:rsidRPr="006407D3">
        <w:t xml:space="preserve"> y en la planeación</w:t>
      </w:r>
      <w:r w:rsidRPr="006407D3">
        <w:t xml:space="preserve"> nacional</w:t>
      </w:r>
      <w:r w:rsidR="00B159DF" w:rsidRPr="006407D3">
        <w:t xml:space="preserve">. </w:t>
      </w:r>
    </w:p>
    <w:p w14:paraId="4E7FFC98" w14:textId="00BF60CC" w:rsidR="0064564C" w:rsidRPr="006407D3" w:rsidRDefault="0064564C" w:rsidP="0078284B">
      <w:pPr>
        <w:spacing w:before="100" w:beforeAutospacing="1" w:after="100" w:afterAutospacing="1" w:line="276" w:lineRule="auto"/>
        <w:jc w:val="both"/>
      </w:pPr>
      <w:r w:rsidRPr="006407D3">
        <w:t xml:space="preserve">El sistema democrático mexicano entra en una profunda complejidad que para Linares </w:t>
      </w:r>
      <w:sdt>
        <w:sdtPr>
          <w:id w:val="1181928755"/>
          <w:citation/>
        </w:sdtPr>
        <w:sdtEndPr/>
        <w:sdtContent>
          <w:r w:rsidR="00FF4D24" w:rsidRPr="006407D3">
            <w:fldChar w:fldCharType="begin"/>
          </w:r>
          <w:r w:rsidR="00FF4D24" w:rsidRPr="006407D3">
            <w:rPr>
              <w:lang w:val="es-ES"/>
            </w:rPr>
            <w:instrText xml:space="preserve">CITATION Lin17 \n  \t  \l 3082 </w:instrText>
          </w:r>
          <w:r w:rsidR="00FF4D24" w:rsidRPr="006407D3">
            <w:fldChar w:fldCharType="separate"/>
          </w:r>
          <w:r w:rsidR="003723FA" w:rsidRPr="003723FA">
            <w:rPr>
              <w:noProof/>
              <w:lang w:val="es-ES"/>
            </w:rPr>
            <w:t>(2017)</w:t>
          </w:r>
          <w:r w:rsidR="00FF4D24" w:rsidRPr="006407D3">
            <w:fldChar w:fldCharType="end"/>
          </w:r>
        </w:sdtContent>
      </w:sdt>
      <w:r w:rsidR="00FF4D24" w:rsidRPr="006407D3">
        <w:t xml:space="preserve"> </w:t>
      </w:r>
      <w:r w:rsidRPr="006407D3">
        <w:t xml:space="preserve">en su nueva teoría </w:t>
      </w:r>
      <w:r w:rsidR="00322316" w:rsidRPr="006407D3">
        <w:t xml:space="preserve">de </w:t>
      </w:r>
      <w:r w:rsidRPr="006407D3">
        <w:t>democracia participativa epistémica</w:t>
      </w:r>
      <w:r w:rsidR="00FF4D24" w:rsidRPr="006407D3">
        <w:t>,</w:t>
      </w:r>
      <w:r w:rsidRPr="006407D3">
        <w:t xml:space="preserve"> exige una nueva visión de la democracia a partir de la participación igualitaria de toda persona así como las libertades respecto a la nueva estructura normativa </w:t>
      </w:r>
      <w:r w:rsidR="00B159DF" w:rsidRPr="006407D3">
        <w:t>derivada</w:t>
      </w:r>
      <w:r w:rsidRPr="006407D3">
        <w:t xml:space="preserve"> de elementos como la justicia, la legitimidad</w:t>
      </w:r>
      <w:r w:rsidR="00FF4D24" w:rsidRPr="006407D3">
        <w:t xml:space="preserve"> y</w:t>
      </w:r>
      <w:r w:rsidRPr="006407D3">
        <w:t xml:space="preserve"> el conocimiento, que en su propuesta</w:t>
      </w:r>
      <w:r w:rsidR="00FF4D24" w:rsidRPr="006407D3">
        <w:t>,</w:t>
      </w:r>
      <w:r w:rsidRPr="006407D3">
        <w:t xml:space="preserve"> implica una forma distinta sobre la naturaleza de los valores que fundamentan la democracia, al respecto menciona: </w:t>
      </w:r>
    </w:p>
    <w:p w14:paraId="35F14F9C" w14:textId="1A21E0F3" w:rsidR="0064564C" w:rsidRPr="006407D3" w:rsidRDefault="0064564C" w:rsidP="0078284B">
      <w:pPr>
        <w:spacing w:before="100" w:beforeAutospacing="1" w:after="100" w:afterAutospacing="1" w:line="276" w:lineRule="auto"/>
        <w:ind w:left="700"/>
        <w:jc w:val="both"/>
      </w:pPr>
      <w:r w:rsidRPr="006407D3">
        <w:t>Se garantiza mendiante un sistema democrático preocupado por la generación autónoma de preferencias informadas orientadas al bien común y en el que todos tienen derecho a participar,… en la toma de decisiones políticas, y nos solo en la decisión de quién será el gobernante…. Las leyes puntuales son leg</w:t>
      </w:r>
      <w:r w:rsidR="00FF4D24" w:rsidRPr="006407D3">
        <w:t>í</w:t>
      </w:r>
      <w:r w:rsidRPr="006407D3">
        <w:t>timas si, además, de ser democráticas</w:t>
      </w:r>
      <w:r w:rsidR="00FF4D24" w:rsidRPr="006407D3">
        <w:t xml:space="preserve"> </w:t>
      </w:r>
      <w:r w:rsidRPr="006407D3">
        <w:t>en el sentido especificado, son razonables</w:t>
      </w:r>
      <w:r w:rsidR="00FF4D24" w:rsidRPr="006407D3">
        <w:t xml:space="preserve"> </w:t>
      </w:r>
      <w:sdt>
        <w:sdtPr>
          <w:id w:val="-548917323"/>
          <w:citation/>
        </w:sdtPr>
        <w:sdtEndPr/>
        <w:sdtContent>
          <w:r w:rsidR="00FF4D24" w:rsidRPr="006407D3">
            <w:fldChar w:fldCharType="begin"/>
          </w:r>
          <w:r w:rsidR="00FF4D24" w:rsidRPr="006407D3">
            <w:rPr>
              <w:lang w:val="es-ES"/>
            </w:rPr>
            <w:instrText xml:space="preserve">CITATION Lin17 \p 135 \n  \y  \t  \l 3082 </w:instrText>
          </w:r>
          <w:r w:rsidR="00FF4D24" w:rsidRPr="006407D3">
            <w:fldChar w:fldCharType="separate"/>
          </w:r>
          <w:r w:rsidR="003723FA" w:rsidRPr="003723FA">
            <w:rPr>
              <w:noProof/>
              <w:lang w:val="es-ES"/>
            </w:rPr>
            <w:t>(p. 135)</w:t>
          </w:r>
          <w:r w:rsidR="00FF4D24" w:rsidRPr="006407D3">
            <w:fldChar w:fldCharType="end"/>
          </w:r>
        </w:sdtContent>
      </w:sdt>
    </w:p>
    <w:p w14:paraId="0D0B5886" w14:textId="77777777" w:rsidR="00286132" w:rsidRDefault="00286132" w:rsidP="0078284B">
      <w:pPr>
        <w:spacing w:before="100" w:beforeAutospacing="1" w:after="100" w:afterAutospacing="1" w:line="276" w:lineRule="auto"/>
        <w:jc w:val="both"/>
      </w:pPr>
    </w:p>
    <w:p w14:paraId="009B9939" w14:textId="29914E69" w:rsidR="00E4564B" w:rsidRPr="006407D3" w:rsidRDefault="00FF4D24" w:rsidP="0078284B">
      <w:pPr>
        <w:spacing w:before="100" w:beforeAutospacing="1" w:after="100" w:afterAutospacing="1" w:line="276" w:lineRule="auto"/>
        <w:jc w:val="both"/>
      </w:pPr>
      <w:r w:rsidRPr="006407D3">
        <w:t xml:space="preserve">Esta nueva dirección democrática del sistema mexicano exige la observación objetiva de las normas que determinan las razones sociales en materia de derechos humanos para ser reconstruidas y por lo tanto, otorgar reconocimiento igualitario en el marco humanista </w:t>
      </w:r>
      <w:r w:rsidR="00CF7B87" w:rsidRPr="006407D3">
        <w:t>para que toda persona sea sujeto de derechos en el sistema normativo y el sistema gubernamental esté de</w:t>
      </w:r>
      <w:r w:rsidR="000701BB" w:rsidRPr="006407D3">
        <w:t xml:space="preserve"> facto obligado a cumplimentar é</w:t>
      </w:r>
      <w:r w:rsidR="00CF7B87" w:rsidRPr="006407D3">
        <w:t xml:space="preserve">sta atribución. Al respecto, vale la pena señalar que los ordenamientos contemporáneos en sociedades complejas son: “muy probablemente inconsistentes no sólo desde una perspectiva social (pues reflejan elecciones de las autoridades de diferentes instituciones, en tiempos diferentes, a partir de una pluralidad de valores morales y propósitos políticos) sino también desde una perspectiva lógica” </w:t>
      </w:r>
      <w:sdt>
        <w:sdtPr>
          <w:id w:val="756481921"/>
          <w:citation/>
        </w:sdtPr>
        <w:sdtEndPr/>
        <w:sdtContent>
          <w:r w:rsidR="00CF7B87" w:rsidRPr="006407D3">
            <w:fldChar w:fldCharType="begin"/>
          </w:r>
          <w:r w:rsidR="00CF7B87" w:rsidRPr="006407D3">
            <w:rPr>
              <w:lang w:val="es-ES"/>
            </w:rPr>
            <w:instrText xml:space="preserve">CITATION Mor171 \p 143 \t  \l 3082 </w:instrText>
          </w:r>
          <w:r w:rsidR="00CF7B87" w:rsidRPr="006407D3">
            <w:fldChar w:fldCharType="separate"/>
          </w:r>
          <w:r w:rsidR="003723FA" w:rsidRPr="003723FA">
            <w:rPr>
              <w:noProof/>
              <w:lang w:val="es-ES"/>
            </w:rPr>
            <w:t>(Moreso, et al., 2017, p. 143)</w:t>
          </w:r>
          <w:r w:rsidR="00CF7B87" w:rsidRPr="006407D3">
            <w:fldChar w:fldCharType="end"/>
          </w:r>
        </w:sdtContent>
      </w:sdt>
    </w:p>
    <w:p w14:paraId="0E973AB6" w14:textId="1FA731A8" w:rsidR="00B42F32" w:rsidRPr="006407D3" w:rsidRDefault="00CF7B87" w:rsidP="0078284B">
      <w:pPr>
        <w:spacing w:before="100" w:beforeAutospacing="1" w:after="100" w:afterAutospacing="1" w:line="276" w:lineRule="auto"/>
        <w:jc w:val="both"/>
      </w:pPr>
      <w:r w:rsidRPr="006407D3">
        <w:t>Esto implica la revisión de las reglas t</w:t>
      </w:r>
      <w:r w:rsidR="00B42F32" w:rsidRPr="006407D3">
        <w:t>é</w:t>
      </w:r>
      <w:r w:rsidRPr="006407D3">
        <w:t>cnicas que se encuentran intr</w:t>
      </w:r>
      <w:r w:rsidR="00947840">
        <w:t>í</w:t>
      </w:r>
      <w:r w:rsidRPr="006407D3">
        <w:t>nsecamente en el sistema normativo y que el sistema gubernamental a partir de su perspe</w:t>
      </w:r>
      <w:r w:rsidR="00B42F32" w:rsidRPr="006407D3">
        <w:t>c</w:t>
      </w:r>
      <w:r w:rsidRPr="006407D3">
        <w:t>tiva ob</w:t>
      </w:r>
      <w:r w:rsidR="00B42F32" w:rsidRPr="006407D3">
        <w:t>jetiva</w:t>
      </w:r>
      <w:r w:rsidRPr="006407D3">
        <w:t xml:space="preserve"> basada en los derechos humanos </w:t>
      </w:r>
      <w:r w:rsidR="00B42F32" w:rsidRPr="006407D3">
        <w:t>y el principio de convencionalidad</w:t>
      </w:r>
      <w:r w:rsidR="00444237" w:rsidRPr="006407D3">
        <w:t xml:space="preserve"> </w:t>
      </w:r>
      <w:r w:rsidR="00D83826" w:rsidRPr="006407D3">
        <w:rPr>
          <w:noProof/>
        </w:rPr>
        <w:t>(CPEUM, 2021, art. 1, 133)</w:t>
      </w:r>
      <w:r w:rsidR="00B42F32" w:rsidRPr="006407D3">
        <w:t xml:space="preserve"> sea la base para la construcción del sistema de protección de derechos humanos y la interpretación jurídica como camino hacia la dignidad de las mujeres a partir de los derechos fundamentales a los que son acreedoras, al respecto, Moreso, Ferrer y Sgarbi </w:t>
      </w:r>
      <w:sdt>
        <w:sdtPr>
          <w:id w:val="-2134392481"/>
          <w:citation/>
        </w:sdtPr>
        <w:sdtEndPr/>
        <w:sdtContent>
          <w:r w:rsidR="00B42F32" w:rsidRPr="006407D3">
            <w:fldChar w:fldCharType="begin"/>
          </w:r>
          <w:r w:rsidR="00B42F32" w:rsidRPr="006407D3">
            <w:rPr>
              <w:lang w:val="es-ES"/>
            </w:rPr>
            <w:instrText xml:space="preserve">CITATION Mor171 \n  \t  \l 3082 </w:instrText>
          </w:r>
          <w:r w:rsidR="00B42F32" w:rsidRPr="006407D3">
            <w:fldChar w:fldCharType="separate"/>
          </w:r>
          <w:r w:rsidR="003723FA" w:rsidRPr="003723FA">
            <w:rPr>
              <w:noProof/>
              <w:lang w:val="es-ES"/>
            </w:rPr>
            <w:t>(2017)</w:t>
          </w:r>
          <w:r w:rsidR="00B42F32" w:rsidRPr="006407D3">
            <w:fldChar w:fldCharType="end"/>
          </w:r>
        </w:sdtContent>
      </w:sdt>
      <w:r w:rsidR="00B42F32" w:rsidRPr="006407D3">
        <w:t xml:space="preserve"> señalan: </w:t>
      </w:r>
    </w:p>
    <w:p w14:paraId="4989683E" w14:textId="477177D7" w:rsidR="00B42F32" w:rsidRPr="006407D3" w:rsidRDefault="00B42F32" w:rsidP="0078284B">
      <w:pPr>
        <w:spacing w:before="100" w:beforeAutospacing="1" w:after="100" w:afterAutospacing="1" w:line="276" w:lineRule="auto"/>
        <w:ind w:left="708"/>
        <w:jc w:val="both"/>
      </w:pPr>
      <w:r w:rsidRPr="006407D3">
        <w:t>La gran conquista metodológica de Normative Systems está en abrir la posibilidad de hablar de la interpretación jurídica, con el rigor que la lógica contemporánea ofrece, sin saber de qué ordenamiento o el contenido de qué norma estamos hablando. Tan sólo se analizan los conceptos principales en la construcción de un sistema normativo -como casos relevantes, norma, soluciones deónticas, consistencia, completitud- a partir de las consecuencias lógicas deductivas de un conjunto de normas.</w:t>
      </w:r>
      <w:sdt>
        <w:sdtPr>
          <w:id w:val="1535777099"/>
          <w:citation/>
        </w:sdtPr>
        <w:sdtEndPr/>
        <w:sdtContent>
          <w:r w:rsidRPr="006407D3">
            <w:fldChar w:fldCharType="begin"/>
          </w:r>
          <w:r w:rsidRPr="006407D3">
            <w:rPr>
              <w:lang w:val="es-ES"/>
            </w:rPr>
            <w:instrText xml:space="preserve">CITATION Mor171 \p 145 \n  \y  \t  \l 3082 </w:instrText>
          </w:r>
          <w:r w:rsidRPr="006407D3">
            <w:fldChar w:fldCharType="separate"/>
          </w:r>
          <w:r w:rsidR="003723FA">
            <w:rPr>
              <w:noProof/>
              <w:lang w:val="es-ES"/>
            </w:rPr>
            <w:t xml:space="preserve"> </w:t>
          </w:r>
          <w:r w:rsidR="003723FA" w:rsidRPr="003723FA">
            <w:rPr>
              <w:noProof/>
              <w:lang w:val="es-ES"/>
            </w:rPr>
            <w:t>(p. 145)</w:t>
          </w:r>
          <w:r w:rsidRPr="006407D3">
            <w:fldChar w:fldCharType="end"/>
          </w:r>
        </w:sdtContent>
      </w:sdt>
    </w:p>
    <w:p w14:paraId="72337869" w14:textId="4D427684" w:rsidR="00E162E5" w:rsidRPr="006407D3" w:rsidRDefault="00B42F32" w:rsidP="0078284B">
      <w:pPr>
        <w:spacing w:before="100" w:beforeAutospacing="1" w:after="100" w:afterAutospacing="1" w:line="276" w:lineRule="auto"/>
        <w:jc w:val="both"/>
      </w:pPr>
      <w:r w:rsidRPr="006407D3">
        <w:t>Para el caso específico de los derechos humanos de las mujeres</w:t>
      </w:r>
      <w:r w:rsidR="00E162E5" w:rsidRPr="006407D3">
        <w:t xml:space="preserve"> vale la pena destacar que este sector es reconocido como sujeto de derechos en </w:t>
      </w:r>
      <w:r w:rsidR="00EB5C6C" w:rsidRPr="006407D3">
        <w:t>el estado mexicano</w:t>
      </w:r>
      <w:r w:rsidR="00E162E5" w:rsidRPr="006407D3">
        <w:t xml:space="preserve"> hasta 1953 </w:t>
      </w:r>
      <w:sdt>
        <w:sdtPr>
          <w:id w:val="-1769065347"/>
          <w:citation/>
        </w:sdtPr>
        <w:sdtEndPr/>
        <w:sdtContent>
          <w:r w:rsidR="00D83826" w:rsidRPr="006407D3">
            <w:fldChar w:fldCharType="begin"/>
          </w:r>
          <w:r w:rsidR="00D83826" w:rsidRPr="006407D3">
            <w:instrText xml:space="preserve">CITATION DOF53 \t  \l 2058 </w:instrText>
          </w:r>
          <w:r w:rsidR="00D83826" w:rsidRPr="006407D3">
            <w:fldChar w:fldCharType="separate"/>
          </w:r>
          <w:r w:rsidR="003723FA">
            <w:rPr>
              <w:noProof/>
            </w:rPr>
            <w:t>(DOF, 1953)</w:t>
          </w:r>
          <w:r w:rsidR="00D83826" w:rsidRPr="006407D3">
            <w:fldChar w:fldCharType="end"/>
          </w:r>
        </w:sdtContent>
      </w:sdt>
      <w:r w:rsidR="00D83826" w:rsidRPr="006407D3">
        <w:t xml:space="preserve"> </w:t>
      </w:r>
      <w:r w:rsidR="00E162E5" w:rsidRPr="006407D3">
        <w:t>comenzando por el reconocimiento del derecho al voto, paulatinamente el reconocimiento del resto de los derechos fue ocurriendo hasta llegar a la catalogación de los derechos humanos de las mujeres presente en algunos de los catálogos de las comisiones de derechos humanos estatales, debido a los diferentes niveles de análisis que el sistema normativo vivió ante las laguna axiológicas para el reconocimiento de la igualdad de derechos a través de la Ley General para la Igualdad entre Mujeres y Hombres</w:t>
      </w:r>
      <w:r w:rsidR="00DA7478" w:rsidRPr="006407D3">
        <w:t xml:space="preserve"> (LGIMH)</w:t>
      </w:r>
      <w:r w:rsidR="00E162E5" w:rsidRPr="006407D3">
        <w:t xml:space="preserve"> </w:t>
      </w:r>
      <w:sdt>
        <w:sdtPr>
          <w:id w:val="-131945556"/>
          <w:citation/>
        </w:sdtPr>
        <w:sdtEndPr/>
        <w:sdtContent>
          <w:r w:rsidR="00D83826" w:rsidRPr="006407D3">
            <w:fldChar w:fldCharType="begin"/>
          </w:r>
          <w:r w:rsidR="00DA7478" w:rsidRPr="006407D3">
            <w:instrText xml:space="preserve">CITATION DOF06 \t  \l 2058 </w:instrText>
          </w:r>
          <w:r w:rsidR="00D83826" w:rsidRPr="006407D3">
            <w:fldChar w:fldCharType="separate"/>
          </w:r>
          <w:r w:rsidR="003723FA">
            <w:rPr>
              <w:noProof/>
            </w:rPr>
            <w:t>(DOF, 2006)</w:t>
          </w:r>
          <w:r w:rsidR="00D83826" w:rsidRPr="006407D3">
            <w:fldChar w:fldCharType="end"/>
          </w:r>
        </w:sdtContent>
      </w:sdt>
      <w:r w:rsidR="00DA7478" w:rsidRPr="006407D3">
        <w:t>.</w:t>
      </w:r>
    </w:p>
    <w:p w14:paraId="0EA7EACE" w14:textId="15E6CD43" w:rsidR="009E4B7D" w:rsidRPr="006407D3" w:rsidRDefault="009E4B7D" w:rsidP="0078284B">
      <w:pPr>
        <w:spacing w:before="100" w:beforeAutospacing="1" w:after="100" w:afterAutospacing="1" w:line="276" w:lineRule="auto"/>
        <w:jc w:val="both"/>
      </w:pPr>
      <w:r w:rsidRPr="006407D3">
        <w:t xml:space="preserve">A pesar de que cada propuesta para la regulación de los hechos sociales deberían comprenderse a partir de un fin determinado y de beneficio para la totalidad de la sociedad, </w:t>
      </w:r>
      <w:r w:rsidR="00D812B2">
        <w:t>es hasta el</w:t>
      </w:r>
      <w:r w:rsidRPr="006407D3">
        <w:t xml:space="preserve"> siglo XXI que la mujer alcanza m</w:t>
      </w:r>
      <w:r w:rsidR="00D812B2">
        <w:t>i</w:t>
      </w:r>
      <w:r w:rsidRPr="006407D3">
        <w:t xml:space="preserve">nimamente los procesos de igualdad en un </w:t>
      </w:r>
      <w:r w:rsidRPr="006407D3">
        <w:lastRenderedPageBreak/>
        <w:t>sistema normativo de constante transformación y por lo tanto, en construcción a partir de las luchas sociales que no permi</w:t>
      </w:r>
      <w:r w:rsidR="001A1E84" w:rsidRPr="006407D3">
        <w:t>ten mantener un discurso de hipó</w:t>
      </w:r>
      <w:r w:rsidRPr="006407D3">
        <w:t>tesis normativas en materia de dignidad humana desde 2011</w:t>
      </w:r>
      <w:r w:rsidR="00A440E6" w:rsidRPr="006407D3">
        <w:t xml:space="preserve"> para las mujeres. </w:t>
      </w:r>
    </w:p>
    <w:p w14:paraId="359CE12B" w14:textId="55269155" w:rsidR="002E1B84" w:rsidRPr="006407D3" w:rsidRDefault="00A440E6" w:rsidP="0078284B">
      <w:pPr>
        <w:spacing w:before="100" w:beforeAutospacing="1" w:after="100" w:afterAutospacing="1" w:line="276" w:lineRule="auto"/>
        <w:jc w:val="both"/>
      </w:pPr>
      <w:r w:rsidRPr="006407D3">
        <w:t>Algunas de las entidades federativas que han transitado para este reconocimiento de las mujeres como sujetos de derecho y en la colocación de su igualdad ante los hombres son Oaxaca</w:t>
      </w:r>
      <w:r w:rsidR="006F5CA8" w:rsidRPr="006407D3">
        <w:t xml:space="preserve">, Estado de México y </w:t>
      </w:r>
      <w:r w:rsidRPr="006407D3">
        <w:t>la Ciudad de México como ejemplos que especificaron dentro de una catalogación a los derechos de las mujeres. Por su parte Oaxaca, desde la comisión estatal de derechos humanos creó el Catálogo de Calificación e Investigación de Violaciones a Derechos Humanos</w:t>
      </w:r>
      <w:r w:rsidR="007735FB" w:rsidRPr="006407D3">
        <w:t xml:space="preserve">, que hasta el año 2018 contemplo </w:t>
      </w:r>
      <w:r w:rsidR="002E1B84" w:rsidRPr="006407D3">
        <w:t xml:space="preserve">los derechos de las mujeres </w:t>
      </w:r>
      <w:r w:rsidR="006F5CA8" w:rsidRPr="006407D3">
        <w:t xml:space="preserve">como: </w:t>
      </w:r>
    </w:p>
    <w:p w14:paraId="2D579A4C" w14:textId="3E1A22EE" w:rsidR="002E1B84" w:rsidRPr="006407D3" w:rsidRDefault="002E1B84" w:rsidP="0078284B">
      <w:pPr>
        <w:spacing w:before="100" w:beforeAutospacing="1" w:after="100" w:afterAutospacing="1" w:line="276" w:lineRule="auto"/>
        <w:ind w:left="708"/>
        <w:jc w:val="both"/>
      </w:pPr>
      <w:r w:rsidRPr="006407D3">
        <w:t>Derechos colectivos def</w:t>
      </w:r>
      <w:r w:rsidR="00C1281B" w:rsidRPr="006407D3">
        <w:t>i</w:t>
      </w:r>
      <w:r w:rsidRPr="006407D3">
        <w:t>nidos como las expectativas de no lesión de la identidad, la vida, la supervivencia y la dignidad de las mujeres, en razón de su identifcación psicosexual y con independencia de su orientación sexual, así como de garantía de lo que se requiera para el libre desarrollo integral de su personalidad.</w:t>
      </w:r>
    </w:p>
    <w:p w14:paraId="21CA6EB1" w14:textId="27E99FAB" w:rsidR="00950858" w:rsidRPr="006407D3" w:rsidRDefault="002E1B84" w:rsidP="00950858">
      <w:pPr>
        <w:spacing w:before="100" w:beforeAutospacing="1" w:after="100" w:afterAutospacing="1" w:line="276" w:lineRule="auto"/>
        <w:ind w:left="708"/>
        <w:jc w:val="both"/>
      </w:pPr>
      <w:r w:rsidRPr="006407D3">
        <w:t>Las mujeres tienen los mismos derechos humanos que el resto de las personas, sin embargo, son especialmente relevantes en razón de su identidad psicosexual, los siguientes</w:t>
      </w:r>
      <w:r w:rsidR="00565ADD" w:rsidRPr="006407D3">
        <w:t>:</w:t>
      </w:r>
    </w:p>
    <w:p w14:paraId="7DE03122" w14:textId="3C84132D" w:rsidR="00633BDD" w:rsidRPr="006407D3" w:rsidRDefault="00950858" w:rsidP="00950858">
      <w:pPr>
        <w:spacing w:before="100" w:beforeAutospacing="1" w:after="100" w:afterAutospacing="1" w:line="276" w:lineRule="auto"/>
        <w:ind w:left="708"/>
      </w:pPr>
      <w:r w:rsidRPr="006407D3">
        <w:t xml:space="preserve">• Derechos relacionados con la vida e integridad de las mujeres. </w:t>
      </w:r>
      <w:r w:rsidRPr="006407D3">
        <w:br/>
        <w:t xml:space="preserve">• Derechos relacionados con su salud sexual y reproductiva. </w:t>
      </w:r>
      <w:r w:rsidRPr="006407D3">
        <w:br/>
        <w:t xml:space="preserve">• Derechos civiles y políticos de las mujeres, y </w:t>
      </w:r>
      <w:r w:rsidRPr="006407D3">
        <w:br/>
        <w:t xml:space="preserve">• Derechos económicos, sociales, culturales y ambientales de las mujeres. </w:t>
      </w:r>
      <w:sdt>
        <w:sdtPr>
          <w:id w:val="722644446"/>
          <w:citation/>
        </w:sdtPr>
        <w:sdtContent>
          <w:r w:rsidRPr="006407D3">
            <w:fldChar w:fldCharType="begin"/>
          </w:r>
          <w:r w:rsidRPr="006407D3">
            <w:instrText xml:space="preserve">CITATION DDH18 \p 60 \n  \y  \t  \l 2058 </w:instrText>
          </w:r>
          <w:r w:rsidRPr="006407D3">
            <w:fldChar w:fldCharType="separate"/>
          </w:r>
          <w:r w:rsidR="003723FA">
            <w:rPr>
              <w:noProof/>
            </w:rPr>
            <w:t>(p. 60)</w:t>
          </w:r>
          <w:r w:rsidRPr="006407D3">
            <w:fldChar w:fldCharType="end"/>
          </w:r>
        </w:sdtContent>
      </w:sdt>
    </w:p>
    <w:p w14:paraId="6FF535DA" w14:textId="6CD4274F" w:rsidR="00146606" w:rsidRPr="006407D3" w:rsidRDefault="00146606" w:rsidP="0078284B">
      <w:pPr>
        <w:spacing w:before="100" w:beforeAutospacing="1" w:after="100" w:afterAutospacing="1" w:line="276" w:lineRule="auto"/>
        <w:jc w:val="both"/>
      </w:pPr>
      <w:r w:rsidRPr="006407D3">
        <w:t xml:space="preserve">El </w:t>
      </w:r>
      <w:r w:rsidR="00950858" w:rsidRPr="006407D3">
        <w:t>E</w:t>
      </w:r>
      <w:r w:rsidRPr="006407D3">
        <w:t>stado de Oaxaca</w:t>
      </w:r>
      <w:r w:rsidR="00015102" w:rsidRPr="006407D3">
        <w:t xml:space="preserve"> se vió en la necesidad de hacer esta transición por la cual han pasado los derechos humanos de las mujeres con la finalidad de lograr el acceso a la igualdad con el resto de las personas, que para el sistema heteronormativo el resto se trataba de una comunidad masculina que más adelante veremos como una de las categorías hegemónicas. Por lo tanto, la obligatoriedad del sistema gubernamental exige el cumplimiento de la protección ante la no violación de los derechos ya enunciados mediante la acción, omisión y obstaculización. </w:t>
      </w:r>
    </w:p>
    <w:p w14:paraId="70AD77EA" w14:textId="067D62D4" w:rsidR="002E1A75" w:rsidRPr="006407D3" w:rsidRDefault="00015102" w:rsidP="0078284B">
      <w:pPr>
        <w:spacing w:before="100" w:beforeAutospacing="1" w:after="100" w:afterAutospacing="1" w:line="276" w:lineRule="auto"/>
        <w:jc w:val="both"/>
      </w:pPr>
      <w:r w:rsidRPr="006407D3">
        <w:t xml:space="preserve">En el caso del Catálogo para la </w:t>
      </w:r>
      <w:r w:rsidR="002E1A75" w:rsidRPr="006407D3">
        <w:t>C</w:t>
      </w:r>
      <w:r w:rsidRPr="006407D3">
        <w:t xml:space="preserve">alificación de </w:t>
      </w:r>
      <w:r w:rsidR="002E1A75" w:rsidRPr="006407D3">
        <w:t>V</w:t>
      </w:r>
      <w:r w:rsidRPr="006407D3">
        <w:t xml:space="preserve">iolaciones a </w:t>
      </w:r>
      <w:r w:rsidR="002E1A75" w:rsidRPr="006407D3">
        <w:t>D</w:t>
      </w:r>
      <w:r w:rsidRPr="006407D3">
        <w:t xml:space="preserve">erechos </w:t>
      </w:r>
      <w:r w:rsidR="002E1A75" w:rsidRPr="006407D3">
        <w:t>H</w:t>
      </w:r>
      <w:r w:rsidRPr="006407D3">
        <w:t>umanos de la Comisión de Derechos Humanos del Estado de México</w:t>
      </w:r>
      <w:r w:rsidR="002E1A75" w:rsidRPr="006407D3">
        <w:t xml:space="preserve"> </w:t>
      </w:r>
      <w:sdt>
        <w:sdtPr>
          <w:id w:val="-1704011603"/>
          <w:citation/>
        </w:sdtPr>
        <w:sdtEndPr/>
        <w:sdtContent>
          <w:r w:rsidR="001A1E84" w:rsidRPr="006407D3">
            <w:fldChar w:fldCharType="begin"/>
          </w:r>
          <w:r w:rsidR="001A1E84" w:rsidRPr="006407D3">
            <w:instrText xml:space="preserve">CITATION COD16 \n  \t  \l 2058 </w:instrText>
          </w:r>
          <w:r w:rsidR="001A1E84" w:rsidRPr="006407D3">
            <w:fldChar w:fldCharType="separate"/>
          </w:r>
          <w:r w:rsidR="003723FA">
            <w:rPr>
              <w:noProof/>
            </w:rPr>
            <w:t>(2016)</w:t>
          </w:r>
          <w:r w:rsidR="001A1E84" w:rsidRPr="006407D3">
            <w:fldChar w:fldCharType="end"/>
          </w:r>
        </w:sdtContent>
      </w:sdt>
      <w:r w:rsidR="001A1E84" w:rsidRPr="006407D3">
        <w:t xml:space="preserve"> </w:t>
      </w:r>
      <w:r w:rsidRPr="006407D3">
        <w:t xml:space="preserve">consideró </w:t>
      </w:r>
      <w:r w:rsidR="002E1A75" w:rsidRPr="006407D3">
        <w:t>el Derecho a la Igualdad de Género como el:</w:t>
      </w:r>
    </w:p>
    <w:p w14:paraId="63EDBE88" w14:textId="23A2B224" w:rsidR="00015102" w:rsidRPr="006407D3" w:rsidRDefault="002E1A75" w:rsidP="0078284B">
      <w:pPr>
        <w:spacing w:before="100" w:beforeAutospacing="1" w:after="100" w:afterAutospacing="1" w:line="276" w:lineRule="auto"/>
        <w:ind w:left="708"/>
        <w:jc w:val="both"/>
      </w:pPr>
      <w:r w:rsidRPr="006407D3">
        <w:t xml:space="preserve">Derecho de todo ser humano a acceder, con justicia e imparcialidad, al uso, control y beneficio de los bienes y servicios de la sociedad, con la finalidad de lograr la </w:t>
      </w:r>
      <w:r w:rsidRPr="006407D3">
        <w:lastRenderedPageBreak/>
        <w:t>participación equitativa entre hombres y mujeres en la toma de decisiones, en los ámbitos de la vida: social, económico, político y cultural</w:t>
      </w:r>
      <w:r w:rsidR="001A1E84" w:rsidRPr="006407D3">
        <w:t>.</w:t>
      </w:r>
      <w:r w:rsidRPr="006407D3">
        <w:t xml:space="preserve"> </w:t>
      </w:r>
      <w:sdt>
        <w:sdtPr>
          <w:id w:val="-1901209532"/>
          <w:citation/>
        </w:sdtPr>
        <w:sdtEndPr/>
        <w:sdtContent>
          <w:r w:rsidR="001A1E84" w:rsidRPr="006407D3">
            <w:fldChar w:fldCharType="begin"/>
          </w:r>
          <w:r w:rsidR="001A1E84" w:rsidRPr="006407D3">
            <w:instrText xml:space="preserve">CITATION COD16 \p 107 \n  \y  \t  \l 2058 </w:instrText>
          </w:r>
          <w:r w:rsidR="001A1E84" w:rsidRPr="006407D3">
            <w:fldChar w:fldCharType="separate"/>
          </w:r>
          <w:r w:rsidR="003723FA">
            <w:rPr>
              <w:noProof/>
            </w:rPr>
            <w:t>(p. 107)</w:t>
          </w:r>
          <w:r w:rsidR="001A1E84" w:rsidRPr="006407D3">
            <w:fldChar w:fldCharType="end"/>
          </w:r>
        </w:sdtContent>
      </w:sdt>
    </w:p>
    <w:p w14:paraId="6849FB9B" w14:textId="52E7AF51" w:rsidR="002E1A75" w:rsidRPr="006407D3" w:rsidRDefault="002E1A75" w:rsidP="0078284B">
      <w:pPr>
        <w:spacing w:before="100" w:beforeAutospacing="1" w:after="100" w:afterAutospacing="1" w:line="276" w:lineRule="auto"/>
        <w:jc w:val="both"/>
      </w:pPr>
      <w:r w:rsidRPr="006407D3">
        <w:t>Esta entidad federativa amplió las posibilidades de los accesos</w:t>
      </w:r>
      <w:r w:rsidR="00CF3910" w:rsidRPr="006407D3">
        <w:t xml:space="preserve"> que las mujeres ante los hombres deben tener en todos los ámbitos de su vida con la finalidad de alcanzar un sistema digno e igualitario ante la estructura del género, que resulta más abarcativo a pesar de mantener la estructura heteronormativa </w:t>
      </w:r>
      <w:r w:rsidR="00F801CD" w:rsidRPr="006407D3">
        <w:t>para la protección de los derechos humanos de las mujeres.</w:t>
      </w:r>
    </w:p>
    <w:p w14:paraId="08226DFE" w14:textId="1951BD05" w:rsidR="00565ADD" w:rsidRPr="006407D3" w:rsidRDefault="00F801CD" w:rsidP="0078284B">
      <w:pPr>
        <w:spacing w:before="100" w:beforeAutospacing="1" w:after="100" w:afterAutospacing="1" w:line="276" w:lineRule="auto"/>
        <w:jc w:val="both"/>
      </w:pPr>
      <w:r w:rsidRPr="006407D3">
        <w:t>Las acciones que llevó a cabo la Ciudad de México, antes Distrito Federal, para la transformación y transición en la vulnerabilidad de la mujer como sector de población respecto al hombre masculino</w:t>
      </w:r>
      <w:r w:rsidR="00053AEE" w:rsidRPr="006407D3">
        <w:t xml:space="preserve"> se llevó a cabo a través de su Comisión de Derechos Humanos y el Catálogo </w:t>
      </w:r>
      <w:r w:rsidR="00D17D82" w:rsidRPr="006407D3">
        <w:t xml:space="preserve">para la </w:t>
      </w:r>
      <w:r w:rsidR="00950858" w:rsidRPr="006407D3">
        <w:t>C</w:t>
      </w:r>
      <w:r w:rsidR="00D17D82" w:rsidRPr="006407D3">
        <w:t xml:space="preserve">alificación e </w:t>
      </w:r>
      <w:r w:rsidR="00950858" w:rsidRPr="006407D3">
        <w:t>I</w:t>
      </w:r>
      <w:r w:rsidR="00D17D82" w:rsidRPr="006407D3">
        <w:t xml:space="preserve">nvestigación a </w:t>
      </w:r>
      <w:r w:rsidR="00950858" w:rsidRPr="006407D3">
        <w:t>V</w:t>
      </w:r>
      <w:r w:rsidR="00D17D82" w:rsidRPr="006407D3">
        <w:t xml:space="preserve">iolaciones a </w:t>
      </w:r>
      <w:r w:rsidR="00950858" w:rsidRPr="006407D3">
        <w:t>D</w:t>
      </w:r>
      <w:r w:rsidR="00D17D82" w:rsidRPr="006407D3">
        <w:t xml:space="preserve">erechos </w:t>
      </w:r>
      <w:r w:rsidR="00950858" w:rsidRPr="006407D3">
        <w:t>H</w:t>
      </w:r>
      <w:r w:rsidR="00D17D82" w:rsidRPr="006407D3">
        <w:t xml:space="preserve">umanos </w:t>
      </w:r>
      <w:sdt>
        <w:sdtPr>
          <w:id w:val="1514885369"/>
          <w:citation/>
        </w:sdtPr>
        <w:sdtEndPr/>
        <w:sdtContent>
          <w:r w:rsidR="001A1E84" w:rsidRPr="006407D3">
            <w:fldChar w:fldCharType="begin"/>
          </w:r>
          <w:r w:rsidR="0052345D" w:rsidRPr="006407D3">
            <w:instrText xml:space="preserve">CITATION CDH10 \n  \t  \l 2058 </w:instrText>
          </w:r>
          <w:r w:rsidR="001A1E84" w:rsidRPr="006407D3">
            <w:fldChar w:fldCharType="separate"/>
          </w:r>
          <w:r w:rsidR="003723FA">
            <w:rPr>
              <w:noProof/>
            </w:rPr>
            <w:t>(2010)</w:t>
          </w:r>
          <w:r w:rsidR="001A1E84" w:rsidRPr="006407D3">
            <w:fldChar w:fldCharType="end"/>
          </w:r>
        </w:sdtContent>
      </w:sdt>
      <w:r w:rsidR="001A1E84" w:rsidRPr="006407D3">
        <w:t xml:space="preserve"> </w:t>
      </w:r>
      <w:r w:rsidR="00053AEE" w:rsidRPr="006407D3">
        <w:t>que mantuvo tres ediciones mientras era Distrito Federal con la singularidad de catalogar</w:t>
      </w:r>
      <w:r w:rsidR="00D17D82" w:rsidRPr="006407D3">
        <w:t>: Derechos de las mujeres como “los derechos de toda mujer a disfrutar de los mismos derechos inh</w:t>
      </w:r>
      <w:r w:rsidR="0052345D" w:rsidRPr="006407D3">
        <w:t xml:space="preserve">erentes a la dignidad humana”. </w:t>
      </w:r>
      <w:sdt>
        <w:sdtPr>
          <w:id w:val="2088571126"/>
          <w:citation/>
        </w:sdtPr>
        <w:sdtEndPr/>
        <w:sdtContent>
          <w:r w:rsidR="001A1E84" w:rsidRPr="006407D3">
            <w:fldChar w:fldCharType="begin"/>
          </w:r>
          <w:r w:rsidR="0052345D" w:rsidRPr="006407D3">
            <w:instrText xml:space="preserve">CITATION CDH10 \p 93 \n  \y  \t  \l 2058 </w:instrText>
          </w:r>
          <w:r w:rsidR="001A1E84" w:rsidRPr="006407D3">
            <w:fldChar w:fldCharType="separate"/>
          </w:r>
          <w:r w:rsidR="003723FA">
            <w:rPr>
              <w:noProof/>
            </w:rPr>
            <w:t>(p. 93)</w:t>
          </w:r>
          <w:r w:rsidR="001A1E84" w:rsidRPr="006407D3">
            <w:fldChar w:fldCharType="end"/>
          </w:r>
        </w:sdtContent>
      </w:sdt>
    </w:p>
    <w:p w14:paraId="539A522E" w14:textId="230168E9" w:rsidR="00146606" w:rsidRPr="006407D3" w:rsidRDefault="006675CE" w:rsidP="0078284B">
      <w:pPr>
        <w:spacing w:before="100" w:beforeAutospacing="1" w:after="100" w:afterAutospacing="1" w:line="276" w:lineRule="auto"/>
        <w:jc w:val="both"/>
      </w:pPr>
      <w:r w:rsidRPr="006407D3">
        <w:t>Esta tran</w:t>
      </w:r>
      <w:r w:rsidR="003F673B" w:rsidRPr="006407D3">
        <w:t>s</w:t>
      </w:r>
      <w:r w:rsidRPr="006407D3">
        <w:t>i</w:t>
      </w:r>
      <w:r w:rsidR="003F673B" w:rsidRPr="006407D3">
        <w:t>c</w:t>
      </w:r>
      <w:r w:rsidRPr="006407D3">
        <w:t xml:space="preserve">ión ante la vulnerabilidad de las mujeres respecto al sistema normativo implica el acceso a una verdadera protección de sus derechos humanos por parte del sistema gubernamental basada en la dignidad, siendo ésta la base de todos los derechos </w:t>
      </w:r>
      <w:r w:rsidR="003F673B" w:rsidRPr="006407D3">
        <w:t>que México constitucionalice como fundamentales</w:t>
      </w:r>
      <w:r w:rsidR="008E2059" w:rsidRPr="006407D3">
        <w:t>, manteniendo esta catalogación desde 2005 hasta 2010 como parte de un proceso de transformación que obtenga como meta, la igualdad de derechos entre hombres y mujeres.</w:t>
      </w:r>
    </w:p>
    <w:p w14:paraId="1708BA5E" w14:textId="73599632" w:rsidR="00FF4D24" w:rsidRPr="006407D3" w:rsidRDefault="008E2059" w:rsidP="0078284B">
      <w:pPr>
        <w:spacing w:before="100" w:beforeAutospacing="1" w:after="100" w:afterAutospacing="1" w:line="276" w:lineRule="auto"/>
        <w:jc w:val="both"/>
      </w:pPr>
      <w:r w:rsidRPr="006407D3">
        <w:t xml:space="preserve">Los tres ejemplos </w:t>
      </w:r>
      <w:r w:rsidR="00950858" w:rsidRPr="006407D3">
        <w:t>analizados</w:t>
      </w:r>
      <w:r w:rsidRPr="006407D3">
        <w:t xml:space="preserve"> </w:t>
      </w:r>
      <w:r w:rsidR="00950858" w:rsidRPr="006407D3">
        <w:t>de</w:t>
      </w:r>
      <w:r w:rsidRPr="006407D3">
        <w:t xml:space="preserve"> las comisiones estatales de derechos humanos que catalogaron de manera específica: derechos humanos de las mujeres con la finalidad de transitar por la vulnerabilidad del no acceso</w:t>
      </w:r>
      <w:r w:rsidR="00AE4BD0" w:rsidRPr="006407D3">
        <w:t xml:space="preserve"> a la igualdad de derechos ante el sistema normativo ya determinado</w:t>
      </w:r>
      <w:r w:rsidR="0052345D" w:rsidRPr="006407D3">
        <w:t xml:space="preserve">, culmina en 2018 </w:t>
      </w:r>
      <w:sdt>
        <w:sdtPr>
          <w:id w:val="1143005718"/>
          <w:citation/>
        </w:sdtPr>
        <w:sdtEndPr/>
        <w:sdtContent>
          <w:r w:rsidR="0052345D" w:rsidRPr="006407D3">
            <w:fldChar w:fldCharType="begin"/>
          </w:r>
          <w:r w:rsidR="0052345D" w:rsidRPr="006407D3">
            <w:instrText xml:space="preserve"> CITATION CDH10 \l 2058 </w:instrText>
          </w:r>
          <w:r w:rsidR="0052345D" w:rsidRPr="006407D3">
            <w:fldChar w:fldCharType="separate"/>
          </w:r>
          <w:r w:rsidR="003723FA">
            <w:rPr>
              <w:noProof/>
            </w:rPr>
            <w:t>(CDHCM, 2010)</w:t>
          </w:r>
          <w:r w:rsidR="0052345D" w:rsidRPr="006407D3">
            <w:fldChar w:fldCharType="end"/>
          </w:r>
        </w:sdtContent>
      </w:sdt>
      <w:r w:rsidR="00F16449" w:rsidRPr="006407D3">
        <w:t xml:space="preserve"> </w:t>
      </w:r>
      <w:sdt>
        <w:sdtPr>
          <w:id w:val="1411581617"/>
          <w:citation/>
        </w:sdtPr>
        <w:sdtEndPr/>
        <w:sdtContent>
          <w:r w:rsidR="0052345D" w:rsidRPr="006407D3">
            <w:fldChar w:fldCharType="begin"/>
          </w:r>
          <w:r w:rsidR="0052345D" w:rsidRPr="006407D3">
            <w:instrText xml:space="preserve"> CITATION COD16 \l 2058 </w:instrText>
          </w:r>
          <w:r w:rsidR="0052345D" w:rsidRPr="006407D3">
            <w:fldChar w:fldCharType="separate"/>
          </w:r>
          <w:r w:rsidR="003723FA">
            <w:rPr>
              <w:noProof/>
            </w:rPr>
            <w:t>(CODHEM, 2016)</w:t>
          </w:r>
          <w:r w:rsidR="0052345D" w:rsidRPr="006407D3">
            <w:fldChar w:fldCharType="end"/>
          </w:r>
        </w:sdtContent>
      </w:sdt>
      <w:sdt>
        <w:sdtPr>
          <w:id w:val="1566993464"/>
          <w:citation/>
        </w:sdtPr>
        <w:sdtEndPr/>
        <w:sdtContent>
          <w:r w:rsidR="0052345D" w:rsidRPr="006407D3">
            <w:fldChar w:fldCharType="begin"/>
          </w:r>
          <w:r w:rsidR="0052345D" w:rsidRPr="006407D3">
            <w:instrText xml:space="preserve"> CITATION DDH18 \l 2058 </w:instrText>
          </w:r>
          <w:r w:rsidR="0052345D" w:rsidRPr="006407D3">
            <w:fldChar w:fldCharType="separate"/>
          </w:r>
          <w:r w:rsidR="003723FA">
            <w:rPr>
              <w:noProof/>
            </w:rPr>
            <w:t xml:space="preserve"> (DDHPO, 2018)</w:t>
          </w:r>
          <w:r w:rsidR="0052345D" w:rsidRPr="006407D3">
            <w:fldChar w:fldCharType="end"/>
          </w:r>
        </w:sdtContent>
      </w:sdt>
      <w:r w:rsidR="0052345D" w:rsidRPr="006407D3">
        <w:t xml:space="preserve"> </w:t>
      </w:r>
      <w:r w:rsidR="00F16449" w:rsidRPr="006407D3">
        <w:t xml:space="preserve">a partir de </w:t>
      </w:r>
      <w:r w:rsidR="00950858" w:rsidRPr="006407D3">
        <w:t>l</w:t>
      </w:r>
      <w:r w:rsidR="00F16449" w:rsidRPr="006407D3">
        <w:t>a nueva perspectiva de derechos humanos desde la democracia participativa, que no obstante se convierte ésta en una política de estado, la no protección de los derechos humanos para las mujeres sigue vigente</w:t>
      </w:r>
      <w:r w:rsidR="00CA69D7" w:rsidRPr="006407D3">
        <w:t xml:space="preserve">. Sin embargo, </w:t>
      </w:r>
      <w:r w:rsidR="006F38C7" w:rsidRPr="006407D3">
        <w:t xml:space="preserve">esta forma democrática permite que en los documentos de catalogación de derechos humanos, las comisiones identifiquen una transición de vulnerabilidad ya culminada y por lo tanto, se reconoce jurídicamente la igualdad de la mujer en materia de derechos humanos y su acceso a la protección. </w:t>
      </w:r>
    </w:p>
    <w:p w14:paraId="4B0C03C2" w14:textId="19F0D32A" w:rsidR="006F38C7" w:rsidRPr="006407D3" w:rsidRDefault="000C12EB" w:rsidP="0078284B">
      <w:pPr>
        <w:spacing w:before="100" w:beforeAutospacing="1" w:after="100" w:afterAutospacing="1" w:line="276" w:lineRule="auto"/>
        <w:jc w:val="both"/>
      </w:pPr>
      <w:r w:rsidRPr="006407D3">
        <w:t xml:space="preserve">La obligatoriedad </w:t>
      </w:r>
      <w:r w:rsidR="00CA69D7" w:rsidRPr="006407D3">
        <w:t xml:space="preserve">del sistema gubernamental en cumplir con la protección igualitaria en materia de derechos humanos a las mujeres, </w:t>
      </w:r>
      <w:r w:rsidRPr="006407D3">
        <w:t>no se ha trasladado</w:t>
      </w:r>
      <w:r w:rsidR="006F38C7" w:rsidRPr="006407D3">
        <w:t xml:space="preserve"> a su cumplimiento y eficacia</w:t>
      </w:r>
      <w:r w:rsidRPr="006407D3">
        <w:t xml:space="preserve"> para transformar un sistema jurídico en México </w:t>
      </w:r>
      <w:r w:rsidR="00CA69D7" w:rsidRPr="006407D3">
        <w:t>a nivel federal</w:t>
      </w:r>
      <w:r w:rsidRPr="006407D3">
        <w:t xml:space="preserve">, estatal y municipal generando </w:t>
      </w:r>
      <w:r w:rsidRPr="006407D3">
        <w:lastRenderedPageBreak/>
        <w:t>entonces el no acceso a los derechos pero especialmente las posibles violaciones a derechos humanos debido</w:t>
      </w:r>
      <w:r w:rsidR="00107FDE" w:rsidRPr="006407D3">
        <w:t xml:space="preserve">, </w:t>
      </w:r>
      <w:r w:rsidR="00CA69D7" w:rsidRPr="006407D3">
        <w:t>entre otros factores,</w:t>
      </w:r>
      <w:r w:rsidRPr="006407D3">
        <w:t xml:space="preserve"> </w:t>
      </w:r>
      <w:r w:rsidR="00107FDE" w:rsidRPr="006407D3">
        <w:t>al</w:t>
      </w:r>
      <w:r w:rsidR="00107FDE" w:rsidRPr="006407D3">
        <w:t xml:space="preserve"> </w:t>
      </w:r>
      <w:r w:rsidRPr="006407D3">
        <w:t xml:space="preserve">pensamiento hegemónico, </w:t>
      </w:r>
      <w:r w:rsidR="00CA69D7" w:rsidRPr="006407D3">
        <w:t>d</w:t>
      </w:r>
      <w:r w:rsidRPr="006407D3">
        <w:t xml:space="preserve">onde la sociedad </w:t>
      </w:r>
      <w:r w:rsidR="00CA69D7" w:rsidRPr="006407D3">
        <w:t>aspira en</w:t>
      </w:r>
      <w:r w:rsidRPr="006407D3">
        <w:t xml:space="preserve"> acc</w:t>
      </w:r>
      <w:r w:rsidR="00CA69D7" w:rsidRPr="006407D3">
        <w:t xml:space="preserve">eder </w:t>
      </w:r>
      <w:r w:rsidRPr="006407D3">
        <w:t xml:space="preserve">a </w:t>
      </w:r>
      <w:r w:rsidR="00CA69D7" w:rsidRPr="006407D3">
        <w:t xml:space="preserve">las </w:t>
      </w:r>
      <w:r w:rsidRPr="006407D3">
        <w:t xml:space="preserve">categorías hegemónicas </w:t>
      </w:r>
      <w:r w:rsidR="007D0888" w:rsidRPr="006407D3">
        <w:t xml:space="preserve">que lo configuran -mismas </w:t>
      </w:r>
      <w:r w:rsidR="00CA69D7" w:rsidRPr="006407D3">
        <w:t>que se explican más adelante</w:t>
      </w:r>
      <w:r w:rsidR="007D0888" w:rsidRPr="006407D3">
        <w:t>-</w:t>
      </w:r>
      <w:r w:rsidR="00CA69D7" w:rsidRPr="006407D3">
        <w:t xml:space="preserve">, </w:t>
      </w:r>
      <w:r w:rsidRPr="006407D3">
        <w:t>y al espacio que trasciende para alcanzar privilegios, a estas categorizaciones que alienta el reconocimiento de derechos de toda persona, en donde lo femenino no est</w:t>
      </w:r>
      <w:r w:rsidR="00CA69D7" w:rsidRPr="006407D3">
        <w:t>á</w:t>
      </w:r>
      <w:r w:rsidRPr="006407D3">
        <w:t xml:space="preserve"> dentro de la categorización hegemónica</w:t>
      </w:r>
      <w:r w:rsidR="007D0888" w:rsidRPr="006407D3">
        <w:t xml:space="preserve"> y por tanto, afectación hacia la no protección de derechos.</w:t>
      </w:r>
    </w:p>
    <w:p w14:paraId="41F07B9D" w14:textId="7B83A600" w:rsidR="006E4A1F" w:rsidRPr="006407D3" w:rsidRDefault="00CA69D7" w:rsidP="007D0888">
      <w:pPr>
        <w:spacing w:before="120" w:after="120" w:line="276" w:lineRule="auto"/>
        <w:jc w:val="both"/>
      </w:pPr>
      <w:r w:rsidRPr="006407D3">
        <w:t>Dentro de la interseccionalidad</w:t>
      </w:r>
      <w:r w:rsidR="000C12EB" w:rsidRPr="006407D3">
        <w:t xml:space="preserve"> </w:t>
      </w:r>
      <w:r w:rsidR="006F38C7" w:rsidRPr="006407D3">
        <w:t xml:space="preserve">considerada como una herramienta para la generación de políticas públicas en materia de igualdad, equidad y no discriminación cabe destacar que </w:t>
      </w:r>
      <w:r w:rsidR="000C12EB" w:rsidRPr="006407D3">
        <w:t xml:space="preserve">lo femenino </w:t>
      </w:r>
      <w:r w:rsidRPr="006407D3">
        <w:t>se encuentra en</w:t>
      </w:r>
      <w:r w:rsidR="000C12EB" w:rsidRPr="006407D3">
        <w:t xml:space="preserve"> la colocación inferior</w:t>
      </w:r>
      <w:r w:rsidRPr="006407D3">
        <w:t xml:space="preserve"> del privilegio</w:t>
      </w:r>
      <w:r w:rsidR="000C12EB" w:rsidRPr="006407D3">
        <w:t xml:space="preserve">, </w:t>
      </w:r>
      <w:r w:rsidR="006F38C7" w:rsidRPr="006407D3">
        <w:t>bajo la</w:t>
      </w:r>
      <w:r w:rsidR="000C12EB" w:rsidRPr="006407D3">
        <w:t xml:space="preserve"> línea de transversalidad e interseccionalidad, hacia abajo, hacia lo inferior </w:t>
      </w:r>
      <w:sdt>
        <w:sdtPr>
          <w:id w:val="941876445"/>
          <w:citation/>
        </w:sdtPr>
        <w:sdtContent>
          <w:r w:rsidR="007D0888" w:rsidRPr="006407D3">
            <w:fldChar w:fldCharType="begin"/>
          </w:r>
          <w:r w:rsidR="007D0888" w:rsidRPr="006407D3">
            <w:rPr>
              <w:lang w:val="es-ES"/>
            </w:rPr>
            <w:instrText xml:space="preserve"> CITATION Cre91 \l 3082 </w:instrText>
          </w:r>
          <w:r w:rsidR="007D0888" w:rsidRPr="006407D3">
            <w:fldChar w:fldCharType="separate"/>
          </w:r>
          <w:r w:rsidR="003723FA" w:rsidRPr="003723FA">
            <w:rPr>
              <w:noProof/>
              <w:lang w:val="es-ES"/>
            </w:rPr>
            <w:t>(Crenshaw, 1991)</w:t>
          </w:r>
          <w:r w:rsidR="007D0888" w:rsidRPr="006407D3">
            <w:fldChar w:fldCharType="end"/>
          </w:r>
        </w:sdtContent>
      </w:sdt>
      <w:r w:rsidR="007D0888" w:rsidRPr="006407D3">
        <w:t xml:space="preserve"> </w:t>
      </w:r>
      <w:r w:rsidR="000C12EB" w:rsidRPr="006407D3">
        <w:t xml:space="preserve">y esto es una parte que determina el por qué la mujer sigue siendo considerada como un grupo vulnerable </w:t>
      </w:r>
      <w:r w:rsidR="006F38C7" w:rsidRPr="006407D3">
        <w:t xml:space="preserve">a </w:t>
      </w:r>
      <w:r w:rsidR="000C12EB" w:rsidRPr="006407D3">
        <w:t>nivel mundial</w:t>
      </w:r>
      <w:r w:rsidR="006E4A1F" w:rsidRPr="006407D3">
        <w:t xml:space="preserve"> debido a siglos de memoria histórica en los que la mujer no fue reconocida sujeto de derechos, sino hasta el siglo XX</w:t>
      </w:r>
      <w:r w:rsidR="00107FDE" w:rsidRPr="006407D3">
        <w:t xml:space="preserve">. </w:t>
      </w:r>
    </w:p>
    <w:p w14:paraId="57B72F3F" w14:textId="25E17FCB" w:rsidR="00A379EA" w:rsidRPr="006407D3" w:rsidRDefault="000C12EB" w:rsidP="0078284B">
      <w:pPr>
        <w:spacing w:before="100" w:beforeAutospacing="1" w:after="100" w:afterAutospacing="1" w:line="276" w:lineRule="auto"/>
        <w:jc w:val="both"/>
      </w:pPr>
      <w:r w:rsidRPr="006407D3">
        <w:t>El proceso de transformación hacia la dignidad humana y la democracia participativa es lento; no se puede ir directamente a lo que la Constitución Política de los Estados Unidos Mexicanos (CPEUM) instauró en las reformas de 2005</w:t>
      </w:r>
      <w:r w:rsidR="00FD7571" w:rsidRPr="006407D3">
        <w:t xml:space="preserve"> </w:t>
      </w:r>
      <w:sdt>
        <w:sdtPr>
          <w:id w:val="800814369"/>
          <w:citation/>
        </w:sdtPr>
        <w:sdtEndPr/>
        <w:sdtContent>
          <w:r w:rsidR="00FD7571" w:rsidRPr="006407D3">
            <w:fldChar w:fldCharType="begin"/>
          </w:r>
          <w:r w:rsidR="00FD7571" w:rsidRPr="006407D3">
            <w:instrText xml:space="preserve">CITATION DOF051 \t  \l 2058 </w:instrText>
          </w:r>
          <w:r w:rsidR="00FD7571" w:rsidRPr="006407D3">
            <w:fldChar w:fldCharType="separate"/>
          </w:r>
          <w:r w:rsidR="003723FA">
            <w:rPr>
              <w:noProof/>
            </w:rPr>
            <w:t>(DOF, 2005)</w:t>
          </w:r>
          <w:r w:rsidR="00FD7571" w:rsidRPr="006407D3">
            <w:fldChar w:fldCharType="end"/>
          </w:r>
        </w:sdtContent>
      </w:sdt>
      <w:r w:rsidR="00FD7571" w:rsidRPr="006407D3">
        <w:t xml:space="preserve">, </w:t>
      </w:r>
      <w:r w:rsidRPr="006407D3">
        <w:t>2008</w:t>
      </w:r>
      <w:r w:rsidR="00FD7571" w:rsidRPr="006407D3">
        <w:t xml:space="preserve"> </w:t>
      </w:r>
      <w:sdt>
        <w:sdtPr>
          <w:id w:val="-1174107564"/>
          <w:citation/>
        </w:sdtPr>
        <w:sdtEndPr/>
        <w:sdtContent>
          <w:r w:rsidR="00FD7571" w:rsidRPr="006407D3">
            <w:fldChar w:fldCharType="begin"/>
          </w:r>
          <w:r w:rsidR="00FD7571" w:rsidRPr="006407D3">
            <w:instrText xml:space="preserve">CITATION DOF083 \t  \l 2058 </w:instrText>
          </w:r>
          <w:r w:rsidR="00FD7571" w:rsidRPr="006407D3">
            <w:fldChar w:fldCharType="separate"/>
          </w:r>
          <w:r w:rsidR="003723FA">
            <w:rPr>
              <w:noProof/>
            </w:rPr>
            <w:t>(DOF, 2008)</w:t>
          </w:r>
          <w:r w:rsidR="00FD7571" w:rsidRPr="006407D3">
            <w:fldChar w:fldCharType="end"/>
          </w:r>
        </w:sdtContent>
      </w:sdt>
      <w:r w:rsidRPr="006407D3">
        <w:t xml:space="preserve"> (DOF 2008) y 2011 </w:t>
      </w:r>
      <w:sdt>
        <w:sdtPr>
          <w:id w:val="176558397"/>
          <w:citation/>
        </w:sdtPr>
        <w:sdtEndPr/>
        <w:sdtContent>
          <w:r w:rsidR="00FD7571" w:rsidRPr="006407D3">
            <w:fldChar w:fldCharType="begin"/>
          </w:r>
          <w:r w:rsidR="00FD7571" w:rsidRPr="006407D3">
            <w:instrText xml:space="preserve">CITATION DOF112 \t  \l 2058 </w:instrText>
          </w:r>
          <w:r w:rsidR="00FD7571" w:rsidRPr="006407D3">
            <w:fldChar w:fldCharType="separate"/>
          </w:r>
          <w:r w:rsidR="003723FA">
            <w:rPr>
              <w:noProof/>
            </w:rPr>
            <w:t>(DOF, 2011)</w:t>
          </w:r>
          <w:r w:rsidR="00FD7571" w:rsidRPr="006407D3">
            <w:fldChar w:fldCharType="end"/>
          </w:r>
        </w:sdtContent>
      </w:sdt>
      <w:r w:rsidRPr="006407D3">
        <w:t xml:space="preserve"> en materia de Derechos Humanos, que es el sistema de dignidad humana donde todo ser humano es reconocido como sujeto de derechos fundamentales</w:t>
      </w:r>
      <w:r w:rsidR="007D0888" w:rsidRPr="006407D3">
        <w:t xml:space="preserve"> y obligación atribuible al órgano gubernamental</w:t>
      </w:r>
      <w:r w:rsidRPr="006407D3">
        <w:t>, debido a estos espacios donde se consolida la hegemonía como ideología aspiracional en la cultura</w:t>
      </w:r>
      <w:r w:rsidR="006E4A1F" w:rsidRPr="006407D3">
        <w:t xml:space="preserve"> de la sociedad</w:t>
      </w:r>
      <w:r w:rsidR="00107FDE" w:rsidRPr="006407D3">
        <w:t xml:space="preserve">. </w:t>
      </w:r>
    </w:p>
    <w:p w14:paraId="526CB605" w14:textId="77777777" w:rsidR="00286132" w:rsidRDefault="00286132" w:rsidP="005661BC">
      <w:pPr>
        <w:spacing w:before="100" w:beforeAutospacing="1" w:after="100" w:afterAutospacing="1" w:line="276" w:lineRule="auto"/>
        <w:jc w:val="center"/>
        <w:rPr>
          <w:lang w:val="es-ES"/>
        </w:rPr>
      </w:pPr>
    </w:p>
    <w:p w14:paraId="1FEB3E2F" w14:textId="2B435DA8" w:rsidR="008312B2" w:rsidRPr="006407D3" w:rsidRDefault="00286132" w:rsidP="005661BC">
      <w:pPr>
        <w:spacing w:before="100" w:beforeAutospacing="1" w:after="100" w:afterAutospacing="1" w:line="276" w:lineRule="auto"/>
        <w:jc w:val="center"/>
        <w:rPr>
          <w:lang w:val="es-ES"/>
        </w:rPr>
      </w:pPr>
      <w:r>
        <w:rPr>
          <w:lang w:val="es-ES"/>
        </w:rPr>
        <w:t>2</w:t>
      </w:r>
      <w:r w:rsidR="00311FD7" w:rsidRPr="006407D3">
        <w:rPr>
          <w:lang w:val="es-ES"/>
        </w:rPr>
        <w:t xml:space="preserve">. Subsistema hegemónico como factor </w:t>
      </w:r>
      <w:r w:rsidR="00E4564B" w:rsidRPr="006407D3">
        <w:rPr>
          <w:lang w:val="es-ES"/>
        </w:rPr>
        <w:br/>
      </w:r>
      <w:r w:rsidR="00311FD7" w:rsidRPr="006407D3">
        <w:rPr>
          <w:lang w:val="es-ES"/>
        </w:rPr>
        <w:t>para la no protección de los derechos de las mujeres</w:t>
      </w:r>
    </w:p>
    <w:p w14:paraId="1FD7E630" w14:textId="7CF9C470" w:rsidR="00107FDE" w:rsidRPr="006407D3" w:rsidRDefault="00107FDE" w:rsidP="0078284B">
      <w:pPr>
        <w:spacing w:before="100" w:beforeAutospacing="1" w:after="100" w:afterAutospacing="1" w:line="276" w:lineRule="auto"/>
        <w:jc w:val="both"/>
      </w:pPr>
      <w:r w:rsidRPr="006407D3">
        <w:rPr>
          <w:lang w:val="es-ES"/>
        </w:rPr>
        <w:t xml:space="preserve">En el presente apartado se desarrolla la hegemonía como factor que incide en la no protección de los derechos </w:t>
      </w:r>
      <w:r w:rsidR="00D812B2">
        <w:rPr>
          <w:lang w:val="es-ES"/>
        </w:rPr>
        <w:t>fundamentales</w:t>
      </w:r>
      <w:r w:rsidR="000F4880" w:rsidRPr="006407D3">
        <w:rPr>
          <w:lang w:val="es-ES"/>
        </w:rPr>
        <w:t xml:space="preserve"> de las mujeres</w:t>
      </w:r>
      <w:r w:rsidRPr="006407D3">
        <w:rPr>
          <w:lang w:val="es-ES"/>
        </w:rPr>
        <w:t>, y que se encuentra presente en la realidad social mexicana, instaurada a partir de las categorías hegemónicas que la suscrita propone como elementos sustanciales que la configuran</w:t>
      </w:r>
      <w:r w:rsidR="005661BC" w:rsidRPr="006407D3">
        <w:rPr>
          <w:lang w:val="es-ES"/>
        </w:rPr>
        <w:t xml:space="preserve"> y </w:t>
      </w:r>
      <w:r w:rsidRPr="006407D3">
        <w:rPr>
          <w:lang w:val="es-ES"/>
        </w:rPr>
        <w:t>reproducen</w:t>
      </w:r>
      <w:r w:rsidR="000F4880" w:rsidRPr="006407D3">
        <w:rPr>
          <w:lang w:val="es-ES"/>
        </w:rPr>
        <w:t xml:space="preserve"> en la realidad específica. </w:t>
      </w:r>
    </w:p>
    <w:p w14:paraId="25BBA253" w14:textId="02C3D975" w:rsidR="00644088" w:rsidRPr="006407D3" w:rsidRDefault="00644088" w:rsidP="0078284B">
      <w:pPr>
        <w:spacing w:before="100" w:beforeAutospacing="1" w:after="100" w:afterAutospacing="1" w:line="276" w:lineRule="auto"/>
        <w:jc w:val="both"/>
      </w:pPr>
      <w:r w:rsidRPr="006407D3">
        <w:t xml:space="preserve">Para efectos del presente documento se utilizará el término de hegemonía que acuña Antonio Gramsci </w:t>
      </w:r>
      <w:sdt>
        <w:sdtPr>
          <w:id w:val="1749381603"/>
          <w:citation/>
        </w:sdtPr>
        <w:sdtEndPr/>
        <w:sdtContent>
          <w:r w:rsidRPr="006407D3">
            <w:fldChar w:fldCharType="begin"/>
          </w:r>
          <w:r w:rsidRPr="006407D3">
            <w:rPr>
              <w:lang w:val="es-ES"/>
            </w:rPr>
            <w:instrText xml:space="preserve">CITATION Gra75 \n  \t  \l 3082 </w:instrText>
          </w:r>
          <w:r w:rsidRPr="006407D3">
            <w:fldChar w:fldCharType="separate"/>
          </w:r>
          <w:r w:rsidR="003723FA" w:rsidRPr="003723FA">
            <w:rPr>
              <w:noProof/>
              <w:lang w:val="es-ES"/>
            </w:rPr>
            <w:t>(1975)</w:t>
          </w:r>
          <w:r w:rsidRPr="006407D3">
            <w:fldChar w:fldCharType="end"/>
          </w:r>
        </w:sdtContent>
      </w:sdt>
      <w:r w:rsidRPr="006407D3">
        <w:t xml:space="preserve"> que explica las bases conceptuales de cómo el control político genera aspectos psicológicos, culturales, antropológicos y filosóficos en las ideologías de la población y cómo esta figura está inmersa en cada uno de nosotros como población mexicana y que entre sus múltiples consecuencias, se encuentra ir en contra los derechos de las mujeres</w:t>
      </w:r>
      <w:r w:rsidR="000F4880" w:rsidRPr="006407D3">
        <w:t xml:space="preserve"> así como su protección</w:t>
      </w:r>
      <w:r w:rsidRPr="006407D3">
        <w:t>.</w:t>
      </w:r>
    </w:p>
    <w:p w14:paraId="13E699FC" w14:textId="00492F05" w:rsidR="00B51177" w:rsidRPr="006407D3" w:rsidRDefault="00D36615" w:rsidP="0078284B">
      <w:pPr>
        <w:spacing w:before="100" w:beforeAutospacing="1" w:after="100" w:afterAutospacing="1" w:line="276" w:lineRule="auto"/>
        <w:jc w:val="both"/>
      </w:pPr>
      <w:r w:rsidRPr="006407D3">
        <w:lastRenderedPageBreak/>
        <w:t>Esta hegemon</w:t>
      </w:r>
      <w:r w:rsidR="00F776DE" w:rsidRPr="006407D3">
        <w:t>í</w:t>
      </w:r>
      <w:r w:rsidRPr="006407D3">
        <w:t>a se configura por l</w:t>
      </w:r>
      <w:r w:rsidR="00644088" w:rsidRPr="006407D3">
        <w:t xml:space="preserve">as normas vigentes de una sociedad </w:t>
      </w:r>
      <w:r w:rsidRPr="006407D3">
        <w:t>que</w:t>
      </w:r>
      <w:r w:rsidR="00F776DE" w:rsidRPr="006407D3">
        <w:t xml:space="preserve"> son</w:t>
      </w:r>
      <w:r w:rsidR="00644088" w:rsidRPr="006407D3">
        <w:t xml:space="preserve"> impuestas por la clase dominante</w:t>
      </w:r>
      <w:r w:rsidR="00F776DE" w:rsidRPr="006407D3">
        <w:t xml:space="preserve">, </w:t>
      </w:r>
      <w:r w:rsidR="00644088" w:rsidRPr="006407D3">
        <w:t>reconocida como una construcción social, artificial y, principalmente, como un instrumento de dominación de clase</w:t>
      </w:r>
      <w:r w:rsidR="000F4880" w:rsidRPr="006407D3">
        <w:t xml:space="preserve">; </w:t>
      </w:r>
      <w:r w:rsidR="00F776DE" w:rsidRPr="006407D3">
        <w:t>dicha</w:t>
      </w:r>
      <w:r w:rsidR="00644088" w:rsidRPr="006407D3">
        <w:t xml:space="preserve"> figura se reproduce </w:t>
      </w:r>
      <w:r w:rsidR="000F4880" w:rsidRPr="006407D3">
        <w:t>en</w:t>
      </w:r>
      <w:r w:rsidR="00644088" w:rsidRPr="006407D3">
        <w:t xml:space="preserve"> toda persona a nivel </w:t>
      </w:r>
      <w:r w:rsidR="000F4880" w:rsidRPr="006407D3">
        <w:t xml:space="preserve">individual </w:t>
      </w:r>
      <w:r w:rsidR="00F776DE" w:rsidRPr="006407D3">
        <w:t>a partir de</w:t>
      </w:r>
      <w:r w:rsidR="005661BC" w:rsidRPr="006407D3">
        <w:t xml:space="preserve"> su</w:t>
      </w:r>
      <w:r w:rsidR="00F776DE" w:rsidRPr="006407D3">
        <w:t xml:space="preserve"> </w:t>
      </w:r>
      <w:r w:rsidR="00644088" w:rsidRPr="006407D3">
        <w:t xml:space="preserve">comportamiento, el cómo actuamos deriva de este proceso hegemónico que inicia cuando alguien enseña y señala cuáles son las normas vigentes en un lugar y tiempo determinado para que de esa forma, se piense y por lo tanto, se actue </w:t>
      </w:r>
      <w:sdt>
        <w:sdtPr>
          <w:id w:val="-700235522"/>
          <w:citation/>
        </w:sdtPr>
        <w:sdtEndPr/>
        <w:sdtContent>
          <w:r w:rsidR="00644088" w:rsidRPr="006407D3">
            <w:fldChar w:fldCharType="begin"/>
          </w:r>
          <w:r w:rsidR="00644088" w:rsidRPr="006407D3">
            <w:rPr>
              <w:lang w:val="es-ES"/>
            </w:rPr>
            <w:instrText xml:space="preserve">CITATION Gra75 \t  \l 3082 </w:instrText>
          </w:r>
          <w:r w:rsidR="00644088" w:rsidRPr="006407D3">
            <w:fldChar w:fldCharType="separate"/>
          </w:r>
          <w:r w:rsidR="003723FA" w:rsidRPr="003723FA">
            <w:rPr>
              <w:noProof/>
              <w:lang w:val="es-ES"/>
            </w:rPr>
            <w:t>(Gramsci, 1975)</w:t>
          </w:r>
          <w:r w:rsidR="00644088" w:rsidRPr="006407D3">
            <w:fldChar w:fldCharType="end"/>
          </w:r>
        </w:sdtContent>
      </w:sdt>
      <w:r w:rsidR="00644088" w:rsidRPr="006407D3">
        <w:t>.</w:t>
      </w:r>
    </w:p>
    <w:p w14:paraId="45201120" w14:textId="4BA8B72A" w:rsidR="00B51177" w:rsidRPr="006407D3" w:rsidRDefault="00B51177" w:rsidP="0078284B">
      <w:pPr>
        <w:spacing w:before="100" w:beforeAutospacing="1" w:after="100" w:afterAutospacing="1" w:line="276" w:lineRule="auto"/>
        <w:jc w:val="both"/>
      </w:pPr>
      <w:r w:rsidRPr="006407D3">
        <w:t xml:space="preserve">Lo anterior generado por una estructura biopolítica y geopolítica, en dónde se observa que las formas de pensamiento y las actitudes individuales van estructurando y conformando todo el sistema social basado en este dominio de una clase social que políticamente, es la clase dominante. Con base a ello, podemos identificar cuáles son los intereses, la ideología y los fines que el sector de control marca como adecuados, y se les llamaría entonces los intereses ideológicos y fines concretos para toda la colectividad. </w:t>
      </w:r>
    </w:p>
    <w:p w14:paraId="1D3FA194" w14:textId="72171C42" w:rsidR="00656CCF" w:rsidRPr="006407D3" w:rsidRDefault="00AA7BF6" w:rsidP="0078284B">
      <w:pPr>
        <w:spacing w:before="100" w:beforeAutospacing="1" w:after="100" w:afterAutospacing="1" w:line="276" w:lineRule="auto"/>
        <w:jc w:val="both"/>
      </w:pPr>
      <w:r w:rsidRPr="006407D3">
        <w:t xml:space="preserve">La propuesta realizada </w:t>
      </w:r>
      <w:r w:rsidR="005661BC" w:rsidRPr="006407D3">
        <w:t xml:space="preserve">por la suscrita </w:t>
      </w:r>
      <w:r w:rsidRPr="006407D3">
        <w:t xml:space="preserve">en 2020 se refiere a cinco categorías hegemónicas basadas en el pensamiento de Antonio Gramsci que reproducen </w:t>
      </w:r>
      <w:r w:rsidR="005661BC" w:rsidRPr="006407D3">
        <w:t xml:space="preserve">la </w:t>
      </w:r>
      <w:r w:rsidRPr="006407D3">
        <w:t>hegemonía</w:t>
      </w:r>
      <w:r w:rsidR="005661BC" w:rsidRPr="006407D3">
        <w:t xml:space="preserve"> en la realidad concreta</w:t>
      </w:r>
      <w:r w:rsidR="00F776DE" w:rsidRPr="006407D3">
        <w:t xml:space="preserve">: </w:t>
      </w:r>
      <w:r w:rsidRPr="006407D3">
        <w:t xml:space="preserve">1) </w:t>
      </w:r>
      <w:r w:rsidR="00F776DE" w:rsidRPr="006407D3">
        <w:t xml:space="preserve">la </w:t>
      </w:r>
      <w:r w:rsidRPr="006407D3">
        <w:t xml:space="preserve">masculinidad, 2) </w:t>
      </w:r>
      <w:r w:rsidR="00F776DE" w:rsidRPr="006407D3">
        <w:t xml:space="preserve">la </w:t>
      </w:r>
      <w:r w:rsidRPr="006407D3">
        <w:t xml:space="preserve">burguesia, 3) </w:t>
      </w:r>
      <w:r w:rsidR="00F776DE" w:rsidRPr="006407D3">
        <w:t xml:space="preserve">la </w:t>
      </w:r>
      <w:r w:rsidRPr="006407D3">
        <w:t xml:space="preserve">religión cristica, 4) familia tradicional y 5) </w:t>
      </w:r>
      <w:r w:rsidR="00F776DE" w:rsidRPr="006407D3">
        <w:t xml:space="preserve">el </w:t>
      </w:r>
      <w:r w:rsidRPr="006407D3">
        <w:t xml:space="preserve">racismo. Esas categorías colocan en detrimento a los seres humanos que no las ostentan  y tienen incidencia en la </w:t>
      </w:r>
      <w:r w:rsidR="00656CCF" w:rsidRPr="006407D3">
        <w:t xml:space="preserve">no protección de los derechos humanos de </w:t>
      </w:r>
      <w:r w:rsidRPr="006407D3">
        <w:t>la mujer</w:t>
      </w:r>
      <w:r w:rsidR="00656CCF" w:rsidRPr="006407D3">
        <w:t xml:space="preserve">, toda vez, que el sistema gubernamental mantiene instauradas éstas categorías en su idiosincracia </w:t>
      </w:r>
      <w:r w:rsidR="008164D0" w:rsidRPr="006407D3">
        <w:t>obstaculizando la protección a través del reconocimiento de las intersecciones en las que se encuentran las mujeres ante estas categorías hegemónicas.</w:t>
      </w:r>
    </w:p>
    <w:p w14:paraId="3518B78D" w14:textId="0944F05B" w:rsidR="00AA7BF6" w:rsidRPr="006407D3" w:rsidRDefault="00AA7BF6" w:rsidP="00AB1593">
      <w:pPr>
        <w:spacing w:before="100" w:beforeAutospacing="1" w:after="100" w:afterAutospacing="1" w:line="276" w:lineRule="auto"/>
        <w:jc w:val="both"/>
      </w:pPr>
      <w:r w:rsidRPr="006407D3">
        <w:t>En el proceso de la memoria histórica a nivel mundial se identifica a la masculinidad como un espacio de privilegio, un espacio de superioridad inserto en todos los procesos sociales</w:t>
      </w:r>
      <w:r w:rsidR="00AB1593" w:rsidRPr="006407D3">
        <w:t xml:space="preserve"> </w:t>
      </w:r>
      <w:sdt>
        <w:sdtPr>
          <w:id w:val="-50159818"/>
          <w:citation/>
        </w:sdtPr>
        <w:sdtContent>
          <w:r w:rsidR="00AB1593" w:rsidRPr="006407D3">
            <w:fldChar w:fldCharType="begin"/>
          </w:r>
          <w:r w:rsidR="00AB1593" w:rsidRPr="006407D3">
            <w:instrText xml:space="preserve"> CITATION Gue081 \l 2058 </w:instrText>
          </w:r>
          <w:r w:rsidR="00AB1593" w:rsidRPr="006407D3">
            <w:fldChar w:fldCharType="separate"/>
          </w:r>
          <w:r w:rsidR="003723FA">
            <w:rPr>
              <w:noProof/>
            </w:rPr>
            <w:t>(Guevara, 2008)</w:t>
          </w:r>
          <w:r w:rsidR="00AB1593" w:rsidRPr="006407D3">
            <w:fldChar w:fldCharType="end"/>
          </w:r>
        </w:sdtContent>
      </w:sdt>
      <w:r w:rsidR="00AB1593" w:rsidRPr="006407D3">
        <w:t>.</w:t>
      </w:r>
      <w:r w:rsidR="00AB1593" w:rsidRPr="006407D3">
        <w:t xml:space="preserve"> </w:t>
      </w:r>
      <w:r w:rsidR="00F776DE" w:rsidRPr="006407D3">
        <w:t>C</w:t>
      </w:r>
      <w:r w:rsidRPr="006407D3">
        <w:t>omo categoría hegemónica debía desaparecer desde 1945</w:t>
      </w:r>
      <w:r w:rsidR="00AB1593" w:rsidRPr="006407D3">
        <w:t xml:space="preserve"> </w:t>
      </w:r>
      <w:sdt>
        <w:sdtPr>
          <w:id w:val="1314609097"/>
          <w:citation/>
        </w:sdtPr>
        <w:sdtContent>
          <w:r w:rsidR="00A36235" w:rsidRPr="006407D3">
            <w:fldChar w:fldCharType="begin"/>
          </w:r>
          <w:r w:rsidR="00A36235" w:rsidRPr="006407D3">
            <w:rPr>
              <w:lang w:val="es-ES"/>
            </w:rPr>
            <w:instrText xml:space="preserve"> CITATION ONU453 \l 3082 </w:instrText>
          </w:r>
          <w:r w:rsidR="00A36235" w:rsidRPr="006407D3">
            <w:fldChar w:fldCharType="separate"/>
          </w:r>
          <w:r w:rsidR="003723FA" w:rsidRPr="003723FA">
            <w:rPr>
              <w:noProof/>
              <w:lang w:val="es-ES"/>
            </w:rPr>
            <w:t>(ONU, 1945)</w:t>
          </w:r>
          <w:r w:rsidR="00A36235" w:rsidRPr="006407D3">
            <w:fldChar w:fldCharType="end"/>
          </w:r>
        </w:sdtContent>
      </w:sdt>
      <w:r w:rsidR="00E74E96">
        <w:t xml:space="preserve"> </w:t>
      </w:r>
      <w:r w:rsidRPr="006407D3">
        <w:t>sin embargo, ostentada su vigencia por los procesos de memoria histórica que representa un mundo sustentado y creado hacia lo masculino como prioritario-válido, que indica una marca o la distancia para acercarse a un espacio acceso</w:t>
      </w:r>
      <w:r w:rsidR="00053264" w:rsidRPr="006407D3">
        <w:t xml:space="preserve"> de derechos</w:t>
      </w:r>
      <w:r w:rsidRPr="006407D3">
        <w:t>. De ello derivan una gran cantidad de corrientes del género como el feminismo radical sexo-género, la performatividad y la teoría queer</w:t>
      </w:r>
      <w:r w:rsidR="00053264" w:rsidRPr="006407D3">
        <w:t xml:space="preserve"> que</w:t>
      </w:r>
      <w:r w:rsidRPr="006407D3">
        <w:t xml:space="preserve"> es hasta en donde se debería encontrar en la realidad concreta en materia de género.</w:t>
      </w:r>
    </w:p>
    <w:p w14:paraId="753C8FBB" w14:textId="7CA89B8C" w:rsidR="00286132" w:rsidRDefault="00F776DE" w:rsidP="0078284B">
      <w:pPr>
        <w:spacing w:before="100" w:beforeAutospacing="1" w:after="100" w:afterAutospacing="1" w:line="276" w:lineRule="auto"/>
        <w:jc w:val="both"/>
      </w:pPr>
      <w:r w:rsidRPr="006407D3">
        <w:t>Por otra parte, la</w:t>
      </w:r>
      <w:r w:rsidR="00AA7BF6" w:rsidRPr="006407D3">
        <w:t xml:space="preserve"> burguesía como categoría hegemónica tiene toda una estructura social desde el siglo XVII </w:t>
      </w:r>
      <w:r w:rsidR="00AB1593" w:rsidRPr="006407D3">
        <w:t xml:space="preserve">que </w:t>
      </w:r>
      <w:r w:rsidR="00AA7BF6" w:rsidRPr="006407D3">
        <w:t xml:space="preserve">define los procesos jerárquicos de la población y de seres humanos inferiores y superiores planteada a partir del funcionamiento económico regido por pautas capitalistas; buscando el enriquecimiento individual para el reconocimiento público de poder y un asercamiento a la jerarquía social.  </w:t>
      </w:r>
      <w:sdt>
        <w:sdtPr>
          <w:id w:val="1073633492"/>
          <w:citation/>
        </w:sdtPr>
        <w:sdtEndPr/>
        <w:sdtContent>
          <w:r w:rsidR="00AA7BF6" w:rsidRPr="006407D3">
            <w:fldChar w:fldCharType="begin"/>
          </w:r>
          <w:r w:rsidR="00AA7BF6" w:rsidRPr="006407D3">
            <w:rPr>
              <w:lang w:val="es-ES"/>
            </w:rPr>
            <w:instrText xml:space="preserve">CITATION Góm96 \t  \l 3082 </w:instrText>
          </w:r>
          <w:r w:rsidR="00AA7BF6" w:rsidRPr="006407D3">
            <w:fldChar w:fldCharType="separate"/>
          </w:r>
          <w:r w:rsidR="003723FA" w:rsidRPr="003723FA">
            <w:rPr>
              <w:noProof/>
              <w:lang w:val="es-ES"/>
            </w:rPr>
            <w:t>(Gómez, 1996)</w:t>
          </w:r>
          <w:r w:rsidR="00AA7BF6" w:rsidRPr="006407D3">
            <w:fldChar w:fldCharType="end"/>
          </w:r>
        </w:sdtContent>
      </w:sdt>
    </w:p>
    <w:p w14:paraId="324D8C6B" w14:textId="77777777" w:rsidR="00286132" w:rsidRDefault="00286132" w:rsidP="0078284B">
      <w:pPr>
        <w:spacing w:before="100" w:beforeAutospacing="1" w:after="100" w:afterAutospacing="1" w:line="276" w:lineRule="auto"/>
        <w:jc w:val="both"/>
      </w:pPr>
    </w:p>
    <w:p w14:paraId="4F486F35" w14:textId="468A46CC" w:rsidR="00AA7BF6" w:rsidRPr="006407D3" w:rsidRDefault="00AA7BF6" w:rsidP="0078284B">
      <w:pPr>
        <w:spacing w:before="100" w:beforeAutospacing="1" w:after="100" w:afterAutospacing="1" w:line="276" w:lineRule="auto"/>
        <w:jc w:val="both"/>
      </w:pPr>
      <w:r w:rsidRPr="006407D3">
        <w:t>Desde la perspectiva económica, en México existen 6 clases sociales</w:t>
      </w:r>
      <w:r w:rsidR="006A27AE" w:rsidRPr="006407D3">
        <w:t xml:space="preserve"> </w:t>
      </w:r>
      <w:sdt>
        <w:sdtPr>
          <w:id w:val="-1977372467"/>
          <w:citation/>
        </w:sdtPr>
        <w:sdtEndPr/>
        <w:sdtContent>
          <w:r w:rsidR="00F65823" w:rsidRPr="006407D3">
            <w:fldChar w:fldCharType="begin"/>
          </w:r>
          <w:r w:rsidR="00F65823" w:rsidRPr="006407D3">
            <w:instrText xml:space="preserve">CITATION DOF18 \t  \l 2058 </w:instrText>
          </w:r>
          <w:r w:rsidR="00F65823" w:rsidRPr="006407D3">
            <w:fldChar w:fldCharType="separate"/>
          </w:r>
          <w:r w:rsidR="003723FA">
            <w:rPr>
              <w:noProof/>
            </w:rPr>
            <w:t>(DOF, 2018)</w:t>
          </w:r>
          <w:r w:rsidR="00F65823" w:rsidRPr="006407D3">
            <w:fldChar w:fldCharType="end"/>
          </w:r>
        </w:sdtContent>
      </w:sdt>
      <w:r w:rsidRPr="006407D3">
        <w:t xml:space="preserve"> de donde deriva el acceso a bienes y servicios públicos o privados que configuran la calidad de vida y bienestar social con fundamento en los parámetros del Programa de Naciones Unidas para el Desarrollo</w:t>
      </w:r>
      <w:r w:rsidR="00A36235" w:rsidRPr="006407D3">
        <w:t xml:space="preserve"> </w:t>
      </w:r>
      <w:sdt>
        <w:sdtPr>
          <w:id w:val="1479807572"/>
          <w:citation/>
        </w:sdtPr>
        <w:sdtContent>
          <w:r w:rsidR="00A36235" w:rsidRPr="006407D3">
            <w:fldChar w:fldCharType="begin"/>
          </w:r>
          <w:r w:rsidR="00A36235" w:rsidRPr="006407D3">
            <w:rPr>
              <w:lang w:val="es-ES"/>
            </w:rPr>
            <w:instrText xml:space="preserve">CITATION PNU142 \y  \t  \l 3082 </w:instrText>
          </w:r>
          <w:r w:rsidR="00A36235" w:rsidRPr="006407D3">
            <w:fldChar w:fldCharType="separate"/>
          </w:r>
          <w:r w:rsidR="003723FA" w:rsidRPr="003723FA">
            <w:rPr>
              <w:noProof/>
              <w:lang w:val="es-ES"/>
            </w:rPr>
            <w:t>(PNUD)</w:t>
          </w:r>
          <w:r w:rsidR="00A36235" w:rsidRPr="006407D3">
            <w:fldChar w:fldCharType="end"/>
          </w:r>
        </w:sdtContent>
      </w:sdt>
      <w:r w:rsidRPr="006407D3">
        <w:t xml:space="preserve"> </w:t>
      </w:r>
      <w:sdt>
        <w:sdtPr>
          <w:id w:val="-798842859"/>
          <w:citation/>
        </w:sdtPr>
        <w:sdtContent>
          <w:r w:rsidR="00A36235" w:rsidRPr="006407D3">
            <w:fldChar w:fldCharType="begin"/>
          </w:r>
          <w:r w:rsidR="00A36235" w:rsidRPr="006407D3">
            <w:rPr>
              <w:lang w:val="es-ES"/>
            </w:rPr>
            <w:instrText xml:space="preserve">CITATION PNU142 \n  \t  \l 3082 </w:instrText>
          </w:r>
          <w:r w:rsidR="00A36235" w:rsidRPr="006407D3">
            <w:fldChar w:fldCharType="separate"/>
          </w:r>
          <w:r w:rsidR="003723FA" w:rsidRPr="003723FA">
            <w:rPr>
              <w:noProof/>
              <w:lang w:val="es-ES"/>
            </w:rPr>
            <w:t>(2014)</w:t>
          </w:r>
          <w:r w:rsidR="00A36235" w:rsidRPr="006407D3">
            <w:fldChar w:fldCharType="end"/>
          </w:r>
        </w:sdtContent>
      </w:sdt>
      <w:r w:rsidR="00A36235" w:rsidRPr="006407D3">
        <w:t xml:space="preserve"> </w:t>
      </w:r>
      <w:r w:rsidRPr="006407D3">
        <w:t>de ello, se observa cómo la clase social de nacimiento</w:t>
      </w:r>
      <w:r w:rsidR="006A27AE" w:rsidRPr="006407D3">
        <w:t xml:space="preserve"> y el contrato social,</w:t>
      </w:r>
      <w:r w:rsidRPr="006407D3">
        <w:t xml:space="preserve"> determina</w:t>
      </w:r>
      <w:r w:rsidR="006A27AE" w:rsidRPr="006407D3">
        <w:t>n</w:t>
      </w:r>
      <w:r w:rsidRPr="006407D3">
        <w:t xml:space="preserve"> el espacio aspiracional del sujeto hacia el privilegio y su movimiento en la interseccionalidad. Estos espacios han sido muy costosos para el tema de la persona que nace mujer o femenina</w:t>
      </w:r>
      <w:r w:rsidR="006A27AE" w:rsidRPr="006407D3">
        <w:t xml:space="preserve"> a lo largo de la historia. </w:t>
      </w:r>
    </w:p>
    <w:p w14:paraId="131C4A30" w14:textId="53E06855" w:rsidR="00AA7BF6" w:rsidRPr="006407D3" w:rsidRDefault="00F776DE" w:rsidP="0078284B">
      <w:pPr>
        <w:spacing w:before="100" w:beforeAutospacing="1" w:after="100" w:afterAutospacing="1" w:line="276" w:lineRule="auto"/>
        <w:jc w:val="both"/>
      </w:pPr>
      <w:r w:rsidRPr="006407D3">
        <w:t>De acuerdo a lo anterior, l</w:t>
      </w:r>
      <w:r w:rsidR="00AA7BF6" w:rsidRPr="006407D3">
        <w:t xml:space="preserve">a burguesía como concepto capitalista global es el mecanismo más importante del control y propiedad que existe de un ser humano sobre otro ser humano, determina en el caso particular de la mujer </w:t>
      </w:r>
      <w:r w:rsidR="006A27AE" w:rsidRPr="006407D3">
        <w:t>la</w:t>
      </w:r>
      <w:r w:rsidR="00AA7BF6" w:rsidRPr="006407D3">
        <w:t xml:space="preserve"> mayor opresión y en lo masculino mayor liberación y jerarquía en cuanto a los privilegios</w:t>
      </w:r>
      <w:r w:rsidR="00E74E96">
        <w:t>.</w:t>
      </w:r>
      <w:sdt>
        <w:sdtPr>
          <w:id w:val="1210449593"/>
          <w:citation/>
        </w:sdtPr>
        <w:sdtContent>
          <w:r w:rsidR="00E74E96" w:rsidRPr="00106E1E">
            <w:fldChar w:fldCharType="begin"/>
          </w:r>
          <w:r w:rsidR="00E74E96" w:rsidRPr="00106E1E">
            <w:instrText xml:space="preserve"> CITATION Gra96 \l 2058 </w:instrText>
          </w:r>
          <w:r w:rsidR="00E74E96" w:rsidRPr="00106E1E">
            <w:fldChar w:fldCharType="separate"/>
          </w:r>
          <w:r w:rsidR="003723FA">
            <w:rPr>
              <w:noProof/>
            </w:rPr>
            <w:t xml:space="preserve"> (Gómez, 1996)</w:t>
          </w:r>
          <w:r w:rsidR="00E74E96" w:rsidRPr="00106E1E">
            <w:fldChar w:fldCharType="end"/>
          </w:r>
        </w:sdtContent>
      </w:sdt>
    </w:p>
    <w:p w14:paraId="5CC15F79" w14:textId="517D3211" w:rsidR="00AF44A0" w:rsidRPr="006407D3" w:rsidRDefault="00AA7BF6" w:rsidP="0078284B">
      <w:pPr>
        <w:spacing w:before="100" w:beforeAutospacing="1" w:after="100" w:afterAutospacing="1" w:line="276" w:lineRule="auto"/>
        <w:jc w:val="both"/>
      </w:pPr>
      <w:r w:rsidRPr="006407D3">
        <w:t>El patriarcado, la esclavitud y la monogamia son determinantes en esta categoría hegemónica porque la mujer ha sido considerada como objeto de propiedad, inferi</w:t>
      </w:r>
      <w:r w:rsidR="00AF44A0" w:rsidRPr="006407D3">
        <w:t>or</w:t>
      </w:r>
      <w:r w:rsidRPr="006407D3">
        <w:t>idad y control por y para lo masculino; esto legitimado por la memoria histórica global</w:t>
      </w:r>
      <w:r w:rsidR="00F65823" w:rsidRPr="006407D3">
        <w:t xml:space="preserve"> </w:t>
      </w:r>
      <w:sdt>
        <w:sdtPr>
          <w:id w:val="-426036652"/>
          <w:citation/>
        </w:sdtPr>
        <w:sdtEndPr/>
        <w:sdtContent>
          <w:r w:rsidR="00F65823" w:rsidRPr="006407D3">
            <w:fldChar w:fldCharType="begin"/>
          </w:r>
          <w:r w:rsidR="00F65823" w:rsidRPr="006407D3">
            <w:instrText xml:space="preserve"> CITATION Ber10 \l 2058 </w:instrText>
          </w:r>
          <w:r w:rsidR="00F65823" w:rsidRPr="006407D3">
            <w:fldChar w:fldCharType="separate"/>
          </w:r>
          <w:r w:rsidR="003723FA">
            <w:rPr>
              <w:noProof/>
            </w:rPr>
            <w:t>(Bernal, 2010)</w:t>
          </w:r>
          <w:r w:rsidR="00F65823" w:rsidRPr="006407D3">
            <w:fldChar w:fldCharType="end"/>
          </w:r>
        </w:sdtContent>
      </w:sdt>
      <w:r w:rsidR="00F65823" w:rsidRPr="006407D3">
        <w:t xml:space="preserve">. </w:t>
      </w:r>
      <w:r w:rsidR="00AF44A0" w:rsidRPr="006407D3">
        <w:t xml:space="preserve">Al respecto de la influencia del suprasistema global para los sistemas nacionales Han </w:t>
      </w:r>
      <w:sdt>
        <w:sdtPr>
          <w:id w:val="218863731"/>
          <w:citation/>
        </w:sdtPr>
        <w:sdtEndPr/>
        <w:sdtContent>
          <w:r w:rsidR="00AF44A0" w:rsidRPr="006407D3">
            <w:fldChar w:fldCharType="begin"/>
          </w:r>
          <w:r w:rsidR="00AF44A0" w:rsidRPr="006407D3">
            <w:rPr>
              <w:lang w:val="es-ES"/>
            </w:rPr>
            <w:instrText xml:space="preserve">CITATION Han17 \n  \t  \l 3082 </w:instrText>
          </w:r>
          <w:r w:rsidR="00AF44A0" w:rsidRPr="006407D3">
            <w:fldChar w:fldCharType="separate"/>
          </w:r>
          <w:r w:rsidR="003723FA" w:rsidRPr="003723FA">
            <w:rPr>
              <w:noProof/>
              <w:lang w:val="es-ES"/>
            </w:rPr>
            <w:t>(2017)</w:t>
          </w:r>
          <w:r w:rsidR="00AF44A0" w:rsidRPr="006407D3">
            <w:fldChar w:fldCharType="end"/>
          </w:r>
        </w:sdtContent>
      </w:sdt>
      <w:r w:rsidR="00AF44A0" w:rsidRPr="006407D3">
        <w:t xml:space="preserve"> señala: </w:t>
      </w:r>
    </w:p>
    <w:p w14:paraId="105D47FF" w14:textId="57AFC372" w:rsidR="00CB19CA" w:rsidRPr="006407D3" w:rsidRDefault="00AF44A0" w:rsidP="0078284B">
      <w:pPr>
        <w:spacing w:before="100" w:beforeAutospacing="1" w:after="100" w:afterAutospacing="1" w:line="276" w:lineRule="auto"/>
        <w:ind w:left="708"/>
        <w:jc w:val="both"/>
      </w:pPr>
      <w:r w:rsidRPr="006407D3">
        <w:t>Dentro de ese orden de lo global que hoy es hegemónico y que totaliza lo igual en realidad, solo existen más iguales u otros que son iguales. No es en esas vallas fronterizas que se han levantado recientemente donde se despierta la imaginación creadora de fantasías referidas a otros.</w:t>
      </w:r>
      <w:sdt>
        <w:sdtPr>
          <w:id w:val="260576593"/>
          <w:citation/>
        </w:sdtPr>
        <w:sdtEndPr/>
        <w:sdtContent>
          <w:r w:rsidRPr="006407D3">
            <w:fldChar w:fldCharType="begin"/>
          </w:r>
          <w:r w:rsidRPr="006407D3">
            <w:rPr>
              <w:lang w:val="es-ES"/>
            </w:rPr>
            <w:instrText xml:space="preserve">CITATION Han17 \p 28 \n  \y  \t  \l 3082 </w:instrText>
          </w:r>
          <w:r w:rsidRPr="006407D3">
            <w:fldChar w:fldCharType="separate"/>
          </w:r>
          <w:r w:rsidR="003723FA">
            <w:rPr>
              <w:noProof/>
              <w:lang w:val="es-ES"/>
            </w:rPr>
            <w:t xml:space="preserve"> </w:t>
          </w:r>
          <w:r w:rsidR="003723FA" w:rsidRPr="003723FA">
            <w:rPr>
              <w:noProof/>
              <w:lang w:val="es-ES"/>
            </w:rPr>
            <w:t>(p. 28)</w:t>
          </w:r>
          <w:r w:rsidRPr="006407D3">
            <w:fldChar w:fldCharType="end"/>
          </w:r>
        </w:sdtContent>
      </w:sdt>
    </w:p>
    <w:p w14:paraId="0A7C47D5" w14:textId="7401DB7D" w:rsidR="00437D5C" w:rsidRPr="006407D3" w:rsidRDefault="00AF44A0" w:rsidP="0078284B">
      <w:pPr>
        <w:spacing w:before="100" w:beforeAutospacing="1" w:after="100" w:afterAutospacing="1" w:line="276" w:lineRule="auto"/>
        <w:jc w:val="both"/>
      </w:pPr>
      <w:r w:rsidRPr="006407D3">
        <w:t>Cabe</w:t>
      </w:r>
      <w:r w:rsidR="00437D5C" w:rsidRPr="006407D3">
        <w:t xml:space="preserve"> destacar que estas figuras patriarcado</w:t>
      </w:r>
      <w:r w:rsidR="00F776DE" w:rsidRPr="006407D3">
        <w:t>,</w:t>
      </w:r>
      <w:r w:rsidR="00437D5C" w:rsidRPr="006407D3">
        <w:t xml:space="preserve"> esclavitud y monogamia persisten y se afianzan a través de un supra sistema internacional eurocentrista que ha generado un proceso neoliberal de orden mundial paralelo al sistema internacional de los derechos humanos, ambos emergen simult</w:t>
      </w:r>
      <w:r w:rsidRPr="006407D3">
        <w:t>á</w:t>
      </w:r>
      <w:r w:rsidR="00437D5C" w:rsidRPr="006407D3">
        <w:t xml:space="preserve">neamente en los procesos de exclusión entre sujetos de derechos en la aceptación y el rechazo de características no convenientes para los sistemas; en relación a ello Han </w:t>
      </w:r>
      <w:sdt>
        <w:sdtPr>
          <w:id w:val="537314534"/>
          <w:citation/>
        </w:sdtPr>
        <w:sdtEndPr/>
        <w:sdtContent>
          <w:r w:rsidR="00437D5C" w:rsidRPr="006407D3">
            <w:fldChar w:fldCharType="begin"/>
          </w:r>
          <w:r w:rsidR="00437D5C" w:rsidRPr="006407D3">
            <w:rPr>
              <w:lang w:val="es-ES"/>
            </w:rPr>
            <w:instrText xml:space="preserve">CITATION Han17 \n  \t  \l 3082 </w:instrText>
          </w:r>
          <w:r w:rsidR="00437D5C" w:rsidRPr="006407D3">
            <w:fldChar w:fldCharType="separate"/>
          </w:r>
          <w:r w:rsidR="003723FA" w:rsidRPr="003723FA">
            <w:rPr>
              <w:noProof/>
              <w:lang w:val="es-ES"/>
            </w:rPr>
            <w:t>(2017)</w:t>
          </w:r>
          <w:r w:rsidR="00437D5C" w:rsidRPr="006407D3">
            <w:fldChar w:fldCharType="end"/>
          </w:r>
        </w:sdtContent>
      </w:sdt>
      <w:r w:rsidR="00437D5C" w:rsidRPr="006407D3">
        <w:t xml:space="preserve"> señala: </w:t>
      </w:r>
    </w:p>
    <w:p w14:paraId="38B273FC" w14:textId="4D69EF23" w:rsidR="00AF44A0" w:rsidRPr="006407D3" w:rsidRDefault="00437D5C" w:rsidP="0078284B">
      <w:pPr>
        <w:spacing w:before="100" w:beforeAutospacing="1" w:after="100" w:afterAutospacing="1" w:line="276" w:lineRule="auto"/>
        <w:ind w:left="708"/>
        <w:jc w:val="both"/>
      </w:pPr>
      <w:r w:rsidRPr="006407D3">
        <w:t>Neoliberalismo engendra una injusticia masiva del orden global. La explotación y la exclusión son constitutivas de él. Construye un “apóptico”, una construcción basada en una “óptica excluyente” que identifica como indeseadas y excluye por tales a las personas enemigas del sistema o no aptas para él.</w:t>
      </w:r>
      <w:sdt>
        <w:sdtPr>
          <w:id w:val="-2004425408"/>
          <w:citation/>
        </w:sdtPr>
        <w:sdtEndPr/>
        <w:sdtContent>
          <w:r w:rsidRPr="006407D3">
            <w:fldChar w:fldCharType="begin"/>
          </w:r>
          <w:r w:rsidRPr="006407D3">
            <w:rPr>
              <w:lang w:val="es-ES"/>
            </w:rPr>
            <w:instrText xml:space="preserve">CITATION Han17 \p 25 \n  \y  \t  \l 3082 </w:instrText>
          </w:r>
          <w:r w:rsidRPr="006407D3">
            <w:fldChar w:fldCharType="separate"/>
          </w:r>
          <w:r w:rsidR="003723FA">
            <w:rPr>
              <w:noProof/>
              <w:lang w:val="es-ES"/>
            </w:rPr>
            <w:t xml:space="preserve"> </w:t>
          </w:r>
          <w:r w:rsidR="003723FA" w:rsidRPr="003723FA">
            <w:rPr>
              <w:noProof/>
              <w:lang w:val="es-ES"/>
            </w:rPr>
            <w:t>(p. 25)</w:t>
          </w:r>
          <w:r w:rsidRPr="006407D3">
            <w:fldChar w:fldCharType="end"/>
          </w:r>
        </w:sdtContent>
      </w:sdt>
    </w:p>
    <w:p w14:paraId="4B1D2896" w14:textId="77777777" w:rsidR="00286132" w:rsidRDefault="00286132" w:rsidP="0078284B">
      <w:pPr>
        <w:spacing w:before="100" w:beforeAutospacing="1" w:after="100" w:afterAutospacing="1" w:line="276" w:lineRule="auto"/>
        <w:jc w:val="both"/>
      </w:pPr>
    </w:p>
    <w:p w14:paraId="5677F62F" w14:textId="101BC405" w:rsidR="00543938" w:rsidRPr="006407D3" w:rsidRDefault="00543938" w:rsidP="0078284B">
      <w:pPr>
        <w:spacing w:before="100" w:beforeAutospacing="1" w:after="100" w:afterAutospacing="1" w:line="276" w:lineRule="auto"/>
        <w:jc w:val="both"/>
      </w:pPr>
      <w:r w:rsidRPr="006407D3">
        <w:lastRenderedPageBreak/>
        <w:t>Esta exclusión abre posibilidades en las intersecciones de seres humanos con diferentes características físicas, económicas, educativas, de edad, de origen, cultura, idiosincracia, que entre ellas se excluyen haciendo una diferencia en el acceso mediático a los derechos humanos ante el sistema gubernamental, siendo distinto otorgar servicios públicos a diferentes tipos de mujeres dentro del sistema hegemónico y heteronormativo, por ello</w:t>
      </w:r>
      <w:r w:rsidR="00ED22B6" w:rsidRPr="006407D3">
        <w:t xml:space="preserve"> “</w:t>
      </w:r>
      <w:r w:rsidRPr="006407D3">
        <w:t>la expulsión de los distinto genera un adiposo vacío de plenitud. Esa hipervisibilidad, esa hipercomunicación, esa hiperproducción, ese hiperconsumo que conducen a un rápido estancamiento, de lo igual resultan obscenos</w:t>
      </w:r>
      <w:r w:rsidR="00ED22B6" w:rsidRPr="006407D3">
        <w:t>”</w:t>
      </w:r>
      <w:sdt>
        <w:sdtPr>
          <w:id w:val="1703980615"/>
          <w:citation/>
        </w:sdtPr>
        <w:sdtEndPr/>
        <w:sdtContent>
          <w:r w:rsidRPr="006407D3">
            <w:fldChar w:fldCharType="begin"/>
          </w:r>
          <w:r w:rsidRPr="006407D3">
            <w:rPr>
              <w:lang w:val="es-ES"/>
            </w:rPr>
            <w:instrText xml:space="preserve">CITATION Han17 \p 18 \t  \l 3082 </w:instrText>
          </w:r>
          <w:r w:rsidRPr="006407D3">
            <w:fldChar w:fldCharType="separate"/>
          </w:r>
          <w:r w:rsidR="003723FA">
            <w:rPr>
              <w:noProof/>
              <w:lang w:val="es-ES"/>
            </w:rPr>
            <w:t xml:space="preserve"> </w:t>
          </w:r>
          <w:r w:rsidR="003723FA" w:rsidRPr="003723FA">
            <w:rPr>
              <w:noProof/>
              <w:lang w:val="es-ES"/>
            </w:rPr>
            <w:t>(Han, 2017, p. 18)</w:t>
          </w:r>
          <w:r w:rsidRPr="006407D3">
            <w:fldChar w:fldCharType="end"/>
          </w:r>
        </w:sdtContent>
      </w:sdt>
    </w:p>
    <w:p w14:paraId="2D80FCCF" w14:textId="4FB80240" w:rsidR="00AA7BF6" w:rsidRPr="006407D3" w:rsidRDefault="006A27AE" w:rsidP="0078284B">
      <w:pPr>
        <w:spacing w:before="100" w:beforeAutospacing="1" w:after="100" w:afterAutospacing="1" w:line="276" w:lineRule="auto"/>
        <w:jc w:val="both"/>
      </w:pPr>
      <w:r w:rsidRPr="006407D3">
        <w:t>Por otro lado, l</w:t>
      </w:r>
      <w:r w:rsidR="00AA7BF6" w:rsidRPr="006407D3">
        <w:t xml:space="preserve">a religión como </w:t>
      </w:r>
      <w:r w:rsidR="00C15825" w:rsidRPr="006407D3">
        <w:t xml:space="preserve">tercera </w:t>
      </w:r>
      <w:r w:rsidR="00AA7BF6" w:rsidRPr="006407D3">
        <w:t xml:space="preserve">categoría hegemónica </w:t>
      </w:r>
      <w:r w:rsidRPr="006407D3">
        <w:t xml:space="preserve">se considera como </w:t>
      </w:r>
      <w:r w:rsidR="00AA7BF6" w:rsidRPr="006407D3">
        <w:t>conjunto de creencias o dogmas de la divinidad, de sentimientos y temor hacia ella, normas morales para la conducta individual y social y de pr</w:t>
      </w:r>
      <w:r w:rsidR="009306E9" w:rsidRPr="006407D3">
        <w:t>á</w:t>
      </w:r>
      <w:r w:rsidR="00AA7BF6" w:rsidRPr="006407D3">
        <w:t>cticas rituales, principalmente la oración y el sacrificio para darle culto</w:t>
      </w:r>
      <w:r w:rsidR="00C15825" w:rsidRPr="006407D3">
        <w:t>; categor</w:t>
      </w:r>
      <w:r w:rsidR="00E74E96">
        <w:t>í</w:t>
      </w:r>
      <w:r w:rsidR="00C15825" w:rsidRPr="006407D3">
        <w:t xml:space="preserve">a que </w:t>
      </w:r>
      <w:r w:rsidR="00AA7BF6" w:rsidRPr="006407D3">
        <w:t>utiliza la patologización y demonización en comunidades oprimidas intelectualmente, desvaloriza la sabiduría folklórica, los modos de conocer, y mantiene el control político económico sobre las comunidades marginadas</w:t>
      </w:r>
      <w:r w:rsidR="00255B6D" w:rsidRPr="006407D3">
        <w:t xml:space="preserve">. </w:t>
      </w:r>
      <w:r w:rsidR="00AA7BF6" w:rsidRPr="006407D3">
        <w:t xml:space="preserve"> </w:t>
      </w:r>
      <w:sdt>
        <w:sdtPr>
          <w:id w:val="1351219831"/>
          <w:citation/>
        </w:sdtPr>
        <w:sdtEndPr/>
        <w:sdtContent>
          <w:r w:rsidR="00F65823" w:rsidRPr="006407D3">
            <w:fldChar w:fldCharType="begin"/>
          </w:r>
          <w:r w:rsidR="00F65823" w:rsidRPr="006407D3">
            <w:instrText xml:space="preserve">CITATION Sca10 \l 2058 </w:instrText>
          </w:r>
          <w:r w:rsidR="00F65823" w:rsidRPr="006407D3">
            <w:fldChar w:fldCharType="separate"/>
          </w:r>
          <w:r w:rsidR="003723FA">
            <w:rPr>
              <w:noProof/>
            </w:rPr>
            <w:t>(Scharrón, 2010)</w:t>
          </w:r>
          <w:r w:rsidR="00F65823" w:rsidRPr="006407D3">
            <w:fldChar w:fldCharType="end"/>
          </w:r>
        </w:sdtContent>
      </w:sdt>
    </w:p>
    <w:p w14:paraId="228796F5" w14:textId="411C5DFF" w:rsidR="00AA7BF6" w:rsidRPr="006407D3" w:rsidRDefault="00AA7BF6" w:rsidP="0078284B">
      <w:pPr>
        <w:spacing w:before="100" w:beforeAutospacing="1" w:after="100" w:afterAutospacing="1" w:line="276" w:lineRule="auto"/>
        <w:jc w:val="both"/>
      </w:pPr>
      <w:r w:rsidRPr="006407D3">
        <w:t xml:space="preserve">La religión con mayor preminencia a nivel mundial global se basa en el pensamiento cristíco (que considera la creencia o dogma de la divinidad en donde Jesús Cristo es el único hijo de Dios) </w:t>
      </w:r>
      <w:sdt>
        <w:sdtPr>
          <w:id w:val="-1014148039"/>
          <w:citation/>
        </w:sdtPr>
        <w:sdtContent>
          <w:r w:rsidR="00E74E96">
            <w:fldChar w:fldCharType="begin"/>
          </w:r>
          <w:r w:rsidR="00E74E96">
            <w:rPr>
              <w:lang w:val="es-ES"/>
            </w:rPr>
            <w:instrText xml:space="preserve">CITATION Naz15 \l 3082 </w:instrText>
          </w:r>
          <w:r w:rsidR="00E74E96">
            <w:fldChar w:fldCharType="separate"/>
          </w:r>
          <w:r w:rsidR="003723FA" w:rsidRPr="003723FA">
            <w:rPr>
              <w:noProof/>
              <w:lang w:val="es-ES"/>
            </w:rPr>
            <w:t>(Nazca, 2015)</w:t>
          </w:r>
          <w:r w:rsidR="00E74E96">
            <w:fldChar w:fldCharType="end"/>
          </w:r>
        </w:sdtContent>
      </w:sdt>
      <w:r w:rsidR="00E74E96">
        <w:t xml:space="preserve"> </w:t>
      </w:r>
      <w:r w:rsidRPr="006407D3">
        <w:t>constituyend</w:t>
      </w:r>
      <w:r w:rsidR="00E74E96">
        <w:t>ó</w:t>
      </w:r>
      <w:r w:rsidRPr="006407D3">
        <w:t xml:space="preserve">se como categoría hegemónica que instaura el proceso de control, sacrificio y de opresión para las clases más vulnerables, </w:t>
      </w:r>
      <w:r w:rsidR="009306E9" w:rsidRPr="006407D3">
        <w:t xml:space="preserve">y en condiciones de </w:t>
      </w:r>
      <w:r w:rsidRPr="006407D3">
        <w:t xml:space="preserve">pobreza. </w:t>
      </w:r>
      <w:r w:rsidR="00E203B0">
        <w:t xml:space="preserve">En el caso particular de la mujer, si no se encuentra profesando esta religión imperante su acceso a la realidad social se afecta directamente por no cumplimentar lo imperante. </w:t>
      </w:r>
    </w:p>
    <w:p w14:paraId="586F128A" w14:textId="10C92E8E" w:rsidR="00C15825" w:rsidRPr="006407D3" w:rsidRDefault="00C15825" w:rsidP="0078284B">
      <w:pPr>
        <w:spacing w:before="120" w:after="120" w:line="276" w:lineRule="auto"/>
        <w:jc w:val="both"/>
      </w:pPr>
      <w:r w:rsidRPr="006407D3">
        <w:t xml:space="preserve">La </w:t>
      </w:r>
      <w:r w:rsidRPr="006407D3">
        <w:t xml:space="preserve">cuarta </w:t>
      </w:r>
      <w:r w:rsidRPr="006407D3">
        <w:t xml:space="preserve">como categoría hegemónica </w:t>
      </w:r>
      <w:r w:rsidRPr="006407D3">
        <w:t xml:space="preserve">es la </w:t>
      </w:r>
      <w:r w:rsidRPr="006407D3">
        <w:t xml:space="preserve">familia </w:t>
      </w:r>
      <w:r w:rsidRPr="006407D3">
        <w:t xml:space="preserve">tradicional heteronormativa </w:t>
      </w:r>
      <w:r w:rsidRPr="006407D3">
        <w:t xml:space="preserve">en donde impera el mecanismo de control que exige el cumplimiento de un conjunto de parámetros para ser considerada de esa manera: se conforma por personas afines por sanguinidad, controla la conducta interna y externa de los miembros, ordena la procreación, canaliza la esfera de lo íntimo creando un lugar de de descanso y se impone a las conductas delicadas o consideradas desviadas de sus miembros </w:t>
      </w:r>
      <w:sdt>
        <w:sdtPr>
          <w:id w:val="-223912947"/>
          <w:citation/>
        </w:sdtPr>
        <w:sdtContent>
          <w:r w:rsidRPr="006407D3">
            <w:fldChar w:fldCharType="begin"/>
          </w:r>
          <w:r w:rsidRPr="006407D3">
            <w:rPr>
              <w:lang w:val="es-ES"/>
            </w:rPr>
            <w:instrText xml:space="preserve">CITATION Ros18 \t  \l 3082 </w:instrText>
          </w:r>
          <w:r w:rsidRPr="006407D3">
            <w:fldChar w:fldCharType="separate"/>
          </w:r>
          <w:r w:rsidR="003723FA" w:rsidRPr="003723FA">
            <w:rPr>
              <w:noProof/>
              <w:lang w:val="es-ES"/>
            </w:rPr>
            <w:t>(Ros, 2018)</w:t>
          </w:r>
          <w:r w:rsidRPr="006407D3">
            <w:fldChar w:fldCharType="end"/>
          </w:r>
        </w:sdtContent>
      </w:sdt>
      <w:r w:rsidRPr="006407D3">
        <w:t>.</w:t>
      </w:r>
      <w:r w:rsidRPr="006407D3">
        <w:t xml:space="preserve"> Por tanto excluye a quienes no cumplimenten dichas características; en el caso de la mujer cuando no se encuentre ante esta posición o diriga el sistema de familia desde lo individual o no cumplimente estos parámetros, se enfrentara al detrimento de la protección de sus derechos</w:t>
      </w:r>
      <w:r w:rsidR="00E203B0">
        <w:t xml:space="preserve">. </w:t>
      </w:r>
    </w:p>
    <w:p w14:paraId="1B7009AA" w14:textId="643E133D" w:rsidR="00C15825" w:rsidRPr="006407D3" w:rsidRDefault="00C15825" w:rsidP="0078284B">
      <w:pPr>
        <w:spacing w:before="120" w:after="120" w:line="276" w:lineRule="auto"/>
        <w:jc w:val="both"/>
      </w:pPr>
      <w:r w:rsidRPr="006407D3">
        <w:t>Por su parte e</w:t>
      </w:r>
      <w:r w:rsidRPr="006407D3">
        <w:t>l racismo</w:t>
      </w:r>
      <w:r w:rsidR="00E203B0">
        <w:t xml:space="preserve">, quinta </w:t>
      </w:r>
      <w:r w:rsidRPr="006407D3">
        <w:t xml:space="preserve">categoría hegemónica propone la jerarquía global de superioridad solo el humano con acceso a derechos e inferioridad señalando a los subhumanos o no humanos sobre la línea de lo humano a partir del tono de piel y rasgos fisonómicos; en donde solo el sistema imperialista  occidentalocéntrico, cristianocéntrico, capitalista, patriarca, moderno, colonial se acepta como lo válido. </w:t>
      </w:r>
      <w:sdt>
        <w:sdtPr>
          <w:id w:val="-2077820910"/>
          <w:citation/>
        </w:sdtPr>
        <w:sdtContent>
          <w:r w:rsidRPr="006407D3">
            <w:fldChar w:fldCharType="begin"/>
          </w:r>
          <w:r w:rsidRPr="006407D3">
            <w:rPr>
              <w:lang w:val="es-ES"/>
            </w:rPr>
            <w:instrText xml:space="preserve">CITATION Gro12 \t  \l 3082 </w:instrText>
          </w:r>
          <w:r w:rsidRPr="006407D3">
            <w:fldChar w:fldCharType="separate"/>
          </w:r>
          <w:r w:rsidR="003723FA" w:rsidRPr="003723FA">
            <w:rPr>
              <w:noProof/>
              <w:lang w:val="es-ES"/>
            </w:rPr>
            <w:t>(Grosfoguel, 2012)</w:t>
          </w:r>
          <w:r w:rsidRPr="006407D3">
            <w:fldChar w:fldCharType="end"/>
          </w:r>
        </w:sdtContent>
      </w:sdt>
    </w:p>
    <w:p w14:paraId="6258B7A2" w14:textId="77777777" w:rsidR="00286132" w:rsidRDefault="00286132" w:rsidP="0078284B">
      <w:pPr>
        <w:spacing w:before="120" w:after="120" w:line="276" w:lineRule="auto"/>
        <w:jc w:val="both"/>
      </w:pPr>
    </w:p>
    <w:p w14:paraId="3008447E" w14:textId="77777777" w:rsidR="00286132" w:rsidRDefault="00286132" w:rsidP="0078284B">
      <w:pPr>
        <w:spacing w:before="120" w:after="120" w:line="276" w:lineRule="auto"/>
        <w:jc w:val="both"/>
      </w:pPr>
    </w:p>
    <w:p w14:paraId="4D17841D" w14:textId="42757B4E" w:rsidR="00C15825" w:rsidRPr="006407D3" w:rsidRDefault="00C15825" w:rsidP="0078284B">
      <w:pPr>
        <w:spacing w:before="120" w:after="120" w:line="276" w:lineRule="auto"/>
        <w:jc w:val="both"/>
      </w:pPr>
      <w:r w:rsidRPr="006407D3">
        <w:t xml:space="preserve">Esta categoría marca el espacio de seres humanos con y sin acceso a derechos determinado por la inferioridad que se señala a partir del tono de piel y los rasgos fisonómicos </w:t>
      </w:r>
      <w:r w:rsidR="00142412" w:rsidRPr="006407D3">
        <w:t xml:space="preserve">(así como los que entren o deriven por aspectos fisicos y atenten en el reconocimiento o protección de los derechos) </w:t>
      </w:r>
      <w:r w:rsidRPr="006407D3">
        <w:t>que se imponen a nivel global, mismos que serán la categorización del privilegio o de la opresión de los sujetos</w:t>
      </w:r>
      <w:r w:rsidR="00142412" w:rsidRPr="006407D3">
        <w:t xml:space="preserve"> (en el caso particular de las mujeres)</w:t>
      </w:r>
      <w:r w:rsidRPr="006407D3">
        <w:t>, y que coincide también por los espacios de pobreza que ocupan en la realidad</w:t>
      </w:r>
      <w:r w:rsidR="00142412" w:rsidRPr="006407D3">
        <w:t xml:space="preserve">. </w:t>
      </w:r>
    </w:p>
    <w:p w14:paraId="4C4EB07B" w14:textId="0501AB89" w:rsidR="00142412" w:rsidRPr="006407D3" w:rsidRDefault="00142412" w:rsidP="0078284B">
      <w:pPr>
        <w:spacing w:before="120" w:after="120" w:line="276" w:lineRule="auto"/>
        <w:jc w:val="both"/>
      </w:pPr>
      <w:r w:rsidRPr="006407D3">
        <w:t>Adicionando estas categorias hegemónicas, e</w:t>
      </w:r>
      <w:r w:rsidRPr="006407D3">
        <w:t xml:space="preserve">l </w:t>
      </w:r>
      <w:r w:rsidR="00A36235" w:rsidRPr="006407D3">
        <w:t>PNUD</w:t>
      </w:r>
      <w:r w:rsidR="00A36235" w:rsidRPr="006407D3">
        <w:t xml:space="preserve"> </w:t>
      </w:r>
      <w:sdt>
        <w:sdtPr>
          <w:id w:val="-1100720612"/>
          <w:citation/>
        </w:sdtPr>
        <w:sdtContent>
          <w:r w:rsidR="00A36235" w:rsidRPr="006407D3">
            <w:fldChar w:fldCharType="begin"/>
          </w:r>
          <w:r w:rsidR="00A36235" w:rsidRPr="006407D3">
            <w:rPr>
              <w:lang w:val="es-ES"/>
            </w:rPr>
            <w:instrText xml:space="preserve">CITATION PNU142 \n  \t  \l 3082 </w:instrText>
          </w:r>
          <w:r w:rsidR="00A36235" w:rsidRPr="006407D3">
            <w:fldChar w:fldCharType="separate"/>
          </w:r>
          <w:r w:rsidR="003723FA" w:rsidRPr="003723FA">
            <w:rPr>
              <w:noProof/>
              <w:lang w:val="es-ES"/>
            </w:rPr>
            <w:t>(2014)</w:t>
          </w:r>
          <w:r w:rsidR="00A36235" w:rsidRPr="006407D3">
            <w:fldChar w:fldCharType="end"/>
          </w:r>
        </w:sdtContent>
      </w:sdt>
      <w:r w:rsidR="00A36235" w:rsidRPr="006407D3">
        <w:t xml:space="preserve"> </w:t>
      </w:r>
      <w:r w:rsidRPr="006407D3">
        <w:t xml:space="preserve">señala a los </w:t>
      </w:r>
      <w:r w:rsidRPr="006407D3">
        <w:t xml:space="preserve">denominados </w:t>
      </w:r>
      <w:r w:rsidRPr="006407D3">
        <w:t>grupos vulnerables</w:t>
      </w:r>
      <w:r w:rsidRPr="006407D3">
        <w:t xml:space="preserve"> como los sujetos que se encuentran ante dificultad del acceso a sus derechos siendo el caso de las mujeres entrando en esa categorización, debido a que las señala en dichos grupos:</w:t>
      </w:r>
      <w:r w:rsidRPr="006407D3">
        <w:t xml:space="preserve"> </w:t>
      </w:r>
      <w:r w:rsidRPr="006407D3">
        <w:t>por</w:t>
      </w:r>
      <w:r w:rsidRPr="006407D3">
        <w:t xml:space="preserve"> origen étnico, la pobreza, las mujeres, el género, la discapacidad, en condición de enfermedad, la migración, los menores de edad, los adultos mayores, la religión, el trabajo informal, los presos y finalmente los periodistas. </w:t>
      </w:r>
      <w:r w:rsidRPr="006407D3">
        <w:t xml:space="preserve"> </w:t>
      </w:r>
    </w:p>
    <w:p w14:paraId="451023D3" w14:textId="60D14F90" w:rsidR="00B4131B" w:rsidRPr="006407D3" w:rsidRDefault="00142412" w:rsidP="0078284B">
      <w:pPr>
        <w:spacing w:before="120" w:after="120" w:line="276" w:lineRule="auto"/>
        <w:jc w:val="both"/>
      </w:pPr>
      <w:r w:rsidRPr="006407D3">
        <w:t>Para el caso de México los grupos vulnerables o los espacios de vulnerabilidad para una categorización en donde el sujeto de derechos como tal, si se encuentra en alguno de estos espacios de vulnerabilidad, se enfrenta a un espacio de no privilegio, de no acceso a</w:t>
      </w:r>
      <w:r w:rsidR="00E203B0">
        <w:t xml:space="preserve">l </w:t>
      </w:r>
      <w:r w:rsidRPr="006407D3">
        <w:t>espacio social</w:t>
      </w:r>
      <w:r w:rsidR="00E203B0">
        <w:t xml:space="preserve"> </w:t>
      </w:r>
      <w:r w:rsidRPr="006407D3">
        <w:t xml:space="preserve">y de protección </w:t>
      </w:r>
      <w:r w:rsidR="00E203B0">
        <w:t xml:space="preserve">de los </w:t>
      </w:r>
      <w:r w:rsidRPr="006407D3">
        <w:t>derechos humanos, ante ello la mujer se encuentra en esa categorización, además si se le agrega a la pobreza de origen y se adiciona otras categorías de vulnerabilidad su no acceso al sistema social será complejo.</w:t>
      </w:r>
    </w:p>
    <w:p w14:paraId="26CFF076" w14:textId="796B274E" w:rsidR="00F76535" w:rsidRPr="006407D3" w:rsidRDefault="006E6F16" w:rsidP="0078284B">
      <w:pPr>
        <w:spacing w:before="120" w:after="120" w:line="276" w:lineRule="auto"/>
        <w:jc w:val="both"/>
      </w:pPr>
      <w:r w:rsidRPr="006407D3">
        <w:t>En conclusión,</w:t>
      </w:r>
      <w:r w:rsidR="00B4131B" w:rsidRPr="006407D3">
        <w:t xml:space="preserve"> el sistema hegemónico predominante señala</w:t>
      </w:r>
      <w:r w:rsidR="0056649D" w:rsidRPr="006407D3">
        <w:t xml:space="preserve"> que la persona con acceso a</w:t>
      </w:r>
      <w:r w:rsidRPr="006407D3">
        <w:t>l</w:t>
      </w:r>
      <w:r w:rsidR="0056649D" w:rsidRPr="006407D3">
        <w:t xml:space="preserve"> sistema social</w:t>
      </w:r>
      <w:r w:rsidRPr="006407D3">
        <w:t xml:space="preserve"> determinado </w:t>
      </w:r>
      <w:r w:rsidR="00E203B0">
        <w:t>por aspirar a constituirse como</w:t>
      </w:r>
      <w:r w:rsidR="0056649D" w:rsidRPr="006407D3">
        <w:t xml:space="preserve"> una </w:t>
      </w:r>
      <w:r w:rsidR="00B4131B" w:rsidRPr="006407D3">
        <w:t>persona masculina, burguesa</w:t>
      </w:r>
      <w:r w:rsidR="0056649D" w:rsidRPr="006407D3">
        <w:t xml:space="preserve"> (con capacidad económica)</w:t>
      </w:r>
      <w:r w:rsidR="00B4131B" w:rsidRPr="006407D3">
        <w:t xml:space="preserve">, con distinción de </w:t>
      </w:r>
      <w:r w:rsidR="00E203B0">
        <w:t>rasgos fisiológicos</w:t>
      </w:r>
      <w:r w:rsidR="00B4131B" w:rsidRPr="006407D3">
        <w:t xml:space="preserve"> (racismo), </w:t>
      </w:r>
      <w:r w:rsidR="0056649D" w:rsidRPr="006407D3">
        <w:t xml:space="preserve">de religión cristica (la de mayor incidencia a nivel mundial) y </w:t>
      </w:r>
      <w:r w:rsidR="00E203B0">
        <w:t xml:space="preserve">constituir o ser miembro </w:t>
      </w:r>
      <w:r w:rsidR="0056649D" w:rsidRPr="006407D3">
        <w:t>de una familia tradicional (preponderantemente); y como consecuencia</w:t>
      </w:r>
      <w:r w:rsidRPr="006407D3">
        <w:t>,</w:t>
      </w:r>
      <w:r w:rsidR="0056649D" w:rsidRPr="006407D3">
        <w:t xml:space="preserve"> lo que se aleje del mismo, no accesa a la realidad social concreta</w:t>
      </w:r>
      <w:r w:rsidR="00F76535" w:rsidRPr="006407D3">
        <w:t xml:space="preserve"> y sufre una afectación en la protección a sus derechos.  </w:t>
      </w:r>
    </w:p>
    <w:p w14:paraId="069D7BA2" w14:textId="76D9BB0E" w:rsidR="00B4131B" w:rsidRPr="006407D3" w:rsidRDefault="00F76535" w:rsidP="0078284B">
      <w:pPr>
        <w:spacing w:before="120" w:after="120" w:line="276" w:lineRule="auto"/>
        <w:jc w:val="both"/>
      </w:pPr>
      <w:r w:rsidRPr="006407D3">
        <w:t>Además a</w:t>
      </w:r>
      <w:r w:rsidR="0056649D" w:rsidRPr="006407D3">
        <w:t>dicionando las categorías de vulnerabilidad del PNUD (2014)</w:t>
      </w:r>
      <w:r w:rsidR="006E6F16" w:rsidRPr="006407D3">
        <w:t xml:space="preserve"> que representan el no acceso a los derechos por condiciones de</w:t>
      </w:r>
      <w:r w:rsidR="0056649D" w:rsidRPr="006407D3">
        <w:t>:</w:t>
      </w:r>
      <w:r w:rsidR="006E6F16" w:rsidRPr="006407D3">
        <w:t xml:space="preserve"> </w:t>
      </w:r>
      <w:r w:rsidR="0056649D" w:rsidRPr="006407D3">
        <w:t>origen étnico, la pobreza</w:t>
      </w:r>
      <w:r w:rsidRPr="006407D3">
        <w:t>,</w:t>
      </w:r>
      <w:r w:rsidR="0056649D" w:rsidRPr="006407D3">
        <w:t xml:space="preserve"> </w:t>
      </w:r>
      <w:r w:rsidRPr="006407D3">
        <w:t xml:space="preserve">las mujeres, </w:t>
      </w:r>
      <w:r w:rsidR="0056649D" w:rsidRPr="006407D3">
        <w:t>el género, la discapacidad, en condición de enfermedad, la migración, los menores de edad, los adultos mayores, la religión, el trabajo informal, los presos y los periodistas</w:t>
      </w:r>
      <w:r w:rsidR="0056649D" w:rsidRPr="006407D3">
        <w:t xml:space="preserve">; </w:t>
      </w:r>
      <w:r w:rsidRPr="006407D3">
        <w:t xml:space="preserve">implica que ambas figuras, la hegemonia a través de sus categorías y la vulnerabilidad representan un conflicto </w:t>
      </w:r>
      <w:r w:rsidR="0056649D" w:rsidRPr="006407D3">
        <w:t xml:space="preserve"> en materia de protección a derechos fundamentales, en este caso de las mujeres</w:t>
      </w:r>
      <w:r w:rsidR="006E6F16" w:rsidRPr="006407D3">
        <w:t xml:space="preserve"> por su no acceso a la realida</w:t>
      </w:r>
      <w:r w:rsidRPr="006407D3">
        <w:t>d</w:t>
      </w:r>
      <w:r w:rsidR="006E6F16" w:rsidRPr="006407D3">
        <w:t xml:space="preserve"> social </w:t>
      </w:r>
      <w:r w:rsidRPr="006407D3">
        <w:t xml:space="preserve">debido a no cumplir </w:t>
      </w:r>
      <w:r w:rsidR="006E6F16" w:rsidRPr="006407D3">
        <w:t>lo condicionado</w:t>
      </w:r>
      <w:r w:rsidR="00E203B0">
        <w:t xml:space="preserve"> y marcado</w:t>
      </w:r>
      <w:r w:rsidR="006E6F16" w:rsidRPr="006407D3">
        <w:t xml:space="preserve"> por la hegemon</w:t>
      </w:r>
      <w:r w:rsidRPr="006407D3">
        <w:t>í</w:t>
      </w:r>
      <w:r w:rsidR="006E6F16" w:rsidRPr="006407D3">
        <w:t>a</w:t>
      </w:r>
      <w:r w:rsidR="00E203B0">
        <w:t xml:space="preserve">, </w:t>
      </w:r>
      <w:r w:rsidR="006E6F16" w:rsidRPr="006407D3">
        <w:t>adem</w:t>
      </w:r>
      <w:r w:rsidRPr="006407D3">
        <w:t>á</w:t>
      </w:r>
      <w:r w:rsidR="006E6F16" w:rsidRPr="006407D3">
        <w:t>s entrar en condicion de vulnerabilidad</w:t>
      </w:r>
      <w:r w:rsidRPr="006407D3">
        <w:t>, lo que atenta directamente en la protección de sus derechos</w:t>
      </w:r>
      <w:r w:rsidR="00E203B0">
        <w:t xml:space="preserve"> fundamentales. </w:t>
      </w:r>
    </w:p>
    <w:p w14:paraId="034132A9" w14:textId="77777777" w:rsidR="00286132" w:rsidRDefault="00286132" w:rsidP="0078284B">
      <w:pPr>
        <w:spacing w:before="120" w:after="120" w:line="276" w:lineRule="auto"/>
        <w:jc w:val="both"/>
      </w:pPr>
    </w:p>
    <w:p w14:paraId="3BA4F5C6" w14:textId="77777777" w:rsidR="00286132" w:rsidRDefault="00286132" w:rsidP="0078284B">
      <w:pPr>
        <w:spacing w:before="120" w:after="120" w:line="276" w:lineRule="auto"/>
        <w:jc w:val="both"/>
      </w:pPr>
    </w:p>
    <w:p w14:paraId="4BC16E83" w14:textId="5613F2C6" w:rsidR="005661BC" w:rsidRPr="006407D3" w:rsidRDefault="00142412" w:rsidP="0078284B">
      <w:pPr>
        <w:spacing w:before="120" w:after="120" w:line="276" w:lineRule="auto"/>
        <w:jc w:val="both"/>
      </w:pPr>
      <w:r w:rsidRPr="006407D3">
        <w:lastRenderedPageBreak/>
        <w:t>Por lo anterior se muestra cómo las categorías hegemónicas adicionadas a la condición de vulnerabilidad incide en el no acceso al sistema social del sujeto</w:t>
      </w:r>
      <w:r w:rsidR="004314FC">
        <w:t>,</w:t>
      </w:r>
      <w:r w:rsidRPr="006407D3">
        <w:t xml:space="preserve"> aunque la dignidad humana y democracia participativa exigen que todo ser humano es reconocido sujeto de derechos fundamentales y su acceso a los mismos.</w:t>
      </w:r>
      <w:r w:rsidR="008A4081" w:rsidRPr="006407D3">
        <w:t xml:space="preserve"> </w:t>
      </w:r>
      <w:r w:rsidR="00255B6D" w:rsidRPr="006407D3">
        <w:t>Además</w:t>
      </w:r>
      <w:r w:rsidR="008A4081" w:rsidRPr="006407D3">
        <w:t xml:space="preserve"> l</w:t>
      </w:r>
      <w:r w:rsidR="00A75BA0" w:rsidRPr="006407D3">
        <w:t>as anteriores categorías son parte de la normalización de una gran cantidad de figuras que el sistema normativo</w:t>
      </w:r>
      <w:r w:rsidR="00255B6D" w:rsidRPr="006407D3">
        <w:t xml:space="preserve"> y gubernamental</w:t>
      </w:r>
      <w:r w:rsidR="00A75BA0" w:rsidRPr="006407D3">
        <w:t xml:space="preserve"> mexicano ha mantenido </w:t>
      </w:r>
      <w:r w:rsidR="001A0475">
        <w:t xml:space="preserve">y con ello, </w:t>
      </w:r>
      <w:r w:rsidR="00A75BA0" w:rsidRPr="006407D3">
        <w:t>osbtaculizando la protección y el reconocimiento de los derechos humanos de las mujere</w:t>
      </w:r>
      <w:r w:rsidR="001A0475">
        <w:t>s</w:t>
      </w:r>
      <w:r w:rsidR="00A379EA" w:rsidRPr="006407D3">
        <w:t>.</w:t>
      </w:r>
      <w:r w:rsidR="005661BC" w:rsidRPr="006407D3">
        <w:rPr>
          <w:lang w:val="es-ES"/>
        </w:rPr>
        <w:t xml:space="preserve"> </w:t>
      </w:r>
      <w:r w:rsidR="005661BC" w:rsidRPr="006407D3">
        <w:rPr>
          <w:lang w:val="es-ES"/>
        </w:rPr>
        <w:t xml:space="preserve">Por tanto, ante su existencia, </w:t>
      </w:r>
      <w:r w:rsidR="00255B6D" w:rsidRPr="006407D3">
        <w:rPr>
          <w:lang w:val="es-ES"/>
        </w:rPr>
        <w:t>dichos subsistemas</w:t>
      </w:r>
      <w:r w:rsidR="005661BC" w:rsidRPr="006407D3">
        <w:rPr>
          <w:lang w:val="es-ES"/>
        </w:rPr>
        <w:t xml:space="preserve"> </w:t>
      </w:r>
      <w:r w:rsidR="00255B6D" w:rsidRPr="006407D3">
        <w:rPr>
          <w:lang w:val="es-ES"/>
        </w:rPr>
        <w:t>(</w:t>
      </w:r>
      <w:r w:rsidR="005661BC" w:rsidRPr="006407D3">
        <w:rPr>
          <w:lang w:val="es-ES"/>
        </w:rPr>
        <w:t>normativo y gubernamental</w:t>
      </w:r>
      <w:r w:rsidR="00255B6D" w:rsidRPr="006407D3">
        <w:rPr>
          <w:lang w:val="es-ES"/>
        </w:rPr>
        <w:t xml:space="preserve">) </w:t>
      </w:r>
      <w:r w:rsidR="005661BC" w:rsidRPr="006407D3">
        <w:rPr>
          <w:lang w:val="es-ES"/>
        </w:rPr>
        <w:t>se muestran ineficaces, por la presencia de este pensamiento colectivo</w:t>
      </w:r>
      <w:r w:rsidR="001A0475">
        <w:rPr>
          <w:lang w:val="es-ES"/>
        </w:rPr>
        <w:t xml:space="preserve"> hegemónico</w:t>
      </w:r>
      <w:r w:rsidR="005661BC" w:rsidRPr="006407D3">
        <w:rPr>
          <w:lang w:val="es-ES"/>
        </w:rPr>
        <w:t xml:space="preserve">, que incide en la presencia y reproducción de </w:t>
      </w:r>
      <w:r w:rsidR="00F76535" w:rsidRPr="006407D3">
        <w:rPr>
          <w:lang w:val="es-ES"/>
        </w:rPr>
        <w:t>fenómenos que</w:t>
      </w:r>
      <w:r w:rsidR="005661BC" w:rsidRPr="006407D3">
        <w:rPr>
          <w:lang w:val="es-ES"/>
        </w:rPr>
        <w:t xml:space="preserve"> inciden</w:t>
      </w:r>
      <w:r w:rsidR="00F76535" w:rsidRPr="006407D3">
        <w:rPr>
          <w:lang w:val="es-ES"/>
        </w:rPr>
        <w:t xml:space="preserve"> </w:t>
      </w:r>
      <w:r w:rsidR="005661BC" w:rsidRPr="006407D3">
        <w:rPr>
          <w:lang w:val="es-ES"/>
        </w:rPr>
        <w:t>y atentan contra los derechos humanos de las mujeres.</w:t>
      </w:r>
    </w:p>
    <w:p w14:paraId="745524C2" w14:textId="77777777" w:rsidR="00B4131B" w:rsidRPr="006407D3" w:rsidRDefault="00B4131B" w:rsidP="0078284B">
      <w:pPr>
        <w:spacing w:before="100" w:beforeAutospacing="1" w:after="100" w:afterAutospacing="1" w:line="276" w:lineRule="auto"/>
        <w:jc w:val="center"/>
        <w:rPr>
          <w:lang w:val="es-ES"/>
        </w:rPr>
      </w:pPr>
    </w:p>
    <w:p w14:paraId="193F198D" w14:textId="32AEBB53" w:rsidR="00151651" w:rsidRPr="006407D3" w:rsidRDefault="004164F2" w:rsidP="0078284B">
      <w:pPr>
        <w:spacing w:before="100" w:beforeAutospacing="1" w:after="100" w:afterAutospacing="1" w:line="276" w:lineRule="auto"/>
        <w:jc w:val="center"/>
        <w:rPr>
          <w:lang w:val="es-ES"/>
        </w:rPr>
      </w:pPr>
      <w:r w:rsidRPr="006407D3">
        <w:rPr>
          <w:lang w:val="es-ES"/>
        </w:rPr>
        <w:t xml:space="preserve">III. Resultados cuantitativos de la no protección de los derechos humanos </w:t>
      </w:r>
      <w:r w:rsidRPr="006407D3">
        <w:rPr>
          <w:lang w:val="es-ES"/>
        </w:rPr>
        <w:br/>
        <w:t>de las mujeres en México 2011-2021.</w:t>
      </w:r>
    </w:p>
    <w:p w14:paraId="141F3171" w14:textId="7B017066" w:rsidR="00036E53" w:rsidRPr="006407D3" w:rsidRDefault="008312B2" w:rsidP="0078284B">
      <w:pPr>
        <w:spacing w:before="100" w:beforeAutospacing="1" w:after="100" w:afterAutospacing="1" w:line="276" w:lineRule="auto"/>
        <w:jc w:val="both"/>
        <w:rPr>
          <w:lang w:val="es-ES"/>
        </w:rPr>
      </w:pPr>
      <w:r w:rsidRPr="006407D3">
        <w:rPr>
          <w:lang w:val="es-ES"/>
        </w:rPr>
        <w:t xml:space="preserve">El presente apartado pretende identificar a través de un análisis cuantitativo basado en datos duros de estadísticas nacionales e internacionales en materia de derechos humanos de las mujeres, si las reformas del 2011 </w:t>
      </w:r>
      <w:r w:rsidR="00255F34" w:rsidRPr="006407D3">
        <w:rPr>
          <w:lang w:val="es-ES"/>
        </w:rPr>
        <w:t xml:space="preserve">a la CPEUM </w:t>
      </w:r>
      <w:r w:rsidR="00EA6560" w:rsidRPr="006407D3">
        <w:rPr>
          <w:lang w:val="es-ES"/>
        </w:rPr>
        <w:t xml:space="preserve">que </w:t>
      </w:r>
      <w:r w:rsidRPr="006407D3">
        <w:rPr>
          <w:lang w:val="es-ES"/>
        </w:rPr>
        <w:t xml:space="preserve">puntualizan la </w:t>
      </w:r>
      <w:r w:rsidR="00B4131B" w:rsidRPr="006407D3">
        <w:rPr>
          <w:lang w:val="es-ES"/>
        </w:rPr>
        <w:t xml:space="preserve">dignidad humana e </w:t>
      </w:r>
      <w:r w:rsidRPr="006407D3">
        <w:rPr>
          <w:lang w:val="es-ES"/>
        </w:rPr>
        <w:t>igualdad de derechos fundamentales para toda persona sin distinción o cualquier otra categorizació</w:t>
      </w:r>
      <w:r w:rsidR="00255F34" w:rsidRPr="006407D3">
        <w:rPr>
          <w:lang w:val="es-ES"/>
        </w:rPr>
        <w:t xml:space="preserve">n, y </w:t>
      </w:r>
      <w:r w:rsidRPr="006407D3">
        <w:rPr>
          <w:lang w:val="es-ES"/>
        </w:rPr>
        <w:t xml:space="preserve">los documentos internacionales firmados y ratificados por México en materia de </w:t>
      </w:r>
      <w:r w:rsidR="00EA6560" w:rsidRPr="006407D3">
        <w:rPr>
          <w:lang w:val="es-ES"/>
        </w:rPr>
        <w:t xml:space="preserve">protección </w:t>
      </w:r>
      <w:r w:rsidRPr="006407D3">
        <w:rPr>
          <w:lang w:val="es-ES"/>
        </w:rPr>
        <w:t xml:space="preserve">derechos humanos </w:t>
      </w:r>
      <w:r w:rsidR="00255F34" w:rsidRPr="006407D3">
        <w:rPr>
          <w:lang w:val="es-ES"/>
        </w:rPr>
        <w:t>en concordancia del principio de convencionalidad, como obligaciones en materia de protección de los derechos humanos de las mujeres</w:t>
      </w:r>
      <w:r w:rsidR="00EA6560" w:rsidRPr="006407D3">
        <w:rPr>
          <w:lang w:val="es-ES"/>
        </w:rPr>
        <w:t xml:space="preserve"> hacia el sistema </w:t>
      </w:r>
      <w:r w:rsidR="00B4131B" w:rsidRPr="006407D3">
        <w:rPr>
          <w:lang w:val="es-ES"/>
        </w:rPr>
        <w:t>jurídico mexicano</w:t>
      </w:r>
      <w:r w:rsidR="00036E53" w:rsidRPr="006407D3">
        <w:rPr>
          <w:lang w:val="es-ES"/>
        </w:rPr>
        <w:t>,</w:t>
      </w:r>
      <w:r w:rsidR="00EA6560" w:rsidRPr="006407D3">
        <w:rPr>
          <w:lang w:val="es-ES"/>
        </w:rPr>
        <w:t xml:space="preserve"> se cumplimentan </w:t>
      </w:r>
      <w:r w:rsidR="00036E53" w:rsidRPr="006407D3">
        <w:rPr>
          <w:lang w:val="es-ES"/>
        </w:rPr>
        <w:t>en la realidad social</w:t>
      </w:r>
      <w:r w:rsidR="007962B0" w:rsidRPr="006407D3">
        <w:rPr>
          <w:lang w:val="es-ES"/>
        </w:rPr>
        <w:t xml:space="preserve"> o por la existencia de algunas figuras </w:t>
      </w:r>
      <w:r w:rsidR="00AB7707" w:rsidRPr="006407D3">
        <w:rPr>
          <w:lang w:val="es-ES"/>
        </w:rPr>
        <w:t xml:space="preserve">contrarias a la dignidad humana, se atenta </w:t>
      </w:r>
      <w:r w:rsidR="007962B0" w:rsidRPr="006407D3">
        <w:rPr>
          <w:lang w:val="es-ES"/>
        </w:rPr>
        <w:t xml:space="preserve">en contra de los derechos humanos de las mismas. </w:t>
      </w:r>
    </w:p>
    <w:p w14:paraId="5FE0CF98" w14:textId="6A9840B4" w:rsidR="003D713B" w:rsidRDefault="003D713B" w:rsidP="0078284B">
      <w:pPr>
        <w:spacing w:before="100" w:beforeAutospacing="1" w:after="100" w:afterAutospacing="1" w:line="276" w:lineRule="auto"/>
        <w:jc w:val="both"/>
      </w:pPr>
      <w:r w:rsidRPr="006407D3">
        <w:rPr>
          <w:lang w:val="es-ES"/>
        </w:rPr>
        <w:t>La primera estadística es referente al feminicidio</w:t>
      </w:r>
      <w:r w:rsidR="00686C8F" w:rsidRPr="006407D3">
        <w:rPr>
          <w:rStyle w:val="Refdenotaalpie"/>
          <w:lang w:val="es-ES"/>
        </w:rPr>
        <w:footnoteReference w:id="1"/>
      </w:r>
      <w:r w:rsidRPr="006407D3">
        <w:rPr>
          <w:lang w:val="es-ES"/>
        </w:rPr>
        <w:t xml:space="preserve"> en el periodo anual de 2019 registrada </w:t>
      </w:r>
      <w:r w:rsidRPr="006407D3">
        <w:t xml:space="preserve">por la Comisión Económica para América Latina y el Caribe </w:t>
      </w:r>
      <w:sdt>
        <w:sdtPr>
          <w:rPr>
            <w:lang w:val="es-ES"/>
          </w:rPr>
          <w:id w:val="1256747"/>
          <w:citation/>
        </w:sdtPr>
        <w:sdtContent>
          <w:r w:rsidR="001A0475" w:rsidRPr="00286132">
            <w:rPr>
              <w:lang w:val="es-ES"/>
            </w:rPr>
            <w:fldChar w:fldCharType="begin"/>
          </w:r>
          <w:r w:rsidR="001A0475">
            <w:rPr>
              <w:lang w:val="es-ES"/>
            </w:rPr>
            <w:instrText xml:space="preserve">CITATION CEP22 \y  \t  \l 3082 </w:instrText>
          </w:r>
          <w:r w:rsidR="001A0475" w:rsidRPr="00286132">
            <w:rPr>
              <w:lang w:val="es-ES"/>
            </w:rPr>
            <w:fldChar w:fldCharType="separate"/>
          </w:r>
          <w:r w:rsidR="003723FA" w:rsidRPr="003723FA">
            <w:rPr>
              <w:noProof/>
              <w:lang w:val="es-ES"/>
            </w:rPr>
            <w:t>(CEPAL)</w:t>
          </w:r>
          <w:r w:rsidR="001A0475" w:rsidRPr="00286132">
            <w:rPr>
              <w:lang w:val="es-ES"/>
            </w:rPr>
            <w:fldChar w:fldCharType="end"/>
          </w:r>
        </w:sdtContent>
      </w:sdt>
      <w:r w:rsidR="001A0475" w:rsidRPr="00286132">
        <w:rPr>
          <w:lang w:val="es-ES"/>
        </w:rPr>
        <w:t xml:space="preserve"> </w:t>
      </w:r>
      <w:r w:rsidR="001A0475">
        <w:rPr>
          <w:lang w:val="es-ES"/>
        </w:rPr>
        <w:t xml:space="preserve"> </w:t>
      </w:r>
      <w:r w:rsidR="001A0475" w:rsidRPr="00286132">
        <w:rPr>
          <w:lang w:val="es-ES"/>
        </w:rPr>
        <w:t xml:space="preserve"> </w:t>
      </w:r>
      <w:r w:rsidR="00686C8F" w:rsidRPr="006407D3">
        <w:t>con indicencia en los 20 países que se colocan, que refleja</w:t>
      </w:r>
      <w:r w:rsidRPr="006407D3">
        <w:t xml:space="preserve"> por números absol</w:t>
      </w:r>
      <w:r w:rsidR="00686C8F" w:rsidRPr="006407D3">
        <w:t>u</w:t>
      </w:r>
      <w:r w:rsidRPr="006407D3">
        <w:t>tos y tasas por cada 100,000 mujeres:</w:t>
      </w:r>
    </w:p>
    <w:p w14:paraId="1FC1DBB0" w14:textId="302431B1" w:rsidR="00286132" w:rsidRDefault="00286132" w:rsidP="0078284B">
      <w:pPr>
        <w:spacing w:before="100" w:beforeAutospacing="1" w:after="100" w:afterAutospacing="1" w:line="276" w:lineRule="auto"/>
        <w:jc w:val="both"/>
      </w:pPr>
    </w:p>
    <w:p w14:paraId="77931263" w14:textId="759423E7" w:rsidR="00286132" w:rsidRPr="006407D3" w:rsidRDefault="00286132" w:rsidP="00286132">
      <w:pPr>
        <w:spacing w:before="100" w:beforeAutospacing="1" w:after="100" w:afterAutospacing="1" w:line="276" w:lineRule="auto"/>
        <w:jc w:val="center"/>
      </w:pPr>
      <w:r>
        <w:lastRenderedPageBreak/>
        <w:t xml:space="preserve">Gráfica 1. Indice de feminicidios en </w:t>
      </w:r>
      <w:r w:rsidRPr="006407D3">
        <w:t>América Latina y el Caribe</w:t>
      </w:r>
      <w:r>
        <w:t>, 2019</w:t>
      </w:r>
    </w:p>
    <w:p w14:paraId="707C2DA2" w14:textId="35534699" w:rsidR="00EA6560" w:rsidRPr="006407D3" w:rsidRDefault="003D713B" w:rsidP="0078284B">
      <w:pPr>
        <w:spacing w:before="100" w:beforeAutospacing="1" w:after="100" w:afterAutospacing="1" w:line="276" w:lineRule="auto"/>
        <w:jc w:val="both"/>
        <w:rPr>
          <w:lang w:val="es-ES"/>
        </w:rPr>
      </w:pPr>
      <w:r w:rsidRPr="006407D3">
        <w:rPr>
          <w:noProof/>
          <w:lang w:val="es-ES"/>
        </w:rPr>
        <w:drawing>
          <wp:inline distT="0" distB="0" distL="0" distR="0" wp14:anchorId="11D68333" wp14:editId="6F00BDB5">
            <wp:extent cx="5501285" cy="2919046"/>
            <wp:effectExtent l="0" t="0" r="0" b="2540"/>
            <wp:docPr id="4" name="Imagen 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Gráfico&#10;&#10;Descripción generada automáticamente"/>
                    <pic:cNvPicPr/>
                  </pic:nvPicPr>
                  <pic:blipFill rotWithShape="1">
                    <a:blip r:embed="rId12" cstate="print">
                      <a:extLst>
                        <a:ext uri="{28A0092B-C50C-407E-A947-70E740481C1C}">
                          <a14:useLocalDpi xmlns:a14="http://schemas.microsoft.com/office/drawing/2010/main" val="0"/>
                        </a:ext>
                      </a:extLst>
                    </a:blip>
                    <a:srcRect t="17591"/>
                    <a:stretch/>
                  </pic:blipFill>
                  <pic:spPr bwMode="auto">
                    <a:xfrm>
                      <a:off x="0" y="0"/>
                      <a:ext cx="5692548" cy="3020532"/>
                    </a:xfrm>
                    <a:prstGeom prst="rect">
                      <a:avLst/>
                    </a:prstGeom>
                    <a:ln>
                      <a:noFill/>
                    </a:ln>
                    <a:extLst>
                      <a:ext uri="{53640926-AAD7-44D8-BBD7-CCE9431645EC}">
                        <a14:shadowObscured xmlns:a14="http://schemas.microsoft.com/office/drawing/2010/main"/>
                      </a:ext>
                    </a:extLst>
                  </pic:spPr>
                </pic:pic>
              </a:graphicData>
            </a:graphic>
          </wp:inline>
        </w:drawing>
      </w:r>
    </w:p>
    <w:p w14:paraId="56C818DF" w14:textId="3F2A5B58" w:rsidR="00D93FF0" w:rsidRPr="006407D3" w:rsidRDefault="00286132" w:rsidP="0078284B">
      <w:pPr>
        <w:spacing w:before="100" w:beforeAutospacing="1" w:after="100" w:afterAutospacing="1" w:line="276" w:lineRule="auto"/>
        <w:jc w:val="right"/>
        <w:rPr>
          <w:lang w:val="es-ES"/>
        </w:rPr>
      </w:pPr>
      <w:r>
        <w:rPr>
          <w:lang w:val="es-ES"/>
        </w:rPr>
        <w:t xml:space="preserve">Fuente: </w:t>
      </w:r>
      <w:sdt>
        <w:sdtPr>
          <w:rPr>
            <w:lang w:val="es-ES"/>
          </w:rPr>
          <w:id w:val="1761876083"/>
          <w:citation/>
        </w:sdtPr>
        <w:sdtContent>
          <w:r w:rsidR="00A36235" w:rsidRPr="00286132">
            <w:rPr>
              <w:lang w:val="es-ES"/>
            </w:rPr>
            <w:fldChar w:fldCharType="begin"/>
          </w:r>
          <w:r w:rsidR="00A36235" w:rsidRPr="00286132">
            <w:rPr>
              <w:lang w:val="es-ES"/>
            </w:rPr>
            <w:instrText xml:space="preserve">CITATION CEP22 \l 3082 </w:instrText>
          </w:r>
          <w:r w:rsidR="00A36235" w:rsidRPr="00286132">
            <w:rPr>
              <w:lang w:val="es-ES"/>
            </w:rPr>
            <w:fldChar w:fldCharType="separate"/>
          </w:r>
          <w:r w:rsidR="003723FA" w:rsidRPr="003723FA">
            <w:rPr>
              <w:noProof/>
              <w:lang w:val="es-ES"/>
            </w:rPr>
            <w:t>(CEPAL, 2019)</w:t>
          </w:r>
          <w:r w:rsidR="00A36235" w:rsidRPr="00286132">
            <w:rPr>
              <w:lang w:val="es-ES"/>
            </w:rPr>
            <w:fldChar w:fldCharType="end"/>
          </w:r>
        </w:sdtContent>
      </w:sdt>
      <w:r w:rsidR="00A36235" w:rsidRPr="00286132">
        <w:rPr>
          <w:lang w:val="es-ES"/>
        </w:rPr>
        <w:t xml:space="preserve"> </w:t>
      </w:r>
      <w:r>
        <w:rPr>
          <w:lang w:val="es-ES"/>
        </w:rPr>
        <w:t xml:space="preserve"> </w:t>
      </w:r>
      <w:r w:rsidR="00D93FF0" w:rsidRPr="00286132">
        <w:rPr>
          <w:lang w:val="es-ES"/>
        </w:rPr>
        <w:t xml:space="preserve"> </w:t>
      </w:r>
    </w:p>
    <w:p w14:paraId="30AD094C" w14:textId="13962CDD" w:rsidR="00646961" w:rsidRPr="006407D3" w:rsidRDefault="003D713B" w:rsidP="0078284B">
      <w:pPr>
        <w:spacing w:before="100" w:beforeAutospacing="1" w:after="100" w:afterAutospacing="1" w:line="276" w:lineRule="auto"/>
        <w:jc w:val="both"/>
      </w:pPr>
      <w:r w:rsidRPr="006407D3">
        <w:t xml:space="preserve">Estos resultados </w:t>
      </w:r>
      <w:r w:rsidR="00686C8F" w:rsidRPr="006407D3">
        <w:t xml:space="preserve">muestran la existencia de esta figura en la realidad social, en donde, </w:t>
      </w:r>
      <w:r w:rsidRPr="006407D3">
        <w:t>México</w:t>
      </w:r>
      <w:r w:rsidR="00D93FF0" w:rsidRPr="006407D3">
        <w:t xml:space="preserve"> (antecedido por Brasil) </w:t>
      </w:r>
      <w:r w:rsidR="00F92DF6" w:rsidRPr="006407D3">
        <w:t>es el segundo</w:t>
      </w:r>
      <w:r w:rsidR="00D93FF0" w:rsidRPr="006407D3">
        <w:t xml:space="preserve"> país con </w:t>
      </w:r>
      <w:r w:rsidR="00076923" w:rsidRPr="006407D3">
        <w:t xml:space="preserve">registro de altos </w:t>
      </w:r>
      <w:r w:rsidR="001A0475">
        <w:t>í</w:t>
      </w:r>
      <w:r w:rsidR="00076923" w:rsidRPr="006407D3">
        <w:t>ndices</w:t>
      </w:r>
      <w:r w:rsidR="00D93FF0" w:rsidRPr="006407D3">
        <w:t xml:space="preserve"> de feminicidio</w:t>
      </w:r>
      <w:r w:rsidR="00F92DF6" w:rsidRPr="006407D3">
        <w:t xml:space="preserve"> </w:t>
      </w:r>
      <w:r w:rsidR="00D93FF0" w:rsidRPr="006407D3">
        <w:t xml:space="preserve">y como consecuencia, el reflejo de </w:t>
      </w:r>
      <w:r w:rsidR="001A0475">
        <w:t xml:space="preserve">la </w:t>
      </w:r>
      <w:r w:rsidR="00D93FF0" w:rsidRPr="006407D3">
        <w:t>vulneración y eliminación de los derechos humanos de las mujeres</w:t>
      </w:r>
      <w:r w:rsidR="001A0475">
        <w:t xml:space="preserve"> ante la realidad mexicana </w:t>
      </w:r>
      <w:r w:rsidR="008059CA" w:rsidRPr="006407D3">
        <w:t xml:space="preserve">además, en donde el sector mujeres en la realidad implica una lucha social para su existencia. </w:t>
      </w:r>
    </w:p>
    <w:p w14:paraId="698D1D43" w14:textId="254B0339" w:rsidR="00646961" w:rsidRDefault="00646961" w:rsidP="0078284B">
      <w:pPr>
        <w:spacing w:before="100" w:beforeAutospacing="1" w:after="100" w:afterAutospacing="1" w:line="276" w:lineRule="auto"/>
        <w:jc w:val="both"/>
        <w:rPr>
          <w:lang w:val="es-ES"/>
        </w:rPr>
      </w:pPr>
      <w:r w:rsidRPr="006407D3">
        <w:rPr>
          <w:lang w:val="es-ES"/>
        </w:rPr>
        <w:t>La siguiente estadística hace referencia a los registros generados en el primer medio de auxilio poblacional en México, en la llamada al 911,</w:t>
      </w:r>
      <w:r w:rsidR="00202307" w:rsidRPr="006407D3">
        <w:rPr>
          <w:lang w:val="es-ES"/>
        </w:rPr>
        <w:t xml:space="preserve"> derivadas del </w:t>
      </w:r>
      <w:r w:rsidR="008059CA" w:rsidRPr="006407D3">
        <w:rPr>
          <w:lang w:val="es-ES"/>
        </w:rPr>
        <w:t xml:space="preserve">Informe </w:t>
      </w:r>
      <w:r w:rsidR="00202307" w:rsidRPr="006407D3">
        <w:rPr>
          <w:lang w:val="es-ES"/>
        </w:rPr>
        <w:t>sobre violencia contra las mujeres, Incidencia delictiva y llamadas de emergencia 9-1-1 generado por el</w:t>
      </w:r>
      <w:r w:rsidRPr="006407D3">
        <w:rPr>
          <w:lang w:val="es-ES"/>
        </w:rPr>
        <w:t xml:space="preserve"> Centro Nacional de Información</w:t>
      </w:r>
      <w:r w:rsidR="00202307" w:rsidRPr="006407D3">
        <w:rPr>
          <w:lang w:val="es-ES"/>
        </w:rPr>
        <w:t>, la Secretar</w:t>
      </w:r>
      <w:r w:rsidR="00565ADD" w:rsidRPr="006407D3">
        <w:rPr>
          <w:lang w:val="es-ES"/>
        </w:rPr>
        <w:t>í</w:t>
      </w:r>
      <w:r w:rsidR="00202307" w:rsidRPr="006407D3">
        <w:rPr>
          <w:lang w:val="es-ES"/>
        </w:rPr>
        <w:t xml:space="preserve">a de Seguridad y Protección Ciudadana, y el Secretariado Ejecutivo del Sistema Nacional de Seguridad Pública, en donde se muestran los siguientes datos de mes de </w:t>
      </w:r>
      <w:r w:rsidR="00F458CC" w:rsidRPr="006407D3">
        <w:rPr>
          <w:lang w:val="es-ES"/>
        </w:rPr>
        <w:t xml:space="preserve">enero a </w:t>
      </w:r>
      <w:r w:rsidR="00202307" w:rsidRPr="006407D3">
        <w:rPr>
          <w:lang w:val="es-ES"/>
        </w:rPr>
        <w:t>junio de 2021:</w:t>
      </w:r>
    </w:p>
    <w:p w14:paraId="030B2029" w14:textId="5CDD6689" w:rsidR="00286132" w:rsidRDefault="00286132" w:rsidP="0078284B">
      <w:pPr>
        <w:spacing w:before="100" w:beforeAutospacing="1" w:after="100" w:afterAutospacing="1" w:line="276" w:lineRule="auto"/>
        <w:jc w:val="both"/>
        <w:rPr>
          <w:lang w:val="es-ES"/>
        </w:rPr>
      </w:pPr>
    </w:p>
    <w:p w14:paraId="34B384F7" w14:textId="6600D77D" w:rsidR="00286132" w:rsidRDefault="00286132" w:rsidP="0078284B">
      <w:pPr>
        <w:spacing w:before="100" w:beforeAutospacing="1" w:after="100" w:afterAutospacing="1" w:line="276" w:lineRule="auto"/>
        <w:jc w:val="both"/>
        <w:rPr>
          <w:lang w:val="es-ES"/>
        </w:rPr>
      </w:pPr>
    </w:p>
    <w:p w14:paraId="4957B57E" w14:textId="0343D4E2" w:rsidR="00286132" w:rsidRDefault="00286132" w:rsidP="0078284B">
      <w:pPr>
        <w:spacing w:before="100" w:beforeAutospacing="1" w:after="100" w:afterAutospacing="1" w:line="276" w:lineRule="auto"/>
        <w:jc w:val="both"/>
        <w:rPr>
          <w:lang w:val="es-ES"/>
        </w:rPr>
      </w:pPr>
    </w:p>
    <w:p w14:paraId="5C4A9739" w14:textId="77777777" w:rsidR="001A0475" w:rsidRDefault="001A0475" w:rsidP="0078284B">
      <w:pPr>
        <w:spacing w:before="100" w:beforeAutospacing="1" w:after="100" w:afterAutospacing="1" w:line="276" w:lineRule="auto"/>
        <w:jc w:val="both"/>
        <w:rPr>
          <w:lang w:val="es-ES"/>
        </w:rPr>
      </w:pPr>
    </w:p>
    <w:p w14:paraId="0FCE2379" w14:textId="4611212C" w:rsidR="00286132" w:rsidRPr="006407D3" w:rsidRDefault="00286132" w:rsidP="00EA6316">
      <w:pPr>
        <w:spacing w:before="100" w:beforeAutospacing="1" w:after="100" w:afterAutospacing="1" w:line="276" w:lineRule="auto"/>
        <w:jc w:val="center"/>
        <w:rPr>
          <w:lang w:val="es-ES"/>
        </w:rPr>
      </w:pPr>
      <w:r>
        <w:rPr>
          <w:lang w:val="es-ES"/>
        </w:rPr>
        <w:lastRenderedPageBreak/>
        <w:t>Gráfica 2. Delitos cometidos en contra de las mujeres</w:t>
      </w:r>
      <w:r w:rsidR="00EA6316">
        <w:rPr>
          <w:lang w:val="es-ES"/>
        </w:rPr>
        <w:t xml:space="preserve"> en México, </w:t>
      </w:r>
      <w:r>
        <w:rPr>
          <w:lang w:val="es-ES"/>
        </w:rPr>
        <w:t>enero a junio 202</w:t>
      </w:r>
      <w:r w:rsidR="00EA6316">
        <w:rPr>
          <w:lang w:val="es-ES"/>
        </w:rPr>
        <w:t>1.</w:t>
      </w:r>
    </w:p>
    <w:p w14:paraId="069F6D8E" w14:textId="685BBFBE" w:rsidR="00202307" w:rsidRPr="006407D3" w:rsidRDefault="00202307" w:rsidP="0078284B">
      <w:pPr>
        <w:spacing w:before="100" w:beforeAutospacing="1" w:after="100" w:afterAutospacing="1" w:line="276" w:lineRule="auto"/>
        <w:jc w:val="center"/>
        <w:rPr>
          <w:lang w:val="es-ES"/>
        </w:rPr>
      </w:pPr>
      <w:r w:rsidRPr="006407D3">
        <w:rPr>
          <w:noProof/>
          <w:lang w:val="es-ES"/>
        </w:rPr>
        <w:drawing>
          <wp:inline distT="0" distB="0" distL="0" distR="0" wp14:anchorId="55CD2136" wp14:editId="75B859E1">
            <wp:extent cx="5398551" cy="2914650"/>
            <wp:effectExtent l="0" t="0" r="0" b="0"/>
            <wp:docPr id="7" name="Imagen 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Gráfico, Gráfico circular&#10;&#10;Descripción generada automáticamente"/>
                    <pic:cNvPicPr/>
                  </pic:nvPicPr>
                  <pic:blipFill rotWithShape="1">
                    <a:blip r:embed="rId13" cstate="print">
                      <a:extLst>
                        <a:ext uri="{28A0092B-C50C-407E-A947-70E740481C1C}">
                          <a14:useLocalDpi xmlns:a14="http://schemas.microsoft.com/office/drawing/2010/main" val="0"/>
                        </a:ext>
                      </a:extLst>
                    </a:blip>
                    <a:srcRect t="15469"/>
                    <a:stretch/>
                  </pic:blipFill>
                  <pic:spPr bwMode="auto">
                    <a:xfrm>
                      <a:off x="0" y="0"/>
                      <a:ext cx="5435655" cy="2934682"/>
                    </a:xfrm>
                    <a:prstGeom prst="rect">
                      <a:avLst/>
                    </a:prstGeom>
                    <a:ln>
                      <a:noFill/>
                    </a:ln>
                    <a:extLst>
                      <a:ext uri="{53640926-AAD7-44D8-BBD7-CCE9431645EC}">
                        <a14:shadowObscured xmlns:a14="http://schemas.microsoft.com/office/drawing/2010/main"/>
                      </a:ext>
                    </a:extLst>
                  </pic:spPr>
                </pic:pic>
              </a:graphicData>
            </a:graphic>
          </wp:inline>
        </w:drawing>
      </w:r>
    </w:p>
    <w:p w14:paraId="7D2C3C73" w14:textId="634672CC" w:rsidR="005426C7" w:rsidRPr="006407D3" w:rsidRDefault="00202307" w:rsidP="00EA6316">
      <w:pPr>
        <w:spacing w:before="100" w:beforeAutospacing="1" w:after="100" w:afterAutospacing="1" w:line="276" w:lineRule="auto"/>
        <w:jc w:val="right"/>
        <w:rPr>
          <w:lang w:val="es-ES"/>
        </w:rPr>
      </w:pPr>
      <w:r w:rsidRPr="00EA6316">
        <w:rPr>
          <w:lang w:val="es-ES"/>
        </w:rPr>
        <w:t xml:space="preserve">Fuente: </w:t>
      </w:r>
      <w:sdt>
        <w:sdtPr>
          <w:rPr>
            <w:lang w:val="es-ES"/>
          </w:rPr>
          <w:id w:val="-1093472053"/>
          <w:citation/>
        </w:sdtPr>
        <w:sdtContent>
          <w:r w:rsidR="005426C7" w:rsidRPr="00EA6316">
            <w:rPr>
              <w:lang w:val="es-ES"/>
            </w:rPr>
            <w:fldChar w:fldCharType="begin"/>
          </w:r>
          <w:r w:rsidR="00EA6316" w:rsidRPr="00EA6316">
            <w:rPr>
              <w:lang w:val="es-ES"/>
            </w:rPr>
            <w:instrText xml:space="preserve">CITATION SSP21 \p 9 \l 3082 </w:instrText>
          </w:r>
          <w:r w:rsidR="005426C7" w:rsidRPr="00EA6316">
            <w:rPr>
              <w:lang w:val="es-ES"/>
            </w:rPr>
            <w:fldChar w:fldCharType="separate"/>
          </w:r>
          <w:r w:rsidR="003723FA" w:rsidRPr="003723FA">
            <w:rPr>
              <w:noProof/>
              <w:lang w:val="es-ES"/>
            </w:rPr>
            <w:t>(SSPC, et al., 2021, p. 9)</w:t>
          </w:r>
          <w:r w:rsidR="005426C7" w:rsidRPr="00EA6316">
            <w:rPr>
              <w:lang w:val="es-ES"/>
            </w:rPr>
            <w:fldChar w:fldCharType="end"/>
          </w:r>
        </w:sdtContent>
      </w:sdt>
    </w:p>
    <w:p w14:paraId="3A940952" w14:textId="7D3414F5" w:rsidR="00693636" w:rsidRPr="006407D3" w:rsidRDefault="00202307" w:rsidP="0078284B">
      <w:pPr>
        <w:spacing w:before="100" w:beforeAutospacing="1" w:after="100" w:afterAutospacing="1" w:line="276" w:lineRule="auto"/>
        <w:jc w:val="both"/>
        <w:rPr>
          <w:lang w:val="es-ES"/>
        </w:rPr>
      </w:pPr>
      <w:r w:rsidRPr="006407D3">
        <w:rPr>
          <w:lang w:val="es-ES"/>
        </w:rPr>
        <w:t xml:space="preserve">Este diagrama refleja </w:t>
      </w:r>
      <w:r w:rsidR="003A59C6" w:rsidRPr="006407D3">
        <w:rPr>
          <w:lang w:val="es-ES"/>
        </w:rPr>
        <w:t xml:space="preserve">que </w:t>
      </w:r>
      <w:r w:rsidRPr="006407D3">
        <w:rPr>
          <w:lang w:val="es-ES"/>
        </w:rPr>
        <w:t xml:space="preserve">la mujer </w:t>
      </w:r>
      <w:r w:rsidR="008059CA" w:rsidRPr="006407D3">
        <w:rPr>
          <w:lang w:val="es-ES"/>
        </w:rPr>
        <w:t>es</w:t>
      </w:r>
      <w:r w:rsidRPr="006407D3">
        <w:rPr>
          <w:lang w:val="es-ES"/>
        </w:rPr>
        <w:t xml:space="preserve"> </w:t>
      </w:r>
      <w:r w:rsidR="008059CA" w:rsidRPr="006407D3">
        <w:rPr>
          <w:lang w:val="es-ES"/>
        </w:rPr>
        <w:t>afectada en su</w:t>
      </w:r>
      <w:r w:rsidRPr="006407D3">
        <w:rPr>
          <w:lang w:val="es-ES"/>
        </w:rPr>
        <w:t xml:space="preserve"> individual</w:t>
      </w:r>
      <w:r w:rsidR="008059CA" w:rsidRPr="006407D3">
        <w:rPr>
          <w:lang w:val="es-ES"/>
        </w:rPr>
        <w:t>idad</w:t>
      </w:r>
      <w:r w:rsidR="00693636" w:rsidRPr="006407D3">
        <w:rPr>
          <w:lang w:val="es-ES"/>
        </w:rPr>
        <w:t xml:space="preserve"> por</w:t>
      </w:r>
      <w:r w:rsidR="008059CA" w:rsidRPr="006407D3">
        <w:rPr>
          <w:lang w:val="es-ES"/>
        </w:rPr>
        <w:t xml:space="preserve"> actos que se constituyen como </w:t>
      </w:r>
      <w:r w:rsidRPr="006407D3">
        <w:rPr>
          <w:lang w:val="es-ES"/>
        </w:rPr>
        <w:t>delitos</w:t>
      </w:r>
      <w:r w:rsidR="003A59C6" w:rsidRPr="006407D3">
        <w:rPr>
          <w:lang w:val="es-ES"/>
        </w:rPr>
        <w:t xml:space="preserve"> y </w:t>
      </w:r>
      <w:r w:rsidR="00693636" w:rsidRPr="006407D3">
        <w:rPr>
          <w:lang w:val="es-ES"/>
        </w:rPr>
        <w:t xml:space="preserve">que atentan </w:t>
      </w:r>
      <w:r w:rsidR="003A59C6" w:rsidRPr="006407D3">
        <w:rPr>
          <w:lang w:val="es-ES"/>
        </w:rPr>
        <w:t>contra su integridad,</w:t>
      </w:r>
      <w:r w:rsidR="00693636" w:rsidRPr="006407D3">
        <w:rPr>
          <w:lang w:val="es-ES"/>
        </w:rPr>
        <w:t xml:space="preserve"> </w:t>
      </w:r>
      <w:r w:rsidR="003A59C6" w:rsidRPr="006407D3">
        <w:rPr>
          <w:lang w:val="es-ES"/>
        </w:rPr>
        <w:t>su psicología</w:t>
      </w:r>
      <w:r w:rsidR="00693636" w:rsidRPr="006407D3">
        <w:rPr>
          <w:lang w:val="es-ES"/>
        </w:rPr>
        <w:t xml:space="preserve">, su libertad, así como </w:t>
      </w:r>
      <w:r w:rsidR="003A59C6" w:rsidRPr="006407D3">
        <w:rPr>
          <w:lang w:val="es-ES"/>
        </w:rPr>
        <w:t xml:space="preserve">a </w:t>
      </w:r>
      <w:r w:rsidR="00693636" w:rsidRPr="006407D3">
        <w:rPr>
          <w:lang w:val="es-ES"/>
        </w:rPr>
        <w:t xml:space="preserve">sus bienes materiales; por tanto, </w:t>
      </w:r>
      <w:r w:rsidR="008059CA" w:rsidRPr="006407D3">
        <w:rPr>
          <w:lang w:val="es-ES"/>
        </w:rPr>
        <w:t xml:space="preserve">además de una cultura de violencia y afectación directa que trasciende a </w:t>
      </w:r>
      <w:r w:rsidR="00542916" w:rsidRPr="006407D3">
        <w:rPr>
          <w:lang w:val="es-ES"/>
        </w:rPr>
        <w:t xml:space="preserve">la </w:t>
      </w:r>
      <w:r w:rsidR="008059CA" w:rsidRPr="006407D3">
        <w:rPr>
          <w:lang w:val="es-ES"/>
        </w:rPr>
        <w:t>vida</w:t>
      </w:r>
      <w:r w:rsidR="003A59C6" w:rsidRPr="006407D3">
        <w:rPr>
          <w:lang w:val="es-ES"/>
        </w:rPr>
        <w:t xml:space="preserve"> por el feminicidio</w:t>
      </w:r>
      <w:r w:rsidR="008059CA" w:rsidRPr="006407D3">
        <w:rPr>
          <w:lang w:val="es-ES"/>
        </w:rPr>
        <w:t xml:space="preserve">, </w:t>
      </w:r>
      <w:r w:rsidR="003A59C6" w:rsidRPr="006407D3">
        <w:rPr>
          <w:lang w:val="es-ES"/>
        </w:rPr>
        <w:t>las mujeres enfrentan a una realidad que afecta su individualidad como sujeto de derechos</w:t>
      </w:r>
      <w:r w:rsidR="00542916" w:rsidRPr="006407D3">
        <w:rPr>
          <w:lang w:val="es-ES"/>
        </w:rPr>
        <w:t xml:space="preserve"> por acciones que atentan o se presentan en su cotidianidad. </w:t>
      </w:r>
    </w:p>
    <w:p w14:paraId="77E59AC7" w14:textId="77777777" w:rsidR="00EA6316" w:rsidRPr="00EA6316" w:rsidRDefault="00EA6316" w:rsidP="0078284B">
      <w:pPr>
        <w:spacing w:before="100" w:beforeAutospacing="1" w:after="100" w:afterAutospacing="1" w:line="276" w:lineRule="auto"/>
        <w:jc w:val="both"/>
        <w:rPr>
          <w:sz w:val="4"/>
          <w:szCs w:val="4"/>
          <w:lang w:val="es-ES"/>
        </w:rPr>
      </w:pPr>
    </w:p>
    <w:p w14:paraId="2C283361" w14:textId="3E6FAA92" w:rsidR="00693636" w:rsidRDefault="00011C71" w:rsidP="0078284B">
      <w:pPr>
        <w:spacing w:before="100" w:beforeAutospacing="1" w:after="100" w:afterAutospacing="1" w:line="276" w:lineRule="auto"/>
        <w:jc w:val="both"/>
        <w:rPr>
          <w:lang w:val="es-ES"/>
        </w:rPr>
      </w:pPr>
      <w:r w:rsidRPr="006407D3">
        <w:rPr>
          <w:lang w:val="es-ES"/>
        </w:rPr>
        <w:t xml:space="preserve">En la siguiente estadística se muestran </w:t>
      </w:r>
      <w:r w:rsidR="007B0D67" w:rsidRPr="006407D3">
        <w:rPr>
          <w:lang w:val="es-ES"/>
        </w:rPr>
        <w:t xml:space="preserve">los </w:t>
      </w:r>
      <w:r w:rsidR="00693636" w:rsidRPr="006407D3">
        <w:rPr>
          <w:lang w:val="es-ES"/>
        </w:rPr>
        <w:t xml:space="preserve">datos </w:t>
      </w:r>
      <w:r w:rsidR="00542916" w:rsidRPr="006407D3">
        <w:rPr>
          <w:lang w:val="es-ES"/>
        </w:rPr>
        <w:t xml:space="preserve">obtenidos </w:t>
      </w:r>
      <w:r w:rsidR="00565ADD" w:rsidRPr="006407D3">
        <w:rPr>
          <w:lang w:val="es-ES"/>
        </w:rPr>
        <w:t>por el Observatorio de Personas Trans Asesinadas</w:t>
      </w:r>
      <w:r w:rsidR="00542916" w:rsidRPr="006407D3">
        <w:rPr>
          <w:lang w:val="es-ES"/>
        </w:rPr>
        <w:t xml:space="preserve">, como una institución conformada por la sociedad civil para visibilizar la incidencia del comportamiento del género diverso </w:t>
      </w:r>
      <w:r w:rsidR="007B0D67" w:rsidRPr="006407D3">
        <w:rPr>
          <w:lang w:val="es-ES"/>
        </w:rPr>
        <w:t>a</w:t>
      </w:r>
      <w:r w:rsidRPr="006407D3">
        <w:rPr>
          <w:lang w:val="es-ES"/>
        </w:rPr>
        <w:t xml:space="preserve"> nivel mundial</w:t>
      </w:r>
      <w:r w:rsidR="00542916" w:rsidRPr="006407D3">
        <w:rPr>
          <w:lang w:val="es-ES"/>
        </w:rPr>
        <w:t xml:space="preserve">, en materia de </w:t>
      </w:r>
      <w:r w:rsidRPr="006407D3">
        <w:rPr>
          <w:lang w:val="es-ES"/>
        </w:rPr>
        <w:t>asesinatos de personas trans y de género diverso en el periodo 2008 a 2021</w:t>
      </w:r>
      <w:r w:rsidR="00542916" w:rsidRPr="006407D3">
        <w:rPr>
          <w:rStyle w:val="Refdenotaalpie"/>
          <w:lang w:val="es-ES"/>
        </w:rPr>
        <w:footnoteReference w:id="2"/>
      </w:r>
      <w:r w:rsidR="007B0D67" w:rsidRPr="006407D3">
        <w:rPr>
          <w:lang w:val="es-ES"/>
        </w:rPr>
        <w:t>:</w:t>
      </w:r>
    </w:p>
    <w:p w14:paraId="5CEF7AA1" w14:textId="6A40594A" w:rsidR="00EA6316" w:rsidRDefault="00EA6316" w:rsidP="0078284B">
      <w:pPr>
        <w:spacing w:before="100" w:beforeAutospacing="1" w:after="100" w:afterAutospacing="1" w:line="276" w:lineRule="auto"/>
        <w:jc w:val="both"/>
        <w:rPr>
          <w:lang w:val="es-ES"/>
        </w:rPr>
      </w:pPr>
    </w:p>
    <w:p w14:paraId="41AE4DD0" w14:textId="56EC0DE9" w:rsidR="00EA6316" w:rsidRDefault="00EA6316" w:rsidP="0078284B">
      <w:pPr>
        <w:spacing w:before="100" w:beforeAutospacing="1" w:after="100" w:afterAutospacing="1" w:line="276" w:lineRule="auto"/>
        <w:jc w:val="both"/>
        <w:rPr>
          <w:lang w:val="es-ES"/>
        </w:rPr>
      </w:pPr>
    </w:p>
    <w:p w14:paraId="38DE8C52" w14:textId="75EE4B14" w:rsidR="00EA6316" w:rsidRPr="006407D3" w:rsidRDefault="00EA6316" w:rsidP="00EA6316">
      <w:pPr>
        <w:spacing w:before="100" w:beforeAutospacing="1" w:after="100" w:afterAutospacing="1" w:line="276" w:lineRule="auto"/>
        <w:jc w:val="center"/>
        <w:rPr>
          <w:lang w:val="es-ES"/>
        </w:rPr>
      </w:pPr>
      <w:r>
        <w:rPr>
          <w:lang w:val="es-ES"/>
        </w:rPr>
        <w:lastRenderedPageBreak/>
        <w:t xml:space="preserve">3. Mapa mundial. Asesinados </w:t>
      </w:r>
      <w:r w:rsidRPr="006407D3">
        <w:rPr>
          <w:lang w:val="es-ES"/>
        </w:rPr>
        <w:t xml:space="preserve">de personas trans y de género diverso </w:t>
      </w:r>
      <w:r>
        <w:rPr>
          <w:lang w:val="es-ES"/>
        </w:rPr>
        <w:br/>
      </w:r>
      <w:r w:rsidRPr="006407D3">
        <w:rPr>
          <w:lang w:val="es-ES"/>
        </w:rPr>
        <w:t>en el periodo</w:t>
      </w:r>
      <w:r>
        <w:rPr>
          <w:lang w:val="es-ES"/>
        </w:rPr>
        <w:t xml:space="preserve"> </w:t>
      </w:r>
      <w:r w:rsidRPr="006407D3">
        <w:rPr>
          <w:lang w:val="es-ES"/>
        </w:rPr>
        <w:t>2008 a 2021</w:t>
      </w:r>
      <w:r>
        <w:rPr>
          <w:lang w:val="es-ES"/>
        </w:rPr>
        <w:t>.</w:t>
      </w:r>
    </w:p>
    <w:p w14:paraId="48569AA2" w14:textId="0FF2CCE1" w:rsidR="00693636" w:rsidRPr="006407D3" w:rsidRDefault="00693636" w:rsidP="0078284B">
      <w:pPr>
        <w:spacing w:before="100" w:beforeAutospacing="1" w:after="100" w:afterAutospacing="1" w:line="276" w:lineRule="auto"/>
        <w:jc w:val="center"/>
        <w:rPr>
          <w:lang w:val="es-ES"/>
        </w:rPr>
      </w:pPr>
      <w:r w:rsidRPr="006407D3">
        <w:rPr>
          <w:noProof/>
          <w:lang w:val="es-ES"/>
        </w:rPr>
        <w:drawing>
          <wp:inline distT="0" distB="0" distL="0" distR="0" wp14:anchorId="35F4F454" wp14:editId="2B2D50A7">
            <wp:extent cx="5435236" cy="2937164"/>
            <wp:effectExtent l="0" t="0" r="635" b="0"/>
            <wp:docPr id="8" name="Imagen 8"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Mapa&#10;&#10;Descripción generada automá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69555" cy="2955710"/>
                    </a:xfrm>
                    <a:prstGeom prst="rect">
                      <a:avLst/>
                    </a:prstGeom>
                  </pic:spPr>
                </pic:pic>
              </a:graphicData>
            </a:graphic>
          </wp:inline>
        </w:drawing>
      </w:r>
    </w:p>
    <w:p w14:paraId="70AA94B3" w14:textId="5C118022" w:rsidR="005426C7" w:rsidRPr="006407D3" w:rsidRDefault="00EA6316" w:rsidP="00EA6316">
      <w:pPr>
        <w:spacing w:before="100" w:beforeAutospacing="1" w:after="100" w:afterAutospacing="1" w:line="276" w:lineRule="auto"/>
        <w:jc w:val="right"/>
        <w:rPr>
          <w:lang w:val="es-ES"/>
        </w:rPr>
      </w:pPr>
      <w:r w:rsidRPr="006407D3">
        <w:rPr>
          <w:lang w:val="es-ES"/>
        </w:rPr>
        <w:t xml:space="preserve">Fuente: </w:t>
      </w:r>
      <w:sdt>
        <w:sdtPr>
          <w:rPr>
            <w:lang w:val="es-ES"/>
          </w:rPr>
          <w:id w:val="911200239"/>
          <w:citation/>
        </w:sdtPr>
        <w:sdtContent>
          <w:r w:rsidR="005426C7" w:rsidRPr="006407D3">
            <w:rPr>
              <w:lang w:val="es-ES"/>
            </w:rPr>
            <w:fldChar w:fldCharType="begin"/>
          </w:r>
          <w:r w:rsidR="005426C7" w:rsidRPr="006407D3">
            <w:rPr>
              <w:lang w:val="es-ES"/>
            </w:rPr>
            <w:instrText xml:space="preserve"> CITATION OPT22 \l 3082 </w:instrText>
          </w:r>
          <w:r w:rsidR="005426C7" w:rsidRPr="006407D3">
            <w:rPr>
              <w:lang w:val="es-ES"/>
            </w:rPr>
            <w:fldChar w:fldCharType="separate"/>
          </w:r>
          <w:r w:rsidR="003723FA" w:rsidRPr="003723FA">
            <w:rPr>
              <w:noProof/>
              <w:lang w:val="es-ES"/>
            </w:rPr>
            <w:t>(OPTA, 2022)</w:t>
          </w:r>
          <w:r w:rsidR="005426C7" w:rsidRPr="006407D3">
            <w:rPr>
              <w:lang w:val="es-ES"/>
            </w:rPr>
            <w:fldChar w:fldCharType="end"/>
          </w:r>
        </w:sdtContent>
      </w:sdt>
    </w:p>
    <w:p w14:paraId="65295E9E" w14:textId="11558053" w:rsidR="00151651" w:rsidRPr="006407D3" w:rsidRDefault="007B0D67" w:rsidP="0078284B">
      <w:pPr>
        <w:spacing w:before="100" w:beforeAutospacing="1" w:after="100" w:afterAutospacing="1" w:line="276" w:lineRule="auto"/>
        <w:jc w:val="both"/>
      </w:pPr>
      <w:r w:rsidRPr="006407D3">
        <w:rPr>
          <w:lang w:val="es-ES"/>
        </w:rPr>
        <w:t>Este mapa global identifica a México en la posición número dos en el continente americano en materia de asesinatos de personas por la expresión e identidad del género diverso al heter</w:t>
      </w:r>
      <w:r w:rsidR="00565ADD" w:rsidRPr="006407D3">
        <w:rPr>
          <w:lang w:val="es-ES"/>
        </w:rPr>
        <w:t xml:space="preserve">osexual </w:t>
      </w:r>
      <w:r w:rsidRPr="006407D3">
        <w:rPr>
          <w:lang w:val="es-ES"/>
        </w:rPr>
        <w:t>imperante</w:t>
      </w:r>
      <w:r w:rsidR="0023309A" w:rsidRPr="006407D3">
        <w:rPr>
          <w:lang w:val="es-ES"/>
        </w:rPr>
        <w:t>,</w:t>
      </w:r>
      <w:r w:rsidRPr="006407D3">
        <w:rPr>
          <w:lang w:val="es-ES"/>
        </w:rPr>
        <w:t xml:space="preserve"> en donde</w:t>
      </w:r>
      <w:r w:rsidR="0023309A" w:rsidRPr="006407D3">
        <w:rPr>
          <w:lang w:val="es-ES"/>
        </w:rPr>
        <w:t xml:space="preserve"> </w:t>
      </w:r>
      <w:r w:rsidRPr="006407D3">
        <w:rPr>
          <w:lang w:val="es-ES"/>
        </w:rPr>
        <w:t>la colocación de México es de alta incidencia</w:t>
      </w:r>
      <w:r w:rsidR="00565ADD" w:rsidRPr="006407D3">
        <w:rPr>
          <w:lang w:val="es-ES"/>
        </w:rPr>
        <w:t xml:space="preserve"> y representa </w:t>
      </w:r>
      <w:r w:rsidRPr="006407D3">
        <w:rPr>
          <w:lang w:val="es-ES"/>
        </w:rPr>
        <w:t xml:space="preserve">una realidad </w:t>
      </w:r>
      <w:r w:rsidR="00565ADD" w:rsidRPr="006407D3">
        <w:rPr>
          <w:lang w:val="es-ES"/>
        </w:rPr>
        <w:t>de muertes en</w:t>
      </w:r>
      <w:r w:rsidRPr="006407D3">
        <w:rPr>
          <w:lang w:val="es-ES"/>
        </w:rPr>
        <w:t xml:space="preserve"> detrimento de las personas</w:t>
      </w:r>
      <w:r w:rsidR="0023309A" w:rsidRPr="006407D3">
        <w:rPr>
          <w:lang w:val="es-ES"/>
        </w:rPr>
        <w:t xml:space="preserve"> </w:t>
      </w:r>
      <w:r w:rsidR="00D2555C" w:rsidRPr="006407D3">
        <w:rPr>
          <w:lang w:val="es-ES"/>
        </w:rPr>
        <w:t xml:space="preserve">además de </w:t>
      </w:r>
      <w:r w:rsidR="0023309A" w:rsidRPr="006407D3">
        <w:rPr>
          <w:lang w:val="es-ES"/>
        </w:rPr>
        <w:t xml:space="preserve">la </w:t>
      </w:r>
      <w:r w:rsidRPr="006407D3">
        <w:rPr>
          <w:lang w:val="es-ES"/>
        </w:rPr>
        <w:t>visible cultura</w:t>
      </w:r>
      <w:r w:rsidR="00D2555C" w:rsidRPr="006407D3">
        <w:rPr>
          <w:lang w:val="es-ES"/>
        </w:rPr>
        <w:t xml:space="preserve"> </w:t>
      </w:r>
      <w:r w:rsidRPr="006407D3">
        <w:rPr>
          <w:lang w:val="es-ES"/>
        </w:rPr>
        <w:t>de eliminación de lo diferente</w:t>
      </w:r>
      <w:r w:rsidR="0023309A" w:rsidRPr="006407D3">
        <w:rPr>
          <w:lang w:val="es-ES"/>
        </w:rPr>
        <w:t xml:space="preserve">, y como lo refiere Butler </w:t>
      </w:r>
      <w:sdt>
        <w:sdtPr>
          <w:id w:val="213552506"/>
          <w:citation/>
        </w:sdtPr>
        <w:sdtEndPr/>
        <w:sdtContent>
          <w:r w:rsidR="0023309A" w:rsidRPr="006407D3">
            <w:fldChar w:fldCharType="begin"/>
          </w:r>
          <w:r w:rsidR="0023309A" w:rsidRPr="006407D3">
            <w:rPr>
              <w:lang w:val="es-ES"/>
            </w:rPr>
            <w:instrText xml:space="preserve">CITATION But21 \n  \t  \l 3082 </w:instrText>
          </w:r>
          <w:r w:rsidR="0023309A" w:rsidRPr="006407D3">
            <w:fldChar w:fldCharType="separate"/>
          </w:r>
          <w:r w:rsidR="003723FA" w:rsidRPr="003723FA">
            <w:rPr>
              <w:noProof/>
              <w:lang w:val="es-ES"/>
            </w:rPr>
            <w:t>(2021)</w:t>
          </w:r>
          <w:r w:rsidR="0023309A" w:rsidRPr="006407D3">
            <w:fldChar w:fldCharType="end"/>
          </w:r>
        </w:sdtContent>
      </w:sdt>
      <w:r w:rsidR="0023309A" w:rsidRPr="006407D3">
        <w:t xml:space="preserve"> “las vidas importan en el sentido de que asumen una forma física dentro de la esfera de las apariencias”</w:t>
      </w:r>
      <w:sdt>
        <w:sdtPr>
          <w:id w:val="1593055538"/>
          <w:citation/>
        </w:sdtPr>
        <w:sdtEndPr/>
        <w:sdtContent>
          <w:r w:rsidR="0023309A" w:rsidRPr="006407D3">
            <w:fldChar w:fldCharType="begin"/>
          </w:r>
          <w:r w:rsidR="0023309A" w:rsidRPr="006407D3">
            <w:rPr>
              <w:lang w:val="es-ES"/>
            </w:rPr>
            <w:instrText xml:space="preserve">CITATION But21 \p 19 \n  \y  \t  \l 3082 </w:instrText>
          </w:r>
          <w:r w:rsidR="0023309A" w:rsidRPr="006407D3">
            <w:fldChar w:fldCharType="separate"/>
          </w:r>
          <w:r w:rsidR="003723FA">
            <w:rPr>
              <w:noProof/>
              <w:lang w:val="es-ES"/>
            </w:rPr>
            <w:t xml:space="preserve"> </w:t>
          </w:r>
          <w:r w:rsidR="003723FA" w:rsidRPr="003723FA">
            <w:rPr>
              <w:noProof/>
              <w:lang w:val="es-ES"/>
            </w:rPr>
            <w:t>(p. 19)</w:t>
          </w:r>
          <w:r w:rsidR="0023309A" w:rsidRPr="006407D3">
            <w:fldChar w:fldCharType="end"/>
          </w:r>
        </w:sdtContent>
      </w:sdt>
      <w:r w:rsidR="00D2555C" w:rsidRPr="006407D3">
        <w:t xml:space="preserve">.  </w:t>
      </w:r>
    </w:p>
    <w:p w14:paraId="15DCAFE3" w14:textId="0F1F4960" w:rsidR="00565ADD" w:rsidRPr="006407D3" w:rsidRDefault="00D2555C" w:rsidP="0078284B">
      <w:pPr>
        <w:spacing w:before="100" w:beforeAutospacing="1" w:after="100" w:afterAutospacing="1" w:line="276" w:lineRule="auto"/>
        <w:jc w:val="both"/>
      </w:pPr>
      <w:r w:rsidRPr="006407D3">
        <w:t>Con los datos estadísticos reflejados se puede constatar una realidad social espec</w:t>
      </w:r>
      <w:r w:rsidR="00D66B0A" w:rsidRPr="006407D3">
        <w:t>í</w:t>
      </w:r>
      <w:r w:rsidRPr="006407D3">
        <w:t>fica de constante</w:t>
      </w:r>
      <w:r w:rsidR="00D66B0A" w:rsidRPr="006407D3">
        <w:t>, permanente y continua</w:t>
      </w:r>
      <w:r w:rsidRPr="006407D3">
        <w:t xml:space="preserve"> vulneración de l</w:t>
      </w:r>
      <w:r w:rsidR="00D66B0A" w:rsidRPr="006407D3">
        <w:t>os derechos humanos de las</w:t>
      </w:r>
      <w:r w:rsidRPr="006407D3">
        <w:t xml:space="preserve"> personas como sujetos de derecho, señalando en particular la posición de la mujer, a pesar de</w:t>
      </w:r>
      <w:r w:rsidR="00D66B0A" w:rsidRPr="006407D3">
        <w:t xml:space="preserve"> la existencia del</w:t>
      </w:r>
      <w:r w:rsidRPr="006407D3">
        <w:t xml:space="preserve"> sistema de dignidad humana y de democracia participativa que</w:t>
      </w:r>
      <w:r w:rsidR="00D66B0A" w:rsidRPr="006407D3">
        <w:t>,</w:t>
      </w:r>
      <w:r w:rsidRPr="006407D3">
        <w:t xml:space="preserve"> para el caso de México</w:t>
      </w:r>
      <w:r w:rsidR="00D66B0A" w:rsidRPr="006407D3">
        <w:t>,</w:t>
      </w:r>
      <w:r w:rsidRPr="006407D3">
        <w:t xml:space="preserve"> se instauro como </w:t>
      </w:r>
      <w:r w:rsidR="00D66B0A" w:rsidRPr="006407D3">
        <w:t>obligatoria y por tanto a cumplimentar en la esfera territorial mexicana;</w:t>
      </w:r>
      <w:r w:rsidRPr="006407D3">
        <w:t xml:space="preserve"> sin embargo, se muestra la realidad concreta de fen</w:t>
      </w:r>
      <w:r w:rsidR="00D66B0A" w:rsidRPr="006407D3">
        <w:t>ó</w:t>
      </w:r>
      <w:r w:rsidRPr="006407D3">
        <w:t xml:space="preserve">menos </w:t>
      </w:r>
      <w:r w:rsidR="00D66B0A" w:rsidRPr="006407D3">
        <w:t xml:space="preserve">y figuras </w:t>
      </w:r>
      <w:r w:rsidRPr="006407D3">
        <w:t xml:space="preserve">que colocan en </w:t>
      </w:r>
      <w:r w:rsidR="00792E73" w:rsidRPr="006407D3">
        <w:t xml:space="preserve">menoscabo </w:t>
      </w:r>
      <w:r w:rsidRPr="006407D3">
        <w:t>la protección de los derechos humanos de las mujeres</w:t>
      </w:r>
      <w:r w:rsidR="00D66B0A" w:rsidRPr="006407D3">
        <w:t xml:space="preserve">. </w:t>
      </w:r>
      <w:r w:rsidR="00F328CD" w:rsidRPr="006407D3">
        <w:t>Por lo anterior, la necesidad de capacitación, concientización y sensibilización debido a que  lo femenino sigue colocado en un espacio de inferioridad o en detrimento en la estructura social, y por tanto, esto exige la transformación hacia el sistema de dignidad humana donde toda persona es considerada como sujetos de derechos fundamentales sin restricción alguna.</w:t>
      </w:r>
    </w:p>
    <w:p w14:paraId="220E6FC9" w14:textId="7FC340DC" w:rsidR="00565ADD" w:rsidRDefault="002E72CF" w:rsidP="0078284B">
      <w:pPr>
        <w:spacing w:before="100" w:beforeAutospacing="1" w:after="100" w:afterAutospacing="1" w:line="276" w:lineRule="auto"/>
        <w:jc w:val="both"/>
      </w:pPr>
      <w:r w:rsidRPr="006407D3">
        <w:lastRenderedPageBreak/>
        <w:t>Asi mismo, la CEPAL en los índices de la brecha salarial de Hombres y Mujeres presentada en 2017 sobre los resultados de América Latina (compuesta por un promedio ponderado de 18 países) indica que el salario medio de las mujeres asalariadas urbanas de 20 a 49 años que trabaja 35 horas o más por semana respecto al salario de los hombres con igual característica en porcentaje para 1990, 2014 y 2017:</w:t>
      </w:r>
    </w:p>
    <w:p w14:paraId="009C325C" w14:textId="46D2A56C" w:rsidR="00C63D04" w:rsidRPr="006407D3" w:rsidRDefault="00C63D04" w:rsidP="00C63D04">
      <w:pPr>
        <w:spacing w:before="100" w:beforeAutospacing="1" w:after="100" w:afterAutospacing="1" w:line="276" w:lineRule="auto"/>
        <w:jc w:val="center"/>
      </w:pPr>
      <w:r>
        <w:t>Gráfica 4. Brecha Salarial en America Latina, 1990, 2014, 2017</w:t>
      </w:r>
    </w:p>
    <w:p w14:paraId="6A6E8E2F" w14:textId="7706DD9F" w:rsidR="007B0D67" w:rsidRPr="006407D3" w:rsidRDefault="00C22ECC" w:rsidP="0078284B">
      <w:pPr>
        <w:spacing w:before="100" w:beforeAutospacing="1" w:after="100" w:afterAutospacing="1" w:line="276" w:lineRule="auto"/>
        <w:jc w:val="center"/>
        <w:rPr>
          <w:lang w:val="es-ES"/>
        </w:rPr>
      </w:pPr>
      <w:r w:rsidRPr="006407D3">
        <w:rPr>
          <w:noProof/>
          <w:lang w:val="es-ES"/>
        </w:rPr>
        <w:drawing>
          <wp:inline distT="0" distB="0" distL="0" distR="0" wp14:anchorId="1EA52040" wp14:editId="7809A52F">
            <wp:extent cx="5451961" cy="2630311"/>
            <wp:effectExtent l="0" t="0" r="0" b="0"/>
            <wp:docPr id="9" name="Imagen 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Gráfico, Gráfico de barras&#10;&#10;Descripción generada automáticamente"/>
                    <pic:cNvPicPr/>
                  </pic:nvPicPr>
                  <pic:blipFill rotWithShape="1">
                    <a:blip r:embed="rId15" cstate="print">
                      <a:extLst>
                        <a:ext uri="{28A0092B-C50C-407E-A947-70E740481C1C}">
                          <a14:useLocalDpi xmlns:a14="http://schemas.microsoft.com/office/drawing/2010/main" val="0"/>
                        </a:ext>
                      </a:extLst>
                    </a:blip>
                    <a:srcRect t="22837"/>
                    <a:stretch/>
                  </pic:blipFill>
                  <pic:spPr bwMode="auto">
                    <a:xfrm>
                      <a:off x="0" y="0"/>
                      <a:ext cx="5590885" cy="2697335"/>
                    </a:xfrm>
                    <a:prstGeom prst="rect">
                      <a:avLst/>
                    </a:prstGeom>
                    <a:ln>
                      <a:noFill/>
                    </a:ln>
                    <a:extLst>
                      <a:ext uri="{53640926-AAD7-44D8-BBD7-CCE9431645EC}">
                        <a14:shadowObscured xmlns:a14="http://schemas.microsoft.com/office/drawing/2010/main"/>
                      </a:ext>
                    </a:extLst>
                  </pic:spPr>
                </pic:pic>
              </a:graphicData>
            </a:graphic>
          </wp:inline>
        </w:drawing>
      </w:r>
    </w:p>
    <w:p w14:paraId="0A4476A5" w14:textId="6CFB5100" w:rsidR="005426C7" w:rsidRPr="006407D3" w:rsidRDefault="00C63D04" w:rsidP="00C63D04">
      <w:pPr>
        <w:spacing w:before="100" w:beforeAutospacing="1" w:after="100" w:afterAutospacing="1" w:line="276" w:lineRule="auto"/>
        <w:jc w:val="right"/>
        <w:rPr>
          <w:lang w:val="es-ES"/>
        </w:rPr>
      </w:pPr>
      <w:r w:rsidRPr="006407D3">
        <w:rPr>
          <w:lang w:val="es-ES"/>
        </w:rPr>
        <w:t xml:space="preserve">Fuente: </w:t>
      </w:r>
      <w:sdt>
        <w:sdtPr>
          <w:rPr>
            <w:lang w:val="es-ES"/>
          </w:rPr>
          <w:id w:val="1167437860"/>
          <w:citation/>
        </w:sdtPr>
        <w:sdtContent>
          <w:r w:rsidR="005426C7" w:rsidRPr="006407D3">
            <w:rPr>
              <w:lang w:val="es-ES"/>
            </w:rPr>
            <w:fldChar w:fldCharType="begin"/>
          </w:r>
          <w:r w:rsidR="005426C7" w:rsidRPr="006407D3">
            <w:rPr>
              <w:lang w:val="es-ES"/>
            </w:rPr>
            <w:instrText xml:space="preserve"> CITATION CEP191 \l 3082 </w:instrText>
          </w:r>
          <w:r w:rsidR="005426C7" w:rsidRPr="006407D3">
            <w:rPr>
              <w:lang w:val="es-ES"/>
            </w:rPr>
            <w:fldChar w:fldCharType="separate"/>
          </w:r>
          <w:r w:rsidR="003723FA" w:rsidRPr="003723FA">
            <w:rPr>
              <w:noProof/>
              <w:lang w:val="es-ES"/>
            </w:rPr>
            <w:t>(CEPAL, 2019)</w:t>
          </w:r>
          <w:r w:rsidR="005426C7" w:rsidRPr="006407D3">
            <w:rPr>
              <w:lang w:val="es-ES"/>
            </w:rPr>
            <w:fldChar w:fldCharType="end"/>
          </w:r>
        </w:sdtContent>
      </w:sdt>
    </w:p>
    <w:p w14:paraId="7941A198" w14:textId="34323722" w:rsidR="00A379EA" w:rsidRPr="006407D3" w:rsidRDefault="00151651" w:rsidP="00792E73">
      <w:pPr>
        <w:spacing w:before="100" w:beforeAutospacing="1" w:after="100" w:afterAutospacing="1" w:line="276" w:lineRule="auto"/>
        <w:jc w:val="both"/>
        <w:rPr>
          <w:lang w:val="es-ES"/>
        </w:rPr>
      </w:pPr>
      <w:r w:rsidRPr="006407D3">
        <w:rPr>
          <w:lang w:val="es-ES"/>
        </w:rPr>
        <w:t xml:space="preserve">Estos datos </w:t>
      </w:r>
      <w:r w:rsidR="00C22ECC" w:rsidRPr="006407D3">
        <w:rPr>
          <w:lang w:val="es-ES"/>
        </w:rPr>
        <w:t>demuestra</w:t>
      </w:r>
      <w:r w:rsidRPr="006407D3">
        <w:rPr>
          <w:lang w:val="es-ES"/>
        </w:rPr>
        <w:t>n</w:t>
      </w:r>
      <w:r w:rsidR="00C22ECC" w:rsidRPr="006407D3">
        <w:rPr>
          <w:lang w:val="es-ES"/>
        </w:rPr>
        <w:t xml:space="preserve"> como el promedio de los países analizados (incluido México) </w:t>
      </w:r>
      <w:r w:rsidRPr="006407D3">
        <w:rPr>
          <w:lang w:val="es-ES"/>
        </w:rPr>
        <w:t>existe una diferencia</w:t>
      </w:r>
      <w:r w:rsidR="00C22ECC" w:rsidRPr="006407D3">
        <w:rPr>
          <w:lang w:val="es-ES"/>
        </w:rPr>
        <w:t xml:space="preserve"> sustanci</w:t>
      </w:r>
      <w:r w:rsidRPr="006407D3">
        <w:rPr>
          <w:lang w:val="es-ES"/>
        </w:rPr>
        <w:t>al en</w:t>
      </w:r>
      <w:r w:rsidR="00C22ECC" w:rsidRPr="006407D3">
        <w:rPr>
          <w:lang w:val="es-ES"/>
        </w:rPr>
        <w:t xml:space="preserve"> la </w:t>
      </w:r>
      <w:r w:rsidRPr="006407D3">
        <w:rPr>
          <w:lang w:val="es-ES"/>
        </w:rPr>
        <w:t>retribución monetaria por</w:t>
      </w:r>
      <w:r w:rsidR="00C22ECC" w:rsidRPr="006407D3">
        <w:rPr>
          <w:lang w:val="es-ES"/>
        </w:rPr>
        <w:t xml:space="preserve"> </w:t>
      </w:r>
      <w:r w:rsidRPr="006407D3">
        <w:rPr>
          <w:lang w:val="es-ES"/>
        </w:rPr>
        <w:t>una</w:t>
      </w:r>
      <w:r w:rsidR="00C22ECC" w:rsidRPr="006407D3">
        <w:rPr>
          <w:lang w:val="es-ES"/>
        </w:rPr>
        <w:t xml:space="preserve"> actividad económica </w:t>
      </w:r>
      <w:r w:rsidRPr="006407D3">
        <w:rPr>
          <w:lang w:val="es-ES"/>
        </w:rPr>
        <w:t xml:space="preserve">concreta, misma que </w:t>
      </w:r>
      <w:r w:rsidR="004B4A49" w:rsidRPr="006407D3">
        <w:rPr>
          <w:lang w:val="es-ES"/>
        </w:rPr>
        <w:t>refleja la colocación inferior de</w:t>
      </w:r>
      <w:r w:rsidR="00C22ECC" w:rsidRPr="006407D3">
        <w:rPr>
          <w:lang w:val="es-ES"/>
        </w:rPr>
        <w:t xml:space="preserve"> la mujer </w:t>
      </w:r>
      <w:r w:rsidR="002906FF" w:rsidRPr="006407D3">
        <w:rPr>
          <w:lang w:val="es-ES"/>
        </w:rPr>
        <w:t>con relación al</w:t>
      </w:r>
      <w:r w:rsidRPr="006407D3">
        <w:rPr>
          <w:lang w:val="es-ES"/>
        </w:rPr>
        <w:t xml:space="preserve"> hombre</w:t>
      </w:r>
      <w:r w:rsidR="004B4A49" w:rsidRPr="006407D3">
        <w:rPr>
          <w:lang w:val="es-ES"/>
        </w:rPr>
        <w:t xml:space="preserve">; </w:t>
      </w:r>
      <w:r w:rsidR="00E630E8" w:rsidRPr="006407D3">
        <w:rPr>
          <w:lang w:val="es-ES"/>
        </w:rPr>
        <w:t>por tanto,</w:t>
      </w:r>
      <w:r w:rsidR="004B4A49" w:rsidRPr="006407D3">
        <w:rPr>
          <w:lang w:val="es-ES"/>
        </w:rPr>
        <w:t xml:space="preserve"> una forma de colocación </w:t>
      </w:r>
      <w:r w:rsidR="00792E73" w:rsidRPr="006407D3">
        <w:rPr>
          <w:lang w:val="es-ES"/>
        </w:rPr>
        <w:t>que atenta en contra</w:t>
      </w:r>
      <w:r w:rsidR="004B4A49" w:rsidRPr="006407D3">
        <w:rPr>
          <w:lang w:val="es-ES"/>
        </w:rPr>
        <w:t xml:space="preserve"> de los derechos laborales de las mujeres en el </w:t>
      </w:r>
      <w:r w:rsidR="00E630E8" w:rsidRPr="006407D3">
        <w:rPr>
          <w:lang w:val="es-ES"/>
        </w:rPr>
        <w:t>país</w:t>
      </w:r>
      <w:r w:rsidR="00792E73" w:rsidRPr="006407D3">
        <w:rPr>
          <w:lang w:val="es-ES"/>
        </w:rPr>
        <w:t xml:space="preserve">, además de identificar que </w:t>
      </w:r>
      <w:r w:rsidR="00792E73" w:rsidRPr="006407D3">
        <w:t>e</w:t>
      </w:r>
      <w:r w:rsidR="00A379EA" w:rsidRPr="006407D3">
        <w:t xml:space="preserve">stos datos </w:t>
      </w:r>
      <w:r w:rsidR="00792E73" w:rsidRPr="006407D3">
        <w:t xml:space="preserve">también </w:t>
      </w:r>
      <w:r w:rsidR="00A379EA" w:rsidRPr="006407D3">
        <w:t xml:space="preserve">reflejan que en los países de Latinoamérica y el Caribe es un espacio donde la mujer no tiene la posibilidad de subir en su categorización económica para acceder al sistema de calidad de vida y bienestar social. </w:t>
      </w:r>
    </w:p>
    <w:p w14:paraId="38DCB771" w14:textId="2512F6E2" w:rsidR="004870EF" w:rsidRDefault="00E630E8" w:rsidP="0078284B">
      <w:pPr>
        <w:spacing w:before="100" w:beforeAutospacing="1" w:after="100" w:afterAutospacing="1" w:line="276" w:lineRule="auto"/>
        <w:jc w:val="both"/>
        <w:rPr>
          <w:lang w:val="es-ES"/>
        </w:rPr>
      </w:pPr>
      <w:r w:rsidRPr="006407D3">
        <w:rPr>
          <w:lang w:val="es-ES"/>
        </w:rPr>
        <w:t>Analizando p</w:t>
      </w:r>
      <w:r w:rsidR="004870EF" w:rsidRPr="006407D3">
        <w:rPr>
          <w:lang w:val="es-ES"/>
        </w:rPr>
        <w:t xml:space="preserve">or otra parte, </w:t>
      </w:r>
      <w:r w:rsidR="00561055" w:rsidRPr="006407D3">
        <w:rPr>
          <w:lang w:val="es-ES"/>
        </w:rPr>
        <w:t>en relación con</w:t>
      </w:r>
      <w:r w:rsidR="004870EF" w:rsidRPr="006407D3">
        <w:rPr>
          <w:lang w:val="es-ES"/>
        </w:rPr>
        <w:t xml:space="preserve"> estadísticas a nivel nacional </w:t>
      </w:r>
      <w:r w:rsidR="00561055" w:rsidRPr="006407D3">
        <w:rPr>
          <w:lang w:val="es-ES"/>
        </w:rPr>
        <w:t>mexicano</w:t>
      </w:r>
      <w:r w:rsidRPr="006407D3">
        <w:rPr>
          <w:lang w:val="es-ES"/>
        </w:rPr>
        <w:t xml:space="preserve"> y de forma específica</w:t>
      </w:r>
      <w:r w:rsidR="00561055" w:rsidRPr="006407D3">
        <w:rPr>
          <w:lang w:val="es-ES"/>
        </w:rPr>
        <w:t xml:space="preserve"> se muestra la siguiente estadística que señala los</w:t>
      </w:r>
      <w:r w:rsidR="004870EF" w:rsidRPr="006407D3">
        <w:rPr>
          <w:lang w:val="es-ES"/>
        </w:rPr>
        <w:t xml:space="preserve"> tipos de violencia cometidos de las mujeres</w:t>
      </w:r>
      <w:r w:rsidR="00561055" w:rsidRPr="006407D3">
        <w:rPr>
          <w:lang w:val="es-ES"/>
        </w:rPr>
        <w:t xml:space="preserve"> en periodos específicos de tiempo</w:t>
      </w:r>
      <w:r w:rsidRPr="006407D3">
        <w:rPr>
          <w:lang w:val="es-ES"/>
        </w:rPr>
        <w:t>, que comprende la temporalidad 2010 a 2016</w:t>
      </w:r>
      <w:r w:rsidR="00561055" w:rsidRPr="006407D3">
        <w:rPr>
          <w:lang w:val="es-ES"/>
        </w:rPr>
        <w:t>:</w:t>
      </w:r>
    </w:p>
    <w:p w14:paraId="63960AD9" w14:textId="0E2B235E" w:rsidR="00C63D04" w:rsidRDefault="00C63D04" w:rsidP="0078284B">
      <w:pPr>
        <w:spacing w:before="100" w:beforeAutospacing="1" w:after="100" w:afterAutospacing="1" w:line="276" w:lineRule="auto"/>
        <w:jc w:val="both"/>
        <w:rPr>
          <w:lang w:val="es-ES"/>
        </w:rPr>
      </w:pPr>
    </w:p>
    <w:p w14:paraId="27F87C48" w14:textId="02C4934D" w:rsidR="00C63D04" w:rsidRDefault="00C63D04" w:rsidP="0078284B">
      <w:pPr>
        <w:spacing w:before="100" w:beforeAutospacing="1" w:after="100" w:afterAutospacing="1" w:line="276" w:lineRule="auto"/>
        <w:jc w:val="both"/>
        <w:rPr>
          <w:lang w:val="es-ES"/>
        </w:rPr>
      </w:pPr>
    </w:p>
    <w:p w14:paraId="4A53ACD7" w14:textId="32CA9A9D" w:rsidR="00C63D04" w:rsidRPr="006407D3" w:rsidRDefault="00C63D04" w:rsidP="00C63D04">
      <w:pPr>
        <w:spacing w:before="100" w:beforeAutospacing="1" w:after="100" w:afterAutospacing="1" w:line="276" w:lineRule="auto"/>
        <w:jc w:val="center"/>
        <w:rPr>
          <w:lang w:val="es-ES"/>
        </w:rPr>
      </w:pPr>
      <w:r>
        <w:rPr>
          <w:lang w:val="es-ES"/>
        </w:rPr>
        <w:lastRenderedPageBreak/>
        <w:t>Grafica 5. Violencia contra las mujeres en México, 2016</w:t>
      </w:r>
    </w:p>
    <w:p w14:paraId="3750B394" w14:textId="77777777" w:rsidR="00036E53" w:rsidRPr="006407D3" w:rsidRDefault="004870EF" w:rsidP="0078284B">
      <w:pPr>
        <w:spacing w:before="100" w:beforeAutospacing="1" w:after="100" w:afterAutospacing="1" w:line="276" w:lineRule="auto"/>
        <w:jc w:val="center"/>
        <w:rPr>
          <w:lang w:val="es-ES"/>
        </w:rPr>
      </w:pPr>
      <w:r w:rsidRPr="006407D3">
        <w:rPr>
          <w:noProof/>
          <w:lang w:val="es-ES"/>
        </w:rPr>
        <w:drawing>
          <wp:inline distT="0" distB="0" distL="0" distR="0" wp14:anchorId="6581D0E5" wp14:editId="719BCBB5">
            <wp:extent cx="5487675" cy="2381955"/>
            <wp:effectExtent l="0" t="0" r="0" b="5715"/>
            <wp:docPr id="10" name="Imagen 10"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Gráfico, Gráfico de barras&#10;&#10;Descripción generada automáticamente"/>
                    <pic:cNvPicPr/>
                  </pic:nvPicPr>
                  <pic:blipFill rotWithShape="1">
                    <a:blip r:embed="rId16" cstate="print">
                      <a:extLst>
                        <a:ext uri="{28A0092B-C50C-407E-A947-70E740481C1C}">
                          <a14:useLocalDpi xmlns:a14="http://schemas.microsoft.com/office/drawing/2010/main" val="0"/>
                        </a:ext>
                      </a:extLst>
                    </a:blip>
                    <a:srcRect t="25709"/>
                    <a:stretch/>
                  </pic:blipFill>
                  <pic:spPr bwMode="auto">
                    <a:xfrm>
                      <a:off x="0" y="0"/>
                      <a:ext cx="5654891" cy="2454536"/>
                    </a:xfrm>
                    <a:prstGeom prst="rect">
                      <a:avLst/>
                    </a:prstGeom>
                    <a:ln>
                      <a:noFill/>
                    </a:ln>
                    <a:extLst>
                      <a:ext uri="{53640926-AAD7-44D8-BBD7-CCE9431645EC}">
                        <a14:shadowObscured xmlns:a14="http://schemas.microsoft.com/office/drawing/2010/main"/>
                      </a:ext>
                    </a:extLst>
                  </pic:spPr>
                </pic:pic>
              </a:graphicData>
            </a:graphic>
          </wp:inline>
        </w:drawing>
      </w:r>
    </w:p>
    <w:p w14:paraId="40436707" w14:textId="44AE4FD8" w:rsidR="005426C7" w:rsidRPr="006407D3" w:rsidRDefault="00561055" w:rsidP="00C63D04">
      <w:pPr>
        <w:spacing w:before="100" w:beforeAutospacing="1" w:after="100" w:afterAutospacing="1" w:line="276" w:lineRule="auto"/>
        <w:jc w:val="right"/>
        <w:rPr>
          <w:lang w:val="es-ES"/>
        </w:rPr>
      </w:pPr>
      <w:r w:rsidRPr="006407D3">
        <w:rPr>
          <w:lang w:val="es-ES"/>
        </w:rPr>
        <w:t xml:space="preserve">Fuente: </w:t>
      </w:r>
      <w:sdt>
        <w:sdtPr>
          <w:rPr>
            <w:lang w:val="es-ES"/>
          </w:rPr>
          <w:id w:val="30693642"/>
          <w:citation/>
        </w:sdtPr>
        <w:sdtContent>
          <w:r w:rsidR="006407D3" w:rsidRPr="006407D3">
            <w:rPr>
              <w:lang w:val="es-ES"/>
            </w:rPr>
            <w:fldChar w:fldCharType="begin"/>
          </w:r>
          <w:r w:rsidR="006407D3" w:rsidRPr="006407D3">
            <w:rPr>
              <w:lang w:val="es-ES"/>
            </w:rPr>
            <w:instrText xml:space="preserve"> CITATION END16 \l 3082 </w:instrText>
          </w:r>
          <w:r w:rsidR="006407D3" w:rsidRPr="006407D3">
            <w:rPr>
              <w:lang w:val="es-ES"/>
            </w:rPr>
            <w:fldChar w:fldCharType="separate"/>
          </w:r>
          <w:r w:rsidR="003723FA" w:rsidRPr="003723FA">
            <w:rPr>
              <w:noProof/>
              <w:lang w:val="es-ES"/>
            </w:rPr>
            <w:t>(ENDIREH, 2016)</w:t>
          </w:r>
          <w:r w:rsidR="006407D3" w:rsidRPr="006407D3">
            <w:rPr>
              <w:lang w:val="es-ES"/>
            </w:rPr>
            <w:fldChar w:fldCharType="end"/>
          </w:r>
        </w:sdtContent>
      </w:sdt>
    </w:p>
    <w:p w14:paraId="600B3219" w14:textId="594F9F25" w:rsidR="00792E73" w:rsidRPr="006407D3" w:rsidRDefault="00561055" w:rsidP="00792E73">
      <w:pPr>
        <w:spacing w:before="100" w:beforeAutospacing="1" w:after="100" w:afterAutospacing="1" w:line="276" w:lineRule="auto"/>
        <w:jc w:val="both"/>
        <w:rPr>
          <w:lang w:val="es-ES"/>
        </w:rPr>
      </w:pPr>
      <w:r w:rsidRPr="006407D3">
        <w:rPr>
          <w:lang w:val="es-ES"/>
        </w:rPr>
        <w:t xml:space="preserve">Esto datos reflejan </w:t>
      </w:r>
      <w:r w:rsidR="00351314" w:rsidRPr="006407D3">
        <w:rPr>
          <w:lang w:val="es-ES"/>
        </w:rPr>
        <w:t>una realidad social</w:t>
      </w:r>
      <w:r w:rsidR="00036E53" w:rsidRPr="006407D3">
        <w:rPr>
          <w:lang w:val="es-ES"/>
        </w:rPr>
        <w:t xml:space="preserve"> concreta para el caso de México, en donde la violencia acontece en las esferas sociales e intimas de desarrollo individual y personal de la mujer; en donde los datos indican mayor</w:t>
      </w:r>
      <w:r w:rsidR="00351314" w:rsidRPr="006407D3">
        <w:rPr>
          <w:lang w:val="es-ES"/>
        </w:rPr>
        <w:t xml:space="preserve"> ocurrencia de la violencia emocional, seguida de la sexual, económica, patrimonial… lo que permite constatar que las mujeres sufren acciones</w:t>
      </w:r>
      <w:r w:rsidR="00036E53" w:rsidRPr="006407D3">
        <w:rPr>
          <w:lang w:val="es-ES"/>
        </w:rPr>
        <w:t xml:space="preserve"> y </w:t>
      </w:r>
      <w:r w:rsidR="00351314" w:rsidRPr="006407D3">
        <w:rPr>
          <w:lang w:val="es-ES"/>
        </w:rPr>
        <w:t xml:space="preserve"> comportamientos </w:t>
      </w:r>
      <w:r w:rsidR="00036E53" w:rsidRPr="006407D3">
        <w:rPr>
          <w:lang w:val="es-ES"/>
        </w:rPr>
        <w:t xml:space="preserve">dirigidos </w:t>
      </w:r>
      <w:r w:rsidR="00351314" w:rsidRPr="006407D3">
        <w:rPr>
          <w:lang w:val="es-ES"/>
        </w:rPr>
        <w:t xml:space="preserve">que se concretan en la afectación de sus aspectos fisiológicos, mentales, de carácter sexual, monetario… lo que </w:t>
      </w:r>
      <w:r w:rsidR="00890CEF" w:rsidRPr="006407D3">
        <w:rPr>
          <w:lang w:val="es-ES"/>
        </w:rPr>
        <w:t>culmina en</w:t>
      </w:r>
      <w:r w:rsidR="00036E53" w:rsidRPr="006407D3">
        <w:rPr>
          <w:lang w:val="es-ES"/>
        </w:rPr>
        <w:t xml:space="preserve"> actos que se constituyen como violencia</w:t>
      </w:r>
      <w:r w:rsidR="00277531">
        <w:rPr>
          <w:lang w:val="es-ES"/>
        </w:rPr>
        <w:t xml:space="preserve"> y la vulneración de sus derechos acontece directamente. </w:t>
      </w:r>
    </w:p>
    <w:p w14:paraId="5C8B6B15" w14:textId="70A29ED5" w:rsidR="00A379EA" w:rsidRPr="006407D3" w:rsidRDefault="00A379EA" w:rsidP="00792E73">
      <w:pPr>
        <w:spacing w:before="100" w:beforeAutospacing="1" w:after="100" w:afterAutospacing="1" w:line="276" w:lineRule="auto"/>
        <w:jc w:val="both"/>
        <w:rPr>
          <w:lang w:val="es-ES"/>
        </w:rPr>
      </w:pPr>
      <w:r w:rsidRPr="006407D3">
        <w:t>Asi mismo</w:t>
      </w:r>
      <w:r w:rsidR="00792E73" w:rsidRPr="006407D3">
        <w:t xml:space="preserve">, </w:t>
      </w:r>
      <w:r w:rsidRPr="006407D3">
        <w:t>en la familia</w:t>
      </w:r>
      <w:r w:rsidRPr="006407D3">
        <w:t xml:space="preserve"> tradicional difícilmente se puede hablar de denuncias e incluso de reconocimiento a tipos de violencia, al grado que los cuestionarios que aplic</w:t>
      </w:r>
      <w:r w:rsidR="00277531">
        <w:t>ó la</w:t>
      </w:r>
      <w:r w:rsidRPr="006407D3">
        <w:t xml:space="preserve"> </w:t>
      </w:r>
      <w:r w:rsidR="00277531" w:rsidRPr="00277531">
        <w:t>Encuesta Nacional sobre la Dinámica de las Relaciones en los Hogares (ENDIREH)</w:t>
      </w:r>
      <w:r w:rsidR="00277531">
        <w:t xml:space="preserve"> (2016)</w:t>
      </w:r>
      <w:r w:rsidR="00277531" w:rsidRPr="00277531">
        <w:t xml:space="preserve"> </w:t>
      </w:r>
      <w:r w:rsidRPr="006407D3">
        <w:t xml:space="preserve">no puede preguntar directamente si </w:t>
      </w:r>
      <w:r w:rsidR="00277531">
        <w:t>ha</w:t>
      </w:r>
      <w:r w:rsidRPr="006407D3">
        <w:t xml:space="preserve"> sido agredid</w:t>
      </w:r>
      <w:r w:rsidR="00277531">
        <w:t>a</w:t>
      </w:r>
      <w:r w:rsidRPr="006407D3">
        <w:t xml:space="preserve"> por </w:t>
      </w:r>
      <w:r w:rsidR="00277531">
        <w:t xml:space="preserve">el </w:t>
      </w:r>
      <w:r w:rsidRPr="006407D3">
        <w:t>padre sino se identifican categorizaciones de actos y de omisiones que suceden en casa para que después el encuestador determine del análisis cuantitativo a esas figuras llamadas violencia</w:t>
      </w:r>
      <w:r w:rsidR="00277531">
        <w:t xml:space="preserve">. </w:t>
      </w:r>
    </w:p>
    <w:p w14:paraId="3AFD8A82" w14:textId="3D9C20A3" w:rsidR="00D372EF" w:rsidRDefault="00890CEF" w:rsidP="0078284B">
      <w:pPr>
        <w:spacing w:before="100" w:beforeAutospacing="1" w:after="100" w:afterAutospacing="1" w:line="276" w:lineRule="auto"/>
        <w:jc w:val="both"/>
        <w:rPr>
          <w:lang w:val="es-ES"/>
        </w:rPr>
      </w:pPr>
      <w:r w:rsidRPr="006407D3">
        <w:rPr>
          <w:lang w:val="es-ES"/>
        </w:rPr>
        <w:t xml:space="preserve">Por otra parte, refiriéndonos a términos concretos </w:t>
      </w:r>
      <w:r w:rsidR="009076B1" w:rsidRPr="006407D3">
        <w:rPr>
          <w:lang w:val="es-ES"/>
        </w:rPr>
        <w:t xml:space="preserve">en el caso de México, </w:t>
      </w:r>
      <w:r w:rsidRPr="006407D3">
        <w:rPr>
          <w:lang w:val="es-ES"/>
        </w:rPr>
        <w:t>la violencia</w:t>
      </w:r>
      <w:r w:rsidR="009076B1" w:rsidRPr="006407D3">
        <w:rPr>
          <w:lang w:val="es-ES"/>
        </w:rPr>
        <w:t xml:space="preserve"> en contra las mujeres y las afectaciones en su esfera física acontece con mayor incidencia en la denominada familia, de conformidad con</w:t>
      </w:r>
      <w:r w:rsidRPr="006407D3">
        <w:rPr>
          <w:lang w:val="es-ES"/>
        </w:rPr>
        <w:t xml:space="preserve"> </w:t>
      </w:r>
      <w:r w:rsidR="009076B1" w:rsidRPr="006407D3">
        <w:rPr>
          <w:lang w:val="es-ES"/>
        </w:rPr>
        <w:t xml:space="preserve">el </w:t>
      </w:r>
      <w:r w:rsidRPr="006407D3">
        <w:rPr>
          <w:lang w:val="es-ES"/>
        </w:rPr>
        <w:t>estudio realizado por el Instituto Nacional de las Mujeres (INMUJERES); la Comisión Nacional de Vivienda (CONAVID)</w:t>
      </w:r>
      <w:r w:rsidR="009076B1" w:rsidRPr="006407D3">
        <w:rPr>
          <w:lang w:val="es-ES"/>
        </w:rPr>
        <w:t>,</w:t>
      </w:r>
      <w:r w:rsidRPr="006407D3">
        <w:rPr>
          <w:lang w:val="es-ES"/>
        </w:rPr>
        <w:t xml:space="preserve"> la Secretaría de Gobernación (SEGOB)</w:t>
      </w:r>
      <w:r w:rsidR="009076B1" w:rsidRPr="006407D3">
        <w:rPr>
          <w:lang w:val="es-ES"/>
        </w:rPr>
        <w:t xml:space="preserve"> y ONU MUJERES:</w:t>
      </w:r>
    </w:p>
    <w:p w14:paraId="299CF12C" w14:textId="04DCE44D" w:rsidR="00CC2482" w:rsidRDefault="00CC2482" w:rsidP="0078284B">
      <w:pPr>
        <w:spacing w:before="100" w:beforeAutospacing="1" w:after="100" w:afterAutospacing="1" w:line="276" w:lineRule="auto"/>
        <w:jc w:val="both"/>
        <w:rPr>
          <w:lang w:val="es-ES"/>
        </w:rPr>
      </w:pPr>
    </w:p>
    <w:p w14:paraId="292F241B" w14:textId="5BA333EB" w:rsidR="00CC2482" w:rsidRPr="006407D3" w:rsidRDefault="00CC2482" w:rsidP="00C009A7">
      <w:pPr>
        <w:spacing w:before="100" w:beforeAutospacing="1" w:after="100" w:afterAutospacing="1" w:line="276" w:lineRule="auto"/>
        <w:jc w:val="center"/>
        <w:rPr>
          <w:lang w:val="es-ES"/>
        </w:rPr>
      </w:pPr>
      <w:r>
        <w:rPr>
          <w:lang w:val="es-ES"/>
        </w:rPr>
        <w:lastRenderedPageBreak/>
        <w:t xml:space="preserve">Gráfica 6. </w:t>
      </w:r>
      <w:r w:rsidR="00C009A7">
        <w:rPr>
          <w:lang w:val="es-ES"/>
        </w:rPr>
        <w:t>Lesiones en violencia familiar México, 2010 a 2020</w:t>
      </w:r>
    </w:p>
    <w:p w14:paraId="7800516B" w14:textId="77777777" w:rsidR="00890CEF" w:rsidRPr="006407D3" w:rsidRDefault="00890CEF" w:rsidP="0078284B">
      <w:pPr>
        <w:spacing w:before="100" w:beforeAutospacing="1" w:after="100" w:afterAutospacing="1" w:line="276" w:lineRule="auto"/>
        <w:jc w:val="center"/>
      </w:pPr>
      <w:r w:rsidRPr="006407D3">
        <w:rPr>
          <w:noProof/>
        </w:rPr>
        <w:drawing>
          <wp:inline distT="0" distB="0" distL="0" distR="0" wp14:anchorId="2366B209" wp14:editId="11C4C2DA">
            <wp:extent cx="5592328" cy="381564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rotWithShape="1">
                    <a:blip r:embed="rId17">
                      <a:extLst>
                        <a:ext uri="{28A0092B-C50C-407E-A947-70E740481C1C}">
                          <a14:useLocalDpi xmlns:a14="http://schemas.microsoft.com/office/drawing/2010/main" val="0"/>
                        </a:ext>
                      </a:extLst>
                    </a:blip>
                    <a:srcRect t="12708"/>
                    <a:stretch/>
                  </pic:blipFill>
                  <pic:spPr bwMode="auto">
                    <a:xfrm>
                      <a:off x="0" y="0"/>
                      <a:ext cx="5632771" cy="3843238"/>
                    </a:xfrm>
                    <a:prstGeom prst="rect">
                      <a:avLst/>
                    </a:prstGeom>
                    <a:ln>
                      <a:noFill/>
                    </a:ln>
                    <a:extLst>
                      <a:ext uri="{53640926-AAD7-44D8-BBD7-CCE9431645EC}">
                        <a14:shadowObscured xmlns:a14="http://schemas.microsoft.com/office/drawing/2010/main"/>
                      </a:ext>
                    </a:extLst>
                  </pic:spPr>
                </pic:pic>
              </a:graphicData>
            </a:graphic>
          </wp:inline>
        </w:drawing>
      </w:r>
    </w:p>
    <w:p w14:paraId="3F405E19" w14:textId="75039B0C" w:rsidR="00890CEF" w:rsidRPr="006407D3" w:rsidRDefault="009076B1" w:rsidP="0078284B">
      <w:pPr>
        <w:spacing w:before="100" w:beforeAutospacing="1" w:after="100" w:afterAutospacing="1" w:line="276" w:lineRule="auto"/>
        <w:jc w:val="right"/>
      </w:pPr>
      <w:r w:rsidRPr="006407D3">
        <w:t xml:space="preserve">Fuente: </w:t>
      </w:r>
      <w:sdt>
        <w:sdtPr>
          <w:id w:val="202289421"/>
          <w:citation/>
        </w:sdtPr>
        <w:sdtEndPr/>
        <w:sdtContent>
          <w:r w:rsidR="00890CEF" w:rsidRPr="006407D3">
            <w:fldChar w:fldCharType="begin"/>
          </w:r>
          <w:r w:rsidR="00890CEF" w:rsidRPr="006407D3">
            <w:rPr>
              <w:lang w:val="es-ES"/>
            </w:rPr>
            <w:instrText xml:space="preserve">CITATION ONU20 \p 65 \l 3082 </w:instrText>
          </w:r>
          <w:r w:rsidR="00890CEF" w:rsidRPr="006407D3">
            <w:fldChar w:fldCharType="separate"/>
          </w:r>
          <w:r w:rsidR="003723FA" w:rsidRPr="003723FA">
            <w:rPr>
              <w:noProof/>
              <w:lang w:val="es-ES"/>
            </w:rPr>
            <w:t>(ONU MUJERES, et al., 2020, p. 65)</w:t>
          </w:r>
          <w:r w:rsidR="00890CEF" w:rsidRPr="006407D3">
            <w:fldChar w:fldCharType="end"/>
          </w:r>
        </w:sdtContent>
      </w:sdt>
    </w:p>
    <w:p w14:paraId="6D768CB1" w14:textId="22A5B807" w:rsidR="00890CEF" w:rsidRPr="006407D3" w:rsidRDefault="009076B1" w:rsidP="0078284B">
      <w:pPr>
        <w:spacing w:before="100" w:beforeAutospacing="1" w:after="100" w:afterAutospacing="1" w:line="276" w:lineRule="auto"/>
        <w:jc w:val="both"/>
      </w:pPr>
      <w:r w:rsidRPr="006407D3">
        <w:t xml:space="preserve">Esta tabulación indica un comparativo de tipos de lesiones fisicas ocasionadas por violencia </w:t>
      </w:r>
      <w:r w:rsidR="00277531">
        <w:t xml:space="preserve">en la familia </w:t>
      </w:r>
      <w:r w:rsidRPr="006407D3">
        <w:t>del año 2010 al 2020</w:t>
      </w:r>
      <w:r w:rsidR="0095296D" w:rsidRPr="006407D3">
        <w:t xml:space="preserve"> direccionadas a los hombres o mujeres, en donde se de</w:t>
      </w:r>
      <w:r w:rsidRPr="006407D3">
        <w:t>muestra que las mujeres siguen s</w:t>
      </w:r>
      <w:r w:rsidR="0095296D" w:rsidRPr="006407D3">
        <w:t xml:space="preserve">iendo el foco de dirección de violencia </w:t>
      </w:r>
      <w:r w:rsidR="00277531">
        <w:t>en la f</w:t>
      </w:r>
      <w:r w:rsidR="0095296D" w:rsidRPr="006407D3">
        <w:t xml:space="preserve">amilia como el núcleo más directo de toda persona, en comparación con los hombres, lo que afirma que su presencia en la realidad colectiva se muestra evidente si en la familia también </w:t>
      </w:r>
      <w:r w:rsidR="00277531">
        <w:t xml:space="preserve">inicia y </w:t>
      </w:r>
      <w:r w:rsidR="0095296D" w:rsidRPr="006407D3">
        <w:t>acontece</w:t>
      </w:r>
      <w:r w:rsidR="00277531">
        <w:t xml:space="preserve"> la violencia, por tanto la afectación directa en sus derechos fundamentales. </w:t>
      </w:r>
    </w:p>
    <w:p w14:paraId="196CF57B" w14:textId="454A9EC2" w:rsidR="009B67CF" w:rsidRPr="006407D3" w:rsidRDefault="00581A0E" w:rsidP="0078284B">
      <w:pPr>
        <w:spacing w:before="100" w:beforeAutospacing="1" w:after="100" w:afterAutospacing="1" w:line="276" w:lineRule="auto"/>
        <w:jc w:val="both"/>
      </w:pPr>
      <w:r w:rsidRPr="006407D3">
        <w:t xml:space="preserve">Por lo que se refiere a </w:t>
      </w:r>
      <w:r w:rsidR="00A41490" w:rsidRPr="006407D3">
        <w:t xml:space="preserve">las </w:t>
      </w:r>
      <w:r w:rsidRPr="006407D3">
        <w:t>estad</w:t>
      </w:r>
      <w:r w:rsidR="00A41490" w:rsidRPr="006407D3">
        <w:t>í</w:t>
      </w:r>
      <w:r w:rsidRPr="006407D3">
        <w:t>sticas</w:t>
      </w:r>
      <w:r w:rsidR="00A41490" w:rsidRPr="006407D3">
        <w:t xml:space="preserve"> anteriores</w:t>
      </w:r>
      <w:r w:rsidRPr="006407D3">
        <w:t xml:space="preserve">, se </w:t>
      </w:r>
      <w:r w:rsidR="00A41490" w:rsidRPr="006407D3">
        <w:t>de</w:t>
      </w:r>
      <w:r w:rsidRPr="006407D3">
        <w:t>muestra que México</w:t>
      </w:r>
      <w:r w:rsidR="00A41490" w:rsidRPr="006407D3">
        <w:t xml:space="preserve"> es un lugar donde </w:t>
      </w:r>
      <w:r w:rsidRPr="006407D3">
        <w:t xml:space="preserve"> acontecen figuras sociales </w:t>
      </w:r>
      <w:r w:rsidR="00A41490" w:rsidRPr="006407D3">
        <w:t>que atentan contra la protección de los derechos de las mujeres, además de que ocupan lugares alarmantes a nivel mundial por su incidencia; y como consecuencia se presencia la insuficiencia del sistema normativo y jurídico mexicano en cuanto al cumplimiento del sistema de dignidad humana y democracia participativa instaurado como obligatorio</w:t>
      </w:r>
      <w:r w:rsidR="000E2D4A" w:rsidRPr="006407D3">
        <w:t xml:space="preserve">. </w:t>
      </w:r>
    </w:p>
    <w:p w14:paraId="01F67C75" w14:textId="77777777" w:rsidR="00C009A7" w:rsidRDefault="00C009A7" w:rsidP="0078284B">
      <w:pPr>
        <w:spacing w:before="100" w:beforeAutospacing="1" w:after="100" w:afterAutospacing="1" w:line="276" w:lineRule="auto"/>
        <w:jc w:val="both"/>
      </w:pPr>
    </w:p>
    <w:p w14:paraId="2E224645" w14:textId="7E7ACDD9" w:rsidR="0095242D" w:rsidRDefault="000E2D4A" w:rsidP="0095242D">
      <w:pPr>
        <w:spacing w:before="100" w:beforeAutospacing="1" w:after="100" w:afterAutospacing="1" w:line="276" w:lineRule="auto"/>
        <w:jc w:val="both"/>
      </w:pPr>
      <w:r w:rsidRPr="006407D3">
        <w:lastRenderedPageBreak/>
        <w:t>Por ello</w:t>
      </w:r>
      <w:r w:rsidR="00C009A7">
        <w:t>,</w:t>
      </w:r>
      <w:r w:rsidRPr="006407D3">
        <w:t xml:space="preserve"> se </w:t>
      </w:r>
      <w:r w:rsidR="004020E0">
        <w:t>reproduce</w:t>
      </w:r>
      <w:r w:rsidRPr="006407D3">
        <w:t xml:space="preserve"> una cultura que ante esa realidad </w:t>
      </w:r>
      <w:r w:rsidR="004020E0">
        <w:t>intenta</w:t>
      </w:r>
      <w:r w:rsidRPr="006407D3">
        <w:t xml:space="preserve"> defenderse ante organismos internacionales con el objetivo de alcanzar su derecho, su acceso, su protección, como lo muestran las estad</w:t>
      </w:r>
      <w:r w:rsidR="004020E0">
        <w:t>í</w:t>
      </w:r>
      <w:r w:rsidRPr="006407D3">
        <w:t xml:space="preserve">sticas de la Comisión Interamericana de Derechos Humanos </w:t>
      </w:r>
      <w:r w:rsidR="00C009A7">
        <w:t xml:space="preserve">(CIDH) (2022) </w:t>
      </w:r>
      <w:r w:rsidRPr="006407D3">
        <w:t xml:space="preserve">sobre los </w:t>
      </w:r>
      <w:r w:rsidR="004020E0">
        <w:t>í</w:t>
      </w:r>
      <w:r w:rsidRPr="006407D3">
        <w:t>ndices de recepción de peticiones recibidas en materia de violación a derechos humanos con registro de 2006 a 2020:</w:t>
      </w:r>
    </w:p>
    <w:p w14:paraId="6D8E286D" w14:textId="1C7E2370" w:rsidR="00C009A7" w:rsidRPr="006407D3" w:rsidRDefault="00C009A7" w:rsidP="00C009A7">
      <w:pPr>
        <w:spacing w:before="100" w:beforeAutospacing="1" w:after="100" w:afterAutospacing="1" w:line="276" w:lineRule="auto"/>
        <w:jc w:val="center"/>
      </w:pPr>
      <w:r>
        <w:t xml:space="preserve">Gráfica 7. Estadísticas de peticiones recibidas en materia </w:t>
      </w:r>
      <w:r>
        <w:br/>
        <w:t>de violación a derechos humanos ante la CIDH, 2006 a 2020</w:t>
      </w:r>
    </w:p>
    <w:p w14:paraId="2151F030" w14:textId="4981CBC4" w:rsidR="000E2D4A" w:rsidRPr="006407D3" w:rsidRDefault="000E2D4A" w:rsidP="0078284B">
      <w:pPr>
        <w:spacing w:before="100" w:beforeAutospacing="1" w:after="100" w:afterAutospacing="1" w:line="276" w:lineRule="auto"/>
        <w:jc w:val="both"/>
      </w:pPr>
      <w:r w:rsidRPr="006407D3">
        <w:rPr>
          <w:noProof/>
        </w:rPr>
        <w:drawing>
          <wp:inline distT="0" distB="0" distL="0" distR="0" wp14:anchorId="09901556" wp14:editId="3ACCE107">
            <wp:extent cx="5612130" cy="2359378"/>
            <wp:effectExtent l="0" t="0" r="1270" b="3175"/>
            <wp:docPr id="1"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Gráfico, Gráfico de barras&#10;&#10;Descripción generada automáticamente"/>
                    <pic:cNvPicPr/>
                  </pic:nvPicPr>
                  <pic:blipFill rotWithShape="1">
                    <a:blip r:embed="rId18" cstate="print">
                      <a:extLst>
                        <a:ext uri="{28A0092B-C50C-407E-A947-70E740481C1C}">
                          <a14:useLocalDpi xmlns:a14="http://schemas.microsoft.com/office/drawing/2010/main" val="0"/>
                        </a:ext>
                      </a:extLst>
                    </a:blip>
                    <a:srcRect t="12938"/>
                    <a:stretch/>
                  </pic:blipFill>
                  <pic:spPr bwMode="auto">
                    <a:xfrm>
                      <a:off x="0" y="0"/>
                      <a:ext cx="5633874" cy="2368519"/>
                    </a:xfrm>
                    <a:prstGeom prst="rect">
                      <a:avLst/>
                    </a:prstGeom>
                    <a:ln>
                      <a:noFill/>
                    </a:ln>
                    <a:extLst>
                      <a:ext uri="{53640926-AAD7-44D8-BBD7-CCE9431645EC}">
                        <a14:shadowObscured xmlns:a14="http://schemas.microsoft.com/office/drawing/2010/main"/>
                      </a:ext>
                    </a:extLst>
                  </pic:spPr>
                </pic:pic>
              </a:graphicData>
            </a:graphic>
          </wp:inline>
        </w:drawing>
      </w:r>
    </w:p>
    <w:p w14:paraId="13108C34" w14:textId="5DD36C9A" w:rsidR="00A36235" w:rsidRPr="006407D3" w:rsidRDefault="000E2D4A" w:rsidP="00C009A7">
      <w:pPr>
        <w:spacing w:before="100" w:beforeAutospacing="1" w:after="100" w:afterAutospacing="1" w:line="276" w:lineRule="auto"/>
        <w:jc w:val="right"/>
      </w:pPr>
      <w:r w:rsidRPr="006407D3">
        <w:t xml:space="preserve">Fuente: </w:t>
      </w:r>
      <w:sdt>
        <w:sdtPr>
          <w:id w:val="-1145350824"/>
          <w:citation/>
        </w:sdtPr>
        <w:sdtContent>
          <w:r w:rsidR="00A36235" w:rsidRPr="006407D3">
            <w:fldChar w:fldCharType="begin"/>
          </w:r>
          <w:r w:rsidR="00A36235" w:rsidRPr="006407D3">
            <w:rPr>
              <w:lang w:val="es-ES"/>
            </w:rPr>
            <w:instrText xml:space="preserve"> CITATION CID22 \l 3082 </w:instrText>
          </w:r>
          <w:r w:rsidR="00A36235" w:rsidRPr="006407D3">
            <w:fldChar w:fldCharType="separate"/>
          </w:r>
          <w:r w:rsidR="003723FA" w:rsidRPr="003723FA">
            <w:rPr>
              <w:noProof/>
              <w:lang w:val="es-ES"/>
            </w:rPr>
            <w:t>(CIDH, 2022)</w:t>
          </w:r>
          <w:r w:rsidR="00A36235" w:rsidRPr="006407D3">
            <w:fldChar w:fldCharType="end"/>
          </w:r>
        </w:sdtContent>
      </w:sdt>
    </w:p>
    <w:p w14:paraId="2E18AFFD" w14:textId="48C9B684" w:rsidR="004020E0" w:rsidRDefault="000E2D4A" w:rsidP="0078284B">
      <w:pPr>
        <w:spacing w:before="100" w:beforeAutospacing="1" w:after="100" w:afterAutospacing="1" w:line="276" w:lineRule="auto"/>
        <w:jc w:val="both"/>
      </w:pPr>
      <w:r w:rsidRPr="006407D3">
        <w:t xml:space="preserve">Lo que permite demostrar que los sujetos de derecho en México activan </w:t>
      </w:r>
      <w:r w:rsidR="00C009A7">
        <w:t xml:space="preserve">a </w:t>
      </w:r>
      <w:r w:rsidRPr="006407D3">
        <w:t>los organismos internacionales para la atención de la posible violación de los derechos humanos de los sujetos de derecho, en el caso de las mujeres en concreto</w:t>
      </w:r>
      <w:r w:rsidR="004020E0">
        <w:t xml:space="preserve">; y en lugar de reducirse su incidencia, aumenta en teporalidades anuales en datos considerables. </w:t>
      </w:r>
    </w:p>
    <w:p w14:paraId="7D6BC196" w14:textId="2E58E312" w:rsidR="004020E0" w:rsidRDefault="004020E0" w:rsidP="0078284B">
      <w:pPr>
        <w:spacing w:before="100" w:beforeAutospacing="1" w:after="100" w:afterAutospacing="1" w:line="276" w:lineRule="auto"/>
        <w:jc w:val="both"/>
      </w:pPr>
      <w:r>
        <w:t xml:space="preserve">En conclusión, en México el sistema de dignidad humana y democracia participativa exige el cumplimiento de la protección de los derechos fundamentales de las mujeres, y al presentarse una realidad condicionada por la hegemonía mediante sus categorías y adicionando la vulnerabilidad; se ha demostrado que se producen figuras en la realidad social que vulneran los derechos humanos de las mujeres en México y por tanto se presenta la insuficiencia de los sistemas gubernamental y normativo ante la protección de los derechos fundamentales de la mujer como sujeto de derechos. </w:t>
      </w:r>
    </w:p>
    <w:p w14:paraId="3A624C75" w14:textId="681C0875" w:rsidR="00C009A7" w:rsidRDefault="00C009A7" w:rsidP="0078284B">
      <w:pPr>
        <w:spacing w:before="100" w:beforeAutospacing="1" w:after="100" w:afterAutospacing="1" w:line="276" w:lineRule="auto"/>
        <w:jc w:val="both"/>
      </w:pPr>
    </w:p>
    <w:p w14:paraId="537E99D3" w14:textId="77777777" w:rsidR="00C009A7" w:rsidRPr="006407D3" w:rsidRDefault="00C009A7" w:rsidP="0078284B">
      <w:pPr>
        <w:spacing w:before="100" w:beforeAutospacing="1" w:after="100" w:afterAutospacing="1" w:line="276" w:lineRule="auto"/>
        <w:jc w:val="both"/>
      </w:pPr>
    </w:p>
    <w:p w14:paraId="62381261" w14:textId="3E74A906" w:rsidR="009B67CF" w:rsidRPr="006407D3" w:rsidRDefault="00C009A7" w:rsidP="00C009A7">
      <w:pPr>
        <w:spacing w:before="100" w:beforeAutospacing="1" w:after="100" w:afterAutospacing="1" w:line="276" w:lineRule="auto"/>
        <w:jc w:val="center"/>
      </w:pPr>
      <w:r>
        <w:lastRenderedPageBreak/>
        <w:t xml:space="preserve">4. </w:t>
      </w:r>
      <w:r w:rsidR="009B67CF" w:rsidRPr="006407D3">
        <w:t>C</w:t>
      </w:r>
      <w:r w:rsidRPr="006407D3">
        <w:t>onclusiones</w:t>
      </w:r>
    </w:p>
    <w:p w14:paraId="68E77CA4" w14:textId="02B0A478" w:rsidR="00CF3988" w:rsidRPr="006407D3" w:rsidRDefault="00A41490" w:rsidP="00C009A7">
      <w:pPr>
        <w:spacing w:before="100" w:beforeAutospacing="1" w:after="100" w:afterAutospacing="1" w:line="276" w:lineRule="auto"/>
        <w:jc w:val="both"/>
      </w:pPr>
      <w:r w:rsidRPr="006407D3">
        <w:t>P</w:t>
      </w:r>
      <w:r w:rsidR="00C009A7" w:rsidRPr="006407D3">
        <w:t>rimera</w:t>
      </w:r>
      <w:r w:rsidR="00CF3988" w:rsidRPr="006407D3">
        <w:t>. El sistema gubernamental mexicano mantiene la obligación de proteger derechos fundamentales de las mujeres de conformidad con los principios de igualdad y libertad debido al sistema de dignidad humana obligatorio a partir de 2011.</w:t>
      </w:r>
    </w:p>
    <w:p w14:paraId="16646F79" w14:textId="19CDFE74" w:rsidR="00A41490" w:rsidRPr="006407D3" w:rsidRDefault="00A41490" w:rsidP="00C009A7">
      <w:pPr>
        <w:spacing w:before="100" w:beforeAutospacing="1" w:after="100" w:afterAutospacing="1" w:line="276" w:lineRule="auto"/>
        <w:jc w:val="both"/>
      </w:pPr>
      <w:r w:rsidRPr="006407D3">
        <w:t>S</w:t>
      </w:r>
      <w:r w:rsidR="00C009A7" w:rsidRPr="006407D3">
        <w:t>egunda</w:t>
      </w:r>
      <w:r w:rsidR="00CF3988" w:rsidRPr="006407D3">
        <w:t xml:space="preserve">. </w:t>
      </w:r>
      <w:r w:rsidRPr="006407D3">
        <w:t xml:space="preserve"> </w:t>
      </w:r>
      <w:r w:rsidR="00CF3988" w:rsidRPr="006407D3">
        <w:t xml:space="preserve">Toda vez que el </w:t>
      </w:r>
      <w:r w:rsidR="00CF3988" w:rsidRPr="006407D3">
        <w:t>sistema gubernamental</w:t>
      </w:r>
      <w:r w:rsidR="00CF3988" w:rsidRPr="006407D3">
        <w:t xml:space="preserve"> no cumple en la protección de derechos fundamentales hacia las mujeres se encuentra ante una violación de los mismos a través de la acción, omisión y obstaculización en el acceso a sus derechos civiles, econ</w:t>
      </w:r>
      <w:r w:rsidR="00670B33">
        <w:t>ó</w:t>
      </w:r>
      <w:r w:rsidR="00CF3988" w:rsidRPr="006407D3">
        <w:t>micos, políticos, culturales y sociales de conformidad con el principio de convencionalidad instaurado en México a partir de las reformas estructurales a la CPEUM en materia de derechos humanos.</w:t>
      </w:r>
    </w:p>
    <w:p w14:paraId="55731B53" w14:textId="497A977C" w:rsidR="00A41490" w:rsidRPr="006407D3" w:rsidRDefault="00A41490" w:rsidP="00C009A7">
      <w:pPr>
        <w:spacing w:before="100" w:beforeAutospacing="1" w:after="100" w:afterAutospacing="1" w:line="276" w:lineRule="auto"/>
        <w:jc w:val="both"/>
      </w:pPr>
      <w:r w:rsidRPr="006407D3">
        <w:t>T</w:t>
      </w:r>
      <w:r w:rsidR="00C009A7" w:rsidRPr="006407D3">
        <w:t>ercera</w:t>
      </w:r>
      <w:r w:rsidR="00CF3988" w:rsidRPr="006407D3">
        <w:t xml:space="preserve">. El sistema jurídico mexicano mantiene una influencia histórica del subsistema cultural hegemónico ante las aspiraciones de los sujetos de derechos y la imposibilidad de acceder a la misma. </w:t>
      </w:r>
    </w:p>
    <w:p w14:paraId="0BC3B32E" w14:textId="7B7B5D34" w:rsidR="00A41490" w:rsidRPr="006407D3" w:rsidRDefault="00CF3988" w:rsidP="00C009A7">
      <w:pPr>
        <w:spacing w:before="100" w:beforeAutospacing="1" w:after="100" w:afterAutospacing="1" w:line="276" w:lineRule="auto"/>
        <w:jc w:val="both"/>
      </w:pPr>
      <w:r w:rsidRPr="006407D3">
        <w:t xml:space="preserve"> C</w:t>
      </w:r>
      <w:r w:rsidR="00C009A7" w:rsidRPr="006407D3">
        <w:t>uarta</w:t>
      </w:r>
      <w:r w:rsidRPr="006407D3">
        <w:t>. Las categorías hegemónicas se encuentran inmersas en la filosofia de pensamiento del sistema gubernamental que administra, procura e imparte justicia hacia las mujeres ante una intersección de sujetos de derechos inferiores en México.</w:t>
      </w:r>
    </w:p>
    <w:p w14:paraId="6D4100C0" w14:textId="709BC19A" w:rsidR="00CF3988" w:rsidRPr="006407D3" w:rsidRDefault="00CF3988" w:rsidP="00C009A7">
      <w:pPr>
        <w:spacing w:before="100" w:beforeAutospacing="1" w:after="100" w:afterAutospacing="1" w:line="276" w:lineRule="auto"/>
        <w:jc w:val="both"/>
      </w:pPr>
      <w:r w:rsidRPr="006407D3">
        <w:t>Q</w:t>
      </w:r>
      <w:r w:rsidR="00C009A7" w:rsidRPr="006407D3">
        <w:t>uinta</w:t>
      </w:r>
      <w:r w:rsidRPr="006407D3">
        <w:t>. Los datos estadísticos</w:t>
      </w:r>
      <w:r w:rsidR="00594451" w:rsidRPr="006407D3">
        <w:t xml:space="preserve"> a nivel internacional demuestran la colocación de México en lugares de incidencia alta sobre figuras sociales que se reproducen y que atentan en cuanto a la protección de los derechos fundamentales de las mujeres.</w:t>
      </w:r>
    </w:p>
    <w:p w14:paraId="60A2F9DF" w14:textId="7619BC61" w:rsidR="00A36235" w:rsidRPr="006407D3" w:rsidRDefault="00C009A7" w:rsidP="00C009A7">
      <w:pPr>
        <w:spacing w:before="100" w:beforeAutospacing="1" w:after="100" w:afterAutospacing="1" w:line="276" w:lineRule="auto"/>
        <w:jc w:val="both"/>
      </w:pPr>
      <w:r>
        <w:t>S</w:t>
      </w:r>
      <w:r w:rsidRPr="006407D3">
        <w:t xml:space="preserve">exta. </w:t>
      </w:r>
      <w:r w:rsidR="00594451" w:rsidRPr="006407D3">
        <w:t xml:space="preserve">Las estadísticas a nivel nacional reflejan en México una </w:t>
      </w:r>
      <w:r w:rsidR="003723FA">
        <w:t>realidad en</w:t>
      </w:r>
      <w:r w:rsidR="00594451" w:rsidRPr="006407D3">
        <w:t xml:space="preserve"> detrimento de los derechos fundamentales de las mujeres</w:t>
      </w:r>
      <w:r w:rsidR="003723FA">
        <w:t xml:space="preserve"> por tanto como una alternativa, se ha buscado el auxilio de la protección internacional para obligar al estado mexicano a cumplimentar sus obligaciones internacionales en materia de protección de derechos humanos de las mujeres. </w:t>
      </w:r>
    </w:p>
    <w:p w14:paraId="1BC9A6A3" w14:textId="220A7EBA" w:rsidR="00A36235" w:rsidRPr="006407D3" w:rsidRDefault="00A36235" w:rsidP="0078284B">
      <w:pPr>
        <w:spacing w:before="100" w:beforeAutospacing="1" w:after="100" w:afterAutospacing="1" w:line="276" w:lineRule="auto"/>
        <w:jc w:val="both"/>
      </w:pPr>
    </w:p>
    <w:p w14:paraId="07AC724D" w14:textId="7DA9A772" w:rsidR="00A36235" w:rsidRPr="006407D3" w:rsidRDefault="00A36235" w:rsidP="0078284B">
      <w:pPr>
        <w:spacing w:before="100" w:beforeAutospacing="1" w:after="100" w:afterAutospacing="1" w:line="276" w:lineRule="auto"/>
        <w:jc w:val="both"/>
      </w:pPr>
    </w:p>
    <w:p w14:paraId="7089B872" w14:textId="6E75ED50" w:rsidR="00A36235" w:rsidRPr="006407D3" w:rsidRDefault="00A36235" w:rsidP="0078284B">
      <w:pPr>
        <w:spacing w:before="100" w:beforeAutospacing="1" w:after="100" w:afterAutospacing="1" w:line="276" w:lineRule="auto"/>
        <w:jc w:val="both"/>
      </w:pPr>
    </w:p>
    <w:p w14:paraId="3D1E18AA" w14:textId="46A4FC50" w:rsidR="00A36235" w:rsidRPr="006407D3" w:rsidRDefault="00A36235" w:rsidP="0078284B">
      <w:pPr>
        <w:spacing w:before="100" w:beforeAutospacing="1" w:after="100" w:afterAutospacing="1" w:line="276" w:lineRule="auto"/>
        <w:jc w:val="both"/>
      </w:pPr>
    </w:p>
    <w:p w14:paraId="7A175BC7" w14:textId="545CC3E8" w:rsidR="00A36235" w:rsidRPr="006407D3" w:rsidRDefault="00A36235" w:rsidP="0078284B">
      <w:pPr>
        <w:spacing w:before="100" w:beforeAutospacing="1" w:after="100" w:afterAutospacing="1" w:line="276" w:lineRule="auto"/>
        <w:jc w:val="both"/>
      </w:pPr>
    </w:p>
    <w:sdt>
      <w:sdtPr>
        <w:rPr>
          <w:rFonts w:ascii="Times New Roman" w:eastAsiaTheme="minorHAnsi" w:hAnsi="Times New Roman" w:cs="Times New Roman"/>
          <w:color w:val="auto"/>
          <w:sz w:val="24"/>
          <w:szCs w:val="24"/>
          <w:lang w:val="es-ES" w:eastAsia="en-US"/>
        </w:rPr>
        <w:id w:val="17908632"/>
        <w:docPartObj>
          <w:docPartGallery w:val="Bibliographies"/>
          <w:docPartUnique/>
        </w:docPartObj>
      </w:sdtPr>
      <w:sdtEndPr>
        <w:rPr>
          <w:rFonts w:eastAsia="Times New Roman"/>
          <w:lang w:val="es-MX" w:eastAsia="es-MX"/>
        </w:rPr>
      </w:sdtEndPr>
      <w:sdtContent>
        <w:p w14:paraId="2A7786B8" w14:textId="56E31C83" w:rsidR="00C80626" w:rsidRPr="0095242D" w:rsidRDefault="00C009A7" w:rsidP="003723FA">
          <w:pPr>
            <w:pStyle w:val="Ttulo1"/>
            <w:spacing w:before="100" w:beforeAutospacing="1" w:after="100" w:afterAutospacing="1" w:line="276" w:lineRule="auto"/>
            <w:jc w:val="center"/>
            <w:rPr>
              <w:rFonts w:ascii="Times New Roman" w:hAnsi="Times New Roman" w:cs="Times New Roman"/>
              <w:color w:val="000000" w:themeColor="text1"/>
              <w:sz w:val="24"/>
              <w:szCs w:val="24"/>
              <w:lang w:val="es-ES"/>
            </w:rPr>
          </w:pPr>
          <w:r w:rsidRPr="0095242D">
            <w:rPr>
              <w:rFonts w:ascii="Times New Roman" w:hAnsi="Times New Roman" w:cs="Times New Roman"/>
              <w:color w:val="000000" w:themeColor="text1"/>
              <w:sz w:val="24"/>
              <w:szCs w:val="24"/>
              <w:lang w:val="es-ES"/>
            </w:rPr>
            <w:t xml:space="preserve">5. Bibliografía </w:t>
          </w:r>
        </w:p>
        <w:p w14:paraId="2565C941" w14:textId="77777777" w:rsidR="003723FA" w:rsidRDefault="00C80626" w:rsidP="003723FA">
          <w:pPr>
            <w:pStyle w:val="Bibliografa"/>
            <w:spacing w:line="276" w:lineRule="auto"/>
            <w:rPr>
              <w:noProof/>
              <w:lang w:val="es-ES"/>
            </w:rPr>
          </w:pPr>
          <w:r w:rsidRPr="006407D3">
            <w:fldChar w:fldCharType="begin"/>
          </w:r>
          <w:r w:rsidRPr="006407D3">
            <w:instrText>BIBLIOGRAPHY</w:instrText>
          </w:r>
          <w:r w:rsidRPr="006407D3">
            <w:fldChar w:fldCharType="separate"/>
          </w:r>
          <w:r w:rsidR="003723FA">
            <w:rPr>
              <w:noProof/>
              <w:lang w:val="es-ES"/>
            </w:rPr>
            <w:t xml:space="preserve">CDHCM, 2010. </w:t>
          </w:r>
          <w:r w:rsidR="003723FA">
            <w:rPr>
              <w:i/>
              <w:iCs/>
              <w:noProof/>
              <w:lang w:val="es-ES"/>
            </w:rPr>
            <w:t xml:space="preserve">Catálogo para la calificación e investigación a violaciones a derechos humanos. </w:t>
          </w:r>
          <w:r w:rsidR="003723FA">
            <w:rPr>
              <w:noProof/>
              <w:lang w:val="es-ES"/>
            </w:rPr>
            <w:t>México: Comisión de Derechos Humanos de la Ciudad de México.</w:t>
          </w:r>
        </w:p>
        <w:p w14:paraId="4CE67ACF" w14:textId="77777777" w:rsidR="003723FA" w:rsidRDefault="003723FA" w:rsidP="003723FA">
          <w:pPr>
            <w:pStyle w:val="Bibliografa"/>
            <w:spacing w:line="276" w:lineRule="auto"/>
            <w:rPr>
              <w:noProof/>
              <w:lang w:val="es-ES"/>
            </w:rPr>
          </w:pPr>
          <w:r>
            <w:rPr>
              <w:noProof/>
              <w:lang w:val="es-ES"/>
            </w:rPr>
            <w:t xml:space="preserve">CEPAL, 2019. </w:t>
          </w:r>
          <w:r>
            <w:rPr>
              <w:i/>
              <w:iCs/>
              <w:noProof/>
              <w:lang w:val="es-ES"/>
            </w:rPr>
            <w:t xml:space="preserve">Feminicidio. </w:t>
          </w:r>
          <w:r>
            <w:rPr>
              <w:noProof/>
              <w:lang w:val="es-ES"/>
            </w:rPr>
            <w:t xml:space="preserve">[En línea] </w:t>
          </w:r>
          <w:r>
            <w:rPr>
              <w:noProof/>
              <w:lang w:val="es-ES"/>
            </w:rPr>
            <w:br/>
            <w:t xml:space="preserve">Available at: </w:t>
          </w:r>
          <w:r>
            <w:rPr>
              <w:noProof/>
              <w:u w:val="single"/>
              <w:lang w:val="es-ES"/>
            </w:rPr>
            <w:t>https://oig.cepal.org/es/indicadores/feminicidio</w:t>
          </w:r>
        </w:p>
        <w:p w14:paraId="410239E1" w14:textId="77777777" w:rsidR="003723FA" w:rsidRDefault="003723FA" w:rsidP="003723FA">
          <w:pPr>
            <w:pStyle w:val="Bibliografa"/>
            <w:spacing w:line="276" w:lineRule="auto"/>
            <w:rPr>
              <w:noProof/>
              <w:lang w:val="es-ES"/>
            </w:rPr>
          </w:pPr>
          <w:r>
            <w:rPr>
              <w:noProof/>
              <w:lang w:val="es-ES"/>
            </w:rPr>
            <w:t xml:space="preserve">CEPAL, 2019. </w:t>
          </w:r>
          <w:r>
            <w:rPr>
              <w:i/>
              <w:iCs/>
              <w:noProof/>
              <w:lang w:val="es-ES"/>
            </w:rPr>
            <w:t xml:space="preserve">Indicadores que visibilizan las brechas de género en el mercado laboral. </w:t>
          </w:r>
          <w:r>
            <w:rPr>
              <w:noProof/>
              <w:lang w:val="es-ES"/>
            </w:rPr>
            <w:t xml:space="preserve">[En línea] </w:t>
          </w:r>
          <w:r>
            <w:rPr>
              <w:noProof/>
              <w:lang w:val="es-ES"/>
            </w:rPr>
            <w:br/>
            <w:t xml:space="preserve">Available at: </w:t>
          </w:r>
          <w:r>
            <w:rPr>
              <w:noProof/>
              <w:u w:val="single"/>
              <w:lang w:val="es-ES"/>
            </w:rPr>
            <w:t>https://www.cepal.org/sites/default/files/presentations/mesa_7_i_vaca_t.pdf</w:t>
          </w:r>
        </w:p>
        <w:p w14:paraId="0D734F0C" w14:textId="77777777" w:rsidR="003723FA" w:rsidRDefault="003723FA" w:rsidP="003723FA">
          <w:pPr>
            <w:pStyle w:val="Bibliografa"/>
            <w:spacing w:line="276" w:lineRule="auto"/>
            <w:rPr>
              <w:noProof/>
              <w:lang w:val="es-ES"/>
            </w:rPr>
          </w:pPr>
          <w:r>
            <w:rPr>
              <w:noProof/>
              <w:lang w:val="es-ES"/>
            </w:rPr>
            <w:t xml:space="preserve">CIDH, 2022. </w:t>
          </w:r>
          <w:r>
            <w:rPr>
              <w:i/>
              <w:iCs/>
              <w:noProof/>
              <w:lang w:val="es-ES"/>
            </w:rPr>
            <w:t xml:space="preserve">Estadisticas Comisión Interamericana de Derechos Humanos. Peticiones recibidas.. </w:t>
          </w:r>
          <w:r>
            <w:rPr>
              <w:noProof/>
              <w:lang w:val="es-ES"/>
            </w:rPr>
            <w:t xml:space="preserve">[En línea] </w:t>
          </w:r>
          <w:r>
            <w:rPr>
              <w:noProof/>
              <w:lang w:val="es-ES"/>
            </w:rPr>
            <w:br/>
            <w:t xml:space="preserve">Available at: </w:t>
          </w:r>
          <w:r>
            <w:rPr>
              <w:noProof/>
              <w:u w:val="single"/>
              <w:lang w:val="es-ES"/>
            </w:rPr>
            <w:t>https://www.oas.org/es/cidh/multimedia/estadisticas/estadisticas.html</w:t>
          </w:r>
        </w:p>
        <w:p w14:paraId="1BAC3ED4" w14:textId="77777777" w:rsidR="003723FA" w:rsidRDefault="003723FA" w:rsidP="003723FA">
          <w:pPr>
            <w:pStyle w:val="Bibliografa"/>
            <w:spacing w:line="276" w:lineRule="auto"/>
            <w:rPr>
              <w:noProof/>
              <w:lang w:val="es-ES"/>
            </w:rPr>
          </w:pPr>
          <w:r>
            <w:rPr>
              <w:noProof/>
              <w:lang w:val="es-ES"/>
            </w:rPr>
            <w:t xml:space="preserve">Linares, S., 2017. </w:t>
          </w:r>
          <w:r>
            <w:rPr>
              <w:i/>
              <w:iCs/>
              <w:noProof/>
              <w:lang w:val="es-ES"/>
            </w:rPr>
            <w:t xml:space="preserve">Democracia participativa epistémica. </w:t>
          </w:r>
          <w:r>
            <w:rPr>
              <w:noProof/>
              <w:lang w:val="es-ES"/>
            </w:rPr>
            <w:t>Madrid: Marcial Pons.</w:t>
          </w:r>
        </w:p>
        <w:p w14:paraId="39F2F8B9" w14:textId="77777777" w:rsidR="003723FA" w:rsidRDefault="003723FA" w:rsidP="003723FA">
          <w:pPr>
            <w:pStyle w:val="Bibliografa"/>
            <w:spacing w:line="276" w:lineRule="auto"/>
            <w:rPr>
              <w:noProof/>
              <w:lang w:val="es-ES"/>
            </w:rPr>
          </w:pPr>
          <w:r>
            <w:rPr>
              <w:noProof/>
              <w:lang w:val="es-ES"/>
            </w:rPr>
            <w:t xml:space="preserve">CODHEM, 2016. </w:t>
          </w:r>
          <w:r>
            <w:rPr>
              <w:i/>
              <w:iCs/>
              <w:noProof/>
              <w:lang w:val="es-ES"/>
            </w:rPr>
            <w:t xml:space="preserve">Catálogo para la Calificación de Violaciones a Derechos Humanos. </w:t>
          </w:r>
          <w:r>
            <w:rPr>
              <w:noProof/>
              <w:lang w:val="es-ES"/>
            </w:rPr>
            <w:t>Toluca: Comisión de Derechos Humanos del Estado de México.</w:t>
          </w:r>
        </w:p>
        <w:p w14:paraId="393CA367" w14:textId="77777777" w:rsidR="003723FA" w:rsidRDefault="003723FA" w:rsidP="003723FA">
          <w:pPr>
            <w:pStyle w:val="Bibliografa"/>
            <w:spacing w:line="276" w:lineRule="auto"/>
            <w:rPr>
              <w:noProof/>
              <w:lang w:val="es-ES"/>
            </w:rPr>
          </w:pPr>
          <w:r>
            <w:rPr>
              <w:noProof/>
              <w:lang w:val="es-ES"/>
            </w:rPr>
            <w:t xml:space="preserve">CPEUM, 2021. </w:t>
          </w:r>
          <w:r>
            <w:rPr>
              <w:i/>
              <w:iCs/>
              <w:noProof/>
              <w:lang w:val="es-ES"/>
            </w:rPr>
            <w:t xml:space="preserve">Constitución Política de los Estados Unidos Mexicanos. </w:t>
          </w:r>
          <w:r>
            <w:rPr>
              <w:noProof/>
              <w:lang w:val="es-ES"/>
            </w:rPr>
            <w:t>México: Porrúa.</w:t>
          </w:r>
        </w:p>
        <w:p w14:paraId="66558A38" w14:textId="77777777" w:rsidR="003723FA" w:rsidRDefault="003723FA" w:rsidP="003723FA">
          <w:pPr>
            <w:pStyle w:val="Bibliografa"/>
            <w:spacing w:line="276" w:lineRule="auto"/>
            <w:rPr>
              <w:noProof/>
              <w:lang w:val="es-ES"/>
            </w:rPr>
          </w:pPr>
          <w:r>
            <w:rPr>
              <w:noProof/>
              <w:lang w:val="es-ES"/>
            </w:rPr>
            <w:t xml:space="preserve">Crenshaw, K., 1991. Interseccionalida, Politicas Identitarias, y Violencia Contra Las Mujeres de Color. </w:t>
          </w:r>
          <w:r>
            <w:rPr>
              <w:i/>
              <w:iCs/>
              <w:noProof/>
              <w:lang w:val="es-ES"/>
            </w:rPr>
            <w:t xml:space="preserve">Stanford Law Revie, </w:t>
          </w:r>
          <w:r>
            <w:rPr>
              <w:noProof/>
              <w:lang w:val="es-ES"/>
            </w:rPr>
            <w:t>pp. 1.241-1.299.</w:t>
          </w:r>
        </w:p>
        <w:p w14:paraId="7AA48472" w14:textId="77777777" w:rsidR="003723FA" w:rsidRPr="003723FA" w:rsidRDefault="003723FA" w:rsidP="003723FA">
          <w:pPr>
            <w:pStyle w:val="Bibliografa"/>
            <w:spacing w:line="276" w:lineRule="auto"/>
            <w:rPr>
              <w:noProof/>
              <w:lang w:val="en-US"/>
            </w:rPr>
          </w:pPr>
          <w:r>
            <w:rPr>
              <w:noProof/>
              <w:lang w:val="es-ES"/>
            </w:rPr>
            <w:t xml:space="preserve">Bernal, H., 2010. La propiedad privada, la monogamia, el patriarcado, la esclavitud y el carácter de producción. </w:t>
          </w:r>
          <w:r w:rsidRPr="003723FA">
            <w:rPr>
              <w:i/>
              <w:iCs/>
              <w:noProof/>
              <w:lang w:val="en-US"/>
            </w:rPr>
            <w:t xml:space="preserve">Nómadas. Critical Journal of Social and Juridical Sciences, </w:t>
          </w:r>
          <w:r w:rsidRPr="003723FA">
            <w:rPr>
              <w:noProof/>
              <w:lang w:val="en-US"/>
            </w:rPr>
            <w:t>p. 19.</w:t>
          </w:r>
        </w:p>
        <w:p w14:paraId="1479FE28" w14:textId="77777777" w:rsidR="003723FA" w:rsidRDefault="003723FA" w:rsidP="003723FA">
          <w:pPr>
            <w:pStyle w:val="Bibliografa"/>
            <w:spacing w:line="276" w:lineRule="auto"/>
            <w:rPr>
              <w:noProof/>
              <w:lang w:val="es-ES"/>
            </w:rPr>
          </w:pPr>
          <w:r w:rsidRPr="003723FA">
            <w:rPr>
              <w:noProof/>
              <w:lang w:val="en-US"/>
            </w:rPr>
            <w:t xml:space="preserve">Butler, J., 2021. </w:t>
          </w:r>
          <w:r>
            <w:rPr>
              <w:i/>
              <w:iCs/>
              <w:noProof/>
              <w:lang w:val="es-ES"/>
            </w:rPr>
            <w:t xml:space="preserve">La fuerza de la no violencia. </w:t>
          </w:r>
          <w:r>
            <w:rPr>
              <w:noProof/>
              <w:lang w:val="es-ES"/>
            </w:rPr>
            <w:t>Barcelona: Paidós Básica.</w:t>
          </w:r>
        </w:p>
        <w:p w14:paraId="2717F802" w14:textId="77777777" w:rsidR="003723FA" w:rsidRDefault="003723FA" w:rsidP="003723FA">
          <w:pPr>
            <w:pStyle w:val="Bibliografa"/>
            <w:spacing w:line="276" w:lineRule="auto"/>
            <w:rPr>
              <w:noProof/>
              <w:lang w:val="es-ES"/>
            </w:rPr>
          </w:pPr>
          <w:r>
            <w:rPr>
              <w:noProof/>
              <w:lang w:val="es-ES"/>
            </w:rPr>
            <w:t xml:space="preserve">DDHPO, 2018. </w:t>
          </w:r>
          <w:r>
            <w:rPr>
              <w:i/>
              <w:iCs/>
              <w:noProof/>
              <w:lang w:val="es-ES"/>
            </w:rPr>
            <w:t xml:space="preserve">Catálogo de Calificación e Investigación de Violaciones a Derechos Humanos. </w:t>
          </w:r>
          <w:r>
            <w:rPr>
              <w:noProof/>
              <w:lang w:val="es-ES"/>
            </w:rPr>
            <w:t>Oaxaca: Defensoría de los Derechos Humanos del Pueblo de Oaxaca.</w:t>
          </w:r>
        </w:p>
        <w:p w14:paraId="5D923666" w14:textId="77777777" w:rsidR="003723FA" w:rsidRDefault="003723FA" w:rsidP="003723FA">
          <w:pPr>
            <w:pStyle w:val="Bibliografa"/>
            <w:spacing w:line="276" w:lineRule="auto"/>
            <w:rPr>
              <w:noProof/>
              <w:lang w:val="es-ES"/>
            </w:rPr>
          </w:pPr>
          <w:r>
            <w:rPr>
              <w:noProof/>
              <w:lang w:val="es-ES"/>
            </w:rPr>
            <w:t xml:space="preserve">DOF, 1953. </w:t>
          </w:r>
          <w:r>
            <w:rPr>
              <w:i/>
              <w:iCs/>
              <w:noProof/>
              <w:lang w:val="es-ES"/>
            </w:rPr>
            <w:t xml:space="preserve">DECRETO que reforma los artículos 34 y 115 de la Constitución Política de los Estados Unidos Mexicanos. </w:t>
          </w:r>
          <w:r>
            <w:rPr>
              <w:noProof/>
              <w:lang w:val="es-ES"/>
            </w:rPr>
            <w:t xml:space="preserve">[En línea] </w:t>
          </w:r>
          <w:r>
            <w:rPr>
              <w:noProof/>
              <w:lang w:val="es-ES"/>
            </w:rPr>
            <w:br/>
            <w:t xml:space="preserve">Available at: </w:t>
          </w:r>
          <w:r>
            <w:rPr>
              <w:noProof/>
              <w:u w:val="single"/>
              <w:lang w:val="es-ES"/>
            </w:rPr>
            <w:t>http://www.dof.gob.mx/nota_to_imagen_fs.php?codnota=4633970&amp;fecha=17/10/1953&amp;cod_diario=199329</w:t>
          </w:r>
        </w:p>
        <w:p w14:paraId="4D3DC072" w14:textId="77777777" w:rsidR="003723FA" w:rsidRDefault="003723FA" w:rsidP="003723FA">
          <w:pPr>
            <w:pStyle w:val="Bibliografa"/>
            <w:spacing w:line="276" w:lineRule="auto"/>
            <w:rPr>
              <w:noProof/>
              <w:lang w:val="es-ES"/>
            </w:rPr>
          </w:pPr>
          <w:r>
            <w:rPr>
              <w:noProof/>
              <w:lang w:val="es-ES"/>
            </w:rPr>
            <w:t xml:space="preserve">DOF, 2005. </w:t>
          </w:r>
          <w:r>
            <w:rPr>
              <w:i/>
              <w:iCs/>
              <w:noProof/>
              <w:lang w:val="es-ES"/>
            </w:rPr>
            <w:t xml:space="preserve">DECRETO de Promulgación del Estatuto de Roma de la Corte Penal Internacional, adoptado en la ciudad de Roma, el diecisiete de julio de mil novecientos noventa y ocho.. </w:t>
          </w:r>
          <w:r>
            <w:rPr>
              <w:noProof/>
              <w:lang w:val="es-ES"/>
            </w:rPr>
            <w:t xml:space="preserve">[En línea] </w:t>
          </w:r>
          <w:r>
            <w:rPr>
              <w:noProof/>
              <w:lang w:val="es-ES"/>
            </w:rPr>
            <w:br/>
            <w:t xml:space="preserve">Available at: </w:t>
          </w:r>
          <w:r>
            <w:rPr>
              <w:noProof/>
              <w:u w:val="single"/>
              <w:lang w:val="es-ES"/>
            </w:rPr>
            <w:t>http://www.dof.gob.mx/nota_detalle.php?codigo=2105558&amp;fecha=31/12/2005</w:t>
          </w:r>
        </w:p>
        <w:p w14:paraId="550CA3A3" w14:textId="77777777" w:rsidR="003723FA" w:rsidRDefault="003723FA" w:rsidP="003723FA">
          <w:pPr>
            <w:pStyle w:val="Bibliografa"/>
            <w:spacing w:line="276" w:lineRule="auto"/>
            <w:rPr>
              <w:noProof/>
              <w:lang w:val="es-ES"/>
            </w:rPr>
          </w:pPr>
          <w:r>
            <w:rPr>
              <w:noProof/>
              <w:lang w:val="es-ES"/>
            </w:rPr>
            <w:t xml:space="preserve">DOF, 2006. </w:t>
          </w:r>
          <w:r>
            <w:rPr>
              <w:i/>
              <w:iCs/>
              <w:noProof/>
              <w:lang w:val="es-ES"/>
            </w:rPr>
            <w:t xml:space="preserve">Ley General para la Igualdad entre Mujeres y Hombres. </w:t>
          </w:r>
          <w:r>
            <w:rPr>
              <w:noProof/>
              <w:lang w:val="es-ES"/>
            </w:rPr>
            <w:t xml:space="preserve">[En línea] </w:t>
          </w:r>
          <w:r>
            <w:rPr>
              <w:noProof/>
              <w:lang w:val="es-ES"/>
            </w:rPr>
            <w:br/>
            <w:t xml:space="preserve">Available at: </w:t>
          </w:r>
          <w:r>
            <w:rPr>
              <w:noProof/>
              <w:u w:val="single"/>
              <w:lang w:val="es-ES"/>
            </w:rPr>
            <w:t>http://dof.gob.mx/nota_detalle.php?codigo=4926719&amp;fecha=02/08/2006</w:t>
          </w:r>
        </w:p>
        <w:p w14:paraId="60EE9654" w14:textId="77777777" w:rsidR="003723FA" w:rsidRDefault="003723FA" w:rsidP="003723FA">
          <w:pPr>
            <w:pStyle w:val="Bibliografa"/>
            <w:spacing w:line="276" w:lineRule="auto"/>
            <w:rPr>
              <w:noProof/>
              <w:lang w:val="es-ES"/>
            </w:rPr>
          </w:pPr>
          <w:r>
            <w:rPr>
              <w:noProof/>
              <w:lang w:val="es-ES"/>
            </w:rPr>
            <w:t xml:space="preserve">DOF, 2008. </w:t>
          </w:r>
          <w:r>
            <w:rPr>
              <w:i/>
              <w:iCs/>
              <w:noProof/>
              <w:lang w:val="es-ES"/>
            </w:rPr>
            <w:t xml:space="preserve">DECRETO por el que se reforman y adicionan diversas disposiciones de la Constitución Política de los Estados Unidos Mexicanos.. </w:t>
          </w:r>
          <w:r>
            <w:rPr>
              <w:noProof/>
              <w:lang w:val="es-ES"/>
            </w:rPr>
            <w:t xml:space="preserve">[En línea] </w:t>
          </w:r>
          <w:r>
            <w:rPr>
              <w:noProof/>
              <w:lang w:val="es-ES"/>
            </w:rPr>
            <w:br/>
            <w:t xml:space="preserve">Available at: </w:t>
          </w:r>
          <w:r>
            <w:rPr>
              <w:noProof/>
              <w:u w:val="single"/>
              <w:lang w:val="es-ES"/>
            </w:rPr>
            <w:t>http://dof.gob.mx/nota_detalle.php?codigo=5046978&amp;fecha=18/06/2008</w:t>
          </w:r>
        </w:p>
        <w:p w14:paraId="3C0A06DB" w14:textId="77777777" w:rsidR="003723FA" w:rsidRDefault="003723FA" w:rsidP="003723FA">
          <w:pPr>
            <w:pStyle w:val="Bibliografa"/>
            <w:spacing w:line="276" w:lineRule="auto"/>
            <w:rPr>
              <w:noProof/>
              <w:lang w:val="es-ES"/>
            </w:rPr>
          </w:pPr>
          <w:r>
            <w:rPr>
              <w:noProof/>
              <w:lang w:val="es-ES"/>
            </w:rPr>
            <w:lastRenderedPageBreak/>
            <w:t xml:space="preserve">DOF, 2011. </w:t>
          </w:r>
          <w:r>
            <w:rPr>
              <w:i/>
              <w:iCs/>
              <w:noProof/>
              <w:lang w:val="es-ES"/>
            </w:rPr>
            <w:t xml:space="preserve">DECRETO por el que se modifica la denominación del Capítulo I del Título Primero y reforma diversos artículos de la Constitución Política de los Estados Unidos Mexicanos.. </w:t>
          </w:r>
          <w:r>
            <w:rPr>
              <w:noProof/>
              <w:lang w:val="es-ES"/>
            </w:rPr>
            <w:t xml:space="preserve">[En línea] </w:t>
          </w:r>
          <w:r>
            <w:rPr>
              <w:noProof/>
              <w:lang w:val="es-ES"/>
            </w:rPr>
            <w:br/>
            <w:t xml:space="preserve">Available at: </w:t>
          </w:r>
          <w:r>
            <w:rPr>
              <w:noProof/>
              <w:u w:val="single"/>
              <w:lang w:val="es-ES"/>
            </w:rPr>
            <w:t>http://dof.gob.mx/nota_detalle.php?codigo=5194486&amp;fecha=10/06/2011</w:t>
          </w:r>
        </w:p>
        <w:p w14:paraId="67B5E070" w14:textId="77777777" w:rsidR="003723FA" w:rsidRDefault="003723FA" w:rsidP="003723FA">
          <w:pPr>
            <w:pStyle w:val="Bibliografa"/>
            <w:spacing w:line="276" w:lineRule="auto"/>
            <w:rPr>
              <w:noProof/>
              <w:lang w:val="es-ES"/>
            </w:rPr>
          </w:pPr>
          <w:r>
            <w:rPr>
              <w:noProof/>
              <w:lang w:val="es-ES"/>
            </w:rPr>
            <w:t xml:space="preserve">DOF, 2018. </w:t>
          </w:r>
          <w:r>
            <w:rPr>
              <w:i/>
              <w:iCs/>
              <w:noProof/>
              <w:lang w:val="es-ES"/>
            </w:rPr>
            <w:t xml:space="preserve">Programa Nacional de Protección a los Derechos del Consumidor. </w:t>
          </w:r>
          <w:r>
            <w:rPr>
              <w:noProof/>
              <w:lang w:val="es-ES"/>
            </w:rPr>
            <w:t xml:space="preserve">[En línea] </w:t>
          </w:r>
          <w:r>
            <w:rPr>
              <w:noProof/>
              <w:lang w:val="es-ES"/>
            </w:rPr>
            <w:br/>
            <w:t xml:space="preserve">Available at: </w:t>
          </w:r>
          <w:r>
            <w:rPr>
              <w:noProof/>
              <w:u w:val="single"/>
              <w:lang w:val="es-ES"/>
            </w:rPr>
            <w:t>http://dof.gob.mx/nota_detalle.php?codigo=5343849&amp;fecha=08/05/2014</w:t>
          </w:r>
        </w:p>
        <w:p w14:paraId="47702392" w14:textId="77777777" w:rsidR="003723FA" w:rsidRDefault="003723FA" w:rsidP="003723FA">
          <w:pPr>
            <w:pStyle w:val="Bibliografa"/>
            <w:spacing w:line="276" w:lineRule="auto"/>
            <w:rPr>
              <w:noProof/>
              <w:lang w:val="es-ES"/>
            </w:rPr>
          </w:pPr>
          <w:r>
            <w:rPr>
              <w:noProof/>
              <w:lang w:val="es-ES"/>
            </w:rPr>
            <w:t xml:space="preserve">DOF, 2019-2024. </w:t>
          </w:r>
          <w:r>
            <w:rPr>
              <w:i/>
              <w:iCs/>
              <w:noProof/>
              <w:lang w:val="es-ES"/>
            </w:rPr>
            <w:t xml:space="preserve">Plan Nacional de Desarrollo 2019-2024. </w:t>
          </w:r>
          <w:r>
            <w:rPr>
              <w:noProof/>
              <w:lang w:val="es-ES"/>
            </w:rPr>
            <w:t xml:space="preserve">[En línea] </w:t>
          </w:r>
          <w:r>
            <w:rPr>
              <w:noProof/>
              <w:lang w:val="es-ES"/>
            </w:rPr>
            <w:br/>
            <w:t xml:space="preserve">Available at: </w:t>
          </w:r>
          <w:r>
            <w:rPr>
              <w:noProof/>
              <w:u w:val="single"/>
              <w:lang w:val="es-ES"/>
            </w:rPr>
            <w:t>http://www.dof.gob.mx/nota_detalle.php?codigo=5565599&amp;fecha=12/07/2019</w:t>
          </w:r>
        </w:p>
        <w:p w14:paraId="34116DAF" w14:textId="77777777" w:rsidR="003723FA" w:rsidRDefault="003723FA" w:rsidP="003723FA">
          <w:pPr>
            <w:pStyle w:val="Bibliografa"/>
            <w:spacing w:line="276" w:lineRule="auto"/>
            <w:rPr>
              <w:noProof/>
              <w:lang w:val="es-ES"/>
            </w:rPr>
          </w:pPr>
          <w:r>
            <w:rPr>
              <w:noProof/>
              <w:lang w:val="es-ES"/>
            </w:rPr>
            <w:t xml:space="preserve">ENDIREH, 2016. </w:t>
          </w:r>
          <w:r>
            <w:rPr>
              <w:i/>
              <w:iCs/>
              <w:noProof/>
              <w:lang w:val="es-ES"/>
            </w:rPr>
            <w:t xml:space="preserve">Encuesta Nacional sobre la Dinámica de las Relaciones en los Hogares (ENDIREH) 2016. </w:t>
          </w:r>
          <w:r>
            <w:rPr>
              <w:noProof/>
              <w:lang w:val="es-ES"/>
            </w:rPr>
            <w:t xml:space="preserve">[En línea] </w:t>
          </w:r>
          <w:r>
            <w:rPr>
              <w:noProof/>
              <w:lang w:val="es-ES"/>
            </w:rPr>
            <w:br/>
            <w:t xml:space="preserve">Available at: </w:t>
          </w:r>
          <w:r>
            <w:rPr>
              <w:noProof/>
              <w:u w:val="single"/>
              <w:lang w:val="es-ES"/>
            </w:rPr>
            <w:t>https://www.inegi.org.mx/contenidos/programas/endireh/2016/doc/endireh2016_presentacion_ejecutiva.pdf</w:t>
          </w:r>
        </w:p>
        <w:p w14:paraId="1BA99DA8" w14:textId="77777777" w:rsidR="003723FA" w:rsidRDefault="003723FA" w:rsidP="003723FA">
          <w:pPr>
            <w:pStyle w:val="Bibliografa"/>
            <w:spacing w:line="276" w:lineRule="auto"/>
            <w:rPr>
              <w:noProof/>
              <w:lang w:val="es-ES"/>
            </w:rPr>
          </w:pPr>
          <w:r>
            <w:rPr>
              <w:noProof/>
              <w:lang w:val="es-ES"/>
            </w:rPr>
            <w:t xml:space="preserve">Gramsci, A., 1975. </w:t>
          </w:r>
          <w:r>
            <w:rPr>
              <w:i/>
              <w:iCs/>
              <w:noProof/>
              <w:lang w:val="es-ES"/>
            </w:rPr>
            <w:t xml:space="preserve">Cuadernos de la Carcel. </w:t>
          </w:r>
          <w:r>
            <w:rPr>
              <w:noProof/>
              <w:lang w:val="es-ES"/>
            </w:rPr>
            <w:t>México: Juan Pablos Editor.</w:t>
          </w:r>
        </w:p>
        <w:p w14:paraId="5511E9A8" w14:textId="77777777" w:rsidR="003723FA" w:rsidRDefault="003723FA" w:rsidP="003723FA">
          <w:pPr>
            <w:pStyle w:val="Bibliografa"/>
            <w:spacing w:line="276" w:lineRule="auto"/>
            <w:rPr>
              <w:noProof/>
              <w:lang w:val="es-ES"/>
            </w:rPr>
          </w:pPr>
          <w:r>
            <w:rPr>
              <w:noProof/>
              <w:lang w:val="es-ES"/>
            </w:rPr>
            <w:t xml:space="preserve">Grosfoguel, R., 2012. El concepto de «racismo» en Michel Foucault y Frantz Fanon: ¿teorizar desde la zona del ser o desde la zona del no-ser?. </w:t>
          </w:r>
          <w:r>
            <w:rPr>
              <w:i/>
              <w:iCs/>
              <w:noProof/>
              <w:lang w:val="es-ES"/>
            </w:rPr>
            <w:t xml:space="preserve">Tabula Ra. Revista de Humanidades., </w:t>
          </w:r>
          <w:r>
            <w:rPr>
              <w:noProof/>
              <w:lang w:val="es-ES"/>
            </w:rPr>
            <w:t>pp. 79-102.</w:t>
          </w:r>
        </w:p>
        <w:p w14:paraId="2B3DB1A4" w14:textId="77777777" w:rsidR="003723FA" w:rsidRDefault="003723FA" w:rsidP="003723FA">
          <w:pPr>
            <w:pStyle w:val="Bibliografa"/>
            <w:spacing w:line="276" w:lineRule="auto"/>
            <w:rPr>
              <w:noProof/>
              <w:lang w:val="es-ES"/>
            </w:rPr>
          </w:pPr>
          <w:r>
            <w:rPr>
              <w:noProof/>
              <w:lang w:val="es-ES"/>
            </w:rPr>
            <w:t xml:space="preserve">Guevara, E., 2008. La masulinidad desde una perspectiva sociolíca. Una dimensión del orden de género. </w:t>
          </w:r>
          <w:r>
            <w:rPr>
              <w:i/>
              <w:iCs/>
              <w:noProof/>
              <w:lang w:val="es-ES"/>
            </w:rPr>
            <w:t xml:space="preserve">Sociológica, </w:t>
          </w:r>
          <w:r>
            <w:rPr>
              <w:noProof/>
              <w:lang w:val="es-ES"/>
            </w:rPr>
            <w:t>23(66), pp. 71-92.</w:t>
          </w:r>
        </w:p>
        <w:p w14:paraId="78D4B1B9" w14:textId="77777777" w:rsidR="003723FA" w:rsidRDefault="003723FA" w:rsidP="003723FA">
          <w:pPr>
            <w:pStyle w:val="Bibliografa"/>
            <w:spacing w:line="276" w:lineRule="auto"/>
            <w:rPr>
              <w:noProof/>
              <w:lang w:val="es-ES"/>
            </w:rPr>
          </w:pPr>
          <w:r>
            <w:rPr>
              <w:noProof/>
              <w:lang w:val="es-ES"/>
            </w:rPr>
            <w:t xml:space="preserve">Gómez, G., 1996. Reflexiones sobre la evolución burguesa en España. Una aproximación a los orígenes, ideario y práctica del pensaiento liberal.. </w:t>
          </w:r>
          <w:r>
            <w:rPr>
              <w:i/>
              <w:iCs/>
              <w:noProof/>
              <w:lang w:val="es-ES"/>
            </w:rPr>
            <w:t xml:space="preserve">Brocar, </w:t>
          </w:r>
          <w:r>
            <w:rPr>
              <w:noProof/>
              <w:lang w:val="es-ES"/>
            </w:rPr>
            <w:t>pp. 327-345.</w:t>
          </w:r>
        </w:p>
        <w:p w14:paraId="12B2FB8C" w14:textId="77777777" w:rsidR="003723FA" w:rsidRDefault="003723FA" w:rsidP="003723FA">
          <w:pPr>
            <w:pStyle w:val="Bibliografa"/>
            <w:spacing w:line="276" w:lineRule="auto"/>
            <w:rPr>
              <w:noProof/>
              <w:lang w:val="es-ES"/>
            </w:rPr>
          </w:pPr>
          <w:r>
            <w:rPr>
              <w:noProof/>
              <w:lang w:val="es-ES"/>
            </w:rPr>
            <w:t xml:space="preserve">Gómez, G., 1996. Reflexiones sobre la revolución burguesa en España. Una aproximación a los origenes, ideario y practicas del pensamiento liberal. </w:t>
          </w:r>
          <w:r>
            <w:rPr>
              <w:i/>
              <w:iCs/>
              <w:noProof/>
              <w:lang w:val="es-ES"/>
            </w:rPr>
            <w:t xml:space="preserve">Brocar 20, </w:t>
          </w:r>
          <w:r>
            <w:rPr>
              <w:noProof/>
              <w:lang w:val="es-ES"/>
            </w:rPr>
            <w:t>pp. 327-345.</w:t>
          </w:r>
        </w:p>
        <w:p w14:paraId="7768EEB7" w14:textId="77777777" w:rsidR="003723FA" w:rsidRDefault="003723FA" w:rsidP="003723FA">
          <w:pPr>
            <w:pStyle w:val="Bibliografa"/>
            <w:spacing w:line="276" w:lineRule="auto"/>
            <w:rPr>
              <w:noProof/>
              <w:lang w:val="es-ES"/>
            </w:rPr>
          </w:pPr>
          <w:r>
            <w:rPr>
              <w:noProof/>
              <w:lang w:val="es-ES"/>
            </w:rPr>
            <w:t xml:space="preserve">Han, B.-C., 2017. </w:t>
          </w:r>
          <w:r>
            <w:rPr>
              <w:i/>
              <w:iCs/>
              <w:noProof/>
              <w:lang w:val="es-ES"/>
            </w:rPr>
            <w:t xml:space="preserve">La expulsión de lo distinto. </w:t>
          </w:r>
          <w:r>
            <w:rPr>
              <w:noProof/>
              <w:lang w:val="es-ES"/>
            </w:rPr>
            <w:t>Barcelona: Herder.</w:t>
          </w:r>
        </w:p>
        <w:p w14:paraId="0F9ADFEA" w14:textId="77777777" w:rsidR="003723FA" w:rsidRDefault="003723FA" w:rsidP="003723FA">
          <w:pPr>
            <w:pStyle w:val="Bibliografa"/>
            <w:spacing w:line="276" w:lineRule="auto"/>
            <w:rPr>
              <w:noProof/>
              <w:lang w:val="es-ES"/>
            </w:rPr>
          </w:pPr>
          <w:r>
            <w:rPr>
              <w:noProof/>
              <w:lang w:val="es-ES"/>
            </w:rPr>
            <w:t xml:space="preserve">Moreso, J., Ferrer, J. &amp; Sgarbi, A., 2017. </w:t>
          </w:r>
          <w:r>
            <w:rPr>
              <w:i/>
              <w:iCs/>
              <w:noProof/>
              <w:lang w:val="es-ES"/>
            </w:rPr>
            <w:t xml:space="preserve">Positivismo Jurídico Lógico-Incluyente. </w:t>
          </w:r>
          <w:r>
            <w:rPr>
              <w:noProof/>
              <w:lang w:val="es-ES"/>
            </w:rPr>
            <w:t>Madrid(Madrid): Marcial Pons.</w:t>
          </w:r>
        </w:p>
        <w:p w14:paraId="438CCA2E" w14:textId="77777777" w:rsidR="003723FA" w:rsidRDefault="003723FA" w:rsidP="003723FA">
          <w:pPr>
            <w:pStyle w:val="Bibliografa"/>
            <w:spacing w:line="276" w:lineRule="auto"/>
            <w:rPr>
              <w:noProof/>
              <w:lang w:val="es-ES"/>
            </w:rPr>
          </w:pPr>
          <w:r>
            <w:rPr>
              <w:noProof/>
              <w:lang w:val="es-ES"/>
            </w:rPr>
            <w:t xml:space="preserve">Nazca, J., 2015. </w:t>
          </w:r>
          <w:r>
            <w:rPr>
              <w:i/>
              <w:iCs/>
              <w:noProof/>
              <w:lang w:val="es-ES"/>
            </w:rPr>
            <w:t xml:space="preserve">Religiones en el Mundo. </w:t>
          </w:r>
          <w:r>
            <w:rPr>
              <w:noProof/>
              <w:lang w:val="es-ES"/>
            </w:rPr>
            <w:t xml:space="preserve">[En línea] </w:t>
          </w:r>
          <w:r>
            <w:rPr>
              <w:noProof/>
              <w:lang w:val="es-ES"/>
            </w:rPr>
            <w:br/>
            <w:t xml:space="preserve">Available at: </w:t>
          </w:r>
          <w:r>
            <w:rPr>
              <w:noProof/>
              <w:u w:val="single"/>
              <w:lang w:val="es-ES"/>
            </w:rPr>
            <w:t>https://actualidad.rt.com/sociedad/171428-infografia-futuro-religiones-mundo-2050</w:t>
          </w:r>
        </w:p>
        <w:p w14:paraId="0B352D11" w14:textId="77777777" w:rsidR="003723FA" w:rsidRDefault="003723FA" w:rsidP="003723FA">
          <w:pPr>
            <w:pStyle w:val="Bibliografa"/>
            <w:spacing w:line="276" w:lineRule="auto"/>
            <w:rPr>
              <w:noProof/>
              <w:lang w:val="es-ES"/>
            </w:rPr>
          </w:pPr>
          <w:r>
            <w:rPr>
              <w:noProof/>
              <w:lang w:val="es-ES"/>
            </w:rPr>
            <w:t xml:space="preserve">OACNUDH para Ámerica Central, 2020. </w:t>
          </w:r>
          <w:r>
            <w:rPr>
              <w:i/>
              <w:iCs/>
              <w:noProof/>
              <w:lang w:val="es-ES"/>
            </w:rPr>
            <w:t xml:space="preserve">ONU Mujeres y OACNUDH hacen un llamado para acabar con el femicidio. </w:t>
          </w:r>
          <w:r>
            <w:rPr>
              <w:noProof/>
              <w:lang w:val="es-ES"/>
            </w:rPr>
            <w:t xml:space="preserve">[En línea] </w:t>
          </w:r>
          <w:r>
            <w:rPr>
              <w:noProof/>
              <w:lang w:val="es-ES"/>
            </w:rPr>
            <w:br/>
            <w:t xml:space="preserve">Available at: </w:t>
          </w:r>
          <w:r>
            <w:rPr>
              <w:noProof/>
              <w:u w:val="single"/>
              <w:lang w:val="es-ES"/>
            </w:rPr>
            <w:t>http://www.oacnudh.org/onu-mujeres-y-oacnudh-hacen-un-llamado-para-acabar-con-el-femicidio/#:~:text=El%20femicidio%2Ffeminicidio%20representa%20la,desigualdad%20entre%20hombres%20y%20mujeres.</w:t>
          </w:r>
        </w:p>
        <w:p w14:paraId="120E9D4D" w14:textId="77777777" w:rsidR="003723FA" w:rsidRDefault="003723FA" w:rsidP="003723FA">
          <w:pPr>
            <w:pStyle w:val="Bibliografa"/>
            <w:spacing w:line="276" w:lineRule="auto"/>
            <w:rPr>
              <w:noProof/>
              <w:lang w:val="es-ES"/>
            </w:rPr>
          </w:pPr>
          <w:r>
            <w:rPr>
              <w:noProof/>
              <w:lang w:val="es-ES"/>
            </w:rPr>
            <w:t xml:space="preserve">ONU MUJERES, INMUJERES, CONAVID &amp; SEGOB, 2020. </w:t>
          </w:r>
          <w:r>
            <w:rPr>
              <w:i/>
              <w:iCs/>
              <w:noProof/>
              <w:lang w:val="es-ES"/>
            </w:rPr>
            <w:t xml:space="preserve">La violencia feminicida en México. Aproximaciones y tendencias, </w:t>
          </w:r>
          <w:r>
            <w:rPr>
              <w:noProof/>
              <w:lang w:val="es-ES"/>
            </w:rPr>
            <w:t>México: ONU Mujeres.</w:t>
          </w:r>
        </w:p>
        <w:p w14:paraId="55B54852" w14:textId="77777777" w:rsidR="003723FA" w:rsidRDefault="003723FA" w:rsidP="003723FA">
          <w:pPr>
            <w:pStyle w:val="Bibliografa"/>
            <w:spacing w:line="276" w:lineRule="auto"/>
            <w:rPr>
              <w:noProof/>
              <w:lang w:val="es-ES"/>
            </w:rPr>
          </w:pPr>
          <w:r>
            <w:rPr>
              <w:noProof/>
              <w:lang w:val="es-ES"/>
            </w:rPr>
            <w:lastRenderedPageBreak/>
            <w:t xml:space="preserve">ONU, 1945. </w:t>
          </w:r>
          <w:r>
            <w:rPr>
              <w:i/>
              <w:iCs/>
              <w:noProof/>
              <w:lang w:val="es-ES"/>
            </w:rPr>
            <w:t xml:space="preserve">Historia de las Naciones Unidas. </w:t>
          </w:r>
          <w:r>
            <w:rPr>
              <w:noProof/>
              <w:lang w:val="es-ES"/>
            </w:rPr>
            <w:t xml:space="preserve">[En línea] </w:t>
          </w:r>
          <w:r>
            <w:rPr>
              <w:noProof/>
              <w:lang w:val="es-ES"/>
            </w:rPr>
            <w:br/>
            <w:t xml:space="preserve">Available at: </w:t>
          </w:r>
          <w:r>
            <w:rPr>
              <w:noProof/>
              <w:u w:val="single"/>
              <w:lang w:val="es-ES"/>
            </w:rPr>
            <w:t>https://www.un.org/es/about-us/history-of-the-un</w:t>
          </w:r>
        </w:p>
        <w:p w14:paraId="26A45838" w14:textId="77777777" w:rsidR="003723FA" w:rsidRDefault="003723FA" w:rsidP="003723FA">
          <w:pPr>
            <w:pStyle w:val="Bibliografa"/>
            <w:spacing w:line="276" w:lineRule="auto"/>
            <w:rPr>
              <w:noProof/>
              <w:lang w:val="es-ES"/>
            </w:rPr>
          </w:pPr>
          <w:r>
            <w:rPr>
              <w:noProof/>
              <w:lang w:val="es-ES"/>
            </w:rPr>
            <w:t xml:space="preserve">OPTA, 2022. </w:t>
          </w:r>
          <w:r>
            <w:rPr>
              <w:i/>
              <w:iCs/>
              <w:noProof/>
              <w:lang w:val="es-ES"/>
            </w:rPr>
            <w:t xml:space="preserve">Observatorio de personas trans asesinadas. Cifras absolutas 2008- 2021. </w:t>
          </w:r>
          <w:r>
            <w:rPr>
              <w:noProof/>
              <w:lang w:val="es-ES"/>
            </w:rPr>
            <w:t xml:space="preserve">[En línea] </w:t>
          </w:r>
          <w:r>
            <w:rPr>
              <w:noProof/>
              <w:lang w:val="es-ES"/>
            </w:rPr>
            <w:br/>
            <w:t xml:space="preserve">Available at: </w:t>
          </w:r>
          <w:r>
            <w:rPr>
              <w:noProof/>
              <w:u w:val="single"/>
              <w:lang w:val="es-ES"/>
            </w:rPr>
            <w:t>https://transrespect.org/es/map/trans-murder-monitoring/#</w:t>
          </w:r>
        </w:p>
        <w:p w14:paraId="09D91B70" w14:textId="77777777" w:rsidR="003723FA" w:rsidRDefault="003723FA" w:rsidP="003723FA">
          <w:pPr>
            <w:pStyle w:val="Bibliografa"/>
            <w:spacing w:line="276" w:lineRule="auto"/>
            <w:rPr>
              <w:noProof/>
              <w:lang w:val="es-ES"/>
            </w:rPr>
          </w:pPr>
          <w:r>
            <w:rPr>
              <w:noProof/>
              <w:lang w:val="es-ES"/>
            </w:rPr>
            <w:t xml:space="preserve">PNUD, 2014. </w:t>
          </w:r>
          <w:r>
            <w:rPr>
              <w:i/>
              <w:iCs/>
              <w:noProof/>
              <w:lang w:val="es-ES"/>
            </w:rPr>
            <w:t xml:space="preserve">Informe sobre Desarrollo Humano 2014 Sostener el Progreso Humano: Reducir vulnerabilidades y construir resiliencia. </w:t>
          </w:r>
          <w:r>
            <w:rPr>
              <w:noProof/>
              <w:lang w:val="es-ES"/>
            </w:rPr>
            <w:t>Nueva York: Programa de las Naciones Unidas para el Desarrollo.</w:t>
          </w:r>
        </w:p>
        <w:p w14:paraId="68FE48EA" w14:textId="77777777" w:rsidR="003723FA" w:rsidRDefault="003723FA" w:rsidP="003723FA">
          <w:pPr>
            <w:pStyle w:val="Bibliografa"/>
            <w:spacing w:line="276" w:lineRule="auto"/>
            <w:rPr>
              <w:noProof/>
              <w:lang w:val="es-ES"/>
            </w:rPr>
          </w:pPr>
          <w:r>
            <w:rPr>
              <w:noProof/>
              <w:lang w:val="es-ES"/>
            </w:rPr>
            <w:t xml:space="preserve">Ros, J., 2018. La familia como relación social. </w:t>
          </w:r>
          <w:r>
            <w:rPr>
              <w:i/>
              <w:iCs/>
              <w:noProof/>
              <w:lang w:val="es-ES"/>
            </w:rPr>
            <w:t xml:space="preserve">Correlatos Investigación milti e interdisciplinaria sobre familia , </w:t>
          </w:r>
          <w:r>
            <w:rPr>
              <w:noProof/>
              <w:lang w:val="es-ES"/>
            </w:rPr>
            <w:t>pp. 12-41.</w:t>
          </w:r>
        </w:p>
        <w:p w14:paraId="7E401FCE" w14:textId="77777777" w:rsidR="003723FA" w:rsidRDefault="003723FA" w:rsidP="003723FA">
          <w:pPr>
            <w:pStyle w:val="Bibliografa"/>
            <w:spacing w:line="276" w:lineRule="auto"/>
            <w:rPr>
              <w:noProof/>
              <w:lang w:val="es-ES"/>
            </w:rPr>
          </w:pPr>
          <w:r>
            <w:rPr>
              <w:noProof/>
              <w:lang w:val="es-ES"/>
            </w:rPr>
            <w:t xml:space="preserve">Scharrón, M., 2010. Supuestos, explicaciones y sistemas de creencias: Ciencia, religión. </w:t>
          </w:r>
          <w:r>
            <w:rPr>
              <w:i/>
              <w:iCs/>
              <w:noProof/>
              <w:lang w:val="es-ES"/>
            </w:rPr>
            <w:t xml:space="preserve">Revista Puertorriqueña de Psicología, </w:t>
          </w:r>
          <w:r>
            <w:rPr>
              <w:noProof/>
              <w:lang w:val="es-ES"/>
            </w:rPr>
            <w:t>Volumen 21, pp. 85-112.</w:t>
          </w:r>
        </w:p>
        <w:p w14:paraId="7D112A21" w14:textId="77777777" w:rsidR="003723FA" w:rsidRDefault="003723FA" w:rsidP="003723FA">
          <w:pPr>
            <w:pStyle w:val="Bibliografa"/>
            <w:spacing w:line="276" w:lineRule="auto"/>
            <w:rPr>
              <w:noProof/>
              <w:lang w:val="es-ES"/>
            </w:rPr>
          </w:pPr>
          <w:r>
            <w:rPr>
              <w:noProof/>
              <w:lang w:val="es-ES"/>
            </w:rPr>
            <w:t xml:space="preserve">SSPC, SESNSP &amp; CNI, 2021. </w:t>
          </w:r>
          <w:r>
            <w:rPr>
              <w:i/>
              <w:iCs/>
              <w:noProof/>
              <w:lang w:val="es-ES"/>
            </w:rPr>
            <w:t xml:space="preserve">Información sobre violencia contra las mujeres Incidencia delictiva y llamadas de emergencia 9-1-1 Centro Nacional de Información, </w:t>
          </w:r>
          <w:r>
            <w:rPr>
              <w:noProof/>
              <w:lang w:val="es-ES"/>
            </w:rPr>
            <w:t>México: s.n.</w:t>
          </w:r>
        </w:p>
        <w:p w14:paraId="43065FAF" w14:textId="77777777" w:rsidR="00C009A7" w:rsidRDefault="00C80626" w:rsidP="003723FA">
          <w:pPr>
            <w:spacing w:before="100" w:beforeAutospacing="1" w:after="100" w:afterAutospacing="1" w:line="276" w:lineRule="auto"/>
            <w:jc w:val="both"/>
          </w:pPr>
          <w:r w:rsidRPr="006407D3">
            <w:fldChar w:fldCharType="end"/>
          </w:r>
        </w:p>
      </w:sdtContent>
    </w:sdt>
    <w:p w14:paraId="64EBF14A" w14:textId="6691870D" w:rsidR="006407D3" w:rsidRPr="006407D3" w:rsidRDefault="00C009A7" w:rsidP="003723FA">
      <w:pPr>
        <w:spacing w:before="100" w:beforeAutospacing="1" w:after="100" w:afterAutospacing="1" w:line="276" w:lineRule="auto"/>
        <w:jc w:val="both"/>
      </w:pPr>
      <w:r>
        <w:t xml:space="preserve"> </w:t>
      </w:r>
    </w:p>
    <w:sectPr w:rsidR="006407D3" w:rsidRPr="006407D3" w:rsidSect="0099463D">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CE7350" w14:textId="77777777" w:rsidR="001B5054" w:rsidRDefault="001B5054" w:rsidP="00686C8F">
      <w:r>
        <w:separator/>
      </w:r>
    </w:p>
  </w:endnote>
  <w:endnote w:type="continuationSeparator" w:id="0">
    <w:p w14:paraId="2B1EDBF8" w14:textId="77777777" w:rsidR="001B5054" w:rsidRDefault="001B5054" w:rsidP="00686C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1D4F10" w14:textId="77777777" w:rsidR="001B5054" w:rsidRDefault="001B5054" w:rsidP="00686C8F">
      <w:r>
        <w:separator/>
      </w:r>
    </w:p>
  </w:footnote>
  <w:footnote w:type="continuationSeparator" w:id="0">
    <w:p w14:paraId="77450A07" w14:textId="77777777" w:rsidR="001B5054" w:rsidRDefault="001B5054" w:rsidP="00686C8F">
      <w:r>
        <w:continuationSeparator/>
      </w:r>
    </w:p>
  </w:footnote>
  <w:footnote w:id="1">
    <w:p w14:paraId="47385FBE" w14:textId="6BFD7909" w:rsidR="00F92DF6" w:rsidRPr="00076923" w:rsidRDefault="00686C8F" w:rsidP="00286132">
      <w:pPr>
        <w:spacing w:line="276" w:lineRule="auto"/>
        <w:jc w:val="both"/>
        <w:rPr>
          <w:color w:val="000000" w:themeColor="text1"/>
        </w:rPr>
      </w:pPr>
      <w:r w:rsidRPr="00076923">
        <w:rPr>
          <w:rStyle w:val="Refdenotaalpie"/>
          <w:color w:val="000000" w:themeColor="text1"/>
        </w:rPr>
        <w:footnoteRef/>
      </w:r>
      <w:r w:rsidRPr="00076923">
        <w:rPr>
          <w:color w:val="000000" w:themeColor="text1"/>
        </w:rPr>
        <w:t xml:space="preserve"> </w:t>
      </w:r>
      <w:r w:rsidR="00F92DF6" w:rsidRPr="00076923">
        <w:rPr>
          <w:color w:val="000000" w:themeColor="text1"/>
        </w:rPr>
        <w:t xml:space="preserve">De acuerdo con la Oficina del Alto Comisionado de las Naciones Unidas para los Derechos Humanos de America Central </w:t>
      </w:r>
      <w:sdt>
        <w:sdtPr>
          <w:rPr>
            <w:color w:val="000000" w:themeColor="text1"/>
          </w:rPr>
          <w:id w:val="-98409527"/>
          <w:citation/>
        </w:sdtPr>
        <w:sdtContent>
          <w:r w:rsidR="00A36235">
            <w:rPr>
              <w:color w:val="000000" w:themeColor="text1"/>
            </w:rPr>
            <w:fldChar w:fldCharType="begin"/>
          </w:r>
          <w:r w:rsidR="00A36235">
            <w:rPr>
              <w:color w:val="000000" w:themeColor="text1"/>
              <w:lang w:val="es-ES"/>
            </w:rPr>
            <w:instrText xml:space="preserve">CITATION OAC20 \y  \t  \l 3082 </w:instrText>
          </w:r>
          <w:r w:rsidR="00A36235">
            <w:rPr>
              <w:color w:val="000000" w:themeColor="text1"/>
            </w:rPr>
            <w:fldChar w:fldCharType="separate"/>
          </w:r>
          <w:r w:rsidR="003723FA" w:rsidRPr="003723FA">
            <w:rPr>
              <w:noProof/>
              <w:color w:val="000000" w:themeColor="text1"/>
              <w:lang w:val="es-ES"/>
            </w:rPr>
            <w:t>(OACNUDH para Ámerica Central)</w:t>
          </w:r>
          <w:r w:rsidR="00A36235">
            <w:rPr>
              <w:color w:val="000000" w:themeColor="text1"/>
            </w:rPr>
            <w:fldChar w:fldCharType="end"/>
          </w:r>
        </w:sdtContent>
      </w:sdt>
      <w:r w:rsidR="00A36235">
        <w:rPr>
          <w:color w:val="000000" w:themeColor="text1"/>
        </w:rPr>
        <w:t xml:space="preserve"> </w:t>
      </w:r>
      <w:sdt>
        <w:sdtPr>
          <w:rPr>
            <w:color w:val="000000" w:themeColor="text1"/>
          </w:rPr>
          <w:id w:val="-1246407349"/>
          <w:citation/>
        </w:sdtPr>
        <w:sdtContent>
          <w:r w:rsidR="00A36235">
            <w:rPr>
              <w:color w:val="000000" w:themeColor="text1"/>
            </w:rPr>
            <w:fldChar w:fldCharType="begin"/>
          </w:r>
          <w:r w:rsidR="00A36235">
            <w:rPr>
              <w:color w:val="000000" w:themeColor="text1"/>
              <w:lang w:val="es-ES"/>
            </w:rPr>
            <w:instrText xml:space="preserve">CITATION OAC20 \n  \t  \l 3082 </w:instrText>
          </w:r>
          <w:r w:rsidR="00A36235">
            <w:rPr>
              <w:color w:val="000000" w:themeColor="text1"/>
            </w:rPr>
            <w:fldChar w:fldCharType="separate"/>
          </w:r>
          <w:r w:rsidR="003723FA" w:rsidRPr="003723FA">
            <w:rPr>
              <w:noProof/>
              <w:color w:val="000000" w:themeColor="text1"/>
              <w:lang w:val="es-ES"/>
            </w:rPr>
            <w:t>(2020)</w:t>
          </w:r>
          <w:r w:rsidR="00A36235">
            <w:rPr>
              <w:color w:val="000000" w:themeColor="text1"/>
            </w:rPr>
            <w:fldChar w:fldCharType="end"/>
          </w:r>
        </w:sdtContent>
      </w:sdt>
      <w:r w:rsidR="00A36235">
        <w:rPr>
          <w:color w:val="000000" w:themeColor="text1"/>
        </w:rPr>
        <w:t xml:space="preserve"> </w:t>
      </w:r>
      <w:r w:rsidR="00076923" w:rsidRPr="00076923">
        <w:rPr>
          <w:color w:val="000000" w:themeColor="text1"/>
          <w:shd w:val="clear" w:color="auto" w:fill="FFFFFF"/>
        </w:rPr>
        <w:t>e</w:t>
      </w:r>
      <w:r w:rsidR="00F92DF6" w:rsidRPr="00076923">
        <w:rPr>
          <w:color w:val="000000" w:themeColor="text1"/>
          <w:shd w:val="clear" w:color="auto" w:fill="FFFFFF"/>
        </w:rPr>
        <w:t>l femicidio</w:t>
      </w:r>
      <w:r w:rsidR="00076923" w:rsidRPr="00076923">
        <w:rPr>
          <w:color w:val="000000" w:themeColor="text1"/>
          <w:shd w:val="clear" w:color="auto" w:fill="FFFFFF"/>
        </w:rPr>
        <w:t xml:space="preserve"> “</w:t>
      </w:r>
      <w:r w:rsidR="00F92DF6" w:rsidRPr="00076923">
        <w:rPr>
          <w:color w:val="000000" w:themeColor="text1"/>
          <w:shd w:val="clear" w:color="auto" w:fill="FFFFFF"/>
        </w:rPr>
        <w:t>representa la forma más extrema de violencia contra las mujeres y es la manifestación más visible de un fenómeno de violencia y brutalidad generalizadas y sistemáticas, aceptadas culturalmente, arraigadas en siglos de discriminación y desigualdad entre hombres y mujeres</w:t>
      </w:r>
      <w:r w:rsidR="00076923" w:rsidRPr="00076923">
        <w:rPr>
          <w:color w:val="000000" w:themeColor="text1"/>
          <w:shd w:val="clear" w:color="auto" w:fill="FFFFFF"/>
        </w:rPr>
        <w:t xml:space="preserve">” (párr. 2) </w:t>
      </w:r>
    </w:p>
    <w:p w14:paraId="320D526F" w14:textId="58BDD988" w:rsidR="00686C8F" w:rsidRPr="00F92DF6" w:rsidRDefault="00686C8F">
      <w:pPr>
        <w:pStyle w:val="Textonotapie"/>
      </w:pPr>
    </w:p>
  </w:footnote>
  <w:footnote w:id="2">
    <w:p w14:paraId="30FBA695" w14:textId="61254996" w:rsidR="00542916" w:rsidRPr="00542916" w:rsidRDefault="00542916" w:rsidP="00EA6316">
      <w:pPr>
        <w:pStyle w:val="Textonotapie"/>
        <w:spacing w:line="276" w:lineRule="auto"/>
        <w:jc w:val="both"/>
        <w:rPr>
          <w:lang w:val="es-ES"/>
        </w:rPr>
      </w:pPr>
      <w:r>
        <w:rPr>
          <w:rStyle w:val="Refdenotaalpie"/>
        </w:rPr>
        <w:footnoteRef/>
      </w:r>
      <w:r>
        <w:t xml:space="preserve"> </w:t>
      </w:r>
      <w:r>
        <w:rPr>
          <w:lang w:val="es-ES"/>
        </w:rPr>
        <w:t>Los datos reflejados en el mapa mundial se logran diferenciar por colores</w:t>
      </w:r>
      <w:r w:rsidR="00D2555C">
        <w:rPr>
          <w:lang w:val="es-ES"/>
        </w:rPr>
        <w:t xml:space="preserve"> dependiendo del país que se trate</w:t>
      </w:r>
      <w:r>
        <w:rPr>
          <w:lang w:val="es-ES"/>
        </w:rPr>
        <w:t xml:space="preserve">, que </w:t>
      </w:r>
      <w:r w:rsidR="00D2555C">
        <w:rPr>
          <w:lang w:val="es-ES"/>
        </w:rPr>
        <w:t xml:space="preserve">reflejan </w:t>
      </w:r>
      <w:r>
        <w:rPr>
          <w:lang w:val="es-ES"/>
        </w:rPr>
        <w:t xml:space="preserve">los números de asesinados </w:t>
      </w:r>
      <w:r w:rsidR="00D2555C">
        <w:rPr>
          <w:lang w:val="es-ES"/>
        </w:rPr>
        <w:t xml:space="preserve">en la materia y asociado </w:t>
      </w:r>
      <w:r>
        <w:rPr>
          <w:lang w:val="es-ES"/>
        </w:rPr>
        <w:t xml:space="preserve">en escalas de rangos </w:t>
      </w:r>
      <w:r w:rsidR="00D2555C">
        <w:rPr>
          <w:lang w:val="es-ES"/>
        </w:rPr>
        <w:t>de acuerdo con</w:t>
      </w:r>
      <w:r>
        <w:rPr>
          <w:lang w:val="es-ES"/>
        </w:rPr>
        <w:t xml:space="preserve"> </w:t>
      </w:r>
      <w:r w:rsidR="00D2555C">
        <w:rPr>
          <w:lang w:val="es-ES"/>
        </w:rPr>
        <w:t xml:space="preserve">su nivel de incidencia. </w:t>
      </w:r>
      <w:r>
        <w:rPr>
          <w:lang w:val="es-E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FA28EB"/>
    <w:multiLevelType w:val="multilevel"/>
    <w:tmpl w:val="74160B7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E32"/>
    <w:rsid w:val="00003822"/>
    <w:rsid w:val="00011C71"/>
    <w:rsid w:val="00015102"/>
    <w:rsid w:val="00020EF2"/>
    <w:rsid w:val="000354F9"/>
    <w:rsid w:val="00036E53"/>
    <w:rsid w:val="00050172"/>
    <w:rsid w:val="0005051F"/>
    <w:rsid w:val="00050D18"/>
    <w:rsid w:val="00053264"/>
    <w:rsid w:val="00053AEE"/>
    <w:rsid w:val="00053E08"/>
    <w:rsid w:val="000701BB"/>
    <w:rsid w:val="000721A3"/>
    <w:rsid w:val="00075831"/>
    <w:rsid w:val="00076923"/>
    <w:rsid w:val="00076F53"/>
    <w:rsid w:val="00077A7A"/>
    <w:rsid w:val="00090B5D"/>
    <w:rsid w:val="000A31E5"/>
    <w:rsid w:val="000A7090"/>
    <w:rsid w:val="000B2C59"/>
    <w:rsid w:val="000C036F"/>
    <w:rsid w:val="000C12EB"/>
    <w:rsid w:val="000D0360"/>
    <w:rsid w:val="000D39F2"/>
    <w:rsid w:val="000E2D4A"/>
    <w:rsid w:val="000E46D7"/>
    <w:rsid w:val="000E6DFB"/>
    <w:rsid w:val="000F058D"/>
    <w:rsid w:val="000F4880"/>
    <w:rsid w:val="000F7522"/>
    <w:rsid w:val="00107FDE"/>
    <w:rsid w:val="00116103"/>
    <w:rsid w:val="0012099B"/>
    <w:rsid w:val="00124350"/>
    <w:rsid w:val="00135DA9"/>
    <w:rsid w:val="0014227C"/>
    <w:rsid w:val="00142412"/>
    <w:rsid w:val="00146606"/>
    <w:rsid w:val="00147496"/>
    <w:rsid w:val="00151651"/>
    <w:rsid w:val="00155D25"/>
    <w:rsid w:val="00176DD5"/>
    <w:rsid w:val="00177059"/>
    <w:rsid w:val="001867AE"/>
    <w:rsid w:val="001A0475"/>
    <w:rsid w:val="001A191E"/>
    <w:rsid w:val="001A1E84"/>
    <w:rsid w:val="001A78AA"/>
    <w:rsid w:val="001B5054"/>
    <w:rsid w:val="001E2701"/>
    <w:rsid w:val="001E4324"/>
    <w:rsid w:val="001E5B2C"/>
    <w:rsid w:val="001E5C98"/>
    <w:rsid w:val="00200CBB"/>
    <w:rsid w:val="00202307"/>
    <w:rsid w:val="0020294D"/>
    <w:rsid w:val="00211185"/>
    <w:rsid w:val="00225311"/>
    <w:rsid w:val="0023309A"/>
    <w:rsid w:val="002331E3"/>
    <w:rsid w:val="002338D4"/>
    <w:rsid w:val="0023471E"/>
    <w:rsid w:val="00236C6F"/>
    <w:rsid w:val="0024004C"/>
    <w:rsid w:val="00243EB7"/>
    <w:rsid w:val="00251202"/>
    <w:rsid w:val="002551E5"/>
    <w:rsid w:val="00255B6D"/>
    <w:rsid w:val="00255F34"/>
    <w:rsid w:val="00267A6E"/>
    <w:rsid w:val="002748AC"/>
    <w:rsid w:val="00277531"/>
    <w:rsid w:val="00286132"/>
    <w:rsid w:val="002906FF"/>
    <w:rsid w:val="00290765"/>
    <w:rsid w:val="00293F0D"/>
    <w:rsid w:val="00297862"/>
    <w:rsid w:val="002A2E10"/>
    <w:rsid w:val="002A3A77"/>
    <w:rsid w:val="002A5276"/>
    <w:rsid w:val="002B0E5F"/>
    <w:rsid w:val="002B691A"/>
    <w:rsid w:val="002C74CD"/>
    <w:rsid w:val="002C7DC2"/>
    <w:rsid w:val="002D2B4E"/>
    <w:rsid w:val="002E1A75"/>
    <w:rsid w:val="002E1B84"/>
    <w:rsid w:val="002E585F"/>
    <w:rsid w:val="002E72CF"/>
    <w:rsid w:val="002F5F82"/>
    <w:rsid w:val="00300D92"/>
    <w:rsid w:val="00311FD7"/>
    <w:rsid w:val="003207CC"/>
    <w:rsid w:val="00320F9C"/>
    <w:rsid w:val="003221D6"/>
    <w:rsid w:val="00322316"/>
    <w:rsid w:val="00323BFC"/>
    <w:rsid w:val="00336127"/>
    <w:rsid w:val="003363D7"/>
    <w:rsid w:val="00351314"/>
    <w:rsid w:val="0036031E"/>
    <w:rsid w:val="00364A98"/>
    <w:rsid w:val="003723FA"/>
    <w:rsid w:val="003851F5"/>
    <w:rsid w:val="00387068"/>
    <w:rsid w:val="003A34FE"/>
    <w:rsid w:val="003A425E"/>
    <w:rsid w:val="003A59C6"/>
    <w:rsid w:val="003B74FA"/>
    <w:rsid w:val="003C4E8F"/>
    <w:rsid w:val="003C628F"/>
    <w:rsid w:val="003C636C"/>
    <w:rsid w:val="003D40BD"/>
    <w:rsid w:val="003D713B"/>
    <w:rsid w:val="003E6C7C"/>
    <w:rsid w:val="003E6FDD"/>
    <w:rsid w:val="003F209B"/>
    <w:rsid w:val="003F673B"/>
    <w:rsid w:val="004020E0"/>
    <w:rsid w:val="004106FE"/>
    <w:rsid w:val="004139B2"/>
    <w:rsid w:val="004164F2"/>
    <w:rsid w:val="00425D77"/>
    <w:rsid w:val="004314FC"/>
    <w:rsid w:val="00437D5C"/>
    <w:rsid w:val="00444237"/>
    <w:rsid w:val="004442BD"/>
    <w:rsid w:val="00447C2F"/>
    <w:rsid w:val="0045401C"/>
    <w:rsid w:val="00463CB1"/>
    <w:rsid w:val="00467E43"/>
    <w:rsid w:val="0047362E"/>
    <w:rsid w:val="00486609"/>
    <w:rsid w:val="004870EF"/>
    <w:rsid w:val="004875E7"/>
    <w:rsid w:val="004A12C1"/>
    <w:rsid w:val="004B4A49"/>
    <w:rsid w:val="004C0114"/>
    <w:rsid w:val="004C6AF4"/>
    <w:rsid w:val="004D3BE7"/>
    <w:rsid w:val="00500A44"/>
    <w:rsid w:val="005174CC"/>
    <w:rsid w:val="0052187D"/>
    <w:rsid w:val="0052345D"/>
    <w:rsid w:val="005240A3"/>
    <w:rsid w:val="00527334"/>
    <w:rsid w:val="00527C24"/>
    <w:rsid w:val="00527E8B"/>
    <w:rsid w:val="005321E7"/>
    <w:rsid w:val="005354A9"/>
    <w:rsid w:val="005426C7"/>
    <w:rsid w:val="00542916"/>
    <w:rsid w:val="00543938"/>
    <w:rsid w:val="005474C0"/>
    <w:rsid w:val="005512E5"/>
    <w:rsid w:val="0055190B"/>
    <w:rsid w:val="00556F87"/>
    <w:rsid w:val="00560A8C"/>
    <w:rsid w:val="00561055"/>
    <w:rsid w:val="00565ADD"/>
    <w:rsid w:val="005661BC"/>
    <w:rsid w:val="0056649D"/>
    <w:rsid w:val="00566616"/>
    <w:rsid w:val="00581A0E"/>
    <w:rsid w:val="00593E4E"/>
    <w:rsid w:val="00594451"/>
    <w:rsid w:val="005A03FE"/>
    <w:rsid w:val="005A11BD"/>
    <w:rsid w:val="005A2099"/>
    <w:rsid w:val="005A6473"/>
    <w:rsid w:val="005A6630"/>
    <w:rsid w:val="005A6E19"/>
    <w:rsid w:val="005B3808"/>
    <w:rsid w:val="005C1397"/>
    <w:rsid w:val="00600302"/>
    <w:rsid w:val="00607BB5"/>
    <w:rsid w:val="006106DC"/>
    <w:rsid w:val="00614096"/>
    <w:rsid w:val="00633BDD"/>
    <w:rsid w:val="00634C66"/>
    <w:rsid w:val="006368CD"/>
    <w:rsid w:val="006407D3"/>
    <w:rsid w:val="00644088"/>
    <w:rsid w:val="0064564C"/>
    <w:rsid w:val="006461BB"/>
    <w:rsid w:val="00646961"/>
    <w:rsid w:val="00646E32"/>
    <w:rsid w:val="00654ADF"/>
    <w:rsid w:val="00656CCF"/>
    <w:rsid w:val="006675CE"/>
    <w:rsid w:val="00667BD3"/>
    <w:rsid w:val="00670B33"/>
    <w:rsid w:val="00686C8F"/>
    <w:rsid w:val="00690E26"/>
    <w:rsid w:val="00691F7E"/>
    <w:rsid w:val="00693636"/>
    <w:rsid w:val="006A0240"/>
    <w:rsid w:val="006A27AE"/>
    <w:rsid w:val="006C01D7"/>
    <w:rsid w:val="006C2462"/>
    <w:rsid w:val="006C7198"/>
    <w:rsid w:val="006D26C9"/>
    <w:rsid w:val="006D410A"/>
    <w:rsid w:val="006E4A1F"/>
    <w:rsid w:val="006E6EE4"/>
    <w:rsid w:val="006E6F16"/>
    <w:rsid w:val="006F38C7"/>
    <w:rsid w:val="006F4B01"/>
    <w:rsid w:val="006F5CA8"/>
    <w:rsid w:val="0070172B"/>
    <w:rsid w:val="00705A0F"/>
    <w:rsid w:val="00722815"/>
    <w:rsid w:val="00722B29"/>
    <w:rsid w:val="00736A9B"/>
    <w:rsid w:val="007600FE"/>
    <w:rsid w:val="00761BAA"/>
    <w:rsid w:val="00772B84"/>
    <w:rsid w:val="007735FB"/>
    <w:rsid w:val="0078284B"/>
    <w:rsid w:val="007879FD"/>
    <w:rsid w:val="00792E73"/>
    <w:rsid w:val="007962B0"/>
    <w:rsid w:val="007B0D67"/>
    <w:rsid w:val="007D0888"/>
    <w:rsid w:val="007D4377"/>
    <w:rsid w:val="007F6B98"/>
    <w:rsid w:val="008000B9"/>
    <w:rsid w:val="00802BDC"/>
    <w:rsid w:val="008059CA"/>
    <w:rsid w:val="008164D0"/>
    <w:rsid w:val="0081666F"/>
    <w:rsid w:val="00823E64"/>
    <w:rsid w:val="00824546"/>
    <w:rsid w:val="008302C6"/>
    <w:rsid w:val="008312B2"/>
    <w:rsid w:val="00832A95"/>
    <w:rsid w:val="00853D3C"/>
    <w:rsid w:val="00854445"/>
    <w:rsid w:val="00855097"/>
    <w:rsid w:val="00855A58"/>
    <w:rsid w:val="008565F2"/>
    <w:rsid w:val="00862858"/>
    <w:rsid w:val="00875FC2"/>
    <w:rsid w:val="00890CEF"/>
    <w:rsid w:val="00894339"/>
    <w:rsid w:val="00895CE4"/>
    <w:rsid w:val="008A2F43"/>
    <w:rsid w:val="008A4081"/>
    <w:rsid w:val="008C55A1"/>
    <w:rsid w:val="008C6367"/>
    <w:rsid w:val="008C72FD"/>
    <w:rsid w:val="008D163E"/>
    <w:rsid w:val="008E2059"/>
    <w:rsid w:val="008E7883"/>
    <w:rsid w:val="008F629C"/>
    <w:rsid w:val="009076B1"/>
    <w:rsid w:val="00913056"/>
    <w:rsid w:val="0091583A"/>
    <w:rsid w:val="00920D7E"/>
    <w:rsid w:val="009234B1"/>
    <w:rsid w:val="009251FD"/>
    <w:rsid w:val="009306E9"/>
    <w:rsid w:val="0093641A"/>
    <w:rsid w:val="009433B0"/>
    <w:rsid w:val="00947840"/>
    <w:rsid w:val="00950858"/>
    <w:rsid w:val="0095242D"/>
    <w:rsid w:val="0095296D"/>
    <w:rsid w:val="0096465D"/>
    <w:rsid w:val="00970139"/>
    <w:rsid w:val="0099463D"/>
    <w:rsid w:val="009B67CF"/>
    <w:rsid w:val="009B71F5"/>
    <w:rsid w:val="009C3099"/>
    <w:rsid w:val="009D130C"/>
    <w:rsid w:val="009E3BEC"/>
    <w:rsid w:val="009E4B7D"/>
    <w:rsid w:val="009F0685"/>
    <w:rsid w:val="009F6D4F"/>
    <w:rsid w:val="00A01ECC"/>
    <w:rsid w:val="00A11279"/>
    <w:rsid w:val="00A267C4"/>
    <w:rsid w:val="00A311D3"/>
    <w:rsid w:val="00A3219A"/>
    <w:rsid w:val="00A36235"/>
    <w:rsid w:val="00A379EA"/>
    <w:rsid w:val="00A41490"/>
    <w:rsid w:val="00A440E6"/>
    <w:rsid w:val="00A65EAB"/>
    <w:rsid w:val="00A66D5D"/>
    <w:rsid w:val="00A72C4F"/>
    <w:rsid w:val="00A75BA0"/>
    <w:rsid w:val="00A77040"/>
    <w:rsid w:val="00A8550E"/>
    <w:rsid w:val="00AA0BA3"/>
    <w:rsid w:val="00AA7BF6"/>
    <w:rsid w:val="00AB1593"/>
    <w:rsid w:val="00AB4B82"/>
    <w:rsid w:val="00AB7707"/>
    <w:rsid w:val="00AC5939"/>
    <w:rsid w:val="00AD3381"/>
    <w:rsid w:val="00AD4080"/>
    <w:rsid w:val="00AD4B48"/>
    <w:rsid w:val="00AD73DA"/>
    <w:rsid w:val="00AE4BD0"/>
    <w:rsid w:val="00AF44A0"/>
    <w:rsid w:val="00B03F88"/>
    <w:rsid w:val="00B05E3E"/>
    <w:rsid w:val="00B159DF"/>
    <w:rsid w:val="00B16165"/>
    <w:rsid w:val="00B2608C"/>
    <w:rsid w:val="00B3348F"/>
    <w:rsid w:val="00B35C41"/>
    <w:rsid w:val="00B4131B"/>
    <w:rsid w:val="00B41BDB"/>
    <w:rsid w:val="00B42F32"/>
    <w:rsid w:val="00B50D4F"/>
    <w:rsid w:val="00B51177"/>
    <w:rsid w:val="00B63C36"/>
    <w:rsid w:val="00B7233A"/>
    <w:rsid w:val="00B8455A"/>
    <w:rsid w:val="00BB0A93"/>
    <w:rsid w:val="00BC1CF9"/>
    <w:rsid w:val="00BE0EAA"/>
    <w:rsid w:val="00BE291B"/>
    <w:rsid w:val="00BE6213"/>
    <w:rsid w:val="00BE6BCB"/>
    <w:rsid w:val="00C009A7"/>
    <w:rsid w:val="00C02410"/>
    <w:rsid w:val="00C03B55"/>
    <w:rsid w:val="00C06574"/>
    <w:rsid w:val="00C1281B"/>
    <w:rsid w:val="00C15825"/>
    <w:rsid w:val="00C15CB6"/>
    <w:rsid w:val="00C16512"/>
    <w:rsid w:val="00C22ECC"/>
    <w:rsid w:val="00C36B55"/>
    <w:rsid w:val="00C37E14"/>
    <w:rsid w:val="00C4409B"/>
    <w:rsid w:val="00C63AEF"/>
    <w:rsid w:val="00C63D04"/>
    <w:rsid w:val="00C708B9"/>
    <w:rsid w:val="00C80626"/>
    <w:rsid w:val="00C83011"/>
    <w:rsid w:val="00C84C4C"/>
    <w:rsid w:val="00C86AFF"/>
    <w:rsid w:val="00C972B4"/>
    <w:rsid w:val="00CA0833"/>
    <w:rsid w:val="00CA69D7"/>
    <w:rsid w:val="00CB19CA"/>
    <w:rsid w:val="00CC2482"/>
    <w:rsid w:val="00CC716A"/>
    <w:rsid w:val="00CE51BB"/>
    <w:rsid w:val="00CF3910"/>
    <w:rsid w:val="00CF3988"/>
    <w:rsid w:val="00CF7B87"/>
    <w:rsid w:val="00D0352A"/>
    <w:rsid w:val="00D11FCA"/>
    <w:rsid w:val="00D17D82"/>
    <w:rsid w:val="00D2555C"/>
    <w:rsid w:val="00D36615"/>
    <w:rsid w:val="00D372EF"/>
    <w:rsid w:val="00D43D99"/>
    <w:rsid w:val="00D44046"/>
    <w:rsid w:val="00D471FE"/>
    <w:rsid w:val="00D51A53"/>
    <w:rsid w:val="00D60FB2"/>
    <w:rsid w:val="00D6102C"/>
    <w:rsid w:val="00D66B0A"/>
    <w:rsid w:val="00D75BA1"/>
    <w:rsid w:val="00D812B2"/>
    <w:rsid w:val="00D83826"/>
    <w:rsid w:val="00D838AE"/>
    <w:rsid w:val="00D869F5"/>
    <w:rsid w:val="00D905C1"/>
    <w:rsid w:val="00D93FF0"/>
    <w:rsid w:val="00DA3088"/>
    <w:rsid w:val="00DA6D76"/>
    <w:rsid w:val="00DA7478"/>
    <w:rsid w:val="00DB4CDC"/>
    <w:rsid w:val="00DE07D7"/>
    <w:rsid w:val="00DF6EEE"/>
    <w:rsid w:val="00E049FF"/>
    <w:rsid w:val="00E136CA"/>
    <w:rsid w:val="00E162E5"/>
    <w:rsid w:val="00E203B0"/>
    <w:rsid w:val="00E2362C"/>
    <w:rsid w:val="00E4234A"/>
    <w:rsid w:val="00E44950"/>
    <w:rsid w:val="00E4564B"/>
    <w:rsid w:val="00E462C6"/>
    <w:rsid w:val="00E630E8"/>
    <w:rsid w:val="00E63B08"/>
    <w:rsid w:val="00E74E96"/>
    <w:rsid w:val="00E91F85"/>
    <w:rsid w:val="00E9685F"/>
    <w:rsid w:val="00EA1E8D"/>
    <w:rsid w:val="00EA2723"/>
    <w:rsid w:val="00EA6316"/>
    <w:rsid w:val="00EA6560"/>
    <w:rsid w:val="00EB2747"/>
    <w:rsid w:val="00EB5C6C"/>
    <w:rsid w:val="00EC1409"/>
    <w:rsid w:val="00EC3B50"/>
    <w:rsid w:val="00EC6284"/>
    <w:rsid w:val="00EC6F88"/>
    <w:rsid w:val="00ED072E"/>
    <w:rsid w:val="00ED1078"/>
    <w:rsid w:val="00ED22B6"/>
    <w:rsid w:val="00EE76BC"/>
    <w:rsid w:val="00F14D7A"/>
    <w:rsid w:val="00F16449"/>
    <w:rsid w:val="00F166A6"/>
    <w:rsid w:val="00F328CD"/>
    <w:rsid w:val="00F458CC"/>
    <w:rsid w:val="00F60D58"/>
    <w:rsid w:val="00F65823"/>
    <w:rsid w:val="00F76535"/>
    <w:rsid w:val="00F76E94"/>
    <w:rsid w:val="00F776DE"/>
    <w:rsid w:val="00F801CD"/>
    <w:rsid w:val="00F91C08"/>
    <w:rsid w:val="00F92DF6"/>
    <w:rsid w:val="00F93DA5"/>
    <w:rsid w:val="00FC0599"/>
    <w:rsid w:val="00FC09AA"/>
    <w:rsid w:val="00FC7EAE"/>
    <w:rsid w:val="00FD7571"/>
    <w:rsid w:val="00FE0D8F"/>
    <w:rsid w:val="00FF3C07"/>
    <w:rsid w:val="00FF4D2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DBC00"/>
  <w15:docId w15:val="{8EF359EB-7579-8449-91F1-3FCE34F21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2747"/>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next w:val="Normal"/>
    <w:link w:val="Ttulo1Car"/>
    <w:uiPriority w:val="9"/>
    <w:qFormat/>
    <w:rsid w:val="006461B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5A2099"/>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461BB"/>
    <w:rPr>
      <w:rFonts w:asciiTheme="majorHAnsi" w:eastAsiaTheme="majorEastAsia" w:hAnsiTheme="majorHAnsi" w:cstheme="majorBidi"/>
      <w:color w:val="2F5496" w:themeColor="accent1" w:themeShade="BF"/>
      <w:sz w:val="32"/>
      <w:szCs w:val="32"/>
      <w:lang w:eastAsia="es-MX"/>
    </w:rPr>
  </w:style>
  <w:style w:type="paragraph" w:styleId="Bibliografa">
    <w:name w:val="Bibliography"/>
    <w:basedOn w:val="Normal"/>
    <w:next w:val="Normal"/>
    <w:uiPriority w:val="37"/>
    <w:unhideWhenUsed/>
    <w:rsid w:val="006461BB"/>
  </w:style>
  <w:style w:type="paragraph" w:styleId="Prrafodelista">
    <w:name w:val="List Paragraph"/>
    <w:basedOn w:val="Normal"/>
    <w:uiPriority w:val="34"/>
    <w:qFormat/>
    <w:rsid w:val="00823E64"/>
    <w:pPr>
      <w:ind w:left="720"/>
      <w:contextualSpacing/>
    </w:pPr>
  </w:style>
  <w:style w:type="character" w:styleId="Hipervnculo">
    <w:name w:val="Hyperlink"/>
    <w:basedOn w:val="Fuentedeprrafopredeter"/>
    <w:uiPriority w:val="99"/>
    <w:unhideWhenUsed/>
    <w:rsid w:val="00C80626"/>
    <w:rPr>
      <w:color w:val="0563C1" w:themeColor="hyperlink"/>
      <w:u w:val="single"/>
    </w:rPr>
  </w:style>
  <w:style w:type="character" w:customStyle="1" w:styleId="Ttulo3Car">
    <w:name w:val="Título 3 Car"/>
    <w:basedOn w:val="Fuentedeprrafopredeter"/>
    <w:link w:val="Ttulo3"/>
    <w:uiPriority w:val="9"/>
    <w:semiHidden/>
    <w:rsid w:val="005A2099"/>
    <w:rPr>
      <w:rFonts w:asciiTheme="majorHAnsi" w:eastAsiaTheme="majorEastAsia" w:hAnsiTheme="majorHAnsi" w:cstheme="majorBidi"/>
      <w:color w:val="1F3763" w:themeColor="accent1" w:themeShade="7F"/>
      <w:sz w:val="24"/>
      <w:szCs w:val="24"/>
    </w:rPr>
  </w:style>
  <w:style w:type="character" w:customStyle="1" w:styleId="Mencinsinresolver1">
    <w:name w:val="Mención sin resolver1"/>
    <w:basedOn w:val="Fuentedeprrafopredeter"/>
    <w:uiPriority w:val="99"/>
    <w:semiHidden/>
    <w:unhideWhenUsed/>
    <w:rsid w:val="005A2099"/>
    <w:rPr>
      <w:color w:val="605E5C"/>
      <w:shd w:val="clear" w:color="auto" w:fill="E1DFDD"/>
    </w:rPr>
  </w:style>
  <w:style w:type="character" w:styleId="Hipervnculovisitado">
    <w:name w:val="FollowedHyperlink"/>
    <w:basedOn w:val="Fuentedeprrafopredeter"/>
    <w:uiPriority w:val="99"/>
    <w:semiHidden/>
    <w:unhideWhenUsed/>
    <w:rsid w:val="005A2099"/>
    <w:rPr>
      <w:color w:val="954F72" w:themeColor="followedHyperlink"/>
      <w:u w:val="single"/>
    </w:rPr>
  </w:style>
  <w:style w:type="character" w:styleId="Mencinsinresolver">
    <w:name w:val="Unresolved Mention"/>
    <w:basedOn w:val="Fuentedeprrafopredeter"/>
    <w:uiPriority w:val="99"/>
    <w:semiHidden/>
    <w:unhideWhenUsed/>
    <w:rsid w:val="00011C71"/>
    <w:rPr>
      <w:color w:val="605E5C"/>
      <w:shd w:val="clear" w:color="auto" w:fill="E1DFDD"/>
    </w:rPr>
  </w:style>
  <w:style w:type="paragraph" w:styleId="Textonotapie">
    <w:name w:val="footnote text"/>
    <w:basedOn w:val="Normal"/>
    <w:link w:val="TextonotapieCar"/>
    <w:uiPriority w:val="99"/>
    <w:semiHidden/>
    <w:unhideWhenUsed/>
    <w:rsid w:val="00686C8F"/>
    <w:rPr>
      <w:sz w:val="20"/>
      <w:szCs w:val="20"/>
    </w:rPr>
  </w:style>
  <w:style w:type="character" w:customStyle="1" w:styleId="TextonotapieCar">
    <w:name w:val="Texto nota pie Car"/>
    <w:basedOn w:val="Fuentedeprrafopredeter"/>
    <w:link w:val="Textonotapie"/>
    <w:uiPriority w:val="99"/>
    <w:semiHidden/>
    <w:rsid w:val="00686C8F"/>
    <w:rPr>
      <w:rFonts w:ascii="Times New Roman" w:eastAsia="Times New Roman" w:hAnsi="Times New Roman" w:cs="Times New Roman"/>
      <w:sz w:val="20"/>
      <w:szCs w:val="20"/>
      <w:lang w:eastAsia="es-MX"/>
    </w:rPr>
  </w:style>
  <w:style w:type="character" w:styleId="Refdenotaalpie">
    <w:name w:val="footnote reference"/>
    <w:basedOn w:val="Fuentedeprrafopredeter"/>
    <w:uiPriority w:val="99"/>
    <w:semiHidden/>
    <w:unhideWhenUsed/>
    <w:rsid w:val="00686C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83454">
      <w:bodyDiv w:val="1"/>
      <w:marLeft w:val="0"/>
      <w:marRight w:val="0"/>
      <w:marTop w:val="0"/>
      <w:marBottom w:val="0"/>
      <w:divBdr>
        <w:top w:val="none" w:sz="0" w:space="0" w:color="auto"/>
        <w:left w:val="none" w:sz="0" w:space="0" w:color="auto"/>
        <w:bottom w:val="none" w:sz="0" w:space="0" w:color="auto"/>
        <w:right w:val="none" w:sz="0" w:space="0" w:color="auto"/>
      </w:divBdr>
    </w:div>
    <w:div w:id="12655124">
      <w:bodyDiv w:val="1"/>
      <w:marLeft w:val="0"/>
      <w:marRight w:val="0"/>
      <w:marTop w:val="0"/>
      <w:marBottom w:val="0"/>
      <w:divBdr>
        <w:top w:val="none" w:sz="0" w:space="0" w:color="auto"/>
        <w:left w:val="none" w:sz="0" w:space="0" w:color="auto"/>
        <w:bottom w:val="none" w:sz="0" w:space="0" w:color="auto"/>
        <w:right w:val="none" w:sz="0" w:space="0" w:color="auto"/>
      </w:divBdr>
    </w:div>
    <w:div w:id="31270331">
      <w:bodyDiv w:val="1"/>
      <w:marLeft w:val="0"/>
      <w:marRight w:val="0"/>
      <w:marTop w:val="0"/>
      <w:marBottom w:val="0"/>
      <w:divBdr>
        <w:top w:val="none" w:sz="0" w:space="0" w:color="auto"/>
        <w:left w:val="none" w:sz="0" w:space="0" w:color="auto"/>
        <w:bottom w:val="none" w:sz="0" w:space="0" w:color="auto"/>
        <w:right w:val="none" w:sz="0" w:space="0" w:color="auto"/>
      </w:divBdr>
    </w:div>
    <w:div w:id="37902484">
      <w:bodyDiv w:val="1"/>
      <w:marLeft w:val="0"/>
      <w:marRight w:val="0"/>
      <w:marTop w:val="0"/>
      <w:marBottom w:val="0"/>
      <w:divBdr>
        <w:top w:val="none" w:sz="0" w:space="0" w:color="auto"/>
        <w:left w:val="none" w:sz="0" w:space="0" w:color="auto"/>
        <w:bottom w:val="none" w:sz="0" w:space="0" w:color="auto"/>
        <w:right w:val="none" w:sz="0" w:space="0" w:color="auto"/>
      </w:divBdr>
    </w:div>
    <w:div w:id="45645270">
      <w:bodyDiv w:val="1"/>
      <w:marLeft w:val="0"/>
      <w:marRight w:val="0"/>
      <w:marTop w:val="0"/>
      <w:marBottom w:val="0"/>
      <w:divBdr>
        <w:top w:val="none" w:sz="0" w:space="0" w:color="auto"/>
        <w:left w:val="none" w:sz="0" w:space="0" w:color="auto"/>
        <w:bottom w:val="none" w:sz="0" w:space="0" w:color="auto"/>
        <w:right w:val="none" w:sz="0" w:space="0" w:color="auto"/>
      </w:divBdr>
    </w:div>
    <w:div w:id="48117534">
      <w:bodyDiv w:val="1"/>
      <w:marLeft w:val="0"/>
      <w:marRight w:val="0"/>
      <w:marTop w:val="0"/>
      <w:marBottom w:val="0"/>
      <w:divBdr>
        <w:top w:val="none" w:sz="0" w:space="0" w:color="auto"/>
        <w:left w:val="none" w:sz="0" w:space="0" w:color="auto"/>
        <w:bottom w:val="none" w:sz="0" w:space="0" w:color="auto"/>
        <w:right w:val="none" w:sz="0" w:space="0" w:color="auto"/>
      </w:divBdr>
    </w:div>
    <w:div w:id="49698727">
      <w:bodyDiv w:val="1"/>
      <w:marLeft w:val="0"/>
      <w:marRight w:val="0"/>
      <w:marTop w:val="0"/>
      <w:marBottom w:val="0"/>
      <w:divBdr>
        <w:top w:val="none" w:sz="0" w:space="0" w:color="auto"/>
        <w:left w:val="none" w:sz="0" w:space="0" w:color="auto"/>
        <w:bottom w:val="none" w:sz="0" w:space="0" w:color="auto"/>
        <w:right w:val="none" w:sz="0" w:space="0" w:color="auto"/>
      </w:divBdr>
    </w:div>
    <w:div w:id="57292312">
      <w:bodyDiv w:val="1"/>
      <w:marLeft w:val="0"/>
      <w:marRight w:val="0"/>
      <w:marTop w:val="0"/>
      <w:marBottom w:val="0"/>
      <w:divBdr>
        <w:top w:val="none" w:sz="0" w:space="0" w:color="auto"/>
        <w:left w:val="none" w:sz="0" w:space="0" w:color="auto"/>
        <w:bottom w:val="none" w:sz="0" w:space="0" w:color="auto"/>
        <w:right w:val="none" w:sz="0" w:space="0" w:color="auto"/>
      </w:divBdr>
    </w:div>
    <w:div w:id="58751659">
      <w:bodyDiv w:val="1"/>
      <w:marLeft w:val="0"/>
      <w:marRight w:val="0"/>
      <w:marTop w:val="0"/>
      <w:marBottom w:val="0"/>
      <w:divBdr>
        <w:top w:val="none" w:sz="0" w:space="0" w:color="auto"/>
        <w:left w:val="none" w:sz="0" w:space="0" w:color="auto"/>
        <w:bottom w:val="none" w:sz="0" w:space="0" w:color="auto"/>
        <w:right w:val="none" w:sz="0" w:space="0" w:color="auto"/>
      </w:divBdr>
    </w:div>
    <w:div w:id="66342235">
      <w:bodyDiv w:val="1"/>
      <w:marLeft w:val="0"/>
      <w:marRight w:val="0"/>
      <w:marTop w:val="0"/>
      <w:marBottom w:val="0"/>
      <w:divBdr>
        <w:top w:val="none" w:sz="0" w:space="0" w:color="auto"/>
        <w:left w:val="none" w:sz="0" w:space="0" w:color="auto"/>
        <w:bottom w:val="none" w:sz="0" w:space="0" w:color="auto"/>
        <w:right w:val="none" w:sz="0" w:space="0" w:color="auto"/>
      </w:divBdr>
    </w:div>
    <w:div w:id="76295887">
      <w:bodyDiv w:val="1"/>
      <w:marLeft w:val="0"/>
      <w:marRight w:val="0"/>
      <w:marTop w:val="0"/>
      <w:marBottom w:val="0"/>
      <w:divBdr>
        <w:top w:val="none" w:sz="0" w:space="0" w:color="auto"/>
        <w:left w:val="none" w:sz="0" w:space="0" w:color="auto"/>
        <w:bottom w:val="none" w:sz="0" w:space="0" w:color="auto"/>
        <w:right w:val="none" w:sz="0" w:space="0" w:color="auto"/>
      </w:divBdr>
    </w:div>
    <w:div w:id="88359933">
      <w:bodyDiv w:val="1"/>
      <w:marLeft w:val="0"/>
      <w:marRight w:val="0"/>
      <w:marTop w:val="0"/>
      <w:marBottom w:val="0"/>
      <w:divBdr>
        <w:top w:val="none" w:sz="0" w:space="0" w:color="auto"/>
        <w:left w:val="none" w:sz="0" w:space="0" w:color="auto"/>
        <w:bottom w:val="none" w:sz="0" w:space="0" w:color="auto"/>
        <w:right w:val="none" w:sz="0" w:space="0" w:color="auto"/>
      </w:divBdr>
    </w:div>
    <w:div w:id="88897217">
      <w:bodyDiv w:val="1"/>
      <w:marLeft w:val="0"/>
      <w:marRight w:val="0"/>
      <w:marTop w:val="0"/>
      <w:marBottom w:val="0"/>
      <w:divBdr>
        <w:top w:val="none" w:sz="0" w:space="0" w:color="auto"/>
        <w:left w:val="none" w:sz="0" w:space="0" w:color="auto"/>
        <w:bottom w:val="none" w:sz="0" w:space="0" w:color="auto"/>
        <w:right w:val="none" w:sz="0" w:space="0" w:color="auto"/>
      </w:divBdr>
    </w:div>
    <w:div w:id="90667820">
      <w:bodyDiv w:val="1"/>
      <w:marLeft w:val="0"/>
      <w:marRight w:val="0"/>
      <w:marTop w:val="0"/>
      <w:marBottom w:val="0"/>
      <w:divBdr>
        <w:top w:val="none" w:sz="0" w:space="0" w:color="auto"/>
        <w:left w:val="none" w:sz="0" w:space="0" w:color="auto"/>
        <w:bottom w:val="none" w:sz="0" w:space="0" w:color="auto"/>
        <w:right w:val="none" w:sz="0" w:space="0" w:color="auto"/>
      </w:divBdr>
    </w:div>
    <w:div w:id="92172912">
      <w:bodyDiv w:val="1"/>
      <w:marLeft w:val="0"/>
      <w:marRight w:val="0"/>
      <w:marTop w:val="0"/>
      <w:marBottom w:val="0"/>
      <w:divBdr>
        <w:top w:val="none" w:sz="0" w:space="0" w:color="auto"/>
        <w:left w:val="none" w:sz="0" w:space="0" w:color="auto"/>
        <w:bottom w:val="none" w:sz="0" w:space="0" w:color="auto"/>
        <w:right w:val="none" w:sz="0" w:space="0" w:color="auto"/>
      </w:divBdr>
    </w:div>
    <w:div w:id="97797186">
      <w:bodyDiv w:val="1"/>
      <w:marLeft w:val="0"/>
      <w:marRight w:val="0"/>
      <w:marTop w:val="0"/>
      <w:marBottom w:val="0"/>
      <w:divBdr>
        <w:top w:val="none" w:sz="0" w:space="0" w:color="auto"/>
        <w:left w:val="none" w:sz="0" w:space="0" w:color="auto"/>
        <w:bottom w:val="none" w:sz="0" w:space="0" w:color="auto"/>
        <w:right w:val="none" w:sz="0" w:space="0" w:color="auto"/>
      </w:divBdr>
    </w:div>
    <w:div w:id="103157574">
      <w:bodyDiv w:val="1"/>
      <w:marLeft w:val="0"/>
      <w:marRight w:val="0"/>
      <w:marTop w:val="0"/>
      <w:marBottom w:val="0"/>
      <w:divBdr>
        <w:top w:val="none" w:sz="0" w:space="0" w:color="auto"/>
        <w:left w:val="none" w:sz="0" w:space="0" w:color="auto"/>
        <w:bottom w:val="none" w:sz="0" w:space="0" w:color="auto"/>
        <w:right w:val="none" w:sz="0" w:space="0" w:color="auto"/>
      </w:divBdr>
    </w:div>
    <w:div w:id="111559982">
      <w:bodyDiv w:val="1"/>
      <w:marLeft w:val="0"/>
      <w:marRight w:val="0"/>
      <w:marTop w:val="0"/>
      <w:marBottom w:val="0"/>
      <w:divBdr>
        <w:top w:val="none" w:sz="0" w:space="0" w:color="auto"/>
        <w:left w:val="none" w:sz="0" w:space="0" w:color="auto"/>
        <w:bottom w:val="none" w:sz="0" w:space="0" w:color="auto"/>
        <w:right w:val="none" w:sz="0" w:space="0" w:color="auto"/>
      </w:divBdr>
    </w:div>
    <w:div w:id="118185188">
      <w:bodyDiv w:val="1"/>
      <w:marLeft w:val="0"/>
      <w:marRight w:val="0"/>
      <w:marTop w:val="0"/>
      <w:marBottom w:val="0"/>
      <w:divBdr>
        <w:top w:val="none" w:sz="0" w:space="0" w:color="auto"/>
        <w:left w:val="none" w:sz="0" w:space="0" w:color="auto"/>
        <w:bottom w:val="none" w:sz="0" w:space="0" w:color="auto"/>
        <w:right w:val="none" w:sz="0" w:space="0" w:color="auto"/>
      </w:divBdr>
    </w:div>
    <w:div w:id="126511756">
      <w:bodyDiv w:val="1"/>
      <w:marLeft w:val="0"/>
      <w:marRight w:val="0"/>
      <w:marTop w:val="0"/>
      <w:marBottom w:val="0"/>
      <w:divBdr>
        <w:top w:val="none" w:sz="0" w:space="0" w:color="auto"/>
        <w:left w:val="none" w:sz="0" w:space="0" w:color="auto"/>
        <w:bottom w:val="none" w:sz="0" w:space="0" w:color="auto"/>
        <w:right w:val="none" w:sz="0" w:space="0" w:color="auto"/>
      </w:divBdr>
    </w:div>
    <w:div w:id="127553891">
      <w:bodyDiv w:val="1"/>
      <w:marLeft w:val="0"/>
      <w:marRight w:val="0"/>
      <w:marTop w:val="0"/>
      <w:marBottom w:val="0"/>
      <w:divBdr>
        <w:top w:val="none" w:sz="0" w:space="0" w:color="auto"/>
        <w:left w:val="none" w:sz="0" w:space="0" w:color="auto"/>
        <w:bottom w:val="none" w:sz="0" w:space="0" w:color="auto"/>
        <w:right w:val="none" w:sz="0" w:space="0" w:color="auto"/>
      </w:divBdr>
    </w:div>
    <w:div w:id="128279369">
      <w:bodyDiv w:val="1"/>
      <w:marLeft w:val="0"/>
      <w:marRight w:val="0"/>
      <w:marTop w:val="0"/>
      <w:marBottom w:val="0"/>
      <w:divBdr>
        <w:top w:val="none" w:sz="0" w:space="0" w:color="auto"/>
        <w:left w:val="none" w:sz="0" w:space="0" w:color="auto"/>
        <w:bottom w:val="none" w:sz="0" w:space="0" w:color="auto"/>
        <w:right w:val="none" w:sz="0" w:space="0" w:color="auto"/>
      </w:divBdr>
    </w:div>
    <w:div w:id="131338448">
      <w:bodyDiv w:val="1"/>
      <w:marLeft w:val="0"/>
      <w:marRight w:val="0"/>
      <w:marTop w:val="0"/>
      <w:marBottom w:val="0"/>
      <w:divBdr>
        <w:top w:val="none" w:sz="0" w:space="0" w:color="auto"/>
        <w:left w:val="none" w:sz="0" w:space="0" w:color="auto"/>
        <w:bottom w:val="none" w:sz="0" w:space="0" w:color="auto"/>
        <w:right w:val="none" w:sz="0" w:space="0" w:color="auto"/>
      </w:divBdr>
    </w:div>
    <w:div w:id="131756860">
      <w:bodyDiv w:val="1"/>
      <w:marLeft w:val="0"/>
      <w:marRight w:val="0"/>
      <w:marTop w:val="0"/>
      <w:marBottom w:val="0"/>
      <w:divBdr>
        <w:top w:val="none" w:sz="0" w:space="0" w:color="auto"/>
        <w:left w:val="none" w:sz="0" w:space="0" w:color="auto"/>
        <w:bottom w:val="none" w:sz="0" w:space="0" w:color="auto"/>
        <w:right w:val="none" w:sz="0" w:space="0" w:color="auto"/>
      </w:divBdr>
    </w:div>
    <w:div w:id="132406152">
      <w:bodyDiv w:val="1"/>
      <w:marLeft w:val="0"/>
      <w:marRight w:val="0"/>
      <w:marTop w:val="0"/>
      <w:marBottom w:val="0"/>
      <w:divBdr>
        <w:top w:val="none" w:sz="0" w:space="0" w:color="auto"/>
        <w:left w:val="none" w:sz="0" w:space="0" w:color="auto"/>
        <w:bottom w:val="none" w:sz="0" w:space="0" w:color="auto"/>
        <w:right w:val="none" w:sz="0" w:space="0" w:color="auto"/>
      </w:divBdr>
    </w:div>
    <w:div w:id="132599376">
      <w:bodyDiv w:val="1"/>
      <w:marLeft w:val="0"/>
      <w:marRight w:val="0"/>
      <w:marTop w:val="0"/>
      <w:marBottom w:val="0"/>
      <w:divBdr>
        <w:top w:val="none" w:sz="0" w:space="0" w:color="auto"/>
        <w:left w:val="none" w:sz="0" w:space="0" w:color="auto"/>
        <w:bottom w:val="none" w:sz="0" w:space="0" w:color="auto"/>
        <w:right w:val="none" w:sz="0" w:space="0" w:color="auto"/>
      </w:divBdr>
    </w:div>
    <w:div w:id="139418986">
      <w:bodyDiv w:val="1"/>
      <w:marLeft w:val="0"/>
      <w:marRight w:val="0"/>
      <w:marTop w:val="0"/>
      <w:marBottom w:val="0"/>
      <w:divBdr>
        <w:top w:val="none" w:sz="0" w:space="0" w:color="auto"/>
        <w:left w:val="none" w:sz="0" w:space="0" w:color="auto"/>
        <w:bottom w:val="none" w:sz="0" w:space="0" w:color="auto"/>
        <w:right w:val="none" w:sz="0" w:space="0" w:color="auto"/>
      </w:divBdr>
    </w:div>
    <w:div w:id="146016871">
      <w:bodyDiv w:val="1"/>
      <w:marLeft w:val="0"/>
      <w:marRight w:val="0"/>
      <w:marTop w:val="0"/>
      <w:marBottom w:val="0"/>
      <w:divBdr>
        <w:top w:val="none" w:sz="0" w:space="0" w:color="auto"/>
        <w:left w:val="none" w:sz="0" w:space="0" w:color="auto"/>
        <w:bottom w:val="none" w:sz="0" w:space="0" w:color="auto"/>
        <w:right w:val="none" w:sz="0" w:space="0" w:color="auto"/>
      </w:divBdr>
    </w:div>
    <w:div w:id="149449973">
      <w:bodyDiv w:val="1"/>
      <w:marLeft w:val="0"/>
      <w:marRight w:val="0"/>
      <w:marTop w:val="0"/>
      <w:marBottom w:val="0"/>
      <w:divBdr>
        <w:top w:val="none" w:sz="0" w:space="0" w:color="auto"/>
        <w:left w:val="none" w:sz="0" w:space="0" w:color="auto"/>
        <w:bottom w:val="none" w:sz="0" w:space="0" w:color="auto"/>
        <w:right w:val="none" w:sz="0" w:space="0" w:color="auto"/>
      </w:divBdr>
    </w:div>
    <w:div w:id="152571342">
      <w:bodyDiv w:val="1"/>
      <w:marLeft w:val="0"/>
      <w:marRight w:val="0"/>
      <w:marTop w:val="0"/>
      <w:marBottom w:val="0"/>
      <w:divBdr>
        <w:top w:val="none" w:sz="0" w:space="0" w:color="auto"/>
        <w:left w:val="none" w:sz="0" w:space="0" w:color="auto"/>
        <w:bottom w:val="none" w:sz="0" w:space="0" w:color="auto"/>
        <w:right w:val="none" w:sz="0" w:space="0" w:color="auto"/>
      </w:divBdr>
    </w:div>
    <w:div w:id="157692516">
      <w:bodyDiv w:val="1"/>
      <w:marLeft w:val="0"/>
      <w:marRight w:val="0"/>
      <w:marTop w:val="0"/>
      <w:marBottom w:val="0"/>
      <w:divBdr>
        <w:top w:val="none" w:sz="0" w:space="0" w:color="auto"/>
        <w:left w:val="none" w:sz="0" w:space="0" w:color="auto"/>
        <w:bottom w:val="none" w:sz="0" w:space="0" w:color="auto"/>
        <w:right w:val="none" w:sz="0" w:space="0" w:color="auto"/>
      </w:divBdr>
      <w:divsChild>
        <w:div w:id="278027489">
          <w:marLeft w:val="0"/>
          <w:marRight w:val="0"/>
          <w:marTop w:val="0"/>
          <w:marBottom w:val="0"/>
          <w:divBdr>
            <w:top w:val="none" w:sz="0" w:space="0" w:color="auto"/>
            <w:left w:val="none" w:sz="0" w:space="0" w:color="auto"/>
            <w:bottom w:val="none" w:sz="0" w:space="0" w:color="auto"/>
            <w:right w:val="none" w:sz="0" w:space="0" w:color="auto"/>
          </w:divBdr>
          <w:divsChild>
            <w:div w:id="1664967510">
              <w:marLeft w:val="0"/>
              <w:marRight w:val="0"/>
              <w:marTop w:val="0"/>
              <w:marBottom w:val="0"/>
              <w:divBdr>
                <w:top w:val="none" w:sz="0" w:space="0" w:color="auto"/>
                <w:left w:val="none" w:sz="0" w:space="0" w:color="auto"/>
                <w:bottom w:val="single" w:sz="6" w:space="6" w:color="F3F3F5"/>
                <w:right w:val="none" w:sz="0" w:space="0" w:color="auto"/>
              </w:divBdr>
              <w:divsChild>
                <w:div w:id="1781336708">
                  <w:marLeft w:val="0"/>
                  <w:marRight w:val="0"/>
                  <w:marTop w:val="0"/>
                  <w:marBottom w:val="0"/>
                  <w:divBdr>
                    <w:top w:val="none" w:sz="0" w:space="0" w:color="auto"/>
                    <w:left w:val="none" w:sz="0" w:space="0" w:color="auto"/>
                    <w:bottom w:val="none" w:sz="0" w:space="0" w:color="auto"/>
                    <w:right w:val="none" w:sz="0" w:space="0" w:color="auto"/>
                  </w:divBdr>
                  <w:divsChild>
                    <w:div w:id="21374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181144">
          <w:marLeft w:val="0"/>
          <w:marRight w:val="0"/>
          <w:marTop w:val="0"/>
          <w:marBottom w:val="0"/>
          <w:divBdr>
            <w:top w:val="none" w:sz="0" w:space="0" w:color="auto"/>
            <w:left w:val="none" w:sz="0" w:space="0" w:color="auto"/>
            <w:bottom w:val="none" w:sz="0" w:space="0" w:color="auto"/>
            <w:right w:val="none" w:sz="0" w:space="0" w:color="auto"/>
          </w:divBdr>
        </w:div>
      </w:divsChild>
    </w:div>
    <w:div w:id="158734106">
      <w:bodyDiv w:val="1"/>
      <w:marLeft w:val="0"/>
      <w:marRight w:val="0"/>
      <w:marTop w:val="0"/>
      <w:marBottom w:val="0"/>
      <w:divBdr>
        <w:top w:val="none" w:sz="0" w:space="0" w:color="auto"/>
        <w:left w:val="none" w:sz="0" w:space="0" w:color="auto"/>
        <w:bottom w:val="none" w:sz="0" w:space="0" w:color="auto"/>
        <w:right w:val="none" w:sz="0" w:space="0" w:color="auto"/>
      </w:divBdr>
    </w:div>
    <w:div w:id="162091323">
      <w:bodyDiv w:val="1"/>
      <w:marLeft w:val="0"/>
      <w:marRight w:val="0"/>
      <w:marTop w:val="0"/>
      <w:marBottom w:val="0"/>
      <w:divBdr>
        <w:top w:val="none" w:sz="0" w:space="0" w:color="auto"/>
        <w:left w:val="none" w:sz="0" w:space="0" w:color="auto"/>
        <w:bottom w:val="none" w:sz="0" w:space="0" w:color="auto"/>
        <w:right w:val="none" w:sz="0" w:space="0" w:color="auto"/>
      </w:divBdr>
    </w:div>
    <w:div w:id="163519829">
      <w:bodyDiv w:val="1"/>
      <w:marLeft w:val="0"/>
      <w:marRight w:val="0"/>
      <w:marTop w:val="0"/>
      <w:marBottom w:val="0"/>
      <w:divBdr>
        <w:top w:val="none" w:sz="0" w:space="0" w:color="auto"/>
        <w:left w:val="none" w:sz="0" w:space="0" w:color="auto"/>
        <w:bottom w:val="none" w:sz="0" w:space="0" w:color="auto"/>
        <w:right w:val="none" w:sz="0" w:space="0" w:color="auto"/>
      </w:divBdr>
    </w:div>
    <w:div w:id="165049830">
      <w:bodyDiv w:val="1"/>
      <w:marLeft w:val="0"/>
      <w:marRight w:val="0"/>
      <w:marTop w:val="0"/>
      <w:marBottom w:val="0"/>
      <w:divBdr>
        <w:top w:val="none" w:sz="0" w:space="0" w:color="auto"/>
        <w:left w:val="none" w:sz="0" w:space="0" w:color="auto"/>
        <w:bottom w:val="none" w:sz="0" w:space="0" w:color="auto"/>
        <w:right w:val="none" w:sz="0" w:space="0" w:color="auto"/>
      </w:divBdr>
    </w:div>
    <w:div w:id="167840827">
      <w:bodyDiv w:val="1"/>
      <w:marLeft w:val="0"/>
      <w:marRight w:val="0"/>
      <w:marTop w:val="0"/>
      <w:marBottom w:val="0"/>
      <w:divBdr>
        <w:top w:val="none" w:sz="0" w:space="0" w:color="auto"/>
        <w:left w:val="none" w:sz="0" w:space="0" w:color="auto"/>
        <w:bottom w:val="none" w:sz="0" w:space="0" w:color="auto"/>
        <w:right w:val="none" w:sz="0" w:space="0" w:color="auto"/>
      </w:divBdr>
    </w:div>
    <w:div w:id="169487807">
      <w:bodyDiv w:val="1"/>
      <w:marLeft w:val="0"/>
      <w:marRight w:val="0"/>
      <w:marTop w:val="0"/>
      <w:marBottom w:val="0"/>
      <w:divBdr>
        <w:top w:val="none" w:sz="0" w:space="0" w:color="auto"/>
        <w:left w:val="none" w:sz="0" w:space="0" w:color="auto"/>
        <w:bottom w:val="none" w:sz="0" w:space="0" w:color="auto"/>
        <w:right w:val="none" w:sz="0" w:space="0" w:color="auto"/>
      </w:divBdr>
    </w:div>
    <w:div w:id="183791992">
      <w:bodyDiv w:val="1"/>
      <w:marLeft w:val="0"/>
      <w:marRight w:val="0"/>
      <w:marTop w:val="0"/>
      <w:marBottom w:val="0"/>
      <w:divBdr>
        <w:top w:val="none" w:sz="0" w:space="0" w:color="auto"/>
        <w:left w:val="none" w:sz="0" w:space="0" w:color="auto"/>
        <w:bottom w:val="none" w:sz="0" w:space="0" w:color="auto"/>
        <w:right w:val="none" w:sz="0" w:space="0" w:color="auto"/>
      </w:divBdr>
    </w:div>
    <w:div w:id="185560653">
      <w:bodyDiv w:val="1"/>
      <w:marLeft w:val="0"/>
      <w:marRight w:val="0"/>
      <w:marTop w:val="0"/>
      <w:marBottom w:val="0"/>
      <w:divBdr>
        <w:top w:val="none" w:sz="0" w:space="0" w:color="auto"/>
        <w:left w:val="none" w:sz="0" w:space="0" w:color="auto"/>
        <w:bottom w:val="none" w:sz="0" w:space="0" w:color="auto"/>
        <w:right w:val="none" w:sz="0" w:space="0" w:color="auto"/>
      </w:divBdr>
    </w:div>
    <w:div w:id="191846333">
      <w:bodyDiv w:val="1"/>
      <w:marLeft w:val="0"/>
      <w:marRight w:val="0"/>
      <w:marTop w:val="0"/>
      <w:marBottom w:val="0"/>
      <w:divBdr>
        <w:top w:val="none" w:sz="0" w:space="0" w:color="auto"/>
        <w:left w:val="none" w:sz="0" w:space="0" w:color="auto"/>
        <w:bottom w:val="none" w:sz="0" w:space="0" w:color="auto"/>
        <w:right w:val="none" w:sz="0" w:space="0" w:color="auto"/>
      </w:divBdr>
    </w:div>
    <w:div w:id="193156916">
      <w:bodyDiv w:val="1"/>
      <w:marLeft w:val="0"/>
      <w:marRight w:val="0"/>
      <w:marTop w:val="0"/>
      <w:marBottom w:val="0"/>
      <w:divBdr>
        <w:top w:val="none" w:sz="0" w:space="0" w:color="auto"/>
        <w:left w:val="none" w:sz="0" w:space="0" w:color="auto"/>
        <w:bottom w:val="none" w:sz="0" w:space="0" w:color="auto"/>
        <w:right w:val="none" w:sz="0" w:space="0" w:color="auto"/>
      </w:divBdr>
    </w:div>
    <w:div w:id="194580055">
      <w:bodyDiv w:val="1"/>
      <w:marLeft w:val="0"/>
      <w:marRight w:val="0"/>
      <w:marTop w:val="0"/>
      <w:marBottom w:val="0"/>
      <w:divBdr>
        <w:top w:val="none" w:sz="0" w:space="0" w:color="auto"/>
        <w:left w:val="none" w:sz="0" w:space="0" w:color="auto"/>
        <w:bottom w:val="none" w:sz="0" w:space="0" w:color="auto"/>
        <w:right w:val="none" w:sz="0" w:space="0" w:color="auto"/>
      </w:divBdr>
    </w:div>
    <w:div w:id="195313690">
      <w:bodyDiv w:val="1"/>
      <w:marLeft w:val="0"/>
      <w:marRight w:val="0"/>
      <w:marTop w:val="0"/>
      <w:marBottom w:val="0"/>
      <w:divBdr>
        <w:top w:val="none" w:sz="0" w:space="0" w:color="auto"/>
        <w:left w:val="none" w:sz="0" w:space="0" w:color="auto"/>
        <w:bottom w:val="none" w:sz="0" w:space="0" w:color="auto"/>
        <w:right w:val="none" w:sz="0" w:space="0" w:color="auto"/>
      </w:divBdr>
    </w:div>
    <w:div w:id="199587386">
      <w:bodyDiv w:val="1"/>
      <w:marLeft w:val="0"/>
      <w:marRight w:val="0"/>
      <w:marTop w:val="0"/>
      <w:marBottom w:val="0"/>
      <w:divBdr>
        <w:top w:val="none" w:sz="0" w:space="0" w:color="auto"/>
        <w:left w:val="none" w:sz="0" w:space="0" w:color="auto"/>
        <w:bottom w:val="none" w:sz="0" w:space="0" w:color="auto"/>
        <w:right w:val="none" w:sz="0" w:space="0" w:color="auto"/>
      </w:divBdr>
    </w:div>
    <w:div w:id="203059044">
      <w:bodyDiv w:val="1"/>
      <w:marLeft w:val="0"/>
      <w:marRight w:val="0"/>
      <w:marTop w:val="0"/>
      <w:marBottom w:val="0"/>
      <w:divBdr>
        <w:top w:val="none" w:sz="0" w:space="0" w:color="auto"/>
        <w:left w:val="none" w:sz="0" w:space="0" w:color="auto"/>
        <w:bottom w:val="none" w:sz="0" w:space="0" w:color="auto"/>
        <w:right w:val="none" w:sz="0" w:space="0" w:color="auto"/>
      </w:divBdr>
    </w:div>
    <w:div w:id="213083800">
      <w:bodyDiv w:val="1"/>
      <w:marLeft w:val="0"/>
      <w:marRight w:val="0"/>
      <w:marTop w:val="0"/>
      <w:marBottom w:val="0"/>
      <w:divBdr>
        <w:top w:val="none" w:sz="0" w:space="0" w:color="auto"/>
        <w:left w:val="none" w:sz="0" w:space="0" w:color="auto"/>
        <w:bottom w:val="none" w:sz="0" w:space="0" w:color="auto"/>
        <w:right w:val="none" w:sz="0" w:space="0" w:color="auto"/>
      </w:divBdr>
    </w:div>
    <w:div w:id="233198651">
      <w:bodyDiv w:val="1"/>
      <w:marLeft w:val="0"/>
      <w:marRight w:val="0"/>
      <w:marTop w:val="0"/>
      <w:marBottom w:val="0"/>
      <w:divBdr>
        <w:top w:val="none" w:sz="0" w:space="0" w:color="auto"/>
        <w:left w:val="none" w:sz="0" w:space="0" w:color="auto"/>
        <w:bottom w:val="none" w:sz="0" w:space="0" w:color="auto"/>
        <w:right w:val="none" w:sz="0" w:space="0" w:color="auto"/>
      </w:divBdr>
    </w:div>
    <w:div w:id="234823517">
      <w:bodyDiv w:val="1"/>
      <w:marLeft w:val="0"/>
      <w:marRight w:val="0"/>
      <w:marTop w:val="0"/>
      <w:marBottom w:val="0"/>
      <w:divBdr>
        <w:top w:val="none" w:sz="0" w:space="0" w:color="auto"/>
        <w:left w:val="none" w:sz="0" w:space="0" w:color="auto"/>
        <w:bottom w:val="none" w:sz="0" w:space="0" w:color="auto"/>
        <w:right w:val="none" w:sz="0" w:space="0" w:color="auto"/>
      </w:divBdr>
    </w:div>
    <w:div w:id="241716108">
      <w:bodyDiv w:val="1"/>
      <w:marLeft w:val="0"/>
      <w:marRight w:val="0"/>
      <w:marTop w:val="0"/>
      <w:marBottom w:val="0"/>
      <w:divBdr>
        <w:top w:val="none" w:sz="0" w:space="0" w:color="auto"/>
        <w:left w:val="none" w:sz="0" w:space="0" w:color="auto"/>
        <w:bottom w:val="none" w:sz="0" w:space="0" w:color="auto"/>
        <w:right w:val="none" w:sz="0" w:space="0" w:color="auto"/>
      </w:divBdr>
    </w:div>
    <w:div w:id="242569544">
      <w:bodyDiv w:val="1"/>
      <w:marLeft w:val="0"/>
      <w:marRight w:val="0"/>
      <w:marTop w:val="0"/>
      <w:marBottom w:val="0"/>
      <w:divBdr>
        <w:top w:val="none" w:sz="0" w:space="0" w:color="auto"/>
        <w:left w:val="none" w:sz="0" w:space="0" w:color="auto"/>
        <w:bottom w:val="none" w:sz="0" w:space="0" w:color="auto"/>
        <w:right w:val="none" w:sz="0" w:space="0" w:color="auto"/>
      </w:divBdr>
    </w:div>
    <w:div w:id="250555273">
      <w:bodyDiv w:val="1"/>
      <w:marLeft w:val="0"/>
      <w:marRight w:val="0"/>
      <w:marTop w:val="0"/>
      <w:marBottom w:val="0"/>
      <w:divBdr>
        <w:top w:val="none" w:sz="0" w:space="0" w:color="auto"/>
        <w:left w:val="none" w:sz="0" w:space="0" w:color="auto"/>
        <w:bottom w:val="none" w:sz="0" w:space="0" w:color="auto"/>
        <w:right w:val="none" w:sz="0" w:space="0" w:color="auto"/>
      </w:divBdr>
    </w:div>
    <w:div w:id="251162198">
      <w:bodyDiv w:val="1"/>
      <w:marLeft w:val="0"/>
      <w:marRight w:val="0"/>
      <w:marTop w:val="0"/>
      <w:marBottom w:val="0"/>
      <w:divBdr>
        <w:top w:val="none" w:sz="0" w:space="0" w:color="auto"/>
        <w:left w:val="none" w:sz="0" w:space="0" w:color="auto"/>
        <w:bottom w:val="none" w:sz="0" w:space="0" w:color="auto"/>
        <w:right w:val="none" w:sz="0" w:space="0" w:color="auto"/>
      </w:divBdr>
    </w:div>
    <w:div w:id="252400694">
      <w:bodyDiv w:val="1"/>
      <w:marLeft w:val="0"/>
      <w:marRight w:val="0"/>
      <w:marTop w:val="0"/>
      <w:marBottom w:val="0"/>
      <w:divBdr>
        <w:top w:val="none" w:sz="0" w:space="0" w:color="auto"/>
        <w:left w:val="none" w:sz="0" w:space="0" w:color="auto"/>
        <w:bottom w:val="none" w:sz="0" w:space="0" w:color="auto"/>
        <w:right w:val="none" w:sz="0" w:space="0" w:color="auto"/>
      </w:divBdr>
    </w:div>
    <w:div w:id="255285814">
      <w:bodyDiv w:val="1"/>
      <w:marLeft w:val="0"/>
      <w:marRight w:val="0"/>
      <w:marTop w:val="0"/>
      <w:marBottom w:val="0"/>
      <w:divBdr>
        <w:top w:val="none" w:sz="0" w:space="0" w:color="auto"/>
        <w:left w:val="none" w:sz="0" w:space="0" w:color="auto"/>
        <w:bottom w:val="none" w:sz="0" w:space="0" w:color="auto"/>
        <w:right w:val="none" w:sz="0" w:space="0" w:color="auto"/>
      </w:divBdr>
    </w:div>
    <w:div w:id="260720392">
      <w:bodyDiv w:val="1"/>
      <w:marLeft w:val="0"/>
      <w:marRight w:val="0"/>
      <w:marTop w:val="0"/>
      <w:marBottom w:val="0"/>
      <w:divBdr>
        <w:top w:val="none" w:sz="0" w:space="0" w:color="auto"/>
        <w:left w:val="none" w:sz="0" w:space="0" w:color="auto"/>
        <w:bottom w:val="none" w:sz="0" w:space="0" w:color="auto"/>
        <w:right w:val="none" w:sz="0" w:space="0" w:color="auto"/>
      </w:divBdr>
    </w:div>
    <w:div w:id="268389665">
      <w:bodyDiv w:val="1"/>
      <w:marLeft w:val="0"/>
      <w:marRight w:val="0"/>
      <w:marTop w:val="0"/>
      <w:marBottom w:val="0"/>
      <w:divBdr>
        <w:top w:val="none" w:sz="0" w:space="0" w:color="auto"/>
        <w:left w:val="none" w:sz="0" w:space="0" w:color="auto"/>
        <w:bottom w:val="none" w:sz="0" w:space="0" w:color="auto"/>
        <w:right w:val="none" w:sz="0" w:space="0" w:color="auto"/>
      </w:divBdr>
    </w:div>
    <w:div w:id="278882007">
      <w:bodyDiv w:val="1"/>
      <w:marLeft w:val="0"/>
      <w:marRight w:val="0"/>
      <w:marTop w:val="0"/>
      <w:marBottom w:val="0"/>
      <w:divBdr>
        <w:top w:val="none" w:sz="0" w:space="0" w:color="auto"/>
        <w:left w:val="none" w:sz="0" w:space="0" w:color="auto"/>
        <w:bottom w:val="none" w:sz="0" w:space="0" w:color="auto"/>
        <w:right w:val="none" w:sz="0" w:space="0" w:color="auto"/>
      </w:divBdr>
    </w:div>
    <w:div w:id="285162325">
      <w:bodyDiv w:val="1"/>
      <w:marLeft w:val="0"/>
      <w:marRight w:val="0"/>
      <w:marTop w:val="0"/>
      <w:marBottom w:val="0"/>
      <w:divBdr>
        <w:top w:val="none" w:sz="0" w:space="0" w:color="auto"/>
        <w:left w:val="none" w:sz="0" w:space="0" w:color="auto"/>
        <w:bottom w:val="none" w:sz="0" w:space="0" w:color="auto"/>
        <w:right w:val="none" w:sz="0" w:space="0" w:color="auto"/>
      </w:divBdr>
    </w:div>
    <w:div w:id="290477256">
      <w:bodyDiv w:val="1"/>
      <w:marLeft w:val="0"/>
      <w:marRight w:val="0"/>
      <w:marTop w:val="0"/>
      <w:marBottom w:val="0"/>
      <w:divBdr>
        <w:top w:val="none" w:sz="0" w:space="0" w:color="auto"/>
        <w:left w:val="none" w:sz="0" w:space="0" w:color="auto"/>
        <w:bottom w:val="none" w:sz="0" w:space="0" w:color="auto"/>
        <w:right w:val="none" w:sz="0" w:space="0" w:color="auto"/>
      </w:divBdr>
    </w:div>
    <w:div w:id="293491429">
      <w:bodyDiv w:val="1"/>
      <w:marLeft w:val="0"/>
      <w:marRight w:val="0"/>
      <w:marTop w:val="0"/>
      <w:marBottom w:val="0"/>
      <w:divBdr>
        <w:top w:val="none" w:sz="0" w:space="0" w:color="auto"/>
        <w:left w:val="none" w:sz="0" w:space="0" w:color="auto"/>
        <w:bottom w:val="none" w:sz="0" w:space="0" w:color="auto"/>
        <w:right w:val="none" w:sz="0" w:space="0" w:color="auto"/>
      </w:divBdr>
    </w:div>
    <w:div w:id="300161342">
      <w:bodyDiv w:val="1"/>
      <w:marLeft w:val="0"/>
      <w:marRight w:val="0"/>
      <w:marTop w:val="0"/>
      <w:marBottom w:val="0"/>
      <w:divBdr>
        <w:top w:val="none" w:sz="0" w:space="0" w:color="auto"/>
        <w:left w:val="none" w:sz="0" w:space="0" w:color="auto"/>
        <w:bottom w:val="none" w:sz="0" w:space="0" w:color="auto"/>
        <w:right w:val="none" w:sz="0" w:space="0" w:color="auto"/>
      </w:divBdr>
    </w:div>
    <w:div w:id="307327957">
      <w:bodyDiv w:val="1"/>
      <w:marLeft w:val="0"/>
      <w:marRight w:val="0"/>
      <w:marTop w:val="0"/>
      <w:marBottom w:val="0"/>
      <w:divBdr>
        <w:top w:val="none" w:sz="0" w:space="0" w:color="auto"/>
        <w:left w:val="none" w:sz="0" w:space="0" w:color="auto"/>
        <w:bottom w:val="none" w:sz="0" w:space="0" w:color="auto"/>
        <w:right w:val="none" w:sz="0" w:space="0" w:color="auto"/>
      </w:divBdr>
    </w:div>
    <w:div w:id="308246138">
      <w:bodyDiv w:val="1"/>
      <w:marLeft w:val="0"/>
      <w:marRight w:val="0"/>
      <w:marTop w:val="0"/>
      <w:marBottom w:val="0"/>
      <w:divBdr>
        <w:top w:val="none" w:sz="0" w:space="0" w:color="auto"/>
        <w:left w:val="none" w:sz="0" w:space="0" w:color="auto"/>
        <w:bottom w:val="none" w:sz="0" w:space="0" w:color="auto"/>
        <w:right w:val="none" w:sz="0" w:space="0" w:color="auto"/>
      </w:divBdr>
    </w:div>
    <w:div w:id="318383172">
      <w:bodyDiv w:val="1"/>
      <w:marLeft w:val="0"/>
      <w:marRight w:val="0"/>
      <w:marTop w:val="0"/>
      <w:marBottom w:val="0"/>
      <w:divBdr>
        <w:top w:val="none" w:sz="0" w:space="0" w:color="auto"/>
        <w:left w:val="none" w:sz="0" w:space="0" w:color="auto"/>
        <w:bottom w:val="none" w:sz="0" w:space="0" w:color="auto"/>
        <w:right w:val="none" w:sz="0" w:space="0" w:color="auto"/>
      </w:divBdr>
    </w:div>
    <w:div w:id="320542607">
      <w:bodyDiv w:val="1"/>
      <w:marLeft w:val="0"/>
      <w:marRight w:val="0"/>
      <w:marTop w:val="0"/>
      <w:marBottom w:val="0"/>
      <w:divBdr>
        <w:top w:val="none" w:sz="0" w:space="0" w:color="auto"/>
        <w:left w:val="none" w:sz="0" w:space="0" w:color="auto"/>
        <w:bottom w:val="none" w:sz="0" w:space="0" w:color="auto"/>
        <w:right w:val="none" w:sz="0" w:space="0" w:color="auto"/>
      </w:divBdr>
    </w:div>
    <w:div w:id="320626546">
      <w:bodyDiv w:val="1"/>
      <w:marLeft w:val="0"/>
      <w:marRight w:val="0"/>
      <w:marTop w:val="0"/>
      <w:marBottom w:val="0"/>
      <w:divBdr>
        <w:top w:val="none" w:sz="0" w:space="0" w:color="auto"/>
        <w:left w:val="none" w:sz="0" w:space="0" w:color="auto"/>
        <w:bottom w:val="none" w:sz="0" w:space="0" w:color="auto"/>
        <w:right w:val="none" w:sz="0" w:space="0" w:color="auto"/>
      </w:divBdr>
    </w:div>
    <w:div w:id="322197085">
      <w:bodyDiv w:val="1"/>
      <w:marLeft w:val="0"/>
      <w:marRight w:val="0"/>
      <w:marTop w:val="0"/>
      <w:marBottom w:val="0"/>
      <w:divBdr>
        <w:top w:val="none" w:sz="0" w:space="0" w:color="auto"/>
        <w:left w:val="none" w:sz="0" w:space="0" w:color="auto"/>
        <w:bottom w:val="none" w:sz="0" w:space="0" w:color="auto"/>
        <w:right w:val="none" w:sz="0" w:space="0" w:color="auto"/>
      </w:divBdr>
    </w:div>
    <w:div w:id="323432811">
      <w:bodyDiv w:val="1"/>
      <w:marLeft w:val="0"/>
      <w:marRight w:val="0"/>
      <w:marTop w:val="0"/>
      <w:marBottom w:val="0"/>
      <w:divBdr>
        <w:top w:val="none" w:sz="0" w:space="0" w:color="auto"/>
        <w:left w:val="none" w:sz="0" w:space="0" w:color="auto"/>
        <w:bottom w:val="none" w:sz="0" w:space="0" w:color="auto"/>
        <w:right w:val="none" w:sz="0" w:space="0" w:color="auto"/>
      </w:divBdr>
    </w:div>
    <w:div w:id="324283847">
      <w:bodyDiv w:val="1"/>
      <w:marLeft w:val="0"/>
      <w:marRight w:val="0"/>
      <w:marTop w:val="0"/>
      <w:marBottom w:val="0"/>
      <w:divBdr>
        <w:top w:val="none" w:sz="0" w:space="0" w:color="auto"/>
        <w:left w:val="none" w:sz="0" w:space="0" w:color="auto"/>
        <w:bottom w:val="none" w:sz="0" w:space="0" w:color="auto"/>
        <w:right w:val="none" w:sz="0" w:space="0" w:color="auto"/>
      </w:divBdr>
    </w:div>
    <w:div w:id="328680304">
      <w:bodyDiv w:val="1"/>
      <w:marLeft w:val="0"/>
      <w:marRight w:val="0"/>
      <w:marTop w:val="0"/>
      <w:marBottom w:val="0"/>
      <w:divBdr>
        <w:top w:val="none" w:sz="0" w:space="0" w:color="auto"/>
        <w:left w:val="none" w:sz="0" w:space="0" w:color="auto"/>
        <w:bottom w:val="none" w:sz="0" w:space="0" w:color="auto"/>
        <w:right w:val="none" w:sz="0" w:space="0" w:color="auto"/>
      </w:divBdr>
    </w:div>
    <w:div w:id="335226217">
      <w:bodyDiv w:val="1"/>
      <w:marLeft w:val="0"/>
      <w:marRight w:val="0"/>
      <w:marTop w:val="0"/>
      <w:marBottom w:val="0"/>
      <w:divBdr>
        <w:top w:val="none" w:sz="0" w:space="0" w:color="auto"/>
        <w:left w:val="none" w:sz="0" w:space="0" w:color="auto"/>
        <w:bottom w:val="none" w:sz="0" w:space="0" w:color="auto"/>
        <w:right w:val="none" w:sz="0" w:space="0" w:color="auto"/>
      </w:divBdr>
    </w:div>
    <w:div w:id="349600322">
      <w:bodyDiv w:val="1"/>
      <w:marLeft w:val="0"/>
      <w:marRight w:val="0"/>
      <w:marTop w:val="0"/>
      <w:marBottom w:val="0"/>
      <w:divBdr>
        <w:top w:val="none" w:sz="0" w:space="0" w:color="auto"/>
        <w:left w:val="none" w:sz="0" w:space="0" w:color="auto"/>
        <w:bottom w:val="none" w:sz="0" w:space="0" w:color="auto"/>
        <w:right w:val="none" w:sz="0" w:space="0" w:color="auto"/>
      </w:divBdr>
    </w:div>
    <w:div w:id="351152111">
      <w:bodyDiv w:val="1"/>
      <w:marLeft w:val="0"/>
      <w:marRight w:val="0"/>
      <w:marTop w:val="0"/>
      <w:marBottom w:val="0"/>
      <w:divBdr>
        <w:top w:val="none" w:sz="0" w:space="0" w:color="auto"/>
        <w:left w:val="none" w:sz="0" w:space="0" w:color="auto"/>
        <w:bottom w:val="none" w:sz="0" w:space="0" w:color="auto"/>
        <w:right w:val="none" w:sz="0" w:space="0" w:color="auto"/>
      </w:divBdr>
    </w:div>
    <w:div w:id="355931286">
      <w:bodyDiv w:val="1"/>
      <w:marLeft w:val="0"/>
      <w:marRight w:val="0"/>
      <w:marTop w:val="0"/>
      <w:marBottom w:val="0"/>
      <w:divBdr>
        <w:top w:val="none" w:sz="0" w:space="0" w:color="auto"/>
        <w:left w:val="none" w:sz="0" w:space="0" w:color="auto"/>
        <w:bottom w:val="none" w:sz="0" w:space="0" w:color="auto"/>
        <w:right w:val="none" w:sz="0" w:space="0" w:color="auto"/>
      </w:divBdr>
    </w:div>
    <w:div w:id="362368331">
      <w:bodyDiv w:val="1"/>
      <w:marLeft w:val="0"/>
      <w:marRight w:val="0"/>
      <w:marTop w:val="0"/>
      <w:marBottom w:val="0"/>
      <w:divBdr>
        <w:top w:val="none" w:sz="0" w:space="0" w:color="auto"/>
        <w:left w:val="none" w:sz="0" w:space="0" w:color="auto"/>
        <w:bottom w:val="none" w:sz="0" w:space="0" w:color="auto"/>
        <w:right w:val="none" w:sz="0" w:space="0" w:color="auto"/>
      </w:divBdr>
    </w:div>
    <w:div w:id="365254701">
      <w:bodyDiv w:val="1"/>
      <w:marLeft w:val="0"/>
      <w:marRight w:val="0"/>
      <w:marTop w:val="0"/>
      <w:marBottom w:val="0"/>
      <w:divBdr>
        <w:top w:val="none" w:sz="0" w:space="0" w:color="auto"/>
        <w:left w:val="none" w:sz="0" w:space="0" w:color="auto"/>
        <w:bottom w:val="none" w:sz="0" w:space="0" w:color="auto"/>
        <w:right w:val="none" w:sz="0" w:space="0" w:color="auto"/>
      </w:divBdr>
    </w:div>
    <w:div w:id="365521223">
      <w:bodyDiv w:val="1"/>
      <w:marLeft w:val="0"/>
      <w:marRight w:val="0"/>
      <w:marTop w:val="0"/>
      <w:marBottom w:val="0"/>
      <w:divBdr>
        <w:top w:val="none" w:sz="0" w:space="0" w:color="auto"/>
        <w:left w:val="none" w:sz="0" w:space="0" w:color="auto"/>
        <w:bottom w:val="none" w:sz="0" w:space="0" w:color="auto"/>
        <w:right w:val="none" w:sz="0" w:space="0" w:color="auto"/>
      </w:divBdr>
    </w:div>
    <w:div w:id="366104770">
      <w:bodyDiv w:val="1"/>
      <w:marLeft w:val="0"/>
      <w:marRight w:val="0"/>
      <w:marTop w:val="0"/>
      <w:marBottom w:val="0"/>
      <w:divBdr>
        <w:top w:val="none" w:sz="0" w:space="0" w:color="auto"/>
        <w:left w:val="none" w:sz="0" w:space="0" w:color="auto"/>
        <w:bottom w:val="none" w:sz="0" w:space="0" w:color="auto"/>
        <w:right w:val="none" w:sz="0" w:space="0" w:color="auto"/>
      </w:divBdr>
    </w:div>
    <w:div w:id="369258870">
      <w:bodyDiv w:val="1"/>
      <w:marLeft w:val="0"/>
      <w:marRight w:val="0"/>
      <w:marTop w:val="0"/>
      <w:marBottom w:val="0"/>
      <w:divBdr>
        <w:top w:val="none" w:sz="0" w:space="0" w:color="auto"/>
        <w:left w:val="none" w:sz="0" w:space="0" w:color="auto"/>
        <w:bottom w:val="none" w:sz="0" w:space="0" w:color="auto"/>
        <w:right w:val="none" w:sz="0" w:space="0" w:color="auto"/>
      </w:divBdr>
    </w:div>
    <w:div w:id="377123399">
      <w:bodyDiv w:val="1"/>
      <w:marLeft w:val="0"/>
      <w:marRight w:val="0"/>
      <w:marTop w:val="0"/>
      <w:marBottom w:val="0"/>
      <w:divBdr>
        <w:top w:val="none" w:sz="0" w:space="0" w:color="auto"/>
        <w:left w:val="none" w:sz="0" w:space="0" w:color="auto"/>
        <w:bottom w:val="none" w:sz="0" w:space="0" w:color="auto"/>
        <w:right w:val="none" w:sz="0" w:space="0" w:color="auto"/>
      </w:divBdr>
    </w:div>
    <w:div w:id="393895709">
      <w:bodyDiv w:val="1"/>
      <w:marLeft w:val="0"/>
      <w:marRight w:val="0"/>
      <w:marTop w:val="0"/>
      <w:marBottom w:val="0"/>
      <w:divBdr>
        <w:top w:val="none" w:sz="0" w:space="0" w:color="auto"/>
        <w:left w:val="none" w:sz="0" w:space="0" w:color="auto"/>
        <w:bottom w:val="none" w:sz="0" w:space="0" w:color="auto"/>
        <w:right w:val="none" w:sz="0" w:space="0" w:color="auto"/>
      </w:divBdr>
    </w:div>
    <w:div w:id="397752897">
      <w:bodyDiv w:val="1"/>
      <w:marLeft w:val="0"/>
      <w:marRight w:val="0"/>
      <w:marTop w:val="0"/>
      <w:marBottom w:val="0"/>
      <w:divBdr>
        <w:top w:val="none" w:sz="0" w:space="0" w:color="auto"/>
        <w:left w:val="none" w:sz="0" w:space="0" w:color="auto"/>
        <w:bottom w:val="none" w:sz="0" w:space="0" w:color="auto"/>
        <w:right w:val="none" w:sz="0" w:space="0" w:color="auto"/>
      </w:divBdr>
    </w:div>
    <w:div w:id="400904982">
      <w:bodyDiv w:val="1"/>
      <w:marLeft w:val="0"/>
      <w:marRight w:val="0"/>
      <w:marTop w:val="0"/>
      <w:marBottom w:val="0"/>
      <w:divBdr>
        <w:top w:val="none" w:sz="0" w:space="0" w:color="auto"/>
        <w:left w:val="none" w:sz="0" w:space="0" w:color="auto"/>
        <w:bottom w:val="none" w:sz="0" w:space="0" w:color="auto"/>
        <w:right w:val="none" w:sz="0" w:space="0" w:color="auto"/>
      </w:divBdr>
    </w:div>
    <w:div w:id="402526446">
      <w:bodyDiv w:val="1"/>
      <w:marLeft w:val="0"/>
      <w:marRight w:val="0"/>
      <w:marTop w:val="0"/>
      <w:marBottom w:val="0"/>
      <w:divBdr>
        <w:top w:val="none" w:sz="0" w:space="0" w:color="auto"/>
        <w:left w:val="none" w:sz="0" w:space="0" w:color="auto"/>
        <w:bottom w:val="none" w:sz="0" w:space="0" w:color="auto"/>
        <w:right w:val="none" w:sz="0" w:space="0" w:color="auto"/>
      </w:divBdr>
    </w:div>
    <w:div w:id="406733526">
      <w:bodyDiv w:val="1"/>
      <w:marLeft w:val="0"/>
      <w:marRight w:val="0"/>
      <w:marTop w:val="0"/>
      <w:marBottom w:val="0"/>
      <w:divBdr>
        <w:top w:val="none" w:sz="0" w:space="0" w:color="auto"/>
        <w:left w:val="none" w:sz="0" w:space="0" w:color="auto"/>
        <w:bottom w:val="none" w:sz="0" w:space="0" w:color="auto"/>
        <w:right w:val="none" w:sz="0" w:space="0" w:color="auto"/>
      </w:divBdr>
    </w:div>
    <w:div w:id="406880162">
      <w:bodyDiv w:val="1"/>
      <w:marLeft w:val="0"/>
      <w:marRight w:val="0"/>
      <w:marTop w:val="0"/>
      <w:marBottom w:val="0"/>
      <w:divBdr>
        <w:top w:val="none" w:sz="0" w:space="0" w:color="auto"/>
        <w:left w:val="none" w:sz="0" w:space="0" w:color="auto"/>
        <w:bottom w:val="none" w:sz="0" w:space="0" w:color="auto"/>
        <w:right w:val="none" w:sz="0" w:space="0" w:color="auto"/>
      </w:divBdr>
    </w:div>
    <w:div w:id="407582235">
      <w:bodyDiv w:val="1"/>
      <w:marLeft w:val="0"/>
      <w:marRight w:val="0"/>
      <w:marTop w:val="0"/>
      <w:marBottom w:val="0"/>
      <w:divBdr>
        <w:top w:val="none" w:sz="0" w:space="0" w:color="auto"/>
        <w:left w:val="none" w:sz="0" w:space="0" w:color="auto"/>
        <w:bottom w:val="none" w:sz="0" w:space="0" w:color="auto"/>
        <w:right w:val="none" w:sz="0" w:space="0" w:color="auto"/>
      </w:divBdr>
    </w:div>
    <w:div w:id="423262920">
      <w:bodyDiv w:val="1"/>
      <w:marLeft w:val="0"/>
      <w:marRight w:val="0"/>
      <w:marTop w:val="0"/>
      <w:marBottom w:val="0"/>
      <w:divBdr>
        <w:top w:val="none" w:sz="0" w:space="0" w:color="auto"/>
        <w:left w:val="none" w:sz="0" w:space="0" w:color="auto"/>
        <w:bottom w:val="none" w:sz="0" w:space="0" w:color="auto"/>
        <w:right w:val="none" w:sz="0" w:space="0" w:color="auto"/>
      </w:divBdr>
    </w:div>
    <w:div w:id="424811009">
      <w:bodyDiv w:val="1"/>
      <w:marLeft w:val="0"/>
      <w:marRight w:val="0"/>
      <w:marTop w:val="0"/>
      <w:marBottom w:val="0"/>
      <w:divBdr>
        <w:top w:val="none" w:sz="0" w:space="0" w:color="auto"/>
        <w:left w:val="none" w:sz="0" w:space="0" w:color="auto"/>
        <w:bottom w:val="none" w:sz="0" w:space="0" w:color="auto"/>
        <w:right w:val="none" w:sz="0" w:space="0" w:color="auto"/>
      </w:divBdr>
    </w:div>
    <w:div w:id="444623162">
      <w:bodyDiv w:val="1"/>
      <w:marLeft w:val="0"/>
      <w:marRight w:val="0"/>
      <w:marTop w:val="0"/>
      <w:marBottom w:val="0"/>
      <w:divBdr>
        <w:top w:val="none" w:sz="0" w:space="0" w:color="auto"/>
        <w:left w:val="none" w:sz="0" w:space="0" w:color="auto"/>
        <w:bottom w:val="none" w:sz="0" w:space="0" w:color="auto"/>
        <w:right w:val="none" w:sz="0" w:space="0" w:color="auto"/>
      </w:divBdr>
    </w:div>
    <w:div w:id="450785292">
      <w:bodyDiv w:val="1"/>
      <w:marLeft w:val="0"/>
      <w:marRight w:val="0"/>
      <w:marTop w:val="0"/>
      <w:marBottom w:val="0"/>
      <w:divBdr>
        <w:top w:val="none" w:sz="0" w:space="0" w:color="auto"/>
        <w:left w:val="none" w:sz="0" w:space="0" w:color="auto"/>
        <w:bottom w:val="none" w:sz="0" w:space="0" w:color="auto"/>
        <w:right w:val="none" w:sz="0" w:space="0" w:color="auto"/>
      </w:divBdr>
    </w:div>
    <w:div w:id="471408121">
      <w:bodyDiv w:val="1"/>
      <w:marLeft w:val="0"/>
      <w:marRight w:val="0"/>
      <w:marTop w:val="0"/>
      <w:marBottom w:val="0"/>
      <w:divBdr>
        <w:top w:val="none" w:sz="0" w:space="0" w:color="auto"/>
        <w:left w:val="none" w:sz="0" w:space="0" w:color="auto"/>
        <w:bottom w:val="none" w:sz="0" w:space="0" w:color="auto"/>
        <w:right w:val="none" w:sz="0" w:space="0" w:color="auto"/>
      </w:divBdr>
    </w:div>
    <w:div w:id="471749174">
      <w:bodyDiv w:val="1"/>
      <w:marLeft w:val="0"/>
      <w:marRight w:val="0"/>
      <w:marTop w:val="0"/>
      <w:marBottom w:val="0"/>
      <w:divBdr>
        <w:top w:val="none" w:sz="0" w:space="0" w:color="auto"/>
        <w:left w:val="none" w:sz="0" w:space="0" w:color="auto"/>
        <w:bottom w:val="none" w:sz="0" w:space="0" w:color="auto"/>
        <w:right w:val="none" w:sz="0" w:space="0" w:color="auto"/>
      </w:divBdr>
    </w:div>
    <w:div w:id="475225067">
      <w:bodyDiv w:val="1"/>
      <w:marLeft w:val="0"/>
      <w:marRight w:val="0"/>
      <w:marTop w:val="0"/>
      <w:marBottom w:val="0"/>
      <w:divBdr>
        <w:top w:val="none" w:sz="0" w:space="0" w:color="auto"/>
        <w:left w:val="none" w:sz="0" w:space="0" w:color="auto"/>
        <w:bottom w:val="none" w:sz="0" w:space="0" w:color="auto"/>
        <w:right w:val="none" w:sz="0" w:space="0" w:color="auto"/>
      </w:divBdr>
    </w:div>
    <w:div w:id="480315854">
      <w:bodyDiv w:val="1"/>
      <w:marLeft w:val="0"/>
      <w:marRight w:val="0"/>
      <w:marTop w:val="0"/>
      <w:marBottom w:val="0"/>
      <w:divBdr>
        <w:top w:val="none" w:sz="0" w:space="0" w:color="auto"/>
        <w:left w:val="none" w:sz="0" w:space="0" w:color="auto"/>
        <w:bottom w:val="none" w:sz="0" w:space="0" w:color="auto"/>
        <w:right w:val="none" w:sz="0" w:space="0" w:color="auto"/>
      </w:divBdr>
    </w:div>
    <w:div w:id="482887783">
      <w:bodyDiv w:val="1"/>
      <w:marLeft w:val="0"/>
      <w:marRight w:val="0"/>
      <w:marTop w:val="0"/>
      <w:marBottom w:val="0"/>
      <w:divBdr>
        <w:top w:val="none" w:sz="0" w:space="0" w:color="auto"/>
        <w:left w:val="none" w:sz="0" w:space="0" w:color="auto"/>
        <w:bottom w:val="none" w:sz="0" w:space="0" w:color="auto"/>
        <w:right w:val="none" w:sz="0" w:space="0" w:color="auto"/>
      </w:divBdr>
    </w:div>
    <w:div w:id="482896961">
      <w:bodyDiv w:val="1"/>
      <w:marLeft w:val="0"/>
      <w:marRight w:val="0"/>
      <w:marTop w:val="0"/>
      <w:marBottom w:val="0"/>
      <w:divBdr>
        <w:top w:val="none" w:sz="0" w:space="0" w:color="auto"/>
        <w:left w:val="none" w:sz="0" w:space="0" w:color="auto"/>
        <w:bottom w:val="none" w:sz="0" w:space="0" w:color="auto"/>
        <w:right w:val="none" w:sz="0" w:space="0" w:color="auto"/>
      </w:divBdr>
    </w:div>
    <w:div w:id="489832160">
      <w:bodyDiv w:val="1"/>
      <w:marLeft w:val="0"/>
      <w:marRight w:val="0"/>
      <w:marTop w:val="0"/>
      <w:marBottom w:val="0"/>
      <w:divBdr>
        <w:top w:val="none" w:sz="0" w:space="0" w:color="auto"/>
        <w:left w:val="none" w:sz="0" w:space="0" w:color="auto"/>
        <w:bottom w:val="none" w:sz="0" w:space="0" w:color="auto"/>
        <w:right w:val="none" w:sz="0" w:space="0" w:color="auto"/>
      </w:divBdr>
    </w:div>
    <w:div w:id="493037411">
      <w:bodyDiv w:val="1"/>
      <w:marLeft w:val="0"/>
      <w:marRight w:val="0"/>
      <w:marTop w:val="0"/>
      <w:marBottom w:val="0"/>
      <w:divBdr>
        <w:top w:val="none" w:sz="0" w:space="0" w:color="auto"/>
        <w:left w:val="none" w:sz="0" w:space="0" w:color="auto"/>
        <w:bottom w:val="none" w:sz="0" w:space="0" w:color="auto"/>
        <w:right w:val="none" w:sz="0" w:space="0" w:color="auto"/>
      </w:divBdr>
    </w:div>
    <w:div w:id="498811834">
      <w:bodyDiv w:val="1"/>
      <w:marLeft w:val="0"/>
      <w:marRight w:val="0"/>
      <w:marTop w:val="0"/>
      <w:marBottom w:val="0"/>
      <w:divBdr>
        <w:top w:val="none" w:sz="0" w:space="0" w:color="auto"/>
        <w:left w:val="none" w:sz="0" w:space="0" w:color="auto"/>
        <w:bottom w:val="none" w:sz="0" w:space="0" w:color="auto"/>
        <w:right w:val="none" w:sz="0" w:space="0" w:color="auto"/>
      </w:divBdr>
    </w:div>
    <w:div w:id="509610227">
      <w:bodyDiv w:val="1"/>
      <w:marLeft w:val="0"/>
      <w:marRight w:val="0"/>
      <w:marTop w:val="0"/>
      <w:marBottom w:val="0"/>
      <w:divBdr>
        <w:top w:val="none" w:sz="0" w:space="0" w:color="auto"/>
        <w:left w:val="none" w:sz="0" w:space="0" w:color="auto"/>
        <w:bottom w:val="none" w:sz="0" w:space="0" w:color="auto"/>
        <w:right w:val="none" w:sz="0" w:space="0" w:color="auto"/>
      </w:divBdr>
    </w:div>
    <w:div w:id="515311398">
      <w:bodyDiv w:val="1"/>
      <w:marLeft w:val="0"/>
      <w:marRight w:val="0"/>
      <w:marTop w:val="0"/>
      <w:marBottom w:val="0"/>
      <w:divBdr>
        <w:top w:val="none" w:sz="0" w:space="0" w:color="auto"/>
        <w:left w:val="none" w:sz="0" w:space="0" w:color="auto"/>
        <w:bottom w:val="none" w:sz="0" w:space="0" w:color="auto"/>
        <w:right w:val="none" w:sz="0" w:space="0" w:color="auto"/>
      </w:divBdr>
    </w:div>
    <w:div w:id="522137085">
      <w:bodyDiv w:val="1"/>
      <w:marLeft w:val="0"/>
      <w:marRight w:val="0"/>
      <w:marTop w:val="0"/>
      <w:marBottom w:val="0"/>
      <w:divBdr>
        <w:top w:val="none" w:sz="0" w:space="0" w:color="auto"/>
        <w:left w:val="none" w:sz="0" w:space="0" w:color="auto"/>
        <w:bottom w:val="none" w:sz="0" w:space="0" w:color="auto"/>
        <w:right w:val="none" w:sz="0" w:space="0" w:color="auto"/>
      </w:divBdr>
    </w:div>
    <w:div w:id="525102206">
      <w:bodyDiv w:val="1"/>
      <w:marLeft w:val="0"/>
      <w:marRight w:val="0"/>
      <w:marTop w:val="0"/>
      <w:marBottom w:val="0"/>
      <w:divBdr>
        <w:top w:val="none" w:sz="0" w:space="0" w:color="auto"/>
        <w:left w:val="none" w:sz="0" w:space="0" w:color="auto"/>
        <w:bottom w:val="none" w:sz="0" w:space="0" w:color="auto"/>
        <w:right w:val="none" w:sz="0" w:space="0" w:color="auto"/>
      </w:divBdr>
    </w:div>
    <w:div w:id="531262368">
      <w:bodyDiv w:val="1"/>
      <w:marLeft w:val="0"/>
      <w:marRight w:val="0"/>
      <w:marTop w:val="0"/>
      <w:marBottom w:val="0"/>
      <w:divBdr>
        <w:top w:val="none" w:sz="0" w:space="0" w:color="auto"/>
        <w:left w:val="none" w:sz="0" w:space="0" w:color="auto"/>
        <w:bottom w:val="none" w:sz="0" w:space="0" w:color="auto"/>
        <w:right w:val="none" w:sz="0" w:space="0" w:color="auto"/>
      </w:divBdr>
    </w:div>
    <w:div w:id="539779268">
      <w:bodyDiv w:val="1"/>
      <w:marLeft w:val="0"/>
      <w:marRight w:val="0"/>
      <w:marTop w:val="0"/>
      <w:marBottom w:val="0"/>
      <w:divBdr>
        <w:top w:val="none" w:sz="0" w:space="0" w:color="auto"/>
        <w:left w:val="none" w:sz="0" w:space="0" w:color="auto"/>
        <w:bottom w:val="none" w:sz="0" w:space="0" w:color="auto"/>
        <w:right w:val="none" w:sz="0" w:space="0" w:color="auto"/>
      </w:divBdr>
    </w:div>
    <w:div w:id="554969311">
      <w:bodyDiv w:val="1"/>
      <w:marLeft w:val="0"/>
      <w:marRight w:val="0"/>
      <w:marTop w:val="0"/>
      <w:marBottom w:val="0"/>
      <w:divBdr>
        <w:top w:val="none" w:sz="0" w:space="0" w:color="auto"/>
        <w:left w:val="none" w:sz="0" w:space="0" w:color="auto"/>
        <w:bottom w:val="none" w:sz="0" w:space="0" w:color="auto"/>
        <w:right w:val="none" w:sz="0" w:space="0" w:color="auto"/>
      </w:divBdr>
    </w:div>
    <w:div w:id="574516125">
      <w:bodyDiv w:val="1"/>
      <w:marLeft w:val="0"/>
      <w:marRight w:val="0"/>
      <w:marTop w:val="0"/>
      <w:marBottom w:val="0"/>
      <w:divBdr>
        <w:top w:val="none" w:sz="0" w:space="0" w:color="auto"/>
        <w:left w:val="none" w:sz="0" w:space="0" w:color="auto"/>
        <w:bottom w:val="none" w:sz="0" w:space="0" w:color="auto"/>
        <w:right w:val="none" w:sz="0" w:space="0" w:color="auto"/>
      </w:divBdr>
    </w:div>
    <w:div w:id="581911198">
      <w:bodyDiv w:val="1"/>
      <w:marLeft w:val="0"/>
      <w:marRight w:val="0"/>
      <w:marTop w:val="0"/>
      <w:marBottom w:val="0"/>
      <w:divBdr>
        <w:top w:val="none" w:sz="0" w:space="0" w:color="auto"/>
        <w:left w:val="none" w:sz="0" w:space="0" w:color="auto"/>
        <w:bottom w:val="none" w:sz="0" w:space="0" w:color="auto"/>
        <w:right w:val="none" w:sz="0" w:space="0" w:color="auto"/>
      </w:divBdr>
    </w:div>
    <w:div w:id="584454477">
      <w:bodyDiv w:val="1"/>
      <w:marLeft w:val="0"/>
      <w:marRight w:val="0"/>
      <w:marTop w:val="0"/>
      <w:marBottom w:val="0"/>
      <w:divBdr>
        <w:top w:val="none" w:sz="0" w:space="0" w:color="auto"/>
        <w:left w:val="none" w:sz="0" w:space="0" w:color="auto"/>
        <w:bottom w:val="none" w:sz="0" w:space="0" w:color="auto"/>
        <w:right w:val="none" w:sz="0" w:space="0" w:color="auto"/>
      </w:divBdr>
    </w:div>
    <w:div w:id="589655371">
      <w:bodyDiv w:val="1"/>
      <w:marLeft w:val="0"/>
      <w:marRight w:val="0"/>
      <w:marTop w:val="0"/>
      <w:marBottom w:val="0"/>
      <w:divBdr>
        <w:top w:val="none" w:sz="0" w:space="0" w:color="auto"/>
        <w:left w:val="none" w:sz="0" w:space="0" w:color="auto"/>
        <w:bottom w:val="none" w:sz="0" w:space="0" w:color="auto"/>
        <w:right w:val="none" w:sz="0" w:space="0" w:color="auto"/>
      </w:divBdr>
    </w:div>
    <w:div w:id="595483699">
      <w:bodyDiv w:val="1"/>
      <w:marLeft w:val="0"/>
      <w:marRight w:val="0"/>
      <w:marTop w:val="0"/>
      <w:marBottom w:val="0"/>
      <w:divBdr>
        <w:top w:val="none" w:sz="0" w:space="0" w:color="auto"/>
        <w:left w:val="none" w:sz="0" w:space="0" w:color="auto"/>
        <w:bottom w:val="none" w:sz="0" w:space="0" w:color="auto"/>
        <w:right w:val="none" w:sz="0" w:space="0" w:color="auto"/>
      </w:divBdr>
    </w:div>
    <w:div w:id="596715627">
      <w:bodyDiv w:val="1"/>
      <w:marLeft w:val="0"/>
      <w:marRight w:val="0"/>
      <w:marTop w:val="0"/>
      <w:marBottom w:val="0"/>
      <w:divBdr>
        <w:top w:val="none" w:sz="0" w:space="0" w:color="auto"/>
        <w:left w:val="none" w:sz="0" w:space="0" w:color="auto"/>
        <w:bottom w:val="none" w:sz="0" w:space="0" w:color="auto"/>
        <w:right w:val="none" w:sz="0" w:space="0" w:color="auto"/>
      </w:divBdr>
    </w:div>
    <w:div w:id="600988371">
      <w:bodyDiv w:val="1"/>
      <w:marLeft w:val="0"/>
      <w:marRight w:val="0"/>
      <w:marTop w:val="0"/>
      <w:marBottom w:val="0"/>
      <w:divBdr>
        <w:top w:val="none" w:sz="0" w:space="0" w:color="auto"/>
        <w:left w:val="none" w:sz="0" w:space="0" w:color="auto"/>
        <w:bottom w:val="none" w:sz="0" w:space="0" w:color="auto"/>
        <w:right w:val="none" w:sz="0" w:space="0" w:color="auto"/>
      </w:divBdr>
    </w:div>
    <w:div w:id="609045827">
      <w:bodyDiv w:val="1"/>
      <w:marLeft w:val="0"/>
      <w:marRight w:val="0"/>
      <w:marTop w:val="0"/>
      <w:marBottom w:val="0"/>
      <w:divBdr>
        <w:top w:val="none" w:sz="0" w:space="0" w:color="auto"/>
        <w:left w:val="none" w:sz="0" w:space="0" w:color="auto"/>
        <w:bottom w:val="none" w:sz="0" w:space="0" w:color="auto"/>
        <w:right w:val="none" w:sz="0" w:space="0" w:color="auto"/>
      </w:divBdr>
    </w:div>
    <w:div w:id="610631205">
      <w:bodyDiv w:val="1"/>
      <w:marLeft w:val="0"/>
      <w:marRight w:val="0"/>
      <w:marTop w:val="0"/>
      <w:marBottom w:val="0"/>
      <w:divBdr>
        <w:top w:val="none" w:sz="0" w:space="0" w:color="auto"/>
        <w:left w:val="none" w:sz="0" w:space="0" w:color="auto"/>
        <w:bottom w:val="none" w:sz="0" w:space="0" w:color="auto"/>
        <w:right w:val="none" w:sz="0" w:space="0" w:color="auto"/>
      </w:divBdr>
    </w:div>
    <w:div w:id="617418282">
      <w:bodyDiv w:val="1"/>
      <w:marLeft w:val="0"/>
      <w:marRight w:val="0"/>
      <w:marTop w:val="0"/>
      <w:marBottom w:val="0"/>
      <w:divBdr>
        <w:top w:val="none" w:sz="0" w:space="0" w:color="auto"/>
        <w:left w:val="none" w:sz="0" w:space="0" w:color="auto"/>
        <w:bottom w:val="none" w:sz="0" w:space="0" w:color="auto"/>
        <w:right w:val="none" w:sz="0" w:space="0" w:color="auto"/>
      </w:divBdr>
    </w:div>
    <w:div w:id="620957734">
      <w:bodyDiv w:val="1"/>
      <w:marLeft w:val="0"/>
      <w:marRight w:val="0"/>
      <w:marTop w:val="0"/>
      <w:marBottom w:val="0"/>
      <w:divBdr>
        <w:top w:val="none" w:sz="0" w:space="0" w:color="auto"/>
        <w:left w:val="none" w:sz="0" w:space="0" w:color="auto"/>
        <w:bottom w:val="none" w:sz="0" w:space="0" w:color="auto"/>
        <w:right w:val="none" w:sz="0" w:space="0" w:color="auto"/>
      </w:divBdr>
    </w:div>
    <w:div w:id="622810100">
      <w:bodyDiv w:val="1"/>
      <w:marLeft w:val="0"/>
      <w:marRight w:val="0"/>
      <w:marTop w:val="0"/>
      <w:marBottom w:val="0"/>
      <w:divBdr>
        <w:top w:val="none" w:sz="0" w:space="0" w:color="auto"/>
        <w:left w:val="none" w:sz="0" w:space="0" w:color="auto"/>
        <w:bottom w:val="none" w:sz="0" w:space="0" w:color="auto"/>
        <w:right w:val="none" w:sz="0" w:space="0" w:color="auto"/>
      </w:divBdr>
    </w:div>
    <w:div w:id="623342266">
      <w:bodyDiv w:val="1"/>
      <w:marLeft w:val="0"/>
      <w:marRight w:val="0"/>
      <w:marTop w:val="0"/>
      <w:marBottom w:val="0"/>
      <w:divBdr>
        <w:top w:val="none" w:sz="0" w:space="0" w:color="auto"/>
        <w:left w:val="none" w:sz="0" w:space="0" w:color="auto"/>
        <w:bottom w:val="none" w:sz="0" w:space="0" w:color="auto"/>
        <w:right w:val="none" w:sz="0" w:space="0" w:color="auto"/>
      </w:divBdr>
    </w:div>
    <w:div w:id="628558381">
      <w:bodyDiv w:val="1"/>
      <w:marLeft w:val="0"/>
      <w:marRight w:val="0"/>
      <w:marTop w:val="0"/>
      <w:marBottom w:val="0"/>
      <w:divBdr>
        <w:top w:val="none" w:sz="0" w:space="0" w:color="auto"/>
        <w:left w:val="none" w:sz="0" w:space="0" w:color="auto"/>
        <w:bottom w:val="none" w:sz="0" w:space="0" w:color="auto"/>
        <w:right w:val="none" w:sz="0" w:space="0" w:color="auto"/>
      </w:divBdr>
    </w:div>
    <w:div w:id="636644544">
      <w:bodyDiv w:val="1"/>
      <w:marLeft w:val="0"/>
      <w:marRight w:val="0"/>
      <w:marTop w:val="0"/>
      <w:marBottom w:val="0"/>
      <w:divBdr>
        <w:top w:val="none" w:sz="0" w:space="0" w:color="auto"/>
        <w:left w:val="none" w:sz="0" w:space="0" w:color="auto"/>
        <w:bottom w:val="none" w:sz="0" w:space="0" w:color="auto"/>
        <w:right w:val="none" w:sz="0" w:space="0" w:color="auto"/>
      </w:divBdr>
    </w:div>
    <w:div w:id="640891439">
      <w:bodyDiv w:val="1"/>
      <w:marLeft w:val="0"/>
      <w:marRight w:val="0"/>
      <w:marTop w:val="0"/>
      <w:marBottom w:val="0"/>
      <w:divBdr>
        <w:top w:val="none" w:sz="0" w:space="0" w:color="auto"/>
        <w:left w:val="none" w:sz="0" w:space="0" w:color="auto"/>
        <w:bottom w:val="none" w:sz="0" w:space="0" w:color="auto"/>
        <w:right w:val="none" w:sz="0" w:space="0" w:color="auto"/>
      </w:divBdr>
    </w:div>
    <w:div w:id="642855386">
      <w:bodyDiv w:val="1"/>
      <w:marLeft w:val="0"/>
      <w:marRight w:val="0"/>
      <w:marTop w:val="0"/>
      <w:marBottom w:val="0"/>
      <w:divBdr>
        <w:top w:val="none" w:sz="0" w:space="0" w:color="auto"/>
        <w:left w:val="none" w:sz="0" w:space="0" w:color="auto"/>
        <w:bottom w:val="none" w:sz="0" w:space="0" w:color="auto"/>
        <w:right w:val="none" w:sz="0" w:space="0" w:color="auto"/>
      </w:divBdr>
    </w:div>
    <w:div w:id="646936311">
      <w:bodyDiv w:val="1"/>
      <w:marLeft w:val="0"/>
      <w:marRight w:val="0"/>
      <w:marTop w:val="0"/>
      <w:marBottom w:val="0"/>
      <w:divBdr>
        <w:top w:val="none" w:sz="0" w:space="0" w:color="auto"/>
        <w:left w:val="none" w:sz="0" w:space="0" w:color="auto"/>
        <w:bottom w:val="none" w:sz="0" w:space="0" w:color="auto"/>
        <w:right w:val="none" w:sz="0" w:space="0" w:color="auto"/>
      </w:divBdr>
    </w:div>
    <w:div w:id="672879509">
      <w:bodyDiv w:val="1"/>
      <w:marLeft w:val="0"/>
      <w:marRight w:val="0"/>
      <w:marTop w:val="0"/>
      <w:marBottom w:val="0"/>
      <w:divBdr>
        <w:top w:val="none" w:sz="0" w:space="0" w:color="auto"/>
        <w:left w:val="none" w:sz="0" w:space="0" w:color="auto"/>
        <w:bottom w:val="none" w:sz="0" w:space="0" w:color="auto"/>
        <w:right w:val="none" w:sz="0" w:space="0" w:color="auto"/>
      </w:divBdr>
    </w:div>
    <w:div w:id="682516586">
      <w:bodyDiv w:val="1"/>
      <w:marLeft w:val="0"/>
      <w:marRight w:val="0"/>
      <w:marTop w:val="0"/>
      <w:marBottom w:val="0"/>
      <w:divBdr>
        <w:top w:val="none" w:sz="0" w:space="0" w:color="auto"/>
        <w:left w:val="none" w:sz="0" w:space="0" w:color="auto"/>
        <w:bottom w:val="none" w:sz="0" w:space="0" w:color="auto"/>
        <w:right w:val="none" w:sz="0" w:space="0" w:color="auto"/>
      </w:divBdr>
    </w:div>
    <w:div w:id="701781477">
      <w:bodyDiv w:val="1"/>
      <w:marLeft w:val="0"/>
      <w:marRight w:val="0"/>
      <w:marTop w:val="0"/>
      <w:marBottom w:val="0"/>
      <w:divBdr>
        <w:top w:val="none" w:sz="0" w:space="0" w:color="auto"/>
        <w:left w:val="none" w:sz="0" w:space="0" w:color="auto"/>
        <w:bottom w:val="none" w:sz="0" w:space="0" w:color="auto"/>
        <w:right w:val="none" w:sz="0" w:space="0" w:color="auto"/>
      </w:divBdr>
    </w:div>
    <w:div w:id="703215042">
      <w:bodyDiv w:val="1"/>
      <w:marLeft w:val="0"/>
      <w:marRight w:val="0"/>
      <w:marTop w:val="0"/>
      <w:marBottom w:val="0"/>
      <w:divBdr>
        <w:top w:val="none" w:sz="0" w:space="0" w:color="auto"/>
        <w:left w:val="none" w:sz="0" w:space="0" w:color="auto"/>
        <w:bottom w:val="none" w:sz="0" w:space="0" w:color="auto"/>
        <w:right w:val="none" w:sz="0" w:space="0" w:color="auto"/>
      </w:divBdr>
    </w:div>
    <w:div w:id="718668810">
      <w:bodyDiv w:val="1"/>
      <w:marLeft w:val="0"/>
      <w:marRight w:val="0"/>
      <w:marTop w:val="0"/>
      <w:marBottom w:val="0"/>
      <w:divBdr>
        <w:top w:val="none" w:sz="0" w:space="0" w:color="auto"/>
        <w:left w:val="none" w:sz="0" w:space="0" w:color="auto"/>
        <w:bottom w:val="none" w:sz="0" w:space="0" w:color="auto"/>
        <w:right w:val="none" w:sz="0" w:space="0" w:color="auto"/>
      </w:divBdr>
    </w:div>
    <w:div w:id="720253771">
      <w:bodyDiv w:val="1"/>
      <w:marLeft w:val="0"/>
      <w:marRight w:val="0"/>
      <w:marTop w:val="0"/>
      <w:marBottom w:val="0"/>
      <w:divBdr>
        <w:top w:val="none" w:sz="0" w:space="0" w:color="auto"/>
        <w:left w:val="none" w:sz="0" w:space="0" w:color="auto"/>
        <w:bottom w:val="none" w:sz="0" w:space="0" w:color="auto"/>
        <w:right w:val="none" w:sz="0" w:space="0" w:color="auto"/>
      </w:divBdr>
    </w:div>
    <w:div w:id="731582696">
      <w:bodyDiv w:val="1"/>
      <w:marLeft w:val="0"/>
      <w:marRight w:val="0"/>
      <w:marTop w:val="0"/>
      <w:marBottom w:val="0"/>
      <w:divBdr>
        <w:top w:val="none" w:sz="0" w:space="0" w:color="auto"/>
        <w:left w:val="none" w:sz="0" w:space="0" w:color="auto"/>
        <w:bottom w:val="none" w:sz="0" w:space="0" w:color="auto"/>
        <w:right w:val="none" w:sz="0" w:space="0" w:color="auto"/>
      </w:divBdr>
    </w:div>
    <w:div w:id="734086096">
      <w:bodyDiv w:val="1"/>
      <w:marLeft w:val="0"/>
      <w:marRight w:val="0"/>
      <w:marTop w:val="0"/>
      <w:marBottom w:val="0"/>
      <w:divBdr>
        <w:top w:val="none" w:sz="0" w:space="0" w:color="auto"/>
        <w:left w:val="none" w:sz="0" w:space="0" w:color="auto"/>
        <w:bottom w:val="none" w:sz="0" w:space="0" w:color="auto"/>
        <w:right w:val="none" w:sz="0" w:space="0" w:color="auto"/>
      </w:divBdr>
    </w:div>
    <w:div w:id="738746098">
      <w:bodyDiv w:val="1"/>
      <w:marLeft w:val="0"/>
      <w:marRight w:val="0"/>
      <w:marTop w:val="0"/>
      <w:marBottom w:val="0"/>
      <w:divBdr>
        <w:top w:val="none" w:sz="0" w:space="0" w:color="auto"/>
        <w:left w:val="none" w:sz="0" w:space="0" w:color="auto"/>
        <w:bottom w:val="none" w:sz="0" w:space="0" w:color="auto"/>
        <w:right w:val="none" w:sz="0" w:space="0" w:color="auto"/>
      </w:divBdr>
    </w:div>
    <w:div w:id="746802304">
      <w:bodyDiv w:val="1"/>
      <w:marLeft w:val="0"/>
      <w:marRight w:val="0"/>
      <w:marTop w:val="0"/>
      <w:marBottom w:val="0"/>
      <w:divBdr>
        <w:top w:val="none" w:sz="0" w:space="0" w:color="auto"/>
        <w:left w:val="none" w:sz="0" w:space="0" w:color="auto"/>
        <w:bottom w:val="none" w:sz="0" w:space="0" w:color="auto"/>
        <w:right w:val="none" w:sz="0" w:space="0" w:color="auto"/>
      </w:divBdr>
    </w:div>
    <w:div w:id="753355662">
      <w:bodyDiv w:val="1"/>
      <w:marLeft w:val="0"/>
      <w:marRight w:val="0"/>
      <w:marTop w:val="0"/>
      <w:marBottom w:val="0"/>
      <w:divBdr>
        <w:top w:val="none" w:sz="0" w:space="0" w:color="auto"/>
        <w:left w:val="none" w:sz="0" w:space="0" w:color="auto"/>
        <w:bottom w:val="none" w:sz="0" w:space="0" w:color="auto"/>
        <w:right w:val="none" w:sz="0" w:space="0" w:color="auto"/>
      </w:divBdr>
    </w:div>
    <w:div w:id="763695938">
      <w:bodyDiv w:val="1"/>
      <w:marLeft w:val="0"/>
      <w:marRight w:val="0"/>
      <w:marTop w:val="0"/>
      <w:marBottom w:val="0"/>
      <w:divBdr>
        <w:top w:val="none" w:sz="0" w:space="0" w:color="auto"/>
        <w:left w:val="none" w:sz="0" w:space="0" w:color="auto"/>
        <w:bottom w:val="none" w:sz="0" w:space="0" w:color="auto"/>
        <w:right w:val="none" w:sz="0" w:space="0" w:color="auto"/>
      </w:divBdr>
    </w:div>
    <w:div w:id="764375519">
      <w:bodyDiv w:val="1"/>
      <w:marLeft w:val="0"/>
      <w:marRight w:val="0"/>
      <w:marTop w:val="0"/>
      <w:marBottom w:val="0"/>
      <w:divBdr>
        <w:top w:val="none" w:sz="0" w:space="0" w:color="auto"/>
        <w:left w:val="none" w:sz="0" w:space="0" w:color="auto"/>
        <w:bottom w:val="none" w:sz="0" w:space="0" w:color="auto"/>
        <w:right w:val="none" w:sz="0" w:space="0" w:color="auto"/>
      </w:divBdr>
    </w:div>
    <w:div w:id="767115073">
      <w:bodyDiv w:val="1"/>
      <w:marLeft w:val="0"/>
      <w:marRight w:val="0"/>
      <w:marTop w:val="0"/>
      <w:marBottom w:val="0"/>
      <w:divBdr>
        <w:top w:val="none" w:sz="0" w:space="0" w:color="auto"/>
        <w:left w:val="none" w:sz="0" w:space="0" w:color="auto"/>
        <w:bottom w:val="none" w:sz="0" w:space="0" w:color="auto"/>
        <w:right w:val="none" w:sz="0" w:space="0" w:color="auto"/>
      </w:divBdr>
    </w:div>
    <w:div w:id="770659185">
      <w:bodyDiv w:val="1"/>
      <w:marLeft w:val="0"/>
      <w:marRight w:val="0"/>
      <w:marTop w:val="0"/>
      <w:marBottom w:val="0"/>
      <w:divBdr>
        <w:top w:val="none" w:sz="0" w:space="0" w:color="auto"/>
        <w:left w:val="none" w:sz="0" w:space="0" w:color="auto"/>
        <w:bottom w:val="none" w:sz="0" w:space="0" w:color="auto"/>
        <w:right w:val="none" w:sz="0" w:space="0" w:color="auto"/>
      </w:divBdr>
    </w:div>
    <w:div w:id="773938834">
      <w:bodyDiv w:val="1"/>
      <w:marLeft w:val="0"/>
      <w:marRight w:val="0"/>
      <w:marTop w:val="0"/>
      <w:marBottom w:val="0"/>
      <w:divBdr>
        <w:top w:val="none" w:sz="0" w:space="0" w:color="auto"/>
        <w:left w:val="none" w:sz="0" w:space="0" w:color="auto"/>
        <w:bottom w:val="none" w:sz="0" w:space="0" w:color="auto"/>
        <w:right w:val="none" w:sz="0" w:space="0" w:color="auto"/>
      </w:divBdr>
    </w:div>
    <w:div w:id="783229361">
      <w:bodyDiv w:val="1"/>
      <w:marLeft w:val="0"/>
      <w:marRight w:val="0"/>
      <w:marTop w:val="0"/>
      <w:marBottom w:val="0"/>
      <w:divBdr>
        <w:top w:val="none" w:sz="0" w:space="0" w:color="auto"/>
        <w:left w:val="none" w:sz="0" w:space="0" w:color="auto"/>
        <w:bottom w:val="none" w:sz="0" w:space="0" w:color="auto"/>
        <w:right w:val="none" w:sz="0" w:space="0" w:color="auto"/>
      </w:divBdr>
    </w:div>
    <w:div w:id="795217539">
      <w:bodyDiv w:val="1"/>
      <w:marLeft w:val="0"/>
      <w:marRight w:val="0"/>
      <w:marTop w:val="0"/>
      <w:marBottom w:val="0"/>
      <w:divBdr>
        <w:top w:val="none" w:sz="0" w:space="0" w:color="auto"/>
        <w:left w:val="none" w:sz="0" w:space="0" w:color="auto"/>
        <w:bottom w:val="none" w:sz="0" w:space="0" w:color="auto"/>
        <w:right w:val="none" w:sz="0" w:space="0" w:color="auto"/>
      </w:divBdr>
    </w:div>
    <w:div w:id="802231110">
      <w:bodyDiv w:val="1"/>
      <w:marLeft w:val="0"/>
      <w:marRight w:val="0"/>
      <w:marTop w:val="0"/>
      <w:marBottom w:val="0"/>
      <w:divBdr>
        <w:top w:val="none" w:sz="0" w:space="0" w:color="auto"/>
        <w:left w:val="none" w:sz="0" w:space="0" w:color="auto"/>
        <w:bottom w:val="none" w:sz="0" w:space="0" w:color="auto"/>
        <w:right w:val="none" w:sz="0" w:space="0" w:color="auto"/>
      </w:divBdr>
    </w:div>
    <w:div w:id="814031926">
      <w:bodyDiv w:val="1"/>
      <w:marLeft w:val="0"/>
      <w:marRight w:val="0"/>
      <w:marTop w:val="0"/>
      <w:marBottom w:val="0"/>
      <w:divBdr>
        <w:top w:val="none" w:sz="0" w:space="0" w:color="auto"/>
        <w:left w:val="none" w:sz="0" w:space="0" w:color="auto"/>
        <w:bottom w:val="none" w:sz="0" w:space="0" w:color="auto"/>
        <w:right w:val="none" w:sz="0" w:space="0" w:color="auto"/>
      </w:divBdr>
    </w:div>
    <w:div w:id="823163885">
      <w:bodyDiv w:val="1"/>
      <w:marLeft w:val="0"/>
      <w:marRight w:val="0"/>
      <w:marTop w:val="0"/>
      <w:marBottom w:val="0"/>
      <w:divBdr>
        <w:top w:val="none" w:sz="0" w:space="0" w:color="auto"/>
        <w:left w:val="none" w:sz="0" w:space="0" w:color="auto"/>
        <w:bottom w:val="none" w:sz="0" w:space="0" w:color="auto"/>
        <w:right w:val="none" w:sz="0" w:space="0" w:color="auto"/>
      </w:divBdr>
    </w:div>
    <w:div w:id="829980348">
      <w:bodyDiv w:val="1"/>
      <w:marLeft w:val="0"/>
      <w:marRight w:val="0"/>
      <w:marTop w:val="0"/>
      <w:marBottom w:val="0"/>
      <w:divBdr>
        <w:top w:val="none" w:sz="0" w:space="0" w:color="auto"/>
        <w:left w:val="none" w:sz="0" w:space="0" w:color="auto"/>
        <w:bottom w:val="none" w:sz="0" w:space="0" w:color="auto"/>
        <w:right w:val="none" w:sz="0" w:space="0" w:color="auto"/>
      </w:divBdr>
    </w:div>
    <w:div w:id="831801010">
      <w:bodyDiv w:val="1"/>
      <w:marLeft w:val="0"/>
      <w:marRight w:val="0"/>
      <w:marTop w:val="0"/>
      <w:marBottom w:val="0"/>
      <w:divBdr>
        <w:top w:val="none" w:sz="0" w:space="0" w:color="auto"/>
        <w:left w:val="none" w:sz="0" w:space="0" w:color="auto"/>
        <w:bottom w:val="none" w:sz="0" w:space="0" w:color="auto"/>
        <w:right w:val="none" w:sz="0" w:space="0" w:color="auto"/>
      </w:divBdr>
    </w:div>
    <w:div w:id="832569429">
      <w:bodyDiv w:val="1"/>
      <w:marLeft w:val="0"/>
      <w:marRight w:val="0"/>
      <w:marTop w:val="0"/>
      <w:marBottom w:val="0"/>
      <w:divBdr>
        <w:top w:val="none" w:sz="0" w:space="0" w:color="auto"/>
        <w:left w:val="none" w:sz="0" w:space="0" w:color="auto"/>
        <w:bottom w:val="none" w:sz="0" w:space="0" w:color="auto"/>
        <w:right w:val="none" w:sz="0" w:space="0" w:color="auto"/>
      </w:divBdr>
    </w:div>
    <w:div w:id="837774536">
      <w:bodyDiv w:val="1"/>
      <w:marLeft w:val="0"/>
      <w:marRight w:val="0"/>
      <w:marTop w:val="0"/>
      <w:marBottom w:val="0"/>
      <w:divBdr>
        <w:top w:val="none" w:sz="0" w:space="0" w:color="auto"/>
        <w:left w:val="none" w:sz="0" w:space="0" w:color="auto"/>
        <w:bottom w:val="none" w:sz="0" w:space="0" w:color="auto"/>
        <w:right w:val="none" w:sz="0" w:space="0" w:color="auto"/>
      </w:divBdr>
    </w:div>
    <w:div w:id="838469843">
      <w:bodyDiv w:val="1"/>
      <w:marLeft w:val="0"/>
      <w:marRight w:val="0"/>
      <w:marTop w:val="0"/>
      <w:marBottom w:val="0"/>
      <w:divBdr>
        <w:top w:val="none" w:sz="0" w:space="0" w:color="auto"/>
        <w:left w:val="none" w:sz="0" w:space="0" w:color="auto"/>
        <w:bottom w:val="none" w:sz="0" w:space="0" w:color="auto"/>
        <w:right w:val="none" w:sz="0" w:space="0" w:color="auto"/>
      </w:divBdr>
    </w:div>
    <w:div w:id="851996255">
      <w:bodyDiv w:val="1"/>
      <w:marLeft w:val="0"/>
      <w:marRight w:val="0"/>
      <w:marTop w:val="0"/>
      <w:marBottom w:val="0"/>
      <w:divBdr>
        <w:top w:val="none" w:sz="0" w:space="0" w:color="auto"/>
        <w:left w:val="none" w:sz="0" w:space="0" w:color="auto"/>
        <w:bottom w:val="none" w:sz="0" w:space="0" w:color="auto"/>
        <w:right w:val="none" w:sz="0" w:space="0" w:color="auto"/>
      </w:divBdr>
    </w:div>
    <w:div w:id="857542712">
      <w:bodyDiv w:val="1"/>
      <w:marLeft w:val="0"/>
      <w:marRight w:val="0"/>
      <w:marTop w:val="0"/>
      <w:marBottom w:val="0"/>
      <w:divBdr>
        <w:top w:val="none" w:sz="0" w:space="0" w:color="auto"/>
        <w:left w:val="none" w:sz="0" w:space="0" w:color="auto"/>
        <w:bottom w:val="none" w:sz="0" w:space="0" w:color="auto"/>
        <w:right w:val="none" w:sz="0" w:space="0" w:color="auto"/>
      </w:divBdr>
    </w:div>
    <w:div w:id="861623581">
      <w:bodyDiv w:val="1"/>
      <w:marLeft w:val="0"/>
      <w:marRight w:val="0"/>
      <w:marTop w:val="0"/>
      <w:marBottom w:val="0"/>
      <w:divBdr>
        <w:top w:val="none" w:sz="0" w:space="0" w:color="auto"/>
        <w:left w:val="none" w:sz="0" w:space="0" w:color="auto"/>
        <w:bottom w:val="none" w:sz="0" w:space="0" w:color="auto"/>
        <w:right w:val="none" w:sz="0" w:space="0" w:color="auto"/>
      </w:divBdr>
    </w:div>
    <w:div w:id="866871803">
      <w:bodyDiv w:val="1"/>
      <w:marLeft w:val="0"/>
      <w:marRight w:val="0"/>
      <w:marTop w:val="0"/>
      <w:marBottom w:val="0"/>
      <w:divBdr>
        <w:top w:val="none" w:sz="0" w:space="0" w:color="auto"/>
        <w:left w:val="none" w:sz="0" w:space="0" w:color="auto"/>
        <w:bottom w:val="none" w:sz="0" w:space="0" w:color="auto"/>
        <w:right w:val="none" w:sz="0" w:space="0" w:color="auto"/>
      </w:divBdr>
    </w:div>
    <w:div w:id="871769455">
      <w:bodyDiv w:val="1"/>
      <w:marLeft w:val="0"/>
      <w:marRight w:val="0"/>
      <w:marTop w:val="0"/>
      <w:marBottom w:val="0"/>
      <w:divBdr>
        <w:top w:val="none" w:sz="0" w:space="0" w:color="auto"/>
        <w:left w:val="none" w:sz="0" w:space="0" w:color="auto"/>
        <w:bottom w:val="none" w:sz="0" w:space="0" w:color="auto"/>
        <w:right w:val="none" w:sz="0" w:space="0" w:color="auto"/>
      </w:divBdr>
    </w:div>
    <w:div w:id="880704819">
      <w:bodyDiv w:val="1"/>
      <w:marLeft w:val="0"/>
      <w:marRight w:val="0"/>
      <w:marTop w:val="0"/>
      <w:marBottom w:val="0"/>
      <w:divBdr>
        <w:top w:val="none" w:sz="0" w:space="0" w:color="auto"/>
        <w:left w:val="none" w:sz="0" w:space="0" w:color="auto"/>
        <w:bottom w:val="none" w:sz="0" w:space="0" w:color="auto"/>
        <w:right w:val="none" w:sz="0" w:space="0" w:color="auto"/>
      </w:divBdr>
    </w:div>
    <w:div w:id="882668635">
      <w:bodyDiv w:val="1"/>
      <w:marLeft w:val="0"/>
      <w:marRight w:val="0"/>
      <w:marTop w:val="0"/>
      <w:marBottom w:val="0"/>
      <w:divBdr>
        <w:top w:val="none" w:sz="0" w:space="0" w:color="auto"/>
        <w:left w:val="none" w:sz="0" w:space="0" w:color="auto"/>
        <w:bottom w:val="none" w:sz="0" w:space="0" w:color="auto"/>
        <w:right w:val="none" w:sz="0" w:space="0" w:color="auto"/>
      </w:divBdr>
    </w:div>
    <w:div w:id="885218100">
      <w:bodyDiv w:val="1"/>
      <w:marLeft w:val="0"/>
      <w:marRight w:val="0"/>
      <w:marTop w:val="0"/>
      <w:marBottom w:val="0"/>
      <w:divBdr>
        <w:top w:val="none" w:sz="0" w:space="0" w:color="auto"/>
        <w:left w:val="none" w:sz="0" w:space="0" w:color="auto"/>
        <w:bottom w:val="none" w:sz="0" w:space="0" w:color="auto"/>
        <w:right w:val="none" w:sz="0" w:space="0" w:color="auto"/>
      </w:divBdr>
    </w:div>
    <w:div w:id="887567813">
      <w:bodyDiv w:val="1"/>
      <w:marLeft w:val="0"/>
      <w:marRight w:val="0"/>
      <w:marTop w:val="0"/>
      <w:marBottom w:val="0"/>
      <w:divBdr>
        <w:top w:val="none" w:sz="0" w:space="0" w:color="auto"/>
        <w:left w:val="none" w:sz="0" w:space="0" w:color="auto"/>
        <w:bottom w:val="none" w:sz="0" w:space="0" w:color="auto"/>
        <w:right w:val="none" w:sz="0" w:space="0" w:color="auto"/>
      </w:divBdr>
    </w:div>
    <w:div w:id="891573049">
      <w:bodyDiv w:val="1"/>
      <w:marLeft w:val="0"/>
      <w:marRight w:val="0"/>
      <w:marTop w:val="0"/>
      <w:marBottom w:val="0"/>
      <w:divBdr>
        <w:top w:val="none" w:sz="0" w:space="0" w:color="auto"/>
        <w:left w:val="none" w:sz="0" w:space="0" w:color="auto"/>
        <w:bottom w:val="none" w:sz="0" w:space="0" w:color="auto"/>
        <w:right w:val="none" w:sz="0" w:space="0" w:color="auto"/>
      </w:divBdr>
    </w:div>
    <w:div w:id="892159615">
      <w:bodyDiv w:val="1"/>
      <w:marLeft w:val="0"/>
      <w:marRight w:val="0"/>
      <w:marTop w:val="0"/>
      <w:marBottom w:val="0"/>
      <w:divBdr>
        <w:top w:val="none" w:sz="0" w:space="0" w:color="auto"/>
        <w:left w:val="none" w:sz="0" w:space="0" w:color="auto"/>
        <w:bottom w:val="none" w:sz="0" w:space="0" w:color="auto"/>
        <w:right w:val="none" w:sz="0" w:space="0" w:color="auto"/>
      </w:divBdr>
    </w:div>
    <w:div w:id="893614244">
      <w:bodyDiv w:val="1"/>
      <w:marLeft w:val="0"/>
      <w:marRight w:val="0"/>
      <w:marTop w:val="0"/>
      <w:marBottom w:val="0"/>
      <w:divBdr>
        <w:top w:val="none" w:sz="0" w:space="0" w:color="auto"/>
        <w:left w:val="none" w:sz="0" w:space="0" w:color="auto"/>
        <w:bottom w:val="none" w:sz="0" w:space="0" w:color="auto"/>
        <w:right w:val="none" w:sz="0" w:space="0" w:color="auto"/>
      </w:divBdr>
    </w:div>
    <w:div w:id="896164198">
      <w:bodyDiv w:val="1"/>
      <w:marLeft w:val="0"/>
      <w:marRight w:val="0"/>
      <w:marTop w:val="0"/>
      <w:marBottom w:val="0"/>
      <w:divBdr>
        <w:top w:val="none" w:sz="0" w:space="0" w:color="auto"/>
        <w:left w:val="none" w:sz="0" w:space="0" w:color="auto"/>
        <w:bottom w:val="none" w:sz="0" w:space="0" w:color="auto"/>
        <w:right w:val="none" w:sz="0" w:space="0" w:color="auto"/>
      </w:divBdr>
    </w:div>
    <w:div w:id="905798544">
      <w:bodyDiv w:val="1"/>
      <w:marLeft w:val="0"/>
      <w:marRight w:val="0"/>
      <w:marTop w:val="0"/>
      <w:marBottom w:val="0"/>
      <w:divBdr>
        <w:top w:val="none" w:sz="0" w:space="0" w:color="auto"/>
        <w:left w:val="none" w:sz="0" w:space="0" w:color="auto"/>
        <w:bottom w:val="none" w:sz="0" w:space="0" w:color="auto"/>
        <w:right w:val="none" w:sz="0" w:space="0" w:color="auto"/>
      </w:divBdr>
    </w:div>
    <w:div w:id="920681878">
      <w:bodyDiv w:val="1"/>
      <w:marLeft w:val="0"/>
      <w:marRight w:val="0"/>
      <w:marTop w:val="0"/>
      <w:marBottom w:val="0"/>
      <w:divBdr>
        <w:top w:val="none" w:sz="0" w:space="0" w:color="auto"/>
        <w:left w:val="none" w:sz="0" w:space="0" w:color="auto"/>
        <w:bottom w:val="none" w:sz="0" w:space="0" w:color="auto"/>
        <w:right w:val="none" w:sz="0" w:space="0" w:color="auto"/>
      </w:divBdr>
    </w:div>
    <w:div w:id="923076177">
      <w:bodyDiv w:val="1"/>
      <w:marLeft w:val="0"/>
      <w:marRight w:val="0"/>
      <w:marTop w:val="0"/>
      <w:marBottom w:val="0"/>
      <w:divBdr>
        <w:top w:val="none" w:sz="0" w:space="0" w:color="auto"/>
        <w:left w:val="none" w:sz="0" w:space="0" w:color="auto"/>
        <w:bottom w:val="none" w:sz="0" w:space="0" w:color="auto"/>
        <w:right w:val="none" w:sz="0" w:space="0" w:color="auto"/>
      </w:divBdr>
    </w:div>
    <w:div w:id="928004041">
      <w:bodyDiv w:val="1"/>
      <w:marLeft w:val="0"/>
      <w:marRight w:val="0"/>
      <w:marTop w:val="0"/>
      <w:marBottom w:val="0"/>
      <w:divBdr>
        <w:top w:val="none" w:sz="0" w:space="0" w:color="auto"/>
        <w:left w:val="none" w:sz="0" w:space="0" w:color="auto"/>
        <w:bottom w:val="none" w:sz="0" w:space="0" w:color="auto"/>
        <w:right w:val="none" w:sz="0" w:space="0" w:color="auto"/>
      </w:divBdr>
    </w:div>
    <w:div w:id="932906699">
      <w:bodyDiv w:val="1"/>
      <w:marLeft w:val="0"/>
      <w:marRight w:val="0"/>
      <w:marTop w:val="0"/>
      <w:marBottom w:val="0"/>
      <w:divBdr>
        <w:top w:val="none" w:sz="0" w:space="0" w:color="auto"/>
        <w:left w:val="none" w:sz="0" w:space="0" w:color="auto"/>
        <w:bottom w:val="none" w:sz="0" w:space="0" w:color="auto"/>
        <w:right w:val="none" w:sz="0" w:space="0" w:color="auto"/>
      </w:divBdr>
    </w:div>
    <w:div w:id="935213133">
      <w:bodyDiv w:val="1"/>
      <w:marLeft w:val="0"/>
      <w:marRight w:val="0"/>
      <w:marTop w:val="0"/>
      <w:marBottom w:val="0"/>
      <w:divBdr>
        <w:top w:val="none" w:sz="0" w:space="0" w:color="auto"/>
        <w:left w:val="none" w:sz="0" w:space="0" w:color="auto"/>
        <w:bottom w:val="none" w:sz="0" w:space="0" w:color="auto"/>
        <w:right w:val="none" w:sz="0" w:space="0" w:color="auto"/>
      </w:divBdr>
    </w:div>
    <w:div w:id="939996467">
      <w:bodyDiv w:val="1"/>
      <w:marLeft w:val="0"/>
      <w:marRight w:val="0"/>
      <w:marTop w:val="0"/>
      <w:marBottom w:val="0"/>
      <w:divBdr>
        <w:top w:val="none" w:sz="0" w:space="0" w:color="auto"/>
        <w:left w:val="none" w:sz="0" w:space="0" w:color="auto"/>
        <w:bottom w:val="none" w:sz="0" w:space="0" w:color="auto"/>
        <w:right w:val="none" w:sz="0" w:space="0" w:color="auto"/>
      </w:divBdr>
    </w:div>
    <w:div w:id="942416725">
      <w:bodyDiv w:val="1"/>
      <w:marLeft w:val="0"/>
      <w:marRight w:val="0"/>
      <w:marTop w:val="0"/>
      <w:marBottom w:val="0"/>
      <w:divBdr>
        <w:top w:val="none" w:sz="0" w:space="0" w:color="auto"/>
        <w:left w:val="none" w:sz="0" w:space="0" w:color="auto"/>
        <w:bottom w:val="none" w:sz="0" w:space="0" w:color="auto"/>
        <w:right w:val="none" w:sz="0" w:space="0" w:color="auto"/>
      </w:divBdr>
    </w:div>
    <w:div w:id="953094904">
      <w:bodyDiv w:val="1"/>
      <w:marLeft w:val="0"/>
      <w:marRight w:val="0"/>
      <w:marTop w:val="0"/>
      <w:marBottom w:val="0"/>
      <w:divBdr>
        <w:top w:val="none" w:sz="0" w:space="0" w:color="auto"/>
        <w:left w:val="none" w:sz="0" w:space="0" w:color="auto"/>
        <w:bottom w:val="none" w:sz="0" w:space="0" w:color="auto"/>
        <w:right w:val="none" w:sz="0" w:space="0" w:color="auto"/>
      </w:divBdr>
    </w:div>
    <w:div w:id="955140967">
      <w:bodyDiv w:val="1"/>
      <w:marLeft w:val="0"/>
      <w:marRight w:val="0"/>
      <w:marTop w:val="0"/>
      <w:marBottom w:val="0"/>
      <w:divBdr>
        <w:top w:val="none" w:sz="0" w:space="0" w:color="auto"/>
        <w:left w:val="none" w:sz="0" w:space="0" w:color="auto"/>
        <w:bottom w:val="none" w:sz="0" w:space="0" w:color="auto"/>
        <w:right w:val="none" w:sz="0" w:space="0" w:color="auto"/>
      </w:divBdr>
    </w:div>
    <w:div w:id="955984563">
      <w:bodyDiv w:val="1"/>
      <w:marLeft w:val="0"/>
      <w:marRight w:val="0"/>
      <w:marTop w:val="0"/>
      <w:marBottom w:val="0"/>
      <w:divBdr>
        <w:top w:val="none" w:sz="0" w:space="0" w:color="auto"/>
        <w:left w:val="none" w:sz="0" w:space="0" w:color="auto"/>
        <w:bottom w:val="none" w:sz="0" w:space="0" w:color="auto"/>
        <w:right w:val="none" w:sz="0" w:space="0" w:color="auto"/>
      </w:divBdr>
    </w:div>
    <w:div w:id="956526379">
      <w:bodyDiv w:val="1"/>
      <w:marLeft w:val="0"/>
      <w:marRight w:val="0"/>
      <w:marTop w:val="0"/>
      <w:marBottom w:val="0"/>
      <w:divBdr>
        <w:top w:val="none" w:sz="0" w:space="0" w:color="auto"/>
        <w:left w:val="none" w:sz="0" w:space="0" w:color="auto"/>
        <w:bottom w:val="none" w:sz="0" w:space="0" w:color="auto"/>
        <w:right w:val="none" w:sz="0" w:space="0" w:color="auto"/>
      </w:divBdr>
    </w:div>
    <w:div w:id="959532479">
      <w:bodyDiv w:val="1"/>
      <w:marLeft w:val="0"/>
      <w:marRight w:val="0"/>
      <w:marTop w:val="0"/>
      <w:marBottom w:val="0"/>
      <w:divBdr>
        <w:top w:val="none" w:sz="0" w:space="0" w:color="auto"/>
        <w:left w:val="none" w:sz="0" w:space="0" w:color="auto"/>
        <w:bottom w:val="none" w:sz="0" w:space="0" w:color="auto"/>
        <w:right w:val="none" w:sz="0" w:space="0" w:color="auto"/>
      </w:divBdr>
    </w:div>
    <w:div w:id="967591295">
      <w:bodyDiv w:val="1"/>
      <w:marLeft w:val="0"/>
      <w:marRight w:val="0"/>
      <w:marTop w:val="0"/>
      <w:marBottom w:val="0"/>
      <w:divBdr>
        <w:top w:val="none" w:sz="0" w:space="0" w:color="auto"/>
        <w:left w:val="none" w:sz="0" w:space="0" w:color="auto"/>
        <w:bottom w:val="none" w:sz="0" w:space="0" w:color="auto"/>
        <w:right w:val="none" w:sz="0" w:space="0" w:color="auto"/>
      </w:divBdr>
    </w:div>
    <w:div w:id="970984514">
      <w:bodyDiv w:val="1"/>
      <w:marLeft w:val="0"/>
      <w:marRight w:val="0"/>
      <w:marTop w:val="0"/>
      <w:marBottom w:val="0"/>
      <w:divBdr>
        <w:top w:val="none" w:sz="0" w:space="0" w:color="auto"/>
        <w:left w:val="none" w:sz="0" w:space="0" w:color="auto"/>
        <w:bottom w:val="none" w:sz="0" w:space="0" w:color="auto"/>
        <w:right w:val="none" w:sz="0" w:space="0" w:color="auto"/>
      </w:divBdr>
    </w:div>
    <w:div w:id="971861008">
      <w:bodyDiv w:val="1"/>
      <w:marLeft w:val="0"/>
      <w:marRight w:val="0"/>
      <w:marTop w:val="0"/>
      <w:marBottom w:val="0"/>
      <w:divBdr>
        <w:top w:val="none" w:sz="0" w:space="0" w:color="auto"/>
        <w:left w:val="none" w:sz="0" w:space="0" w:color="auto"/>
        <w:bottom w:val="none" w:sz="0" w:space="0" w:color="auto"/>
        <w:right w:val="none" w:sz="0" w:space="0" w:color="auto"/>
      </w:divBdr>
    </w:div>
    <w:div w:id="975142156">
      <w:bodyDiv w:val="1"/>
      <w:marLeft w:val="0"/>
      <w:marRight w:val="0"/>
      <w:marTop w:val="0"/>
      <w:marBottom w:val="0"/>
      <w:divBdr>
        <w:top w:val="none" w:sz="0" w:space="0" w:color="auto"/>
        <w:left w:val="none" w:sz="0" w:space="0" w:color="auto"/>
        <w:bottom w:val="none" w:sz="0" w:space="0" w:color="auto"/>
        <w:right w:val="none" w:sz="0" w:space="0" w:color="auto"/>
      </w:divBdr>
    </w:div>
    <w:div w:id="985813937">
      <w:bodyDiv w:val="1"/>
      <w:marLeft w:val="0"/>
      <w:marRight w:val="0"/>
      <w:marTop w:val="0"/>
      <w:marBottom w:val="0"/>
      <w:divBdr>
        <w:top w:val="none" w:sz="0" w:space="0" w:color="auto"/>
        <w:left w:val="none" w:sz="0" w:space="0" w:color="auto"/>
        <w:bottom w:val="none" w:sz="0" w:space="0" w:color="auto"/>
        <w:right w:val="none" w:sz="0" w:space="0" w:color="auto"/>
      </w:divBdr>
    </w:div>
    <w:div w:id="994797220">
      <w:bodyDiv w:val="1"/>
      <w:marLeft w:val="0"/>
      <w:marRight w:val="0"/>
      <w:marTop w:val="0"/>
      <w:marBottom w:val="0"/>
      <w:divBdr>
        <w:top w:val="none" w:sz="0" w:space="0" w:color="auto"/>
        <w:left w:val="none" w:sz="0" w:space="0" w:color="auto"/>
        <w:bottom w:val="none" w:sz="0" w:space="0" w:color="auto"/>
        <w:right w:val="none" w:sz="0" w:space="0" w:color="auto"/>
      </w:divBdr>
    </w:div>
    <w:div w:id="997028328">
      <w:bodyDiv w:val="1"/>
      <w:marLeft w:val="0"/>
      <w:marRight w:val="0"/>
      <w:marTop w:val="0"/>
      <w:marBottom w:val="0"/>
      <w:divBdr>
        <w:top w:val="none" w:sz="0" w:space="0" w:color="auto"/>
        <w:left w:val="none" w:sz="0" w:space="0" w:color="auto"/>
        <w:bottom w:val="none" w:sz="0" w:space="0" w:color="auto"/>
        <w:right w:val="none" w:sz="0" w:space="0" w:color="auto"/>
      </w:divBdr>
    </w:div>
    <w:div w:id="1006250878">
      <w:bodyDiv w:val="1"/>
      <w:marLeft w:val="0"/>
      <w:marRight w:val="0"/>
      <w:marTop w:val="0"/>
      <w:marBottom w:val="0"/>
      <w:divBdr>
        <w:top w:val="none" w:sz="0" w:space="0" w:color="auto"/>
        <w:left w:val="none" w:sz="0" w:space="0" w:color="auto"/>
        <w:bottom w:val="none" w:sz="0" w:space="0" w:color="auto"/>
        <w:right w:val="none" w:sz="0" w:space="0" w:color="auto"/>
      </w:divBdr>
    </w:div>
    <w:div w:id="1015569267">
      <w:bodyDiv w:val="1"/>
      <w:marLeft w:val="0"/>
      <w:marRight w:val="0"/>
      <w:marTop w:val="0"/>
      <w:marBottom w:val="0"/>
      <w:divBdr>
        <w:top w:val="none" w:sz="0" w:space="0" w:color="auto"/>
        <w:left w:val="none" w:sz="0" w:space="0" w:color="auto"/>
        <w:bottom w:val="none" w:sz="0" w:space="0" w:color="auto"/>
        <w:right w:val="none" w:sz="0" w:space="0" w:color="auto"/>
      </w:divBdr>
    </w:div>
    <w:div w:id="1022240975">
      <w:bodyDiv w:val="1"/>
      <w:marLeft w:val="0"/>
      <w:marRight w:val="0"/>
      <w:marTop w:val="0"/>
      <w:marBottom w:val="0"/>
      <w:divBdr>
        <w:top w:val="none" w:sz="0" w:space="0" w:color="auto"/>
        <w:left w:val="none" w:sz="0" w:space="0" w:color="auto"/>
        <w:bottom w:val="none" w:sz="0" w:space="0" w:color="auto"/>
        <w:right w:val="none" w:sz="0" w:space="0" w:color="auto"/>
      </w:divBdr>
    </w:div>
    <w:div w:id="1033846673">
      <w:bodyDiv w:val="1"/>
      <w:marLeft w:val="0"/>
      <w:marRight w:val="0"/>
      <w:marTop w:val="0"/>
      <w:marBottom w:val="0"/>
      <w:divBdr>
        <w:top w:val="none" w:sz="0" w:space="0" w:color="auto"/>
        <w:left w:val="none" w:sz="0" w:space="0" w:color="auto"/>
        <w:bottom w:val="none" w:sz="0" w:space="0" w:color="auto"/>
        <w:right w:val="none" w:sz="0" w:space="0" w:color="auto"/>
      </w:divBdr>
    </w:div>
    <w:div w:id="1046293070">
      <w:bodyDiv w:val="1"/>
      <w:marLeft w:val="0"/>
      <w:marRight w:val="0"/>
      <w:marTop w:val="0"/>
      <w:marBottom w:val="0"/>
      <w:divBdr>
        <w:top w:val="none" w:sz="0" w:space="0" w:color="auto"/>
        <w:left w:val="none" w:sz="0" w:space="0" w:color="auto"/>
        <w:bottom w:val="none" w:sz="0" w:space="0" w:color="auto"/>
        <w:right w:val="none" w:sz="0" w:space="0" w:color="auto"/>
      </w:divBdr>
    </w:div>
    <w:div w:id="1053038252">
      <w:bodyDiv w:val="1"/>
      <w:marLeft w:val="0"/>
      <w:marRight w:val="0"/>
      <w:marTop w:val="0"/>
      <w:marBottom w:val="0"/>
      <w:divBdr>
        <w:top w:val="none" w:sz="0" w:space="0" w:color="auto"/>
        <w:left w:val="none" w:sz="0" w:space="0" w:color="auto"/>
        <w:bottom w:val="none" w:sz="0" w:space="0" w:color="auto"/>
        <w:right w:val="none" w:sz="0" w:space="0" w:color="auto"/>
      </w:divBdr>
    </w:div>
    <w:div w:id="1059401657">
      <w:bodyDiv w:val="1"/>
      <w:marLeft w:val="0"/>
      <w:marRight w:val="0"/>
      <w:marTop w:val="0"/>
      <w:marBottom w:val="0"/>
      <w:divBdr>
        <w:top w:val="none" w:sz="0" w:space="0" w:color="auto"/>
        <w:left w:val="none" w:sz="0" w:space="0" w:color="auto"/>
        <w:bottom w:val="none" w:sz="0" w:space="0" w:color="auto"/>
        <w:right w:val="none" w:sz="0" w:space="0" w:color="auto"/>
      </w:divBdr>
    </w:div>
    <w:div w:id="1060055877">
      <w:bodyDiv w:val="1"/>
      <w:marLeft w:val="0"/>
      <w:marRight w:val="0"/>
      <w:marTop w:val="0"/>
      <w:marBottom w:val="0"/>
      <w:divBdr>
        <w:top w:val="none" w:sz="0" w:space="0" w:color="auto"/>
        <w:left w:val="none" w:sz="0" w:space="0" w:color="auto"/>
        <w:bottom w:val="none" w:sz="0" w:space="0" w:color="auto"/>
        <w:right w:val="none" w:sz="0" w:space="0" w:color="auto"/>
      </w:divBdr>
    </w:div>
    <w:div w:id="1061100432">
      <w:bodyDiv w:val="1"/>
      <w:marLeft w:val="0"/>
      <w:marRight w:val="0"/>
      <w:marTop w:val="0"/>
      <w:marBottom w:val="0"/>
      <w:divBdr>
        <w:top w:val="none" w:sz="0" w:space="0" w:color="auto"/>
        <w:left w:val="none" w:sz="0" w:space="0" w:color="auto"/>
        <w:bottom w:val="none" w:sz="0" w:space="0" w:color="auto"/>
        <w:right w:val="none" w:sz="0" w:space="0" w:color="auto"/>
      </w:divBdr>
    </w:div>
    <w:div w:id="1063483733">
      <w:bodyDiv w:val="1"/>
      <w:marLeft w:val="0"/>
      <w:marRight w:val="0"/>
      <w:marTop w:val="0"/>
      <w:marBottom w:val="0"/>
      <w:divBdr>
        <w:top w:val="none" w:sz="0" w:space="0" w:color="auto"/>
        <w:left w:val="none" w:sz="0" w:space="0" w:color="auto"/>
        <w:bottom w:val="none" w:sz="0" w:space="0" w:color="auto"/>
        <w:right w:val="none" w:sz="0" w:space="0" w:color="auto"/>
      </w:divBdr>
    </w:div>
    <w:div w:id="1065030219">
      <w:bodyDiv w:val="1"/>
      <w:marLeft w:val="0"/>
      <w:marRight w:val="0"/>
      <w:marTop w:val="0"/>
      <w:marBottom w:val="0"/>
      <w:divBdr>
        <w:top w:val="none" w:sz="0" w:space="0" w:color="auto"/>
        <w:left w:val="none" w:sz="0" w:space="0" w:color="auto"/>
        <w:bottom w:val="none" w:sz="0" w:space="0" w:color="auto"/>
        <w:right w:val="none" w:sz="0" w:space="0" w:color="auto"/>
      </w:divBdr>
    </w:div>
    <w:div w:id="1069503598">
      <w:bodyDiv w:val="1"/>
      <w:marLeft w:val="0"/>
      <w:marRight w:val="0"/>
      <w:marTop w:val="0"/>
      <w:marBottom w:val="0"/>
      <w:divBdr>
        <w:top w:val="none" w:sz="0" w:space="0" w:color="auto"/>
        <w:left w:val="none" w:sz="0" w:space="0" w:color="auto"/>
        <w:bottom w:val="none" w:sz="0" w:space="0" w:color="auto"/>
        <w:right w:val="none" w:sz="0" w:space="0" w:color="auto"/>
      </w:divBdr>
    </w:div>
    <w:div w:id="1070693919">
      <w:bodyDiv w:val="1"/>
      <w:marLeft w:val="0"/>
      <w:marRight w:val="0"/>
      <w:marTop w:val="0"/>
      <w:marBottom w:val="0"/>
      <w:divBdr>
        <w:top w:val="none" w:sz="0" w:space="0" w:color="auto"/>
        <w:left w:val="none" w:sz="0" w:space="0" w:color="auto"/>
        <w:bottom w:val="none" w:sz="0" w:space="0" w:color="auto"/>
        <w:right w:val="none" w:sz="0" w:space="0" w:color="auto"/>
      </w:divBdr>
    </w:div>
    <w:div w:id="1072770930">
      <w:bodyDiv w:val="1"/>
      <w:marLeft w:val="0"/>
      <w:marRight w:val="0"/>
      <w:marTop w:val="0"/>
      <w:marBottom w:val="0"/>
      <w:divBdr>
        <w:top w:val="none" w:sz="0" w:space="0" w:color="auto"/>
        <w:left w:val="none" w:sz="0" w:space="0" w:color="auto"/>
        <w:bottom w:val="none" w:sz="0" w:space="0" w:color="auto"/>
        <w:right w:val="none" w:sz="0" w:space="0" w:color="auto"/>
      </w:divBdr>
    </w:div>
    <w:div w:id="1073510435">
      <w:bodyDiv w:val="1"/>
      <w:marLeft w:val="0"/>
      <w:marRight w:val="0"/>
      <w:marTop w:val="0"/>
      <w:marBottom w:val="0"/>
      <w:divBdr>
        <w:top w:val="none" w:sz="0" w:space="0" w:color="auto"/>
        <w:left w:val="none" w:sz="0" w:space="0" w:color="auto"/>
        <w:bottom w:val="none" w:sz="0" w:space="0" w:color="auto"/>
        <w:right w:val="none" w:sz="0" w:space="0" w:color="auto"/>
      </w:divBdr>
    </w:div>
    <w:div w:id="1076824692">
      <w:bodyDiv w:val="1"/>
      <w:marLeft w:val="0"/>
      <w:marRight w:val="0"/>
      <w:marTop w:val="0"/>
      <w:marBottom w:val="0"/>
      <w:divBdr>
        <w:top w:val="none" w:sz="0" w:space="0" w:color="auto"/>
        <w:left w:val="none" w:sz="0" w:space="0" w:color="auto"/>
        <w:bottom w:val="none" w:sz="0" w:space="0" w:color="auto"/>
        <w:right w:val="none" w:sz="0" w:space="0" w:color="auto"/>
      </w:divBdr>
    </w:div>
    <w:div w:id="1078477804">
      <w:bodyDiv w:val="1"/>
      <w:marLeft w:val="0"/>
      <w:marRight w:val="0"/>
      <w:marTop w:val="0"/>
      <w:marBottom w:val="0"/>
      <w:divBdr>
        <w:top w:val="none" w:sz="0" w:space="0" w:color="auto"/>
        <w:left w:val="none" w:sz="0" w:space="0" w:color="auto"/>
        <w:bottom w:val="none" w:sz="0" w:space="0" w:color="auto"/>
        <w:right w:val="none" w:sz="0" w:space="0" w:color="auto"/>
      </w:divBdr>
    </w:div>
    <w:div w:id="1078866234">
      <w:bodyDiv w:val="1"/>
      <w:marLeft w:val="0"/>
      <w:marRight w:val="0"/>
      <w:marTop w:val="0"/>
      <w:marBottom w:val="0"/>
      <w:divBdr>
        <w:top w:val="none" w:sz="0" w:space="0" w:color="auto"/>
        <w:left w:val="none" w:sz="0" w:space="0" w:color="auto"/>
        <w:bottom w:val="none" w:sz="0" w:space="0" w:color="auto"/>
        <w:right w:val="none" w:sz="0" w:space="0" w:color="auto"/>
      </w:divBdr>
    </w:div>
    <w:div w:id="1103038239">
      <w:bodyDiv w:val="1"/>
      <w:marLeft w:val="0"/>
      <w:marRight w:val="0"/>
      <w:marTop w:val="0"/>
      <w:marBottom w:val="0"/>
      <w:divBdr>
        <w:top w:val="none" w:sz="0" w:space="0" w:color="auto"/>
        <w:left w:val="none" w:sz="0" w:space="0" w:color="auto"/>
        <w:bottom w:val="none" w:sz="0" w:space="0" w:color="auto"/>
        <w:right w:val="none" w:sz="0" w:space="0" w:color="auto"/>
      </w:divBdr>
    </w:div>
    <w:div w:id="1108542358">
      <w:bodyDiv w:val="1"/>
      <w:marLeft w:val="0"/>
      <w:marRight w:val="0"/>
      <w:marTop w:val="0"/>
      <w:marBottom w:val="0"/>
      <w:divBdr>
        <w:top w:val="none" w:sz="0" w:space="0" w:color="auto"/>
        <w:left w:val="none" w:sz="0" w:space="0" w:color="auto"/>
        <w:bottom w:val="none" w:sz="0" w:space="0" w:color="auto"/>
        <w:right w:val="none" w:sz="0" w:space="0" w:color="auto"/>
      </w:divBdr>
    </w:div>
    <w:div w:id="1109542111">
      <w:bodyDiv w:val="1"/>
      <w:marLeft w:val="0"/>
      <w:marRight w:val="0"/>
      <w:marTop w:val="0"/>
      <w:marBottom w:val="0"/>
      <w:divBdr>
        <w:top w:val="none" w:sz="0" w:space="0" w:color="auto"/>
        <w:left w:val="none" w:sz="0" w:space="0" w:color="auto"/>
        <w:bottom w:val="none" w:sz="0" w:space="0" w:color="auto"/>
        <w:right w:val="none" w:sz="0" w:space="0" w:color="auto"/>
      </w:divBdr>
    </w:div>
    <w:div w:id="1111970401">
      <w:bodyDiv w:val="1"/>
      <w:marLeft w:val="0"/>
      <w:marRight w:val="0"/>
      <w:marTop w:val="0"/>
      <w:marBottom w:val="0"/>
      <w:divBdr>
        <w:top w:val="none" w:sz="0" w:space="0" w:color="auto"/>
        <w:left w:val="none" w:sz="0" w:space="0" w:color="auto"/>
        <w:bottom w:val="none" w:sz="0" w:space="0" w:color="auto"/>
        <w:right w:val="none" w:sz="0" w:space="0" w:color="auto"/>
      </w:divBdr>
    </w:div>
    <w:div w:id="1115366754">
      <w:bodyDiv w:val="1"/>
      <w:marLeft w:val="0"/>
      <w:marRight w:val="0"/>
      <w:marTop w:val="0"/>
      <w:marBottom w:val="0"/>
      <w:divBdr>
        <w:top w:val="none" w:sz="0" w:space="0" w:color="auto"/>
        <w:left w:val="none" w:sz="0" w:space="0" w:color="auto"/>
        <w:bottom w:val="none" w:sz="0" w:space="0" w:color="auto"/>
        <w:right w:val="none" w:sz="0" w:space="0" w:color="auto"/>
      </w:divBdr>
    </w:div>
    <w:div w:id="1130856392">
      <w:bodyDiv w:val="1"/>
      <w:marLeft w:val="0"/>
      <w:marRight w:val="0"/>
      <w:marTop w:val="0"/>
      <w:marBottom w:val="0"/>
      <w:divBdr>
        <w:top w:val="none" w:sz="0" w:space="0" w:color="auto"/>
        <w:left w:val="none" w:sz="0" w:space="0" w:color="auto"/>
        <w:bottom w:val="none" w:sz="0" w:space="0" w:color="auto"/>
        <w:right w:val="none" w:sz="0" w:space="0" w:color="auto"/>
      </w:divBdr>
    </w:div>
    <w:div w:id="1132097078">
      <w:bodyDiv w:val="1"/>
      <w:marLeft w:val="0"/>
      <w:marRight w:val="0"/>
      <w:marTop w:val="0"/>
      <w:marBottom w:val="0"/>
      <w:divBdr>
        <w:top w:val="none" w:sz="0" w:space="0" w:color="auto"/>
        <w:left w:val="none" w:sz="0" w:space="0" w:color="auto"/>
        <w:bottom w:val="none" w:sz="0" w:space="0" w:color="auto"/>
        <w:right w:val="none" w:sz="0" w:space="0" w:color="auto"/>
      </w:divBdr>
    </w:div>
    <w:div w:id="1139689166">
      <w:bodyDiv w:val="1"/>
      <w:marLeft w:val="0"/>
      <w:marRight w:val="0"/>
      <w:marTop w:val="0"/>
      <w:marBottom w:val="0"/>
      <w:divBdr>
        <w:top w:val="none" w:sz="0" w:space="0" w:color="auto"/>
        <w:left w:val="none" w:sz="0" w:space="0" w:color="auto"/>
        <w:bottom w:val="none" w:sz="0" w:space="0" w:color="auto"/>
        <w:right w:val="none" w:sz="0" w:space="0" w:color="auto"/>
      </w:divBdr>
    </w:div>
    <w:div w:id="1141574933">
      <w:bodyDiv w:val="1"/>
      <w:marLeft w:val="0"/>
      <w:marRight w:val="0"/>
      <w:marTop w:val="0"/>
      <w:marBottom w:val="0"/>
      <w:divBdr>
        <w:top w:val="none" w:sz="0" w:space="0" w:color="auto"/>
        <w:left w:val="none" w:sz="0" w:space="0" w:color="auto"/>
        <w:bottom w:val="none" w:sz="0" w:space="0" w:color="auto"/>
        <w:right w:val="none" w:sz="0" w:space="0" w:color="auto"/>
      </w:divBdr>
    </w:div>
    <w:div w:id="1146045421">
      <w:bodyDiv w:val="1"/>
      <w:marLeft w:val="0"/>
      <w:marRight w:val="0"/>
      <w:marTop w:val="0"/>
      <w:marBottom w:val="0"/>
      <w:divBdr>
        <w:top w:val="none" w:sz="0" w:space="0" w:color="auto"/>
        <w:left w:val="none" w:sz="0" w:space="0" w:color="auto"/>
        <w:bottom w:val="none" w:sz="0" w:space="0" w:color="auto"/>
        <w:right w:val="none" w:sz="0" w:space="0" w:color="auto"/>
      </w:divBdr>
    </w:div>
    <w:div w:id="1158839205">
      <w:bodyDiv w:val="1"/>
      <w:marLeft w:val="0"/>
      <w:marRight w:val="0"/>
      <w:marTop w:val="0"/>
      <w:marBottom w:val="0"/>
      <w:divBdr>
        <w:top w:val="none" w:sz="0" w:space="0" w:color="auto"/>
        <w:left w:val="none" w:sz="0" w:space="0" w:color="auto"/>
        <w:bottom w:val="none" w:sz="0" w:space="0" w:color="auto"/>
        <w:right w:val="none" w:sz="0" w:space="0" w:color="auto"/>
      </w:divBdr>
    </w:div>
    <w:div w:id="1167091205">
      <w:bodyDiv w:val="1"/>
      <w:marLeft w:val="0"/>
      <w:marRight w:val="0"/>
      <w:marTop w:val="0"/>
      <w:marBottom w:val="0"/>
      <w:divBdr>
        <w:top w:val="none" w:sz="0" w:space="0" w:color="auto"/>
        <w:left w:val="none" w:sz="0" w:space="0" w:color="auto"/>
        <w:bottom w:val="none" w:sz="0" w:space="0" w:color="auto"/>
        <w:right w:val="none" w:sz="0" w:space="0" w:color="auto"/>
      </w:divBdr>
    </w:div>
    <w:div w:id="1171527426">
      <w:bodyDiv w:val="1"/>
      <w:marLeft w:val="0"/>
      <w:marRight w:val="0"/>
      <w:marTop w:val="0"/>
      <w:marBottom w:val="0"/>
      <w:divBdr>
        <w:top w:val="none" w:sz="0" w:space="0" w:color="auto"/>
        <w:left w:val="none" w:sz="0" w:space="0" w:color="auto"/>
        <w:bottom w:val="none" w:sz="0" w:space="0" w:color="auto"/>
        <w:right w:val="none" w:sz="0" w:space="0" w:color="auto"/>
      </w:divBdr>
    </w:div>
    <w:div w:id="1180193547">
      <w:bodyDiv w:val="1"/>
      <w:marLeft w:val="0"/>
      <w:marRight w:val="0"/>
      <w:marTop w:val="0"/>
      <w:marBottom w:val="0"/>
      <w:divBdr>
        <w:top w:val="none" w:sz="0" w:space="0" w:color="auto"/>
        <w:left w:val="none" w:sz="0" w:space="0" w:color="auto"/>
        <w:bottom w:val="none" w:sz="0" w:space="0" w:color="auto"/>
        <w:right w:val="none" w:sz="0" w:space="0" w:color="auto"/>
      </w:divBdr>
    </w:div>
    <w:div w:id="1193879597">
      <w:bodyDiv w:val="1"/>
      <w:marLeft w:val="0"/>
      <w:marRight w:val="0"/>
      <w:marTop w:val="0"/>
      <w:marBottom w:val="0"/>
      <w:divBdr>
        <w:top w:val="none" w:sz="0" w:space="0" w:color="auto"/>
        <w:left w:val="none" w:sz="0" w:space="0" w:color="auto"/>
        <w:bottom w:val="none" w:sz="0" w:space="0" w:color="auto"/>
        <w:right w:val="none" w:sz="0" w:space="0" w:color="auto"/>
      </w:divBdr>
    </w:div>
    <w:div w:id="1195583127">
      <w:bodyDiv w:val="1"/>
      <w:marLeft w:val="0"/>
      <w:marRight w:val="0"/>
      <w:marTop w:val="0"/>
      <w:marBottom w:val="0"/>
      <w:divBdr>
        <w:top w:val="none" w:sz="0" w:space="0" w:color="auto"/>
        <w:left w:val="none" w:sz="0" w:space="0" w:color="auto"/>
        <w:bottom w:val="none" w:sz="0" w:space="0" w:color="auto"/>
        <w:right w:val="none" w:sz="0" w:space="0" w:color="auto"/>
      </w:divBdr>
    </w:div>
    <w:div w:id="1196507059">
      <w:bodyDiv w:val="1"/>
      <w:marLeft w:val="0"/>
      <w:marRight w:val="0"/>
      <w:marTop w:val="0"/>
      <w:marBottom w:val="0"/>
      <w:divBdr>
        <w:top w:val="none" w:sz="0" w:space="0" w:color="auto"/>
        <w:left w:val="none" w:sz="0" w:space="0" w:color="auto"/>
        <w:bottom w:val="none" w:sz="0" w:space="0" w:color="auto"/>
        <w:right w:val="none" w:sz="0" w:space="0" w:color="auto"/>
      </w:divBdr>
    </w:div>
    <w:div w:id="1200050862">
      <w:bodyDiv w:val="1"/>
      <w:marLeft w:val="0"/>
      <w:marRight w:val="0"/>
      <w:marTop w:val="0"/>
      <w:marBottom w:val="0"/>
      <w:divBdr>
        <w:top w:val="none" w:sz="0" w:space="0" w:color="auto"/>
        <w:left w:val="none" w:sz="0" w:space="0" w:color="auto"/>
        <w:bottom w:val="none" w:sz="0" w:space="0" w:color="auto"/>
        <w:right w:val="none" w:sz="0" w:space="0" w:color="auto"/>
      </w:divBdr>
    </w:div>
    <w:div w:id="1205947253">
      <w:bodyDiv w:val="1"/>
      <w:marLeft w:val="0"/>
      <w:marRight w:val="0"/>
      <w:marTop w:val="0"/>
      <w:marBottom w:val="0"/>
      <w:divBdr>
        <w:top w:val="none" w:sz="0" w:space="0" w:color="auto"/>
        <w:left w:val="none" w:sz="0" w:space="0" w:color="auto"/>
        <w:bottom w:val="none" w:sz="0" w:space="0" w:color="auto"/>
        <w:right w:val="none" w:sz="0" w:space="0" w:color="auto"/>
      </w:divBdr>
    </w:div>
    <w:div w:id="1205947937">
      <w:bodyDiv w:val="1"/>
      <w:marLeft w:val="0"/>
      <w:marRight w:val="0"/>
      <w:marTop w:val="0"/>
      <w:marBottom w:val="0"/>
      <w:divBdr>
        <w:top w:val="none" w:sz="0" w:space="0" w:color="auto"/>
        <w:left w:val="none" w:sz="0" w:space="0" w:color="auto"/>
        <w:bottom w:val="none" w:sz="0" w:space="0" w:color="auto"/>
        <w:right w:val="none" w:sz="0" w:space="0" w:color="auto"/>
      </w:divBdr>
    </w:div>
    <w:div w:id="1209606198">
      <w:bodyDiv w:val="1"/>
      <w:marLeft w:val="0"/>
      <w:marRight w:val="0"/>
      <w:marTop w:val="0"/>
      <w:marBottom w:val="0"/>
      <w:divBdr>
        <w:top w:val="none" w:sz="0" w:space="0" w:color="auto"/>
        <w:left w:val="none" w:sz="0" w:space="0" w:color="auto"/>
        <w:bottom w:val="none" w:sz="0" w:space="0" w:color="auto"/>
        <w:right w:val="none" w:sz="0" w:space="0" w:color="auto"/>
      </w:divBdr>
    </w:div>
    <w:div w:id="1220018647">
      <w:bodyDiv w:val="1"/>
      <w:marLeft w:val="0"/>
      <w:marRight w:val="0"/>
      <w:marTop w:val="0"/>
      <w:marBottom w:val="0"/>
      <w:divBdr>
        <w:top w:val="none" w:sz="0" w:space="0" w:color="auto"/>
        <w:left w:val="none" w:sz="0" w:space="0" w:color="auto"/>
        <w:bottom w:val="none" w:sz="0" w:space="0" w:color="auto"/>
        <w:right w:val="none" w:sz="0" w:space="0" w:color="auto"/>
      </w:divBdr>
    </w:div>
    <w:div w:id="1220481754">
      <w:bodyDiv w:val="1"/>
      <w:marLeft w:val="0"/>
      <w:marRight w:val="0"/>
      <w:marTop w:val="0"/>
      <w:marBottom w:val="0"/>
      <w:divBdr>
        <w:top w:val="none" w:sz="0" w:space="0" w:color="auto"/>
        <w:left w:val="none" w:sz="0" w:space="0" w:color="auto"/>
        <w:bottom w:val="none" w:sz="0" w:space="0" w:color="auto"/>
        <w:right w:val="none" w:sz="0" w:space="0" w:color="auto"/>
      </w:divBdr>
    </w:div>
    <w:div w:id="1226573938">
      <w:bodyDiv w:val="1"/>
      <w:marLeft w:val="0"/>
      <w:marRight w:val="0"/>
      <w:marTop w:val="0"/>
      <w:marBottom w:val="0"/>
      <w:divBdr>
        <w:top w:val="none" w:sz="0" w:space="0" w:color="auto"/>
        <w:left w:val="none" w:sz="0" w:space="0" w:color="auto"/>
        <w:bottom w:val="none" w:sz="0" w:space="0" w:color="auto"/>
        <w:right w:val="none" w:sz="0" w:space="0" w:color="auto"/>
      </w:divBdr>
    </w:div>
    <w:div w:id="1239827212">
      <w:bodyDiv w:val="1"/>
      <w:marLeft w:val="0"/>
      <w:marRight w:val="0"/>
      <w:marTop w:val="0"/>
      <w:marBottom w:val="0"/>
      <w:divBdr>
        <w:top w:val="none" w:sz="0" w:space="0" w:color="auto"/>
        <w:left w:val="none" w:sz="0" w:space="0" w:color="auto"/>
        <w:bottom w:val="none" w:sz="0" w:space="0" w:color="auto"/>
        <w:right w:val="none" w:sz="0" w:space="0" w:color="auto"/>
      </w:divBdr>
    </w:div>
    <w:div w:id="1240557785">
      <w:bodyDiv w:val="1"/>
      <w:marLeft w:val="0"/>
      <w:marRight w:val="0"/>
      <w:marTop w:val="0"/>
      <w:marBottom w:val="0"/>
      <w:divBdr>
        <w:top w:val="none" w:sz="0" w:space="0" w:color="auto"/>
        <w:left w:val="none" w:sz="0" w:space="0" w:color="auto"/>
        <w:bottom w:val="none" w:sz="0" w:space="0" w:color="auto"/>
        <w:right w:val="none" w:sz="0" w:space="0" w:color="auto"/>
      </w:divBdr>
    </w:div>
    <w:div w:id="1246840247">
      <w:bodyDiv w:val="1"/>
      <w:marLeft w:val="0"/>
      <w:marRight w:val="0"/>
      <w:marTop w:val="0"/>
      <w:marBottom w:val="0"/>
      <w:divBdr>
        <w:top w:val="none" w:sz="0" w:space="0" w:color="auto"/>
        <w:left w:val="none" w:sz="0" w:space="0" w:color="auto"/>
        <w:bottom w:val="none" w:sz="0" w:space="0" w:color="auto"/>
        <w:right w:val="none" w:sz="0" w:space="0" w:color="auto"/>
      </w:divBdr>
    </w:div>
    <w:div w:id="1247039462">
      <w:bodyDiv w:val="1"/>
      <w:marLeft w:val="0"/>
      <w:marRight w:val="0"/>
      <w:marTop w:val="0"/>
      <w:marBottom w:val="0"/>
      <w:divBdr>
        <w:top w:val="none" w:sz="0" w:space="0" w:color="auto"/>
        <w:left w:val="none" w:sz="0" w:space="0" w:color="auto"/>
        <w:bottom w:val="none" w:sz="0" w:space="0" w:color="auto"/>
        <w:right w:val="none" w:sz="0" w:space="0" w:color="auto"/>
      </w:divBdr>
    </w:div>
    <w:div w:id="1251353009">
      <w:bodyDiv w:val="1"/>
      <w:marLeft w:val="0"/>
      <w:marRight w:val="0"/>
      <w:marTop w:val="0"/>
      <w:marBottom w:val="0"/>
      <w:divBdr>
        <w:top w:val="none" w:sz="0" w:space="0" w:color="auto"/>
        <w:left w:val="none" w:sz="0" w:space="0" w:color="auto"/>
        <w:bottom w:val="none" w:sz="0" w:space="0" w:color="auto"/>
        <w:right w:val="none" w:sz="0" w:space="0" w:color="auto"/>
      </w:divBdr>
    </w:div>
    <w:div w:id="1262883097">
      <w:bodyDiv w:val="1"/>
      <w:marLeft w:val="0"/>
      <w:marRight w:val="0"/>
      <w:marTop w:val="0"/>
      <w:marBottom w:val="0"/>
      <w:divBdr>
        <w:top w:val="none" w:sz="0" w:space="0" w:color="auto"/>
        <w:left w:val="none" w:sz="0" w:space="0" w:color="auto"/>
        <w:bottom w:val="none" w:sz="0" w:space="0" w:color="auto"/>
        <w:right w:val="none" w:sz="0" w:space="0" w:color="auto"/>
      </w:divBdr>
    </w:div>
    <w:div w:id="1273709362">
      <w:bodyDiv w:val="1"/>
      <w:marLeft w:val="0"/>
      <w:marRight w:val="0"/>
      <w:marTop w:val="0"/>
      <w:marBottom w:val="0"/>
      <w:divBdr>
        <w:top w:val="none" w:sz="0" w:space="0" w:color="auto"/>
        <w:left w:val="none" w:sz="0" w:space="0" w:color="auto"/>
        <w:bottom w:val="none" w:sz="0" w:space="0" w:color="auto"/>
        <w:right w:val="none" w:sz="0" w:space="0" w:color="auto"/>
      </w:divBdr>
    </w:div>
    <w:div w:id="1277181659">
      <w:bodyDiv w:val="1"/>
      <w:marLeft w:val="0"/>
      <w:marRight w:val="0"/>
      <w:marTop w:val="0"/>
      <w:marBottom w:val="0"/>
      <w:divBdr>
        <w:top w:val="none" w:sz="0" w:space="0" w:color="auto"/>
        <w:left w:val="none" w:sz="0" w:space="0" w:color="auto"/>
        <w:bottom w:val="none" w:sz="0" w:space="0" w:color="auto"/>
        <w:right w:val="none" w:sz="0" w:space="0" w:color="auto"/>
      </w:divBdr>
    </w:div>
    <w:div w:id="1282373699">
      <w:bodyDiv w:val="1"/>
      <w:marLeft w:val="0"/>
      <w:marRight w:val="0"/>
      <w:marTop w:val="0"/>
      <w:marBottom w:val="0"/>
      <w:divBdr>
        <w:top w:val="none" w:sz="0" w:space="0" w:color="auto"/>
        <w:left w:val="none" w:sz="0" w:space="0" w:color="auto"/>
        <w:bottom w:val="none" w:sz="0" w:space="0" w:color="auto"/>
        <w:right w:val="none" w:sz="0" w:space="0" w:color="auto"/>
      </w:divBdr>
    </w:div>
    <w:div w:id="1282766055">
      <w:bodyDiv w:val="1"/>
      <w:marLeft w:val="0"/>
      <w:marRight w:val="0"/>
      <w:marTop w:val="0"/>
      <w:marBottom w:val="0"/>
      <w:divBdr>
        <w:top w:val="none" w:sz="0" w:space="0" w:color="auto"/>
        <w:left w:val="none" w:sz="0" w:space="0" w:color="auto"/>
        <w:bottom w:val="none" w:sz="0" w:space="0" w:color="auto"/>
        <w:right w:val="none" w:sz="0" w:space="0" w:color="auto"/>
      </w:divBdr>
    </w:div>
    <w:div w:id="1295137959">
      <w:bodyDiv w:val="1"/>
      <w:marLeft w:val="0"/>
      <w:marRight w:val="0"/>
      <w:marTop w:val="0"/>
      <w:marBottom w:val="0"/>
      <w:divBdr>
        <w:top w:val="none" w:sz="0" w:space="0" w:color="auto"/>
        <w:left w:val="none" w:sz="0" w:space="0" w:color="auto"/>
        <w:bottom w:val="none" w:sz="0" w:space="0" w:color="auto"/>
        <w:right w:val="none" w:sz="0" w:space="0" w:color="auto"/>
      </w:divBdr>
    </w:div>
    <w:div w:id="1312128255">
      <w:bodyDiv w:val="1"/>
      <w:marLeft w:val="0"/>
      <w:marRight w:val="0"/>
      <w:marTop w:val="0"/>
      <w:marBottom w:val="0"/>
      <w:divBdr>
        <w:top w:val="none" w:sz="0" w:space="0" w:color="auto"/>
        <w:left w:val="none" w:sz="0" w:space="0" w:color="auto"/>
        <w:bottom w:val="none" w:sz="0" w:space="0" w:color="auto"/>
        <w:right w:val="none" w:sz="0" w:space="0" w:color="auto"/>
      </w:divBdr>
    </w:div>
    <w:div w:id="1314289318">
      <w:bodyDiv w:val="1"/>
      <w:marLeft w:val="0"/>
      <w:marRight w:val="0"/>
      <w:marTop w:val="0"/>
      <w:marBottom w:val="0"/>
      <w:divBdr>
        <w:top w:val="none" w:sz="0" w:space="0" w:color="auto"/>
        <w:left w:val="none" w:sz="0" w:space="0" w:color="auto"/>
        <w:bottom w:val="none" w:sz="0" w:space="0" w:color="auto"/>
        <w:right w:val="none" w:sz="0" w:space="0" w:color="auto"/>
      </w:divBdr>
    </w:div>
    <w:div w:id="1316493308">
      <w:bodyDiv w:val="1"/>
      <w:marLeft w:val="0"/>
      <w:marRight w:val="0"/>
      <w:marTop w:val="0"/>
      <w:marBottom w:val="0"/>
      <w:divBdr>
        <w:top w:val="none" w:sz="0" w:space="0" w:color="auto"/>
        <w:left w:val="none" w:sz="0" w:space="0" w:color="auto"/>
        <w:bottom w:val="none" w:sz="0" w:space="0" w:color="auto"/>
        <w:right w:val="none" w:sz="0" w:space="0" w:color="auto"/>
      </w:divBdr>
    </w:div>
    <w:div w:id="1321428289">
      <w:bodyDiv w:val="1"/>
      <w:marLeft w:val="0"/>
      <w:marRight w:val="0"/>
      <w:marTop w:val="0"/>
      <w:marBottom w:val="0"/>
      <w:divBdr>
        <w:top w:val="none" w:sz="0" w:space="0" w:color="auto"/>
        <w:left w:val="none" w:sz="0" w:space="0" w:color="auto"/>
        <w:bottom w:val="none" w:sz="0" w:space="0" w:color="auto"/>
        <w:right w:val="none" w:sz="0" w:space="0" w:color="auto"/>
      </w:divBdr>
    </w:div>
    <w:div w:id="1323316220">
      <w:bodyDiv w:val="1"/>
      <w:marLeft w:val="0"/>
      <w:marRight w:val="0"/>
      <w:marTop w:val="0"/>
      <w:marBottom w:val="0"/>
      <w:divBdr>
        <w:top w:val="none" w:sz="0" w:space="0" w:color="auto"/>
        <w:left w:val="none" w:sz="0" w:space="0" w:color="auto"/>
        <w:bottom w:val="none" w:sz="0" w:space="0" w:color="auto"/>
        <w:right w:val="none" w:sz="0" w:space="0" w:color="auto"/>
      </w:divBdr>
    </w:div>
    <w:div w:id="1324695866">
      <w:bodyDiv w:val="1"/>
      <w:marLeft w:val="0"/>
      <w:marRight w:val="0"/>
      <w:marTop w:val="0"/>
      <w:marBottom w:val="0"/>
      <w:divBdr>
        <w:top w:val="none" w:sz="0" w:space="0" w:color="auto"/>
        <w:left w:val="none" w:sz="0" w:space="0" w:color="auto"/>
        <w:bottom w:val="none" w:sz="0" w:space="0" w:color="auto"/>
        <w:right w:val="none" w:sz="0" w:space="0" w:color="auto"/>
      </w:divBdr>
    </w:div>
    <w:div w:id="1331909388">
      <w:bodyDiv w:val="1"/>
      <w:marLeft w:val="0"/>
      <w:marRight w:val="0"/>
      <w:marTop w:val="0"/>
      <w:marBottom w:val="0"/>
      <w:divBdr>
        <w:top w:val="none" w:sz="0" w:space="0" w:color="auto"/>
        <w:left w:val="none" w:sz="0" w:space="0" w:color="auto"/>
        <w:bottom w:val="none" w:sz="0" w:space="0" w:color="auto"/>
        <w:right w:val="none" w:sz="0" w:space="0" w:color="auto"/>
      </w:divBdr>
    </w:div>
    <w:div w:id="1333415972">
      <w:bodyDiv w:val="1"/>
      <w:marLeft w:val="0"/>
      <w:marRight w:val="0"/>
      <w:marTop w:val="0"/>
      <w:marBottom w:val="0"/>
      <w:divBdr>
        <w:top w:val="none" w:sz="0" w:space="0" w:color="auto"/>
        <w:left w:val="none" w:sz="0" w:space="0" w:color="auto"/>
        <w:bottom w:val="none" w:sz="0" w:space="0" w:color="auto"/>
        <w:right w:val="none" w:sz="0" w:space="0" w:color="auto"/>
      </w:divBdr>
    </w:div>
    <w:div w:id="1350451713">
      <w:bodyDiv w:val="1"/>
      <w:marLeft w:val="0"/>
      <w:marRight w:val="0"/>
      <w:marTop w:val="0"/>
      <w:marBottom w:val="0"/>
      <w:divBdr>
        <w:top w:val="none" w:sz="0" w:space="0" w:color="auto"/>
        <w:left w:val="none" w:sz="0" w:space="0" w:color="auto"/>
        <w:bottom w:val="none" w:sz="0" w:space="0" w:color="auto"/>
        <w:right w:val="none" w:sz="0" w:space="0" w:color="auto"/>
      </w:divBdr>
    </w:div>
    <w:div w:id="1351908906">
      <w:bodyDiv w:val="1"/>
      <w:marLeft w:val="0"/>
      <w:marRight w:val="0"/>
      <w:marTop w:val="0"/>
      <w:marBottom w:val="0"/>
      <w:divBdr>
        <w:top w:val="none" w:sz="0" w:space="0" w:color="auto"/>
        <w:left w:val="none" w:sz="0" w:space="0" w:color="auto"/>
        <w:bottom w:val="none" w:sz="0" w:space="0" w:color="auto"/>
        <w:right w:val="none" w:sz="0" w:space="0" w:color="auto"/>
      </w:divBdr>
    </w:div>
    <w:div w:id="1360162489">
      <w:bodyDiv w:val="1"/>
      <w:marLeft w:val="0"/>
      <w:marRight w:val="0"/>
      <w:marTop w:val="0"/>
      <w:marBottom w:val="0"/>
      <w:divBdr>
        <w:top w:val="none" w:sz="0" w:space="0" w:color="auto"/>
        <w:left w:val="none" w:sz="0" w:space="0" w:color="auto"/>
        <w:bottom w:val="none" w:sz="0" w:space="0" w:color="auto"/>
        <w:right w:val="none" w:sz="0" w:space="0" w:color="auto"/>
      </w:divBdr>
    </w:div>
    <w:div w:id="1365405584">
      <w:bodyDiv w:val="1"/>
      <w:marLeft w:val="0"/>
      <w:marRight w:val="0"/>
      <w:marTop w:val="0"/>
      <w:marBottom w:val="0"/>
      <w:divBdr>
        <w:top w:val="none" w:sz="0" w:space="0" w:color="auto"/>
        <w:left w:val="none" w:sz="0" w:space="0" w:color="auto"/>
        <w:bottom w:val="none" w:sz="0" w:space="0" w:color="auto"/>
        <w:right w:val="none" w:sz="0" w:space="0" w:color="auto"/>
      </w:divBdr>
    </w:div>
    <w:div w:id="1366365139">
      <w:bodyDiv w:val="1"/>
      <w:marLeft w:val="0"/>
      <w:marRight w:val="0"/>
      <w:marTop w:val="0"/>
      <w:marBottom w:val="0"/>
      <w:divBdr>
        <w:top w:val="none" w:sz="0" w:space="0" w:color="auto"/>
        <w:left w:val="none" w:sz="0" w:space="0" w:color="auto"/>
        <w:bottom w:val="none" w:sz="0" w:space="0" w:color="auto"/>
        <w:right w:val="none" w:sz="0" w:space="0" w:color="auto"/>
      </w:divBdr>
    </w:div>
    <w:div w:id="1369178780">
      <w:bodyDiv w:val="1"/>
      <w:marLeft w:val="0"/>
      <w:marRight w:val="0"/>
      <w:marTop w:val="0"/>
      <w:marBottom w:val="0"/>
      <w:divBdr>
        <w:top w:val="none" w:sz="0" w:space="0" w:color="auto"/>
        <w:left w:val="none" w:sz="0" w:space="0" w:color="auto"/>
        <w:bottom w:val="none" w:sz="0" w:space="0" w:color="auto"/>
        <w:right w:val="none" w:sz="0" w:space="0" w:color="auto"/>
      </w:divBdr>
    </w:div>
    <w:div w:id="1381514779">
      <w:bodyDiv w:val="1"/>
      <w:marLeft w:val="0"/>
      <w:marRight w:val="0"/>
      <w:marTop w:val="0"/>
      <w:marBottom w:val="0"/>
      <w:divBdr>
        <w:top w:val="none" w:sz="0" w:space="0" w:color="auto"/>
        <w:left w:val="none" w:sz="0" w:space="0" w:color="auto"/>
        <w:bottom w:val="none" w:sz="0" w:space="0" w:color="auto"/>
        <w:right w:val="none" w:sz="0" w:space="0" w:color="auto"/>
      </w:divBdr>
    </w:div>
    <w:div w:id="1383141958">
      <w:bodyDiv w:val="1"/>
      <w:marLeft w:val="0"/>
      <w:marRight w:val="0"/>
      <w:marTop w:val="0"/>
      <w:marBottom w:val="0"/>
      <w:divBdr>
        <w:top w:val="none" w:sz="0" w:space="0" w:color="auto"/>
        <w:left w:val="none" w:sz="0" w:space="0" w:color="auto"/>
        <w:bottom w:val="none" w:sz="0" w:space="0" w:color="auto"/>
        <w:right w:val="none" w:sz="0" w:space="0" w:color="auto"/>
      </w:divBdr>
    </w:div>
    <w:div w:id="1387602888">
      <w:bodyDiv w:val="1"/>
      <w:marLeft w:val="0"/>
      <w:marRight w:val="0"/>
      <w:marTop w:val="0"/>
      <w:marBottom w:val="0"/>
      <w:divBdr>
        <w:top w:val="none" w:sz="0" w:space="0" w:color="auto"/>
        <w:left w:val="none" w:sz="0" w:space="0" w:color="auto"/>
        <w:bottom w:val="none" w:sz="0" w:space="0" w:color="auto"/>
        <w:right w:val="none" w:sz="0" w:space="0" w:color="auto"/>
      </w:divBdr>
    </w:div>
    <w:div w:id="1390421583">
      <w:bodyDiv w:val="1"/>
      <w:marLeft w:val="0"/>
      <w:marRight w:val="0"/>
      <w:marTop w:val="0"/>
      <w:marBottom w:val="0"/>
      <w:divBdr>
        <w:top w:val="none" w:sz="0" w:space="0" w:color="auto"/>
        <w:left w:val="none" w:sz="0" w:space="0" w:color="auto"/>
        <w:bottom w:val="none" w:sz="0" w:space="0" w:color="auto"/>
        <w:right w:val="none" w:sz="0" w:space="0" w:color="auto"/>
      </w:divBdr>
    </w:div>
    <w:div w:id="1399980574">
      <w:bodyDiv w:val="1"/>
      <w:marLeft w:val="0"/>
      <w:marRight w:val="0"/>
      <w:marTop w:val="0"/>
      <w:marBottom w:val="0"/>
      <w:divBdr>
        <w:top w:val="none" w:sz="0" w:space="0" w:color="auto"/>
        <w:left w:val="none" w:sz="0" w:space="0" w:color="auto"/>
        <w:bottom w:val="none" w:sz="0" w:space="0" w:color="auto"/>
        <w:right w:val="none" w:sz="0" w:space="0" w:color="auto"/>
      </w:divBdr>
    </w:div>
    <w:div w:id="1404909832">
      <w:bodyDiv w:val="1"/>
      <w:marLeft w:val="0"/>
      <w:marRight w:val="0"/>
      <w:marTop w:val="0"/>
      <w:marBottom w:val="0"/>
      <w:divBdr>
        <w:top w:val="none" w:sz="0" w:space="0" w:color="auto"/>
        <w:left w:val="none" w:sz="0" w:space="0" w:color="auto"/>
        <w:bottom w:val="none" w:sz="0" w:space="0" w:color="auto"/>
        <w:right w:val="none" w:sz="0" w:space="0" w:color="auto"/>
      </w:divBdr>
    </w:div>
    <w:div w:id="1408766256">
      <w:bodyDiv w:val="1"/>
      <w:marLeft w:val="0"/>
      <w:marRight w:val="0"/>
      <w:marTop w:val="0"/>
      <w:marBottom w:val="0"/>
      <w:divBdr>
        <w:top w:val="none" w:sz="0" w:space="0" w:color="auto"/>
        <w:left w:val="none" w:sz="0" w:space="0" w:color="auto"/>
        <w:bottom w:val="none" w:sz="0" w:space="0" w:color="auto"/>
        <w:right w:val="none" w:sz="0" w:space="0" w:color="auto"/>
      </w:divBdr>
    </w:div>
    <w:div w:id="1415784404">
      <w:bodyDiv w:val="1"/>
      <w:marLeft w:val="0"/>
      <w:marRight w:val="0"/>
      <w:marTop w:val="0"/>
      <w:marBottom w:val="0"/>
      <w:divBdr>
        <w:top w:val="none" w:sz="0" w:space="0" w:color="auto"/>
        <w:left w:val="none" w:sz="0" w:space="0" w:color="auto"/>
        <w:bottom w:val="none" w:sz="0" w:space="0" w:color="auto"/>
        <w:right w:val="none" w:sz="0" w:space="0" w:color="auto"/>
      </w:divBdr>
    </w:div>
    <w:div w:id="1415858053">
      <w:bodyDiv w:val="1"/>
      <w:marLeft w:val="0"/>
      <w:marRight w:val="0"/>
      <w:marTop w:val="0"/>
      <w:marBottom w:val="0"/>
      <w:divBdr>
        <w:top w:val="none" w:sz="0" w:space="0" w:color="auto"/>
        <w:left w:val="none" w:sz="0" w:space="0" w:color="auto"/>
        <w:bottom w:val="none" w:sz="0" w:space="0" w:color="auto"/>
        <w:right w:val="none" w:sz="0" w:space="0" w:color="auto"/>
      </w:divBdr>
    </w:div>
    <w:div w:id="1417441847">
      <w:bodyDiv w:val="1"/>
      <w:marLeft w:val="0"/>
      <w:marRight w:val="0"/>
      <w:marTop w:val="0"/>
      <w:marBottom w:val="0"/>
      <w:divBdr>
        <w:top w:val="none" w:sz="0" w:space="0" w:color="auto"/>
        <w:left w:val="none" w:sz="0" w:space="0" w:color="auto"/>
        <w:bottom w:val="none" w:sz="0" w:space="0" w:color="auto"/>
        <w:right w:val="none" w:sz="0" w:space="0" w:color="auto"/>
      </w:divBdr>
    </w:div>
    <w:div w:id="1417508819">
      <w:bodyDiv w:val="1"/>
      <w:marLeft w:val="0"/>
      <w:marRight w:val="0"/>
      <w:marTop w:val="0"/>
      <w:marBottom w:val="0"/>
      <w:divBdr>
        <w:top w:val="none" w:sz="0" w:space="0" w:color="auto"/>
        <w:left w:val="none" w:sz="0" w:space="0" w:color="auto"/>
        <w:bottom w:val="none" w:sz="0" w:space="0" w:color="auto"/>
        <w:right w:val="none" w:sz="0" w:space="0" w:color="auto"/>
      </w:divBdr>
    </w:div>
    <w:div w:id="1417747573">
      <w:bodyDiv w:val="1"/>
      <w:marLeft w:val="0"/>
      <w:marRight w:val="0"/>
      <w:marTop w:val="0"/>
      <w:marBottom w:val="0"/>
      <w:divBdr>
        <w:top w:val="none" w:sz="0" w:space="0" w:color="auto"/>
        <w:left w:val="none" w:sz="0" w:space="0" w:color="auto"/>
        <w:bottom w:val="none" w:sz="0" w:space="0" w:color="auto"/>
        <w:right w:val="none" w:sz="0" w:space="0" w:color="auto"/>
      </w:divBdr>
    </w:div>
    <w:div w:id="1418405166">
      <w:bodyDiv w:val="1"/>
      <w:marLeft w:val="0"/>
      <w:marRight w:val="0"/>
      <w:marTop w:val="0"/>
      <w:marBottom w:val="0"/>
      <w:divBdr>
        <w:top w:val="none" w:sz="0" w:space="0" w:color="auto"/>
        <w:left w:val="none" w:sz="0" w:space="0" w:color="auto"/>
        <w:bottom w:val="none" w:sz="0" w:space="0" w:color="auto"/>
        <w:right w:val="none" w:sz="0" w:space="0" w:color="auto"/>
      </w:divBdr>
    </w:div>
    <w:div w:id="1418481653">
      <w:bodyDiv w:val="1"/>
      <w:marLeft w:val="0"/>
      <w:marRight w:val="0"/>
      <w:marTop w:val="0"/>
      <w:marBottom w:val="0"/>
      <w:divBdr>
        <w:top w:val="none" w:sz="0" w:space="0" w:color="auto"/>
        <w:left w:val="none" w:sz="0" w:space="0" w:color="auto"/>
        <w:bottom w:val="none" w:sz="0" w:space="0" w:color="auto"/>
        <w:right w:val="none" w:sz="0" w:space="0" w:color="auto"/>
      </w:divBdr>
    </w:div>
    <w:div w:id="1418594503">
      <w:bodyDiv w:val="1"/>
      <w:marLeft w:val="0"/>
      <w:marRight w:val="0"/>
      <w:marTop w:val="0"/>
      <w:marBottom w:val="0"/>
      <w:divBdr>
        <w:top w:val="none" w:sz="0" w:space="0" w:color="auto"/>
        <w:left w:val="none" w:sz="0" w:space="0" w:color="auto"/>
        <w:bottom w:val="none" w:sz="0" w:space="0" w:color="auto"/>
        <w:right w:val="none" w:sz="0" w:space="0" w:color="auto"/>
      </w:divBdr>
    </w:div>
    <w:div w:id="1418988177">
      <w:bodyDiv w:val="1"/>
      <w:marLeft w:val="0"/>
      <w:marRight w:val="0"/>
      <w:marTop w:val="0"/>
      <w:marBottom w:val="0"/>
      <w:divBdr>
        <w:top w:val="none" w:sz="0" w:space="0" w:color="auto"/>
        <w:left w:val="none" w:sz="0" w:space="0" w:color="auto"/>
        <w:bottom w:val="none" w:sz="0" w:space="0" w:color="auto"/>
        <w:right w:val="none" w:sz="0" w:space="0" w:color="auto"/>
      </w:divBdr>
    </w:div>
    <w:div w:id="1424836264">
      <w:bodyDiv w:val="1"/>
      <w:marLeft w:val="0"/>
      <w:marRight w:val="0"/>
      <w:marTop w:val="0"/>
      <w:marBottom w:val="0"/>
      <w:divBdr>
        <w:top w:val="none" w:sz="0" w:space="0" w:color="auto"/>
        <w:left w:val="none" w:sz="0" w:space="0" w:color="auto"/>
        <w:bottom w:val="none" w:sz="0" w:space="0" w:color="auto"/>
        <w:right w:val="none" w:sz="0" w:space="0" w:color="auto"/>
      </w:divBdr>
    </w:div>
    <w:div w:id="1435174583">
      <w:bodyDiv w:val="1"/>
      <w:marLeft w:val="0"/>
      <w:marRight w:val="0"/>
      <w:marTop w:val="0"/>
      <w:marBottom w:val="0"/>
      <w:divBdr>
        <w:top w:val="none" w:sz="0" w:space="0" w:color="auto"/>
        <w:left w:val="none" w:sz="0" w:space="0" w:color="auto"/>
        <w:bottom w:val="none" w:sz="0" w:space="0" w:color="auto"/>
        <w:right w:val="none" w:sz="0" w:space="0" w:color="auto"/>
      </w:divBdr>
    </w:div>
    <w:div w:id="1441728534">
      <w:bodyDiv w:val="1"/>
      <w:marLeft w:val="0"/>
      <w:marRight w:val="0"/>
      <w:marTop w:val="0"/>
      <w:marBottom w:val="0"/>
      <w:divBdr>
        <w:top w:val="none" w:sz="0" w:space="0" w:color="auto"/>
        <w:left w:val="none" w:sz="0" w:space="0" w:color="auto"/>
        <w:bottom w:val="none" w:sz="0" w:space="0" w:color="auto"/>
        <w:right w:val="none" w:sz="0" w:space="0" w:color="auto"/>
      </w:divBdr>
    </w:div>
    <w:div w:id="1443496813">
      <w:bodyDiv w:val="1"/>
      <w:marLeft w:val="0"/>
      <w:marRight w:val="0"/>
      <w:marTop w:val="0"/>
      <w:marBottom w:val="0"/>
      <w:divBdr>
        <w:top w:val="none" w:sz="0" w:space="0" w:color="auto"/>
        <w:left w:val="none" w:sz="0" w:space="0" w:color="auto"/>
        <w:bottom w:val="none" w:sz="0" w:space="0" w:color="auto"/>
        <w:right w:val="none" w:sz="0" w:space="0" w:color="auto"/>
      </w:divBdr>
    </w:div>
    <w:div w:id="1447773794">
      <w:bodyDiv w:val="1"/>
      <w:marLeft w:val="0"/>
      <w:marRight w:val="0"/>
      <w:marTop w:val="0"/>
      <w:marBottom w:val="0"/>
      <w:divBdr>
        <w:top w:val="none" w:sz="0" w:space="0" w:color="auto"/>
        <w:left w:val="none" w:sz="0" w:space="0" w:color="auto"/>
        <w:bottom w:val="none" w:sz="0" w:space="0" w:color="auto"/>
        <w:right w:val="none" w:sz="0" w:space="0" w:color="auto"/>
      </w:divBdr>
    </w:div>
    <w:div w:id="1459911547">
      <w:bodyDiv w:val="1"/>
      <w:marLeft w:val="0"/>
      <w:marRight w:val="0"/>
      <w:marTop w:val="0"/>
      <w:marBottom w:val="0"/>
      <w:divBdr>
        <w:top w:val="none" w:sz="0" w:space="0" w:color="auto"/>
        <w:left w:val="none" w:sz="0" w:space="0" w:color="auto"/>
        <w:bottom w:val="none" w:sz="0" w:space="0" w:color="auto"/>
        <w:right w:val="none" w:sz="0" w:space="0" w:color="auto"/>
      </w:divBdr>
    </w:div>
    <w:div w:id="1464032135">
      <w:bodyDiv w:val="1"/>
      <w:marLeft w:val="0"/>
      <w:marRight w:val="0"/>
      <w:marTop w:val="0"/>
      <w:marBottom w:val="0"/>
      <w:divBdr>
        <w:top w:val="none" w:sz="0" w:space="0" w:color="auto"/>
        <w:left w:val="none" w:sz="0" w:space="0" w:color="auto"/>
        <w:bottom w:val="none" w:sz="0" w:space="0" w:color="auto"/>
        <w:right w:val="none" w:sz="0" w:space="0" w:color="auto"/>
      </w:divBdr>
    </w:div>
    <w:div w:id="1469545614">
      <w:bodyDiv w:val="1"/>
      <w:marLeft w:val="0"/>
      <w:marRight w:val="0"/>
      <w:marTop w:val="0"/>
      <w:marBottom w:val="0"/>
      <w:divBdr>
        <w:top w:val="none" w:sz="0" w:space="0" w:color="auto"/>
        <w:left w:val="none" w:sz="0" w:space="0" w:color="auto"/>
        <w:bottom w:val="none" w:sz="0" w:space="0" w:color="auto"/>
        <w:right w:val="none" w:sz="0" w:space="0" w:color="auto"/>
      </w:divBdr>
    </w:div>
    <w:div w:id="1472088838">
      <w:bodyDiv w:val="1"/>
      <w:marLeft w:val="0"/>
      <w:marRight w:val="0"/>
      <w:marTop w:val="0"/>
      <w:marBottom w:val="0"/>
      <w:divBdr>
        <w:top w:val="none" w:sz="0" w:space="0" w:color="auto"/>
        <w:left w:val="none" w:sz="0" w:space="0" w:color="auto"/>
        <w:bottom w:val="none" w:sz="0" w:space="0" w:color="auto"/>
        <w:right w:val="none" w:sz="0" w:space="0" w:color="auto"/>
      </w:divBdr>
    </w:div>
    <w:div w:id="1483079762">
      <w:bodyDiv w:val="1"/>
      <w:marLeft w:val="0"/>
      <w:marRight w:val="0"/>
      <w:marTop w:val="0"/>
      <w:marBottom w:val="0"/>
      <w:divBdr>
        <w:top w:val="none" w:sz="0" w:space="0" w:color="auto"/>
        <w:left w:val="none" w:sz="0" w:space="0" w:color="auto"/>
        <w:bottom w:val="none" w:sz="0" w:space="0" w:color="auto"/>
        <w:right w:val="none" w:sz="0" w:space="0" w:color="auto"/>
      </w:divBdr>
    </w:div>
    <w:div w:id="1498108808">
      <w:bodyDiv w:val="1"/>
      <w:marLeft w:val="0"/>
      <w:marRight w:val="0"/>
      <w:marTop w:val="0"/>
      <w:marBottom w:val="0"/>
      <w:divBdr>
        <w:top w:val="none" w:sz="0" w:space="0" w:color="auto"/>
        <w:left w:val="none" w:sz="0" w:space="0" w:color="auto"/>
        <w:bottom w:val="none" w:sz="0" w:space="0" w:color="auto"/>
        <w:right w:val="none" w:sz="0" w:space="0" w:color="auto"/>
      </w:divBdr>
    </w:div>
    <w:div w:id="1501891092">
      <w:bodyDiv w:val="1"/>
      <w:marLeft w:val="0"/>
      <w:marRight w:val="0"/>
      <w:marTop w:val="0"/>
      <w:marBottom w:val="0"/>
      <w:divBdr>
        <w:top w:val="none" w:sz="0" w:space="0" w:color="auto"/>
        <w:left w:val="none" w:sz="0" w:space="0" w:color="auto"/>
        <w:bottom w:val="none" w:sz="0" w:space="0" w:color="auto"/>
        <w:right w:val="none" w:sz="0" w:space="0" w:color="auto"/>
      </w:divBdr>
    </w:div>
    <w:div w:id="1505121415">
      <w:bodyDiv w:val="1"/>
      <w:marLeft w:val="0"/>
      <w:marRight w:val="0"/>
      <w:marTop w:val="0"/>
      <w:marBottom w:val="0"/>
      <w:divBdr>
        <w:top w:val="none" w:sz="0" w:space="0" w:color="auto"/>
        <w:left w:val="none" w:sz="0" w:space="0" w:color="auto"/>
        <w:bottom w:val="none" w:sz="0" w:space="0" w:color="auto"/>
        <w:right w:val="none" w:sz="0" w:space="0" w:color="auto"/>
      </w:divBdr>
    </w:div>
    <w:div w:id="1506434742">
      <w:bodyDiv w:val="1"/>
      <w:marLeft w:val="0"/>
      <w:marRight w:val="0"/>
      <w:marTop w:val="0"/>
      <w:marBottom w:val="0"/>
      <w:divBdr>
        <w:top w:val="none" w:sz="0" w:space="0" w:color="auto"/>
        <w:left w:val="none" w:sz="0" w:space="0" w:color="auto"/>
        <w:bottom w:val="none" w:sz="0" w:space="0" w:color="auto"/>
        <w:right w:val="none" w:sz="0" w:space="0" w:color="auto"/>
      </w:divBdr>
    </w:div>
    <w:div w:id="1506633678">
      <w:bodyDiv w:val="1"/>
      <w:marLeft w:val="0"/>
      <w:marRight w:val="0"/>
      <w:marTop w:val="0"/>
      <w:marBottom w:val="0"/>
      <w:divBdr>
        <w:top w:val="none" w:sz="0" w:space="0" w:color="auto"/>
        <w:left w:val="none" w:sz="0" w:space="0" w:color="auto"/>
        <w:bottom w:val="none" w:sz="0" w:space="0" w:color="auto"/>
        <w:right w:val="none" w:sz="0" w:space="0" w:color="auto"/>
      </w:divBdr>
    </w:div>
    <w:div w:id="1511021049">
      <w:bodyDiv w:val="1"/>
      <w:marLeft w:val="0"/>
      <w:marRight w:val="0"/>
      <w:marTop w:val="0"/>
      <w:marBottom w:val="0"/>
      <w:divBdr>
        <w:top w:val="none" w:sz="0" w:space="0" w:color="auto"/>
        <w:left w:val="none" w:sz="0" w:space="0" w:color="auto"/>
        <w:bottom w:val="none" w:sz="0" w:space="0" w:color="auto"/>
        <w:right w:val="none" w:sz="0" w:space="0" w:color="auto"/>
      </w:divBdr>
    </w:div>
    <w:div w:id="1511211511">
      <w:bodyDiv w:val="1"/>
      <w:marLeft w:val="0"/>
      <w:marRight w:val="0"/>
      <w:marTop w:val="0"/>
      <w:marBottom w:val="0"/>
      <w:divBdr>
        <w:top w:val="none" w:sz="0" w:space="0" w:color="auto"/>
        <w:left w:val="none" w:sz="0" w:space="0" w:color="auto"/>
        <w:bottom w:val="none" w:sz="0" w:space="0" w:color="auto"/>
        <w:right w:val="none" w:sz="0" w:space="0" w:color="auto"/>
      </w:divBdr>
    </w:div>
    <w:div w:id="1517229433">
      <w:bodyDiv w:val="1"/>
      <w:marLeft w:val="0"/>
      <w:marRight w:val="0"/>
      <w:marTop w:val="0"/>
      <w:marBottom w:val="0"/>
      <w:divBdr>
        <w:top w:val="none" w:sz="0" w:space="0" w:color="auto"/>
        <w:left w:val="none" w:sz="0" w:space="0" w:color="auto"/>
        <w:bottom w:val="none" w:sz="0" w:space="0" w:color="auto"/>
        <w:right w:val="none" w:sz="0" w:space="0" w:color="auto"/>
      </w:divBdr>
    </w:div>
    <w:div w:id="1517233033">
      <w:bodyDiv w:val="1"/>
      <w:marLeft w:val="0"/>
      <w:marRight w:val="0"/>
      <w:marTop w:val="0"/>
      <w:marBottom w:val="0"/>
      <w:divBdr>
        <w:top w:val="none" w:sz="0" w:space="0" w:color="auto"/>
        <w:left w:val="none" w:sz="0" w:space="0" w:color="auto"/>
        <w:bottom w:val="none" w:sz="0" w:space="0" w:color="auto"/>
        <w:right w:val="none" w:sz="0" w:space="0" w:color="auto"/>
      </w:divBdr>
    </w:div>
    <w:div w:id="1523593927">
      <w:bodyDiv w:val="1"/>
      <w:marLeft w:val="0"/>
      <w:marRight w:val="0"/>
      <w:marTop w:val="0"/>
      <w:marBottom w:val="0"/>
      <w:divBdr>
        <w:top w:val="none" w:sz="0" w:space="0" w:color="auto"/>
        <w:left w:val="none" w:sz="0" w:space="0" w:color="auto"/>
        <w:bottom w:val="none" w:sz="0" w:space="0" w:color="auto"/>
        <w:right w:val="none" w:sz="0" w:space="0" w:color="auto"/>
      </w:divBdr>
    </w:div>
    <w:div w:id="1527671677">
      <w:bodyDiv w:val="1"/>
      <w:marLeft w:val="0"/>
      <w:marRight w:val="0"/>
      <w:marTop w:val="0"/>
      <w:marBottom w:val="0"/>
      <w:divBdr>
        <w:top w:val="none" w:sz="0" w:space="0" w:color="auto"/>
        <w:left w:val="none" w:sz="0" w:space="0" w:color="auto"/>
        <w:bottom w:val="none" w:sz="0" w:space="0" w:color="auto"/>
        <w:right w:val="none" w:sz="0" w:space="0" w:color="auto"/>
      </w:divBdr>
    </w:div>
    <w:div w:id="1527674881">
      <w:bodyDiv w:val="1"/>
      <w:marLeft w:val="0"/>
      <w:marRight w:val="0"/>
      <w:marTop w:val="0"/>
      <w:marBottom w:val="0"/>
      <w:divBdr>
        <w:top w:val="none" w:sz="0" w:space="0" w:color="auto"/>
        <w:left w:val="none" w:sz="0" w:space="0" w:color="auto"/>
        <w:bottom w:val="none" w:sz="0" w:space="0" w:color="auto"/>
        <w:right w:val="none" w:sz="0" w:space="0" w:color="auto"/>
      </w:divBdr>
    </w:div>
    <w:div w:id="1534880410">
      <w:bodyDiv w:val="1"/>
      <w:marLeft w:val="0"/>
      <w:marRight w:val="0"/>
      <w:marTop w:val="0"/>
      <w:marBottom w:val="0"/>
      <w:divBdr>
        <w:top w:val="none" w:sz="0" w:space="0" w:color="auto"/>
        <w:left w:val="none" w:sz="0" w:space="0" w:color="auto"/>
        <w:bottom w:val="none" w:sz="0" w:space="0" w:color="auto"/>
        <w:right w:val="none" w:sz="0" w:space="0" w:color="auto"/>
      </w:divBdr>
    </w:div>
    <w:div w:id="1538858058">
      <w:bodyDiv w:val="1"/>
      <w:marLeft w:val="0"/>
      <w:marRight w:val="0"/>
      <w:marTop w:val="0"/>
      <w:marBottom w:val="0"/>
      <w:divBdr>
        <w:top w:val="none" w:sz="0" w:space="0" w:color="auto"/>
        <w:left w:val="none" w:sz="0" w:space="0" w:color="auto"/>
        <w:bottom w:val="none" w:sz="0" w:space="0" w:color="auto"/>
        <w:right w:val="none" w:sz="0" w:space="0" w:color="auto"/>
      </w:divBdr>
    </w:div>
    <w:div w:id="1541745755">
      <w:bodyDiv w:val="1"/>
      <w:marLeft w:val="0"/>
      <w:marRight w:val="0"/>
      <w:marTop w:val="0"/>
      <w:marBottom w:val="0"/>
      <w:divBdr>
        <w:top w:val="none" w:sz="0" w:space="0" w:color="auto"/>
        <w:left w:val="none" w:sz="0" w:space="0" w:color="auto"/>
        <w:bottom w:val="none" w:sz="0" w:space="0" w:color="auto"/>
        <w:right w:val="none" w:sz="0" w:space="0" w:color="auto"/>
      </w:divBdr>
    </w:div>
    <w:div w:id="1544949536">
      <w:bodyDiv w:val="1"/>
      <w:marLeft w:val="0"/>
      <w:marRight w:val="0"/>
      <w:marTop w:val="0"/>
      <w:marBottom w:val="0"/>
      <w:divBdr>
        <w:top w:val="none" w:sz="0" w:space="0" w:color="auto"/>
        <w:left w:val="none" w:sz="0" w:space="0" w:color="auto"/>
        <w:bottom w:val="none" w:sz="0" w:space="0" w:color="auto"/>
        <w:right w:val="none" w:sz="0" w:space="0" w:color="auto"/>
      </w:divBdr>
    </w:div>
    <w:div w:id="1555459230">
      <w:bodyDiv w:val="1"/>
      <w:marLeft w:val="0"/>
      <w:marRight w:val="0"/>
      <w:marTop w:val="0"/>
      <w:marBottom w:val="0"/>
      <w:divBdr>
        <w:top w:val="none" w:sz="0" w:space="0" w:color="auto"/>
        <w:left w:val="none" w:sz="0" w:space="0" w:color="auto"/>
        <w:bottom w:val="none" w:sz="0" w:space="0" w:color="auto"/>
        <w:right w:val="none" w:sz="0" w:space="0" w:color="auto"/>
      </w:divBdr>
      <w:divsChild>
        <w:div w:id="200559767">
          <w:marLeft w:val="0"/>
          <w:marRight w:val="0"/>
          <w:marTop w:val="0"/>
          <w:marBottom w:val="0"/>
          <w:divBdr>
            <w:top w:val="none" w:sz="0" w:space="0" w:color="auto"/>
            <w:left w:val="none" w:sz="0" w:space="0" w:color="auto"/>
            <w:bottom w:val="none" w:sz="0" w:space="0" w:color="auto"/>
            <w:right w:val="none" w:sz="0" w:space="0" w:color="auto"/>
          </w:divBdr>
          <w:divsChild>
            <w:div w:id="935820614">
              <w:marLeft w:val="0"/>
              <w:marRight w:val="0"/>
              <w:marTop w:val="0"/>
              <w:marBottom w:val="0"/>
              <w:divBdr>
                <w:top w:val="none" w:sz="0" w:space="0" w:color="auto"/>
                <w:left w:val="none" w:sz="0" w:space="0" w:color="auto"/>
                <w:bottom w:val="single" w:sz="6" w:space="6" w:color="F3F3F5"/>
                <w:right w:val="none" w:sz="0" w:space="0" w:color="auto"/>
              </w:divBdr>
              <w:divsChild>
                <w:div w:id="1960262561">
                  <w:marLeft w:val="0"/>
                  <w:marRight w:val="0"/>
                  <w:marTop w:val="0"/>
                  <w:marBottom w:val="0"/>
                  <w:divBdr>
                    <w:top w:val="none" w:sz="0" w:space="0" w:color="auto"/>
                    <w:left w:val="none" w:sz="0" w:space="0" w:color="auto"/>
                    <w:bottom w:val="none" w:sz="0" w:space="0" w:color="auto"/>
                    <w:right w:val="none" w:sz="0" w:space="0" w:color="auto"/>
                  </w:divBdr>
                  <w:divsChild>
                    <w:div w:id="142136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902374">
          <w:marLeft w:val="0"/>
          <w:marRight w:val="0"/>
          <w:marTop w:val="0"/>
          <w:marBottom w:val="0"/>
          <w:divBdr>
            <w:top w:val="none" w:sz="0" w:space="0" w:color="auto"/>
            <w:left w:val="none" w:sz="0" w:space="0" w:color="auto"/>
            <w:bottom w:val="none" w:sz="0" w:space="0" w:color="auto"/>
            <w:right w:val="none" w:sz="0" w:space="0" w:color="auto"/>
          </w:divBdr>
        </w:div>
      </w:divsChild>
    </w:div>
    <w:div w:id="1572931727">
      <w:bodyDiv w:val="1"/>
      <w:marLeft w:val="0"/>
      <w:marRight w:val="0"/>
      <w:marTop w:val="0"/>
      <w:marBottom w:val="0"/>
      <w:divBdr>
        <w:top w:val="none" w:sz="0" w:space="0" w:color="auto"/>
        <w:left w:val="none" w:sz="0" w:space="0" w:color="auto"/>
        <w:bottom w:val="none" w:sz="0" w:space="0" w:color="auto"/>
        <w:right w:val="none" w:sz="0" w:space="0" w:color="auto"/>
      </w:divBdr>
    </w:div>
    <w:div w:id="1576427340">
      <w:bodyDiv w:val="1"/>
      <w:marLeft w:val="0"/>
      <w:marRight w:val="0"/>
      <w:marTop w:val="0"/>
      <w:marBottom w:val="0"/>
      <w:divBdr>
        <w:top w:val="none" w:sz="0" w:space="0" w:color="auto"/>
        <w:left w:val="none" w:sz="0" w:space="0" w:color="auto"/>
        <w:bottom w:val="none" w:sz="0" w:space="0" w:color="auto"/>
        <w:right w:val="none" w:sz="0" w:space="0" w:color="auto"/>
      </w:divBdr>
    </w:div>
    <w:div w:id="1577129861">
      <w:bodyDiv w:val="1"/>
      <w:marLeft w:val="0"/>
      <w:marRight w:val="0"/>
      <w:marTop w:val="0"/>
      <w:marBottom w:val="0"/>
      <w:divBdr>
        <w:top w:val="none" w:sz="0" w:space="0" w:color="auto"/>
        <w:left w:val="none" w:sz="0" w:space="0" w:color="auto"/>
        <w:bottom w:val="none" w:sz="0" w:space="0" w:color="auto"/>
        <w:right w:val="none" w:sz="0" w:space="0" w:color="auto"/>
      </w:divBdr>
    </w:div>
    <w:div w:id="1580826079">
      <w:bodyDiv w:val="1"/>
      <w:marLeft w:val="0"/>
      <w:marRight w:val="0"/>
      <w:marTop w:val="0"/>
      <w:marBottom w:val="0"/>
      <w:divBdr>
        <w:top w:val="none" w:sz="0" w:space="0" w:color="auto"/>
        <w:left w:val="none" w:sz="0" w:space="0" w:color="auto"/>
        <w:bottom w:val="none" w:sz="0" w:space="0" w:color="auto"/>
        <w:right w:val="none" w:sz="0" w:space="0" w:color="auto"/>
      </w:divBdr>
    </w:div>
    <w:div w:id="1585531596">
      <w:bodyDiv w:val="1"/>
      <w:marLeft w:val="0"/>
      <w:marRight w:val="0"/>
      <w:marTop w:val="0"/>
      <w:marBottom w:val="0"/>
      <w:divBdr>
        <w:top w:val="none" w:sz="0" w:space="0" w:color="auto"/>
        <w:left w:val="none" w:sz="0" w:space="0" w:color="auto"/>
        <w:bottom w:val="none" w:sz="0" w:space="0" w:color="auto"/>
        <w:right w:val="none" w:sz="0" w:space="0" w:color="auto"/>
      </w:divBdr>
    </w:div>
    <w:div w:id="1586376301">
      <w:bodyDiv w:val="1"/>
      <w:marLeft w:val="0"/>
      <w:marRight w:val="0"/>
      <w:marTop w:val="0"/>
      <w:marBottom w:val="0"/>
      <w:divBdr>
        <w:top w:val="none" w:sz="0" w:space="0" w:color="auto"/>
        <w:left w:val="none" w:sz="0" w:space="0" w:color="auto"/>
        <w:bottom w:val="none" w:sz="0" w:space="0" w:color="auto"/>
        <w:right w:val="none" w:sz="0" w:space="0" w:color="auto"/>
      </w:divBdr>
    </w:div>
    <w:div w:id="1588805511">
      <w:bodyDiv w:val="1"/>
      <w:marLeft w:val="0"/>
      <w:marRight w:val="0"/>
      <w:marTop w:val="0"/>
      <w:marBottom w:val="0"/>
      <w:divBdr>
        <w:top w:val="none" w:sz="0" w:space="0" w:color="auto"/>
        <w:left w:val="none" w:sz="0" w:space="0" w:color="auto"/>
        <w:bottom w:val="none" w:sz="0" w:space="0" w:color="auto"/>
        <w:right w:val="none" w:sz="0" w:space="0" w:color="auto"/>
      </w:divBdr>
    </w:div>
    <w:div w:id="1592395126">
      <w:bodyDiv w:val="1"/>
      <w:marLeft w:val="0"/>
      <w:marRight w:val="0"/>
      <w:marTop w:val="0"/>
      <w:marBottom w:val="0"/>
      <w:divBdr>
        <w:top w:val="none" w:sz="0" w:space="0" w:color="auto"/>
        <w:left w:val="none" w:sz="0" w:space="0" w:color="auto"/>
        <w:bottom w:val="none" w:sz="0" w:space="0" w:color="auto"/>
        <w:right w:val="none" w:sz="0" w:space="0" w:color="auto"/>
      </w:divBdr>
    </w:div>
    <w:div w:id="1592663464">
      <w:bodyDiv w:val="1"/>
      <w:marLeft w:val="0"/>
      <w:marRight w:val="0"/>
      <w:marTop w:val="0"/>
      <w:marBottom w:val="0"/>
      <w:divBdr>
        <w:top w:val="none" w:sz="0" w:space="0" w:color="auto"/>
        <w:left w:val="none" w:sz="0" w:space="0" w:color="auto"/>
        <w:bottom w:val="none" w:sz="0" w:space="0" w:color="auto"/>
        <w:right w:val="none" w:sz="0" w:space="0" w:color="auto"/>
      </w:divBdr>
    </w:div>
    <w:div w:id="1594631183">
      <w:bodyDiv w:val="1"/>
      <w:marLeft w:val="0"/>
      <w:marRight w:val="0"/>
      <w:marTop w:val="0"/>
      <w:marBottom w:val="0"/>
      <w:divBdr>
        <w:top w:val="none" w:sz="0" w:space="0" w:color="auto"/>
        <w:left w:val="none" w:sz="0" w:space="0" w:color="auto"/>
        <w:bottom w:val="none" w:sz="0" w:space="0" w:color="auto"/>
        <w:right w:val="none" w:sz="0" w:space="0" w:color="auto"/>
      </w:divBdr>
    </w:div>
    <w:div w:id="1598244916">
      <w:bodyDiv w:val="1"/>
      <w:marLeft w:val="0"/>
      <w:marRight w:val="0"/>
      <w:marTop w:val="0"/>
      <w:marBottom w:val="0"/>
      <w:divBdr>
        <w:top w:val="none" w:sz="0" w:space="0" w:color="auto"/>
        <w:left w:val="none" w:sz="0" w:space="0" w:color="auto"/>
        <w:bottom w:val="none" w:sz="0" w:space="0" w:color="auto"/>
        <w:right w:val="none" w:sz="0" w:space="0" w:color="auto"/>
      </w:divBdr>
    </w:div>
    <w:div w:id="1600329735">
      <w:bodyDiv w:val="1"/>
      <w:marLeft w:val="0"/>
      <w:marRight w:val="0"/>
      <w:marTop w:val="0"/>
      <w:marBottom w:val="0"/>
      <w:divBdr>
        <w:top w:val="none" w:sz="0" w:space="0" w:color="auto"/>
        <w:left w:val="none" w:sz="0" w:space="0" w:color="auto"/>
        <w:bottom w:val="none" w:sz="0" w:space="0" w:color="auto"/>
        <w:right w:val="none" w:sz="0" w:space="0" w:color="auto"/>
      </w:divBdr>
    </w:div>
    <w:div w:id="1603150199">
      <w:bodyDiv w:val="1"/>
      <w:marLeft w:val="0"/>
      <w:marRight w:val="0"/>
      <w:marTop w:val="0"/>
      <w:marBottom w:val="0"/>
      <w:divBdr>
        <w:top w:val="none" w:sz="0" w:space="0" w:color="auto"/>
        <w:left w:val="none" w:sz="0" w:space="0" w:color="auto"/>
        <w:bottom w:val="none" w:sz="0" w:space="0" w:color="auto"/>
        <w:right w:val="none" w:sz="0" w:space="0" w:color="auto"/>
      </w:divBdr>
    </w:div>
    <w:div w:id="1611737002">
      <w:bodyDiv w:val="1"/>
      <w:marLeft w:val="0"/>
      <w:marRight w:val="0"/>
      <w:marTop w:val="0"/>
      <w:marBottom w:val="0"/>
      <w:divBdr>
        <w:top w:val="none" w:sz="0" w:space="0" w:color="auto"/>
        <w:left w:val="none" w:sz="0" w:space="0" w:color="auto"/>
        <w:bottom w:val="none" w:sz="0" w:space="0" w:color="auto"/>
        <w:right w:val="none" w:sz="0" w:space="0" w:color="auto"/>
      </w:divBdr>
    </w:div>
    <w:div w:id="1630087746">
      <w:bodyDiv w:val="1"/>
      <w:marLeft w:val="0"/>
      <w:marRight w:val="0"/>
      <w:marTop w:val="0"/>
      <w:marBottom w:val="0"/>
      <w:divBdr>
        <w:top w:val="none" w:sz="0" w:space="0" w:color="auto"/>
        <w:left w:val="none" w:sz="0" w:space="0" w:color="auto"/>
        <w:bottom w:val="none" w:sz="0" w:space="0" w:color="auto"/>
        <w:right w:val="none" w:sz="0" w:space="0" w:color="auto"/>
      </w:divBdr>
    </w:div>
    <w:div w:id="1663073834">
      <w:bodyDiv w:val="1"/>
      <w:marLeft w:val="0"/>
      <w:marRight w:val="0"/>
      <w:marTop w:val="0"/>
      <w:marBottom w:val="0"/>
      <w:divBdr>
        <w:top w:val="none" w:sz="0" w:space="0" w:color="auto"/>
        <w:left w:val="none" w:sz="0" w:space="0" w:color="auto"/>
        <w:bottom w:val="none" w:sz="0" w:space="0" w:color="auto"/>
        <w:right w:val="none" w:sz="0" w:space="0" w:color="auto"/>
      </w:divBdr>
    </w:div>
    <w:div w:id="1671986732">
      <w:bodyDiv w:val="1"/>
      <w:marLeft w:val="0"/>
      <w:marRight w:val="0"/>
      <w:marTop w:val="0"/>
      <w:marBottom w:val="0"/>
      <w:divBdr>
        <w:top w:val="none" w:sz="0" w:space="0" w:color="auto"/>
        <w:left w:val="none" w:sz="0" w:space="0" w:color="auto"/>
        <w:bottom w:val="none" w:sz="0" w:space="0" w:color="auto"/>
        <w:right w:val="none" w:sz="0" w:space="0" w:color="auto"/>
      </w:divBdr>
    </w:div>
    <w:div w:id="1678456124">
      <w:bodyDiv w:val="1"/>
      <w:marLeft w:val="0"/>
      <w:marRight w:val="0"/>
      <w:marTop w:val="0"/>
      <w:marBottom w:val="0"/>
      <w:divBdr>
        <w:top w:val="none" w:sz="0" w:space="0" w:color="auto"/>
        <w:left w:val="none" w:sz="0" w:space="0" w:color="auto"/>
        <w:bottom w:val="none" w:sz="0" w:space="0" w:color="auto"/>
        <w:right w:val="none" w:sz="0" w:space="0" w:color="auto"/>
      </w:divBdr>
    </w:div>
    <w:div w:id="1692413500">
      <w:bodyDiv w:val="1"/>
      <w:marLeft w:val="0"/>
      <w:marRight w:val="0"/>
      <w:marTop w:val="0"/>
      <w:marBottom w:val="0"/>
      <w:divBdr>
        <w:top w:val="none" w:sz="0" w:space="0" w:color="auto"/>
        <w:left w:val="none" w:sz="0" w:space="0" w:color="auto"/>
        <w:bottom w:val="none" w:sz="0" w:space="0" w:color="auto"/>
        <w:right w:val="none" w:sz="0" w:space="0" w:color="auto"/>
      </w:divBdr>
    </w:div>
    <w:div w:id="1700425994">
      <w:bodyDiv w:val="1"/>
      <w:marLeft w:val="0"/>
      <w:marRight w:val="0"/>
      <w:marTop w:val="0"/>
      <w:marBottom w:val="0"/>
      <w:divBdr>
        <w:top w:val="none" w:sz="0" w:space="0" w:color="auto"/>
        <w:left w:val="none" w:sz="0" w:space="0" w:color="auto"/>
        <w:bottom w:val="none" w:sz="0" w:space="0" w:color="auto"/>
        <w:right w:val="none" w:sz="0" w:space="0" w:color="auto"/>
      </w:divBdr>
    </w:div>
    <w:div w:id="1706759693">
      <w:bodyDiv w:val="1"/>
      <w:marLeft w:val="0"/>
      <w:marRight w:val="0"/>
      <w:marTop w:val="0"/>
      <w:marBottom w:val="0"/>
      <w:divBdr>
        <w:top w:val="none" w:sz="0" w:space="0" w:color="auto"/>
        <w:left w:val="none" w:sz="0" w:space="0" w:color="auto"/>
        <w:bottom w:val="none" w:sz="0" w:space="0" w:color="auto"/>
        <w:right w:val="none" w:sz="0" w:space="0" w:color="auto"/>
      </w:divBdr>
    </w:div>
    <w:div w:id="1713453827">
      <w:bodyDiv w:val="1"/>
      <w:marLeft w:val="0"/>
      <w:marRight w:val="0"/>
      <w:marTop w:val="0"/>
      <w:marBottom w:val="0"/>
      <w:divBdr>
        <w:top w:val="none" w:sz="0" w:space="0" w:color="auto"/>
        <w:left w:val="none" w:sz="0" w:space="0" w:color="auto"/>
        <w:bottom w:val="none" w:sz="0" w:space="0" w:color="auto"/>
        <w:right w:val="none" w:sz="0" w:space="0" w:color="auto"/>
      </w:divBdr>
    </w:div>
    <w:div w:id="1716662788">
      <w:bodyDiv w:val="1"/>
      <w:marLeft w:val="0"/>
      <w:marRight w:val="0"/>
      <w:marTop w:val="0"/>
      <w:marBottom w:val="0"/>
      <w:divBdr>
        <w:top w:val="none" w:sz="0" w:space="0" w:color="auto"/>
        <w:left w:val="none" w:sz="0" w:space="0" w:color="auto"/>
        <w:bottom w:val="none" w:sz="0" w:space="0" w:color="auto"/>
        <w:right w:val="none" w:sz="0" w:space="0" w:color="auto"/>
      </w:divBdr>
    </w:div>
    <w:div w:id="1726099069">
      <w:bodyDiv w:val="1"/>
      <w:marLeft w:val="0"/>
      <w:marRight w:val="0"/>
      <w:marTop w:val="0"/>
      <w:marBottom w:val="0"/>
      <w:divBdr>
        <w:top w:val="none" w:sz="0" w:space="0" w:color="auto"/>
        <w:left w:val="none" w:sz="0" w:space="0" w:color="auto"/>
        <w:bottom w:val="none" w:sz="0" w:space="0" w:color="auto"/>
        <w:right w:val="none" w:sz="0" w:space="0" w:color="auto"/>
      </w:divBdr>
    </w:div>
    <w:div w:id="1729110370">
      <w:bodyDiv w:val="1"/>
      <w:marLeft w:val="0"/>
      <w:marRight w:val="0"/>
      <w:marTop w:val="0"/>
      <w:marBottom w:val="0"/>
      <w:divBdr>
        <w:top w:val="none" w:sz="0" w:space="0" w:color="auto"/>
        <w:left w:val="none" w:sz="0" w:space="0" w:color="auto"/>
        <w:bottom w:val="none" w:sz="0" w:space="0" w:color="auto"/>
        <w:right w:val="none" w:sz="0" w:space="0" w:color="auto"/>
      </w:divBdr>
    </w:div>
    <w:div w:id="1731806579">
      <w:bodyDiv w:val="1"/>
      <w:marLeft w:val="0"/>
      <w:marRight w:val="0"/>
      <w:marTop w:val="0"/>
      <w:marBottom w:val="0"/>
      <w:divBdr>
        <w:top w:val="none" w:sz="0" w:space="0" w:color="auto"/>
        <w:left w:val="none" w:sz="0" w:space="0" w:color="auto"/>
        <w:bottom w:val="none" w:sz="0" w:space="0" w:color="auto"/>
        <w:right w:val="none" w:sz="0" w:space="0" w:color="auto"/>
      </w:divBdr>
    </w:div>
    <w:div w:id="1737895941">
      <w:bodyDiv w:val="1"/>
      <w:marLeft w:val="0"/>
      <w:marRight w:val="0"/>
      <w:marTop w:val="0"/>
      <w:marBottom w:val="0"/>
      <w:divBdr>
        <w:top w:val="none" w:sz="0" w:space="0" w:color="auto"/>
        <w:left w:val="none" w:sz="0" w:space="0" w:color="auto"/>
        <w:bottom w:val="none" w:sz="0" w:space="0" w:color="auto"/>
        <w:right w:val="none" w:sz="0" w:space="0" w:color="auto"/>
      </w:divBdr>
    </w:div>
    <w:div w:id="1745645421">
      <w:bodyDiv w:val="1"/>
      <w:marLeft w:val="0"/>
      <w:marRight w:val="0"/>
      <w:marTop w:val="0"/>
      <w:marBottom w:val="0"/>
      <w:divBdr>
        <w:top w:val="none" w:sz="0" w:space="0" w:color="auto"/>
        <w:left w:val="none" w:sz="0" w:space="0" w:color="auto"/>
        <w:bottom w:val="none" w:sz="0" w:space="0" w:color="auto"/>
        <w:right w:val="none" w:sz="0" w:space="0" w:color="auto"/>
      </w:divBdr>
    </w:div>
    <w:div w:id="1753699451">
      <w:bodyDiv w:val="1"/>
      <w:marLeft w:val="0"/>
      <w:marRight w:val="0"/>
      <w:marTop w:val="0"/>
      <w:marBottom w:val="0"/>
      <w:divBdr>
        <w:top w:val="none" w:sz="0" w:space="0" w:color="auto"/>
        <w:left w:val="none" w:sz="0" w:space="0" w:color="auto"/>
        <w:bottom w:val="none" w:sz="0" w:space="0" w:color="auto"/>
        <w:right w:val="none" w:sz="0" w:space="0" w:color="auto"/>
      </w:divBdr>
    </w:div>
    <w:div w:id="1755514334">
      <w:bodyDiv w:val="1"/>
      <w:marLeft w:val="0"/>
      <w:marRight w:val="0"/>
      <w:marTop w:val="0"/>
      <w:marBottom w:val="0"/>
      <w:divBdr>
        <w:top w:val="none" w:sz="0" w:space="0" w:color="auto"/>
        <w:left w:val="none" w:sz="0" w:space="0" w:color="auto"/>
        <w:bottom w:val="none" w:sz="0" w:space="0" w:color="auto"/>
        <w:right w:val="none" w:sz="0" w:space="0" w:color="auto"/>
      </w:divBdr>
    </w:div>
    <w:div w:id="1758213187">
      <w:bodyDiv w:val="1"/>
      <w:marLeft w:val="0"/>
      <w:marRight w:val="0"/>
      <w:marTop w:val="0"/>
      <w:marBottom w:val="0"/>
      <w:divBdr>
        <w:top w:val="none" w:sz="0" w:space="0" w:color="auto"/>
        <w:left w:val="none" w:sz="0" w:space="0" w:color="auto"/>
        <w:bottom w:val="none" w:sz="0" w:space="0" w:color="auto"/>
        <w:right w:val="none" w:sz="0" w:space="0" w:color="auto"/>
      </w:divBdr>
    </w:div>
    <w:div w:id="1768771730">
      <w:bodyDiv w:val="1"/>
      <w:marLeft w:val="0"/>
      <w:marRight w:val="0"/>
      <w:marTop w:val="0"/>
      <w:marBottom w:val="0"/>
      <w:divBdr>
        <w:top w:val="none" w:sz="0" w:space="0" w:color="auto"/>
        <w:left w:val="none" w:sz="0" w:space="0" w:color="auto"/>
        <w:bottom w:val="none" w:sz="0" w:space="0" w:color="auto"/>
        <w:right w:val="none" w:sz="0" w:space="0" w:color="auto"/>
      </w:divBdr>
    </w:div>
    <w:div w:id="1776629070">
      <w:bodyDiv w:val="1"/>
      <w:marLeft w:val="0"/>
      <w:marRight w:val="0"/>
      <w:marTop w:val="0"/>
      <w:marBottom w:val="0"/>
      <w:divBdr>
        <w:top w:val="none" w:sz="0" w:space="0" w:color="auto"/>
        <w:left w:val="none" w:sz="0" w:space="0" w:color="auto"/>
        <w:bottom w:val="none" w:sz="0" w:space="0" w:color="auto"/>
        <w:right w:val="none" w:sz="0" w:space="0" w:color="auto"/>
      </w:divBdr>
    </w:div>
    <w:div w:id="1781804394">
      <w:bodyDiv w:val="1"/>
      <w:marLeft w:val="0"/>
      <w:marRight w:val="0"/>
      <w:marTop w:val="0"/>
      <w:marBottom w:val="0"/>
      <w:divBdr>
        <w:top w:val="none" w:sz="0" w:space="0" w:color="auto"/>
        <w:left w:val="none" w:sz="0" w:space="0" w:color="auto"/>
        <w:bottom w:val="none" w:sz="0" w:space="0" w:color="auto"/>
        <w:right w:val="none" w:sz="0" w:space="0" w:color="auto"/>
      </w:divBdr>
    </w:div>
    <w:div w:id="1782532064">
      <w:bodyDiv w:val="1"/>
      <w:marLeft w:val="0"/>
      <w:marRight w:val="0"/>
      <w:marTop w:val="0"/>
      <w:marBottom w:val="0"/>
      <w:divBdr>
        <w:top w:val="none" w:sz="0" w:space="0" w:color="auto"/>
        <w:left w:val="none" w:sz="0" w:space="0" w:color="auto"/>
        <w:bottom w:val="none" w:sz="0" w:space="0" w:color="auto"/>
        <w:right w:val="none" w:sz="0" w:space="0" w:color="auto"/>
      </w:divBdr>
    </w:div>
    <w:div w:id="1798406002">
      <w:bodyDiv w:val="1"/>
      <w:marLeft w:val="0"/>
      <w:marRight w:val="0"/>
      <w:marTop w:val="0"/>
      <w:marBottom w:val="0"/>
      <w:divBdr>
        <w:top w:val="none" w:sz="0" w:space="0" w:color="auto"/>
        <w:left w:val="none" w:sz="0" w:space="0" w:color="auto"/>
        <w:bottom w:val="none" w:sz="0" w:space="0" w:color="auto"/>
        <w:right w:val="none" w:sz="0" w:space="0" w:color="auto"/>
      </w:divBdr>
    </w:div>
    <w:div w:id="1799836849">
      <w:bodyDiv w:val="1"/>
      <w:marLeft w:val="0"/>
      <w:marRight w:val="0"/>
      <w:marTop w:val="0"/>
      <w:marBottom w:val="0"/>
      <w:divBdr>
        <w:top w:val="none" w:sz="0" w:space="0" w:color="auto"/>
        <w:left w:val="none" w:sz="0" w:space="0" w:color="auto"/>
        <w:bottom w:val="none" w:sz="0" w:space="0" w:color="auto"/>
        <w:right w:val="none" w:sz="0" w:space="0" w:color="auto"/>
      </w:divBdr>
    </w:div>
    <w:div w:id="1804033011">
      <w:bodyDiv w:val="1"/>
      <w:marLeft w:val="0"/>
      <w:marRight w:val="0"/>
      <w:marTop w:val="0"/>
      <w:marBottom w:val="0"/>
      <w:divBdr>
        <w:top w:val="none" w:sz="0" w:space="0" w:color="auto"/>
        <w:left w:val="none" w:sz="0" w:space="0" w:color="auto"/>
        <w:bottom w:val="none" w:sz="0" w:space="0" w:color="auto"/>
        <w:right w:val="none" w:sz="0" w:space="0" w:color="auto"/>
      </w:divBdr>
    </w:div>
    <w:div w:id="1804889665">
      <w:bodyDiv w:val="1"/>
      <w:marLeft w:val="0"/>
      <w:marRight w:val="0"/>
      <w:marTop w:val="0"/>
      <w:marBottom w:val="0"/>
      <w:divBdr>
        <w:top w:val="none" w:sz="0" w:space="0" w:color="auto"/>
        <w:left w:val="none" w:sz="0" w:space="0" w:color="auto"/>
        <w:bottom w:val="none" w:sz="0" w:space="0" w:color="auto"/>
        <w:right w:val="none" w:sz="0" w:space="0" w:color="auto"/>
      </w:divBdr>
    </w:div>
    <w:div w:id="1808662851">
      <w:bodyDiv w:val="1"/>
      <w:marLeft w:val="0"/>
      <w:marRight w:val="0"/>
      <w:marTop w:val="0"/>
      <w:marBottom w:val="0"/>
      <w:divBdr>
        <w:top w:val="none" w:sz="0" w:space="0" w:color="auto"/>
        <w:left w:val="none" w:sz="0" w:space="0" w:color="auto"/>
        <w:bottom w:val="none" w:sz="0" w:space="0" w:color="auto"/>
        <w:right w:val="none" w:sz="0" w:space="0" w:color="auto"/>
      </w:divBdr>
    </w:div>
    <w:div w:id="1814324298">
      <w:bodyDiv w:val="1"/>
      <w:marLeft w:val="0"/>
      <w:marRight w:val="0"/>
      <w:marTop w:val="0"/>
      <w:marBottom w:val="0"/>
      <w:divBdr>
        <w:top w:val="none" w:sz="0" w:space="0" w:color="auto"/>
        <w:left w:val="none" w:sz="0" w:space="0" w:color="auto"/>
        <w:bottom w:val="none" w:sz="0" w:space="0" w:color="auto"/>
        <w:right w:val="none" w:sz="0" w:space="0" w:color="auto"/>
      </w:divBdr>
    </w:div>
    <w:div w:id="1814642574">
      <w:bodyDiv w:val="1"/>
      <w:marLeft w:val="0"/>
      <w:marRight w:val="0"/>
      <w:marTop w:val="0"/>
      <w:marBottom w:val="0"/>
      <w:divBdr>
        <w:top w:val="none" w:sz="0" w:space="0" w:color="auto"/>
        <w:left w:val="none" w:sz="0" w:space="0" w:color="auto"/>
        <w:bottom w:val="none" w:sz="0" w:space="0" w:color="auto"/>
        <w:right w:val="none" w:sz="0" w:space="0" w:color="auto"/>
      </w:divBdr>
    </w:div>
    <w:div w:id="1818573210">
      <w:bodyDiv w:val="1"/>
      <w:marLeft w:val="0"/>
      <w:marRight w:val="0"/>
      <w:marTop w:val="0"/>
      <w:marBottom w:val="0"/>
      <w:divBdr>
        <w:top w:val="none" w:sz="0" w:space="0" w:color="auto"/>
        <w:left w:val="none" w:sz="0" w:space="0" w:color="auto"/>
        <w:bottom w:val="none" w:sz="0" w:space="0" w:color="auto"/>
        <w:right w:val="none" w:sz="0" w:space="0" w:color="auto"/>
      </w:divBdr>
    </w:div>
    <w:div w:id="1824394041">
      <w:bodyDiv w:val="1"/>
      <w:marLeft w:val="0"/>
      <w:marRight w:val="0"/>
      <w:marTop w:val="0"/>
      <w:marBottom w:val="0"/>
      <w:divBdr>
        <w:top w:val="none" w:sz="0" w:space="0" w:color="auto"/>
        <w:left w:val="none" w:sz="0" w:space="0" w:color="auto"/>
        <w:bottom w:val="none" w:sz="0" w:space="0" w:color="auto"/>
        <w:right w:val="none" w:sz="0" w:space="0" w:color="auto"/>
      </w:divBdr>
    </w:div>
    <w:div w:id="1832871736">
      <w:bodyDiv w:val="1"/>
      <w:marLeft w:val="0"/>
      <w:marRight w:val="0"/>
      <w:marTop w:val="0"/>
      <w:marBottom w:val="0"/>
      <w:divBdr>
        <w:top w:val="none" w:sz="0" w:space="0" w:color="auto"/>
        <w:left w:val="none" w:sz="0" w:space="0" w:color="auto"/>
        <w:bottom w:val="none" w:sz="0" w:space="0" w:color="auto"/>
        <w:right w:val="none" w:sz="0" w:space="0" w:color="auto"/>
      </w:divBdr>
    </w:div>
    <w:div w:id="1833325390">
      <w:bodyDiv w:val="1"/>
      <w:marLeft w:val="0"/>
      <w:marRight w:val="0"/>
      <w:marTop w:val="0"/>
      <w:marBottom w:val="0"/>
      <w:divBdr>
        <w:top w:val="none" w:sz="0" w:space="0" w:color="auto"/>
        <w:left w:val="none" w:sz="0" w:space="0" w:color="auto"/>
        <w:bottom w:val="none" w:sz="0" w:space="0" w:color="auto"/>
        <w:right w:val="none" w:sz="0" w:space="0" w:color="auto"/>
      </w:divBdr>
    </w:div>
    <w:div w:id="1836189653">
      <w:bodyDiv w:val="1"/>
      <w:marLeft w:val="0"/>
      <w:marRight w:val="0"/>
      <w:marTop w:val="0"/>
      <w:marBottom w:val="0"/>
      <w:divBdr>
        <w:top w:val="none" w:sz="0" w:space="0" w:color="auto"/>
        <w:left w:val="none" w:sz="0" w:space="0" w:color="auto"/>
        <w:bottom w:val="none" w:sz="0" w:space="0" w:color="auto"/>
        <w:right w:val="none" w:sz="0" w:space="0" w:color="auto"/>
      </w:divBdr>
    </w:div>
    <w:div w:id="1837181640">
      <w:bodyDiv w:val="1"/>
      <w:marLeft w:val="0"/>
      <w:marRight w:val="0"/>
      <w:marTop w:val="0"/>
      <w:marBottom w:val="0"/>
      <w:divBdr>
        <w:top w:val="none" w:sz="0" w:space="0" w:color="auto"/>
        <w:left w:val="none" w:sz="0" w:space="0" w:color="auto"/>
        <w:bottom w:val="none" w:sz="0" w:space="0" w:color="auto"/>
        <w:right w:val="none" w:sz="0" w:space="0" w:color="auto"/>
      </w:divBdr>
    </w:div>
    <w:div w:id="1841577750">
      <w:bodyDiv w:val="1"/>
      <w:marLeft w:val="0"/>
      <w:marRight w:val="0"/>
      <w:marTop w:val="0"/>
      <w:marBottom w:val="0"/>
      <w:divBdr>
        <w:top w:val="none" w:sz="0" w:space="0" w:color="auto"/>
        <w:left w:val="none" w:sz="0" w:space="0" w:color="auto"/>
        <w:bottom w:val="none" w:sz="0" w:space="0" w:color="auto"/>
        <w:right w:val="none" w:sz="0" w:space="0" w:color="auto"/>
      </w:divBdr>
    </w:div>
    <w:div w:id="1845706795">
      <w:bodyDiv w:val="1"/>
      <w:marLeft w:val="0"/>
      <w:marRight w:val="0"/>
      <w:marTop w:val="0"/>
      <w:marBottom w:val="0"/>
      <w:divBdr>
        <w:top w:val="none" w:sz="0" w:space="0" w:color="auto"/>
        <w:left w:val="none" w:sz="0" w:space="0" w:color="auto"/>
        <w:bottom w:val="none" w:sz="0" w:space="0" w:color="auto"/>
        <w:right w:val="none" w:sz="0" w:space="0" w:color="auto"/>
      </w:divBdr>
    </w:div>
    <w:div w:id="1847789678">
      <w:bodyDiv w:val="1"/>
      <w:marLeft w:val="0"/>
      <w:marRight w:val="0"/>
      <w:marTop w:val="0"/>
      <w:marBottom w:val="0"/>
      <w:divBdr>
        <w:top w:val="none" w:sz="0" w:space="0" w:color="auto"/>
        <w:left w:val="none" w:sz="0" w:space="0" w:color="auto"/>
        <w:bottom w:val="none" w:sz="0" w:space="0" w:color="auto"/>
        <w:right w:val="none" w:sz="0" w:space="0" w:color="auto"/>
      </w:divBdr>
    </w:div>
    <w:div w:id="1852984652">
      <w:bodyDiv w:val="1"/>
      <w:marLeft w:val="0"/>
      <w:marRight w:val="0"/>
      <w:marTop w:val="0"/>
      <w:marBottom w:val="0"/>
      <w:divBdr>
        <w:top w:val="none" w:sz="0" w:space="0" w:color="auto"/>
        <w:left w:val="none" w:sz="0" w:space="0" w:color="auto"/>
        <w:bottom w:val="none" w:sz="0" w:space="0" w:color="auto"/>
        <w:right w:val="none" w:sz="0" w:space="0" w:color="auto"/>
      </w:divBdr>
    </w:div>
    <w:div w:id="1856655702">
      <w:bodyDiv w:val="1"/>
      <w:marLeft w:val="0"/>
      <w:marRight w:val="0"/>
      <w:marTop w:val="0"/>
      <w:marBottom w:val="0"/>
      <w:divBdr>
        <w:top w:val="none" w:sz="0" w:space="0" w:color="auto"/>
        <w:left w:val="none" w:sz="0" w:space="0" w:color="auto"/>
        <w:bottom w:val="none" w:sz="0" w:space="0" w:color="auto"/>
        <w:right w:val="none" w:sz="0" w:space="0" w:color="auto"/>
      </w:divBdr>
    </w:div>
    <w:div w:id="1871599582">
      <w:bodyDiv w:val="1"/>
      <w:marLeft w:val="0"/>
      <w:marRight w:val="0"/>
      <w:marTop w:val="0"/>
      <w:marBottom w:val="0"/>
      <w:divBdr>
        <w:top w:val="none" w:sz="0" w:space="0" w:color="auto"/>
        <w:left w:val="none" w:sz="0" w:space="0" w:color="auto"/>
        <w:bottom w:val="none" w:sz="0" w:space="0" w:color="auto"/>
        <w:right w:val="none" w:sz="0" w:space="0" w:color="auto"/>
      </w:divBdr>
    </w:div>
    <w:div w:id="1875195787">
      <w:bodyDiv w:val="1"/>
      <w:marLeft w:val="0"/>
      <w:marRight w:val="0"/>
      <w:marTop w:val="0"/>
      <w:marBottom w:val="0"/>
      <w:divBdr>
        <w:top w:val="none" w:sz="0" w:space="0" w:color="auto"/>
        <w:left w:val="none" w:sz="0" w:space="0" w:color="auto"/>
        <w:bottom w:val="none" w:sz="0" w:space="0" w:color="auto"/>
        <w:right w:val="none" w:sz="0" w:space="0" w:color="auto"/>
      </w:divBdr>
    </w:div>
    <w:div w:id="1875532976">
      <w:bodyDiv w:val="1"/>
      <w:marLeft w:val="0"/>
      <w:marRight w:val="0"/>
      <w:marTop w:val="0"/>
      <w:marBottom w:val="0"/>
      <w:divBdr>
        <w:top w:val="none" w:sz="0" w:space="0" w:color="auto"/>
        <w:left w:val="none" w:sz="0" w:space="0" w:color="auto"/>
        <w:bottom w:val="none" w:sz="0" w:space="0" w:color="auto"/>
        <w:right w:val="none" w:sz="0" w:space="0" w:color="auto"/>
      </w:divBdr>
    </w:div>
    <w:div w:id="1876694428">
      <w:bodyDiv w:val="1"/>
      <w:marLeft w:val="0"/>
      <w:marRight w:val="0"/>
      <w:marTop w:val="0"/>
      <w:marBottom w:val="0"/>
      <w:divBdr>
        <w:top w:val="none" w:sz="0" w:space="0" w:color="auto"/>
        <w:left w:val="none" w:sz="0" w:space="0" w:color="auto"/>
        <w:bottom w:val="none" w:sz="0" w:space="0" w:color="auto"/>
        <w:right w:val="none" w:sz="0" w:space="0" w:color="auto"/>
      </w:divBdr>
    </w:div>
    <w:div w:id="1884824411">
      <w:bodyDiv w:val="1"/>
      <w:marLeft w:val="0"/>
      <w:marRight w:val="0"/>
      <w:marTop w:val="0"/>
      <w:marBottom w:val="0"/>
      <w:divBdr>
        <w:top w:val="none" w:sz="0" w:space="0" w:color="auto"/>
        <w:left w:val="none" w:sz="0" w:space="0" w:color="auto"/>
        <w:bottom w:val="none" w:sz="0" w:space="0" w:color="auto"/>
        <w:right w:val="none" w:sz="0" w:space="0" w:color="auto"/>
      </w:divBdr>
    </w:div>
    <w:div w:id="1886873552">
      <w:bodyDiv w:val="1"/>
      <w:marLeft w:val="0"/>
      <w:marRight w:val="0"/>
      <w:marTop w:val="0"/>
      <w:marBottom w:val="0"/>
      <w:divBdr>
        <w:top w:val="none" w:sz="0" w:space="0" w:color="auto"/>
        <w:left w:val="none" w:sz="0" w:space="0" w:color="auto"/>
        <w:bottom w:val="none" w:sz="0" w:space="0" w:color="auto"/>
        <w:right w:val="none" w:sz="0" w:space="0" w:color="auto"/>
      </w:divBdr>
    </w:div>
    <w:div w:id="1887720989">
      <w:bodyDiv w:val="1"/>
      <w:marLeft w:val="0"/>
      <w:marRight w:val="0"/>
      <w:marTop w:val="0"/>
      <w:marBottom w:val="0"/>
      <w:divBdr>
        <w:top w:val="none" w:sz="0" w:space="0" w:color="auto"/>
        <w:left w:val="none" w:sz="0" w:space="0" w:color="auto"/>
        <w:bottom w:val="none" w:sz="0" w:space="0" w:color="auto"/>
        <w:right w:val="none" w:sz="0" w:space="0" w:color="auto"/>
      </w:divBdr>
    </w:div>
    <w:div w:id="1892115252">
      <w:bodyDiv w:val="1"/>
      <w:marLeft w:val="0"/>
      <w:marRight w:val="0"/>
      <w:marTop w:val="0"/>
      <w:marBottom w:val="0"/>
      <w:divBdr>
        <w:top w:val="none" w:sz="0" w:space="0" w:color="auto"/>
        <w:left w:val="none" w:sz="0" w:space="0" w:color="auto"/>
        <w:bottom w:val="none" w:sz="0" w:space="0" w:color="auto"/>
        <w:right w:val="none" w:sz="0" w:space="0" w:color="auto"/>
      </w:divBdr>
    </w:div>
    <w:div w:id="1894999530">
      <w:bodyDiv w:val="1"/>
      <w:marLeft w:val="0"/>
      <w:marRight w:val="0"/>
      <w:marTop w:val="0"/>
      <w:marBottom w:val="0"/>
      <w:divBdr>
        <w:top w:val="none" w:sz="0" w:space="0" w:color="auto"/>
        <w:left w:val="none" w:sz="0" w:space="0" w:color="auto"/>
        <w:bottom w:val="none" w:sz="0" w:space="0" w:color="auto"/>
        <w:right w:val="none" w:sz="0" w:space="0" w:color="auto"/>
      </w:divBdr>
    </w:div>
    <w:div w:id="1910144275">
      <w:bodyDiv w:val="1"/>
      <w:marLeft w:val="0"/>
      <w:marRight w:val="0"/>
      <w:marTop w:val="0"/>
      <w:marBottom w:val="0"/>
      <w:divBdr>
        <w:top w:val="none" w:sz="0" w:space="0" w:color="auto"/>
        <w:left w:val="none" w:sz="0" w:space="0" w:color="auto"/>
        <w:bottom w:val="none" w:sz="0" w:space="0" w:color="auto"/>
        <w:right w:val="none" w:sz="0" w:space="0" w:color="auto"/>
      </w:divBdr>
    </w:div>
    <w:div w:id="1928885100">
      <w:bodyDiv w:val="1"/>
      <w:marLeft w:val="0"/>
      <w:marRight w:val="0"/>
      <w:marTop w:val="0"/>
      <w:marBottom w:val="0"/>
      <w:divBdr>
        <w:top w:val="none" w:sz="0" w:space="0" w:color="auto"/>
        <w:left w:val="none" w:sz="0" w:space="0" w:color="auto"/>
        <w:bottom w:val="none" w:sz="0" w:space="0" w:color="auto"/>
        <w:right w:val="none" w:sz="0" w:space="0" w:color="auto"/>
      </w:divBdr>
    </w:div>
    <w:div w:id="1933969141">
      <w:bodyDiv w:val="1"/>
      <w:marLeft w:val="0"/>
      <w:marRight w:val="0"/>
      <w:marTop w:val="0"/>
      <w:marBottom w:val="0"/>
      <w:divBdr>
        <w:top w:val="none" w:sz="0" w:space="0" w:color="auto"/>
        <w:left w:val="none" w:sz="0" w:space="0" w:color="auto"/>
        <w:bottom w:val="none" w:sz="0" w:space="0" w:color="auto"/>
        <w:right w:val="none" w:sz="0" w:space="0" w:color="auto"/>
      </w:divBdr>
    </w:div>
    <w:div w:id="1934972538">
      <w:bodyDiv w:val="1"/>
      <w:marLeft w:val="0"/>
      <w:marRight w:val="0"/>
      <w:marTop w:val="0"/>
      <w:marBottom w:val="0"/>
      <w:divBdr>
        <w:top w:val="none" w:sz="0" w:space="0" w:color="auto"/>
        <w:left w:val="none" w:sz="0" w:space="0" w:color="auto"/>
        <w:bottom w:val="none" w:sz="0" w:space="0" w:color="auto"/>
        <w:right w:val="none" w:sz="0" w:space="0" w:color="auto"/>
      </w:divBdr>
    </w:div>
    <w:div w:id="1946955577">
      <w:bodyDiv w:val="1"/>
      <w:marLeft w:val="0"/>
      <w:marRight w:val="0"/>
      <w:marTop w:val="0"/>
      <w:marBottom w:val="0"/>
      <w:divBdr>
        <w:top w:val="none" w:sz="0" w:space="0" w:color="auto"/>
        <w:left w:val="none" w:sz="0" w:space="0" w:color="auto"/>
        <w:bottom w:val="none" w:sz="0" w:space="0" w:color="auto"/>
        <w:right w:val="none" w:sz="0" w:space="0" w:color="auto"/>
      </w:divBdr>
    </w:div>
    <w:div w:id="1957057597">
      <w:bodyDiv w:val="1"/>
      <w:marLeft w:val="0"/>
      <w:marRight w:val="0"/>
      <w:marTop w:val="0"/>
      <w:marBottom w:val="0"/>
      <w:divBdr>
        <w:top w:val="none" w:sz="0" w:space="0" w:color="auto"/>
        <w:left w:val="none" w:sz="0" w:space="0" w:color="auto"/>
        <w:bottom w:val="none" w:sz="0" w:space="0" w:color="auto"/>
        <w:right w:val="none" w:sz="0" w:space="0" w:color="auto"/>
      </w:divBdr>
    </w:div>
    <w:div w:id="1958828117">
      <w:bodyDiv w:val="1"/>
      <w:marLeft w:val="0"/>
      <w:marRight w:val="0"/>
      <w:marTop w:val="0"/>
      <w:marBottom w:val="0"/>
      <w:divBdr>
        <w:top w:val="none" w:sz="0" w:space="0" w:color="auto"/>
        <w:left w:val="none" w:sz="0" w:space="0" w:color="auto"/>
        <w:bottom w:val="none" w:sz="0" w:space="0" w:color="auto"/>
        <w:right w:val="none" w:sz="0" w:space="0" w:color="auto"/>
      </w:divBdr>
    </w:div>
    <w:div w:id="1960380736">
      <w:bodyDiv w:val="1"/>
      <w:marLeft w:val="0"/>
      <w:marRight w:val="0"/>
      <w:marTop w:val="0"/>
      <w:marBottom w:val="0"/>
      <w:divBdr>
        <w:top w:val="none" w:sz="0" w:space="0" w:color="auto"/>
        <w:left w:val="none" w:sz="0" w:space="0" w:color="auto"/>
        <w:bottom w:val="none" w:sz="0" w:space="0" w:color="auto"/>
        <w:right w:val="none" w:sz="0" w:space="0" w:color="auto"/>
      </w:divBdr>
    </w:div>
    <w:div w:id="1962877830">
      <w:bodyDiv w:val="1"/>
      <w:marLeft w:val="0"/>
      <w:marRight w:val="0"/>
      <w:marTop w:val="0"/>
      <w:marBottom w:val="0"/>
      <w:divBdr>
        <w:top w:val="none" w:sz="0" w:space="0" w:color="auto"/>
        <w:left w:val="none" w:sz="0" w:space="0" w:color="auto"/>
        <w:bottom w:val="none" w:sz="0" w:space="0" w:color="auto"/>
        <w:right w:val="none" w:sz="0" w:space="0" w:color="auto"/>
      </w:divBdr>
    </w:div>
    <w:div w:id="1971008363">
      <w:bodyDiv w:val="1"/>
      <w:marLeft w:val="0"/>
      <w:marRight w:val="0"/>
      <w:marTop w:val="0"/>
      <w:marBottom w:val="0"/>
      <w:divBdr>
        <w:top w:val="none" w:sz="0" w:space="0" w:color="auto"/>
        <w:left w:val="none" w:sz="0" w:space="0" w:color="auto"/>
        <w:bottom w:val="none" w:sz="0" w:space="0" w:color="auto"/>
        <w:right w:val="none" w:sz="0" w:space="0" w:color="auto"/>
      </w:divBdr>
    </w:div>
    <w:div w:id="1975019873">
      <w:bodyDiv w:val="1"/>
      <w:marLeft w:val="0"/>
      <w:marRight w:val="0"/>
      <w:marTop w:val="0"/>
      <w:marBottom w:val="0"/>
      <w:divBdr>
        <w:top w:val="none" w:sz="0" w:space="0" w:color="auto"/>
        <w:left w:val="none" w:sz="0" w:space="0" w:color="auto"/>
        <w:bottom w:val="none" w:sz="0" w:space="0" w:color="auto"/>
        <w:right w:val="none" w:sz="0" w:space="0" w:color="auto"/>
      </w:divBdr>
    </w:div>
    <w:div w:id="1982731774">
      <w:bodyDiv w:val="1"/>
      <w:marLeft w:val="0"/>
      <w:marRight w:val="0"/>
      <w:marTop w:val="0"/>
      <w:marBottom w:val="0"/>
      <w:divBdr>
        <w:top w:val="none" w:sz="0" w:space="0" w:color="auto"/>
        <w:left w:val="none" w:sz="0" w:space="0" w:color="auto"/>
        <w:bottom w:val="none" w:sz="0" w:space="0" w:color="auto"/>
        <w:right w:val="none" w:sz="0" w:space="0" w:color="auto"/>
      </w:divBdr>
    </w:div>
    <w:div w:id="1990548709">
      <w:bodyDiv w:val="1"/>
      <w:marLeft w:val="0"/>
      <w:marRight w:val="0"/>
      <w:marTop w:val="0"/>
      <w:marBottom w:val="0"/>
      <w:divBdr>
        <w:top w:val="none" w:sz="0" w:space="0" w:color="auto"/>
        <w:left w:val="none" w:sz="0" w:space="0" w:color="auto"/>
        <w:bottom w:val="none" w:sz="0" w:space="0" w:color="auto"/>
        <w:right w:val="none" w:sz="0" w:space="0" w:color="auto"/>
      </w:divBdr>
    </w:div>
    <w:div w:id="1993875466">
      <w:bodyDiv w:val="1"/>
      <w:marLeft w:val="0"/>
      <w:marRight w:val="0"/>
      <w:marTop w:val="0"/>
      <w:marBottom w:val="0"/>
      <w:divBdr>
        <w:top w:val="none" w:sz="0" w:space="0" w:color="auto"/>
        <w:left w:val="none" w:sz="0" w:space="0" w:color="auto"/>
        <w:bottom w:val="none" w:sz="0" w:space="0" w:color="auto"/>
        <w:right w:val="none" w:sz="0" w:space="0" w:color="auto"/>
      </w:divBdr>
    </w:div>
    <w:div w:id="2021080655">
      <w:bodyDiv w:val="1"/>
      <w:marLeft w:val="0"/>
      <w:marRight w:val="0"/>
      <w:marTop w:val="0"/>
      <w:marBottom w:val="0"/>
      <w:divBdr>
        <w:top w:val="none" w:sz="0" w:space="0" w:color="auto"/>
        <w:left w:val="none" w:sz="0" w:space="0" w:color="auto"/>
        <w:bottom w:val="none" w:sz="0" w:space="0" w:color="auto"/>
        <w:right w:val="none" w:sz="0" w:space="0" w:color="auto"/>
      </w:divBdr>
    </w:div>
    <w:div w:id="2024236899">
      <w:bodyDiv w:val="1"/>
      <w:marLeft w:val="0"/>
      <w:marRight w:val="0"/>
      <w:marTop w:val="0"/>
      <w:marBottom w:val="0"/>
      <w:divBdr>
        <w:top w:val="none" w:sz="0" w:space="0" w:color="auto"/>
        <w:left w:val="none" w:sz="0" w:space="0" w:color="auto"/>
        <w:bottom w:val="none" w:sz="0" w:space="0" w:color="auto"/>
        <w:right w:val="none" w:sz="0" w:space="0" w:color="auto"/>
      </w:divBdr>
    </w:div>
    <w:div w:id="2041277900">
      <w:bodyDiv w:val="1"/>
      <w:marLeft w:val="0"/>
      <w:marRight w:val="0"/>
      <w:marTop w:val="0"/>
      <w:marBottom w:val="0"/>
      <w:divBdr>
        <w:top w:val="none" w:sz="0" w:space="0" w:color="auto"/>
        <w:left w:val="none" w:sz="0" w:space="0" w:color="auto"/>
        <w:bottom w:val="none" w:sz="0" w:space="0" w:color="auto"/>
        <w:right w:val="none" w:sz="0" w:space="0" w:color="auto"/>
      </w:divBdr>
    </w:div>
    <w:div w:id="2058621693">
      <w:bodyDiv w:val="1"/>
      <w:marLeft w:val="0"/>
      <w:marRight w:val="0"/>
      <w:marTop w:val="0"/>
      <w:marBottom w:val="0"/>
      <w:divBdr>
        <w:top w:val="none" w:sz="0" w:space="0" w:color="auto"/>
        <w:left w:val="none" w:sz="0" w:space="0" w:color="auto"/>
        <w:bottom w:val="none" w:sz="0" w:space="0" w:color="auto"/>
        <w:right w:val="none" w:sz="0" w:space="0" w:color="auto"/>
      </w:divBdr>
    </w:div>
    <w:div w:id="2059695531">
      <w:bodyDiv w:val="1"/>
      <w:marLeft w:val="0"/>
      <w:marRight w:val="0"/>
      <w:marTop w:val="0"/>
      <w:marBottom w:val="0"/>
      <w:divBdr>
        <w:top w:val="none" w:sz="0" w:space="0" w:color="auto"/>
        <w:left w:val="none" w:sz="0" w:space="0" w:color="auto"/>
        <w:bottom w:val="none" w:sz="0" w:space="0" w:color="auto"/>
        <w:right w:val="none" w:sz="0" w:space="0" w:color="auto"/>
      </w:divBdr>
    </w:div>
    <w:div w:id="2062122223">
      <w:bodyDiv w:val="1"/>
      <w:marLeft w:val="0"/>
      <w:marRight w:val="0"/>
      <w:marTop w:val="0"/>
      <w:marBottom w:val="0"/>
      <w:divBdr>
        <w:top w:val="none" w:sz="0" w:space="0" w:color="auto"/>
        <w:left w:val="none" w:sz="0" w:space="0" w:color="auto"/>
        <w:bottom w:val="none" w:sz="0" w:space="0" w:color="auto"/>
        <w:right w:val="none" w:sz="0" w:space="0" w:color="auto"/>
      </w:divBdr>
    </w:div>
    <w:div w:id="2078702837">
      <w:bodyDiv w:val="1"/>
      <w:marLeft w:val="0"/>
      <w:marRight w:val="0"/>
      <w:marTop w:val="0"/>
      <w:marBottom w:val="0"/>
      <w:divBdr>
        <w:top w:val="none" w:sz="0" w:space="0" w:color="auto"/>
        <w:left w:val="none" w:sz="0" w:space="0" w:color="auto"/>
        <w:bottom w:val="none" w:sz="0" w:space="0" w:color="auto"/>
        <w:right w:val="none" w:sz="0" w:space="0" w:color="auto"/>
      </w:divBdr>
    </w:div>
    <w:div w:id="2079329035">
      <w:bodyDiv w:val="1"/>
      <w:marLeft w:val="0"/>
      <w:marRight w:val="0"/>
      <w:marTop w:val="0"/>
      <w:marBottom w:val="0"/>
      <w:divBdr>
        <w:top w:val="none" w:sz="0" w:space="0" w:color="auto"/>
        <w:left w:val="none" w:sz="0" w:space="0" w:color="auto"/>
        <w:bottom w:val="none" w:sz="0" w:space="0" w:color="auto"/>
        <w:right w:val="none" w:sz="0" w:space="0" w:color="auto"/>
      </w:divBdr>
    </w:div>
    <w:div w:id="2087992480">
      <w:bodyDiv w:val="1"/>
      <w:marLeft w:val="0"/>
      <w:marRight w:val="0"/>
      <w:marTop w:val="0"/>
      <w:marBottom w:val="0"/>
      <w:divBdr>
        <w:top w:val="none" w:sz="0" w:space="0" w:color="auto"/>
        <w:left w:val="none" w:sz="0" w:space="0" w:color="auto"/>
        <w:bottom w:val="none" w:sz="0" w:space="0" w:color="auto"/>
        <w:right w:val="none" w:sz="0" w:space="0" w:color="auto"/>
      </w:divBdr>
    </w:div>
    <w:div w:id="2091191080">
      <w:bodyDiv w:val="1"/>
      <w:marLeft w:val="0"/>
      <w:marRight w:val="0"/>
      <w:marTop w:val="0"/>
      <w:marBottom w:val="0"/>
      <w:divBdr>
        <w:top w:val="none" w:sz="0" w:space="0" w:color="auto"/>
        <w:left w:val="none" w:sz="0" w:space="0" w:color="auto"/>
        <w:bottom w:val="none" w:sz="0" w:space="0" w:color="auto"/>
        <w:right w:val="none" w:sz="0" w:space="0" w:color="auto"/>
      </w:divBdr>
    </w:div>
    <w:div w:id="2091536649">
      <w:bodyDiv w:val="1"/>
      <w:marLeft w:val="0"/>
      <w:marRight w:val="0"/>
      <w:marTop w:val="0"/>
      <w:marBottom w:val="0"/>
      <w:divBdr>
        <w:top w:val="none" w:sz="0" w:space="0" w:color="auto"/>
        <w:left w:val="none" w:sz="0" w:space="0" w:color="auto"/>
        <w:bottom w:val="none" w:sz="0" w:space="0" w:color="auto"/>
        <w:right w:val="none" w:sz="0" w:space="0" w:color="auto"/>
      </w:divBdr>
    </w:div>
    <w:div w:id="2092190640">
      <w:bodyDiv w:val="1"/>
      <w:marLeft w:val="0"/>
      <w:marRight w:val="0"/>
      <w:marTop w:val="0"/>
      <w:marBottom w:val="0"/>
      <w:divBdr>
        <w:top w:val="none" w:sz="0" w:space="0" w:color="auto"/>
        <w:left w:val="none" w:sz="0" w:space="0" w:color="auto"/>
        <w:bottom w:val="none" w:sz="0" w:space="0" w:color="auto"/>
        <w:right w:val="none" w:sz="0" w:space="0" w:color="auto"/>
      </w:divBdr>
    </w:div>
    <w:div w:id="2095396808">
      <w:bodyDiv w:val="1"/>
      <w:marLeft w:val="0"/>
      <w:marRight w:val="0"/>
      <w:marTop w:val="0"/>
      <w:marBottom w:val="0"/>
      <w:divBdr>
        <w:top w:val="none" w:sz="0" w:space="0" w:color="auto"/>
        <w:left w:val="none" w:sz="0" w:space="0" w:color="auto"/>
        <w:bottom w:val="none" w:sz="0" w:space="0" w:color="auto"/>
        <w:right w:val="none" w:sz="0" w:space="0" w:color="auto"/>
      </w:divBdr>
    </w:div>
    <w:div w:id="2097245666">
      <w:bodyDiv w:val="1"/>
      <w:marLeft w:val="0"/>
      <w:marRight w:val="0"/>
      <w:marTop w:val="0"/>
      <w:marBottom w:val="0"/>
      <w:divBdr>
        <w:top w:val="none" w:sz="0" w:space="0" w:color="auto"/>
        <w:left w:val="none" w:sz="0" w:space="0" w:color="auto"/>
        <w:bottom w:val="none" w:sz="0" w:space="0" w:color="auto"/>
        <w:right w:val="none" w:sz="0" w:space="0" w:color="auto"/>
      </w:divBdr>
    </w:div>
    <w:div w:id="2105566138">
      <w:bodyDiv w:val="1"/>
      <w:marLeft w:val="0"/>
      <w:marRight w:val="0"/>
      <w:marTop w:val="0"/>
      <w:marBottom w:val="0"/>
      <w:divBdr>
        <w:top w:val="none" w:sz="0" w:space="0" w:color="auto"/>
        <w:left w:val="none" w:sz="0" w:space="0" w:color="auto"/>
        <w:bottom w:val="none" w:sz="0" w:space="0" w:color="auto"/>
        <w:right w:val="none" w:sz="0" w:space="0" w:color="auto"/>
      </w:divBdr>
    </w:div>
    <w:div w:id="2109347842">
      <w:bodyDiv w:val="1"/>
      <w:marLeft w:val="0"/>
      <w:marRight w:val="0"/>
      <w:marTop w:val="0"/>
      <w:marBottom w:val="0"/>
      <w:divBdr>
        <w:top w:val="none" w:sz="0" w:space="0" w:color="auto"/>
        <w:left w:val="none" w:sz="0" w:space="0" w:color="auto"/>
        <w:bottom w:val="none" w:sz="0" w:space="0" w:color="auto"/>
        <w:right w:val="none" w:sz="0" w:space="0" w:color="auto"/>
      </w:divBdr>
    </w:div>
    <w:div w:id="2121489807">
      <w:bodyDiv w:val="1"/>
      <w:marLeft w:val="0"/>
      <w:marRight w:val="0"/>
      <w:marTop w:val="0"/>
      <w:marBottom w:val="0"/>
      <w:divBdr>
        <w:top w:val="none" w:sz="0" w:space="0" w:color="auto"/>
        <w:left w:val="none" w:sz="0" w:space="0" w:color="auto"/>
        <w:bottom w:val="none" w:sz="0" w:space="0" w:color="auto"/>
        <w:right w:val="none" w:sz="0" w:space="0" w:color="auto"/>
      </w:divBdr>
    </w:div>
    <w:div w:id="2123114308">
      <w:bodyDiv w:val="1"/>
      <w:marLeft w:val="0"/>
      <w:marRight w:val="0"/>
      <w:marTop w:val="0"/>
      <w:marBottom w:val="0"/>
      <w:divBdr>
        <w:top w:val="none" w:sz="0" w:space="0" w:color="auto"/>
        <w:left w:val="none" w:sz="0" w:space="0" w:color="auto"/>
        <w:bottom w:val="none" w:sz="0" w:space="0" w:color="auto"/>
        <w:right w:val="none" w:sz="0" w:space="0" w:color="auto"/>
      </w:divBdr>
    </w:div>
    <w:div w:id="2124228987">
      <w:bodyDiv w:val="1"/>
      <w:marLeft w:val="0"/>
      <w:marRight w:val="0"/>
      <w:marTop w:val="0"/>
      <w:marBottom w:val="0"/>
      <w:divBdr>
        <w:top w:val="none" w:sz="0" w:space="0" w:color="auto"/>
        <w:left w:val="none" w:sz="0" w:space="0" w:color="auto"/>
        <w:bottom w:val="none" w:sz="0" w:space="0" w:color="auto"/>
        <w:right w:val="none" w:sz="0" w:space="0" w:color="auto"/>
      </w:divBdr>
    </w:div>
    <w:div w:id="2128311803">
      <w:bodyDiv w:val="1"/>
      <w:marLeft w:val="0"/>
      <w:marRight w:val="0"/>
      <w:marTop w:val="0"/>
      <w:marBottom w:val="0"/>
      <w:divBdr>
        <w:top w:val="none" w:sz="0" w:space="0" w:color="auto"/>
        <w:left w:val="none" w:sz="0" w:space="0" w:color="auto"/>
        <w:bottom w:val="none" w:sz="0" w:space="0" w:color="auto"/>
        <w:right w:val="none" w:sz="0" w:space="0" w:color="auto"/>
      </w:divBdr>
    </w:div>
    <w:div w:id="2130007274">
      <w:bodyDiv w:val="1"/>
      <w:marLeft w:val="0"/>
      <w:marRight w:val="0"/>
      <w:marTop w:val="0"/>
      <w:marBottom w:val="0"/>
      <w:divBdr>
        <w:top w:val="none" w:sz="0" w:space="0" w:color="auto"/>
        <w:left w:val="none" w:sz="0" w:space="0" w:color="auto"/>
        <w:bottom w:val="none" w:sz="0" w:space="0" w:color="auto"/>
        <w:right w:val="none" w:sz="0" w:space="0" w:color="auto"/>
      </w:divBdr>
    </w:div>
    <w:div w:id="21325080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arriagah@uaemex.mx" TargetMode="Externa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E7A0494FD8AEB4D8D9EB02F2B3106EA" ma:contentTypeVersion="2" ma:contentTypeDescription="Create a new document." ma:contentTypeScope="" ma:versionID="ba2ac6af3cabb2394deb6a979d022faa">
  <xsd:schema xmlns:xsd="http://www.w3.org/2001/XMLSchema" xmlns:xs="http://www.w3.org/2001/XMLSchema" xmlns:p="http://schemas.microsoft.com/office/2006/metadata/properties" xmlns:ns3="544cec78-0fc8-41f0-9a16-9709424629ec" targetNamespace="http://schemas.microsoft.com/office/2006/metadata/properties" ma:root="true" ma:fieldsID="228209dae6fd697f48e4efbf55457176" ns3:_="">
    <xsd:import namespace="544cec78-0fc8-41f0-9a16-9709424629ec"/>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4cec78-0fc8-41f0-9a16-9709424629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b:Source>
    <b:Tag>Cre91</b:Tag>
    <b:SourceType>JournalArticle</b:SourceType>
    <b:Guid>{76FC4ADC-6866-044E-98A6-5002C4EC52A4}</b:Guid>
    <b:Author>
      <b:Author>
        <b:NameList>
          <b:Person>
            <b:Last>Crenshaw</b:Last>
            <b:First>Kimberlé</b:First>
          </b:Person>
        </b:NameList>
      </b:Author>
    </b:Author>
    <b:Title>Interseccionalida, Politicas Identitarias, y Violencia Contra Las Mujeres de Color </b:Title>
    <b:JournalName>Stanford Law Revie</b:JournalName>
    <b:Year>1991</b:Year>
    <b:Pages>1.241-1.299</b:Pages>
    <b:RefOrder>10</b:RefOrder>
  </b:Source>
  <b:Source>
    <b:Tag>Han17</b:Tag>
    <b:SourceType>Book</b:SourceType>
    <b:Guid>{42111F12-1FB0-4B8E-99A0-9CBAF037F1E0}</b:Guid>
    <b:Author>
      <b:Author>
        <b:NameList>
          <b:Person>
            <b:Last>Han</b:Last>
            <b:First>Byung-Chul</b:First>
          </b:Person>
        </b:NameList>
      </b:Author>
    </b:Author>
    <b:Title>La expulsión de lo distinto</b:Title>
    <b:Year>2017</b:Year>
    <b:City>Barcelona</b:City>
    <b:Publisher>Herder</b:Publisher>
    <b:RefOrder>21</b:RefOrder>
  </b:Source>
  <b:Source>
    <b:Tag>But21</b:Tag>
    <b:SourceType>Book</b:SourceType>
    <b:Guid>{B3EE8420-F544-42EC-8C38-8324F8A2DCD4}</b:Guid>
    <b:Author>
      <b:Author>
        <b:NameList>
          <b:Person>
            <b:Last>Butler</b:Last>
            <b:First>Judith</b:First>
          </b:Person>
        </b:NameList>
      </b:Author>
    </b:Author>
    <b:Title>La fuerza de la no violencia</b:Title>
    <b:Year>2021</b:Year>
    <b:City>Barcelona</b:City>
    <b:Publisher>Paidós Básica</b:Publisher>
    <b:RefOrder>29</b:RefOrder>
  </b:Source>
  <b:Source>
    <b:Tag>Lin17</b:Tag>
    <b:SourceType>Book</b:SourceType>
    <b:Guid>{B957071A-C3D7-4E2F-A6C5-A375FA9F8A32}</b:Guid>
    <b:Author>
      <b:Author>
        <b:NameList>
          <b:Person>
            <b:Last>Linares</b:Last>
            <b:First>Sebastian</b:First>
          </b:Person>
        </b:NameList>
      </b:Author>
    </b:Author>
    <b:Title>Democracia participativa epistémica</b:Title>
    <b:Year>2017</b:Year>
    <b:City>Madrid</b:City>
    <b:Publisher>Marcial Pons</b:Publisher>
    <b:RefOrder>3</b:RefOrder>
  </b:Source>
  <b:Source>
    <b:Tag>ONU20</b:Tag>
    <b:SourceType>Report</b:SourceType>
    <b:Guid>{E75BB383-2C4A-414D-B13C-2547656259FF}</b:Guid>
    <b:Title>La violencia feminicida en México. Aproximaciones y tendencias</b:Title>
    <b:City>México</b:City>
    <b:Publisher>ONU Mujeres</b:Publisher>
    <b:Year>2020</b:Year>
    <b:Author>
      <b:Author>
        <b:NameList>
          <b:Person>
            <b:Last>ONU MUJERES</b:Last>
          </b:Person>
          <b:Person>
            <b:Last>INMUJERES</b:Last>
          </b:Person>
          <b:Person>
            <b:Last>CONAVID</b:Last>
          </b:Person>
          <b:Person>
            <b:Last>SEGOB</b:Last>
          </b:Person>
        </b:NameList>
      </b:Author>
    </b:Author>
    <b:RefOrder>32</b:RefOrder>
  </b:Source>
  <b:Source>
    <b:Tag>Gra75</b:Tag>
    <b:SourceType>Book</b:SourceType>
    <b:Guid>{AA4F59C6-BDA2-4245-9036-1DBE3A79FAEC}</b:Guid>
    <b:Author>
      <b:Author>
        <b:NameList>
          <b:Person>
            <b:Last>Gramsci</b:Last>
            <b:First>Antonio</b:First>
          </b:Person>
        </b:NameList>
      </b:Author>
    </b:Author>
    <b:Title>Cuadernos de la Carcel</b:Title>
    <b:City>México</b:City>
    <b:Publisher>Juan Pablos Editor</b:Publisher>
    <b:Year>1975</b:Year>
    <b:RefOrder>13</b:RefOrder>
  </b:Source>
  <b:Source>
    <b:Tag>Góm96</b:Tag>
    <b:SourceType>JournalArticle</b:SourceType>
    <b:Guid>{E4D0EED4-4D42-4C4D-82BA-EBDA10977C62}</b:Guid>
    <b:Author>
      <b:Author>
        <b:NameList>
          <b:Person>
            <b:Last>Gómez</b:Last>
            <b:First>Gracia</b:First>
          </b:Person>
        </b:NameList>
      </b:Author>
    </b:Author>
    <b:Title>Reflexiones sobre la evolución burguesa en España. Una aproximación a los orígenes, ideario y práctica del pensaiento liberal. </b:Title>
    <b:JournalName>Brocar</b:JournalName>
    <b:Year>1996</b:Year>
    <b:Pages>327-345</b:Pages>
    <b:RefOrder>16</b:RefOrder>
  </b:Source>
  <b:Source>
    <b:Tag>Ros18</b:Tag>
    <b:SourceType>JournalArticle</b:SourceType>
    <b:Guid>{D8F0BC11-D2A1-DD49-9EFD-B55398F5DAD3}</b:Guid>
    <b:Author>
      <b:Author>
        <b:NameList>
          <b:Person>
            <b:Last>Ros</b:Last>
            <b:First>Javier</b:First>
          </b:Person>
        </b:NameList>
      </b:Author>
    </b:Author>
    <b:Title>La familia como relación social</b:Title>
    <b:JournalName>Correlatos Investigación milti e interdisciplinaria sobre familia </b:JournalName>
    <b:Year>2018</b:Year>
    <b:Pages>12-41</b:Pages>
    <b:RefOrder>24</b:RefOrder>
  </b:Source>
  <b:Source>
    <b:Tag>Gro12</b:Tag>
    <b:SourceType>JournalArticle</b:SourceType>
    <b:Guid>{628E699E-3ABB-D74A-9F70-D3D934E34D22}</b:Guid>
    <b:Author>
      <b:Author>
        <b:NameList>
          <b:Person>
            <b:Last>Grosfoguel</b:Last>
            <b:First>Ramón</b:First>
          </b:Person>
        </b:NameList>
      </b:Author>
    </b:Author>
    <b:Title>El concepto de «racismo» en Michel Foucault y Frantz Fanon: ¿teorizar desde la zona del ser o desde la zona del no-ser?</b:Title>
    <b:JournalName>Tabula Ra. Revista de Humanidades.</b:JournalName>
    <b:Year>2012</b:Year>
    <b:Pages>79-102</b:Pages>
    <b:RefOrder>25</b:RefOrder>
  </b:Source>
  <b:Source>
    <b:Tag>Mor171</b:Tag>
    <b:SourceType>Book</b:SourceType>
    <b:Guid>{7F54EB78-ABBF-AE41-AD74-C620DEF3964C}</b:Guid>
    <b:Author>
      <b:Author>
        <b:NameList>
          <b:Person>
            <b:Last>Moreso</b:Last>
            <b:First>José</b:First>
          </b:Person>
          <b:Person>
            <b:Last>Ferrer</b:Last>
            <b:First>Jordi</b:First>
          </b:Person>
          <b:Person>
            <b:Last>Sgarbi</b:Last>
            <b:First>Adrian</b:First>
          </b:Person>
        </b:NameList>
      </b:Author>
    </b:Author>
    <b:Title>Positivismo Jurídico Lógico-Incluyente</b:Title>
    <b:City>Madrid</b:City>
    <b:Publisher>Marcial Pons</b:Publisher>
    <b:Year>2017</b:Year>
    <b:StateProvince>Madrid</b:StateProvince>
    <b:CountryRegion>España</b:CountryRegion>
    <b:Pages>196</b:Pages>
    <b:RefOrder>4</b:RefOrder>
  </b:Source>
  <b:Source>
    <b:Tag>DOF112</b:Tag>
    <b:SourceType>DocumentFromInternetSite</b:SourceType>
    <b:Guid>{CEC722E2-BEAE-4F0C-B09C-CB2EF9D42AA6}</b:Guid>
    <b:Title>DECRETO por el que se modifica la denominación del Capítulo I del Título Primero y reforma diversos artículos de la Constitución Política de los Estados Unidos Mexicanos.</b:Title>
    <b:Year>2011</b:Year>
    <b:Author>
      <b:Author>
        <b:NameList>
          <b:Person>
            <b:Last>DOF</b:Last>
          </b:Person>
        </b:NameList>
      </b:Author>
    </b:Author>
    <b:InternetSiteTitle>www.dof.gob.mx/nota_detalle.php?codigo=5194486&amp;fecha=10/06/2011</b:InternetSiteTitle>
    <b:Month>Junio </b:Month>
    <b:Day>10</b:Day>
    <b:URL>http://dof.gob.mx/nota_detalle.php?codigo=5194486&amp;fecha=10/06/2011</b:URL>
    <b:RefOrder>1</b:RefOrder>
  </b:Source>
  <b:Source>
    <b:Tag>CPE211</b:Tag>
    <b:SourceType>Book</b:SourceType>
    <b:Guid>{42AB0B00-DE6B-495D-9E05-CC66AB6ACBC6}</b:Guid>
    <b:Title>Constitución Política de los Estados Unidos Mexicanos </b:Title>
    <b:Year>2021</b:Year>
    <b:Author>
      <b:Author>
        <b:NameList>
          <b:Person>
            <b:Last>CPEUM</b:Last>
          </b:Person>
        </b:NameList>
      </b:Author>
    </b:Author>
    <b:City>México</b:City>
    <b:Publisher>Porrúa</b:Publisher>
    <b:RefOrder>34</b:RefOrder>
  </b:Source>
  <b:Source>
    <b:Tag>DOF53</b:Tag>
    <b:SourceType>DocumentFromInternetSite</b:SourceType>
    <b:Guid>{7B397022-3111-4F5B-8DA8-E6BEAFE4981E}</b:Guid>
    <b:Title>DECRETO que reforma los artículos 34 y 115 de la Constitución Política de los Estados Unidos Mexicanos</b:Title>
    <b:Year>1953</b:Year>
    <b:Author>
      <b:Author>
        <b:NameList>
          <b:Person>
            <b:Last>DOF</b:Last>
          </b:Person>
        </b:NameList>
      </b:Author>
    </b:Author>
    <b:InternetSiteTitle>www.dof.gob.mx/nota_to_imagen_fs.php?codnota=4633970&amp;fecha=17/10/1953&amp;cod_diario=199329</b:InternetSiteTitle>
    <b:Month>Octubre</b:Month>
    <b:Day>17</b:Day>
    <b:URL>http://www.dof.gob.mx/nota_to_imagen_fs.php?codnota=4633970&amp;fecha=17/10/1953&amp;cod_diario=199329</b:URL>
    <b:RefOrder>5</b:RefOrder>
  </b:Source>
  <b:Source>
    <b:Tag>DOF06</b:Tag>
    <b:SourceType>DocumentFromInternetSite</b:SourceType>
    <b:Guid>{67109927-D7AC-40FD-9BFD-DF4F3C0F6DDC}</b:Guid>
    <b:Author>
      <b:Author>
        <b:NameList>
          <b:Person>
            <b:Last>DOF</b:Last>
          </b:Person>
        </b:NameList>
      </b:Author>
    </b:Author>
    <b:Title>Ley General para la Igualdad entre Mujeres y Hombres</b:Title>
    <b:InternetSiteTitle>www.dof.gob.mx/nota_detalle.php?codigo=4926719&amp;fecha=02/08/2006</b:InternetSiteTitle>
    <b:Year>2006</b:Year>
    <b:Month>Agosto</b:Month>
    <b:Day>02</b:Day>
    <b:URL>http://dof.gob.mx/nota_detalle.php?codigo=4926719&amp;fecha=02/08/2006</b:URL>
    <b:RefOrder>6</b:RefOrder>
  </b:Source>
  <b:Source>
    <b:Tag>DDH18</b:Tag>
    <b:SourceType>Book</b:SourceType>
    <b:Guid>{9A9BF3C4-944C-4837-8401-6CA9F7EC5684}</b:Guid>
    <b:Title>Catálogo de Calificación e Investigación de Violaciones a Derechos Humanos</b:Title>
    <b:Year>2018</b:Year>
    <b:Author>
      <b:Author>
        <b:NameList>
          <b:Person>
            <b:Last>DDHPO</b:Last>
          </b:Person>
        </b:NameList>
      </b:Author>
    </b:Author>
    <b:City>Oaxaca</b:City>
    <b:Publisher>Defensoría de los Derechos Humanos del Pueblo de Oaxaca</b:Publisher>
    <b:RefOrder>7</b:RefOrder>
  </b:Source>
  <b:Source>
    <b:Tag>COD16</b:Tag>
    <b:SourceType>Book</b:SourceType>
    <b:Guid>{B1A4DC01-F94A-4ED6-BAA6-643DA812AA79}</b:Guid>
    <b:Author>
      <b:Author>
        <b:NameList>
          <b:Person>
            <b:Last>CODHEM</b:Last>
          </b:Person>
        </b:NameList>
      </b:Author>
    </b:Author>
    <b:Title>Catálogo para la Calificación de Violaciones a Derechos Humanos</b:Title>
    <b:Year>2016</b:Year>
    <b:City>Toluca</b:City>
    <b:Publisher>Comisión de Derechos Humanos del Estado de México</b:Publisher>
    <b:RefOrder>8</b:RefOrder>
  </b:Source>
  <b:Source>
    <b:Tag>CDH10</b:Tag>
    <b:SourceType>Book</b:SourceType>
    <b:Guid>{1E1BCF2C-4355-4272-B8EA-C569F42F2AF5}</b:Guid>
    <b:Title>Catálogo para la calificación e investigación a violaciones a derechos humanos  </b:Title>
    <b:Year>2010</b:Year>
    <b:City>México</b:City>
    <b:Publisher>Comisión de Derechos Humanos de la Ciudad de México</b:Publisher>
    <b:Author>
      <b:Author>
        <b:Corporate>CDHCM</b:Corporate>
      </b:Author>
    </b:Author>
    <b:RefOrder>9</b:RefOrder>
  </b:Source>
  <b:Source>
    <b:Tag>DOF051</b:Tag>
    <b:SourceType>DocumentFromInternetSite</b:SourceType>
    <b:Guid>{0A053151-8A52-4269-A663-AD5962C177EB}</b:Guid>
    <b:Title>DECRETO de Promulgación del Estatuto de Roma de la Corte Penal Internacional, adoptado en la ciudad de Roma, el diecisiete de julio de mil novecientos noventa y ocho.</b:Title>
    <b:Year>2005</b:Year>
    <b:Author>
      <b:Author>
        <b:NameList>
          <b:Person>
            <b:Last>DOF</b:Last>
          </b:Person>
        </b:NameList>
      </b:Author>
    </b:Author>
    <b:InternetSiteTitle>www.dof.gob.mx/nota_detalle.php?codigo=2105558&amp;fecha=31/12/2005</b:InternetSiteTitle>
    <b:Month>Diciembre</b:Month>
    <b:Day>31</b:Day>
    <b:URL>http://www.dof.gob.mx/nota_detalle.php?codigo=2105558&amp;fecha=31/12/2005</b:URL>
    <b:RefOrder>11</b:RefOrder>
  </b:Source>
  <b:Source>
    <b:Tag>DOF083</b:Tag>
    <b:SourceType>DocumentFromInternetSite</b:SourceType>
    <b:Guid>{A7010E16-646E-4B62-AEB8-64E29E5A6FBA}</b:Guid>
    <b:Author>
      <b:Author>
        <b:NameList>
          <b:Person>
            <b:Last>DOF</b:Last>
          </b:Person>
        </b:NameList>
      </b:Author>
    </b:Author>
    <b:Title>DECRETO por el que se reforman y adicionan diversas disposiciones de la Constitución Política de los Estados Unidos Mexicanos.</b:Title>
    <b:InternetSiteTitle>www.dof.gob.mx/nota_detalle.php?codigo=5046978&amp;fecha=18/06/2008</b:InternetSiteTitle>
    <b:Year>2008</b:Year>
    <b:Month>Junio</b:Month>
    <b:Day>18</b:Day>
    <b:URL>http://dof.gob.mx/nota_detalle.php?codigo=5046978&amp;fecha=18/06/2008</b:URL>
    <b:RefOrder>12</b:RefOrder>
  </b:Source>
  <b:Source>
    <b:Tag>DOF18</b:Tag>
    <b:SourceType>DocumentFromInternetSite</b:SourceType>
    <b:Guid>{C5B6A81E-C449-4DB6-8729-96ABC02B5677}</b:Guid>
    <b:Author>
      <b:Author>
        <b:NameList>
          <b:Person>
            <b:Last>DOF</b:Last>
          </b:Person>
        </b:NameList>
      </b:Author>
    </b:Author>
    <b:Title> Programa Nacional de Protección a los Derechos del Consumidor </b:Title>
    <b:InternetSiteTitle>www.dof.gob.mx/nota_detalle.php?codigo=5343849&amp;fecha=08/05/2014</b:InternetSiteTitle>
    <b:Year>2018</b:Year>
    <b:URL>http://dof.gob.mx/nota_detalle.php?codigo=5343849&amp;fecha=08/05/2014</b:URL>
    <b:RefOrder>17</b:RefOrder>
  </b:Source>
  <b:Source>
    <b:Tag>Ber10</b:Tag>
    <b:SourceType>JournalArticle</b:SourceType>
    <b:Guid>{DAF1F0FD-684E-43C1-9F19-A4313FB18FDA}</b:Guid>
    <b:Title>La propiedad privada, la monogamia, el patriarcado, la esclavitud y el carácter de producción</b:Title>
    <b:Year>2010</b:Year>
    <b:Author>
      <b:Author>
        <b:NameList>
          <b:Person>
            <b:Last>Bernal</b:Last>
            <b:First>H</b:First>
          </b:Person>
        </b:NameList>
      </b:Author>
    </b:Author>
    <b:JournalName>Nómadas. Critical Journal of Social and Juridical Sciences</b:JournalName>
    <b:Pages>19</b:Pages>
    <b:RefOrder>20</b:RefOrder>
  </b:Source>
  <b:Source>
    <b:Tag>Sca10</b:Tag>
    <b:SourceType>JournalArticle</b:SourceType>
    <b:Guid>{BD86091D-3BFF-48AF-A609-CB02417CB79F}</b:Guid>
    <b:Title>Supuestos, explicaciones y sistemas de creencias: Ciencia, religión</b:Title>
    <b:Year>2010</b:Year>
    <b:Author>
      <b:Author>
        <b:NameList>
          <b:Person>
            <b:Last>Scharrón</b:Last>
            <b:First>María</b:First>
          </b:Person>
        </b:NameList>
      </b:Author>
    </b:Author>
    <b:JournalName>Revista Puertorriqueña de Psicología</b:JournalName>
    <b:Pages>85-112</b:Pages>
    <b:Volume>21</b:Volume>
    <b:RefOrder>22</b:RefOrder>
  </b:Source>
  <b:Source>
    <b:Tag>DOF12</b:Tag>
    <b:SourceType>DocumentFromInternetSite</b:SourceType>
    <b:Guid>{6651B41E-882E-4196-99B6-2122BC89E602}</b:Guid>
    <b:Author>
      <b:Author>
        <b:NameList>
          <b:Person>
            <b:Last>DOF</b:Last>
          </b:Person>
        </b:NameList>
      </b:Author>
    </b:Author>
    <b:Title>Plan Nacional de Desarrollo 2019-2024</b:Title>
    <b:InternetSiteTitle>www.dof.gob.mx/nota_detalle.php?codigo=5565599&amp;fecha=12/07/2019</b:InternetSiteTitle>
    <b:Year>2019-2024</b:Year>
    <b:URL>http://www.dof.gob.mx/nota_detalle.php?codigo=5565599&amp;fecha=12/07/2019</b:URL>
    <b:RefOrder>2</b:RefOrder>
  </b:Source>
  <b:Source>
    <b:Tag>Gue081</b:Tag>
    <b:SourceType>JournalArticle</b:SourceType>
    <b:Guid>{1C8944EA-70D1-3C46-A2EE-3C9C8C26D40A}</b:Guid>
    <b:Author>
      <b:Author>
        <b:NameList>
          <b:Person>
            <b:Last>Guevara</b:Last>
            <b:First>Elsa</b:First>
          </b:Person>
        </b:NameList>
      </b:Author>
    </b:Author>
    <b:Title>La masulinidad desde una perspectiva sociolíca. Una dimensión del orden de género</b:Title>
    <b:JournalName>Sociológica</b:JournalName>
    <b:Year>2008</b:Year>
    <b:Pages>71-92</b:Pages>
    <b:Volume>23</b:Volume>
    <b:Issue>66</b:Issue>
    <b:RefOrder>14</b:RefOrder>
  </b:Source>
  <b:Source>
    <b:Tag>ONU453</b:Tag>
    <b:SourceType>InternetSite</b:SourceType>
    <b:Guid>{A6A04529-D257-7740-A18F-B2D0FD23F9E6}</b:Guid>
    <b:Title>Historia de las Naciones Unidas </b:Title>
    <b:URL>https://www.un.org/es/about-us/history-of-the-un</b:URL>
    <b:Year>1945</b:Year>
    <b:Author>
      <b:Author>
        <b:NameList>
          <b:Person>
            <b:Last>ONU</b:Last>
          </b:Person>
        </b:NameList>
      </b:Author>
    </b:Author>
    <b:RefOrder>15</b:RefOrder>
  </b:Source>
  <b:Source>
    <b:Tag>PNU142</b:Tag>
    <b:SourceType>Book</b:SourceType>
    <b:Guid>{5BCB5312-7720-A645-8498-4A1D8A04E884}</b:Guid>
    <b:Title>Informe sobre Desarrollo Humano 2014 Sostener el Progreso Humano: Reducir vulnerabilidades y construir resiliencia</b:Title>
    <b:Year>2014</b:Year>
    <b:Author>
      <b:Author>
        <b:NameList>
          <b:Person>
            <b:Last>PNUD</b:Last>
          </b:Person>
        </b:NameList>
      </b:Author>
    </b:Author>
    <b:City>Nueva York</b:City>
    <b:Publisher>Programa de las Naciones Unidas para el Desarrollo</b:Publisher>
    <b:RefOrder>18</b:RefOrder>
  </b:Source>
  <b:Source>
    <b:Tag>CEP22</b:Tag>
    <b:SourceType>InternetSite</b:SourceType>
    <b:Guid>{039A1F7F-FD4E-0245-BFAE-CB9C65D54E44}</b:Guid>
    <b:Title>Feminicidio</b:Title>
    <b:Year>2019</b:Year>
    <b:Author>
      <b:Author>
        <b:NameList>
          <b:Person>
            <b:Last>CEPAL</b:Last>
          </b:Person>
        </b:NameList>
      </b:Author>
    </b:Author>
    <b:URL>https://oig.cepal.org/es/indicadores/feminicidio</b:URL>
    <b:RefOrder>26</b:RefOrder>
  </b:Source>
  <b:Source>
    <b:Tag>OAC20</b:Tag>
    <b:SourceType>InternetSite</b:SourceType>
    <b:Guid>{07AB706C-F12C-EB46-BED8-A3AEF02DFB02}</b:Guid>
    <b:Author>
      <b:Author>
        <b:NameList>
          <b:Person>
            <b:Last>OACNUDH para Ámerica Central</b:Last>
          </b:Person>
        </b:NameList>
      </b:Author>
    </b:Author>
    <b:Title>ONU Mujeres y OACNUDH hacen un llamado para acabar con el femicidio</b:Title>
    <b:URL>http://www.oacnudh.org/onu-mujeres-y-oacnudh-hacen-un-llamado-para-acabar-con-el-femicidio/#:~:text=El%20femicidio%2Ffeminicidio%20representa%20la,desigualdad%20entre%20hombres%20y%20mujeres.</b:URL>
    <b:Year>2020</b:Year>
    <b:RefOrder>35</b:RefOrder>
  </b:Source>
  <b:Source>
    <b:Tag>CID22</b:Tag>
    <b:SourceType>InternetSite</b:SourceType>
    <b:Guid>{D2CB5E40-03FF-D745-A2A1-CADE49486EBB}</b:Guid>
    <b:Title>Estadisticas Comisión Interamericana de Derechos Humanos. Peticiones recibidas.</b:Title>
    <b:URL>https://www.oas.org/es/cidh/multimedia/estadisticas/estadisticas.html</b:URL>
    <b:Year>2022</b:Year>
    <b:Author>
      <b:Author>
        <b:Corporate>CIDH</b:Corporate>
      </b:Author>
    </b:Author>
    <b:RefOrder>33</b:RefOrder>
  </b:Source>
  <b:Source>
    <b:Tag>SSP21</b:Tag>
    <b:SourceType>ElectronicSource</b:SourceType>
    <b:Guid>{FAACEE2E-884A-A541-800C-6C1A4CE06276}</b:Guid>
    <b:Title>Información sobre violencia contra las mujeres  Incidencia delictiva y llamadas de  emergencia 9-1-1  Centro Nacional de Información</b:Title>
    <b:Year>2021</b:Year>
    <b:Author>
      <b:Author>
        <b:NameList>
          <b:Person>
            <b:Last>SSPC</b:Last>
          </b:Person>
          <b:Person>
            <b:Last>SESNSP</b:Last>
          </b:Person>
          <b:Person>
            <b:Last>CNI</b:Last>
          </b:Person>
        </b:NameList>
      </b:Author>
    </b:Author>
    <b:City>México</b:City>
    <b:RefOrder>27</b:RefOrder>
  </b:Source>
  <b:Source>
    <b:Tag>OPT22</b:Tag>
    <b:SourceType>InternetSite</b:SourceType>
    <b:Guid>{735BAAA4-8749-2D4F-8CBC-898E7E0831B1}</b:Guid>
    <b:Title>Observatorio de personas trans asesinadas. Cifras absolutas 2008- 2021</b:Title>
    <b:Year>2022</b:Year>
    <b:Author>
      <b:Author>
        <b:NameList>
          <b:Person>
            <b:Last>OPTA</b:Last>
          </b:Person>
        </b:NameList>
      </b:Author>
    </b:Author>
    <b:URL>https://transrespect.org/es/map/trans-murder-monitoring/#</b:URL>
    <b:RefOrder>28</b:RefOrder>
  </b:Source>
  <b:Source>
    <b:Tag>CEP191</b:Tag>
    <b:SourceType>DocumentFromInternetSite</b:SourceType>
    <b:Guid>{A426CBF7-87EF-6447-9B7B-672F9C020F46}</b:Guid>
    <b:Title>Indicadores que visibilizan las brechas de género en el mercado laboral</b:Title>
    <b:URL>https://www.cepal.org/sites/default/files/presentations/mesa_7_i_vaca_t.pdf</b:URL>
    <b:Year>2019</b:Year>
    <b:Author>
      <b:Author>
        <b:NameList>
          <b:Person>
            <b:Last>CEPAL</b:Last>
          </b:Person>
        </b:NameList>
      </b:Author>
    </b:Author>
    <b:RefOrder>30</b:RefOrder>
  </b:Source>
  <b:Source>
    <b:Tag>END16</b:Tag>
    <b:SourceType>DocumentFromInternetSite</b:SourceType>
    <b:Guid>{B903A548-20B8-B544-ABE5-C6B12FA8306F}</b:Guid>
    <b:Author>
      <b:Author>
        <b:NameList>
          <b:Person>
            <b:Last>ENDIREH</b:Last>
          </b:Person>
        </b:NameList>
      </b:Author>
    </b:Author>
    <b:Title>Encuesta Nacional sobre la Dinámica de las Relaciones en los Hogares (ENDIREH) 2016</b:Title>
    <b:URL>https://www.inegi.org.mx/contenidos/programas/endireh/2016/doc/endireh2016_presentacion_ejecutiva.pdf</b:URL>
    <b:Year>2016</b:Year>
    <b:RefOrder>31</b:RefOrder>
  </b:Source>
  <b:Source>
    <b:Tag>Gra96</b:Tag>
    <b:SourceType>JournalArticle</b:SourceType>
    <b:Guid>{F1D47735-ED2A-4BC9-AFEF-86E2C4422C04}</b:Guid>
    <b:Author>
      <b:Author>
        <b:NameList>
          <b:Person>
            <b:Last>Gómez</b:Last>
            <b:First>Gracia</b:First>
          </b:Person>
        </b:NameList>
      </b:Author>
    </b:Author>
    <b:Title>Reflexiones sobre la revolución burguesa en España. Una aproximación a los origenes, ideario y practicas del pensamiento liberal</b:Title>
    <b:JournalName>Brocar 20</b:JournalName>
    <b:Year>1996</b:Year>
    <b:Pages>327-345</b:Pages>
    <b:RefOrder>19</b:RefOrder>
  </b:Source>
  <b:Source>
    <b:Tag>Naz15</b:Tag>
    <b:SourceType>InternetSite</b:SourceType>
    <b:Guid>{5E7A7098-7AD6-4C45-966F-41866D0BB44E}</b:Guid>
    <b:Author>
      <b:Author>
        <b:NameList>
          <b:Person>
            <b:Last>Nazca</b:Last>
            <b:First>Jon</b:First>
          </b:Person>
        </b:NameList>
      </b:Author>
    </b:Author>
    <b:Title>Religiones en el Mundo</b:Title>
    <b:InternetSiteTitle>Infografía: ¿Qué pasará con las religiones y los creyentes en 2050? </b:InternetSiteTitle>
    <b:URL>https://actualidad.rt.com/sociedad/171428-infografia-futuro-religiones-mundo-2050</b:URL>
    <b:Year>2015</b:Year>
    <b:RefOrder>23</b:RefOrder>
  </b:Source>
</b:Sources>
</file>

<file path=customXml/itemProps1.xml><?xml version="1.0" encoding="utf-8"?>
<ds:datastoreItem xmlns:ds="http://schemas.openxmlformats.org/officeDocument/2006/customXml" ds:itemID="{F99B4A90-8338-4535-A6BC-9502D51F0C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4cec78-0fc8-41f0-9a16-9709424629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319DAE-73A2-456F-85AC-BEBCBD39AC6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CBE6A45-2CFB-424E-8645-04D64135C3FB}">
  <ds:schemaRefs>
    <ds:schemaRef ds:uri="http://schemas.microsoft.com/sharepoint/v3/contenttype/forms"/>
  </ds:schemaRefs>
</ds:datastoreItem>
</file>

<file path=customXml/itemProps4.xml><?xml version="1.0" encoding="utf-8"?>
<ds:datastoreItem xmlns:ds="http://schemas.openxmlformats.org/officeDocument/2006/customXml" ds:itemID="{B68E2B2C-BF3A-D841-ADDE-4C7BC5140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22</Pages>
  <Words>7184</Words>
  <Characters>39515</Characters>
  <Application>Microsoft Office Word</Application>
  <DocSecurity>0</DocSecurity>
  <Lines>329</Lines>
  <Paragraphs>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Lazcano Millan</dc:creator>
  <cp:keywords/>
  <dc:description/>
  <cp:lastModifiedBy>Microsoft Office User</cp:lastModifiedBy>
  <cp:revision>7</cp:revision>
  <cp:lastPrinted>2022-02-28T04:27:00Z</cp:lastPrinted>
  <dcterms:created xsi:type="dcterms:W3CDTF">2022-03-02T04:20:00Z</dcterms:created>
  <dcterms:modified xsi:type="dcterms:W3CDTF">2022-03-02T04:44:00Z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0x0101009E7A0494FD8AEB4D8D9EB02F2B3106EA</vt:lpwstr>
  </property>
</Properties>
</file>