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E9C7E73" w14:textId="77777777" w:rsidR="00D21232" w:rsidRDefault="00AC23A9" w:rsidP="00D21232">
      <w:pPr>
        <w:spacing w:after="0" w:line="240" w:lineRule="auto"/>
        <w:ind w:firstLine="0"/>
        <w:jc w:val="center"/>
        <w:rPr>
          <w:rFonts w:ascii="Arial" w:hAnsi="Arial" w:cs="Arial"/>
          <w:b/>
          <w:sz w:val="24"/>
          <w:szCs w:val="24"/>
        </w:rPr>
      </w:pPr>
      <w:r>
        <w:rPr>
          <w:noProof/>
        </w:rPr>
        <w:drawing>
          <wp:anchor distT="0" distB="0" distL="114300" distR="114300" simplePos="0" relativeHeight="251658752" behindDoc="0" locked="0" layoutInCell="1" allowOverlap="1" wp14:anchorId="107ED3E3" wp14:editId="119E9483">
            <wp:simplePos x="0" y="0"/>
            <wp:positionH relativeFrom="margin">
              <wp:posOffset>5175250</wp:posOffset>
            </wp:positionH>
            <wp:positionV relativeFrom="paragraph">
              <wp:posOffset>-447675</wp:posOffset>
            </wp:positionV>
            <wp:extent cx="695325" cy="695325"/>
            <wp:effectExtent l="0" t="0" r="9525" b="9525"/>
            <wp:wrapSquare wrapText="bothSides"/>
            <wp:docPr id="1479660153" name="Imagen 1479660153" descr="Facultad de Ciencias Políticas y Sociales UAEMéx (@UAEMexFCPyS) / Twit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acultad de Ciencias Políticas y Sociales UAEMéx (@UAEMexFCPyS) / Twitter"/>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95325" cy="695325"/>
                    </a:xfrm>
                    <a:prstGeom prst="rect">
                      <a:avLst/>
                    </a:prstGeom>
                    <a:noFill/>
                    <a:ln>
                      <a:noFill/>
                    </a:ln>
                  </pic:spPr>
                </pic:pic>
              </a:graphicData>
            </a:graphic>
            <wp14:sizeRelH relativeFrom="margin">
              <wp14:pctWidth>0</wp14:pctWidth>
            </wp14:sizeRelH>
            <wp14:sizeRelV relativeFrom="margin">
              <wp14:pctHeight>0</wp14:pctHeight>
            </wp14:sizeRelV>
          </wp:anchor>
        </w:drawing>
      </w:r>
      <w:r>
        <w:rPr>
          <w:b/>
          <w:noProof/>
        </w:rPr>
        <w:drawing>
          <wp:anchor distT="0" distB="0" distL="114300" distR="114300" simplePos="0" relativeHeight="251664896" behindDoc="0" locked="0" layoutInCell="1" allowOverlap="1" wp14:anchorId="0A72CD43" wp14:editId="0C407751">
            <wp:simplePos x="0" y="0"/>
            <wp:positionH relativeFrom="column">
              <wp:posOffset>-161925</wp:posOffset>
            </wp:positionH>
            <wp:positionV relativeFrom="paragraph">
              <wp:posOffset>-417195</wp:posOffset>
            </wp:positionV>
            <wp:extent cx="736600" cy="683895"/>
            <wp:effectExtent l="0" t="0" r="6350" b="1905"/>
            <wp:wrapSquare wrapText="bothSides"/>
            <wp:docPr id="1919365794" name="Imagen 1919365794" descr="Logoti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Logotipo&#10;&#10;Descripción generada automáticamente"/>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736600" cy="68389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AC23A9">
        <w:rPr>
          <w:rFonts w:ascii="Arial" w:hAnsi="Arial" w:cs="Arial"/>
          <w:b/>
          <w:sz w:val="24"/>
          <w:szCs w:val="24"/>
        </w:rPr>
        <w:t>UNIVERSIDAD AUTÓNOMA DEL ESTADO DE MÉXICO</w:t>
      </w:r>
    </w:p>
    <w:p w14:paraId="173BA060" w14:textId="0F0504F9" w:rsidR="00AC23A9" w:rsidRPr="00AC23A9" w:rsidRDefault="00AC23A9" w:rsidP="00D21232">
      <w:pPr>
        <w:spacing w:after="0" w:line="240" w:lineRule="auto"/>
        <w:ind w:firstLine="0"/>
        <w:jc w:val="center"/>
        <w:rPr>
          <w:rFonts w:ascii="Arial" w:hAnsi="Arial" w:cs="Arial"/>
          <w:b/>
          <w:sz w:val="24"/>
          <w:szCs w:val="24"/>
        </w:rPr>
      </w:pPr>
      <w:r w:rsidRPr="00AC23A9">
        <w:rPr>
          <w:rFonts w:ascii="Arial" w:hAnsi="Arial" w:cs="Arial"/>
          <w:b/>
          <w:sz w:val="24"/>
          <w:szCs w:val="24"/>
        </w:rPr>
        <w:t>FACULTAD DE CIENCIAS POLÍTICAS Y SOCIALES</w:t>
      </w:r>
    </w:p>
    <w:p w14:paraId="658433CD" w14:textId="77777777" w:rsidR="00AC23A9" w:rsidRPr="00AC23A9" w:rsidRDefault="00AC23A9" w:rsidP="00AC23A9">
      <w:pPr>
        <w:pStyle w:val="Encabezado"/>
        <w:jc w:val="center"/>
        <w:rPr>
          <w:rFonts w:ascii="Arial" w:hAnsi="Arial" w:cs="Arial"/>
        </w:rPr>
      </w:pPr>
      <w:r w:rsidRPr="00AC23A9">
        <w:rPr>
          <w:rFonts w:ascii="Arial" w:hAnsi="Arial" w:cs="Arial"/>
          <w:b/>
          <w:sz w:val="24"/>
          <w:szCs w:val="24"/>
        </w:rPr>
        <w:t>DOCTORADO EN CIENCIAS SOCIALES</w:t>
      </w:r>
    </w:p>
    <w:p w14:paraId="09FE0463" w14:textId="77777777" w:rsidR="00005111" w:rsidRDefault="00005111" w:rsidP="00005111">
      <w:pPr>
        <w:jc w:val="center"/>
        <w:rPr>
          <w:rFonts w:ascii="Arial" w:hAnsi="Arial" w:cs="Arial"/>
          <w:b/>
          <w:bCs/>
          <w:sz w:val="32"/>
          <w:szCs w:val="32"/>
        </w:rPr>
      </w:pPr>
    </w:p>
    <w:p w14:paraId="67D3E9FB" w14:textId="77777777" w:rsidR="00005111" w:rsidRDefault="00005111" w:rsidP="00005111">
      <w:pPr>
        <w:jc w:val="center"/>
        <w:rPr>
          <w:rFonts w:ascii="Arial" w:hAnsi="Arial" w:cs="Arial"/>
          <w:b/>
          <w:bCs/>
          <w:sz w:val="32"/>
          <w:szCs w:val="32"/>
        </w:rPr>
      </w:pPr>
    </w:p>
    <w:p w14:paraId="4A9ED667" w14:textId="77777777" w:rsidR="00005111" w:rsidRDefault="00005111" w:rsidP="00005111">
      <w:pPr>
        <w:jc w:val="center"/>
        <w:rPr>
          <w:rFonts w:ascii="Arial" w:hAnsi="Arial" w:cs="Arial"/>
          <w:b/>
          <w:bCs/>
          <w:sz w:val="32"/>
          <w:szCs w:val="32"/>
        </w:rPr>
      </w:pPr>
    </w:p>
    <w:p w14:paraId="76B702F8" w14:textId="654F4C58" w:rsidR="00005111" w:rsidRPr="000279ED" w:rsidRDefault="000279ED" w:rsidP="000279ED">
      <w:pPr>
        <w:jc w:val="center"/>
        <w:rPr>
          <w:rFonts w:ascii="Arial" w:hAnsi="Arial" w:cs="Arial"/>
          <w:b/>
          <w:bCs/>
          <w:i/>
          <w:iCs/>
          <w:sz w:val="32"/>
          <w:szCs w:val="32"/>
        </w:rPr>
      </w:pPr>
      <w:bookmarkStart w:id="0" w:name="_Hlk74196476"/>
      <w:r w:rsidRPr="000279ED">
        <w:rPr>
          <w:rFonts w:ascii="Arial" w:hAnsi="Arial" w:cs="Arial"/>
          <w:b/>
          <w:bCs/>
          <w:i/>
          <w:iCs/>
          <w:sz w:val="32"/>
          <w:szCs w:val="32"/>
        </w:rPr>
        <w:t>DISPOSITIVOS DE EDUCACIÓN EN EL MEDIO INDÍGENA: SUBJETIVIDADES E IDENTIDADES DOCENTES</w:t>
      </w:r>
    </w:p>
    <w:bookmarkEnd w:id="0"/>
    <w:p w14:paraId="65F9C93F" w14:textId="77777777" w:rsidR="00005111" w:rsidRPr="00B93003" w:rsidRDefault="00005111" w:rsidP="000279ED">
      <w:pPr>
        <w:pStyle w:val="Default"/>
        <w:spacing w:line="360" w:lineRule="auto"/>
        <w:jc w:val="center"/>
        <w:rPr>
          <w:rFonts w:ascii="Arial" w:hAnsi="Arial" w:cs="Arial"/>
          <w:b/>
          <w:bCs/>
          <w:sz w:val="32"/>
          <w:szCs w:val="32"/>
        </w:rPr>
      </w:pPr>
    </w:p>
    <w:p w14:paraId="3AAA581E" w14:textId="77777777" w:rsidR="00005111" w:rsidRPr="00B93003" w:rsidRDefault="00005111" w:rsidP="000279ED">
      <w:pPr>
        <w:pStyle w:val="Default"/>
        <w:spacing w:line="360" w:lineRule="auto"/>
        <w:jc w:val="center"/>
        <w:rPr>
          <w:rFonts w:ascii="Arial" w:hAnsi="Arial" w:cs="Arial"/>
          <w:b/>
          <w:bCs/>
          <w:sz w:val="32"/>
          <w:szCs w:val="32"/>
        </w:rPr>
      </w:pPr>
    </w:p>
    <w:p w14:paraId="340355C2" w14:textId="2480A9BA" w:rsidR="00005111" w:rsidRPr="0098329C" w:rsidRDefault="000279ED" w:rsidP="000279ED">
      <w:pPr>
        <w:pStyle w:val="Default"/>
        <w:spacing w:line="360" w:lineRule="auto"/>
        <w:jc w:val="center"/>
        <w:rPr>
          <w:rFonts w:ascii="Arial" w:hAnsi="Arial" w:cs="Arial"/>
          <w:b/>
          <w:bCs/>
          <w:sz w:val="32"/>
          <w:szCs w:val="32"/>
        </w:rPr>
      </w:pPr>
      <w:r w:rsidRPr="0098329C">
        <w:rPr>
          <w:rFonts w:ascii="Arial" w:hAnsi="Arial" w:cs="Arial"/>
          <w:b/>
          <w:bCs/>
          <w:sz w:val="32"/>
          <w:szCs w:val="32"/>
        </w:rPr>
        <w:t>T E S I S</w:t>
      </w:r>
    </w:p>
    <w:p w14:paraId="0F2B9AD4" w14:textId="77777777" w:rsidR="000279ED" w:rsidRPr="000279ED" w:rsidRDefault="000279ED" w:rsidP="000279ED">
      <w:pPr>
        <w:pStyle w:val="Default"/>
        <w:spacing w:line="360" w:lineRule="auto"/>
        <w:ind w:firstLine="708"/>
        <w:jc w:val="center"/>
        <w:rPr>
          <w:rFonts w:ascii="Arial" w:hAnsi="Arial" w:cs="Arial"/>
          <w:b/>
          <w:bCs/>
          <w:sz w:val="32"/>
          <w:szCs w:val="32"/>
        </w:rPr>
      </w:pPr>
      <w:r w:rsidRPr="000279ED">
        <w:rPr>
          <w:rFonts w:ascii="Arial" w:hAnsi="Arial" w:cs="Arial"/>
          <w:b/>
          <w:bCs/>
          <w:sz w:val="32"/>
          <w:szCs w:val="32"/>
        </w:rPr>
        <w:t xml:space="preserve">QUE PARA OBTENER EL GRADO DE </w:t>
      </w:r>
    </w:p>
    <w:p w14:paraId="2D1F8A51" w14:textId="77777777" w:rsidR="000279ED" w:rsidRDefault="000279ED" w:rsidP="000279ED">
      <w:pPr>
        <w:pStyle w:val="Default"/>
        <w:spacing w:line="360" w:lineRule="auto"/>
        <w:ind w:firstLine="708"/>
        <w:jc w:val="center"/>
        <w:rPr>
          <w:rFonts w:ascii="Arial" w:hAnsi="Arial" w:cs="Arial"/>
          <w:b/>
          <w:bCs/>
          <w:sz w:val="32"/>
          <w:szCs w:val="32"/>
        </w:rPr>
      </w:pPr>
      <w:r>
        <w:rPr>
          <w:rFonts w:ascii="Arial" w:hAnsi="Arial" w:cs="Arial"/>
          <w:b/>
          <w:bCs/>
          <w:sz w:val="32"/>
          <w:szCs w:val="32"/>
        </w:rPr>
        <w:t>DOCTORA EN CIENCIAS SOCIALES</w:t>
      </w:r>
    </w:p>
    <w:p w14:paraId="7EFDCBAA" w14:textId="21E55A2B" w:rsidR="00005111" w:rsidRPr="000279ED" w:rsidRDefault="00005111" w:rsidP="000279ED">
      <w:pPr>
        <w:pStyle w:val="Default"/>
        <w:spacing w:line="360" w:lineRule="auto"/>
        <w:ind w:firstLine="708"/>
        <w:jc w:val="center"/>
        <w:rPr>
          <w:rFonts w:ascii="Arial" w:hAnsi="Arial" w:cs="Arial"/>
          <w:b/>
          <w:bCs/>
          <w:sz w:val="32"/>
          <w:szCs w:val="32"/>
        </w:rPr>
      </w:pPr>
      <w:r w:rsidRPr="000279ED">
        <w:rPr>
          <w:rFonts w:ascii="Arial" w:hAnsi="Arial" w:cs="Arial"/>
          <w:b/>
          <w:bCs/>
          <w:sz w:val="32"/>
          <w:szCs w:val="32"/>
        </w:rPr>
        <w:t>P</w:t>
      </w:r>
      <w:r w:rsidR="000279ED">
        <w:rPr>
          <w:rFonts w:ascii="Arial" w:hAnsi="Arial" w:cs="Arial"/>
          <w:b/>
          <w:bCs/>
          <w:sz w:val="32"/>
          <w:szCs w:val="32"/>
        </w:rPr>
        <w:t xml:space="preserve"> </w:t>
      </w:r>
      <w:r w:rsidRPr="000279ED">
        <w:rPr>
          <w:rFonts w:ascii="Arial" w:hAnsi="Arial" w:cs="Arial"/>
          <w:b/>
          <w:bCs/>
          <w:sz w:val="32"/>
          <w:szCs w:val="32"/>
        </w:rPr>
        <w:t>R</w:t>
      </w:r>
      <w:r w:rsidR="000279ED">
        <w:rPr>
          <w:rFonts w:ascii="Arial" w:hAnsi="Arial" w:cs="Arial"/>
          <w:b/>
          <w:bCs/>
          <w:sz w:val="32"/>
          <w:szCs w:val="32"/>
        </w:rPr>
        <w:t xml:space="preserve"> </w:t>
      </w:r>
      <w:r w:rsidRPr="000279ED">
        <w:rPr>
          <w:rFonts w:ascii="Arial" w:hAnsi="Arial" w:cs="Arial"/>
          <w:b/>
          <w:bCs/>
          <w:sz w:val="32"/>
          <w:szCs w:val="32"/>
        </w:rPr>
        <w:t>E</w:t>
      </w:r>
      <w:r w:rsidR="000279ED">
        <w:rPr>
          <w:rFonts w:ascii="Arial" w:hAnsi="Arial" w:cs="Arial"/>
          <w:b/>
          <w:bCs/>
          <w:sz w:val="32"/>
          <w:szCs w:val="32"/>
        </w:rPr>
        <w:t xml:space="preserve"> </w:t>
      </w:r>
      <w:r w:rsidRPr="000279ED">
        <w:rPr>
          <w:rFonts w:ascii="Arial" w:hAnsi="Arial" w:cs="Arial"/>
          <w:b/>
          <w:bCs/>
          <w:sz w:val="32"/>
          <w:szCs w:val="32"/>
        </w:rPr>
        <w:t>S</w:t>
      </w:r>
      <w:r w:rsidR="000279ED">
        <w:rPr>
          <w:rFonts w:ascii="Arial" w:hAnsi="Arial" w:cs="Arial"/>
          <w:b/>
          <w:bCs/>
          <w:sz w:val="32"/>
          <w:szCs w:val="32"/>
        </w:rPr>
        <w:t xml:space="preserve"> </w:t>
      </w:r>
      <w:r w:rsidRPr="000279ED">
        <w:rPr>
          <w:rFonts w:ascii="Arial" w:hAnsi="Arial" w:cs="Arial"/>
          <w:b/>
          <w:bCs/>
          <w:sz w:val="32"/>
          <w:szCs w:val="32"/>
        </w:rPr>
        <w:t>E</w:t>
      </w:r>
      <w:r w:rsidR="000279ED">
        <w:rPr>
          <w:rFonts w:ascii="Arial" w:hAnsi="Arial" w:cs="Arial"/>
          <w:b/>
          <w:bCs/>
          <w:sz w:val="32"/>
          <w:szCs w:val="32"/>
        </w:rPr>
        <w:t xml:space="preserve"> </w:t>
      </w:r>
      <w:r w:rsidRPr="000279ED">
        <w:rPr>
          <w:rFonts w:ascii="Arial" w:hAnsi="Arial" w:cs="Arial"/>
          <w:b/>
          <w:bCs/>
          <w:sz w:val="32"/>
          <w:szCs w:val="32"/>
        </w:rPr>
        <w:t>N</w:t>
      </w:r>
      <w:r w:rsidR="000279ED">
        <w:rPr>
          <w:rFonts w:ascii="Arial" w:hAnsi="Arial" w:cs="Arial"/>
          <w:b/>
          <w:bCs/>
          <w:sz w:val="32"/>
          <w:szCs w:val="32"/>
        </w:rPr>
        <w:t xml:space="preserve"> </w:t>
      </w:r>
      <w:r w:rsidRPr="000279ED">
        <w:rPr>
          <w:rFonts w:ascii="Arial" w:hAnsi="Arial" w:cs="Arial"/>
          <w:b/>
          <w:bCs/>
          <w:sz w:val="32"/>
          <w:szCs w:val="32"/>
        </w:rPr>
        <w:t>T</w:t>
      </w:r>
      <w:r w:rsidR="000279ED">
        <w:rPr>
          <w:rFonts w:ascii="Arial" w:hAnsi="Arial" w:cs="Arial"/>
          <w:b/>
          <w:bCs/>
          <w:sz w:val="32"/>
          <w:szCs w:val="32"/>
        </w:rPr>
        <w:t xml:space="preserve"> </w:t>
      </w:r>
      <w:r w:rsidRPr="000279ED">
        <w:rPr>
          <w:rFonts w:ascii="Arial" w:hAnsi="Arial" w:cs="Arial"/>
          <w:b/>
          <w:bCs/>
          <w:sz w:val="32"/>
          <w:szCs w:val="32"/>
        </w:rPr>
        <w:t>A</w:t>
      </w:r>
    </w:p>
    <w:p w14:paraId="697B30F1" w14:textId="52842639" w:rsidR="00005111" w:rsidRPr="00B93003" w:rsidRDefault="000279ED" w:rsidP="000279ED">
      <w:pPr>
        <w:pStyle w:val="Default"/>
        <w:spacing w:line="360" w:lineRule="auto"/>
        <w:jc w:val="center"/>
        <w:rPr>
          <w:rFonts w:ascii="Arial" w:hAnsi="Arial" w:cs="Arial"/>
          <w:b/>
          <w:bCs/>
          <w:sz w:val="32"/>
          <w:szCs w:val="32"/>
        </w:rPr>
      </w:pPr>
      <w:r w:rsidRPr="00B93003">
        <w:rPr>
          <w:rFonts w:ascii="Arial" w:hAnsi="Arial" w:cs="Arial"/>
          <w:b/>
          <w:bCs/>
          <w:sz w:val="32"/>
          <w:szCs w:val="32"/>
        </w:rPr>
        <w:t>GRISELDA REYES ROJO</w:t>
      </w:r>
    </w:p>
    <w:p w14:paraId="361174E1" w14:textId="77777777" w:rsidR="00005111" w:rsidRPr="00B93003" w:rsidRDefault="00005111" w:rsidP="00005111">
      <w:pPr>
        <w:pStyle w:val="Default"/>
        <w:jc w:val="center"/>
        <w:rPr>
          <w:rFonts w:ascii="Arial" w:hAnsi="Arial" w:cs="Arial"/>
          <w:b/>
          <w:bCs/>
          <w:sz w:val="32"/>
          <w:szCs w:val="32"/>
        </w:rPr>
      </w:pPr>
    </w:p>
    <w:p w14:paraId="56BDA1B8" w14:textId="77777777" w:rsidR="00005111" w:rsidRPr="00B93003" w:rsidRDefault="00005111" w:rsidP="00005111">
      <w:pPr>
        <w:pStyle w:val="Default"/>
        <w:jc w:val="center"/>
        <w:rPr>
          <w:rFonts w:ascii="Arial" w:hAnsi="Arial" w:cs="Arial"/>
          <w:b/>
          <w:bCs/>
          <w:sz w:val="32"/>
          <w:szCs w:val="32"/>
        </w:rPr>
      </w:pPr>
    </w:p>
    <w:p w14:paraId="365EC50D" w14:textId="77777777" w:rsidR="00005111" w:rsidRPr="00B93003" w:rsidRDefault="00005111" w:rsidP="00005111">
      <w:pPr>
        <w:pStyle w:val="Default"/>
        <w:jc w:val="center"/>
        <w:rPr>
          <w:rFonts w:ascii="Arial" w:hAnsi="Arial" w:cs="Arial"/>
          <w:b/>
          <w:bCs/>
          <w:sz w:val="32"/>
          <w:szCs w:val="32"/>
        </w:rPr>
      </w:pPr>
    </w:p>
    <w:p w14:paraId="09127CF8" w14:textId="77777777" w:rsidR="00005111" w:rsidRDefault="00005111" w:rsidP="00005111">
      <w:pPr>
        <w:pStyle w:val="Default"/>
        <w:jc w:val="center"/>
        <w:rPr>
          <w:rFonts w:ascii="Arial" w:hAnsi="Arial" w:cs="Arial"/>
          <w:b/>
          <w:bCs/>
          <w:sz w:val="32"/>
          <w:szCs w:val="32"/>
        </w:rPr>
      </w:pPr>
    </w:p>
    <w:p w14:paraId="2466BB3D" w14:textId="586754E8" w:rsidR="000279ED" w:rsidRPr="00B93003" w:rsidRDefault="000279ED" w:rsidP="00005111">
      <w:pPr>
        <w:pStyle w:val="Default"/>
        <w:jc w:val="center"/>
        <w:rPr>
          <w:rFonts w:ascii="Arial" w:hAnsi="Arial" w:cs="Arial"/>
          <w:b/>
          <w:bCs/>
          <w:sz w:val="32"/>
          <w:szCs w:val="32"/>
        </w:rPr>
      </w:pPr>
      <w:r>
        <w:rPr>
          <w:rFonts w:ascii="Arial" w:hAnsi="Arial" w:cs="Arial"/>
          <w:b/>
          <w:bCs/>
          <w:sz w:val="32"/>
          <w:szCs w:val="32"/>
        </w:rPr>
        <w:t xml:space="preserve">DIRECTORA: </w:t>
      </w:r>
      <w:r w:rsidRPr="00B93003">
        <w:rPr>
          <w:rFonts w:ascii="Arial" w:hAnsi="Arial" w:cs="Arial"/>
          <w:b/>
          <w:bCs/>
          <w:sz w:val="30"/>
          <w:szCs w:val="30"/>
        </w:rPr>
        <w:t>DRA. MARTHA ELIZABETH ZANATTA COLÍN</w:t>
      </w:r>
    </w:p>
    <w:p w14:paraId="2550DA83" w14:textId="77777777" w:rsidR="00005111" w:rsidRPr="00B93003" w:rsidRDefault="00005111" w:rsidP="00005111">
      <w:pPr>
        <w:pStyle w:val="Default"/>
        <w:jc w:val="center"/>
        <w:rPr>
          <w:rFonts w:ascii="Arial" w:hAnsi="Arial" w:cs="Arial"/>
          <w:b/>
          <w:bCs/>
          <w:sz w:val="32"/>
          <w:szCs w:val="32"/>
        </w:rPr>
      </w:pPr>
    </w:p>
    <w:p w14:paraId="29DB91B5" w14:textId="77777777" w:rsidR="00005111" w:rsidRPr="00B93003" w:rsidRDefault="00005111" w:rsidP="00005111">
      <w:pPr>
        <w:pStyle w:val="Default"/>
        <w:jc w:val="center"/>
        <w:rPr>
          <w:rFonts w:ascii="Arial" w:hAnsi="Arial" w:cs="Arial"/>
          <w:b/>
          <w:bCs/>
          <w:sz w:val="32"/>
          <w:szCs w:val="32"/>
        </w:rPr>
      </w:pPr>
    </w:p>
    <w:p w14:paraId="63CD17F8" w14:textId="4E1D7CD4" w:rsidR="00005111" w:rsidRDefault="00005111" w:rsidP="00005111">
      <w:pPr>
        <w:pStyle w:val="Default"/>
        <w:jc w:val="center"/>
        <w:rPr>
          <w:rFonts w:ascii="Arial" w:eastAsia="Times" w:hAnsi="Arial" w:cs="Arial"/>
          <w:b/>
          <w:bCs/>
          <w:sz w:val="30"/>
          <w:szCs w:val="30"/>
        </w:rPr>
      </w:pPr>
    </w:p>
    <w:p w14:paraId="5C4AB4E5" w14:textId="390A93E7" w:rsidR="00005111" w:rsidRDefault="00005111" w:rsidP="00005111">
      <w:pPr>
        <w:pStyle w:val="Default"/>
        <w:jc w:val="center"/>
        <w:rPr>
          <w:rFonts w:ascii="Arial" w:eastAsia="Times" w:hAnsi="Arial" w:cs="Arial"/>
          <w:b/>
          <w:bCs/>
          <w:sz w:val="30"/>
          <w:szCs w:val="30"/>
        </w:rPr>
      </w:pPr>
    </w:p>
    <w:p w14:paraId="65D8CF2C" w14:textId="4990A50C" w:rsidR="00005111" w:rsidRDefault="00005111" w:rsidP="00005111">
      <w:pPr>
        <w:pStyle w:val="Default"/>
        <w:jc w:val="center"/>
        <w:rPr>
          <w:rFonts w:ascii="Arial" w:eastAsia="Times" w:hAnsi="Arial" w:cs="Arial"/>
          <w:b/>
          <w:bCs/>
          <w:sz w:val="30"/>
          <w:szCs w:val="30"/>
        </w:rPr>
      </w:pPr>
    </w:p>
    <w:p w14:paraId="4D18A3F0" w14:textId="4555FB37" w:rsidR="00005111" w:rsidRDefault="00005111" w:rsidP="00005111">
      <w:pPr>
        <w:pStyle w:val="Default"/>
        <w:jc w:val="center"/>
        <w:rPr>
          <w:rFonts w:ascii="Arial" w:eastAsia="Times" w:hAnsi="Arial" w:cs="Arial"/>
          <w:b/>
          <w:bCs/>
          <w:sz w:val="30"/>
          <w:szCs w:val="30"/>
        </w:rPr>
      </w:pPr>
    </w:p>
    <w:p w14:paraId="24EC4911" w14:textId="66287BB4" w:rsidR="00005111" w:rsidRDefault="000279ED" w:rsidP="00D21232">
      <w:pPr>
        <w:pStyle w:val="Default"/>
        <w:ind w:firstLine="0"/>
        <w:rPr>
          <w:rFonts w:ascii="Arial" w:eastAsia="Times" w:hAnsi="Arial" w:cs="Arial"/>
          <w:b/>
          <w:bCs/>
          <w:sz w:val="30"/>
          <w:szCs w:val="30"/>
        </w:rPr>
      </w:pPr>
      <w:r>
        <w:rPr>
          <w:rFonts w:ascii="Arial" w:eastAsia="Times" w:hAnsi="Arial" w:cs="Arial"/>
          <w:b/>
          <w:bCs/>
          <w:sz w:val="30"/>
          <w:szCs w:val="30"/>
        </w:rPr>
        <w:t xml:space="preserve">TOLUCA, ESTADO DE MÉXICO              </w:t>
      </w:r>
      <w:r w:rsidR="007D08C3">
        <w:rPr>
          <w:rFonts w:ascii="Arial" w:eastAsia="Times" w:hAnsi="Arial" w:cs="Arial"/>
          <w:b/>
          <w:bCs/>
          <w:sz w:val="30"/>
          <w:szCs w:val="30"/>
        </w:rPr>
        <w:t xml:space="preserve">OCTUBRE </w:t>
      </w:r>
      <w:r>
        <w:rPr>
          <w:rFonts w:ascii="Arial" w:eastAsia="Times" w:hAnsi="Arial" w:cs="Arial"/>
          <w:b/>
          <w:bCs/>
          <w:sz w:val="30"/>
          <w:szCs w:val="30"/>
        </w:rPr>
        <w:t xml:space="preserve">DE 2023                                  </w:t>
      </w:r>
    </w:p>
    <w:p w14:paraId="55DC69EB" w14:textId="77777777" w:rsidR="000279ED" w:rsidRDefault="000279ED" w:rsidP="000279ED">
      <w:pPr>
        <w:pStyle w:val="Default"/>
        <w:rPr>
          <w:rFonts w:ascii="Arial" w:eastAsia="Times" w:hAnsi="Arial" w:cs="Arial"/>
          <w:b/>
          <w:bCs/>
          <w:sz w:val="30"/>
          <w:szCs w:val="30"/>
        </w:rPr>
      </w:pPr>
    </w:p>
    <w:sdt>
      <w:sdtPr>
        <w:rPr>
          <w:rFonts w:asciiTheme="minorHAnsi" w:eastAsiaTheme="minorEastAsia" w:hAnsiTheme="minorHAnsi" w:cstheme="minorBidi"/>
          <w:color w:val="auto"/>
          <w:sz w:val="22"/>
          <w:szCs w:val="22"/>
          <w:lang w:val="es-ES" w:eastAsia="en-US"/>
        </w:rPr>
        <w:id w:val="86276527"/>
        <w:docPartObj>
          <w:docPartGallery w:val="Table of Contents"/>
          <w:docPartUnique/>
        </w:docPartObj>
      </w:sdtPr>
      <w:sdtEndPr>
        <w:rPr>
          <w:b/>
          <w:bCs/>
        </w:rPr>
      </w:sdtEndPr>
      <w:sdtContent>
        <w:p w14:paraId="42095F71" w14:textId="3F7EE7DF" w:rsidR="00005111" w:rsidRPr="004C13D4" w:rsidRDefault="00005111" w:rsidP="007D08C3">
          <w:pPr>
            <w:pStyle w:val="TtuloTDC"/>
            <w:ind w:firstLine="0"/>
            <w:rPr>
              <w:rFonts w:ascii="Arial" w:hAnsi="Arial" w:cs="Arial"/>
              <w:color w:val="auto"/>
            </w:rPr>
          </w:pPr>
          <w:r w:rsidRPr="004C13D4">
            <w:rPr>
              <w:rFonts w:ascii="Arial" w:hAnsi="Arial" w:cs="Arial"/>
              <w:color w:val="auto"/>
              <w:lang w:val="es-ES"/>
            </w:rPr>
            <w:t>Contenido</w:t>
          </w:r>
        </w:p>
        <w:p w14:paraId="64133419" w14:textId="3568177B" w:rsidR="00826AEE" w:rsidRDefault="00005111" w:rsidP="007D08C3">
          <w:pPr>
            <w:pStyle w:val="TDC1"/>
            <w:tabs>
              <w:tab w:val="right" w:leader="dot" w:pos="9350"/>
            </w:tabs>
            <w:ind w:firstLine="0"/>
            <w:rPr>
              <w:rFonts w:cstheme="minorBidi"/>
              <w:b w:val="0"/>
              <w:bCs w:val="0"/>
              <w:noProof/>
              <w:kern w:val="2"/>
              <w:sz w:val="22"/>
              <w:szCs w:val="22"/>
              <w:lang w:eastAsia="es-MX"/>
              <w14:ligatures w14:val="standardContextual"/>
            </w:rPr>
          </w:pPr>
          <w:r>
            <w:fldChar w:fldCharType="begin"/>
          </w:r>
          <w:r>
            <w:instrText xml:space="preserve"> TOC \o "1-3" \h \z \u </w:instrText>
          </w:r>
          <w:r>
            <w:fldChar w:fldCharType="separate"/>
          </w:r>
          <w:hyperlink w:anchor="_Toc155891726" w:history="1">
            <w:r w:rsidR="00826AEE" w:rsidRPr="00965293">
              <w:rPr>
                <w:rStyle w:val="Hipervnculo"/>
                <w:rFonts w:ascii="Arial" w:hAnsi="Arial" w:cs="Arial"/>
                <w:noProof/>
              </w:rPr>
              <w:t>Presentación</w:t>
            </w:r>
            <w:r w:rsidR="00826AEE">
              <w:rPr>
                <w:noProof/>
                <w:webHidden/>
              </w:rPr>
              <w:tab/>
            </w:r>
            <w:r w:rsidR="00826AEE">
              <w:rPr>
                <w:noProof/>
                <w:webHidden/>
              </w:rPr>
              <w:fldChar w:fldCharType="begin"/>
            </w:r>
            <w:r w:rsidR="00826AEE">
              <w:rPr>
                <w:noProof/>
                <w:webHidden/>
              </w:rPr>
              <w:instrText xml:space="preserve"> PAGEREF _Toc155891726 \h </w:instrText>
            </w:r>
            <w:r w:rsidR="00826AEE">
              <w:rPr>
                <w:noProof/>
                <w:webHidden/>
              </w:rPr>
            </w:r>
            <w:r w:rsidR="00826AEE">
              <w:rPr>
                <w:noProof/>
                <w:webHidden/>
              </w:rPr>
              <w:fldChar w:fldCharType="separate"/>
            </w:r>
            <w:r w:rsidR="00826AEE">
              <w:rPr>
                <w:noProof/>
                <w:webHidden/>
              </w:rPr>
              <w:t>10</w:t>
            </w:r>
            <w:r w:rsidR="00826AEE">
              <w:rPr>
                <w:noProof/>
                <w:webHidden/>
              </w:rPr>
              <w:fldChar w:fldCharType="end"/>
            </w:r>
          </w:hyperlink>
        </w:p>
        <w:p w14:paraId="4FC2840A" w14:textId="1564B0C9" w:rsidR="00826AEE" w:rsidRPr="007D08C3" w:rsidRDefault="00826AEE" w:rsidP="007D08C3">
          <w:pPr>
            <w:pStyle w:val="TDC2"/>
            <w:tabs>
              <w:tab w:val="right" w:leader="dot" w:pos="9350"/>
            </w:tabs>
            <w:ind w:firstLine="0"/>
            <w:rPr>
              <w:rFonts w:cstheme="minorBidi"/>
              <w:i w:val="0"/>
              <w:iCs w:val="0"/>
              <w:noProof/>
              <w:kern w:val="2"/>
              <w:sz w:val="22"/>
              <w:szCs w:val="22"/>
              <w:lang w:eastAsia="es-MX"/>
              <w14:ligatures w14:val="standardContextual"/>
            </w:rPr>
          </w:pPr>
          <w:hyperlink w:anchor="_Toc155891727" w:history="1">
            <w:r w:rsidRPr="007D08C3">
              <w:rPr>
                <w:rStyle w:val="Hipervnculo"/>
                <w:rFonts w:ascii="Arial" w:hAnsi="Arial" w:cs="Arial"/>
                <w:b/>
                <w:bCs/>
                <w:i w:val="0"/>
                <w:iCs w:val="0"/>
                <w:noProof/>
              </w:rPr>
              <w:t>Locus de enunciación</w:t>
            </w:r>
            <w:r w:rsidRPr="007D08C3">
              <w:rPr>
                <w:i w:val="0"/>
                <w:iCs w:val="0"/>
                <w:noProof/>
                <w:webHidden/>
              </w:rPr>
              <w:tab/>
            </w:r>
            <w:r w:rsidRPr="007D08C3">
              <w:rPr>
                <w:i w:val="0"/>
                <w:iCs w:val="0"/>
                <w:noProof/>
                <w:webHidden/>
              </w:rPr>
              <w:fldChar w:fldCharType="begin"/>
            </w:r>
            <w:r w:rsidRPr="007D08C3">
              <w:rPr>
                <w:i w:val="0"/>
                <w:iCs w:val="0"/>
                <w:noProof/>
                <w:webHidden/>
              </w:rPr>
              <w:instrText xml:space="preserve"> PAGEREF _Toc155891727 \h </w:instrText>
            </w:r>
            <w:r w:rsidRPr="007D08C3">
              <w:rPr>
                <w:i w:val="0"/>
                <w:iCs w:val="0"/>
                <w:noProof/>
                <w:webHidden/>
              </w:rPr>
            </w:r>
            <w:r w:rsidRPr="007D08C3">
              <w:rPr>
                <w:i w:val="0"/>
                <w:iCs w:val="0"/>
                <w:noProof/>
                <w:webHidden/>
              </w:rPr>
              <w:fldChar w:fldCharType="separate"/>
            </w:r>
            <w:r w:rsidRPr="007D08C3">
              <w:rPr>
                <w:i w:val="0"/>
                <w:iCs w:val="0"/>
                <w:noProof/>
                <w:webHidden/>
              </w:rPr>
              <w:t>13</w:t>
            </w:r>
            <w:r w:rsidRPr="007D08C3">
              <w:rPr>
                <w:i w:val="0"/>
                <w:iCs w:val="0"/>
                <w:noProof/>
                <w:webHidden/>
              </w:rPr>
              <w:fldChar w:fldCharType="end"/>
            </w:r>
          </w:hyperlink>
        </w:p>
        <w:p w14:paraId="74504F1E" w14:textId="0F501005" w:rsidR="00826AEE" w:rsidRPr="007D08C3" w:rsidRDefault="00826AEE" w:rsidP="007D08C3">
          <w:pPr>
            <w:pStyle w:val="TDC2"/>
            <w:tabs>
              <w:tab w:val="right" w:leader="dot" w:pos="9350"/>
            </w:tabs>
            <w:ind w:firstLine="0"/>
            <w:rPr>
              <w:rFonts w:cstheme="minorBidi"/>
              <w:i w:val="0"/>
              <w:iCs w:val="0"/>
              <w:noProof/>
              <w:kern w:val="2"/>
              <w:sz w:val="22"/>
              <w:szCs w:val="22"/>
              <w:lang w:eastAsia="es-MX"/>
              <w14:ligatures w14:val="standardContextual"/>
            </w:rPr>
          </w:pPr>
          <w:hyperlink w:anchor="_Toc155891728" w:history="1">
            <w:r w:rsidRPr="007D08C3">
              <w:rPr>
                <w:rStyle w:val="Hipervnculo"/>
                <w:rFonts w:ascii="Arial" w:hAnsi="Arial" w:cs="Arial"/>
                <w:b/>
                <w:bCs/>
                <w:i w:val="0"/>
                <w:iCs w:val="0"/>
                <w:noProof/>
              </w:rPr>
              <w:t>Problematización</w:t>
            </w:r>
            <w:r w:rsidRPr="007D08C3">
              <w:rPr>
                <w:i w:val="0"/>
                <w:iCs w:val="0"/>
                <w:noProof/>
                <w:webHidden/>
              </w:rPr>
              <w:tab/>
            </w:r>
            <w:r w:rsidRPr="007D08C3">
              <w:rPr>
                <w:i w:val="0"/>
                <w:iCs w:val="0"/>
                <w:noProof/>
                <w:webHidden/>
              </w:rPr>
              <w:fldChar w:fldCharType="begin"/>
            </w:r>
            <w:r w:rsidRPr="007D08C3">
              <w:rPr>
                <w:i w:val="0"/>
                <w:iCs w:val="0"/>
                <w:noProof/>
                <w:webHidden/>
              </w:rPr>
              <w:instrText xml:space="preserve"> PAGEREF _Toc155891728 \h </w:instrText>
            </w:r>
            <w:r w:rsidRPr="007D08C3">
              <w:rPr>
                <w:i w:val="0"/>
                <w:iCs w:val="0"/>
                <w:noProof/>
                <w:webHidden/>
              </w:rPr>
            </w:r>
            <w:r w:rsidRPr="007D08C3">
              <w:rPr>
                <w:i w:val="0"/>
                <w:iCs w:val="0"/>
                <w:noProof/>
                <w:webHidden/>
              </w:rPr>
              <w:fldChar w:fldCharType="separate"/>
            </w:r>
            <w:r w:rsidRPr="007D08C3">
              <w:rPr>
                <w:i w:val="0"/>
                <w:iCs w:val="0"/>
                <w:noProof/>
                <w:webHidden/>
              </w:rPr>
              <w:t>24</w:t>
            </w:r>
            <w:r w:rsidRPr="007D08C3">
              <w:rPr>
                <w:i w:val="0"/>
                <w:iCs w:val="0"/>
                <w:noProof/>
                <w:webHidden/>
              </w:rPr>
              <w:fldChar w:fldCharType="end"/>
            </w:r>
          </w:hyperlink>
        </w:p>
        <w:p w14:paraId="47F829C9" w14:textId="3D3E10D5" w:rsidR="00826AEE" w:rsidRPr="007D08C3" w:rsidRDefault="00826AEE" w:rsidP="007D08C3">
          <w:pPr>
            <w:pStyle w:val="TDC2"/>
            <w:tabs>
              <w:tab w:val="right" w:leader="dot" w:pos="9350"/>
            </w:tabs>
            <w:ind w:firstLine="0"/>
            <w:rPr>
              <w:rFonts w:cstheme="minorBidi"/>
              <w:i w:val="0"/>
              <w:iCs w:val="0"/>
              <w:noProof/>
              <w:kern w:val="2"/>
              <w:sz w:val="22"/>
              <w:szCs w:val="22"/>
              <w:lang w:eastAsia="es-MX"/>
              <w14:ligatures w14:val="standardContextual"/>
            </w:rPr>
          </w:pPr>
          <w:hyperlink w:anchor="_Toc155891729" w:history="1">
            <w:r w:rsidRPr="007D08C3">
              <w:rPr>
                <w:rStyle w:val="Hipervnculo"/>
                <w:rFonts w:ascii="Arial" w:hAnsi="Arial" w:cs="Arial"/>
                <w:b/>
                <w:bCs/>
                <w:i w:val="0"/>
                <w:iCs w:val="0"/>
                <w:noProof/>
              </w:rPr>
              <w:t>Posicionamiento epistemológico</w:t>
            </w:r>
            <w:r w:rsidRPr="007D08C3">
              <w:rPr>
                <w:i w:val="0"/>
                <w:iCs w:val="0"/>
                <w:noProof/>
                <w:webHidden/>
              </w:rPr>
              <w:tab/>
            </w:r>
            <w:r w:rsidRPr="007D08C3">
              <w:rPr>
                <w:i w:val="0"/>
                <w:iCs w:val="0"/>
                <w:noProof/>
                <w:webHidden/>
              </w:rPr>
              <w:fldChar w:fldCharType="begin"/>
            </w:r>
            <w:r w:rsidRPr="007D08C3">
              <w:rPr>
                <w:i w:val="0"/>
                <w:iCs w:val="0"/>
                <w:noProof/>
                <w:webHidden/>
              </w:rPr>
              <w:instrText xml:space="preserve"> PAGEREF _Toc155891729 \h </w:instrText>
            </w:r>
            <w:r w:rsidRPr="007D08C3">
              <w:rPr>
                <w:i w:val="0"/>
                <w:iCs w:val="0"/>
                <w:noProof/>
                <w:webHidden/>
              </w:rPr>
            </w:r>
            <w:r w:rsidRPr="007D08C3">
              <w:rPr>
                <w:i w:val="0"/>
                <w:iCs w:val="0"/>
                <w:noProof/>
                <w:webHidden/>
              </w:rPr>
              <w:fldChar w:fldCharType="separate"/>
            </w:r>
            <w:r w:rsidRPr="007D08C3">
              <w:rPr>
                <w:i w:val="0"/>
                <w:iCs w:val="0"/>
                <w:noProof/>
                <w:webHidden/>
              </w:rPr>
              <w:t>26</w:t>
            </w:r>
            <w:r w:rsidRPr="007D08C3">
              <w:rPr>
                <w:i w:val="0"/>
                <w:iCs w:val="0"/>
                <w:noProof/>
                <w:webHidden/>
              </w:rPr>
              <w:fldChar w:fldCharType="end"/>
            </w:r>
          </w:hyperlink>
        </w:p>
        <w:p w14:paraId="1667CF7A" w14:textId="0BCC6468" w:rsidR="00826AEE" w:rsidRPr="007D08C3" w:rsidRDefault="00826AEE" w:rsidP="007D08C3">
          <w:pPr>
            <w:pStyle w:val="TDC2"/>
            <w:tabs>
              <w:tab w:val="right" w:leader="dot" w:pos="9350"/>
            </w:tabs>
            <w:ind w:firstLine="0"/>
            <w:rPr>
              <w:rFonts w:cstheme="minorBidi"/>
              <w:i w:val="0"/>
              <w:iCs w:val="0"/>
              <w:noProof/>
              <w:kern w:val="2"/>
              <w:sz w:val="22"/>
              <w:szCs w:val="22"/>
              <w:lang w:eastAsia="es-MX"/>
              <w14:ligatures w14:val="standardContextual"/>
            </w:rPr>
          </w:pPr>
          <w:hyperlink w:anchor="_Toc155891730" w:history="1">
            <w:r w:rsidRPr="007D08C3">
              <w:rPr>
                <w:rStyle w:val="Hipervnculo"/>
                <w:rFonts w:ascii="Arial" w:hAnsi="Arial" w:cs="Arial"/>
                <w:b/>
                <w:bCs/>
                <w:i w:val="0"/>
                <w:iCs w:val="0"/>
                <w:noProof/>
              </w:rPr>
              <w:t>Tipo de estudio y metodología</w:t>
            </w:r>
            <w:r w:rsidRPr="007D08C3">
              <w:rPr>
                <w:i w:val="0"/>
                <w:iCs w:val="0"/>
                <w:noProof/>
                <w:webHidden/>
              </w:rPr>
              <w:tab/>
            </w:r>
            <w:r w:rsidRPr="007D08C3">
              <w:rPr>
                <w:i w:val="0"/>
                <w:iCs w:val="0"/>
                <w:noProof/>
                <w:webHidden/>
              </w:rPr>
              <w:fldChar w:fldCharType="begin"/>
            </w:r>
            <w:r w:rsidRPr="007D08C3">
              <w:rPr>
                <w:i w:val="0"/>
                <w:iCs w:val="0"/>
                <w:noProof/>
                <w:webHidden/>
              </w:rPr>
              <w:instrText xml:space="preserve"> PAGEREF _Toc155891730 \h </w:instrText>
            </w:r>
            <w:r w:rsidRPr="007D08C3">
              <w:rPr>
                <w:i w:val="0"/>
                <w:iCs w:val="0"/>
                <w:noProof/>
                <w:webHidden/>
              </w:rPr>
            </w:r>
            <w:r w:rsidRPr="007D08C3">
              <w:rPr>
                <w:i w:val="0"/>
                <w:iCs w:val="0"/>
                <w:noProof/>
                <w:webHidden/>
              </w:rPr>
              <w:fldChar w:fldCharType="separate"/>
            </w:r>
            <w:r w:rsidRPr="007D08C3">
              <w:rPr>
                <w:i w:val="0"/>
                <w:iCs w:val="0"/>
                <w:noProof/>
                <w:webHidden/>
              </w:rPr>
              <w:t>26</w:t>
            </w:r>
            <w:r w:rsidRPr="007D08C3">
              <w:rPr>
                <w:i w:val="0"/>
                <w:iCs w:val="0"/>
                <w:noProof/>
                <w:webHidden/>
              </w:rPr>
              <w:fldChar w:fldCharType="end"/>
            </w:r>
          </w:hyperlink>
        </w:p>
        <w:p w14:paraId="278F2B6D" w14:textId="3C57B8AC" w:rsidR="00826AEE" w:rsidRPr="007D08C3" w:rsidRDefault="00826AEE" w:rsidP="007D08C3">
          <w:pPr>
            <w:pStyle w:val="TDC2"/>
            <w:tabs>
              <w:tab w:val="right" w:leader="dot" w:pos="9350"/>
            </w:tabs>
            <w:ind w:firstLine="0"/>
            <w:rPr>
              <w:rFonts w:cstheme="minorBidi"/>
              <w:i w:val="0"/>
              <w:iCs w:val="0"/>
              <w:noProof/>
              <w:kern w:val="2"/>
              <w:sz w:val="22"/>
              <w:szCs w:val="22"/>
              <w:lang w:eastAsia="es-MX"/>
              <w14:ligatures w14:val="standardContextual"/>
            </w:rPr>
          </w:pPr>
          <w:hyperlink w:anchor="_Toc155891731" w:history="1">
            <w:r w:rsidRPr="007D08C3">
              <w:rPr>
                <w:rStyle w:val="Hipervnculo"/>
                <w:rFonts w:ascii="Arial" w:hAnsi="Arial" w:cs="Arial"/>
                <w:b/>
                <w:bCs/>
                <w:i w:val="0"/>
                <w:iCs w:val="0"/>
                <w:noProof/>
              </w:rPr>
              <w:t>Objetivo general</w:t>
            </w:r>
            <w:r w:rsidRPr="007D08C3">
              <w:rPr>
                <w:i w:val="0"/>
                <w:iCs w:val="0"/>
                <w:noProof/>
                <w:webHidden/>
              </w:rPr>
              <w:tab/>
            </w:r>
            <w:r w:rsidRPr="007D08C3">
              <w:rPr>
                <w:i w:val="0"/>
                <w:iCs w:val="0"/>
                <w:noProof/>
                <w:webHidden/>
              </w:rPr>
              <w:fldChar w:fldCharType="begin"/>
            </w:r>
            <w:r w:rsidRPr="007D08C3">
              <w:rPr>
                <w:i w:val="0"/>
                <w:iCs w:val="0"/>
                <w:noProof/>
                <w:webHidden/>
              </w:rPr>
              <w:instrText xml:space="preserve"> PAGEREF _Toc155891731 \h </w:instrText>
            </w:r>
            <w:r w:rsidRPr="007D08C3">
              <w:rPr>
                <w:i w:val="0"/>
                <w:iCs w:val="0"/>
                <w:noProof/>
                <w:webHidden/>
              </w:rPr>
            </w:r>
            <w:r w:rsidRPr="007D08C3">
              <w:rPr>
                <w:i w:val="0"/>
                <w:iCs w:val="0"/>
                <w:noProof/>
                <w:webHidden/>
              </w:rPr>
              <w:fldChar w:fldCharType="separate"/>
            </w:r>
            <w:r w:rsidRPr="007D08C3">
              <w:rPr>
                <w:i w:val="0"/>
                <w:iCs w:val="0"/>
                <w:noProof/>
                <w:webHidden/>
              </w:rPr>
              <w:t>27</w:t>
            </w:r>
            <w:r w:rsidRPr="007D08C3">
              <w:rPr>
                <w:i w:val="0"/>
                <w:iCs w:val="0"/>
                <w:noProof/>
                <w:webHidden/>
              </w:rPr>
              <w:fldChar w:fldCharType="end"/>
            </w:r>
          </w:hyperlink>
        </w:p>
        <w:p w14:paraId="3A81BF9A" w14:textId="1931E6B8" w:rsidR="00826AEE" w:rsidRPr="007D08C3" w:rsidRDefault="00826AEE" w:rsidP="007D08C3">
          <w:pPr>
            <w:pStyle w:val="TDC2"/>
            <w:tabs>
              <w:tab w:val="right" w:leader="dot" w:pos="9350"/>
            </w:tabs>
            <w:ind w:firstLine="0"/>
            <w:rPr>
              <w:rFonts w:cstheme="minorBidi"/>
              <w:i w:val="0"/>
              <w:iCs w:val="0"/>
              <w:noProof/>
              <w:kern w:val="2"/>
              <w:sz w:val="22"/>
              <w:szCs w:val="22"/>
              <w:lang w:eastAsia="es-MX"/>
              <w14:ligatures w14:val="standardContextual"/>
            </w:rPr>
          </w:pPr>
          <w:hyperlink w:anchor="_Toc155891732" w:history="1">
            <w:r w:rsidRPr="007D08C3">
              <w:rPr>
                <w:rStyle w:val="Hipervnculo"/>
                <w:rFonts w:ascii="Arial" w:hAnsi="Arial" w:cs="Arial"/>
                <w:b/>
                <w:bCs/>
                <w:i w:val="0"/>
                <w:iCs w:val="0"/>
                <w:noProof/>
              </w:rPr>
              <w:t>Objetivos particulares</w:t>
            </w:r>
            <w:r w:rsidRPr="007D08C3">
              <w:rPr>
                <w:i w:val="0"/>
                <w:iCs w:val="0"/>
                <w:noProof/>
                <w:webHidden/>
              </w:rPr>
              <w:tab/>
            </w:r>
            <w:r w:rsidRPr="007D08C3">
              <w:rPr>
                <w:i w:val="0"/>
                <w:iCs w:val="0"/>
                <w:noProof/>
                <w:webHidden/>
              </w:rPr>
              <w:fldChar w:fldCharType="begin"/>
            </w:r>
            <w:r w:rsidRPr="007D08C3">
              <w:rPr>
                <w:i w:val="0"/>
                <w:iCs w:val="0"/>
                <w:noProof/>
                <w:webHidden/>
              </w:rPr>
              <w:instrText xml:space="preserve"> PAGEREF _Toc155891732 \h </w:instrText>
            </w:r>
            <w:r w:rsidRPr="007D08C3">
              <w:rPr>
                <w:i w:val="0"/>
                <w:iCs w:val="0"/>
                <w:noProof/>
                <w:webHidden/>
              </w:rPr>
            </w:r>
            <w:r w:rsidRPr="007D08C3">
              <w:rPr>
                <w:i w:val="0"/>
                <w:iCs w:val="0"/>
                <w:noProof/>
                <w:webHidden/>
              </w:rPr>
              <w:fldChar w:fldCharType="separate"/>
            </w:r>
            <w:r w:rsidRPr="007D08C3">
              <w:rPr>
                <w:i w:val="0"/>
                <w:iCs w:val="0"/>
                <w:noProof/>
                <w:webHidden/>
              </w:rPr>
              <w:t>28</w:t>
            </w:r>
            <w:r w:rsidRPr="007D08C3">
              <w:rPr>
                <w:i w:val="0"/>
                <w:iCs w:val="0"/>
                <w:noProof/>
                <w:webHidden/>
              </w:rPr>
              <w:fldChar w:fldCharType="end"/>
            </w:r>
          </w:hyperlink>
        </w:p>
        <w:p w14:paraId="1EA049F8" w14:textId="104DCEAA" w:rsidR="00826AEE" w:rsidRPr="007D08C3" w:rsidRDefault="00826AEE" w:rsidP="007D08C3">
          <w:pPr>
            <w:pStyle w:val="TDC2"/>
            <w:tabs>
              <w:tab w:val="right" w:leader="dot" w:pos="9350"/>
            </w:tabs>
            <w:ind w:firstLine="0"/>
            <w:rPr>
              <w:rFonts w:cstheme="minorBidi"/>
              <w:i w:val="0"/>
              <w:iCs w:val="0"/>
              <w:noProof/>
              <w:kern w:val="2"/>
              <w:sz w:val="22"/>
              <w:szCs w:val="22"/>
              <w:lang w:eastAsia="es-MX"/>
              <w14:ligatures w14:val="standardContextual"/>
            </w:rPr>
          </w:pPr>
          <w:hyperlink w:anchor="_Toc155891733" w:history="1">
            <w:r w:rsidRPr="007D08C3">
              <w:rPr>
                <w:rStyle w:val="Hipervnculo"/>
                <w:rFonts w:ascii="Arial" w:hAnsi="Arial" w:cs="Arial"/>
                <w:b/>
                <w:bCs/>
                <w:i w:val="0"/>
                <w:iCs w:val="0"/>
                <w:noProof/>
              </w:rPr>
              <w:t>Preguntas de investigación</w:t>
            </w:r>
            <w:r w:rsidRPr="007D08C3">
              <w:rPr>
                <w:i w:val="0"/>
                <w:iCs w:val="0"/>
                <w:noProof/>
                <w:webHidden/>
              </w:rPr>
              <w:tab/>
            </w:r>
            <w:r w:rsidRPr="007D08C3">
              <w:rPr>
                <w:i w:val="0"/>
                <w:iCs w:val="0"/>
                <w:noProof/>
                <w:webHidden/>
              </w:rPr>
              <w:fldChar w:fldCharType="begin"/>
            </w:r>
            <w:r w:rsidRPr="007D08C3">
              <w:rPr>
                <w:i w:val="0"/>
                <w:iCs w:val="0"/>
                <w:noProof/>
                <w:webHidden/>
              </w:rPr>
              <w:instrText xml:space="preserve"> PAGEREF _Toc155891733 \h </w:instrText>
            </w:r>
            <w:r w:rsidRPr="007D08C3">
              <w:rPr>
                <w:i w:val="0"/>
                <w:iCs w:val="0"/>
                <w:noProof/>
                <w:webHidden/>
              </w:rPr>
            </w:r>
            <w:r w:rsidRPr="007D08C3">
              <w:rPr>
                <w:i w:val="0"/>
                <w:iCs w:val="0"/>
                <w:noProof/>
                <w:webHidden/>
              </w:rPr>
              <w:fldChar w:fldCharType="separate"/>
            </w:r>
            <w:r w:rsidRPr="007D08C3">
              <w:rPr>
                <w:i w:val="0"/>
                <w:iCs w:val="0"/>
                <w:noProof/>
                <w:webHidden/>
              </w:rPr>
              <w:t>28</w:t>
            </w:r>
            <w:r w:rsidRPr="007D08C3">
              <w:rPr>
                <w:i w:val="0"/>
                <w:iCs w:val="0"/>
                <w:noProof/>
                <w:webHidden/>
              </w:rPr>
              <w:fldChar w:fldCharType="end"/>
            </w:r>
          </w:hyperlink>
        </w:p>
        <w:p w14:paraId="06426C77" w14:textId="06C6FEE5" w:rsidR="00826AEE" w:rsidRPr="007D08C3" w:rsidRDefault="00826AEE" w:rsidP="007D08C3">
          <w:pPr>
            <w:pStyle w:val="TDC2"/>
            <w:tabs>
              <w:tab w:val="right" w:leader="dot" w:pos="9350"/>
            </w:tabs>
            <w:ind w:firstLine="0"/>
            <w:rPr>
              <w:rFonts w:cstheme="minorBidi"/>
              <w:i w:val="0"/>
              <w:iCs w:val="0"/>
              <w:noProof/>
              <w:kern w:val="2"/>
              <w:sz w:val="22"/>
              <w:szCs w:val="22"/>
              <w:lang w:eastAsia="es-MX"/>
              <w14:ligatures w14:val="standardContextual"/>
            </w:rPr>
          </w:pPr>
          <w:hyperlink w:anchor="_Toc155891734" w:history="1">
            <w:r w:rsidRPr="007D08C3">
              <w:rPr>
                <w:rStyle w:val="Hipervnculo"/>
                <w:rFonts w:ascii="Arial" w:hAnsi="Arial" w:cs="Arial"/>
                <w:b/>
                <w:bCs/>
                <w:i w:val="0"/>
                <w:iCs w:val="0"/>
                <w:noProof/>
              </w:rPr>
              <w:t>Categorías de análisis</w:t>
            </w:r>
            <w:r w:rsidRPr="007D08C3">
              <w:rPr>
                <w:i w:val="0"/>
                <w:iCs w:val="0"/>
                <w:noProof/>
                <w:webHidden/>
              </w:rPr>
              <w:tab/>
            </w:r>
            <w:r w:rsidRPr="007D08C3">
              <w:rPr>
                <w:i w:val="0"/>
                <w:iCs w:val="0"/>
                <w:noProof/>
                <w:webHidden/>
              </w:rPr>
              <w:fldChar w:fldCharType="begin"/>
            </w:r>
            <w:r w:rsidRPr="007D08C3">
              <w:rPr>
                <w:i w:val="0"/>
                <w:iCs w:val="0"/>
                <w:noProof/>
                <w:webHidden/>
              </w:rPr>
              <w:instrText xml:space="preserve"> PAGEREF _Toc155891734 \h </w:instrText>
            </w:r>
            <w:r w:rsidRPr="007D08C3">
              <w:rPr>
                <w:i w:val="0"/>
                <w:iCs w:val="0"/>
                <w:noProof/>
                <w:webHidden/>
              </w:rPr>
            </w:r>
            <w:r w:rsidRPr="007D08C3">
              <w:rPr>
                <w:i w:val="0"/>
                <w:iCs w:val="0"/>
                <w:noProof/>
                <w:webHidden/>
              </w:rPr>
              <w:fldChar w:fldCharType="separate"/>
            </w:r>
            <w:r w:rsidRPr="007D08C3">
              <w:rPr>
                <w:i w:val="0"/>
                <w:iCs w:val="0"/>
                <w:noProof/>
                <w:webHidden/>
              </w:rPr>
              <w:t>29</w:t>
            </w:r>
            <w:r w:rsidRPr="007D08C3">
              <w:rPr>
                <w:i w:val="0"/>
                <w:iCs w:val="0"/>
                <w:noProof/>
                <w:webHidden/>
              </w:rPr>
              <w:fldChar w:fldCharType="end"/>
            </w:r>
          </w:hyperlink>
        </w:p>
        <w:p w14:paraId="3D47BBA4" w14:textId="463C5AA1" w:rsidR="00826AEE" w:rsidRPr="007D08C3" w:rsidRDefault="00826AEE" w:rsidP="007D08C3">
          <w:pPr>
            <w:pStyle w:val="TDC2"/>
            <w:tabs>
              <w:tab w:val="right" w:leader="dot" w:pos="9350"/>
            </w:tabs>
            <w:ind w:firstLine="0"/>
            <w:rPr>
              <w:rFonts w:cstheme="minorBidi"/>
              <w:i w:val="0"/>
              <w:iCs w:val="0"/>
              <w:noProof/>
              <w:kern w:val="2"/>
              <w:sz w:val="22"/>
              <w:szCs w:val="22"/>
              <w:lang w:eastAsia="es-MX"/>
              <w14:ligatures w14:val="standardContextual"/>
            </w:rPr>
          </w:pPr>
          <w:hyperlink w:anchor="_Toc155891735" w:history="1">
            <w:r w:rsidRPr="007D08C3">
              <w:rPr>
                <w:rStyle w:val="Hipervnculo"/>
                <w:rFonts w:ascii="Arial" w:hAnsi="Arial" w:cs="Arial"/>
                <w:b/>
                <w:bCs/>
                <w:i w:val="0"/>
                <w:iCs w:val="0"/>
                <w:noProof/>
              </w:rPr>
              <w:t>Metodología</w:t>
            </w:r>
            <w:r w:rsidRPr="007D08C3">
              <w:rPr>
                <w:i w:val="0"/>
                <w:iCs w:val="0"/>
                <w:noProof/>
                <w:webHidden/>
              </w:rPr>
              <w:tab/>
            </w:r>
            <w:r w:rsidRPr="007D08C3">
              <w:rPr>
                <w:i w:val="0"/>
                <w:iCs w:val="0"/>
                <w:noProof/>
                <w:webHidden/>
              </w:rPr>
              <w:fldChar w:fldCharType="begin"/>
            </w:r>
            <w:r w:rsidRPr="007D08C3">
              <w:rPr>
                <w:i w:val="0"/>
                <w:iCs w:val="0"/>
                <w:noProof/>
                <w:webHidden/>
              </w:rPr>
              <w:instrText xml:space="preserve"> PAGEREF _Toc155891735 \h </w:instrText>
            </w:r>
            <w:r w:rsidRPr="007D08C3">
              <w:rPr>
                <w:i w:val="0"/>
                <w:iCs w:val="0"/>
                <w:noProof/>
                <w:webHidden/>
              </w:rPr>
            </w:r>
            <w:r w:rsidRPr="007D08C3">
              <w:rPr>
                <w:i w:val="0"/>
                <w:iCs w:val="0"/>
                <w:noProof/>
                <w:webHidden/>
              </w:rPr>
              <w:fldChar w:fldCharType="separate"/>
            </w:r>
            <w:r w:rsidRPr="007D08C3">
              <w:rPr>
                <w:i w:val="0"/>
                <w:iCs w:val="0"/>
                <w:noProof/>
                <w:webHidden/>
              </w:rPr>
              <w:t>30</w:t>
            </w:r>
            <w:r w:rsidRPr="007D08C3">
              <w:rPr>
                <w:i w:val="0"/>
                <w:iCs w:val="0"/>
                <w:noProof/>
                <w:webHidden/>
              </w:rPr>
              <w:fldChar w:fldCharType="end"/>
            </w:r>
          </w:hyperlink>
        </w:p>
        <w:p w14:paraId="03F65514" w14:textId="423BDA33" w:rsidR="00826AEE" w:rsidRPr="007D08C3" w:rsidRDefault="00826AEE" w:rsidP="007D08C3">
          <w:pPr>
            <w:pStyle w:val="TDC2"/>
            <w:tabs>
              <w:tab w:val="right" w:leader="dot" w:pos="9350"/>
            </w:tabs>
            <w:ind w:firstLine="0"/>
            <w:rPr>
              <w:rFonts w:cstheme="minorBidi"/>
              <w:i w:val="0"/>
              <w:iCs w:val="0"/>
              <w:noProof/>
              <w:kern w:val="2"/>
              <w:sz w:val="22"/>
              <w:szCs w:val="22"/>
              <w:lang w:eastAsia="es-MX"/>
              <w14:ligatures w14:val="standardContextual"/>
            </w:rPr>
          </w:pPr>
          <w:hyperlink w:anchor="_Toc155891736" w:history="1">
            <w:r w:rsidRPr="007D08C3">
              <w:rPr>
                <w:rStyle w:val="Hipervnculo"/>
                <w:rFonts w:ascii="Arial" w:hAnsi="Arial" w:cs="Arial"/>
                <w:b/>
                <w:bCs/>
                <w:i w:val="0"/>
                <w:iCs w:val="0"/>
                <w:noProof/>
              </w:rPr>
              <w:t>Criterios de inclusión</w:t>
            </w:r>
            <w:r w:rsidRPr="007D08C3">
              <w:rPr>
                <w:i w:val="0"/>
                <w:iCs w:val="0"/>
                <w:noProof/>
                <w:webHidden/>
              </w:rPr>
              <w:tab/>
            </w:r>
            <w:r w:rsidRPr="007D08C3">
              <w:rPr>
                <w:i w:val="0"/>
                <w:iCs w:val="0"/>
                <w:noProof/>
                <w:webHidden/>
              </w:rPr>
              <w:fldChar w:fldCharType="begin"/>
            </w:r>
            <w:r w:rsidRPr="007D08C3">
              <w:rPr>
                <w:i w:val="0"/>
                <w:iCs w:val="0"/>
                <w:noProof/>
                <w:webHidden/>
              </w:rPr>
              <w:instrText xml:space="preserve"> PAGEREF _Toc155891736 \h </w:instrText>
            </w:r>
            <w:r w:rsidRPr="007D08C3">
              <w:rPr>
                <w:i w:val="0"/>
                <w:iCs w:val="0"/>
                <w:noProof/>
                <w:webHidden/>
              </w:rPr>
            </w:r>
            <w:r w:rsidRPr="007D08C3">
              <w:rPr>
                <w:i w:val="0"/>
                <w:iCs w:val="0"/>
                <w:noProof/>
                <w:webHidden/>
              </w:rPr>
              <w:fldChar w:fldCharType="separate"/>
            </w:r>
            <w:r w:rsidRPr="007D08C3">
              <w:rPr>
                <w:i w:val="0"/>
                <w:iCs w:val="0"/>
                <w:noProof/>
                <w:webHidden/>
              </w:rPr>
              <w:t>33</w:t>
            </w:r>
            <w:r w:rsidRPr="007D08C3">
              <w:rPr>
                <w:i w:val="0"/>
                <w:iCs w:val="0"/>
                <w:noProof/>
                <w:webHidden/>
              </w:rPr>
              <w:fldChar w:fldCharType="end"/>
            </w:r>
          </w:hyperlink>
        </w:p>
        <w:p w14:paraId="1C2A9338" w14:textId="5CFF0080" w:rsidR="00826AEE" w:rsidRPr="007D08C3" w:rsidRDefault="00826AEE" w:rsidP="007D08C3">
          <w:pPr>
            <w:pStyle w:val="TDC2"/>
            <w:tabs>
              <w:tab w:val="right" w:leader="dot" w:pos="9350"/>
            </w:tabs>
            <w:ind w:firstLine="0"/>
            <w:rPr>
              <w:rFonts w:cstheme="minorBidi"/>
              <w:i w:val="0"/>
              <w:iCs w:val="0"/>
              <w:noProof/>
              <w:kern w:val="2"/>
              <w:sz w:val="22"/>
              <w:szCs w:val="22"/>
              <w:lang w:eastAsia="es-MX"/>
              <w14:ligatures w14:val="standardContextual"/>
            </w:rPr>
          </w:pPr>
          <w:hyperlink w:anchor="_Toc155891737" w:history="1">
            <w:r w:rsidRPr="007D08C3">
              <w:rPr>
                <w:rStyle w:val="Hipervnculo"/>
                <w:rFonts w:ascii="Arial" w:hAnsi="Arial" w:cs="Arial"/>
                <w:b/>
                <w:bCs/>
                <w:i w:val="0"/>
                <w:iCs w:val="0"/>
                <w:noProof/>
              </w:rPr>
              <w:t>Sobre las consideraciones éticas de la investigación</w:t>
            </w:r>
            <w:r w:rsidRPr="007D08C3">
              <w:rPr>
                <w:i w:val="0"/>
                <w:iCs w:val="0"/>
                <w:noProof/>
                <w:webHidden/>
              </w:rPr>
              <w:tab/>
            </w:r>
            <w:r w:rsidRPr="007D08C3">
              <w:rPr>
                <w:i w:val="0"/>
                <w:iCs w:val="0"/>
                <w:noProof/>
                <w:webHidden/>
              </w:rPr>
              <w:fldChar w:fldCharType="begin"/>
            </w:r>
            <w:r w:rsidRPr="007D08C3">
              <w:rPr>
                <w:i w:val="0"/>
                <w:iCs w:val="0"/>
                <w:noProof/>
                <w:webHidden/>
              </w:rPr>
              <w:instrText xml:space="preserve"> PAGEREF _Toc155891737 \h </w:instrText>
            </w:r>
            <w:r w:rsidRPr="007D08C3">
              <w:rPr>
                <w:i w:val="0"/>
                <w:iCs w:val="0"/>
                <w:noProof/>
                <w:webHidden/>
              </w:rPr>
            </w:r>
            <w:r w:rsidRPr="007D08C3">
              <w:rPr>
                <w:i w:val="0"/>
                <w:iCs w:val="0"/>
                <w:noProof/>
                <w:webHidden/>
              </w:rPr>
              <w:fldChar w:fldCharType="separate"/>
            </w:r>
            <w:r w:rsidRPr="007D08C3">
              <w:rPr>
                <w:i w:val="0"/>
                <w:iCs w:val="0"/>
                <w:noProof/>
                <w:webHidden/>
              </w:rPr>
              <w:t>34</w:t>
            </w:r>
            <w:r w:rsidRPr="007D08C3">
              <w:rPr>
                <w:i w:val="0"/>
                <w:iCs w:val="0"/>
                <w:noProof/>
                <w:webHidden/>
              </w:rPr>
              <w:fldChar w:fldCharType="end"/>
            </w:r>
          </w:hyperlink>
        </w:p>
        <w:p w14:paraId="285E929A" w14:textId="7FE1AA46" w:rsidR="00826AEE" w:rsidRPr="007D08C3" w:rsidRDefault="00826AEE" w:rsidP="007D08C3">
          <w:pPr>
            <w:pStyle w:val="TDC2"/>
            <w:tabs>
              <w:tab w:val="right" w:leader="dot" w:pos="9350"/>
            </w:tabs>
            <w:ind w:firstLine="0"/>
            <w:rPr>
              <w:rFonts w:cstheme="minorBidi"/>
              <w:i w:val="0"/>
              <w:iCs w:val="0"/>
              <w:noProof/>
              <w:kern w:val="2"/>
              <w:sz w:val="22"/>
              <w:szCs w:val="22"/>
              <w:lang w:eastAsia="es-MX"/>
              <w14:ligatures w14:val="standardContextual"/>
            </w:rPr>
          </w:pPr>
          <w:hyperlink w:anchor="_Toc155891738" w:history="1">
            <w:r w:rsidRPr="007D08C3">
              <w:rPr>
                <w:rStyle w:val="Hipervnculo"/>
                <w:rFonts w:ascii="Arial" w:hAnsi="Arial" w:cs="Arial"/>
                <w:b/>
                <w:bCs/>
                <w:i w:val="0"/>
                <w:iCs w:val="0"/>
                <w:noProof/>
              </w:rPr>
              <w:t>Antecedentes</w:t>
            </w:r>
            <w:r w:rsidRPr="007D08C3">
              <w:rPr>
                <w:i w:val="0"/>
                <w:iCs w:val="0"/>
                <w:noProof/>
                <w:webHidden/>
              </w:rPr>
              <w:tab/>
            </w:r>
            <w:r w:rsidRPr="007D08C3">
              <w:rPr>
                <w:i w:val="0"/>
                <w:iCs w:val="0"/>
                <w:noProof/>
                <w:webHidden/>
              </w:rPr>
              <w:fldChar w:fldCharType="begin"/>
            </w:r>
            <w:r w:rsidRPr="007D08C3">
              <w:rPr>
                <w:i w:val="0"/>
                <w:iCs w:val="0"/>
                <w:noProof/>
                <w:webHidden/>
              </w:rPr>
              <w:instrText xml:space="preserve"> PAGEREF _Toc155891738 \h </w:instrText>
            </w:r>
            <w:r w:rsidRPr="007D08C3">
              <w:rPr>
                <w:i w:val="0"/>
                <w:iCs w:val="0"/>
                <w:noProof/>
                <w:webHidden/>
              </w:rPr>
            </w:r>
            <w:r w:rsidRPr="007D08C3">
              <w:rPr>
                <w:i w:val="0"/>
                <w:iCs w:val="0"/>
                <w:noProof/>
                <w:webHidden/>
              </w:rPr>
              <w:fldChar w:fldCharType="separate"/>
            </w:r>
            <w:r w:rsidRPr="007D08C3">
              <w:rPr>
                <w:i w:val="0"/>
                <w:iCs w:val="0"/>
                <w:noProof/>
                <w:webHidden/>
              </w:rPr>
              <w:t>34</w:t>
            </w:r>
            <w:r w:rsidRPr="007D08C3">
              <w:rPr>
                <w:i w:val="0"/>
                <w:iCs w:val="0"/>
                <w:noProof/>
                <w:webHidden/>
              </w:rPr>
              <w:fldChar w:fldCharType="end"/>
            </w:r>
          </w:hyperlink>
        </w:p>
        <w:p w14:paraId="4F2AEDD1" w14:textId="3B07F842" w:rsidR="00826AEE" w:rsidRPr="007D08C3" w:rsidRDefault="00826AEE" w:rsidP="007D08C3">
          <w:pPr>
            <w:pStyle w:val="TDC2"/>
            <w:tabs>
              <w:tab w:val="right" w:leader="dot" w:pos="9350"/>
            </w:tabs>
            <w:ind w:firstLine="0"/>
            <w:rPr>
              <w:rFonts w:cstheme="minorBidi"/>
              <w:i w:val="0"/>
              <w:iCs w:val="0"/>
              <w:noProof/>
              <w:kern w:val="2"/>
              <w:sz w:val="22"/>
              <w:szCs w:val="22"/>
              <w:lang w:eastAsia="es-MX"/>
              <w14:ligatures w14:val="standardContextual"/>
            </w:rPr>
          </w:pPr>
          <w:hyperlink w:anchor="_Toc155891739" w:history="1">
            <w:r w:rsidRPr="007D08C3">
              <w:rPr>
                <w:rStyle w:val="Hipervnculo"/>
                <w:rFonts w:ascii="Arial" w:hAnsi="Arial" w:cs="Arial"/>
                <w:b/>
                <w:bCs/>
                <w:i w:val="0"/>
                <w:iCs w:val="0"/>
                <w:noProof/>
              </w:rPr>
              <w:t>Dispositivos para conducir la educación indígena en México</w:t>
            </w:r>
            <w:r w:rsidRPr="007D08C3">
              <w:rPr>
                <w:i w:val="0"/>
                <w:iCs w:val="0"/>
                <w:noProof/>
                <w:webHidden/>
              </w:rPr>
              <w:tab/>
            </w:r>
            <w:r w:rsidRPr="007D08C3">
              <w:rPr>
                <w:i w:val="0"/>
                <w:iCs w:val="0"/>
                <w:noProof/>
                <w:webHidden/>
              </w:rPr>
              <w:fldChar w:fldCharType="begin"/>
            </w:r>
            <w:r w:rsidRPr="007D08C3">
              <w:rPr>
                <w:i w:val="0"/>
                <w:iCs w:val="0"/>
                <w:noProof/>
                <w:webHidden/>
              </w:rPr>
              <w:instrText xml:space="preserve"> PAGEREF _Toc155891739 \h </w:instrText>
            </w:r>
            <w:r w:rsidRPr="007D08C3">
              <w:rPr>
                <w:i w:val="0"/>
                <w:iCs w:val="0"/>
                <w:noProof/>
                <w:webHidden/>
              </w:rPr>
            </w:r>
            <w:r w:rsidRPr="007D08C3">
              <w:rPr>
                <w:i w:val="0"/>
                <w:iCs w:val="0"/>
                <w:noProof/>
                <w:webHidden/>
              </w:rPr>
              <w:fldChar w:fldCharType="separate"/>
            </w:r>
            <w:r w:rsidRPr="007D08C3">
              <w:rPr>
                <w:i w:val="0"/>
                <w:iCs w:val="0"/>
                <w:noProof/>
                <w:webHidden/>
              </w:rPr>
              <w:t>34</w:t>
            </w:r>
            <w:r w:rsidRPr="007D08C3">
              <w:rPr>
                <w:i w:val="0"/>
                <w:iCs w:val="0"/>
                <w:noProof/>
                <w:webHidden/>
              </w:rPr>
              <w:fldChar w:fldCharType="end"/>
            </w:r>
          </w:hyperlink>
        </w:p>
        <w:p w14:paraId="3CF25CE4" w14:textId="369AFE80" w:rsidR="00826AEE" w:rsidRPr="007D08C3" w:rsidRDefault="00826AEE" w:rsidP="007D08C3">
          <w:pPr>
            <w:pStyle w:val="TDC2"/>
            <w:tabs>
              <w:tab w:val="right" w:leader="dot" w:pos="9350"/>
            </w:tabs>
            <w:ind w:firstLine="0"/>
            <w:rPr>
              <w:rFonts w:cstheme="minorBidi"/>
              <w:i w:val="0"/>
              <w:iCs w:val="0"/>
              <w:noProof/>
              <w:kern w:val="2"/>
              <w:sz w:val="22"/>
              <w:szCs w:val="22"/>
              <w:lang w:eastAsia="es-MX"/>
              <w14:ligatures w14:val="standardContextual"/>
            </w:rPr>
          </w:pPr>
          <w:hyperlink w:anchor="_Toc155891740" w:history="1">
            <w:r w:rsidRPr="007D08C3">
              <w:rPr>
                <w:rStyle w:val="Hipervnculo"/>
                <w:rFonts w:ascii="Arial" w:hAnsi="Arial" w:cs="Arial"/>
                <w:b/>
                <w:bCs/>
                <w:i w:val="0"/>
                <w:iCs w:val="0"/>
                <w:noProof/>
              </w:rPr>
              <w:t>Sobre los dispositivos de educación indígena</w:t>
            </w:r>
            <w:r w:rsidRPr="007D08C3">
              <w:rPr>
                <w:i w:val="0"/>
                <w:iCs w:val="0"/>
                <w:noProof/>
                <w:webHidden/>
              </w:rPr>
              <w:tab/>
            </w:r>
            <w:r w:rsidRPr="007D08C3">
              <w:rPr>
                <w:i w:val="0"/>
                <w:iCs w:val="0"/>
                <w:noProof/>
                <w:webHidden/>
              </w:rPr>
              <w:fldChar w:fldCharType="begin"/>
            </w:r>
            <w:r w:rsidRPr="007D08C3">
              <w:rPr>
                <w:i w:val="0"/>
                <w:iCs w:val="0"/>
                <w:noProof/>
                <w:webHidden/>
              </w:rPr>
              <w:instrText xml:space="preserve"> PAGEREF _Toc155891740 \h </w:instrText>
            </w:r>
            <w:r w:rsidRPr="007D08C3">
              <w:rPr>
                <w:i w:val="0"/>
                <w:iCs w:val="0"/>
                <w:noProof/>
                <w:webHidden/>
              </w:rPr>
            </w:r>
            <w:r w:rsidRPr="007D08C3">
              <w:rPr>
                <w:i w:val="0"/>
                <w:iCs w:val="0"/>
                <w:noProof/>
                <w:webHidden/>
              </w:rPr>
              <w:fldChar w:fldCharType="separate"/>
            </w:r>
            <w:r w:rsidRPr="007D08C3">
              <w:rPr>
                <w:i w:val="0"/>
                <w:iCs w:val="0"/>
                <w:noProof/>
                <w:webHidden/>
              </w:rPr>
              <w:t>39</w:t>
            </w:r>
            <w:r w:rsidRPr="007D08C3">
              <w:rPr>
                <w:i w:val="0"/>
                <w:iCs w:val="0"/>
                <w:noProof/>
                <w:webHidden/>
              </w:rPr>
              <w:fldChar w:fldCharType="end"/>
            </w:r>
          </w:hyperlink>
        </w:p>
        <w:p w14:paraId="38E27B3C" w14:textId="266B46DB" w:rsidR="00826AEE" w:rsidRPr="007D08C3" w:rsidRDefault="00826AEE" w:rsidP="007D08C3">
          <w:pPr>
            <w:pStyle w:val="TDC2"/>
            <w:tabs>
              <w:tab w:val="right" w:leader="dot" w:pos="9350"/>
            </w:tabs>
            <w:ind w:firstLine="0"/>
            <w:rPr>
              <w:rFonts w:cstheme="minorBidi"/>
              <w:i w:val="0"/>
              <w:iCs w:val="0"/>
              <w:noProof/>
              <w:kern w:val="2"/>
              <w:sz w:val="22"/>
              <w:szCs w:val="22"/>
              <w:lang w:eastAsia="es-MX"/>
              <w14:ligatures w14:val="standardContextual"/>
            </w:rPr>
          </w:pPr>
          <w:hyperlink w:anchor="_Toc155891741" w:history="1">
            <w:r w:rsidRPr="007D08C3">
              <w:rPr>
                <w:rStyle w:val="Hipervnculo"/>
                <w:rFonts w:ascii="Arial" w:hAnsi="Arial" w:cs="Arial"/>
                <w:b/>
                <w:bCs/>
                <w:i w:val="0"/>
                <w:iCs w:val="0"/>
                <w:noProof/>
              </w:rPr>
              <w:t>La creación de dispositivos de educación para el medio indígena en el nivel superior ¿Cómo surge la UIEM?</w:t>
            </w:r>
            <w:r w:rsidRPr="007D08C3">
              <w:rPr>
                <w:i w:val="0"/>
                <w:iCs w:val="0"/>
                <w:noProof/>
                <w:webHidden/>
              </w:rPr>
              <w:tab/>
            </w:r>
            <w:r w:rsidRPr="007D08C3">
              <w:rPr>
                <w:i w:val="0"/>
                <w:iCs w:val="0"/>
                <w:noProof/>
                <w:webHidden/>
              </w:rPr>
              <w:fldChar w:fldCharType="begin"/>
            </w:r>
            <w:r w:rsidRPr="007D08C3">
              <w:rPr>
                <w:i w:val="0"/>
                <w:iCs w:val="0"/>
                <w:noProof/>
                <w:webHidden/>
              </w:rPr>
              <w:instrText xml:space="preserve"> PAGEREF _Toc155891741 \h </w:instrText>
            </w:r>
            <w:r w:rsidRPr="007D08C3">
              <w:rPr>
                <w:i w:val="0"/>
                <w:iCs w:val="0"/>
                <w:noProof/>
                <w:webHidden/>
              </w:rPr>
            </w:r>
            <w:r w:rsidRPr="007D08C3">
              <w:rPr>
                <w:i w:val="0"/>
                <w:iCs w:val="0"/>
                <w:noProof/>
                <w:webHidden/>
              </w:rPr>
              <w:fldChar w:fldCharType="separate"/>
            </w:r>
            <w:r w:rsidRPr="007D08C3">
              <w:rPr>
                <w:i w:val="0"/>
                <w:iCs w:val="0"/>
                <w:noProof/>
                <w:webHidden/>
              </w:rPr>
              <w:t>43</w:t>
            </w:r>
            <w:r w:rsidRPr="007D08C3">
              <w:rPr>
                <w:i w:val="0"/>
                <w:iCs w:val="0"/>
                <w:noProof/>
                <w:webHidden/>
              </w:rPr>
              <w:fldChar w:fldCharType="end"/>
            </w:r>
          </w:hyperlink>
        </w:p>
        <w:p w14:paraId="639E6F8E" w14:textId="2D84E63A" w:rsidR="00826AEE" w:rsidRPr="007D08C3" w:rsidRDefault="00826AEE" w:rsidP="007D08C3">
          <w:pPr>
            <w:pStyle w:val="TDC1"/>
            <w:tabs>
              <w:tab w:val="right" w:leader="dot" w:pos="9350"/>
            </w:tabs>
            <w:ind w:firstLine="0"/>
            <w:rPr>
              <w:rFonts w:cstheme="minorBidi"/>
              <w:b w:val="0"/>
              <w:bCs w:val="0"/>
              <w:noProof/>
              <w:kern w:val="2"/>
              <w:sz w:val="22"/>
              <w:szCs w:val="22"/>
              <w:lang w:eastAsia="es-MX"/>
              <w14:ligatures w14:val="standardContextual"/>
            </w:rPr>
          </w:pPr>
          <w:hyperlink w:anchor="_Toc155891742" w:history="1">
            <w:r w:rsidRPr="007D08C3">
              <w:rPr>
                <w:rStyle w:val="Hipervnculo"/>
                <w:rFonts w:ascii="Arial" w:hAnsi="Arial" w:cs="Arial"/>
                <w:noProof/>
              </w:rPr>
              <w:t>Capítulo 1 Las herramientas para construir el telar. Proposiciones teóricas y metodológicas</w:t>
            </w:r>
            <w:r w:rsidRPr="007D08C3">
              <w:rPr>
                <w:noProof/>
                <w:webHidden/>
              </w:rPr>
              <w:tab/>
            </w:r>
            <w:r w:rsidRPr="007D08C3">
              <w:rPr>
                <w:noProof/>
                <w:webHidden/>
              </w:rPr>
              <w:fldChar w:fldCharType="begin"/>
            </w:r>
            <w:r w:rsidRPr="007D08C3">
              <w:rPr>
                <w:noProof/>
                <w:webHidden/>
              </w:rPr>
              <w:instrText xml:space="preserve"> PAGEREF _Toc155891742 \h </w:instrText>
            </w:r>
            <w:r w:rsidRPr="007D08C3">
              <w:rPr>
                <w:noProof/>
                <w:webHidden/>
              </w:rPr>
            </w:r>
            <w:r w:rsidRPr="007D08C3">
              <w:rPr>
                <w:noProof/>
                <w:webHidden/>
              </w:rPr>
              <w:fldChar w:fldCharType="separate"/>
            </w:r>
            <w:r w:rsidRPr="007D08C3">
              <w:rPr>
                <w:noProof/>
                <w:webHidden/>
              </w:rPr>
              <w:t>52</w:t>
            </w:r>
            <w:r w:rsidRPr="007D08C3">
              <w:rPr>
                <w:noProof/>
                <w:webHidden/>
              </w:rPr>
              <w:fldChar w:fldCharType="end"/>
            </w:r>
          </w:hyperlink>
        </w:p>
        <w:p w14:paraId="502A94B8" w14:textId="6A6D3958" w:rsidR="00826AEE" w:rsidRPr="007D08C3" w:rsidRDefault="00826AEE" w:rsidP="007D08C3">
          <w:pPr>
            <w:pStyle w:val="TDC2"/>
            <w:tabs>
              <w:tab w:val="left" w:pos="709"/>
              <w:tab w:val="right" w:leader="dot" w:pos="9350"/>
            </w:tabs>
            <w:ind w:firstLine="0"/>
            <w:rPr>
              <w:rFonts w:cstheme="minorBidi"/>
              <w:i w:val="0"/>
              <w:iCs w:val="0"/>
              <w:noProof/>
              <w:kern w:val="2"/>
              <w:sz w:val="22"/>
              <w:szCs w:val="22"/>
              <w:lang w:eastAsia="es-MX"/>
              <w14:ligatures w14:val="standardContextual"/>
            </w:rPr>
          </w:pPr>
          <w:hyperlink w:anchor="_Toc155891743" w:history="1">
            <w:r w:rsidRPr="007D08C3">
              <w:rPr>
                <w:rStyle w:val="Hipervnculo"/>
                <w:rFonts w:ascii="Arial" w:hAnsi="Arial" w:cs="Arial"/>
                <w:b/>
                <w:bCs/>
                <w:i w:val="0"/>
                <w:iCs w:val="0"/>
                <w:noProof/>
              </w:rPr>
              <w:t>1.1</w:t>
            </w:r>
            <w:r w:rsidRPr="007D08C3">
              <w:rPr>
                <w:rFonts w:cstheme="minorBidi"/>
                <w:i w:val="0"/>
                <w:iCs w:val="0"/>
                <w:noProof/>
                <w:kern w:val="2"/>
                <w:sz w:val="22"/>
                <w:szCs w:val="22"/>
                <w:lang w:eastAsia="es-MX"/>
                <w14:ligatures w14:val="standardContextual"/>
              </w:rPr>
              <w:tab/>
            </w:r>
            <w:r w:rsidRPr="007D08C3">
              <w:rPr>
                <w:rStyle w:val="Hipervnculo"/>
                <w:rFonts w:ascii="Arial" w:hAnsi="Arial" w:cs="Arial"/>
                <w:b/>
                <w:bCs/>
                <w:i w:val="0"/>
                <w:iCs w:val="0"/>
                <w:noProof/>
              </w:rPr>
              <w:t>El dispositivo, proposiciones teóricas</w:t>
            </w:r>
            <w:r w:rsidRPr="007D08C3">
              <w:rPr>
                <w:i w:val="0"/>
                <w:iCs w:val="0"/>
                <w:noProof/>
                <w:webHidden/>
              </w:rPr>
              <w:tab/>
            </w:r>
            <w:r w:rsidRPr="007D08C3">
              <w:rPr>
                <w:i w:val="0"/>
                <w:iCs w:val="0"/>
                <w:noProof/>
                <w:webHidden/>
              </w:rPr>
              <w:fldChar w:fldCharType="begin"/>
            </w:r>
            <w:r w:rsidRPr="007D08C3">
              <w:rPr>
                <w:i w:val="0"/>
                <w:iCs w:val="0"/>
                <w:noProof/>
                <w:webHidden/>
              </w:rPr>
              <w:instrText xml:space="preserve"> PAGEREF _Toc155891743 \h </w:instrText>
            </w:r>
            <w:r w:rsidRPr="007D08C3">
              <w:rPr>
                <w:i w:val="0"/>
                <w:iCs w:val="0"/>
                <w:noProof/>
                <w:webHidden/>
              </w:rPr>
            </w:r>
            <w:r w:rsidRPr="007D08C3">
              <w:rPr>
                <w:i w:val="0"/>
                <w:iCs w:val="0"/>
                <w:noProof/>
                <w:webHidden/>
              </w:rPr>
              <w:fldChar w:fldCharType="separate"/>
            </w:r>
            <w:r w:rsidRPr="007D08C3">
              <w:rPr>
                <w:i w:val="0"/>
                <w:iCs w:val="0"/>
                <w:noProof/>
                <w:webHidden/>
              </w:rPr>
              <w:t>54</w:t>
            </w:r>
            <w:r w:rsidRPr="007D08C3">
              <w:rPr>
                <w:i w:val="0"/>
                <w:iCs w:val="0"/>
                <w:noProof/>
                <w:webHidden/>
              </w:rPr>
              <w:fldChar w:fldCharType="end"/>
            </w:r>
          </w:hyperlink>
        </w:p>
        <w:p w14:paraId="0C983389" w14:textId="3D257642" w:rsidR="00826AEE" w:rsidRPr="007D08C3" w:rsidRDefault="00826AEE" w:rsidP="007D08C3">
          <w:pPr>
            <w:pStyle w:val="TDC2"/>
            <w:tabs>
              <w:tab w:val="left" w:pos="709"/>
              <w:tab w:val="right" w:leader="dot" w:pos="9350"/>
            </w:tabs>
            <w:ind w:firstLine="0"/>
            <w:rPr>
              <w:rFonts w:cstheme="minorBidi"/>
              <w:i w:val="0"/>
              <w:iCs w:val="0"/>
              <w:noProof/>
              <w:kern w:val="2"/>
              <w:sz w:val="22"/>
              <w:szCs w:val="22"/>
              <w:lang w:eastAsia="es-MX"/>
              <w14:ligatures w14:val="standardContextual"/>
            </w:rPr>
          </w:pPr>
          <w:hyperlink w:anchor="_Toc155891744" w:history="1">
            <w:r w:rsidRPr="007D08C3">
              <w:rPr>
                <w:rStyle w:val="Hipervnculo"/>
                <w:rFonts w:ascii="Arial" w:hAnsi="Arial" w:cs="Arial"/>
                <w:b/>
                <w:bCs/>
                <w:i w:val="0"/>
                <w:iCs w:val="0"/>
                <w:noProof/>
              </w:rPr>
              <w:t>1.2</w:t>
            </w:r>
            <w:r w:rsidRPr="007D08C3">
              <w:rPr>
                <w:rFonts w:cstheme="minorBidi"/>
                <w:i w:val="0"/>
                <w:iCs w:val="0"/>
                <w:noProof/>
                <w:kern w:val="2"/>
                <w:sz w:val="22"/>
                <w:szCs w:val="22"/>
                <w:lang w:eastAsia="es-MX"/>
                <w14:ligatures w14:val="standardContextual"/>
              </w:rPr>
              <w:tab/>
            </w:r>
            <w:r w:rsidRPr="007D08C3">
              <w:rPr>
                <w:rStyle w:val="Hipervnculo"/>
                <w:rFonts w:ascii="Arial" w:hAnsi="Arial" w:cs="Arial"/>
                <w:b/>
                <w:bCs/>
                <w:i w:val="0"/>
                <w:iCs w:val="0"/>
                <w:noProof/>
              </w:rPr>
              <w:t>Enfoques acerca de la racionalidad</w:t>
            </w:r>
            <w:r w:rsidRPr="007D08C3">
              <w:rPr>
                <w:i w:val="0"/>
                <w:iCs w:val="0"/>
                <w:noProof/>
                <w:webHidden/>
              </w:rPr>
              <w:tab/>
            </w:r>
            <w:r w:rsidRPr="007D08C3">
              <w:rPr>
                <w:i w:val="0"/>
                <w:iCs w:val="0"/>
                <w:noProof/>
                <w:webHidden/>
              </w:rPr>
              <w:fldChar w:fldCharType="begin"/>
            </w:r>
            <w:r w:rsidRPr="007D08C3">
              <w:rPr>
                <w:i w:val="0"/>
                <w:iCs w:val="0"/>
                <w:noProof/>
                <w:webHidden/>
              </w:rPr>
              <w:instrText xml:space="preserve"> PAGEREF _Toc155891744 \h </w:instrText>
            </w:r>
            <w:r w:rsidRPr="007D08C3">
              <w:rPr>
                <w:i w:val="0"/>
                <w:iCs w:val="0"/>
                <w:noProof/>
                <w:webHidden/>
              </w:rPr>
            </w:r>
            <w:r w:rsidRPr="007D08C3">
              <w:rPr>
                <w:i w:val="0"/>
                <w:iCs w:val="0"/>
                <w:noProof/>
                <w:webHidden/>
              </w:rPr>
              <w:fldChar w:fldCharType="separate"/>
            </w:r>
            <w:r w:rsidRPr="007D08C3">
              <w:rPr>
                <w:i w:val="0"/>
                <w:iCs w:val="0"/>
                <w:noProof/>
                <w:webHidden/>
              </w:rPr>
              <w:t>58</w:t>
            </w:r>
            <w:r w:rsidRPr="007D08C3">
              <w:rPr>
                <w:i w:val="0"/>
                <w:iCs w:val="0"/>
                <w:noProof/>
                <w:webHidden/>
              </w:rPr>
              <w:fldChar w:fldCharType="end"/>
            </w:r>
          </w:hyperlink>
        </w:p>
        <w:p w14:paraId="45FDB655" w14:textId="2BB07803" w:rsidR="00826AEE" w:rsidRPr="007D08C3" w:rsidRDefault="00826AEE" w:rsidP="007D08C3">
          <w:pPr>
            <w:pStyle w:val="TDC2"/>
            <w:tabs>
              <w:tab w:val="left" w:pos="709"/>
              <w:tab w:val="left" w:pos="1760"/>
              <w:tab w:val="right" w:leader="dot" w:pos="9350"/>
            </w:tabs>
            <w:ind w:firstLine="0"/>
            <w:rPr>
              <w:rFonts w:cstheme="minorBidi"/>
              <w:i w:val="0"/>
              <w:iCs w:val="0"/>
              <w:noProof/>
              <w:kern w:val="2"/>
              <w:sz w:val="22"/>
              <w:szCs w:val="22"/>
              <w:lang w:eastAsia="es-MX"/>
              <w14:ligatures w14:val="standardContextual"/>
            </w:rPr>
          </w:pPr>
          <w:hyperlink w:anchor="_Toc155891745" w:history="1">
            <w:r w:rsidRPr="007D08C3">
              <w:rPr>
                <w:rStyle w:val="Hipervnculo"/>
                <w:rFonts w:ascii="Arial" w:hAnsi="Arial" w:cs="Arial"/>
                <w:b/>
                <w:bCs/>
                <w:i w:val="0"/>
                <w:iCs w:val="0"/>
                <w:noProof/>
              </w:rPr>
              <w:t>1.2.1</w:t>
            </w:r>
            <w:r w:rsidRPr="007D08C3">
              <w:rPr>
                <w:rFonts w:cstheme="minorBidi"/>
                <w:i w:val="0"/>
                <w:iCs w:val="0"/>
                <w:noProof/>
                <w:kern w:val="2"/>
                <w:sz w:val="22"/>
                <w:szCs w:val="22"/>
                <w:lang w:eastAsia="es-MX"/>
                <w14:ligatures w14:val="standardContextual"/>
              </w:rPr>
              <w:tab/>
            </w:r>
            <w:r w:rsidRPr="007D08C3">
              <w:rPr>
                <w:rStyle w:val="Hipervnculo"/>
                <w:rFonts w:ascii="Arial" w:hAnsi="Arial" w:cs="Arial"/>
                <w:b/>
                <w:bCs/>
                <w:i w:val="0"/>
                <w:iCs w:val="0"/>
                <w:noProof/>
              </w:rPr>
              <w:t>Racionalidades en política pública</w:t>
            </w:r>
            <w:r w:rsidRPr="007D08C3">
              <w:rPr>
                <w:i w:val="0"/>
                <w:iCs w:val="0"/>
                <w:noProof/>
                <w:webHidden/>
              </w:rPr>
              <w:tab/>
            </w:r>
            <w:r w:rsidRPr="007D08C3">
              <w:rPr>
                <w:i w:val="0"/>
                <w:iCs w:val="0"/>
                <w:noProof/>
                <w:webHidden/>
              </w:rPr>
              <w:fldChar w:fldCharType="begin"/>
            </w:r>
            <w:r w:rsidRPr="007D08C3">
              <w:rPr>
                <w:i w:val="0"/>
                <w:iCs w:val="0"/>
                <w:noProof/>
                <w:webHidden/>
              </w:rPr>
              <w:instrText xml:space="preserve"> PAGEREF _Toc155891745 \h </w:instrText>
            </w:r>
            <w:r w:rsidRPr="007D08C3">
              <w:rPr>
                <w:i w:val="0"/>
                <w:iCs w:val="0"/>
                <w:noProof/>
                <w:webHidden/>
              </w:rPr>
            </w:r>
            <w:r w:rsidRPr="007D08C3">
              <w:rPr>
                <w:i w:val="0"/>
                <w:iCs w:val="0"/>
                <w:noProof/>
                <w:webHidden/>
              </w:rPr>
              <w:fldChar w:fldCharType="separate"/>
            </w:r>
            <w:r w:rsidRPr="007D08C3">
              <w:rPr>
                <w:i w:val="0"/>
                <w:iCs w:val="0"/>
                <w:noProof/>
                <w:webHidden/>
              </w:rPr>
              <w:t>67</w:t>
            </w:r>
            <w:r w:rsidRPr="007D08C3">
              <w:rPr>
                <w:i w:val="0"/>
                <w:iCs w:val="0"/>
                <w:noProof/>
                <w:webHidden/>
              </w:rPr>
              <w:fldChar w:fldCharType="end"/>
            </w:r>
          </w:hyperlink>
        </w:p>
        <w:p w14:paraId="3148B11F" w14:textId="2CEBD7EB" w:rsidR="00826AEE" w:rsidRPr="007D08C3" w:rsidRDefault="00826AEE" w:rsidP="007D08C3">
          <w:pPr>
            <w:pStyle w:val="TDC2"/>
            <w:tabs>
              <w:tab w:val="left" w:pos="709"/>
              <w:tab w:val="left" w:pos="1760"/>
              <w:tab w:val="right" w:leader="dot" w:pos="9350"/>
            </w:tabs>
            <w:ind w:firstLine="0"/>
            <w:rPr>
              <w:rFonts w:cstheme="minorBidi"/>
              <w:i w:val="0"/>
              <w:iCs w:val="0"/>
              <w:noProof/>
              <w:kern w:val="2"/>
              <w:sz w:val="22"/>
              <w:szCs w:val="22"/>
              <w:lang w:eastAsia="es-MX"/>
              <w14:ligatures w14:val="standardContextual"/>
            </w:rPr>
          </w:pPr>
          <w:hyperlink w:anchor="_Toc155891746" w:history="1">
            <w:r w:rsidRPr="007D08C3">
              <w:rPr>
                <w:rStyle w:val="Hipervnculo"/>
                <w:rFonts w:ascii="Arial" w:hAnsi="Arial" w:cs="Arial"/>
                <w:b/>
                <w:bCs/>
                <w:i w:val="0"/>
                <w:iCs w:val="0"/>
                <w:noProof/>
              </w:rPr>
              <w:t>1.2.2</w:t>
            </w:r>
            <w:r w:rsidRPr="007D08C3">
              <w:rPr>
                <w:rFonts w:cstheme="minorBidi"/>
                <w:i w:val="0"/>
                <w:iCs w:val="0"/>
                <w:noProof/>
                <w:kern w:val="2"/>
                <w:sz w:val="22"/>
                <w:szCs w:val="22"/>
                <w:lang w:eastAsia="es-MX"/>
                <w14:ligatures w14:val="standardContextual"/>
              </w:rPr>
              <w:tab/>
            </w:r>
            <w:r w:rsidRPr="007D08C3">
              <w:rPr>
                <w:rStyle w:val="Hipervnculo"/>
                <w:rFonts w:ascii="Arial" w:hAnsi="Arial" w:cs="Arial"/>
                <w:b/>
                <w:bCs/>
                <w:i w:val="0"/>
                <w:iCs w:val="0"/>
                <w:noProof/>
              </w:rPr>
              <w:t>Racionalidades de las políticas educativas</w:t>
            </w:r>
            <w:r w:rsidRPr="007D08C3">
              <w:rPr>
                <w:i w:val="0"/>
                <w:iCs w:val="0"/>
                <w:noProof/>
                <w:webHidden/>
              </w:rPr>
              <w:tab/>
            </w:r>
            <w:r w:rsidRPr="007D08C3">
              <w:rPr>
                <w:i w:val="0"/>
                <w:iCs w:val="0"/>
                <w:noProof/>
                <w:webHidden/>
              </w:rPr>
              <w:fldChar w:fldCharType="begin"/>
            </w:r>
            <w:r w:rsidRPr="007D08C3">
              <w:rPr>
                <w:i w:val="0"/>
                <w:iCs w:val="0"/>
                <w:noProof/>
                <w:webHidden/>
              </w:rPr>
              <w:instrText xml:space="preserve"> PAGEREF _Toc155891746 \h </w:instrText>
            </w:r>
            <w:r w:rsidRPr="007D08C3">
              <w:rPr>
                <w:i w:val="0"/>
                <w:iCs w:val="0"/>
                <w:noProof/>
                <w:webHidden/>
              </w:rPr>
            </w:r>
            <w:r w:rsidRPr="007D08C3">
              <w:rPr>
                <w:i w:val="0"/>
                <w:iCs w:val="0"/>
                <w:noProof/>
                <w:webHidden/>
              </w:rPr>
              <w:fldChar w:fldCharType="separate"/>
            </w:r>
            <w:r w:rsidRPr="007D08C3">
              <w:rPr>
                <w:i w:val="0"/>
                <w:iCs w:val="0"/>
                <w:noProof/>
                <w:webHidden/>
              </w:rPr>
              <w:t>69</w:t>
            </w:r>
            <w:r w:rsidRPr="007D08C3">
              <w:rPr>
                <w:i w:val="0"/>
                <w:iCs w:val="0"/>
                <w:noProof/>
                <w:webHidden/>
              </w:rPr>
              <w:fldChar w:fldCharType="end"/>
            </w:r>
          </w:hyperlink>
        </w:p>
        <w:p w14:paraId="4CBFCEB9" w14:textId="546A8B3D" w:rsidR="00826AEE" w:rsidRPr="007D08C3" w:rsidRDefault="00826AEE" w:rsidP="007D08C3">
          <w:pPr>
            <w:pStyle w:val="TDC2"/>
            <w:tabs>
              <w:tab w:val="left" w:pos="709"/>
              <w:tab w:val="right" w:leader="dot" w:pos="9350"/>
            </w:tabs>
            <w:ind w:firstLine="0"/>
            <w:rPr>
              <w:rFonts w:cstheme="minorBidi"/>
              <w:i w:val="0"/>
              <w:iCs w:val="0"/>
              <w:noProof/>
              <w:kern w:val="2"/>
              <w:sz w:val="22"/>
              <w:szCs w:val="22"/>
              <w:lang w:eastAsia="es-MX"/>
              <w14:ligatures w14:val="standardContextual"/>
            </w:rPr>
          </w:pPr>
          <w:hyperlink w:anchor="_Toc155891747" w:history="1">
            <w:r w:rsidRPr="007D08C3">
              <w:rPr>
                <w:rStyle w:val="Hipervnculo"/>
                <w:rFonts w:ascii="Arial" w:hAnsi="Arial" w:cs="Arial"/>
                <w:b/>
                <w:bCs/>
                <w:i w:val="0"/>
                <w:iCs w:val="0"/>
                <w:noProof/>
              </w:rPr>
              <w:t>1.3</w:t>
            </w:r>
            <w:r w:rsidRPr="007D08C3">
              <w:rPr>
                <w:rFonts w:cstheme="minorBidi"/>
                <w:i w:val="0"/>
                <w:iCs w:val="0"/>
                <w:noProof/>
                <w:kern w:val="2"/>
                <w:sz w:val="22"/>
                <w:szCs w:val="22"/>
                <w:lang w:eastAsia="es-MX"/>
                <w14:ligatures w14:val="standardContextual"/>
              </w:rPr>
              <w:tab/>
            </w:r>
            <w:r w:rsidRPr="007D08C3">
              <w:rPr>
                <w:rStyle w:val="Hipervnculo"/>
                <w:rFonts w:ascii="Arial" w:hAnsi="Arial" w:cs="Arial"/>
                <w:b/>
                <w:bCs/>
                <w:i w:val="0"/>
                <w:iCs w:val="0"/>
                <w:noProof/>
              </w:rPr>
              <w:t>Currículo</w:t>
            </w:r>
            <w:r w:rsidRPr="007D08C3">
              <w:rPr>
                <w:i w:val="0"/>
                <w:iCs w:val="0"/>
                <w:noProof/>
                <w:webHidden/>
              </w:rPr>
              <w:tab/>
            </w:r>
            <w:r w:rsidRPr="007D08C3">
              <w:rPr>
                <w:i w:val="0"/>
                <w:iCs w:val="0"/>
                <w:noProof/>
                <w:webHidden/>
              </w:rPr>
              <w:fldChar w:fldCharType="begin"/>
            </w:r>
            <w:r w:rsidRPr="007D08C3">
              <w:rPr>
                <w:i w:val="0"/>
                <w:iCs w:val="0"/>
                <w:noProof/>
                <w:webHidden/>
              </w:rPr>
              <w:instrText xml:space="preserve"> PAGEREF _Toc155891747 \h </w:instrText>
            </w:r>
            <w:r w:rsidRPr="007D08C3">
              <w:rPr>
                <w:i w:val="0"/>
                <w:iCs w:val="0"/>
                <w:noProof/>
                <w:webHidden/>
              </w:rPr>
            </w:r>
            <w:r w:rsidRPr="007D08C3">
              <w:rPr>
                <w:i w:val="0"/>
                <w:iCs w:val="0"/>
                <w:noProof/>
                <w:webHidden/>
              </w:rPr>
              <w:fldChar w:fldCharType="separate"/>
            </w:r>
            <w:r w:rsidRPr="007D08C3">
              <w:rPr>
                <w:i w:val="0"/>
                <w:iCs w:val="0"/>
                <w:noProof/>
                <w:webHidden/>
              </w:rPr>
              <w:t>72</w:t>
            </w:r>
            <w:r w:rsidRPr="007D08C3">
              <w:rPr>
                <w:i w:val="0"/>
                <w:iCs w:val="0"/>
                <w:noProof/>
                <w:webHidden/>
              </w:rPr>
              <w:fldChar w:fldCharType="end"/>
            </w:r>
          </w:hyperlink>
        </w:p>
        <w:p w14:paraId="756A6E96" w14:textId="3E9E1E1B" w:rsidR="00826AEE" w:rsidRPr="007D08C3" w:rsidRDefault="00826AEE" w:rsidP="007D08C3">
          <w:pPr>
            <w:pStyle w:val="TDC2"/>
            <w:tabs>
              <w:tab w:val="left" w:pos="709"/>
              <w:tab w:val="right" w:leader="dot" w:pos="9350"/>
            </w:tabs>
            <w:ind w:firstLine="0"/>
            <w:rPr>
              <w:rFonts w:cstheme="minorBidi"/>
              <w:i w:val="0"/>
              <w:iCs w:val="0"/>
              <w:noProof/>
              <w:kern w:val="2"/>
              <w:sz w:val="22"/>
              <w:szCs w:val="22"/>
              <w:lang w:eastAsia="es-MX"/>
              <w14:ligatures w14:val="standardContextual"/>
            </w:rPr>
          </w:pPr>
          <w:hyperlink w:anchor="_Toc155891748" w:history="1">
            <w:r w:rsidRPr="007D08C3">
              <w:rPr>
                <w:rStyle w:val="Hipervnculo"/>
                <w:rFonts w:ascii="Arial" w:hAnsi="Arial" w:cs="Arial"/>
                <w:b/>
                <w:bCs/>
                <w:i w:val="0"/>
                <w:iCs w:val="0"/>
                <w:noProof/>
              </w:rPr>
              <w:t>1.4</w:t>
            </w:r>
            <w:r w:rsidRPr="007D08C3">
              <w:rPr>
                <w:rFonts w:cstheme="minorBidi"/>
                <w:i w:val="0"/>
                <w:iCs w:val="0"/>
                <w:noProof/>
                <w:kern w:val="2"/>
                <w:sz w:val="22"/>
                <w:szCs w:val="22"/>
                <w:lang w:eastAsia="es-MX"/>
                <w14:ligatures w14:val="standardContextual"/>
              </w:rPr>
              <w:tab/>
            </w:r>
            <w:r w:rsidRPr="007D08C3">
              <w:rPr>
                <w:rStyle w:val="Hipervnculo"/>
                <w:rFonts w:ascii="Arial" w:hAnsi="Arial" w:cs="Arial"/>
                <w:b/>
                <w:bCs/>
                <w:i w:val="0"/>
                <w:iCs w:val="0"/>
                <w:noProof/>
              </w:rPr>
              <w:t>Subjetivaciones</w:t>
            </w:r>
            <w:r w:rsidRPr="007D08C3">
              <w:rPr>
                <w:i w:val="0"/>
                <w:iCs w:val="0"/>
                <w:noProof/>
                <w:webHidden/>
              </w:rPr>
              <w:tab/>
            </w:r>
            <w:r w:rsidRPr="007D08C3">
              <w:rPr>
                <w:i w:val="0"/>
                <w:iCs w:val="0"/>
                <w:noProof/>
                <w:webHidden/>
              </w:rPr>
              <w:fldChar w:fldCharType="begin"/>
            </w:r>
            <w:r w:rsidRPr="007D08C3">
              <w:rPr>
                <w:i w:val="0"/>
                <w:iCs w:val="0"/>
                <w:noProof/>
                <w:webHidden/>
              </w:rPr>
              <w:instrText xml:space="preserve"> PAGEREF _Toc155891748 \h </w:instrText>
            </w:r>
            <w:r w:rsidRPr="007D08C3">
              <w:rPr>
                <w:i w:val="0"/>
                <w:iCs w:val="0"/>
                <w:noProof/>
                <w:webHidden/>
              </w:rPr>
            </w:r>
            <w:r w:rsidRPr="007D08C3">
              <w:rPr>
                <w:i w:val="0"/>
                <w:iCs w:val="0"/>
                <w:noProof/>
                <w:webHidden/>
              </w:rPr>
              <w:fldChar w:fldCharType="separate"/>
            </w:r>
            <w:r w:rsidRPr="007D08C3">
              <w:rPr>
                <w:i w:val="0"/>
                <w:iCs w:val="0"/>
                <w:noProof/>
                <w:webHidden/>
              </w:rPr>
              <w:t>74</w:t>
            </w:r>
            <w:r w:rsidRPr="007D08C3">
              <w:rPr>
                <w:i w:val="0"/>
                <w:iCs w:val="0"/>
                <w:noProof/>
                <w:webHidden/>
              </w:rPr>
              <w:fldChar w:fldCharType="end"/>
            </w:r>
          </w:hyperlink>
        </w:p>
        <w:p w14:paraId="0F217977" w14:textId="22D2C857" w:rsidR="00826AEE" w:rsidRPr="007D08C3" w:rsidRDefault="00826AEE" w:rsidP="007D08C3">
          <w:pPr>
            <w:pStyle w:val="TDC2"/>
            <w:tabs>
              <w:tab w:val="left" w:pos="709"/>
              <w:tab w:val="right" w:leader="dot" w:pos="9350"/>
            </w:tabs>
            <w:ind w:firstLine="0"/>
            <w:rPr>
              <w:rFonts w:cstheme="minorBidi"/>
              <w:i w:val="0"/>
              <w:iCs w:val="0"/>
              <w:noProof/>
              <w:kern w:val="2"/>
              <w:sz w:val="22"/>
              <w:szCs w:val="22"/>
              <w:lang w:eastAsia="es-MX"/>
              <w14:ligatures w14:val="standardContextual"/>
            </w:rPr>
          </w:pPr>
          <w:hyperlink w:anchor="_Toc155891749" w:history="1">
            <w:r w:rsidRPr="007D08C3">
              <w:rPr>
                <w:rStyle w:val="Hipervnculo"/>
                <w:rFonts w:ascii="Arial" w:hAnsi="Arial" w:cs="Arial"/>
                <w:b/>
                <w:bCs/>
                <w:i w:val="0"/>
                <w:iCs w:val="0"/>
                <w:noProof/>
              </w:rPr>
              <w:t>1.5</w:t>
            </w:r>
            <w:r w:rsidRPr="007D08C3">
              <w:rPr>
                <w:rFonts w:cstheme="minorBidi"/>
                <w:i w:val="0"/>
                <w:iCs w:val="0"/>
                <w:noProof/>
                <w:kern w:val="2"/>
                <w:sz w:val="22"/>
                <w:szCs w:val="22"/>
                <w:lang w:eastAsia="es-MX"/>
                <w14:ligatures w14:val="standardContextual"/>
              </w:rPr>
              <w:tab/>
            </w:r>
            <w:r w:rsidRPr="007D08C3">
              <w:rPr>
                <w:rStyle w:val="Hipervnculo"/>
                <w:rFonts w:ascii="Arial" w:hAnsi="Arial" w:cs="Arial"/>
                <w:b/>
                <w:bCs/>
                <w:i w:val="0"/>
                <w:iCs w:val="0"/>
                <w:noProof/>
              </w:rPr>
              <w:t>Sobre el tema de la identidad</w:t>
            </w:r>
            <w:r w:rsidRPr="007D08C3">
              <w:rPr>
                <w:i w:val="0"/>
                <w:iCs w:val="0"/>
                <w:noProof/>
                <w:webHidden/>
              </w:rPr>
              <w:tab/>
            </w:r>
            <w:r w:rsidRPr="007D08C3">
              <w:rPr>
                <w:i w:val="0"/>
                <w:iCs w:val="0"/>
                <w:noProof/>
                <w:webHidden/>
              </w:rPr>
              <w:fldChar w:fldCharType="begin"/>
            </w:r>
            <w:r w:rsidRPr="007D08C3">
              <w:rPr>
                <w:i w:val="0"/>
                <w:iCs w:val="0"/>
                <w:noProof/>
                <w:webHidden/>
              </w:rPr>
              <w:instrText xml:space="preserve"> PAGEREF _Toc155891749 \h </w:instrText>
            </w:r>
            <w:r w:rsidRPr="007D08C3">
              <w:rPr>
                <w:i w:val="0"/>
                <w:iCs w:val="0"/>
                <w:noProof/>
                <w:webHidden/>
              </w:rPr>
            </w:r>
            <w:r w:rsidRPr="007D08C3">
              <w:rPr>
                <w:i w:val="0"/>
                <w:iCs w:val="0"/>
                <w:noProof/>
                <w:webHidden/>
              </w:rPr>
              <w:fldChar w:fldCharType="separate"/>
            </w:r>
            <w:r w:rsidRPr="007D08C3">
              <w:rPr>
                <w:i w:val="0"/>
                <w:iCs w:val="0"/>
                <w:noProof/>
                <w:webHidden/>
              </w:rPr>
              <w:t>76</w:t>
            </w:r>
            <w:r w:rsidRPr="007D08C3">
              <w:rPr>
                <w:i w:val="0"/>
                <w:iCs w:val="0"/>
                <w:noProof/>
                <w:webHidden/>
              </w:rPr>
              <w:fldChar w:fldCharType="end"/>
            </w:r>
          </w:hyperlink>
        </w:p>
        <w:p w14:paraId="123D7F35" w14:textId="1A0E36F3" w:rsidR="00826AEE" w:rsidRPr="007D08C3" w:rsidRDefault="00826AEE" w:rsidP="007D08C3">
          <w:pPr>
            <w:pStyle w:val="TDC2"/>
            <w:tabs>
              <w:tab w:val="left" w:pos="709"/>
              <w:tab w:val="left" w:pos="1760"/>
              <w:tab w:val="right" w:leader="dot" w:pos="9350"/>
            </w:tabs>
            <w:ind w:firstLine="0"/>
            <w:rPr>
              <w:rFonts w:cstheme="minorBidi"/>
              <w:i w:val="0"/>
              <w:iCs w:val="0"/>
              <w:noProof/>
              <w:kern w:val="2"/>
              <w:sz w:val="22"/>
              <w:szCs w:val="22"/>
              <w:lang w:eastAsia="es-MX"/>
              <w14:ligatures w14:val="standardContextual"/>
            </w:rPr>
          </w:pPr>
          <w:hyperlink w:anchor="_Toc155891750" w:history="1">
            <w:r w:rsidRPr="007D08C3">
              <w:rPr>
                <w:rStyle w:val="Hipervnculo"/>
                <w:rFonts w:ascii="Arial" w:hAnsi="Arial" w:cs="Arial"/>
                <w:b/>
                <w:bCs/>
                <w:i w:val="0"/>
                <w:iCs w:val="0"/>
                <w:noProof/>
              </w:rPr>
              <w:t>1.5.1</w:t>
            </w:r>
            <w:r w:rsidRPr="007D08C3">
              <w:rPr>
                <w:rFonts w:cstheme="minorBidi"/>
                <w:i w:val="0"/>
                <w:iCs w:val="0"/>
                <w:noProof/>
                <w:kern w:val="2"/>
                <w:sz w:val="22"/>
                <w:szCs w:val="22"/>
                <w:lang w:eastAsia="es-MX"/>
                <w14:ligatures w14:val="standardContextual"/>
              </w:rPr>
              <w:tab/>
            </w:r>
            <w:r w:rsidRPr="007D08C3">
              <w:rPr>
                <w:rStyle w:val="Hipervnculo"/>
                <w:rFonts w:ascii="Arial" w:hAnsi="Arial" w:cs="Arial"/>
                <w:b/>
                <w:bCs/>
                <w:i w:val="0"/>
                <w:iCs w:val="0"/>
                <w:noProof/>
              </w:rPr>
              <w:t>La identidad en la discusión de la interculturalidad</w:t>
            </w:r>
            <w:r w:rsidRPr="007D08C3">
              <w:rPr>
                <w:i w:val="0"/>
                <w:iCs w:val="0"/>
                <w:noProof/>
                <w:webHidden/>
              </w:rPr>
              <w:tab/>
            </w:r>
            <w:r w:rsidRPr="007D08C3">
              <w:rPr>
                <w:i w:val="0"/>
                <w:iCs w:val="0"/>
                <w:noProof/>
                <w:webHidden/>
              </w:rPr>
              <w:fldChar w:fldCharType="begin"/>
            </w:r>
            <w:r w:rsidRPr="007D08C3">
              <w:rPr>
                <w:i w:val="0"/>
                <w:iCs w:val="0"/>
                <w:noProof/>
                <w:webHidden/>
              </w:rPr>
              <w:instrText xml:space="preserve"> PAGEREF _Toc155891750 \h </w:instrText>
            </w:r>
            <w:r w:rsidRPr="007D08C3">
              <w:rPr>
                <w:i w:val="0"/>
                <w:iCs w:val="0"/>
                <w:noProof/>
                <w:webHidden/>
              </w:rPr>
            </w:r>
            <w:r w:rsidRPr="007D08C3">
              <w:rPr>
                <w:i w:val="0"/>
                <w:iCs w:val="0"/>
                <w:noProof/>
                <w:webHidden/>
              </w:rPr>
              <w:fldChar w:fldCharType="separate"/>
            </w:r>
            <w:r w:rsidRPr="007D08C3">
              <w:rPr>
                <w:i w:val="0"/>
                <w:iCs w:val="0"/>
                <w:noProof/>
                <w:webHidden/>
              </w:rPr>
              <w:t>81</w:t>
            </w:r>
            <w:r w:rsidRPr="007D08C3">
              <w:rPr>
                <w:i w:val="0"/>
                <w:iCs w:val="0"/>
                <w:noProof/>
                <w:webHidden/>
              </w:rPr>
              <w:fldChar w:fldCharType="end"/>
            </w:r>
          </w:hyperlink>
        </w:p>
        <w:p w14:paraId="5C45D7D6" w14:textId="1BD75D0D" w:rsidR="00826AEE" w:rsidRPr="007D08C3" w:rsidRDefault="00826AEE" w:rsidP="007D08C3">
          <w:pPr>
            <w:pStyle w:val="TDC2"/>
            <w:tabs>
              <w:tab w:val="left" w:pos="709"/>
              <w:tab w:val="left" w:pos="1760"/>
              <w:tab w:val="right" w:leader="dot" w:pos="9350"/>
            </w:tabs>
            <w:ind w:firstLine="0"/>
            <w:rPr>
              <w:rFonts w:cstheme="minorBidi"/>
              <w:i w:val="0"/>
              <w:iCs w:val="0"/>
              <w:noProof/>
              <w:kern w:val="2"/>
              <w:sz w:val="22"/>
              <w:szCs w:val="22"/>
              <w:lang w:eastAsia="es-MX"/>
              <w14:ligatures w14:val="standardContextual"/>
            </w:rPr>
          </w:pPr>
          <w:hyperlink w:anchor="_Toc155891751" w:history="1">
            <w:r w:rsidRPr="007D08C3">
              <w:rPr>
                <w:rStyle w:val="Hipervnculo"/>
                <w:rFonts w:ascii="Arial" w:hAnsi="Arial" w:cs="Arial"/>
                <w:b/>
                <w:bCs/>
                <w:i w:val="0"/>
                <w:iCs w:val="0"/>
                <w:noProof/>
              </w:rPr>
              <w:t>1.5.2</w:t>
            </w:r>
            <w:r w:rsidRPr="007D08C3">
              <w:rPr>
                <w:rFonts w:cstheme="minorBidi"/>
                <w:i w:val="0"/>
                <w:iCs w:val="0"/>
                <w:noProof/>
                <w:kern w:val="2"/>
                <w:sz w:val="22"/>
                <w:szCs w:val="22"/>
                <w:lang w:eastAsia="es-MX"/>
                <w14:ligatures w14:val="standardContextual"/>
              </w:rPr>
              <w:tab/>
            </w:r>
            <w:r w:rsidRPr="007D08C3">
              <w:rPr>
                <w:rStyle w:val="Hipervnculo"/>
                <w:rFonts w:ascii="Arial" w:hAnsi="Arial" w:cs="Arial"/>
                <w:b/>
                <w:bCs/>
                <w:i w:val="0"/>
                <w:iCs w:val="0"/>
                <w:noProof/>
              </w:rPr>
              <w:t>Categorías definidas desde la identidad</w:t>
            </w:r>
            <w:r w:rsidRPr="007D08C3">
              <w:rPr>
                <w:i w:val="0"/>
                <w:iCs w:val="0"/>
                <w:noProof/>
                <w:webHidden/>
              </w:rPr>
              <w:tab/>
            </w:r>
            <w:r w:rsidRPr="007D08C3">
              <w:rPr>
                <w:i w:val="0"/>
                <w:iCs w:val="0"/>
                <w:noProof/>
                <w:webHidden/>
              </w:rPr>
              <w:fldChar w:fldCharType="begin"/>
            </w:r>
            <w:r w:rsidRPr="007D08C3">
              <w:rPr>
                <w:i w:val="0"/>
                <w:iCs w:val="0"/>
                <w:noProof/>
                <w:webHidden/>
              </w:rPr>
              <w:instrText xml:space="preserve"> PAGEREF _Toc155891751 \h </w:instrText>
            </w:r>
            <w:r w:rsidRPr="007D08C3">
              <w:rPr>
                <w:i w:val="0"/>
                <w:iCs w:val="0"/>
                <w:noProof/>
                <w:webHidden/>
              </w:rPr>
            </w:r>
            <w:r w:rsidRPr="007D08C3">
              <w:rPr>
                <w:i w:val="0"/>
                <w:iCs w:val="0"/>
                <w:noProof/>
                <w:webHidden/>
              </w:rPr>
              <w:fldChar w:fldCharType="separate"/>
            </w:r>
            <w:r w:rsidRPr="007D08C3">
              <w:rPr>
                <w:i w:val="0"/>
                <w:iCs w:val="0"/>
                <w:noProof/>
                <w:webHidden/>
              </w:rPr>
              <w:t>85</w:t>
            </w:r>
            <w:r w:rsidRPr="007D08C3">
              <w:rPr>
                <w:i w:val="0"/>
                <w:iCs w:val="0"/>
                <w:noProof/>
                <w:webHidden/>
              </w:rPr>
              <w:fldChar w:fldCharType="end"/>
            </w:r>
          </w:hyperlink>
        </w:p>
        <w:p w14:paraId="7E7626CC" w14:textId="4AED9900" w:rsidR="00826AEE" w:rsidRPr="007D08C3" w:rsidRDefault="00826AEE" w:rsidP="007D08C3">
          <w:pPr>
            <w:pStyle w:val="TDC2"/>
            <w:tabs>
              <w:tab w:val="right" w:leader="dot" w:pos="9350"/>
            </w:tabs>
            <w:ind w:firstLine="0"/>
            <w:rPr>
              <w:rFonts w:cstheme="minorBidi"/>
              <w:i w:val="0"/>
              <w:iCs w:val="0"/>
              <w:noProof/>
              <w:kern w:val="2"/>
              <w:sz w:val="22"/>
              <w:szCs w:val="22"/>
              <w:lang w:eastAsia="es-MX"/>
              <w14:ligatures w14:val="standardContextual"/>
            </w:rPr>
          </w:pPr>
          <w:hyperlink w:anchor="_Toc155891752" w:history="1">
            <w:r w:rsidRPr="007D08C3">
              <w:rPr>
                <w:rStyle w:val="Hipervnculo"/>
                <w:rFonts w:ascii="Arial" w:hAnsi="Arial" w:cs="Arial"/>
                <w:b/>
                <w:bCs/>
                <w:i w:val="0"/>
                <w:iCs w:val="0"/>
                <w:noProof/>
              </w:rPr>
              <w:t>Conclusión</w:t>
            </w:r>
            <w:r w:rsidRPr="007D08C3">
              <w:rPr>
                <w:i w:val="0"/>
                <w:iCs w:val="0"/>
                <w:noProof/>
                <w:webHidden/>
              </w:rPr>
              <w:tab/>
            </w:r>
            <w:r w:rsidRPr="007D08C3">
              <w:rPr>
                <w:i w:val="0"/>
                <w:iCs w:val="0"/>
                <w:noProof/>
                <w:webHidden/>
              </w:rPr>
              <w:fldChar w:fldCharType="begin"/>
            </w:r>
            <w:r w:rsidRPr="007D08C3">
              <w:rPr>
                <w:i w:val="0"/>
                <w:iCs w:val="0"/>
                <w:noProof/>
                <w:webHidden/>
              </w:rPr>
              <w:instrText xml:space="preserve"> PAGEREF _Toc155891752 \h </w:instrText>
            </w:r>
            <w:r w:rsidRPr="007D08C3">
              <w:rPr>
                <w:i w:val="0"/>
                <w:iCs w:val="0"/>
                <w:noProof/>
                <w:webHidden/>
              </w:rPr>
            </w:r>
            <w:r w:rsidRPr="007D08C3">
              <w:rPr>
                <w:i w:val="0"/>
                <w:iCs w:val="0"/>
                <w:noProof/>
                <w:webHidden/>
              </w:rPr>
              <w:fldChar w:fldCharType="separate"/>
            </w:r>
            <w:r w:rsidRPr="007D08C3">
              <w:rPr>
                <w:i w:val="0"/>
                <w:iCs w:val="0"/>
                <w:noProof/>
                <w:webHidden/>
              </w:rPr>
              <w:t>86</w:t>
            </w:r>
            <w:r w:rsidRPr="007D08C3">
              <w:rPr>
                <w:i w:val="0"/>
                <w:iCs w:val="0"/>
                <w:noProof/>
                <w:webHidden/>
              </w:rPr>
              <w:fldChar w:fldCharType="end"/>
            </w:r>
          </w:hyperlink>
        </w:p>
        <w:p w14:paraId="15BB5C32" w14:textId="6DC5D805" w:rsidR="00826AEE" w:rsidRPr="007D08C3" w:rsidRDefault="00826AEE" w:rsidP="007D08C3">
          <w:pPr>
            <w:pStyle w:val="TDC1"/>
            <w:tabs>
              <w:tab w:val="right" w:leader="dot" w:pos="9350"/>
            </w:tabs>
            <w:ind w:firstLine="0"/>
            <w:rPr>
              <w:rFonts w:cstheme="minorBidi"/>
              <w:b w:val="0"/>
              <w:bCs w:val="0"/>
              <w:noProof/>
              <w:kern w:val="2"/>
              <w:sz w:val="22"/>
              <w:szCs w:val="22"/>
              <w:lang w:eastAsia="es-MX"/>
              <w14:ligatures w14:val="standardContextual"/>
            </w:rPr>
          </w:pPr>
          <w:hyperlink w:anchor="_Toc155891753" w:history="1">
            <w:r w:rsidRPr="007D08C3">
              <w:rPr>
                <w:rStyle w:val="Hipervnculo"/>
                <w:rFonts w:ascii="Arial" w:hAnsi="Arial" w:cs="Arial"/>
                <w:noProof/>
              </w:rPr>
              <w:t>Capítulo 2. Grupos indígenas y Estad</w:t>
            </w:r>
            <w:r w:rsidRPr="007D08C3">
              <w:rPr>
                <w:rStyle w:val="Hipervnculo"/>
                <w:rFonts w:ascii="Arial" w:hAnsi="Arial" w:cs="Arial"/>
                <w:noProof/>
              </w:rPr>
              <w:t>o</w:t>
            </w:r>
            <w:r w:rsidRPr="007D08C3">
              <w:rPr>
                <w:rStyle w:val="Hipervnculo"/>
                <w:rFonts w:ascii="Arial" w:hAnsi="Arial" w:cs="Arial"/>
                <w:noProof/>
              </w:rPr>
              <w:t>. Una urdimbre de relaciones en encrucijada</w:t>
            </w:r>
            <w:r w:rsidRPr="007D08C3">
              <w:rPr>
                <w:noProof/>
                <w:webHidden/>
              </w:rPr>
              <w:tab/>
            </w:r>
            <w:r w:rsidRPr="007D08C3">
              <w:rPr>
                <w:noProof/>
                <w:webHidden/>
              </w:rPr>
              <w:fldChar w:fldCharType="begin"/>
            </w:r>
            <w:r w:rsidRPr="007D08C3">
              <w:rPr>
                <w:noProof/>
                <w:webHidden/>
              </w:rPr>
              <w:instrText xml:space="preserve"> PAGEREF _Toc155891753 \h </w:instrText>
            </w:r>
            <w:r w:rsidRPr="007D08C3">
              <w:rPr>
                <w:noProof/>
                <w:webHidden/>
              </w:rPr>
            </w:r>
            <w:r w:rsidRPr="007D08C3">
              <w:rPr>
                <w:noProof/>
                <w:webHidden/>
              </w:rPr>
              <w:fldChar w:fldCharType="separate"/>
            </w:r>
            <w:r w:rsidRPr="007D08C3">
              <w:rPr>
                <w:noProof/>
                <w:webHidden/>
              </w:rPr>
              <w:t>87</w:t>
            </w:r>
            <w:r w:rsidRPr="007D08C3">
              <w:rPr>
                <w:noProof/>
                <w:webHidden/>
              </w:rPr>
              <w:fldChar w:fldCharType="end"/>
            </w:r>
          </w:hyperlink>
        </w:p>
        <w:p w14:paraId="4FCC95D9" w14:textId="592B5334" w:rsidR="00826AEE" w:rsidRPr="007D08C3" w:rsidRDefault="00826AEE" w:rsidP="007D08C3">
          <w:pPr>
            <w:pStyle w:val="TDC1"/>
            <w:tabs>
              <w:tab w:val="right" w:leader="dot" w:pos="9350"/>
            </w:tabs>
            <w:ind w:firstLine="0"/>
            <w:rPr>
              <w:rFonts w:cstheme="minorBidi"/>
              <w:b w:val="0"/>
              <w:bCs w:val="0"/>
              <w:noProof/>
              <w:kern w:val="2"/>
              <w:sz w:val="22"/>
              <w:szCs w:val="22"/>
              <w:lang w:eastAsia="es-MX"/>
              <w14:ligatures w14:val="standardContextual"/>
            </w:rPr>
          </w:pPr>
          <w:hyperlink w:anchor="_Toc155891754" w:history="1">
            <w:r w:rsidRPr="007D08C3">
              <w:rPr>
                <w:rStyle w:val="Hipervnculo"/>
                <w:rFonts w:ascii="Arial" w:hAnsi="Arial" w:cs="Arial"/>
                <w:noProof/>
              </w:rPr>
              <w:t>Capítulo 3. Un telar anudado con las políticas educativas, el diseño del dispositivo</w:t>
            </w:r>
            <w:r w:rsidRPr="007D08C3">
              <w:rPr>
                <w:noProof/>
                <w:webHidden/>
              </w:rPr>
              <w:tab/>
            </w:r>
            <w:r w:rsidRPr="007D08C3">
              <w:rPr>
                <w:noProof/>
                <w:webHidden/>
              </w:rPr>
              <w:fldChar w:fldCharType="begin"/>
            </w:r>
            <w:r w:rsidRPr="007D08C3">
              <w:rPr>
                <w:noProof/>
                <w:webHidden/>
              </w:rPr>
              <w:instrText xml:space="preserve"> PAGEREF _Toc155891754 \h </w:instrText>
            </w:r>
            <w:r w:rsidRPr="007D08C3">
              <w:rPr>
                <w:noProof/>
                <w:webHidden/>
              </w:rPr>
            </w:r>
            <w:r w:rsidRPr="007D08C3">
              <w:rPr>
                <w:noProof/>
                <w:webHidden/>
              </w:rPr>
              <w:fldChar w:fldCharType="separate"/>
            </w:r>
            <w:r w:rsidRPr="007D08C3">
              <w:rPr>
                <w:noProof/>
                <w:webHidden/>
              </w:rPr>
              <w:t>88</w:t>
            </w:r>
            <w:r w:rsidRPr="007D08C3">
              <w:rPr>
                <w:noProof/>
                <w:webHidden/>
              </w:rPr>
              <w:fldChar w:fldCharType="end"/>
            </w:r>
          </w:hyperlink>
        </w:p>
        <w:p w14:paraId="769D7BB2" w14:textId="7A840D0A" w:rsidR="00826AEE" w:rsidRPr="007D08C3" w:rsidRDefault="00826AEE" w:rsidP="007D08C3">
          <w:pPr>
            <w:pStyle w:val="TDC2"/>
            <w:tabs>
              <w:tab w:val="right" w:leader="dot" w:pos="9350"/>
            </w:tabs>
            <w:ind w:firstLine="0"/>
            <w:rPr>
              <w:rFonts w:cstheme="minorBidi"/>
              <w:i w:val="0"/>
              <w:iCs w:val="0"/>
              <w:noProof/>
              <w:kern w:val="2"/>
              <w:sz w:val="22"/>
              <w:szCs w:val="22"/>
              <w:lang w:eastAsia="es-MX"/>
              <w14:ligatures w14:val="standardContextual"/>
            </w:rPr>
          </w:pPr>
          <w:hyperlink w:anchor="_Toc155891755" w:history="1">
            <w:r w:rsidRPr="007D08C3">
              <w:rPr>
                <w:rStyle w:val="Hipervnculo"/>
                <w:rFonts w:ascii="Arial" w:hAnsi="Arial" w:cs="Arial"/>
                <w:b/>
                <w:bCs/>
                <w:i w:val="0"/>
                <w:iCs w:val="0"/>
                <w:noProof/>
              </w:rPr>
              <w:t>3.1 Marco Curricular de la Educación Primaria Indígena y Población Migrante</w:t>
            </w:r>
            <w:r w:rsidRPr="007D08C3">
              <w:rPr>
                <w:i w:val="0"/>
                <w:iCs w:val="0"/>
                <w:noProof/>
                <w:webHidden/>
              </w:rPr>
              <w:tab/>
            </w:r>
            <w:r w:rsidRPr="007D08C3">
              <w:rPr>
                <w:i w:val="0"/>
                <w:iCs w:val="0"/>
                <w:noProof/>
                <w:webHidden/>
              </w:rPr>
              <w:fldChar w:fldCharType="begin"/>
            </w:r>
            <w:r w:rsidRPr="007D08C3">
              <w:rPr>
                <w:i w:val="0"/>
                <w:iCs w:val="0"/>
                <w:noProof/>
                <w:webHidden/>
              </w:rPr>
              <w:instrText xml:space="preserve"> PAGEREF _Toc155891755 \h </w:instrText>
            </w:r>
            <w:r w:rsidRPr="007D08C3">
              <w:rPr>
                <w:i w:val="0"/>
                <w:iCs w:val="0"/>
                <w:noProof/>
                <w:webHidden/>
              </w:rPr>
            </w:r>
            <w:r w:rsidRPr="007D08C3">
              <w:rPr>
                <w:i w:val="0"/>
                <w:iCs w:val="0"/>
                <w:noProof/>
                <w:webHidden/>
              </w:rPr>
              <w:fldChar w:fldCharType="separate"/>
            </w:r>
            <w:r w:rsidRPr="007D08C3">
              <w:rPr>
                <w:i w:val="0"/>
                <w:iCs w:val="0"/>
                <w:noProof/>
                <w:webHidden/>
              </w:rPr>
              <w:t>89</w:t>
            </w:r>
            <w:r w:rsidRPr="007D08C3">
              <w:rPr>
                <w:i w:val="0"/>
                <w:iCs w:val="0"/>
                <w:noProof/>
                <w:webHidden/>
              </w:rPr>
              <w:fldChar w:fldCharType="end"/>
            </w:r>
          </w:hyperlink>
        </w:p>
        <w:p w14:paraId="129F6203" w14:textId="32E5C054" w:rsidR="00826AEE" w:rsidRPr="007D08C3" w:rsidRDefault="00826AEE" w:rsidP="007D08C3">
          <w:pPr>
            <w:pStyle w:val="TDC2"/>
            <w:tabs>
              <w:tab w:val="right" w:leader="dot" w:pos="9350"/>
            </w:tabs>
            <w:ind w:firstLine="0"/>
            <w:rPr>
              <w:rFonts w:cstheme="minorBidi"/>
              <w:i w:val="0"/>
              <w:iCs w:val="0"/>
              <w:noProof/>
              <w:kern w:val="2"/>
              <w:sz w:val="22"/>
              <w:szCs w:val="22"/>
              <w:lang w:eastAsia="es-MX"/>
              <w14:ligatures w14:val="standardContextual"/>
            </w:rPr>
          </w:pPr>
          <w:hyperlink w:anchor="_Toc155891756" w:history="1">
            <w:r w:rsidRPr="007D08C3">
              <w:rPr>
                <w:rStyle w:val="Hipervnculo"/>
                <w:rFonts w:ascii="Arial" w:hAnsi="Arial" w:cs="Arial"/>
                <w:b/>
                <w:bCs/>
                <w:i w:val="0"/>
                <w:iCs w:val="0"/>
                <w:noProof/>
              </w:rPr>
              <w:t>3.1.1 Racionalidades proyectadas en el “Marco curricular de la Educación Primaria Indígena y de la Población Migrante”. El dispositivo de educación básica</w:t>
            </w:r>
            <w:r w:rsidRPr="007D08C3">
              <w:rPr>
                <w:i w:val="0"/>
                <w:iCs w:val="0"/>
                <w:noProof/>
                <w:webHidden/>
              </w:rPr>
              <w:tab/>
            </w:r>
            <w:r w:rsidRPr="007D08C3">
              <w:rPr>
                <w:i w:val="0"/>
                <w:iCs w:val="0"/>
                <w:noProof/>
                <w:webHidden/>
              </w:rPr>
              <w:fldChar w:fldCharType="begin"/>
            </w:r>
            <w:r w:rsidRPr="007D08C3">
              <w:rPr>
                <w:i w:val="0"/>
                <w:iCs w:val="0"/>
                <w:noProof/>
                <w:webHidden/>
              </w:rPr>
              <w:instrText xml:space="preserve"> PAGEREF _Toc155891756 \h </w:instrText>
            </w:r>
            <w:r w:rsidRPr="007D08C3">
              <w:rPr>
                <w:i w:val="0"/>
                <w:iCs w:val="0"/>
                <w:noProof/>
                <w:webHidden/>
              </w:rPr>
            </w:r>
            <w:r w:rsidRPr="007D08C3">
              <w:rPr>
                <w:i w:val="0"/>
                <w:iCs w:val="0"/>
                <w:noProof/>
                <w:webHidden/>
              </w:rPr>
              <w:fldChar w:fldCharType="separate"/>
            </w:r>
            <w:r w:rsidRPr="007D08C3">
              <w:rPr>
                <w:i w:val="0"/>
                <w:iCs w:val="0"/>
                <w:noProof/>
                <w:webHidden/>
              </w:rPr>
              <w:t>102</w:t>
            </w:r>
            <w:r w:rsidRPr="007D08C3">
              <w:rPr>
                <w:i w:val="0"/>
                <w:iCs w:val="0"/>
                <w:noProof/>
                <w:webHidden/>
              </w:rPr>
              <w:fldChar w:fldCharType="end"/>
            </w:r>
          </w:hyperlink>
        </w:p>
        <w:p w14:paraId="077FDACB" w14:textId="1D37FDE0" w:rsidR="00826AEE" w:rsidRPr="007D08C3" w:rsidRDefault="00826AEE" w:rsidP="007D08C3">
          <w:pPr>
            <w:pStyle w:val="TDC2"/>
            <w:tabs>
              <w:tab w:val="right" w:leader="dot" w:pos="9350"/>
            </w:tabs>
            <w:ind w:firstLine="0"/>
            <w:rPr>
              <w:rFonts w:cstheme="minorBidi"/>
              <w:i w:val="0"/>
              <w:iCs w:val="0"/>
              <w:noProof/>
              <w:kern w:val="2"/>
              <w:sz w:val="22"/>
              <w:szCs w:val="22"/>
              <w:lang w:eastAsia="es-MX"/>
              <w14:ligatures w14:val="standardContextual"/>
            </w:rPr>
          </w:pPr>
          <w:hyperlink w:anchor="_Toc155891757" w:history="1">
            <w:r w:rsidRPr="007D08C3">
              <w:rPr>
                <w:rStyle w:val="Hipervnculo"/>
                <w:rFonts w:ascii="Arial" w:hAnsi="Arial" w:cs="Arial"/>
                <w:b/>
                <w:bCs/>
                <w:i w:val="0"/>
                <w:iCs w:val="0"/>
                <w:noProof/>
              </w:rPr>
              <w:t>3.2 “Universidad Intercultural Modelo Educativo”. Dispositivo de educación superior en regiones indígenas</w:t>
            </w:r>
            <w:r w:rsidRPr="007D08C3">
              <w:rPr>
                <w:i w:val="0"/>
                <w:iCs w:val="0"/>
                <w:noProof/>
                <w:webHidden/>
              </w:rPr>
              <w:tab/>
            </w:r>
            <w:r w:rsidRPr="007D08C3">
              <w:rPr>
                <w:i w:val="0"/>
                <w:iCs w:val="0"/>
                <w:noProof/>
                <w:webHidden/>
              </w:rPr>
              <w:fldChar w:fldCharType="begin"/>
            </w:r>
            <w:r w:rsidRPr="007D08C3">
              <w:rPr>
                <w:i w:val="0"/>
                <w:iCs w:val="0"/>
                <w:noProof/>
                <w:webHidden/>
              </w:rPr>
              <w:instrText xml:space="preserve"> PAGEREF _Toc155891757 \h </w:instrText>
            </w:r>
            <w:r w:rsidRPr="007D08C3">
              <w:rPr>
                <w:i w:val="0"/>
                <w:iCs w:val="0"/>
                <w:noProof/>
                <w:webHidden/>
              </w:rPr>
            </w:r>
            <w:r w:rsidRPr="007D08C3">
              <w:rPr>
                <w:i w:val="0"/>
                <w:iCs w:val="0"/>
                <w:noProof/>
                <w:webHidden/>
              </w:rPr>
              <w:fldChar w:fldCharType="separate"/>
            </w:r>
            <w:r w:rsidRPr="007D08C3">
              <w:rPr>
                <w:i w:val="0"/>
                <w:iCs w:val="0"/>
                <w:noProof/>
                <w:webHidden/>
              </w:rPr>
              <w:t>111</w:t>
            </w:r>
            <w:r w:rsidRPr="007D08C3">
              <w:rPr>
                <w:i w:val="0"/>
                <w:iCs w:val="0"/>
                <w:noProof/>
                <w:webHidden/>
              </w:rPr>
              <w:fldChar w:fldCharType="end"/>
            </w:r>
          </w:hyperlink>
        </w:p>
        <w:p w14:paraId="4EF95F15" w14:textId="217AF6D1" w:rsidR="00826AEE" w:rsidRPr="007D08C3" w:rsidRDefault="00826AEE" w:rsidP="007D08C3">
          <w:pPr>
            <w:pStyle w:val="TDC2"/>
            <w:tabs>
              <w:tab w:val="right" w:leader="dot" w:pos="9350"/>
            </w:tabs>
            <w:ind w:firstLine="0"/>
            <w:rPr>
              <w:rFonts w:cstheme="minorBidi"/>
              <w:i w:val="0"/>
              <w:iCs w:val="0"/>
              <w:noProof/>
              <w:kern w:val="2"/>
              <w:sz w:val="22"/>
              <w:szCs w:val="22"/>
              <w:lang w:eastAsia="es-MX"/>
              <w14:ligatures w14:val="standardContextual"/>
            </w:rPr>
          </w:pPr>
          <w:hyperlink w:anchor="_Toc155891758" w:history="1">
            <w:r w:rsidRPr="007D08C3">
              <w:rPr>
                <w:rStyle w:val="Hipervnculo"/>
                <w:rFonts w:ascii="Arial" w:hAnsi="Arial" w:cs="Arial"/>
                <w:b/>
                <w:bCs/>
                <w:i w:val="0"/>
                <w:iCs w:val="0"/>
                <w:noProof/>
              </w:rPr>
              <w:t>Conclusión</w:t>
            </w:r>
            <w:r w:rsidRPr="007D08C3">
              <w:rPr>
                <w:i w:val="0"/>
                <w:iCs w:val="0"/>
                <w:noProof/>
                <w:webHidden/>
              </w:rPr>
              <w:tab/>
            </w:r>
            <w:r w:rsidRPr="007D08C3">
              <w:rPr>
                <w:i w:val="0"/>
                <w:iCs w:val="0"/>
                <w:noProof/>
                <w:webHidden/>
              </w:rPr>
              <w:fldChar w:fldCharType="begin"/>
            </w:r>
            <w:r w:rsidRPr="007D08C3">
              <w:rPr>
                <w:i w:val="0"/>
                <w:iCs w:val="0"/>
                <w:noProof/>
                <w:webHidden/>
              </w:rPr>
              <w:instrText xml:space="preserve"> PAGEREF _Toc155891758 \h </w:instrText>
            </w:r>
            <w:r w:rsidRPr="007D08C3">
              <w:rPr>
                <w:i w:val="0"/>
                <w:iCs w:val="0"/>
                <w:noProof/>
                <w:webHidden/>
              </w:rPr>
            </w:r>
            <w:r w:rsidRPr="007D08C3">
              <w:rPr>
                <w:i w:val="0"/>
                <w:iCs w:val="0"/>
                <w:noProof/>
                <w:webHidden/>
              </w:rPr>
              <w:fldChar w:fldCharType="separate"/>
            </w:r>
            <w:r w:rsidRPr="007D08C3">
              <w:rPr>
                <w:i w:val="0"/>
                <w:iCs w:val="0"/>
                <w:noProof/>
                <w:webHidden/>
              </w:rPr>
              <w:t>132</w:t>
            </w:r>
            <w:r w:rsidRPr="007D08C3">
              <w:rPr>
                <w:i w:val="0"/>
                <w:iCs w:val="0"/>
                <w:noProof/>
                <w:webHidden/>
              </w:rPr>
              <w:fldChar w:fldCharType="end"/>
            </w:r>
          </w:hyperlink>
        </w:p>
        <w:p w14:paraId="4FC19174" w14:textId="75FD4D8A" w:rsidR="00826AEE" w:rsidRPr="007D08C3" w:rsidRDefault="00826AEE" w:rsidP="007D08C3">
          <w:pPr>
            <w:pStyle w:val="TDC1"/>
            <w:tabs>
              <w:tab w:val="right" w:leader="dot" w:pos="9350"/>
            </w:tabs>
            <w:ind w:firstLine="0"/>
            <w:rPr>
              <w:rFonts w:cstheme="minorBidi"/>
              <w:b w:val="0"/>
              <w:bCs w:val="0"/>
              <w:noProof/>
              <w:kern w:val="2"/>
              <w:sz w:val="22"/>
              <w:szCs w:val="22"/>
              <w:lang w:eastAsia="es-MX"/>
              <w14:ligatures w14:val="standardContextual"/>
            </w:rPr>
          </w:pPr>
          <w:hyperlink w:anchor="_Toc155891759" w:history="1">
            <w:r w:rsidRPr="007D08C3">
              <w:rPr>
                <w:rStyle w:val="Hipervnculo"/>
                <w:rFonts w:ascii="Arial" w:hAnsi="Arial" w:cs="Arial"/>
                <w:noProof/>
              </w:rPr>
              <w:t>Capítulo 4 Subjetivaciones docentes y sus identidades en dos dispositivos de educación indígena</w:t>
            </w:r>
            <w:r w:rsidRPr="007D08C3">
              <w:rPr>
                <w:noProof/>
                <w:webHidden/>
              </w:rPr>
              <w:tab/>
            </w:r>
            <w:r w:rsidRPr="007D08C3">
              <w:rPr>
                <w:noProof/>
                <w:webHidden/>
              </w:rPr>
              <w:fldChar w:fldCharType="begin"/>
            </w:r>
            <w:r w:rsidRPr="007D08C3">
              <w:rPr>
                <w:noProof/>
                <w:webHidden/>
              </w:rPr>
              <w:instrText xml:space="preserve"> PAGEREF _Toc155891759 \h </w:instrText>
            </w:r>
            <w:r w:rsidRPr="007D08C3">
              <w:rPr>
                <w:noProof/>
                <w:webHidden/>
              </w:rPr>
            </w:r>
            <w:r w:rsidRPr="007D08C3">
              <w:rPr>
                <w:noProof/>
                <w:webHidden/>
              </w:rPr>
              <w:fldChar w:fldCharType="separate"/>
            </w:r>
            <w:r w:rsidRPr="007D08C3">
              <w:rPr>
                <w:noProof/>
                <w:webHidden/>
              </w:rPr>
              <w:t>134</w:t>
            </w:r>
            <w:r w:rsidRPr="007D08C3">
              <w:rPr>
                <w:noProof/>
                <w:webHidden/>
              </w:rPr>
              <w:fldChar w:fldCharType="end"/>
            </w:r>
          </w:hyperlink>
        </w:p>
        <w:p w14:paraId="4FF5ED66" w14:textId="512F40FD" w:rsidR="00826AEE" w:rsidRPr="007D08C3" w:rsidRDefault="00826AEE" w:rsidP="007D08C3">
          <w:pPr>
            <w:pStyle w:val="TDC2"/>
            <w:tabs>
              <w:tab w:val="right" w:leader="dot" w:pos="9350"/>
            </w:tabs>
            <w:ind w:firstLine="0"/>
            <w:rPr>
              <w:rFonts w:cstheme="minorBidi"/>
              <w:i w:val="0"/>
              <w:iCs w:val="0"/>
              <w:noProof/>
              <w:kern w:val="2"/>
              <w:sz w:val="22"/>
              <w:szCs w:val="22"/>
              <w:lang w:eastAsia="es-MX"/>
              <w14:ligatures w14:val="standardContextual"/>
            </w:rPr>
          </w:pPr>
          <w:hyperlink w:anchor="_Toc155891760" w:history="1">
            <w:r w:rsidRPr="007D08C3">
              <w:rPr>
                <w:rStyle w:val="Hipervnculo"/>
                <w:rFonts w:ascii="Arial" w:hAnsi="Arial" w:cs="Arial"/>
                <w:b/>
                <w:bCs/>
                <w:i w:val="0"/>
                <w:iCs w:val="0"/>
                <w:noProof/>
              </w:rPr>
              <w:t>4.1 El Análisis Crítico del discurso, una herramienta para explicar las relaciones en el dispositivo</w:t>
            </w:r>
            <w:r w:rsidRPr="007D08C3">
              <w:rPr>
                <w:i w:val="0"/>
                <w:iCs w:val="0"/>
                <w:noProof/>
                <w:webHidden/>
              </w:rPr>
              <w:tab/>
            </w:r>
            <w:r w:rsidRPr="007D08C3">
              <w:rPr>
                <w:i w:val="0"/>
                <w:iCs w:val="0"/>
                <w:noProof/>
                <w:webHidden/>
              </w:rPr>
              <w:fldChar w:fldCharType="begin"/>
            </w:r>
            <w:r w:rsidRPr="007D08C3">
              <w:rPr>
                <w:i w:val="0"/>
                <w:iCs w:val="0"/>
                <w:noProof/>
                <w:webHidden/>
              </w:rPr>
              <w:instrText xml:space="preserve"> PAGEREF _Toc155891760 \h </w:instrText>
            </w:r>
            <w:r w:rsidRPr="007D08C3">
              <w:rPr>
                <w:i w:val="0"/>
                <w:iCs w:val="0"/>
                <w:noProof/>
                <w:webHidden/>
              </w:rPr>
            </w:r>
            <w:r w:rsidRPr="007D08C3">
              <w:rPr>
                <w:i w:val="0"/>
                <w:iCs w:val="0"/>
                <w:noProof/>
                <w:webHidden/>
              </w:rPr>
              <w:fldChar w:fldCharType="separate"/>
            </w:r>
            <w:r w:rsidRPr="007D08C3">
              <w:rPr>
                <w:i w:val="0"/>
                <w:iCs w:val="0"/>
                <w:noProof/>
                <w:webHidden/>
              </w:rPr>
              <w:t>135</w:t>
            </w:r>
            <w:r w:rsidRPr="007D08C3">
              <w:rPr>
                <w:i w:val="0"/>
                <w:iCs w:val="0"/>
                <w:noProof/>
                <w:webHidden/>
              </w:rPr>
              <w:fldChar w:fldCharType="end"/>
            </w:r>
          </w:hyperlink>
        </w:p>
        <w:p w14:paraId="28A14F3A" w14:textId="39865CE7" w:rsidR="00826AEE" w:rsidRPr="007D08C3" w:rsidRDefault="00826AEE" w:rsidP="007D08C3">
          <w:pPr>
            <w:pStyle w:val="TDC2"/>
            <w:tabs>
              <w:tab w:val="right" w:leader="dot" w:pos="9350"/>
            </w:tabs>
            <w:ind w:firstLine="0"/>
            <w:rPr>
              <w:rFonts w:cstheme="minorBidi"/>
              <w:i w:val="0"/>
              <w:iCs w:val="0"/>
              <w:noProof/>
              <w:kern w:val="2"/>
              <w:sz w:val="22"/>
              <w:szCs w:val="22"/>
              <w:lang w:eastAsia="es-MX"/>
              <w14:ligatures w14:val="standardContextual"/>
            </w:rPr>
          </w:pPr>
          <w:hyperlink w:anchor="_Toc155891761" w:history="1">
            <w:r w:rsidRPr="007D08C3">
              <w:rPr>
                <w:rStyle w:val="Hipervnculo"/>
                <w:rFonts w:ascii="Arial" w:hAnsi="Arial" w:cs="Arial"/>
                <w:b/>
                <w:bCs/>
                <w:i w:val="0"/>
                <w:iCs w:val="0"/>
                <w:noProof/>
              </w:rPr>
              <w:t>4.2 Entretejer la vida en la educación indígena. Subjetivaciones e identidades</w:t>
            </w:r>
            <w:r w:rsidRPr="007D08C3">
              <w:rPr>
                <w:i w:val="0"/>
                <w:iCs w:val="0"/>
                <w:noProof/>
                <w:webHidden/>
              </w:rPr>
              <w:tab/>
            </w:r>
            <w:r w:rsidRPr="007D08C3">
              <w:rPr>
                <w:i w:val="0"/>
                <w:iCs w:val="0"/>
                <w:noProof/>
                <w:webHidden/>
              </w:rPr>
              <w:fldChar w:fldCharType="begin"/>
            </w:r>
            <w:r w:rsidRPr="007D08C3">
              <w:rPr>
                <w:i w:val="0"/>
                <w:iCs w:val="0"/>
                <w:noProof/>
                <w:webHidden/>
              </w:rPr>
              <w:instrText xml:space="preserve"> PAGEREF _Toc155891761 \h </w:instrText>
            </w:r>
            <w:r w:rsidRPr="007D08C3">
              <w:rPr>
                <w:i w:val="0"/>
                <w:iCs w:val="0"/>
                <w:noProof/>
                <w:webHidden/>
              </w:rPr>
            </w:r>
            <w:r w:rsidRPr="007D08C3">
              <w:rPr>
                <w:i w:val="0"/>
                <w:iCs w:val="0"/>
                <w:noProof/>
                <w:webHidden/>
              </w:rPr>
              <w:fldChar w:fldCharType="separate"/>
            </w:r>
            <w:r w:rsidRPr="007D08C3">
              <w:rPr>
                <w:i w:val="0"/>
                <w:iCs w:val="0"/>
                <w:noProof/>
                <w:webHidden/>
              </w:rPr>
              <w:t>137</w:t>
            </w:r>
            <w:r w:rsidRPr="007D08C3">
              <w:rPr>
                <w:i w:val="0"/>
                <w:iCs w:val="0"/>
                <w:noProof/>
                <w:webHidden/>
              </w:rPr>
              <w:fldChar w:fldCharType="end"/>
            </w:r>
          </w:hyperlink>
        </w:p>
        <w:p w14:paraId="4F69307F" w14:textId="1BACDCA0" w:rsidR="00826AEE" w:rsidRPr="007D08C3" w:rsidRDefault="00826AEE" w:rsidP="007D08C3">
          <w:pPr>
            <w:pStyle w:val="TDC2"/>
            <w:tabs>
              <w:tab w:val="right" w:leader="dot" w:pos="9350"/>
            </w:tabs>
            <w:ind w:firstLine="0"/>
            <w:rPr>
              <w:rFonts w:cstheme="minorBidi"/>
              <w:i w:val="0"/>
              <w:iCs w:val="0"/>
              <w:noProof/>
              <w:kern w:val="2"/>
              <w:sz w:val="22"/>
              <w:szCs w:val="22"/>
              <w:lang w:eastAsia="es-MX"/>
              <w14:ligatures w14:val="standardContextual"/>
            </w:rPr>
          </w:pPr>
          <w:hyperlink w:anchor="_Toc155891762" w:history="1">
            <w:r w:rsidRPr="007D08C3">
              <w:rPr>
                <w:rStyle w:val="Hipervnculo"/>
                <w:rFonts w:ascii="Arial" w:hAnsi="Arial" w:cs="Arial"/>
                <w:b/>
                <w:bCs/>
                <w:i w:val="0"/>
                <w:iCs w:val="0"/>
                <w:noProof/>
              </w:rPr>
              <w:t>4.2.1 Identidades personales y profesionales, historias que se entrecruzan</w:t>
            </w:r>
            <w:r w:rsidRPr="007D08C3">
              <w:rPr>
                <w:i w:val="0"/>
                <w:iCs w:val="0"/>
                <w:noProof/>
                <w:webHidden/>
              </w:rPr>
              <w:tab/>
            </w:r>
            <w:r w:rsidRPr="007D08C3">
              <w:rPr>
                <w:i w:val="0"/>
                <w:iCs w:val="0"/>
                <w:noProof/>
                <w:webHidden/>
              </w:rPr>
              <w:fldChar w:fldCharType="begin"/>
            </w:r>
            <w:r w:rsidRPr="007D08C3">
              <w:rPr>
                <w:i w:val="0"/>
                <w:iCs w:val="0"/>
                <w:noProof/>
                <w:webHidden/>
              </w:rPr>
              <w:instrText xml:space="preserve"> PAGEREF _Toc155891762 \h </w:instrText>
            </w:r>
            <w:r w:rsidRPr="007D08C3">
              <w:rPr>
                <w:i w:val="0"/>
                <w:iCs w:val="0"/>
                <w:noProof/>
                <w:webHidden/>
              </w:rPr>
            </w:r>
            <w:r w:rsidRPr="007D08C3">
              <w:rPr>
                <w:i w:val="0"/>
                <w:iCs w:val="0"/>
                <w:noProof/>
                <w:webHidden/>
              </w:rPr>
              <w:fldChar w:fldCharType="separate"/>
            </w:r>
            <w:r w:rsidRPr="007D08C3">
              <w:rPr>
                <w:i w:val="0"/>
                <w:iCs w:val="0"/>
                <w:noProof/>
                <w:webHidden/>
              </w:rPr>
              <w:t>144</w:t>
            </w:r>
            <w:r w:rsidRPr="007D08C3">
              <w:rPr>
                <w:i w:val="0"/>
                <w:iCs w:val="0"/>
                <w:noProof/>
                <w:webHidden/>
              </w:rPr>
              <w:fldChar w:fldCharType="end"/>
            </w:r>
          </w:hyperlink>
        </w:p>
        <w:p w14:paraId="11765C78" w14:textId="2F240F62" w:rsidR="00826AEE" w:rsidRPr="007D08C3" w:rsidRDefault="00826AEE" w:rsidP="007D08C3">
          <w:pPr>
            <w:pStyle w:val="TDC2"/>
            <w:tabs>
              <w:tab w:val="right" w:leader="dot" w:pos="9350"/>
            </w:tabs>
            <w:ind w:firstLine="0"/>
            <w:rPr>
              <w:rFonts w:cstheme="minorBidi"/>
              <w:i w:val="0"/>
              <w:iCs w:val="0"/>
              <w:noProof/>
              <w:kern w:val="2"/>
              <w:sz w:val="22"/>
              <w:szCs w:val="22"/>
              <w:lang w:eastAsia="es-MX"/>
              <w14:ligatures w14:val="standardContextual"/>
            </w:rPr>
          </w:pPr>
          <w:hyperlink w:anchor="_Toc155891763" w:history="1">
            <w:r w:rsidRPr="007D08C3">
              <w:rPr>
                <w:rStyle w:val="Hipervnculo"/>
                <w:rFonts w:ascii="Arial" w:hAnsi="Arial" w:cs="Arial"/>
                <w:b/>
                <w:bCs/>
                <w:i w:val="0"/>
                <w:iCs w:val="0"/>
                <w:noProof/>
              </w:rPr>
              <w:t>Docentes de educación básica</w:t>
            </w:r>
            <w:r w:rsidRPr="007D08C3">
              <w:rPr>
                <w:i w:val="0"/>
                <w:iCs w:val="0"/>
                <w:noProof/>
                <w:webHidden/>
              </w:rPr>
              <w:tab/>
            </w:r>
            <w:r w:rsidRPr="007D08C3">
              <w:rPr>
                <w:i w:val="0"/>
                <w:iCs w:val="0"/>
                <w:noProof/>
                <w:webHidden/>
              </w:rPr>
              <w:fldChar w:fldCharType="begin"/>
            </w:r>
            <w:r w:rsidRPr="007D08C3">
              <w:rPr>
                <w:i w:val="0"/>
                <w:iCs w:val="0"/>
                <w:noProof/>
                <w:webHidden/>
              </w:rPr>
              <w:instrText xml:space="preserve"> PAGEREF _Toc155891763 \h </w:instrText>
            </w:r>
            <w:r w:rsidRPr="007D08C3">
              <w:rPr>
                <w:i w:val="0"/>
                <w:iCs w:val="0"/>
                <w:noProof/>
                <w:webHidden/>
              </w:rPr>
            </w:r>
            <w:r w:rsidRPr="007D08C3">
              <w:rPr>
                <w:i w:val="0"/>
                <w:iCs w:val="0"/>
                <w:noProof/>
                <w:webHidden/>
              </w:rPr>
              <w:fldChar w:fldCharType="separate"/>
            </w:r>
            <w:r w:rsidRPr="007D08C3">
              <w:rPr>
                <w:i w:val="0"/>
                <w:iCs w:val="0"/>
                <w:noProof/>
                <w:webHidden/>
              </w:rPr>
              <w:t>144</w:t>
            </w:r>
            <w:r w:rsidRPr="007D08C3">
              <w:rPr>
                <w:i w:val="0"/>
                <w:iCs w:val="0"/>
                <w:noProof/>
                <w:webHidden/>
              </w:rPr>
              <w:fldChar w:fldCharType="end"/>
            </w:r>
          </w:hyperlink>
        </w:p>
        <w:p w14:paraId="04C62364" w14:textId="3FB1026F" w:rsidR="00826AEE" w:rsidRPr="007D08C3" w:rsidRDefault="00826AEE" w:rsidP="007D08C3">
          <w:pPr>
            <w:pStyle w:val="TDC2"/>
            <w:tabs>
              <w:tab w:val="right" w:leader="dot" w:pos="9350"/>
            </w:tabs>
            <w:ind w:firstLine="0"/>
            <w:rPr>
              <w:rFonts w:cstheme="minorBidi"/>
              <w:i w:val="0"/>
              <w:iCs w:val="0"/>
              <w:noProof/>
              <w:kern w:val="2"/>
              <w:sz w:val="22"/>
              <w:szCs w:val="22"/>
              <w:lang w:eastAsia="es-MX"/>
              <w14:ligatures w14:val="standardContextual"/>
            </w:rPr>
          </w:pPr>
          <w:hyperlink w:anchor="_Toc155891764" w:history="1">
            <w:r w:rsidRPr="007D08C3">
              <w:rPr>
                <w:rStyle w:val="Hipervnculo"/>
                <w:rFonts w:ascii="Arial" w:hAnsi="Arial" w:cs="Arial"/>
                <w:b/>
                <w:bCs/>
                <w:i w:val="0"/>
                <w:iCs w:val="0"/>
                <w:noProof/>
              </w:rPr>
              <w:t>4.2.2 Recuperar la identidad indígena</w:t>
            </w:r>
            <w:r w:rsidRPr="007D08C3">
              <w:rPr>
                <w:i w:val="0"/>
                <w:iCs w:val="0"/>
                <w:noProof/>
                <w:webHidden/>
              </w:rPr>
              <w:tab/>
            </w:r>
            <w:r w:rsidRPr="007D08C3">
              <w:rPr>
                <w:i w:val="0"/>
                <w:iCs w:val="0"/>
                <w:noProof/>
                <w:webHidden/>
              </w:rPr>
              <w:fldChar w:fldCharType="begin"/>
            </w:r>
            <w:r w:rsidRPr="007D08C3">
              <w:rPr>
                <w:i w:val="0"/>
                <w:iCs w:val="0"/>
                <w:noProof/>
                <w:webHidden/>
              </w:rPr>
              <w:instrText xml:space="preserve"> PAGEREF _Toc155891764 \h </w:instrText>
            </w:r>
            <w:r w:rsidRPr="007D08C3">
              <w:rPr>
                <w:i w:val="0"/>
                <w:iCs w:val="0"/>
                <w:noProof/>
                <w:webHidden/>
              </w:rPr>
            </w:r>
            <w:r w:rsidRPr="007D08C3">
              <w:rPr>
                <w:i w:val="0"/>
                <w:iCs w:val="0"/>
                <w:noProof/>
                <w:webHidden/>
              </w:rPr>
              <w:fldChar w:fldCharType="separate"/>
            </w:r>
            <w:r w:rsidRPr="007D08C3">
              <w:rPr>
                <w:i w:val="0"/>
                <w:iCs w:val="0"/>
                <w:noProof/>
                <w:webHidden/>
              </w:rPr>
              <w:t>150</w:t>
            </w:r>
            <w:r w:rsidRPr="007D08C3">
              <w:rPr>
                <w:i w:val="0"/>
                <w:iCs w:val="0"/>
                <w:noProof/>
                <w:webHidden/>
              </w:rPr>
              <w:fldChar w:fldCharType="end"/>
            </w:r>
          </w:hyperlink>
        </w:p>
        <w:p w14:paraId="404864DB" w14:textId="5537AC03" w:rsidR="00826AEE" w:rsidRPr="007D08C3" w:rsidRDefault="00826AEE" w:rsidP="007D08C3">
          <w:pPr>
            <w:pStyle w:val="TDC2"/>
            <w:tabs>
              <w:tab w:val="right" w:leader="dot" w:pos="9350"/>
            </w:tabs>
            <w:ind w:firstLine="0"/>
            <w:rPr>
              <w:rFonts w:cstheme="minorBidi"/>
              <w:i w:val="0"/>
              <w:iCs w:val="0"/>
              <w:noProof/>
              <w:kern w:val="2"/>
              <w:sz w:val="22"/>
              <w:szCs w:val="22"/>
              <w:lang w:eastAsia="es-MX"/>
              <w14:ligatures w14:val="standardContextual"/>
            </w:rPr>
          </w:pPr>
          <w:hyperlink w:anchor="_Toc155891765" w:history="1">
            <w:r w:rsidRPr="007D08C3">
              <w:rPr>
                <w:rStyle w:val="Hipervnculo"/>
                <w:rFonts w:ascii="Arial" w:hAnsi="Arial" w:cs="Arial"/>
                <w:b/>
                <w:bCs/>
                <w:i w:val="0"/>
                <w:iCs w:val="0"/>
                <w:noProof/>
              </w:rPr>
              <w:t>4.2.3 Identidades de docentes de la Universidad Intercultural del Estado de México</w:t>
            </w:r>
            <w:r w:rsidRPr="007D08C3">
              <w:rPr>
                <w:i w:val="0"/>
                <w:iCs w:val="0"/>
                <w:noProof/>
                <w:webHidden/>
              </w:rPr>
              <w:tab/>
            </w:r>
            <w:r w:rsidRPr="007D08C3">
              <w:rPr>
                <w:i w:val="0"/>
                <w:iCs w:val="0"/>
                <w:noProof/>
                <w:webHidden/>
              </w:rPr>
              <w:fldChar w:fldCharType="begin"/>
            </w:r>
            <w:r w:rsidRPr="007D08C3">
              <w:rPr>
                <w:i w:val="0"/>
                <w:iCs w:val="0"/>
                <w:noProof/>
                <w:webHidden/>
              </w:rPr>
              <w:instrText xml:space="preserve"> PAGEREF _Toc155891765 \h </w:instrText>
            </w:r>
            <w:r w:rsidRPr="007D08C3">
              <w:rPr>
                <w:i w:val="0"/>
                <w:iCs w:val="0"/>
                <w:noProof/>
                <w:webHidden/>
              </w:rPr>
            </w:r>
            <w:r w:rsidRPr="007D08C3">
              <w:rPr>
                <w:i w:val="0"/>
                <w:iCs w:val="0"/>
                <w:noProof/>
                <w:webHidden/>
              </w:rPr>
              <w:fldChar w:fldCharType="separate"/>
            </w:r>
            <w:r w:rsidRPr="007D08C3">
              <w:rPr>
                <w:i w:val="0"/>
                <w:iCs w:val="0"/>
                <w:noProof/>
                <w:webHidden/>
              </w:rPr>
              <w:t>153</w:t>
            </w:r>
            <w:r w:rsidRPr="007D08C3">
              <w:rPr>
                <w:i w:val="0"/>
                <w:iCs w:val="0"/>
                <w:noProof/>
                <w:webHidden/>
              </w:rPr>
              <w:fldChar w:fldCharType="end"/>
            </w:r>
          </w:hyperlink>
        </w:p>
        <w:p w14:paraId="345201DF" w14:textId="42BBFBC7" w:rsidR="00826AEE" w:rsidRPr="007D08C3" w:rsidRDefault="00826AEE" w:rsidP="007D08C3">
          <w:pPr>
            <w:pStyle w:val="TDC2"/>
            <w:tabs>
              <w:tab w:val="right" w:leader="dot" w:pos="9350"/>
            </w:tabs>
            <w:ind w:firstLine="0"/>
            <w:rPr>
              <w:rFonts w:cstheme="minorBidi"/>
              <w:i w:val="0"/>
              <w:iCs w:val="0"/>
              <w:noProof/>
              <w:kern w:val="2"/>
              <w:sz w:val="22"/>
              <w:szCs w:val="22"/>
              <w:lang w:eastAsia="es-MX"/>
              <w14:ligatures w14:val="standardContextual"/>
            </w:rPr>
          </w:pPr>
          <w:hyperlink w:anchor="_Toc155891766" w:history="1">
            <w:r w:rsidRPr="007D08C3">
              <w:rPr>
                <w:rStyle w:val="Hipervnculo"/>
                <w:rFonts w:ascii="Arial" w:hAnsi="Arial" w:cs="Arial"/>
                <w:b/>
                <w:bCs/>
                <w:i w:val="0"/>
                <w:iCs w:val="0"/>
                <w:noProof/>
              </w:rPr>
              <w:t>4.2.4 Subjetivaciones sobre la práctica docente en educación básica</w:t>
            </w:r>
            <w:r w:rsidRPr="007D08C3">
              <w:rPr>
                <w:i w:val="0"/>
                <w:iCs w:val="0"/>
                <w:noProof/>
                <w:webHidden/>
              </w:rPr>
              <w:tab/>
            </w:r>
            <w:r w:rsidRPr="007D08C3">
              <w:rPr>
                <w:i w:val="0"/>
                <w:iCs w:val="0"/>
                <w:noProof/>
                <w:webHidden/>
              </w:rPr>
              <w:fldChar w:fldCharType="begin"/>
            </w:r>
            <w:r w:rsidRPr="007D08C3">
              <w:rPr>
                <w:i w:val="0"/>
                <w:iCs w:val="0"/>
                <w:noProof/>
                <w:webHidden/>
              </w:rPr>
              <w:instrText xml:space="preserve"> PAGEREF _Toc155891766 \h </w:instrText>
            </w:r>
            <w:r w:rsidRPr="007D08C3">
              <w:rPr>
                <w:i w:val="0"/>
                <w:iCs w:val="0"/>
                <w:noProof/>
                <w:webHidden/>
              </w:rPr>
            </w:r>
            <w:r w:rsidRPr="007D08C3">
              <w:rPr>
                <w:i w:val="0"/>
                <w:iCs w:val="0"/>
                <w:noProof/>
                <w:webHidden/>
              </w:rPr>
              <w:fldChar w:fldCharType="separate"/>
            </w:r>
            <w:r w:rsidRPr="007D08C3">
              <w:rPr>
                <w:i w:val="0"/>
                <w:iCs w:val="0"/>
                <w:noProof/>
                <w:webHidden/>
              </w:rPr>
              <w:t>162</w:t>
            </w:r>
            <w:r w:rsidRPr="007D08C3">
              <w:rPr>
                <w:i w:val="0"/>
                <w:iCs w:val="0"/>
                <w:noProof/>
                <w:webHidden/>
              </w:rPr>
              <w:fldChar w:fldCharType="end"/>
            </w:r>
          </w:hyperlink>
        </w:p>
        <w:p w14:paraId="491E9975" w14:textId="537F9AF9" w:rsidR="00826AEE" w:rsidRPr="007D08C3" w:rsidRDefault="00826AEE" w:rsidP="007D08C3">
          <w:pPr>
            <w:pStyle w:val="TDC2"/>
            <w:tabs>
              <w:tab w:val="right" w:leader="dot" w:pos="9350"/>
            </w:tabs>
            <w:ind w:firstLine="0"/>
            <w:rPr>
              <w:rFonts w:cstheme="minorBidi"/>
              <w:i w:val="0"/>
              <w:iCs w:val="0"/>
              <w:noProof/>
              <w:kern w:val="2"/>
              <w:sz w:val="22"/>
              <w:szCs w:val="22"/>
              <w:lang w:eastAsia="es-MX"/>
              <w14:ligatures w14:val="standardContextual"/>
            </w:rPr>
          </w:pPr>
          <w:hyperlink w:anchor="_Toc155891767" w:history="1">
            <w:r w:rsidRPr="007D08C3">
              <w:rPr>
                <w:rStyle w:val="Hipervnculo"/>
                <w:rFonts w:ascii="Arial" w:hAnsi="Arial" w:cs="Arial"/>
                <w:b/>
                <w:bCs/>
                <w:i w:val="0"/>
                <w:iCs w:val="0"/>
                <w:noProof/>
              </w:rPr>
              <w:t>4.2.5 Subjetivaciones sobre la práctica docente en educación superior</w:t>
            </w:r>
            <w:r w:rsidRPr="007D08C3">
              <w:rPr>
                <w:i w:val="0"/>
                <w:iCs w:val="0"/>
                <w:noProof/>
                <w:webHidden/>
              </w:rPr>
              <w:tab/>
            </w:r>
            <w:r w:rsidRPr="007D08C3">
              <w:rPr>
                <w:i w:val="0"/>
                <w:iCs w:val="0"/>
                <w:noProof/>
                <w:webHidden/>
              </w:rPr>
              <w:fldChar w:fldCharType="begin"/>
            </w:r>
            <w:r w:rsidRPr="007D08C3">
              <w:rPr>
                <w:i w:val="0"/>
                <w:iCs w:val="0"/>
                <w:noProof/>
                <w:webHidden/>
              </w:rPr>
              <w:instrText xml:space="preserve"> PAGEREF _Toc155891767 \h </w:instrText>
            </w:r>
            <w:r w:rsidRPr="007D08C3">
              <w:rPr>
                <w:i w:val="0"/>
                <w:iCs w:val="0"/>
                <w:noProof/>
                <w:webHidden/>
              </w:rPr>
            </w:r>
            <w:r w:rsidRPr="007D08C3">
              <w:rPr>
                <w:i w:val="0"/>
                <w:iCs w:val="0"/>
                <w:noProof/>
                <w:webHidden/>
              </w:rPr>
              <w:fldChar w:fldCharType="separate"/>
            </w:r>
            <w:r w:rsidRPr="007D08C3">
              <w:rPr>
                <w:i w:val="0"/>
                <w:iCs w:val="0"/>
                <w:noProof/>
                <w:webHidden/>
              </w:rPr>
              <w:t>174</w:t>
            </w:r>
            <w:r w:rsidRPr="007D08C3">
              <w:rPr>
                <w:i w:val="0"/>
                <w:iCs w:val="0"/>
                <w:noProof/>
                <w:webHidden/>
              </w:rPr>
              <w:fldChar w:fldCharType="end"/>
            </w:r>
          </w:hyperlink>
        </w:p>
        <w:p w14:paraId="35F2085A" w14:textId="69E40B8A" w:rsidR="00826AEE" w:rsidRPr="007D08C3" w:rsidRDefault="00826AEE" w:rsidP="007D08C3">
          <w:pPr>
            <w:pStyle w:val="TDC2"/>
            <w:tabs>
              <w:tab w:val="right" w:leader="dot" w:pos="9350"/>
            </w:tabs>
            <w:ind w:firstLine="0"/>
            <w:rPr>
              <w:rFonts w:cstheme="minorBidi"/>
              <w:i w:val="0"/>
              <w:iCs w:val="0"/>
              <w:noProof/>
              <w:kern w:val="2"/>
              <w:sz w:val="22"/>
              <w:szCs w:val="22"/>
              <w:lang w:eastAsia="es-MX"/>
              <w14:ligatures w14:val="standardContextual"/>
            </w:rPr>
          </w:pPr>
          <w:hyperlink w:anchor="_Toc155891768" w:history="1">
            <w:r w:rsidRPr="007D08C3">
              <w:rPr>
                <w:rStyle w:val="Hipervnculo"/>
                <w:rFonts w:ascii="Arial" w:hAnsi="Arial" w:cs="Arial"/>
                <w:b/>
                <w:bCs/>
                <w:i w:val="0"/>
                <w:iCs w:val="0"/>
                <w:noProof/>
              </w:rPr>
              <w:t>4.2.6 Marco curricular en educación básica. Subjetivaciones sobre la normativa</w:t>
            </w:r>
            <w:r w:rsidRPr="007D08C3">
              <w:rPr>
                <w:i w:val="0"/>
                <w:iCs w:val="0"/>
                <w:noProof/>
                <w:webHidden/>
              </w:rPr>
              <w:tab/>
            </w:r>
            <w:r w:rsidRPr="007D08C3">
              <w:rPr>
                <w:i w:val="0"/>
                <w:iCs w:val="0"/>
                <w:noProof/>
                <w:webHidden/>
              </w:rPr>
              <w:fldChar w:fldCharType="begin"/>
            </w:r>
            <w:r w:rsidRPr="007D08C3">
              <w:rPr>
                <w:i w:val="0"/>
                <w:iCs w:val="0"/>
                <w:noProof/>
                <w:webHidden/>
              </w:rPr>
              <w:instrText xml:space="preserve"> PAGEREF _Toc155891768 \h </w:instrText>
            </w:r>
            <w:r w:rsidRPr="007D08C3">
              <w:rPr>
                <w:i w:val="0"/>
                <w:iCs w:val="0"/>
                <w:noProof/>
                <w:webHidden/>
              </w:rPr>
            </w:r>
            <w:r w:rsidRPr="007D08C3">
              <w:rPr>
                <w:i w:val="0"/>
                <w:iCs w:val="0"/>
                <w:noProof/>
                <w:webHidden/>
              </w:rPr>
              <w:fldChar w:fldCharType="separate"/>
            </w:r>
            <w:r w:rsidRPr="007D08C3">
              <w:rPr>
                <w:i w:val="0"/>
                <w:iCs w:val="0"/>
                <w:noProof/>
                <w:webHidden/>
              </w:rPr>
              <w:t>184</w:t>
            </w:r>
            <w:r w:rsidRPr="007D08C3">
              <w:rPr>
                <w:i w:val="0"/>
                <w:iCs w:val="0"/>
                <w:noProof/>
                <w:webHidden/>
              </w:rPr>
              <w:fldChar w:fldCharType="end"/>
            </w:r>
          </w:hyperlink>
        </w:p>
        <w:p w14:paraId="21373F49" w14:textId="1EC58568" w:rsidR="00826AEE" w:rsidRPr="007D08C3" w:rsidRDefault="00826AEE" w:rsidP="007D08C3">
          <w:pPr>
            <w:pStyle w:val="TDC2"/>
            <w:tabs>
              <w:tab w:val="right" w:leader="dot" w:pos="9350"/>
            </w:tabs>
            <w:ind w:firstLine="0"/>
            <w:rPr>
              <w:rFonts w:cstheme="minorBidi"/>
              <w:i w:val="0"/>
              <w:iCs w:val="0"/>
              <w:noProof/>
              <w:kern w:val="2"/>
              <w:sz w:val="22"/>
              <w:szCs w:val="22"/>
              <w:lang w:eastAsia="es-MX"/>
              <w14:ligatures w14:val="standardContextual"/>
            </w:rPr>
          </w:pPr>
          <w:hyperlink w:anchor="_Toc155891769" w:history="1">
            <w:r w:rsidRPr="007D08C3">
              <w:rPr>
                <w:rStyle w:val="Hipervnculo"/>
                <w:rFonts w:ascii="Arial" w:hAnsi="Arial" w:cs="Arial"/>
                <w:b/>
                <w:bCs/>
                <w:i w:val="0"/>
                <w:iCs w:val="0"/>
                <w:noProof/>
              </w:rPr>
              <w:t>4.2.7 Universidad Intercultural, modelo educativo. Subjetivaciones sobre la normativa</w:t>
            </w:r>
            <w:r w:rsidRPr="007D08C3">
              <w:rPr>
                <w:i w:val="0"/>
                <w:iCs w:val="0"/>
                <w:noProof/>
                <w:webHidden/>
              </w:rPr>
              <w:tab/>
            </w:r>
            <w:r w:rsidRPr="007D08C3">
              <w:rPr>
                <w:i w:val="0"/>
                <w:iCs w:val="0"/>
                <w:noProof/>
                <w:webHidden/>
              </w:rPr>
              <w:fldChar w:fldCharType="begin"/>
            </w:r>
            <w:r w:rsidRPr="007D08C3">
              <w:rPr>
                <w:i w:val="0"/>
                <w:iCs w:val="0"/>
                <w:noProof/>
                <w:webHidden/>
              </w:rPr>
              <w:instrText xml:space="preserve"> PAGEREF _Toc155891769 \h </w:instrText>
            </w:r>
            <w:r w:rsidRPr="007D08C3">
              <w:rPr>
                <w:i w:val="0"/>
                <w:iCs w:val="0"/>
                <w:noProof/>
                <w:webHidden/>
              </w:rPr>
            </w:r>
            <w:r w:rsidRPr="007D08C3">
              <w:rPr>
                <w:i w:val="0"/>
                <w:iCs w:val="0"/>
                <w:noProof/>
                <w:webHidden/>
              </w:rPr>
              <w:fldChar w:fldCharType="separate"/>
            </w:r>
            <w:r w:rsidRPr="007D08C3">
              <w:rPr>
                <w:i w:val="0"/>
                <w:iCs w:val="0"/>
                <w:noProof/>
                <w:webHidden/>
              </w:rPr>
              <w:t>189</w:t>
            </w:r>
            <w:r w:rsidRPr="007D08C3">
              <w:rPr>
                <w:i w:val="0"/>
                <w:iCs w:val="0"/>
                <w:noProof/>
                <w:webHidden/>
              </w:rPr>
              <w:fldChar w:fldCharType="end"/>
            </w:r>
          </w:hyperlink>
        </w:p>
        <w:p w14:paraId="5F839E26" w14:textId="73AC08B0" w:rsidR="00826AEE" w:rsidRPr="007D08C3" w:rsidRDefault="00826AEE" w:rsidP="007D08C3">
          <w:pPr>
            <w:pStyle w:val="TDC2"/>
            <w:tabs>
              <w:tab w:val="right" w:leader="dot" w:pos="9350"/>
            </w:tabs>
            <w:ind w:firstLine="0"/>
            <w:rPr>
              <w:rFonts w:cstheme="minorBidi"/>
              <w:i w:val="0"/>
              <w:iCs w:val="0"/>
              <w:noProof/>
              <w:kern w:val="2"/>
              <w:sz w:val="22"/>
              <w:szCs w:val="22"/>
              <w:lang w:eastAsia="es-MX"/>
              <w14:ligatures w14:val="standardContextual"/>
            </w:rPr>
          </w:pPr>
          <w:hyperlink w:anchor="_Toc155891770" w:history="1">
            <w:r w:rsidRPr="007D08C3">
              <w:rPr>
                <w:rStyle w:val="Hipervnculo"/>
                <w:rFonts w:ascii="Arial" w:hAnsi="Arial" w:cs="Arial"/>
                <w:b/>
                <w:bCs/>
                <w:i w:val="0"/>
                <w:iCs w:val="0"/>
                <w:noProof/>
              </w:rPr>
              <w:t>4.3 Subjetivaciones e identidades categorías entramadas en el dispositivo</w:t>
            </w:r>
            <w:r w:rsidRPr="007D08C3">
              <w:rPr>
                <w:i w:val="0"/>
                <w:iCs w:val="0"/>
                <w:noProof/>
                <w:webHidden/>
              </w:rPr>
              <w:tab/>
            </w:r>
            <w:r w:rsidRPr="007D08C3">
              <w:rPr>
                <w:i w:val="0"/>
                <w:iCs w:val="0"/>
                <w:noProof/>
                <w:webHidden/>
              </w:rPr>
              <w:fldChar w:fldCharType="begin"/>
            </w:r>
            <w:r w:rsidRPr="007D08C3">
              <w:rPr>
                <w:i w:val="0"/>
                <w:iCs w:val="0"/>
                <w:noProof/>
                <w:webHidden/>
              </w:rPr>
              <w:instrText xml:space="preserve"> PAGEREF _Toc155891770 \h </w:instrText>
            </w:r>
            <w:r w:rsidRPr="007D08C3">
              <w:rPr>
                <w:i w:val="0"/>
                <w:iCs w:val="0"/>
                <w:noProof/>
                <w:webHidden/>
              </w:rPr>
            </w:r>
            <w:r w:rsidRPr="007D08C3">
              <w:rPr>
                <w:i w:val="0"/>
                <w:iCs w:val="0"/>
                <w:noProof/>
                <w:webHidden/>
              </w:rPr>
              <w:fldChar w:fldCharType="separate"/>
            </w:r>
            <w:r w:rsidRPr="007D08C3">
              <w:rPr>
                <w:i w:val="0"/>
                <w:iCs w:val="0"/>
                <w:noProof/>
                <w:webHidden/>
              </w:rPr>
              <w:t>193</w:t>
            </w:r>
            <w:r w:rsidRPr="007D08C3">
              <w:rPr>
                <w:i w:val="0"/>
                <w:iCs w:val="0"/>
                <w:noProof/>
                <w:webHidden/>
              </w:rPr>
              <w:fldChar w:fldCharType="end"/>
            </w:r>
          </w:hyperlink>
        </w:p>
        <w:p w14:paraId="5756EE59" w14:textId="53CC63E1" w:rsidR="00826AEE" w:rsidRPr="007D08C3" w:rsidRDefault="00826AEE" w:rsidP="007D08C3">
          <w:pPr>
            <w:pStyle w:val="TDC1"/>
            <w:tabs>
              <w:tab w:val="right" w:leader="dot" w:pos="9350"/>
            </w:tabs>
            <w:ind w:firstLine="0"/>
            <w:rPr>
              <w:rFonts w:cstheme="minorBidi"/>
              <w:b w:val="0"/>
              <w:bCs w:val="0"/>
              <w:noProof/>
              <w:kern w:val="2"/>
              <w:sz w:val="22"/>
              <w:szCs w:val="22"/>
              <w:lang w:eastAsia="es-MX"/>
              <w14:ligatures w14:val="standardContextual"/>
            </w:rPr>
          </w:pPr>
          <w:hyperlink w:anchor="_Toc155891771" w:history="1">
            <w:r w:rsidRPr="007D08C3">
              <w:rPr>
                <w:rStyle w:val="Hipervnculo"/>
                <w:rFonts w:ascii="Arial" w:hAnsi="Arial" w:cs="Arial"/>
                <w:noProof/>
              </w:rPr>
              <w:t>Reflexiones finales</w:t>
            </w:r>
            <w:r w:rsidRPr="007D08C3">
              <w:rPr>
                <w:noProof/>
                <w:webHidden/>
              </w:rPr>
              <w:tab/>
            </w:r>
            <w:r w:rsidRPr="007D08C3">
              <w:rPr>
                <w:noProof/>
                <w:webHidden/>
              </w:rPr>
              <w:fldChar w:fldCharType="begin"/>
            </w:r>
            <w:r w:rsidRPr="007D08C3">
              <w:rPr>
                <w:noProof/>
                <w:webHidden/>
              </w:rPr>
              <w:instrText xml:space="preserve"> PAGEREF _Toc155891771 \h </w:instrText>
            </w:r>
            <w:r w:rsidRPr="007D08C3">
              <w:rPr>
                <w:noProof/>
                <w:webHidden/>
              </w:rPr>
            </w:r>
            <w:r w:rsidRPr="007D08C3">
              <w:rPr>
                <w:noProof/>
                <w:webHidden/>
              </w:rPr>
              <w:fldChar w:fldCharType="separate"/>
            </w:r>
            <w:r w:rsidRPr="007D08C3">
              <w:rPr>
                <w:noProof/>
                <w:webHidden/>
              </w:rPr>
              <w:t>202</w:t>
            </w:r>
            <w:r w:rsidRPr="007D08C3">
              <w:rPr>
                <w:noProof/>
                <w:webHidden/>
              </w:rPr>
              <w:fldChar w:fldCharType="end"/>
            </w:r>
          </w:hyperlink>
        </w:p>
        <w:p w14:paraId="3D029E4E" w14:textId="327C7A6D" w:rsidR="00826AEE" w:rsidRPr="007D08C3" w:rsidRDefault="00826AEE" w:rsidP="007D08C3">
          <w:pPr>
            <w:pStyle w:val="TDC1"/>
            <w:tabs>
              <w:tab w:val="right" w:leader="dot" w:pos="9350"/>
            </w:tabs>
            <w:ind w:firstLine="0"/>
            <w:rPr>
              <w:rFonts w:cstheme="minorBidi"/>
              <w:b w:val="0"/>
              <w:bCs w:val="0"/>
              <w:noProof/>
              <w:kern w:val="2"/>
              <w:sz w:val="22"/>
              <w:szCs w:val="22"/>
              <w:lang w:eastAsia="es-MX"/>
              <w14:ligatures w14:val="standardContextual"/>
            </w:rPr>
          </w:pPr>
          <w:hyperlink w:anchor="_Toc155891772" w:history="1">
            <w:r w:rsidRPr="007D08C3">
              <w:rPr>
                <w:rStyle w:val="Hipervnculo"/>
                <w:rFonts w:ascii="Arial" w:hAnsi="Arial" w:cs="Arial"/>
                <w:noProof/>
              </w:rPr>
              <w:t>Fuentes de consulta</w:t>
            </w:r>
            <w:r w:rsidRPr="007D08C3">
              <w:rPr>
                <w:noProof/>
                <w:webHidden/>
              </w:rPr>
              <w:tab/>
            </w:r>
            <w:r w:rsidRPr="007D08C3">
              <w:rPr>
                <w:noProof/>
                <w:webHidden/>
              </w:rPr>
              <w:fldChar w:fldCharType="begin"/>
            </w:r>
            <w:r w:rsidRPr="007D08C3">
              <w:rPr>
                <w:noProof/>
                <w:webHidden/>
              </w:rPr>
              <w:instrText xml:space="preserve"> PAGEREF _Toc155891772 \h </w:instrText>
            </w:r>
            <w:r w:rsidRPr="007D08C3">
              <w:rPr>
                <w:noProof/>
                <w:webHidden/>
              </w:rPr>
            </w:r>
            <w:r w:rsidRPr="007D08C3">
              <w:rPr>
                <w:noProof/>
                <w:webHidden/>
              </w:rPr>
              <w:fldChar w:fldCharType="separate"/>
            </w:r>
            <w:r w:rsidRPr="007D08C3">
              <w:rPr>
                <w:noProof/>
                <w:webHidden/>
              </w:rPr>
              <w:t>216</w:t>
            </w:r>
            <w:r w:rsidRPr="007D08C3">
              <w:rPr>
                <w:noProof/>
                <w:webHidden/>
              </w:rPr>
              <w:fldChar w:fldCharType="end"/>
            </w:r>
          </w:hyperlink>
        </w:p>
        <w:p w14:paraId="287FE53D" w14:textId="432C8586" w:rsidR="00826AEE" w:rsidRPr="007D08C3" w:rsidRDefault="00826AEE" w:rsidP="007D08C3">
          <w:pPr>
            <w:pStyle w:val="TDC1"/>
            <w:tabs>
              <w:tab w:val="right" w:leader="dot" w:pos="9350"/>
            </w:tabs>
            <w:ind w:firstLine="0"/>
            <w:rPr>
              <w:rFonts w:cstheme="minorBidi"/>
              <w:b w:val="0"/>
              <w:bCs w:val="0"/>
              <w:noProof/>
              <w:kern w:val="2"/>
              <w:sz w:val="22"/>
              <w:szCs w:val="22"/>
              <w:lang w:eastAsia="es-MX"/>
              <w14:ligatures w14:val="standardContextual"/>
            </w:rPr>
          </w:pPr>
          <w:hyperlink w:anchor="_Toc155891773" w:history="1">
            <w:r w:rsidRPr="007D08C3">
              <w:rPr>
                <w:rStyle w:val="Hipervnculo"/>
                <w:rFonts w:ascii="Arial" w:hAnsi="Arial" w:cs="Arial"/>
                <w:noProof/>
              </w:rPr>
              <w:t>Anexos</w:t>
            </w:r>
            <w:r w:rsidRPr="007D08C3">
              <w:rPr>
                <w:noProof/>
                <w:webHidden/>
              </w:rPr>
              <w:tab/>
            </w:r>
            <w:r w:rsidRPr="007D08C3">
              <w:rPr>
                <w:noProof/>
                <w:webHidden/>
              </w:rPr>
              <w:fldChar w:fldCharType="begin"/>
            </w:r>
            <w:r w:rsidRPr="007D08C3">
              <w:rPr>
                <w:noProof/>
                <w:webHidden/>
              </w:rPr>
              <w:instrText xml:space="preserve"> PAGEREF _Toc155891773 \h </w:instrText>
            </w:r>
            <w:r w:rsidRPr="007D08C3">
              <w:rPr>
                <w:noProof/>
                <w:webHidden/>
              </w:rPr>
            </w:r>
            <w:r w:rsidRPr="007D08C3">
              <w:rPr>
                <w:noProof/>
                <w:webHidden/>
              </w:rPr>
              <w:fldChar w:fldCharType="separate"/>
            </w:r>
            <w:r w:rsidRPr="007D08C3">
              <w:rPr>
                <w:noProof/>
                <w:webHidden/>
              </w:rPr>
              <w:t>225</w:t>
            </w:r>
            <w:r w:rsidRPr="007D08C3">
              <w:rPr>
                <w:noProof/>
                <w:webHidden/>
              </w:rPr>
              <w:fldChar w:fldCharType="end"/>
            </w:r>
          </w:hyperlink>
        </w:p>
        <w:p w14:paraId="4D8A12E7" w14:textId="2FD0B5BA" w:rsidR="00826AEE" w:rsidRPr="007D08C3" w:rsidRDefault="00826AEE" w:rsidP="007D08C3">
          <w:pPr>
            <w:pStyle w:val="TDC2"/>
            <w:tabs>
              <w:tab w:val="right" w:leader="dot" w:pos="9350"/>
            </w:tabs>
            <w:ind w:firstLine="0"/>
            <w:rPr>
              <w:rFonts w:cstheme="minorBidi"/>
              <w:i w:val="0"/>
              <w:iCs w:val="0"/>
              <w:noProof/>
              <w:kern w:val="2"/>
              <w:sz w:val="22"/>
              <w:szCs w:val="22"/>
              <w:lang w:eastAsia="es-MX"/>
              <w14:ligatures w14:val="standardContextual"/>
            </w:rPr>
          </w:pPr>
          <w:hyperlink w:anchor="_Toc155891774" w:history="1">
            <w:r w:rsidRPr="007D08C3">
              <w:rPr>
                <w:rStyle w:val="Hipervnculo"/>
                <w:rFonts w:ascii="Arial" w:hAnsi="Arial" w:cs="Arial"/>
                <w:b/>
                <w:bCs/>
                <w:i w:val="0"/>
                <w:iCs w:val="0"/>
                <w:noProof/>
              </w:rPr>
              <w:t>Anexo 1 Formato de Consentimiento informado</w:t>
            </w:r>
            <w:r w:rsidRPr="007D08C3">
              <w:rPr>
                <w:i w:val="0"/>
                <w:iCs w:val="0"/>
                <w:noProof/>
                <w:webHidden/>
              </w:rPr>
              <w:tab/>
            </w:r>
            <w:r w:rsidRPr="007D08C3">
              <w:rPr>
                <w:i w:val="0"/>
                <w:iCs w:val="0"/>
                <w:noProof/>
                <w:webHidden/>
              </w:rPr>
              <w:fldChar w:fldCharType="begin"/>
            </w:r>
            <w:r w:rsidRPr="007D08C3">
              <w:rPr>
                <w:i w:val="0"/>
                <w:iCs w:val="0"/>
                <w:noProof/>
                <w:webHidden/>
              </w:rPr>
              <w:instrText xml:space="preserve"> PAGEREF _Toc155891774 \h </w:instrText>
            </w:r>
            <w:r w:rsidRPr="007D08C3">
              <w:rPr>
                <w:i w:val="0"/>
                <w:iCs w:val="0"/>
                <w:noProof/>
                <w:webHidden/>
              </w:rPr>
            </w:r>
            <w:r w:rsidRPr="007D08C3">
              <w:rPr>
                <w:i w:val="0"/>
                <w:iCs w:val="0"/>
                <w:noProof/>
                <w:webHidden/>
              </w:rPr>
              <w:fldChar w:fldCharType="separate"/>
            </w:r>
            <w:r w:rsidRPr="007D08C3">
              <w:rPr>
                <w:i w:val="0"/>
                <w:iCs w:val="0"/>
                <w:noProof/>
                <w:webHidden/>
              </w:rPr>
              <w:t>225</w:t>
            </w:r>
            <w:r w:rsidRPr="007D08C3">
              <w:rPr>
                <w:i w:val="0"/>
                <w:iCs w:val="0"/>
                <w:noProof/>
                <w:webHidden/>
              </w:rPr>
              <w:fldChar w:fldCharType="end"/>
            </w:r>
          </w:hyperlink>
        </w:p>
        <w:p w14:paraId="4503F52B" w14:textId="4E30C383" w:rsidR="00826AEE" w:rsidRPr="007D08C3" w:rsidRDefault="00826AEE" w:rsidP="007D08C3">
          <w:pPr>
            <w:pStyle w:val="TDC2"/>
            <w:tabs>
              <w:tab w:val="right" w:leader="dot" w:pos="9350"/>
            </w:tabs>
            <w:ind w:firstLine="0"/>
            <w:rPr>
              <w:rFonts w:cstheme="minorBidi"/>
              <w:i w:val="0"/>
              <w:iCs w:val="0"/>
              <w:noProof/>
              <w:kern w:val="2"/>
              <w:sz w:val="22"/>
              <w:szCs w:val="22"/>
              <w:lang w:eastAsia="es-MX"/>
              <w14:ligatures w14:val="standardContextual"/>
            </w:rPr>
          </w:pPr>
          <w:hyperlink w:anchor="_Toc155891775" w:history="1">
            <w:r w:rsidRPr="007D08C3">
              <w:rPr>
                <w:rStyle w:val="Hipervnculo"/>
                <w:rFonts w:ascii="Arial" w:hAnsi="Arial" w:cs="Arial"/>
                <w:b/>
                <w:bCs/>
                <w:i w:val="0"/>
                <w:iCs w:val="0"/>
                <w:noProof/>
              </w:rPr>
              <w:t>Anexo 2 Formato de entrevista</w:t>
            </w:r>
            <w:r w:rsidRPr="007D08C3">
              <w:rPr>
                <w:i w:val="0"/>
                <w:iCs w:val="0"/>
                <w:noProof/>
                <w:webHidden/>
              </w:rPr>
              <w:tab/>
            </w:r>
            <w:r w:rsidRPr="007D08C3">
              <w:rPr>
                <w:i w:val="0"/>
                <w:iCs w:val="0"/>
                <w:noProof/>
                <w:webHidden/>
              </w:rPr>
              <w:fldChar w:fldCharType="begin"/>
            </w:r>
            <w:r w:rsidRPr="007D08C3">
              <w:rPr>
                <w:i w:val="0"/>
                <w:iCs w:val="0"/>
                <w:noProof/>
                <w:webHidden/>
              </w:rPr>
              <w:instrText xml:space="preserve"> PAGEREF _Toc155891775 \h </w:instrText>
            </w:r>
            <w:r w:rsidRPr="007D08C3">
              <w:rPr>
                <w:i w:val="0"/>
                <w:iCs w:val="0"/>
                <w:noProof/>
                <w:webHidden/>
              </w:rPr>
            </w:r>
            <w:r w:rsidRPr="007D08C3">
              <w:rPr>
                <w:i w:val="0"/>
                <w:iCs w:val="0"/>
                <w:noProof/>
                <w:webHidden/>
              </w:rPr>
              <w:fldChar w:fldCharType="separate"/>
            </w:r>
            <w:r w:rsidRPr="007D08C3">
              <w:rPr>
                <w:i w:val="0"/>
                <w:iCs w:val="0"/>
                <w:noProof/>
                <w:webHidden/>
              </w:rPr>
              <w:t>226</w:t>
            </w:r>
            <w:r w:rsidRPr="007D08C3">
              <w:rPr>
                <w:i w:val="0"/>
                <w:iCs w:val="0"/>
                <w:noProof/>
                <w:webHidden/>
              </w:rPr>
              <w:fldChar w:fldCharType="end"/>
            </w:r>
          </w:hyperlink>
        </w:p>
        <w:p w14:paraId="7C9F4DE9" w14:textId="43E156E0" w:rsidR="00005111" w:rsidRDefault="00005111" w:rsidP="007D08C3">
          <w:pPr>
            <w:ind w:firstLine="0"/>
          </w:pPr>
          <w:r>
            <w:rPr>
              <w:b/>
              <w:bCs/>
              <w:lang w:val="es-ES"/>
            </w:rPr>
            <w:fldChar w:fldCharType="end"/>
          </w:r>
        </w:p>
      </w:sdtContent>
    </w:sdt>
    <w:p w14:paraId="1B59D67C" w14:textId="77777777" w:rsidR="00005111" w:rsidRPr="00005111" w:rsidRDefault="00005111" w:rsidP="00005111">
      <w:pPr>
        <w:pStyle w:val="Default"/>
        <w:jc w:val="center"/>
        <w:rPr>
          <w:rFonts w:ascii="Arial" w:eastAsia="Times" w:hAnsi="Arial" w:cs="Arial"/>
          <w:b/>
          <w:bCs/>
          <w:sz w:val="30"/>
          <w:szCs w:val="30"/>
        </w:rPr>
      </w:pPr>
    </w:p>
    <w:p w14:paraId="12F7E7CD" w14:textId="5976896A" w:rsidR="000279ED" w:rsidRPr="00AB71A0" w:rsidRDefault="000279ED" w:rsidP="00D21232">
      <w:pPr>
        <w:ind w:firstLine="0"/>
        <w:rPr>
          <w:rFonts w:ascii="Arial" w:hAnsi="Arial" w:cs="Arial"/>
          <w:b/>
          <w:bCs/>
          <w:sz w:val="24"/>
          <w:szCs w:val="24"/>
        </w:rPr>
      </w:pPr>
      <w:r w:rsidRPr="00AB71A0">
        <w:rPr>
          <w:rFonts w:ascii="Arial" w:hAnsi="Arial" w:cs="Arial"/>
          <w:b/>
          <w:bCs/>
          <w:sz w:val="24"/>
          <w:szCs w:val="24"/>
        </w:rPr>
        <w:t xml:space="preserve">Índice </w:t>
      </w:r>
      <w:r w:rsidR="003E47C0" w:rsidRPr="00AB71A0">
        <w:rPr>
          <w:rFonts w:ascii="Arial" w:hAnsi="Arial" w:cs="Arial"/>
          <w:b/>
          <w:bCs/>
          <w:sz w:val="24"/>
          <w:szCs w:val="24"/>
        </w:rPr>
        <w:t>de fotografías</w:t>
      </w:r>
    </w:p>
    <w:p w14:paraId="371F4DE3" w14:textId="719147E9" w:rsidR="00F12460" w:rsidRPr="00AB71A0" w:rsidRDefault="000279ED" w:rsidP="00D21232">
      <w:pPr>
        <w:pStyle w:val="TDC1"/>
        <w:tabs>
          <w:tab w:val="right" w:leader="dot" w:pos="8828"/>
        </w:tabs>
        <w:ind w:firstLine="0"/>
        <w:rPr>
          <w:rFonts w:ascii="Arial" w:hAnsi="Arial" w:cs="Arial"/>
          <w:b w:val="0"/>
          <w:bCs w:val="0"/>
          <w:caps/>
          <w:noProof/>
          <w:kern w:val="2"/>
          <w:lang w:eastAsia="es-MX"/>
          <w14:ligatures w14:val="standardContextual"/>
        </w:rPr>
      </w:pPr>
      <w:r w:rsidRPr="00AB71A0">
        <w:rPr>
          <w:rFonts w:ascii="Arial" w:hAnsi="Arial" w:cs="Arial"/>
          <w:b w:val="0"/>
          <w:bCs w:val="0"/>
        </w:rPr>
        <w:fldChar w:fldCharType="begin"/>
      </w:r>
      <w:r w:rsidRPr="00AB71A0">
        <w:rPr>
          <w:rFonts w:ascii="Arial" w:hAnsi="Arial" w:cs="Arial"/>
          <w:b w:val="0"/>
          <w:bCs w:val="0"/>
        </w:rPr>
        <w:instrText xml:space="preserve"> TOC \h \z \t "Estilo1,1" </w:instrText>
      </w:r>
      <w:r w:rsidRPr="00AB71A0">
        <w:rPr>
          <w:rFonts w:ascii="Arial" w:hAnsi="Arial" w:cs="Arial"/>
          <w:b w:val="0"/>
          <w:bCs w:val="0"/>
        </w:rPr>
        <w:fldChar w:fldCharType="separate"/>
      </w:r>
      <w:hyperlink w:anchor="_Toc138764892" w:history="1">
        <w:r w:rsidR="007E6EDF" w:rsidRPr="00AB71A0">
          <w:rPr>
            <w:rStyle w:val="Hipervnculo"/>
            <w:rFonts w:ascii="Arial" w:hAnsi="Arial" w:cs="Arial"/>
            <w:noProof/>
            <w:color w:val="auto"/>
          </w:rPr>
          <w:t>Fotografía 1. Telar Otomiano</w:t>
        </w:r>
        <w:r w:rsidR="007E6EDF" w:rsidRPr="00AB71A0">
          <w:rPr>
            <w:rFonts w:ascii="Arial" w:hAnsi="Arial" w:cs="Arial"/>
            <w:noProof/>
            <w:webHidden/>
          </w:rPr>
          <w:tab/>
        </w:r>
        <w:r w:rsidR="00F12460" w:rsidRPr="00AB71A0">
          <w:rPr>
            <w:rFonts w:ascii="Arial" w:hAnsi="Arial" w:cs="Arial"/>
            <w:noProof/>
            <w:webHidden/>
          </w:rPr>
          <w:fldChar w:fldCharType="begin"/>
        </w:r>
        <w:r w:rsidR="00F12460" w:rsidRPr="00AB71A0">
          <w:rPr>
            <w:rFonts w:ascii="Arial" w:hAnsi="Arial" w:cs="Arial"/>
            <w:noProof/>
            <w:webHidden/>
          </w:rPr>
          <w:instrText xml:space="preserve"> PAGEREF _Toc138764892 \h </w:instrText>
        </w:r>
        <w:r w:rsidR="00F12460" w:rsidRPr="00AB71A0">
          <w:rPr>
            <w:rFonts w:ascii="Arial" w:hAnsi="Arial" w:cs="Arial"/>
            <w:noProof/>
            <w:webHidden/>
          </w:rPr>
        </w:r>
        <w:r w:rsidR="00F12460" w:rsidRPr="00AB71A0">
          <w:rPr>
            <w:rFonts w:ascii="Arial" w:hAnsi="Arial" w:cs="Arial"/>
            <w:noProof/>
            <w:webHidden/>
          </w:rPr>
          <w:fldChar w:fldCharType="separate"/>
        </w:r>
        <w:r w:rsidR="00987177">
          <w:rPr>
            <w:rFonts w:ascii="Arial" w:hAnsi="Arial" w:cs="Arial"/>
            <w:noProof/>
            <w:webHidden/>
          </w:rPr>
          <w:t>52</w:t>
        </w:r>
        <w:r w:rsidR="00F12460" w:rsidRPr="00AB71A0">
          <w:rPr>
            <w:rFonts w:ascii="Arial" w:hAnsi="Arial" w:cs="Arial"/>
            <w:noProof/>
            <w:webHidden/>
          </w:rPr>
          <w:fldChar w:fldCharType="end"/>
        </w:r>
      </w:hyperlink>
    </w:p>
    <w:p w14:paraId="46FBCA0B" w14:textId="79692A11" w:rsidR="00F12460" w:rsidRPr="00AB71A0" w:rsidRDefault="00000000" w:rsidP="00D21232">
      <w:pPr>
        <w:pStyle w:val="TDC1"/>
        <w:tabs>
          <w:tab w:val="right" w:leader="dot" w:pos="8828"/>
        </w:tabs>
        <w:ind w:firstLine="0"/>
        <w:rPr>
          <w:rFonts w:ascii="Arial" w:hAnsi="Arial" w:cs="Arial"/>
          <w:b w:val="0"/>
          <w:bCs w:val="0"/>
          <w:caps/>
          <w:noProof/>
          <w:kern w:val="2"/>
          <w:lang w:eastAsia="es-MX"/>
          <w14:ligatures w14:val="standardContextual"/>
        </w:rPr>
      </w:pPr>
      <w:hyperlink w:anchor="_Toc138764893" w:history="1">
        <w:r w:rsidR="007E6EDF" w:rsidRPr="00AB71A0">
          <w:rPr>
            <w:rStyle w:val="Hipervnculo"/>
            <w:rFonts w:ascii="Arial" w:hAnsi="Arial" w:cs="Arial"/>
            <w:noProof/>
            <w:color w:val="auto"/>
          </w:rPr>
          <w:t>Fotografía 2. Portada de “Marco Curricular de la Educación Inicial Indígena y de La Población Migrante” (MCEPIPM) (2012, Reimpresión 2015)</w:t>
        </w:r>
        <w:r w:rsidR="007E6EDF" w:rsidRPr="00AB71A0">
          <w:rPr>
            <w:rFonts w:ascii="Arial" w:hAnsi="Arial" w:cs="Arial"/>
            <w:noProof/>
            <w:webHidden/>
          </w:rPr>
          <w:tab/>
        </w:r>
        <w:r w:rsidR="00F12460" w:rsidRPr="00AB71A0">
          <w:rPr>
            <w:rFonts w:ascii="Arial" w:hAnsi="Arial" w:cs="Arial"/>
            <w:noProof/>
            <w:webHidden/>
          </w:rPr>
          <w:fldChar w:fldCharType="begin"/>
        </w:r>
        <w:r w:rsidR="00F12460" w:rsidRPr="00AB71A0">
          <w:rPr>
            <w:rFonts w:ascii="Arial" w:hAnsi="Arial" w:cs="Arial"/>
            <w:noProof/>
            <w:webHidden/>
          </w:rPr>
          <w:instrText xml:space="preserve"> PAGEREF _Toc138764893 \h </w:instrText>
        </w:r>
        <w:r w:rsidR="00F12460" w:rsidRPr="00AB71A0">
          <w:rPr>
            <w:rFonts w:ascii="Arial" w:hAnsi="Arial" w:cs="Arial"/>
            <w:noProof/>
            <w:webHidden/>
          </w:rPr>
        </w:r>
        <w:r w:rsidR="00F12460" w:rsidRPr="00AB71A0">
          <w:rPr>
            <w:rFonts w:ascii="Arial" w:hAnsi="Arial" w:cs="Arial"/>
            <w:noProof/>
            <w:webHidden/>
          </w:rPr>
          <w:fldChar w:fldCharType="separate"/>
        </w:r>
        <w:r w:rsidR="00987177">
          <w:rPr>
            <w:rFonts w:ascii="Arial" w:hAnsi="Arial" w:cs="Arial"/>
            <w:noProof/>
            <w:webHidden/>
          </w:rPr>
          <w:t>91</w:t>
        </w:r>
        <w:r w:rsidR="00F12460" w:rsidRPr="00AB71A0">
          <w:rPr>
            <w:rFonts w:ascii="Arial" w:hAnsi="Arial" w:cs="Arial"/>
            <w:noProof/>
            <w:webHidden/>
          </w:rPr>
          <w:fldChar w:fldCharType="end"/>
        </w:r>
      </w:hyperlink>
    </w:p>
    <w:p w14:paraId="4482D3E6" w14:textId="0C11B181" w:rsidR="00F12460" w:rsidRPr="00AB71A0" w:rsidRDefault="00000000" w:rsidP="00D21232">
      <w:pPr>
        <w:pStyle w:val="TDC1"/>
        <w:tabs>
          <w:tab w:val="right" w:leader="dot" w:pos="8828"/>
        </w:tabs>
        <w:ind w:firstLine="0"/>
        <w:rPr>
          <w:rFonts w:ascii="Arial" w:hAnsi="Arial" w:cs="Arial"/>
          <w:b w:val="0"/>
          <w:bCs w:val="0"/>
          <w:caps/>
          <w:noProof/>
          <w:kern w:val="2"/>
          <w:lang w:eastAsia="es-MX"/>
          <w14:ligatures w14:val="standardContextual"/>
        </w:rPr>
      </w:pPr>
      <w:hyperlink w:anchor="_Toc138764894" w:history="1">
        <w:r w:rsidR="007E6EDF" w:rsidRPr="00AB71A0">
          <w:rPr>
            <w:rStyle w:val="Hipervnculo"/>
            <w:rFonts w:ascii="Arial" w:hAnsi="Arial" w:cs="Arial"/>
            <w:noProof/>
            <w:color w:val="auto"/>
          </w:rPr>
          <w:t>Fotografía 3. Portada de “Marco Curricular de la Educación Primaria Indígena y de la Población Migrante” (2013)</w:t>
        </w:r>
        <w:r w:rsidR="007E6EDF" w:rsidRPr="00AB71A0">
          <w:rPr>
            <w:rFonts w:ascii="Arial" w:hAnsi="Arial" w:cs="Arial"/>
            <w:noProof/>
            <w:webHidden/>
          </w:rPr>
          <w:tab/>
        </w:r>
        <w:r w:rsidR="00F12460" w:rsidRPr="00AB71A0">
          <w:rPr>
            <w:rFonts w:ascii="Arial" w:hAnsi="Arial" w:cs="Arial"/>
            <w:noProof/>
            <w:webHidden/>
          </w:rPr>
          <w:fldChar w:fldCharType="begin"/>
        </w:r>
        <w:r w:rsidR="00F12460" w:rsidRPr="00AB71A0">
          <w:rPr>
            <w:rFonts w:ascii="Arial" w:hAnsi="Arial" w:cs="Arial"/>
            <w:noProof/>
            <w:webHidden/>
          </w:rPr>
          <w:instrText xml:space="preserve"> PAGEREF _Toc138764894 \h </w:instrText>
        </w:r>
        <w:r w:rsidR="00F12460" w:rsidRPr="00AB71A0">
          <w:rPr>
            <w:rFonts w:ascii="Arial" w:hAnsi="Arial" w:cs="Arial"/>
            <w:noProof/>
            <w:webHidden/>
          </w:rPr>
        </w:r>
        <w:r w:rsidR="00F12460" w:rsidRPr="00AB71A0">
          <w:rPr>
            <w:rFonts w:ascii="Arial" w:hAnsi="Arial" w:cs="Arial"/>
            <w:noProof/>
            <w:webHidden/>
          </w:rPr>
          <w:fldChar w:fldCharType="separate"/>
        </w:r>
        <w:r w:rsidR="00987177">
          <w:rPr>
            <w:rFonts w:ascii="Arial" w:hAnsi="Arial" w:cs="Arial"/>
            <w:noProof/>
            <w:webHidden/>
          </w:rPr>
          <w:t>92</w:t>
        </w:r>
        <w:r w:rsidR="00F12460" w:rsidRPr="00AB71A0">
          <w:rPr>
            <w:rFonts w:ascii="Arial" w:hAnsi="Arial" w:cs="Arial"/>
            <w:noProof/>
            <w:webHidden/>
          </w:rPr>
          <w:fldChar w:fldCharType="end"/>
        </w:r>
      </w:hyperlink>
    </w:p>
    <w:p w14:paraId="6A07F877" w14:textId="52F03493" w:rsidR="00F12460" w:rsidRPr="00AB71A0" w:rsidRDefault="00000000" w:rsidP="00D21232">
      <w:pPr>
        <w:pStyle w:val="TDC1"/>
        <w:tabs>
          <w:tab w:val="right" w:leader="dot" w:pos="8828"/>
        </w:tabs>
        <w:ind w:firstLine="0"/>
        <w:rPr>
          <w:rFonts w:ascii="Arial" w:hAnsi="Arial" w:cs="Arial"/>
          <w:b w:val="0"/>
          <w:bCs w:val="0"/>
          <w:caps/>
          <w:noProof/>
          <w:kern w:val="2"/>
          <w:lang w:eastAsia="es-MX"/>
          <w14:ligatures w14:val="standardContextual"/>
        </w:rPr>
      </w:pPr>
      <w:hyperlink w:anchor="_Toc138764895" w:history="1">
        <w:r w:rsidR="007E6EDF" w:rsidRPr="00AB71A0">
          <w:rPr>
            <w:rStyle w:val="Hipervnculo"/>
            <w:rFonts w:ascii="Arial" w:hAnsi="Arial" w:cs="Arial"/>
            <w:noProof/>
            <w:color w:val="auto"/>
          </w:rPr>
          <w:t>Fotografía 4. Portada del libro “Universidad Intercultural Modelo Educativo, Primera Edición, 2006</w:t>
        </w:r>
        <w:r w:rsidR="007E6EDF" w:rsidRPr="00AB71A0">
          <w:rPr>
            <w:rFonts w:ascii="Arial" w:hAnsi="Arial" w:cs="Arial"/>
            <w:noProof/>
            <w:webHidden/>
          </w:rPr>
          <w:tab/>
        </w:r>
        <w:r w:rsidR="00F12460" w:rsidRPr="00AB71A0">
          <w:rPr>
            <w:rFonts w:ascii="Arial" w:hAnsi="Arial" w:cs="Arial"/>
            <w:noProof/>
            <w:webHidden/>
          </w:rPr>
          <w:fldChar w:fldCharType="begin"/>
        </w:r>
        <w:r w:rsidR="00F12460" w:rsidRPr="00AB71A0">
          <w:rPr>
            <w:rFonts w:ascii="Arial" w:hAnsi="Arial" w:cs="Arial"/>
            <w:noProof/>
            <w:webHidden/>
          </w:rPr>
          <w:instrText xml:space="preserve"> PAGEREF _Toc138764895 \h </w:instrText>
        </w:r>
        <w:r w:rsidR="00F12460" w:rsidRPr="00AB71A0">
          <w:rPr>
            <w:rFonts w:ascii="Arial" w:hAnsi="Arial" w:cs="Arial"/>
            <w:noProof/>
            <w:webHidden/>
          </w:rPr>
        </w:r>
        <w:r w:rsidR="00F12460" w:rsidRPr="00AB71A0">
          <w:rPr>
            <w:rFonts w:ascii="Arial" w:hAnsi="Arial" w:cs="Arial"/>
            <w:noProof/>
            <w:webHidden/>
          </w:rPr>
          <w:fldChar w:fldCharType="separate"/>
        </w:r>
        <w:r w:rsidR="00987177">
          <w:rPr>
            <w:rFonts w:ascii="Arial" w:hAnsi="Arial" w:cs="Arial"/>
            <w:noProof/>
            <w:webHidden/>
          </w:rPr>
          <w:t>112</w:t>
        </w:r>
        <w:r w:rsidR="00F12460" w:rsidRPr="00AB71A0">
          <w:rPr>
            <w:rFonts w:ascii="Arial" w:hAnsi="Arial" w:cs="Arial"/>
            <w:noProof/>
            <w:webHidden/>
          </w:rPr>
          <w:fldChar w:fldCharType="end"/>
        </w:r>
      </w:hyperlink>
    </w:p>
    <w:p w14:paraId="4ED3EC3C" w14:textId="65330C8C" w:rsidR="00F12460" w:rsidRPr="00AB71A0" w:rsidRDefault="00000000" w:rsidP="00D21232">
      <w:pPr>
        <w:pStyle w:val="TDC1"/>
        <w:tabs>
          <w:tab w:val="right" w:leader="dot" w:pos="8828"/>
        </w:tabs>
        <w:ind w:firstLine="0"/>
        <w:rPr>
          <w:rFonts w:ascii="Arial" w:hAnsi="Arial" w:cs="Arial"/>
          <w:b w:val="0"/>
          <w:bCs w:val="0"/>
          <w:caps/>
          <w:noProof/>
          <w:kern w:val="2"/>
          <w:lang w:eastAsia="es-MX"/>
          <w14:ligatures w14:val="standardContextual"/>
        </w:rPr>
      </w:pPr>
      <w:hyperlink w:anchor="_Toc138764896" w:history="1">
        <w:r w:rsidR="007E6EDF" w:rsidRPr="00AB71A0">
          <w:rPr>
            <w:rStyle w:val="Hipervnculo"/>
            <w:rFonts w:ascii="Arial" w:hAnsi="Arial" w:cs="Arial"/>
            <w:noProof/>
            <w:color w:val="auto"/>
          </w:rPr>
          <w:t>Fotografía 5. Portada de la “Memoria Foro de consulta sobre los conocimientos y valores de los pueblos originarios de Chihuahua, Sonora y Sinaloa”, 2006</w:t>
        </w:r>
        <w:r w:rsidR="007E6EDF" w:rsidRPr="00AB71A0">
          <w:rPr>
            <w:rFonts w:ascii="Arial" w:hAnsi="Arial" w:cs="Arial"/>
            <w:noProof/>
            <w:webHidden/>
          </w:rPr>
          <w:tab/>
        </w:r>
        <w:r w:rsidR="00F12460" w:rsidRPr="00AB71A0">
          <w:rPr>
            <w:rFonts w:ascii="Arial" w:hAnsi="Arial" w:cs="Arial"/>
            <w:noProof/>
            <w:webHidden/>
          </w:rPr>
          <w:fldChar w:fldCharType="begin"/>
        </w:r>
        <w:r w:rsidR="00F12460" w:rsidRPr="00AB71A0">
          <w:rPr>
            <w:rFonts w:ascii="Arial" w:hAnsi="Arial" w:cs="Arial"/>
            <w:noProof/>
            <w:webHidden/>
          </w:rPr>
          <w:instrText xml:space="preserve"> PAGEREF _Toc138764896 \h </w:instrText>
        </w:r>
        <w:r w:rsidR="00F12460" w:rsidRPr="00AB71A0">
          <w:rPr>
            <w:rFonts w:ascii="Arial" w:hAnsi="Arial" w:cs="Arial"/>
            <w:noProof/>
            <w:webHidden/>
          </w:rPr>
        </w:r>
        <w:r w:rsidR="00F12460" w:rsidRPr="00AB71A0">
          <w:rPr>
            <w:rFonts w:ascii="Arial" w:hAnsi="Arial" w:cs="Arial"/>
            <w:noProof/>
            <w:webHidden/>
          </w:rPr>
          <w:fldChar w:fldCharType="separate"/>
        </w:r>
        <w:r w:rsidR="00987177">
          <w:rPr>
            <w:rFonts w:ascii="Arial" w:hAnsi="Arial" w:cs="Arial"/>
            <w:noProof/>
            <w:webHidden/>
          </w:rPr>
          <w:t>114</w:t>
        </w:r>
        <w:r w:rsidR="00F12460" w:rsidRPr="00AB71A0">
          <w:rPr>
            <w:rFonts w:ascii="Arial" w:hAnsi="Arial" w:cs="Arial"/>
            <w:noProof/>
            <w:webHidden/>
          </w:rPr>
          <w:fldChar w:fldCharType="end"/>
        </w:r>
      </w:hyperlink>
    </w:p>
    <w:p w14:paraId="5F65F911" w14:textId="331A8F11" w:rsidR="00FE2F16" w:rsidRPr="00AB71A0" w:rsidRDefault="000279ED" w:rsidP="00D21232">
      <w:pPr>
        <w:ind w:firstLine="0"/>
        <w:rPr>
          <w:rFonts w:ascii="Arial" w:hAnsi="Arial" w:cs="Arial"/>
          <w:sz w:val="20"/>
          <w:szCs w:val="20"/>
        </w:rPr>
      </w:pPr>
      <w:r w:rsidRPr="00AB71A0">
        <w:rPr>
          <w:rFonts w:ascii="Arial" w:hAnsi="Arial" w:cs="Arial"/>
          <w:b/>
          <w:bCs/>
          <w:sz w:val="20"/>
          <w:szCs w:val="20"/>
        </w:rPr>
        <w:fldChar w:fldCharType="end"/>
      </w:r>
    </w:p>
    <w:p w14:paraId="3249DC1F" w14:textId="26A6201F" w:rsidR="00FE2F16" w:rsidRPr="00AB71A0" w:rsidRDefault="00F12460" w:rsidP="00D21232">
      <w:pPr>
        <w:pStyle w:val="Estilo2"/>
        <w:ind w:firstLine="0"/>
        <w:rPr>
          <w:sz w:val="24"/>
          <w:szCs w:val="24"/>
        </w:rPr>
      </w:pPr>
      <w:r w:rsidRPr="00AB71A0">
        <w:rPr>
          <w:sz w:val="24"/>
          <w:szCs w:val="24"/>
        </w:rPr>
        <w:t xml:space="preserve">Índice </w:t>
      </w:r>
      <w:r w:rsidR="003E47C0" w:rsidRPr="00AB71A0">
        <w:rPr>
          <w:sz w:val="24"/>
          <w:szCs w:val="24"/>
        </w:rPr>
        <w:t>de figuras</w:t>
      </w:r>
    </w:p>
    <w:p w14:paraId="5FFE5FE8" w14:textId="177216D4" w:rsidR="00F12460" w:rsidRPr="00AB71A0" w:rsidRDefault="00F12460" w:rsidP="00D21232">
      <w:pPr>
        <w:pStyle w:val="TDC1"/>
        <w:tabs>
          <w:tab w:val="right" w:leader="dot" w:pos="8828"/>
        </w:tabs>
        <w:ind w:firstLine="0"/>
        <w:rPr>
          <w:rFonts w:ascii="Arial" w:hAnsi="Arial" w:cs="Arial"/>
          <w:b w:val="0"/>
          <w:bCs w:val="0"/>
          <w:caps/>
          <w:noProof/>
          <w:kern w:val="2"/>
          <w:lang w:eastAsia="es-MX"/>
          <w14:ligatures w14:val="standardContextual"/>
        </w:rPr>
      </w:pPr>
      <w:r w:rsidRPr="00AB71A0">
        <w:rPr>
          <w:rFonts w:ascii="Arial" w:hAnsi="Arial" w:cs="Arial"/>
        </w:rPr>
        <w:fldChar w:fldCharType="begin"/>
      </w:r>
      <w:r w:rsidRPr="00AB71A0">
        <w:rPr>
          <w:rFonts w:ascii="Arial" w:hAnsi="Arial" w:cs="Arial"/>
        </w:rPr>
        <w:instrText xml:space="preserve"> TOC \h \z \t "Estilo3,1" </w:instrText>
      </w:r>
      <w:r w:rsidRPr="00AB71A0">
        <w:rPr>
          <w:rFonts w:ascii="Arial" w:hAnsi="Arial" w:cs="Arial"/>
        </w:rPr>
        <w:fldChar w:fldCharType="separate"/>
      </w:r>
      <w:hyperlink w:anchor="_Toc138764649" w:history="1">
        <w:r w:rsidR="003E47C0" w:rsidRPr="00AB71A0">
          <w:rPr>
            <w:rStyle w:val="Hipervnculo"/>
            <w:rFonts w:ascii="Arial" w:hAnsi="Arial" w:cs="Arial"/>
            <w:caps/>
            <w:noProof/>
            <w:color w:val="auto"/>
          </w:rPr>
          <w:t>F</w:t>
        </w:r>
        <w:r w:rsidR="007E6EDF" w:rsidRPr="00AB71A0">
          <w:rPr>
            <w:rStyle w:val="Hipervnculo"/>
            <w:rFonts w:ascii="Arial" w:hAnsi="Arial" w:cs="Arial"/>
            <w:noProof/>
            <w:color w:val="auto"/>
          </w:rPr>
          <w:t xml:space="preserve">igura </w:t>
        </w:r>
        <w:r w:rsidR="003E47C0" w:rsidRPr="00AB71A0">
          <w:rPr>
            <w:rStyle w:val="Hipervnculo"/>
            <w:rFonts w:ascii="Arial" w:hAnsi="Arial" w:cs="Arial"/>
            <w:caps/>
            <w:noProof/>
            <w:color w:val="auto"/>
          </w:rPr>
          <w:t xml:space="preserve">1. </w:t>
        </w:r>
        <w:r w:rsidR="007E6EDF" w:rsidRPr="00AB71A0">
          <w:rPr>
            <w:rStyle w:val="Hipervnculo"/>
            <w:rFonts w:ascii="Arial" w:hAnsi="Arial" w:cs="Arial"/>
            <w:noProof/>
            <w:color w:val="auto"/>
          </w:rPr>
          <w:t>Esquema de relaciones conceptuales</w:t>
        </w:r>
        <w:r w:rsidR="003E47C0" w:rsidRPr="00AB71A0">
          <w:rPr>
            <w:rStyle w:val="Hipervnculo"/>
            <w:rFonts w:ascii="Arial" w:hAnsi="Arial" w:cs="Arial"/>
            <w:caps/>
            <w:noProof/>
            <w:color w:val="auto"/>
          </w:rPr>
          <w:t xml:space="preserve">. </w:t>
        </w:r>
        <w:r w:rsidR="007E6EDF" w:rsidRPr="00AB71A0">
          <w:rPr>
            <w:rStyle w:val="Hipervnculo"/>
            <w:rFonts w:ascii="Arial" w:hAnsi="Arial" w:cs="Arial"/>
            <w:noProof/>
            <w:color w:val="auto"/>
          </w:rPr>
          <w:t>Fuente elaboración propia</w:t>
        </w:r>
        <w:r w:rsidR="003E47C0" w:rsidRPr="00AB71A0">
          <w:rPr>
            <w:rFonts w:ascii="Arial" w:hAnsi="Arial" w:cs="Arial"/>
            <w:caps/>
            <w:noProof/>
            <w:webHidden/>
          </w:rPr>
          <w:tab/>
        </w:r>
        <w:r w:rsidRPr="00AB71A0">
          <w:rPr>
            <w:rFonts w:ascii="Arial" w:hAnsi="Arial" w:cs="Arial"/>
            <w:noProof/>
            <w:webHidden/>
          </w:rPr>
          <w:fldChar w:fldCharType="begin"/>
        </w:r>
        <w:r w:rsidRPr="00AB71A0">
          <w:rPr>
            <w:rFonts w:ascii="Arial" w:hAnsi="Arial" w:cs="Arial"/>
            <w:noProof/>
            <w:webHidden/>
          </w:rPr>
          <w:instrText xml:space="preserve"> PAGEREF _Toc138764649 \h </w:instrText>
        </w:r>
        <w:r w:rsidRPr="00AB71A0">
          <w:rPr>
            <w:rFonts w:ascii="Arial" w:hAnsi="Arial" w:cs="Arial"/>
            <w:noProof/>
            <w:webHidden/>
          </w:rPr>
        </w:r>
        <w:r w:rsidRPr="00AB71A0">
          <w:rPr>
            <w:rFonts w:ascii="Arial" w:hAnsi="Arial" w:cs="Arial"/>
            <w:noProof/>
            <w:webHidden/>
          </w:rPr>
          <w:fldChar w:fldCharType="separate"/>
        </w:r>
        <w:r w:rsidR="00987177">
          <w:rPr>
            <w:rFonts w:ascii="Arial" w:hAnsi="Arial" w:cs="Arial"/>
            <w:noProof/>
            <w:webHidden/>
          </w:rPr>
          <w:t>24</w:t>
        </w:r>
        <w:r w:rsidRPr="00AB71A0">
          <w:rPr>
            <w:rFonts w:ascii="Arial" w:hAnsi="Arial" w:cs="Arial"/>
            <w:noProof/>
            <w:webHidden/>
          </w:rPr>
          <w:fldChar w:fldCharType="end"/>
        </w:r>
      </w:hyperlink>
    </w:p>
    <w:p w14:paraId="3CB243BD" w14:textId="21EB45CF" w:rsidR="00F12460" w:rsidRPr="00AB71A0" w:rsidRDefault="00000000" w:rsidP="00D21232">
      <w:pPr>
        <w:pStyle w:val="TDC1"/>
        <w:tabs>
          <w:tab w:val="right" w:leader="dot" w:pos="8828"/>
        </w:tabs>
        <w:ind w:firstLine="0"/>
        <w:rPr>
          <w:rFonts w:ascii="Arial" w:hAnsi="Arial" w:cs="Arial"/>
          <w:b w:val="0"/>
          <w:bCs w:val="0"/>
          <w:caps/>
          <w:noProof/>
          <w:kern w:val="2"/>
          <w:lang w:eastAsia="es-MX"/>
          <w14:ligatures w14:val="standardContextual"/>
        </w:rPr>
      </w:pPr>
      <w:hyperlink w:anchor="_Toc138764650" w:history="1">
        <w:r w:rsidR="007E6EDF" w:rsidRPr="00AB71A0">
          <w:rPr>
            <w:rStyle w:val="Hipervnculo"/>
            <w:rFonts w:ascii="Arial" w:hAnsi="Arial" w:cs="Arial"/>
            <w:noProof/>
            <w:color w:val="auto"/>
          </w:rPr>
          <w:t xml:space="preserve">Figura </w:t>
        </w:r>
        <w:r w:rsidR="003E47C0" w:rsidRPr="00AB71A0">
          <w:rPr>
            <w:rStyle w:val="Hipervnculo"/>
            <w:rFonts w:ascii="Arial" w:hAnsi="Arial" w:cs="Arial"/>
            <w:caps/>
            <w:noProof/>
            <w:color w:val="auto"/>
          </w:rPr>
          <w:t xml:space="preserve">2. </w:t>
        </w:r>
        <w:r w:rsidR="007E6EDF" w:rsidRPr="00AB71A0">
          <w:rPr>
            <w:rStyle w:val="Hipervnculo"/>
            <w:rFonts w:ascii="Arial" w:hAnsi="Arial" w:cs="Arial"/>
            <w:noProof/>
            <w:color w:val="auto"/>
          </w:rPr>
          <w:t>Esquema de relaciones teóricas entre las categorías analíticas</w:t>
        </w:r>
        <w:r w:rsidR="003E47C0" w:rsidRPr="00AB71A0">
          <w:rPr>
            <w:rStyle w:val="Hipervnculo"/>
            <w:rFonts w:ascii="Arial" w:hAnsi="Arial" w:cs="Arial"/>
            <w:caps/>
            <w:noProof/>
            <w:color w:val="auto"/>
          </w:rPr>
          <w:t>.</w:t>
        </w:r>
        <w:r w:rsidR="003E47C0" w:rsidRPr="00AB71A0">
          <w:rPr>
            <w:rFonts w:ascii="Arial" w:hAnsi="Arial" w:cs="Arial"/>
            <w:caps/>
            <w:noProof/>
            <w:webHidden/>
          </w:rPr>
          <w:tab/>
        </w:r>
        <w:r w:rsidR="00F12460" w:rsidRPr="00AB71A0">
          <w:rPr>
            <w:rFonts w:ascii="Arial" w:hAnsi="Arial" w:cs="Arial"/>
            <w:noProof/>
            <w:webHidden/>
          </w:rPr>
          <w:fldChar w:fldCharType="begin"/>
        </w:r>
        <w:r w:rsidR="00F12460" w:rsidRPr="00AB71A0">
          <w:rPr>
            <w:rFonts w:ascii="Arial" w:hAnsi="Arial" w:cs="Arial"/>
            <w:noProof/>
            <w:webHidden/>
          </w:rPr>
          <w:instrText xml:space="preserve"> PAGEREF _Toc138764650 \h </w:instrText>
        </w:r>
        <w:r w:rsidR="00F12460" w:rsidRPr="00AB71A0">
          <w:rPr>
            <w:rFonts w:ascii="Arial" w:hAnsi="Arial" w:cs="Arial"/>
            <w:noProof/>
            <w:webHidden/>
          </w:rPr>
        </w:r>
        <w:r w:rsidR="00F12460" w:rsidRPr="00AB71A0">
          <w:rPr>
            <w:rFonts w:ascii="Arial" w:hAnsi="Arial" w:cs="Arial"/>
            <w:noProof/>
            <w:webHidden/>
          </w:rPr>
          <w:fldChar w:fldCharType="separate"/>
        </w:r>
        <w:r w:rsidR="00987177">
          <w:rPr>
            <w:rFonts w:ascii="Arial" w:hAnsi="Arial" w:cs="Arial"/>
            <w:noProof/>
            <w:webHidden/>
          </w:rPr>
          <w:t>53</w:t>
        </w:r>
        <w:r w:rsidR="00F12460" w:rsidRPr="00AB71A0">
          <w:rPr>
            <w:rFonts w:ascii="Arial" w:hAnsi="Arial" w:cs="Arial"/>
            <w:noProof/>
            <w:webHidden/>
          </w:rPr>
          <w:fldChar w:fldCharType="end"/>
        </w:r>
      </w:hyperlink>
    </w:p>
    <w:p w14:paraId="1DDD7830" w14:textId="47DA2E4F" w:rsidR="00F12460" w:rsidRPr="00AB71A0" w:rsidRDefault="00000000" w:rsidP="00D21232">
      <w:pPr>
        <w:pStyle w:val="TDC1"/>
        <w:tabs>
          <w:tab w:val="right" w:leader="dot" w:pos="8828"/>
        </w:tabs>
        <w:ind w:firstLine="0"/>
        <w:rPr>
          <w:rFonts w:ascii="Arial" w:hAnsi="Arial" w:cs="Arial"/>
          <w:b w:val="0"/>
          <w:bCs w:val="0"/>
          <w:caps/>
          <w:noProof/>
          <w:kern w:val="2"/>
          <w:lang w:eastAsia="es-MX"/>
          <w14:ligatures w14:val="standardContextual"/>
        </w:rPr>
      </w:pPr>
      <w:hyperlink w:anchor="_Toc138764651" w:history="1">
        <w:r w:rsidR="007E6EDF" w:rsidRPr="00AB71A0">
          <w:rPr>
            <w:rStyle w:val="Hipervnculo"/>
            <w:rFonts w:ascii="Arial" w:hAnsi="Arial" w:cs="Arial"/>
            <w:noProof/>
            <w:color w:val="auto"/>
          </w:rPr>
          <w:t xml:space="preserve">Figura </w:t>
        </w:r>
        <w:r w:rsidR="003E47C0" w:rsidRPr="00AB71A0">
          <w:rPr>
            <w:rStyle w:val="Hipervnculo"/>
            <w:rFonts w:ascii="Arial" w:hAnsi="Arial" w:cs="Arial"/>
            <w:caps/>
            <w:noProof/>
            <w:color w:val="auto"/>
          </w:rPr>
          <w:t xml:space="preserve">3. </w:t>
        </w:r>
        <w:r w:rsidR="007E6EDF" w:rsidRPr="00AB71A0">
          <w:rPr>
            <w:rStyle w:val="Hipervnculo"/>
            <w:rFonts w:ascii="Arial" w:hAnsi="Arial" w:cs="Arial"/>
            <w:noProof/>
            <w:color w:val="auto"/>
          </w:rPr>
          <w:t>Dimensiones identitarias en los discursos docentes</w:t>
        </w:r>
        <w:r w:rsidR="003E47C0" w:rsidRPr="00AB71A0">
          <w:rPr>
            <w:rStyle w:val="Hipervnculo"/>
            <w:rFonts w:ascii="Arial" w:hAnsi="Arial" w:cs="Arial"/>
            <w:caps/>
            <w:noProof/>
            <w:color w:val="auto"/>
          </w:rPr>
          <w:t>.</w:t>
        </w:r>
        <w:r w:rsidR="003E47C0" w:rsidRPr="00AB71A0">
          <w:rPr>
            <w:rFonts w:ascii="Arial" w:hAnsi="Arial" w:cs="Arial"/>
            <w:caps/>
            <w:noProof/>
            <w:webHidden/>
          </w:rPr>
          <w:tab/>
        </w:r>
        <w:r w:rsidR="00F12460" w:rsidRPr="00AB71A0">
          <w:rPr>
            <w:rFonts w:ascii="Arial" w:hAnsi="Arial" w:cs="Arial"/>
            <w:noProof/>
            <w:webHidden/>
          </w:rPr>
          <w:fldChar w:fldCharType="begin"/>
        </w:r>
        <w:r w:rsidR="00F12460" w:rsidRPr="00AB71A0">
          <w:rPr>
            <w:rFonts w:ascii="Arial" w:hAnsi="Arial" w:cs="Arial"/>
            <w:noProof/>
            <w:webHidden/>
          </w:rPr>
          <w:instrText xml:space="preserve"> PAGEREF _Toc138764651 \h </w:instrText>
        </w:r>
        <w:r w:rsidR="00F12460" w:rsidRPr="00AB71A0">
          <w:rPr>
            <w:rFonts w:ascii="Arial" w:hAnsi="Arial" w:cs="Arial"/>
            <w:noProof/>
            <w:webHidden/>
          </w:rPr>
        </w:r>
        <w:r w:rsidR="00F12460" w:rsidRPr="00AB71A0">
          <w:rPr>
            <w:rFonts w:ascii="Arial" w:hAnsi="Arial" w:cs="Arial"/>
            <w:noProof/>
            <w:webHidden/>
          </w:rPr>
          <w:fldChar w:fldCharType="separate"/>
        </w:r>
        <w:r w:rsidR="00987177">
          <w:rPr>
            <w:rFonts w:ascii="Arial" w:hAnsi="Arial" w:cs="Arial"/>
            <w:noProof/>
            <w:webHidden/>
          </w:rPr>
          <w:t>194</w:t>
        </w:r>
        <w:r w:rsidR="00F12460" w:rsidRPr="00AB71A0">
          <w:rPr>
            <w:rFonts w:ascii="Arial" w:hAnsi="Arial" w:cs="Arial"/>
            <w:noProof/>
            <w:webHidden/>
          </w:rPr>
          <w:fldChar w:fldCharType="end"/>
        </w:r>
      </w:hyperlink>
    </w:p>
    <w:p w14:paraId="54588AB3" w14:textId="6F9FB53B" w:rsidR="00F12460" w:rsidRPr="00AB71A0" w:rsidRDefault="00000000" w:rsidP="00D21232">
      <w:pPr>
        <w:pStyle w:val="TDC1"/>
        <w:tabs>
          <w:tab w:val="right" w:leader="dot" w:pos="8828"/>
        </w:tabs>
        <w:ind w:firstLine="0"/>
        <w:rPr>
          <w:rFonts w:ascii="Arial" w:hAnsi="Arial" w:cs="Arial"/>
          <w:b w:val="0"/>
          <w:bCs w:val="0"/>
          <w:caps/>
          <w:noProof/>
          <w:kern w:val="2"/>
          <w:lang w:eastAsia="es-MX"/>
          <w14:ligatures w14:val="standardContextual"/>
        </w:rPr>
      </w:pPr>
      <w:hyperlink w:anchor="_Toc138764652" w:history="1">
        <w:r w:rsidR="007E6EDF" w:rsidRPr="00AB71A0">
          <w:rPr>
            <w:rStyle w:val="Hipervnculo"/>
            <w:rFonts w:ascii="Arial" w:hAnsi="Arial" w:cs="Arial"/>
            <w:noProof/>
            <w:color w:val="auto"/>
          </w:rPr>
          <w:t xml:space="preserve">Figura </w:t>
        </w:r>
        <w:r w:rsidR="003E47C0" w:rsidRPr="00AB71A0">
          <w:rPr>
            <w:rStyle w:val="Hipervnculo"/>
            <w:rFonts w:ascii="Arial" w:hAnsi="Arial" w:cs="Arial"/>
            <w:caps/>
            <w:noProof/>
            <w:color w:val="auto"/>
          </w:rPr>
          <w:t xml:space="preserve">4. </w:t>
        </w:r>
        <w:r w:rsidR="007E6EDF" w:rsidRPr="00AB71A0">
          <w:rPr>
            <w:rStyle w:val="Hipervnculo"/>
            <w:rFonts w:ascii="Arial" w:hAnsi="Arial" w:cs="Arial"/>
            <w:noProof/>
            <w:color w:val="auto"/>
          </w:rPr>
          <w:t xml:space="preserve">Tipología de identidades </w:t>
        </w:r>
        <w:r w:rsidR="003E47C0" w:rsidRPr="00AB71A0">
          <w:rPr>
            <w:rStyle w:val="Hipervnculo"/>
            <w:rFonts w:ascii="Arial" w:hAnsi="Arial" w:cs="Arial"/>
            <w:caps/>
            <w:noProof/>
            <w:color w:val="auto"/>
          </w:rPr>
          <w:t>(</w:t>
        </w:r>
        <w:r w:rsidR="007E6EDF" w:rsidRPr="00AB71A0">
          <w:rPr>
            <w:rStyle w:val="Hipervnculo"/>
            <w:rFonts w:ascii="Arial" w:hAnsi="Arial" w:cs="Arial"/>
            <w:noProof/>
            <w:color w:val="auto"/>
          </w:rPr>
          <w:t>estilos identitarios</w:t>
        </w:r>
        <w:r w:rsidR="003E47C0" w:rsidRPr="00AB71A0">
          <w:rPr>
            <w:rStyle w:val="Hipervnculo"/>
            <w:rFonts w:ascii="Arial" w:hAnsi="Arial" w:cs="Arial"/>
            <w:caps/>
            <w:noProof/>
            <w:color w:val="auto"/>
          </w:rPr>
          <w:t xml:space="preserve">) </w:t>
        </w:r>
        <w:r w:rsidR="007E6EDF" w:rsidRPr="00AB71A0">
          <w:rPr>
            <w:rStyle w:val="Hipervnculo"/>
            <w:rFonts w:ascii="Arial" w:hAnsi="Arial" w:cs="Arial"/>
            <w:noProof/>
            <w:color w:val="auto"/>
          </w:rPr>
          <w:t>expresados en los discursos docentes</w:t>
        </w:r>
        <w:r w:rsidR="003E47C0" w:rsidRPr="00AB71A0">
          <w:rPr>
            <w:rStyle w:val="Hipervnculo"/>
            <w:rFonts w:ascii="Arial" w:hAnsi="Arial" w:cs="Arial"/>
            <w:caps/>
            <w:noProof/>
            <w:color w:val="auto"/>
          </w:rPr>
          <w:t>.</w:t>
        </w:r>
        <w:r w:rsidR="003E47C0" w:rsidRPr="00AB71A0">
          <w:rPr>
            <w:rFonts w:ascii="Arial" w:hAnsi="Arial" w:cs="Arial"/>
            <w:caps/>
            <w:noProof/>
            <w:webHidden/>
          </w:rPr>
          <w:tab/>
        </w:r>
        <w:r w:rsidR="00F12460" w:rsidRPr="00AB71A0">
          <w:rPr>
            <w:rFonts w:ascii="Arial" w:hAnsi="Arial" w:cs="Arial"/>
            <w:noProof/>
            <w:webHidden/>
          </w:rPr>
          <w:fldChar w:fldCharType="begin"/>
        </w:r>
        <w:r w:rsidR="00F12460" w:rsidRPr="00AB71A0">
          <w:rPr>
            <w:rFonts w:ascii="Arial" w:hAnsi="Arial" w:cs="Arial"/>
            <w:noProof/>
            <w:webHidden/>
          </w:rPr>
          <w:instrText xml:space="preserve"> PAGEREF _Toc138764652 \h </w:instrText>
        </w:r>
        <w:r w:rsidR="00F12460" w:rsidRPr="00AB71A0">
          <w:rPr>
            <w:rFonts w:ascii="Arial" w:hAnsi="Arial" w:cs="Arial"/>
            <w:noProof/>
            <w:webHidden/>
          </w:rPr>
        </w:r>
        <w:r w:rsidR="00F12460" w:rsidRPr="00AB71A0">
          <w:rPr>
            <w:rFonts w:ascii="Arial" w:hAnsi="Arial" w:cs="Arial"/>
            <w:noProof/>
            <w:webHidden/>
          </w:rPr>
          <w:fldChar w:fldCharType="separate"/>
        </w:r>
        <w:r w:rsidR="00987177">
          <w:rPr>
            <w:rFonts w:ascii="Arial" w:hAnsi="Arial" w:cs="Arial"/>
            <w:noProof/>
            <w:webHidden/>
          </w:rPr>
          <w:t>198</w:t>
        </w:r>
        <w:r w:rsidR="00F12460" w:rsidRPr="00AB71A0">
          <w:rPr>
            <w:rFonts w:ascii="Arial" w:hAnsi="Arial" w:cs="Arial"/>
            <w:noProof/>
            <w:webHidden/>
          </w:rPr>
          <w:fldChar w:fldCharType="end"/>
        </w:r>
      </w:hyperlink>
    </w:p>
    <w:p w14:paraId="63CDD6E2" w14:textId="459792E5" w:rsidR="00F12460" w:rsidRPr="00AB71A0" w:rsidRDefault="00000000" w:rsidP="00D21232">
      <w:pPr>
        <w:pStyle w:val="TDC1"/>
        <w:tabs>
          <w:tab w:val="right" w:leader="dot" w:pos="8828"/>
        </w:tabs>
        <w:ind w:firstLine="0"/>
        <w:rPr>
          <w:rFonts w:ascii="Arial" w:hAnsi="Arial" w:cs="Arial"/>
          <w:b w:val="0"/>
          <w:bCs w:val="0"/>
          <w:caps/>
          <w:noProof/>
          <w:kern w:val="2"/>
          <w:lang w:eastAsia="es-MX"/>
          <w14:ligatures w14:val="standardContextual"/>
        </w:rPr>
      </w:pPr>
      <w:hyperlink w:anchor="_Toc138764653" w:history="1">
        <w:r w:rsidR="007E6EDF" w:rsidRPr="00AB71A0">
          <w:rPr>
            <w:rStyle w:val="Hipervnculo"/>
            <w:rFonts w:ascii="Arial" w:hAnsi="Arial" w:cs="Arial"/>
            <w:noProof/>
            <w:color w:val="auto"/>
          </w:rPr>
          <w:t xml:space="preserve">Figura </w:t>
        </w:r>
        <w:r w:rsidR="003E47C0" w:rsidRPr="00AB71A0">
          <w:rPr>
            <w:rStyle w:val="Hipervnculo"/>
            <w:rFonts w:ascii="Arial" w:hAnsi="Arial" w:cs="Arial"/>
            <w:caps/>
            <w:noProof/>
            <w:color w:val="auto"/>
          </w:rPr>
          <w:t xml:space="preserve">5. </w:t>
        </w:r>
        <w:r w:rsidR="007E6EDF" w:rsidRPr="00AB71A0">
          <w:rPr>
            <w:rStyle w:val="Hipervnculo"/>
            <w:rFonts w:ascii="Arial" w:hAnsi="Arial" w:cs="Arial"/>
            <w:noProof/>
            <w:color w:val="auto"/>
          </w:rPr>
          <w:t>Tipología de subjetivaciones identitarias expresadas desde las racionalidades que las promueven</w:t>
        </w:r>
        <w:r w:rsidR="003E47C0" w:rsidRPr="00AB71A0">
          <w:rPr>
            <w:rStyle w:val="Hipervnculo"/>
            <w:rFonts w:ascii="Arial" w:hAnsi="Arial" w:cs="Arial"/>
            <w:caps/>
            <w:noProof/>
            <w:color w:val="auto"/>
          </w:rPr>
          <w:t>.</w:t>
        </w:r>
        <w:r w:rsidR="003E47C0" w:rsidRPr="00AB71A0">
          <w:rPr>
            <w:rFonts w:ascii="Arial" w:hAnsi="Arial" w:cs="Arial"/>
            <w:caps/>
            <w:noProof/>
            <w:webHidden/>
          </w:rPr>
          <w:tab/>
        </w:r>
        <w:r w:rsidR="00F12460" w:rsidRPr="00AB71A0">
          <w:rPr>
            <w:rFonts w:ascii="Arial" w:hAnsi="Arial" w:cs="Arial"/>
            <w:noProof/>
            <w:webHidden/>
          </w:rPr>
          <w:fldChar w:fldCharType="begin"/>
        </w:r>
        <w:r w:rsidR="00F12460" w:rsidRPr="00AB71A0">
          <w:rPr>
            <w:rFonts w:ascii="Arial" w:hAnsi="Arial" w:cs="Arial"/>
            <w:noProof/>
            <w:webHidden/>
          </w:rPr>
          <w:instrText xml:space="preserve"> PAGEREF _Toc138764653 \h </w:instrText>
        </w:r>
        <w:r w:rsidR="00F12460" w:rsidRPr="00AB71A0">
          <w:rPr>
            <w:rFonts w:ascii="Arial" w:hAnsi="Arial" w:cs="Arial"/>
            <w:noProof/>
            <w:webHidden/>
          </w:rPr>
        </w:r>
        <w:r w:rsidR="00F12460" w:rsidRPr="00AB71A0">
          <w:rPr>
            <w:rFonts w:ascii="Arial" w:hAnsi="Arial" w:cs="Arial"/>
            <w:noProof/>
            <w:webHidden/>
          </w:rPr>
          <w:fldChar w:fldCharType="separate"/>
        </w:r>
        <w:r w:rsidR="00987177">
          <w:rPr>
            <w:rFonts w:ascii="Arial" w:hAnsi="Arial" w:cs="Arial"/>
            <w:noProof/>
            <w:webHidden/>
          </w:rPr>
          <w:t>200</w:t>
        </w:r>
        <w:r w:rsidR="00F12460" w:rsidRPr="00AB71A0">
          <w:rPr>
            <w:rFonts w:ascii="Arial" w:hAnsi="Arial" w:cs="Arial"/>
            <w:noProof/>
            <w:webHidden/>
          </w:rPr>
          <w:fldChar w:fldCharType="end"/>
        </w:r>
      </w:hyperlink>
    </w:p>
    <w:p w14:paraId="311151B9" w14:textId="6AB97E7B" w:rsidR="00FE2F16" w:rsidRPr="00AB71A0" w:rsidRDefault="00F12460" w:rsidP="00D21232">
      <w:pPr>
        <w:pStyle w:val="Estilo2"/>
        <w:ind w:firstLine="0"/>
      </w:pPr>
      <w:r w:rsidRPr="00AB71A0">
        <w:rPr>
          <w:sz w:val="20"/>
          <w:szCs w:val="20"/>
        </w:rPr>
        <w:fldChar w:fldCharType="end"/>
      </w:r>
    </w:p>
    <w:p w14:paraId="34F90D28" w14:textId="30E23CE6" w:rsidR="00F12460" w:rsidRPr="00BF35F2" w:rsidRDefault="007E6EDF" w:rsidP="00D21232">
      <w:pPr>
        <w:pStyle w:val="Estilo2"/>
        <w:ind w:firstLine="0"/>
        <w:rPr>
          <w:sz w:val="24"/>
          <w:szCs w:val="24"/>
        </w:rPr>
      </w:pPr>
      <w:r w:rsidRPr="00BF35F2">
        <w:rPr>
          <w:sz w:val="24"/>
          <w:szCs w:val="24"/>
        </w:rPr>
        <w:t>Índice de tablas</w:t>
      </w:r>
    </w:p>
    <w:p w14:paraId="31577AF6" w14:textId="76834CE0" w:rsidR="00BC14EB" w:rsidRPr="00AB71A0" w:rsidRDefault="007E6EDF" w:rsidP="00D21232">
      <w:pPr>
        <w:pStyle w:val="TDC1"/>
        <w:tabs>
          <w:tab w:val="right" w:leader="dot" w:pos="8828"/>
        </w:tabs>
        <w:ind w:firstLine="0"/>
        <w:rPr>
          <w:rFonts w:ascii="Arial" w:hAnsi="Arial" w:cs="Arial"/>
          <w:b w:val="0"/>
          <w:bCs w:val="0"/>
          <w:noProof/>
          <w:kern w:val="2"/>
          <w:lang w:eastAsia="es-MX"/>
          <w14:ligatures w14:val="standardContextual"/>
        </w:rPr>
      </w:pPr>
      <w:r w:rsidRPr="00AB71A0">
        <w:rPr>
          <w:rFonts w:ascii="Arial" w:hAnsi="Arial" w:cs="Arial"/>
          <w:b w:val="0"/>
          <w:bCs w:val="0"/>
          <w:noProof/>
        </w:rPr>
        <w:lastRenderedPageBreak/>
        <w:fldChar w:fldCharType="begin"/>
      </w:r>
      <w:r w:rsidRPr="00AB71A0">
        <w:rPr>
          <w:rFonts w:ascii="Arial" w:hAnsi="Arial" w:cs="Arial"/>
          <w:b w:val="0"/>
          <w:bCs w:val="0"/>
          <w:noProof/>
        </w:rPr>
        <w:instrText xml:space="preserve"> TOC \h \z \t "Estilo4,1" </w:instrText>
      </w:r>
      <w:r w:rsidRPr="00AB71A0">
        <w:rPr>
          <w:rFonts w:ascii="Arial" w:hAnsi="Arial" w:cs="Arial"/>
          <w:b w:val="0"/>
          <w:bCs w:val="0"/>
          <w:noProof/>
        </w:rPr>
        <w:fldChar w:fldCharType="separate"/>
      </w:r>
      <w:hyperlink w:anchor="_Toc139825072" w:history="1">
        <w:r w:rsidR="00BC14EB" w:rsidRPr="00AB71A0">
          <w:rPr>
            <w:rStyle w:val="Hipervnculo"/>
            <w:rFonts w:ascii="Arial" w:hAnsi="Arial" w:cs="Arial"/>
            <w:noProof/>
            <w:color w:val="auto"/>
          </w:rPr>
          <w:t>Tabla 1 Procesamiento de categorías de investigación en la codificación del trabajo de campo. Racionalidades proyectadas en el documento Marco curricular de la Educación Primaria Indígena y de la Población Migrante</w:t>
        </w:r>
        <w:r w:rsidR="00BC14EB" w:rsidRPr="00AB71A0">
          <w:rPr>
            <w:rFonts w:ascii="Arial" w:hAnsi="Arial" w:cs="Arial"/>
            <w:noProof/>
            <w:webHidden/>
          </w:rPr>
          <w:tab/>
        </w:r>
        <w:r w:rsidR="00BC14EB" w:rsidRPr="00AB71A0">
          <w:rPr>
            <w:rFonts w:ascii="Arial" w:hAnsi="Arial" w:cs="Arial"/>
            <w:noProof/>
            <w:webHidden/>
          </w:rPr>
          <w:fldChar w:fldCharType="begin"/>
        </w:r>
        <w:r w:rsidR="00BC14EB" w:rsidRPr="00AB71A0">
          <w:rPr>
            <w:rFonts w:ascii="Arial" w:hAnsi="Arial" w:cs="Arial"/>
            <w:noProof/>
            <w:webHidden/>
          </w:rPr>
          <w:instrText xml:space="preserve"> PAGEREF _Toc139825072 \h </w:instrText>
        </w:r>
        <w:r w:rsidR="00BC14EB" w:rsidRPr="00AB71A0">
          <w:rPr>
            <w:rFonts w:ascii="Arial" w:hAnsi="Arial" w:cs="Arial"/>
            <w:noProof/>
            <w:webHidden/>
          </w:rPr>
        </w:r>
        <w:r w:rsidR="00BC14EB" w:rsidRPr="00AB71A0">
          <w:rPr>
            <w:rFonts w:ascii="Arial" w:hAnsi="Arial" w:cs="Arial"/>
            <w:noProof/>
            <w:webHidden/>
          </w:rPr>
          <w:fldChar w:fldCharType="separate"/>
        </w:r>
        <w:r w:rsidR="00987177">
          <w:rPr>
            <w:rFonts w:ascii="Arial" w:hAnsi="Arial" w:cs="Arial"/>
            <w:noProof/>
            <w:webHidden/>
          </w:rPr>
          <w:t>103</w:t>
        </w:r>
        <w:r w:rsidR="00BC14EB" w:rsidRPr="00AB71A0">
          <w:rPr>
            <w:rFonts w:ascii="Arial" w:hAnsi="Arial" w:cs="Arial"/>
            <w:noProof/>
            <w:webHidden/>
          </w:rPr>
          <w:fldChar w:fldCharType="end"/>
        </w:r>
      </w:hyperlink>
    </w:p>
    <w:p w14:paraId="04150131" w14:textId="11BB5B7D" w:rsidR="00BC14EB" w:rsidRPr="00AB71A0" w:rsidRDefault="00000000" w:rsidP="00D21232">
      <w:pPr>
        <w:pStyle w:val="TDC1"/>
        <w:tabs>
          <w:tab w:val="right" w:leader="dot" w:pos="8828"/>
        </w:tabs>
        <w:ind w:firstLine="0"/>
        <w:rPr>
          <w:rFonts w:ascii="Arial" w:hAnsi="Arial" w:cs="Arial"/>
          <w:b w:val="0"/>
          <w:bCs w:val="0"/>
          <w:noProof/>
          <w:kern w:val="2"/>
          <w:lang w:eastAsia="es-MX"/>
          <w14:ligatures w14:val="standardContextual"/>
        </w:rPr>
      </w:pPr>
      <w:hyperlink w:anchor="_Toc139825073" w:history="1">
        <w:r w:rsidR="00BC14EB" w:rsidRPr="00AB71A0">
          <w:rPr>
            <w:rStyle w:val="Hipervnculo"/>
            <w:rFonts w:ascii="Arial" w:hAnsi="Arial" w:cs="Arial"/>
            <w:noProof/>
            <w:color w:val="auto"/>
          </w:rPr>
          <w:t>Tabla 2. Procesamiento de categorías de investigación en la codificación del trabajo de campo. Racionalidades proyectadas en el documento Universidad Intercultural Modelo educativo</w:t>
        </w:r>
        <w:r w:rsidR="00BC14EB" w:rsidRPr="00AB71A0">
          <w:rPr>
            <w:rFonts w:ascii="Arial" w:hAnsi="Arial" w:cs="Arial"/>
            <w:noProof/>
            <w:webHidden/>
          </w:rPr>
          <w:tab/>
        </w:r>
        <w:r w:rsidR="00BC14EB" w:rsidRPr="00AB71A0">
          <w:rPr>
            <w:rFonts w:ascii="Arial" w:hAnsi="Arial" w:cs="Arial"/>
            <w:noProof/>
            <w:webHidden/>
          </w:rPr>
          <w:fldChar w:fldCharType="begin"/>
        </w:r>
        <w:r w:rsidR="00BC14EB" w:rsidRPr="00AB71A0">
          <w:rPr>
            <w:rFonts w:ascii="Arial" w:hAnsi="Arial" w:cs="Arial"/>
            <w:noProof/>
            <w:webHidden/>
          </w:rPr>
          <w:instrText xml:space="preserve"> PAGEREF _Toc139825073 \h </w:instrText>
        </w:r>
        <w:r w:rsidR="00BC14EB" w:rsidRPr="00AB71A0">
          <w:rPr>
            <w:rFonts w:ascii="Arial" w:hAnsi="Arial" w:cs="Arial"/>
            <w:noProof/>
            <w:webHidden/>
          </w:rPr>
        </w:r>
        <w:r w:rsidR="00BC14EB" w:rsidRPr="00AB71A0">
          <w:rPr>
            <w:rFonts w:ascii="Arial" w:hAnsi="Arial" w:cs="Arial"/>
            <w:noProof/>
            <w:webHidden/>
          </w:rPr>
          <w:fldChar w:fldCharType="separate"/>
        </w:r>
        <w:r w:rsidR="00987177">
          <w:rPr>
            <w:rFonts w:ascii="Arial" w:hAnsi="Arial" w:cs="Arial"/>
            <w:noProof/>
            <w:webHidden/>
          </w:rPr>
          <w:t>124</w:t>
        </w:r>
        <w:r w:rsidR="00BC14EB" w:rsidRPr="00AB71A0">
          <w:rPr>
            <w:rFonts w:ascii="Arial" w:hAnsi="Arial" w:cs="Arial"/>
            <w:noProof/>
            <w:webHidden/>
          </w:rPr>
          <w:fldChar w:fldCharType="end"/>
        </w:r>
      </w:hyperlink>
    </w:p>
    <w:p w14:paraId="34DB75C4" w14:textId="43C9D88B" w:rsidR="00BC14EB" w:rsidRPr="00AB71A0" w:rsidRDefault="00000000" w:rsidP="00D21232">
      <w:pPr>
        <w:pStyle w:val="TDC1"/>
        <w:tabs>
          <w:tab w:val="right" w:leader="dot" w:pos="8828"/>
        </w:tabs>
        <w:ind w:firstLine="0"/>
        <w:rPr>
          <w:rFonts w:ascii="Arial" w:hAnsi="Arial" w:cs="Arial"/>
          <w:b w:val="0"/>
          <w:bCs w:val="0"/>
          <w:noProof/>
          <w:kern w:val="2"/>
          <w:lang w:eastAsia="es-MX"/>
          <w14:ligatures w14:val="standardContextual"/>
        </w:rPr>
      </w:pPr>
      <w:hyperlink w:anchor="_Toc139825074" w:history="1">
        <w:r w:rsidR="00BC14EB" w:rsidRPr="00AB71A0">
          <w:rPr>
            <w:rStyle w:val="Hipervnculo"/>
            <w:rFonts w:ascii="Arial" w:hAnsi="Arial" w:cs="Arial"/>
            <w:noProof/>
            <w:color w:val="auto"/>
          </w:rPr>
          <w:t>Tabla 3 Contraste analítico sobre las racionalidades proyectadas en los documentos: Marco curricular de la Educación Primaria Indígena y de la Población Migrante/ Universidad Intercultural Modelo educativo</w:t>
        </w:r>
        <w:r w:rsidR="00BC14EB" w:rsidRPr="00AB71A0">
          <w:rPr>
            <w:rFonts w:ascii="Arial" w:hAnsi="Arial" w:cs="Arial"/>
            <w:noProof/>
            <w:webHidden/>
          </w:rPr>
          <w:tab/>
        </w:r>
        <w:r w:rsidR="00BC14EB" w:rsidRPr="00AB71A0">
          <w:rPr>
            <w:rFonts w:ascii="Arial" w:hAnsi="Arial" w:cs="Arial"/>
            <w:noProof/>
            <w:webHidden/>
          </w:rPr>
          <w:fldChar w:fldCharType="begin"/>
        </w:r>
        <w:r w:rsidR="00BC14EB" w:rsidRPr="00AB71A0">
          <w:rPr>
            <w:rFonts w:ascii="Arial" w:hAnsi="Arial" w:cs="Arial"/>
            <w:noProof/>
            <w:webHidden/>
          </w:rPr>
          <w:instrText xml:space="preserve"> PAGEREF _Toc139825074 \h </w:instrText>
        </w:r>
        <w:r w:rsidR="00BC14EB" w:rsidRPr="00AB71A0">
          <w:rPr>
            <w:rFonts w:ascii="Arial" w:hAnsi="Arial" w:cs="Arial"/>
            <w:noProof/>
            <w:webHidden/>
          </w:rPr>
        </w:r>
        <w:r w:rsidR="00BC14EB" w:rsidRPr="00AB71A0">
          <w:rPr>
            <w:rFonts w:ascii="Arial" w:hAnsi="Arial" w:cs="Arial"/>
            <w:noProof/>
            <w:webHidden/>
          </w:rPr>
          <w:fldChar w:fldCharType="separate"/>
        </w:r>
        <w:r w:rsidR="00987177">
          <w:rPr>
            <w:rFonts w:ascii="Arial" w:hAnsi="Arial" w:cs="Arial"/>
            <w:noProof/>
            <w:webHidden/>
          </w:rPr>
          <w:t>131</w:t>
        </w:r>
        <w:r w:rsidR="00BC14EB" w:rsidRPr="00AB71A0">
          <w:rPr>
            <w:rFonts w:ascii="Arial" w:hAnsi="Arial" w:cs="Arial"/>
            <w:noProof/>
            <w:webHidden/>
          </w:rPr>
          <w:fldChar w:fldCharType="end"/>
        </w:r>
      </w:hyperlink>
    </w:p>
    <w:p w14:paraId="6241A62F" w14:textId="594B0360" w:rsidR="00BC14EB" w:rsidRPr="00AB71A0" w:rsidRDefault="00000000" w:rsidP="00D21232">
      <w:pPr>
        <w:pStyle w:val="TDC1"/>
        <w:tabs>
          <w:tab w:val="right" w:leader="dot" w:pos="8828"/>
        </w:tabs>
        <w:ind w:firstLine="0"/>
        <w:rPr>
          <w:rFonts w:ascii="Arial" w:hAnsi="Arial" w:cs="Arial"/>
          <w:b w:val="0"/>
          <w:bCs w:val="0"/>
          <w:noProof/>
          <w:kern w:val="2"/>
          <w:lang w:eastAsia="es-MX"/>
          <w14:ligatures w14:val="standardContextual"/>
        </w:rPr>
      </w:pPr>
      <w:hyperlink w:anchor="_Toc139825075" w:history="1">
        <w:r w:rsidR="00BC14EB" w:rsidRPr="00AB71A0">
          <w:rPr>
            <w:rStyle w:val="Hipervnculo"/>
            <w:rFonts w:ascii="Arial" w:hAnsi="Arial" w:cs="Arial"/>
            <w:noProof/>
            <w:color w:val="auto"/>
          </w:rPr>
          <w:t>Tabla 4. Caracterización del perfil profesional de los docentes de educación básica entrevistados</w:t>
        </w:r>
        <w:r w:rsidR="00BC14EB" w:rsidRPr="00AB71A0">
          <w:rPr>
            <w:rFonts w:ascii="Arial" w:hAnsi="Arial" w:cs="Arial"/>
            <w:noProof/>
            <w:webHidden/>
          </w:rPr>
          <w:tab/>
        </w:r>
        <w:r w:rsidR="00BC14EB" w:rsidRPr="00AB71A0">
          <w:rPr>
            <w:rFonts w:ascii="Arial" w:hAnsi="Arial" w:cs="Arial"/>
            <w:noProof/>
            <w:webHidden/>
          </w:rPr>
          <w:fldChar w:fldCharType="begin"/>
        </w:r>
        <w:r w:rsidR="00BC14EB" w:rsidRPr="00AB71A0">
          <w:rPr>
            <w:rFonts w:ascii="Arial" w:hAnsi="Arial" w:cs="Arial"/>
            <w:noProof/>
            <w:webHidden/>
          </w:rPr>
          <w:instrText xml:space="preserve"> PAGEREF _Toc139825075 \h </w:instrText>
        </w:r>
        <w:r w:rsidR="00BC14EB" w:rsidRPr="00AB71A0">
          <w:rPr>
            <w:rFonts w:ascii="Arial" w:hAnsi="Arial" w:cs="Arial"/>
            <w:noProof/>
            <w:webHidden/>
          </w:rPr>
        </w:r>
        <w:r w:rsidR="00BC14EB" w:rsidRPr="00AB71A0">
          <w:rPr>
            <w:rFonts w:ascii="Arial" w:hAnsi="Arial" w:cs="Arial"/>
            <w:noProof/>
            <w:webHidden/>
          </w:rPr>
          <w:fldChar w:fldCharType="separate"/>
        </w:r>
        <w:r w:rsidR="00987177">
          <w:rPr>
            <w:rFonts w:ascii="Arial" w:hAnsi="Arial" w:cs="Arial"/>
            <w:noProof/>
            <w:webHidden/>
          </w:rPr>
          <w:t>139</w:t>
        </w:r>
        <w:r w:rsidR="00BC14EB" w:rsidRPr="00AB71A0">
          <w:rPr>
            <w:rFonts w:ascii="Arial" w:hAnsi="Arial" w:cs="Arial"/>
            <w:noProof/>
            <w:webHidden/>
          </w:rPr>
          <w:fldChar w:fldCharType="end"/>
        </w:r>
      </w:hyperlink>
    </w:p>
    <w:p w14:paraId="0B914BF1" w14:textId="38C98863" w:rsidR="00BC14EB" w:rsidRPr="00AB71A0" w:rsidRDefault="00000000" w:rsidP="00D21232">
      <w:pPr>
        <w:pStyle w:val="TDC1"/>
        <w:tabs>
          <w:tab w:val="right" w:leader="dot" w:pos="8828"/>
        </w:tabs>
        <w:ind w:firstLine="0"/>
        <w:rPr>
          <w:rFonts w:ascii="Arial" w:hAnsi="Arial" w:cs="Arial"/>
          <w:b w:val="0"/>
          <w:bCs w:val="0"/>
          <w:noProof/>
          <w:kern w:val="2"/>
          <w:lang w:eastAsia="es-MX"/>
          <w14:ligatures w14:val="standardContextual"/>
        </w:rPr>
      </w:pPr>
      <w:hyperlink w:anchor="_Toc139825076" w:history="1">
        <w:r w:rsidR="00BC14EB" w:rsidRPr="00AB71A0">
          <w:rPr>
            <w:rStyle w:val="Hipervnculo"/>
            <w:rFonts w:ascii="Arial" w:hAnsi="Arial" w:cs="Arial"/>
            <w:noProof/>
            <w:color w:val="auto"/>
          </w:rPr>
          <w:t>Tabla 5. Caracterización del perfil profesional de los docentes de educación superior entrevistados</w:t>
        </w:r>
        <w:r w:rsidR="00BC14EB" w:rsidRPr="00AB71A0">
          <w:rPr>
            <w:rFonts w:ascii="Arial" w:hAnsi="Arial" w:cs="Arial"/>
            <w:noProof/>
            <w:webHidden/>
          </w:rPr>
          <w:tab/>
        </w:r>
        <w:r w:rsidR="00BC14EB" w:rsidRPr="00AB71A0">
          <w:rPr>
            <w:rFonts w:ascii="Arial" w:hAnsi="Arial" w:cs="Arial"/>
            <w:noProof/>
            <w:webHidden/>
          </w:rPr>
          <w:fldChar w:fldCharType="begin"/>
        </w:r>
        <w:r w:rsidR="00BC14EB" w:rsidRPr="00AB71A0">
          <w:rPr>
            <w:rFonts w:ascii="Arial" w:hAnsi="Arial" w:cs="Arial"/>
            <w:noProof/>
            <w:webHidden/>
          </w:rPr>
          <w:instrText xml:space="preserve"> PAGEREF _Toc139825076 \h </w:instrText>
        </w:r>
        <w:r w:rsidR="00BC14EB" w:rsidRPr="00AB71A0">
          <w:rPr>
            <w:rFonts w:ascii="Arial" w:hAnsi="Arial" w:cs="Arial"/>
            <w:noProof/>
            <w:webHidden/>
          </w:rPr>
        </w:r>
        <w:r w:rsidR="00BC14EB" w:rsidRPr="00AB71A0">
          <w:rPr>
            <w:rFonts w:ascii="Arial" w:hAnsi="Arial" w:cs="Arial"/>
            <w:noProof/>
            <w:webHidden/>
          </w:rPr>
          <w:fldChar w:fldCharType="separate"/>
        </w:r>
        <w:r w:rsidR="00987177">
          <w:rPr>
            <w:rFonts w:ascii="Arial" w:hAnsi="Arial" w:cs="Arial"/>
            <w:noProof/>
            <w:webHidden/>
          </w:rPr>
          <w:t>141</w:t>
        </w:r>
        <w:r w:rsidR="00BC14EB" w:rsidRPr="00AB71A0">
          <w:rPr>
            <w:rFonts w:ascii="Arial" w:hAnsi="Arial" w:cs="Arial"/>
            <w:noProof/>
            <w:webHidden/>
          </w:rPr>
          <w:fldChar w:fldCharType="end"/>
        </w:r>
      </w:hyperlink>
    </w:p>
    <w:p w14:paraId="601B217C" w14:textId="65F8011A" w:rsidR="00BC14EB" w:rsidRPr="00AB71A0" w:rsidRDefault="00000000" w:rsidP="00D21232">
      <w:pPr>
        <w:pStyle w:val="TDC1"/>
        <w:tabs>
          <w:tab w:val="right" w:leader="dot" w:pos="8828"/>
        </w:tabs>
        <w:ind w:firstLine="0"/>
        <w:rPr>
          <w:rFonts w:ascii="Arial" w:hAnsi="Arial" w:cs="Arial"/>
          <w:b w:val="0"/>
          <w:bCs w:val="0"/>
          <w:noProof/>
          <w:kern w:val="2"/>
          <w:lang w:eastAsia="es-MX"/>
          <w14:ligatures w14:val="standardContextual"/>
        </w:rPr>
      </w:pPr>
      <w:hyperlink w:anchor="_Toc139825077" w:history="1">
        <w:r w:rsidR="00BC14EB" w:rsidRPr="00AB71A0">
          <w:rPr>
            <w:rStyle w:val="Hipervnculo"/>
            <w:rFonts w:ascii="Arial" w:hAnsi="Arial" w:cs="Arial"/>
            <w:noProof/>
            <w:color w:val="auto"/>
          </w:rPr>
          <w:t>Tabla 6. Información estadística de entrevistados en nivel básico.</w:t>
        </w:r>
        <w:r w:rsidR="00BC14EB" w:rsidRPr="00AB71A0">
          <w:rPr>
            <w:rFonts w:ascii="Arial" w:hAnsi="Arial" w:cs="Arial"/>
            <w:noProof/>
            <w:webHidden/>
          </w:rPr>
          <w:tab/>
        </w:r>
        <w:r w:rsidR="00BC14EB" w:rsidRPr="00AB71A0">
          <w:rPr>
            <w:rFonts w:ascii="Arial" w:hAnsi="Arial" w:cs="Arial"/>
            <w:noProof/>
            <w:webHidden/>
          </w:rPr>
          <w:fldChar w:fldCharType="begin"/>
        </w:r>
        <w:r w:rsidR="00BC14EB" w:rsidRPr="00AB71A0">
          <w:rPr>
            <w:rFonts w:ascii="Arial" w:hAnsi="Arial" w:cs="Arial"/>
            <w:noProof/>
            <w:webHidden/>
          </w:rPr>
          <w:instrText xml:space="preserve"> PAGEREF _Toc139825077 \h </w:instrText>
        </w:r>
        <w:r w:rsidR="00BC14EB" w:rsidRPr="00AB71A0">
          <w:rPr>
            <w:rFonts w:ascii="Arial" w:hAnsi="Arial" w:cs="Arial"/>
            <w:noProof/>
            <w:webHidden/>
          </w:rPr>
        </w:r>
        <w:r w:rsidR="00BC14EB" w:rsidRPr="00AB71A0">
          <w:rPr>
            <w:rFonts w:ascii="Arial" w:hAnsi="Arial" w:cs="Arial"/>
            <w:noProof/>
            <w:webHidden/>
          </w:rPr>
          <w:fldChar w:fldCharType="separate"/>
        </w:r>
        <w:r w:rsidR="00987177">
          <w:rPr>
            <w:rFonts w:ascii="Arial" w:hAnsi="Arial" w:cs="Arial"/>
            <w:noProof/>
            <w:webHidden/>
          </w:rPr>
          <w:t>163</w:t>
        </w:r>
        <w:r w:rsidR="00BC14EB" w:rsidRPr="00AB71A0">
          <w:rPr>
            <w:rFonts w:ascii="Arial" w:hAnsi="Arial" w:cs="Arial"/>
            <w:noProof/>
            <w:webHidden/>
          </w:rPr>
          <w:fldChar w:fldCharType="end"/>
        </w:r>
      </w:hyperlink>
    </w:p>
    <w:p w14:paraId="0BE07016" w14:textId="595250C3" w:rsidR="00BC14EB" w:rsidRPr="00AB71A0" w:rsidRDefault="00000000" w:rsidP="00D21232">
      <w:pPr>
        <w:pStyle w:val="TDC1"/>
        <w:tabs>
          <w:tab w:val="right" w:leader="dot" w:pos="8828"/>
        </w:tabs>
        <w:ind w:firstLine="0"/>
        <w:rPr>
          <w:rFonts w:ascii="Arial" w:hAnsi="Arial" w:cs="Arial"/>
          <w:b w:val="0"/>
          <w:bCs w:val="0"/>
          <w:noProof/>
          <w:kern w:val="2"/>
          <w:lang w:eastAsia="es-MX"/>
          <w14:ligatures w14:val="standardContextual"/>
        </w:rPr>
      </w:pPr>
      <w:hyperlink w:anchor="_Toc139825078" w:history="1">
        <w:r w:rsidR="00BC14EB" w:rsidRPr="00AB71A0">
          <w:rPr>
            <w:rStyle w:val="Hipervnculo"/>
            <w:rFonts w:ascii="Arial" w:hAnsi="Arial" w:cs="Arial"/>
            <w:noProof/>
            <w:color w:val="auto"/>
          </w:rPr>
          <w:t>Tabla 7. Información estadística de entrevistados en nivel superior.</w:t>
        </w:r>
        <w:r w:rsidR="00BC14EB" w:rsidRPr="00AB71A0">
          <w:rPr>
            <w:rFonts w:ascii="Arial" w:hAnsi="Arial" w:cs="Arial"/>
            <w:noProof/>
            <w:webHidden/>
          </w:rPr>
          <w:tab/>
        </w:r>
        <w:r w:rsidR="00BC14EB" w:rsidRPr="00AB71A0">
          <w:rPr>
            <w:rFonts w:ascii="Arial" w:hAnsi="Arial" w:cs="Arial"/>
            <w:noProof/>
            <w:webHidden/>
          </w:rPr>
          <w:fldChar w:fldCharType="begin"/>
        </w:r>
        <w:r w:rsidR="00BC14EB" w:rsidRPr="00AB71A0">
          <w:rPr>
            <w:rFonts w:ascii="Arial" w:hAnsi="Arial" w:cs="Arial"/>
            <w:noProof/>
            <w:webHidden/>
          </w:rPr>
          <w:instrText xml:space="preserve"> PAGEREF _Toc139825078 \h </w:instrText>
        </w:r>
        <w:r w:rsidR="00BC14EB" w:rsidRPr="00AB71A0">
          <w:rPr>
            <w:rFonts w:ascii="Arial" w:hAnsi="Arial" w:cs="Arial"/>
            <w:noProof/>
            <w:webHidden/>
          </w:rPr>
        </w:r>
        <w:r w:rsidR="00BC14EB" w:rsidRPr="00AB71A0">
          <w:rPr>
            <w:rFonts w:ascii="Arial" w:hAnsi="Arial" w:cs="Arial"/>
            <w:noProof/>
            <w:webHidden/>
          </w:rPr>
          <w:fldChar w:fldCharType="separate"/>
        </w:r>
        <w:r w:rsidR="00987177">
          <w:rPr>
            <w:rFonts w:ascii="Arial" w:hAnsi="Arial" w:cs="Arial"/>
            <w:noProof/>
            <w:webHidden/>
          </w:rPr>
          <w:t>174</w:t>
        </w:r>
        <w:r w:rsidR="00BC14EB" w:rsidRPr="00AB71A0">
          <w:rPr>
            <w:rFonts w:ascii="Arial" w:hAnsi="Arial" w:cs="Arial"/>
            <w:noProof/>
            <w:webHidden/>
          </w:rPr>
          <w:fldChar w:fldCharType="end"/>
        </w:r>
      </w:hyperlink>
    </w:p>
    <w:p w14:paraId="3C38ADE5" w14:textId="4E988136" w:rsidR="00BC14EB" w:rsidRPr="00AB71A0" w:rsidRDefault="00000000" w:rsidP="00D21232">
      <w:pPr>
        <w:pStyle w:val="TDC1"/>
        <w:tabs>
          <w:tab w:val="right" w:leader="dot" w:pos="8828"/>
        </w:tabs>
        <w:ind w:firstLine="0"/>
        <w:rPr>
          <w:rFonts w:ascii="Arial" w:hAnsi="Arial" w:cs="Arial"/>
          <w:b w:val="0"/>
          <w:bCs w:val="0"/>
          <w:noProof/>
          <w:kern w:val="2"/>
          <w:lang w:eastAsia="es-MX"/>
          <w14:ligatures w14:val="standardContextual"/>
        </w:rPr>
      </w:pPr>
      <w:hyperlink w:anchor="_Toc139825079" w:history="1">
        <w:r w:rsidR="00BC14EB" w:rsidRPr="00AB71A0">
          <w:rPr>
            <w:rStyle w:val="Hipervnculo"/>
            <w:rFonts w:ascii="Arial" w:eastAsiaTheme="minorHAnsi" w:hAnsi="Arial" w:cs="Arial"/>
            <w:noProof/>
            <w:color w:val="auto"/>
          </w:rPr>
          <w:t>Tabla 8. Análisis de racionalidades y subjetivaciones desde la formación y práctica docente</w:t>
        </w:r>
        <w:r w:rsidR="00BC14EB" w:rsidRPr="00AB71A0">
          <w:rPr>
            <w:rFonts w:ascii="Arial" w:hAnsi="Arial" w:cs="Arial"/>
            <w:noProof/>
            <w:webHidden/>
          </w:rPr>
          <w:tab/>
        </w:r>
        <w:r w:rsidR="00BC14EB" w:rsidRPr="00AB71A0">
          <w:rPr>
            <w:rFonts w:ascii="Arial" w:hAnsi="Arial" w:cs="Arial"/>
            <w:noProof/>
            <w:webHidden/>
          </w:rPr>
          <w:fldChar w:fldCharType="begin"/>
        </w:r>
        <w:r w:rsidR="00BC14EB" w:rsidRPr="00AB71A0">
          <w:rPr>
            <w:rFonts w:ascii="Arial" w:hAnsi="Arial" w:cs="Arial"/>
            <w:noProof/>
            <w:webHidden/>
          </w:rPr>
          <w:instrText xml:space="preserve"> PAGEREF _Toc139825079 \h </w:instrText>
        </w:r>
        <w:r w:rsidR="00BC14EB" w:rsidRPr="00AB71A0">
          <w:rPr>
            <w:rFonts w:ascii="Arial" w:hAnsi="Arial" w:cs="Arial"/>
            <w:noProof/>
            <w:webHidden/>
          </w:rPr>
        </w:r>
        <w:r w:rsidR="00BC14EB" w:rsidRPr="00AB71A0">
          <w:rPr>
            <w:rFonts w:ascii="Arial" w:hAnsi="Arial" w:cs="Arial"/>
            <w:noProof/>
            <w:webHidden/>
          </w:rPr>
          <w:fldChar w:fldCharType="separate"/>
        </w:r>
        <w:r w:rsidR="00987177">
          <w:rPr>
            <w:rFonts w:ascii="Arial" w:hAnsi="Arial" w:cs="Arial"/>
            <w:noProof/>
            <w:webHidden/>
          </w:rPr>
          <w:t>195</w:t>
        </w:r>
        <w:r w:rsidR="00BC14EB" w:rsidRPr="00AB71A0">
          <w:rPr>
            <w:rFonts w:ascii="Arial" w:hAnsi="Arial" w:cs="Arial"/>
            <w:noProof/>
            <w:webHidden/>
          </w:rPr>
          <w:fldChar w:fldCharType="end"/>
        </w:r>
      </w:hyperlink>
    </w:p>
    <w:p w14:paraId="37856CF4" w14:textId="657402FB" w:rsidR="000279ED" w:rsidRPr="00AB71A0" w:rsidRDefault="007E6EDF" w:rsidP="00D21232">
      <w:pPr>
        <w:spacing w:line="276" w:lineRule="auto"/>
        <w:ind w:firstLine="0"/>
        <w:rPr>
          <w:rFonts w:ascii="Arial" w:hAnsi="Arial" w:cs="Arial"/>
          <w:b/>
          <w:bCs/>
          <w:noProof/>
        </w:rPr>
      </w:pPr>
      <w:r w:rsidRPr="00AB71A0">
        <w:rPr>
          <w:rFonts w:ascii="Arial" w:hAnsi="Arial" w:cs="Arial"/>
          <w:b/>
          <w:bCs/>
          <w:noProof/>
          <w:sz w:val="20"/>
          <w:szCs w:val="20"/>
        </w:rPr>
        <w:fldChar w:fldCharType="end"/>
      </w:r>
    </w:p>
    <w:p w14:paraId="7AD0D488" w14:textId="3A4A32DA" w:rsidR="00D81FFE" w:rsidRDefault="00D81FFE">
      <w:pPr>
        <w:rPr>
          <w:rFonts w:ascii="Arial" w:hAnsi="Arial" w:cs="Arial"/>
          <w:b/>
          <w:bCs/>
          <w:noProof/>
        </w:rPr>
      </w:pPr>
      <w:r>
        <w:rPr>
          <w:rFonts w:ascii="Arial" w:hAnsi="Arial" w:cs="Arial"/>
          <w:b/>
          <w:bCs/>
          <w:noProof/>
        </w:rPr>
        <w:br w:type="page"/>
      </w:r>
    </w:p>
    <w:tbl>
      <w:tblPr>
        <w:tblW w:w="8711" w:type="dxa"/>
        <w:tblCellMar>
          <w:left w:w="70" w:type="dxa"/>
          <w:right w:w="70" w:type="dxa"/>
        </w:tblCellMar>
        <w:tblLook w:val="04A0" w:firstRow="1" w:lastRow="0" w:firstColumn="1" w:lastColumn="0" w:noHBand="0" w:noVBand="1"/>
      </w:tblPr>
      <w:tblGrid>
        <w:gridCol w:w="1759"/>
        <w:gridCol w:w="6952"/>
      </w:tblGrid>
      <w:tr w:rsidR="00AB71A0" w:rsidRPr="00AB71A0" w14:paraId="611A8884" w14:textId="77777777" w:rsidTr="00D21232">
        <w:trPr>
          <w:trHeight w:val="1217"/>
        </w:trPr>
        <w:tc>
          <w:tcPr>
            <w:tcW w:w="8711" w:type="dxa"/>
            <w:gridSpan w:val="2"/>
            <w:shd w:val="clear" w:color="auto" w:fill="auto"/>
            <w:vAlign w:val="center"/>
            <w:hideMark/>
          </w:tcPr>
          <w:p w14:paraId="21E1738C" w14:textId="585A3789" w:rsidR="006C1E8D" w:rsidRPr="00AB71A0" w:rsidRDefault="006C1E8D" w:rsidP="00D21232">
            <w:pPr>
              <w:spacing w:after="0"/>
              <w:ind w:right="-222" w:firstLine="0"/>
              <w:rPr>
                <w:rFonts w:ascii="Arial" w:eastAsia="Times New Roman" w:hAnsi="Arial" w:cs="Arial"/>
                <w:b/>
                <w:bCs/>
                <w:sz w:val="24"/>
                <w:szCs w:val="24"/>
                <w:lang w:eastAsia="es-MX"/>
              </w:rPr>
            </w:pPr>
            <w:r w:rsidRPr="00AB71A0">
              <w:rPr>
                <w:rFonts w:ascii="Arial" w:eastAsia="Times New Roman" w:hAnsi="Arial" w:cs="Arial"/>
                <w:b/>
                <w:bCs/>
                <w:sz w:val="28"/>
                <w:szCs w:val="28"/>
                <w:lang w:eastAsia="es-MX"/>
              </w:rPr>
              <w:lastRenderedPageBreak/>
              <w:t>Siglas y Acrónimos</w:t>
            </w:r>
          </w:p>
        </w:tc>
      </w:tr>
      <w:tr w:rsidR="00AB71A0" w:rsidRPr="00AB71A0" w14:paraId="718EEA2F" w14:textId="77777777" w:rsidTr="00D21232">
        <w:trPr>
          <w:trHeight w:val="315"/>
        </w:trPr>
        <w:tc>
          <w:tcPr>
            <w:tcW w:w="1759" w:type="dxa"/>
            <w:shd w:val="clear" w:color="auto" w:fill="auto"/>
            <w:vAlign w:val="center"/>
            <w:hideMark/>
          </w:tcPr>
          <w:p w14:paraId="51F414CE" w14:textId="77777777" w:rsidR="006C1E8D" w:rsidRPr="00AB71A0" w:rsidRDefault="006C1E8D" w:rsidP="00D21232">
            <w:pPr>
              <w:spacing w:after="0"/>
              <w:ind w:right="-222" w:firstLine="0"/>
              <w:rPr>
                <w:rFonts w:ascii="Arial" w:eastAsia="Times New Roman" w:hAnsi="Arial" w:cs="Arial"/>
                <w:sz w:val="24"/>
                <w:szCs w:val="24"/>
                <w:lang w:eastAsia="es-MX"/>
              </w:rPr>
            </w:pPr>
            <w:r w:rsidRPr="00AB71A0">
              <w:rPr>
                <w:rFonts w:ascii="Arial" w:eastAsia="Times New Roman" w:hAnsi="Arial" w:cs="Arial"/>
                <w:sz w:val="24"/>
                <w:szCs w:val="24"/>
                <w:lang w:val="es-ES_tradnl" w:eastAsia="es-MX"/>
              </w:rPr>
              <w:t>ACD</w:t>
            </w:r>
          </w:p>
        </w:tc>
        <w:tc>
          <w:tcPr>
            <w:tcW w:w="6952" w:type="dxa"/>
            <w:shd w:val="clear" w:color="auto" w:fill="auto"/>
            <w:vAlign w:val="center"/>
            <w:hideMark/>
          </w:tcPr>
          <w:p w14:paraId="1BCF0F69" w14:textId="77777777" w:rsidR="006C1E8D" w:rsidRPr="00AB71A0" w:rsidRDefault="006C1E8D" w:rsidP="00D21232">
            <w:pPr>
              <w:spacing w:after="0"/>
              <w:ind w:right="-222" w:firstLine="0"/>
              <w:rPr>
                <w:rFonts w:ascii="Arial" w:eastAsia="Times New Roman" w:hAnsi="Arial" w:cs="Arial"/>
                <w:sz w:val="24"/>
                <w:szCs w:val="24"/>
                <w:lang w:eastAsia="es-MX"/>
              </w:rPr>
            </w:pPr>
            <w:r w:rsidRPr="00AB71A0">
              <w:rPr>
                <w:rFonts w:ascii="Arial" w:eastAsia="Times New Roman" w:hAnsi="Arial" w:cs="Arial"/>
                <w:sz w:val="24"/>
                <w:szCs w:val="24"/>
                <w:lang w:val="es-ES_tradnl" w:eastAsia="es-MX"/>
              </w:rPr>
              <w:t>Análisis Crítico del Discurso</w:t>
            </w:r>
          </w:p>
        </w:tc>
      </w:tr>
      <w:tr w:rsidR="00AB71A0" w:rsidRPr="00AB71A0" w14:paraId="392F650E" w14:textId="77777777" w:rsidTr="00D21232">
        <w:trPr>
          <w:trHeight w:val="315"/>
        </w:trPr>
        <w:tc>
          <w:tcPr>
            <w:tcW w:w="1759" w:type="dxa"/>
            <w:shd w:val="clear" w:color="auto" w:fill="auto"/>
            <w:vAlign w:val="center"/>
            <w:hideMark/>
          </w:tcPr>
          <w:p w14:paraId="12BB1260" w14:textId="77777777" w:rsidR="006C1E8D" w:rsidRPr="00AB71A0" w:rsidRDefault="006C1E8D" w:rsidP="00D21232">
            <w:pPr>
              <w:spacing w:after="0"/>
              <w:ind w:right="-222" w:firstLine="0"/>
              <w:rPr>
                <w:rFonts w:ascii="Arial" w:eastAsia="Times New Roman" w:hAnsi="Arial" w:cs="Arial"/>
                <w:sz w:val="24"/>
                <w:szCs w:val="24"/>
                <w:lang w:eastAsia="es-MX"/>
              </w:rPr>
            </w:pPr>
            <w:r w:rsidRPr="00AB71A0">
              <w:rPr>
                <w:rFonts w:ascii="Arial" w:eastAsia="Times New Roman" w:hAnsi="Arial" w:cs="Arial"/>
                <w:sz w:val="24"/>
                <w:szCs w:val="24"/>
                <w:lang w:val="es-ES_tradnl" w:eastAsia="es-MX"/>
              </w:rPr>
              <w:t>ACE</w:t>
            </w:r>
          </w:p>
        </w:tc>
        <w:tc>
          <w:tcPr>
            <w:tcW w:w="6952" w:type="dxa"/>
            <w:shd w:val="clear" w:color="auto" w:fill="auto"/>
            <w:vAlign w:val="center"/>
            <w:hideMark/>
          </w:tcPr>
          <w:p w14:paraId="2DBCA5BF" w14:textId="77777777" w:rsidR="006C1E8D" w:rsidRPr="00AB71A0" w:rsidRDefault="006C1E8D" w:rsidP="00D21232">
            <w:pPr>
              <w:spacing w:after="0"/>
              <w:ind w:right="-222" w:firstLine="0"/>
              <w:rPr>
                <w:rFonts w:ascii="Arial" w:eastAsia="Times New Roman" w:hAnsi="Arial" w:cs="Arial"/>
                <w:sz w:val="24"/>
                <w:szCs w:val="24"/>
                <w:lang w:eastAsia="es-MX"/>
              </w:rPr>
            </w:pPr>
            <w:r w:rsidRPr="00AB71A0">
              <w:rPr>
                <w:rFonts w:ascii="Arial" w:eastAsia="Times New Roman" w:hAnsi="Arial" w:cs="Arial"/>
                <w:sz w:val="24"/>
                <w:szCs w:val="24"/>
                <w:lang w:val="es-ES_tradnl" w:eastAsia="es-MX"/>
              </w:rPr>
              <w:t xml:space="preserve">Alianza por la Calidad de la Educación </w:t>
            </w:r>
          </w:p>
        </w:tc>
      </w:tr>
      <w:tr w:rsidR="00AB71A0" w:rsidRPr="00AB71A0" w14:paraId="615400BE" w14:textId="77777777" w:rsidTr="00D21232">
        <w:trPr>
          <w:trHeight w:val="616"/>
        </w:trPr>
        <w:tc>
          <w:tcPr>
            <w:tcW w:w="1759" w:type="dxa"/>
            <w:shd w:val="clear" w:color="auto" w:fill="auto"/>
            <w:vAlign w:val="center"/>
            <w:hideMark/>
          </w:tcPr>
          <w:p w14:paraId="6A44ADAA" w14:textId="77777777" w:rsidR="006C1E8D" w:rsidRPr="00AB71A0" w:rsidRDefault="006C1E8D" w:rsidP="00D21232">
            <w:pPr>
              <w:spacing w:after="0"/>
              <w:ind w:right="-222" w:firstLine="0"/>
              <w:rPr>
                <w:rFonts w:ascii="Arial" w:eastAsia="Times New Roman" w:hAnsi="Arial" w:cs="Arial"/>
                <w:sz w:val="24"/>
                <w:szCs w:val="24"/>
                <w:lang w:eastAsia="es-MX"/>
              </w:rPr>
            </w:pPr>
            <w:r w:rsidRPr="00AB71A0">
              <w:rPr>
                <w:rFonts w:ascii="Arial" w:eastAsia="Times New Roman" w:hAnsi="Arial" w:cs="Arial"/>
                <w:sz w:val="24"/>
                <w:szCs w:val="24"/>
                <w:lang w:val="es-ES_tradnl" w:eastAsia="es-MX"/>
              </w:rPr>
              <w:t>ANUIES</w:t>
            </w:r>
          </w:p>
        </w:tc>
        <w:tc>
          <w:tcPr>
            <w:tcW w:w="6952" w:type="dxa"/>
            <w:shd w:val="clear" w:color="auto" w:fill="auto"/>
            <w:vAlign w:val="center"/>
            <w:hideMark/>
          </w:tcPr>
          <w:p w14:paraId="67C73BF4" w14:textId="77777777" w:rsidR="006C1E8D" w:rsidRPr="00AB71A0" w:rsidRDefault="006C1E8D" w:rsidP="00D21232">
            <w:pPr>
              <w:spacing w:after="0"/>
              <w:ind w:right="-222" w:firstLine="0"/>
              <w:rPr>
                <w:rFonts w:ascii="Arial" w:eastAsia="Times New Roman" w:hAnsi="Arial" w:cs="Arial"/>
                <w:sz w:val="24"/>
                <w:szCs w:val="24"/>
                <w:lang w:eastAsia="es-MX"/>
              </w:rPr>
            </w:pPr>
            <w:r w:rsidRPr="00AB71A0">
              <w:rPr>
                <w:rFonts w:ascii="Arial" w:eastAsia="Times New Roman" w:hAnsi="Arial" w:cs="Arial"/>
                <w:sz w:val="24"/>
                <w:szCs w:val="24"/>
                <w:lang w:val="es-ES_tradnl" w:eastAsia="es-MX"/>
              </w:rPr>
              <w:t>Asociación Nacional de Universidades e Instituciones de Educación Superior</w:t>
            </w:r>
          </w:p>
        </w:tc>
      </w:tr>
      <w:tr w:rsidR="00AB71A0" w:rsidRPr="00AB71A0" w14:paraId="034DBD55" w14:textId="77777777" w:rsidTr="00D21232">
        <w:trPr>
          <w:trHeight w:val="404"/>
        </w:trPr>
        <w:tc>
          <w:tcPr>
            <w:tcW w:w="1759" w:type="dxa"/>
            <w:shd w:val="clear" w:color="auto" w:fill="auto"/>
            <w:vAlign w:val="center"/>
            <w:hideMark/>
          </w:tcPr>
          <w:p w14:paraId="6EAD5196" w14:textId="77777777" w:rsidR="006C1E8D" w:rsidRPr="00AB71A0" w:rsidRDefault="006C1E8D" w:rsidP="00D21232">
            <w:pPr>
              <w:spacing w:after="0"/>
              <w:ind w:right="-222" w:firstLine="0"/>
              <w:rPr>
                <w:rFonts w:ascii="Arial" w:eastAsia="Times New Roman" w:hAnsi="Arial" w:cs="Arial"/>
                <w:sz w:val="24"/>
                <w:szCs w:val="24"/>
                <w:lang w:eastAsia="es-MX"/>
              </w:rPr>
            </w:pPr>
            <w:r w:rsidRPr="00AB71A0">
              <w:rPr>
                <w:rFonts w:ascii="Arial" w:eastAsia="Times New Roman" w:hAnsi="Arial" w:cs="Arial"/>
                <w:sz w:val="24"/>
                <w:szCs w:val="24"/>
                <w:lang w:val="es-ES_tradnl" w:eastAsia="es-MX"/>
              </w:rPr>
              <w:t>CDI</w:t>
            </w:r>
          </w:p>
        </w:tc>
        <w:tc>
          <w:tcPr>
            <w:tcW w:w="6952" w:type="dxa"/>
            <w:shd w:val="clear" w:color="auto" w:fill="auto"/>
            <w:vAlign w:val="center"/>
            <w:hideMark/>
          </w:tcPr>
          <w:p w14:paraId="0A1FDC29" w14:textId="77777777" w:rsidR="006C1E8D" w:rsidRPr="00AB71A0" w:rsidRDefault="006C1E8D" w:rsidP="00D21232">
            <w:pPr>
              <w:spacing w:after="0"/>
              <w:ind w:right="-222" w:firstLine="0"/>
              <w:rPr>
                <w:rFonts w:ascii="Arial" w:eastAsia="Times New Roman" w:hAnsi="Arial" w:cs="Arial"/>
                <w:sz w:val="24"/>
                <w:szCs w:val="24"/>
                <w:lang w:eastAsia="es-MX"/>
              </w:rPr>
            </w:pPr>
            <w:r w:rsidRPr="00AB71A0">
              <w:rPr>
                <w:rFonts w:ascii="Arial" w:eastAsia="Times New Roman" w:hAnsi="Arial" w:cs="Arial"/>
                <w:sz w:val="24"/>
                <w:szCs w:val="24"/>
                <w:lang w:val="es-ES_tradnl" w:eastAsia="es-MX"/>
              </w:rPr>
              <w:t xml:space="preserve">Comisión Nacional para el Desarrollo de los Pueblos Indígenas </w:t>
            </w:r>
          </w:p>
        </w:tc>
      </w:tr>
      <w:tr w:rsidR="00AB71A0" w:rsidRPr="00AB71A0" w14:paraId="4063ED66" w14:textId="77777777" w:rsidTr="00D21232">
        <w:trPr>
          <w:trHeight w:val="423"/>
        </w:trPr>
        <w:tc>
          <w:tcPr>
            <w:tcW w:w="1759" w:type="dxa"/>
            <w:shd w:val="clear" w:color="auto" w:fill="auto"/>
            <w:vAlign w:val="center"/>
            <w:hideMark/>
          </w:tcPr>
          <w:p w14:paraId="58650E57" w14:textId="77777777" w:rsidR="006C1E8D" w:rsidRPr="00AB71A0" w:rsidRDefault="006C1E8D" w:rsidP="00D21232">
            <w:pPr>
              <w:spacing w:after="0"/>
              <w:ind w:right="-222" w:firstLine="0"/>
              <w:rPr>
                <w:rFonts w:ascii="Arial" w:eastAsia="Times New Roman" w:hAnsi="Arial" w:cs="Arial"/>
                <w:sz w:val="24"/>
                <w:szCs w:val="24"/>
                <w:lang w:eastAsia="es-MX"/>
              </w:rPr>
            </w:pPr>
            <w:r w:rsidRPr="00AB71A0">
              <w:rPr>
                <w:rFonts w:ascii="Arial" w:eastAsia="Times New Roman" w:hAnsi="Arial" w:cs="Arial"/>
                <w:sz w:val="24"/>
                <w:szCs w:val="24"/>
                <w:lang w:val="es-ES_tradnl" w:eastAsia="es-MX"/>
              </w:rPr>
              <w:t>CENEVAL</w:t>
            </w:r>
          </w:p>
        </w:tc>
        <w:tc>
          <w:tcPr>
            <w:tcW w:w="6952" w:type="dxa"/>
            <w:shd w:val="clear" w:color="auto" w:fill="auto"/>
            <w:vAlign w:val="center"/>
            <w:hideMark/>
          </w:tcPr>
          <w:p w14:paraId="37E3FCBF" w14:textId="77777777" w:rsidR="006C1E8D" w:rsidRPr="00AB71A0" w:rsidRDefault="006C1E8D" w:rsidP="00D21232">
            <w:pPr>
              <w:spacing w:after="0"/>
              <w:ind w:right="-222" w:firstLine="0"/>
              <w:rPr>
                <w:rFonts w:ascii="Arial" w:eastAsia="Times New Roman" w:hAnsi="Arial" w:cs="Arial"/>
                <w:sz w:val="24"/>
                <w:szCs w:val="24"/>
                <w:lang w:eastAsia="es-MX"/>
              </w:rPr>
            </w:pPr>
            <w:r w:rsidRPr="00AB71A0">
              <w:rPr>
                <w:rFonts w:ascii="Arial" w:eastAsia="Times New Roman" w:hAnsi="Arial" w:cs="Arial"/>
                <w:sz w:val="24"/>
                <w:szCs w:val="24"/>
                <w:lang w:val="es-ES_tradnl" w:eastAsia="es-MX"/>
              </w:rPr>
              <w:t>Centro Nacional de Evaluación para la Educación Superior</w:t>
            </w:r>
          </w:p>
        </w:tc>
      </w:tr>
      <w:tr w:rsidR="00AB71A0" w:rsidRPr="00AB71A0" w14:paraId="2A390541" w14:textId="77777777" w:rsidTr="00D21232">
        <w:trPr>
          <w:trHeight w:val="416"/>
        </w:trPr>
        <w:tc>
          <w:tcPr>
            <w:tcW w:w="1759" w:type="dxa"/>
            <w:shd w:val="clear" w:color="auto" w:fill="auto"/>
            <w:vAlign w:val="center"/>
            <w:hideMark/>
          </w:tcPr>
          <w:p w14:paraId="54973CDE" w14:textId="77777777" w:rsidR="006C1E8D" w:rsidRPr="00AB71A0" w:rsidRDefault="006C1E8D" w:rsidP="00D21232">
            <w:pPr>
              <w:spacing w:after="0"/>
              <w:ind w:right="-222" w:firstLine="0"/>
              <w:rPr>
                <w:rFonts w:ascii="Arial" w:eastAsia="Times New Roman" w:hAnsi="Arial" w:cs="Arial"/>
                <w:sz w:val="24"/>
                <w:szCs w:val="24"/>
                <w:lang w:eastAsia="es-MX"/>
              </w:rPr>
            </w:pPr>
            <w:r w:rsidRPr="00AB71A0">
              <w:rPr>
                <w:rFonts w:ascii="Arial" w:eastAsia="Times New Roman" w:hAnsi="Arial" w:cs="Arial"/>
                <w:sz w:val="24"/>
                <w:szCs w:val="24"/>
                <w:lang w:val="es-ES_tradnl" w:eastAsia="es-MX"/>
              </w:rPr>
              <w:t>CGEIB</w:t>
            </w:r>
          </w:p>
        </w:tc>
        <w:tc>
          <w:tcPr>
            <w:tcW w:w="6952" w:type="dxa"/>
            <w:shd w:val="clear" w:color="auto" w:fill="auto"/>
            <w:vAlign w:val="center"/>
            <w:hideMark/>
          </w:tcPr>
          <w:p w14:paraId="4906F02F" w14:textId="77777777" w:rsidR="006C1E8D" w:rsidRPr="00AB71A0" w:rsidRDefault="006C1E8D" w:rsidP="00D21232">
            <w:pPr>
              <w:spacing w:after="0"/>
              <w:ind w:right="-222" w:firstLine="0"/>
              <w:rPr>
                <w:rFonts w:ascii="Arial" w:eastAsia="Times New Roman" w:hAnsi="Arial" w:cs="Arial"/>
                <w:sz w:val="24"/>
                <w:szCs w:val="24"/>
                <w:lang w:eastAsia="es-MX"/>
              </w:rPr>
            </w:pPr>
            <w:r w:rsidRPr="00AB71A0">
              <w:rPr>
                <w:rFonts w:ascii="Arial" w:eastAsia="Times New Roman" w:hAnsi="Arial" w:cs="Arial"/>
                <w:sz w:val="24"/>
                <w:szCs w:val="24"/>
                <w:lang w:val="es-ES_tradnl" w:eastAsia="es-MX"/>
              </w:rPr>
              <w:t>Coordinación General de Educación Intercultural y Bilingüe</w:t>
            </w:r>
          </w:p>
        </w:tc>
      </w:tr>
      <w:tr w:rsidR="00AB71A0" w:rsidRPr="00AB71A0" w14:paraId="4531F9CB" w14:textId="77777777" w:rsidTr="00D21232">
        <w:trPr>
          <w:trHeight w:val="616"/>
        </w:trPr>
        <w:tc>
          <w:tcPr>
            <w:tcW w:w="1759" w:type="dxa"/>
            <w:shd w:val="clear" w:color="auto" w:fill="auto"/>
            <w:vAlign w:val="center"/>
            <w:hideMark/>
          </w:tcPr>
          <w:p w14:paraId="688B61B5" w14:textId="77777777" w:rsidR="006C1E8D" w:rsidRPr="00AB71A0" w:rsidRDefault="006C1E8D" w:rsidP="00D21232">
            <w:pPr>
              <w:spacing w:after="0"/>
              <w:ind w:right="-222" w:firstLine="0"/>
              <w:rPr>
                <w:rFonts w:ascii="Arial" w:eastAsia="Times New Roman" w:hAnsi="Arial" w:cs="Arial"/>
                <w:sz w:val="24"/>
                <w:szCs w:val="24"/>
                <w:lang w:eastAsia="es-MX"/>
              </w:rPr>
            </w:pPr>
            <w:r w:rsidRPr="00AB71A0">
              <w:rPr>
                <w:rFonts w:ascii="Arial" w:eastAsia="Times New Roman" w:hAnsi="Arial" w:cs="Arial"/>
                <w:sz w:val="24"/>
                <w:szCs w:val="24"/>
                <w:lang w:val="es-ES_tradnl" w:eastAsia="es-MX"/>
              </w:rPr>
              <w:t>CIESAS</w:t>
            </w:r>
          </w:p>
        </w:tc>
        <w:tc>
          <w:tcPr>
            <w:tcW w:w="6952" w:type="dxa"/>
            <w:shd w:val="clear" w:color="auto" w:fill="auto"/>
            <w:vAlign w:val="center"/>
            <w:hideMark/>
          </w:tcPr>
          <w:p w14:paraId="46304774" w14:textId="77777777" w:rsidR="006C1E8D" w:rsidRPr="00AB71A0" w:rsidRDefault="006C1E8D" w:rsidP="00D21232">
            <w:pPr>
              <w:spacing w:after="0"/>
              <w:ind w:right="-222" w:firstLine="0"/>
              <w:rPr>
                <w:rFonts w:ascii="Arial" w:eastAsia="Times New Roman" w:hAnsi="Arial" w:cs="Arial"/>
                <w:sz w:val="24"/>
                <w:szCs w:val="24"/>
                <w:lang w:eastAsia="es-MX"/>
              </w:rPr>
            </w:pPr>
            <w:r w:rsidRPr="00AB71A0">
              <w:rPr>
                <w:rFonts w:ascii="Arial" w:eastAsia="Times New Roman" w:hAnsi="Arial" w:cs="Arial"/>
                <w:sz w:val="24"/>
                <w:szCs w:val="24"/>
                <w:lang w:val="es-ES_tradnl" w:eastAsia="es-MX"/>
              </w:rPr>
              <w:t>Centro de Investigaciones y Estudios Superiores en Antropología Social</w:t>
            </w:r>
          </w:p>
        </w:tc>
      </w:tr>
      <w:tr w:rsidR="00AB71A0" w:rsidRPr="00AB71A0" w14:paraId="060552D2" w14:textId="77777777" w:rsidTr="00D21232">
        <w:trPr>
          <w:trHeight w:val="315"/>
        </w:trPr>
        <w:tc>
          <w:tcPr>
            <w:tcW w:w="1759" w:type="dxa"/>
            <w:shd w:val="clear" w:color="auto" w:fill="auto"/>
            <w:vAlign w:val="center"/>
            <w:hideMark/>
          </w:tcPr>
          <w:p w14:paraId="2948B39E" w14:textId="77777777" w:rsidR="006C1E8D" w:rsidRPr="00AB71A0" w:rsidRDefault="006C1E8D" w:rsidP="00D21232">
            <w:pPr>
              <w:spacing w:after="0"/>
              <w:ind w:right="-222" w:firstLine="0"/>
              <w:rPr>
                <w:rFonts w:ascii="Arial" w:eastAsia="Times New Roman" w:hAnsi="Arial" w:cs="Arial"/>
                <w:sz w:val="24"/>
                <w:szCs w:val="24"/>
                <w:lang w:eastAsia="es-MX"/>
              </w:rPr>
            </w:pPr>
            <w:r w:rsidRPr="00AB71A0">
              <w:rPr>
                <w:rFonts w:ascii="Arial" w:eastAsia="Times New Roman" w:hAnsi="Arial" w:cs="Arial"/>
                <w:sz w:val="24"/>
                <w:szCs w:val="24"/>
                <w:lang w:val="es-ES_tradnl" w:eastAsia="es-MX"/>
              </w:rPr>
              <w:t>CONAFE</w:t>
            </w:r>
          </w:p>
        </w:tc>
        <w:tc>
          <w:tcPr>
            <w:tcW w:w="6952" w:type="dxa"/>
            <w:shd w:val="clear" w:color="auto" w:fill="auto"/>
            <w:vAlign w:val="center"/>
            <w:hideMark/>
          </w:tcPr>
          <w:p w14:paraId="651F8A30" w14:textId="77777777" w:rsidR="006C1E8D" w:rsidRPr="00AB71A0" w:rsidRDefault="006C1E8D" w:rsidP="00D21232">
            <w:pPr>
              <w:spacing w:after="0"/>
              <w:ind w:right="-222" w:firstLine="0"/>
              <w:rPr>
                <w:rFonts w:ascii="Arial" w:eastAsia="Times New Roman" w:hAnsi="Arial" w:cs="Arial"/>
                <w:sz w:val="24"/>
                <w:szCs w:val="24"/>
                <w:lang w:eastAsia="es-MX"/>
              </w:rPr>
            </w:pPr>
            <w:r w:rsidRPr="00AB71A0">
              <w:rPr>
                <w:rFonts w:ascii="Arial" w:eastAsia="Times New Roman" w:hAnsi="Arial" w:cs="Arial"/>
                <w:sz w:val="24"/>
                <w:szCs w:val="24"/>
                <w:lang w:val="es-ES_tradnl" w:eastAsia="es-MX"/>
              </w:rPr>
              <w:t>Consejo Nacional de Fomento Educativo</w:t>
            </w:r>
          </w:p>
        </w:tc>
      </w:tr>
      <w:tr w:rsidR="00AB71A0" w:rsidRPr="00AB71A0" w14:paraId="19848B93" w14:textId="77777777" w:rsidTr="00D21232">
        <w:trPr>
          <w:trHeight w:val="616"/>
        </w:trPr>
        <w:tc>
          <w:tcPr>
            <w:tcW w:w="1759" w:type="dxa"/>
            <w:shd w:val="clear" w:color="auto" w:fill="auto"/>
            <w:vAlign w:val="center"/>
            <w:hideMark/>
          </w:tcPr>
          <w:p w14:paraId="1546EDAD" w14:textId="77777777" w:rsidR="006C1E8D" w:rsidRPr="00AB71A0" w:rsidRDefault="006C1E8D" w:rsidP="00D21232">
            <w:pPr>
              <w:spacing w:after="0"/>
              <w:ind w:right="-222" w:firstLine="0"/>
              <w:rPr>
                <w:rFonts w:ascii="Arial" w:eastAsia="Times New Roman" w:hAnsi="Arial" w:cs="Arial"/>
                <w:sz w:val="24"/>
                <w:szCs w:val="24"/>
                <w:lang w:eastAsia="es-MX"/>
              </w:rPr>
            </w:pPr>
            <w:r w:rsidRPr="00AB71A0">
              <w:rPr>
                <w:rFonts w:ascii="Arial" w:eastAsia="Times New Roman" w:hAnsi="Arial" w:cs="Arial"/>
                <w:sz w:val="24"/>
                <w:szCs w:val="24"/>
                <w:lang w:val="es-ES_tradnl" w:eastAsia="es-MX"/>
              </w:rPr>
              <w:t>CONEVAL</w:t>
            </w:r>
          </w:p>
        </w:tc>
        <w:tc>
          <w:tcPr>
            <w:tcW w:w="6952" w:type="dxa"/>
            <w:shd w:val="clear" w:color="auto" w:fill="auto"/>
            <w:vAlign w:val="center"/>
            <w:hideMark/>
          </w:tcPr>
          <w:p w14:paraId="5D18BFD7" w14:textId="77777777" w:rsidR="006C1E8D" w:rsidRPr="00AB71A0" w:rsidRDefault="006C1E8D" w:rsidP="00D21232">
            <w:pPr>
              <w:spacing w:after="0"/>
              <w:ind w:right="-222" w:firstLine="0"/>
              <w:rPr>
                <w:rFonts w:ascii="Arial" w:eastAsia="Times New Roman" w:hAnsi="Arial" w:cs="Arial"/>
                <w:sz w:val="24"/>
                <w:szCs w:val="24"/>
                <w:lang w:eastAsia="es-MX"/>
              </w:rPr>
            </w:pPr>
            <w:r w:rsidRPr="00AB71A0">
              <w:rPr>
                <w:rFonts w:ascii="Arial" w:eastAsia="Times New Roman" w:hAnsi="Arial" w:cs="Arial"/>
                <w:sz w:val="24"/>
                <w:szCs w:val="24"/>
                <w:lang w:val="es-ES_tradnl" w:eastAsia="es-MX"/>
              </w:rPr>
              <w:t>Consejo Nacional de Evaluación de la Política de Desarrollo Social</w:t>
            </w:r>
          </w:p>
        </w:tc>
      </w:tr>
      <w:tr w:rsidR="00AB71A0" w:rsidRPr="00AB71A0" w14:paraId="709D318F" w14:textId="77777777" w:rsidTr="00D21232">
        <w:trPr>
          <w:trHeight w:val="315"/>
        </w:trPr>
        <w:tc>
          <w:tcPr>
            <w:tcW w:w="1759" w:type="dxa"/>
            <w:shd w:val="clear" w:color="auto" w:fill="auto"/>
            <w:vAlign w:val="center"/>
            <w:hideMark/>
          </w:tcPr>
          <w:p w14:paraId="0CEB5288" w14:textId="77777777" w:rsidR="006C1E8D" w:rsidRPr="00AB71A0" w:rsidRDefault="006C1E8D" w:rsidP="00D21232">
            <w:pPr>
              <w:spacing w:after="0"/>
              <w:ind w:right="-222" w:firstLine="0"/>
              <w:rPr>
                <w:rFonts w:ascii="Arial" w:eastAsia="Times New Roman" w:hAnsi="Arial" w:cs="Arial"/>
                <w:sz w:val="24"/>
                <w:szCs w:val="24"/>
                <w:lang w:eastAsia="es-MX"/>
              </w:rPr>
            </w:pPr>
            <w:r w:rsidRPr="00AB71A0">
              <w:rPr>
                <w:rFonts w:ascii="Arial" w:eastAsia="Times New Roman" w:hAnsi="Arial" w:cs="Arial"/>
                <w:sz w:val="24"/>
                <w:szCs w:val="24"/>
                <w:lang w:val="es-ES_tradnl" w:eastAsia="es-MX"/>
              </w:rPr>
              <w:t>DGEI</w:t>
            </w:r>
          </w:p>
        </w:tc>
        <w:tc>
          <w:tcPr>
            <w:tcW w:w="6952" w:type="dxa"/>
            <w:shd w:val="clear" w:color="auto" w:fill="auto"/>
            <w:vAlign w:val="center"/>
            <w:hideMark/>
          </w:tcPr>
          <w:p w14:paraId="3AC9F3DD" w14:textId="77777777" w:rsidR="006C1E8D" w:rsidRPr="00AB71A0" w:rsidRDefault="006C1E8D" w:rsidP="00D21232">
            <w:pPr>
              <w:spacing w:after="0"/>
              <w:ind w:right="-222" w:firstLine="0"/>
              <w:rPr>
                <w:rFonts w:ascii="Arial" w:eastAsia="Times New Roman" w:hAnsi="Arial" w:cs="Arial"/>
                <w:sz w:val="24"/>
                <w:szCs w:val="24"/>
                <w:lang w:eastAsia="es-MX"/>
              </w:rPr>
            </w:pPr>
            <w:r w:rsidRPr="00AB71A0">
              <w:rPr>
                <w:rFonts w:ascii="Arial" w:eastAsia="Times New Roman" w:hAnsi="Arial" w:cs="Arial"/>
                <w:sz w:val="24"/>
                <w:szCs w:val="24"/>
                <w:lang w:val="es-ES_tradnl" w:eastAsia="es-MX"/>
              </w:rPr>
              <w:t>Dirección General de Educación Indígena</w:t>
            </w:r>
          </w:p>
        </w:tc>
      </w:tr>
      <w:tr w:rsidR="00AB71A0" w:rsidRPr="00AB71A0" w14:paraId="14FEA266" w14:textId="77777777" w:rsidTr="00D21232">
        <w:trPr>
          <w:trHeight w:val="616"/>
        </w:trPr>
        <w:tc>
          <w:tcPr>
            <w:tcW w:w="1759" w:type="dxa"/>
            <w:shd w:val="clear" w:color="auto" w:fill="auto"/>
            <w:vAlign w:val="center"/>
            <w:hideMark/>
          </w:tcPr>
          <w:p w14:paraId="598337B4" w14:textId="77777777" w:rsidR="006C1E8D" w:rsidRPr="00AB71A0" w:rsidRDefault="006C1E8D" w:rsidP="00D21232">
            <w:pPr>
              <w:spacing w:after="0"/>
              <w:ind w:right="-222" w:firstLine="0"/>
              <w:rPr>
                <w:rFonts w:ascii="Arial" w:eastAsia="Times New Roman" w:hAnsi="Arial" w:cs="Arial"/>
                <w:sz w:val="24"/>
                <w:szCs w:val="24"/>
                <w:lang w:eastAsia="es-MX"/>
              </w:rPr>
            </w:pPr>
            <w:r w:rsidRPr="00AB71A0">
              <w:rPr>
                <w:rFonts w:ascii="Arial" w:eastAsia="Times New Roman" w:hAnsi="Arial" w:cs="Arial"/>
                <w:sz w:val="24"/>
                <w:szCs w:val="24"/>
                <w:lang w:val="es-ES_tradnl" w:eastAsia="es-MX"/>
              </w:rPr>
              <w:t>DGEIIB</w:t>
            </w:r>
          </w:p>
        </w:tc>
        <w:tc>
          <w:tcPr>
            <w:tcW w:w="6952" w:type="dxa"/>
            <w:shd w:val="clear" w:color="auto" w:fill="auto"/>
            <w:vAlign w:val="center"/>
            <w:hideMark/>
          </w:tcPr>
          <w:p w14:paraId="19FCDEDE" w14:textId="77777777" w:rsidR="006C1E8D" w:rsidRPr="00AB71A0" w:rsidRDefault="006C1E8D" w:rsidP="00D21232">
            <w:pPr>
              <w:spacing w:after="0"/>
              <w:ind w:right="-222" w:firstLine="0"/>
              <w:rPr>
                <w:rFonts w:ascii="Arial" w:eastAsia="Times New Roman" w:hAnsi="Arial" w:cs="Arial"/>
                <w:sz w:val="24"/>
                <w:szCs w:val="24"/>
                <w:lang w:eastAsia="es-MX"/>
              </w:rPr>
            </w:pPr>
            <w:r w:rsidRPr="00AB71A0">
              <w:rPr>
                <w:rFonts w:ascii="Arial" w:eastAsia="Times New Roman" w:hAnsi="Arial" w:cs="Arial"/>
                <w:sz w:val="24"/>
                <w:szCs w:val="24"/>
                <w:lang w:val="es-ES_tradnl" w:eastAsia="es-MX"/>
              </w:rPr>
              <w:t>Dirección General de Educación Indígena, Intercultural y Bilingüe</w:t>
            </w:r>
          </w:p>
        </w:tc>
      </w:tr>
      <w:tr w:rsidR="00AB71A0" w:rsidRPr="00AB71A0" w14:paraId="3B0D2DC9" w14:textId="77777777" w:rsidTr="00D21232">
        <w:trPr>
          <w:trHeight w:val="429"/>
        </w:trPr>
        <w:tc>
          <w:tcPr>
            <w:tcW w:w="1759" w:type="dxa"/>
            <w:shd w:val="clear" w:color="auto" w:fill="auto"/>
            <w:vAlign w:val="center"/>
            <w:hideMark/>
          </w:tcPr>
          <w:p w14:paraId="07A8DBEE" w14:textId="77777777" w:rsidR="006C1E8D" w:rsidRPr="00AB71A0" w:rsidRDefault="006C1E8D" w:rsidP="00D21232">
            <w:pPr>
              <w:spacing w:after="0"/>
              <w:ind w:right="-222" w:firstLine="0"/>
              <w:rPr>
                <w:rFonts w:ascii="Arial" w:eastAsia="Times New Roman" w:hAnsi="Arial" w:cs="Arial"/>
                <w:sz w:val="24"/>
                <w:szCs w:val="24"/>
                <w:lang w:eastAsia="es-MX"/>
              </w:rPr>
            </w:pPr>
            <w:r w:rsidRPr="00AB71A0">
              <w:rPr>
                <w:rFonts w:ascii="Arial" w:eastAsia="Times New Roman" w:hAnsi="Arial" w:cs="Arial"/>
                <w:sz w:val="24"/>
                <w:szCs w:val="24"/>
                <w:lang w:val="es-ES_tradnl" w:eastAsia="es-MX"/>
              </w:rPr>
              <w:t xml:space="preserve">Enlace </w:t>
            </w:r>
          </w:p>
        </w:tc>
        <w:tc>
          <w:tcPr>
            <w:tcW w:w="6952" w:type="dxa"/>
            <w:shd w:val="clear" w:color="auto" w:fill="auto"/>
            <w:vAlign w:val="center"/>
            <w:hideMark/>
          </w:tcPr>
          <w:p w14:paraId="7409E7C4" w14:textId="77777777" w:rsidR="006C1E8D" w:rsidRPr="00AB71A0" w:rsidRDefault="006C1E8D" w:rsidP="00D21232">
            <w:pPr>
              <w:spacing w:after="0"/>
              <w:ind w:right="-222" w:firstLine="0"/>
              <w:rPr>
                <w:rFonts w:ascii="Arial" w:eastAsia="Times New Roman" w:hAnsi="Arial" w:cs="Arial"/>
                <w:sz w:val="24"/>
                <w:szCs w:val="24"/>
                <w:lang w:eastAsia="es-MX"/>
              </w:rPr>
            </w:pPr>
            <w:r w:rsidRPr="00AB71A0">
              <w:rPr>
                <w:rFonts w:ascii="Arial" w:eastAsia="Times New Roman" w:hAnsi="Arial" w:cs="Arial"/>
                <w:sz w:val="24"/>
                <w:szCs w:val="24"/>
                <w:lang w:val="es-ES_tradnl" w:eastAsia="es-MX"/>
              </w:rPr>
              <w:t>Evaluación Nacional de Logro Académico en Centros Escolares</w:t>
            </w:r>
          </w:p>
        </w:tc>
      </w:tr>
      <w:tr w:rsidR="00AB71A0" w:rsidRPr="00AB71A0" w14:paraId="15AFAC11" w14:textId="77777777" w:rsidTr="00D21232">
        <w:trPr>
          <w:trHeight w:val="315"/>
        </w:trPr>
        <w:tc>
          <w:tcPr>
            <w:tcW w:w="1759" w:type="dxa"/>
            <w:shd w:val="clear" w:color="auto" w:fill="auto"/>
            <w:vAlign w:val="center"/>
            <w:hideMark/>
          </w:tcPr>
          <w:p w14:paraId="03A23AEF" w14:textId="77777777" w:rsidR="006C1E8D" w:rsidRPr="00AB71A0" w:rsidRDefault="006C1E8D" w:rsidP="00D21232">
            <w:pPr>
              <w:spacing w:after="0"/>
              <w:ind w:right="-222" w:firstLine="0"/>
              <w:rPr>
                <w:rFonts w:ascii="Arial" w:eastAsia="Times New Roman" w:hAnsi="Arial" w:cs="Arial"/>
                <w:sz w:val="24"/>
                <w:szCs w:val="24"/>
                <w:lang w:eastAsia="es-MX"/>
              </w:rPr>
            </w:pPr>
            <w:r w:rsidRPr="00AB71A0">
              <w:rPr>
                <w:rFonts w:ascii="Arial" w:eastAsia="Times New Roman" w:hAnsi="Arial" w:cs="Arial"/>
                <w:sz w:val="24"/>
                <w:szCs w:val="24"/>
                <w:lang w:val="es-ES_tradnl" w:eastAsia="es-MX"/>
              </w:rPr>
              <w:t>EZLN</w:t>
            </w:r>
          </w:p>
        </w:tc>
        <w:tc>
          <w:tcPr>
            <w:tcW w:w="6952" w:type="dxa"/>
            <w:shd w:val="clear" w:color="auto" w:fill="auto"/>
            <w:vAlign w:val="center"/>
            <w:hideMark/>
          </w:tcPr>
          <w:p w14:paraId="01BB9E2C" w14:textId="3D28F06C" w:rsidR="006C1E8D" w:rsidRPr="00AB71A0" w:rsidRDefault="006C1E8D" w:rsidP="00D21232">
            <w:pPr>
              <w:spacing w:after="0"/>
              <w:ind w:right="-222" w:firstLine="0"/>
              <w:rPr>
                <w:rFonts w:ascii="Arial" w:eastAsia="Times New Roman" w:hAnsi="Arial" w:cs="Arial"/>
                <w:sz w:val="24"/>
                <w:szCs w:val="24"/>
                <w:lang w:eastAsia="es-MX"/>
              </w:rPr>
            </w:pPr>
            <w:r w:rsidRPr="00AB71A0">
              <w:rPr>
                <w:rFonts w:ascii="Arial" w:eastAsia="Times New Roman" w:hAnsi="Arial" w:cs="Arial"/>
                <w:sz w:val="24"/>
                <w:szCs w:val="24"/>
                <w:lang w:val="es-ES_tradnl" w:eastAsia="es-MX"/>
              </w:rPr>
              <w:t xml:space="preserve">Ejército Zapatista de Liberación Nacional </w:t>
            </w:r>
          </w:p>
        </w:tc>
      </w:tr>
      <w:tr w:rsidR="00AB71A0" w:rsidRPr="00AB71A0" w14:paraId="677DCC9A" w14:textId="77777777" w:rsidTr="00D21232">
        <w:trPr>
          <w:trHeight w:val="432"/>
        </w:trPr>
        <w:tc>
          <w:tcPr>
            <w:tcW w:w="1759" w:type="dxa"/>
            <w:shd w:val="clear" w:color="auto" w:fill="auto"/>
            <w:vAlign w:val="center"/>
            <w:hideMark/>
          </w:tcPr>
          <w:p w14:paraId="0F68D6DB" w14:textId="77777777" w:rsidR="006C1E8D" w:rsidRPr="00AB71A0" w:rsidRDefault="006C1E8D" w:rsidP="00D21232">
            <w:pPr>
              <w:spacing w:after="0"/>
              <w:ind w:right="-222" w:firstLine="0"/>
              <w:rPr>
                <w:rFonts w:ascii="Arial" w:eastAsia="Times New Roman" w:hAnsi="Arial" w:cs="Arial"/>
                <w:sz w:val="24"/>
                <w:szCs w:val="24"/>
                <w:lang w:eastAsia="es-MX"/>
              </w:rPr>
            </w:pPr>
            <w:r w:rsidRPr="00AB71A0">
              <w:rPr>
                <w:rFonts w:ascii="Arial" w:eastAsia="Times New Roman" w:hAnsi="Arial" w:cs="Arial"/>
                <w:sz w:val="24"/>
                <w:szCs w:val="24"/>
                <w:lang w:val="es-ES_tradnl" w:eastAsia="es-MX"/>
              </w:rPr>
              <w:t>ILV</w:t>
            </w:r>
          </w:p>
        </w:tc>
        <w:tc>
          <w:tcPr>
            <w:tcW w:w="6952" w:type="dxa"/>
            <w:shd w:val="clear" w:color="auto" w:fill="auto"/>
            <w:vAlign w:val="center"/>
            <w:hideMark/>
          </w:tcPr>
          <w:p w14:paraId="44074F66" w14:textId="77777777" w:rsidR="006C1E8D" w:rsidRPr="00AB71A0" w:rsidRDefault="006C1E8D" w:rsidP="00D21232">
            <w:pPr>
              <w:spacing w:after="0"/>
              <w:ind w:right="-222" w:firstLine="0"/>
              <w:rPr>
                <w:rFonts w:ascii="Arial" w:eastAsia="Times New Roman" w:hAnsi="Arial" w:cs="Arial"/>
                <w:sz w:val="24"/>
                <w:szCs w:val="24"/>
                <w:lang w:eastAsia="es-MX"/>
              </w:rPr>
            </w:pPr>
            <w:r w:rsidRPr="00AB71A0">
              <w:rPr>
                <w:rFonts w:ascii="Arial" w:eastAsia="Times New Roman" w:hAnsi="Arial" w:cs="Arial"/>
                <w:sz w:val="24"/>
                <w:szCs w:val="24"/>
                <w:lang w:val="es-ES" w:eastAsia="es-MX"/>
              </w:rPr>
              <w:t>Instituto Lingüístico de Verano</w:t>
            </w:r>
          </w:p>
        </w:tc>
      </w:tr>
      <w:tr w:rsidR="00AB71A0" w:rsidRPr="00AB71A0" w14:paraId="198577EF" w14:textId="77777777" w:rsidTr="00D21232">
        <w:trPr>
          <w:trHeight w:val="315"/>
        </w:trPr>
        <w:tc>
          <w:tcPr>
            <w:tcW w:w="1759" w:type="dxa"/>
            <w:shd w:val="clear" w:color="auto" w:fill="auto"/>
            <w:vAlign w:val="center"/>
            <w:hideMark/>
          </w:tcPr>
          <w:p w14:paraId="601F13E6" w14:textId="77777777" w:rsidR="006C1E8D" w:rsidRPr="00AB71A0" w:rsidRDefault="006C1E8D" w:rsidP="00D21232">
            <w:pPr>
              <w:spacing w:after="0"/>
              <w:ind w:right="-222" w:firstLine="0"/>
              <w:rPr>
                <w:rFonts w:ascii="Arial" w:eastAsia="Times New Roman" w:hAnsi="Arial" w:cs="Arial"/>
                <w:sz w:val="24"/>
                <w:szCs w:val="24"/>
                <w:lang w:eastAsia="es-MX"/>
              </w:rPr>
            </w:pPr>
            <w:r w:rsidRPr="00AB71A0">
              <w:rPr>
                <w:rFonts w:ascii="Arial" w:eastAsia="Times New Roman" w:hAnsi="Arial" w:cs="Arial"/>
                <w:sz w:val="24"/>
                <w:szCs w:val="24"/>
                <w:lang w:val="es-ES_tradnl" w:eastAsia="es-MX"/>
              </w:rPr>
              <w:t>INALI</w:t>
            </w:r>
          </w:p>
        </w:tc>
        <w:tc>
          <w:tcPr>
            <w:tcW w:w="6952" w:type="dxa"/>
            <w:shd w:val="clear" w:color="auto" w:fill="auto"/>
            <w:vAlign w:val="center"/>
            <w:hideMark/>
          </w:tcPr>
          <w:p w14:paraId="234B443C" w14:textId="77777777" w:rsidR="006C1E8D" w:rsidRPr="00AB71A0" w:rsidRDefault="006C1E8D" w:rsidP="00D21232">
            <w:pPr>
              <w:spacing w:after="0"/>
              <w:ind w:right="-222" w:firstLine="0"/>
              <w:rPr>
                <w:rFonts w:ascii="Arial" w:eastAsia="Times New Roman" w:hAnsi="Arial" w:cs="Arial"/>
                <w:sz w:val="24"/>
                <w:szCs w:val="24"/>
                <w:lang w:eastAsia="es-MX"/>
              </w:rPr>
            </w:pPr>
            <w:r w:rsidRPr="00AB71A0">
              <w:rPr>
                <w:rFonts w:ascii="Arial" w:eastAsia="Times New Roman" w:hAnsi="Arial" w:cs="Arial"/>
                <w:sz w:val="24"/>
                <w:szCs w:val="24"/>
                <w:lang w:val="es-ES_tradnl" w:eastAsia="es-MX"/>
              </w:rPr>
              <w:t xml:space="preserve">Instituto Nacional de Lenguas Indígenas </w:t>
            </w:r>
          </w:p>
        </w:tc>
      </w:tr>
      <w:tr w:rsidR="00AB71A0" w:rsidRPr="00AB71A0" w14:paraId="02D2E876" w14:textId="77777777" w:rsidTr="00D21232">
        <w:trPr>
          <w:trHeight w:val="315"/>
        </w:trPr>
        <w:tc>
          <w:tcPr>
            <w:tcW w:w="1759" w:type="dxa"/>
            <w:shd w:val="clear" w:color="auto" w:fill="auto"/>
            <w:vAlign w:val="center"/>
            <w:hideMark/>
          </w:tcPr>
          <w:p w14:paraId="3056BFE7" w14:textId="77777777" w:rsidR="006C1E8D" w:rsidRPr="00AB71A0" w:rsidRDefault="006C1E8D" w:rsidP="00D21232">
            <w:pPr>
              <w:spacing w:after="0"/>
              <w:ind w:right="-222" w:firstLine="0"/>
              <w:rPr>
                <w:rFonts w:ascii="Arial" w:eastAsia="Times New Roman" w:hAnsi="Arial" w:cs="Arial"/>
                <w:sz w:val="24"/>
                <w:szCs w:val="24"/>
                <w:lang w:eastAsia="es-MX"/>
              </w:rPr>
            </w:pPr>
            <w:r w:rsidRPr="00AB71A0">
              <w:rPr>
                <w:rFonts w:ascii="Arial" w:eastAsia="Times New Roman" w:hAnsi="Arial" w:cs="Arial"/>
                <w:sz w:val="24"/>
                <w:szCs w:val="24"/>
                <w:lang w:val="es-ES_tradnl" w:eastAsia="es-MX"/>
              </w:rPr>
              <w:t>INEA</w:t>
            </w:r>
          </w:p>
        </w:tc>
        <w:tc>
          <w:tcPr>
            <w:tcW w:w="6952" w:type="dxa"/>
            <w:shd w:val="clear" w:color="auto" w:fill="auto"/>
            <w:vAlign w:val="center"/>
            <w:hideMark/>
          </w:tcPr>
          <w:p w14:paraId="0B0CBD9D" w14:textId="77777777" w:rsidR="006C1E8D" w:rsidRPr="00AB71A0" w:rsidRDefault="006C1E8D" w:rsidP="00D21232">
            <w:pPr>
              <w:spacing w:after="0"/>
              <w:ind w:right="-222" w:firstLine="0"/>
              <w:rPr>
                <w:rFonts w:ascii="Arial" w:eastAsia="Times New Roman" w:hAnsi="Arial" w:cs="Arial"/>
                <w:sz w:val="24"/>
                <w:szCs w:val="24"/>
                <w:lang w:eastAsia="es-MX"/>
              </w:rPr>
            </w:pPr>
            <w:r w:rsidRPr="00AB71A0">
              <w:rPr>
                <w:rFonts w:ascii="Arial" w:eastAsia="Times New Roman" w:hAnsi="Arial" w:cs="Arial"/>
                <w:sz w:val="24"/>
                <w:szCs w:val="24"/>
                <w:lang w:val="es-ES_tradnl" w:eastAsia="es-MX"/>
              </w:rPr>
              <w:t>Instituto Nacional de Educación para los Adultos</w:t>
            </w:r>
          </w:p>
        </w:tc>
      </w:tr>
      <w:tr w:rsidR="00AB71A0" w:rsidRPr="00AB71A0" w14:paraId="28AFC98C" w14:textId="77777777" w:rsidTr="00D21232">
        <w:trPr>
          <w:trHeight w:val="414"/>
        </w:trPr>
        <w:tc>
          <w:tcPr>
            <w:tcW w:w="1759" w:type="dxa"/>
            <w:shd w:val="clear" w:color="auto" w:fill="auto"/>
            <w:vAlign w:val="center"/>
            <w:hideMark/>
          </w:tcPr>
          <w:p w14:paraId="702CA1B9" w14:textId="77777777" w:rsidR="006C1E8D" w:rsidRPr="00AB71A0" w:rsidRDefault="006C1E8D" w:rsidP="00D21232">
            <w:pPr>
              <w:spacing w:after="0"/>
              <w:ind w:right="-222" w:firstLine="0"/>
              <w:rPr>
                <w:rFonts w:ascii="Arial" w:eastAsia="Times New Roman" w:hAnsi="Arial" w:cs="Arial"/>
                <w:sz w:val="24"/>
                <w:szCs w:val="24"/>
                <w:lang w:eastAsia="es-MX"/>
              </w:rPr>
            </w:pPr>
            <w:r w:rsidRPr="00AB71A0">
              <w:rPr>
                <w:rFonts w:ascii="Arial" w:eastAsia="Times New Roman" w:hAnsi="Arial" w:cs="Arial"/>
                <w:sz w:val="24"/>
                <w:szCs w:val="24"/>
                <w:lang w:val="es-ES_tradnl" w:eastAsia="es-MX"/>
              </w:rPr>
              <w:t>INEE</w:t>
            </w:r>
          </w:p>
        </w:tc>
        <w:tc>
          <w:tcPr>
            <w:tcW w:w="6952" w:type="dxa"/>
            <w:shd w:val="clear" w:color="auto" w:fill="auto"/>
            <w:vAlign w:val="center"/>
            <w:hideMark/>
          </w:tcPr>
          <w:p w14:paraId="7B453283" w14:textId="77777777" w:rsidR="006C1E8D" w:rsidRPr="00AB71A0" w:rsidRDefault="006C1E8D" w:rsidP="00D21232">
            <w:pPr>
              <w:spacing w:after="0"/>
              <w:ind w:right="-222" w:firstLine="0"/>
              <w:rPr>
                <w:rFonts w:ascii="Arial" w:eastAsia="Times New Roman" w:hAnsi="Arial" w:cs="Arial"/>
                <w:sz w:val="24"/>
                <w:szCs w:val="24"/>
                <w:lang w:eastAsia="es-MX"/>
              </w:rPr>
            </w:pPr>
            <w:r w:rsidRPr="00AB71A0">
              <w:rPr>
                <w:rFonts w:ascii="Arial" w:eastAsia="Times New Roman" w:hAnsi="Arial" w:cs="Arial"/>
                <w:sz w:val="24"/>
                <w:szCs w:val="24"/>
                <w:lang w:val="es-ES_tradnl" w:eastAsia="es-MX"/>
              </w:rPr>
              <w:t>Instituto Nacional para la Evaluación de la Educación</w:t>
            </w:r>
          </w:p>
        </w:tc>
      </w:tr>
      <w:tr w:rsidR="00AB71A0" w:rsidRPr="00AB71A0" w14:paraId="0078D260" w14:textId="77777777" w:rsidTr="00D21232">
        <w:trPr>
          <w:trHeight w:val="419"/>
        </w:trPr>
        <w:tc>
          <w:tcPr>
            <w:tcW w:w="1759" w:type="dxa"/>
            <w:shd w:val="clear" w:color="auto" w:fill="auto"/>
            <w:vAlign w:val="center"/>
            <w:hideMark/>
          </w:tcPr>
          <w:p w14:paraId="7AD3C05F" w14:textId="77777777" w:rsidR="006C1E8D" w:rsidRPr="00AB71A0" w:rsidRDefault="006C1E8D" w:rsidP="00D21232">
            <w:pPr>
              <w:spacing w:after="0"/>
              <w:ind w:right="-222" w:firstLine="0"/>
              <w:rPr>
                <w:rFonts w:ascii="Arial" w:eastAsia="Times New Roman" w:hAnsi="Arial" w:cs="Arial"/>
                <w:sz w:val="24"/>
                <w:szCs w:val="24"/>
                <w:lang w:eastAsia="es-MX"/>
              </w:rPr>
            </w:pPr>
            <w:r w:rsidRPr="00AB71A0">
              <w:rPr>
                <w:rFonts w:ascii="Arial" w:eastAsia="Times New Roman" w:hAnsi="Arial" w:cs="Arial"/>
                <w:sz w:val="24"/>
                <w:szCs w:val="24"/>
                <w:lang w:val="es-ES_tradnl" w:eastAsia="es-MX"/>
              </w:rPr>
              <w:t>INEGI</w:t>
            </w:r>
          </w:p>
        </w:tc>
        <w:tc>
          <w:tcPr>
            <w:tcW w:w="6952" w:type="dxa"/>
            <w:shd w:val="clear" w:color="auto" w:fill="auto"/>
            <w:vAlign w:val="center"/>
            <w:hideMark/>
          </w:tcPr>
          <w:p w14:paraId="2887E56A" w14:textId="77777777" w:rsidR="006C1E8D" w:rsidRPr="00AB71A0" w:rsidRDefault="006C1E8D" w:rsidP="00D21232">
            <w:pPr>
              <w:spacing w:after="0"/>
              <w:ind w:right="-222" w:firstLine="0"/>
              <w:rPr>
                <w:rFonts w:ascii="Arial" w:eastAsia="Times New Roman" w:hAnsi="Arial" w:cs="Arial"/>
                <w:sz w:val="24"/>
                <w:szCs w:val="24"/>
                <w:lang w:eastAsia="es-MX"/>
              </w:rPr>
            </w:pPr>
            <w:r w:rsidRPr="00AB71A0">
              <w:rPr>
                <w:rFonts w:ascii="Arial" w:eastAsia="Times New Roman" w:hAnsi="Arial" w:cs="Arial"/>
                <w:sz w:val="24"/>
                <w:szCs w:val="24"/>
                <w:lang w:val="es-ES_tradnl" w:eastAsia="es-MX"/>
              </w:rPr>
              <w:t>Instituto Nacional de Estadística Geografía e Informática</w:t>
            </w:r>
          </w:p>
        </w:tc>
      </w:tr>
      <w:tr w:rsidR="00AB71A0" w:rsidRPr="00AB71A0" w14:paraId="7B01A8CE" w14:textId="77777777" w:rsidTr="00D21232">
        <w:trPr>
          <w:trHeight w:val="315"/>
        </w:trPr>
        <w:tc>
          <w:tcPr>
            <w:tcW w:w="1759" w:type="dxa"/>
            <w:shd w:val="clear" w:color="auto" w:fill="auto"/>
            <w:vAlign w:val="center"/>
            <w:hideMark/>
          </w:tcPr>
          <w:p w14:paraId="362B6F90" w14:textId="77777777" w:rsidR="006C1E8D" w:rsidRPr="00AB71A0" w:rsidRDefault="006C1E8D" w:rsidP="00D21232">
            <w:pPr>
              <w:spacing w:after="0"/>
              <w:ind w:right="-222" w:firstLine="0"/>
              <w:rPr>
                <w:rFonts w:ascii="Arial" w:eastAsia="Times New Roman" w:hAnsi="Arial" w:cs="Arial"/>
                <w:sz w:val="24"/>
                <w:szCs w:val="24"/>
                <w:lang w:eastAsia="es-MX"/>
              </w:rPr>
            </w:pPr>
            <w:r w:rsidRPr="00AB71A0">
              <w:rPr>
                <w:rFonts w:ascii="Arial" w:eastAsia="Times New Roman" w:hAnsi="Arial" w:cs="Arial"/>
                <w:sz w:val="24"/>
                <w:szCs w:val="24"/>
                <w:lang w:val="es-ES_tradnl" w:eastAsia="es-MX"/>
              </w:rPr>
              <w:t>INI</w:t>
            </w:r>
          </w:p>
        </w:tc>
        <w:tc>
          <w:tcPr>
            <w:tcW w:w="6952" w:type="dxa"/>
            <w:shd w:val="clear" w:color="auto" w:fill="auto"/>
            <w:vAlign w:val="center"/>
            <w:hideMark/>
          </w:tcPr>
          <w:p w14:paraId="3B63B41E" w14:textId="77777777" w:rsidR="006C1E8D" w:rsidRPr="00AB71A0" w:rsidRDefault="006C1E8D" w:rsidP="00D21232">
            <w:pPr>
              <w:spacing w:after="0"/>
              <w:ind w:right="-222" w:firstLine="0"/>
              <w:rPr>
                <w:rFonts w:ascii="Arial" w:eastAsia="Times New Roman" w:hAnsi="Arial" w:cs="Arial"/>
                <w:sz w:val="24"/>
                <w:szCs w:val="24"/>
                <w:lang w:eastAsia="es-MX"/>
              </w:rPr>
            </w:pPr>
            <w:r w:rsidRPr="00AB71A0">
              <w:rPr>
                <w:rFonts w:ascii="Arial" w:eastAsia="Times New Roman" w:hAnsi="Arial" w:cs="Arial"/>
                <w:sz w:val="24"/>
                <w:szCs w:val="24"/>
                <w:lang w:val="es-ES_tradnl" w:eastAsia="es-MX"/>
              </w:rPr>
              <w:t xml:space="preserve">Instituto Nacional Indigenista </w:t>
            </w:r>
          </w:p>
        </w:tc>
      </w:tr>
      <w:tr w:rsidR="00AB71A0" w:rsidRPr="00AB71A0" w14:paraId="17253D5C" w14:textId="77777777" w:rsidTr="00D21232">
        <w:trPr>
          <w:trHeight w:val="616"/>
        </w:trPr>
        <w:tc>
          <w:tcPr>
            <w:tcW w:w="1759" w:type="dxa"/>
            <w:shd w:val="clear" w:color="auto" w:fill="auto"/>
            <w:vAlign w:val="center"/>
            <w:hideMark/>
          </w:tcPr>
          <w:p w14:paraId="09B5D2BC" w14:textId="77777777" w:rsidR="006C1E8D" w:rsidRPr="00AB71A0" w:rsidRDefault="006C1E8D" w:rsidP="00D21232">
            <w:pPr>
              <w:spacing w:after="0"/>
              <w:ind w:right="-222" w:firstLine="0"/>
              <w:rPr>
                <w:rFonts w:ascii="Arial" w:eastAsia="Times New Roman" w:hAnsi="Arial" w:cs="Arial"/>
                <w:sz w:val="24"/>
                <w:szCs w:val="24"/>
                <w:lang w:eastAsia="es-MX"/>
              </w:rPr>
            </w:pPr>
            <w:r w:rsidRPr="00AB71A0">
              <w:rPr>
                <w:rFonts w:ascii="Arial" w:eastAsia="Times New Roman" w:hAnsi="Arial" w:cs="Arial"/>
                <w:sz w:val="24"/>
                <w:szCs w:val="24"/>
                <w:lang w:val="es-ES_tradnl" w:eastAsia="es-MX"/>
              </w:rPr>
              <w:t>MCEPIPM</w:t>
            </w:r>
          </w:p>
        </w:tc>
        <w:tc>
          <w:tcPr>
            <w:tcW w:w="6952" w:type="dxa"/>
            <w:shd w:val="clear" w:color="auto" w:fill="auto"/>
            <w:vAlign w:val="center"/>
            <w:hideMark/>
          </w:tcPr>
          <w:p w14:paraId="1F623F5B" w14:textId="63FEB195" w:rsidR="006C1E8D" w:rsidRPr="00AB71A0" w:rsidRDefault="006C1E8D" w:rsidP="00D21232">
            <w:pPr>
              <w:spacing w:after="0"/>
              <w:ind w:right="-222" w:firstLine="0"/>
              <w:rPr>
                <w:rFonts w:ascii="Arial" w:eastAsia="Times New Roman" w:hAnsi="Arial" w:cs="Arial"/>
                <w:sz w:val="24"/>
                <w:szCs w:val="24"/>
                <w:lang w:eastAsia="es-MX"/>
              </w:rPr>
            </w:pPr>
            <w:r w:rsidRPr="00AB71A0">
              <w:rPr>
                <w:rFonts w:ascii="Arial" w:eastAsia="Times New Roman" w:hAnsi="Arial" w:cs="Arial"/>
                <w:sz w:val="24"/>
                <w:szCs w:val="24"/>
                <w:lang w:val="es-ES_tradnl" w:eastAsia="es-MX"/>
              </w:rPr>
              <w:t xml:space="preserve">Marco Curricular de la Educación Primaria Indígena y Población Migrante </w:t>
            </w:r>
          </w:p>
        </w:tc>
      </w:tr>
      <w:tr w:rsidR="00AB71A0" w:rsidRPr="00AB71A0" w14:paraId="5EF95D9E" w14:textId="77777777" w:rsidTr="00D21232">
        <w:trPr>
          <w:trHeight w:val="397"/>
        </w:trPr>
        <w:tc>
          <w:tcPr>
            <w:tcW w:w="1759" w:type="dxa"/>
            <w:shd w:val="clear" w:color="auto" w:fill="auto"/>
            <w:vAlign w:val="center"/>
            <w:hideMark/>
          </w:tcPr>
          <w:p w14:paraId="0AAFA7D9" w14:textId="77777777" w:rsidR="006C1E8D" w:rsidRPr="00AB71A0" w:rsidRDefault="006C1E8D" w:rsidP="00D21232">
            <w:pPr>
              <w:spacing w:after="0"/>
              <w:ind w:right="-222" w:firstLine="0"/>
              <w:rPr>
                <w:rFonts w:ascii="Arial" w:eastAsia="Times New Roman" w:hAnsi="Arial" w:cs="Arial"/>
                <w:sz w:val="24"/>
                <w:szCs w:val="24"/>
                <w:lang w:eastAsia="es-MX"/>
              </w:rPr>
            </w:pPr>
            <w:r w:rsidRPr="00AB71A0">
              <w:rPr>
                <w:rFonts w:ascii="Arial" w:eastAsia="Times New Roman" w:hAnsi="Arial" w:cs="Arial"/>
                <w:sz w:val="24"/>
                <w:szCs w:val="24"/>
                <w:lang w:val="es-ES" w:eastAsia="es-MX"/>
              </w:rPr>
              <w:t>OCDE</w:t>
            </w:r>
          </w:p>
        </w:tc>
        <w:tc>
          <w:tcPr>
            <w:tcW w:w="6952" w:type="dxa"/>
            <w:shd w:val="clear" w:color="auto" w:fill="auto"/>
            <w:vAlign w:val="center"/>
            <w:hideMark/>
          </w:tcPr>
          <w:p w14:paraId="0FC6F6DE" w14:textId="77777777" w:rsidR="006C1E8D" w:rsidRPr="00AB71A0" w:rsidRDefault="006C1E8D" w:rsidP="00D21232">
            <w:pPr>
              <w:spacing w:after="0"/>
              <w:ind w:right="-222" w:firstLine="0"/>
              <w:rPr>
                <w:rFonts w:ascii="Arial" w:eastAsia="Times New Roman" w:hAnsi="Arial" w:cs="Arial"/>
                <w:sz w:val="24"/>
                <w:szCs w:val="24"/>
                <w:lang w:eastAsia="es-MX"/>
              </w:rPr>
            </w:pPr>
            <w:r w:rsidRPr="00AB71A0">
              <w:rPr>
                <w:rFonts w:ascii="Arial" w:eastAsia="Times New Roman" w:hAnsi="Arial" w:cs="Arial"/>
                <w:sz w:val="24"/>
                <w:szCs w:val="24"/>
                <w:lang w:val="es-ES" w:eastAsia="es-MX"/>
              </w:rPr>
              <w:t>Organización para la Cooperación y Desarrollo Económico</w:t>
            </w:r>
          </w:p>
        </w:tc>
      </w:tr>
      <w:tr w:rsidR="00AB71A0" w:rsidRPr="00AB71A0" w14:paraId="42843E80" w14:textId="77777777" w:rsidTr="00D21232">
        <w:trPr>
          <w:trHeight w:val="315"/>
        </w:trPr>
        <w:tc>
          <w:tcPr>
            <w:tcW w:w="1759" w:type="dxa"/>
            <w:shd w:val="clear" w:color="auto" w:fill="auto"/>
            <w:vAlign w:val="center"/>
            <w:hideMark/>
          </w:tcPr>
          <w:p w14:paraId="1F894E5E" w14:textId="77777777" w:rsidR="006C1E8D" w:rsidRPr="00AB71A0" w:rsidRDefault="006C1E8D" w:rsidP="00D21232">
            <w:pPr>
              <w:spacing w:after="0"/>
              <w:ind w:right="-222" w:firstLine="0"/>
              <w:rPr>
                <w:rFonts w:ascii="Arial" w:eastAsia="Times New Roman" w:hAnsi="Arial" w:cs="Arial"/>
                <w:sz w:val="24"/>
                <w:szCs w:val="24"/>
                <w:lang w:eastAsia="es-MX"/>
              </w:rPr>
            </w:pPr>
            <w:r w:rsidRPr="00AB71A0">
              <w:rPr>
                <w:rFonts w:ascii="Arial" w:eastAsia="Times New Roman" w:hAnsi="Arial" w:cs="Arial"/>
                <w:sz w:val="24"/>
                <w:szCs w:val="24"/>
                <w:lang w:val="es-ES_tradnl" w:eastAsia="es-MX"/>
              </w:rPr>
              <w:t>OEI</w:t>
            </w:r>
          </w:p>
        </w:tc>
        <w:tc>
          <w:tcPr>
            <w:tcW w:w="6952" w:type="dxa"/>
            <w:shd w:val="clear" w:color="auto" w:fill="auto"/>
            <w:vAlign w:val="center"/>
            <w:hideMark/>
          </w:tcPr>
          <w:p w14:paraId="71902910" w14:textId="77777777" w:rsidR="006C1E8D" w:rsidRPr="00AB71A0" w:rsidRDefault="006C1E8D" w:rsidP="00D21232">
            <w:pPr>
              <w:spacing w:after="0"/>
              <w:ind w:right="-222" w:firstLine="0"/>
              <w:rPr>
                <w:rFonts w:ascii="Arial" w:eastAsia="Times New Roman" w:hAnsi="Arial" w:cs="Arial"/>
                <w:sz w:val="24"/>
                <w:szCs w:val="24"/>
                <w:lang w:eastAsia="es-MX"/>
              </w:rPr>
            </w:pPr>
            <w:r w:rsidRPr="00AB71A0">
              <w:rPr>
                <w:rFonts w:ascii="Arial" w:eastAsia="Times New Roman" w:hAnsi="Arial" w:cs="Arial"/>
                <w:sz w:val="24"/>
                <w:szCs w:val="24"/>
                <w:lang w:val="es-ES_tradnl" w:eastAsia="es-MX"/>
              </w:rPr>
              <w:t xml:space="preserve">Organización de Estados Iberoamericanos </w:t>
            </w:r>
          </w:p>
        </w:tc>
      </w:tr>
      <w:tr w:rsidR="00AB71A0" w:rsidRPr="00AB71A0" w14:paraId="5AE180D1" w14:textId="77777777" w:rsidTr="00D21232">
        <w:trPr>
          <w:trHeight w:val="364"/>
        </w:trPr>
        <w:tc>
          <w:tcPr>
            <w:tcW w:w="1759" w:type="dxa"/>
            <w:shd w:val="clear" w:color="auto" w:fill="auto"/>
            <w:vAlign w:val="center"/>
            <w:hideMark/>
          </w:tcPr>
          <w:p w14:paraId="665E9FB8" w14:textId="77777777" w:rsidR="006C1E8D" w:rsidRPr="00AB71A0" w:rsidRDefault="006C1E8D" w:rsidP="00D21232">
            <w:pPr>
              <w:spacing w:after="0"/>
              <w:ind w:right="-222" w:firstLine="0"/>
              <w:rPr>
                <w:rFonts w:ascii="Arial" w:eastAsia="Times New Roman" w:hAnsi="Arial" w:cs="Arial"/>
                <w:sz w:val="24"/>
                <w:szCs w:val="24"/>
                <w:lang w:eastAsia="es-MX"/>
              </w:rPr>
            </w:pPr>
            <w:r w:rsidRPr="00AB71A0">
              <w:rPr>
                <w:rFonts w:ascii="Arial" w:eastAsia="Times New Roman" w:hAnsi="Arial" w:cs="Arial"/>
                <w:sz w:val="24"/>
                <w:szCs w:val="24"/>
                <w:lang w:val="es-ES_tradnl" w:eastAsia="es-MX"/>
              </w:rPr>
              <w:t>OIT</w:t>
            </w:r>
          </w:p>
        </w:tc>
        <w:tc>
          <w:tcPr>
            <w:tcW w:w="6952" w:type="dxa"/>
            <w:shd w:val="clear" w:color="auto" w:fill="auto"/>
            <w:vAlign w:val="center"/>
            <w:hideMark/>
          </w:tcPr>
          <w:p w14:paraId="57225346" w14:textId="77777777" w:rsidR="006C1E8D" w:rsidRPr="00AB71A0" w:rsidRDefault="006C1E8D" w:rsidP="00D21232">
            <w:pPr>
              <w:spacing w:after="0"/>
              <w:ind w:right="-222" w:firstLine="0"/>
              <w:rPr>
                <w:rFonts w:ascii="Arial" w:eastAsia="Times New Roman" w:hAnsi="Arial" w:cs="Arial"/>
                <w:sz w:val="24"/>
                <w:szCs w:val="24"/>
                <w:lang w:eastAsia="es-MX"/>
              </w:rPr>
            </w:pPr>
            <w:r w:rsidRPr="00AB71A0">
              <w:rPr>
                <w:rFonts w:ascii="Arial" w:eastAsia="Times New Roman" w:hAnsi="Arial" w:cs="Arial"/>
                <w:sz w:val="24"/>
                <w:szCs w:val="24"/>
                <w:lang w:val="es-ES_tradnl" w:eastAsia="es-MX"/>
              </w:rPr>
              <w:t xml:space="preserve">Organización Internacional del Trabajo </w:t>
            </w:r>
          </w:p>
        </w:tc>
      </w:tr>
      <w:tr w:rsidR="00AB71A0" w:rsidRPr="00AB71A0" w14:paraId="063C41D9" w14:textId="77777777" w:rsidTr="00D21232">
        <w:trPr>
          <w:trHeight w:val="315"/>
        </w:trPr>
        <w:tc>
          <w:tcPr>
            <w:tcW w:w="1759" w:type="dxa"/>
            <w:shd w:val="clear" w:color="auto" w:fill="auto"/>
            <w:vAlign w:val="center"/>
            <w:hideMark/>
          </w:tcPr>
          <w:p w14:paraId="1817AA58" w14:textId="77777777" w:rsidR="006C1E8D" w:rsidRPr="00AB71A0" w:rsidRDefault="006C1E8D" w:rsidP="00D21232">
            <w:pPr>
              <w:spacing w:after="0"/>
              <w:ind w:right="-222" w:firstLine="0"/>
              <w:rPr>
                <w:rFonts w:ascii="Arial" w:eastAsia="Times New Roman" w:hAnsi="Arial" w:cs="Arial"/>
                <w:sz w:val="24"/>
                <w:szCs w:val="24"/>
                <w:lang w:eastAsia="es-MX"/>
              </w:rPr>
            </w:pPr>
            <w:r w:rsidRPr="00AB71A0">
              <w:rPr>
                <w:rFonts w:ascii="Arial" w:eastAsia="Times New Roman" w:hAnsi="Arial" w:cs="Arial"/>
                <w:sz w:val="24"/>
                <w:szCs w:val="24"/>
                <w:lang w:val="es-ES_tradnl" w:eastAsia="es-MX"/>
              </w:rPr>
              <w:t>ONU</w:t>
            </w:r>
          </w:p>
        </w:tc>
        <w:tc>
          <w:tcPr>
            <w:tcW w:w="6952" w:type="dxa"/>
            <w:shd w:val="clear" w:color="auto" w:fill="auto"/>
            <w:vAlign w:val="center"/>
            <w:hideMark/>
          </w:tcPr>
          <w:p w14:paraId="5EEEB255" w14:textId="77777777" w:rsidR="006C1E8D" w:rsidRPr="00AB71A0" w:rsidRDefault="006C1E8D" w:rsidP="00D21232">
            <w:pPr>
              <w:spacing w:after="0"/>
              <w:ind w:right="-222" w:firstLine="0"/>
              <w:rPr>
                <w:rFonts w:ascii="Arial" w:eastAsia="Times New Roman" w:hAnsi="Arial" w:cs="Arial"/>
                <w:sz w:val="24"/>
                <w:szCs w:val="24"/>
                <w:lang w:eastAsia="es-MX"/>
              </w:rPr>
            </w:pPr>
            <w:r w:rsidRPr="00AB71A0">
              <w:rPr>
                <w:rFonts w:ascii="Arial" w:eastAsia="Times New Roman" w:hAnsi="Arial" w:cs="Arial"/>
                <w:sz w:val="24"/>
                <w:szCs w:val="24"/>
                <w:lang w:val="es-ES_tradnl" w:eastAsia="es-MX"/>
              </w:rPr>
              <w:t xml:space="preserve">Organización de las Naciones Unidas </w:t>
            </w:r>
          </w:p>
        </w:tc>
      </w:tr>
      <w:tr w:rsidR="00AB71A0" w:rsidRPr="00AB71A0" w14:paraId="310AF23D" w14:textId="77777777" w:rsidTr="00D21232">
        <w:trPr>
          <w:trHeight w:val="315"/>
        </w:trPr>
        <w:tc>
          <w:tcPr>
            <w:tcW w:w="1759" w:type="dxa"/>
            <w:shd w:val="clear" w:color="auto" w:fill="auto"/>
            <w:vAlign w:val="center"/>
            <w:hideMark/>
          </w:tcPr>
          <w:p w14:paraId="50B6C293" w14:textId="77777777" w:rsidR="006C1E8D" w:rsidRPr="00AB71A0" w:rsidRDefault="006C1E8D" w:rsidP="00D21232">
            <w:pPr>
              <w:spacing w:after="0"/>
              <w:ind w:right="-222" w:firstLine="0"/>
              <w:rPr>
                <w:rFonts w:ascii="Arial" w:eastAsia="Times New Roman" w:hAnsi="Arial" w:cs="Arial"/>
                <w:sz w:val="24"/>
                <w:szCs w:val="24"/>
                <w:lang w:eastAsia="es-MX"/>
              </w:rPr>
            </w:pPr>
            <w:r w:rsidRPr="00AB71A0">
              <w:rPr>
                <w:rFonts w:ascii="Arial" w:eastAsia="Times New Roman" w:hAnsi="Arial" w:cs="Arial"/>
                <w:sz w:val="24"/>
                <w:szCs w:val="24"/>
                <w:lang w:val="es-ES_tradnl" w:eastAsia="es-MX"/>
              </w:rPr>
              <w:lastRenderedPageBreak/>
              <w:t>PND</w:t>
            </w:r>
          </w:p>
        </w:tc>
        <w:tc>
          <w:tcPr>
            <w:tcW w:w="6952" w:type="dxa"/>
            <w:shd w:val="clear" w:color="auto" w:fill="auto"/>
            <w:vAlign w:val="center"/>
            <w:hideMark/>
          </w:tcPr>
          <w:p w14:paraId="0E5369B5" w14:textId="77777777" w:rsidR="006C1E8D" w:rsidRPr="00AB71A0" w:rsidRDefault="006C1E8D" w:rsidP="00D21232">
            <w:pPr>
              <w:spacing w:after="0"/>
              <w:ind w:right="-222" w:firstLine="0"/>
              <w:rPr>
                <w:rFonts w:ascii="Arial" w:eastAsia="Times New Roman" w:hAnsi="Arial" w:cs="Arial"/>
                <w:sz w:val="24"/>
                <w:szCs w:val="24"/>
                <w:lang w:eastAsia="es-MX"/>
              </w:rPr>
            </w:pPr>
            <w:r w:rsidRPr="00AB71A0">
              <w:rPr>
                <w:rFonts w:ascii="Arial" w:eastAsia="Times New Roman" w:hAnsi="Arial" w:cs="Arial"/>
                <w:sz w:val="24"/>
                <w:szCs w:val="24"/>
                <w:lang w:val="es-ES_tradnl" w:eastAsia="es-MX"/>
              </w:rPr>
              <w:t>Plan Nacional de Desarrollo</w:t>
            </w:r>
          </w:p>
        </w:tc>
      </w:tr>
      <w:tr w:rsidR="00AB71A0" w:rsidRPr="00AB71A0" w14:paraId="321A1C88" w14:textId="77777777" w:rsidTr="00D21232">
        <w:trPr>
          <w:trHeight w:val="616"/>
        </w:trPr>
        <w:tc>
          <w:tcPr>
            <w:tcW w:w="1759" w:type="dxa"/>
            <w:shd w:val="clear" w:color="auto" w:fill="auto"/>
            <w:vAlign w:val="center"/>
            <w:hideMark/>
          </w:tcPr>
          <w:p w14:paraId="0BFBCB74" w14:textId="77777777" w:rsidR="006C1E8D" w:rsidRPr="00AB71A0" w:rsidRDefault="006C1E8D" w:rsidP="00D21232">
            <w:pPr>
              <w:spacing w:after="0"/>
              <w:ind w:right="-222" w:firstLine="0"/>
              <w:rPr>
                <w:rFonts w:ascii="Arial" w:eastAsia="Times New Roman" w:hAnsi="Arial" w:cs="Arial"/>
                <w:sz w:val="24"/>
                <w:szCs w:val="24"/>
                <w:lang w:eastAsia="es-MX"/>
              </w:rPr>
            </w:pPr>
            <w:r w:rsidRPr="00AB71A0">
              <w:rPr>
                <w:rFonts w:ascii="Arial" w:eastAsia="Times New Roman" w:hAnsi="Arial" w:cs="Arial"/>
                <w:sz w:val="24"/>
                <w:szCs w:val="24"/>
                <w:lang w:val="es-ES_tradnl" w:eastAsia="es-MX"/>
              </w:rPr>
              <w:t>PRONABES</w:t>
            </w:r>
          </w:p>
        </w:tc>
        <w:tc>
          <w:tcPr>
            <w:tcW w:w="6952" w:type="dxa"/>
            <w:shd w:val="clear" w:color="auto" w:fill="auto"/>
            <w:vAlign w:val="center"/>
            <w:hideMark/>
          </w:tcPr>
          <w:p w14:paraId="55B8EAF2" w14:textId="77777777" w:rsidR="006C1E8D" w:rsidRPr="00AB71A0" w:rsidRDefault="006C1E8D" w:rsidP="00D21232">
            <w:pPr>
              <w:spacing w:after="0"/>
              <w:ind w:right="-222" w:firstLine="0"/>
              <w:rPr>
                <w:rFonts w:ascii="Arial" w:eastAsia="Times New Roman" w:hAnsi="Arial" w:cs="Arial"/>
                <w:sz w:val="24"/>
                <w:szCs w:val="24"/>
                <w:lang w:eastAsia="es-MX"/>
              </w:rPr>
            </w:pPr>
            <w:r w:rsidRPr="00AB71A0">
              <w:rPr>
                <w:rFonts w:ascii="Arial" w:eastAsia="Times New Roman" w:hAnsi="Arial" w:cs="Arial"/>
                <w:sz w:val="24"/>
                <w:szCs w:val="24"/>
                <w:lang w:val="es-ES_tradnl" w:eastAsia="es-MX"/>
              </w:rPr>
              <w:t>Programa Nacional de Becas para la Educación Superior</w:t>
            </w:r>
          </w:p>
        </w:tc>
      </w:tr>
      <w:tr w:rsidR="00AB71A0" w:rsidRPr="00AB71A0" w14:paraId="63C029A6" w14:textId="77777777" w:rsidTr="00D21232">
        <w:trPr>
          <w:trHeight w:val="315"/>
        </w:trPr>
        <w:tc>
          <w:tcPr>
            <w:tcW w:w="1759" w:type="dxa"/>
            <w:shd w:val="clear" w:color="auto" w:fill="auto"/>
            <w:vAlign w:val="center"/>
            <w:hideMark/>
          </w:tcPr>
          <w:p w14:paraId="2EC56659" w14:textId="77777777" w:rsidR="006C1E8D" w:rsidRPr="00AB71A0" w:rsidRDefault="006C1E8D" w:rsidP="00D21232">
            <w:pPr>
              <w:spacing w:after="0"/>
              <w:ind w:right="-222" w:firstLine="0"/>
              <w:rPr>
                <w:rFonts w:ascii="Arial" w:eastAsia="Times New Roman" w:hAnsi="Arial" w:cs="Arial"/>
                <w:sz w:val="24"/>
                <w:szCs w:val="24"/>
                <w:lang w:eastAsia="es-MX"/>
              </w:rPr>
            </w:pPr>
            <w:r w:rsidRPr="00AB71A0">
              <w:rPr>
                <w:rFonts w:ascii="Arial" w:eastAsia="Times New Roman" w:hAnsi="Arial" w:cs="Arial"/>
                <w:sz w:val="24"/>
                <w:szCs w:val="24"/>
                <w:lang w:val="es-ES_tradnl" w:eastAsia="es-MX"/>
              </w:rPr>
              <w:t>Pronae</w:t>
            </w:r>
          </w:p>
        </w:tc>
        <w:tc>
          <w:tcPr>
            <w:tcW w:w="6952" w:type="dxa"/>
            <w:shd w:val="clear" w:color="auto" w:fill="auto"/>
            <w:vAlign w:val="center"/>
            <w:hideMark/>
          </w:tcPr>
          <w:p w14:paraId="65F42F1C" w14:textId="77777777" w:rsidR="006C1E8D" w:rsidRPr="00AB71A0" w:rsidRDefault="006C1E8D" w:rsidP="00D21232">
            <w:pPr>
              <w:spacing w:after="0"/>
              <w:ind w:right="-222" w:firstLine="0"/>
              <w:rPr>
                <w:rFonts w:ascii="Arial" w:eastAsia="Times New Roman" w:hAnsi="Arial" w:cs="Arial"/>
                <w:sz w:val="24"/>
                <w:szCs w:val="24"/>
                <w:lang w:eastAsia="es-MX"/>
              </w:rPr>
            </w:pPr>
            <w:r w:rsidRPr="00AB71A0">
              <w:rPr>
                <w:rFonts w:ascii="Arial" w:eastAsia="Times New Roman" w:hAnsi="Arial" w:cs="Arial"/>
                <w:sz w:val="24"/>
                <w:szCs w:val="24"/>
                <w:lang w:val="es-ES_tradnl" w:eastAsia="es-MX"/>
              </w:rPr>
              <w:t>Programa Nacional de Educación</w:t>
            </w:r>
          </w:p>
        </w:tc>
      </w:tr>
      <w:tr w:rsidR="00AB71A0" w:rsidRPr="00AB71A0" w14:paraId="68F5AB73" w14:textId="77777777" w:rsidTr="00D21232">
        <w:trPr>
          <w:trHeight w:val="392"/>
        </w:trPr>
        <w:tc>
          <w:tcPr>
            <w:tcW w:w="1759" w:type="dxa"/>
            <w:shd w:val="clear" w:color="auto" w:fill="auto"/>
            <w:vAlign w:val="center"/>
            <w:hideMark/>
          </w:tcPr>
          <w:p w14:paraId="5E0AB565" w14:textId="77777777" w:rsidR="006C1E8D" w:rsidRPr="00AB71A0" w:rsidRDefault="006C1E8D" w:rsidP="00D21232">
            <w:pPr>
              <w:spacing w:after="0"/>
              <w:ind w:right="-222" w:firstLine="0"/>
              <w:rPr>
                <w:rFonts w:ascii="Arial" w:eastAsia="Times New Roman" w:hAnsi="Arial" w:cs="Arial"/>
                <w:sz w:val="24"/>
                <w:szCs w:val="24"/>
                <w:lang w:eastAsia="es-MX"/>
              </w:rPr>
            </w:pPr>
            <w:r w:rsidRPr="00AB71A0">
              <w:rPr>
                <w:rFonts w:ascii="Arial" w:eastAsia="Times New Roman" w:hAnsi="Arial" w:cs="Arial"/>
                <w:sz w:val="24"/>
                <w:szCs w:val="24"/>
                <w:lang w:val="es-ES_tradnl" w:eastAsia="es-MX"/>
              </w:rPr>
              <w:t>PRONIM</w:t>
            </w:r>
          </w:p>
        </w:tc>
        <w:tc>
          <w:tcPr>
            <w:tcW w:w="6952" w:type="dxa"/>
            <w:shd w:val="clear" w:color="auto" w:fill="auto"/>
            <w:vAlign w:val="center"/>
            <w:hideMark/>
          </w:tcPr>
          <w:p w14:paraId="5BDDD9B4" w14:textId="77777777" w:rsidR="006C1E8D" w:rsidRPr="00AB71A0" w:rsidRDefault="006C1E8D" w:rsidP="00D21232">
            <w:pPr>
              <w:spacing w:after="0"/>
              <w:ind w:right="-222" w:firstLine="0"/>
              <w:rPr>
                <w:rFonts w:ascii="Arial" w:eastAsia="Times New Roman" w:hAnsi="Arial" w:cs="Arial"/>
                <w:sz w:val="24"/>
                <w:szCs w:val="24"/>
                <w:lang w:eastAsia="es-MX"/>
              </w:rPr>
            </w:pPr>
            <w:r w:rsidRPr="00AB71A0">
              <w:rPr>
                <w:rFonts w:ascii="Arial" w:eastAsia="Times New Roman" w:hAnsi="Arial" w:cs="Arial"/>
                <w:sz w:val="24"/>
                <w:szCs w:val="24"/>
                <w:lang w:val="es-ES_tradnl" w:eastAsia="es-MX"/>
              </w:rPr>
              <w:t>Programa Nacional de Población Indígena y Migrante</w:t>
            </w:r>
          </w:p>
        </w:tc>
      </w:tr>
      <w:tr w:rsidR="00AB71A0" w:rsidRPr="00AB71A0" w14:paraId="48DA1579" w14:textId="77777777" w:rsidTr="00D21232">
        <w:trPr>
          <w:trHeight w:val="695"/>
        </w:trPr>
        <w:tc>
          <w:tcPr>
            <w:tcW w:w="1759" w:type="dxa"/>
            <w:shd w:val="clear" w:color="auto" w:fill="auto"/>
            <w:vAlign w:val="center"/>
            <w:hideMark/>
          </w:tcPr>
          <w:p w14:paraId="33BF4B8C" w14:textId="77777777" w:rsidR="006C1E8D" w:rsidRPr="00AB71A0" w:rsidRDefault="006C1E8D" w:rsidP="00D21232">
            <w:pPr>
              <w:spacing w:after="0"/>
              <w:ind w:right="-222" w:firstLine="0"/>
              <w:rPr>
                <w:rFonts w:ascii="Arial" w:eastAsia="Times New Roman" w:hAnsi="Arial" w:cs="Arial"/>
                <w:sz w:val="24"/>
                <w:szCs w:val="24"/>
                <w:lang w:eastAsia="es-MX"/>
              </w:rPr>
            </w:pPr>
            <w:r w:rsidRPr="00AB71A0">
              <w:rPr>
                <w:rFonts w:ascii="Arial" w:eastAsia="Times New Roman" w:hAnsi="Arial" w:cs="Arial"/>
                <w:sz w:val="24"/>
                <w:szCs w:val="24"/>
                <w:lang w:val="es-ES_tradnl" w:eastAsia="es-MX"/>
              </w:rPr>
              <w:t>PUIC UNAM</w:t>
            </w:r>
          </w:p>
        </w:tc>
        <w:tc>
          <w:tcPr>
            <w:tcW w:w="6952" w:type="dxa"/>
            <w:shd w:val="clear" w:color="auto" w:fill="auto"/>
            <w:vAlign w:val="center"/>
            <w:hideMark/>
          </w:tcPr>
          <w:p w14:paraId="4CC1FB7F" w14:textId="77777777" w:rsidR="006C1E8D" w:rsidRPr="00AB71A0" w:rsidRDefault="006C1E8D" w:rsidP="00D21232">
            <w:pPr>
              <w:spacing w:after="0"/>
              <w:ind w:right="-222" w:firstLine="0"/>
              <w:rPr>
                <w:rFonts w:ascii="Arial" w:eastAsia="Times New Roman" w:hAnsi="Arial" w:cs="Arial"/>
                <w:sz w:val="24"/>
                <w:szCs w:val="24"/>
                <w:lang w:eastAsia="es-MX"/>
              </w:rPr>
            </w:pPr>
            <w:r w:rsidRPr="00AB71A0">
              <w:rPr>
                <w:rFonts w:ascii="Arial" w:eastAsia="Times New Roman" w:hAnsi="Arial" w:cs="Arial"/>
                <w:sz w:val="24"/>
                <w:szCs w:val="24"/>
                <w:lang w:val="es-ES_tradnl" w:eastAsia="es-MX"/>
              </w:rPr>
              <w:t>Programa Universitario México Nación Multicultural-Universidad Nacional Autónoma de México</w:t>
            </w:r>
          </w:p>
        </w:tc>
      </w:tr>
      <w:tr w:rsidR="00AB71A0" w:rsidRPr="00AB71A0" w14:paraId="1BA3ACBA" w14:textId="77777777" w:rsidTr="00D21232">
        <w:trPr>
          <w:trHeight w:val="315"/>
        </w:trPr>
        <w:tc>
          <w:tcPr>
            <w:tcW w:w="1759" w:type="dxa"/>
            <w:shd w:val="clear" w:color="auto" w:fill="auto"/>
            <w:vAlign w:val="center"/>
            <w:hideMark/>
          </w:tcPr>
          <w:p w14:paraId="717690BB" w14:textId="77777777" w:rsidR="006C1E8D" w:rsidRPr="00AB71A0" w:rsidRDefault="006C1E8D" w:rsidP="00D21232">
            <w:pPr>
              <w:spacing w:after="0"/>
              <w:ind w:right="-222" w:firstLine="0"/>
              <w:rPr>
                <w:rFonts w:ascii="Arial" w:eastAsia="Times New Roman" w:hAnsi="Arial" w:cs="Arial"/>
                <w:sz w:val="24"/>
                <w:szCs w:val="24"/>
                <w:lang w:eastAsia="es-MX"/>
              </w:rPr>
            </w:pPr>
            <w:r w:rsidRPr="00AB71A0">
              <w:rPr>
                <w:rFonts w:ascii="Arial" w:eastAsia="Times New Roman" w:hAnsi="Arial" w:cs="Arial"/>
                <w:sz w:val="24"/>
                <w:szCs w:val="24"/>
                <w:lang w:val="es-ES_tradnl" w:eastAsia="es-MX"/>
              </w:rPr>
              <w:t>RIEB</w:t>
            </w:r>
          </w:p>
        </w:tc>
        <w:tc>
          <w:tcPr>
            <w:tcW w:w="6952" w:type="dxa"/>
            <w:shd w:val="clear" w:color="auto" w:fill="auto"/>
            <w:vAlign w:val="center"/>
            <w:hideMark/>
          </w:tcPr>
          <w:p w14:paraId="6C9B449A" w14:textId="77777777" w:rsidR="006C1E8D" w:rsidRPr="00AB71A0" w:rsidRDefault="006C1E8D" w:rsidP="00D21232">
            <w:pPr>
              <w:spacing w:after="0"/>
              <w:ind w:right="-222" w:firstLine="0"/>
              <w:rPr>
                <w:rFonts w:ascii="Arial" w:eastAsia="Times New Roman" w:hAnsi="Arial" w:cs="Arial"/>
                <w:sz w:val="24"/>
                <w:szCs w:val="24"/>
                <w:lang w:eastAsia="es-MX"/>
              </w:rPr>
            </w:pPr>
            <w:r w:rsidRPr="00AB71A0">
              <w:rPr>
                <w:rFonts w:ascii="Arial" w:eastAsia="Times New Roman" w:hAnsi="Arial" w:cs="Arial"/>
                <w:sz w:val="24"/>
                <w:szCs w:val="24"/>
                <w:lang w:val="es-ES_tradnl" w:eastAsia="es-MX"/>
              </w:rPr>
              <w:t>Reforma Integral a la Educación Básica</w:t>
            </w:r>
          </w:p>
        </w:tc>
      </w:tr>
      <w:tr w:rsidR="00AB71A0" w:rsidRPr="00AB71A0" w14:paraId="4B3B9405" w14:textId="77777777" w:rsidTr="00D21232">
        <w:trPr>
          <w:trHeight w:val="315"/>
        </w:trPr>
        <w:tc>
          <w:tcPr>
            <w:tcW w:w="1759" w:type="dxa"/>
            <w:shd w:val="clear" w:color="auto" w:fill="auto"/>
            <w:vAlign w:val="center"/>
            <w:hideMark/>
          </w:tcPr>
          <w:p w14:paraId="71261AE2" w14:textId="77777777" w:rsidR="006C1E8D" w:rsidRPr="00AB71A0" w:rsidRDefault="006C1E8D" w:rsidP="00D21232">
            <w:pPr>
              <w:spacing w:after="0"/>
              <w:ind w:right="-222" w:firstLine="0"/>
              <w:rPr>
                <w:rFonts w:ascii="Arial" w:eastAsia="Times New Roman" w:hAnsi="Arial" w:cs="Arial"/>
                <w:sz w:val="24"/>
                <w:szCs w:val="24"/>
                <w:lang w:eastAsia="es-MX"/>
              </w:rPr>
            </w:pPr>
            <w:r w:rsidRPr="00AB71A0">
              <w:rPr>
                <w:rFonts w:ascii="Arial" w:eastAsia="Times New Roman" w:hAnsi="Arial" w:cs="Arial"/>
                <w:sz w:val="24"/>
                <w:szCs w:val="24"/>
                <w:lang w:val="es-ES_tradnl" w:eastAsia="es-MX"/>
              </w:rPr>
              <w:t>SEN</w:t>
            </w:r>
          </w:p>
        </w:tc>
        <w:tc>
          <w:tcPr>
            <w:tcW w:w="6952" w:type="dxa"/>
            <w:shd w:val="clear" w:color="auto" w:fill="auto"/>
            <w:vAlign w:val="center"/>
            <w:hideMark/>
          </w:tcPr>
          <w:p w14:paraId="5DE23C99" w14:textId="77777777" w:rsidR="006C1E8D" w:rsidRPr="00AB71A0" w:rsidRDefault="006C1E8D" w:rsidP="00D21232">
            <w:pPr>
              <w:spacing w:after="0"/>
              <w:ind w:right="-222" w:firstLine="0"/>
              <w:rPr>
                <w:rFonts w:ascii="Arial" w:eastAsia="Times New Roman" w:hAnsi="Arial" w:cs="Arial"/>
                <w:sz w:val="24"/>
                <w:szCs w:val="24"/>
                <w:lang w:eastAsia="es-MX"/>
              </w:rPr>
            </w:pPr>
            <w:r w:rsidRPr="00AB71A0">
              <w:rPr>
                <w:rFonts w:ascii="Arial" w:eastAsia="Times New Roman" w:hAnsi="Arial" w:cs="Arial"/>
                <w:sz w:val="24"/>
                <w:szCs w:val="24"/>
                <w:lang w:val="es-ES_tradnl" w:eastAsia="es-MX"/>
              </w:rPr>
              <w:t>Sistema Educativo Nacional</w:t>
            </w:r>
          </w:p>
        </w:tc>
      </w:tr>
      <w:tr w:rsidR="00AB71A0" w:rsidRPr="00AB71A0" w14:paraId="1D8DCCDA" w14:textId="77777777" w:rsidTr="00D21232">
        <w:trPr>
          <w:trHeight w:val="315"/>
        </w:trPr>
        <w:tc>
          <w:tcPr>
            <w:tcW w:w="1759" w:type="dxa"/>
            <w:shd w:val="clear" w:color="auto" w:fill="auto"/>
            <w:vAlign w:val="center"/>
          </w:tcPr>
          <w:p w14:paraId="7652AC00" w14:textId="4CD680FB" w:rsidR="006C1E8D" w:rsidRPr="00AB71A0" w:rsidRDefault="006C1E8D" w:rsidP="00D21232">
            <w:pPr>
              <w:spacing w:after="0"/>
              <w:ind w:right="-222" w:firstLine="0"/>
              <w:rPr>
                <w:rFonts w:ascii="Arial" w:eastAsia="Times New Roman" w:hAnsi="Arial" w:cs="Arial"/>
                <w:sz w:val="24"/>
                <w:szCs w:val="24"/>
                <w:lang w:val="es-ES_tradnl" w:eastAsia="es-MX"/>
              </w:rPr>
            </w:pPr>
            <w:r w:rsidRPr="00AB71A0">
              <w:rPr>
                <w:rFonts w:ascii="Arial" w:eastAsia="Times New Roman" w:hAnsi="Arial" w:cs="Arial"/>
                <w:sz w:val="24"/>
                <w:szCs w:val="24"/>
                <w:lang w:val="es-ES_tradnl" w:eastAsia="es-MX"/>
              </w:rPr>
              <w:t>SEP</w:t>
            </w:r>
          </w:p>
        </w:tc>
        <w:tc>
          <w:tcPr>
            <w:tcW w:w="6952" w:type="dxa"/>
            <w:shd w:val="clear" w:color="auto" w:fill="auto"/>
            <w:vAlign w:val="center"/>
          </w:tcPr>
          <w:p w14:paraId="5C9D6739" w14:textId="5D80DEA8" w:rsidR="006C1E8D" w:rsidRPr="00AB71A0" w:rsidRDefault="006C1E8D" w:rsidP="00D21232">
            <w:pPr>
              <w:spacing w:after="0"/>
              <w:ind w:right="-222" w:firstLine="0"/>
              <w:rPr>
                <w:rFonts w:ascii="Arial" w:eastAsia="Times New Roman" w:hAnsi="Arial" w:cs="Arial"/>
                <w:sz w:val="24"/>
                <w:szCs w:val="24"/>
                <w:lang w:val="es-ES_tradnl" w:eastAsia="es-MX"/>
              </w:rPr>
            </w:pPr>
            <w:r w:rsidRPr="00AB71A0">
              <w:rPr>
                <w:rFonts w:ascii="Arial" w:eastAsia="Times New Roman" w:hAnsi="Arial" w:cs="Arial"/>
                <w:sz w:val="24"/>
                <w:szCs w:val="24"/>
                <w:lang w:val="es-ES_tradnl" w:eastAsia="es-MX"/>
              </w:rPr>
              <w:t>Secretaría de Educación Pública</w:t>
            </w:r>
          </w:p>
        </w:tc>
      </w:tr>
      <w:tr w:rsidR="00AB71A0" w:rsidRPr="00AB71A0" w14:paraId="05E9FE56" w14:textId="77777777" w:rsidTr="00D21232">
        <w:trPr>
          <w:trHeight w:val="435"/>
        </w:trPr>
        <w:tc>
          <w:tcPr>
            <w:tcW w:w="1759" w:type="dxa"/>
            <w:shd w:val="clear" w:color="auto" w:fill="auto"/>
            <w:vAlign w:val="center"/>
            <w:hideMark/>
          </w:tcPr>
          <w:p w14:paraId="47AA66DF" w14:textId="77777777" w:rsidR="006C1E8D" w:rsidRPr="00AB71A0" w:rsidRDefault="006C1E8D" w:rsidP="00D21232">
            <w:pPr>
              <w:spacing w:after="0"/>
              <w:ind w:right="-222" w:firstLine="0"/>
              <w:rPr>
                <w:rFonts w:ascii="Arial" w:eastAsia="Times New Roman" w:hAnsi="Arial" w:cs="Arial"/>
                <w:sz w:val="24"/>
                <w:szCs w:val="24"/>
                <w:lang w:eastAsia="es-MX"/>
              </w:rPr>
            </w:pPr>
            <w:r w:rsidRPr="00AB71A0">
              <w:rPr>
                <w:rFonts w:ascii="Arial" w:eastAsia="Times New Roman" w:hAnsi="Arial" w:cs="Arial"/>
                <w:sz w:val="24"/>
                <w:szCs w:val="24"/>
                <w:lang w:val="es-ES_tradnl" w:eastAsia="es-MX"/>
              </w:rPr>
              <w:t>SNTE</w:t>
            </w:r>
          </w:p>
        </w:tc>
        <w:tc>
          <w:tcPr>
            <w:tcW w:w="6952" w:type="dxa"/>
            <w:shd w:val="clear" w:color="auto" w:fill="auto"/>
            <w:vAlign w:val="center"/>
            <w:hideMark/>
          </w:tcPr>
          <w:p w14:paraId="6F3957CB" w14:textId="77777777" w:rsidR="006C1E8D" w:rsidRPr="00AB71A0" w:rsidRDefault="006C1E8D" w:rsidP="00D21232">
            <w:pPr>
              <w:spacing w:after="0"/>
              <w:ind w:right="-222" w:firstLine="0"/>
              <w:rPr>
                <w:rFonts w:ascii="Arial" w:eastAsia="Times New Roman" w:hAnsi="Arial" w:cs="Arial"/>
                <w:sz w:val="24"/>
                <w:szCs w:val="24"/>
                <w:lang w:eastAsia="es-MX"/>
              </w:rPr>
            </w:pPr>
            <w:r w:rsidRPr="00AB71A0">
              <w:rPr>
                <w:rFonts w:ascii="Arial" w:eastAsia="Times New Roman" w:hAnsi="Arial" w:cs="Arial"/>
                <w:sz w:val="24"/>
                <w:szCs w:val="24"/>
                <w:lang w:val="es-ES_tradnl" w:eastAsia="es-MX"/>
              </w:rPr>
              <w:t>Sindicato Nacional de Trabajadores de la Educación</w:t>
            </w:r>
          </w:p>
        </w:tc>
      </w:tr>
      <w:tr w:rsidR="00AB71A0" w:rsidRPr="00AB71A0" w14:paraId="6C2E2F2D" w14:textId="77777777" w:rsidTr="00D21232">
        <w:trPr>
          <w:trHeight w:val="315"/>
        </w:trPr>
        <w:tc>
          <w:tcPr>
            <w:tcW w:w="1759" w:type="dxa"/>
            <w:shd w:val="clear" w:color="auto" w:fill="auto"/>
            <w:vAlign w:val="center"/>
            <w:hideMark/>
          </w:tcPr>
          <w:p w14:paraId="7CCED8D1" w14:textId="77777777" w:rsidR="006C1E8D" w:rsidRPr="00AB71A0" w:rsidRDefault="006C1E8D" w:rsidP="00D21232">
            <w:pPr>
              <w:spacing w:after="0"/>
              <w:ind w:right="-222" w:firstLine="0"/>
              <w:rPr>
                <w:rFonts w:ascii="Arial" w:eastAsia="Times New Roman" w:hAnsi="Arial" w:cs="Arial"/>
                <w:sz w:val="24"/>
                <w:szCs w:val="24"/>
                <w:lang w:eastAsia="es-MX"/>
              </w:rPr>
            </w:pPr>
            <w:r w:rsidRPr="00AB71A0">
              <w:rPr>
                <w:rFonts w:ascii="Arial" w:eastAsia="Times New Roman" w:hAnsi="Arial" w:cs="Arial"/>
                <w:sz w:val="24"/>
                <w:szCs w:val="24"/>
                <w:lang w:val="es-ES_tradnl" w:eastAsia="es-MX"/>
              </w:rPr>
              <w:t>UAEM</w:t>
            </w:r>
          </w:p>
        </w:tc>
        <w:tc>
          <w:tcPr>
            <w:tcW w:w="6952" w:type="dxa"/>
            <w:shd w:val="clear" w:color="auto" w:fill="auto"/>
            <w:vAlign w:val="center"/>
            <w:hideMark/>
          </w:tcPr>
          <w:p w14:paraId="2660D73E" w14:textId="77777777" w:rsidR="006C1E8D" w:rsidRPr="00AB71A0" w:rsidRDefault="006C1E8D" w:rsidP="00D21232">
            <w:pPr>
              <w:spacing w:after="0"/>
              <w:ind w:right="-222" w:firstLine="0"/>
              <w:rPr>
                <w:rFonts w:ascii="Arial" w:eastAsia="Times New Roman" w:hAnsi="Arial" w:cs="Arial"/>
                <w:sz w:val="24"/>
                <w:szCs w:val="24"/>
                <w:lang w:eastAsia="es-MX"/>
              </w:rPr>
            </w:pPr>
            <w:r w:rsidRPr="00AB71A0">
              <w:rPr>
                <w:rFonts w:ascii="Arial" w:eastAsia="Times New Roman" w:hAnsi="Arial" w:cs="Arial"/>
                <w:sz w:val="24"/>
                <w:szCs w:val="24"/>
                <w:lang w:val="es-ES_tradnl" w:eastAsia="es-MX"/>
              </w:rPr>
              <w:t>Universidad Autónoma del Estado de México</w:t>
            </w:r>
          </w:p>
        </w:tc>
      </w:tr>
      <w:tr w:rsidR="00AB71A0" w:rsidRPr="00AB71A0" w14:paraId="61DE345C" w14:textId="77777777" w:rsidTr="00D21232">
        <w:trPr>
          <w:trHeight w:val="315"/>
        </w:trPr>
        <w:tc>
          <w:tcPr>
            <w:tcW w:w="1759" w:type="dxa"/>
            <w:shd w:val="clear" w:color="auto" w:fill="auto"/>
            <w:vAlign w:val="center"/>
            <w:hideMark/>
          </w:tcPr>
          <w:p w14:paraId="42D4C064" w14:textId="77777777" w:rsidR="006C1E8D" w:rsidRPr="00AB71A0" w:rsidRDefault="006C1E8D" w:rsidP="00D21232">
            <w:pPr>
              <w:spacing w:after="0"/>
              <w:ind w:right="-222" w:firstLine="0"/>
              <w:rPr>
                <w:rFonts w:ascii="Arial" w:eastAsia="Times New Roman" w:hAnsi="Arial" w:cs="Arial"/>
                <w:sz w:val="24"/>
                <w:szCs w:val="24"/>
                <w:lang w:eastAsia="es-MX"/>
              </w:rPr>
            </w:pPr>
            <w:r w:rsidRPr="00AB71A0">
              <w:rPr>
                <w:rFonts w:ascii="Arial" w:eastAsia="Times New Roman" w:hAnsi="Arial" w:cs="Arial"/>
                <w:sz w:val="24"/>
                <w:szCs w:val="24"/>
                <w:lang w:val="es-ES_tradnl" w:eastAsia="es-MX"/>
              </w:rPr>
              <w:t>UAM</w:t>
            </w:r>
          </w:p>
        </w:tc>
        <w:tc>
          <w:tcPr>
            <w:tcW w:w="6952" w:type="dxa"/>
            <w:shd w:val="clear" w:color="auto" w:fill="auto"/>
            <w:vAlign w:val="center"/>
            <w:hideMark/>
          </w:tcPr>
          <w:p w14:paraId="76E59DA8" w14:textId="77777777" w:rsidR="006C1E8D" w:rsidRPr="00AB71A0" w:rsidRDefault="006C1E8D" w:rsidP="00D21232">
            <w:pPr>
              <w:spacing w:after="0"/>
              <w:ind w:right="-222" w:firstLine="0"/>
              <w:rPr>
                <w:rFonts w:ascii="Arial" w:eastAsia="Times New Roman" w:hAnsi="Arial" w:cs="Arial"/>
                <w:sz w:val="24"/>
                <w:szCs w:val="24"/>
                <w:lang w:eastAsia="es-MX"/>
              </w:rPr>
            </w:pPr>
            <w:r w:rsidRPr="00AB71A0">
              <w:rPr>
                <w:rFonts w:ascii="Arial" w:eastAsia="Times New Roman" w:hAnsi="Arial" w:cs="Arial"/>
                <w:sz w:val="24"/>
                <w:szCs w:val="24"/>
                <w:lang w:val="es-ES_tradnl" w:eastAsia="es-MX"/>
              </w:rPr>
              <w:t>Universidad Autónoma de México</w:t>
            </w:r>
          </w:p>
        </w:tc>
      </w:tr>
      <w:tr w:rsidR="00AB71A0" w:rsidRPr="00AB71A0" w14:paraId="6770297B" w14:textId="77777777" w:rsidTr="00D21232">
        <w:trPr>
          <w:trHeight w:val="315"/>
        </w:trPr>
        <w:tc>
          <w:tcPr>
            <w:tcW w:w="1759" w:type="dxa"/>
            <w:shd w:val="clear" w:color="auto" w:fill="auto"/>
            <w:vAlign w:val="center"/>
            <w:hideMark/>
          </w:tcPr>
          <w:p w14:paraId="248B90DB" w14:textId="77777777" w:rsidR="006C1E8D" w:rsidRPr="00AB71A0" w:rsidRDefault="006C1E8D" w:rsidP="00D21232">
            <w:pPr>
              <w:spacing w:after="0"/>
              <w:ind w:right="-222" w:firstLine="0"/>
              <w:rPr>
                <w:rFonts w:ascii="Arial" w:eastAsia="Times New Roman" w:hAnsi="Arial" w:cs="Arial"/>
                <w:sz w:val="24"/>
                <w:szCs w:val="24"/>
                <w:lang w:eastAsia="es-MX"/>
              </w:rPr>
            </w:pPr>
            <w:r w:rsidRPr="00AB71A0">
              <w:rPr>
                <w:rFonts w:ascii="Arial" w:eastAsia="Times New Roman" w:hAnsi="Arial" w:cs="Arial"/>
                <w:sz w:val="24"/>
                <w:szCs w:val="24"/>
                <w:lang w:val="es-ES_tradnl" w:eastAsia="es-MX"/>
              </w:rPr>
              <w:t>UIEM</w:t>
            </w:r>
          </w:p>
        </w:tc>
        <w:tc>
          <w:tcPr>
            <w:tcW w:w="6952" w:type="dxa"/>
            <w:shd w:val="clear" w:color="auto" w:fill="auto"/>
            <w:vAlign w:val="center"/>
            <w:hideMark/>
          </w:tcPr>
          <w:p w14:paraId="1940D676" w14:textId="77777777" w:rsidR="006C1E8D" w:rsidRPr="00AB71A0" w:rsidRDefault="006C1E8D" w:rsidP="00D21232">
            <w:pPr>
              <w:spacing w:after="0"/>
              <w:ind w:right="-222" w:firstLine="0"/>
              <w:rPr>
                <w:rFonts w:ascii="Arial" w:eastAsia="Times New Roman" w:hAnsi="Arial" w:cs="Arial"/>
                <w:sz w:val="24"/>
                <w:szCs w:val="24"/>
                <w:lang w:eastAsia="es-MX"/>
              </w:rPr>
            </w:pPr>
            <w:r w:rsidRPr="00AB71A0">
              <w:rPr>
                <w:rFonts w:ascii="Arial" w:eastAsia="Times New Roman" w:hAnsi="Arial" w:cs="Arial"/>
                <w:sz w:val="24"/>
                <w:szCs w:val="24"/>
                <w:lang w:val="es-ES_tradnl" w:eastAsia="es-MX"/>
              </w:rPr>
              <w:t>Universidad Intercultural del Estado de México</w:t>
            </w:r>
          </w:p>
        </w:tc>
      </w:tr>
      <w:tr w:rsidR="00AB71A0" w:rsidRPr="00AB71A0" w14:paraId="4F88D60E" w14:textId="77777777" w:rsidTr="00D21232">
        <w:trPr>
          <w:trHeight w:val="616"/>
        </w:trPr>
        <w:tc>
          <w:tcPr>
            <w:tcW w:w="1759" w:type="dxa"/>
            <w:shd w:val="clear" w:color="auto" w:fill="auto"/>
            <w:vAlign w:val="center"/>
            <w:hideMark/>
          </w:tcPr>
          <w:p w14:paraId="54F451DD" w14:textId="77777777" w:rsidR="006C1E8D" w:rsidRPr="00AB71A0" w:rsidRDefault="006C1E8D" w:rsidP="00D21232">
            <w:pPr>
              <w:spacing w:after="0"/>
              <w:ind w:right="-222" w:firstLine="0"/>
              <w:rPr>
                <w:rFonts w:ascii="Arial" w:eastAsia="Times New Roman" w:hAnsi="Arial" w:cs="Arial"/>
                <w:sz w:val="24"/>
                <w:szCs w:val="24"/>
                <w:lang w:eastAsia="es-MX"/>
              </w:rPr>
            </w:pPr>
            <w:r w:rsidRPr="00AB71A0">
              <w:rPr>
                <w:rFonts w:ascii="Arial" w:eastAsia="Times New Roman" w:hAnsi="Arial" w:cs="Arial"/>
                <w:sz w:val="24"/>
                <w:szCs w:val="24"/>
                <w:lang w:val="es-ES" w:eastAsia="es-MX"/>
              </w:rPr>
              <w:t>UNESCO</w:t>
            </w:r>
          </w:p>
        </w:tc>
        <w:tc>
          <w:tcPr>
            <w:tcW w:w="6952" w:type="dxa"/>
            <w:shd w:val="clear" w:color="auto" w:fill="auto"/>
            <w:vAlign w:val="center"/>
            <w:hideMark/>
          </w:tcPr>
          <w:p w14:paraId="3BF560A1" w14:textId="77777777" w:rsidR="006C1E8D" w:rsidRPr="00AB71A0" w:rsidRDefault="006C1E8D" w:rsidP="00D21232">
            <w:pPr>
              <w:spacing w:after="0"/>
              <w:ind w:right="-222" w:firstLine="0"/>
              <w:rPr>
                <w:rFonts w:ascii="Arial" w:eastAsia="Times New Roman" w:hAnsi="Arial" w:cs="Arial"/>
                <w:sz w:val="24"/>
                <w:szCs w:val="24"/>
                <w:lang w:eastAsia="es-MX"/>
              </w:rPr>
            </w:pPr>
            <w:r w:rsidRPr="00AB71A0">
              <w:rPr>
                <w:rFonts w:ascii="Arial" w:eastAsia="Times New Roman" w:hAnsi="Arial" w:cs="Arial"/>
                <w:sz w:val="24"/>
                <w:szCs w:val="24"/>
                <w:lang w:val="es-ES" w:eastAsia="es-MX"/>
              </w:rPr>
              <w:t>Organización de las Naciones Unidad para la Educación, la Ciencia y la Cultura</w:t>
            </w:r>
          </w:p>
        </w:tc>
      </w:tr>
      <w:tr w:rsidR="00AB71A0" w:rsidRPr="00AB71A0" w14:paraId="75A943AE" w14:textId="77777777" w:rsidTr="00D21232">
        <w:trPr>
          <w:trHeight w:val="315"/>
        </w:trPr>
        <w:tc>
          <w:tcPr>
            <w:tcW w:w="1759" w:type="dxa"/>
            <w:shd w:val="clear" w:color="auto" w:fill="auto"/>
            <w:vAlign w:val="center"/>
            <w:hideMark/>
          </w:tcPr>
          <w:p w14:paraId="4F88C18F" w14:textId="77777777" w:rsidR="006C1E8D" w:rsidRPr="00AB71A0" w:rsidRDefault="006C1E8D" w:rsidP="00D21232">
            <w:pPr>
              <w:spacing w:after="0"/>
              <w:ind w:right="-222" w:firstLine="0"/>
              <w:rPr>
                <w:rFonts w:ascii="Arial" w:eastAsia="Times New Roman" w:hAnsi="Arial" w:cs="Arial"/>
                <w:sz w:val="24"/>
                <w:szCs w:val="24"/>
                <w:lang w:eastAsia="es-MX"/>
              </w:rPr>
            </w:pPr>
            <w:r w:rsidRPr="00AB71A0">
              <w:rPr>
                <w:rFonts w:ascii="Arial" w:eastAsia="Times New Roman" w:hAnsi="Arial" w:cs="Arial"/>
                <w:sz w:val="24"/>
                <w:szCs w:val="24"/>
                <w:lang w:val="es-ES_tradnl" w:eastAsia="es-MX"/>
              </w:rPr>
              <w:t>UNICEF</w:t>
            </w:r>
          </w:p>
        </w:tc>
        <w:tc>
          <w:tcPr>
            <w:tcW w:w="6952" w:type="dxa"/>
            <w:shd w:val="clear" w:color="auto" w:fill="auto"/>
            <w:vAlign w:val="center"/>
            <w:hideMark/>
          </w:tcPr>
          <w:p w14:paraId="4C76690F" w14:textId="77777777" w:rsidR="006C1E8D" w:rsidRPr="00AB71A0" w:rsidRDefault="006C1E8D" w:rsidP="00D21232">
            <w:pPr>
              <w:spacing w:after="0"/>
              <w:ind w:right="-222" w:firstLine="0"/>
              <w:rPr>
                <w:rFonts w:ascii="Arial" w:eastAsia="Times New Roman" w:hAnsi="Arial" w:cs="Arial"/>
                <w:sz w:val="24"/>
                <w:szCs w:val="24"/>
                <w:lang w:eastAsia="es-MX"/>
              </w:rPr>
            </w:pPr>
            <w:r w:rsidRPr="00AB71A0">
              <w:rPr>
                <w:rFonts w:ascii="Arial" w:eastAsia="Times New Roman" w:hAnsi="Arial" w:cs="Arial"/>
                <w:sz w:val="24"/>
                <w:szCs w:val="24"/>
                <w:lang w:val="es-ES_tradnl" w:eastAsia="es-MX"/>
              </w:rPr>
              <w:t xml:space="preserve">Fondo de Naciones Unidas para la Infancia </w:t>
            </w:r>
          </w:p>
        </w:tc>
      </w:tr>
      <w:tr w:rsidR="0098329C" w:rsidRPr="00AB71A0" w14:paraId="179F9177" w14:textId="77777777" w:rsidTr="00D21232">
        <w:trPr>
          <w:trHeight w:val="315"/>
        </w:trPr>
        <w:tc>
          <w:tcPr>
            <w:tcW w:w="1759" w:type="dxa"/>
            <w:shd w:val="clear" w:color="auto" w:fill="auto"/>
            <w:vAlign w:val="center"/>
            <w:hideMark/>
          </w:tcPr>
          <w:p w14:paraId="7996653D" w14:textId="77777777" w:rsidR="006C1E8D" w:rsidRPr="00AB71A0" w:rsidRDefault="006C1E8D" w:rsidP="00D21232">
            <w:pPr>
              <w:spacing w:after="0"/>
              <w:ind w:right="-222" w:firstLine="0"/>
              <w:rPr>
                <w:rFonts w:ascii="Arial" w:eastAsia="Times New Roman" w:hAnsi="Arial" w:cs="Arial"/>
                <w:sz w:val="24"/>
                <w:szCs w:val="24"/>
                <w:lang w:eastAsia="es-MX"/>
              </w:rPr>
            </w:pPr>
            <w:r w:rsidRPr="00AB71A0">
              <w:rPr>
                <w:rFonts w:ascii="Arial" w:eastAsia="Times New Roman" w:hAnsi="Arial" w:cs="Arial"/>
                <w:sz w:val="24"/>
                <w:szCs w:val="24"/>
                <w:lang w:val="es-ES_tradnl" w:eastAsia="es-MX"/>
              </w:rPr>
              <w:t>UPN</w:t>
            </w:r>
          </w:p>
        </w:tc>
        <w:tc>
          <w:tcPr>
            <w:tcW w:w="6952" w:type="dxa"/>
            <w:shd w:val="clear" w:color="auto" w:fill="auto"/>
            <w:vAlign w:val="center"/>
            <w:hideMark/>
          </w:tcPr>
          <w:p w14:paraId="19B6DF41" w14:textId="77777777" w:rsidR="006C1E8D" w:rsidRPr="00AB71A0" w:rsidRDefault="006C1E8D" w:rsidP="00D21232">
            <w:pPr>
              <w:spacing w:after="0"/>
              <w:ind w:right="-222" w:firstLine="0"/>
              <w:rPr>
                <w:rFonts w:ascii="Arial" w:eastAsia="Times New Roman" w:hAnsi="Arial" w:cs="Arial"/>
                <w:sz w:val="24"/>
                <w:szCs w:val="24"/>
                <w:lang w:eastAsia="es-MX"/>
              </w:rPr>
            </w:pPr>
            <w:r w:rsidRPr="00AB71A0">
              <w:rPr>
                <w:rFonts w:ascii="Arial" w:eastAsia="Times New Roman" w:hAnsi="Arial" w:cs="Arial"/>
                <w:sz w:val="24"/>
                <w:szCs w:val="24"/>
                <w:lang w:val="es-ES_tradnl" w:eastAsia="es-MX"/>
              </w:rPr>
              <w:t xml:space="preserve">Universidad Pedagógica Nacional </w:t>
            </w:r>
          </w:p>
        </w:tc>
      </w:tr>
    </w:tbl>
    <w:p w14:paraId="479ED63C" w14:textId="6861FB15" w:rsidR="00C651E6" w:rsidRDefault="00C651E6" w:rsidP="000279ED">
      <w:pPr>
        <w:rPr>
          <w:rFonts w:ascii="Arial" w:hAnsi="Arial" w:cs="Arial"/>
          <w:b/>
          <w:bCs/>
          <w:noProof/>
        </w:rPr>
      </w:pPr>
    </w:p>
    <w:p w14:paraId="5E2263F8" w14:textId="60E2D94E" w:rsidR="00487451" w:rsidRPr="00AB71A0" w:rsidRDefault="00C651E6" w:rsidP="00C651E6">
      <w:pPr>
        <w:rPr>
          <w:rFonts w:ascii="Arial" w:hAnsi="Arial" w:cs="Arial"/>
          <w:b/>
          <w:bCs/>
          <w:noProof/>
        </w:rPr>
      </w:pPr>
      <w:r>
        <w:rPr>
          <w:rFonts w:ascii="Arial" w:hAnsi="Arial" w:cs="Arial"/>
          <w:b/>
          <w:bCs/>
          <w:noProof/>
        </w:rPr>
        <w:br w:type="page"/>
      </w:r>
    </w:p>
    <w:p w14:paraId="4B40A2C0" w14:textId="77777777" w:rsidR="00C651E6" w:rsidRDefault="00C651E6" w:rsidP="00185FEE">
      <w:pPr>
        <w:ind w:firstLine="0"/>
        <w:rPr>
          <w:rFonts w:ascii="Arial" w:hAnsi="Arial" w:cs="Arial"/>
          <w:b/>
          <w:bCs/>
          <w:sz w:val="24"/>
          <w:szCs w:val="24"/>
        </w:rPr>
      </w:pPr>
      <w:r w:rsidRPr="00D325EC">
        <w:rPr>
          <w:rFonts w:ascii="Arial" w:hAnsi="Arial" w:cs="Arial"/>
          <w:b/>
          <w:bCs/>
          <w:sz w:val="24"/>
          <w:szCs w:val="24"/>
        </w:rPr>
        <w:lastRenderedPageBreak/>
        <w:t>Agradecimientos</w:t>
      </w:r>
    </w:p>
    <w:p w14:paraId="09B081AF" w14:textId="77777777" w:rsidR="00C651E6" w:rsidRDefault="00C651E6" w:rsidP="00D21232">
      <w:pPr>
        <w:ind w:firstLine="0"/>
        <w:rPr>
          <w:rFonts w:ascii="Arial" w:hAnsi="Arial" w:cs="Arial"/>
          <w:sz w:val="24"/>
          <w:szCs w:val="24"/>
        </w:rPr>
      </w:pPr>
      <w:r>
        <w:rPr>
          <w:rFonts w:ascii="Arial" w:hAnsi="Arial" w:cs="Arial"/>
          <w:sz w:val="24"/>
          <w:szCs w:val="24"/>
        </w:rPr>
        <w:t>Es preciso dar reconocimiento y un profundo agradecimiento a quienes han aportado tanto durante este proceso de estudios doctorales y al desarrollo de esta tesis. Temo que las palabras no sean suficientes para dar muestra del gran aprecio y valor que ha significado su apoyo en este tiempo.</w:t>
      </w:r>
    </w:p>
    <w:p w14:paraId="536BD98F" w14:textId="2E9F98E8" w:rsidR="00C651E6" w:rsidRDefault="00C651E6" w:rsidP="00C651E6">
      <w:pPr>
        <w:rPr>
          <w:rFonts w:ascii="Arial" w:hAnsi="Arial" w:cs="Arial"/>
          <w:sz w:val="24"/>
          <w:szCs w:val="24"/>
        </w:rPr>
      </w:pPr>
      <w:r>
        <w:rPr>
          <w:rFonts w:ascii="Arial" w:hAnsi="Arial" w:cs="Arial"/>
          <w:sz w:val="24"/>
          <w:szCs w:val="24"/>
        </w:rPr>
        <w:t xml:space="preserve">Dra. </w:t>
      </w:r>
      <w:r w:rsidR="00D81FFE">
        <w:rPr>
          <w:rFonts w:ascii="Arial" w:hAnsi="Arial" w:cs="Arial"/>
          <w:sz w:val="24"/>
          <w:szCs w:val="24"/>
        </w:rPr>
        <w:t xml:space="preserve">Martha </w:t>
      </w:r>
      <w:r>
        <w:rPr>
          <w:rFonts w:ascii="Arial" w:hAnsi="Arial" w:cs="Arial"/>
          <w:sz w:val="24"/>
          <w:szCs w:val="24"/>
        </w:rPr>
        <w:t>Elizabeth Zanatta Colín, gracias por guiarme como su tesista, le agradezco aportarme su disciplina, tiempo, paciencia y enorme conocimiento; le guardo un profundo</w:t>
      </w:r>
      <w:r w:rsidR="00D54070">
        <w:rPr>
          <w:rFonts w:ascii="Arial" w:hAnsi="Arial" w:cs="Arial"/>
          <w:sz w:val="24"/>
          <w:szCs w:val="24"/>
        </w:rPr>
        <w:t xml:space="preserve"> respeto,</w:t>
      </w:r>
      <w:r>
        <w:rPr>
          <w:rFonts w:ascii="Arial" w:hAnsi="Arial" w:cs="Arial"/>
          <w:sz w:val="24"/>
          <w:szCs w:val="24"/>
        </w:rPr>
        <w:t xml:space="preserve"> aprecio, admiración y agradecimiento. A los queridos doctores que conformaron mi comité tutorial, Dr. Aristeo Santos López y Dra. Tania Morales Reynoso, agradezco cada comentario, consejo y momentos gratos de enseñanza y colaboración para este proceso doctoral. Fue una experiencia maravillosa contar con su apoyo y su saber. </w:t>
      </w:r>
    </w:p>
    <w:p w14:paraId="6B862B9F" w14:textId="3BB9CBEE" w:rsidR="00C651E6" w:rsidRDefault="00C651E6" w:rsidP="00C651E6">
      <w:pPr>
        <w:rPr>
          <w:rFonts w:ascii="Arial" w:hAnsi="Arial" w:cs="Arial"/>
          <w:sz w:val="24"/>
          <w:szCs w:val="24"/>
        </w:rPr>
      </w:pPr>
      <w:r>
        <w:rPr>
          <w:rFonts w:ascii="Arial" w:hAnsi="Arial" w:cs="Arial"/>
          <w:sz w:val="24"/>
          <w:szCs w:val="24"/>
        </w:rPr>
        <w:t>Un merecido agradecimiento también al Dr. Gunther Dietz y a la Dra. Irlanda Villegas Salas quienes me aceptaron como estudiante de intercambio en el Doctorado en Educación de la Universidad Veracruzana, fue un periodo de amplio aprendizaje. Los comentarios y observaciones al trabajo de tesis que vertieron ustedes y los compañeros del seminario fueron fundamentales para enriquecer el trabajo y reflexionar. En el mismo sentido, agradezco la oportunidad que me brindaron en el Doctorado en Diversidad y Educación de la Universidad Pedagógica Nacional-Ajusco. Agradezco a la Dra. Cecilia Navia y a la</w:t>
      </w:r>
      <w:r w:rsidRPr="006B0491">
        <w:rPr>
          <w:rFonts w:ascii="Arial" w:hAnsi="Arial" w:cs="Arial"/>
          <w:sz w:val="24"/>
          <w:szCs w:val="24"/>
        </w:rPr>
        <w:t xml:space="preserve"> </w:t>
      </w:r>
      <w:r>
        <w:rPr>
          <w:rFonts w:ascii="Arial" w:hAnsi="Arial" w:cs="Arial"/>
          <w:sz w:val="24"/>
          <w:szCs w:val="24"/>
        </w:rPr>
        <w:t>Dra. Gabriela Czarny quienes me abrieron la puerta en el Seminario: “Debates contemporáneos sobre la diversidad en la educación”, sus comentarios y recomendaciones crearon vetas de reflexión y madurez para consolidar el trabajo de investigación; igualmente, la experiencia de aprendizaje en el seminario fue generosa.</w:t>
      </w:r>
    </w:p>
    <w:p w14:paraId="15446973" w14:textId="043922FA" w:rsidR="00C651E6" w:rsidRDefault="00C651E6" w:rsidP="00C651E6">
      <w:pPr>
        <w:rPr>
          <w:rFonts w:ascii="Arial" w:hAnsi="Arial" w:cs="Arial"/>
          <w:sz w:val="24"/>
          <w:szCs w:val="24"/>
        </w:rPr>
      </w:pPr>
      <w:r>
        <w:rPr>
          <w:rFonts w:ascii="Arial" w:hAnsi="Arial" w:cs="Arial"/>
          <w:sz w:val="24"/>
          <w:szCs w:val="24"/>
        </w:rPr>
        <w:t>Un sentido agradecimiento al Dr. Aldo Muñoz Armenta por la confianza y apoyo en cada trámite, en cada orientación y los consejos para transitar por la experiencia doctoral con agrado y alto sentido de inclusión; igualmente a Grisel Costales y Lore Colín, en conjunto son un gran equipo</w:t>
      </w:r>
      <w:r w:rsidR="003F101E">
        <w:rPr>
          <w:rFonts w:ascii="Arial" w:hAnsi="Arial" w:cs="Arial"/>
          <w:sz w:val="24"/>
          <w:szCs w:val="24"/>
        </w:rPr>
        <w:t>.</w:t>
      </w:r>
      <w:r>
        <w:rPr>
          <w:rFonts w:ascii="Arial" w:hAnsi="Arial" w:cs="Arial"/>
          <w:sz w:val="24"/>
          <w:szCs w:val="24"/>
        </w:rPr>
        <w:t xml:space="preserve"> Quiero agradecer a la Facultad de Ciencias Políticas y Sociales, al programa doctoral de Ciencias Sociales, y a la Universidad Autónoma del Estado de México; encontré aquí una institución que confió en mi capacidad, que me dio la oportunidad de ingresar a un posgrado de alta calidad. Agradezco a cada uno de los </w:t>
      </w:r>
      <w:r>
        <w:rPr>
          <w:rFonts w:ascii="Arial" w:hAnsi="Arial" w:cs="Arial"/>
          <w:sz w:val="24"/>
          <w:szCs w:val="24"/>
        </w:rPr>
        <w:lastRenderedPageBreak/>
        <w:t>docentes que aportaron en clase experiencias de formación sustanciales, enriquecedoras y amables; pese a la distancia y a los inconvenientes de trabajar en línea, la docencia con vocación trasciende esas barreras y su labor fue fructífera.</w:t>
      </w:r>
    </w:p>
    <w:p w14:paraId="7C8E2FD3" w14:textId="77777777" w:rsidR="00C651E6" w:rsidRDefault="00C651E6" w:rsidP="00C651E6">
      <w:pPr>
        <w:rPr>
          <w:rFonts w:ascii="Arial" w:hAnsi="Arial" w:cs="Arial"/>
          <w:sz w:val="24"/>
          <w:szCs w:val="24"/>
        </w:rPr>
      </w:pPr>
      <w:r>
        <w:rPr>
          <w:rFonts w:ascii="Arial" w:hAnsi="Arial" w:cs="Arial"/>
          <w:sz w:val="24"/>
          <w:szCs w:val="24"/>
        </w:rPr>
        <w:t>También agradezco a mis estimados compañeros del Doctorado en Ciencias Sociales, fue muy grato encontrarnos en esta etapa de vida, compartir a distancia el compañerismo, solidaridad y conocimientos que fueron piezas valiosas de crecimiento y humanismo.</w:t>
      </w:r>
    </w:p>
    <w:p w14:paraId="75CDA3B1" w14:textId="58D60A46" w:rsidR="00C651E6" w:rsidRDefault="00C651E6" w:rsidP="00C651E6">
      <w:pPr>
        <w:rPr>
          <w:rFonts w:ascii="Arial" w:hAnsi="Arial" w:cs="Arial"/>
          <w:sz w:val="24"/>
          <w:szCs w:val="24"/>
        </w:rPr>
      </w:pPr>
      <w:r>
        <w:rPr>
          <w:rFonts w:ascii="Arial" w:hAnsi="Arial" w:cs="Arial"/>
          <w:sz w:val="24"/>
          <w:szCs w:val="24"/>
        </w:rPr>
        <w:t xml:space="preserve">Al Dr. Felipe González Ortiz, un gran amigo y brillante académico, gracias por sus conversaciones y compartir generosamente sus conocimientos y escritos que han enriquecido y dan luz a mi formación. </w:t>
      </w:r>
    </w:p>
    <w:p w14:paraId="6D0DA8D2" w14:textId="5F1906A1" w:rsidR="00C651E6" w:rsidRDefault="00C651E6" w:rsidP="00C651E6">
      <w:pPr>
        <w:rPr>
          <w:rFonts w:ascii="Arial" w:hAnsi="Arial" w:cs="Arial"/>
          <w:sz w:val="24"/>
          <w:szCs w:val="24"/>
        </w:rPr>
      </w:pPr>
      <w:r>
        <w:rPr>
          <w:rFonts w:ascii="Arial" w:hAnsi="Arial" w:cs="Arial"/>
          <w:sz w:val="24"/>
          <w:szCs w:val="24"/>
        </w:rPr>
        <w:t>A los docentes que aportaron su tiempo en cada entrevista de educación básica y de la UIEM, no sé cómo agradecer su confianza, la amplitud de sus experiencias, el valor de cada palabra no sólo fue aporte para una investigación, también son parte de procesos de cambio y transición en el tiempo. Les guardo agradecimiento</w:t>
      </w:r>
      <w:r w:rsidR="00D54070">
        <w:rPr>
          <w:rFonts w:ascii="Arial" w:hAnsi="Arial" w:cs="Arial"/>
          <w:sz w:val="24"/>
          <w:szCs w:val="24"/>
        </w:rPr>
        <w:t>,</w:t>
      </w:r>
      <w:r>
        <w:rPr>
          <w:rFonts w:ascii="Arial" w:hAnsi="Arial" w:cs="Arial"/>
          <w:sz w:val="24"/>
          <w:szCs w:val="24"/>
        </w:rPr>
        <w:t xml:space="preserve"> un reconocimiento a su práctica docente a su compromiso y vocación.</w:t>
      </w:r>
    </w:p>
    <w:p w14:paraId="14E64462" w14:textId="057C1044" w:rsidR="00943A1C" w:rsidRDefault="00943A1C" w:rsidP="00C651E6">
      <w:pPr>
        <w:rPr>
          <w:rFonts w:ascii="Arial" w:hAnsi="Arial" w:cs="Arial"/>
          <w:sz w:val="24"/>
          <w:szCs w:val="24"/>
        </w:rPr>
      </w:pPr>
      <w:r>
        <w:rPr>
          <w:rFonts w:ascii="Arial" w:hAnsi="Arial" w:cs="Arial"/>
          <w:sz w:val="24"/>
          <w:szCs w:val="24"/>
        </w:rPr>
        <w:t>Un reconocimiento a las comunidades indígenas, a la niñez y juventud indígena que resguarda la cultura y trabajan por mejores tiempos, paso a paso el futuro es alcanzable.</w:t>
      </w:r>
    </w:p>
    <w:p w14:paraId="1EDE4A49" w14:textId="77777777" w:rsidR="00C651E6" w:rsidRPr="002F44DF" w:rsidRDefault="00C651E6" w:rsidP="00C651E6">
      <w:pPr>
        <w:rPr>
          <w:rFonts w:ascii="Arial" w:hAnsi="Arial" w:cs="Arial"/>
          <w:sz w:val="24"/>
          <w:szCs w:val="24"/>
        </w:rPr>
      </w:pPr>
      <w:r>
        <w:rPr>
          <w:rFonts w:ascii="Arial" w:hAnsi="Arial" w:cs="Arial"/>
          <w:sz w:val="24"/>
          <w:szCs w:val="24"/>
        </w:rPr>
        <w:t>Reconozco y agradezco el apoyo del Consejo Nacional de Ciencia y Tecnología para el otorgamiento del apoyo en mi formación como investigadora. También agradezco a los Servicios Educativos Integrados al Estado de México por la autorización de los permisos y la asignación de la beca comisión para dedicarme de tiempo completo a los estudios del doctorado, sin estos apoyos el cumplimiento de esta meta no habría sido posible.</w:t>
      </w:r>
    </w:p>
    <w:p w14:paraId="5BC627F6" w14:textId="77777777" w:rsidR="00487451" w:rsidRDefault="00487451" w:rsidP="000279ED">
      <w:pPr>
        <w:rPr>
          <w:rFonts w:ascii="Arial" w:hAnsi="Arial" w:cs="Arial"/>
          <w:b/>
          <w:bCs/>
          <w:noProof/>
        </w:rPr>
      </w:pPr>
    </w:p>
    <w:p w14:paraId="2C85A235" w14:textId="77777777" w:rsidR="00C651E6" w:rsidRDefault="00C651E6" w:rsidP="000279ED">
      <w:pPr>
        <w:rPr>
          <w:rFonts w:ascii="Arial" w:hAnsi="Arial" w:cs="Arial"/>
          <w:b/>
          <w:bCs/>
          <w:noProof/>
        </w:rPr>
      </w:pPr>
    </w:p>
    <w:p w14:paraId="00245F7A" w14:textId="77777777" w:rsidR="00C651E6" w:rsidRDefault="00C651E6" w:rsidP="000279ED">
      <w:pPr>
        <w:rPr>
          <w:rFonts w:ascii="Arial" w:hAnsi="Arial" w:cs="Arial"/>
          <w:b/>
          <w:bCs/>
          <w:noProof/>
        </w:rPr>
      </w:pPr>
    </w:p>
    <w:p w14:paraId="6623CC7F" w14:textId="77777777" w:rsidR="00C651E6" w:rsidRDefault="00C651E6" w:rsidP="000279ED">
      <w:pPr>
        <w:rPr>
          <w:rFonts w:ascii="Arial" w:hAnsi="Arial" w:cs="Arial"/>
          <w:b/>
          <w:bCs/>
          <w:noProof/>
        </w:rPr>
      </w:pPr>
    </w:p>
    <w:p w14:paraId="7ABEA075" w14:textId="2FE8B8F0" w:rsidR="004B3839" w:rsidRPr="00FD451D" w:rsidRDefault="004B3839" w:rsidP="00185FEE">
      <w:pPr>
        <w:pStyle w:val="Ttulo1"/>
        <w:ind w:firstLine="0"/>
        <w:rPr>
          <w:rFonts w:ascii="Arial" w:hAnsi="Arial" w:cs="Arial"/>
          <w:b/>
          <w:bCs/>
          <w:color w:val="auto"/>
          <w:sz w:val="28"/>
          <w:szCs w:val="28"/>
        </w:rPr>
      </w:pPr>
      <w:bookmarkStart w:id="1" w:name="_Toc155891726"/>
      <w:r>
        <w:rPr>
          <w:rFonts w:ascii="Arial" w:hAnsi="Arial" w:cs="Arial"/>
          <w:b/>
          <w:bCs/>
          <w:color w:val="auto"/>
          <w:sz w:val="28"/>
          <w:szCs w:val="28"/>
        </w:rPr>
        <w:lastRenderedPageBreak/>
        <w:t>Presentación</w:t>
      </w:r>
      <w:bookmarkEnd w:id="1"/>
    </w:p>
    <w:p w14:paraId="670A8C38" w14:textId="77777777" w:rsidR="001B7952" w:rsidRDefault="001B7952" w:rsidP="001B7952">
      <w:pPr>
        <w:ind w:firstLine="708"/>
        <w:rPr>
          <w:rFonts w:ascii="Arial" w:hAnsi="Arial" w:cs="Arial"/>
          <w:sz w:val="24"/>
          <w:szCs w:val="24"/>
        </w:rPr>
      </w:pPr>
    </w:p>
    <w:p w14:paraId="06652AE2" w14:textId="4805DDE8" w:rsidR="001B7952" w:rsidRPr="00FD451D" w:rsidRDefault="001B7952" w:rsidP="001B7952">
      <w:pPr>
        <w:ind w:firstLine="708"/>
        <w:rPr>
          <w:rFonts w:ascii="Arial" w:hAnsi="Arial" w:cs="Arial"/>
          <w:sz w:val="24"/>
          <w:szCs w:val="24"/>
        </w:rPr>
      </w:pPr>
      <w:r w:rsidRPr="00FD451D">
        <w:rPr>
          <w:rFonts w:ascii="Arial" w:hAnsi="Arial" w:cs="Arial"/>
          <w:sz w:val="24"/>
          <w:szCs w:val="24"/>
        </w:rPr>
        <w:t xml:space="preserve">En este trabajo de investigación </w:t>
      </w:r>
      <w:r w:rsidR="000279ED">
        <w:rPr>
          <w:rFonts w:ascii="Arial" w:hAnsi="Arial" w:cs="Arial"/>
          <w:sz w:val="24"/>
          <w:szCs w:val="24"/>
        </w:rPr>
        <w:t>me ocupo</w:t>
      </w:r>
      <w:r w:rsidRPr="00FD451D">
        <w:rPr>
          <w:rFonts w:ascii="Arial" w:hAnsi="Arial" w:cs="Arial"/>
          <w:sz w:val="24"/>
          <w:szCs w:val="24"/>
        </w:rPr>
        <w:t xml:space="preserve"> de dos propósitos, el primero, analizar desde la lectura de los docentes de educación indígena e intercultural subjetivaciones sobre sus identidades, sus lenguajes, la práctica educativa en regiones indígenas y los enfoques formativos que han implementado a partir de las políticas educativas indigenistas e interculturales, entendidas como dispositivos de formación. El segundo propósito, consiste en ubicar los hilos que relacionan algunas de estas subjetivaciones docentes con la política educativa que orienta su práctica docente, y conocer así las asociaciones congruentes con el dispositivo educativo, las tensiones, e incluso también los intersticios de realización que los docentes plantean como posibilidades alternas.</w:t>
      </w:r>
    </w:p>
    <w:p w14:paraId="722ACEDB" w14:textId="168CC458" w:rsidR="001B7952" w:rsidRPr="00FD451D" w:rsidRDefault="001B7952" w:rsidP="001B7952">
      <w:pPr>
        <w:ind w:firstLine="708"/>
        <w:rPr>
          <w:rFonts w:ascii="Arial" w:hAnsi="Arial" w:cs="Arial"/>
          <w:sz w:val="24"/>
          <w:szCs w:val="24"/>
        </w:rPr>
      </w:pPr>
      <w:r w:rsidRPr="00FD451D">
        <w:rPr>
          <w:rFonts w:ascii="Arial" w:hAnsi="Arial" w:cs="Arial"/>
          <w:sz w:val="24"/>
          <w:szCs w:val="24"/>
        </w:rPr>
        <w:t xml:space="preserve">Los propósitos enunciados responden al compromiso académico y científico del programa doctoral en Ciencias Sociales, pero se asocian de manera muy estrecha a </w:t>
      </w:r>
      <w:r w:rsidR="000279ED">
        <w:rPr>
          <w:rFonts w:ascii="Arial" w:hAnsi="Arial" w:cs="Arial"/>
          <w:sz w:val="24"/>
          <w:szCs w:val="24"/>
        </w:rPr>
        <w:t xml:space="preserve">la </w:t>
      </w:r>
      <w:r w:rsidRPr="00FD451D">
        <w:rPr>
          <w:rFonts w:ascii="Arial" w:hAnsi="Arial" w:cs="Arial"/>
          <w:sz w:val="24"/>
          <w:szCs w:val="24"/>
        </w:rPr>
        <w:t xml:space="preserve">experiencia personal de formación y de ocupación profesional, y más aún, con </w:t>
      </w:r>
      <w:r w:rsidR="000279ED">
        <w:rPr>
          <w:rFonts w:ascii="Arial" w:hAnsi="Arial" w:cs="Arial"/>
          <w:sz w:val="24"/>
          <w:szCs w:val="24"/>
        </w:rPr>
        <w:t>la</w:t>
      </w:r>
      <w:r w:rsidRPr="00FD451D">
        <w:rPr>
          <w:rFonts w:ascii="Arial" w:hAnsi="Arial" w:cs="Arial"/>
          <w:sz w:val="24"/>
          <w:szCs w:val="24"/>
        </w:rPr>
        <w:t xml:space="preserve"> propia identidad como mujer indígena. Ahora, después de casi veinte años de experimentar una vivencia educativa intercultural que replanteó mi sentido de vida, y de mi propia identidad. Me enfrento a la sistematización del trabajo de investigación desde la provocación que ha generado la educación para comunidades indígenas, no desde la lectura fría de datos y teoría. Se trata de un ejercicio desde el interior, desde el análisis mismo de las resignificaciones que las políticas educativas implican para quienes somos los “sujetos” de las políticas educativas.</w:t>
      </w:r>
    </w:p>
    <w:p w14:paraId="2F96C3B8" w14:textId="77777777" w:rsidR="007D19DA" w:rsidRDefault="001B7952" w:rsidP="001B7952">
      <w:pPr>
        <w:ind w:firstLine="708"/>
        <w:rPr>
          <w:rFonts w:ascii="Arial" w:hAnsi="Arial" w:cs="Arial"/>
          <w:sz w:val="24"/>
          <w:szCs w:val="24"/>
        </w:rPr>
      </w:pPr>
      <w:r w:rsidRPr="00FD451D">
        <w:rPr>
          <w:rFonts w:ascii="Arial" w:hAnsi="Arial" w:cs="Arial"/>
          <w:sz w:val="24"/>
          <w:szCs w:val="24"/>
        </w:rPr>
        <w:t xml:space="preserve">El entrecomillado de “sujetos” responde a cuestionamientos que desde una corta edad de vida me ha generado el formar parte de procesos educativos en comunidad indígena, sin embargo, no había logrado sistematizarlos hasta ahora: ¿Sujetos? ¿En qué medida?, ¿Cómo la subalternidad educativa nos permite convertirnos en sujetos? De entrada, no quisiera que la lectura que realizo sobre las políticas educativas y la formación de subjetivaciones en los dispositivos de educación básica y educación superior se piense como una apología, defensa o golpeteo. Se trata de un proceso reflexivo que integra las subjetivaciones de otros docentes, y la mía. Pero </w:t>
      </w:r>
      <w:r w:rsidRPr="00FD451D">
        <w:rPr>
          <w:rFonts w:ascii="Arial" w:hAnsi="Arial" w:cs="Arial"/>
          <w:sz w:val="24"/>
          <w:szCs w:val="24"/>
        </w:rPr>
        <w:lastRenderedPageBreak/>
        <w:t>fundamentalmente, es un trabajo que pretende explicar cómo miramos el interior de la política educativa los docentes que formamos parte de esta.</w:t>
      </w:r>
    </w:p>
    <w:p w14:paraId="013A5AD9" w14:textId="416BA031" w:rsidR="007D19DA" w:rsidRPr="00AB71A0" w:rsidRDefault="007D19DA" w:rsidP="007D19DA">
      <w:pPr>
        <w:ind w:firstLine="708"/>
        <w:rPr>
          <w:rFonts w:ascii="Arial" w:hAnsi="Arial" w:cs="Arial"/>
          <w:sz w:val="28"/>
          <w:szCs w:val="28"/>
        </w:rPr>
      </w:pPr>
      <w:r w:rsidRPr="00AB71A0">
        <w:rPr>
          <w:rFonts w:ascii="Arial" w:hAnsi="Arial" w:cs="Arial"/>
          <w:sz w:val="24"/>
          <w:szCs w:val="24"/>
        </w:rPr>
        <w:t>Referir a la experiencia biográfica cumple un sentido metodológico de relevancia en la investigación, Bourdieu (2003), van Dijk (1999), Hadad (2012), confirman que reconocer el papel que juega el investigador en la estructura social en que se vive es fundamental para distinguir relaciones de poder y los procesos sociales del entorno que experimenta la sociedad. Por tanto, recurrir a la biografía desde la postura reflexiva significa problematizar desde la plataforma en que el investigador está parado, dar cuenta del entorno y las conexiones analíticas que se hacen del mismo; más allá de ser presentados como datos anecdóticos, la información biográfica es una referencia para evidenciar condiciones y relaciones sociales desde las que parte el análisis científico.</w:t>
      </w:r>
    </w:p>
    <w:p w14:paraId="33C0E10B" w14:textId="58ED4B92" w:rsidR="001B7952" w:rsidRPr="00FD451D" w:rsidRDefault="001B7952" w:rsidP="001B7952">
      <w:pPr>
        <w:ind w:firstLine="708"/>
        <w:rPr>
          <w:rFonts w:ascii="Arial" w:hAnsi="Arial" w:cs="Arial"/>
          <w:sz w:val="24"/>
          <w:szCs w:val="24"/>
        </w:rPr>
      </w:pPr>
      <w:r w:rsidRPr="00FD451D">
        <w:rPr>
          <w:rFonts w:ascii="Arial" w:hAnsi="Arial" w:cs="Arial"/>
          <w:sz w:val="24"/>
          <w:szCs w:val="24"/>
        </w:rPr>
        <w:t xml:space="preserve">Por tal razón, la ruta que nos conduce en este trabajo parte de la perspectiva del análisis del dispositivo, esto, porque después de distintas incursiones teóricas este modelo analítico es el que mejor responde a la idea de que las instituciones, sus espacios, sus normativas, los saberes, los haceres, lo dicho y no dicho; condicionan a los sujetos y su actuar; sin embargo, tengo la cautela como lo proponen Foucault y Deleuze que, los dispositivos no conducen a manera de hilos de títere, más bien, es un entramado que al cruzar las líneas de saber, poder, normas, instrucciones y demás, producen en los sujetos subjetivaciones. Las subjetivaciones son procesos donde el individuo construye una idea del “yo”, frente a la realidad en que transita desde ese dispositivo. </w:t>
      </w:r>
    </w:p>
    <w:p w14:paraId="098620AA" w14:textId="77777777" w:rsidR="001B7952" w:rsidRPr="00FD451D" w:rsidRDefault="001B7952" w:rsidP="001B7952">
      <w:pPr>
        <w:ind w:firstLine="708"/>
        <w:rPr>
          <w:rFonts w:ascii="Arial" w:hAnsi="Arial" w:cs="Arial"/>
          <w:sz w:val="24"/>
          <w:szCs w:val="24"/>
        </w:rPr>
      </w:pPr>
      <w:r w:rsidRPr="00FD451D">
        <w:rPr>
          <w:rFonts w:ascii="Arial" w:hAnsi="Arial" w:cs="Arial"/>
          <w:sz w:val="24"/>
          <w:szCs w:val="24"/>
        </w:rPr>
        <w:t xml:space="preserve">Las subjetivaciones están íntimamente ligadas a la construcción identitaria que el individuo realiza en el contexto de ese dispositivo. Al igual que las propias identidades, las subjetivaciones son fluctuantes, cambian continuamente; lo interesante en el estudio del dispositivo es conocer esas tendencias, porque, siguiendo la figura de la madeja que es el dispositivo, las líneas que se entretejen dejan huecos, intersticios de realización alternas, diversas a los propósitos y condicionamientos que se proyectan desde el dispositivo. </w:t>
      </w:r>
    </w:p>
    <w:p w14:paraId="799FE00A" w14:textId="77777777" w:rsidR="001B7952" w:rsidRPr="00FD451D" w:rsidRDefault="001B7952" w:rsidP="001B7952">
      <w:pPr>
        <w:ind w:firstLine="708"/>
        <w:rPr>
          <w:rFonts w:ascii="Arial" w:hAnsi="Arial" w:cs="Arial"/>
          <w:sz w:val="24"/>
          <w:szCs w:val="24"/>
        </w:rPr>
      </w:pPr>
      <w:r w:rsidRPr="00FD451D">
        <w:rPr>
          <w:rFonts w:ascii="Arial" w:hAnsi="Arial" w:cs="Arial"/>
          <w:sz w:val="24"/>
          <w:szCs w:val="24"/>
        </w:rPr>
        <w:t xml:space="preserve">En suma, me refiero al dispositivo que plantea elementos formales a seguir, racionalidades desde las cuales está proyectado y que es deseable que los sujetos </w:t>
      </w:r>
      <w:r w:rsidRPr="00FD451D">
        <w:rPr>
          <w:rFonts w:ascii="Arial" w:hAnsi="Arial" w:cs="Arial"/>
          <w:sz w:val="24"/>
          <w:szCs w:val="24"/>
        </w:rPr>
        <w:lastRenderedPageBreak/>
        <w:t>atiendan. De esta manera, cuando los sujetos conocen esas normativas y las racionalidades que les son presentadas, la respuesta es múltiple, esa diversidad de respuestas está atravesada por las subjetivaciones que los individuos articulan a partir de su propia lectura e interpretación.</w:t>
      </w:r>
    </w:p>
    <w:p w14:paraId="0562C803" w14:textId="77777777" w:rsidR="001B7952" w:rsidRPr="00FD451D" w:rsidRDefault="001B7952" w:rsidP="001B7952">
      <w:pPr>
        <w:ind w:firstLine="708"/>
        <w:rPr>
          <w:rFonts w:ascii="Arial" w:hAnsi="Arial" w:cs="Arial"/>
          <w:sz w:val="24"/>
          <w:szCs w:val="24"/>
        </w:rPr>
      </w:pPr>
      <w:r w:rsidRPr="00FD451D">
        <w:rPr>
          <w:rFonts w:ascii="Arial" w:hAnsi="Arial" w:cs="Arial"/>
          <w:sz w:val="24"/>
          <w:szCs w:val="24"/>
        </w:rPr>
        <w:t>Parto de estas premisas analíticas, y desde la posibilidad de enunciar críticamente con mi voz como investigadora y la de algunos colegas docentes de educación indígena de nivel básico y de la Universidad Intercu</w:t>
      </w:r>
      <w:r>
        <w:rPr>
          <w:rFonts w:ascii="Arial" w:hAnsi="Arial" w:cs="Arial"/>
          <w:sz w:val="24"/>
          <w:szCs w:val="24"/>
        </w:rPr>
        <w:t>l</w:t>
      </w:r>
      <w:r w:rsidRPr="00FD451D">
        <w:rPr>
          <w:rFonts w:ascii="Arial" w:hAnsi="Arial" w:cs="Arial"/>
          <w:sz w:val="24"/>
          <w:szCs w:val="24"/>
        </w:rPr>
        <w:t>tural las reflexiones desde la vivencia personal y la práctica educativa en los modelos de educación para comunidades indígenas. Para esclarecer mejor el contexto, profundizaré acerca del punto de partida de este trabajo de investigación.</w:t>
      </w:r>
    </w:p>
    <w:p w14:paraId="7E1E98F8" w14:textId="77777777" w:rsidR="004B3839" w:rsidRPr="00FD451D" w:rsidRDefault="004B3839" w:rsidP="004B3839">
      <w:pPr>
        <w:rPr>
          <w:rFonts w:ascii="Arial" w:hAnsi="Arial" w:cs="Arial"/>
        </w:rPr>
      </w:pPr>
    </w:p>
    <w:p w14:paraId="488F9C11" w14:textId="77777777" w:rsidR="004B3839" w:rsidRPr="00FD451D" w:rsidRDefault="004B3839" w:rsidP="00185FEE">
      <w:pPr>
        <w:pStyle w:val="Ttulo2"/>
        <w:ind w:firstLine="0"/>
        <w:rPr>
          <w:rFonts w:ascii="Arial" w:hAnsi="Arial" w:cs="Arial"/>
          <w:b/>
          <w:bCs/>
          <w:i/>
          <w:iCs/>
          <w:color w:val="auto"/>
        </w:rPr>
      </w:pPr>
      <w:bookmarkStart w:id="2" w:name="_Toc106267320"/>
      <w:bookmarkStart w:id="3" w:name="_Toc115114637"/>
      <w:bookmarkStart w:id="4" w:name="_Toc121250167"/>
      <w:bookmarkStart w:id="5" w:name="_Hlk109382913"/>
      <w:bookmarkStart w:id="6" w:name="_Toc155891727"/>
      <w:r w:rsidRPr="00FD451D">
        <w:rPr>
          <w:rFonts w:ascii="Arial" w:hAnsi="Arial" w:cs="Arial"/>
          <w:b/>
          <w:bCs/>
          <w:i/>
          <w:iCs/>
          <w:color w:val="auto"/>
        </w:rPr>
        <w:t>Locus de enunciación</w:t>
      </w:r>
      <w:bookmarkEnd w:id="2"/>
      <w:bookmarkEnd w:id="3"/>
      <w:bookmarkEnd w:id="4"/>
      <w:bookmarkEnd w:id="6"/>
    </w:p>
    <w:p w14:paraId="48630700" w14:textId="77777777" w:rsidR="004B3839" w:rsidRPr="00FD451D" w:rsidRDefault="004B3839" w:rsidP="004B3839">
      <w:pPr>
        <w:ind w:firstLine="708"/>
        <w:rPr>
          <w:rFonts w:ascii="Arial" w:eastAsia="TimesNewRomanPSMT" w:hAnsi="Arial" w:cs="Arial"/>
          <w:sz w:val="24"/>
          <w:szCs w:val="24"/>
        </w:rPr>
      </w:pPr>
    </w:p>
    <w:p w14:paraId="1A106823" w14:textId="77777777" w:rsidR="004B3839" w:rsidRPr="00FD451D" w:rsidRDefault="004B3839" w:rsidP="004B3839">
      <w:pPr>
        <w:ind w:firstLine="708"/>
        <w:rPr>
          <w:rFonts w:ascii="Arial" w:eastAsia="TimesNewRomanPSMT" w:hAnsi="Arial" w:cs="Arial"/>
          <w:sz w:val="24"/>
          <w:szCs w:val="24"/>
        </w:rPr>
      </w:pPr>
      <w:r w:rsidRPr="00FD451D">
        <w:rPr>
          <w:rFonts w:ascii="Arial" w:eastAsia="TimesNewRomanPSMT" w:hAnsi="Arial" w:cs="Arial"/>
          <w:sz w:val="24"/>
          <w:szCs w:val="24"/>
        </w:rPr>
        <w:t xml:space="preserve">A la edad de 17 años ingresé a la Universidad Intercultural del Estado de México. La primera en su tipo en el país y, además, me tocó formar parte de su primera generación. Al ingresar, las carreras que se ofertaban eran: Lengua y Cultura, Comunicación Intercultural y Desarrollo Sustentable. Ingresamos más de doscientos cincuenta estudiantes entre los 17 a 25 años; pero una cuestión era llamativa; que, pese a nuestra edad, pocos éramos conscientes de nuestra pertenencia étnica, principalmente porque no teníamos dominio de la lengua. Y por lo menos durante la primera semana de clases nadie reconocía ser indígena. </w:t>
      </w:r>
    </w:p>
    <w:p w14:paraId="0277D817" w14:textId="1AB22E6A" w:rsidR="004B3839" w:rsidRPr="00FD451D" w:rsidRDefault="004B3839" w:rsidP="004B3839">
      <w:pPr>
        <w:ind w:firstLine="708"/>
        <w:rPr>
          <w:rFonts w:ascii="Arial" w:eastAsia="TimesNewRomanPSMT" w:hAnsi="Arial" w:cs="Arial"/>
          <w:sz w:val="24"/>
          <w:szCs w:val="24"/>
        </w:rPr>
      </w:pPr>
      <w:r w:rsidRPr="00FD451D">
        <w:rPr>
          <w:rFonts w:ascii="Arial" w:eastAsia="TimesNewRomanPSMT" w:hAnsi="Arial" w:cs="Arial"/>
          <w:sz w:val="24"/>
          <w:szCs w:val="24"/>
        </w:rPr>
        <w:t>El recibimiento que tuvimos como primera generación consistió en la conferencia magistral que impartió el Dr. Miguel León Portilla en el Centro Ceremonial Mazahua, la vocación de un investigador de talla internacional, con un compromiso profundo con el conocimiento indígena, así como con el propósito de favorecer relaciones de mayor equidad para la sociedad indígena despertó un nivel muy alto de expectativa sobre la orientación académica y social de la Universidad Intercultural. Muchos de los que formamos parte de esa generación recordamos el compromiso que invistió en nuestra mente cuando el Dr. León Portilla mencionó que</w:t>
      </w:r>
      <w:r w:rsidR="001B7952">
        <w:rPr>
          <w:rFonts w:ascii="Arial" w:eastAsia="TimesNewRomanPSMT" w:hAnsi="Arial" w:cs="Arial"/>
          <w:sz w:val="24"/>
          <w:szCs w:val="24"/>
        </w:rPr>
        <w:t>,</w:t>
      </w:r>
      <w:r w:rsidRPr="00FD451D">
        <w:rPr>
          <w:rFonts w:ascii="Arial" w:eastAsia="TimesNewRomanPSMT" w:hAnsi="Arial" w:cs="Arial"/>
          <w:sz w:val="24"/>
          <w:szCs w:val="24"/>
        </w:rPr>
        <w:t xml:space="preserve"> ¿Cómo era posible que hubiera </w:t>
      </w:r>
      <w:r w:rsidRPr="00FD451D">
        <w:rPr>
          <w:rFonts w:ascii="Arial" w:eastAsia="TimesNewRomanPSMT" w:hAnsi="Arial" w:cs="Arial"/>
          <w:sz w:val="24"/>
          <w:szCs w:val="24"/>
        </w:rPr>
        <w:lastRenderedPageBreak/>
        <w:t>extranjeros que tienen más compromiso con el saber indígena que los propios mexicanos, que los propios indígenas? Provocaciones como esas sacudieron y motivaron emociones y perspectivas sobre lo que sería el iniciar estudios profesionales en la primera Universidad Intercultural del país.</w:t>
      </w:r>
    </w:p>
    <w:p w14:paraId="4AA9A7DF" w14:textId="77777777" w:rsidR="004B3839" w:rsidRPr="00FD451D" w:rsidRDefault="004B3839" w:rsidP="004B3839">
      <w:pPr>
        <w:ind w:firstLine="708"/>
        <w:rPr>
          <w:rFonts w:ascii="Arial" w:eastAsia="TimesNewRomanPSMT" w:hAnsi="Arial" w:cs="Arial"/>
          <w:sz w:val="24"/>
          <w:szCs w:val="24"/>
        </w:rPr>
      </w:pPr>
      <w:r w:rsidRPr="00FD451D">
        <w:rPr>
          <w:rFonts w:ascii="Arial" w:eastAsia="TimesNewRomanPSMT" w:hAnsi="Arial" w:cs="Arial"/>
          <w:sz w:val="24"/>
          <w:szCs w:val="24"/>
        </w:rPr>
        <w:t>Una vez que fuimos viviendo el proceso que denominaban nuestros profesores de: “desfilosofación”, comenzamos a reconocer nuestro origen étnico e incluso en las historias de vida, hubo quienes mencionaban la edad en la que aprendieron español, dado que su primera lengua es alguna lengua originaria: mazahua, matlatzinca, otomí, tlahuica o náhuatl. Comenzaron a aflorar experiencias de una socialización en un mundo que siempre nos ha parecido conocido pero que no reconocíamos como un mundo que tuviese cabida en un espacio académico como la universidad, nuestra vida como comunidad indígena.</w:t>
      </w:r>
    </w:p>
    <w:p w14:paraId="6999F4B9" w14:textId="77777777" w:rsidR="004B3839" w:rsidRPr="00FD451D" w:rsidRDefault="004B3839" w:rsidP="004B3839">
      <w:pPr>
        <w:ind w:firstLine="708"/>
        <w:rPr>
          <w:rFonts w:ascii="Arial" w:eastAsia="TimesNewRomanPSMT" w:hAnsi="Arial" w:cs="Arial"/>
          <w:sz w:val="24"/>
          <w:szCs w:val="24"/>
        </w:rPr>
      </w:pPr>
      <w:r w:rsidRPr="00FD451D">
        <w:rPr>
          <w:rFonts w:ascii="Arial" w:eastAsia="TimesNewRomanPSMT" w:hAnsi="Arial" w:cs="Arial"/>
          <w:sz w:val="24"/>
          <w:szCs w:val="24"/>
        </w:rPr>
        <w:t>Durante los cuatro años que cursé en la Universidad Intercultural experimenté un proceso de reencuentro, reconocimiento y reconciliación con mi identidad y la de mis generaciones, pude acercarme a mis abuelos y a los abuelos del pueblo, me brindaron sus conocimientos y ello se conjuntó con otros conocimientos que adquirí en la universidad en el área de lingüística, antropología y sociología debido a que decidí estudiar la licenciatura en Lengua y Cultura. Fue un proceso que me contribuyó a integrar epistemes y sentidos de la realidad en un proyecto de mi formación profesional. De esta manera, mi identidad se convirtió en un referente para establecer mi proyecto personal, se volvió en la base de mi profesión y el compromiso con mi comunidad.</w:t>
      </w:r>
    </w:p>
    <w:p w14:paraId="524E3E77" w14:textId="77777777" w:rsidR="004B3839" w:rsidRPr="00FD451D" w:rsidRDefault="004B3839" w:rsidP="004B3839">
      <w:pPr>
        <w:ind w:firstLine="708"/>
        <w:rPr>
          <w:rFonts w:ascii="Arial" w:eastAsia="TimesNewRomanPSMT" w:hAnsi="Arial" w:cs="Arial"/>
          <w:sz w:val="24"/>
          <w:szCs w:val="24"/>
        </w:rPr>
      </w:pPr>
      <w:r w:rsidRPr="00FD451D">
        <w:rPr>
          <w:rFonts w:ascii="Arial" w:eastAsia="TimesNewRomanPSMT" w:hAnsi="Arial" w:cs="Arial"/>
          <w:sz w:val="24"/>
          <w:szCs w:val="24"/>
        </w:rPr>
        <w:t xml:space="preserve">Los docentes fueron agentes clave para orientar ese proceso de articulación de epistemes desde una lógica horizontal; no obstante, no todos los docentes proponían en sus discursos y acciones la integración de esas epistemes; por el contrario, algunos de ellos, planteaban discursos que invalidaban la cultura originaria, sobre todo cuestionaban si tuviera cabida o algún tipo de ventaja el conocimiento de la lengua y cultura indígena en el mercado laboral.  Más allá de desmotivar mi interés por mi propia cultura, esos planteamientos abrieron la pauta para observar que las subjetividades y racionalidades que los docentes y alumnos teníamos sobre las culturas diversas a la sociedad hegemónica no cambiarían fácilmente durante cuatro años, aún con nuevas </w:t>
      </w:r>
      <w:r w:rsidRPr="00FD451D">
        <w:rPr>
          <w:rFonts w:ascii="Arial" w:eastAsia="TimesNewRomanPSMT" w:hAnsi="Arial" w:cs="Arial"/>
          <w:sz w:val="24"/>
          <w:szCs w:val="24"/>
        </w:rPr>
        <w:lastRenderedPageBreak/>
        <w:t>legislaciones, aún con nuevas prácticas de aprendizaje. Esos sentidos están inscritos en racionalidades, ideologías, mentalidades, procesos de larga duración que no se desmontan con facilidad.</w:t>
      </w:r>
    </w:p>
    <w:p w14:paraId="1EBF2C3B" w14:textId="6F0FB286" w:rsidR="004B3839" w:rsidRPr="00FD451D" w:rsidRDefault="004B3839" w:rsidP="004B3839">
      <w:pPr>
        <w:ind w:firstLine="708"/>
        <w:rPr>
          <w:rFonts w:ascii="Arial" w:eastAsia="TimesNewRomanPSMT" w:hAnsi="Arial" w:cs="Arial"/>
          <w:sz w:val="24"/>
          <w:szCs w:val="24"/>
        </w:rPr>
      </w:pPr>
      <w:r w:rsidRPr="00FD451D">
        <w:rPr>
          <w:rFonts w:ascii="Arial" w:eastAsia="TimesNewRomanPSMT" w:hAnsi="Arial" w:cs="Arial"/>
          <w:sz w:val="24"/>
          <w:szCs w:val="24"/>
        </w:rPr>
        <w:t xml:space="preserve">Los cuatro años de formación fueron una experiencia de altibajos, hubo momentos de intenso intercambio académico con investigadores de gran compromiso ético y profesional con los grupos indígenas: Carlos Lenkersdorf, Leif Korsbaek, Patrick Johansson, Ivonne Vizcarra Bordi, Silvia Schmelkes, Carlos Montemayor, Fernando Cámara Barbachano, Jorge Virchez, Eckart Boege, José Antonio Flores Farfán, Héctor Muñoz, </w:t>
      </w:r>
      <w:r w:rsidR="00B51E6B">
        <w:rPr>
          <w:rFonts w:ascii="Arial" w:eastAsia="TimesNewRomanPSMT" w:hAnsi="Arial" w:cs="Arial"/>
          <w:sz w:val="24"/>
          <w:szCs w:val="24"/>
        </w:rPr>
        <w:t xml:space="preserve">Fernando Salmerón </w:t>
      </w:r>
      <w:r w:rsidRPr="00FD451D">
        <w:rPr>
          <w:rFonts w:ascii="Arial" w:eastAsia="TimesNewRomanPSMT" w:hAnsi="Arial" w:cs="Arial"/>
          <w:sz w:val="24"/>
          <w:szCs w:val="24"/>
        </w:rPr>
        <w:t xml:space="preserve">entre muchos otros que aportaron orientaciones centrales y una semilla para la generación del conocimiento que desde una Universidad Intercultural se puede desplegar. </w:t>
      </w:r>
    </w:p>
    <w:p w14:paraId="27109479" w14:textId="77777777" w:rsidR="004B3839" w:rsidRPr="00FD451D" w:rsidRDefault="004B3839" w:rsidP="004B3839">
      <w:pPr>
        <w:ind w:firstLine="708"/>
        <w:rPr>
          <w:rFonts w:ascii="Arial" w:eastAsia="TimesNewRomanPSMT" w:hAnsi="Arial" w:cs="Arial"/>
          <w:sz w:val="24"/>
          <w:szCs w:val="24"/>
        </w:rPr>
      </w:pPr>
      <w:bookmarkStart w:id="7" w:name="_Hlk147688372"/>
      <w:r w:rsidRPr="00FD451D">
        <w:rPr>
          <w:rFonts w:ascii="Arial" w:eastAsia="TimesNewRomanPSMT" w:hAnsi="Arial" w:cs="Arial"/>
          <w:sz w:val="24"/>
          <w:szCs w:val="24"/>
        </w:rPr>
        <w:t xml:space="preserve">Pero también, hubo momentos coyunturales que desdibujaban el propósito central de estar en una universidad </w:t>
      </w:r>
      <w:r>
        <w:rPr>
          <w:rFonts w:ascii="Arial" w:eastAsia="TimesNewRomanPSMT" w:hAnsi="Arial" w:cs="Arial"/>
          <w:sz w:val="24"/>
          <w:szCs w:val="24"/>
        </w:rPr>
        <w:t>y</w:t>
      </w:r>
      <w:r w:rsidRPr="00FD451D">
        <w:rPr>
          <w:rFonts w:ascii="Arial" w:eastAsia="TimesNewRomanPSMT" w:hAnsi="Arial" w:cs="Arial"/>
          <w:sz w:val="24"/>
          <w:szCs w:val="24"/>
        </w:rPr>
        <w:t xml:space="preserve"> la reconfiguración de relaciones de poder académico, epistemológico, social, político y cultural; sobre todo si se trataba de la presencia de actores políticos con una clara tendencia a la instauración de favoritismo</w:t>
      </w:r>
      <w:r>
        <w:rPr>
          <w:rFonts w:ascii="Arial" w:eastAsia="TimesNewRomanPSMT" w:hAnsi="Arial" w:cs="Arial"/>
          <w:sz w:val="24"/>
          <w:szCs w:val="24"/>
        </w:rPr>
        <w:t xml:space="preserve"> y</w:t>
      </w:r>
      <w:r w:rsidRPr="00FD451D">
        <w:rPr>
          <w:rFonts w:ascii="Arial" w:eastAsia="TimesNewRomanPSMT" w:hAnsi="Arial" w:cs="Arial"/>
          <w:sz w:val="24"/>
          <w:szCs w:val="24"/>
        </w:rPr>
        <w:t xml:space="preserve"> carisma en eventos que entretejían relaciones clientelares; ese tipo de circunstancias ponían en serio cuestionamiento el propósito de la universidad. </w:t>
      </w:r>
    </w:p>
    <w:p w14:paraId="421CB2E9" w14:textId="77777777" w:rsidR="004B3839" w:rsidRPr="00FD451D" w:rsidRDefault="004B3839" w:rsidP="004B3839">
      <w:pPr>
        <w:ind w:firstLine="708"/>
        <w:rPr>
          <w:rFonts w:ascii="Arial" w:eastAsia="TimesNewRomanPSMT" w:hAnsi="Arial" w:cs="Arial"/>
          <w:sz w:val="24"/>
          <w:szCs w:val="24"/>
        </w:rPr>
      </w:pPr>
      <w:r w:rsidRPr="00FD451D">
        <w:rPr>
          <w:rFonts w:ascii="Arial" w:eastAsia="TimesNewRomanPSMT" w:hAnsi="Arial" w:cs="Arial"/>
          <w:sz w:val="24"/>
          <w:szCs w:val="24"/>
        </w:rPr>
        <w:t>Asimismo, dejaba entrever las complicadas estructuras político-administrativas que ponían límites a las intenciones del despliegue de un modelo educativo, por mencionar: la dotación de un escaso presupuesto para la universidad, la construcción del primer edificio para funciones docentes, el cual pudo verse concretado hasta tres años y medio después de haber iniciado funciones</w:t>
      </w:r>
      <w:r>
        <w:rPr>
          <w:rFonts w:ascii="Arial" w:eastAsia="TimesNewRomanPSMT" w:hAnsi="Arial" w:cs="Arial"/>
          <w:sz w:val="24"/>
          <w:szCs w:val="24"/>
        </w:rPr>
        <w:t>, l</w:t>
      </w:r>
      <w:r w:rsidRPr="00FD451D">
        <w:rPr>
          <w:rFonts w:ascii="Arial" w:eastAsia="TimesNewRomanPSMT" w:hAnsi="Arial" w:cs="Arial"/>
          <w:sz w:val="24"/>
          <w:szCs w:val="24"/>
        </w:rPr>
        <w:t>a lenta dotación de insumos y servicios básicos como luz, agua, internet, computadoras, libros, comedor escolar, plantilla docente completa, y disminución de calidad en la impartición de programas educativos, entre otras carencias evidentes de la falta de arropo por parte de las administraciones gubernamentales para un modelo educativo de nivel superior en regiones indígenas.</w:t>
      </w:r>
    </w:p>
    <w:p w14:paraId="62085D06" w14:textId="77777777" w:rsidR="004B3839" w:rsidRPr="00FD451D" w:rsidRDefault="004B3839" w:rsidP="004B3839">
      <w:pPr>
        <w:ind w:firstLine="708"/>
        <w:rPr>
          <w:rFonts w:ascii="Arial" w:eastAsia="TimesNewRomanPSMT" w:hAnsi="Arial" w:cs="Arial"/>
          <w:sz w:val="24"/>
          <w:szCs w:val="24"/>
        </w:rPr>
      </w:pPr>
      <w:r w:rsidRPr="00FD451D">
        <w:rPr>
          <w:rFonts w:ascii="Arial" w:eastAsia="TimesNewRomanPSMT" w:hAnsi="Arial" w:cs="Arial"/>
          <w:sz w:val="24"/>
          <w:szCs w:val="24"/>
        </w:rPr>
        <w:t xml:space="preserve">Las dificultades que representaba asistir a la universidad en un municipio de muy difícil acceso también fueron varias, se contaba con pocas condiciones favorables y accesibles a la economía estudiantil: alojamiento, servicios de alimentación, transporte, </w:t>
      </w:r>
      <w:r w:rsidRPr="00FD451D">
        <w:rPr>
          <w:rFonts w:ascii="Arial" w:eastAsia="TimesNewRomanPSMT" w:hAnsi="Arial" w:cs="Arial"/>
          <w:sz w:val="24"/>
          <w:szCs w:val="24"/>
        </w:rPr>
        <w:lastRenderedPageBreak/>
        <w:t>papelería, librería. San Felipe del Progreso era aún un municipio que no contaba con esas posibilidades. Durante tres años y medio las primeras generaciones tomamos sesiones de clase dentro de aulas que eran locales comerciales, de estrecho tamaño y con muchas deficiencias de espacio y acceso a servicios suficientes como sanitarios, comedor</w:t>
      </w:r>
      <w:r>
        <w:rPr>
          <w:rFonts w:ascii="Arial" w:eastAsia="TimesNewRomanPSMT" w:hAnsi="Arial" w:cs="Arial"/>
          <w:sz w:val="24"/>
          <w:szCs w:val="24"/>
        </w:rPr>
        <w:t>, además nos encontrábamos en medio del ruido de la zona urbanizada</w:t>
      </w:r>
      <w:r w:rsidRPr="00FD451D">
        <w:rPr>
          <w:rFonts w:ascii="Arial" w:eastAsia="TimesNewRomanPSMT" w:hAnsi="Arial" w:cs="Arial"/>
          <w:sz w:val="24"/>
          <w:szCs w:val="24"/>
        </w:rPr>
        <w:t xml:space="preserve">. </w:t>
      </w:r>
    </w:p>
    <w:p w14:paraId="75E59AD9" w14:textId="11B4CF8D" w:rsidR="004B3839" w:rsidRPr="00FD451D" w:rsidRDefault="004B3839" w:rsidP="004B3839">
      <w:pPr>
        <w:ind w:firstLine="708"/>
        <w:rPr>
          <w:rFonts w:ascii="Arial" w:eastAsia="TimesNewRomanPSMT" w:hAnsi="Arial" w:cs="Arial"/>
          <w:sz w:val="24"/>
          <w:szCs w:val="24"/>
        </w:rPr>
      </w:pPr>
      <w:r w:rsidRPr="00FD451D">
        <w:rPr>
          <w:rFonts w:ascii="Arial" w:eastAsia="TimesNewRomanPSMT" w:hAnsi="Arial" w:cs="Arial"/>
          <w:sz w:val="24"/>
          <w:szCs w:val="24"/>
        </w:rPr>
        <w:t xml:space="preserve">La expectativa de una universidad con un gran potencial académico fue disminuyendo, sin embargo, pese a ello, logramos graduarnos alrededor de </w:t>
      </w:r>
      <w:r w:rsidRPr="00594F44">
        <w:rPr>
          <w:rFonts w:ascii="Arial" w:eastAsia="TimesNewRomanPSMT" w:hAnsi="Arial" w:cs="Arial"/>
          <w:sz w:val="24"/>
          <w:szCs w:val="24"/>
        </w:rPr>
        <w:t xml:space="preserve">doscientos </w:t>
      </w:r>
      <w:r w:rsidRPr="00FD451D">
        <w:rPr>
          <w:rFonts w:ascii="Arial" w:eastAsia="TimesNewRomanPSMT" w:hAnsi="Arial" w:cs="Arial"/>
          <w:sz w:val="24"/>
          <w:szCs w:val="24"/>
        </w:rPr>
        <w:t>alumnos en esa primera generación. Sin duda, hubo elementos académicos muy rescatables, como ingresar a estudiar nuestra propia lengua y cultura, movilizar el sentido crítico ante diversas situaciones de nuestro propio medio: desigualdad de género, relaciones culturales asimétricas, procesos alternativos al modelo de producción y relación con la naturaleza, entre otros elementos que a algunos nos permitieron: ingresar a laborar en radios alternativas e indígenas, crear asociaciones civiles en favor de los derechos de mujeres indígenas, crear expresiones culturales de difusión y revitalización de lenguas y cultura indígenas, integrarse a trabajar con instituciones públicas y privadas para la promoción del desarrollo sustentable</w:t>
      </w:r>
      <w:r w:rsidR="00D32195">
        <w:rPr>
          <w:rFonts w:ascii="Arial" w:eastAsia="TimesNewRomanPSMT" w:hAnsi="Arial" w:cs="Arial"/>
          <w:sz w:val="24"/>
          <w:szCs w:val="24"/>
        </w:rPr>
        <w:t>. A</w:t>
      </w:r>
      <w:r w:rsidRPr="00FD451D">
        <w:rPr>
          <w:rFonts w:ascii="Arial" w:eastAsia="TimesNewRomanPSMT" w:hAnsi="Arial" w:cs="Arial"/>
          <w:sz w:val="24"/>
          <w:szCs w:val="24"/>
        </w:rPr>
        <w:t xml:space="preserve"> algunos otros no dio la posibilidad de integrarnos a los espacios académicos para realizar investigación y docencia desde las áreas de conocimiento que nos proveyó  la universidad, así como de áreas afines: lingüística, educación, ciencias social, historia, agroecología, comunicación, ciencias ambientales, biología, geografía, entre otras áreas en las que hay distintos egresados de la UIEM haciendo posgrados, realizando investigación o impartiendo clases. </w:t>
      </w:r>
    </w:p>
    <w:bookmarkEnd w:id="7"/>
    <w:p w14:paraId="047277B6" w14:textId="77777777" w:rsidR="004B3839" w:rsidRPr="00FD451D" w:rsidRDefault="004B3839" w:rsidP="004B3839">
      <w:pPr>
        <w:ind w:firstLine="708"/>
        <w:rPr>
          <w:rFonts w:ascii="Arial" w:eastAsia="TimesNewRomanPSMT" w:hAnsi="Arial" w:cs="Arial"/>
          <w:sz w:val="24"/>
          <w:szCs w:val="24"/>
        </w:rPr>
      </w:pPr>
      <w:r w:rsidRPr="00FD451D">
        <w:rPr>
          <w:rFonts w:ascii="Arial" w:eastAsia="TimesNewRomanPSMT" w:hAnsi="Arial" w:cs="Arial"/>
          <w:sz w:val="24"/>
          <w:szCs w:val="24"/>
        </w:rPr>
        <w:t>Desde que se inició la Universidad Intercultural, comenzó la oleada de estudios críticos al modelo de las interculturales; y más se intensificó cuando egresamos las primeras generaciones; se comenzó a hablar sobre sus resultados, sobre el porcentaje de titulados, sobre las áreas de ocupación a las cuales se orientaron los egresados, sobre la congruencia de su formación. Es incontable la lista de evaluaciones. Pero independiente de los estudios, en los que, por cierto, fui entrevistada por distintos investigadores en varios momentos, una cosa era fehaciente, llegó la hora de enfrentarnos a la realidad laboral.</w:t>
      </w:r>
    </w:p>
    <w:p w14:paraId="366744C7" w14:textId="77777777" w:rsidR="004B3839" w:rsidRPr="00FD451D" w:rsidRDefault="004B3839" w:rsidP="004B3839">
      <w:pPr>
        <w:ind w:firstLine="708"/>
        <w:rPr>
          <w:rFonts w:ascii="Arial" w:eastAsia="TimesNewRomanPSMT" w:hAnsi="Arial" w:cs="Arial"/>
          <w:sz w:val="24"/>
          <w:szCs w:val="24"/>
        </w:rPr>
      </w:pPr>
      <w:r w:rsidRPr="00FD451D">
        <w:rPr>
          <w:rFonts w:ascii="Arial" w:eastAsia="TimesNewRomanPSMT" w:hAnsi="Arial" w:cs="Arial"/>
          <w:sz w:val="24"/>
          <w:szCs w:val="24"/>
        </w:rPr>
        <w:lastRenderedPageBreak/>
        <w:t xml:space="preserve">Una vez que egresé y mi titulé de esta universidad, tuve distintas posibilidades de integrarme en el campo laboral formal. Opté por trabajar en la Universidad Intercultural y desempeñarme como docente. Desde esa posición observé distintas perspectivas de los colegas docentes que cuestionaban al modelo educativo, el rumbo de las Universidades Interculturales y en general el sentido de la educación intercultural. Por otro lado, también tuve la oportunidad de socializar con docentes con una visión descolonizadora que trabajaban desde la visión de construcción de nuevas rutas de conocimiento, de didáctica, de diálogo con los saberes diversos. </w:t>
      </w:r>
    </w:p>
    <w:p w14:paraId="32C660F5" w14:textId="2F28BB7C" w:rsidR="004B3839" w:rsidRPr="00FD451D" w:rsidRDefault="004B3839" w:rsidP="004B3839">
      <w:pPr>
        <w:ind w:firstLine="708"/>
        <w:rPr>
          <w:rFonts w:ascii="Arial" w:eastAsia="TimesNewRomanPSMT" w:hAnsi="Arial" w:cs="Arial"/>
          <w:sz w:val="24"/>
          <w:szCs w:val="24"/>
        </w:rPr>
      </w:pPr>
      <w:r w:rsidRPr="00FD451D">
        <w:rPr>
          <w:rFonts w:ascii="Arial" w:eastAsia="TimesNewRomanPSMT" w:hAnsi="Arial" w:cs="Arial"/>
          <w:sz w:val="24"/>
          <w:szCs w:val="24"/>
        </w:rPr>
        <w:t xml:space="preserve">Tiempo después, decidí estudiar un posgrado en ciencias sociales y recuerdo el comentario de un docente de mi posgrado cuando ingresé y mencioné que me gradué de la Universidad Intercultural, él comentó que: “era muy bueno que los egresados de las interculturales estén en los posgrados, porque esas universidades habían sido muy cuestionadas; pero estar en un posgrado de calidad y de competencia internacional, legitima que la formación de los egresados de las interculturales se encuentra al nivel de otras tantas universidades”. Esa expresión abrió preguntas para mí: ¿Por qué son cuestionadas las interculturales?, ¿Por qué se duda de los conocimientos y procesos formativos?, ¿Las universidades legitiman los conocimientos también de las comunidades originarias?, ¿Por qué </w:t>
      </w:r>
      <w:r w:rsidR="00D54070">
        <w:rPr>
          <w:rFonts w:ascii="Arial" w:eastAsia="TimesNewRomanPSMT" w:hAnsi="Arial" w:cs="Arial"/>
          <w:sz w:val="24"/>
          <w:szCs w:val="24"/>
        </w:rPr>
        <w:t xml:space="preserve">parecen extraños </w:t>
      </w:r>
      <w:r w:rsidRPr="00FD451D">
        <w:rPr>
          <w:rFonts w:ascii="Arial" w:eastAsia="TimesNewRomanPSMT" w:hAnsi="Arial" w:cs="Arial"/>
          <w:sz w:val="24"/>
          <w:szCs w:val="24"/>
        </w:rPr>
        <w:t>los saberes indígenas en los claustros universitarios?</w:t>
      </w:r>
    </w:p>
    <w:p w14:paraId="7F826899" w14:textId="77777777" w:rsidR="004B3839" w:rsidRPr="00FD451D" w:rsidRDefault="004B3839" w:rsidP="004B3839">
      <w:pPr>
        <w:ind w:firstLine="708"/>
        <w:rPr>
          <w:rFonts w:ascii="Arial" w:eastAsia="TimesNewRomanPSMT" w:hAnsi="Arial" w:cs="Arial"/>
          <w:sz w:val="24"/>
          <w:szCs w:val="24"/>
        </w:rPr>
      </w:pPr>
      <w:r w:rsidRPr="00FD451D">
        <w:rPr>
          <w:rFonts w:ascii="Arial" w:eastAsia="TimesNewRomanPSMT" w:hAnsi="Arial" w:cs="Arial"/>
          <w:sz w:val="24"/>
          <w:szCs w:val="24"/>
        </w:rPr>
        <w:t>Llegar al posgrado y conocer a otros académicos además de los de las interculturales me ayudó a contrastar las distintas opiniones sobre la diversidad cultural. Lo cierto es que, aunque el discurso de la interculturalidad ya venía varios años rodando no tenía un gran recibimiento en otros medios académicos distintos a la Intercultural. Y muchos de los cuestionamientos que había escuchado cobraron mayor fuerza, por mencionar: ¿Por qué el modelo intercultural es sólo para los grupos indígenas? ¿Por qué si las relaciones culturales en México presentan tensiones de desigualdad y racismo, solamente se les habla a los indígenas de equidad y reconocimiento de sus derechos, pero no a toda la sociedad en su conjunto?</w:t>
      </w:r>
    </w:p>
    <w:p w14:paraId="48F3AE5E" w14:textId="77777777" w:rsidR="004B3839" w:rsidRPr="00FD451D" w:rsidRDefault="004B3839" w:rsidP="004B3839">
      <w:pPr>
        <w:ind w:firstLine="708"/>
        <w:rPr>
          <w:rFonts w:ascii="Arial" w:eastAsia="TimesNewRomanPSMT" w:hAnsi="Arial" w:cs="Arial"/>
          <w:sz w:val="24"/>
          <w:szCs w:val="24"/>
        </w:rPr>
      </w:pPr>
      <w:r w:rsidRPr="00FD451D">
        <w:rPr>
          <w:rFonts w:ascii="Arial" w:eastAsia="TimesNewRomanPSMT" w:hAnsi="Arial" w:cs="Arial"/>
          <w:sz w:val="24"/>
          <w:szCs w:val="24"/>
        </w:rPr>
        <w:lastRenderedPageBreak/>
        <w:t>Entonces fue un periodo crítico entre la vivencia de la universidad y la realidad académica, laboral y social que sigue en resistencia a la conformación de una civilización que plantee nuevas pautas de relación entre los grupos desfavorecidos.</w:t>
      </w:r>
    </w:p>
    <w:p w14:paraId="47751E7F" w14:textId="77777777" w:rsidR="004B3839" w:rsidRPr="00FD451D" w:rsidRDefault="004B3839" w:rsidP="004B3839">
      <w:pPr>
        <w:ind w:firstLine="708"/>
        <w:rPr>
          <w:rFonts w:ascii="Arial" w:eastAsia="TimesNewRomanPSMT" w:hAnsi="Arial" w:cs="Arial"/>
          <w:sz w:val="24"/>
          <w:szCs w:val="24"/>
        </w:rPr>
      </w:pPr>
      <w:r w:rsidRPr="00FD451D">
        <w:rPr>
          <w:rFonts w:ascii="Arial" w:eastAsia="TimesNewRomanPSMT" w:hAnsi="Arial" w:cs="Arial"/>
          <w:sz w:val="24"/>
          <w:szCs w:val="24"/>
        </w:rPr>
        <w:t>Para el año 2016 decidí ingresar al servicio docente en el nivel primaria de educación indígena y comencé atendiendo a alumnos de origen tlahuica/</w:t>
      </w:r>
      <w:r w:rsidRPr="00FD451D">
        <w:rPr>
          <w:rFonts w:ascii="Arial" w:eastAsia="TimesNewRomanPSMT" w:hAnsi="Arial" w:cs="Arial"/>
          <w:i/>
          <w:iCs/>
          <w:sz w:val="24"/>
          <w:szCs w:val="24"/>
        </w:rPr>
        <w:t>pjie kja kjoo</w:t>
      </w:r>
      <w:r w:rsidRPr="00FD451D">
        <w:rPr>
          <w:rFonts w:ascii="Arial" w:eastAsia="TimesNewRomanPSMT" w:hAnsi="Arial" w:cs="Arial"/>
          <w:sz w:val="24"/>
          <w:szCs w:val="24"/>
        </w:rPr>
        <w:t>. Por el perfil del campo laboral, supuse que la visión que conocería sobre la educación en el medio indígena sería favorable para promover la vigencia y vitalidad de las lenguas y culturas por el derecho mismo que tienen los pueblos a conservar y vivir sus propias formas de vida. Sin embargo, el panorama de opiniones, posturas y acciones con respecto a la diversidad cultural era también contrastante. Conocí planteamientos a favor de la extinción de la diversidad cultural, propuestas fuertes de castellanizar como prioridad de la escuela y como signo de eficiencia de la escuela en el desarrollo de una educación de “calidad”.</w:t>
      </w:r>
    </w:p>
    <w:p w14:paraId="731FB983" w14:textId="77777777" w:rsidR="004B3839" w:rsidRPr="00FD451D" w:rsidRDefault="004B3839" w:rsidP="004B3839">
      <w:pPr>
        <w:ind w:firstLine="708"/>
        <w:rPr>
          <w:rFonts w:ascii="Arial" w:eastAsia="TimesNewRomanPSMT" w:hAnsi="Arial" w:cs="Arial"/>
          <w:sz w:val="24"/>
          <w:szCs w:val="24"/>
        </w:rPr>
      </w:pPr>
      <w:r w:rsidRPr="00FD451D">
        <w:rPr>
          <w:rFonts w:ascii="Arial" w:eastAsia="TimesNewRomanPSMT" w:hAnsi="Arial" w:cs="Arial"/>
          <w:sz w:val="24"/>
          <w:szCs w:val="24"/>
        </w:rPr>
        <w:t>En cierto sentido, escuchar un discurso que cuestionaba la inclusión de los saberes indígenas en los claustros académicos por parte de actores no indígenas podía comprenderse debido a la distancia y falta de sensibilidad con el medio indígena, pero escucharlo desde los propios actores y docentes indígenas me pareció delicado. No era difícil de comprenderlo dadas la tendencia histórica de nuestro país colonizado y con una brecha muy marcada de desigualdad económica ligada con la diversidad cultural. Lo que me cuestionaba era: ¿Por qué si ahora la cultura y la lengua están protegidas y respaldadas como parte de los derechos fundamentales de los niños no se atienden esas políticas educativas, al menos por normativa?, ¿Qué pasa con las reformas educativas</w:t>
      </w:r>
      <w:r>
        <w:rPr>
          <w:rFonts w:ascii="Arial" w:eastAsia="TimesNewRomanPSMT" w:hAnsi="Arial" w:cs="Arial"/>
          <w:sz w:val="24"/>
          <w:szCs w:val="24"/>
        </w:rPr>
        <w:t>?</w:t>
      </w:r>
      <w:r w:rsidRPr="00FD451D">
        <w:rPr>
          <w:rFonts w:ascii="Arial" w:eastAsia="TimesNewRomanPSMT" w:hAnsi="Arial" w:cs="Arial"/>
          <w:sz w:val="24"/>
          <w:szCs w:val="24"/>
        </w:rPr>
        <w:t xml:space="preserve">, </w:t>
      </w:r>
      <w:r>
        <w:rPr>
          <w:rFonts w:ascii="Arial" w:eastAsia="TimesNewRomanPSMT" w:hAnsi="Arial" w:cs="Arial"/>
          <w:sz w:val="24"/>
          <w:szCs w:val="24"/>
        </w:rPr>
        <w:t>¿C</w:t>
      </w:r>
      <w:r w:rsidRPr="00FD451D">
        <w:rPr>
          <w:rFonts w:ascii="Arial" w:eastAsia="TimesNewRomanPSMT" w:hAnsi="Arial" w:cs="Arial"/>
          <w:sz w:val="24"/>
          <w:szCs w:val="24"/>
        </w:rPr>
        <w:t>ómo se logra que la estructura educativa atienda aquellas partes que hablan de los derechos de la diversidad cultural y no solo del logro de mayores puntajes en materias como matemáticas y lenguaje?</w:t>
      </w:r>
    </w:p>
    <w:p w14:paraId="231CCC74" w14:textId="77777777" w:rsidR="004B3839" w:rsidRPr="00FD451D" w:rsidRDefault="004B3839" w:rsidP="004B3839">
      <w:pPr>
        <w:ind w:firstLine="708"/>
        <w:rPr>
          <w:rFonts w:ascii="Arial" w:eastAsia="TimesNewRomanPSMT" w:hAnsi="Arial" w:cs="Arial"/>
          <w:sz w:val="24"/>
          <w:szCs w:val="24"/>
        </w:rPr>
      </w:pPr>
      <w:r w:rsidRPr="00FD451D">
        <w:rPr>
          <w:rFonts w:ascii="Arial" w:eastAsia="TimesNewRomanPSMT" w:hAnsi="Arial" w:cs="Arial"/>
          <w:sz w:val="24"/>
          <w:szCs w:val="24"/>
        </w:rPr>
        <w:t xml:space="preserve">No obstante, poco a poco en el nivel de educación básica también fui conociendo prácticas y opiniones de docentes que creen que donde tiene sentido enseñar la lengua indígena es desde los niveles básicos, para que comprendan lo que se socializa en su medio primario de vida. De hecho, consideran que ya cuando son mayores es muy difícil que logren apreciar y adquirir la lengua originaria. Estos docentes son los principales </w:t>
      </w:r>
      <w:r w:rsidRPr="00FD451D">
        <w:rPr>
          <w:rFonts w:ascii="Arial" w:eastAsia="TimesNewRomanPSMT" w:hAnsi="Arial" w:cs="Arial"/>
          <w:sz w:val="24"/>
          <w:szCs w:val="24"/>
        </w:rPr>
        <w:lastRenderedPageBreak/>
        <w:t xml:space="preserve">precursores de la lengua en su propio nivel educativo. Algunos de ellos son escritores en las lenguas indígenas, otros de ellos son muy creativos en el desarrollo de prácticas pedagógicas para la enseñanza de la lengua y cultura originaria. </w:t>
      </w:r>
    </w:p>
    <w:p w14:paraId="22DC4D58" w14:textId="77777777" w:rsidR="004B3839" w:rsidRPr="00FD451D" w:rsidRDefault="004B3839" w:rsidP="004B3839">
      <w:pPr>
        <w:ind w:firstLine="708"/>
        <w:rPr>
          <w:rFonts w:ascii="Arial" w:eastAsia="TimesNewRomanPSMT" w:hAnsi="Arial" w:cs="Arial"/>
          <w:sz w:val="24"/>
          <w:szCs w:val="24"/>
        </w:rPr>
      </w:pPr>
      <w:r w:rsidRPr="00FD451D">
        <w:rPr>
          <w:rFonts w:ascii="Arial" w:eastAsia="TimesNewRomanPSMT" w:hAnsi="Arial" w:cs="Arial"/>
          <w:sz w:val="24"/>
          <w:szCs w:val="24"/>
        </w:rPr>
        <w:t>Como se puede ver, el panorama es contrastante,</w:t>
      </w:r>
      <w:r>
        <w:rPr>
          <w:rFonts w:ascii="Arial" w:eastAsia="TimesNewRomanPSMT" w:hAnsi="Arial" w:cs="Arial"/>
          <w:sz w:val="24"/>
          <w:szCs w:val="24"/>
        </w:rPr>
        <w:t xml:space="preserve"> sin embargo, </w:t>
      </w:r>
      <w:r w:rsidRPr="00FD451D">
        <w:rPr>
          <w:rFonts w:ascii="Arial" w:eastAsia="TimesNewRomanPSMT" w:hAnsi="Arial" w:cs="Arial"/>
          <w:sz w:val="24"/>
          <w:szCs w:val="24"/>
        </w:rPr>
        <w:t xml:space="preserve">la educación indígena de nivel básico y la Universidad Intercultural trabajan con un tema común: la diversidad cultural como insumo para la enseñanza y el fomento de relaciones más equitativas entre la sociedad en su conjunto. </w:t>
      </w:r>
      <w:r>
        <w:rPr>
          <w:rFonts w:ascii="Arial" w:eastAsia="TimesNewRomanPSMT" w:hAnsi="Arial" w:cs="Arial"/>
          <w:sz w:val="24"/>
          <w:szCs w:val="24"/>
        </w:rPr>
        <w:t>Por ello es llamativo que</w:t>
      </w:r>
      <w:r w:rsidRPr="00FD451D">
        <w:rPr>
          <w:rFonts w:ascii="Arial" w:eastAsia="TimesNewRomanPSMT" w:hAnsi="Arial" w:cs="Arial"/>
          <w:sz w:val="24"/>
          <w:szCs w:val="24"/>
        </w:rPr>
        <w:t xml:space="preserve"> en cada nivel educativo </w:t>
      </w:r>
      <w:r>
        <w:rPr>
          <w:rFonts w:ascii="Arial" w:eastAsia="TimesNewRomanPSMT" w:hAnsi="Arial" w:cs="Arial"/>
          <w:sz w:val="24"/>
          <w:szCs w:val="24"/>
        </w:rPr>
        <w:t>existan</w:t>
      </w:r>
      <w:r w:rsidRPr="00FD451D">
        <w:rPr>
          <w:rFonts w:ascii="Arial" w:eastAsia="TimesNewRomanPSMT" w:hAnsi="Arial" w:cs="Arial"/>
          <w:sz w:val="24"/>
          <w:szCs w:val="24"/>
        </w:rPr>
        <w:t xml:space="preserve"> discursos y visiones distintas sobre el propósito común que ambos niveles educativos tienen. </w:t>
      </w:r>
    </w:p>
    <w:p w14:paraId="788FDC37" w14:textId="6250DCBF" w:rsidR="004B3839" w:rsidRPr="00FD451D" w:rsidRDefault="004B3839" w:rsidP="004B3839">
      <w:pPr>
        <w:ind w:firstLine="708"/>
        <w:rPr>
          <w:rFonts w:ascii="Arial" w:eastAsia="TimesNewRomanPSMT" w:hAnsi="Arial" w:cs="Arial"/>
          <w:sz w:val="24"/>
          <w:szCs w:val="24"/>
        </w:rPr>
      </w:pPr>
      <w:r w:rsidRPr="00FD451D">
        <w:rPr>
          <w:rFonts w:ascii="Arial" w:eastAsia="TimesNewRomanPSMT" w:hAnsi="Arial" w:cs="Arial"/>
          <w:sz w:val="24"/>
          <w:szCs w:val="24"/>
        </w:rPr>
        <w:t>Esta experiencia de vida en dos modelos educativos que se dirigen hacia las poblaciones indígenas marcó una ruta de vida como docente, me orilló a problematizar ese cúmulo de opiniones, ideas, perspectivas y racionalidades. En mi papel de profesora tengo presente que los alumnos jóvenes</w:t>
      </w:r>
      <w:r w:rsidR="000279ED">
        <w:rPr>
          <w:rFonts w:ascii="Arial" w:eastAsia="TimesNewRomanPSMT" w:hAnsi="Arial" w:cs="Arial"/>
          <w:sz w:val="24"/>
          <w:szCs w:val="24"/>
        </w:rPr>
        <w:t>,</w:t>
      </w:r>
      <w:r w:rsidRPr="00FD451D">
        <w:rPr>
          <w:rFonts w:ascii="Arial" w:eastAsia="TimesNewRomanPSMT" w:hAnsi="Arial" w:cs="Arial"/>
          <w:sz w:val="24"/>
          <w:szCs w:val="24"/>
        </w:rPr>
        <w:t xml:space="preserve"> como los de la Universidad Intercultural y de educación indígena de nivel</w:t>
      </w:r>
      <w:r>
        <w:rPr>
          <w:rFonts w:ascii="Arial" w:eastAsia="TimesNewRomanPSMT" w:hAnsi="Arial" w:cs="Arial"/>
          <w:sz w:val="24"/>
          <w:szCs w:val="24"/>
        </w:rPr>
        <w:t xml:space="preserve"> básico</w:t>
      </w:r>
      <w:r w:rsidR="000279ED">
        <w:rPr>
          <w:rFonts w:ascii="Arial" w:eastAsia="TimesNewRomanPSMT" w:hAnsi="Arial" w:cs="Arial"/>
          <w:sz w:val="24"/>
          <w:szCs w:val="24"/>
        </w:rPr>
        <w:t>,</w:t>
      </w:r>
      <w:r w:rsidRPr="00FD451D">
        <w:rPr>
          <w:rFonts w:ascii="Arial" w:eastAsia="TimesNewRomanPSMT" w:hAnsi="Arial" w:cs="Arial"/>
          <w:sz w:val="24"/>
          <w:szCs w:val="24"/>
        </w:rPr>
        <w:t xml:space="preserve"> tienen en los docentes el principal referente para estructurar el sentido de su cultura, su lengua y el valor para su proyecto de vida. De ahí la importancia en conocer cómo son esos dispositivos en la educación para dirigir procesos identitarios que se internalizan en las subjetivaciones individuales.</w:t>
      </w:r>
    </w:p>
    <w:p w14:paraId="42003379" w14:textId="77777777" w:rsidR="004B3839" w:rsidRPr="00FD451D" w:rsidRDefault="004B3839" w:rsidP="004B3839">
      <w:pPr>
        <w:ind w:firstLine="708"/>
        <w:rPr>
          <w:rFonts w:ascii="Arial" w:eastAsia="TimesNewRomanPSMT" w:hAnsi="Arial" w:cs="Arial"/>
          <w:sz w:val="24"/>
          <w:szCs w:val="24"/>
        </w:rPr>
      </w:pPr>
      <w:r w:rsidRPr="00FD451D">
        <w:rPr>
          <w:rFonts w:ascii="Arial" w:eastAsia="TimesNewRomanPSMT" w:hAnsi="Arial" w:cs="Arial"/>
          <w:sz w:val="24"/>
          <w:szCs w:val="24"/>
        </w:rPr>
        <w:t>Es así como surge el propósito de esta investigación, desde la problematización de la experiencia de vida, y como una integrante de un grupo originario que fui formada en un modelo educativo producto de políticas educativas, para ese momento, innovadoras, pero, así como innovadoras, también experimentales.</w:t>
      </w:r>
    </w:p>
    <w:p w14:paraId="1CC38EC9" w14:textId="77777777" w:rsidR="004B3839" w:rsidRDefault="004B3839" w:rsidP="004B3839">
      <w:pPr>
        <w:ind w:firstLine="708"/>
        <w:rPr>
          <w:rFonts w:ascii="Arial" w:eastAsia="TimesNewRomanPSMT" w:hAnsi="Arial" w:cs="Arial"/>
          <w:sz w:val="24"/>
          <w:szCs w:val="24"/>
        </w:rPr>
      </w:pPr>
      <w:r w:rsidRPr="00FD451D">
        <w:rPr>
          <w:rFonts w:ascii="Arial" w:eastAsia="TimesNewRomanPSMT" w:hAnsi="Arial" w:cs="Arial"/>
          <w:sz w:val="24"/>
          <w:szCs w:val="24"/>
        </w:rPr>
        <w:t xml:space="preserve">Para el momento actual, las Universidades Interculturales y el subsistema de Educación Indígena, son parte de un mismo departamento de la Secretaría de Educación Pública, la </w:t>
      </w:r>
      <w:bookmarkStart w:id="8" w:name="_Hlk108421930"/>
      <w:r w:rsidRPr="00FD451D">
        <w:rPr>
          <w:rFonts w:ascii="Arial" w:eastAsia="TimesNewRomanPSMT" w:hAnsi="Arial" w:cs="Arial"/>
          <w:sz w:val="24"/>
          <w:szCs w:val="24"/>
        </w:rPr>
        <w:t>Dirección General de Educación Indígena, Intercultural y Bilingüe (DGEIIB)</w:t>
      </w:r>
      <w:bookmarkEnd w:id="8"/>
      <w:r w:rsidRPr="00FD451D">
        <w:rPr>
          <w:rFonts w:ascii="Arial" w:eastAsia="TimesNewRomanPSMT" w:hAnsi="Arial" w:cs="Arial"/>
          <w:sz w:val="24"/>
          <w:szCs w:val="24"/>
        </w:rPr>
        <w:t xml:space="preserve">. Se entiende, por tanto, que se rigen bajo los mismos propósitos filosóficos de atención a la diversidad cultural. El locus de enunciación de esta tesis parte desde la vivencia interna de la educación indígena de nivel básico y nivel superior, a estas experiencias formativas las concibo como dispositivos de conducción de identidades y desarrollan procesos de subjetivación diferenciales en los sujetos, en este terreno se articula mi reflexión y el </w:t>
      </w:r>
      <w:r w:rsidRPr="00FD451D">
        <w:rPr>
          <w:rFonts w:ascii="Arial" w:eastAsia="TimesNewRomanPSMT" w:hAnsi="Arial" w:cs="Arial"/>
          <w:sz w:val="24"/>
          <w:szCs w:val="24"/>
        </w:rPr>
        <w:lastRenderedPageBreak/>
        <w:t xml:space="preserve">proceso de esta investigación. </w:t>
      </w:r>
      <w:r>
        <w:rPr>
          <w:rFonts w:ascii="Arial" w:eastAsia="TimesNewRomanPSMT" w:hAnsi="Arial" w:cs="Arial"/>
          <w:sz w:val="24"/>
          <w:szCs w:val="24"/>
        </w:rPr>
        <w:t>Parto</w:t>
      </w:r>
      <w:r w:rsidRPr="00FD451D">
        <w:rPr>
          <w:rFonts w:ascii="Arial" w:eastAsia="TimesNewRomanPSMT" w:hAnsi="Arial" w:cs="Arial"/>
          <w:sz w:val="24"/>
          <w:szCs w:val="24"/>
        </w:rPr>
        <w:t xml:space="preserve"> de una mirada interna, reflexiva y analítica de los procesos educativos y las políticas que los guían</w:t>
      </w:r>
      <w:r>
        <w:rPr>
          <w:rFonts w:ascii="Arial" w:eastAsia="TimesNewRomanPSMT" w:hAnsi="Arial" w:cs="Arial"/>
          <w:sz w:val="24"/>
          <w:szCs w:val="24"/>
        </w:rPr>
        <w:t>.</w:t>
      </w:r>
    </w:p>
    <w:p w14:paraId="25BDF9FA" w14:textId="77777777" w:rsidR="00856F47" w:rsidRDefault="00856F47" w:rsidP="004B3839">
      <w:pPr>
        <w:ind w:firstLine="708"/>
        <w:rPr>
          <w:rFonts w:ascii="Arial" w:eastAsia="TimesNewRomanPSMT" w:hAnsi="Arial" w:cs="Arial"/>
          <w:sz w:val="24"/>
          <w:szCs w:val="24"/>
        </w:rPr>
      </w:pPr>
    </w:p>
    <w:p w14:paraId="1BA45497" w14:textId="77777777" w:rsidR="00856F47" w:rsidRDefault="00856F47" w:rsidP="004B3839">
      <w:pPr>
        <w:ind w:firstLine="708"/>
        <w:rPr>
          <w:rFonts w:ascii="Arial" w:eastAsia="TimesNewRomanPSMT" w:hAnsi="Arial" w:cs="Arial"/>
          <w:sz w:val="24"/>
          <w:szCs w:val="24"/>
        </w:rPr>
      </w:pPr>
    </w:p>
    <w:p w14:paraId="6965300C" w14:textId="77777777" w:rsidR="00856F47" w:rsidRDefault="00856F47" w:rsidP="004B3839">
      <w:pPr>
        <w:ind w:firstLine="708"/>
        <w:rPr>
          <w:rFonts w:ascii="Arial" w:eastAsia="TimesNewRomanPSMT" w:hAnsi="Arial" w:cs="Arial"/>
          <w:sz w:val="24"/>
          <w:szCs w:val="24"/>
        </w:rPr>
      </w:pPr>
    </w:p>
    <w:p w14:paraId="62A2608A" w14:textId="77777777" w:rsidR="00856F47" w:rsidRDefault="00856F47" w:rsidP="004B3839">
      <w:pPr>
        <w:ind w:firstLine="708"/>
        <w:rPr>
          <w:rFonts w:ascii="Arial" w:eastAsia="TimesNewRomanPSMT" w:hAnsi="Arial" w:cs="Arial"/>
          <w:sz w:val="24"/>
          <w:szCs w:val="24"/>
        </w:rPr>
      </w:pPr>
    </w:p>
    <w:p w14:paraId="6693216A" w14:textId="77777777" w:rsidR="00856F47" w:rsidRDefault="00856F47" w:rsidP="004B3839">
      <w:pPr>
        <w:ind w:firstLine="708"/>
        <w:rPr>
          <w:rFonts w:ascii="Arial" w:eastAsia="TimesNewRomanPSMT" w:hAnsi="Arial" w:cs="Arial"/>
          <w:sz w:val="24"/>
          <w:szCs w:val="24"/>
        </w:rPr>
      </w:pPr>
    </w:p>
    <w:p w14:paraId="043CB001" w14:textId="77777777" w:rsidR="00856F47" w:rsidRDefault="00856F47" w:rsidP="004B3839">
      <w:pPr>
        <w:ind w:firstLine="708"/>
        <w:rPr>
          <w:rFonts w:ascii="Arial" w:eastAsia="TimesNewRomanPSMT" w:hAnsi="Arial" w:cs="Arial"/>
          <w:sz w:val="24"/>
          <w:szCs w:val="24"/>
        </w:rPr>
      </w:pPr>
    </w:p>
    <w:p w14:paraId="465F68E7" w14:textId="77777777" w:rsidR="00856F47" w:rsidRDefault="00856F47" w:rsidP="004B3839">
      <w:pPr>
        <w:ind w:firstLine="708"/>
        <w:rPr>
          <w:rFonts w:ascii="Arial" w:eastAsia="TimesNewRomanPSMT" w:hAnsi="Arial" w:cs="Arial"/>
          <w:sz w:val="24"/>
          <w:szCs w:val="24"/>
        </w:rPr>
      </w:pPr>
    </w:p>
    <w:p w14:paraId="5D9BA09C" w14:textId="77777777" w:rsidR="00185FEE" w:rsidRDefault="00185FEE" w:rsidP="004B3839">
      <w:pPr>
        <w:ind w:firstLine="708"/>
        <w:rPr>
          <w:rFonts w:ascii="Arial" w:eastAsia="TimesNewRomanPSMT" w:hAnsi="Arial" w:cs="Arial"/>
          <w:sz w:val="24"/>
          <w:szCs w:val="24"/>
        </w:rPr>
      </w:pPr>
    </w:p>
    <w:p w14:paraId="1C8C6162" w14:textId="77777777" w:rsidR="00185FEE" w:rsidRDefault="00185FEE" w:rsidP="004B3839">
      <w:pPr>
        <w:ind w:firstLine="708"/>
        <w:rPr>
          <w:rFonts w:ascii="Arial" w:eastAsia="TimesNewRomanPSMT" w:hAnsi="Arial" w:cs="Arial"/>
          <w:sz w:val="24"/>
          <w:szCs w:val="24"/>
        </w:rPr>
      </w:pPr>
    </w:p>
    <w:p w14:paraId="75F0BE3D" w14:textId="77777777" w:rsidR="00185FEE" w:rsidRDefault="00185FEE" w:rsidP="004B3839">
      <w:pPr>
        <w:ind w:firstLine="708"/>
        <w:rPr>
          <w:rFonts w:ascii="Arial" w:eastAsia="TimesNewRomanPSMT" w:hAnsi="Arial" w:cs="Arial"/>
          <w:sz w:val="24"/>
          <w:szCs w:val="24"/>
        </w:rPr>
      </w:pPr>
    </w:p>
    <w:p w14:paraId="5316CB8D" w14:textId="77777777" w:rsidR="00185FEE" w:rsidRDefault="00185FEE" w:rsidP="004B3839">
      <w:pPr>
        <w:ind w:firstLine="708"/>
        <w:rPr>
          <w:rFonts w:ascii="Arial" w:eastAsia="TimesNewRomanPSMT" w:hAnsi="Arial" w:cs="Arial"/>
          <w:sz w:val="24"/>
          <w:szCs w:val="24"/>
        </w:rPr>
      </w:pPr>
    </w:p>
    <w:p w14:paraId="0673B4BD" w14:textId="77777777" w:rsidR="00185FEE" w:rsidRDefault="00185FEE" w:rsidP="004B3839">
      <w:pPr>
        <w:ind w:firstLine="708"/>
        <w:rPr>
          <w:rFonts w:ascii="Arial" w:eastAsia="TimesNewRomanPSMT" w:hAnsi="Arial" w:cs="Arial"/>
          <w:sz w:val="24"/>
          <w:szCs w:val="24"/>
        </w:rPr>
      </w:pPr>
    </w:p>
    <w:p w14:paraId="5A851C45" w14:textId="77777777" w:rsidR="00185FEE" w:rsidRDefault="00185FEE" w:rsidP="004B3839">
      <w:pPr>
        <w:ind w:firstLine="708"/>
        <w:rPr>
          <w:rFonts w:ascii="Arial" w:eastAsia="TimesNewRomanPSMT" w:hAnsi="Arial" w:cs="Arial"/>
          <w:sz w:val="24"/>
          <w:szCs w:val="24"/>
        </w:rPr>
      </w:pPr>
    </w:p>
    <w:p w14:paraId="237A38F5" w14:textId="77777777" w:rsidR="00185FEE" w:rsidRDefault="00185FEE" w:rsidP="004B3839">
      <w:pPr>
        <w:ind w:firstLine="708"/>
        <w:rPr>
          <w:rFonts w:ascii="Arial" w:eastAsia="TimesNewRomanPSMT" w:hAnsi="Arial" w:cs="Arial"/>
          <w:sz w:val="24"/>
          <w:szCs w:val="24"/>
        </w:rPr>
      </w:pPr>
    </w:p>
    <w:p w14:paraId="357D9C69" w14:textId="77777777" w:rsidR="00185FEE" w:rsidRDefault="00185FEE" w:rsidP="004B3839">
      <w:pPr>
        <w:ind w:firstLine="708"/>
        <w:rPr>
          <w:rFonts w:ascii="Arial" w:eastAsia="TimesNewRomanPSMT" w:hAnsi="Arial" w:cs="Arial"/>
          <w:sz w:val="24"/>
          <w:szCs w:val="24"/>
        </w:rPr>
      </w:pPr>
    </w:p>
    <w:p w14:paraId="4FCF3121" w14:textId="77777777" w:rsidR="00185FEE" w:rsidRDefault="00185FEE" w:rsidP="004B3839">
      <w:pPr>
        <w:ind w:firstLine="708"/>
        <w:rPr>
          <w:rFonts w:ascii="Arial" w:eastAsia="TimesNewRomanPSMT" w:hAnsi="Arial" w:cs="Arial"/>
          <w:sz w:val="24"/>
          <w:szCs w:val="24"/>
        </w:rPr>
      </w:pPr>
    </w:p>
    <w:p w14:paraId="42AE8510" w14:textId="77777777" w:rsidR="00185FEE" w:rsidRDefault="00185FEE" w:rsidP="004B3839">
      <w:pPr>
        <w:ind w:firstLine="708"/>
        <w:rPr>
          <w:rFonts w:ascii="Arial" w:eastAsia="TimesNewRomanPSMT" w:hAnsi="Arial" w:cs="Arial"/>
          <w:sz w:val="24"/>
          <w:szCs w:val="24"/>
        </w:rPr>
      </w:pPr>
    </w:p>
    <w:p w14:paraId="1ECBA4AA" w14:textId="77777777" w:rsidR="00185FEE" w:rsidRDefault="00185FEE" w:rsidP="004B3839">
      <w:pPr>
        <w:ind w:firstLine="708"/>
        <w:rPr>
          <w:rFonts w:ascii="Arial" w:eastAsia="TimesNewRomanPSMT" w:hAnsi="Arial" w:cs="Arial"/>
          <w:sz w:val="24"/>
          <w:szCs w:val="24"/>
        </w:rPr>
      </w:pPr>
    </w:p>
    <w:p w14:paraId="078DEA76" w14:textId="77777777" w:rsidR="00185FEE" w:rsidRDefault="00185FEE" w:rsidP="004B3839">
      <w:pPr>
        <w:ind w:firstLine="708"/>
        <w:rPr>
          <w:rFonts w:ascii="Arial" w:eastAsia="TimesNewRomanPSMT" w:hAnsi="Arial" w:cs="Arial"/>
          <w:sz w:val="24"/>
          <w:szCs w:val="24"/>
        </w:rPr>
      </w:pPr>
    </w:p>
    <w:p w14:paraId="405A471A" w14:textId="77777777" w:rsidR="00185FEE" w:rsidRDefault="00185FEE" w:rsidP="004B3839">
      <w:pPr>
        <w:ind w:firstLine="708"/>
        <w:rPr>
          <w:rFonts w:ascii="Arial" w:eastAsia="TimesNewRomanPSMT" w:hAnsi="Arial" w:cs="Arial"/>
          <w:sz w:val="24"/>
          <w:szCs w:val="24"/>
        </w:rPr>
      </w:pPr>
    </w:p>
    <w:p w14:paraId="15498918" w14:textId="77777777" w:rsidR="004B3839" w:rsidRDefault="004B3839" w:rsidP="004B3839">
      <w:pPr>
        <w:ind w:firstLine="708"/>
        <w:rPr>
          <w:rFonts w:ascii="Arial" w:eastAsia="TimesNewRomanPSMT" w:hAnsi="Arial" w:cs="Arial"/>
          <w:sz w:val="24"/>
          <w:szCs w:val="24"/>
        </w:rPr>
      </w:pPr>
    </w:p>
    <w:p w14:paraId="649E0095" w14:textId="1C893ED4" w:rsidR="004D24CB" w:rsidRDefault="004B3839" w:rsidP="00185FEE">
      <w:pPr>
        <w:ind w:firstLine="0"/>
        <w:rPr>
          <w:rFonts w:ascii="Arial" w:hAnsi="Arial" w:cs="Arial"/>
          <w:sz w:val="24"/>
          <w:szCs w:val="24"/>
        </w:rPr>
      </w:pPr>
      <w:r>
        <w:rPr>
          <w:rFonts w:ascii="Arial" w:hAnsi="Arial" w:cs="Arial"/>
          <w:b/>
          <w:bCs/>
          <w:sz w:val="24"/>
          <w:szCs w:val="24"/>
        </w:rPr>
        <w:lastRenderedPageBreak/>
        <w:t xml:space="preserve">Introducción. </w:t>
      </w:r>
      <w:r w:rsidRPr="00FD451D">
        <w:rPr>
          <w:rFonts w:ascii="Arial" w:hAnsi="Arial" w:cs="Arial"/>
          <w:b/>
          <w:bCs/>
          <w:sz w:val="24"/>
          <w:szCs w:val="24"/>
        </w:rPr>
        <w:t>El terreno de la investigación</w:t>
      </w:r>
    </w:p>
    <w:p w14:paraId="3C118700" w14:textId="3E1271A1" w:rsidR="004B3839" w:rsidRPr="00FD451D" w:rsidRDefault="004B3839" w:rsidP="004B3839">
      <w:pPr>
        <w:ind w:firstLine="708"/>
        <w:rPr>
          <w:rFonts w:ascii="Arial" w:hAnsi="Arial" w:cs="Arial"/>
          <w:sz w:val="24"/>
          <w:szCs w:val="24"/>
        </w:rPr>
      </w:pPr>
      <w:r w:rsidRPr="00FD451D">
        <w:rPr>
          <w:rFonts w:ascii="Arial" w:hAnsi="Arial" w:cs="Arial"/>
          <w:sz w:val="24"/>
          <w:szCs w:val="24"/>
        </w:rPr>
        <w:t>Al pensar en la educación en el medio indígena mexicano se configura un mapa mental donde es posible interpretar la realidad de la educación indígena a manera de una urdimbre, esto, porque se observa un entramando complejo de relaciones. Una urdimbre tejida con materiales nativos como la lana rústica, pero con modelos exógenos que se urden desde concepciones y configuraciones de sentido propias que le asignan los agentes sociales.</w:t>
      </w:r>
    </w:p>
    <w:p w14:paraId="0774DDE0" w14:textId="77777777" w:rsidR="004B3839" w:rsidRDefault="004B3839" w:rsidP="004B3839">
      <w:pPr>
        <w:ind w:firstLine="708"/>
        <w:rPr>
          <w:rFonts w:ascii="Arial" w:hAnsi="Arial" w:cs="Arial"/>
          <w:sz w:val="24"/>
          <w:szCs w:val="24"/>
        </w:rPr>
      </w:pPr>
      <w:r w:rsidRPr="00FD451D">
        <w:rPr>
          <w:rFonts w:ascii="Arial" w:hAnsi="Arial" w:cs="Arial"/>
          <w:sz w:val="24"/>
          <w:szCs w:val="24"/>
        </w:rPr>
        <w:t>Dicha urdimbre no se puede explicar sin los antecedentes básicos que la conforman, como son las relaciones históricas enlazadas con el malacate de la educación castellanizadora e integracionista, sin dejar de distinguir el acento de la desigualdad económica y las aminoradas condiciones de calidad para el medio indígena. Es, por tanto, una urdimbre compleja, teñida con el tinte del racismo estructural de una educación que pretende “ocultar” el color de la cultura originaria, sus saberes y prácticas; y que una vez devaluadas, tiempo después desea develar nuevamente esos saberes, prácticas y formas de ver el mundo con el tinte de las políticas educativas interculturales.</w:t>
      </w:r>
    </w:p>
    <w:p w14:paraId="297089CE" w14:textId="77777777" w:rsidR="004B3839" w:rsidRPr="00FD451D" w:rsidRDefault="004B3839" w:rsidP="004B3839">
      <w:pPr>
        <w:ind w:firstLine="708"/>
        <w:rPr>
          <w:rFonts w:ascii="Arial" w:hAnsi="Arial" w:cs="Arial"/>
          <w:sz w:val="24"/>
          <w:szCs w:val="24"/>
        </w:rPr>
      </w:pPr>
      <w:r w:rsidRPr="00FD451D">
        <w:rPr>
          <w:rFonts w:ascii="Arial" w:hAnsi="Arial" w:cs="Arial"/>
          <w:sz w:val="24"/>
          <w:szCs w:val="24"/>
        </w:rPr>
        <w:t>La educación para regiones indígenas del Estado de México es el fenómeno social que se estudia en este trabajo. El abordaje se inicia a través de preguntas que se pretenden dilucidar mediante la actividad científica reflexiva como guías para entender las argumentaciones plasmadas en las políticas públicas, así también, las subjetividades que tamizan las racionalidades y condicionan identidades de los individuos, particularmente, las subjetividades de los docentes de educación indígena de nivel básico y superior.</w:t>
      </w:r>
    </w:p>
    <w:p w14:paraId="5D637CD9" w14:textId="77777777" w:rsidR="004B3839" w:rsidRPr="00FD451D" w:rsidRDefault="004B3839" w:rsidP="004B3839">
      <w:pPr>
        <w:ind w:firstLine="708"/>
        <w:rPr>
          <w:rFonts w:ascii="Arial" w:hAnsi="Arial" w:cs="Arial"/>
          <w:i/>
          <w:iCs/>
          <w:color w:val="FF0000"/>
          <w:sz w:val="24"/>
          <w:szCs w:val="24"/>
        </w:rPr>
      </w:pPr>
      <w:bookmarkStart w:id="9" w:name="_Hlk109382965"/>
      <w:bookmarkEnd w:id="5"/>
      <w:r w:rsidRPr="00FD451D">
        <w:rPr>
          <w:rFonts w:ascii="Arial" w:hAnsi="Arial" w:cs="Arial"/>
          <w:sz w:val="24"/>
          <w:szCs w:val="24"/>
        </w:rPr>
        <w:t xml:space="preserve">La reflexión sobre la educación indígena en México ha sido atendida desde distintos campos disciplinarios que analizan su situación, problemas, enfoque, medidas de actuación, reformas, así como la evaluación de sus resultados. Análisis desde la antropología discuten la orientación cultural de la educación indígena y sus procesos de acercamiento e interacción con los grupos indígenas (Aguirre,1982), (Dietz, 1999); en la vertiente epistemológica de la historia se encuentran reconstrucciones históricas (Castillo, 2016), reflexiones sobre los procesos y políticas educativas a través de cohortes temporales clave en la historia mexicana (Gutiérrez y Rodríguez, 1997); en el </w:t>
      </w:r>
      <w:r w:rsidRPr="00FD451D">
        <w:rPr>
          <w:rFonts w:ascii="Arial" w:hAnsi="Arial" w:cs="Arial"/>
          <w:sz w:val="24"/>
          <w:szCs w:val="24"/>
        </w:rPr>
        <w:lastRenderedPageBreak/>
        <w:t xml:space="preserve">campo de la sociología se ha prestado atención a los procesos, dispositivos y prácticas sociales que se desenvuelven en la educación indígena (Gutiérrez Martínez, 2007). </w:t>
      </w:r>
    </w:p>
    <w:p w14:paraId="4CB988F1" w14:textId="77777777" w:rsidR="004B3839" w:rsidRPr="00FD451D" w:rsidRDefault="004B3839" w:rsidP="004B3839">
      <w:pPr>
        <w:ind w:firstLine="708"/>
        <w:rPr>
          <w:rFonts w:ascii="Arial" w:hAnsi="Arial" w:cs="Arial"/>
          <w:sz w:val="24"/>
          <w:szCs w:val="24"/>
        </w:rPr>
      </w:pPr>
      <w:r w:rsidRPr="00FD451D">
        <w:rPr>
          <w:rFonts w:ascii="Arial" w:hAnsi="Arial" w:cs="Arial"/>
          <w:sz w:val="24"/>
          <w:szCs w:val="24"/>
        </w:rPr>
        <w:t xml:space="preserve">En el campo de las políticas educativas el estudio de la educación indígena ha tratado aspectos de análisis y evaluación en la construcción la agenda y procesos participativos de los pueblos indígenas en la hechura de políticas públicas. En lo concerniente a la educación como disciplina, se encuentran estudios propiamente sobre los modelos de educación indígena, amplia literatura acerca de las evaluaciones a ese sector educativo, así como las estrategias de implementación de esas prácticas educativas. </w:t>
      </w:r>
    </w:p>
    <w:p w14:paraId="04C765EA" w14:textId="77777777" w:rsidR="004B3839" w:rsidRPr="00FD451D" w:rsidRDefault="004B3839" w:rsidP="004B3839">
      <w:pPr>
        <w:shd w:val="clear" w:color="auto" w:fill="FFFFFF" w:themeFill="background1"/>
        <w:ind w:firstLine="708"/>
        <w:rPr>
          <w:rFonts w:ascii="Arial" w:hAnsi="Arial" w:cs="Arial"/>
          <w:sz w:val="24"/>
          <w:szCs w:val="24"/>
        </w:rPr>
      </w:pPr>
      <w:bookmarkStart w:id="10" w:name="_Hlk85833239"/>
      <w:r w:rsidRPr="00FD451D">
        <w:rPr>
          <w:rFonts w:ascii="Arial" w:hAnsi="Arial" w:cs="Arial"/>
          <w:sz w:val="24"/>
          <w:szCs w:val="24"/>
        </w:rPr>
        <w:t>Desde la visión que ofrecen las aproximaciones a la educación indígena se puede observar objetivos, intenciones, prioridades y racionalidades que responden a distintas épocas y a las características de la sociedad mexicana, así como su influencia externa. Pasamos desde las prácticas de castellanización y aculturación, a procesos de educación intercultural, este contraste da muestra de las formas en que se ha transformado la manera de ver la educación, las prácticas formativas y al tratamiento de la cultura misma. Estamos hablando de procesos de larga duración que dan cuenta de mentalidades, comprensión de la sociedad, aspiraciones y proyectos de civilización enmarcados en proyectos educativos. De tal manera que resulta importante prestar atención a esos fenómenos desde distintos campos científicos.</w:t>
      </w:r>
    </w:p>
    <w:p w14:paraId="709D65BF" w14:textId="77777777" w:rsidR="004B3839" w:rsidRPr="00FD451D" w:rsidRDefault="004B3839" w:rsidP="004B3839">
      <w:pPr>
        <w:shd w:val="clear" w:color="auto" w:fill="FFFFFF" w:themeFill="background1"/>
        <w:ind w:firstLine="708"/>
        <w:rPr>
          <w:rFonts w:ascii="Arial" w:hAnsi="Arial" w:cs="Arial"/>
          <w:sz w:val="24"/>
          <w:szCs w:val="24"/>
        </w:rPr>
      </w:pPr>
      <w:bookmarkStart w:id="11" w:name="_Hlk112186667"/>
      <w:bookmarkEnd w:id="9"/>
      <w:bookmarkEnd w:id="10"/>
      <w:r w:rsidRPr="00FD451D">
        <w:rPr>
          <w:rFonts w:ascii="Arial" w:hAnsi="Arial" w:cs="Arial"/>
          <w:sz w:val="24"/>
          <w:szCs w:val="24"/>
        </w:rPr>
        <w:t>Para este estudio</w:t>
      </w:r>
      <w:r>
        <w:rPr>
          <w:rFonts w:ascii="Arial" w:hAnsi="Arial" w:cs="Arial"/>
          <w:sz w:val="24"/>
          <w:szCs w:val="24"/>
        </w:rPr>
        <w:t xml:space="preserve"> se analizan </w:t>
      </w:r>
      <w:r w:rsidRPr="00FD451D">
        <w:rPr>
          <w:rFonts w:ascii="Arial" w:hAnsi="Arial" w:cs="Arial"/>
          <w:sz w:val="24"/>
          <w:szCs w:val="24"/>
        </w:rPr>
        <w:t>las subjetividades que construyen los docentes de dos dispositivos de educación para el medio indígena</w:t>
      </w:r>
      <w:r w:rsidRPr="00FD451D">
        <w:rPr>
          <w:rStyle w:val="Refdenotaalpie"/>
          <w:rFonts w:ascii="Arial" w:hAnsi="Arial" w:cs="Arial"/>
          <w:sz w:val="24"/>
          <w:szCs w:val="24"/>
        </w:rPr>
        <w:footnoteReference w:id="1"/>
      </w:r>
      <w:r w:rsidRPr="00FD451D">
        <w:rPr>
          <w:rFonts w:ascii="Arial" w:hAnsi="Arial" w:cs="Arial"/>
          <w:sz w:val="24"/>
          <w:szCs w:val="24"/>
        </w:rPr>
        <w:t xml:space="preserve"> en el Estado de México</w:t>
      </w:r>
      <w:bookmarkStart w:id="12" w:name="_Hlk142843311"/>
      <w:r w:rsidRPr="00FD451D">
        <w:rPr>
          <w:rFonts w:ascii="Arial" w:hAnsi="Arial" w:cs="Arial"/>
          <w:sz w:val="24"/>
          <w:szCs w:val="24"/>
        </w:rPr>
        <w:t>. El propósito de analizar las subjetividades de los docentes se sustenta en la intención de conocer cómo operan los dispositivos educativos y</w:t>
      </w:r>
      <w:r w:rsidRPr="00FD451D">
        <w:rPr>
          <w:rFonts w:ascii="Arial" w:hAnsi="Arial" w:cs="Arial"/>
          <w:b/>
          <w:bCs/>
          <w:sz w:val="24"/>
          <w:szCs w:val="24"/>
        </w:rPr>
        <w:t xml:space="preserve"> </w:t>
      </w:r>
      <w:r w:rsidRPr="00FD451D">
        <w:rPr>
          <w:rFonts w:ascii="Arial" w:hAnsi="Arial" w:cs="Arial"/>
          <w:sz w:val="24"/>
          <w:szCs w:val="24"/>
        </w:rPr>
        <w:t xml:space="preserve">se hacen presentes en la configuración de las subjetividades e identidades del mismo docente entendiendo que se </w:t>
      </w:r>
      <w:r w:rsidRPr="00FD451D">
        <w:rPr>
          <w:rFonts w:ascii="Arial" w:hAnsi="Arial" w:cs="Arial"/>
          <w:sz w:val="24"/>
          <w:szCs w:val="24"/>
        </w:rPr>
        <w:lastRenderedPageBreak/>
        <w:t>trata de un actor agente</w:t>
      </w:r>
      <w:r w:rsidRPr="00FD451D">
        <w:rPr>
          <w:rStyle w:val="Refdenotaalpie"/>
          <w:rFonts w:ascii="Arial" w:hAnsi="Arial" w:cs="Arial"/>
          <w:sz w:val="24"/>
          <w:szCs w:val="24"/>
        </w:rPr>
        <w:footnoteReference w:id="2"/>
      </w:r>
      <w:r w:rsidRPr="00FD451D">
        <w:rPr>
          <w:rFonts w:ascii="Arial" w:hAnsi="Arial" w:cs="Arial"/>
          <w:sz w:val="24"/>
          <w:szCs w:val="24"/>
        </w:rPr>
        <w:t xml:space="preserve"> que integra los procesos de cambio en el campo educativo de manera diferenciada.</w:t>
      </w:r>
    </w:p>
    <w:p w14:paraId="615542E0" w14:textId="77777777" w:rsidR="004B3839" w:rsidRPr="00FD451D" w:rsidRDefault="004B3839" w:rsidP="004B3839">
      <w:pPr>
        <w:ind w:firstLine="708"/>
        <w:rPr>
          <w:rFonts w:ascii="Arial" w:hAnsi="Arial" w:cs="Arial"/>
          <w:sz w:val="24"/>
          <w:szCs w:val="24"/>
        </w:rPr>
      </w:pPr>
      <w:r w:rsidRPr="00FD451D">
        <w:rPr>
          <w:rFonts w:ascii="Arial" w:hAnsi="Arial" w:cs="Arial"/>
          <w:sz w:val="24"/>
          <w:szCs w:val="24"/>
        </w:rPr>
        <w:t xml:space="preserve">En este estudio se pretende </w:t>
      </w:r>
      <w:r>
        <w:rPr>
          <w:rFonts w:ascii="Arial" w:hAnsi="Arial" w:cs="Arial"/>
          <w:sz w:val="24"/>
          <w:szCs w:val="24"/>
        </w:rPr>
        <w:t>analizar</w:t>
      </w:r>
      <w:r w:rsidRPr="00FD451D">
        <w:rPr>
          <w:rFonts w:ascii="Arial" w:hAnsi="Arial" w:cs="Arial"/>
          <w:sz w:val="24"/>
          <w:szCs w:val="24"/>
        </w:rPr>
        <w:t xml:space="preserve"> las características de los dispositivos de la educación en el medio indígena, específicamente: las políticas públicas para explicar el condicionamiento que implica en las subjetividades e identidades de docentes adscritos a dos niveles educativos diferentes de la educación indígena: básico y nivel superior</w:t>
      </w:r>
      <w:r>
        <w:rPr>
          <w:rFonts w:ascii="Arial" w:hAnsi="Arial" w:cs="Arial"/>
          <w:sz w:val="24"/>
          <w:szCs w:val="24"/>
        </w:rPr>
        <w:t>; esto, para identificar cómo favorecen cierto tipo de tendencias identitarias.</w:t>
      </w:r>
    </w:p>
    <w:bookmarkEnd w:id="12"/>
    <w:p w14:paraId="1EF37A32" w14:textId="77777777" w:rsidR="004B3839" w:rsidRDefault="004B3839" w:rsidP="004B3839">
      <w:pPr>
        <w:pStyle w:val="Default"/>
        <w:spacing w:line="360" w:lineRule="auto"/>
        <w:rPr>
          <w:rFonts w:ascii="Arial" w:hAnsi="Arial" w:cs="Arial"/>
          <w:color w:val="auto"/>
        </w:rPr>
      </w:pPr>
      <w:r w:rsidRPr="00FD451D">
        <w:rPr>
          <w:rFonts w:ascii="Arial" w:hAnsi="Arial" w:cs="Arial"/>
          <w:color w:val="auto"/>
        </w:rPr>
        <w:t xml:space="preserve">El término dispositivo se toma desde la referencia de Foucault, nos remite a un conjunto de prácticas y mecanismos (invariablemente, discursivos y no discursivos, jurídicos, técnicos y militares) que tienen por objetivo enfrentar una urgencia para obtener un efecto más o menos inmediato. El término </w:t>
      </w:r>
      <w:r w:rsidRPr="00FD451D">
        <w:rPr>
          <w:rFonts w:ascii="Arial" w:hAnsi="Arial" w:cs="Arial"/>
          <w:i/>
          <w:iCs/>
          <w:color w:val="auto"/>
        </w:rPr>
        <w:t xml:space="preserve">dispositivo </w:t>
      </w:r>
      <w:r w:rsidRPr="00FD451D">
        <w:rPr>
          <w:rFonts w:ascii="Arial" w:hAnsi="Arial" w:cs="Arial"/>
          <w:color w:val="auto"/>
        </w:rPr>
        <w:t>nombra aquello en lo que y por lo que se realiza una pura actividad de gobierno sin el medio fundado en el ser. Es por lo que, los dispositivos deben siempre implicar un proceso de subjetivación, deben producir su sujeto (Agamben, 2011: 254).</w:t>
      </w:r>
      <w:r w:rsidRPr="00FD451D">
        <w:rPr>
          <w:rStyle w:val="Refdenotaalpie"/>
          <w:rFonts w:ascii="Arial" w:hAnsi="Arial" w:cs="Arial"/>
          <w:color w:val="auto"/>
        </w:rPr>
        <w:footnoteReference w:id="3"/>
      </w:r>
      <w:bookmarkEnd w:id="11"/>
    </w:p>
    <w:p w14:paraId="7DA39C70" w14:textId="77777777" w:rsidR="004B3839" w:rsidRDefault="004B3839" w:rsidP="004B3839">
      <w:pPr>
        <w:pStyle w:val="Default"/>
        <w:spacing w:line="360" w:lineRule="auto"/>
        <w:rPr>
          <w:rFonts w:ascii="Arial" w:hAnsi="Arial" w:cs="Arial"/>
          <w:color w:val="auto"/>
        </w:rPr>
      </w:pPr>
    </w:p>
    <w:p w14:paraId="08B57172" w14:textId="77777777" w:rsidR="004B3839" w:rsidRDefault="004B3839" w:rsidP="004B3839">
      <w:pPr>
        <w:pStyle w:val="Default"/>
        <w:spacing w:line="360" w:lineRule="auto"/>
        <w:rPr>
          <w:rFonts w:ascii="Arial" w:hAnsi="Arial" w:cs="Arial"/>
          <w:color w:val="auto"/>
        </w:rPr>
      </w:pPr>
      <w:r>
        <w:rPr>
          <w:rFonts w:ascii="Arial" w:hAnsi="Arial" w:cs="Arial"/>
          <w:color w:val="auto"/>
        </w:rPr>
        <w:t xml:space="preserve">De acuerdo con Deleuze, los dispositivos tienen, pues, como componentes líneas de visibilidad, de enunciación, líneas de fuerza, líneas de subjetivación, líneas de ruptura, de fisura, de fractura que se entrecruzan y se mezclan, mientras unas suscitan otras a través de variaciones o hasta mutaciones de disposición (1990: 157-158).  </w:t>
      </w:r>
    </w:p>
    <w:p w14:paraId="33CDE686" w14:textId="77777777" w:rsidR="004B3839" w:rsidRDefault="004B3839" w:rsidP="004B3839">
      <w:pPr>
        <w:pStyle w:val="Default"/>
        <w:spacing w:line="360" w:lineRule="auto"/>
        <w:rPr>
          <w:rFonts w:ascii="Arial" w:hAnsi="Arial" w:cs="Arial"/>
          <w:color w:val="auto"/>
        </w:rPr>
      </w:pPr>
      <w:r>
        <w:rPr>
          <w:rFonts w:ascii="Arial" w:hAnsi="Arial" w:cs="Arial"/>
          <w:color w:val="auto"/>
        </w:rPr>
        <w:t>De aquí es posible visualizar las relaciones de las categorías teóricas en el análisis de los dispositivos, a saber:</w:t>
      </w:r>
    </w:p>
    <w:p w14:paraId="7D1180C9" w14:textId="03E40E24" w:rsidR="004B3839" w:rsidRDefault="00442CA7" w:rsidP="004B3839">
      <w:pPr>
        <w:pStyle w:val="Default"/>
        <w:spacing w:line="360" w:lineRule="auto"/>
        <w:rPr>
          <w:rFonts w:ascii="Arial" w:hAnsi="Arial" w:cs="Arial"/>
          <w:color w:val="auto"/>
        </w:rPr>
      </w:pPr>
      <w:r>
        <w:rPr>
          <w:rFonts w:ascii="Arial" w:hAnsi="Arial" w:cs="Arial"/>
          <w:color w:val="auto"/>
        </w:rPr>
        <w:lastRenderedPageBreak/>
        <w:t>Prácticas</w:t>
      </w:r>
      <w:r w:rsidR="004B3839">
        <w:rPr>
          <w:rFonts w:ascii="Arial" w:hAnsi="Arial" w:cs="Arial"/>
          <w:color w:val="auto"/>
        </w:rPr>
        <w:t xml:space="preserve"> de enunciación, comprendidas como las disposiciones formales que establece el gobierno y se vislumbran expresadas en las políticas educativas y sus reformas.</w:t>
      </w:r>
    </w:p>
    <w:p w14:paraId="2386A49E" w14:textId="7D597E63" w:rsidR="004B3839" w:rsidRDefault="004B3839" w:rsidP="004B3839">
      <w:pPr>
        <w:pStyle w:val="Default"/>
        <w:spacing w:line="360" w:lineRule="auto"/>
        <w:rPr>
          <w:rFonts w:ascii="Arial" w:hAnsi="Arial" w:cs="Arial"/>
          <w:color w:val="auto"/>
        </w:rPr>
      </w:pPr>
      <w:r>
        <w:rPr>
          <w:rFonts w:ascii="Arial" w:hAnsi="Arial" w:cs="Arial"/>
          <w:color w:val="auto"/>
        </w:rPr>
        <w:t>Pr</w:t>
      </w:r>
      <w:r w:rsidR="00442CA7">
        <w:rPr>
          <w:rFonts w:ascii="Arial" w:hAnsi="Arial" w:cs="Arial"/>
          <w:color w:val="auto"/>
        </w:rPr>
        <w:t>á</w:t>
      </w:r>
      <w:r>
        <w:rPr>
          <w:rFonts w:ascii="Arial" w:hAnsi="Arial" w:cs="Arial"/>
          <w:color w:val="auto"/>
        </w:rPr>
        <w:t>cticas discursivas, se refiere a la expresión de las prácticas de enunciación en el contexto de los sujetos, cómo llevan a cabo esas políticas educativas, los aspectos que están presentes en la realización concreta de los elementos de enunciación experimentados por los sujetos, incluye aquí los documentos del currículum, la forma en cómo se instrumentan en el contexto y las racionalidades que configuran esas prácticas discursivas.</w:t>
      </w:r>
    </w:p>
    <w:p w14:paraId="7F661624" w14:textId="01587BA2" w:rsidR="004B3839" w:rsidRDefault="004B3839" w:rsidP="004B3839">
      <w:pPr>
        <w:pStyle w:val="Default"/>
        <w:spacing w:line="360" w:lineRule="auto"/>
        <w:rPr>
          <w:rFonts w:ascii="Arial" w:hAnsi="Arial" w:cs="Arial"/>
          <w:color w:val="auto"/>
        </w:rPr>
      </w:pPr>
      <w:r>
        <w:rPr>
          <w:rFonts w:ascii="Arial" w:hAnsi="Arial" w:cs="Arial"/>
          <w:color w:val="auto"/>
        </w:rPr>
        <w:t>Practicas no discursivas se entienden como las múltiples reinterpretaciones de las líneas establecidas en las prácticas de enunciación y las practicas discursivas, se derivan de estas las subjetividades y los condicionamientos a las identidades de los individuos a partir de sus prácticas en el contexto del dispositivo.</w:t>
      </w:r>
    </w:p>
    <w:p w14:paraId="0A6C4DA1" w14:textId="77777777" w:rsidR="004B3839" w:rsidRDefault="004B3839" w:rsidP="004B3839">
      <w:pPr>
        <w:pStyle w:val="Default"/>
        <w:spacing w:line="360" w:lineRule="auto"/>
        <w:rPr>
          <w:rFonts w:ascii="Arial" w:hAnsi="Arial" w:cs="Arial"/>
          <w:color w:val="auto"/>
        </w:rPr>
      </w:pPr>
      <w:r w:rsidRPr="001F065D">
        <w:rPr>
          <w:rFonts w:ascii="Arial" w:hAnsi="Arial" w:cs="Arial"/>
          <w:noProof/>
          <w:color w:val="auto"/>
        </w:rPr>
        <w:drawing>
          <wp:inline distT="0" distB="0" distL="0" distR="0" wp14:anchorId="6AD0820D" wp14:editId="7D627520">
            <wp:extent cx="5442585" cy="2273968"/>
            <wp:effectExtent l="0" t="0" r="0" b="12065"/>
            <wp:docPr id="1"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p>
    <w:p w14:paraId="2D436858" w14:textId="613A9952" w:rsidR="004B3839" w:rsidRPr="004B3839" w:rsidRDefault="004B3839" w:rsidP="00FE2F16">
      <w:pPr>
        <w:pStyle w:val="Estilo3"/>
      </w:pPr>
      <w:bookmarkStart w:id="13" w:name="_Toc138706488"/>
      <w:bookmarkStart w:id="14" w:name="_Toc138706623"/>
      <w:bookmarkStart w:id="15" w:name="_Toc138707368"/>
      <w:bookmarkStart w:id="16" w:name="_Toc138764526"/>
      <w:bookmarkStart w:id="17" w:name="_Toc138764649"/>
      <w:r w:rsidRPr="004B3839">
        <w:t>Figura 1. Esquema de relaciones conceptuales</w:t>
      </w:r>
      <w:r w:rsidRPr="00F12460">
        <w:t>. Fuente elaboración propia</w:t>
      </w:r>
      <w:bookmarkEnd w:id="13"/>
      <w:bookmarkEnd w:id="14"/>
      <w:bookmarkEnd w:id="15"/>
      <w:bookmarkEnd w:id="16"/>
      <w:bookmarkEnd w:id="17"/>
    </w:p>
    <w:p w14:paraId="77EAD85A" w14:textId="62A69F8A" w:rsidR="004B3839" w:rsidRPr="00FD451D" w:rsidRDefault="004B3839" w:rsidP="004B3839">
      <w:pPr>
        <w:pStyle w:val="Default"/>
        <w:spacing w:line="360" w:lineRule="auto"/>
        <w:rPr>
          <w:rFonts w:ascii="Arial" w:hAnsi="Arial" w:cs="Arial"/>
          <w:color w:val="auto"/>
        </w:rPr>
      </w:pPr>
      <w:r>
        <w:rPr>
          <w:rFonts w:ascii="Arial" w:hAnsi="Arial" w:cs="Arial"/>
          <w:color w:val="auto"/>
        </w:rPr>
        <w:t xml:space="preserve">En la medida de que se escapan de las dimensiones de saber y de poder, las líneas de subjetivación parecen especialmente capaces de trazar caminos de creación que no cesan de abortar, pero tampoco de ser reanudados, modificados, hasta llegar a la ruptura del antiguo dispositivo (Deleuze, 1990: 159).  </w:t>
      </w:r>
    </w:p>
    <w:p w14:paraId="077ADDC0" w14:textId="77777777" w:rsidR="004B3839" w:rsidRPr="00FD451D" w:rsidRDefault="004B3839" w:rsidP="00185FEE">
      <w:pPr>
        <w:pStyle w:val="Ttulo2"/>
        <w:ind w:firstLine="0"/>
        <w:rPr>
          <w:rFonts w:ascii="Arial" w:hAnsi="Arial" w:cs="Arial"/>
          <w:b/>
          <w:bCs/>
          <w:color w:val="auto"/>
        </w:rPr>
      </w:pPr>
      <w:bookmarkStart w:id="18" w:name="_Toc106267324"/>
      <w:bookmarkStart w:id="19" w:name="_Toc115114630"/>
      <w:bookmarkStart w:id="20" w:name="_Toc121250153"/>
      <w:bookmarkStart w:id="21" w:name="_Hlk96500594"/>
      <w:bookmarkStart w:id="22" w:name="_Toc155891728"/>
      <w:r w:rsidRPr="00FD451D">
        <w:rPr>
          <w:rFonts w:ascii="Arial" w:hAnsi="Arial" w:cs="Arial"/>
          <w:b/>
          <w:bCs/>
          <w:color w:val="auto"/>
        </w:rPr>
        <w:t>Problematización</w:t>
      </w:r>
      <w:bookmarkEnd w:id="18"/>
      <w:bookmarkEnd w:id="19"/>
      <w:bookmarkEnd w:id="20"/>
      <w:bookmarkEnd w:id="22"/>
      <w:r w:rsidRPr="00FD451D">
        <w:rPr>
          <w:rFonts w:ascii="Arial" w:hAnsi="Arial" w:cs="Arial"/>
          <w:b/>
          <w:bCs/>
          <w:color w:val="auto"/>
        </w:rPr>
        <w:t xml:space="preserve"> </w:t>
      </w:r>
    </w:p>
    <w:bookmarkEnd w:id="21"/>
    <w:p w14:paraId="79A19051" w14:textId="77777777" w:rsidR="0087558A" w:rsidRDefault="0087558A" w:rsidP="004B3839">
      <w:pPr>
        <w:ind w:firstLine="708"/>
        <w:rPr>
          <w:rFonts w:ascii="Arial" w:hAnsi="Arial" w:cs="Arial"/>
          <w:sz w:val="24"/>
          <w:szCs w:val="24"/>
        </w:rPr>
      </w:pPr>
    </w:p>
    <w:p w14:paraId="0F99B557" w14:textId="79DE8F47" w:rsidR="004B3839" w:rsidRPr="00FD451D" w:rsidRDefault="004B3839" w:rsidP="004B3839">
      <w:pPr>
        <w:ind w:firstLine="708"/>
        <w:rPr>
          <w:rFonts w:ascii="Arial" w:hAnsi="Arial" w:cs="Arial"/>
          <w:sz w:val="24"/>
          <w:szCs w:val="24"/>
        </w:rPr>
      </w:pPr>
      <w:r w:rsidRPr="00FD451D">
        <w:rPr>
          <w:rFonts w:ascii="Arial" w:hAnsi="Arial" w:cs="Arial"/>
          <w:sz w:val="24"/>
          <w:szCs w:val="24"/>
        </w:rPr>
        <w:t xml:space="preserve">La población a la que atiende el subsistema de educación coordinado actualmente por la </w:t>
      </w:r>
      <w:r w:rsidRPr="00FD451D">
        <w:rPr>
          <w:rFonts w:ascii="Arial" w:hAnsi="Arial" w:cs="Arial"/>
          <w:color w:val="000000"/>
          <w:sz w:val="24"/>
          <w:szCs w:val="24"/>
          <w:shd w:val="clear" w:color="auto" w:fill="FFFFFF"/>
        </w:rPr>
        <w:t xml:space="preserve">Dirección General de Educación Indígena, Intercultural y Bilingüe (DGEIIB) </w:t>
      </w:r>
      <w:r w:rsidRPr="00FD451D">
        <w:rPr>
          <w:rFonts w:ascii="Arial" w:hAnsi="Arial" w:cs="Arial"/>
          <w:sz w:val="24"/>
          <w:szCs w:val="24"/>
        </w:rPr>
        <w:t xml:space="preserve">es la </w:t>
      </w:r>
      <w:r w:rsidRPr="00FD451D">
        <w:rPr>
          <w:rFonts w:ascii="Arial" w:hAnsi="Arial" w:cs="Arial"/>
          <w:sz w:val="24"/>
          <w:szCs w:val="24"/>
        </w:rPr>
        <w:lastRenderedPageBreak/>
        <w:t xml:space="preserve">población indígena, afromexicana, migrante y jornaleros agrícolas de México. La competencia de esta dirección es normar la atención educativa de estas poblaciones, desde nivel inicial hasta nivel superior. Como institución, la DGEIIB emite políticas públicas, programas, estrategias de atención y servicio, instrumenta las políticas públicas educativas a través de la estructura educativa desde la directiva hasta el salón de clases; en el sentido de Foucault, se trata de una institución que implementa los dispositivos de formación educativa que siguen ciertas racionalidades y producen subjetividades en los individuos lo cual indisolublemente trastoca las identidades de </w:t>
      </w:r>
      <w:r w:rsidR="00FD5EE6" w:rsidRPr="00FD451D">
        <w:rPr>
          <w:rFonts w:ascii="Arial" w:hAnsi="Arial" w:cs="Arial"/>
          <w:sz w:val="24"/>
          <w:szCs w:val="24"/>
        </w:rPr>
        <w:t>estos</w:t>
      </w:r>
      <w:r w:rsidRPr="00FD451D">
        <w:rPr>
          <w:rFonts w:ascii="Arial" w:hAnsi="Arial" w:cs="Arial"/>
          <w:sz w:val="24"/>
          <w:szCs w:val="24"/>
        </w:rPr>
        <w:t xml:space="preserve">.  </w:t>
      </w:r>
    </w:p>
    <w:p w14:paraId="16CE92FD" w14:textId="77777777" w:rsidR="004B3839" w:rsidRPr="00FD451D" w:rsidRDefault="004B3839" w:rsidP="004B3839">
      <w:pPr>
        <w:ind w:firstLine="708"/>
        <w:rPr>
          <w:rFonts w:ascii="Arial" w:hAnsi="Arial" w:cs="Arial"/>
          <w:sz w:val="24"/>
          <w:szCs w:val="24"/>
        </w:rPr>
      </w:pPr>
      <w:r w:rsidRPr="00FD451D">
        <w:rPr>
          <w:rFonts w:ascii="Arial" w:hAnsi="Arial" w:cs="Arial"/>
          <w:sz w:val="24"/>
          <w:szCs w:val="24"/>
        </w:rPr>
        <w:t>La DGEIIB, como institución generadora de dispositivos, a lo largo de su historia, desde sus antecedentes a inicios del siglo XXI, hasta la actualidad, ha generado procesos de subjetivación variables, a través de sus prácticas y mecanismos que se han transformado a lo largo del tiempo, se producen procesos de subjetivación que se traducen en racionalidades e identidades diferenciadas entre los docentes de los distintos ámbitos de estudio que coordina la DGEIIB.</w:t>
      </w:r>
    </w:p>
    <w:p w14:paraId="0DE9B939" w14:textId="77777777" w:rsidR="004B3839" w:rsidRPr="00FD451D" w:rsidRDefault="004B3839" w:rsidP="004B3839">
      <w:pPr>
        <w:autoSpaceDE w:val="0"/>
        <w:autoSpaceDN w:val="0"/>
        <w:adjustRightInd w:val="0"/>
        <w:spacing w:after="0"/>
        <w:ind w:firstLine="708"/>
        <w:rPr>
          <w:rFonts w:ascii="Arial" w:hAnsi="Arial" w:cs="Arial"/>
          <w:sz w:val="24"/>
          <w:szCs w:val="24"/>
        </w:rPr>
      </w:pPr>
      <w:r w:rsidRPr="00FD451D">
        <w:rPr>
          <w:rFonts w:ascii="Arial" w:hAnsi="Arial" w:cs="Arial"/>
          <w:sz w:val="24"/>
          <w:szCs w:val="24"/>
        </w:rPr>
        <w:t>Se observa en los dos contextos de estudio (nivel básico y superior) una escasa participación en la elaboración conjunta de las políticas educativas, generalmente las estrategias pedagógicas vienen diseñadas desde la estructura institucional para ser implementadas por los docentes.</w:t>
      </w:r>
    </w:p>
    <w:p w14:paraId="5A7373DB" w14:textId="77777777" w:rsidR="004B3839" w:rsidRPr="00FD451D" w:rsidRDefault="004B3839" w:rsidP="004B3839">
      <w:pPr>
        <w:autoSpaceDE w:val="0"/>
        <w:autoSpaceDN w:val="0"/>
        <w:adjustRightInd w:val="0"/>
        <w:spacing w:after="0"/>
        <w:ind w:firstLine="708"/>
        <w:rPr>
          <w:rFonts w:ascii="Arial" w:hAnsi="Arial" w:cs="Arial"/>
          <w:sz w:val="24"/>
          <w:szCs w:val="24"/>
        </w:rPr>
      </w:pPr>
      <w:r w:rsidRPr="00FD451D">
        <w:rPr>
          <w:rFonts w:ascii="Arial" w:hAnsi="Arial" w:cs="Arial"/>
          <w:sz w:val="24"/>
          <w:szCs w:val="24"/>
        </w:rPr>
        <w:t>La comunidad indígena participa de manera incipiente en el proceso educativo, la participación no es estimulada por parte de las políticas educativas y por parte de los docentes. Se percibe la educación indígena formal como un proceso separado de la lógica formativa de las comunidades originarias.</w:t>
      </w:r>
    </w:p>
    <w:p w14:paraId="1A308296" w14:textId="77777777" w:rsidR="004B3839" w:rsidRDefault="004B3839" w:rsidP="004B3839">
      <w:pPr>
        <w:autoSpaceDE w:val="0"/>
        <w:autoSpaceDN w:val="0"/>
        <w:adjustRightInd w:val="0"/>
        <w:spacing w:after="0"/>
        <w:ind w:firstLine="708"/>
        <w:rPr>
          <w:rFonts w:ascii="Arial" w:hAnsi="Arial" w:cs="Arial"/>
          <w:sz w:val="24"/>
          <w:szCs w:val="24"/>
        </w:rPr>
      </w:pPr>
      <w:r w:rsidRPr="00FD451D">
        <w:rPr>
          <w:rFonts w:ascii="Arial" w:hAnsi="Arial" w:cs="Arial"/>
          <w:sz w:val="24"/>
          <w:szCs w:val="24"/>
        </w:rPr>
        <w:t xml:space="preserve">El giro de racionalidades en políticas educativas del indígenismo </w:t>
      </w:r>
      <w:r w:rsidRPr="00FD451D">
        <w:rPr>
          <w:rFonts w:ascii="Arial" w:hAnsi="Arial" w:cs="Arial"/>
          <w:i/>
          <w:iCs/>
          <w:sz w:val="24"/>
          <w:szCs w:val="24"/>
        </w:rPr>
        <w:t xml:space="preserve">vs </w:t>
      </w:r>
      <w:r w:rsidRPr="00FD451D">
        <w:rPr>
          <w:rFonts w:ascii="Arial" w:hAnsi="Arial" w:cs="Arial"/>
          <w:sz w:val="24"/>
          <w:szCs w:val="24"/>
        </w:rPr>
        <w:t>interculturalidad establece cambios profundos en la transformación de nociones sobre la diversidad y la capacidad de agencia que apuntala en los individuos. La perspectiva de la interculturalidad apuntaría hacia la posibilidad de alcanzar logros de desenvolvimiento humanista, sin embargo, en el afán de alinear los propósitos de las políticas educativas con consignas eficientistas se desdibuja el propósito central de las políticas educativas interculturales.</w:t>
      </w:r>
    </w:p>
    <w:p w14:paraId="362F4353" w14:textId="138A7DC6" w:rsidR="006B046B" w:rsidRPr="00AB71A0" w:rsidRDefault="006B046B" w:rsidP="004B3839">
      <w:pPr>
        <w:autoSpaceDE w:val="0"/>
        <w:autoSpaceDN w:val="0"/>
        <w:adjustRightInd w:val="0"/>
        <w:spacing w:after="0"/>
        <w:ind w:firstLine="708"/>
        <w:rPr>
          <w:rFonts w:ascii="Arial" w:hAnsi="Arial" w:cs="Arial"/>
          <w:sz w:val="24"/>
          <w:szCs w:val="24"/>
        </w:rPr>
      </w:pPr>
      <w:r w:rsidRPr="00AB71A0">
        <w:rPr>
          <w:rFonts w:ascii="Arial" w:hAnsi="Arial" w:cs="Arial"/>
          <w:sz w:val="24"/>
          <w:szCs w:val="24"/>
        </w:rPr>
        <w:lastRenderedPageBreak/>
        <w:t>Las racionalidades oficiales expuestas en las políticas educativas proponen la presencia de las expresiones culturales indígenas en las prácticas educativas, pero privilegian los saberes occidentales y el desarrollo del conocimiento desde el enfoque positivista, de tal manera que los conocimientos indígenas quedan subordinados por las prioridades planteadas en el sistema educativo nacional.</w:t>
      </w:r>
    </w:p>
    <w:p w14:paraId="520E68CB" w14:textId="77777777" w:rsidR="004B3839" w:rsidRPr="00FD451D" w:rsidRDefault="004B3839" w:rsidP="004B3839">
      <w:pPr>
        <w:autoSpaceDE w:val="0"/>
        <w:autoSpaceDN w:val="0"/>
        <w:adjustRightInd w:val="0"/>
        <w:spacing w:after="0"/>
        <w:ind w:firstLine="708"/>
        <w:rPr>
          <w:rFonts w:ascii="Arial" w:hAnsi="Arial" w:cs="Arial"/>
          <w:sz w:val="24"/>
          <w:szCs w:val="24"/>
        </w:rPr>
      </w:pPr>
    </w:p>
    <w:p w14:paraId="0DD70559" w14:textId="77777777" w:rsidR="004B3839" w:rsidRPr="00FD451D" w:rsidRDefault="004B3839" w:rsidP="00185FEE">
      <w:pPr>
        <w:pStyle w:val="Ttulo2"/>
        <w:ind w:firstLine="0"/>
        <w:rPr>
          <w:rFonts w:ascii="Arial" w:hAnsi="Arial" w:cs="Arial"/>
          <w:b/>
          <w:bCs/>
          <w:color w:val="auto"/>
        </w:rPr>
      </w:pPr>
      <w:bookmarkStart w:id="23" w:name="_Toc106267325"/>
      <w:bookmarkStart w:id="24" w:name="_Toc115114631"/>
      <w:bookmarkStart w:id="25" w:name="_Toc121250154"/>
      <w:bookmarkStart w:id="26" w:name="_Hlk96500607"/>
      <w:bookmarkStart w:id="27" w:name="_Hlk89197890"/>
      <w:bookmarkStart w:id="28" w:name="_Toc155891729"/>
      <w:r w:rsidRPr="00FD451D">
        <w:rPr>
          <w:rFonts w:ascii="Arial" w:hAnsi="Arial" w:cs="Arial"/>
          <w:b/>
          <w:bCs/>
          <w:color w:val="auto"/>
        </w:rPr>
        <w:t>Posicionamiento epistemológico</w:t>
      </w:r>
      <w:bookmarkEnd w:id="23"/>
      <w:bookmarkEnd w:id="24"/>
      <w:bookmarkEnd w:id="25"/>
      <w:bookmarkEnd w:id="28"/>
    </w:p>
    <w:bookmarkEnd w:id="26"/>
    <w:p w14:paraId="6297BC35" w14:textId="77777777" w:rsidR="0087558A" w:rsidRDefault="0087558A" w:rsidP="004B3839">
      <w:pPr>
        <w:ind w:firstLine="708"/>
        <w:rPr>
          <w:rFonts w:ascii="Arial" w:hAnsi="Arial" w:cs="Arial"/>
          <w:sz w:val="24"/>
          <w:szCs w:val="24"/>
        </w:rPr>
      </w:pPr>
    </w:p>
    <w:p w14:paraId="0CF4D365" w14:textId="462A5F53" w:rsidR="004B3839" w:rsidRPr="00FD451D" w:rsidRDefault="004B3839" w:rsidP="004B3839">
      <w:pPr>
        <w:ind w:firstLine="708"/>
        <w:rPr>
          <w:rFonts w:ascii="Arial" w:hAnsi="Arial" w:cs="Arial"/>
          <w:sz w:val="24"/>
          <w:szCs w:val="24"/>
        </w:rPr>
      </w:pPr>
      <w:r w:rsidRPr="00FD451D">
        <w:rPr>
          <w:rFonts w:ascii="Arial" w:hAnsi="Arial" w:cs="Arial"/>
          <w:sz w:val="24"/>
          <w:szCs w:val="24"/>
        </w:rPr>
        <w:t xml:space="preserve">En este estudio el enfoque de la investigación se posiciona desde el planteamiento comprensivo que plantea Max Weber. Este enfoque se ve a su vez complementado con las orientaciones que nos proveen las aproximaciones fenomenológicas propuestas por Alfred Schütz; por tanto, </w:t>
      </w:r>
      <w:bookmarkStart w:id="29" w:name="_Hlk109419035"/>
      <w:r w:rsidRPr="00FD451D">
        <w:rPr>
          <w:rFonts w:ascii="Arial" w:hAnsi="Arial" w:cs="Arial"/>
          <w:sz w:val="24"/>
          <w:szCs w:val="24"/>
        </w:rPr>
        <w:t xml:space="preserve">el perfil del estudio se decanta por la vía epistemológica interpretativista; en el entendido de que desde este enfoque se </w:t>
      </w:r>
      <w:r w:rsidRPr="00FD451D">
        <w:rPr>
          <w:rFonts w:ascii="Arial" w:eastAsia="Times New Roman" w:hAnsi="Arial" w:cs="Arial"/>
          <w:color w:val="000000"/>
          <w:sz w:val="24"/>
          <w:szCs w:val="24"/>
          <w:lang w:eastAsia="es-MX"/>
        </w:rPr>
        <w:t>asume como su objeto explicar, interpretar el sentido del actuar social. Desde el planteamiento de Berger y Luckmann, las acciones sociales pueden comprenderse en su sentido lógico dado que e</w:t>
      </w:r>
      <w:r w:rsidRPr="00FD451D">
        <w:rPr>
          <w:rFonts w:ascii="Arial" w:hAnsi="Arial" w:cs="Arial"/>
          <w:sz w:val="24"/>
          <w:szCs w:val="24"/>
        </w:rPr>
        <w:t>l mundo de la vida cotidiana se genera en los pensamientos y acciones de los individuos sustentados como la “realidad” la cual es objetivada por los individuos y hacia los individuos, dando como resultado “el sentido común”.</w:t>
      </w:r>
    </w:p>
    <w:p w14:paraId="275E75AD" w14:textId="77777777" w:rsidR="004B3839" w:rsidRPr="00FD451D" w:rsidRDefault="004B3839" w:rsidP="004B3839">
      <w:pPr>
        <w:ind w:firstLine="708"/>
        <w:rPr>
          <w:rFonts w:ascii="Arial" w:hAnsi="Arial" w:cs="Arial"/>
        </w:rPr>
      </w:pPr>
      <w:r w:rsidRPr="00FD451D">
        <w:rPr>
          <w:rFonts w:ascii="Arial" w:hAnsi="Arial" w:cs="Arial"/>
          <w:sz w:val="24"/>
          <w:szCs w:val="24"/>
        </w:rPr>
        <w:t>Estos posicionamientos en la sociología interpretativa ofrecen un punto de partida epistemológico que nutre el estudio de las subjetividades como se pretende realizar en el trabajo de tesis, partimos del supuesto ontológico de que la realidad es construida y son los individuos que en ella interactúan quienes le asignan sentidos y significados, los cuales nos disponemos a conocer desde la ciencia social.</w:t>
      </w:r>
    </w:p>
    <w:p w14:paraId="6DD53939" w14:textId="77777777" w:rsidR="004B3839" w:rsidRPr="00FD451D" w:rsidRDefault="004B3839" w:rsidP="00185FEE">
      <w:pPr>
        <w:pStyle w:val="Ttulo2"/>
        <w:ind w:firstLine="0"/>
        <w:rPr>
          <w:rFonts w:ascii="Arial" w:hAnsi="Arial" w:cs="Arial"/>
          <w:b/>
          <w:bCs/>
          <w:color w:val="auto"/>
        </w:rPr>
      </w:pPr>
      <w:bookmarkStart w:id="30" w:name="_Toc106267326"/>
      <w:bookmarkStart w:id="31" w:name="_Toc115114632"/>
      <w:bookmarkStart w:id="32" w:name="_Toc121250155"/>
      <w:bookmarkStart w:id="33" w:name="_Hlk96500628"/>
      <w:bookmarkStart w:id="34" w:name="_Toc155891730"/>
      <w:bookmarkEnd w:id="29"/>
      <w:r w:rsidRPr="00FD451D">
        <w:rPr>
          <w:rFonts w:ascii="Arial" w:hAnsi="Arial" w:cs="Arial"/>
          <w:b/>
          <w:bCs/>
          <w:color w:val="auto"/>
        </w:rPr>
        <w:t>Tipo de estudio y metodología</w:t>
      </w:r>
      <w:bookmarkEnd w:id="30"/>
      <w:bookmarkEnd w:id="31"/>
      <w:bookmarkEnd w:id="32"/>
      <w:bookmarkEnd w:id="34"/>
    </w:p>
    <w:bookmarkEnd w:id="33"/>
    <w:p w14:paraId="3B415ECC" w14:textId="77777777" w:rsidR="0087558A" w:rsidRDefault="0087558A" w:rsidP="004B3839">
      <w:pPr>
        <w:ind w:firstLine="708"/>
        <w:rPr>
          <w:rFonts w:ascii="Arial" w:hAnsi="Arial" w:cs="Arial"/>
          <w:sz w:val="24"/>
          <w:szCs w:val="24"/>
        </w:rPr>
      </w:pPr>
    </w:p>
    <w:p w14:paraId="28013592" w14:textId="721C1AE9" w:rsidR="004B3839" w:rsidRPr="00FD451D" w:rsidRDefault="004B3839" w:rsidP="004B3839">
      <w:pPr>
        <w:ind w:firstLine="708"/>
        <w:rPr>
          <w:rFonts w:ascii="Arial" w:hAnsi="Arial" w:cs="Arial"/>
          <w:sz w:val="24"/>
          <w:szCs w:val="24"/>
        </w:rPr>
      </w:pPr>
      <w:r w:rsidRPr="00FD451D">
        <w:rPr>
          <w:rFonts w:ascii="Arial" w:hAnsi="Arial" w:cs="Arial"/>
          <w:sz w:val="24"/>
          <w:szCs w:val="24"/>
        </w:rPr>
        <w:t xml:space="preserve">El estudio que se realiza es de tipo cualitativo, crítico interpretativo, se pretende analizar </w:t>
      </w:r>
      <w:r>
        <w:rPr>
          <w:rFonts w:ascii="Arial" w:hAnsi="Arial" w:cs="Arial"/>
          <w:sz w:val="24"/>
          <w:szCs w:val="24"/>
        </w:rPr>
        <w:t xml:space="preserve">los elementos del dos dispositivos de educación y </w:t>
      </w:r>
      <w:r w:rsidRPr="00FD451D">
        <w:rPr>
          <w:rFonts w:ascii="Arial" w:hAnsi="Arial" w:cs="Arial"/>
          <w:sz w:val="24"/>
          <w:szCs w:val="24"/>
        </w:rPr>
        <w:t xml:space="preserve">cómo se manifiesta la subjetividad de los docentes desde el contexto de los dispositivos de educación para el medio indígena; por ello, comprende dos etapas; tendrá una etapa documental en la cual </w:t>
      </w:r>
      <w:r w:rsidRPr="00FD451D">
        <w:rPr>
          <w:rFonts w:ascii="Arial" w:hAnsi="Arial" w:cs="Arial"/>
          <w:sz w:val="24"/>
          <w:szCs w:val="24"/>
        </w:rPr>
        <w:lastRenderedPageBreak/>
        <w:t>se analizarán dos políticas públicas mediante la herramienta analítica del análisis crítico del discurso, una de las políticas públicas que rige las actividades pedagógicas de los docentes adscritos al nivel básico de educación es: “Marco curricular para la educación primaria indígena y población migrante” y la otra corresponde a los planteamientos desglosados en el texto “Universidad Intercultural. Modelo educativo” que se deriva de la CGEIB (Coordinación General de Educación Intercultural y Bilingüe) organismo que planeó las políticas educativas para las Universidades Interculturales del país.</w:t>
      </w:r>
    </w:p>
    <w:p w14:paraId="5170F13D" w14:textId="77777777" w:rsidR="004B3839" w:rsidRPr="00FD451D" w:rsidRDefault="004B3839" w:rsidP="004B3839">
      <w:pPr>
        <w:ind w:firstLine="708"/>
        <w:rPr>
          <w:rFonts w:ascii="Arial" w:hAnsi="Arial" w:cs="Arial"/>
          <w:sz w:val="24"/>
          <w:szCs w:val="24"/>
        </w:rPr>
      </w:pPr>
      <w:r w:rsidRPr="00FD451D">
        <w:rPr>
          <w:rFonts w:ascii="Arial" w:hAnsi="Arial" w:cs="Arial"/>
          <w:sz w:val="24"/>
          <w:szCs w:val="24"/>
        </w:rPr>
        <w:t>La otra etapa del estudio es una fase de análisis de datos recabados de la realidad empírica que experimentan los docentes, considerando la inclusión de una muestra de docentes de las áreas culturales donde opera DGEIIB a nivel básico en el Estado de México (otomí, mazahua). Para el caso de los docentes de la UIEM, de igual manera se consideró una muestra, se tomó como criterio de inclusión de docentes de cada uno de los programas que imparte la universidad, que en la actualidad son seis licenciaturas y dos maestrías. Se realizaron entrevistas en profundidad e historias de vida las cuales se analizaron igualmente mediante la técnica de análisis crítico del discurso.</w:t>
      </w:r>
    </w:p>
    <w:p w14:paraId="74E38AC6" w14:textId="77777777" w:rsidR="004B3839" w:rsidRPr="00FD451D" w:rsidRDefault="004B3839" w:rsidP="004B3839">
      <w:pPr>
        <w:ind w:firstLine="708"/>
        <w:rPr>
          <w:rFonts w:ascii="Arial" w:hAnsi="Arial" w:cs="Arial"/>
          <w:sz w:val="24"/>
          <w:szCs w:val="24"/>
        </w:rPr>
      </w:pPr>
      <w:r w:rsidRPr="00FD451D">
        <w:rPr>
          <w:rFonts w:ascii="Arial" w:hAnsi="Arial" w:cs="Arial"/>
          <w:sz w:val="24"/>
          <w:szCs w:val="24"/>
        </w:rPr>
        <w:t xml:space="preserve">El engarce entre estas dos etapas de estudio está en analizar correspondencias o discordancias entre las enunciaciones de la política pública y su procesamiento e integración en las racionalidades, subjetividades, identidades y las prácticas docentes que promueven la vida </w:t>
      </w:r>
      <w:bookmarkEnd w:id="27"/>
      <w:r w:rsidRPr="00FD451D">
        <w:rPr>
          <w:rFonts w:ascii="Arial" w:hAnsi="Arial" w:cs="Arial"/>
          <w:sz w:val="24"/>
          <w:szCs w:val="24"/>
        </w:rPr>
        <w:t>escolar.</w:t>
      </w:r>
    </w:p>
    <w:p w14:paraId="584FB10F" w14:textId="77777777" w:rsidR="004B3839" w:rsidRPr="00FD451D" w:rsidRDefault="004B3839" w:rsidP="00185FEE">
      <w:pPr>
        <w:pStyle w:val="Ttulo2"/>
        <w:ind w:firstLine="0"/>
        <w:rPr>
          <w:rFonts w:ascii="Arial" w:hAnsi="Arial" w:cs="Arial"/>
          <w:b/>
          <w:bCs/>
          <w:color w:val="auto"/>
        </w:rPr>
      </w:pPr>
      <w:bookmarkStart w:id="35" w:name="_Toc121250156"/>
      <w:bookmarkStart w:id="36" w:name="_Toc155891731"/>
      <w:r w:rsidRPr="00FD451D">
        <w:rPr>
          <w:rFonts w:ascii="Arial" w:hAnsi="Arial" w:cs="Arial"/>
          <w:b/>
          <w:bCs/>
          <w:color w:val="auto"/>
        </w:rPr>
        <w:t>Objetivo general</w:t>
      </w:r>
      <w:bookmarkEnd w:id="35"/>
      <w:bookmarkEnd w:id="36"/>
    </w:p>
    <w:p w14:paraId="53C34948" w14:textId="77777777" w:rsidR="0087558A" w:rsidRDefault="0087558A" w:rsidP="004B3839">
      <w:pPr>
        <w:rPr>
          <w:rFonts w:ascii="Arial" w:hAnsi="Arial" w:cs="Arial"/>
          <w:sz w:val="24"/>
          <w:szCs w:val="24"/>
        </w:rPr>
      </w:pPr>
    </w:p>
    <w:p w14:paraId="04487248" w14:textId="55DE7F37" w:rsidR="004B3839" w:rsidRPr="00FD451D" w:rsidRDefault="004B3839" w:rsidP="004B3839">
      <w:pPr>
        <w:rPr>
          <w:rFonts w:ascii="Arial" w:hAnsi="Arial" w:cs="Arial"/>
          <w:sz w:val="28"/>
          <w:szCs w:val="28"/>
        </w:rPr>
      </w:pPr>
      <w:r w:rsidRPr="00FD451D">
        <w:rPr>
          <w:rFonts w:ascii="Arial" w:hAnsi="Arial" w:cs="Arial"/>
          <w:sz w:val="24"/>
          <w:szCs w:val="24"/>
        </w:rPr>
        <w:t>Como se ha expuesto en estas páginas introductorias, el objetivo general que pretende este trabajo es:</w:t>
      </w:r>
    </w:p>
    <w:p w14:paraId="6A54E1DC" w14:textId="77777777" w:rsidR="004B3839" w:rsidRPr="00FD451D" w:rsidRDefault="004B3839" w:rsidP="004B3839">
      <w:pPr>
        <w:rPr>
          <w:rFonts w:ascii="Arial" w:hAnsi="Arial" w:cs="Arial"/>
          <w:sz w:val="24"/>
          <w:szCs w:val="24"/>
        </w:rPr>
      </w:pPr>
      <w:r w:rsidRPr="00FD451D">
        <w:rPr>
          <w:rFonts w:ascii="Arial" w:hAnsi="Arial" w:cs="Arial"/>
          <w:sz w:val="24"/>
          <w:szCs w:val="24"/>
        </w:rPr>
        <w:t>Analizar las subjetividades que construyen los docentes de dos dispositivos de educación para el medio indígena</w:t>
      </w:r>
      <w:r w:rsidRPr="00FD451D">
        <w:rPr>
          <w:rStyle w:val="Refdenotaalpie"/>
          <w:rFonts w:ascii="Arial" w:hAnsi="Arial" w:cs="Arial"/>
          <w:sz w:val="24"/>
          <w:szCs w:val="24"/>
        </w:rPr>
        <w:footnoteReference w:id="4"/>
      </w:r>
      <w:r w:rsidRPr="00FD451D">
        <w:rPr>
          <w:rFonts w:ascii="Arial" w:hAnsi="Arial" w:cs="Arial"/>
          <w:sz w:val="24"/>
          <w:szCs w:val="24"/>
        </w:rPr>
        <w:t xml:space="preserve"> en el Estado de México para conocer cómo operan </w:t>
      </w:r>
      <w:r w:rsidRPr="00FD451D">
        <w:rPr>
          <w:rFonts w:ascii="Arial" w:hAnsi="Arial" w:cs="Arial"/>
          <w:sz w:val="24"/>
          <w:szCs w:val="24"/>
        </w:rPr>
        <w:lastRenderedPageBreak/>
        <w:t>los dispositivos educativos y</w:t>
      </w:r>
      <w:r w:rsidRPr="00FD451D">
        <w:rPr>
          <w:rFonts w:ascii="Arial" w:hAnsi="Arial" w:cs="Arial"/>
          <w:b/>
          <w:bCs/>
          <w:sz w:val="24"/>
          <w:szCs w:val="24"/>
        </w:rPr>
        <w:t xml:space="preserve"> </w:t>
      </w:r>
      <w:r w:rsidRPr="00FD451D">
        <w:rPr>
          <w:rFonts w:ascii="Arial" w:hAnsi="Arial" w:cs="Arial"/>
          <w:sz w:val="24"/>
          <w:szCs w:val="24"/>
        </w:rPr>
        <w:t>se hacen presentes en la configuración de las subjetividades e identidades del mismo docente.</w:t>
      </w:r>
    </w:p>
    <w:p w14:paraId="5569AD7B" w14:textId="77777777" w:rsidR="004B3839" w:rsidRPr="00FD451D" w:rsidRDefault="004B3839" w:rsidP="004B3839">
      <w:r w:rsidRPr="00FD451D">
        <w:rPr>
          <w:rFonts w:ascii="Arial" w:hAnsi="Arial" w:cs="Arial"/>
          <w:sz w:val="24"/>
          <w:szCs w:val="24"/>
        </w:rPr>
        <w:t>Para ello nos apoyamos en los siguientes objetivos particulares:</w:t>
      </w:r>
    </w:p>
    <w:p w14:paraId="52312B7D" w14:textId="77777777" w:rsidR="004B3839" w:rsidRPr="00FD451D" w:rsidRDefault="004B3839" w:rsidP="00185FEE">
      <w:pPr>
        <w:pStyle w:val="Ttulo2"/>
        <w:ind w:firstLine="0"/>
        <w:rPr>
          <w:rFonts w:ascii="Arial" w:hAnsi="Arial" w:cs="Arial"/>
          <w:b/>
          <w:bCs/>
          <w:color w:val="auto"/>
        </w:rPr>
      </w:pPr>
      <w:bookmarkStart w:id="37" w:name="_Toc115124901"/>
      <w:bookmarkStart w:id="38" w:name="_Toc121250157"/>
      <w:bookmarkStart w:id="39" w:name="_Hlk96502017"/>
      <w:bookmarkStart w:id="40" w:name="_Toc155891732"/>
      <w:r w:rsidRPr="00FD451D">
        <w:rPr>
          <w:rFonts w:ascii="Arial" w:hAnsi="Arial" w:cs="Arial"/>
          <w:b/>
          <w:bCs/>
          <w:color w:val="auto"/>
        </w:rPr>
        <w:t>Objetivos particulares</w:t>
      </w:r>
      <w:bookmarkEnd w:id="37"/>
      <w:bookmarkEnd w:id="38"/>
      <w:bookmarkEnd w:id="40"/>
    </w:p>
    <w:bookmarkEnd w:id="39"/>
    <w:p w14:paraId="5C4E9AA7" w14:textId="77777777" w:rsidR="0087558A" w:rsidRDefault="0087558A" w:rsidP="004B3839">
      <w:pPr>
        <w:ind w:firstLine="708"/>
        <w:rPr>
          <w:rFonts w:ascii="Arial" w:hAnsi="Arial" w:cs="Arial"/>
          <w:color w:val="000000"/>
          <w:sz w:val="24"/>
          <w:szCs w:val="24"/>
        </w:rPr>
      </w:pPr>
    </w:p>
    <w:p w14:paraId="435E3227" w14:textId="05DF2301" w:rsidR="004B3839" w:rsidRDefault="004B3839" w:rsidP="004B3839">
      <w:pPr>
        <w:ind w:firstLine="708"/>
        <w:rPr>
          <w:rFonts w:ascii="Arial" w:hAnsi="Arial" w:cs="Arial"/>
          <w:color w:val="000000"/>
          <w:sz w:val="24"/>
          <w:szCs w:val="24"/>
        </w:rPr>
      </w:pPr>
      <w:r>
        <w:rPr>
          <w:rFonts w:ascii="Arial" w:hAnsi="Arial" w:cs="Arial"/>
          <w:color w:val="000000"/>
          <w:sz w:val="24"/>
          <w:szCs w:val="24"/>
        </w:rPr>
        <w:t>Analizar las características de dos dispositivos de educación en el medio indígena.</w:t>
      </w:r>
    </w:p>
    <w:p w14:paraId="0FB6D08C" w14:textId="77777777" w:rsidR="004B3839" w:rsidRPr="00FD451D" w:rsidRDefault="004B3839" w:rsidP="004B3839">
      <w:pPr>
        <w:ind w:firstLine="708"/>
        <w:rPr>
          <w:rFonts w:ascii="Arial" w:hAnsi="Arial" w:cs="Arial"/>
          <w:color w:val="000000"/>
          <w:sz w:val="24"/>
          <w:szCs w:val="24"/>
        </w:rPr>
      </w:pPr>
      <w:r w:rsidRPr="00FD451D">
        <w:rPr>
          <w:rFonts w:ascii="Arial" w:hAnsi="Arial" w:cs="Arial"/>
          <w:color w:val="000000"/>
          <w:sz w:val="24"/>
          <w:szCs w:val="24"/>
        </w:rPr>
        <w:t>Analizar las racionalidades proyectadas desde el Estado hacia los pueblos originarios en México para distinguir desde la genealogía las características fundamentales de los dispositivos educativos destinados para las poblaciones indígenas.</w:t>
      </w:r>
    </w:p>
    <w:p w14:paraId="736B3E2F" w14:textId="25327F43" w:rsidR="004B3839" w:rsidRPr="00FD451D" w:rsidRDefault="004B3839" w:rsidP="004B3839">
      <w:pPr>
        <w:ind w:firstLine="708"/>
        <w:rPr>
          <w:rFonts w:ascii="Arial" w:hAnsi="Arial" w:cs="Arial"/>
          <w:color w:val="000000"/>
          <w:sz w:val="24"/>
          <w:szCs w:val="24"/>
        </w:rPr>
      </w:pPr>
      <w:r w:rsidRPr="00FD451D">
        <w:rPr>
          <w:rFonts w:ascii="Arial" w:hAnsi="Arial" w:cs="Arial"/>
          <w:color w:val="000000"/>
          <w:sz w:val="24"/>
          <w:szCs w:val="24"/>
        </w:rPr>
        <w:t>Analizar discursos de las racionalidades proyectadas en las disposiciones de política pública inscritas en los documentos: “Marco curricular” para educación indígena nivel básico y “Universidad Intercultural Modelo Educativo” para educación superior. Entendiendo estas disposiciones como elementos de los dispositivos educativos.</w:t>
      </w:r>
    </w:p>
    <w:p w14:paraId="743D7B2B" w14:textId="77777777" w:rsidR="004B3839" w:rsidRPr="00FD451D" w:rsidRDefault="004B3839" w:rsidP="004B3839">
      <w:pPr>
        <w:ind w:firstLine="708"/>
        <w:rPr>
          <w:rFonts w:ascii="Arial" w:hAnsi="Arial" w:cs="Arial"/>
          <w:color w:val="000000"/>
          <w:sz w:val="24"/>
          <w:szCs w:val="24"/>
        </w:rPr>
      </w:pPr>
      <w:r w:rsidRPr="00FD451D">
        <w:rPr>
          <w:rFonts w:ascii="Arial" w:hAnsi="Arial" w:cs="Arial"/>
          <w:color w:val="000000"/>
          <w:sz w:val="24"/>
          <w:szCs w:val="24"/>
        </w:rPr>
        <w:t>Analizar discursos de docentes adscritos a DGEI y docentes de la UIEM con respecto a las subjetivaciones que explican su práctica educativa y su condicionamiento en sus identidades.</w:t>
      </w:r>
    </w:p>
    <w:p w14:paraId="75AB289D" w14:textId="77777777" w:rsidR="004B3839" w:rsidRPr="00FD451D" w:rsidRDefault="004B3839" w:rsidP="004B3839">
      <w:pPr>
        <w:ind w:firstLine="708"/>
        <w:rPr>
          <w:rFonts w:ascii="Arial" w:hAnsi="Arial" w:cs="Arial"/>
          <w:color w:val="000000"/>
          <w:sz w:val="24"/>
          <w:szCs w:val="24"/>
        </w:rPr>
      </w:pPr>
      <w:r w:rsidRPr="00FD451D">
        <w:rPr>
          <w:rFonts w:ascii="Arial" w:hAnsi="Arial" w:cs="Arial"/>
          <w:color w:val="000000"/>
          <w:sz w:val="24"/>
          <w:szCs w:val="24"/>
        </w:rPr>
        <w:t>Proponer un modelo relacional de las subjetivaciones y configuraciones identitarias de los docentes adscritos a DGEI y a la UIEM.</w:t>
      </w:r>
    </w:p>
    <w:p w14:paraId="424202F3" w14:textId="77777777" w:rsidR="004B3839" w:rsidRPr="00FD451D" w:rsidRDefault="004B3839" w:rsidP="00185FEE">
      <w:pPr>
        <w:pStyle w:val="Ttulo2"/>
        <w:ind w:firstLine="0"/>
        <w:rPr>
          <w:rFonts w:ascii="Arial" w:hAnsi="Arial" w:cs="Arial"/>
          <w:b/>
          <w:bCs/>
          <w:color w:val="auto"/>
        </w:rPr>
      </w:pPr>
      <w:bookmarkStart w:id="41" w:name="_Toc115124902"/>
      <w:bookmarkStart w:id="42" w:name="_Toc121250158"/>
      <w:bookmarkStart w:id="43" w:name="_Hlk96502027"/>
      <w:bookmarkStart w:id="44" w:name="_Toc155891733"/>
      <w:r w:rsidRPr="00FD451D">
        <w:rPr>
          <w:rFonts w:ascii="Arial" w:hAnsi="Arial" w:cs="Arial"/>
          <w:b/>
          <w:bCs/>
          <w:color w:val="auto"/>
        </w:rPr>
        <w:t>Preguntas de investigación</w:t>
      </w:r>
      <w:bookmarkEnd w:id="41"/>
      <w:bookmarkEnd w:id="42"/>
      <w:bookmarkEnd w:id="44"/>
    </w:p>
    <w:p w14:paraId="01E4305D" w14:textId="77777777" w:rsidR="0087558A" w:rsidRDefault="0087558A" w:rsidP="004B3839">
      <w:pPr>
        <w:rPr>
          <w:rFonts w:ascii="Arial" w:hAnsi="Arial" w:cs="Arial"/>
          <w:sz w:val="24"/>
          <w:szCs w:val="24"/>
        </w:rPr>
      </w:pPr>
    </w:p>
    <w:p w14:paraId="7977FE1D" w14:textId="4E8FE8D6" w:rsidR="004B3839" w:rsidRPr="00FD451D" w:rsidRDefault="004B3839" w:rsidP="004B3839">
      <w:pPr>
        <w:rPr>
          <w:rFonts w:ascii="Arial" w:hAnsi="Arial" w:cs="Arial"/>
          <w:sz w:val="24"/>
          <w:szCs w:val="24"/>
        </w:rPr>
      </w:pPr>
      <w:r w:rsidRPr="00FD451D">
        <w:rPr>
          <w:rFonts w:ascii="Arial" w:hAnsi="Arial" w:cs="Arial"/>
          <w:sz w:val="24"/>
          <w:szCs w:val="24"/>
        </w:rPr>
        <w:t>Las preguntas de investigación que dan sentido al trabajo son las siguientes:</w:t>
      </w:r>
    </w:p>
    <w:p w14:paraId="0B5C9693" w14:textId="77777777" w:rsidR="004B3839" w:rsidRDefault="004B3839" w:rsidP="004B3839">
      <w:pPr>
        <w:pStyle w:val="Prrafodelista"/>
        <w:numPr>
          <w:ilvl w:val="0"/>
          <w:numId w:val="1"/>
        </w:numPr>
        <w:rPr>
          <w:rFonts w:ascii="Arial" w:hAnsi="Arial" w:cs="Arial"/>
          <w:sz w:val="24"/>
          <w:szCs w:val="24"/>
        </w:rPr>
      </w:pPr>
      <w:bookmarkStart w:id="45" w:name="_Hlk134974184"/>
      <w:bookmarkEnd w:id="43"/>
      <w:r>
        <w:rPr>
          <w:rFonts w:ascii="Arial" w:hAnsi="Arial" w:cs="Arial"/>
          <w:sz w:val="24"/>
          <w:szCs w:val="24"/>
        </w:rPr>
        <w:t>¿Cuáles son las características de los dos dispositivos de formación en el medio indígena?</w:t>
      </w:r>
    </w:p>
    <w:p w14:paraId="7A093893" w14:textId="5312BFAA" w:rsidR="004B3839" w:rsidRPr="00FD451D" w:rsidRDefault="004B3839" w:rsidP="004B3839">
      <w:pPr>
        <w:pStyle w:val="Prrafodelista"/>
        <w:numPr>
          <w:ilvl w:val="0"/>
          <w:numId w:val="1"/>
        </w:numPr>
        <w:rPr>
          <w:rFonts w:ascii="Arial" w:hAnsi="Arial" w:cs="Arial"/>
          <w:sz w:val="24"/>
          <w:szCs w:val="24"/>
        </w:rPr>
      </w:pPr>
      <w:r w:rsidRPr="00FD451D">
        <w:rPr>
          <w:rFonts w:ascii="Arial" w:hAnsi="Arial" w:cs="Arial"/>
          <w:sz w:val="24"/>
          <w:szCs w:val="24"/>
        </w:rPr>
        <w:t xml:space="preserve">¿Cómo son las racionalidades que subyacen en los elementos de los dispositivos educativos para el medio indígena expresados en los documentos: “Marco curricular” dirigido a orientar la educación indígena de nivel básico y: </w:t>
      </w:r>
      <w:r w:rsidRPr="00FD451D">
        <w:rPr>
          <w:rFonts w:ascii="Arial" w:hAnsi="Arial" w:cs="Arial"/>
          <w:color w:val="000000"/>
          <w:sz w:val="24"/>
          <w:szCs w:val="24"/>
        </w:rPr>
        <w:t>“Universidad Intercultural Modelo Educativo” que orienta la política educativa de la UIEM</w:t>
      </w:r>
      <w:r w:rsidRPr="00FD451D">
        <w:rPr>
          <w:rFonts w:ascii="Arial" w:hAnsi="Arial" w:cs="Arial"/>
          <w:sz w:val="24"/>
          <w:szCs w:val="24"/>
        </w:rPr>
        <w:t>?</w:t>
      </w:r>
    </w:p>
    <w:p w14:paraId="4ECC61ED" w14:textId="77777777" w:rsidR="004B3839" w:rsidRPr="00FD451D" w:rsidRDefault="004B3839" w:rsidP="004B3839">
      <w:pPr>
        <w:pStyle w:val="Prrafodelista"/>
        <w:numPr>
          <w:ilvl w:val="0"/>
          <w:numId w:val="1"/>
        </w:numPr>
        <w:rPr>
          <w:rFonts w:ascii="Arial" w:hAnsi="Arial" w:cs="Arial"/>
          <w:sz w:val="24"/>
          <w:szCs w:val="24"/>
        </w:rPr>
      </w:pPr>
      <w:r w:rsidRPr="00FD451D">
        <w:rPr>
          <w:rFonts w:ascii="Arial" w:hAnsi="Arial" w:cs="Arial"/>
          <w:sz w:val="24"/>
          <w:szCs w:val="24"/>
        </w:rPr>
        <w:lastRenderedPageBreak/>
        <w:t>¿Cuáles son las subjetivaciones y construcciones identitarias que resultan en los docentes de cada dispositivo educativo?</w:t>
      </w:r>
    </w:p>
    <w:p w14:paraId="11D5AB20" w14:textId="77777777" w:rsidR="004B3839" w:rsidRPr="00FD451D" w:rsidRDefault="004B3839" w:rsidP="004B3839">
      <w:pPr>
        <w:pStyle w:val="Prrafodelista"/>
        <w:numPr>
          <w:ilvl w:val="0"/>
          <w:numId w:val="1"/>
        </w:numPr>
        <w:rPr>
          <w:rFonts w:ascii="Arial" w:hAnsi="Arial" w:cs="Arial"/>
          <w:sz w:val="24"/>
          <w:szCs w:val="24"/>
        </w:rPr>
      </w:pPr>
      <w:r w:rsidRPr="00FD451D">
        <w:rPr>
          <w:rFonts w:ascii="Arial" w:hAnsi="Arial" w:cs="Arial"/>
          <w:sz w:val="24"/>
          <w:szCs w:val="24"/>
        </w:rPr>
        <w:t>¿Qué tipos de subjetivaciones</w:t>
      </w:r>
      <w:r>
        <w:rPr>
          <w:rFonts w:ascii="Arial" w:hAnsi="Arial" w:cs="Arial"/>
          <w:sz w:val="24"/>
          <w:szCs w:val="24"/>
        </w:rPr>
        <w:t xml:space="preserve"> sobre la praxis docente </w:t>
      </w:r>
      <w:r w:rsidRPr="00FD451D">
        <w:rPr>
          <w:rFonts w:ascii="Arial" w:hAnsi="Arial" w:cs="Arial"/>
          <w:sz w:val="24"/>
          <w:szCs w:val="24"/>
        </w:rPr>
        <w:t>se pueden caracterizar posterior al diálogo con los docentes?</w:t>
      </w:r>
    </w:p>
    <w:p w14:paraId="4D129EED" w14:textId="77777777" w:rsidR="004B3839" w:rsidRPr="00FD451D" w:rsidRDefault="004B3839" w:rsidP="004B3839">
      <w:pPr>
        <w:pStyle w:val="Prrafodelista"/>
        <w:numPr>
          <w:ilvl w:val="0"/>
          <w:numId w:val="1"/>
        </w:numPr>
        <w:rPr>
          <w:rFonts w:ascii="Arial" w:hAnsi="Arial" w:cs="Arial"/>
          <w:sz w:val="24"/>
          <w:szCs w:val="24"/>
        </w:rPr>
      </w:pPr>
      <w:r w:rsidRPr="00FD451D">
        <w:rPr>
          <w:rFonts w:ascii="Arial" w:hAnsi="Arial" w:cs="Arial"/>
          <w:sz w:val="24"/>
          <w:szCs w:val="24"/>
        </w:rPr>
        <w:t>¿Se pueden caracterizar las identidades docentes como tendencias en cada dispositivo?</w:t>
      </w:r>
    </w:p>
    <w:p w14:paraId="5E67BBB1" w14:textId="77777777" w:rsidR="004B3839" w:rsidRPr="00FD451D" w:rsidRDefault="004B3839" w:rsidP="00185FEE">
      <w:pPr>
        <w:pStyle w:val="Ttulo2"/>
        <w:ind w:firstLine="0"/>
        <w:rPr>
          <w:rFonts w:ascii="Arial" w:hAnsi="Arial" w:cs="Arial"/>
          <w:b/>
          <w:bCs/>
          <w:color w:val="auto"/>
        </w:rPr>
      </w:pPr>
      <w:bookmarkStart w:id="46" w:name="_Toc115124903"/>
      <w:bookmarkStart w:id="47" w:name="_Toc121250159"/>
      <w:bookmarkStart w:id="48" w:name="_Hlk96502036"/>
      <w:bookmarkStart w:id="49" w:name="_Toc155891734"/>
      <w:bookmarkEnd w:id="45"/>
      <w:r w:rsidRPr="00FD451D">
        <w:rPr>
          <w:rFonts w:ascii="Arial" w:hAnsi="Arial" w:cs="Arial"/>
          <w:b/>
          <w:bCs/>
          <w:color w:val="auto"/>
        </w:rPr>
        <w:t>Categorías de análisis</w:t>
      </w:r>
      <w:bookmarkEnd w:id="46"/>
      <w:bookmarkEnd w:id="47"/>
      <w:bookmarkEnd w:id="49"/>
    </w:p>
    <w:p w14:paraId="2B6D4491" w14:textId="77777777" w:rsidR="0087558A" w:rsidRDefault="0087558A" w:rsidP="004B3839">
      <w:pPr>
        <w:ind w:firstLine="708"/>
        <w:rPr>
          <w:rFonts w:ascii="Arial" w:hAnsi="Arial" w:cs="Arial"/>
          <w:i/>
          <w:iCs/>
          <w:sz w:val="24"/>
          <w:szCs w:val="24"/>
        </w:rPr>
      </w:pPr>
    </w:p>
    <w:p w14:paraId="4C986E16" w14:textId="2A20125D" w:rsidR="004B3839" w:rsidRPr="00FD451D" w:rsidRDefault="004B3839" w:rsidP="004B3839">
      <w:pPr>
        <w:ind w:firstLine="708"/>
        <w:rPr>
          <w:rFonts w:ascii="Arial" w:hAnsi="Arial" w:cs="Arial"/>
          <w:i/>
          <w:iCs/>
          <w:sz w:val="24"/>
          <w:szCs w:val="24"/>
        </w:rPr>
      </w:pPr>
      <w:r w:rsidRPr="00FD451D">
        <w:rPr>
          <w:rFonts w:ascii="Arial" w:hAnsi="Arial" w:cs="Arial"/>
          <w:i/>
          <w:iCs/>
          <w:sz w:val="24"/>
          <w:szCs w:val="24"/>
        </w:rPr>
        <w:t>Dispositivo:</w:t>
      </w:r>
      <w:r w:rsidRPr="00FD451D">
        <w:rPr>
          <w:rFonts w:ascii="Arial" w:hAnsi="Arial" w:cs="Arial"/>
          <w:sz w:val="24"/>
          <w:szCs w:val="24"/>
        </w:rPr>
        <w:t xml:space="preserve"> una red de entramado heterogéneo que comprende: “discursos, instituciones, instalaciones arquitectónicas, decisiones reglamentarias, leyes, medidas administrativas, enunciados científicos, proposiciones filosóficas, morales, filantrópicas, en resumen, los elementos del dispositivo pertenecen a lo dicho como a lo no dicho. El dispositivo es la red que puede establecerse entre estos elementos” (Foucault, 2011: 1).  </w:t>
      </w:r>
      <w:r w:rsidRPr="00FD451D">
        <w:rPr>
          <w:rFonts w:ascii="Arial" w:hAnsi="Arial" w:cs="Arial"/>
          <w:i/>
          <w:iCs/>
          <w:sz w:val="24"/>
          <w:szCs w:val="24"/>
        </w:rPr>
        <w:tab/>
      </w:r>
    </w:p>
    <w:p w14:paraId="0EC41457" w14:textId="77777777" w:rsidR="004B3839" w:rsidRPr="00FD451D" w:rsidRDefault="004B3839" w:rsidP="004B3839">
      <w:pPr>
        <w:ind w:firstLine="708"/>
        <w:rPr>
          <w:rFonts w:ascii="Arial" w:hAnsi="Arial" w:cs="Arial"/>
          <w:i/>
          <w:iCs/>
          <w:sz w:val="24"/>
          <w:szCs w:val="24"/>
        </w:rPr>
      </w:pPr>
      <w:r w:rsidRPr="00FD451D">
        <w:rPr>
          <w:rFonts w:ascii="Arial" w:hAnsi="Arial" w:cs="Arial"/>
          <w:i/>
          <w:iCs/>
          <w:sz w:val="24"/>
          <w:szCs w:val="24"/>
        </w:rPr>
        <w:t>Subjetivación:</w:t>
      </w:r>
      <w:r w:rsidRPr="00FD451D">
        <w:rPr>
          <w:rFonts w:ascii="Arial" w:hAnsi="Arial" w:cs="Arial"/>
          <w:color w:val="000000" w:themeColor="text1"/>
          <w:sz w:val="24"/>
          <w:szCs w:val="24"/>
        </w:rPr>
        <w:t xml:space="preserve"> es un proceso en el que el individuo hace una construcción del yo, reflexiona acerca de sí mismo, sobre el rol o lugar que ocupa en la sociedad “</w:t>
      </w:r>
      <w:r w:rsidRPr="00FD451D">
        <w:rPr>
          <w:rFonts w:ascii="Arial" w:hAnsi="Arial" w:cs="Arial"/>
          <w:sz w:val="24"/>
          <w:szCs w:val="24"/>
          <w:shd w:val="clear" w:color="auto" w:fill="FFFFFF"/>
        </w:rPr>
        <w:t>el sujeto está dividido tanto en su interior como dividido de los otros. Este proceso lo objetiva” (Foucault, 1983: 3).</w:t>
      </w:r>
    </w:p>
    <w:bookmarkEnd w:id="48"/>
    <w:p w14:paraId="134D18FD" w14:textId="77777777" w:rsidR="004B3839" w:rsidRPr="00FD451D" w:rsidRDefault="004B3839" w:rsidP="004B3839">
      <w:pPr>
        <w:autoSpaceDE w:val="0"/>
        <w:autoSpaceDN w:val="0"/>
        <w:adjustRightInd w:val="0"/>
        <w:spacing w:after="0"/>
        <w:ind w:firstLine="708"/>
        <w:rPr>
          <w:rFonts w:ascii="Arial" w:eastAsia="Calibri" w:hAnsi="Arial" w:cs="Arial"/>
          <w:sz w:val="24"/>
          <w:szCs w:val="24"/>
        </w:rPr>
      </w:pPr>
      <w:r w:rsidRPr="00FD451D">
        <w:rPr>
          <w:rFonts w:ascii="Arial" w:eastAsia="Calibri" w:hAnsi="Arial" w:cs="Arial"/>
          <w:sz w:val="24"/>
          <w:szCs w:val="24"/>
        </w:rPr>
        <w:t xml:space="preserve">La </w:t>
      </w:r>
      <w:r w:rsidRPr="00FD451D">
        <w:rPr>
          <w:rFonts w:ascii="Arial" w:eastAsia="Calibri" w:hAnsi="Arial" w:cs="Arial"/>
          <w:i/>
          <w:iCs/>
          <w:sz w:val="24"/>
          <w:szCs w:val="24"/>
        </w:rPr>
        <w:t xml:space="preserve">racionalidad comunicativa </w:t>
      </w:r>
      <w:r w:rsidRPr="00FD451D">
        <w:rPr>
          <w:rFonts w:ascii="Arial" w:eastAsia="Calibri" w:hAnsi="Arial" w:cs="Arial"/>
          <w:sz w:val="24"/>
          <w:szCs w:val="24"/>
        </w:rPr>
        <w:t>descrita por Habermas como la capacidad de los individuos para generar consenso de sus respectivos puntos de vista y se aseguran a la vez de la unidad del mundo objetivo.</w:t>
      </w:r>
    </w:p>
    <w:p w14:paraId="0FC44B0D" w14:textId="77777777" w:rsidR="004B3839" w:rsidRPr="00FD451D" w:rsidRDefault="004B3839" w:rsidP="004B3839">
      <w:pPr>
        <w:autoSpaceDE w:val="0"/>
        <w:autoSpaceDN w:val="0"/>
        <w:adjustRightInd w:val="0"/>
        <w:spacing w:after="0"/>
        <w:ind w:firstLine="708"/>
        <w:rPr>
          <w:rFonts w:ascii="Arial" w:hAnsi="Arial" w:cs="Arial"/>
          <w:sz w:val="24"/>
          <w:szCs w:val="24"/>
        </w:rPr>
      </w:pPr>
      <w:r w:rsidRPr="00FD451D">
        <w:rPr>
          <w:rFonts w:ascii="Arial" w:eastAsia="Calibri" w:hAnsi="Arial" w:cs="Arial"/>
          <w:sz w:val="24"/>
          <w:szCs w:val="24"/>
        </w:rPr>
        <w:t xml:space="preserve">La </w:t>
      </w:r>
      <w:r w:rsidRPr="00FD451D">
        <w:rPr>
          <w:rFonts w:ascii="Arial" w:eastAsia="Calibri" w:hAnsi="Arial" w:cs="Arial"/>
          <w:i/>
          <w:iCs/>
          <w:sz w:val="24"/>
          <w:szCs w:val="24"/>
        </w:rPr>
        <w:t>racionalidad instrumental</w:t>
      </w:r>
      <w:r w:rsidRPr="00FD451D">
        <w:rPr>
          <w:rFonts w:ascii="Arial" w:eastAsia="Calibri" w:hAnsi="Arial" w:cs="Arial"/>
          <w:sz w:val="24"/>
          <w:szCs w:val="24"/>
        </w:rPr>
        <w:t xml:space="preserve"> expuesta por Horkheimer </w:t>
      </w:r>
      <w:r w:rsidRPr="00FD451D">
        <w:rPr>
          <w:rFonts w:ascii="Arial" w:hAnsi="Arial" w:cs="Arial"/>
          <w:sz w:val="24"/>
          <w:szCs w:val="24"/>
        </w:rPr>
        <w:t>basada en el consumo y la obtención de los bienes de uso que reportan los productos “objetos de devoción fanática”, tales productos son presentados en el devenir del sistema capitalista que orilla a cosificar valores, ciencia, técnica e incluso las relaciones humanas.</w:t>
      </w:r>
    </w:p>
    <w:p w14:paraId="787FDA7B" w14:textId="77777777" w:rsidR="004B3839" w:rsidRPr="00FD451D" w:rsidRDefault="004B3839" w:rsidP="004B3839">
      <w:pPr>
        <w:autoSpaceDE w:val="0"/>
        <w:autoSpaceDN w:val="0"/>
        <w:adjustRightInd w:val="0"/>
        <w:spacing w:after="0"/>
        <w:ind w:firstLine="708"/>
        <w:rPr>
          <w:rFonts w:ascii="Arial" w:eastAsia="Calibri" w:hAnsi="Arial" w:cs="Arial"/>
          <w:sz w:val="24"/>
          <w:szCs w:val="24"/>
        </w:rPr>
      </w:pPr>
      <w:r w:rsidRPr="00FD451D">
        <w:rPr>
          <w:rFonts w:ascii="Arial" w:eastAsia="Calibri" w:hAnsi="Arial" w:cs="Arial"/>
          <w:sz w:val="24"/>
          <w:szCs w:val="24"/>
        </w:rPr>
        <w:t xml:space="preserve">Las racionalidades propuestas por Habermas proporcionan los elementos teóricos para poder explicar acciones comunicativas emitidas desde la instancia formal que rige a la educación indígena y asimismo podemos analizar el sentido de las reacciones, </w:t>
      </w:r>
      <w:r w:rsidRPr="00FD451D">
        <w:rPr>
          <w:rFonts w:ascii="Arial" w:eastAsia="Calibri" w:hAnsi="Arial" w:cs="Arial"/>
          <w:sz w:val="24"/>
          <w:szCs w:val="24"/>
        </w:rPr>
        <w:lastRenderedPageBreak/>
        <w:t>respuestas o expresiones que los docentes emiten dentro del ámbito de la educación indígena.</w:t>
      </w:r>
    </w:p>
    <w:p w14:paraId="5BED99B1" w14:textId="77777777" w:rsidR="004B3839" w:rsidRPr="00FD451D" w:rsidRDefault="004B3839" w:rsidP="004B3839">
      <w:pPr>
        <w:ind w:firstLine="708"/>
        <w:rPr>
          <w:rFonts w:ascii="Arial" w:eastAsia="Calibri" w:hAnsi="Arial" w:cs="Arial"/>
          <w:sz w:val="24"/>
          <w:szCs w:val="24"/>
        </w:rPr>
      </w:pPr>
      <w:r w:rsidRPr="00FD451D">
        <w:rPr>
          <w:rFonts w:ascii="Arial" w:eastAsia="Calibri" w:hAnsi="Arial" w:cs="Arial"/>
          <w:sz w:val="24"/>
          <w:szCs w:val="24"/>
        </w:rPr>
        <w:t xml:space="preserve">Las categorías propuestas por Schnädelbach son otro referente para considerar como centrales para el análisis; recordemos la </w:t>
      </w:r>
      <w:r w:rsidRPr="00FD451D">
        <w:rPr>
          <w:rFonts w:ascii="Arial" w:eastAsia="Calibri" w:hAnsi="Arial" w:cs="Arial"/>
          <w:i/>
          <w:iCs/>
          <w:sz w:val="24"/>
          <w:szCs w:val="24"/>
        </w:rPr>
        <w:t>racionalidad cognitiva</w:t>
      </w:r>
      <w:r w:rsidRPr="00FD451D">
        <w:rPr>
          <w:rFonts w:ascii="Arial" w:eastAsia="Calibri" w:hAnsi="Arial" w:cs="Arial"/>
          <w:sz w:val="24"/>
          <w:szCs w:val="24"/>
        </w:rPr>
        <w:t xml:space="preserve"> como el entendimiento de fundamentos y causas, la esencia de las cosas. La </w:t>
      </w:r>
      <w:r w:rsidRPr="00FD451D">
        <w:rPr>
          <w:rFonts w:ascii="Arial" w:eastAsia="Calibri" w:hAnsi="Arial" w:cs="Arial"/>
          <w:i/>
          <w:iCs/>
          <w:sz w:val="24"/>
          <w:szCs w:val="24"/>
        </w:rPr>
        <w:t>racionalidad normativa</w:t>
      </w:r>
      <w:r w:rsidRPr="00FD451D">
        <w:rPr>
          <w:rFonts w:ascii="Arial" w:eastAsia="Calibri" w:hAnsi="Arial" w:cs="Arial"/>
          <w:sz w:val="24"/>
          <w:szCs w:val="24"/>
        </w:rPr>
        <w:t xml:space="preserve"> que alude a los fundamentos por los que algo debe hacerse. En la </w:t>
      </w:r>
      <w:r w:rsidRPr="00FD451D">
        <w:rPr>
          <w:rFonts w:ascii="Arial" w:eastAsia="Calibri" w:hAnsi="Arial" w:cs="Arial"/>
          <w:i/>
          <w:iCs/>
          <w:sz w:val="24"/>
          <w:szCs w:val="24"/>
        </w:rPr>
        <w:t>racionalidad epistémica</w:t>
      </w:r>
      <w:r w:rsidRPr="00FD451D">
        <w:rPr>
          <w:rFonts w:ascii="Arial" w:eastAsia="Calibri" w:hAnsi="Arial" w:cs="Arial"/>
          <w:sz w:val="24"/>
          <w:szCs w:val="24"/>
        </w:rPr>
        <w:t xml:space="preserve"> desde la cual se presentan las causas o razones por las cuales se conoce algo. </w:t>
      </w:r>
      <w:r w:rsidRPr="00FD451D">
        <w:rPr>
          <w:rFonts w:ascii="Arial" w:eastAsia="Calibri" w:hAnsi="Arial" w:cs="Arial"/>
          <w:i/>
          <w:iCs/>
          <w:sz w:val="24"/>
          <w:szCs w:val="24"/>
        </w:rPr>
        <w:t>Racionalidad intencional</w:t>
      </w:r>
      <w:r w:rsidRPr="00FD451D">
        <w:rPr>
          <w:rFonts w:ascii="Arial" w:eastAsia="Calibri" w:hAnsi="Arial" w:cs="Arial"/>
          <w:sz w:val="24"/>
          <w:szCs w:val="24"/>
        </w:rPr>
        <w:t xml:space="preserve"> que refiere a las razones, motivos o propósitos que tiene alguien que hace algo o tiene el propósito de hacerlo (Schnädelbach, 2000).</w:t>
      </w:r>
    </w:p>
    <w:p w14:paraId="452E02A0" w14:textId="77777777" w:rsidR="004B3839" w:rsidRPr="00FD451D" w:rsidRDefault="004B3839" w:rsidP="004B3839">
      <w:pPr>
        <w:ind w:firstLine="708"/>
        <w:rPr>
          <w:rFonts w:ascii="Arial" w:eastAsia="Calibri" w:hAnsi="Arial" w:cs="Arial"/>
          <w:sz w:val="24"/>
          <w:szCs w:val="24"/>
        </w:rPr>
      </w:pPr>
      <w:r w:rsidRPr="00FD451D">
        <w:rPr>
          <w:rFonts w:ascii="Arial" w:eastAsia="Calibri" w:hAnsi="Arial" w:cs="Arial"/>
          <w:sz w:val="24"/>
          <w:szCs w:val="24"/>
        </w:rPr>
        <w:t>Desde la propuesta de Schnädelbach se puede derivar el análisis de acciones sociales, podemos analizar con estas categorías un espectro de actividades realizadas y emitidas por la autoridad que rige educación indígena y analizar ámbitos diversos de acción que los docentes ejecutan clasificando los sentidos racionales en los cuales se pueden ubicar: cognitivos, normativos, epistémicos o intencionales.</w:t>
      </w:r>
    </w:p>
    <w:p w14:paraId="1127A079" w14:textId="77777777" w:rsidR="004B3839" w:rsidRPr="00FD451D" w:rsidRDefault="004B3839" w:rsidP="004B3839">
      <w:pPr>
        <w:ind w:firstLine="708"/>
        <w:rPr>
          <w:rFonts w:ascii="Arial" w:hAnsi="Arial" w:cs="Arial"/>
          <w:sz w:val="24"/>
          <w:szCs w:val="24"/>
        </w:rPr>
      </w:pPr>
      <w:r w:rsidRPr="00FD451D">
        <w:rPr>
          <w:rFonts w:ascii="Arial" w:eastAsia="Calibri" w:hAnsi="Arial" w:cs="Arial"/>
          <w:sz w:val="24"/>
          <w:szCs w:val="24"/>
        </w:rPr>
        <w:t xml:space="preserve">Con respecto al eje analítico de las identidades docentes, las categorías que guían el análisis son: </w:t>
      </w:r>
      <w:r w:rsidRPr="00FD451D">
        <w:rPr>
          <w:rFonts w:ascii="Arial" w:hAnsi="Arial" w:cs="Arial"/>
          <w:i/>
          <w:iCs/>
          <w:sz w:val="24"/>
          <w:szCs w:val="24"/>
        </w:rPr>
        <w:t xml:space="preserve">Identidades subalternas </w:t>
      </w:r>
      <w:r w:rsidRPr="00FD451D">
        <w:rPr>
          <w:rFonts w:ascii="Arial" w:hAnsi="Arial" w:cs="Arial"/>
          <w:sz w:val="24"/>
          <w:szCs w:val="24"/>
        </w:rPr>
        <w:t>en esta categoría las identidades deterioradas, colonizadas, instrumentales, líquidas y de asimilación mantienen entre sí el común denominador de ser identidades que se configuran a partir de lógicas de dominación de agentes sociales de etnia tienden a ser identidades sometidas a dinámicas de consumo, colonialidad y subordinación.</w:t>
      </w:r>
    </w:p>
    <w:p w14:paraId="38440E76" w14:textId="77777777" w:rsidR="004B3839" w:rsidRPr="00FD451D" w:rsidRDefault="004B3839" w:rsidP="004B3839">
      <w:pPr>
        <w:ind w:firstLine="708"/>
        <w:rPr>
          <w:rFonts w:ascii="Arial" w:hAnsi="Arial" w:cs="Arial"/>
          <w:sz w:val="24"/>
          <w:szCs w:val="24"/>
        </w:rPr>
      </w:pPr>
      <w:r w:rsidRPr="00FD451D">
        <w:rPr>
          <w:rFonts w:ascii="Arial" w:hAnsi="Arial" w:cs="Arial"/>
          <w:i/>
          <w:iCs/>
          <w:sz w:val="24"/>
          <w:szCs w:val="24"/>
        </w:rPr>
        <w:t xml:space="preserve">Identidades como oposición </w:t>
      </w:r>
      <w:r w:rsidRPr="00FD451D">
        <w:rPr>
          <w:rFonts w:ascii="Arial" w:hAnsi="Arial" w:cs="Arial"/>
          <w:sz w:val="24"/>
          <w:szCs w:val="24"/>
        </w:rPr>
        <w:t xml:space="preserve">definen su sentido por antagonismo a las estructuras y agentes dominantes. </w:t>
      </w:r>
      <w:r w:rsidRPr="00FD451D">
        <w:rPr>
          <w:rFonts w:ascii="Arial" w:hAnsi="Arial" w:cs="Arial"/>
          <w:i/>
          <w:iCs/>
          <w:sz w:val="24"/>
          <w:szCs w:val="24"/>
        </w:rPr>
        <w:t xml:space="preserve">Identidades como agencia </w:t>
      </w:r>
      <w:r w:rsidRPr="00FD451D">
        <w:rPr>
          <w:rFonts w:ascii="Arial" w:hAnsi="Arial" w:cs="Arial"/>
          <w:sz w:val="24"/>
          <w:szCs w:val="24"/>
        </w:rPr>
        <w:t>se trata de identidades que se configuran como síntesis de los procesos subalternos y de oposición; implican la generación de nuevas propuestas identitarias constituidas desde la capacidad de decidir y actuar en una plataforma de libertades e igualdad social, definidas a partir lo que la persona valora y produce cambios para su bienestar.</w:t>
      </w:r>
    </w:p>
    <w:p w14:paraId="25EB89CE" w14:textId="77777777" w:rsidR="004B3839" w:rsidRPr="00FD451D" w:rsidRDefault="004B3839" w:rsidP="00185FEE">
      <w:pPr>
        <w:pStyle w:val="Ttulo2"/>
        <w:ind w:firstLine="0"/>
        <w:rPr>
          <w:rFonts w:ascii="Arial" w:hAnsi="Arial" w:cs="Arial"/>
          <w:b/>
          <w:bCs/>
          <w:color w:val="auto"/>
        </w:rPr>
      </w:pPr>
      <w:bookmarkStart w:id="50" w:name="_Toc115124904"/>
      <w:bookmarkStart w:id="51" w:name="_Toc121250160"/>
      <w:bookmarkStart w:id="52" w:name="_Hlk96502064"/>
      <w:bookmarkStart w:id="53" w:name="_Hlk89198072"/>
      <w:bookmarkStart w:id="54" w:name="_Toc155891735"/>
      <w:r w:rsidRPr="00FD451D">
        <w:rPr>
          <w:rFonts w:ascii="Arial" w:hAnsi="Arial" w:cs="Arial"/>
          <w:b/>
          <w:bCs/>
          <w:color w:val="auto"/>
        </w:rPr>
        <w:t>Metodología</w:t>
      </w:r>
      <w:bookmarkEnd w:id="50"/>
      <w:bookmarkEnd w:id="51"/>
      <w:bookmarkEnd w:id="54"/>
    </w:p>
    <w:bookmarkEnd w:id="52"/>
    <w:p w14:paraId="17F1A9C6" w14:textId="77777777" w:rsidR="0087558A" w:rsidRDefault="0087558A" w:rsidP="004B3839">
      <w:pPr>
        <w:ind w:firstLine="708"/>
        <w:rPr>
          <w:rFonts w:ascii="Arial" w:hAnsi="Arial" w:cs="Arial"/>
          <w:sz w:val="24"/>
          <w:szCs w:val="24"/>
        </w:rPr>
      </w:pPr>
    </w:p>
    <w:p w14:paraId="58125B82" w14:textId="19EC43CC" w:rsidR="004B3839" w:rsidRPr="00FD451D" w:rsidRDefault="004B3839" w:rsidP="004B3839">
      <w:pPr>
        <w:ind w:firstLine="708"/>
        <w:rPr>
          <w:rFonts w:ascii="Arial" w:hAnsi="Arial" w:cs="Arial"/>
          <w:sz w:val="24"/>
          <w:szCs w:val="24"/>
        </w:rPr>
      </w:pPr>
      <w:r w:rsidRPr="00FD451D">
        <w:rPr>
          <w:rFonts w:ascii="Arial" w:hAnsi="Arial" w:cs="Arial"/>
          <w:sz w:val="24"/>
          <w:szCs w:val="24"/>
        </w:rPr>
        <w:lastRenderedPageBreak/>
        <w:t>Como mencionamos previamente, el estudio que se realiza tiene una etapa documental y una etapa de análisis de datos empíricos. A continuación, describiremos aspectos metodológicos de la etapa documental.</w:t>
      </w:r>
    </w:p>
    <w:p w14:paraId="534D627E" w14:textId="77777777" w:rsidR="004B3839" w:rsidRPr="00FD451D" w:rsidRDefault="004B3839" w:rsidP="004B3839">
      <w:pPr>
        <w:ind w:firstLine="708"/>
        <w:rPr>
          <w:rFonts w:ascii="Arial" w:hAnsi="Arial" w:cs="Arial"/>
          <w:sz w:val="24"/>
          <w:szCs w:val="24"/>
        </w:rPr>
      </w:pPr>
      <w:r w:rsidRPr="00FD451D">
        <w:rPr>
          <w:rFonts w:ascii="Arial" w:hAnsi="Arial" w:cs="Arial"/>
          <w:sz w:val="24"/>
          <w:szCs w:val="24"/>
        </w:rPr>
        <w:t>El objetivo en esta etapa es analizar</w:t>
      </w:r>
      <w:r>
        <w:rPr>
          <w:rFonts w:ascii="Arial" w:hAnsi="Arial" w:cs="Arial"/>
          <w:sz w:val="24"/>
          <w:szCs w:val="24"/>
        </w:rPr>
        <w:t xml:space="preserve"> elementos de los dispositivos de formación, entendidas como prácticas discursivas del dispositivo. Se analizan estas </w:t>
      </w:r>
      <w:r w:rsidRPr="00FD451D">
        <w:rPr>
          <w:rFonts w:ascii="Arial" w:hAnsi="Arial" w:cs="Arial"/>
          <w:sz w:val="24"/>
          <w:szCs w:val="24"/>
        </w:rPr>
        <w:t>dos políticas públicas mediante la herramienta analítica del análisis crítico del discurso, una, rige las actividades pedagógicas de los docentes adscritos a DGEI: “Marco curricular para la educación primaria indígena y población migrante” y la otra, corresponde a los planteamientos desglosados en el texto “Universidad Intercultural. Modelo educativo” que se deriva de la CGEIB (Coordinación General de Educación Intercultural y Bilingüe) organismo que planeó las políticas educativas para las Universidades Interculturales del país.</w:t>
      </w:r>
    </w:p>
    <w:p w14:paraId="5AC85490" w14:textId="77777777" w:rsidR="004B3839" w:rsidRPr="00FD451D" w:rsidRDefault="004B3839" w:rsidP="004B3839">
      <w:pPr>
        <w:ind w:firstLine="708"/>
        <w:rPr>
          <w:rFonts w:ascii="Arial" w:hAnsi="Arial" w:cs="Arial"/>
          <w:sz w:val="24"/>
          <w:szCs w:val="24"/>
        </w:rPr>
      </w:pPr>
      <w:r w:rsidRPr="00FD451D">
        <w:rPr>
          <w:rFonts w:ascii="Arial" w:hAnsi="Arial" w:cs="Arial"/>
          <w:sz w:val="24"/>
          <w:szCs w:val="24"/>
        </w:rPr>
        <w:t>La problemática específica que se plantea en esta etapa del estudio consiste en que la política pública que DGEI inscribe en el texto “Marco curricular para la educación primaria indígena y población migrante” expresa planteamientos de educación intercultural, pero no ofrece a los docentes articulación directa con contenidos didácticos de la enseñanza obligatoria, se trata de una herramienta pedagógica marginal que termina por ser inutilizada debido a la presión que se ejerce desde otras políticas educativas que miden la calidad de la educación indígena como la aprobación de exámenes nacionales en los que se evalúa el desempeño de contenidos como lenguaje (castellano) y matemáticas.</w:t>
      </w:r>
    </w:p>
    <w:p w14:paraId="5260FB84" w14:textId="77777777" w:rsidR="004B3839" w:rsidRPr="00FD451D" w:rsidRDefault="004B3839" w:rsidP="004B3839">
      <w:pPr>
        <w:ind w:firstLine="708"/>
        <w:rPr>
          <w:rFonts w:ascii="Arial" w:hAnsi="Arial" w:cs="Arial"/>
          <w:color w:val="FF0000"/>
          <w:sz w:val="24"/>
          <w:szCs w:val="24"/>
        </w:rPr>
      </w:pPr>
      <w:r w:rsidRPr="00FD451D">
        <w:rPr>
          <w:rFonts w:ascii="Arial" w:hAnsi="Arial" w:cs="Arial"/>
          <w:sz w:val="24"/>
          <w:szCs w:val="24"/>
        </w:rPr>
        <w:t>Alternamente, para el caso de la política pública de educación intercultural superior expresada en el texto “Universidad Intercultural. Modelo educativo” se observan propuestas de educación que considera la enseñanza en sentido intercultural, no obstante, la vinculación de las propuestas pedagógicas depende de la voluntad y creatividad del docente para orientar su enseñanza en la lógica intercultural, la revisión de los programas mide la calidad de acuerdo con indicadores externos, pero no con referencia a indicadores de la enseñanza intercultural y las opiniones de los actores comunitarios.</w:t>
      </w:r>
    </w:p>
    <w:p w14:paraId="6D9DE3AC" w14:textId="77777777" w:rsidR="004B3839" w:rsidRPr="00FD451D" w:rsidRDefault="004B3839" w:rsidP="004B3839">
      <w:pPr>
        <w:ind w:firstLine="708"/>
        <w:rPr>
          <w:rFonts w:ascii="Arial" w:hAnsi="Arial" w:cs="Arial"/>
          <w:sz w:val="24"/>
          <w:szCs w:val="24"/>
        </w:rPr>
      </w:pPr>
      <w:r w:rsidRPr="00FD451D">
        <w:rPr>
          <w:rFonts w:ascii="Arial" w:hAnsi="Arial" w:cs="Arial"/>
          <w:sz w:val="24"/>
          <w:szCs w:val="24"/>
        </w:rPr>
        <w:lastRenderedPageBreak/>
        <w:t>El supuesto de investigación de esta etapa plantea que las políticas públicas que se analizarán no están articuladas con aspectos curriculares y las actividades sustantivas de los docentes, de manera que no proyectan racionalidades normativas, ni cognitivas sólidas, ello condiciona identidades y subjetivaciones débiles con relación al reconocimiento propio de la cultura.</w:t>
      </w:r>
    </w:p>
    <w:p w14:paraId="5D342CD4" w14:textId="77777777" w:rsidR="004B3839" w:rsidRPr="00FD451D" w:rsidRDefault="004B3839" w:rsidP="004B3839">
      <w:pPr>
        <w:ind w:firstLine="708"/>
        <w:rPr>
          <w:rFonts w:ascii="Arial" w:hAnsi="Arial" w:cs="Arial"/>
          <w:sz w:val="24"/>
          <w:szCs w:val="24"/>
        </w:rPr>
      </w:pPr>
      <w:r w:rsidRPr="00FD451D">
        <w:rPr>
          <w:rFonts w:ascii="Arial" w:hAnsi="Arial" w:cs="Arial"/>
          <w:sz w:val="24"/>
          <w:szCs w:val="24"/>
        </w:rPr>
        <w:t>La pregunta que guía esta parte del estudio consiste en identificar cómo son las racionalidades que se proyectan desde la política pública y las subjetivaciones que propician en los docentes para cada uno de los contextos de la investigación.</w:t>
      </w:r>
    </w:p>
    <w:p w14:paraId="35A897DC" w14:textId="77777777" w:rsidR="004B3839" w:rsidRPr="00FD451D" w:rsidRDefault="004B3839" w:rsidP="004B3839">
      <w:pPr>
        <w:ind w:firstLine="708"/>
        <w:rPr>
          <w:rFonts w:ascii="Arial" w:hAnsi="Arial" w:cs="Arial"/>
          <w:sz w:val="24"/>
          <w:szCs w:val="24"/>
        </w:rPr>
      </w:pPr>
      <w:r w:rsidRPr="00FD451D">
        <w:rPr>
          <w:rFonts w:ascii="Arial" w:hAnsi="Arial" w:cs="Arial"/>
          <w:sz w:val="24"/>
          <w:szCs w:val="24"/>
        </w:rPr>
        <w:t>El alcance en esta parte del estudio es de tipo cualitativo, a través de la técnica de análisis crítico del discurso se revisaron los planteamientos propuestos en los dos documentos que se analizaron y, la vinculación que asocian con las actividades sustantivas de los docentes en los dos contextos de investigación.</w:t>
      </w:r>
    </w:p>
    <w:p w14:paraId="1FD69A68" w14:textId="2ED8E892" w:rsidR="004B3839" w:rsidRPr="00FD451D" w:rsidRDefault="004B3839" w:rsidP="004B3839">
      <w:pPr>
        <w:ind w:firstLine="708"/>
        <w:rPr>
          <w:rFonts w:ascii="Arial" w:hAnsi="Arial" w:cs="Arial"/>
          <w:sz w:val="24"/>
          <w:szCs w:val="24"/>
        </w:rPr>
      </w:pPr>
      <w:r w:rsidRPr="00FD451D">
        <w:rPr>
          <w:rFonts w:ascii="Arial" w:hAnsi="Arial" w:cs="Arial"/>
          <w:sz w:val="24"/>
          <w:szCs w:val="24"/>
        </w:rPr>
        <w:t>La otra etapa del estudio consist</w:t>
      </w:r>
      <w:r>
        <w:rPr>
          <w:rFonts w:ascii="Arial" w:hAnsi="Arial" w:cs="Arial"/>
          <w:sz w:val="24"/>
          <w:szCs w:val="24"/>
        </w:rPr>
        <w:t>e</w:t>
      </w:r>
      <w:r w:rsidRPr="00FD451D">
        <w:rPr>
          <w:rFonts w:ascii="Arial" w:hAnsi="Arial" w:cs="Arial"/>
          <w:sz w:val="24"/>
          <w:szCs w:val="24"/>
        </w:rPr>
        <w:t xml:space="preserve"> en la fase de análisis de datos recabados de la realidad empírica que experimentan los docentes, considerando la inclusión de una muestra de docentes 11 de las áreas culturales otomí y mazahua donde opera DGEI en el Estado de México. Para el caso de los docentes de la UIEM, de igual manera se considerará una muestra, se tomó el criterio de inclusión de entrevistas a docentes de cada uno de los programas que imparte la universidad, (en la actualidad son seis licenciaturas y dos maestrías). Se realizaron entrevistas en profundidad e historias de vida las cuales se analizaron igualmente mediante la técnica analítica del análisis crítico del discurso.</w:t>
      </w:r>
    </w:p>
    <w:p w14:paraId="06EE4633" w14:textId="77777777" w:rsidR="004B3839" w:rsidRPr="00FD451D" w:rsidRDefault="004B3839" w:rsidP="004B3839">
      <w:pPr>
        <w:ind w:firstLine="708"/>
        <w:rPr>
          <w:rFonts w:ascii="Arial" w:hAnsi="Arial" w:cs="Arial"/>
          <w:sz w:val="24"/>
          <w:szCs w:val="24"/>
        </w:rPr>
      </w:pPr>
      <w:r w:rsidRPr="00FD451D">
        <w:rPr>
          <w:rFonts w:ascii="Arial" w:hAnsi="Arial" w:cs="Arial"/>
          <w:sz w:val="24"/>
          <w:szCs w:val="24"/>
        </w:rPr>
        <w:t xml:space="preserve">El objetivo de esta etapa es contrastar analíticamente las racionalidades que los docentes explican a través de sus discursos en los cuales, dan cuenta de sus historias de vida, sus subjetivaciones, y los condicionamientos identitarios que propician las políticas públicas en su paso por los subsistemas de educación indígena. </w:t>
      </w:r>
    </w:p>
    <w:p w14:paraId="7E07D1C3" w14:textId="77777777" w:rsidR="004B3839" w:rsidRPr="00FD451D" w:rsidRDefault="004B3839" w:rsidP="004B3839">
      <w:pPr>
        <w:ind w:firstLine="708"/>
        <w:rPr>
          <w:rFonts w:ascii="Arial" w:hAnsi="Arial" w:cs="Arial"/>
          <w:sz w:val="24"/>
          <w:szCs w:val="24"/>
        </w:rPr>
      </w:pPr>
      <w:r w:rsidRPr="00FD451D">
        <w:rPr>
          <w:rFonts w:ascii="Arial" w:hAnsi="Arial" w:cs="Arial"/>
          <w:sz w:val="24"/>
          <w:szCs w:val="24"/>
        </w:rPr>
        <w:t xml:space="preserve">El supuesto de investigación de este momento del estudio sostiene que las políticas públicas condicionan identidades instrumentales en los docentes, la cultura e identidad indígena se convierte en un insumo utilitario-nominalista para poder responder </w:t>
      </w:r>
      <w:r w:rsidRPr="00FD451D">
        <w:rPr>
          <w:rFonts w:ascii="Arial" w:hAnsi="Arial" w:cs="Arial"/>
          <w:sz w:val="24"/>
          <w:szCs w:val="24"/>
        </w:rPr>
        <w:lastRenderedPageBreak/>
        <w:t>a los objetivos administrativos de la práctica educativa, la reivindicación de la cultura indígena aún no se vive como una práctica sistemática desde la lógica intercultural.</w:t>
      </w:r>
    </w:p>
    <w:p w14:paraId="0D0731BC" w14:textId="77777777" w:rsidR="004B3839" w:rsidRPr="00FD451D" w:rsidRDefault="004B3839" w:rsidP="004B3839">
      <w:pPr>
        <w:ind w:firstLine="708"/>
        <w:rPr>
          <w:rFonts w:ascii="Arial" w:hAnsi="Arial" w:cs="Arial"/>
          <w:sz w:val="24"/>
          <w:szCs w:val="24"/>
        </w:rPr>
      </w:pPr>
      <w:r w:rsidRPr="00FD451D">
        <w:rPr>
          <w:rFonts w:ascii="Arial" w:hAnsi="Arial" w:cs="Arial"/>
          <w:sz w:val="24"/>
          <w:szCs w:val="24"/>
        </w:rPr>
        <w:t>La pregunta que orienta esta parte del estudio revisa ¿qué racionalidades se ponen en práctica por parte de los docentes para responder a las políticas educativas y cómo se configura la identidad a partir del condicionamiento derivado de las políticas educativas?</w:t>
      </w:r>
    </w:p>
    <w:p w14:paraId="680BB191" w14:textId="77777777" w:rsidR="004B3839" w:rsidRPr="00FD451D" w:rsidRDefault="004B3839" w:rsidP="004B3839">
      <w:pPr>
        <w:ind w:firstLine="708"/>
        <w:rPr>
          <w:rFonts w:ascii="Arial" w:hAnsi="Arial" w:cs="Arial"/>
          <w:sz w:val="24"/>
          <w:szCs w:val="24"/>
        </w:rPr>
      </w:pPr>
      <w:r w:rsidRPr="00FD451D">
        <w:rPr>
          <w:rFonts w:ascii="Arial" w:hAnsi="Arial" w:cs="Arial"/>
          <w:sz w:val="24"/>
          <w:szCs w:val="24"/>
        </w:rPr>
        <w:t xml:space="preserve">El alcance de esta etapa del estudio es igualmente cualitativo, </w:t>
      </w:r>
      <w:bookmarkStart w:id="55" w:name="_Hlk109474962"/>
      <w:r w:rsidRPr="00FD451D">
        <w:rPr>
          <w:rFonts w:ascii="Arial" w:hAnsi="Arial" w:cs="Arial"/>
          <w:sz w:val="24"/>
          <w:szCs w:val="24"/>
        </w:rPr>
        <w:t xml:space="preserve">nos apoyamos en la técnica de investigación de la recopilación de información mediante las historias de vida, de acuerdo con Graciela de Garay (2013) </w:t>
      </w:r>
    </w:p>
    <w:p w14:paraId="23A7F154" w14:textId="77777777" w:rsidR="004B3839" w:rsidRPr="00650912" w:rsidRDefault="004B3839" w:rsidP="004B3839">
      <w:pPr>
        <w:ind w:left="708"/>
        <w:rPr>
          <w:rFonts w:ascii="Arial" w:hAnsi="Arial" w:cs="Arial"/>
          <w:sz w:val="32"/>
          <w:szCs w:val="32"/>
        </w:rPr>
      </w:pPr>
      <w:r w:rsidRPr="00650912">
        <w:rPr>
          <w:rFonts w:ascii="Arial" w:hAnsi="Arial" w:cs="Arial"/>
          <w:color w:val="000000"/>
          <w:sz w:val="24"/>
          <w:szCs w:val="24"/>
          <w:shd w:val="clear" w:color="auto" w:fill="FFFFFF"/>
        </w:rPr>
        <w:t>“El testimonio del entrevistado va más allá de la vida del sujeto en cuestión, rebasa el marco de lo biográfico para adentrarse en la realidad histórica por donde transita el actor principal de los hechos narrados. Por un lado, nos permite reconstruir su biografía y aportar información relativa a los aspectos personales y familiares del sujeto y, por otro, nos da la posibilidad de ubicar al personaje en su actividad pública. De este modo, podemos contribuir a crear una fuente para conocer una práctica social o política en un periodo determinado.” (de Garay, 2013: 270)</w:t>
      </w:r>
    </w:p>
    <w:p w14:paraId="7CE1DB55" w14:textId="77777777" w:rsidR="004B3839" w:rsidRPr="00FD451D" w:rsidRDefault="004B3839" w:rsidP="00185FEE">
      <w:pPr>
        <w:pStyle w:val="Ttulo2"/>
        <w:ind w:firstLine="0"/>
        <w:rPr>
          <w:rFonts w:ascii="Arial" w:hAnsi="Arial" w:cs="Arial"/>
          <w:b/>
          <w:bCs/>
          <w:color w:val="auto"/>
        </w:rPr>
      </w:pPr>
      <w:bookmarkStart w:id="56" w:name="_Toc115124905"/>
      <w:bookmarkStart w:id="57" w:name="_Toc121250161"/>
      <w:bookmarkStart w:id="58" w:name="_Hlk96502085"/>
      <w:bookmarkStart w:id="59" w:name="_Toc155891736"/>
      <w:bookmarkEnd w:id="55"/>
      <w:r w:rsidRPr="00FD451D">
        <w:rPr>
          <w:rFonts w:ascii="Arial" w:hAnsi="Arial" w:cs="Arial"/>
          <w:b/>
          <w:bCs/>
          <w:color w:val="auto"/>
        </w:rPr>
        <w:t>Criterios de inclusión</w:t>
      </w:r>
      <w:bookmarkEnd w:id="56"/>
      <w:bookmarkEnd w:id="57"/>
      <w:bookmarkEnd w:id="59"/>
    </w:p>
    <w:bookmarkEnd w:id="58"/>
    <w:p w14:paraId="15760968" w14:textId="77777777" w:rsidR="0087558A" w:rsidRDefault="0087558A" w:rsidP="004B3839">
      <w:pPr>
        <w:ind w:firstLine="708"/>
        <w:rPr>
          <w:rFonts w:ascii="Arial" w:hAnsi="Arial" w:cs="Arial"/>
          <w:sz w:val="24"/>
          <w:szCs w:val="24"/>
        </w:rPr>
      </w:pPr>
    </w:p>
    <w:p w14:paraId="7FA85871" w14:textId="2D0AE167" w:rsidR="004B3839" w:rsidRPr="00FD451D" w:rsidRDefault="004B3839" w:rsidP="004B3839">
      <w:pPr>
        <w:ind w:firstLine="708"/>
        <w:rPr>
          <w:rFonts w:ascii="Arial" w:hAnsi="Arial" w:cs="Arial"/>
          <w:sz w:val="24"/>
          <w:szCs w:val="24"/>
        </w:rPr>
      </w:pPr>
      <w:r w:rsidRPr="00FD451D">
        <w:rPr>
          <w:rFonts w:ascii="Arial" w:hAnsi="Arial" w:cs="Arial"/>
          <w:sz w:val="24"/>
          <w:szCs w:val="24"/>
        </w:rPr>
        <w:t xml:space="preserve">El trabajo de tesis se desarrolló en esta etapa con una muestra analítica de docentes </w:t>
      </w:r>
      <w:bookmarkStart w:id="60" w:name="_Hlk101547387"/>
      <w:r w:rsidRPr="00FD451D">
        <w:rPr>
          <w:rFonts w:ascii="Arial" w:hAnsi="Arial" w:cs="Arial"/>
          <w:sz w:val="24"/>
          <w:szCs w:val="24"/>
        </w:rPr>
        <w:t xml:space="preserve">de la región otomí y mazahua del Estado de México (para el caso de los docentes adscritos a la DGEI) el número de docentes participantes fue once. Inicialmente se propuso realizar entrevistas con docentes de cada región cultural que atiende DGEI (otomí, mazahua, matlatzinca, tlahuica y náhuatl), </w:t>
      </w:r>
      <w:bookmarkEnd w:id="60"/>
      <w:r w:rsidRPr="00FD451D">
        <w:rPr>
          <w:rFonts w:ascii="Arial" w:hAnsi="Arial" w:cs="Arial"/>
          <w:sz w:val="24"/>
          <w:szCs w:val="24"/>
        </w:rPr>
        <w:t>no obstante, debido a que tomamos como rector del límite de entrevistas el criterio de saturación teórica, cuando se llegó al número de once entrevistas, identificamos que la información se replicaba y ya se habían cubierto las respuestas a los indicadores ponderados.</w:t>
      </w:r>
    </w:p>
    <w:p w14:paraId="7855DDF5" w14:textId="77777777" w:rsidR="004B3839" w:rsidRPr="00FD451D" w:rsidRDefault="004B3839" w:rsidP="004B3839">
      <w:pPr>
        <w:ind w:firstLine="708"/>
        <w:rPr>
          <w:rFonts w:ascii="Arial" w:hAnsi="Arial" w:cs="Arial"/>
          <w:sz w:val="24"/>
          <w:szCs w:val="24"/>
        </w:rPr>
      </w:pPr>
      <w:r w:rsidRPr="00FD451D">
        <w:rPr>
          <w:rFonts w:ascii="Arial" w:hAnsi="Arial" w:cs="Arial"/>
          <w:sz w:val="24"/>
          <w:szCs w:val="24"/>
        </w:rPr>
        <w:t xml:space="preserve"> </w:t>
      </w:r>
      <w:bookmarkStart w:id="61" w:name="_Hlk101554735"/>
      <w:r w:rsidRPr="00FD451D">
        <w:rPr>
          <w:rFonts w:ascii="Arial" w:hAnsi="Arial" w:cs="Arial"/>
          <w:sz w:val="24"/>
          <w:szCs w:val="24"/>
        </w:rPr>
        <w:t xml:space="preserve">Para el caso de los docentes de la UIEM, consideraremos entrevistar de 3 a 4 docentes por cada uno de los programas que se imparten las seis licenciaturas y las dos </w:t>
      </w:r>
      <w:r w:rsidRPr="00FD451D">
        <w:rPr>
          <w:rFonts w:ascii="Arial" w:hAnsi="Arial" w:cs="Arial"/>
          <w:sz w:val="24"/>
          <w:szCs w:val="24"/>
        </w:rPr>
        <w:lastRenderedPageBreak/>
        <w:t xml:space="preserve">maestrías, no obstante, la </w:t>
      </w:r>
      <w:bookmarkStart w:id="62" w:name="_Hlk96502096"/>
      <w:bookmarkEnd w:id="53"/>
      <w:bookmarkEnd w:id="61"/>
      <w:r w:rsidRPr="00FD451D">
        <w:rPr>
          <w:rFonts w:ascii="Arial" w:hAnsi="Arial" w:cs="Arial"/>
          <w:sz w:val="24"/>
          <w:szCs w:val="24"/>
        </w:rPr>
        <w:t>situación fue similar al caso de los docentes de educación básica, obtuvimos 10 entrevistas con las cuales logramos cubrir los criterios teóricos estipulados.</w:t>
      </w:r>
    </w:p>
    <w:p w14:paraId="11310A66" w14:textId="77777777" w:rsidR="004B3839" w:rsidRPr="00FD451D" w:rsidRDefault="004B3839" w:rsidP="00185FEE">
      <w:pPr>
        <w:pStyle w:val="Ttulo2"/>
        <w:ind w:firstLine="0"/>
        <w:rPr>
          <w:rFonts w:ascii="Arial" w:hAnsi="Arial" w:cs="Arial"/>
          <w:b/>
          <w:bCs/>
          <w:color w:val="auto"/>
          <w:sz w:val="24"/>
          <w:szCs w:val="24"/>
        </w:rPr>
      </w:pPr>
      <w:bookmarkStart w:id="63" w:name="_Toc115124906"/>
      <w:bookmarkStart w:id="64" w:name="_Toc121250162"/>
      <w:bookmarkStart w:id="65" w:name="_Toc155891737"/>
      <w:r w:rsidRPr="00FD451D">
        <w:rPr>
          <w:rFonts w:ascii="Arial" w:hAnsi="Arial" w:cs="Arial"/>
          <w:b/>
          <w:bCs/>
          <w:color w:val="auto"/>
        </w:rPr>
        <w:t>Sobre las consideraciones éticas de la investigación</w:t>
      </w:r>
      <w:bookmarkEnd w:id="63"/>
      <w:bookmarkEnd w:id="64"/>
      <w:bookmarkEnd w:id="65"/>
    </w:p>
    <w:bookmarkEnd w:id="62"/>
    <w:p w14:paraId="5EE9901A" w14:textId="77777777" w:rsidR="0087558A" w:rsidRDefault="0087558A" w:rsidP="004B3839">
      <w:pPr>
        <w:autoSpaceDE w:val="0"/>
        <w:autoSpaceDN w:val="0"/>
        <w:adjustRightInd w:val="0"/>
        <w:spacing w:after="0"/>
        <w:ind w:firstLine="708"/>
        <w:rPr>
          <w:rFonts w:ascii="Arial" w:hAnsi="Arial" w:cs="Arial"/>
          <w:sz w:val="24"/>
          <w:szCs w:val="24"/>
        </w:rPr>
      </w:pPr>
    </w:p>
    <w:p w14:paraId="2168B16A" w14:textId="0A46A857" w:rsidR="004B3839" w:rsidRPr="00FD451D" w:rsidRDefault="004B3839" w:rsidP="004B3839">
      <w:pPr>
        <w:autoSpaceDE w:val="0"/>
        <w:autoSpaceDN w:val="0"/>
        <w:adjustRightInd w:val="0"/>
        <w:spacing w:after="0"/>
        <w:ind w:firstLine="708"/>
        <w:rPr>
          <w:rFonts w:ascii="Arial" w:hAnsi="Arial" w:cs="Arial"/>
          <w:sz w:val="24"/>
          <w:szCs w:val="24"/>
        </w:rPr>
      </w:pPr>
      <w:r w:rsidRPr="00FD451D">
        <w:rPr>
          <w:rFonts w:ascii="Arial" w:hAnsi="Arial" w:cs="Arial"/>
          <w:sz w:val="24"/>
          <w:szCs w:val="24"/>
        </w:rPr>
        <w:t>Como corolario del presente apartado quisiera aprovechar para reflexionar acerca del posicionamiento ético frente a la investigación que se diseña, en m</w:t>
      </w:r>
      <w:r w:rsidR="00650912">
        <w:rPr>
          <w:rFonts w:ascii="Arial" w:hAnsi="Arial" w:cs="Arial"/>
          <w:sz w:val="24"/>
          <w:szCs w:val="24"/>
        </w:rPr>
        <w:t>í</w:t>
      </w:r>
      <w:r w:rsidRPr="00FD451D">
        <w:rPr>
          <w:rFonts w:ascii="Arial" w:hAnsi="Arial" w:cs="Arial"/>
          <w:sz w:val="24"/>
          <w:szCs w:val="24"/>
        </w:rPr>
        <w:t xml:space="preserve"> experiencia personal, formo parte de la docencia indígena del nivel básico; esa condición me representa una ventaja metodológica de acceso y la posibilidad de vivenciar los fenómenos al interior de las aulas de la educación indígena. Sin embargo, esa ventaja se tiene que tomar con medida ya que como plantea Hurtado (s/f) la militancia al interior de un entorno social aporta oportunidades, aunque también la desventaja de que el análisis se convierta en un conjunto de relatos empíricos sin problematización teórica y peor aún, se pierda objetividad ante la realidad que se analiza.</w:t>
      </w:r>
    </w:p>
    <w:p w14:paraId="486AF87D" w14:textId="77777777" w:rsidR="004B3839" w:rsidRPr="00FD451D" w:rsidRDefault="004B3839" w:rsidP="004B3839">
      <w:pPr>
        <w:autoSpaceDE w:val="0"/>
        <w:autoSpaceDN w:val="0"/>
        <w:adjustRightInd w:val="0"/>
        <w:spacing w:after="0"/>
        <w:ind w:firstLine="708"/>
        <w:rPr>
          <w:rFonts w:ascii="Arial" w:hAnsi="Arial" w:cs="Arial"/>
          <w:sz w:val="24"/>
          <w:szCs w:val="24"/>
        </w:rPr>
      </w:pPr>
      <w:r w:rsidRPr="00FD451D">
        <w:rPr>
          <w:rFonts w:ascii="Arial" w:hAnsi="Arial" w:cs="Arial"/>
          <w:sz w:val="24"/>
          <w:szCs w:val="24"/>
        </w:rPr>
        <w:t>Sin embargo, es importante tener presente que los actores sociales tienen derecho a que conozcan la finalidad e interés de la investigación, por ello el texto de Hurtado me conmina en primer lugar a informar sobre los objetivos de la investigación y en segundo lugar a socializar resultados y construir en conjunto las argumentaciones de las subjetivaciones docentes en cada dispositivo, no sólo desde mi punto de vista, sino también desde la corroboración que los propios docentes hagan sobre los planteamientos que sintetice en el trabajo. Lo cual permita que la investigación mantenga validez desde el punto de vista de los actores investigados y no sólo desde la lógica de la investigación científica.</w:t>
      </w:r>
    </w:p>
    <w:p w14:paraId="0249875C" w14:textId="0FE5A5F3" w:rsidR="004B3839" w:rsidRPr="00FD451D" w:rsidRDefault="004B3839" w:rsidP="00185FEE">
      <w:pPr>
        <w:pStyle w:val="Ttulo2"/>
        <w:ind w:firstLine="0"/>
        <w:rPr>
          <w:rFonts w:ascii="Arial" w:hAnsi="Arial" w:cs="Arial"/>
          <w:b/>
          <w:bCs/>
          <w:color w:val="auto"/>
        </w:rPr>
      </w:pPr>
      <w:bookmarkStart w:id="66" w:name="_Toc106267327"/>
      <w:bookmarkStart w:id="67" w:name="_Toc115114633"/>
      <w:bookmarkStart w:id="68" w:name="_Toc121250163"/>
      <w:bookmarkStart w:id="69" w:name="_Hlk96500670"/>
      <w:bookmarkStart w:id="70" w:name="_Toc155891738"/>
      <w:r w:rsidRPr="00FD451D">
        <w:rPr>
          <w:rFonts w:ascii="Arial" w:hAnsi="Arial" w:cs="Arial"/>
          <w:b/>
          <w:bCs/>
          <w:color w:val="auto"/>
        </w:rPr>
        <w:t>Antecedentes</w:t>
      </w:r>
      <w:bookmarkEnd w:id="66"/>
      <w:bookmarkEnd w:id="67"/>
      <w:bookmarkEnd w:id="68"/>
      <w:bookmarkEnd w:id="70"/>
    </w:p>
    <w:p w14:paraId="59DA74B7" w14:textId="77777777" w:rsidR="004B3839" w:rsidRPr="00FD451D" w:rsidRDefault="004B3839" w:rsidP="00185FEE">
      <w:pPr>
        <w:pStyle w:val="Ttulo2"/>
        <w:ind w:firstLine="0"/>
        <w:rPr>
          <w:rFonts w:ascii="Arial" w:hAnsi="Arial" w:cs="Arial"/>
          <w:b/>
          <w:bCs/>
          <w:color w:val="auto"/>
        </w:rPr>
      </w:pPr>
      <w:bookmarkStart w:id="71" w:name="_Toc106267328"/>
      <w:bookmarkStart w:id="72" w:name="_Toc115114634"/>
      <w:bookmarkStart w:id="73" w:name="_Toc121250164"/>
      <w:bookmarkStart w:id="74" w:name="_Toc155891739"/>
      <w:r w:rsidRPr="00FD451D">
        <w:rPr>
          <w:rFonts w:ascii="Arial" w:hAnsi="Arial" w:cs="Arial"/>
          <w:b/>
          <w:bCs/>
          <w:color w:val="auto"/>
        </w:rPr>
        <w:t>Dispositivos para conducir la educación indígena en México</w:t>
      </w:r>
      <w:bookmarkEnd w:id="71"/>
      <w:bookmarkEnd w:id="72"/>
      <w:bookmarkEnd w:id="73"/>
      <w:bookmarkEnd w:id="74"/>
    </w:p>
    <w:bookmarkEnd w:id="69"/>
    <w:p w14:paraId="628FD313" w14:textId="77777777" w:rsidR="0087558A" w:rsidRDefault="0087558A" w:rsidP="004B3839">
      <w:pPr>
        <w:ind w:firstLine="708"/>
        <w:rPr>
          <w:rFonts w:ascii="Arial" w:hAnsi="Arial" w:cs="Arial"/>
          <w:sz w:val="24"/>
          <w:szCs w:val="24"/>
        </w:rPr>
      </w:pPr>
    </w:p>
    <w:p w14:paraId="2CBC7556" w14:textId="67EF4DFD" w:rsidR="004B3839" w:rsidRPr="00FD451D" w:rsidRDefault="004B3839" w:rsidP="004B3839">
      <w:pPr>
        <w:ind w:firstLine="708"/>
        <w:rPr>
          <w:rFonts w:ascii="Arial" w:hAnsi="Arial" w:cs="Arial"/>
          <w:sz w:val="24"/>
          <w:szCs w:val="24"/>
        </w:rPr>
      </w:pPr>
      <w:r w:rsidRPr="00FD451D">
        <w:rPr>
          <w:rFonts w:ascii="Arial" w:hAnsi="Arial" w:cs="Arial"/>
          <w:sz w:val="24"/>
          <w:szCs w:val="24"/>
        </w:rPr>
        <w:t xml:space="preserve">México es un país con una composición cultural diversa. A lo largo de la historia la configuración diversa del país ha sido una constante más que una excepción. Las experiencias educativas de la sociedad que compone la nación mexicana han tocado de manera diferenciada los objetivos y formas de atención para la población indígena, el </w:t>
      </w:r>
      <w:r w:rsidRPr="00FD451D">
        <w:rPr>
          <w:rFonts w:ascii="Arial" w:hAnsi="Arial" w:cs="Arial"/>
          <w:sz w:val="24"/>
          <w:szCs w:val="24"/>
        </w:rPr>
        <w:lastRenderedPageBreak/>
        <w:t>antecedente de esa atención existe desde el proceso histórico de la colonización de la población por parte de los conquistadores españoles. Sin embargo, es en los albores del siglo XX al instaurarse la constitución del proyecto de nación moderno para México cuando se conforma un subsistema que se plantea un objetivo y todo un respaldo estatal para darle atención a la diversidad cultural como un “problema a resolver” a través de la educación, la cual se configuró con fines homogeneizadores para concretar el proyecto de la naciente nación mexicana.</w:t>
      </w:r>
    </w:p>
    <w:p w14:paraId="54EE4174" w14:textId="77777777" w:rsidR="004B3839" w:rsidRPr="00FD451D" w:rsidRDefault="004B3839" w:rsidP="004B3839">
      <w:pPr>
        <w:ind w:firstLine="708"/>
        <w:rPr>
          <w:rFonts w:ascii="Arial" w:hAnsi="Arial" w:cs="Arial"/>
          <w:sz w:val="24"/>
          <w:szCs w:val="24"/>
        </w:rPr>
      </w:pPr>
      <w:r w:rsidRPr="00FD451D">
        <w:rPr>
          <w:rFonts w:ascii="Arial" w:hAnsi="Arial" w:cs="Arial"/>
          <w:sz w:val="24"/>
          <w:szCs w:val="24"/>
        </w:rPr>
        <w:t>La educación se comprende como el instrumento central para moldear un sentido de identidad (Florescano, 2004). Esta práctica gubernamental derivada de una racionalidad que aspiraba a la formación de un México homogéneo se logró en cierta medida, ya que somos ahora un país que responde a un sentido identitario al escuchar el himno nacional, al usar el español como lengua franca en el territorio y al comprender el sentido de la historia que el sistema educativo promovió. Sin embargo, ¿qué pasa con la realidad educativa de las poblaciones indígenas más allá de la asimilación del sentido de identidad nacional?</w:t>
      </w:r>
    </w:p>
    <w:p w14:paraId="5351D77B" w14:textId="77777777" w:rsidR="004B3839" w:rsidRPr="00FD451D" w:rsidRDefault="004B3839" w:rsidP="004B3839">
      <w:pPr>
        <w:autoSpaceDE w:val="0"/>
        <w:autoSpaceDN w:val="0"/>
        <w:adjustRightInd w:val="0"/>
        <w:spacing w:after="0"/>
        <w:rPr>
          <w:rFonts w:ascii="Arial" w:hAnsi="Arial" w:cs="Arial"/>
          <w:sz w:val="24"/>
          <w:szCs w:val="24"/>
        </w:rPr>
      </w:pPr>
      <w:r w:rsidRPr="00FD451D">
        <w:rPr>
          <w:rFonts w:ascii="Arial" w:hAnsi="Arial" w:cs="Arial"/>
          <w:sz w:val="24"/>
          <w:szCs w:val="24"/>
        </w:rPr>
        <w:t xml:space="preserve">La impronta de siglo XX fue que la educación disminuyera las diferencias sociales y cerrara las brechas de desigualdad económica y cultural; no obstante, en pleno siglo XXI los indígenas son los que menos acceden a la escuela; la población de seis a catorce años que no asiste a la escuela y no es hablante de lengua indígena representa 4.9% de la población de esta edad. El porcentaje correspondiente entre quienes hablan lengua indígena es de 8.3%. Así, por cada niño no indígena que no asiste a la escuela hay dos niños indígenas (INEGI, 2006). Los niños indígenas son también los que más desertan de la escuela. La probabilidad de que un niño inscrito a los seis años en el ciclo escolar 2000- 2001 termine la educación primaria seis años más tarde es de 0.71 en promedio, y de sólo 0.51 para los niños que asisten a escuelas indígenas (Instituto Nacional para la Evaluación de la Educación, INEE, 2007). </w:t>
      </w:r>
    </w:p>
    <w:p w14:paraId="05C46972" w14:textId="77777777" w:rsidR="004B3839" w:rsidRPr="00FD451D" w:rsidRDefault="004B3839" w:rsidP="004B3839">
      <w:pPr>
        <w:autoSpaceDE w:val="0"/>
        <w:autoSpaceDN w:val="0"/>
        <w:adjustRightInd w:val="0"/>
        <w:spacing w:after="0"/>
        <w:rPr>
          <w:rFonts w:ascii="Arial" w:hAnsi="Arial" w:cs="Arial"/>
          <w:sz w:val="24"/>
          <w:szCs w:val="24"/>
        </w:rPr>
      </w:pPr>
      <w:r w:rsidRPr="00FD451D">
        <w:rPr>
          <w:rFonts w:ascii="Arial" w:hAnsi="Arial" w:cs="Arial"/>
          <w:sz w:val="24"/>
          <w:szCs w:val="24"/>
        </w:rPr>
        <w:t>Cifras más actuales indican que: “</w:t>
      </w:r>
      <w:r w:rsidRPr="00FD451D">
        <w:rPr>
          <w:rFonts w:ascii="Arial" w:eastAsiaTheme="minorHAnsi" w:hAnsi="Arial" w:cs="Arial"/>
          <w:sz w:val="24"/>
          <w:szCs w:val="24"/>
        </w:rPr>
        <w:t xml:space="preserve">nueve de cada diez personas hablantes de lengua indígena tenían en 2020 al menos una carencia social (94.0 %) y cuatro de cada diez presentaron rezago educativo (47.0 %); lo anterior significa que no acuden a la escuela o que, aun estando en edad normativa,  no cuentan con la educación obligatoria </w:t>
      </w:r>
      <w:r w:rsidRPr="00FD451D">
        <w:rPr>
          <w:rFonts w:ascii="Arial" w:eastAsiaTheme="minorHAnsi" w:hAnsi="Arial" w:cs="Arial"/>
          <w:sz w:val="24"/>
          <w:szCs w:val="24"/>
        </w:rPr>
        <w:lastRenderedPageBreak/>
        <w:t>que abarca en México desde educación preescolar hasta la media superior, y no asisten a un centro de educación formal, o bien que, de acuerdo con su edad y año de nacimiento, no cuentan con los niveles obligatorios.” (CONEVAL, 2022: 9)</w:t>
      </w:r>
    </w:p>
    <w:p w14:paraId="5B0DF322" w14:textId="77777777" w:rsidR="004B3839" w:rsidRPr="00FD451D" w:rsidRDefault="004B3839" w:rsidP="004B3839">
      <w:pPr>
        <w:ind w:firstLine="708"/>
        <w:rPr>
          <w:rFonts w:ascii="Arial" w:hAnsi="Arial" w:cs="Arial"/>
          <w:sz w:val="24"/>
          <w:szCs w:val="24"/>
        </w:rPr>
      </w:pPr>
      <w:bookmarkStart w:id="75" w:name="_Hlk85835735"/>
      <w:r w:rsidRPr="00FD451D">
        <w:rPr>
          <w:rFonts w:ascii="Arial" w:hAnsi="Arial" w:cs="Arial"/>
          <w:sz w:val="24"/>
          <w:szCs w:val="24"/>
        </w:rPr>
        <w:t xml:space="preserve">Existen problemas de la educación en México que afectan de manera general a la población escolar independientemente de su filiación cultural o incluso de ingreso económico, Schmelkes (2012) resume estos problemas en: inequidad y calidad. Sobre la inequidad, se refiere a desigualdades de ingreso y permanencia en el sistema escolar lo cual se deriva de problemas internos del sistema educativo como falta de inversión para compensar desigualdades en los entornos educativos (construcción y mejoramiento de planteles, capacitación docente, mejora, seguimiento y evaluación curricular); y en el de calidad se revela el bajo nivel de eficiencia con base en los resultados que año con año se reportan en las pruebas nacionales aplicadas a los estudiantes, donde es notorio el bajo desempeño en índices de comprensión lectora, resolución de problemas matemáticos y ciencias. </w:t>
      </w:r>
    </w:p>
    <w:p w14:paraId="41354C73" w14:textId="77777777" w:rsidR="004B3839" w:rsidRPr="00FD451D" w:rsidRDefault="004B3839" w:rsidP="004B3839">
      <w:pPr>
        <w:ind w:firstLine="708"/>
        <w:rPr>
          <w:rFonts w:ascii="Arial" w:hAnsi="Arial" w:cs="Arial"/>
          <w:sz w:val="24"/>
          <w:szCs w:val="24"/>
        </w:rPr>
      </w:pPr>
      <w:r w:rsidRPr="00FD451D">
        <w:rPr>
          <w:rFonts w:ascii="Arial" w:hAnsi="Arial" w:cs="Arial"/>
          <w:sz w:val="24"/>
          <w:szCs w:val="24"/>
        </w:rPr>
        <w:t>La autora argumenta que los problemas de la población general en materia de educación se ven acentuados en el contexto de las comunidades indígenas, donde además de ostentarse los niveles más bajos de desempeño escolar y permanencia se observa también la precariedad de las instalaciones educativas y la escaza pertinencia cultural de la escuela con las necesidades educativas de las comunidades indígenas, de entrada por la enseñanza que se realiza en español y la falta de adaptación del currículo a los intereses de las comunidades, lo cual en su conjunto desincentiva el interés de las comunidades indígenas para asistir a la escuela, junto con los problemas estructurales de bajos recursos y prácticas culturales que limitan el acceso de las mujeres a la escuela, así como la integración temprana de los hombres al campo de trabajo.</w:t>
      </w:r>
    </w:p>
    <w:p w14:paraId="34C29D3D" w14:textId="77777777" w:rsidR="004B3839" w:rsidRPr="00FD451D" w:rsidRDefault="004B3839" w:rsidP="004B3839">
      <w:pPr>
        <w:ind w:firstLine="708"/>
        <w:rPr>
          <w:rFonts w:ascii="Arial" w:hAnsi="Arial" w:cs="Arial"/>
          <w:sz w:val="24"/>
          <w:szCs w:val="24"/>
        </w:rPr>
      </w:pPr>
      <w:r w:rsidRPr="00FD451D">
        <w:rPr>
          <w:rFonts w:ascii="Arial" w:hAnsi="Arial" w:cs="Arial"/>
          <w:sz w:val="24"/>
          <w:szCs w:val="24"/>
        </w:rPr>
        <w:t xml:space="preserve">Se puede agregar a este conjunto de situaciones de la educación indígena la formación de la docencia que implementa el proceso educativo cotidiano, la cual se reporta con niveles comparativos con la docencia no indígena en menor grado de preparación y mayor inestabilidad en las comunidades educativas debido a que requieren trasladarse a regiones alejadas, por lo cual la permanencia del docente en esas localidades se dificulta. </w:t>
      </w:r>
    </w:p>
    <w:p w14:paraId="2916EF40" w14:textId="77777777" w:rsidR="004B3839" w:rsidRPr="00FD451D" w:rsidRDefault="004B3839" w:rsidP="004B3839">
      <w:pPr>
        <w:ind w:firstLine="708"/>
        <w:rPr>
          <w:rFonts w:ascii="Arial" w:hAnsi="Arial" w:cs="Arial"/>
          <w:sz w:val="24"/>
          <w:szCs w:val="24"/>
        </w:rPr>
      </w:pPr>
      <w:r w:rsidRPr="00FD451D">
        <w:rPr>
          <w:rFonts w:ascii="Arial" w:hAnsi="Arial" w:cs="Arial"/>
          <w:sz w:val="24"/>
          <w:szCs w:val="24"/>
        </w:rPr>
        <w:lastRenderedPageBreak/>
        <w:t xml:space="preserve">Por otro lado, se encuentra también dentro del proceso educativo en subsistema de educación indígena una multiplicidad de racionalidades entre los docentes acerca de lo que comprenden como educación indígena, sus objetivos, la orientación técnica y pedagógica en contextos indígenas, la presencia y trato de la cultura indígena en el contexto educativo y la estimulación de sus prácticas culturales. Se pueden contemplar subjetivaciones polarizadas, desde los docentes que asumen la diversidad como riqueza, hasta los docentes que la consideran como una presencia atávica que justamente debe desplazarse mediante la educación. </w:t>
      </w:r>
    </w:p>
    <w:p w14:paraId="6FE525AA" w14:textId="77777777" w:rsidR="004B3839" w:rsidRPr="00FD451D" w:rsidRDefault="004B3839" w:rsidP="004B3839">
      <w:pPr>
        <w:ind w:firstLine="708"/>
        <w:rPr>
          <w:rFonts w:ascii="Arial" w:hAnsi="Arial" w:cs="Arial"/>
          <w:sz w:val="24"/>
          <w:szCs w:val="24"/>
        </w:rPr>
      </w:pPr>
      <w:r w:rsidRPr="00FD451D">
        <w:rPr>
          <w:rFonts w:ascii="Arial" w:hAnsi="Arial" w:cs="Arial"/>
          <w:sz w:val="24"/>
          <w:szCs w:val="24"/>
        </w:rPr>
        <w:t>Estas subjetivaciones se construyen en el día a día de la práctica educativa, desde el momento de ingresar al salón de clases, conversar con los padres de familia, interactuar con los docentes y las autoridades educativas, platicar y convivir con los alumnos. De estas condiciones de la educación es que se pretende explorar esta veta de sentido comprendiendo el papel del dispositivo como ámbito de definición e instrumentación de políticas educativas dirigidas hacia los pueblos indígenas, particularmente para el caso del Estado de México y la construcción de subjetivaciones e identidades en los docentes que son uno de los actores centrales en el proceso educativo.</w:t>
      </w:r>
    </w:p>
    <w:bookmarkEnd w:id="75"/>
    <w:p w14:paraId="44E2EC89" w14:textId="77777777" w:rsidR="004B3839" w:rsidRPr="00FD451D" w:rsidRDefault="004B3839" w:rsidP="004B3839">
      <w:pPr>
        <w:ind w:firstLine="708"/>
        <w:rPr>
          <w:rFonts w:ascii="Arial" w:hAnsi="Arial" w:cs="Arial"/>
          <w:sz w:val="24"/>
          <w:szCs w:val="24"/>
        </w:rPr>
      </w:pPr>
      <w:r w:rsidRPr="00FD451D">
        <w:rPr>
          <w:rFonts w:ascii="Arial" w:hAnsi="Arial" w:cs="Arial"/>
          <w:sz w:val="24"/>
          <w:szCs w:val="24"/>
        </w:rPr>
        <w:t xml:space="preserve">Si bien, desde la lógica de la política pública las consignas de castellanización e incorporación del indígena a la vida nacional quedaron en los discursos y documentos de la historia de la educación indígena del siglo XX, eso no ha significado que el discurso y visión de la educación indígena del siglo XXI esté presente en las subjetivaciones y la racionalidad de los docentes de las comunidades indígenas, de igual manera, esas subjetivaciones y racionalidades trastocan las identidades de los docentes. </w:t>
      </w:r>
    </w:p>
    <w:p w14:paraId="50990E53" w14:textId="3FB9A97F" w:rsidR="004B3839" w:rsidRDefault="004B3839" w:rsidP="004B3839">
      <w:pPr>
        <w:ind w:firstLine="708"/>
        <w:rPr>
          <w:rFonts w:ascii="Arial" w:hAnsi="Arial" w:cs="Arial"/>
          <w:sz w:val="24"/>
          <w:szCs w:val="24"/>
        </w:rPr>
      </w:pPr>
      <w:r w:rsidRPr="00FD451D">
        <w:rPr>
          <w:rFonts w:ascii="Arial" w:hAnsi="Arial" w:cs="Arial"/>
          <w:sz w:val="24"/>
          <w:szCs w:val="24"/>
        </w:rPr>
        <w:t>No es la intención juzgar a los docentes, se parte de la comprensión de que los procesos institucionalizados durante muchos años no se separan fácilmente de la ideología y práctica docente. Por tanto, el presente estudio abre el panorama de comprensión de las múltiples racionalidades docentes, para identificar en esa vía de análisis situaciones que contribuyan a comprender el proceso de construcción de subjetivaciones de los docentes desde un enfoque</w:t>
      </w:r>
      <w:r w:rsidRPr="00FD451D">
        <w:rPr>
          <w:rFonts w:ascii="Arial" w:hAnsi="Arial" w:cs="Arial"/>
          <w:b/>
          <w:bCs/>
          <w:sz w:val="24"/>
          <w:szCs w:val="24"/>
        </w:rPr>
        <w:t xml:space="preserve"> </w:t>
      </w:r>
      <w:r w:rsidRPr="00FD451D">
        <w:rPr>
          <w:rFonts w:ascii="Arial" w:hAnsi="Arial" w:cs="Arial"/>
          <w:sz w:val="24"/>
          <w:szCs w:val="24"/>
        </w:rPr>
        <w:t xml:space="preserve">interpretativo que aporte a la </w:t>
      </w:r>
      <w:r w:rsidRPr="00FD451D">
        <w:rPr>
          <w:rFonts w:ascii="Arial" w:hAnsi="Arial" w:cs="Arial"/>
          <w:sz w:val="24"/>
          <w:szCs w:val="24"/>
        </w:rPr>
        <w:lastRenderedPageBreak/>
        <w:t xml:space="preserve">explicación de esa realidad desde el punto de vista de los actores sociales que la experimentan. </w:t>
      </w:r>
    </w:p>
    <w:p w14:paraId="50A8470D" w14:textId="62BA965C" w:rsidR="004C13D4" w:rsidRDefault="004C13D4" w:rsidP="004B3839">
      <w:pPr>
        <w:ind w:firstLine="708"/>
        <w:rPr>
          <w:rFonts w:ascii="Arial" w:hAnsi="Arial" w:cs="Arial"/>
          <w:sz w:val="24"/>
          <w:szCs w:val="24"/>
        </w:rPr>
      </w:pPr>
    </w:p>
    <w:p w14:paraId="2B27430E" w14:textId="1D97855C" w:rsidR="004C13D4" w:rsidRDefault="004C13D4" w:rsidP="004B3839">
      <w:pPr>
        <w:ind w:firstLine="708"/>
        <w:rPr>
          <w:rFonts w:ascii="Arial" w:hAnsi="Arial" w:cs="Arial"/>
          <w:sz w:val="24"/>
          <w:szCs w:val="24"/>
        </w:rPr>
      </w:pPr>
    </w:p>
    <w:p w14:paraId="58E3D6D0" w14:textId="3B530010" w:rsidR="00185FEE" w:rsidRDefault="00185FEE">
      <w:pPr>
        <w:rPr>
          <w:rFonts w:ascii="Arial" w:hAnsi="Arial" w:cs="Arial"/>
          <w:sz w:val="24"/>
          <w:szCs w:val="24"/>
        </w:rPr>
      </w:pPr>
      <w:r>
        <w:rPr>
          <w:rFonts w:ascii="Arial" w:hAnsi="Arial" w:cs="Arial"/>
          <w:sz w:val="24"/>
          <w:szCs w:val="24"/>
        </w:rPr>
        <w:br w:type="page"/>
      </w:r>
    </w:p>
    <w:p w14:paraId="1AC755BB" w14:textId="77777777" w:rsidR="004B3839" w:rsidRPr="00FD451D" w:rsidRDefault="004B3839" w:rsidP="00185FEE">
      <w:pPr>
        <w:pStyle w:val="Ttulo2"/>
        <w:spacing w:line="276" w:lineRule="auto"/>
        <w:ind w:firstLine="0"/>
        <w:rPr>
          <w:rFonts w:ascii="Arial" w:hAnsi="Arial" w:cs="Arial"/>
          <w:b/>
          <w:bCs/>
          <w:color w:val="auto"/>
        </w:rPr>
      </w:pPr>
      <w:bookmarkStart w:id="76" w:name="_Toc106267322"/>
      <w:bookmarkStart w:id="77" w:name="_Toc115114635"/>
      <w:bookmarkStart w:id="78" w:name="_Toc121250165"/>
      <w:bookmarkStart w:id="79" w:name="_Hlk96500570"/>
      <w:bookmarkStart w:id="80" w:name="_Toc155891740"/>
      <w:r w:rsidRPr="00FD451D">
        <w:rPr>
          <w:rFonts w:ascii="Arial" w:hAnsi="Arial" w:cs="Arial"/>
          <w:b/>
          <w:bCs/>
          <w:color w:val="auto"/>
        </w:rPr>
        <w:lastRenderedPageBreak/>
        <w:t>Sobre los dispositivos de educación indígena</w:t>
      </w:r>
      <w:bookmarkEnd w:id="76"/>
      <w:bookmarkEnd w:id="77"/>
      <w:bookmarkEnd w:id="78"/>
      <w:bookmarkEnd w:id="80"/>
    </w:p>
    <w:bookmarkEnd w:id="79"/>
    <w:p w14:paraId="1F10C649" w14:textId="6794321A" w:rsidR="004B3839" w:rsidRDefault="004B3839" w:rsidP="00185FEE">
      <w:pPr>
        <w:spacing w:line="276" w:lineRule="auto"/>
        <w:ind w:firstLine="0"/>
        <w:rPr>
          <w:rFonts w:ascii="Arial" w:hAnsi="Arial" w:cs="Arial"/>
          <w:b/>
          <w:bCs/>
          <w:sz w:val="24"/>
          <w:szCs w:val="24"/>
        </w:rPr>
      </w:pPr>
      <w:r w:rsidRPr="00FD451D">
        <w:rPr>
          <w:rFonts w:ascii="Arial" w:hAnsi="Arial" w:cs="Arial"/>
          <w:b/>
          <w:bCs/>
          <w:sz w:val="24"/>
          <w:szCs w:val="24"/>
        </w:rPr>
        <w:t>Dispositivos en proceso de cambio. Educación indígena de nivel básico, orígenes, evolución y actualidad</w:t>
      </w:r>
    </w:p>
    <w:p w14:paraId="6B2304E4" w14:textId="77777777" w:rsidR="0087558A" w:rsidRPr="00FD451D" w:rsidRDefault="0087558A" w:rsidP="004B3839">
      <w:pPr>
        <w:rPr>
          <w:rFonts w:ascii="Arial" w:hAnsi="Arial" w:cs="Arial"/>
          <w:b/>
          <w:bCs/>
          <w:sz w:val="24"/>
          <w:szCs w:val="24"/>
        </w:rPr>
      </w:pPr>
    </w:p>
    <w:p w14:paraId="61939FC8" w14:textId="77777777" w:rsidR="004B3839" w:rsidRPr="00FD451D" w:rsidRDefault="004B3839" w:rsidP="004B3839">
      <w:pPr>
        <w:ind w:firstLine="708"/>
        <w:rPr>
          <w:rFonts w:ascii="Arial" w:hAnsi="Arial" w:cs="Arial"/>
          <w:sz w:val="24"/>
          <w:szCs w:val="24"/>
        </w:rPr>
      </w:pPr>
      <w:r w:rsidRPr="00FD451D">
        <w:rPr>
          <w:rFonts w:ascii="Arial" w:hAnsi="Arial" w:cs="Arial"/>
          <w:sz w:val="24"/>
          <w:szCs w:val="24"/>
        </w:rPr>
        <w:t xml:space="preserve">Para referir a este ámbito de la educación es indispensable hacer alusión a los procesos históricos de los que emanan este subsistema, como un dispositivo dependiente de la Secretaría de Educación Pública (SEP). </w:t>
      </w:r>
      <w:bookmarkStart w:id="81" w:name="_Hlk89345522"/>
      <w:bookmarkStart w:id="82" w:name="_Hlk85834400"/>
      <w:r w:rsidRPr="00FD451D">
        <w:rPr>
          <w:rFonts w:ascii="Arial" w:hAnsi="Arial" w:cs="Arial"/>
          <w:sz w:val="24"/>
          <w:szCs w:val="24"/>
        </w:rPr>
        <w:t>Posterior a la Revolución Mexicana se implementaron procesos educativos con miras a llevar la educación a sectores indígenas y campesinos. Uno de los primeros ejercicios se dio con la implementación de las Misiones Culturales, este proyecto formó parte de la denominada “cruzada contra la ignorancia” que propugnó Vasconcelos desde 1922, como indica Gamboa (2007: 5): “la tarea de un maestro misionero ambulante. En un primer momento fungían la labor de exploradores en búsqueda de localizar centros, indígenas de preferencia, para establecer lo que sería luego una Misión Cultural, además debían localizar maestros y establecer relaciones con la comunidad para facilitar esta tarea”.</w:t>
      </w:r>
    </w:p>
    <w:p w14:paraId="77659D82" w14:textId="77777777" w:rsidR="004B3839" w:rsidRPr="00FD451D" w:rsidRDefault="004B3839" w:rsidP="00FD5EE6">
      <w:pPr>
        <w:shd w:val="clear" w:color="auto" w:fill="FFFFFF"/>
        <w:spacing w:before="100" w:beforeAutospacing="1" w:after="24"/>
        <w:ind w:firstLine="708"/>
        <w:rPr>
          <w:rFonts w:ascii="Arial" w:hAnsi="Arial" w:cs="Arial"/>
          <w:sz w:val="24"/>
          <w:szCs w:val="24"/>
          <w:shd w:val="clear" w:color="auto" w:fill="FFFFFF"/>
        </w:rPr>
      </w:pPr>
      <w:r w:rsidRPr="00FD451D">
        <w:rPr>
          <w:rFonts w:ascii="Arial" w:hAnsi="Arial" w:cs="Arial"/>
          <w:sz w:val="24"/>
          <w:szCs w:val="24"/>
        </w:rPr>
        <w:t>La Casa del Pueblo fue otra práctica educativa, instaurada a partir de 1923, en esta modalidad educativa los maestros además de alfabetizar promovían la enseñanza de artes, oficios, artesanías y técnicas agrícolas. E</w:t>
      </w:r>
      <w:r w:rsidRPr="00FD451D">
        <w:rPr>
          <w:rFonts w:ascii="Arial" w:hAnsi="Arial" w:cs="Arial"/>
          <w:sz w:val="24"/>
          <w:szCs w:val="24"/>
          <w:shd w:val="clear" w:color="auto" w:fill="FFFFFF"/>
        </w:rPr>
        <w:t>xistían tres categorías de Casa de Pueblo: a) Rudimentaria: cuyo programa se desarrollaría en dos años. b) Elemental: comprendía a la rudimentaria más otros dos años de educación. c) Consolidada: de seis grados (Peña, 1998: 43, 50-83).</w:t>
      </w:r>
    </w:p>
    <w:p w14:paraId="10588CF9" w14:textId="77777777" w:rsidR="004B3839" w:rsidRPr="00FD451D" w:rsidRDefault="004B3839" w:rsidP="004B3839">
      <w:pPr>
        <w:autoSpaceDE w:val="0"/>
        <w:autoSpaceDN w:val="0"/>
        <w:adjustRightInd w:val="0"/>
        <w:spacing w:after="0"/>
        <w:rPr>
          <w:rFonts w:ascii="Arial" w:hAnsi="Arial" w:cs="Arial"/>
          <w:sz w:val="24"/>
          <w:szCs w:val="24"/>
        </w:rPr>
      </w:pPr>
      <w:r w:rsidRPr="00FD451D">
        <w:rPr>
          <w:rFonts w:ascii="Arial" w:hAnsi="Arial" w:cs="Arial"/>
          <w:sz w:val="24"/>
          <w:szCs w:val="24"/>
        </w:rPr>
        <w:t xml:space="preserve">Otro proyecto implementado fue la Casa del Estudiante Indígena, según documenta Loyo (1996: 104) se estableció en 1925 y sobrevivió hasta 1932, cuando fue sustituida por los internados indígenas. El propósito inicial de las autoridades educativas fue reunir en la capital indios “puros” para “someterlos a la vida civilizada moderna y anular la distancia evolutiva que separaba a los indios de la época actual transformando su mentalidad, tendencias y costumbres. Este proyecto fracasó al obtener una respuesta negativa de los jóvenes internos, dado que no tenían interés de regresar a sus pueblos o incluso, no creían que fuera bueno que otras personas de su grupo se sometieran al </w:t>
      </w:r>
      <w:r w:rsidRPr="00FD451D">
        <w:rPr>
          <w:rFonts w:ascii="Arial" w:hAnsi="Arial" w:cs="Arial"/>
          <w:sz w:val="24"/>
          <w:szCs w:val="24"/>
        </w:rPr>
        <w:lastRenderedPageBreak/>
        <w:t>proyecto debido a distintas condiciones críticas que vivían ahí como: alimentación inapropiada, mala higiene, soledad, tristeza, ansiedad.</w:t>
      </w:r>
    </w:p>
    <w:p w14:paraId="3024F2F7" w14:textId="77777777" w:rsidR="004B3839" w:rsidRPr="00FD451D" w:rsidRDefault="004B3839" w:rsidP="004B3839">
      <w:pPr>
        <w:ind w:firstLine="708"/>
        <w:rPr>
          <w:rFonts w:ascii="Arial" w:hAnsi="Arial" w:cs="Arial"/>
          <w:sz w:val="24"/>
          <w:szCs w:val="24"/>
        </w:rPr>
      </w:pPr>
      <w:r w:rsidRPr="00FD451D">
        <w:rPr>
          <w:rFonts w:ascii="Arial" w:hAnsi="Arial" w:cs="Arial"/>
          <w:sz w:val="24"/>
          <w:szCs w:val="24"/>
        </w:rPr>
        <w:t xml:space="preserve"> De acuerdo con Jiménez y Mendoza, las Misiones Culturales, Casa del Pueblo, Casa del Estudiante Indígena, los internados llamados Casa del Estudiante Indígena, la Primera Asamblea de Filólogos y Lingüistas o el Proyecto Tarasco, fueron antecedentes de la educación para indígenas, no obstante, su enfoque no define un trato diferencial acorde con las necesidades de los grupos culturales</w:t>
      </w:r>
      <w:bookmarkEnd w:id="81"/>
      <w:r w:rsidRPr="00FD451D">
        <w:rPr>
          <w:rFonts w:ascii="Arial" w:hAnsi="Arial" w:cs="Arial"/>
          <w:sz w:val="24"/>
          <w:szCs w:val="24"/>
        </w:rPr>
        <w:t>; se trató de proyectos de escasa duración inscritos en el enfoque de la marginalidad (2012: 7).</w:t>
      </w:r>
    </w:p>
    <w:p w14:paraId="1489C4A6" w14:textId="77777777" w:rsidR="004B3839" w:rsidRPr="00FD451D" w:rsidRDefault="004B3839" w:rsidP="004B3839">
      <w:pPr>
        <w:ind w:firstLine="708"/>
        <w:rPr>
          <w:rFonts w:ascii="Arial" w:hAnsi="Arial" w:cs="Arial"/>
          <w:sz w:val="24"/>
          <w:szCs w:val="24"/>
        </w:rPr>
      </w:pPr>
      <w:bookmarkStart w:id="83" w:name="_Hlk89364172"/>
      <w:r w:rsidRPr="00FD451D">
        <w:rPr>
          <w:rFonts w:ascii="Arial" w:hAnsi="Arial" w:cs="Arial"/>
          <w:sz w:val="24"/>
          <w:szCs w:val="24"/>
        </w:rPr>
        <w:t>En el centro de la educación dirigida a la población indígena se encontraba la castellanización, para la década de 1950 el Instituto Nacional Indigenista (INI) promovía la enseñanza del castellano, a través de los promotores culturales bilingües contratados por el mismo instituto, no obstante, la SEP no aceptaba la utilización de métodos bilingües en sus escuelas, esto significaba escasa cobertura, así como el analfabetismo de hasta el 80% en poblaciones indígenas (Jiménez y Mendoza, 2012: 8).</w:t>
      </w:r>
    </w:p>
    <w:p w14:paraId="0449E2C2" w14:textId="77777777" w:rsidR="004B3839" w:rsidRPr="00FD451D" w:rsidRDefault="004B3839" w:rsidP="004B3839">
      <w:pPr>
        <w:ind w:firstLine="708"/>
        <w:rPr>
          <w:rFonts w:ascii="Arial" w:hAnsi="Arial" w:cs="Arial"/>
          <w:sz w:val="24"/>
          <w:szCs w:val="24"/>
        </w:rPr>
      </w:pPr>
      <w:r w:rsidRPr="00FD451D">
        <w:rPr>
          <w:rFonts w:ascii="Arial" w:hAnsi="Arial" w:cs="Arial"/>
          <w:sz w:val="24"/>
          <w:szCs w:val="24"/>
        </w:rPr>
        <w:t>Esta condición implicó que la SEP estableciera estrategias para revertir esos resultados, de tal forma que en 1964 introdujo métodos bilingües para la enseñanza, el INI dejó de tener en su cargo la alfabetización salvo la coordinación de Albergues Escolares. Para 1971 la SEP crea el Servicio Nacional de Promotores Culturales y Maestros Bilingües, en ese mismo año crea también la Dirección General de Educación Extraescolar en el Medio Indígena (Jiménez y Mendoza, 2012). Estos antecedentes originaron la creación de la Dirección General de Educación Indígena (DGEI) en 1978 dado que además de tener a su cargo funciones educativas, se complejizaron sus funciones; es por ello por lo que al definirse como DGEI se delinearon sus actividades las cuales consistían en normar, supervisar y evaluar el sistema educativo bilingüe, bicultural.</w:t>
      </w:r>
    </w:p>
    <w:p w14:paraId="218CE6C6" w14:textId="77777777" w:rsidR="004B3839" w:rsidRPr="00FD451D" w:rsidRDefault="004B3839" w:rsidP="004B3839">
      <w:pPr>
        <w:ind w:firstLine="708"/>
        <w:rPr>
          <w:rFonts w:ascii="Arial" w:hAnsi="Arial" w:cs="Arial"/>
          <w:sz w:val="24"/>
          <w:szCs w:val="24"/>
        </w:rPr>
      </w:pPr>
      <w:r w:rsidRPr="00FD451D">
        <w:rPr>
          <w:rFonts w:ascii="Arial" w:hAnsi="Arial" w:cs="Arial"/>
          <w:sz w:val="24"/>
          <w:szCs w:val="24"/>
        </w:rPr>
        <w:t>La DGEI tuvo como misión principal lograr alfabetización, de tal forma que los docentes bilingües fueron clave para lograr un proceso de castellanización que permitiera un proceso de alfabetización, teniendo como puente la lengua indígena y así lograr en el alumno la adquisición del español como segunda lengua y alfabetizarlo en la misma.</w:t>
      </w:r>
    </w:p>
    <w:bookmarkEnd w:id="83"/>
    <w:p w14:paraId="357DF98B" w14:textId="77777777" w:rsidR="004B3839" w:rsidRPr="00FD451D" w:rsidRDefault="004B3839" w:rsidP="004B3839">
      <w:pPr>
        <w:ind w:firstLine="708"/>
        <w:rPr>
          <w:rFonts w:ascii="Arial" w:hAnsi="Arial" w:cs="Arial"/>
          <w:sz w:val="24"/>
          <w:szCs w:val="24"/>
        </w:rPr>
      </w:pPr>
      <w:r w:rsidRPr="00FD451D">
        <w:rPr>
          <w:rFonts w:ascii="Arial" w:hAnsi="Arial" w:cs="Arial"/>
          <w:sz w:val="24"/>
          <w:szCs w:val="24"/>
        </w:rPr>
        <w:lastRenderedPageBreak/>
        <w:t>Este fenómeno no quedó exento de críticas por parte de los mismos integrantes de las poblaciones indígenas, durante los años setenta, ochenta y noventa se manifiestan exigencias que hacen un llamado a modificar prácticas castellanizadoras que más allá de promover la alfabetización, fomentaron el desinterés de la población indígena por la escuela y promovieron el desplazamiento de las lenguas indígenas, así como la aculturación y sus consecuencias etnocidas (Jiménez y Mendoza, 2012:14).  Reuniones como el Primer Congreso Nacional de Pueblos Indígenas en Pátzcuaro, Michoacán de 1975, documentos como el Pacto del Valle de Matlatzinca que se firmó en 1977 por los consejos supremos otomí, mazahua, matlatzinca y tlahuica, destacaron la deuda pendiente por parte del Estado Nación en el reconocimiento de los derechos lingüísticos de los pueblos originarios de México.</w:t>
      </w:r>
    </w:p>
    <w:p w14:paraId="3CDB2B81" w14:textId="440CD6DC" w:rsidR="004B3839" w:rsidRPr="00FD451D" w:rsidRDefault="004B3839" w:rsidP="004B3839">
      <w:pPr>
        <w:ind w:firstLine="708"/>
        <w:rPr>
          <w:rFonts w:ascii="Arial" w:hAnsi="Arial" w:cs="Arial"/>
          <w:sz w:val="24"/>
          <w:szCs w:val="24"/>
        </w:rPr>
      </w:pPr>
      <w:r w:rsidRPr="00FD451D">
        <w:rPr>
          <w:rFonts w:ascii="Arial" w:hAnsi="Arial" w:cs="Arial"/>
          <w:sz w:val="24"/>
          <w:szCs w:val="24"/>
        </w:rPr>
        <w:t>De manera subsecuente diversas organizaciones indígenas planteaban reconocimientos por el derecho a la cultura, el territorio, a la educación con pertinencia y respeto a su propia cultura, de manera que esos procesos reflexivos inscritos en las distintas agrupaciones derivaron en exigencias específicas que implicaron reformas a la Constitución mexicana, la cual, en 1992, modifica el artículo 4° y reconoce la constitución pluricultural de la nación. Para 1994 el alcance del levantamiento del Ejercito Zapatista de Liberación Nacional</w:t>
      </w:r>
      <w:r w:rsidR="00B6517A">
        <w:rPr>
          <w:rFonts w:ascii="Arial" w:hAnsi="Arial" w:cs="Arial"/>
          <w:sz w:val="24"/>
          <w:szCs w:val="24"/>
        </w:rPr>
        <w:t xml:space="preserve"> (EZLN)</w:t>
      </w:r>
      <w:r w:rsidRPr="00FD451D">
        <w:rPr>
          <w:rFonts w:ascii="Arial" w:hAnsi="Arial" w:cs="Arial"/>
          <w:sz w:val="24"/>
          <w:szCs w:val="24"/>
        </w:rPr>
        <w:t xml:space="preserve"> genera cuestionamientos a la política relacional entre el Estado y los pueblos indígenas, se reafirma la exigencia por una educación que sea congruente con las necesidades de la población indígena y plantee desde su propia lengua y cultura las alternativas de desarrollo.</w:t>
      </w:r>
    </w:p>
    <w:p w14:paraId="3F20BDD1" w14:textId="5CD1D6DC" w:rsidR="004B3839" w:rsidRPr="00FD451D" w:rsidRDefault="004B3839" w:rsidP="004B3839">
      <w:pPr>
        <w:ind w:firstLine="708"/>
        <w:rPr>
          <w:rFonts w:ascii="Arial" w:hAnsi="Arial" w:cs="Arial"/>
          <w:sz w:val="24"/>
          <w:szCs w:val="24"/>
        </w:rPr>
      </w:pPr>
      <w:r w:rsidRPr="00FD451D">
        <w:rPr>
          <w:rFonts w:ascii="Arial" w:hAnsi="Arial" w:cs="Arial"/>
          <w:sz w:val="24"/>
          <w:szCs w:val="24"/>
        </w:rPr>
        <w:t xml:space="preserve">Estos reclamos significaron, de acuerdo con Stavenhagen (2012) un tipo particular de movimiento social y político que articularon demandas de más amplio alcance para resignificar derechos. A partir del 2001 se erige un nuevo marco constitucional que reconoce los derechos de los pueblos indígenas. Estas reformas constitucionales y procesos de cambio exigentes por parte de las poblaciones indígenas implicaron modificaciones en las políticas públicas que venían dando dirección a las prácticas educativas de las instituciones como DGEI, no obstante, resulta importante conocer las racionalidades y el condicionamiento que han logrado en las </w:t>
      </w:r>
      <w:r w:rsidR="000A14A4" w:rsidRPr="00FD451D">
        <w:rPr>
          <w:rFonts w:ascii="Arial" w:hAnsi="Arial" w:cs="Arial"/>
          <w:sz w:val="24"/>
          <w:szCs w:val="24"/>
        </w:rPr>
        <w:t>subjetivaciones,</w:t>
      </w:r>
      <w:r w:rsidRPr="00FD451D">
        <w:rPr>
          <w:rFonts w:ascii="Arial" w:hAnsi="Arial" w:cs="Arial"/>
          <w:sz w:val="24"/>
          <w:szCs w:val="24"/>
        </w:rPr>
        <w:t xml:space="preserve"> así como las identidades de los docentes indígenas. En la actualidad docentes frente a grupo </w:t>
      </w:r>
      <w:r w:rsidRPr="00FD451D">
        <w:rPr>
          <w:rFonts w:ascii="Arial" w:hAnsi="Arial" w:cs="Arial"/>
          <w:sz w:val="24"/>
          <w:szCs w:val="24"/>
        </w:rPr>
        <w:lastRenderedPageBreak/>
        <w:t>pertenecientes al sistema de educación indígena de DGEI han vivido los procesos de transición entre lo que fueron los objetivos de castellanización y ahora son testigos del cambio crucial que significó después del 2001 la migración de las políticas educativas castellanizadoras a políticas educativas de reconocimiento intercultural.</w:t>
      </w:r>
    </w:p>
    <w:p w14:paraId="661EDF7A" w14:textId="77777777" w:rsidR="004B3839" w:rsidRPr="00FD451D" w:rsidRDefault="004B3839" w:rsidP="004B3839">
      <w:pPr>
        <w:ind w:firstLine="708"/>
        <w:rPr>
          <w:rFonts w:ascii="Arial" w:hAnsi="Arial" w:cs="Arial"/>
          <w:color w:val="000000"/>
          <w:sz w:val="24"/>
          <w:szCs w:val="24"/>
        </w:rPr>
      </w:pPr>
      <w:bookmarkStart w:id="84" w:name="_Hlk142845205"/>
      <w:bookmarkStart w:id="85" w:name="_Hlk89197784"/>
      <w:bookmarkEnd w:id="82"/>
      <w:r w:rsidRPr="00FD451D">
        <w:rPr>
          <w:rFonts w:ascii="Arial" w:hAnsi="Arial" w:cs="Arial"/>
          <w:sz w:val="24"/>
          <w:szCs w:val="24"/>
        </w:rPr>
        <w:t xml:space="preserve">En la propuesta analítica que se realiza en este trabajo, entendemos que los dispositivos instauran racionalidades las cuales, son procesos complejos que se internalizan y dan orden al individuo para las acciones, cambiar racionalidades de un momento a otro no es fácil. </w:t>
      </w:r>
      <w:r w:rsidRPr="00FD451D">
        <w:rPr>
          <w:rFonts w:ascii="Arial" w:hAnsi="Arial" w:cs="Arial"/>
          <w:color w:val="000000"/>
          <w:sz w:val="24"/>
          <w:szCs w:val="24"/>
        </w:rPr>
        <w:t xml:space="preserve">La educación indígena como dispositivo ha sido una institución cambiante, que ha operado con lógicas variadas a lo largo de su desarrollo en nuestro país, esas lógicas son traducidas en realidades por parte de los actores que representan la educación, de tal forma, resulta sustancial conocer el devenir histórico de la educación indígena. </w:t>
      </w:r>
    </w:p>
    <w:p w14:paraId="49704262" w14:textId="77777777" w:rsidR="004B3839" w:rsidRPr="00FD451D" w:rsidRDefault="004B3839" w:rsidP="004B3839">
      <w:pPr>
        <w:ind w:firstLine="708"/>
        <w:rPr>
          <w:rFonts w:ascii="Arial" w:hAnsi="Arial" w:cs="Arial"/>
          <w:color w:val="000000"/>
          <w:sz w:val="24"/>
          <w:szCs w:val="24"/>
        </w:rPr>
      </w:pPr>
      <w:r w:rsidRPr="00FD451D">
        <w:rPr>
          <w:rFonts w:ascii="Arial" w:hAnsi="Arial" w:cs="Arial"/>
          <w:color w:val="000000"/>
          <w:sz w:val="24"/>
          <w:szCs w:val="24"/>
        </w:rPr>
        <w:t>Álvarez-Uría (2008) realiza una argumentación central para la comprensión de la genealogía de las instituciones ya que sostiene que la racionalidad que define a una institución en determinado tiempo conforma también un determinado tipo de sociedad. En su estudio acerca del análisis sociológico de la institución manicomial explica que la racionalidad que el Estado proyectaba hacia los manicomios determinaba las racionalidades con que la sociedad observaba a los manicomios (y viceversa).</w:t>
      </w:r>
    </w:p>
    <w:p w14:paraId="72AF7520" w14:textId="77777777" w:rsidR="004B3839" w:rsidRPr="00FD451D" w:rsidRDefault="004B3839" w:rsidP="004B3839">
      <w:pPr>
        <w:ind w:firstLine="708"/>
        <w:rPr>
          <w:rFonts w:ascii="Arial" w:hAnsi="Arial" w:cs="Arial"/>
          <w:color w:val="000000"/>
          <w:sz w:val="24"/>
          <w:szCs w:val="24"/>
        </w:rPr>
      </w:pPr>
      <w:r w:rsidRPr="00FD451D">
        <w:rPr>
          <w:rFonts w:ascii="Arial" w:hAnsi="Arial" w:cs="Arial"/>
          <w:color w:val="000000"/>
          <w:sz w:val="24"/>
          <w:szCs w:val="24"/>
        </w:rPr>
        <w:t>Se asumía en un tiempo a la institución manicomial como una especie de cárcel, pero al paso de los años, grupos de la sociedad civil pugnaron por darle a los manicomios una categoría que dignificara la percepción de las personas que ocupaban el servicio del manicomio. El ejemplo citado da cuenta de la importancia del conocimiento de las racionalidades que sostienen a las instituciones y, por tanto, ayuda a comprender el tratamiento que, desde las decisiones de gobierno, como el sistema social en general entiende a los grupos diversos que la conforman.</w:t>
      </w:r>
    </w:p>
    <w:bookmarkEnd w:id="84"/>
    <w:p w14:paraId="502D506C" w14:textId="77777777" w:rsidR="004B3839" w:rsidRPr="00FD451D" w:rsidRDefault="004B3839" w:rsidP="004B3839">
      <w:pPr>
        <w:ind w:firstLine="708"/>
        <w:rPr>
          <w:rFonts w:ascii="Arial" w:hAnsi="Arial" w:cs="Arial"/>
          <w:color w:val="000000"/>
          <w:sz w:val="24"/>
          <w:szCs w:val="24"/>
        </w:rPr>
      </w:pPr>
      <w:r w:rsidRPr="00FD451D">
        <w:rPr>
          <w:rFonts w:ascii="Arial" w:hAnsi="Arial" w:cs="Arial"/>
          <w:color w:val="000000"/>
          <w:sz w:val="24"/>
          <w:szCs w:val="24"/>
        </w:rPr>
        <w:t xml:space="preserve">En el medio de Educación Indígena que se creó desde 1978 se atienden los siguientes niveles educativos: educación inicial, educación preescolar y educación primaria. Como pudimos ver en la contextualización histórica que se describió, la educación indígena surge con la finalidad de atender a los grupos que no lograban integrarse plenamente al sistema educativo homogéneo y a partir de estrategias </w:t>
      </w:r>
      <w:r w:rsidRPr="00FD451D">
        <w:rPr>
          <w:rFonts w:ascii="Arial" w:hAnsi="Arial" w:cs="Arial"/>
          <w:color w:val="000000"/>
          <w:sz w:val="24"/>
          <w:szCs w:val="24"/>
        </w:rPr>
        <w:lastRenderedPageBreak/>
        <w:t xml:space="preserve">castellanizadoras y bilingües se pretendió lograr la inclusión de los grupos indígenas para alcanzar niveles educativos semejantes al de la población no indígena. </w:t>
      </w:r>
    </w:p>
    <w:p w14:paraId="75732C8D" w14:textId="77777777" w:rsidR="004B3839" w:rsidRPr="00FD451D" w:rsidRDefault="004B3839" w:rsidP="004B3839">
      <w:pPr>
        <w:ind w:firstLine="708"/>
        <w:rPr>
          <w:rFonts w:ascii="Arial" w:hAnsi="Arial" w:cs="Arial"/>
          <w:color w:val="000000"/>
          <w:sz w:val="24"/>
          <w:szCs w:val="24"/>
        </w:rPr>
      </w:pPr>
      <w:r w:rsidRPr="00FD451D">
        <w:rPr>
          <w:rFonts w:ascii="Arial" w:hAnsi="Arial" w:cs="Arial"/>
          <w:color w:val="000000"/>
          <w:sz w:val="24"/>
          <w:szCs w:val="24"/>
        </w:rPr>
        <w:t xml:space="preserve">Como se pudo observar, el subsistema de educación indígena emergió como una estrategia compensatoria, a manera de puente que permitiera asimilar a la población indígena con los elementos de alfabetización e integración identitaria suficientes para poder formar parte de la atención homogénea que la SEP proporcionaba. En ese trayecto, se presentaron resultados bajos sobre el desempeño educativo, se vivieron procesos de desplazamiento y violencia a la cultura y lengua de los grupos indígenas. Los grupos originarios canalizaron su inconformidad en distintos movimientos y exigencias políticas para exigir al Estado una relación diferente con los propios grupos étnicos. </w:t>
      </w:r>
    </w:p>
    <w:p w14:paraId="5E811DF3" w14:textId="77777777" w:rsidR="004B3839" w:rsidRPr="00FD451D" w:rsidRDefault="004B3839" w:rsidP="004B3839">
      <w:pPr>
        <w:ind w:firstLine="708"/>
        <w:rPr>
          <w:rFonts w:ascii="Arial" w:hAnsi="Arial" w:cs="Arial"/>
          <w:color w:val="000000"/>
          <w:sz w:val="24"/>
          <w:szCs w:val="24"/>
        </w:rPr>
      </w:pPr>
      <w:r w:rsidRPr="00FD451D">
        <w:rPr>
          <w:rFonts w:ascii="Arial" w:hAnsi="Arial" w:cs="Arial"/>
          <w:color w:val="000000"/>
          <w:sz w:val="24"/>
          <w:szCs w:val="24"/>
        </w:rPr>
        <w:t>Es para los últimos años del siglo XX e inicios del siglo XXI que la oleada de movimientos internacionales y los propios movimientos de reivindicación indígena en México empujan un giro sobre la relación entre el Estado y los grupos étnicos. Se modifica la Constitución Mexicana, se crean organismos gubernamentales para atender a los pueblos originarios desde una perspectiva distinta a la verticalidad con la que habían operado y se plantean nuevos procesos para formar a la población de los grupos originarios, uno de ellos consiste en la creación de Universidades de tipo intercultural, en el siguiente apartado se expone particularmente el caso de la Universidad Intercultural del Estado de México.</w:t>
      </w:r>
    </w:p>
    <w:p w14:paraId="1A66CF84" w14:textId="77777777" w:rsidR="004B3839" w:rsidRPr="00FD451D" w:rsidRDefault="004B3839" w:rsidP="00185FEE">
      <w:pPr>
        <w:pStyle w:val="Ttulo2"/>
        <w:ind w:firstLine="0"/>
        <w:rPr>
          <w:rFonts w:ascii="Arial" w:hAnsi="Arial" w:cs="Arial"/>
          <w:b/>
          <w:bCs/>
          <w:color w:val="auto"/>
        </w:rPr>
      </w:pPr>
      <w:bookmarkStart w:id="86" w:name="_Toc106267323"/>
      <w:bookmarkStart w:id="87" w:name="_Toc115114636"/>
      <w:bookmarkStart w:id="88" w:name="_Toc121250166"/>
      <w:bookmarkStart w:id="89" w:name="_Toc155891741"/>
      <w:r w:rsidRPr="00FD451D">
        <w:rPr>
          <w:rFonts w:ascii="Arial" w:hAnsi="Arial" w:cs="Arial"/>
          <w:b/>
          <w:bCs/>
          <w:color w:val="auto"/>
        </w:rPr>
        <w:t>La creación de dispositivos de educación para el medio indígena en el nivel superior ¿Cómo surge la UIEM?</w:t>
      </w:r>
      <w:bookmarkEnd w:id="86"/>
      <w:bookmarkEnd w:id="87"/>
      <w:bookmarkEnd w:id="88"/>
      <w:bookmarkEnd w:id="89"/>
    </w:p>
    <w:p w14:paraId="64343E5D" w14:textId="77777777" w:rsidR="0087558A" w:rsidRDefault="0087558A" w:rsidP="004B3839">
      <w:pPr>
        <w:ind w:firstLine="708"/>
        <w:rPr>
          <w:rFonts w:ascii="Arial" w:hAnsi="Arial" w:cs="Arial"/>
          <w:color w:val="000000"/>
          <w:sz w:val="24"/>
          <w:szCs w:val="24"/>
        </w:rPr>
      </w:pPr>
      <w:bookmarkStart w:id="90" w:name="_Hlk85835382"/>
      <w:bookmarkEnd w:id="85"/>
    </w:p>
    <w:p w14:paraId="7533C56E" w14:textId="571F3B56" w:rsidR="004B3839" w:rsidRPr="00FD451D" w:rsidRDefault="004B3839" w:rsidP="004B3839">
      <w:pPr>
        <w:ind w:firstLine="708"/>
        <w:rPr>
          <w:rFonts w:ascii="Arial" w:hAnsi="Arial" w:cs="Arial"/>
          <w:color w:val="000000"/>
          <w:sz w:val="24"/>
          <w:szCs w:val="24"/>
        </w:rPr>
      </w:pPr>
      <w:r w:rsidRPr="00FD451D">
        <w:rPr>
          <w:rFonts w:ascii="Arial" w:hAnsi="Arial" w:cs="Arial"/>
          <w:color w:val="000000"/>
          <w:sz w:val="24"/>
          <w:szCs w:val="24"/>
        </w:rPr>
        <w:t xml:space="preserve">En el año 2003, después de la reforma a los artículos 4° y 2° de la Constitución mexicana, surgen decretos de creación de instituciones para dar atención a materias específicas demandadas por los pueblos indígenas: la preservación y revitalización de sus lenguas, desarrollo turístico, cultural y económico, así como la implementación de procesos educativos que propicien desarrollo de las capacidades de los integrantes de las comunidades indígenas sin detrimento de su cultura. El 13 de marzo de 2003 se </w:t>
      </w:r>
      <w:r w:rsidRPr="00FD451D">
        <w:rPr>
          <w:rFonts w:ascii="Arial" w:hAnsi="Arial" w:cs="Arial"/>
          <w:color w:val="000000"/>
          <w:sz w:val="24"/>
          <w:szCs w:val="24"/>
        </w:rPr>
        <w:lastRenderedPageBreak/>
        <w:t xml:space="preserve">decreta la creación del Instituto Nacional de Lenguas Indígenas (INALI), el 21 de mayo de ese año el INI se modifica en nombre, objetivos y procesos de operación a Comisión Nacional para el Desarrollo de los Pueblos Indígenas (CDI) y el 10 de diciembre se firma el decreto de creación de la Universidad Intercultural del Estado de México (UIEM), la primera en su tipo. </w:t>
      </w:r>
    </w:p>
    <w:p w14:paraId="5E29FBEE" w14:textId="77777777" w:rsidR="004B3839" w:rsidRPr="00FD451D" w:rsidRDefault="004B3839" w:rsidP="004B3839">
      <w:pPr>
        <w:ind w:firstLine="708"/>
        <w:rPr>
          <w:rFonts w:ascii="Arial" w:hAnsi="Arial" w:cs="Arial"/>
          <w:color w:val="000000"/>
          <w:sz w:val="24"/>
          <w:szCs w:val="24"/>
        </w:rPr>
      </w:pPr>
      <w:r w:rsidRPr="00FD451D">
        <w:rPr>
          <w:rFonts w:ascii="Arial" w:hAnsi="Arial" w:cs="Arial"/>
          <w:color w:val="000000"/>
          <w:sz w:val="24"/>
          <w:szCs w:val="24"/>
        </w:rPr>
        <w:t>Los procesos que hemos mencionado en el escenario nacional sobre el cambio de relación Estado y pueblos indígenas se vieron también vinculados a las demandas a nivel internacional propuestas por pueblos indígenas de distintas partes del mundo exigiendo reconocimiento a sus propios Estados a quienes la Organización Internacional del Trabajo invita a ratificar en 1991 el Convenio 169 de los Pueblos Indígenas y Tribales donde se estipulan aspectos de reconocimiento, autodeterminación, derecho a la consulta y al diseño de políticas públicas con procesos participativos entre gobiernos y comunidades indígenas.</w:t>
      </w:r>
    </w:p>
    <w:p w14:paraId="0BB2B3C1" w14:textId="77777777" w:rsidR="004B3839" w:rsidRPr="00FD451D" w:rsidRDefault="004B3839" w:rsidP="004B3839">
      <w:pPr>
        <w:ind w:firstLine="708"/>
        <w:rPr>
          <w:rFonts w:ascii="Arial" w:hAnsi="Arial" w:cs="Arial"/>
          <w:color w:val="000000"/>
          <w:sz w:val="24"/>
          <w:szCs w:val="24"/>
        </w:rPr>
      </w:pPr>
      <w:r w:rsidRPr="00FD451D">
        <w:rPr>
          <w:rFonts w:ascii="Arial" w:hAnsi="Arial" w:cs="Arial"/>
          <w:color w:val="000000"/>
          <w:sz w:val="24"/>
          <w:szCs w:val="24"/>
        </w:rPr>
        <w:t xml:space="preserve">De acuerdo con Celote (2013: 22) el proyecto de creación de la UIEM surge a partir de la iniciativa de la población mazahua como no mazahua, se organiza en torno al Patronato por la Creación de la Universidad Pública Mazahua que se formó a finales de septiembre del año 2000 en San Felipe del Progreso, (municipio con mayor densidad de población indígena mazahua en el Estado de México), integrado por José Dolores Garduño González (presidente), Efrén Ramón Sarmiento (secretario), Alicia Corona Arrollo (tesorera) y Gregorio Montiel (primer vocal). Posterior a esta iniciativa se desarrolló un proceso de dos años de reuniones y diálogos entre actores políticos, administrativos, académicos, investigadores y actores comunitarios algunos pertenecientes a las comunidades indígenas mazahua y otomí para definir las características de una institución superior dirigida a poblaciones indígenas. </w:t>
      </w:r>
    </w:p>
    <w:p w14:paraId="61A6A1DE" w14:textId="77777777" w:rsidR="004B3839" w:rsidRPr="00FD451D" w:rsidRDefault="004B3839" w:rsidP="004B3839">
      <w:pPr>
        <w:ind w:firstLine="708"/>
        <w:rPr>
          <w:rFonts w:ascii="Arial" w:hAnsi="Arial" w:cs="Arial"/>
          <w:color w:val="000000"/>
          <w:sz w:val="24"/>
          <w:szCs w:val="24"/>
        </w:rPr>
      </w:pPr>
      <w:r w:rsidRPr="00FD451D">
        <w:rPr>
          <w:rFonts w:ascii="Arial" w:hAnsi="Arial" w:cs="Arial"/>
          <w:color w:val="000000"/>
          <w:sz w:val="24"/>
          <w:szCs w:val="24"/>
        </w:rPr>
        <w:t xml:space="preserve">En enero de 2001 el gobierno federal crea la Coordinación General de Educación Intercultural y Bilingüe (CGEIB) destinada a definir procesos educativos a nivel medio superior y superior en regiones indígenas, a cargo de Sylvia Schmelkes del Valle. El trabajo de la CGEIB se conjuntó con el de la iniciativa del Patronato por la Creación de la Universidad Pública Mazahua. Los criterios para formular el perfil de una universidad en región indígena apuntaban a la idea común de que la oferta educativa fuese </w:t>
      </w:r>
      <w:r w:rsidRPr="00FD451D">
        <w:rPr>
          <w:rFonts w:ascii="Arial" w:hAnsi="Arial" w:cs="Arial"/>
          <w:color w:val="000000"/>
          <w:sz w:val="24"/>
          <w:szCs w:val="24"/>
        </w:rPr>
        <w:lastRenderedPageBreak/>
        <w:t xml:space="preserve">innovadora, que generara compromiso con las poblaciones indígenas, que no reprodujera vicios de la educación indígena (como la castellanización violenta con los indígenas y con sus expresiones culturales). </w:t>
      </w:r>
    </w:p>
    <w:p w14:paraId="509CA8AD" w14:textId="77777777" w:rsidR="004B3839" w:rsidRPr="00FD451D" w:rsidRDefault="004B3839" w:rsidP="004B3839">
      <w:pPr>
        <w:ind w:firstLine="708"/>
        <w:rPr>
          <w:rFonts w:ascii="Arial" w:hAnsi="Arial" w:cs="Arial"/>
          <w:color w:val="000000"/>
          <w:sz w:val="24"/>
          <w:szCs w:val="24"/>
        </w:rPr>
      </w:pPr>
      <w:r w:rsidRPr="00FD451D">
        <w:rPr>
          <w:rFonts w:ascii="Arial" w:hAnsi="Arial" w:cs="Arial"/>
          <w:color w:val="000000"/>
          <w:sz w:val="24"/>
          <w:szCs w:val="24"/>
        </w:rPr>
        <w:t xml:space="preserve">Este momento coyuntural entre el levantamiento zapatista de 1994, las reformas constitucionales al artículo 2° y 4° que reconocen la diversidad cultural de nuestro país, así como la transición gubernamental en el 2000, y la creación de áreas específicas para atender la educación superior para regiones indígenas propiciaron las condiciones políticas, administrativas y sociales para crear un modelo educativo universitario dirigido a la población indígena. </w:t>
      </w:r>
    </w:p>
    <w:p w14:paraId="24FFC553" w14:textId="77777777" w:rsidR="004B3839" w:rsidRPr="00FD451D" w:rsidRDefault="004B3839" w:rsidP="004B3839">
      <w:pPr>
        <w:ind w:firstLine="708"/>
        <w:rPr>
          <w:rFonts w:ascii="Arial" w:hAnsi="Arial" w:cs="Arial"/>
          <w:color w:val="000000"/>
          <w:sz w:val="24"/>
          <w:szCs w:val="24"/>
        </w:rPr>
      </w:pPr>
      <w:r w:rsidRPr="00FD451D">
        <w:rPr>
          <w:rFonts w:ascii="Arial" w:hAnsi="Arial" w:cs="Arial"/>
          <w:color w:val="000000"/>
          <w:sz w:val="24"/>
          <w:szCs w:val="24"/>
        </w:rPr>
        <w:t xml:space="preserve">Esos son algunos puntos para considerar sobre el origen institucional de la UIEM; sin embargo; me parece importante dar lugar al papel político que significó el movimiento indígena de la región desde la década de 1970; González (2017: 40-45) da cuenta de la participación que los grupos: otomí, mazahua, matlatzinca y tlahuica tuvieron en la demanda de una educación “generadora de una conciencia india, renovada a la luz de las lecturas desde dentro del pueblo antes colonizado” (González, 2017: 42). Los documentos </w:t>
      </w:r>
      <w:r w:rsidRPr="00FD451D">
        <w:rPr>
          <w:rFonts w:ascii="Arial" w:hAnsi="Arial" w:cs="Arial"/>
          <w:i/>
          <w:iCs/>
          <w:color w:val="000000"/>
          <w:sz w:val="24"/>
          <w:szCs w:val="24"/>
        </w:rPr>
        <w:t xml:space="preserve">El Pacto del Valle Matlatzinca (1977) </w:t>
      </w:r>
      <w:r w:rsidRPr="00FD451D">
        <w:rPr>
          <w:rFonts w:ascii="Arial" w:hAnsi="Arial" w:cs="Arial"/>
          <w:color w:val="000000"/>
          <w:sz w:val="24"/>
          <w:szCs w:val="24"/>
        </w:rPr>
        <w:t xml:space="preserve">y la </w:t>
      </w:r>
      <w:r w:rsidRPr="00FD451D">
        <w:rPr>
          <w:rFonts w:ascii="Arial" w:hAnsi="Arial" w:cs="Arial"/>
          <w:i/>
          <w:iCs/>
          <w:color w:val="000000"/>
          <w:sz w:val="24"/>
          <w:szCs w:val="24"/>
        </w:rPr>
        <w:t>Declaración de Temoaya (1978)</w:t>
      </w:r>
      <w:r w:rsidRPr="00FD451D">
        <w:rPr>
          <w:rFonts w:ascii="Arial" w:hAnsi="Arial" w:cs="Arial"/>
          <w:color w:val="000000"/>
          <w:sz w:val="24"/>
          <w:szCs w:val="24"/>
        </w:rPr>
        <w:t xml:space="preserve"> </w:t>
      </w:r>
    </w:p>
    <w:p w14:paraId="0341B7C7" w14:textId="77777777" w:rsidR="004B3839" w:rsidRPr="00FD451D" w:rsidRDefault="004B3839" w:rsidP="004B3839">
      <w:pPr>
        <w:ind w:left="708"/>
        <w:rPr>
          <w:rFonts w:ascii="Arial" w:hAnsi="Arial" w:cs="Arial"/>
          <w:color w:val="000000"/>
          <w:sz w:val="24"/>
          <w:szCs w:val="24"/>
        </w:rPr>
      </w:pPr>
      <w:r w:rsidRPr="00FD451D">
        <w:rPr>
          <w:rFonts w:ascii="Arial" w:hAnsi="Arial" w:cs="Arial"/>
          <w:color w:val="000000"/>
          <w:sz w:val="24"/>
          <w:szCs w:val="24"/>
        </w:rPr>
        <w:t>“tienen un fin: el reconocimiento de la diferencia cultural y la identidad étnica (sustentada en las formas de organización política propias) como un valor para la totalidad mexicana (insumo clave de una construcción identitaria plural y moderna), cuyo logro o realización se debe hacer con un medio estratégico: la educación, el proceso académico y la construcción conceptual de los derechos indígenas. (González, 2017: 43)</w:t>
      </w:r>
    </w:p>
    <w:p w14:paraId="0B3410BB" w14:textId="77777777" w:rsidR="004B3839" w:rsidRPr="00FD451D" w:rsidRDefault="004B3839" w:rsidP="00FD5EE6">
      <w:pPr>
        <w:ind w:firstLine="708"/>
        <w:rPr>
          <w:rFonts w:ascii="Arial" w:hAnsi="Arial" w:cs="Arial"/>
          <w:color w:val="000000"/>
          <w:sz w:val="24"/>
          <w:szCs w:val="24"/>
        </w:rPr>
      </w:pPr>
      <w:r w:rsidRPr="00FD451D">
        <w:rPr>
          <w:rFonts w:ascii="Arial" w:hAnsi="Arial" w:cs="Arial"/>
          <w:color w:val="000000"/>
          <w:sz w:val="24"/>
          <w:szCs w:val="24"/>
        </w:rPr>
        <w:t>En este sentido, el proyecto de la Universidad Intercultural se conformó a partir de premisas que apuntaban hacia la construcción de una ciudadanía consciente de su diversidad cultural, de una necesidad de redistribución de esquemas de poder, de la base educativa para consolidar proyectos críticos de sociedad alternos al capitalismo rapaz, a través de la recuperación de una relación simbiótica entre la tierra, la cultura, el conocimiento ancestral y la posibilidad de creación de conocimiento nuevo.</w:t>
      </w:r>
    </w:p>
    <w:p w14:paraId="67729BB1" w14:textId="77777777" w:rsidR="004B3839" w:rsidRPr="00FD451D" w:rsidRDefault="004B3839" w:rsidP="004B3839">
      <w:pPr>
        <w:ind w:firstLine="708"/>
        <w:rPr>
          <w:rFonts w:ascii="Arial" w:hAnsi="Arial" w:cs="Arial"/>
          <w:color w:val="000000"/>
          <w:sz w:val="24"/>
          <w:szCs w:val="24"/>
        </w:rPr>
      </w:pPr>
      <w:r w:rsidRPr="00FD451D">
        <w:rPr>
          <w:rFonts w:ascii="Arial" w:hAnsi="Arial" w:cs="Arial"/>
          <w:color w:val="000000"/>
          <w:sz w:val="24"/>
          <w:szCs w:val="24"/>
        </w:rPr>
        <w:lastRenderedPageBreak/>
        <w:t>Para el 10 de diciembre de 2003, después de distintas reuniones entre autoridades educativas y distintos actores locales en la región mazahua, se publica el decreto de creación de la primera Universidad Intercultural del México. Se ubica en el municipio de San Felipe del Progreso. Se comienza a planear la oferta educativ</w:t>
      </w:r>
      <w:bookmarkEnd w:id="90"/>
      <w:r w:rsidRPr="00FD451D">
        <w:rPr>
          <w:rFonts w:ascii="Arial" w:hAnsi="Arial" w:cs="Arial"/>
          <w:color w:val="000000"/>
          <w:sz w:val="24"/>
          <w:szCs w:val="24"/>
        </w:rPr>
        <w:t xml:space="preserve">a, e inicia sus funciones docentes en 6 de septiembre de 2004. La UIEM se crea como organismo descentralizado del gobierno del Estado de México y su presupuesto, así como su administración depende por tanto de la misma instancia gubernamental. Se ubica en el municipio de San Felipe del Progreso, justo en el enclave poblacional de mayor densidad de población indígena de la etnia mazahua, ello a fin de atraer a un mayor número de estudiantes de nivel superior que tenían oportunidades limitadas para obtener una carrera profesional en entornos urbanos. </w:t>
      </w:r>
    </w:p>
    <w:p w14:paraId="32CBCA41" w14:textId="77777777" w:rsidR="004B3839" w:rsidRPr="00FD451D" w:rsidRDefault="004B3839" w:rsidP="004B3839">
      <w:pPr>
        <w:ind w:firstLine="708"/>
        <w:rPr>
          <w:rFonts w:ascii="Arial" w:hAnsi="Arial" w:cs="Arial"/>
          <w:color w:val="000000"/>
          <w:sz w:val="24"/>
          <w:szCs w:val="24"/>
        </w:rPr>
      </w:pPr>
      <w:r w:rsidRPr="00FD451D">
        <w:rPr>
          <w:rFonts w:ascii="Arial" w:hAnsi="Arial" w:cs="Arial"/>
          <w:color w:val="000000"/>
          <w:sz w:val="24"/>
          <w:szCs w:val="24"/>
        </w:rPr>
        <w:t xml:space="preserve">Sin embargo, los lineamientos de la política pública para prestar atención en la UIEM también le conminaban a integrar a estudiantes originarios de regiones diversas de la entidad mexiquense, sobre todo provenientes de las otras regiones indígenas (otomí, matlatzinca, tlahuica y náhuatl). Cabe precisar que nunca se ha cerrado la oferta a estudiantes no indígenas de distintas regiones de la entidad o del país. No obstante, las condiciones de acceso al municipio de San Felipe del Progreso implicaban costes altos a los estudiantes foráneos para transporte o alquiler de vivienda, lo que durante los años de operación de la universidad se ha traducido en elevación de las tasas de deserción escolar. </w:t>
      </w:r>
    </w:p>
    <w:p w14:paraId="4F1AFEEC" w14:textId="77777777" w:rsidR="004B3839" w:rsidRPr="00FD451D" w:rsidRDefault="004B3839" w:rsidP="004B3839">
      <w:pPr>
        <w:ind w:firstLine="708"/>
        <w:rPr>
          <w:rFonts w:ascii="Arial" w:hAnsi="Arial" w:cs="Arial"/>
          <w:color w:val="000000"/>
          <w:sz w:val="24"/>
          <w:szCs w:val="24"/>
        </w:rPr>
      </w:pPr>
      <w:r w:rsidRPr="00FD451D">
        <w:rPr>
          <w:rFonts w:ascii="Arial" w:hAnsi="Arial" w:cs="Arial"/>
          <w:color w:val="000000"/>
          <w:sz w:val="24"/>
          <w:szCs w:val="24"/>
        </w:rPr>
        <w:t>El modelo universitario intercultural no se asume como un modelo educativo dirigido exclusivamente a grupos indígenas, dado que la propuesta intercultural plantea el diálogo entre los grupos diversos y la sociedad hegemónica para lograr tender puentes de inclusión y entendimiento, por ello no está dirigida exclusivamente hacia los grupos indígenas (Casillas y Santini: 2006). Desde su inicio, hasta la actualidad, ingresan a la UIEM estudiantes provenientes de distintas regiones indígenas del Estado de México y otras entidades federativas, pero también, ingresan estudiantes que no se definen como pertenecientes a algún grupo indígena en particular.</w:t>
      </w:r>
    </w:p>
    <w:p w14:paraId="59B27F5F" w14:textId="77777777" w:rsidR="004B3839" w:rsidRPr="00FD451D" w:rsidRDefault="004B3839" w:rsidP="004B3839">
      <w:pPr>
        <w:ind w:firstLine="708"/>
        <w:rPr>
          <w:rFonts w:ascii="Arial" w:hAnsi="Arial" w:cs="Arial"/>
          <w:color w:val="000000"/>
          <w:sz w:val="24"/>
          <w:szCs w:val="24"/>
        </w:rPr>
      </w:pPr>
      <w:r w:rsidRPr="00FD451D">
        <w:rPr>
          <w:rFonts w:ascii="Arial" w:hAnsi="Arial" w:cs="Arial"/>
          <w:color w:val="000000"/>
          <w:sz w:val="24"/>
          <w:szCs w:val="24"/>
        </w:rPr>
        <w:t xml:space="preserve">Una característica del acceso educativo es que el ingreso de estudiantes no implica la realización de exámenes filtro para seleccionar a estudiantes, si bien, se realiza </w:t>
      </w:r>
      <w:r w:rsidRPr="00FD451D">
        <w:rPr>
          <w:rFonts w:ascii="Arial" w:hAnsi="Arial" w:cs="Arial"/>
          <w:color w:val="000000"/>
          <w:sz w:val="24"/>
          <w:szCs w:val="24"/>
        </w:rPr>
        <w:lastRenderedPageBreak/>
        <w:t>un examen administrado por CENEVAL (Centro Nacional de Evaluación para la Educación Superior), no tiene la finalidad de determinar el ingreso de los alumnos. Este criterio se debe a el reconocimiento de que el número de jóvenes indígenas que ingresan a una universidad es muy reducido debido a factores de tipo económico, la distancia geográfica, así como a la preparación académica previa que limita la competitividad en el sistema universitario tradicional, en donde se aceptan a los estudiantes de acuerdo con sus resultados en el examen de ingreso. Reconociendo estas limitantes de tipo estructural para las poblaciones indígenas es que no se realiza examen de admisión, sólo es un examen diagnóstico, generalmente todos los estudiantes que completan su proceso de inscripción tienen derecho a ingresar a alguna de las carreras que se ofertan, de acuerdo con el cupo disponible por cada licenciatura.</w:t>
      </w:r>
    </w:p>
    <w:p w14:paraId="2FCD3EF9" w14:textId="77777777" w:rsidR="004B3839" w:rsidRPr="00FD451D" w:rsidRDefault="004B3839" w:rsidP="004B3839">
      <w:pPr>
        <w:ind w:firstLine="708"/>
        <w:rPr>
          <w:rFonts w:ascii="Arial" w:hAnsi="Arial" w:cs="Arial"/>
          <w:color w:val="000000"/>
          <w:sz w:val="24"/>
          <w:szCs w:val="24"/>
        </w:rPr>
      </w:pPr>
      <w:r w:rsidRPr="00FD451D">
        <w:rPr>
          <w:rFonts w:ascii="Arial" w:hAnsi="Arial" w:cs="Arial"/>
          <w:color w:val="000000"/>
          <w:sz w:val="24"/>
          <w:szCs w:val="24"/>
        </w:rPr>
        <w:t>En lo que respecta al aspecto académico, la UIEM inicia su oferta académica con tres licenciaturas: Lengua y Cultura, Desarrollo Sustentable y Comunicación Intercultural. Los docentes del primer ciclo escolar (2004-2005) se contrataron bajo los criterios del perfil académico especializado en las áreas de conocimiento, pero también por el conocimiento de los contextos indígenas de la región; algunos docentes adscritos a DGEI también se integraron a la planta docente.</w:t>
      </w:r>
    </w:p>
    <w:p w14:paraId="6FF599AA" w14:textId="77777777" w:rsidR="004B3839" w:rsidRPr="00FD451D" w:rsidRDefault="004B3839" w:rsidP="004B3839">
      <w:pPr>
        <w:ind w:firstLine="708"/>
        <w:rPr>
          <w:rFonts w:ascii="Arial" w:hAnsi="Arial" w:cs="Arial"/>
          <w:color w:val="000000"/>
          <w:sz w:val="24"/>
          <w:szCs w:val="24"/>
        </w:rPr>
      </w:pPr>
      <w:r w:rsidRPr="00FD451D">
        <w:rPr>
          <w:rFonts w:ascii="Arial" w:hAnsi="Arial" w:cs="Arial"/>
          <w:color w:val="000000"/>
          <w:sz w:val="24"/>
          <w:szCs w:val="24"/>
        </w:rPr>
        <w:t>La UIEM se rige bajo el sentido de la filosofía intercultural la cual parte del reconocimiento de la diversidad cultural que propone procesos relacionales entre diversos grupos culturales bajo un marco de diálogo incluyente; y que a su vez se distingue de acuerdo con González (2007) como una intención política para redistribuir el poder entre los diferentes y propiciar un marco de interacción respetuosa e incluyente de la diferencia desde la cual sea posible el desarrollo.</w:t>
      </w:r>
    </w:p>
    <w:p w14:paraId="3C150C57" w14:textId="77777777" w:rsidR="004B3839" w:rsidRPr="00FD451D" w:rsidRDefault="004B3839" w:rsidP="004B3839">
      <w:pPr>
        <w:ind w:firstLine="708"/>
        <w:rPr>
          <w:rFonts w:ascii="Arial" w:hAnsi="Arial" w:cs="Arial"/>
          <w:color w:val="000000"/>
          <w:sz w:val="24"/>
          <w:szCs w:val="24"/>
        </w:rPr>
      </w:pPr>
      <w:r w:rsidRPr="00FD451D">
        <w:rPr>
          <w:rFonts w:ascii="Arial" w:hAnsi="Arial" w:cs="Arial"/>
          <w:color w:val="000000"/>
          <w:sz w:val="24"/>
          <w:szCs w:val="24"/>
        </w:rPr>
        <w:t xml:space="preserve">De ahí que es interesante analizar las subjetivaciones que permean los procesos de racionalidad e identidades de los distintos actores sociales, dado que el dispositivo educativo que representa la UIEM implicó cambios de paradigma a distintos niveles (políticos, administrativos, docentes, del proceso educativo, de la vida escolar, de la vida </w:t>
      </w:r>
      <w:r w:rsidRPr="00FD451D">
        <w:rPr>
          <w:rFonts w:ascii="Arial" w:hAnsi="Arial" w:cs="Arial"/>
          <w:color w:val="000000"/>
          <w:sz w:val="24"/>
          <w:szCs w:val="24"/>
        </w:rPr>
        <w:lastRenderedPageBreak/>
        <w:t>social) que son dignos de profundos estudios. Para conocer a profundidad los cambios que han significado para los distintos actores sociales involucrados</w:t>
      </w:r>
      <w:r w:rsidRPr="00FD451D">
        <w:rPr>
          <w:rStyle w:val="Refdenotaalpie"/>
          <w:rFonts w:ascii="Arial" w:hAnsi="Arial" w:cs="Arial"/>
          <w:color w:val="000000"/>
          <w:sz w:val="24"/>
          <w:szCs w:val="24"/>
        </w:rPr>
        <w:footnoteReference w:id="5"/>
      </w:r>
      <w:r w:rsidRPr="00FD451D">
        <w:rPr>
          <w:rFonts w:ascii="Arial" w:hAnsi="Arial" w:cs="Arial"/>
          <w:color w:val="000000"/>
          <w:sz w:val="24"/>
          <w:szCs w:val="24"/>
        </w:rPr>
        <w:t xml:space="preserve">. </w:t>
      </w:r>
    </w:p>
    <w:p w14:paraId="0E872992" w14:textId="77777777" w:rsidR="004B3839" w:rsidRPr="00FD451D" w:rsidRDefault="004B3839" w:rsidP="004B3839">
      <w:pPr>
        <w:ind w:firstLine="708"/>
        <w:rPr>
          <w:rFonts w:ascii="Arial" w:hAnsi="Arial" w:cs="Arial"/>
          <w:color w:val="000000"/>
          <w:sz w:val="24"/>
          <w:szCs w:val="24"/>
          <w:shd w:val="clear" w:color="auto" w:fill="FFFFFF"/>
        </w:rPr>
      </w:pPr>
      <w:r w:rsidRPr="00FD451D">
        <w:rPr>
          <w:rFonts w:ascii="Arial" w:hAnsi="Arial" w:cs="Arial"/>
          <w:color w:val="000000"/>
          <w:sz w:val="24"/>
          <w:szCs w:val="24"/>
        </w:rPr>
        <w:t xml:space="preserve">A partir de la creación de la UIEM en 2003, la CGEIB trabajó en la planeación de distintas Universidades Interculturales en el país, de acuerdo con los planteamientos de este organismo, </w:t>
      </w:r>
      <w:r w:rsidRPr="00FD451D">
        <w:rPr>
          <w:rFonts w:ascii="Arial" w:hAnsi="Arial" w:cs="Arial"/>
          <w:color w:val="000000"/>
          <w:sz w:val="24"/>
          <w:szCs w:val="24"/>
          <w:shd w:val="clear" w:color="auto" w:fill="FFFFFF"/>
        </w:rPr>
        <w:t>no se trata únicamente de ampliar la cobertura, sino de redefinir el modelo de universidad, adaptando las carreras a los contextos rurales e indígenas, ofreciendo una formación que combine excelencia académica con pertinencia cultural y lingüística (Casillas y Santini: 2006),</w:t>
      </w:r>
      <w:r w:rsidRPr="00FD451D">
        <w:rPr>
          <w:rFonts w:ascii="Arial" w:hAnsi="Arial" w:cs="Arial"/>
          <w:color w:val="000000"/>
          <w:sz w:val="20"/>
          <w:szCs w:val="20"/>
          <w:shd w:val="clear" w:color="auto" w:fill="FFFFFF"/>
        </w:rPr>
        <w:t xml:space="preserve"> </w:t>
      </w:r>
      <w:r w:rsidRPr="00FD451D">
        <w:rPr>
          <w:rFonts w:ascii="Arial" w:hAnsi="Arial" w:cs="Arial"/>
          <w:color w:val="000000"/>
          <w:sz w:val="24"/>
          <w:szCs w:val="24"/>
        </w:rPr>
        <w:t>en la actualidad existen trece universidades interculturales ubicadas en distintas regiones indígenas del país: Estado de México, Sinaloa,</w:t>
      </w:r>
      <w:r w:rsidRPr="00FD451D">
        <w:rPr>
          <w:rFonts w:ascii="Arial" w:hAnsi="Arial" w:cs="Arial"/>
          <w:color w:val="000000"/>
          <w:sz w:val="24"/>
          <w:szCs w:val="24"/>
          <w:shd w:val="clear" w:color="auto" w:fill="FFFFFF"/>
        </w:rPr>
        <w:t> Tabasco, Puebla, Chiapas, Veracruz, Quintana Roo, Michoacán, Guerrero, San Luis Potosí, Hidalgo, Nayarit y Baja California.</w:t>
      </w:r>
      <w:r w:rsidRPr="00FD451D">
        <w:rPr>
          <w:rStyle w:val="Refdenotaalpie"/>
          <w:rFonts w:ascii="Arial" w:hAnsi="Arial" w:cs="Arial"/>
          <w:color w:val="000000"/>
          <w:sz w:val="24"/>
          <w:szCs w:val="24"/>
          <w:shd w:val="clear" w:color="auto" w:fill="FFFFFF"/>
        </w:rPr>
        <w:footnoteReference w:id="6"/>
      </w:r>
    </w:p>
    <w:p w14:paraId="72526FD9" w14:textId="77777777" w:rsidR="004B3839" w:rsidRPr="00FD451D" w:rsidRDefault="004B3839" w:rsidP="004B3839">
      <w:pPr>
        <w:ind w:firstLine="708"/>
        <w:rPr>
          <w:rFonts w:ascii="Arial" w:hAnsi="Arial" w:cs="Arial"/>
          <w:color w:val="000000"/>
          <w:sz w:val="24"/>
          <w:szCs w:val="24"/>
        </w:rPr>
      </w:pPr>
      <w:r w:rsidRPr="00FD451D">
        <w:rPr>
          <w:rFonts w:ascii="Arial" w:hAnsi="Arial" w:cs="Arial"/>
          <w:color w:val="000000"/>
          <w:sz w:val="24"/>
          <w:szCs w:val="24"/>
        </w:rPr>
        <w:t xml:space="preserve">Estos cambios en las políticas públicas y la conformación de nuevas instituciones dan cuenta de transformaciones de los dispositivos formativos de la educación indígena a nivel superior, transformaciones sin duda trascendentales en el proyecto de nación que la sociedad mexicana configura, donde lo indígena cobra un sentido distinto a la impronta del anterior siglo en que se asumía a lo indígena como sinónimo de atraso y pasado. Cambia la racionalidad que el dispositivo de educación promoverá; dado que se erige sobre nuevas normativas e intenciones discursivas; sin embargo, lo que no es visible a simple vista, son las racionalidades que modelan al dispositivo; algo similar ocurre con los procesos de subjetivación, así como la configuración de las identidades que se desarrollan en los sujetos. Particularmente en el ámbito educativo, nos interesa seguir el </w:t>
      </w:r>
      <w:r w:rsidRPr="00FD451D">
        <w:rPr>
          <w:rFonts w:ascii="Arial" w:hAnsi="Arial" w:cs="Arial"/>
          <w:color w:val="000000"/>
          <w:sz w:val="24"/>
          <w:szCs w:val="24"/>
        </w:rPr>
        <w:lastRenderedPageBreak/>
        <w:t xml:space="preserve">caso de la UIEM, por lo que significa en el tenor de cambio de paradigma sobre la cultura indígena en el escenario educativo.  </w:t>
      </w:r>
    </w:p>
    <w:p w14:paraId="5F99BF4E" w14:textId="77777777" w:rsidR="004B3839" w:rsidRPr="00FD451D" w:rsidRDefault="004B3839" w:rsidP="004B3839">
      <w:pPr>
        <w:ind w:firstLine="708"/>
        <w:rPr>
          <w:rFonts w:ascii="Arial" w:hAnsi="Arial" w:cs="Arial"/>
          <w:sz w:val="24"/>
          <w:szCs w:val="24"/>
        </w:rPr>
      </w:pPr>
      <w:r w:rsidRPr="00FD451D">
        <w:rPr>
          <w:rFonts w:ascii="Arial" w:hAnsi="Arial" w:cs="Arial"/>
          <w:color w:val="000000"/>
          <w:sz w:val="24"/>
          <w:szCs w:val="24"/>
        </w:rPr>
        <w:t xml:space="preserve">Es importante aclarar que no se trata de comparar dos subsistemas educativos diferentes, se trata del análisis de dispositivos de educación en el medio indígena, tomamos dos casos seleccionados por criterios como: </w:t>
      </w:r>
      <w:r w:rsidRPr="00FD451D">
        <w:rPr>
          <w:rFonts w:ascii="Arial" w:hAnsi="Arial" w:cs="Arial"/>
          <w:sz w:val="24"/>
          <w:szCs w:val="24"/>
        </w:rPr>
        <w:t>acceso a las instituciones, relaciones personales con los miembros de las instituciones que faciliten de alguna manera el desarrollo del estudio, obteniendo información, documentos y entrevistas con los participantes (López-González, 2013: 141).</w:t>
      </w:r>
    </w:p>
    <w:p w14:paraId="284D0DB2" w14:textId="77777777" w:rsidR="004B3839" w:rsidRPr="00B93003" w:rsidRDefault="004B3839" w:rsidP="004B3839">
      <w:pPr>
        <w:ind w:firstLine="708"/>
        <w:rPr>
          <w:rFonts w:ascii="Arial" w:hAnsi="Arial" w:cs="Arial"/>
          <w:color w:val="000000"/>
          <w:sz w:val="24"/>
          <w:szCs w:val="24"/>
        </w:rPr>
      </w:pPr>
      <w:r w:rsidRPr="00FD451D">
        <w:rPr>
          <w:rFonts w:ascii="Arial" w:hAnsi="Arial" w:cs="Arial"/>
          <w:color w:val="000000"/>
          <w:sz w:val="24"/>
          <w:szCs w:val="24"/>
        </w:rPr>
        <w:t xml:space="preserve">Y, principalmente se eligen los dos casos por que </w:t>
      </w:r>
      <w:r w:rsidRPr="00FD451D">
        <w:rPr>
          <w:rFonts w:ascii="Arial" w:hAnsi="Arial" w:cs="Arial"/>
          <w:color w:val="000000"/>
          <w:sz w:val="24"/>
          <w:szCs w:val="24"/>
          <w:shd w:val="clear" w:color="auto" w:fill="FFFFFF"/>
        </w:rPr>
        <w:t>han tomado como directriz racionalidades diferentes de la educación para el medio indígena es por ello por lo que, se puede inferir el condicionamiento de diferentes identidades en cada dispositivo de esta manera, se favorece la construcción de subjetividades diversas en (e incluso opuestas) en los distintos dispositivos.</w:t>
      </w:r>
    </w:p>
    <w:p w14:paraId="2F1330E5" w14:textId="77777777" w:rsidR="004B3839" w:rsidRPr="00FD451D" w:rsidRDefault="004B3839" w:rsidP="00185FEE">
      <w:pPr>
        <w:ind w:firstLine="0"/>
        <w:rPr>
          <w:rFonts w:ascii="Arial" w:eastAsia="TimesNewRomanPSMT" w:hAnsi="Arial" w:cs="Arial"/>
          <w:b/>
          <w:bCs/>
          <w:sz w:val="24"/>
          <w:szCs w:val="24"/>
        </w:rPr>
      </w:pPr>
      <w:r w:rsidRPr="00FD451D">
        <w:rPr>
          <w:rFonts w:ascii="Arial" w:eastAsia="TimesNewRomanPSMT" w:hAnsi="Arial" w:cs="Arial"/>
          <w:b/>
          <w:bCs/>
          <w:sz w:val="24"/>
          <w:szCs w:val="24"/>
        </w:rPr>
        <w:t>Pertinencia del estudio y el debate actual de la educación intercultural en el plan de estudios de la Nueva Escuela Mexicana</w:t>
      </w:r>
    </w:p>
    <w:p w14:paraId="6F1E97AE" w14:textId="77777777" w:rsidR="0087558A" w:rsidRDefault="0087558A" w:rsidP="004B3839">
      <w:pPr>
        <w:rPr>
          <w:rFonts w:ascii="Arial" w:eastAsia="TimesNewRomanPSMT" w:hAnsi="Arial" w:cs="Arial"/>
          <w:sz w:val="24"/>
          <w:szCs w:val="24"/>
        </w:rPr>
      </w:pPr>
    </w:p>
    <w:p w14:paraId="0E4782C2" w14:textId="32307AA6" w:rsidR="004B3839" w:rsidRPr="00FD451D" w:rsidRDefault="004B3839" w:rsidP="00FD5EE6">
      <w:pPr>
        <w:ind w:firstLine="708"/>
        <w:rPr>
          <w:rFonts w:ascii="Arial" w:eastAsia="TimesNewRomanPSMT" w:hAnsi="Arial" w:cs="Arial"/>
          <w:sz w:val="24"/>
          <w:szCs w:val="24"/>
        </w:rPr>
      </w:pPr>
      <w:r w:rsidRPr="00FD451D">
        <w:rPr>
          <w:rFonts w:ascii="Arial" w:eastAsia="TimesNewRomanPSMT" w:hAnsi="Arial" w:cs="Arial"/>
          <w:sz w:val="24"/>
          <w:szCs w:val="24"/>
        </w:rPr>
        <w:t xml:space="preserve">En 2020 fue el año en que </w:t>
      </w:r>
      <w:r w:rsidR="00FD5EE6">
        <w:rPr>
          <w:rFonts w:ascii="Arial" w:eastAsia="TimesNewRomanPSMT" w:hAnsi="Arial" w:cs="Arial"/>
          <w:sz w:val="24"/>
          <w:szCs w:val="24"/>
        </w:rPr>
        <w:t>comenzamos</w:t>
      </w:r>
      <w:r w:rsidRPr="00FD451D">
        <w:rPr>
          <w:rFonts w:ascii="Arial" w:eastAsia="TimesNewRomanPSMT" w:hAnsi="Arial" w:cs="Arial"/>
          <w:sz w:val="24"/>
          <w:szCs w:val="24"/>
        </w:rPr>
        <w:t xml:space="preserve"> a definir el propósito esta investigación, partía de la idea de que las políticas públicas proponen una racionalidad que se espera que los sujetos que reciben esa política pública entiendan y apliquen en su caso. </w:t>
      </w:r>
      <w:r w:rsidR="00FD5EE6">
        <w:rPr>
          <w:rFonts w:ascii="Arial" w:eastAsia="TimesNewRomanPSMT" w:hAnsi="Arial" w:cs="Arial"/>
          <w:sz w:val="24"/>
          <w:szCs w:val="24"/>
        </w:rPr>
        <w:t>La orientación de la idea central del trabajo apuntaba a</w:t>
      </w:r>
      <w:r w:rsidRPr="00FD451D">
        <w:rPr>
          <w:rFonts w:ascii="Arial" w:eastAsia="TimesNewRomanPSMT" w:hAnsi="Arial" w:cs="Arial"/>
          <w:sz w:val="24"/>
          <w:szCs w:val="24"/>
        </w:rPr>
        <w:t xml:space="preserve"> que es más fuerte la tendencia de las mentalidades e ideologías que la aceptación de cambios por solo la emisión de nuevas normativas. La promesa gubernamental de planteamientos nuevos en la educación mexicana trajo al escenario nuevamente al discurso de la interculturalidad, ahora como un eje transversal en el modelo educativo que estaría presente en la Nueva Escuela Mexicana.</w:t>
      </w:r>
    </w:p>
    <w:p w14:paraId="686FFD7A" w14:textId="410F9A18" w:rsidR="004B3839" w:rsidRPr="00FD451D" w:rsidRDefault="004B3839" w:rsidP="004B3839">
      <w:pPr>
        <w:rPr>
          <w:rFonts w:ascii="Arial" w:eastAsia="TimesNewRomanPSMT" w:hAnsi="Arial" w:cs="Arial"/>
          <w:sz w:val="24"/>
          <w:szCs w:val="24"/>
        </w:rPr>
      </w:pPr>
      <w:r w:rsidRPr="00FD451D">
        <w:rPr>
          <w:rFonts w:ascii="Arial" w:eastAsia="TimesNewRomanPSMT" w:hAnsi="Arial" w:cs="Arial"/>
          <w:sz w:val="24"/>
          <w:szCs w:val="24"/>
        </w:rPr>
        <w:t xml:space="preserve">Ocurre entonces que para septiembre del año 2020 se crea la Dirección General de Educación Indígena, Intercultural y Bilingüe (DGEIIB) y por la tanto, se desintegra como tal la Coordinación General de Educación Intercultural y Bilingüe (CGEIB), la cual era la encargada de coordinar la creación y seguimiento de las universidades </w:t>
      </w:r>
      <w:r w:rsidRPr="00FD451D">
        <w:rPr>
          <w:rFonts w:ascii="Arial" w:eastAsia="TimesNewRomanPSMT" w:hAnsi="Arial" w:cs="Arial"/>
          <w:sz w:val="24"/>
          <w:szCs w:val="24"/>
        </w:rPr>
        <w:lastRenderedPageBreak/>
        <w:t>interculturales del país. También desaparece la Dirección General de Educación Indígena (DGEI), la cual fuera el organismo rector del subsistema de educación básica indígena desde 1978. Ambas instituciones CGEIB y DGEI se fusionan para ser parte de la nueva Dirección General de Educación Indígena, Intercultural y Bilingüe (DGEIIB).</w:t>
      </w:r>
    </w:p>
    <w:p w14:paraId="2B5C2995" w14:textId="7BA49C3F" w:rsidR="004B3839" w:rsidRPr="00FD451D" w:rsidRDefault="004B3839" w:rsidP="004B3839">
      <w:pPr>
        <w:rPr>
          <w:rFonts w:ascii="Arial" w:eastAsia="TimesNewRomanPSMT" w:hAnsi="Arial" w:cs="Arial"/>
          <w:sz w:val="24"/>
          <w:szCs w:val="24"/>
        </w:rPr>
      </w:pPr>
      <w:r w:rsidRPr="00FD451D">
        <w:rPr>
          <w:rFonts w:ascii="Arial" w:eastAsia="TimesNewRomanPSMT" w:hAnsi="Arial" w:cs="Arial"/>
          <w:sz w:val="24"/>
          <w:szCs w:val="24"/>
        </w:rPr>
        <w:t xml:space="preserve">Esta fusión responde a observaciones, críticas y análisis que, como </w:t>
      </w:r>
      <w:r w:rsidR="00FD5EE6">
        <w:rPr>
          <w:rFonts w:ascii="Arial" w:eastAsia="TimesNewRomanPSMT" w:hAnsi="Arial" w:cs="Arial"/>
          <w:sz w:val="24"/>
          <w:szCs w:val="24"/>
        </w:rPr>
        <w:t>se plantea</w:t>
      </w:r>
      <w:r w:rsidRPr="00FD451D">
        <w:rPr>
          <w:rFonts w:ascii="Arial" w:eastAsia="TimesNewRomanPSMT" w:hAnsi="Arial" w:cs="Arial"/>
          <w:sz w:val="24"/>
          <w:szCs w:val="24"/>
        </w:rPr>
        <w:t xml:space="preserve"> en este trabajo, cuestionaban la existencia de dos organismos diferentes, con políticas educativas diferentes, pero dirigidos para la misma población. De acuerdo con las enunciaciones políticas, con la fusión de estos dos organismos se persigue el siguiente propósito:</w:t>
      </w:r>
    </w:p>
    <w:p w14:paraId="09B40110" w14:textId="77777777" w:rsidR="004B3839" w:rsidRPr="00FD451D" w:rsidRDefault="004B3839" w:rsidP="004B3839">
      <w:pPr>
        <w:ind w:left="708"/>
        <w:rPr>
          <w:rFonts w:ascii="Arial" w:eastAsia="TimesNewRomanPSMT" w:hAnsi="Arial" w:cs="Arial"/>
          <w:sz w:val="24"/>
          <w:szCs w:val="24"/>
        </w:rPr>
      </w:pPr>
      <w:r w:rsidRPr="00FD451D">
        <w:rPr>
          <w:rFonts w:ascii="Arial" w:hAnsi="Arial" w:cs="Arial"/>
          <w:sz w:val="24"/>
          <w:szCs w:val="24"/>
          <w:shd w:val="clear" w:color="auto" w:fill="FFFFFF"/>
        </w:rPr>
        <w:t>“La Dirección General de Educación Indígena Intercultural y Bilingüe (DGEIIB) es la institución encargada de normar la atención educativa dirigida a la población indígena, afromexicana, migrante y jornaleros agrícolas, con pertinencia cultural y lingüística a fin de coadyuvar equitativa e inclusivamente en el reconocimiento, valoración, apropiación y reivindicación de su cosmovisión y lenguas indígenas, así como, en la transversalización del enfoque intercultural en todos los niveles y modalidades de la educación básica del Sistema Educativo Nacional y se establecen sus facultades en el Art. 24 del nuevo Reglamente Interior de la Secretaría de Educación Pública, publicada en el Diario Oficial de la Federación el 15 de septiembre de 2020.”  (DGEIIB, página web pendiente citación)</w:t>
      </w:r>
    </w:p>
    <w:p w14:paraId="599984AC" w14:textId="15B16291" w:rsidR="004B3839" w:rsidRPr="00FD451D" w:rsidRDefault="004B3839" w:rsidP="004B3839">
      <w:pPr>
        <w:rPr>
          <w:rFonts w:ascii="Arial" w:eastAsia="TimesNewRomanPSMT" w:hAnsi="Arial" w:cs="Arial"/>
          <w:sz w:val="24"/>
          <w:szCs w:val="24"/>
        </w:rPr>
      </w:pPr>
      <w:bookmarkStart w:id="91" w:name="_Hlk147689834"/>
      <w:r w:rsidRPr="00FD451D">
        <w:rPr>
          <w:rFonts w:ascii="Arial" w:eastAsia="TimesNewRomanPSMT" w:hAnsi="Arial" w:cs="Arial"/>
          <w:sz w:val="24"/>
          <w:szCs w:val="24"/>
        </w:rPr>
        <w:t>Una de las posturas críticas acerca de la existencia de subsistemas y sistemas compensatorios que atienden a comunidades indígenas es la que plantea Ana Laura Gallardo, (</w:t>
      </w:r>
      <w:r w:rsidR="000874E4">
        <w:rPr>
          <w:rFonts w:ascii="Arial" w:eastAsia="TimesNewRomanPSMT" w:hAnsi="Arial" w:cs="Arial"/>
          <w:sz w:val="24"/>
          <w:szCs w:val="24"/>
        </w:rPr>
        <w:t>2021)</w:t>
      </w:r>
      <w:r w:rsidRPr="00FD451D">
        <w:rPr>
          <w:rFonts w:ascii="Arial" w:eastAsia="TimesNewRomanPSMT" w:hAnsi="Arial" w:cs="Arial"/>
          <w:sz w:val="24"/>
          <w:szCs w:val="24"/>
        </w:rPr>
        <w:t xml:space="preserve"> pues afirma que la atención de los grupos indígenas mediante subsistemas educativos representaba la inclusión a través de la exclusión dado que esos subsistemas generalmente reciben menores recursos, capacitaciones, esquemas de mejora y finalmente se debían adaptar a los procesos académicos propuestos por esquemas homogeneizantes de conocimiento que al final son los que estructuran al sistema educativo mexicano. </w:t>
      </w:r>
    </w:p>
    <w:bookmarkEnd w:id="91"/>
    <w:p w14:paraId="7183ADB9" w14:textId="55C12E3F" w:rsidR="004B3839" w:rsidRDefault="004B3839" w:rsidP="004B3839">
      <w:pPr>
        <w:rPr>
          <w:rFonts w:ascii="Arial" w:eastAsia="TimesNewRomanPSMT" w:hAnsi="Arial" w:cs="Arial"/>
          <w:sz w:val="24"/>
          <w:szCs w:val="24"/>
        </w:rPr>
      </w:pPr>
      <w:r w:rsidRPr="00FD451D">
        <w:rPr>
          <w:rFonts w:ascii="Arial" w:eastAsia="TimesNewRomanPSMT" w:hAnsi="Arial" w:cs="Arial"/>
          <w:sz w:val="24"/>
          <w:szCs w:val="24"/>
        </w:rPr>
        <w:t xml:space="preserve">Representaría un trabajo de tesis exclusivo el análisis y seguimiento de la política educativa que se promueve desde el 2020 para la creación del nuevo modelo educativo </w:t>
      </w:r>
      <w:r w:rsidRPr="00FD451D">
        <w:rPr>
          <w:rFonts w:ascii="Arial" w:eastAsia="TimesNewRomanPSMT" w:hAnsi="Arial" w:cs="Arial"/>
          <w:sz w:val="24"/>
          <w:szCs w:val="24"/>
        </w:rPr>
        <w:lastRenderedPageBreak/>
        <w:t xml:space="preserve">donde la interculturalidad es ahora un eje transversal. Sin embargo, en esta investigación, los elementos que se han develado son insumos que pueden integrarse al debate de las propuestas de educación intercultural. Como </w:t>
      </w:r>
      <w:r w:rsidR="00FD5EE6">
        <w:rPr>
          <w:rFonts w:ascii="Arial" w:eastAsia="TimesNewRomanPSMT" w:hAnsi="Arial" w:cs="Arial"/>
          <w:sz w:val="24"/>
          <w:szCs w:val="24"/>
        </w:rPr>
        <w:t xml:space="preserve">se ha </w:t>
      </w:r>
      <w:r w:rsidRPr="00FD451D">
        <w:rPr>
          <w:rFonts w:ascii="Arial" w:eastAsia="TimesNewRomanPSMT" w:hAnsi="Arial" w:cs="Arial"/>
          <w:sz w:val="24"/>
          <w:szCs w:val="24"/>
        </w:rPr>
        <w:t>mencionado, la voz de los docentes colegas del medio básico y nivel superior manifiestan observaciones puntuales que dan cuenta de áreas pendientes por atender, necesidades por cubrir y procesos de diálogo que entablar.</w:t>
      </w:r>
    </w:p>
    <w:p w14:paraId="6A870225" w14:textId="34CE9D24" w:rsidR="00CC02B0" w:rsidRPr="00AB71A0" w:rsidRDefault="00CC02B0" w:rsidP="004B3839">
      <w:pPr>
        <w:rPr>
          <w:rFonts w:ascii="Arial" w:eastAsia="TimesNewRomanPSMT" w:hAnsi="Arial" w:cs="Arial"/>
          <w:sz w:val="24"/>
          <w:szCs w:val="24"/>
        </w:rPr>
      </w:pPr>
      <w:r w:rsidRPr="00AB71A0">
        <w:rPr>
          <w:rFonts w:ascii="Arial" w:eastAsia="TimesNewRomanPSMT" w:hAnsi="Arial" w:cs="Arial"/>
          <w:sz w:val="24"/>
          <w:szCs w:val="24"/>
        </w:rPr>
        <w:t>Es un hecho que las evaluaciones nacionales e internacionales como PLANEA, EXCALE, ENLACE o PISA respondían a procesos de monitoreo de la calidad educativa y de la estandarización de los saberes que a nivel nacional se promocionan. Existen distintas evidencias empíricas (</w:t>
      </w:r>
      <w:r w:rsidR="00394611" w:rsidRPr="00AB71A0">
        <w:rPr>
          <w:rFonts w:ascii="Arial" w:eastAsia="TimesNewRomanPSMT" w:hAnsi="Arial" w:cs="Arial"/>
          <w:sz w:val="24"/>
          <w:szCs w:val="24"/>
        </w:rPr>
        <w:t>Gutiérrez-Pulido et. al., 2020</w:t>
      </w:r>
      <w:r w:rsidR="00BD76D3" w:rsidRPr="00AB71A0">
        <w:rPr>
          <w:rFonts w:ascii="Arial" w:eastAsia="TimesNewRomanPSMT" w:hAnsi="Arial" w:cs="Arial"/>
          <w:sz w:val="24"/>
          <w:szCs w:val="24"/>
        </w:rPr>
        <w:t>, Campos et. al., 2016</w:t>
      </w:r>
      <w:r w:rsidR="00394611" w:rsidRPr="00AB71A0">
        <w:rPr>
          <w:rFonts w:ascii="Arial" w:eastAsia="TimesNewRomanPSMT" w:hAnsi="Arial" w:cs="Arial"/>
          <w:sz w:val="24"/>
          <w:szCs w:val="24"/>
        </w:rPr>
        <w:t>)</w:t>
      </w:r>
      <w:r w:rsidRPr="00AB71A0">
        <w:rPr>
          <w:rFonts w:ascii="Arial" w:eastAsia="TimesNewRomanPSMT" w:hAnsi="Arial" w:cs="Arial"/>
          <w:sz w:val="24"/>
          <w:szCs w:val="24"/>
        </w:rPr>
        <w:t xml:space="preserve"> que muestran el énfasis que las instituciones educativas imprimen a la intención de destacar en las pruebas estandarizadas y, por tanto, privilegiar saberes científicos</w:t>
      </w:r>
      <w:r w:rsidR="00C63000" w:rsidRPr="00AB71A0">
        <w:rPr>
          <w:rFonts w:ascii="Arial" w:eastAsia="TimesNewRomanPSMT" w:hAnsi="Arial" w:cs="Arial"/>
          <w:sz w:val="24"/>
          <w:szCs w:val="24"/>
        </w:rPr>
        <w:t xml:space="preserve"> evaluables en las pruebas, </w:t>
      </w:r>
      <w:r w:rsidRPr="00AB71A0">
        <w:rPr>
          <w:rFonts w:ascii="Arial" w:eastAsia="TimesNewRomanPSMT" w:hAnsi="Arial" w:cs="Arial"/>
          <w:sz w:val="24"/>
          <w:szCs w:val="24"/>
        </w:rPr>
        <w:t>por encima del abanico de múltiples saberes que los grupos diversos tienen</w:t>
      </w:r>
      <w:r w:rsidR="006A12CB" w:rsidRPr="00AB71A0">
        <w:rPr>
          <w:rFonts w:ascii="Arial" w:eastAsia="TimesNewRomanPSMT" w:hAnsi="Arial" w:cs="Arial"/>
          <w:sz w:val="24"/>
          <w:szCs w:val="24"/>
        </w:rPr>
        <w:t>.</w:t>
      </w:r>
    </w:p>
    <w:p w14:paraId="4B7E60B0" w14:textId="75A261E6" w:rsidR="00BD76D3" w:rsidRPr="00AB71A0" w:rsidRDefault="006A12CB" w:rsidP="00BD76D3">
      <w:pPr>
        <w:rPr>
          <w:rFonts w:ascii="Arial" w:eastAsia="TimesNewRomanPSMT" w:hAnsi="Arial" w:cs="Arial"/>
          <w:sz w:val="24"/>
          <w:szCs w:val="24"/>
        </w:rPr>
      </w:pPr>
      <w:r w:rsidRPr="00AB71A0">
        <w:rPr>
          <w:rFonts w:ascii="Arial" w:eastAsia="TimesNewRomanPSMT" w:hAnsi="Arial" w:cs="Arial"/>
          <w:sz w:val="24"/>
          <w:szCs w:val="24"/>
        </w:rPr>
        <w:t>El Plan de estudios para educación básica de la administración actual, publicado en 2022, en el apartado 8.2.2 Saberes y pensamiento científico</w:t>
      </w:r>
      <w:r w:rsidR="00AC23A9" w:rsidRPr="00AB71A0">
        <w:rPr>
          <w:rFonts w:ascii="Arial" w:eastAsia="TimesNewRomanPSMT" w:hAnsi="Arial" w:cs="Arial"/>
          <w:sz w:val="24"/>
          <w:szCs w:val="24"/>
        </w:rPr>
        <w:t>,</w:t>
      </w:r>
      <w:r w:rsidRPr="00AB71A0">
        <w:rPr>
          <w:rFonts w:ascii="Arial" w:eastAsia="TimesNewRomanPSMT" w:hAnsi="Arial" w:cs="Arial"/>
          <w:sz w:val="24"/>
          <w:szCs w:val="24"/>
        </w:rPr>
        <w:t xml:space="preserve"> hace referencia a la flexibilidad y adecuación de la enseñanza de acuerdo con las necesidades que aprecie el docente</w:t>
      </w:r>
      <w:r w:rsidR="00AC23A9" w:rsidRPr="00AB71A0">
        <w:rPr>
          <w:rFonts w:ascii="Arial" w:eastAsia="TimesNewRomanPSMT" w:hAnsi="Arial" w:cs="Arial"/>
          <w:sz w:val="24"/>
          <w:szCs w:val="24"/>
        </w:rPr>
        <w:t>,</w:t>
      </w:r>
      <w:r w:rsidRPr="00AB71A0">
        <w:rPr>
          <w:rFonts w:ascii="Arial" w:eastAsia="TimesNewRomanPSMT" w:hAnsi="Arial" w:cs="Arial"/>
          <w:sz w:val="24"/>
          <w:szCs w:val="24"/>
        </w:rPr>
        <w:t xml:space="preserve"> de manera que logre integrar un equilibrio adecuado entre el conocimiento científico y los distintos saberes que las comunidades tienen para que formen parte del conocimiento escolar que se implementa en la escuela</w:t>
      </w:r>
      <w:r w:rsidR="00AC23A9" w:rsidRPr="00AB71A0">
        <w:rPr>
          <w:rFonts w:ascii="Arial" w:eastAsia="TimesNewRomanPSMT" w:hAnsi="Arial" w:cs="Arial"/>
          <w:sz w:val="24"/>
          <w:szCs w:val="24"/>
        </w:rPr>
        <w:t>.</w:t>
      </w:r>
      <w:r w:rsidRPr="00AB71A0">
        <w:rPr>
          <w:rFonts w:ascii="Arial" w:eastAsia="TimesNewRomanPSMT" w:hAnsi="Arial" w:cs="Arial"/>
          <w:sz w:val="24"/>
          <w:szCs w:val="24"/>
        </w:rPr>
        <w:t xml:space="preserve"> </w:t>
      </w:r>
      <w:r w:rsidR="00AC23A9" w:rsidRPr="00AB71A0">
        <w:rPr>
          <w:rFonts w:ascii="Arial" w:eastAsia="TimesNewRomanPSMT" w:hAnsi="Arial" w:cs="Arial"/>
          <w:sz w:val="24"/>
          <w:szCs w:val="24"/>
        </w:rPr>
        <w:t>L</w:t>
      </w:r>
      <w:r w:rsidRPr="00AB71A0">
        <w:rPr>
          <w:rFonts w:ascii="Arial" w:eastAsia="TimesNewRomanPSMT" w:hAnsi="Arial" w:cs="Arial"/>
          <w:sz w:val="24"/>
          <w:szCs w:val="24"/>
        </w:rPr>
        <w:t>a afirmación toma distancia del enfoque positivista, sin embargo, por el momento, en esta tesis no tenemos como objetivo conocer la congruencia entre la enunciación en la política pública y la práctica con respecto a este plan y programa, pero</w:t>
      </w:r>
      <w:r w:rsidR="00BD76D3" w:rsidRPr="00AB71A0">
        <w:rPr>
          <w:rFonts w:ascii="Arial" w:eastAsia="TimesNewRomanPSMT" w:hAnsi="Arial" w:cs="Arial"/>
          <w:sz w:val="24"/>
          <w:szCs w:val="24"/>
        </w:rPr>
        <w:t xml:space="preserve">, </w:t>
      </w:r>
      <w:r w:rsidRPr="00AB71A0">
        <w:rPr>
          <w:rFonts w:ascii="Arial" w:eastAsia="TimesNewRomanPSMT" w:hAnsi="Arial" w:cs="Arial"/>
          <w:sz w:val="24"/>
          <w:szCs w:val="24"/>
        </w:rPr>
        <w:t>sin duda, es un tema de vital importancia para futuras indagaciones.</w:t>
      </w:r>
      <w:bookmarkStart w:id="92" w:name="_Toc115124889"/>
      <w:bookmarkStart w:id="93" w:name="_Toc121250168"/>
      <w:bookmarkStart w:id="94" w:name="_Toc128003444"/>
    </w:p>
    <w:p w14:paraId="24D9C077" w14:textId="77777777" w:rsidR="00BD76D3" w:rsidRDefault="00BD76D3" w:rsidP="00BD76D3">
      <w:pPr>
        <w:rPr>
          <w:rFonts w:ascii="Arial" w:eastAsia="TimesNewRomanPSMT" w:hAnsi="Arial" w:cs="Arial"/>
          <w:color w:val="4472C4" w:themeColor="accent1"/>
          <w:sz w:val="24"/>
          <w:szCs w:val="24"/>
        </w:rPr>
      </w:pPr>
    </w:p>
    <w:p w14:paraId="73546950" w14:textId="77777777" w:rsidR="00BD76D3" w:rsidRDefault="00BD76D3" w:rsidP="00BD76D3">
      <w:pPr>
        <w:rPr>
          <w:rFonts w:ascii="Arial" w:eastAsia="TimesNewRomanPSMT" w:hAnsi="Arial" w:cs="Arial"/>
          <w:color w:val="4472C4" w:themeColor="accent1"/>
          <w:sz w:val="24"/>
          <w:szCs w:val="24"/>
        </w:rPr>
      </w:pPr>
    </w:p>
    <w:p w14:paraId="5EAC9AA3" w14:textId="77777777" w:rsidR="00BD76D3" w:rsidRDefault="00BD76D3" w:rsidP="00BD76D3">
      <w:pPr>
        <w:rPr>
          <w:rFonts w:ascii="Arial" w:eastAsia="TimesNewRomanPSMT" w:hAnsi="Arial" w:cs="Arial"/>
          <w:color w:val="4472C4" w:themeColor="accent1"/>
          <w:sz w:val="24"/>
          <w:szCs w:val="24"/>
        </w:rPr>
      </w:pPr>
    </w:p>
    <w:p w14:paraId="2D2ED3A9" w14:textId="77777777" w:rsidR="00BD76D3" w:rsidRDefault="00BD76D3" w:rsidP="00BD76D3">
      <w:pPr>
        <w:rPr>
          <w:rFonts w:ascii="Arial" w:eastAsia="TimesNewRomanPSMT" w:hAnsi="Arial" w:cs="Arial"/>
          <w:color w:val="4472C4" w:themeColor="accent1"/>
          <w:sz w:val="24"/>
          <w:szCs w:val="24"/>
        </w:rPr>
      </w:pPr>
    </w:p>
    <w:p w14:paraId="2C90CC98" w14:textId="236C6DBC" w:rsidR="004B3839" w:rsidRPr="00FE75F5" w:rsidRDefault="004B3839" w:rsidP="00185FEE">
      <w:pPr>
        <w:pStyle w:val="Ttulo1"/>
        <w:ind w:firstLine="0"/>
        <w:rPr>
          <w:rFonts w:ascii="Arial" w:hAnsi="Arial" w:cs="Arial"/>
          <w:b/>
          <w:bCs/>
          <w:color w:val="auto"/>
        </w:rPr>
      </w:pPr>
      <w:bookmarkStart w:id="95" w:name="_Toc155891742"/>
      <w:r w:rsidRPr="00FE75F5">
        <w:rPr>
          <w:rFonts w:ascii="Arial" w:hAnsi="Arial" w:cs="Arial"/>
          <w:b/>
          <w:bCs/>
          <w:color w:val="auto"/>
        </w:rPr>
        <w:lastRenderedPageBreak/>
        <w:t>Capítulo 1 Las herramientas para construir el telar. Proposiciones teóricas y metodológicas</w:t>
      </w:r>
      <w:bookmarkEnd w:id="92"/>
      <w:bookmarkEnd w:id="93"/>
      <w:bookmarkEnd w:id="94"/>
      <w:bookmarkEnd w:id="95"/>
    </w:p>
    <w:p w14:paraId="4A05ACF3" w14:textId="77777777" w:rsidR="004B3839" w:rsidRDefault="004B3839" w:rsidP="004B3839">
      <w:pPr>
        <w:ind w:firstLine="708"/>
        <w:jc w:val="center"/>
        <w:rPr>
          <w:rFonts w:ascii="Arial" w:hAnsi="Arial" w:cs="Arial"/>
          <w:noProof/>
        </w:rPr>
      </w:pPr>
    </w:p>
    <w:p w14:paraId="56C8B5ED" w14:textId="77777777" w:rsidR="004B3839" w:rsidRDefault="004B3839" w:rsidP="004B3839">
      <w:pPr>
        <w:ind w:firstLine="708"/>
        <w:jc w:val="center"/>
        <w:rPr>
          <w:rFonts w:ascii="Arial" w:hAnsi="Arial" w:cs="Arial"/>
        </w:rPr>
      </w:pPr>
      <w:r w:rsidRPr="00FE75F5">
        <w:rPr>
          <w:rFonts w:ascii="Arial" w:hAnsi="Arial" w:cs="Arial"/>
          <w:noProof/>
        </w:rPr>
        <w:drawing>
          <wp:inline distT="0" distB="0" distL="0" distR="0" wp14:anchorId="5D745F3B" wp14:editId="547632A0">
            <wp:extent cx="4098235" cy="3411982"/>
            <wp:effectExtent l="0" t="0" r="0" b="0"/>
            <wp:docPr id="5" name="Imagen 5" descr="Imagen que contiene interior, persona, computadora, usand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5" descr="Imagen que contiene interior, persona, computadora, usando&#10;&#10;Descripción generada automáticamente"/>
                    <pic:cNvPicPr/>
                  </pic:nvPicPr>
                  <pic:blipFill rotWithShape="1">
                    <a:blip r:embed="rId15"/>
                    <a:srcRect l="6599" t="8166" r="7630" b="-3369"/>
                    <a:stretch/>
                  </pic:blipFill>
                  <pic:spPr bwMode="auto">
                    <a:xfrm>
                      <a:off x="0" y="0"/>
                      <a:ext cx="4112359" cy="3423741"/>
                    </a:xfrm>
                    <a:prstGeom prst="rect">
                      <a:avLst/>
                    </a:prstGeom>
                    <a:ln>
                      <a:noFill/>
                    </a:ln>
                    <a:extLst>
                      <a:ext uri="{53640926-AAD7-44D8-BBD7-CCE9431645EC}">
                        <a14:shadowObscured xmlns:a14="http://schemas.microsoft.com/office/drawing/2010/main"/>
                      </a:ext>
                    </a:extLst>
                  </pic:spPr>
                </pic:pic>
              </a:graphicData>
            </a:graphic>
          </wp:inline>
        </w:drawing>
      </w:r>
    </w:p>
    <w:p w14:paraId="6CF82228" w14:textId="57D70D28" w:rsidR="004B3839" w:rsidRPr="000279ED" w:rsidRDefault="004B3839" w:rsidP="000279ED">
      <w:pPr>
        <w:pStyle w:val="Estilo1"/>
        <w:rPr>
          <w:sz w:val="24"/>
          <w:szCs w:val="24"/>
        </w:rPr>
      </w:pPr>
      <w:bookmarkStart w:id="96" w:name="_Toc138764892"/>
      <w:r w:rsidRPr="000279ED">
        <w:t>Foto</w:t>
      </w:r>
      <w:r w:rsidR="000279ED">
        <w:t>grafía</w:t>
      </w:r>
      <w:r w:rsidRPr="000279ED">
        <w:t xml:space="preserve"> 1. Telar otomiano</w:t>
      </w:r>
      <w:bookmarkEnd w:id="96"/>
    </w:p>
    <w:p w14:paraId="0643494D" w14:textId="77777777" w:rsidR="004B3839" w:rsidRDefault="004B3839" w:rsidP="004B3839">
      <w:pPr>
        <w:ind w:firstLine="708"/>
        <w:rPr>
          <w:rFonts w:ascii="Arial" w:hAnsi="Arial" w:cs="Arial"/>
          <w:sz w:val="24"/>
          <w:szCs w:val="24"/>
        </w:rPr>
      </w:pPr>
      <w:r>
        <w:rPr>
          <w:rFonts w:ascii="Arial" w:hAnsi="Arial" w:cs="Arial"/>
          <w:sz w:val="24"/>
          <w:szCs w:val="24"/>
        </w:rPr>
        <w:t>En este capítulo se presentan las herramientas analíticas que se seleccionaron para ocuparlas en el análisis del dispositivo. En primer orden se encuentran los conceptos que explican al dispositivo y los elementos que lo conforman; posteriormente se hace referencia al tema de subjetivación, las racionalidades, los enfoques que estudian las racionalidades en las políticas públicas en general y políticas educativas en particular; se integra a su vez el tema del currículo como el espacio que permite asomarnos a las racionalidades inscritas en las políticas públicas y que llegan a las aulas docentes para ser instrumentadas. En el esquema siguiente se muestran las relaciones entre los conceptos que se trabajan analíticamente en esta investigación.</w:t>
      </w:r>
    </w:p>
    <w:p w14:paraId="5E5FD0AF" w14:textId="77777777" w:rsidR="004B3839" w:rsidRDefault="004B3839" w:rsidP="004B3839">
      <w:pPr>
        <w:ind w:firstLine="708"/>
        <w:rPr>
          <w:rFonts w:ascii="Arial" w:hAnsi="Arial" w:cs="Arial"/>
          <w:sz w:val="24"/>
          <w:szCs w:val="24"/>
        </w:rPr>
      </w:pPr>
    </w:p>
    <w:p w14:paraId="1CD5AEE1" w14:textId="55E7494B" w:rsidR="004B3839" w:rsidRDefault="00CC2C29" w:rsidP="004B3839">
      <w:pPr>
        <w:ind w:firstLine="708"/>
        <w:rPr>
          <w:rFonts w:ascii="Arial" w:hAnsi="Arial" w:cs="Arial"/>
          <w:sz w:val="24"/>
          <w:szCs w:val="24"/>
        </w:rPr>
      </w:pPr>
      <w:r>
        <w:rPr>
          <w:noProof/>
        </w:rPr>
        <w:lastRenderedPageBreak/>
        <mc:AlternateContent>
          <mc:Choice Requires="wps">
            <w:drawing>
              <wp:anchor distT="45720" distB="45720" distL="114300" distR="114300" simplePos="0" relativeHeight="251657216" behindDoc="0" locked="0" layoutInCell="1" allowOverlap="1" wp14:anchorId="18333245" wp14:editId="4933739E">
                <wp:simplePos x="0" y="0"/>
                <wp:positionH relativeFrom="column">
                  <wp:posOffset>627380</wp:posOffset>
                </wp:positionH>
                <wp:positionV relativeFrom="paragraph">
                  <wp:posOffset>635</wp:posOffset>
                </wp:positionV>
                <wp:extent cx="1539240" cy="362585"/>
                <wp:effectExtent l="0" t="0" r="3810" b="0"/>
                <wp:wrapSquare wrapText="bothSides"/>
                <wp:docPr id="4583113" name="Cuadro de texto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9240" cy="362585"/>
                        </a:xfrm>
                        <a:prstGeom prst="rect">
                          <a:avLst/>
                        </a:prstGeom>
                        <a:solidFill>
                          <a:srgbClr val="FFFFFF"/>
                        </a:solidFill>
                        <a:ln w="9525">
                          <a:solidFill>
                            <a:srgbClr val="000000"/>
                          </a:solidFill>
                          <a:miter lim="800000"/>
                          <a:headEnd/>
                          <a:tailEnd/>
                        </a:ln>
                      </wps:spPr>
                      <wps:txbx>
                        <w:txbxContent>
                          <w:p w14:paraId="53129641" w14:textId="77777777" w:rsidR="004B3839" w:rsidRDefault="004B3839" w:rsidP="00185FEE">
                            <w:pPr>
                              <w:ind w:firstLine="0"/>
                            </w:pPr>
                            <w:r w:rsidRPr="00E024A8">
                              <w:rPr>
                                <w:sz w:val="28"/>
                                <w:szCs w:val="28"/>
                              </w:rPr>
                              <w:t>Dispositivo</w:t>
                            </w:r>
                            <w: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8333245" id="_x0000_t202" coordsize="21600,21600" o:spt="202" path="m,l,21600r21600,l21600,xe">
                <v:stroke joinstyle="miter"/>
                <v:path gradientshapeok="t" o:connecttype="rect"/>
              </v:shapetype>
              <v:shape id="Cuadro de texto 4" o:spid="_x0000_s1026" type="#_x0000_t202" style="position:absolute;left:0;text-align:left;margin-left:49.4pt;margin-top:.05pt;width:121.2pt;height:28.55pt;z-index:25165721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">
                <v:textbox>
                  <w:txbxContent>
                    <w:p w14:paraId="53129641" w14:textId="77777777" w:rsidR="004B3839" w:rsidRDefault="004B3839" w:rsidP="00185FEE">
                      <w:pPr>
                        <w:ind w:firstLine="0"/>
                      </w:pPr>
                      <w:r w:rsidRPr="00E024A8">
                        <w:rPr>
                          <w:sz w:val="28"/>
                          <w:szCs w:val="28"/>
                        </w:rPr>
                        <w:t>Dispositivo</w:t>
                      </w:r>
                      <w:r>
                        <w:t xml:space="preserve"> </w:t>
                      </w:r>
                    </w:p>
                  </w:txbxContent>
                </v:textbox>
                <w10:wrap type="square"/>
              </v:shape>
            </w:pict>
          </mc:Fallback>
        </mc:AlternateContent>
      </w:r>
      <w:r w:rsidR="004B3839">
        <w:rPr>
          <w:rFonts w:ascii="Arial" w:hAnsi="Arial" w:cs="Arial"/>
          <w:noProof/>
          <w:sz w:val="24"/>
          <w:szCs w:val="24"/>
        </w:rPr>
        <w:drawing>
          <wp:anchor distT="0" distB="0" distL="114300" distR="114300" simplePos="0" relativeHeight="251649536" behindDoc="0" locked="0" layoutInCell="1" allowOverlap="1" wp14:anchorId="6A760C81" wp14:editId="211A0004">
            <wp:simplePos x="0" y="0"/>
            <wp:positionH relativeFrom="column">
              <wp:posOffset>451485</wp:posOffset>
            </wp:positionH>
            <wp:positionV relativeFrom="paragraph">
              <wp:posOffset>36195</wp:posOffset>
            </wp:positionV>
            <wp:extent cx="5486400" cy="3200400"/>
            <wp:effectExtent l="0" t="38100" r="0" b="38100"/>
            <wp:wrapSquare wrapText="bothSides"/>
            <wp:docPr id="2" name="Diagrama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anchor>
        </w:drawing>
      </w:r>
    </w:p>
    <w:p w14:paraId="5672AE4D" w14:textId="77777777" w:rsidR="00D63C97" w:rsidRDefault="00D63C97" w:rsidP="000279ED">
      <w:pPr>
        <w:rPr>
          <w:rStyle w:val="Estilo1Car"/>
        </w:rPr>
      </w:pPr>
      <w:bookmarkStart w:id="97" w:name="_Toc138627279"/>
    </w:p>
    <w:p w14:paraId="7281C0F5" w14:textId="77777777" w:rsidR="00D63C97" w:rsidRDefault="00D63C97" w:rsidP="000279ED">
      <w:pPr>
        <w:rPr>
          <w:rStyle w:val="Estilo1Car"/>
        </w:rPr>
      </w:pPr>
    </w:p>
    <w:p w14:paraId="50471A11" w14:textId="77777777" w:rsidR="00D63C97" w:rsidRDefault="00D63C97" w:rsidP="000279ED">
      <w:pPr>
        <w:rPr>
          <w:rStyle w:val="Estilo1Car"/>
        </w:rPr>
      </w:pPr>
    </w:p>
    <w:p w14:paraId="24F16193" w14:textId="77777777" w:rsidR="00D63C97" w:rsidRDefault="00D63C97" w:rsidP="000279ED">
      <w:pPr>
        <w:rPr>
          <w:rStyle w:val="Estilo1Car"/>
        </w:rPr>
      </w:pPr>
    </w:p>
    <w:p w14:paraId="378F561D" w14:textId="77777777" w:rsidR="00D63C97" w:rsidRDefault="00D63C97" w:rsidP="000279ED">
      <w:pPr>
        <w:rPr>
          <w:rStyle w:val="Estilo1Car"/>
        </w:rPr>
      </w:pPr>
    </w:p>
    <w:p w14:paraId="171D0396" w14:textId="77777777" w:rsidR="00D63C97" w:rsidRDefault="00D63C97" w:rsidP="000279ED">
      <w:pPr>
        <w:rPr>
          <w:rStyle w:val="Estilo1Car"/>
        </w:rPr>
      </w:pPr>
    </w:p>
    <w:p w14:paraId="02123CD1" w14:textId="77777777" w:rsidR="00D63C97" w:rsidRDefault="00D63C97" w:rsidP="000279ED">
      <w:pPr>
        <w:rPr>
          <w:rStyle w:val="Estilo1Car"/>
        </w:rPr>
      </w:pPr>
    </w:p>
    <w:p w14:paraId="5B86C456" w14:textId="77777777" w:rsidR="00D63C97" w:rsidRDefault="00D63C97" w:rsidP="000279ED">
      <w:pPr>
        <w:rPr>
          <w:rStyle w:val="Estilo1Car"/>
        </w:rPr>
      </w:pPr>
    </w:p>
    <w:p w14:paraId="5D5A6008" w14:textId="77777777" w:rsidR="00D63C97" w:rsidRDefault="00D63C97" w:rsidP="000279ED">
      <w:pPr>
        <w:rPr>
          <w:rStyle w:val="Estilo1Car"/>
        </w:rPr>
      </w:pPr>
    </w:p>
    <w:p w14:paraId="2C6DAFB4" w14:textId="77777777" w:rsidR="00D63C97" w:rsidRDefault="00D63C97" w:rsidP="000279ED">
      <w:pPr>
        <w:rPr>
          <w:rStyle w:val="Estilo1Car"/>
        </w:rPr>
      </w:pPr>
    </w:p>
    <w:p w14:paraId="4CEC113B" w14:textId="77777777" w:rsidR="00D63C97" w:rsidRDefault="00D63C97" w:rsidP="000279ED">
      <w:pPr>
        <w:rPr>
          <w:rStyle w:val="Estilo1Car"/>
        </w:rPr>
      </w:pPr>
    </w:p>
    <w:p w14:paraId="4C92C79A" w14:textId="4A901434" w:rsidR="00D63C97" w:rsidRPr="00D63C97" w:rsidRDefault="00D63C97" w:rsidP="00D63C97">
      <w:pPr>
        <w:jc w:val="center"/>
        <w:rPr>
          <w:b/>
          <w:bCs/>
          <w:sz w:val="24"/>
          <w:szCs w:val="24"/>
        </w:rPr>
      </w:pPr>
      <w:bookmarkStart w:id="98" w:name="_Toc138706489"/>
      <w:bookmarkStart w:id="99" w:name="_Toc138706624"/>
      <w:bookmarkStart w:id="100" w:name="_Toc138707369"/>
      <w:bookmarkStart w:id="101" w:name="_Toc138764527"/>
      <w:bookmarkStart w:id="102" w:name="_Toc138764650"/>
      <w:bookmarkEnd w:id="97"/>
      <w:r w:rsidRPr="00FE2F16">
        <w:rPr>
          <w:rStyle w:val="Estilo3Car"/>
        </w:rPr>
        <w:t>Figura 2. Esquema de relaciones teóricas entre las categorías analíticas.</w:t>
      </w:r>
      <w:bookmarkEnd w:id="98"/>
      <w:bookmarkEnd w:id="99"/>
      <w:bookmarkEnd w:id="100"/>
      <w:bookmarkEnd w:id="101"/>
      <w:bookmarkEnd w:id="102"/>
      <w:r w:rsidRPr="00FE2F16">
        <w:rPr>
          <w:rStyle w:val="Estilo3Car"/>
        </w:rPr>
        <w:t xml:space="preserve"> </w:t>
      </w:r>
      <w:r w:rsidRPr="00D63C97">
        <w:rPr>
          <w:b/>
          <w:bCs/>
        </w:rPr>
        <w:t>Elaboración propia.</w:t>
      </w:r>
    </w:p>
    <w:p w14:paraId="19626660" w14:textId="77777777" w:rsidR="004B3839" w:rsidRDefault="004B3839" w:rsidP="00FD5EE6">
      <w:pPr>
        <w:pStyle w:val="Ttulo2"/>
        <w:numPr>
          <w:ilvl w:val="1"/>
          <w:numId w:val="2"/>
        </w:numPr>
        <w:ind w:left="426" w:hanging="426"/>
        <w:rPr>
          <w:rFonts w:ascii="Arial" w:hAnsi="Arial" w:cs="Arial"/>
          <w:b/>
          <w:bCs/>
          <w:color w:val="auto"/>
        </w:rPr>
      </w:pPr>
      <w:bookmarkStart w:id="103" w:name="_Toc121250169"/>
      <w:bookmarkStart w:id="104" w:name="_Toc128003445"/>
      <w:bookmarkStart w:id="105" w:name="_Toc115124890"/>
      <w:bookmarkStart w:id="106" w:name="_Hlk96500810"/>
      <w:bookmarkStart w:id="107" w:name="_Toc155891743"/>
      <w:r>
        <w:rPr>
          <w:rFonts w:ascii="Arial" w:hAnsi="Arial" w:cs="Arial"/>
          <w:b/>
          <w:bCs/>
          <w:color w:val="auto"/>
        </w:rPr>
        <w:lastRenderedPageBreak/>
        <w:t>El dispositivo, proposiciones teóricas</w:t>
      </w:r>
      <w:bookmarkEnd w:id="103"/>
      <w:bookmarkEnd w:id="104"/>
      <w:bookmarkEnd w:id="107"/>
    </w:p>
    <w:p w14:paraId="6EFE2BB1" w14:textId="77777777" w:rsidR="004B3839" w:rsidRPr="00535D60" w:rsidRDefault="004B3839" w:rsidP="004B3839"/>
    <w:p w14:paraId="27DF15B2" w14:textId="77777777" w:rsidR="004B3839" w:rsidRPr="00FE75F5" w:rsidRDefault="004B3839" w:rsidP="004B3839">
      <w:pPr>
        <w:pStyle w:val="Default"/>
        <w:spacing w:line="360" w:lineRule="auto"/>
        <w:rPr>
          <w:rFonts w:ascii="Arial" w:hAnsi="Arial" w:cs="Arial"/>
          <w:color w:val="auto"/>
        </w:rPr>
      </w:pPr>
      <w:r w:rsidRPr="00FE75F5">
        <w:rPr>
          <w:rFonts w:ascii="Arial" w:hAnsi="Arial" w:cs="Arial"/>
          <w:color w:val="auto"/>
        </w:rPr>
        <w:t xml:space="preserve">El análisis de los dispositivos parte de la vertiente foucaultiana, partimos desde esta estrategia de investigación que Yurén (2005) denomina “reconstrucción analítica de dispositivos”, de acuerdo con la autora, esta estrategia: </w:t>
      </w:r>
    </w:p>
    <w:p w14:paraId="345012D3" w14:textId="77777777" w:rsidR="004B3839" w:rsidRPr="00FE75F5" w:rsidRDefault="004B3839" w:rsidP="00185FEE">
      <w:pPr>
        <w:pStyle w:val="Default"/>
        <w:spacing w:line="360" w:lineRule="auto"/>
        <w:ind w:left="435" w:firstLine="0"/>
        <w:rPr>
          <w:rFonts w:ascii="Arial" w:hAnsi="Arial" w:cs="Arial"/>
          <w:color w:val="auto"/>
        </w:rPr>
      </w:pPr>
      <w:r w:rsidRPr="00FE75F5">
        <w:rPr>
          <w:rFonts w:ascii="Arial" w:hAnsi="Arial" w:cs="Arial"/>
          <w:color w:val="auto"/>
        </w:rPr>
        <w:t>“se inspira en lo que G. Deleuze (1995), partiendo de la obra de M. Foucault, describió como “dispositivo”: una especie de madeja, conformada por líneas de saber, poder y experiencias de subjetivación que se entrecruzan de múltiples maneras. Cada línea describe procesos en desequilibrio y está sometida a variaciones de dirección y a derivaciones; puede ser línea de sedimentación o de actualidad, de fractura o de fisura. Desde esta perspectiva, nos centramos en buscar los efectos que tienen en la formación de los profesores de Secundaria ciertas tendencias que vehiculan poderes, saberes y creencias que se viven como “normales”. Se trata, pues, de hacer la crítica de lo normal respondiendo a las preguntas: ¿Qué somos hoy? ¿Cómo hemos llegado a ser esto que somos? ¿Queremos y podemos ser algo distinto? (Yurén, 2011:15)</w:t>
      </w:r>
    </w:p>
    <w:p w14:paraId="7EEEF53A" w14:textId="77777777" w:rsidR="004B3839" w:rsidRDefault="004B3839" w:rsidP="004B3839">
      <w:pPr>
        <w:pStyle w:val="Default"/>
        <w:spacing w:line="360" w:lineRule="auto"/>
        <w:rPr>
          <w:rFonts w:ascii="Arial" w:hAnsi="Arial" w:cs="Arial"/>
          <w:color w:val="auto"/>
        </w:rPr>
      </w:pPr>
      <w:r>
        <w:rPr>
          <w:rFonts w:ascii="Arial" w:hAnsi="Arial" w:cs="Arial"/>
          <w:color w:val="auto"/>
        </w:rPr>
        <w:t>En el análisis</w:t>
      </w:r>
      <w:r w:rsidRPr="00FE75F5">
        <w:rPr>
          <w:rFonts w:ascii="Arial" w:hAnsi="Arial" w:cs="Arial"/>
          <w:color w:val="auto"/>
        </w:rPr>
        <w:t xml:space="preserve"> de Yurén (2011) acerca de la formación del profesorado de educación Secundaria se identifica con claridad la estrategia metodológica que orienta este trabajo, se trata de reconocer en el discurso de los docentes las subjetivaciones que se entreveran en las “líneas de saber, poder y experiencias de subjetivación que se entrecruzan de múltiples maneras” y, que</w:t>
      </w:r>
      <w:r>
        <w:rPr>
          <w:rFonts w:ascii="Arial" w:hAnsi="Arial" w:cs="Arial"/>
          <w:color w:val="auto"/>
        </w:rPr>
        <w:t>,</w:t>
      </w:r>
      <w:r w:rsidRPr="00FE75F5">
        <w:rPr>
          <w:rFonts w:ascii="Arial" w:hAnsi="Arial" w:cs="Arial"/>
          <w:color w:val="auto"/>
        </w:rPr>
        <w:t xml:space="preserve"> de acuerdo con la autora, se viven como “normales”.</w:t>
      </w:r>
    </w:p>
    <w:p w14:paraId="3042A456" w14:textId="77777777" w:rsidR="004B3839" w:rsidRDefault="004B3839" w:rsidP="004B3839">
      <w:pPr>
        <w:pStyle w:val="Default"/>
        <w:spacing w:line="360" w:lineRule="auto"/>
        <w:rPr>
          <w:rFonts w:ascii="Arial" w:hAnsi="Arial" w:cs="Arial"/>
          <w:color w:val="auto"/>
        </w:rPr>
      </w:pPr>
      <w:r>
        <w:rPr>
          <w:rFonts w:ascii="Arial" w:hAnsi="Arial" w:cs="Arial"/>
          <w:color w:val="auto"/>
        </w:rPr>
        <w:t xml:space="preserve">Mera </w:t>
      </w:r>
      <w:r w:rsidRPr="00FE75F5">
        <w:rPr>
          <w:rFonts w:ascii="Arial" w:hAnsi="Arial" w:cs="Arial"/>
          <w:color w:val="auto"/>
        </w:rPr>
        <w:t xml:space="preserve">(2016) realiza un análisis del dispositivo desde la formación de docentes de Historia; </w:t>
      </w:r>
      <w:r w:rsidRPr="008B3A06">
        <w:rPr>
          <w:rFonts w:ascii="Arial" w:hAnsi="Arial" w:cs="Arial"/>
          <w:color w:val="auto"/>
        </w:rPr>
        <w:t>sostiene que es posible reconocer la apropiación de la experiencia formativa desde “las experiencias de subjetivación: la subjetividad no se entiende entonces como algo dado, que se alcanza de una vez y para siempre, sino como una construcción relacional, dialógica y en permanente reformulación.</w:t>
      </w:r>
      <w:r w:rsidRPr="00FE75F5">
        <w:rPr>
          <w:rFonts w:ascii="Arial" w:hAnsi="Arial" w:cs="Arial"/>
          <w:color w:val="auto"/>
        </w:rPr>
        <w:t xml:space="preserve"> No se trata de una esencia, sino de existencias contingentes que se articulan y se constituyen discursivamente: más que una identidad definida, la experiencia de subjetivación implicaría un proceso de identificaciones y des-identificaciones.” (2016: 31) </w:t>
      </w:r>
    </w:p>
    <w:p w14:paraId="07A7513C" w14:textId="77777777" w:rsidR="004B3839" w:rsidRPr="00FE75F5" w:rsidRDefault="004B3839" w:rsidP="004B3839">
      <w:pPr>
        <w:pStyle w:val="Default"/>
        <w:spacing w:line="360" w:lineRule="auto"/>
        <w:rPr>
          <w:rFonts w:ascii="Arial" w:hAnsi="Arial" w:cs="Arial"/>
          <w:color w:val="auto"/>
        </w:rPr>
      </w:pPr>
    </w:p>
    <w:p w14:paraId="38E4240B" w14:textId="77777777" w:rsidR="004B3839" w:rsidRDefault="004B3839" w:rsidP="004B3839">
      <w:pPr>
        <w:pStyle w:val="Default"/>
        <w:spacing w:line="360" w:lineRule="auto"/>
        <w:rPr>
          <w:rFonts w:ascii="Arial" w:hAnsi="Arial" w:cs="Arial"/>
          <w:color w:val="auto"/>
        </w:rPr>
      </w:pPr>
      <w:r w:rsidRPr="00FE75F5">
        <w:rPr>
          <w:rFonts w:ascii="Arial" w:hAnsi="Arial" w:cs="Arial"/>
          <w:color w:val="auto"/>
        </w:rPr>
        <w:lastRenderedPageBreak/>
        <w:t xml:space="preserve">Siguiendo el argumento de Larrosa (1995:22) explicado por </w:t>
      </w:r>
      <w:r>
        <w:rPr>
          <w:rFonts w:ascii="Arial" w:hAnsi="Arial" w:cs="Arial"/>
          <w:color w:val="auto"/>
        </w:rPr>
        <w:t xml:space="preserve">Mera </w:t>
      </w:r>
      <w:r w:rsidRPr="00FE75F5">
        <w:rPr>
          <w:rFonts w:ascii="Arial" w:hAnsi="Arial" w:cs="Arial"/>
          <w:color w:val="auto"/>
        </w:rPr>
        <w:t xml:space="preserve">“Un dispositivo pedagógico será, entonces, cualquier lugar en el que se constituye o se transforma la experiencia de sí, cualquier lugar en el que se aprenden o se modifican las relaciones que el sujeto establece consigo mismo”. </w:t>
      </w:r>
      <w:r>
        <w:rPr>
          <w:rFonts w:ascii="Arial" w:hAnsi="Arial" w:cs="Arial"/>
          <w:color w:val="auto"/>
        </w:rPr>
        <w:t>Mera</w:t>
      </w:r>
      <w:r w:rsidRPr="00FE75F5">
        <w:rPr>
          <w:rFonts w:ascii="Arial" w:hAnsi="Arial" w:cs="Arial"/>
          <w:color w:val="auto"/>
        </w:rPr>
        <w:t xml:space="preserve"> (2016) propone que “Definir la formación como dispositivo es asumir, (…) que no se trata de aquel trayecto lineal, sino de una trama compleja en la cual se entrelazan relaciones de saber-poder que dan lugar a experiencias particulares de subjetivación</w:t>
      </w:r>
      <w:r>
        <w:rPr>
          <w:rFonts w:ascii="Arial" w:hAnsi="Arial" w:cs="Arial"/>
          <w:color w:val="auto"/>
        </w:rPr>
        <w:t>”</w:t>
      </w:r>
      <w:r w:rsidRPr="00FE75F5">
        <w:rPr>
          <w:rFonts w:ascii="Arial" w:hAnsi="Arial" w:cs="Arial"/>
          <w:color w:val="auto"/>
        </w:rPr>
        <w:t xml:space="preserve">. </w:t>
      </w:r>
    </w:p>
    <w:p w14:paraId="23478B25" w14:textId="77777777" w:rsidR="004B3839" w:rsidRDefault="004B3839" w:rsidP="004B3839">
      <w:pPr>
        <w:pStyle w:val="Default"/>
        <w:spacing w:line="360" w:lineRule="auto"/>
        <w:rPr>
          <w:rFonts w:ascii="Arial" w:hAnsi="Arial" w:cs="Arial"/>
          <w:color w:val="auto"/>
        </w:rPr>
      </w:pPr>
    </w:p>
    <w:p w14:paraId="0AB1D96B" w14:textId="77777777" w:rsidR="004B3839" w:rsidRDefault="004B3839" w:rsidP="004B3839">
      <w:pPr>
        <w:pStyle w:val="Default"/>
        <w:spacing w:line="360" w:lineRule="auto"/>
        <w:rPr>
          <w:rFonts w:ascii="Arial" w:hAnsi="Arial" w:cs="Arial"/>
          <w:color w:val="auto"/>
        </w:rPr>
      </w:pPr>
      <w:bookmarkStart w:id="108" w:name="_Hlk142594377"/>
      <w:r>
        <w:rPr>
          <w:rFonts w:ascii="Arial" w:hAnsi="Arial" w:cs="Arial"/>
          <w:color w:val="auto"/>
        </w:rPr>
        <w:t>De acuerdo con García-Fanlo (2011) el concepto de dispositivo propuesto por Foucault mantiene tres órdenes de problematización</w:t>
      </w:r>
      <w:r w:rsidRPr="008B3A06">
        <w:rPr>
          <w:rFonts w:ascii="Arial" w:hAnsi="Arial" w:cs="Arial"/>
          <w:color w:val="auto"/>
        </w:rPr>
        <w:t>: 1) es una red de entramado heterogéneo que comprende: “discursos, instituciones, instalaciones arquitectónicas, decisiones reglamentarias, leyes, medidas administrativas, enunciados científicos, proposiciones filosóficas, morales, filantrópicas, en resumen, los elementos del dispositivo pertenecen a lo dicho como a lo no dicho. El dispositivo es la red que puede establecerse entre estos elementos” (2011: 1).</w:t>
      </w:r>
    </w:p>
    <w:p w14:paraId="63EEA294" w14:textId="77777777" w:rsidR="004B3839" w:rsidRDefault="004B3839" w:rsidP="004B3839">
      <w:pPr>
        <w:pStyle w:val="Default"/>
        <w:spacing w:line="360" w:lineRule="auto"/>
        <w:rPr>
          <w:rFonts w:ascii="Arial" w:hAnsi="Arial" w:cs="Arial"/>
          <w:color w:val="auto"/>
        </w:rPr>
      </w:pPr>
      <w:r>
        <w:rPr>
          <w:rFonts w:ascii="Arial" w:hAnsi="Arial" w:cs="Arial"/>
          <w:color w:val="auto"/>
        </w:rPr>
        <w:t xml:space="preserve">  </w:t>
      </w:r>
    </w:p>
    <w:p w14:paraId="54DFF742" w14:textId="77777777" w:rsidR="004B3839" w:rsidRDefault="004B3839" w:rsidP="004B3839">
      <w:pPr>
        <w:pStyle w:val="Default"/>
        <w:spacing w:line="360" w:lineRule="auto"/>
        <w:rPr>
          <w:rFonts w:ascii="Arial" w:hAnsi="Arial" w:cs="Arial"/>
          <w:color w:val="auto"/>
        </w:rPr>
      </w:pPr>
      <w:r>
        <w:rPr>
          <w:rFonts w:ascii="Arial" w:hAnsi="Arial" w:cs="Arial"/>
          <w:color w:val="auto"/>
        </w:rPr>
        <w:t xml:space="preserve">Desde esta lógica, en este trabajo analizamos los dos dispositivos de educación en el medio indígena considerando para cada uno los documentos rectores </w:t>
      </w:r>
      <w:r w:rsidRPr="00F276C9">
        <w:rPr>
          <w:rFonts w:ascii="Arial" w:hAnsi="Arial" w:cs="Arial"/>
          <w:color w:val="auto"/>
        </w:rPr>
        <w:t xml:space="preserve">que definen el propósito de la educación para atender la diversidad cultural plasmados en: </w:t>
      </w:r>
      <w:r w:rsidRPr="00F276C9">
        <w:rPr>
          <w:rFonts w:ascii="Arial" w:hAnsi="Arial" w:cs="Arial"/>
        </w:rPr>
        <w:t>“Marco curricular para la educación primaria indígena y población migrante” y “Universidad Intercultural. Modelo educativo”</w:t>
      </w:r>
      <w:r>
        <w:rPr>
          <w:rFonts w:ascii="Arial" w:hAnsi="Arial" w:cs="Arial"/>
        </w:rPr>
        <w:t>. Estos documentos como elementos de “lo dicho” en los dispositivos de educación</w:t>
      </w:r>
      <w:bookmarkEnd w:id="108"/>
      <w:r>
        <w:rPr>
          <w:rFonts w:ascii="Arial" w:hAnsi="Arial" w:cs="Arial"/>
        </w:rPr>
        <w:t>, y las entrevistas a los docentes, las observaciones como reflexiones de la experiencia de campo como parte de “lo no dicho" en el entramado de estos dispositivos.</w:t>
      </w:r>
    </w:p>
    <w:p w14:paraId="2F1D839B" w14:textId="77777777" w:rsidR="004B3839" w:rsidRDefault="004B3839" w:rsidP="004B3839">
      <w:pPr>
        <w:pStyle w:val="Default"/>
        <w:spacing w:line="360" w:lineRule="auto"/>
        <w:rPr>
          <w:rFonts w:ascii="Arial" w:hAnsi="Arial" w:cs="Arial"/>
          <w:color w:val="auto"/>
        </w:rPr>
      </w:pPr>
      <w:r>
        <w:rPr>
          <w:rFonts w:ascii="Arial" w:hAnsi="Arial" w:cs="Arial"/>
          <w:color w:val="auto"/>
        </w:rPr>
        <w:t>El segundo orden de problematización delineado por García-Fanlo (2011: 1) corresponde a la naturaleza del dispositivo, la cual refiere al tipo de vínculos que implica un juego de cambios de posición entre los elementos que lo comprenden y sus posibles modificaciones, en suma, se refiere a la mutabilidad de los dispositivos y el reordenamiento de las posiciones de sus elementos.</w:t>
      </w:r>
    </w:p>
    <w:p w14:paraId="1A4EA8FA" w14:textId="77777777" w:rsidR="004B3839" w:rsidRDefault="004B3839" w:rsidP="004B3839">
      <w:pPr>
        <w:pStyle w:val="Default"/>
        <w:spacing w:line="360" w:lineRule="auto"/>
        <w:rPr>
          <w:rFonts w:ascii="Arial" w:hAnsi="Arial" w:cs="Arial"/>
          <w:color w:val="auto"/>
        </w:rPr>
      </w:pPr>
      <w:r>
        <w:rPr>
          <w:rFonts w:ascii="Arial" w:hAnsi="Arial" w:cs="Arial"/>
          <w:color w:val="auto"/>
        </w:rPr>
        <w:t xml:space="preserve">El tercer orden de problematización comprende la relación entre dispositivo y acontecimiento: </w:t>
      </w:r>
    </w:p>
    <w:p w14:paraId="56B5463A" w14:textId="77777777" w:rsidR="004B3839" w:rsidRDefault="004B3839" w:rsidP="00185FEE">
      <w:pPr>
        <w:pStyle w:val="Default"/>
        <w:spacing w:line="360" w:lineRule="auto"/>
        <w:ind w:left="708" w:firstLine="0"/>
        <w:rPr>
          <w:rFonts w:ascii="Arial" w:hAnsi="Arial" w:cs="Arial"/>
          <w:color w:val="auto"/>
        </w:rPr>
      </w:pPr>
      <w:r>
        <w:rPr>
          <w:rFonts w:ascii="Arial" w:hAnsi="Arial" w:cs="Arial"/>
          <w:color w:val="auto"/>
        </w:rPr>
        <w:lastRenderedPageBreak/>
        <w:t>“Para Foucault los discursos se hacen prácticas por la captura o pasaje de los individuos, a lo largo de su vida, los dispositivos constituirán a los sujetos inscribiendo en sus cuerpos, un modo y una forma de ser…Lo que inscriben en el cuerpo son un conjunto de praxis, saberes, instituciones, cuyo objetivo consiste administrar, gobernar, controlar, orientar, dar un sentido que se supone útil a los comportamientos, gestos y pensamientos de los individuos.”</w:t>
      </w:r>
      <w:r w:rsidRPr="0053781A">
        <w:rPr>
          <w:rFonts w:ascii="Arial" w:hAnsi="Arial" w:cs="Arial"/>
          <w:color w:val="auto"/>
        </w:rPr>
        <w:t xml:space="preserve"> </w:t>
      </w:r>
      <w:r>
        <w:rPr>
          <w:rFonts w:ascii="Arial" w:hAnsi="Arial" w:cs="Arial"/>
          <w:color w:val="auto"/>
        </w:rPr>
        <w:t>García-Fanlo (2011: 2)</w:t>
      </w:r>
    </w:p>
    <w:p w14:paraId="0353FCE2" w14:textId="77777777" w:rsidR="004B3839" w:rsidRDefault="004B3839" w:rsidP="004B3839">
      <w:pPr>
        <w:pStyle w:val="Default"/>
        <w:spacing w:line="360" w:lineRule="auto"/>
        <w:rPr>
          <w:rFonts w:ascii="Arial" w:hAnsi="Arial" w:cs="Arial"/>
          <w:color w:val="auto"/>
        </w:rPr>
      </w:pPr>
      <w:r>
        <w:rPr>
          <w:rFonts w:ascii="Arial" w:hAnsi="Arial" w:cs="Arial"/>
          <w:color w:val="auto"/>
        </w:rPr>
        <w:t>García-Fanlo (2011) resalta otro elemento clave sobre la historicidad del dispositivo:</w:t>
      </w:r>
    </w:p>
    <w:p w14:paraId="48192D76" w14:textId="77777777" w:rsidR="004B3839" w:rsidRDefault="004B3839" w:rsidP="00185FEE">
      <w:pPr>
        <w:pStyle w:val="Default"/>
        <w:spacing w:line="360" w:lineRule="auto"/>
        <w:ind w:left="705" w:firstLine="0"/>
        <w:rPr>
          <w:rFonts w:ascii="Arial" w:hAnsi="Arial" w:cs="Arial"/>
          <w:color w:val="auto"/>
        </w:rPr>
      </w:pPr>
      <w:r>
        <w:rPr>
          <w:rFonts w:ascii="Arial" w:hAnsi="Arial" w:cs="Arial"/>
          <w:color w:val="auto"/>
        </w:rPr>
        <w:t xml:space="preserve">“Un dispositivo no es algo abstracto. En tanto red de relaciones de saber/poder existe situado históricamente -espacial y temporalmente- y su emergencia siempre responde a un acontecimiento que es el que lo hace aparecer, de modo que para hacer inteligible un dispositivo resulta necesario establecer sus condiciones de aparición en tanto acontecimiento que modifica un campo previo de relaciones de poder. El dispositivo no es algo externo a la sociedad, pero tampoco </w:t>
      </w:r>
      <w:r w:rsidRPr="002704CE">
        <w:rPr>
          <w:rFonts w:ascii="Arial" w:hAnsi="Arial" w:cs="Arial"/>
          <w:color w:val="auto"/>
        </w:rPr>
        <w:t>ésta es externa al dispositivo y de la misma manera hay que pensar la relación entre dispositivo y sujeto.”</w:t>
      </w:r>
      <w:r>
        <w:rPr>
          <w:rFonts w:ascii="Arial" w:hAnsi="Arial" w:cs="Arial"/>
          <w:color w:val="auto"/>
        </w:rPr>
        <w:t xml:space="preserve"> (2011: 2)</w:t>
      </w:r>
    </w:p>
    <w:p w14:paraId="08F1ED07" w14:textId="77777777" w:rsidR="004B3839" w:rsidRDefault="004B3839" w:rsidP="00FD5EE6">
      <w:pPr>
        <w:pStyle w:val="Default"/>
        <w:spacing w:line="360" w:lineRule="auto"/>
        <w:ind w:firstLine="705"/>
        <w:rPr>
          <w:rFonts w:ascii="Arial" w:hAnsi="Arial" w:cs="Arial"/>
          <w:color w:val="auto"/>
        </w:rPr>
      </w:pPr>
      <w:r>
        <w:rPr>
          <w:rFonts w:ascii="Arial" w:hAnsi="Arial" w:cs="Arial"/>
          <w:color w:val="auto"/>
        </w:rPr>
        <w:t xml:space="preserve">Esto quiere decir, que el análisis del dispositivo no puede separarse de la estructura histórico-social de la que emana, que tiene una relación con la estructura vigente en el entorno social, con discursos y prácticas que articulan un saber y poder como elementos constituyentes de las prácticas sociales. Al revisar estos planteamientos, no dejé de pensar en enunciaciones que los docentes de educación indígena me han compartido sobre la percepción que la sociedad tenía en la época de los ochenta cuando se fundó la primaria indígena en la comunidad. Esa primaria era la única en esa comunidad, su categoría es: indígena de sostenimiento federal y los docentes indígenas de esa escuela se caracterizaban por utilizar un atuendo sencillo, que no los diferenciaba de manera extrema con la gente otomí de la localidad. Años después, se funda una institución primaria que se instala frente a la primera primaria, la segunda es no indígena, de sostenimiento estatal y los docentes que ingresan a laborar son egresados de escuelas de educación normal; se distinguían claramente de los </w:t>
      </w:r>
      <w:r>
        <w:rPr>
          <w:rFonts w:ascii="Arial" w:hAnsi="Arial" w:cs="Arial"/>
          <w:color w:val="auto"/>
        </w:rPr>
        <w:lastRenderedPageBreak/>
        <w:t>docentes de educación indígena porque ellos tenían como código de vestimenta, asistir con traje formal.</w:t>
      </w:r>
    </w:p>
    <w:p w14:paraId="441ED1E7" w14:textId="77777777" w:rsidR="004B3839" w:rsidRDefault="004B3839" w:rsidP="00FD5EE6">
      <w:pPr>
        <w:pStyle w:val="Default"/>
        <w:spacing w:line="360" w:lineRule="auto"/>
        <w:ind w:firstLine="705"/>
        <w:rPr>
          <w:rFonts w:ascii="Arial" w:hAnsi="Arial" w:cs="Arial"/>
          <w:color w:val="auto"/>
        </w:rPr>
      </w:pPr>
      <w:r>
        <w:rPr>
          <w:rFonts w:ascii="Arial" w:hAnsi="Arial" w:cs="Arial"/>
          <w:color w:val="auto"/>
        </w:rPr>
        <w:t>Los docentes de educación indígena comentan que el solo traje implicó que por algunos años su matrícula de alumnos descendiera porque la gente de la localidad prefería inscribir a sus hijos en la institución estatal con la idea de que ahí aprenderían más ya que no se vestían como “albañiles”. Los docentes narran que su matrícula volvió a aumentar cuando algunos alumnos obtuvieron los primeros lugares en concursos de conocimientos estatales o federales.</w:t>
      </w:r>
    </w:p>
    <w:p w14:paraId="6D6752C6" w14:textId="77777777" w:rsidR="004B3839" w:rsidRDefault="004B3839" w:rsidP="00FD5EE6">
      <w:pPr>
        <w:pStyle w:val="Default"/>
        <w:spacing w:line="360" w:lineRule="auto"/>
        <w:ind w:firstLine="705"/>
        <w:rPr>
          <w:rFonts w:ascii="Arial" w:hAnsi="Arial" w:cs="Arial"/>
          <w:color w:val="auto"/>
        </w:rPr>
      </w:pPr>
      <w:r>
        <w:rPr>
          <w:rFonts w:ascii="Arial" w:hAnsi="Arial" w:cs="Arial"/>
          <w:color w:val="auto"/>
        </w:rPr>
        <w:t>Ese acontecimiento devela discursos y prácticas de los dispositivos educativos, praxis como el uso de un traje como un elemento de poder inscrito en el cuerpo; y el desempeño en exámenes y pruebas académicas como una demostración de la interiorización de las tecnologías del “yo” que han adquirido los estudiantes como un elemento de poder/saber valorado socialmente. Por otro lado, el tema de la diferenciación social con base a criterios de clase y raza también están en el trasfondo de esas prácticas sociales. Más adelante argumentaremos acerca del racismo estructural como una variable que acompaña el tejido de los dispositivos de educación en el medio indígena.</w:t>
      </w:r>
    </w:p>
    <w:p w14:paraId="2FDF5730" w14:textId="77777777" w:rsidR="004B3839" w:rsidRDefault="004B3839" w:rsidP="00FD5EE6">
      <w:pPr>
        <w:pStyle w:val="Default"/>
        <w:spacing w:line="360" w:lineRule="auto"/>
        <w:ind w:firstLine="705"/>
        <w:rPr>
          <w:rFonts w:ascii="Arial" w:hAnsi="Arial" w:cs="Arial"/>
          <w:color w:val="auto"/>
        </w:rPr>
      </w:pPr>
      <w:r>
        <w:rPr>
          <w:rFonts w:ascii="Arial" w:hAnsi="Arial" w:cs="Arial"/>
          <w:color w:val="auto"/>
        </w:rPr>
        <w:t xml:space="preserve">De acuerdo con Foucault (2008b) “a un discurso determinado el dispositivo le asigna un sujeto para que garantice su veracidad, prestigio y autoridad, invistiéndolo de unos derechos adquiridos por competencia, saber, trayectoria, etc.” Así como los docentes no indígenas utilizan traje para connotar el poder/saber que tienen conferido, los docentes indígenas se atavían del atuendo tradicional indígena en algunos eventos importantes, como una connotación de que en los docentes ataviados del traje tradicional indígena reside la identidad indígena y los conocimientos para dar continuidad a los saberes de los grupos indígenas; aunque se observan diferentes subjetivaciones sobre el sentido de que sea una imposición para los docentes indígenas, como una forma de resistencia a esas prácticas está la resistencia de algunos docentes por opiniones que sostienen que es “folclore”, una “exhibición”, que en algunos casos “los hace descender en el nivel social” o en otros “que es un juego, ya que no se comprende el valor y significado de la vestimenta cuando sólo se utiliza para la imagen”. </w:t>
      </w:r>
    </w:p>
    <w:p w14:paraId="26209D96" w14:textId="77777777" w:rsidR="004B3839" w:rsidRDefault="004B3839" w:rsidP="00FD5EE6">
      <w:pPr>
        <w:pStyle w:val="Default"/>
        <w:spacing w:line="360" w:lineRule="auto"/>
        <w:ind w:firstLine="284"/>
        <w:rPr>
          <w:rFonts w:ascii="Arial" w:hAnsi="Arial" w:cs="Arial"/>
        </w:rPr>
      </w:pPr>
      <w:r>
        <w:rPr>
          <w:rFonts w:ascii="Arial" w:hAnsi="Arial" w:cs="Arial"/>
          <w:color w:val="auto"/>
        </w:rPr>
        <w:lastRenderedPageBreak/>
        <w:t>Los ejemplos enunciados son guía para ilustrar el propósito teórico que nos ayuda a explicar la categoría “dispositivo”. Su riqueza teórica es amplia, porque como ya se ha mencionado, no se trata de una categoría abstracta, se puede visibilizar a través de las instituciones, las enunciaciones escritas, la praxis y las subjetivaciones que los individuos estructuran en el entramado del que forman parte</w:t>
      </w:r>
    </w:p>
    <w:p w14:paraId="4C4A5277" w14:textId="77777777" w:rsidR="004B3839" w:rsidRDefault="004B3839" w:rsidP="004B3839">
      <w:pPr>
        <w:spacing w:before="120" w:after="0"/>
        <w:ind w:left="705"/>
        <w:rPr>
          <w:rFonts w:ascii="Arial" w:hAnsi="Arial" w:cs="Arial"/>
          <w:sz w:val="24"/>
          <w:szCs w:val="24"/>
        </w:rPr>
      </w:pPr>
    </w:p>
    <w:p w14:paraId="5A4A8A4D" w14:textId="77777777" w:rsidR="004B3839" w:rsidRDefault="004B3839" w:rsidP="0087558A">
      <w:pPr>
        <w:pStyle w:val="Ttulo2"/>
        <w:numPr>
          <w:ilvl w:val="1"/>
          <w:numId w:val="2"/>
        </w:numPr>
        <w:ind w:left="284" w:hanging="284"/>
        <w:rPr>
          <w:rFonts w:ascii="Arial" w:hAnsi="Arial" w:cs="Arial"/>
          <w:b/>
          <w:bCs/>
          <w:color w:val="auto"/>
        </w:rPr>
      </w:pPr>
      <w:bookmarkStart w:id="109" w:name="_Toc121250171"/>
      <w:bookmarkStart w:id="110" w:name="_Toc128003446"/>
      <w:bookmarkStart w:id="111" w:name="_Toc155891744"/>
      <w:r>
        <w:rPr>
          <w:rFonts w:ascii="Arial" w:hAnsi="Arial" w:cs="Arial"/>
          <w:b/>
          <w:bCs/>
          <w:color w:val="auto"/>
        </w:rPr>
        <w:t>E</w:t>
      </w:r>
      <w:r w:rsidRPr="00FE75F5">
        <w:rPr>
          <w:rFonts w:ascii="Arial" w:hAnsi="Arial" w:cs="Arial"/>
          <w:b/>
          <w:bCs/>
          <w:color w:val="auto"/>
        </w:rPr>
        <w:t>nfoques acerca de la racionalidad</w:t>
      </w:r>
      <w:bookmarkEnd w:id="105"/>
      <w:bookmarkEnd w:id="109"/>
      <w:bookmarkEnd w:id="110"/>
      <w:bookmarkEnd w:id="111"/>
    </w:p>
    <w:p w14:paraId="7D7B97F1" w14:textId="77777777" w:rsidR="0087558A" w:rsidRPr="0087558A" w:rsidRDefault="0087558A" w:rsidP="0087558A"/>
    <w:bookmarkEnd w:id="106"/>
    <w:p w14:paraId="78A89B76" w14:textId="77777777" w:rsidR="004B3839" w:rsidRPr="00FE75F5" w:rsidRDefault="004B3839" w:rsidP="004B3839">
      <w:pPr>
        <w:ind w:firstLine="708"/>
        <w:rPr>
          <w:rFonts w:ascii="Arial" w:hAnsi="Arial" w:cs="Arial"/>
          <w:sz w:val="24"/>
          <w:szCs w:val="24"/>
        </w:rPr>
      </w:pPr>
      <w:r w:rsidRPr="00FE75F5">
        <w:rPr>
          <w:rFonts w:ascii="Arial" w:hAnsi="Arial" w:cs="Arial"/>
          <w:sz w:val="24"/>
          <w:szCs w:val="24"/>
        </w:rPr>
        <w:t xml:space="preserve">La racionalidad es un concepto que está lejos de tener una noción monolítica, la filosofía, la economía, la sociología, la metodología de las ciencias sociales, la etnología y más tarde la teoría de la ciencia ha tratado el concepto desde sus campos de análisis. </w:t>
      </w:r>
    </w:p>
    <w:p w14:paraId="1D9BC336" w14:textId="4BC8C8A0" w:rsidR="004B3839" w:rsidRPr="00FE75F5" w:rsidRDefault="004B3839" w:rsidP="004B3839">
      <w:pPr>
        <w:ind w:firstLine="708"/>
        <w:rPr>
          <w:rFonts w:ascii="Arial" w:hAnsi="Arial" w:cs="Arial"/>
          <w:sz w:val="24"/>
          <w:szCs w:val="24"/>
        </w:rPr>
      </w:pPr>
      <w:bookmarkStart w:id="112" w:name="_Hlk142845632"/>
      <w:r w:rsidRPr="00FE75F5">
        <w:rPr>
          <w:rFonts w:ascii="Arial" w:hAnsi="Arial" w:cs="Arial"/>
          <w:sz w:val="24"/>
          <w:szCs w:val="24"/>
        </w:rPr>
        <w:t>La racionalidad se puede entender como la capacidad de fundamentar, por ejemplo: pensar, actuar, reflexionar, meditar, resolver problemas, jugar, etc. (Mora, 2003), se concibe como la capacidad de agregar a un hecho cualquier</w:t>
      </w:r>
      <w:r w:rsidR="0087558A">
        <w:rPr>
          <w:rFonts w:ascii="Arial" w:hAnsi="Arial" w:cs="Arial"/>
          <w:sz w:val="24"/>
          <w:szCs w:val="24"/>
        </w:rPr>
        <w:t xml:space="preserve"> </w:t>
      </w:r>
      <w:r w:rsidRPr="00FE75F5">
        <w:rPr>
          <w:rFonts w:ascii="Arial" w:hAnsi="Arial" w:cs="Arial"/>
          <w:sz w:val="24"/>
          <w:szCs w:val="24"/>
        </w:rPr>
        <w:t xml:space="preserve">fundamento, hace referencia a la idea de fundamentar opiniones, intenciones o decisiones. </w:t>
      </w:r>
    </w:p>
    <w:bookmarkEnd w:id="112"/>
    <w:p w14:paraId="7B9CA8E8" w14:textId="77777777" w:rsidR="004B3839" w:rsidRPr="00FE75F5" w:rsidRDefault="004B3839" w:rsidP="004B3839">
      <w:pPr>
        <w:ind w:firstLine="708"/>
        <w:rPr>
          <w:rFonts w:ascii="Arial" w:hAnsi="Arial" w:cs="Arial"/>
          <w:sz w:val="24"/>
          <w:szCs w:val="24"/>
        </w:rPr>
      </w:pPr>
      <w:r w:rsidRPr="00FE75F5">
        <w:rPr>
          <w:rFonts w:ascii="Arial" w:hAnsi="Arial" w:cs="Arial"/>
          <w:sz w:val="24"/>
          <w:szCs w:val="24"/>
        </w:rPr>
        <w:t xml:space="preserve">Desde el campo de la filosofía Schnädelbach (2000), observa con agudeza que la racionalidad como operación del pensar y del conocimiento tiene el centro de referencia en la </w:t>
      </w:r>
      <w:r w:rsidRPr="00FE75F5">
        <w:rPr>
          <w:rFonts w:ascii="Arial" w:hAnsi="Arial" w:cs="Arial"/>
          <w:i/>
          <w:iCs/>
          <w:sz w:val="24"/>
          <w:szCs w:val="24"/>
        </w:rPr>
        <w:t>fundamentación</w:t>
      </w:r>
      <w:r w:rsidRPr="00FE75F5">
        <w:rPr>
          <w:rFonts w:ascii="Arial" w:hAnsi="Arial" w:cs="Arial"/>
          <w:sz w:val="24"/>
          <w:szCs w:val="24"/>
        </w:rPr>
        <w:t>; de ahí que deriva pares distintivos objetivos/subjetivos como teórico/prácticos.</w:t>
      </w:r>
    </w:p>
    <w:p w14:paraId="4408D89F" w14:textId="77777777" w:rsidR="004B3839" w:rsidRPr="00FE75F5" w:rsidRDefault="004B3839" w:rsidP="004B3839">
      <w:pPr>
        <w:ind w:firstLine="708"/>
        <w:rPr>
          <w:rFonts w:ascii="Arial" w:hAnsi="Arial" w:cs="Arial"/>
          <w:sz w:val="24"/>
          <w:szCs w:val="24"/>
        </w:rPr>
      </w:pPr>
      <w:r w:rsidRPr="00FE75F5">
        <w:rPr>
          <w:rFonts w:ascii="Arial" w:hAnsi="Arial" w:cs="Arial"/>
          <w:b/>
          <w:bCs/>
          <w:i/>
          <w:iCs/>
          <w:sz w:val="24"/>
          <w:szCs w:val="24"/>
        </w:rPr>
        <w:t>Racionalidad cognitiva</w:t>
      </w:r>
      <w:r w:rsidRPr="00FE75F5">
        <w:rPr>
          <w:rFonts w:ascii="Arial" w:hAnsi="Arial" w:cs="Arial"/>
          <w:b/>
          <w:bCs/>
          <w:sz w:val="24"/>
          <w:szCs w:val="24"/>
        </w:rPr>
        <w:t xml:space="preserve"> </w:t>
      </w:r>
      <w:r w:rsidRPr="00FE75F5">
        <w:rPr>
          <w:rFonts w:ascii="Arial" w:hAnsi="Arial" w:cs="Arial"/>
          <w:sz w:val="24"/>
          <w:szCs w:val="24"/>
        </w:rPr>
        <w:t xml:space="preserve">el entendimiento de fundamentos y causas, la esencia de las cosas. </w:t>
      </w:r>
      <w:r w:rsidRPr="00FE75F5">
        <w:rPr>
          <w:rFonts w:ascii="Arial" w:hAnsi="Arial" w:cs="Arial"/>
          <w:b/>
          <w:bCs/>
          <w:i/>
          <w:iCs/>
          <w:sz w:val="24"/>
          <w:szCs w:val="24"/>
        </w:rPr>
        <w:t>Racionalidad normativa</w:t>
      </w:r>
      <w:r w:rsidRPr="00FE75F5">
        <w:rPr>
          <w:rFonts w:ascii="Arial" w:hAnsi="Arial" w:cs="Arial"/>
          <w:sz w:val="24"/>
          <w:szCs w:val="24"/>
        </w:rPr>
        <w:t xml:space="preserve"> alude a los fundamentos por los que algo debe hacerse. </w:t>
      </w:r>
      <w:r w:rsidRPr="00FE75F5">
        <w:rPr>
          <w:rFonts w:ascii="Arial" w:hAnsi="Arial" w:cs="Arial"/>
          <w:b/>
          <w:bCs/>
          <w:i/>
          <w:iCs/>
          <w:sz w:val="24"/>
          <w:szCs w:val="24"/>
        </w:rPr>
        <w:t>Racionalidad epistémica</w:t>
      </w:r>
      <w:r w:rsidRPr="00FE75F5">
        <w:rPr>
          <w:rFonts w:ascii="Arial" w:hAnsi="Arial" w:cs="Arial"/>
          <w:sz w:val="24"/>
          <w:szCs w:val="24"/>
        </w:rPr>
        <w:t xml:space="preserve"> presenta las causas o razones por las cuales se conoce algo. </w:t>
      </w:r>
      <w:r w:rsidRPr="00FE75F5">
        <w:rPr>
          <w:rFonts w:ascii="Arial" w:hAnsi="Arial" w:cs="Arial"/>
          <w:b/>
          <w:bCs/>
          <w:i/>
          <w:iCs/>
          <w:sz w:val="24"/>
          <w:szCs w:val="24"/>
        </w:rPr>
        <w:t>Racionalidad intenciona</w:t>
      </w:r>
      <w:r w:rsidRPr="00FE75F5">
        <w:rPr>
          <w:rFonts w:ascii="Arial" w:hAnsi="Arial" w:cs="Arial"/>
          <w:i/>
          <w:iCs/>
          <w:sz w:val="24"/>
          <w:szCs w:val="24"/>
        </w:rPr>
        <w:t>l</w:t>
      </w:r>
      <w:r w:rsidRPr="00FE75F5">
        <w:rPr>
          <w:rFonts w:ascii="Arial" w:hAnsi="Arial" w:cs="Arial"/>
          <w:sz w:val="24"/>
          <w:szCs w:val="24"/>
        </w:rPr>
        <w:t xml:space="preserve"> que refiere a las razones, motivos o propósitos que tiene alguien que hace algo o tiene el propósito de hacerlo (Schnädelbach, 2000).</w:t>
      </w:r>
    </w:p>
    <w:p w14:paraId="226B2DD8" w14:textId="77777777" w:rsidR="004B3839" w:rsidRPr="00FE75F5" w:rsidRDefault="004B3839" w:rsidP="004B3839">
      <w:pPr>
        <w:ind w:firstLine="708"/>
        <w:rPr>
          <w:rFonts w:ascii="Arial" w:hAnsi="Arial" w:cs="Arial"/>
          <w:sz w:val="24"/>
          <w:szCs w:val="24"/>
        </w:rPr>
      </w:pPr>
      <w:r w:rsidRPr="00FE75F5">
        <w:rPr>
          <w:rFonts w:ascii="Arial" w:hAnsi="Arial" w:cs="Arial"/>
          <w:sz w:val="24"/>
          <w:szCs w:val="24"/>
        </w:rPr>
        <w:t xml:space="preserve">Podemos entender ahora el sentido que Kant entiende por racionalidad, el fundamentar ¿por qué?  el cual se refiere a las circunstancias o hechos en el mundo, y la ciencia se erige como el paradigma de racionalidad en general, incluso Kant determina la razón como “la facultad de principios”. Kant entiende por razón, la facultad de establecer conclusiones de la conexión de juicios y luego también de los principios. La </w:t>
      </w:r>
      <w:r w:rsidRPr="00FE75F5">
        <w:rPr>
          <w:rFonts w:ascii="Arial" w:hAnsi="Arial" w:cs="Arial"/>
          <w:sz w:val="24"/>
          <w:szCs w:val="24"/>
        </w:rPr>
        <w:lastRenderedPageBreak/>
        <w:t>razón se ocupa de los motivos determinantes de la voluntad, la cual es una facultad que, o bien produce objetos correspondientes a las representaciones o por lo menos se determina a sí misma para lograrlos […] es decir, determina su causalidad (Kant, 1788:14).</w:t>
      </w:r>
    </w:p>
    <w:p w14:paraId="04CA8865" w14:textId="77777777" w:rsidR="004B3839" w:rsidRPr="00FE75F5" w:rsidRDefault="004B3839" w:rsidP="004B3839">
      <w:pPr>
        <w:ind w:firstLine="708"/>
        <w:rPr>
          <w:rFonts w:ascii="Arial" w:hAnsi="Arial" w:cs="Arial"/>
          <w:sz w:val="24"/>
          <w:szCs w:val="24"/>
        </w:rPr>
      </w:pPr>
      <w:r w:rsidRPr="00FE75F5">
        <w:rPr>
          <w:rFonts w:ascii="Arial" w:hAnsi="Arial" w:cs="Arial"/>
          <w:sz w:val="24"/>
          <w:szCs w:val="24"/>
        </w:rPr>
        <w:t>Las orientaciones desde la filosofía aportan luz a la comprensión de la racionalidad y sus expresiones en el actuar; son claros los planteamientos de Schnädelbach acerca de las fundamentaciones en la tipología de racionalidad que desglosa, ya que se pueden observar así las manifestaciones empíricas de la racionalidad; por ejemplo; cuando hablamos de racionalidad cognitiva, estamos hablando de prácticas en las que el intelecto humano ofrece explicaciones acerca de los fenómenos de la realidad; en la racionalidad normativa se puede observar en la aplicación de reglas, restricciones, indicaciones (de tipo formal o informal) que se estipulan en las relaciones sociales como argumentos para poder hacer o no hacer algo; en esta lógica analítica tiene sentido el análisis de políticas públicas y acciones administrativas que son del interés para el estudio en el protocolo que se desarrolla.</w:t>
      </w:r>
    </w:p>
    <w:p w14:paraId="68DF44C2" w14:textId="77777777" w:rsidR="004B3839" w:rsidRPr="00FE75F5" w:rsidRDefault="004B3839" w:rsidP="004B3839">
      <w:pPr>
        <w:ind w:firstLine="708"/>
        <w:rPr>
          <w:rFonts w:ascii="Arial" w:hAnsi="Arial" w:cs="Arial"/>
          <w:sz w:val="24"/>
          <w:szCs w:val="24"/>
        </w:rPr>
      </w:pPr>
      <w:r w:rsidRPr="00FE75F5">
        <w:rPr>
          <w:rFonts w:ascii="Arial" w:hAnsi="Arial" w:cs="Arial"/>
          <w:sz w:val="24"/>
          <w:szCs w:val="24"/>
        </w:rPr>
        <w:t>La racionalidad epistémica puede analizarse en el estudio propuesto como la expresión de las formas en que conocen los sujetos de la investigación; cuando referimos al estudio de las racionalidades de los docentes indígenas y lo relacionamos con la racionalidad epistémica, se pueden observar prácticas de enseñanza que tienen que ver con la inmersión de los alumnos dentro de las prácticas culturales para construir desde ahí un proceso pedagógico de enseñanza de lengua, costumbres, valores, conocimiento del medio natural, por mencionar algunos contenidos. Ejemplos de esas prácticas se cristalizan en actividades periódicas realizadas por los docentes que he observado en mi inmersión al campo de estudio como: la enseñanza del ciclo agrícola, para el cual los docentes asisten con los alumnos a la comunidad para explicar, en conjunto con las personas de la comunidad, cómo es el proceso de cultivo y así como las prácticas culturales relacionadas con el mismo.</w:t>
      </w:r>
    </w:p>
    <w:p w14:paraId="585DBDE9" w14:textId="77777777" w:rsidR="004B3839" w:rsidRPr="00FE75F5" w:rsidRDefault="004B3839" w:rsidP="004B3839">
      <w:pPr>
        <w:ind w:firstLine="708"/>
        <w:rPr>
          <w:rFonts w:ascii="Arial" w:hAnsi="Arial" w:cs="Arial"/>
          <w:sz w:val="24"/>
          <w:szCs w:val="24"/>
        </w:rPr>
      </w:pPr>
      <w:r w:rsidRPr="00FE75F5">
        <w:rPr>
          <w:rFonts w:ascii="Arial" w:hAnsi="Arial" w:cs="Arial"/>
          <w:sz w:val="24"/>
          <w:szCs w:val="24"/>
        </w:rPr>
        <w:t xml:space="preserve">Desde la perspectiva de la racionalidad institucional, se pueden analizar la racionalidad epistémica planteada en los programas para la educación indígena, </w:t>
      </w:r>
      <w:r w:rsidRPr="00FE75F5">
        <w:rPr>
          <w:rFonts w:ascii="Arial" w:hAnsi="Arial" w:cs="Arial"/>
          <w:sz w:val="24"/>
          <w:szCs w:val="24"/>
        </w:rPr>
        <w:lastRenderedPageBreak/>
        <w:t xml:space="preserve">orientaciones, aprendizajes esperados, así como las secuencias de enseñanza propuestas. </w:t>
      </w:r>
    </w:p>
    <w:p w14:paraId="1F4B8204" w14:textId="77777777" w:rsidR="004B3839" w:rsidRPr="00FE75F5" w:rsidRDefault="004B3839" w:rsidP="004B3839">
      <w:pPr>
        <w:ind w:firstLine="708"/>
        <w:rPr>
          <w:rFonts w:ascii="Arial" w:hAnsi="Arial" w:cs="Arial"/>
          <w:color w:val="000000" w:themeColor="text1"/>
          <w:sz w:val="24"/>
          <w:szCs w:val="24"/>
          <w:shd w:val="clear" w:color="auto" w:fill="FFFFFF"/>
        </w:rPr>
      </w:pPr>
      <w:r w:rsidRPr="00FE75F5">
        <w:rPr>
          <w:rFonts w:ascii="Arial" w:hAnsi="Arial" w:cs="Arial"/>
          <w:sz w:val="24"/>
          <w:szCs w:val="24"/>
        </w:rPr>
        <w:t xml:space="preserve">En el sentido de la racionalidad intencional existe un amplio espectro por analizar dentro del fenómeno educativo ya que desde la racionalidad institucional se pueden analizar las razones o motivos que orientan las acciones de política educativa, así también para las racionalidades docentes. Aquí podemos tener un punto de encuentro con una de las propuestas sociológicas más influyentes en el tema de racionalidad, el aporte de Max Weber. Weber afirma que la </w:t>
      </w:r>
      <w:r w:rsidRPr="00FE75F5">
        <w:rPr>
          <w:rFonts w:ascii="Arial" w:hAnsi="Arial" w:cs="Arial"/>
          <w:color w:val="000000" w:themeColor="text1"/>
          <w:sz w:val="24"/>
          <w:szCs w:val="24"/>
          <w:shd w:val="clear" w:color="auto" w:fill="FFFFFF"/>
        </w:rPr>
        <w:t xml:space="preserve">acción racional es intencional, tiene un sentido subjetivo, se enfoca en fines precisos, y es causal, porque sus efectos y resultados son la realización del fin intencionado. </w:t>
      </w:r>
    </w:p>
    <w:p w14:paraId="2EC79C49" w14:textId="77777777" w:rsidR="004B3839" w:rsidRPr="00FE75F5" w:rsidRDefault="004B3839" w:rsidP="004B3839">
      <w:pPr>
        <w:autoSpaceDE w:val="0"/>
        <w:autoSpaceDN w:val="0"/>
        <w:adjustRightInd w:val="0"/>
        <w:spacing w:after="0"/>
        <w:ind w:firstLine="708"/>
        <w:rPr>
          <w:rFonts w:ascii="Arial" w:hAnsi="Arial" w:cs="Arial"/>
          <w:color w:val="000000" w:themeColor="text1"/>
          <w:sz w:val="24"/>
          <w:szCs w:val="24"/>
          <w:shd w:val="clear" w:color="auto" w:fill="FFFFFF"/>
        </w:rPr>
      </w:pPr>
      <w:r w:rsidRPr="00FE75F5">
        <w:rPr>
          <w:rFonts w:ascii="Arial" w:hAnsi="Arial" w:cs="Arial"/>
          <w:color w:val="000000" w:themeColor="text1"/>
          <w:sz w:val="24"/>
          <w:szCs w:val="24"/>
          <w:shd w:val="clear" w:color="auto" w:fill="FFFFFF"/>
        </w:rPr>
        <w:t>Cuatro son los tipos de la acción racional: “</w:t>
      </w:r>
      <w:r w:rsidRPr="00FE75F5">
        <w:rPr>
          <w:rFonts w:ascii="Arial" w:hAnsi="Arial" w:cs="Arial"/>
          <w:b/>
          <w:bCs/>
          <w:color w:val="000000" w:themeColor="text1"/>
          <w:sz w:val="24"/>
          <w:szCs w:val="24"/>
          <w:shd w:val="clear" w:color="auto" w:fill="FFFFFF"/>
        </w:rPr>
        <w:t>la acción racional con referencia a fines</w:t>
      </w:r>
      <w:r w:rsidRPr="00FE75F5">
        <w:rPr>
          <w:rFonts w:ascii="Arial" w:hAnsi="Arial" w:cs="Arial"/>
          <w:color w:val="000000" w:themeColor="text1"/>
          <w:sz w:val="24"/>
          <w:szCs w:val="24"/>
          <w:shd w:val="clear" w:color="auto" w:fill="FFFFFF"/>
        </w:rPr>
        <w:t>” (</w:t>
      </w:r>
      <w:r w:rsidRPr="00FE75F5">
        <w:rPr>
          <w:rStyle w:val="nfasis"/>
          <w:rFonts w:ascii="Arial" w:hAnsi="Arial" w:cs="Arial"/>
          <w:color w:val="000000" w:themeColor="text1"/>
          <w:sz w:val="24"/>
          <w:szCs w:val="24"/>
          <w:shd w:val="clear" w:color="auto" w:fill="FFFFFF"/>
        </w:rPr>
        <w:t>zweckrational</w:t>
      </w:r>
      <w:r w:rsidRPr="00FE75F5">
        <w:rPr>
          <w:rFonts w:ascii="Arial" w:hAnsi="Arial" w:cs="Arial"/>
          <w:color w:val="000000" w:themeColor="text1"/>
          <w:sz w:val="24"/>
          <w:szCs w:val="24"/>
          <w:shd w:val="clear" w:color="auto" w:fill="FFFFFF"/>
        </w:rPr>
        <w:t>) y “</w:t>
      </w:r>
      <w:r w:rsidRPr="00FE75F5">
        <w:rPr>
          <w:rFonts w:ascii="Arial" w:hAnsi="Arial" w:cs="Arial"/>
          <w:b/>
          <w:bCs/>
          <w:color w:val="000000" w:themeColor="text1"/>
          <w:sz w:val="24"/>
          <w:szCs w:val="24"/>
          <w:shd w:val="clear" w:color="auto" w:fill="FFFFFF"/>
        </w:rPr>
        <w:t>la acción racional con referencia a valores</w:t>
      </w:r>
      <w:r w:rsidRPr="00FE75F5">
        <w:rPr>
          <w:rFonts w:ascii="Arial" w:hAnsi="Arial" w:cs="Arial"/>
          <w:color w:val="000000" w:themeColor="text1"/>
          <w:sz w:val="24"/>
          <w:szCs w:val="24"/>
          <w:shd w:val="clear" w:color="auto" w:fill="FFFFFF"/>
        </w:rPr>
        <w:t>” (</w:t>
      </w:r>
      <w:r w:rsidRPr="00FE75F5">
        <w:rPr>
          <w:rStyle w:val="nfasis"/>
          <w:rFonts w:ascii="Arial" w:hAnsi="Arial" w:cs="Arial"/>
          <w:color w:val="000000" w:themeColor="text1"/>
          <w:sz w:val="24"/>
          <w:szCs w:val="24"/>
          <w:shd w:val="clear" w:color="auto" w:fill="FFFFFF"/>
        </w:rPr>
        <w:t>wertrational</w:t>
      </w:r>
      <w:r w:rsidRPr="00FE75F5">
        <w:rPr>
          <w:rFonts w:ascii="Arial" w:hAnsi="Arial" w:cs="Arial"/>
          <w:color w:val="000000" w:themeColor="text1"/>
          <w:sz w:val="24"/>
          <w:szCs w:val="24"/>
          <w:shd w:val="clear" w:color="auto" w:fill="FFFFFF"/>
        </w:rPr>
        <w:t>), que no suprimen las acciones “afectivas” y “tradicionales”, pero minimizan su importancia en los tiempos modernos. Por la conformidad plena con sus objetivos valorados, por su conocimiento de los efectos que la acción puede causar y por el control de su ejecución, el atributo esencial de la acción racional es </w:t>
      </w:r>
      <w:r w:rsidRPr="00FE75F5">
        <w:rPr>
          <w:rStyle w:val="nfasis"/>
          <w:rFonts w:ascii="Arial" w:hAnsi="Arial" w:cs="Arial"/>
          <w:color w:val="000000" w:themeColor="text1"/>
          <w:sz w:val="24"/>
          <w:szCs w:val="24"/>
          <w:shd w:val="clear" w:color="auto" w:fill="FFFFFF"/>
        </w:rPr>
        <w:t>la efectividad</w:t>
      </w:r>
      <w:r w:rsidRPr="00FE75F5">
        <w:rPr>
          <w:rFonts w:ascii="Arial" w:hAnsi="Arial" w:cs="Arial"/>
          <w:color w:val="000000" w:themeColor="text1"/>
          <w:sz w:val="24"/>
          <w:szCs w:val="24"/>
          <w:shd w:val="clear" w:color="auto" w:fill="FFFFFF"/>
        </w:rPr>
        <w:t xml:space="preserve"> (Weber, 1964: 20).</w:t>
      </w:r>
    </w:p>
    <w:p w14:paraId="3AC36547" w14:textId="77777777" w:rsidR="004B3839" w:rsidRPr="00FE75F5" w:rsidRDefault="004B3839" w:rsidP="004B3839">
      <w:pPr>
        <w:rPr>
          <w:rFonts w:ascii="Arial" w:hAnsi="Arial" w:cs="Arial"/>
          <w:color w:val="000000" w:themeColor="text1"/>
          <w:sz w:val="24"/>
          <w:szCs w:val="24"/>
          <w:shd w:val="clear" w:color="auto" w:fill="FFFFFF"/>
        </w:rPr>
      </w:pPr>
      <w:r w:rsidRPr="00FE75F5">
        <w:rPr>
          <w:rFonts w:ascii="Arial" w:hAnsi="Arial" w:cs="Arial"/>
          <w:color w:val="000000" w:themeColor="text1"/>
          <w:sz w:val="24"/>
          <w:szCs w:val="24"/>
          <w:shd w:val="clear" w:color="auto" w:fill="FFFFFF"/>
        </w:rPr>
        <w:t>“</w:t>
      </w:r>
      <w:r w:rsidRPr="00FE75F5">
        <w:rPr>
          <w:rFonts w:ascii="Arial" w:hAnsi="Arial" w:cs="Arial"/>
          <w:b/>
          <w:bCs/>
          <w:color w:val="000000" w:themeColor="text1"/>
          <w:sz w:val="24"/>
          <w:szCs w:val="24"/>
          <w:shd w:val="clear" w:color="auto" w:fill="FFFFFF"/>
        </w:rPr>
        <w:t>La acción racional con referencia a fines</w:t>
      </w:r>
      <w:r w:rsidRPr="00FE75F5">
        <w:rPr>
          <w:rFonts w:ascii="Arial" w:hAnsi="Arial" w:cs="Arial"/>
          <w:color w:val="000000" w:themeColor="text1"/>
          <w:sz w:val="24"/>
          <w:szCs w:val="24"/>
          <w:shd w:val="clear" w:color="auto" w:fill="FFFFFF"/>
        </w:rPr>
        <w:t>” determinada por expectativas en el comportamiento tanto de objetos del mundo exterior como de otros hombres, y utilizando esas expectativas como “condiciones” o “medios” para el logro de fines propios racionalmente sopesados.</w:t>
      </w:r>
    </w:p>
    <w:p w14:paraId="75111694" w14:textId="77777777" w:rsidR="004B3839" w:rsidRPr="00FE75F5" w:rsidRDefault="004B3839" w:rsidP="004B3839">
      <w:pPr>
        <w:ind w:firstLine="708"/>
        <w:rPr>
          <w:rFonts w:ascii="Arial" w:hAnsi="Arial" w:cs="Arial"/>
          <w:color w:val="000000" w:themeColor="text1"/>
          <w:sz w:val="24"/>
          <w:szCs w:val="24"/>
          <w:shd w:val="clear" w:color="auto" w:fill="FFFFFF"/>
        </w:rPr>
      </w:pPr>
      <w:r w:rsidRPr="00FE75F5">
        <w:rPr>
          <w:rFonts w:ascii="Arial" w:hAnsi="Arial" w:cs="Arial"/>
          <w:color w:val="000000" w:themeColor="text1"/>
          <w:sz w:val="24"/>
          <w:szCs w:val="24"/>
          <w:shd w:val="clear" w:color="auto" w:fill="FFFFFF"/>
        </w:rPr>
        <w:t xml:space="preserve"> “</w:t>
      </w:r>
      <w:r w:rsidRPr="00FE75F5">
        <w:rPr>
          <w:rFonts w:ascii="Arial" w:hAnsi="Arial" w:cs="Arial"/>
          <w:b/>
          <w:bCs/>
          <w:color w:val="000000" w:themeColor="text1"/>
          <w:sz w:val="24"/>
          <w:szCs w:val="24"/>
          <w:shd w:val="clear" w:color="auto" w:fill="FFFFFF"/>
        </w:rPr>
        <w:t>La acción racional con referencia a valores</w:t>
      </w:r>
      <w:r w:rsidRPr="00FE75F5">
        <w:rPr>
          <w:rFonts w:ascii="Arial" w:hAnsi="Arial" w:cs="Arial"/>
          <w:color w:val="000000" w:themeColor="text1"/>
          <w:sz w:val="24"/>
          <w:szCs w:val="24"/>
          <w:shd w:val="clear" w:color="auto" w:fill="FFFFFF"/>
        </w:rPr>
        <w:t xml:space="preserve">”, determinada por la creencia consciente en el valor -ético, estético, religioso o de cualquier otra forma como se le interprete- propio y absoluto de una determinada conducta, sin relación alguna con el resultado o sea puramente en méritos de ese valor. </w:t>
      </w:r>
      <w:r w:rsidRPr="00FE75F5">
        <w:rPr>
          <w:rFonts w:ascii="Arial" w:hAnsi="Arial" w:cs="Arial"/>
          <w:b/>
          <w:bCs/>
          <w:sz w:val="24"/>
          <w:szCs w:val="24"/>
        </w:rPr>
        <w:t>Racionalidad afectiva</w:t>
      </w:r>
      <w:r w:rsidRPr="00FE75F5">
        <w:rPr>
          <w:rFonts w:ascii="Arial" w:hAnsi="Arial" w:cs="Arial"/>
          <w:sz w:val="24"/>
          <w:szCs w:val="24"/>
        </w:rPr>
        <w:t xml:space="preserve"> especialmente emotiva, determinada por afectos y estados sentimentales actuales. </w:t>
      </w:r>
      <w:r w:rsidRPr="00FE75F5">
        <w:rPr>
          <w:rFonts w:ascii="Arial" w:hAnsi="Arial" w:cs="Arial"/>
          <w:b/>
          <w:bCs/>
          <w:sz w:val="24"/>
          <w:szCs w:val="24"/>
        </w:rPr>
        <w:t>Racionalidad tradicional</w:t>
      </w:r>
      <w:r w:rsidRPr="00FE75F5">
        <w:rPr>
          <w:rFonts w:ascii="Arial" w:hAnsi="Arial" w:cs="Arial"/>
          <w:sz w:val="24"/>
          <w:szCs w:val="24"/>
        </w:rPr>
        <w:t>, determinada por una costumbre arraigada. (Weber, 1964)</w:t>
      </w:r>
    </w:p>
    <w:p w14:paraId="2B9C180A" w14:textId="77777777" w:rsidR="004B3839" w:rsidRPr="00FE75F5" w:rsidRDefault="004B3839" w:rsidP="004B3839">
      <w:pPr>
        <w:autoSpaceDE w:val="0"/>
        <w:autoSpaceDN w:val="0"/>
        <w:adjustRightInd w:val="0"/>
        <w:spacing w:after="0"/>
        <w:ind w:firstLine="708"/>
        <w:rPr>
          <w:rFonts w:ascii="Arial" w:hAnsi="Arial" w:cs="Arial"/>
          <w:color w:val="000000" w:themeColor="text1"/>
          <w:sz w:val="24"/>
          <w:szCs w:val="24"/>
        </w:rPr>
      </w:pPr>
      <w:r w:rsidRPr="00FE75F5">
        <w:rPr>
          <w:rFonts w:ascii="Arial" w:hAnsi="Arial" w:cs="Arial"/>
          <w:color w:val="000000" w:themeColor="text1"/>
          <w:sz w:val="24"/>
          <w:szCs w:val="24"/>
        </w:rPr>
        <w:t xml:space="preserve">La propuesta de Weber enfila metodológicamente el estudio, en el sentido de que la mirada ontológica que sugiere Weber se basa en la comprensión de la realidad como una entidad la cual debe ser interpretada mediante las motivaciones que dan sentido a las acciones sociales de los individuos en la sociedad. En este sentido, las racionalidades </w:t>
      </w:r>
      <w:r w:rsidRPr="00FE75F5">
        <w:rPr>
          <w:rFonts w:ascii="Arial" w:hAnsi="Arial" w:cs="Arial"/>
          <w:color w:val="000000" w:themeColor="text1"/>
          <w:sz w:val="24"/>
          <w:szCs w:val="24"/>
        </w:rPr>
        <w:lastRenderedPageBreak/>
        <w:t>vistas desde la lógica administrativa pueden entenderse desde la propuesta weberiana de racionalidad con referencia a fines; y las racionalidades de los docentes de educación indígena se puede explorar desde los distintos enfoques interpretativos que denoten los actores sociales.</w:t>
      </w:r>
    </w:p>
    <w:p w14:paraId="1E52FD3E" w14:textId="77777777" w:rsidR="004B3839" w:rsidRPr="00FE75F5" w:rsidRDefault="004B3839" w:rsidP="004B3839">
      <w:pPr>
        <w:autoSpaceDE w:val="0"/>
        <w:autoSpaceDN w:val="0"/>
        <w:adjustRightInd w:val="0"/>
        <w:spacing w:after="0"/>
        <w:ind w:firstLine="708"/>
        <w:rPr>
          <w:rFonts w:ascii="Arial" w:hAnsi="Arial" w:cs="Arial"/>
          <w:sz w:val="24"/>
          <w:szCs w:val="24"/>
        </w:rPr>
      </w:pPr>
      <w:r w:rsidRPr="00FE75F5">
        <w:rPr>
          <w:rFonts w:ascii="Arial" w:hAnsi="Arial" w:cs="Arial"/>
          <w:color w:val="000000" w:themeColor="text1"/>
          <w:sz w:val="24"/>
          <w:szCs w:val="24"/>
          <w:shd w:val="clear" w:color="auto" w:fill="FFFFFF"/>
        </w:rPr>
        <w:t xml:space="preserve">Otro de los enfoques disciplinarios que trata conceptualmente la racionalidad, es el enfoque económico, es oportuno destacar algunas precisiones: en el sentido económico, los individuos actúan con lógicas racionales bajo las siguientes premisas </w:t>
      </w:r>
      <w:r w:rsidRPr="00FE75F5">
        <w:rPr>
          <w:rFonts w:ascii="Arial" w:hAnsi="Arial" w:cs="Arial"/>
          <w:b/>
          <w:bCs/>
          <w:i/>
          <w:iCs/>
          <w:sz w:val="24"/>
          <w:szCs w:val="24"/>
        </w:rPr>
        <w:t>la racionalidad objetiva y la racionalidad metodológica</w:t>
      </w:r>
      <w:r w:rsidRPr="00FE75F5">
        <w:rPr>
          <w:rFonts w:ascii="Arial" w:hAnsi="Arial" w:cs="Arial"/>
          <w:sz w:val="24"/>
          <w:szCs w:val="24"/>
        </w:rPr>
        <w:t>. Se entiende por racionalidad la idea de obtener lucro y eficacia en las relaciones económicas que se derivan del capitalismo. De aquí que el tipo de racionalidad de la actividad lucrativa es la metodológica ya que se constituye en una propiedad de la acción considerada como modo de comportamiento. Esta acción es la que se refiere a los conocimientos adquiridos por el sujeto que actúa, a diferencia del otro tipo de racionalidad la cual es sinónimo de eficiencia, cuando la elección de los medios se corresponde a la situación verdadera que existe objetivamente (Fuenmayor: 2003: 3).</w:t>
      </w:r>
    </w:p>
    <w:p w14:paraId="70CA038B" w14:textId="77777777" w:rsidR="004B3839" w:rsidRPr="00FE75F5" w:rsidRDefault="004B3839" w:rsidP="004B3839">
      <w:pPr>
        <w:autoSpaceDE w:val="0"/>
        <w:autoSpaceDN w:val="0"/>
        <w:adjustRightInd w:val="0"/>
        <w:spacing w:after="0"/>
        <w:ind w:firstLine="708"/>
        <w:rPr>
          <w:rFonts w:ascii="Arial" w:hAnsi="Arial" w:cs="Arial"/>
          <w:color w:val="000000" w:themeColor="text1"/>
          <w:sz w:val="24"/>
          <w:szCs w:val="24"/>
        </w:rPr>
      </w:pPr>
      <w:r w:rsidRPr="00FE75F5">
        <w:rPr>
          <w:rFonts w:ascii="Arial" w:hAnsi="Arial" w:cs="Arial"/>
          <w:sz w:val="24"/>
          <w:szCs w:val="24"/>
        </w:rPr>
        <w:t>La referencia a la racionalidad desde el punto de vista económico aporta amplitud al panorama de acepciones acerca del concepto que estamos tratando como unidad de análisis para la investigación; otro enfoque nodal que aporta de manera importante a la comprensión de la racionalidad está en la metodología de la ciencia.</w:t>
      </w:r>
    </w:p>
    <w:p w14:paraId="10F6EB67" w14:textId="77777777" w:rsidR="004B3839" w:rsidRPr="00FE75F5" w:rsidRDefault="004B3839" w:rsidP="004B3839">
      <w:pPr>
        <w:ind w:firstLine="708"/>
        <w:rPr>
          <w:rFonts w:ascii="Arial" w:hAnsi="Arial" w:cs="Arial"/>
          <w:sz w:val="24"/>
          <w:szCs w:val="24"/>
        </w:rPr>
      </w:pPr>
      <w:r w:rsidRPr="00FE75F5">
        <w:rPr>
          <w:rFonts w:ascii="Arial" w:hAnsi="Arial" w:cs="Arial"/>
          <w:sz w:val="24"/>
          <w:szCs w:val="24"/>
        </w:rPr>
        <w:t>El referente principal acerca de la racionalidad desde la metodología de la ciencia se encuentra en Karl Popper (1980), este autor argumenta nociones radicales hacia la construcción del conocimiento, una de ellas es la idea de la falsación, la cual significa que la ciencia no avanza en el sentido evolutivo, sino que la posibilidad de avanzar en la ciencia es identificando la falsabilidad que permita refutar las leyes y principios que se han dado por sentado en algún momento, esto permitirá desentrañar la coherencia lógica de las teorías previas. Sostiene entonces que mientras más específico y complejo sea un modelo científico, más apegado estará a la realidad.</w:t>
      </w:r>
    </w:p>
    <w:p w14:paraId="6BB1844A" w14:textId="77777777" w:rsidR="004B3839" w:rsidRPr="00FE75F5" w:rsidRDefault="004B3839" w:rsidP="004B3839">
      <w:pPr>
        <w:ind w:firstLine="708"/>
        <w:rPr>
          <w:rFonts w:ascii="Arial" w:hAnsi="Arial" w:cs="Arial"/>
          <w:sz w:val="24"/>
          <w:szCs w:val="24"/>
        </w:rPr>
      </w:pPr>
      <w:r w:rsidRPr="00FE75F5">
        <w:rPr>
          <w:rFonts w:ascii="Arial" w:hAnsi="Arial" w:cs="Arial"/>
          <w:sz w:val="24"/>
          <w:szCs w:val="24"/>
        </w:rPr>
        <w:t xml:space="preserve">La crítica de Popper es nodal, debate fuertemente con Kuhn con referencia a su obra de </w:t>
      </w:r>
      <w:r w:rsidRPr="00FE75F5">
        <w:rPr>
          <w:rFonts w:ascii="Arial" w:hAnsi="Arial" w:cs="Arial"/>
          <w:i/>
          <w:iCs/>
          <w:sz w:val="24"/>
          <w:szCs w:val="24"/>
        </w:rPr>
        <w:t>La estructura de las revoluciones científicas</w:t>
      </w:r>
      <w:r w:rsidRPr="00FE75F5">
        <w:rPr>
          <w:rFonts w:ascii="Arial" w:hAnsi="Arial" w:cs="Arial"/>
          <w:sz w:val="24"/>
          <w:szCs w:val="24"/>
        </w:rPr>
        <w:t xml:space="preserve"> (1971) en el tenor de que la construcción del conocimiento si bien, se da en un entorno de tensiones entre paradigmas, no representa </w:t>
      </w:r>
      <w:r w:rsidRPr="00FE75F5">
        <w:rPr>
          <w:rFonts w:ascii="Arial" w:hAnsi="Arial" w:cs="Arial"/>
          <w:i/>
          <w:iCs/>
          <w:sz w:val="24"/>
          <w:szCs w:val="24"/>
        </w:rPr>
        <w:t>per se</w:t>
      </w:r>
      <w:r w:rsidRPr="00FE75F5">
        <w:rPr>
          <w:rFonts w:ascii="Arial" w:hAnsi="Arial" w:cs="Arial"/>
          <w:sz w:val="24"/>
          <w:szCs w:val="24"/>
        </w:rPr>
        <w:t xml:space="preserve"> que se propicie un avance en la aproximación para </w:t>
      </w:r>
      <w:r w:rsidRPr="00FE75F5">
        <w:rPr>
          <w:rFonts w:ascii="Arial" w:hAnsi="Arial" w:cs="Arial"/>
          <w:sz w:val="24"/>
          <w:szCs w:val="24"/>
        </w:rPr>
        <w:lastRenderedPageBreak/>
        <w:t xml:space="preserve">explicar la realidad. Popper se decanta por el sentido racionalista crítico al tomar los métodos de la lógica y de la ciencia natural como el tamiz que filtra el proceso constructivo de la ciencia, posiciona el papel del método y la evidencia como ejes de validez que cierran límites a las subjetividades. </w:t>
      </w:r>
    </w:p>
    <w:p w14:paraId="142CFBBA" w14:textId="77777777" w:rsidR="004B3839" w:rsidRPr="00FE75F5" w:rsidRDefault="004B3839" w:rsidP="004B3839">
      <w:pPr>
        <w:ind w:firstLine="708"/>
        <w:rPr>
          <w:rFonts w:ascii="Arial" w:hAnsi="Arial" w:cs="Arial"/>
          <w:sz w:val="24"/>
          <w:szCs w:val="24"/>
        </w:rPr>
      </w:pPr>
      <w:r w:rsidRPr="00FE75F5">
        <w:rPr>
          <w:rFonts w:ascii="Arial" w:hAnsi="Arial" w:cs="Arial"/>
          <w:sz w:val="24"/>
          <w:szCs w:val="24"/>
        </w:rPr>
        <w:t xml:space="preserve">Popper considera al lenguaje como la herramienta para construir la comunicación de símbolos lógicos que aproximan al científico a la proyección de su sistema de observación y explicación de la realidad. Las críticas de Popper tomaron resonancia significativa, alumnos suyos y críticos a la vez de sus propuestas formaron escuela de pensamiento, Paul Feyerabend (1990) entra en esta discusión, no menos rudo que su maestro Popper. El pensamiento de Feyerabend fue catalogado como </w:t>
      </w:r>
      <w:r w:rsidRPr="00FE75F5">
        <w:rPr>
          <w:rFonts w:ascii="Arial" w:hAnsi="Arial" w:cs="Arial"/>
          <w:i/>
          <w:iCs/>
          <w:sz w:val="24"/>
          <w:szCs w:val="24"/>
        </w:rPr>
        <w:t>anarquista</w:t>
      </w:r>
      <w:r w:rsidRPr="00FE75F5">
        <w:rPr>
          <w:rFonts w:ascii="Arial" w:hAnsi="Arial" w:cs="Arial"/>
          <w:sz w:val="24"/>
          <w:szCs w:val="24"/>
        </w:rPr>
        <w:t xml:space="preserve">, porque cuestiona sensiblemente las formas en que la ciencia y los múltiples paradigmas, así como el método científico se aproximan a la realidad. La crítica de Feyerabend es hacia la arrogancia con la que se ha investido a la ciencia como el método único para acercarse a la </w:t>
      </w:r>
      <w:r w:rsidRPr="00FE75F5">
        <w:rPr>
          <w:rFonts w:ascii="Arial" w:hAnsi="Arial" w:cs="Arial"/>
          <w:i/>
          <w:iCs/>
          <w:sz w:val="24"/>
          <w:szCs w:val="24"/>
        </w:rPr>
        <w:t>objetividad</w:t>
      </w:r>
      <w:r w:rsidRPr="00FE75F5">
        <w:rPr>
          <w:rFonts w:ascii="Arial" w:hAnsi="Arial" w:cs="Arial"/>
          <w:sz w:val="24"/>
          <w:szCs w:val="24"/>
        </w:rPr>
        <w:t xml:space="preserve"> y dar respuesta con la ciencia a los problemas que se plantea el ser humano para comprender la realidad.</w:t>
      </w:r>
    </w:p>
    <w:p w14:paraId="1CC1D754" w14:textId="77777777" w:rsidR="004B3839" w:rsidRPr="00FE75F5" w:rsidRDefault="004B3839" w:rsidP="004B3839">
      <w:pPr>
        <w:ind w:firstLine="708"/>
        <w:rPr>
          <w:rFonts w:ascii="Arial" w:hAnsi="Arial" w:cs="Arial"/>
          <w:sz w:val="24"/>
          <w:szCs w:val="24"/>
        </w:rPr>
      </w:pPr>
      <w:r w:rsidRPr="00FE75F5">
        <w:rPr>
          <w:rFonts w:ascii="Arial" w:hAnsi="Arial" w:cs="Arial"/>
          <w:sz w:val="24"/>
          <w:szCs w:val="24"/>
        </w:rPr>
        <w:t xml:space="preserve">En sentido estricto, Feyerabend no se opone al conocimiento científico, su oposición es a la universalidad del método científico para dar respuestas y construir conocimiento, ingresa un tema interesante que pone en escena múltiples formas de acceder al conocimiento, el </w:t>
      </w:r>
      <w:r w:rsidRPr="00FE75F5">
        <w:rPr>
          <w:rFonts w:ascii="Arial" w:hAnsi="Arial" w:cs="Arial"/>
          <w:i/>
          <w:iCs/>
          <w:sz w:val="24"/>
          <w:szCs w:val="24"/>
        </w:rPr>
        <w:t>pluralismo epistemológico</w:t>
      </w:r>
      <w:r w:rsidRPr="00FE75F5">
        <w:rPr>
          <w:rFonts w:ascii="Arial" w:hAnsi="Arial" w:cs="Arial"/>
          <w:sz w:val="24"/>
          <w:szCs w:val="24"/>
        </w:rPr>
        <w:t xml:space="preserve">. Feyerabend abre la crítica hacia el método científico, si bien, no significa que invite a dejar toda empresa científica, pero sí a ser más críticos sobre la idea de que el método científico utilizado es infalible. </w:t>
      </w:r>
    </w:p>
    <w:p w14:paraId="536E734D" w14:textId="77777777" w:rsidR="004B3839" w:rsidRPr="00FE75F5" w:rsidRDefault="004B3839" w:rsidP="004B3839">
      <w:pPr>
        <w:ind w:firstLine="708"/>
        <w:rPr>
          <w:rFonts w:ascii="Arial" w:hAnsi="Arial" w:cs="Arial"/>
          <w:sz w:val="24"/>
          <w:szCs w:val="24"/>
        </w:rPr>
      </w:pPr>
      <w:r w:rsidRPr="00FE75F5">
        <w:rPr>
          <w:rFonts w:ascii="Arial" w:hAnsi="Arial" w:cs="Arial"/>
          <w:sz w:val="24"/>
          <w:szCs w:val="24"/>
        </w:rPr>
        <w:t>Feyerabend cuestiona de forma importante a la ciencia occidental, establece una pauta para mostrar el eurocentrismo científico y se posiciona por la construcción del conocimiento con esquemas alternativos. Esto no significa que cualquier método y todo puede dar respuestas,  pero sí da cabida a la polifonía de alternativas epistemológicas, éste planteamiento es importante, desde las latitudes distintas a Europa, asumo personalmente que ese llamado es relevante, ya que trae a discusión un aspecto sustantivo sobre la construcción, desarrollo y transmisión de la ciencia, que ha girado en torno a la discusión europea de cómo hacer conocimiento, de esta forma, las propuestas decoloniales que desde otras latitudes se desarrollan cobran relevancia.</w:t>
      </w:r>
    </w:p>
    <w:p w14:paraId="4F4A3D3E" w14:textId="77777777" w:rsidR="004B3839" w:rsidRPr="00FE75F5" w:rsidRDefault="004B3839" w:rsidP="004B3839">
      <w:pPr>
        <w:ind w:firstLine="708"/>
        <w:rPr>
          <w:rFonts w:ascii="Arial" w:hAnsi="Arial" w:cs="Arial"/>
          <w:sz w:val="24"/>
          <w:szCs w:val="24"/>
        </w:rPr>
      </w:pPr>
      <w:r w:rsidRPr="00FE75F5">
        <w:rPr>
          <w:rFonts w:ascii="Arial" w:hAnsi="Arial" w:cs="Arial"/>
          <w:sz w:val="24"/>
          <w:szCs w:val="24"/>
        </w:rPr>
        <w:lastRenderedPageBreak/>
        <w:t xml:space="preserve">Feyerabend discute el concepto de racionalidad, el cual parece hasta este momento del análisis que es terreno exclusivo de la ciencia y el pensamiento objetivo. Critica el método científico como la única manera de acceder al estudio de la realidad. Feyerabend, apela a la consideración de que sólo en la ciencia se puede apoyar la racionalidad, como se comentó, asume una propuesta relativista tal como se observa en la siguiente argumentación acerca de la inconmensurabilidad: </w:t>
      </w:r>
    </w:p>
    <w:p w14:paraId="6E1C5F6B" w14:textId="77777777" w:rsidR="004B3839" w:rsidRPr="000874E4" w:rsidRDefault="004B3839" w:rsidP="00185FEE">
      <w:pPr>
        <w:ind w:left="708" w:firstLine="0"/>
        <w:rPr>
          <w:rFonts w:ascii="Arial" w:hAnsi="Arial" w:cs="Arial"/>
          <w:color w:val="000000"/>
          <w:sz w:val="24"/>
          <w:szCs w:val="24"/>
          <w:shd w:val="clear" w:color="auto" w:fill="FFFFFF"/>
        </w:rPr>
      </w:pPr>
      <w:r w:rsidRPr="000874E4">
        <w:rPr>
          <w:rFonts w:ascii="Arial" w:hAnsi="Arial" w:cs="Arial"/>
          <w:color w:val="000000"/>
          <w:sz w:val="24"/>
          <w:szCs w:val="24"/>
          <w:shd w:val="clear" w:color="auto" w:fill="FFFFFF"/>
        </w:rPr>
        <w:t>"Ahora bien, cuando me ocupé de la inconmensurabilidad no solo pretendía hacerles la vida imposible a los racionalistas críticos, sino también comprender los cambios que sobrevienen al entrar en escena una nueva concepción del mundo. Estos cambios pueden ser analizados de muchas formas. Pueden ser analizados ‘desde el exterior’, esto es, contemplándolos desde la perspectiva de una filosofía privilegiada […] Lo que me interesa no es como se ve un hecho concreto cuando se proyecta sobre otra ideología, sino cómo se le ve ‘desde el interior’ (es decir, como le ven las partes implicadas) (Feyerabend, 1975)”</w:t>
      </w:r>
    </w:p>
    <w:p w14:paraId="51857B4A" w14:textId="77777777" w:rsidR="004B3839" w:rsidRPr="00FE75F5" w:rsidRDefault="004B3839" w:rsidP="004B3839">
      <w:pPr>
        <w:ind w:firstLine="708"/>
        <w:rPr>
          <w:rFonts w:ascii="Arial" w:hAnsi="Arial" w:cs="Arial"/>
          <w:color w:val="000000"/>
          <w:sz w:val="24"/>
          <w:szCs w:val="24"/>
          <w:shd w:val="clear" w:color="auto" w:fill="FFFFFF"/>
        </w:rPr>
      </w:pPr>
      <w:r w:rsidRPr="00FE75F5">
        <w:rPr>
          <w:rFonts w:ascii="Arial" w:hAnsi="Arial" w:cs="Arial"/>
          <w:color w:val="000000"/>
          <w:sz w:val="24"/>
          <w:szCs w:val="24"/>
          <w:shd w:val="clear" w:color="auto" w:fill="FFFFFF"/>
        </w:rPr>
        <w:t xml:space="preserve">En términos epistemológicos se observa que la racionalidad entendida desde la metodología de la ciencia se atribuía principalmente a las funciones del hacer científico, Feyerabend propone que la racionalidad es un campo que se conforma en su sentido, incluso desde distintas posiciones cognitivas, no exclusivamente desde la ciencia positiva. </w:t>
      </w:r>
    </w:p>
    <w:p w14:paraId="08D7A39F" w14:textId="77777777" w:rsidR="004B3839" w:rsidRPr="00FE75F5" w:rsidRDefault="004B3839" w:rsidP="004B3839">
      <w:pPr>
        <w:ind w:firstLine="708"/>
        <w:rPr>
          <w:rFonts w:ascii="Arial" w:hAnsi="Arial" w:cs="Arial"/>
          <w:sz w:val="24"/>
          <w:szCs w:val="24"/>
        </w:rPr>
      </w:pPr>
      <w:r w:rsidRPr="00FE75F5">
        <w:rPr>
          <w:rFonts w:ascii="Arial" w:hAnsi="Arial" w:cs="Arial"/>
          <w:sz w:val="24"/>
          <w:szCs w:val="24"/>
        </w:rPr>
        <w:t xml:space="preserve">El argumento de Feyerabend es constructivo en el sentido de que abre el espectro de significación del concepto: racionalidad, invita a hacer una reflexión sobre la manera en que otros enfoques acerca de la realidad dan respuesta a necesidades de conocimiento. El planteamiento de Feyerabend sugiere abrir el enfoque de comprensión, significa entender la racionalidad que subyace en el pensamiento diverso, como en este caso, el de las comunidades indígenas. </w:t>
      </w:r>
    </w:p>
    <w:p w14:paraId="53ACC727" w14:textId="77777777" w:rsidR="004B3839" w:rsidRPr="00FE75F5" w:rsidRDefault="004B3839" w:rsidP="004B3839">
      <w:pPr>
        <w:ind w:firstLine="708"/>
        <w:rPr>
          <w:rFonts w:ascii="Arial" w:hAnsi="Arial" w:cs="Arial"/>
          <w:sz w:val="24"/>
          <w:szCs w:val="24"/>
        </w:rPr>
      </w:pPr>
      <w:r w:rsidRPr="00FE75F5">
        <w:rPr>
          <w:rFonts w:ascii="Arial" w:hAnsi="Arial" w:cs="Arial"/>
          <w:sz w:val="24"/>
          <w:szCs w:val="24"/>
        </w:rPr>
        <w:t xml:space="preserve">Siguiendo el hilo conductor de la racionalidad, podemos incluir en la disertación de planteamientos el aporte de Jon Elster. Desde el análisis de la racionalidad en ciencia social la tesis de Elster se encuentra en una consonancia semejante al sentido que se pretende demostrar en la investigación que se describe. Recordemos que el objetivo central de la investigación es explicar cómo se relacionan las racionalidades múltiples, </w:t>
      </w:r>
      <w:r w:rsidRPr="00FE75F5">
        <w:rPr>
          <w:rFonts w:ascii="Arial" w:hAnsi="Arial" w:cs="Arial"/>
          <w:sz w:val="24"/>
          <w:szCs w:val="24"/>
        </w:rPr>
        <w:lastRenderedPageBreak/>
        <w:t xml:space="preserve">tanto la de la administración educativa, como la de la docencia y reconfiguran identidades docentes. La constatación de la que parte Elster en este tema es que existen diferencias en las diversas culturas nacionales. </w:t>
      </w:r>
    </w:p>
    <w:p w14:paraId="26610C72" w14:textId="77777777" w:rsidR="004B3839" w:rsidRPr="000874E4" w:rsidRDefault="004B3839" w:rsidP="00185FEE">
      <w:pPr>
        <w:autoSpaceDE w:val="0"/>
        <w:autoSpaceDN w:val="0"/>
        <w:adjustRightInd w:val="0"/>
        <w:spacing w:after="0"/>
        <w:ind w:left="708" w:firstLine="0"/>
        <w:rPr>
          <w:rFonts w:ascii="Arial" w:hAnsi="Arial" w:cs="Arial"/>
          <w:sz w:val="24"/>
          <w:szCs w:val="24"/>
        </w:rPr>
      </w:pPr>
      <w:r w:rsidRPr="000874E4">
        <w:rPr>
          <w:rFonts w:ascii="Arial" w:hAnsi="Arial" w:cs="Arial"/>
          <w:sz w:val="24"/>
          <w:szCs w:val="24"/>
        </w:rPr>
        <w:t xml:space="preserve">“Cuando digo que una cultura o una sociedad ‘inducen’ conceptos y creencias específicas o que ‘condenan’ o ‘aprueban’ determinadas prácticas, </w:t>
      </w:r>
      <w:r w:rsidRPr="000874E4">
        <w:rPr>
          <w:rFonts w:ascii="Arial" w:hAnsi="Arial" w:cs="Arial"/>
          <w:i/>
          <w:iCs/>
          <w:sz w:val="24"/>
          <w:szCs w:val="24"/>
        </w:rPr>
        <w:t xml:space="preserve">solamente </w:t>
      </w:r>
      <w:r w:rsidRPr="000874E4">
        <w:rPr>
          <w:rFonts w:ascii="Arial" w:hAnsi="Arial" w:cs="Arial"/>
          <w:sz w:val="24"/>
          <w:szCs w:val="24"/>
        </w:rPr>
        <w:t>quiero decir que (a) los individuos de esa cultura comparten los conceptos, creencias, valores o normas y saben que las comparten, y (b) los individuos de alguna otra cultura carecen de esos conceptos, normas o creencias. (Elster, 2001, p. 18)”</w:t>
      </w:r>
    </w:p>
    <w:p w14:paraId="74272CC1" w14:textId="77777777" w:rsidR="004B3839" w:rsidRPr="00FE75F5" w:rsidRDefault="004B3839" w:rsidP="004B3839">
      <w:pPr>
        <w:autoSpaceDE w:val="0"/>
        <w:autoSpaceDN w:val="0"/>
        <w:adjustRightInd w:val="0"/>
        <w:spacing w:after="0"/>
        <w:ind w:firstLine="708"/>
        <w:rPr>
          <w:rFonts w:ascii="Arial" w:hAnsi="Arial" w:cs="Arial"/>
          <w:sz w:val="24"/>
          <w:szCs w:val="24"/>
        </w:rPr>
      </w:pPr>
      <w:r w:rsidRPr="00FE75F5">
        <w:rPr>
          <w:rFonts w:ascii="Arial" w:hAnsi="Arial" w:cs="Arial"/>
          <w:sz w:val="24"/>
          <w:szCs w:val="24"/>
        </w:rPr>
        <w:t>Elster discute acerca de que la Teoría de la Elección Racional bajo la cual se considera que los individuos toman decisiones a partir de lógicas de lucro y ganancia; esta teoría presenta límites claros, por tanto, Elster sostiene que “los grupos pueden tener creencias, intenciones y emociones que no pueden ser reducidas en un estado mental de sus miembros” (Elster, 2009: 1).</w:t>
      </w:r>
    </w:p>
    <w:p w14:paraId="1DECE2EC" w14:textId="77777777" w:rsidR="004B3839" w:rsidRPr="00FE75F5" w:rsidRDefault="004B3839" w:rsidP="004B3839">
      <w:pPr>
        <w:autoSpaceDE w:val="0"/>
        <w:autoSpaceDN w:val="0"/>
        <w:adjustRightInd w:val="0"/>
        <w:spacing w:after="0"/>
        <w:ind w:firstLine="708"/>
        <w:rPr>
          <w:rFonts w:ascii="Arial" w:hAnsi="Arial" w:cs="Arial"/>
          <w:sz w:val="24"/>
          <w:szCs w:val="24"/>
        </w:rPr>
      </w:pPr>
      <w:r w:rsidRPr="00FE75F5">
        <w:rPr>
          <w:rFonts w:ascii="Arial" w:hAnsi="Arial" w:cs="Arial"/>
          <w:sz w:val="24"/>
          <w:szCs w:val="24"/>
        </w:rPr>
        <w:t xml:space="preserve">Elster argumenta que los problemas teóricos de la Teoría de la Elección Racional radican en que dentro de la racionalidad de los agentes no siempre actúan en la búsqueda de su mayor beneficio, no obstante, tratan de defenderse previniéndose a futuro, a esto lo llama racionalidad imperfecta. Por otro lado, plantea el tema de las emociones como parte sustancial en el proceso de toma de decisiones. Elster reconoce que las emociones conducen directamente a la irracionalidad, a menos que se modifique el modelo clásico y se incluyan las emociones como racionales al derivar de creencias racionales (2002: 183). De ahí que propone la </w:t>
      </w:r>
      <w:r w:rsidRPr="00FE75F5">
        <w:rPr>
          <w:rFonts w:ascii="Arial" w:hAnsi="Arial" w:cs="Arial"/>
          <w:b/>
          <w:bCs/>
          <w:i/>
          <w:iCs/>
          <w:sz w:val="24"/>
          <w:szCs w:val="24"/>
        </w:rPr>
        <w:t>Teoría Ampliada de la Racionalidad</w:t>
      </w:r>
      <w:r w:rsidRPr="00FE75F5">
        <w:rPr>
          <w:rFonts w:ascii="Arial" w:hAnsi="Arial" w:cs="Arial"/>
          <w:sz w:val="24"/>
          <w:szCs w:val="24"/>
        </w:rPr>
        <w:t xml:space="preserve"> al considerar a las emociones como parte de las motivaciones que influyen constantemente la toma de decisiones de los individuos.</w:t>
      </w:r>
    </w:p>
    <w:p w14:paraId="23CA467C" w14:textId="77777777" w:rsidR="004B3839" w:rsidRPr="00FE75F5" w:rsidRDefault="004B3839" w:rsidP="004B3839">
      <w:pPr>
        <w:autoSpaceDE w:val="0"/>
        <w:autoSpaceDN w:val="0"/>
        <w:adjustRightInd w:val="0"/>
        <w:spacing w:after="0"/>
        <w:ind w:firstLine="708"/>
        <w:rPr>
          <w:rFonts w:ascii="Arial" w:hAnsi="Arial" w:cs="Arial"/>
          <w:sz w:val="24"/>
          <w:szCs w:val="24"/>
        </w:rPr>
      </w:pPr>
      <w:r w:rsidRPr="00FE75F5">
        <w:rPr>
          <w:rFonts w:ascii="Arial" w:hAnsi="Arial" w:cs="Arial"/>
          <w:sz w:val="24"/>
          <w:szCs w:val="24"/>
        </w:rPr>
        <w:t>El enfoque de Elster ayuda a vislumbrar el panorama que vincula el sentido de la racionalidad con las interpretaciones que en grupos diversos se pueden asumir acerca de concepciones que pueden llegar a parecer generalizables. Elster apunta al tenor de que en el sentido moderno de sociedad las elecciones son racionales ya que se realizan en función del máximo beneficio que reportan, sin embargo, en la lógica de las sociedades esto no siempre ocurre así, existen motivaciones que podrían considerarse irracionales, pero qué tienen una lógica interna que merece ser explicada.</w:t>
      </w:r>
    </w:p>
    <w:p w14:paraId="21FED937" w14:textId="77777777" w:rsidR="004B3839" w:rsidRPr="00FE75F5" w:rsidRDefault="004B3839" w:rsidP="004B3839">
      <w:pPr>
        <w:autoSpaceDE w:val="0"/>
        <w:autoSpaceDN w:val="0"/>
        <w:adjustRightInd w:val="0"/>
        <w:spacing w:after="0"/>
        <w:ind w:firstLine="708"/>
        <w:rPr>
          <w:rFonts w:ascii="Arial" w:hAnsi="Arial" w:cs="Arial"/>
          <w:sz w:val="24"/>
          <w:szCs w:val="24"/>
        </w:rPr>
      </w:pPr>
      <w:r w:rsidRPr="00FE75F5">
        <w:rPr>
          <w:rFonts w:ascii="Arial" w:hAnsi="Arial" w:cs="Arial"/>
          <w:sz w:val="24"/>
          <w:szCs w:val="24"/>
        </w:rPr>
        <w:lastRenderedPageBreak/>
        <w:t xml:space="preserve">En este sentido llegamos a un aporte desde el terreno de la etnología que puede vincularse con el planteamiento de Elster, la racionalidad explicada por Winch. De acuerdo con este autor, la </w:t>
      </w:r>
      <w:r w:rsidRPr="00FE75F5">
        <w:rPr>
          <w:rFonts w:ascii="Arial" w:hAnsi="Arial" w:cs="Arial"/>
          <w:i/>
          <w:iCs/>
          <w:sz w:val="24"/>
          <w:szCs w:val="24"/>
        </w:rPr>
        <w:t>racionalidad</w:t>
      </w:r>
      <w:r w:rsidRPr="00FE75F5">
        <w:rPr>
          <w:rFonts w:ascii="Arial" w:hAnsi="Arial" w:cs="Arial"/>
          <w:sz w:val="24"/>
          <w:szCs w:val="24"/>
        </w:rPr>
        <w:t xml:space="preserve"> se expresa de modos diferentes en las diferentes culturas. Pero el científico social, al tratar de volver inteligibles creencias y prácticas que son “irracionales” desde el punto de vista de la racionalidad científica, está apelando a los criterios de racionalidad requeridos en la cultura a la que pertenecen él y sus lectores, “una cultura cuya concepción de la racionalidad se halla profundamente afectada por los logros y métodos de las ciencias; una cultura que considera cosas tales como la creencia en la magia o la práctica de consultar oráculos casi como paradigma de lo irracional” (Winch, 1994: 32).</w:t>
      </w:r>
    </w:p>
    <w:p w14:paraId="48DFE879" w14:textId="77777777" w:rsidR="004B3839" w:rsidRPr="00FE75F5" w:rsidRDefault="004B3839" w:rsidP="004B3839">
      <w:pPr>
        <w:autoSpaceDE w:val="0"/>
        <w:autoSpaceDN w:val="0"/>
        <w:adjustRightInd w:val="0"/>
        <w:spacing w:after="0"/>
        <w:ind w:firstLine="708"/>
        <w:rPr>
          <w:rFonts w:ascii="Arial" w:hAnsi="Arial" w:cs="Arial"/>
          <w:sz w:val="24"/>
          <w:szCs w:val="24"/>
        </w:rPr>
      </w:pPr>
      <w:r w:rsidRPr="00FE75F5">
        <w:rPr>
          <w:rFonts w:ascii="Arial" w:hAnsi="Arial" w:cs="Arial"/>
          <w:sz w:val="24"/>
          <w:szCs w:val="24"/>
        </w:rPr>
        <w:t xml:space="preserve">Winch asume que “Las relaciones sociales de un hombre con sus semejantes se ven afectadas por sus ideas acerca de la realidad. Pero “afectadas” apenas si es una palabra suficientemente enérgica: las relaciones sociales </w:t>
      </w:r>
      <w:r w:rsidRPr="00FE75F5">
        <w:rPr>
          <w:rFonts w:ascii="Arial" w:hAnsi="Arial" w:cs="Arial"/>
          <w:i/>
          <w:iCs/>
          <w:sz w:val="24"/>
          <w:szCs w:val="24"/>
        </w:rPr>
        <w:t xml:space="preserve">son </w:t>
      </w:r>
      <w:r w:rsidRPr="00FE75F5">
        <w:rPr>
          <w:rFonts w:ascii="Arial" w:hAnsi="Arial" w:cs="Arial"/>
          <w:sz w:val="24"/>
          <w:szCs w:val="24"/>
        </w:rPr>
        <w:t>expresiones de ideas acerca de la realidad” (1990: 27). Los aportes de Winch fueron referente de análisis en la antropología para comprender prácticas culturales que desde la lógica occidental pudiesen definirse como irracionales, en el fenómeno educativo el enfoque de Winch así como el de Elster ofrecen una lente amplia para poder entender la realidad educativa desde una perspectiva plural ya que si analizamos la instrumentación de las políticas desde la evaluación tradicional de la política pública, es probable que obtengamos una mirada unilateral sobre las condiciones, avances y problemáticas que existen en la educación indígena.</w:t>
      </w:r>
    </w:p>
    <w:p w14:paraId="50E64D76" w14:textId="77777777" w:rsidR="004B3839" w:rsidRPr="00FE75F5" w:rsidRDefault="004B3839" w:rsidP="004B3839">
      <w:pPr>
        <w:autoSpaceDE w:val="0"/>
        <w:autoSpaceDN w:val="0"/>
        <w:adjustRightInd w:val="0"/>
        <w:spacing w:after="0" w:line="240" w:lineRule="auto"/>
        <w:rPr>
          <w:rFonts w:ascii="Arial" w:hAnsi="Arial" w:cs="Arial"/>
          <w:sz w:val="21"/>
          <w:szCs w:val="21"/>
        </w:rPr>
      </w:pPr>
    </w:p>
    <w:p w14:paraId="2E368A19" w14:textId="77777777" w:rsidR="004B3839" w:rsidRPr="00FE75F5" w:rsidRDefault="004B3839" w:rsidP="004B3839">
      <w:pPr>
        <w:autoSpaceDE w:val="0"/>
        <w:autoSpaceDN w:val="0"/>
        <w:adjustRightInd w:val="0"/>
        <w:spacing w:after="0"/>
        <w:ind w:firstLine="708"/>
        <w:rPr>
          <w:rFonts w:ascii="Arial" w:eastAsia="Segoe UI" w:hAnsi="Arial" w:cs="Arial"/>
          <w:sz w:val="24"/>
          <w:szCs w:val="24"/>
          <w:shd w:val="clear" w:color="auto" w:fill="FFFFFF"/>
        </w:rPr>
      </w:pPr>
      <w:r w:rsidRPr="00FE75F5">
        <w:rPr>
          <w:rFonts w:ascii="Arial" w:eastAsia="Segoe UI" w:hAnsi="Arial" w:cs="Arial"/>
          <w:sz w:val="24"/>
          <w:szCs w:val="24"/>
          <w:shd w:val="clear" w:color="auto" w:fill="FFFFFF"/>
        </w:rPr>
        <w:t>Esta idea de racionalidad nos lleva a pensar el tema desde dos perspectivas una, el paradigma funcionalista que nos permita ingresar a reconocer la forma en que se diseña y desenvuelve la política pública como una realidad derivada de decisiones institucionalizadas; por otro lado, analizaremos desde el paradigma constructivista, la construcción de sentido racional que los docentes del subsistema de educación indígena estructuran en el desenvolvimiento del fenómeno educativo, entendiendo que la realidad existe en el marco mental de los individuos y la labor del investigador es reconstruirla desde el punto de vista de quien la construye.</w:t>
      </w:r>
      <w:bookmarkStart w:id="113" w:name="_Hlk68199912"/>
    </w:p>
    <w:p w14:paraId="7D5CBFF0" w14:textId="77777777" w:rsidR="004B3839" w:rsidRPr="00FE75F5" w:rsidRDefault="004B3839" w:rsidP="004B3839">
      <w:pPr>
        <w:autoSpaceDE w:val="0"/>
        <w:autoSpaceDN w:val="0"/>
        <w:adjustRightInd w:val="0"/>
        <w:spacing w:after="0"/>
        <w:ind w:firstLine="708"/>
        <w:rPr>
          <w:rFonts w:ascii="Arial" w:eastAsia="Segoe UI" w:hAnsi="Arial" w:cs="Arial"/>
          <w:sz w:val="24"/>
          <w:szCs w:val="24"/>
          <w:shd w:val="clear" w:color="auto" w:fill="FFFFFF"/>
        </w:rPr>
      </w:pPr>
      <w:r w:rsidRPr="00FE75F5">
        <w:rPr>
          <w:rFonts w:ascii="Arial" w:eastAsia="Segoe UI" w:hAnsi="Arial" w:cs="Arial"/>
          <w:sz w:val="24"/>
          <w:szCs w:val="24"/>
          <w:shd w:val="clear" w:color="auto" w:fill="FFFFFF"/>
        </w:rPr>
        <w:t xml:space="preserve">Desde la postura de la teoría crítica también encontramos el posicionamiento sobre el concepto de racionalidad; desarrollado por </w:t>
      </w:r>
      <w:bookmarkEnd w:id="113"/>
      <w:r w:rsidRPr="00FE75F5">
        <w:rPr>
          <w:rFonts w:ascii="Arial" w:hAnsi="Arial" w:cs="Arial"/>
          <w:sz w:val="24"/>
          <w:szCs w:val="24"/>
        </w:rPr>
        <w:t xml:space="preserve">Habermas, su propuesta la </w:t>
      </w:r>
      <w:r w:rsidRPr="00FE75F5">
        <w:rPr>
          <w:rFonts w:ascii="Arial" w:hAnsi="Arial" w:cs="Arial"/>
          <w:sz w:val="24"/>
          <w:szCs w:val="24"/>
        </w:rPr>
        <w:lastRenderedPageBreak/>
        <w:t>sistematiza partiendo del enfoque epistemológico de Weber acerca de la sociología comprehensiva. Afirma que necesitamos de una teoría de la acción comunicativa si queremos abordar hoy de forma adecuada la problemática de la racionalización; entendiendo que el planteamiento de Weber, para dar sentido a la modernidad y al sistema capitalista desde la lógica de los valores y los tipos ideales sobre las racionalidades requiere una profundización del análisis, para dar mayor amplitud a la explicación de los procesos de racionalidad.</w:t>
      </w:r>
    </w:p>
    <w:p w14:paraId="6A3C58BD" w14:textId="77777777" w:rsidR="004B3839" w:rsidRPr="00FE75F5" w:rsidRDefault="004B3839" w:rsidP="004B3839">
      <w:pPr>
        <w:autoSpaceDE w:val="0"/>
        <w:autoSpaceDN w:val="0"/>
        <w:adjustRightInd w:val="0"/>
        <w:spacing w:after="0"/>
        <w:ind w:firstLine="708"/>
        <w:rPr>
          <w:rFonts w:ascii="Arial" w:hAnsi="Arial" w:cs="Arial"/>
          <w:sz w:val="24"/>
          <w:szCs w:val="24"/>
        </w:rPr>
      </w:pPr>
      <w:r w:rsidRPr="00FE75F5">
        <w:rPr>
          <w:rFonts w:ascii="Arial" w:hAnsi="Arial" w:cs="Arial"/>
          <w:sz w:val="24"/>
          <w:szCs w:val="24"/>
        </w:rPr>
        <w:t>Habermas (1987) elabora el concepto de acción comunicativa para referirse a la interacción de al menos dos sujetos que entablan una relación interpersonal. Los actores buscan entenderse sobre una situación de acción para poder así coordinar de común acuerdo sus planes de acción y con ello sus acciones.</w:t>
      </w:r>
    </w:p>
    <w:p w14:paraId="282542EC" w14:textId="77777777" w:rsidR="004B3839" w:rsidRPr="00FE75F5" w:rsidRDefault="004B3839" w:rsidP="004B3839">
      <w:pPr>
        <w:autoSpaceDE w:val="0"/>
        <w:autoSpaceDN w:val="0"/>
        <w:adjustRightInd w:val="0"/>
        <w:spacing w:after="0"/>
        <w:ind w:firstLine="708"/>
        <w:rPr>
          <w:rFonts w:ascii="Arial" w:hAnsi="Arial" w:cs="Arial"/>
          <w:i/>
          <w:iCs/>
          <w:sz w:val="24"/>
          <w:szCs w:val="24"/>
        </w:rPr>
      </w:pPr>
      <w:r w:rsidRPr="00FE75F5">
        <w:rPr>
          <w:rFonts w:ascii="Arial" w:hAnsi="Arial" w:cs="Arial"/>
          <w:sz w:val="24"/>
          <w:szCs w:val="24"/>
        </w:rPr>
        <w:t xml:space="preserve">De esta manera, Habermas sostiene que la racionalidad tiene menos que ver con el conocimiento o con la adquisición de conocimiento que con la forma en que los sujetos capaces de lenguaje y de acción hacen uso del conocimiento. En la racionalidad se pueden observar categorías como </w:t>
      </w:r>
      <w:r w:rsidRPr="00FE75F5">
        <w:rPr>
          <w:rFonts w:ascii="Arial" w:hAnsi="Arial" w:cs="Arial"/>
          <w:i/>
          <w:iCs/>
          <w:sz w:val="24"/>
          <w:szCs w:val="24"/>
        </w:rPr>
        <w:t>eficacia</w:t>
      </w:r>
      <w:r w:rsidRPr="00FE75F5">
        <w:rPr>
          <w:rFonts w:ascii="Arial" w:hAnsi="Arial" w:cs="Arial"/>
          <w:sz w:val="24"/>
          <w:szCs w:val="24"/>
        </w:rPr>
        <w:t xml:space="preserve"> y</w:t>
      </w:r>
      <w:r w:rsidRPr="00FE75F5">
        <w:rPr>
          <w:rFonts w:ascii="Arial" w:hAnsi="Arial" w:cs="Arial"/>
          <w:i/>
          <w:iCs/>
          <w:sz w:val="24"/>
          <w:szCs w:val="24"/>
        </w:rPr>
        <w:t xml:space="preserve"> validez. </w:t>
      </w:r>
      <w:r w:rsidRPr="00FE75F5">
        <w:rPr>
          <w:rFonts w:ascii="Arial" w:hAnsi="Arial" w:cs="Arial"/>
          <w:sz w:val="24"/>
          <w:szCs w:val="24"/>
        </w:rPr>
        <w:t xml:space="preserve">La eficacia de una acción guarda una relación interna con la verdad de los pronósticos condicionados subyacentes al plan de acción o a la regla de acción. Y así como la </w:t>
      </w:r>
      <w:r w:rsidRPr="00FE75F5">
        <w:rPr>
          <w:rFonts w:ascii="Arial" w:hAnsi="Arial" w:cs="Arial"/>
          <w:i/>
          <w:iCs/>
          <w:sz w:val="24"/>
          <w:szCs w:val="24"/>
        </w:rPr>
        <w:t xml:space="preserve">verdad </w:t>
      </w:r>
      <w:r w:rsidRPr="00FE75F5">
        <w:rPr>
          <w:rFonts w:ascii="Arial" w:hAnsi="Arial" w:cs="Arial"/>
          <w:sz w:val="24"/>
          <w:szCs w:val="24"/>
        </w:rPr>
        <w:t xml:space="preserve">se refiere a la existencia de estados de cosas en el mundo, la </w:t>
      </w:r>
      <w:r w:rsidRPr="00FE75F5">
        <w:rPr>
          <w:rFonts w:ascii="Arial" w:hAnsi="Arial" w:cs="Arial"/>
          <w:i/>
          <w:iCs/>
          <w:sz w:val="24"/>
          <w:szCs w:val="24"/>
        </w:rPr>
        <w:t xml:space="preserve">eficacia </w:t>
      </w:r>
      <w:r w:rsidRPr="00FE75F5">
        <w:rPr>
          <w:rFonts w:ascii="Arial" w:hAnsi="Arial" w:cs="Arial"/>
          <w:sz w:val="24"/>
          <w:szCs w:val="24"/>
        </w:rPr>
        <w:t xml:space="preserve">se refiere a intervenciones en el mundo con ayuda de las cuales pueden producirse los estados de cosas deseados. Las intervenciones comunicativas de los actores sociales plantean con sus manifestaciones simbólicas </w:t>
      </w:r>
      <w:r w:rsidRPr="00FE75F5">
        <w:rPr>
          <w:rFonts w:ascii="Arial" w:hAnsi="Arial" w:cs="Arial"/>
          <w:i/>
          <w:iCs/>
          <w:sz w:val="24"/>
          <w:szCs w:val="24"/>
        </w:rPr>
        <w:t xml:space="preserve">pretensiones </w:t>
      </w:r>
      <w:r w:rsidRPr="00FE75F5">
        <w:rPr>
          <w:rFonts w:ascii="Arial" w:hAnsi="Arial" w:cs="Arial"/>
          <w:sz w:val="24"/>
          <w:szCs w:val="24"/>
        </w:rPr>
        <w:t xml:space="preserve">de validez que pueden ser criticadas o defendidas, esto es, que pueden </w:t>
      </w:r>
      <w:r w:rsidRPr="00FE75F5">
        <w:rPr>
          <w:rFonts w:ascii="Arial" w:hAnsi="Arial" w:cs="Arial"/>
          <w:i/>
          <w:iCs/>
          <w:sz w:val="24"/>
          <w:szCs w:val="24"/>
        </w:rPr>
        <w:t>fundamentarse.</w:t>
      </w:r>
    </w:p>
    <w:p w14:paraId="38851FAB" w14:textId="77777777" w:rsidR="004B3839" w:rsidRPr="00FE75F5" w:rsidRDefault="004B3839" w:rsidP="004B3839">
      <w:pPr>
        <w:autoSpaceDE w:val="0"/>
        <w:autoSpaceDN w:val="0"/>
        <w:adjustRightInd w:val="0"/>
        <w:spacing w:after="0"/>
        <w:ind w:firstLine="708"/>
        <w:rPr>
          <w:rFonts w:ascii="Arial" w:hAnsi="Arial" w:cs="Arial"/>
          <w:sz w:val="24"/>
          <w:szCs w:val="24"/>
        </w:rPr>
      </w:pPr>
      <w:r w:rsidRPr="00FE75F5">
        <w:rPr>
          <w:rFonts w:ascii="Arial" w:hAnsi="Arial" w:cs="Arial"/>
          <w:sz w:val="24"/>
          <w:szCs w:val="24"/>
        </w:rPr>
        <w:t>La racionalidad de sus emisiones o manifestaciones se mide por las reacciones internas que entre sí guardan el contenido semántico, las condiciones de validez y las razones que en caso necesario pueden alegarse en favor de la validez de esas emisiones o manifestaciones, en favor de la verdad del enunciado o de la eficacia de la regla de acción.</w:t>
      </w:r>
    </w:p>
    <w:p w14:paraId="661CA4FB" w14:textId="77777777" w:rsidR="004B3839" w:rsidRPr="00FE75F5" w:rsidRDefault="004B3839" w:rsidP="004B3839">
      <w:pPr>
        <w:autoSpaceDE w:val="0"/>
        <w:autoSpaceDN w:val="0"/>
        <w:adjustRightInd w:val="0"/>
        <w:spacing w:after="0"/>
        <w:rPr>
          <w:rFonts w:ascii="Arial" w:hAnsi="Arial" w:cs="Arial"/>
          <w:sz w:val="24"/>
          <w:szCs w:val="24"/>
        </w:rPr>
      </w:pPr>
      <w:r w:rsidRPr="00FE75F5">
        <w:rPr>
          <w:rFonts w:ascii="Arial" w:hAnsi="Arial" w:cs="Arial"/>
          <w:sz w:val="24"/>
          <w:szCs w:val="24"/>
        </w:rPr>
        <w:t xml:space="preserve">Habermas propone una caracterización de la racionalidad. La </w:t>
      </w:r>
      <w:r w:rsidRPr="00FE75F5">
        <w:rPr>
          <w:rFonts w:ascii="Arial" w:hAnsi="Arial" w:cs="Arial"/>
          <w:b/>
          <w:bCs/>
          <w:i/>
          <w:iCs/>
          <w:sz w:val="24"/>
          <w:szCs w:val="24"/>
        </w:rPr>
        <w:t>racionalidad cognitivo instrumental</w:t>
      </w:r>
      <w:r w:rsidRPr="00FE75F5">
        <w:rPr>
          <w:rFonts w:ascii="Arial" w:hAnsi="Arial" w:cs="Arial"/>
          <w:i/>
          <w:iCs/>
          <w:sz w:val="24"/>
          <w:szCs w:val="24"/>
        </w:rPr>
        <w:t xml:space="preserve"> </w:t>
      </w:r>
      <w:r w:rsidRPr="00FE75F5">
        <w:rPr>
          <w:rFonts w:ascii="Arial" w:hAnsi="Arial" w:cs="Arial"/>
          <w:sz w:val="24"/>
          <w:szCs w:val="24"/>
        </w:rPr>
        <w:t xml:space="preserve">en el mundo objetivo posibilitada por la capacidad de manipular informadamente y de adaptarse inteligentemente a las condiciones de un entorno contingente. La </w:t>
      </w:r>
      <w:r w:rsidRPr="00FE75F5">
        <w:rPr>
          <w:rFonts w:ascii="Arial" w:hAnsi="Arial" w:cs="Arial"/>
          <w:b/>
          <w:bCs/>
          <w:i/>
          <w:iCs/>
          <w:sz w:val="24"/>
          <w:szCs w:val="24"/>
        </w:rPr>
        <w:t>racionalidad comunicativa</w:t>
      </w:r>
      <w:r w:rsidRPr="00FE75F5">
        <w:rPr>
          <w:rFonts w:ascii="Arial" w:hAnsi="Arial" w:cs="Arial"/>
          <w:i/>
          <w:iCs/>
          <w:sz w:val="24"/>
          <w:szCs w:val="24"/>
        </w:rPr>
        <w:t xml:space="preserve"> </w:t>
      </w:r>
      <w:r w:rsidRPr="00FE75F5">
        <w:rPr>
          <w:rFonts w:ascii="Arial" w:hAnsi="Arial" w:cs="Arial"/>
          <w:sz w:val="24"/>
          <w:szCs w:val="24"/>
        </w:rPr>
        <w:t xml:space="preserve">posee connotaciones que en última </w:t>
      </w:r>
      <w:r w:rsidRPr="00FE75F5">
        <w:rPr>
          <w:rFonts w:ascii="Arial" w:hAnsi="Arial" w:cs="Arial"/>
          <w:sz w:val="24"/>
          <w:szCs w:val="24"/>
        </w:rPr>
        <w:lastRenderedPageBreak/>
        <w:t>instancia se remontan a la experiencia central de la capacidad de aunar sin coacciones y de generar consenso que tiene un habla argumentativa en que diversos participantes superan la subjetividad inicial de sus respectivos puntos de vista y merced a una comunidad de convicciones racionalmente motivada se aseguran a la vez de la unidad del mundo objetivo.</w:t>
      </w:r>
    </w:p>
    <w:p w14:paraId="73F2246C" w14:textId="77777777" w:rsidR="004B3839" w:rsidRPr="00FE75F5" w:rsidRDefault="004B3839" w:rsidP="004B3839">
      <w:pPr>
        <w:autoSpaceDE w:val="0"/>
        <w:autoSpaceDN w:val="0"/>
        <w:adjustRightInd w:val="0"/>
        <w:spacing w:after="0"/>
        <w:ind w:firstLine="708"/>
        <w:rPr>
          <w:rFonts w:ascii="Arial" w:hAnsi="Arial" w:cs="Arial"/>
          <w:sz w:val="24"/>
          <w:szCs w:val="24"/>
        </w:rPr>
      </w:pPr>
      <w:r w:rsidRPr="00FE75F5">
        <w:rPr>
          <w:rFonts w:ascii="Arial" w:hAnsi="Arial" w:cs="Arial"/>
          <w:sz w:val="24"/>
          <w:szCs w:val="24"/>
        </w:rPr>
        <w:t>La referencia a los hechos y la susceptibilidad de fundamentación de la manifestación posibilitan en el primer caso que los participantes en la comunicación puedan entenderse sobre algo que tiene lugar en el mundo.</w:t>
      </w:r>
    </w:p>
    <w:p w14:paraId="2B6C2B03" w14:textId="77777777" w:rsidR="004B3839" w:rsidRPr="00FE75F5" w:rsidRDefault="004B3839" w:rsidP="004B3839">
      <w:pPr>
        <w:autoSpaceDE w:val="0"/>
        <w:autoSpaceDN w:val="0"/>
        <w:adjustRightInd w:val="0"/>
        <w:spacing w:after="0"/>
        <w:ind w:firstLine="708"/>
        <w:rPr>
          <w:rFonts w:ascii="Arial" w:hAnsi="Arial" w:cs="Arial"/>
          <w:sz w:val="24"/>
          <w:szCs w:val="24"/>
        </w:rPr>
      </w:pPr>
      <w:r w:rsidRPr="00FE75F5">
        <w:rPr>
          <w:rFonts w:ascii="Arial" w:hAnsi="Arial" w:cs="Arial"/>
          <w:sz w:val="24"/>
          <w:szCs w:val="24"/>
        </w:rPr>
        <w:t>En “Crítica a la razón instrumental” Max Horkheimer (1973) profundiza sobre este tipo de racionalidad, argumenta que los individuos en la actualidad superponen los medios por sobre los fines, se atiende a una realidad donde la cosificación de valores humanos es una tendencia para autoafirmar el sentido del hombre en el mundo moderno regido por el capital. El consumo es la práctica recurrente de una racionalidad instrumental que utiliza el bien que le reporta el producto.</w:t>
      </w:r>
    </w:p>
    <w:p w14:paraId="6FBADB98" w14:textId="77777777" w:rsidR="004B3839" w:rsidRDefault="004B3839" w:rsidP="004B3839">
      <w:pPr>
        <w:autoSpaceDE w:val="0"/>
        <w:autoSpaceDN w:val="0"/>
        <w:adjustRightInd w:val="0"/>
        <w:spacing w:after="0"/>
        <w:ind w:firstLine="708"/>
        <w:rPr>
          <w:rFonts w:ascii="Arial" w:hAnsi="Arial" w:cs="Arial"/>
          <w:sz w:val="24"/>
          <w:szCs w:val="24"/>
        </w:rPr>
      </w:pPr>
      <w:r w:rsidRPr="00FE75F5">
        <w:rPr>
          <w:rFonts w:ascii="Arial" w:hAnsi="Arial" w:cs="Arial"/>
          <w:sz w:val="24"/>
          <w:szCs w:val="24"/>
        </w:rPr>
        <w:t>En la crítica de Horkheimer, la ciencia tiene también un papel instrumental dentro del sistema capitalista, la considera como un instrumento de dominio de una clase sobre otra, a través de la razón científica se promueve un proceso de regularización a favor de la clase dominante (burguesa), por tanto, la considera como una categoría cosificadora con sentido instrumental para la dominación ideológica.</w:t>
      </w:r>
    </w:p>
    <w:p w14:paraId="6E873753" w14:textId="77777777" w:rsidR="004B3839" w:rsidRPr="00FE75F5" w:rsidRDefault="004B3839" w:rsidP="004B3839">
      <w:pPr>
        <w:autoSpaceDE w:val="0"/>
        <w:autoSpaceDN w:val="0"/>
        <w:adjustRightInd w:val="0"/>
        <w:spacing w:after="0"/>
        <w:ind w:firstLine="708"/>
        <w:rPr>
          <w:rFonts w:ascii="Arial" w:hAnsi="Arial" w:cs="Arial"/>
          <w:sz w:val="24"/>
          <w:szCs w:val="24"/>
        </w:rPr>
      </w:pPr>
      <w:r w:rsidRPr="00FE75F5">
        <w:rPr>
          <w:rFonts w:ascii="Arial" w:hAnsi="Arial" w:cs="Arial"/>
          <w:sz w:val="24"/>
          <w:szCs w:val="24"/>
        </w:rPr>
        <w:t>La racionalidad instrumental se trata entonces de un proceso pragmático basado en el consumo y la obtención de los bienes de uso que reportan los productos “objetos de devoción fanática”, tales productos son presentados en el devenir del sistema capitalista que orilla a cosificar valores, ciencia, técnica e incluso las relaciones humanas.</w:t>
      </w:r>
    </w:p>
    <w:p w14:paraId="54625493" w14:textId="77777777" w:rsidR="004B3839" w:rsidRPr="00FE75F5" w:rsidRDefault="004B3839" w:rsidP="004B3839">
      <w:pPr>
        <w:autoSpaceDE w:val="0"/>
        <w:autoSpaceDN w:val="0"/>
        <w:adjustRightInd w:val="0"/>
        <w:spacing w:after="0"/>
        <w:rPr>
          <w:rFonts w:ascii="Arial" w:hAnsi="Arial" w:cs="Arial"/>
          <w:sz w:val="24"/>
          <w:szCs w:val="24"/>
        </w:rPr>
      </w:pPr>
    </w:p>
    <w:p w14:paraId="5B537B1E" w14:textId="22ADF5D9" w:rsidR="004B3839" w:rsidRDefault="004B3839" w:rsidP="0087558A">
      <w:pPr>
        <w:pStyle w:val="Ttulo2"/>
        <w:numPr>
          <w:ilvl w:val="2"/>
          <w:numId w:val="2"/>
        </w:numPr>
        <w:rPr>
          <w:rFonts w:ascii="Arial" w:hAnsi="Arial" w:cs="Arial"/>
          <w:b/>
          <w:bCs/>
          <w:color w:val="auto"/>
        </w:rPr>
      </w:pPr>
      <w:bookmarkStart w:id="114" w:name="_Toc115124891"/>
      <w:bookmarkStart w:id="115" w:name="_Toc121250172"/>
      <w:bookmarkStart w:id="116" w:name="_Toc128003447"/>
      <w:bookmarkStart w:id="117" w:name="_Hlk96500839"/>
      <w:bookmarkStart w:id="118" w:name="_Toc155891745"/>
      <w:r w:rsidRPr="00FE75F5">
        <w:rPr>
          <w:rFonts w:ascii="Arial" w:hAnsi="Arial" w:cs="Arial"/>
          <w:b/>
          <w:bCs/>
          <w:color w:val="auto"/>
        </w:rPr>
        <w:t>Racionalidades en política pública</w:t>
      </w:r>
      <w:bookmarkEnd w:id="114"/>
      <w:bookmarkEnd w:id="115"/>
      <w:bookmarkEnd w:id="116"/>
      <w:bookmarkEnd w:id="118"/>
    </w:p>
    <w:p w14:paraId="65C3C6C9" w14:textId="77777777" w:rsidR="0087558A" w:rsidRPr="0087558A" w:rsidRDefault="0087558A" w:rsidP="0087558A"/>
    <w:bookmarkEnd w:id="117"/>
    <w:p w14:paraId="2CA7276F" w14:textId="77777777" w:rsidR="004B3839" w:rsidRPr="00FE75F5" w:rsidRDefault="004B3839" w:rsidP="004B3839">
      <w:pPr>
        <w:autoSpaceDE w:val="0"/>
        <w:autoSpaceDN w:val="0"/>
        <w:adjustRightInd w:val="0"/>
        <w:spacing w:after="0"/>
        <w:ind w:firstLine="708"/>
        <w:rPr>
          <w:rFonts w:ascii="Arial" w:hAnsi="Arial" w:cs="Arial"/>
          <w:color w:val="000000"/>
          <w:sz w:val="24"/>
          <w:szCs w:val="24"/>
          <w:shd w:val="clear" w:color="auto" w:fill="FFFFFF"/>
        </w:rPr>
      </w:pPr>
      <w:r w:rsidRPr="00FE75F5">
        <w:rPr>
          <w:rFonts w:ascii="Arial" w:hAnsi="Arial" w:cs="Arial"/>
          <w:sz w:val="24"/>
          <w:szCs w:val="24"/>
        </w:rPr>
        <w:t xml:space="preserve">El estado de la cuestión acerca de estudios de política pública desde el punto de vista de las racionalidades ha sido explorado desde la ciencia política y la administración pública, como en el trabajo de Verónica Figueroa Huencho (2016). La autora realiza un análisis desde el modelo de Kingdon (1995) de corrientes múltiples de diseño político y construcción social acerca de la formulación de política pública en Chile en el periodo de </w:t>
      </w:r>
      <w:r w:rsidRPr="00FE75F5">
        <w:rPr>
          <w:rFonts w:ascii="Arial" w:hAnsi="Arial" w:cs="Arial"/>
          <w:sz w:val="24"/>
          <w:szCs w:val="24"/>
        </w:rPr>
        <w:lastRenderedPageBreak/>
        <w:t>1994-2000, e</w:t>
      </w:r>
      <w:r w:rsidRPr="00FE75F5">
        <w:rPr>
          <w:rFonts w:ascii="Arial" w:hAnsi="Arial" w:cs="Arial"/>
          <w:color w:val="000000"/>
          <w:sz w:val="24"/>
          <w:szCs w:val="24"/>
          <w:shd w:val="clear" w:color="auto" w:fill="FFFFFF"/>
        </w:rPr>
        <w:t>l texto establece la contradicción entre la agenda de desarrollo planteada por el Ejecutivo y las demandas de los pueblos indígenas en torno al territorio, evidenciando la relevancia de variables culturales como sustento fundamental del proceso de formulación de políticas. Asimismo, describe los diferentes intereses en juego planteados por actores con valores e ideologías contrapuestas, donde la institucionalidad creada a partir de la Ley 19.253</w:t>
      </w:r>
      <w:r w:rsidRPr="00FE75F5">
        <w:rPr>
          <w:rStyle w:val="Refdenotaalpie"/>
          <w:rFonts w:ascii="Arial" w:hAnsi="Arial" w:cs="Arial"/>
          <w:sz w:val="24"/>
          <w:szCs w:val="24"/>
          <w:shd w:val="clear" w:color="auto" w:fill="FFFFFF"/>
        </w:rPr>
        <w:footnoteReference w:id="7"/>
      </w:r>
      <w:r w:rsidRPr="00FE75F5">
        <w:rPr>
          <w:rFonts w:ascii="Arial" w:hAnsi="Arial" w:cs="Arial"/>
          <w:color w:val="000000"/>
          <w:sz w:val="24"/>
          <w:szCs w:val="24"/>
          <w:shd w:val="clear" w:color="auto" w:fill="FFFFFF"/>
        </w:rPr>
        <w:t xml:space="preserve"> demuestra su debilidad para posicionar en la agenda los intereses de los pueblos indígenas.</w:t>
      </w:r>
    </w:p>
    <w:p w14:paraId="23A098A1" w14:textId="77777777" w:rsidR="004B3839" w:rsidRPr="00FE75F5" w:rsidRDefault="004B3839" w:rsidP="004B3839">
      <w:pPr>
        <w:autoSpaceDE w:val="0"/>
        <w:autoSpaceDN w:val="0"/>
        <w:adjustRightInd w:val="0"/>
        <w:spacing w:after="0"/>
        <w:ind w:firstLine="708"/>
        <w:rPr>
          <w:rFonts w:ascii="Arial" w:hAnsi="Arial" w:cs="Arial"/>
          <w:color w:val="000000"/>
          <w:sz w:val="24"/>
          <w:szCs w:val="24"/>
          <w:shd w:val="clear" w:color="auto" w:fill="FFFFFF"/>
        </w:rPr>
      </w:pPr>
      <w:r w:rsidRPr="00FE75F5">
        <w:rPr>
          <w:rFonts w:ascii="Arial" w:hAnsi="Arial" w:cs="Arial"/>
          <w:color w:val="000000"/>
          <w:sz w:val="24"/>
          <w:szCs w:val="24"/>
          <w:shd w:val="clear" w:color="auto" w:fill="FFFFFF"/>
        </w:rPr>
        <w:t xml:space="preserve">El trabajo de Figueroa (2016) da cuenta de las posiciones que intervienen en procesos de formulación de políticas gubernamentales dirigidas hacia los pueblos indígenas, específicamente con relación al uso de suelo para vivienda y cultivo en el caso chileno. Nótese que el concepto de </w:t>
      </w:r>
      <w:r w:rsidRPr="00FE75F5">
        <w:rPr>
          <w:rFonts w:ascii="Arial" w:hAnsi="Arial" w:cs="Arial"/>
          <w:b/>
          <w:bCs/>
          <w:color w:val="000000"/>
          <w:sz w:val="24"/>
          <w:szCs w:val="24"/>
          <w:shd w:val="clear" w:color="auto" w:fill="FFFFFF"/>
        </w:rPr>
        <w:t>políticas públicas dirigidas a</w:t>
      </w:r>
      <w:r w:rsidRPr="00FE75F5">
        <w:rPr>
          <w:rFonts w:ascii="Arial" w:hAnsi="Arial" w:cs="Arial"/>
          <w:color w:val="000000"/>
          <w:sz w:val="24"/>
          <w:szCs w:val="24"/>
          <w:shd w:val="clear" w:color="auto" w:fill="FFFFFF"/>
        </w:rPr>
        <w:t>: entabla una condición relacional entre agentes de gobierno y pueblos indígenas, este planteamiento asienta la idea de grupos indígenas como receptores de políticas públicas lo cual los posiciona en una postura pasiva con respecto a los procesos y ejercicios de política pública.</w:t>
      </w:r>
    </w:p>
    <w:p w14:paraId="630C2104" w14:textId="77777777" w:rsidR="004B3839" w:rsidRPr="00FE75F5" w:rsidRDefault="004B3839" w:rsidP="004B3839">
      <w:pPr>
        <w:autoSpaceDE w:val="0"/>
        <w:autoSpaceDN w:val="0"/>
        <w:adjustRightInd w:val="0"/>
        <w:spacing w:after="0"/>
        <w:ind w:firstLine="708"/>
        <w:rPr>
          <w:rFonts w:ascii="Arial" w:hAnsi="Arial" w:cs="Arial"/>
          <w:sz w:val="24"/>
          <w:szCs w:val="24"/>
        </w:rPr>
      </w:pPr>
      <w:r w:rsidRPr="00FE75F5">
        <w:rPr>
          <w:rFonts w:ascii="Arial" w:hAnsi="Arial" w:cs="Arial"/>
          <w:color w:val="000000"/>
          <w:sz w:val="24"/>
          <w:szCs w:val="24"/>
          <w:shd w:val="clear" w:color="auto" w:fill="FFFFFF"/>
        </w:rPr>
        <w:t>En el ámbito de la estructuración de la política pública, el trabajo de Valentin Louis (2018), argumenta ampliamente la racionalidad que subyace en la construcción de la política pública como atribución gubernamental,</w:t>
      </w:r>
      <w:r w:rsidRPr="00FE75F5">
        <w:rPr>
          <w:rFonts w:ascii="Arial" w:hAnsi="Arial" w:cs="Arial"/>
          <w:color w:val="000000"/>
          <w:sz w:val="28"/>
          <w:szCs w:val="28"/>
          <w:shd w:val="clear" w:color="auto" w:fill="FFFFFF"/>
        </w:rPr>
        <w:t xml:space="preserve"> </w:t>
      </w:r>
      <w:r w:rsidRPr="00FE75F5">
        <w:rPr>
          <w:rFonts w:ascii="Arial" w:hAnsi="Arial" w:cs="Arial"/>
          <w:sz w:val="24"/>
          <w:szCs w:val="24"/>
        </w:rPr>
        <w:t>las políticas públicas son procesos racionales que incorporan datos y evidencia “objetiva” para atender una situación problemática en la sociedad. Por lo tanto, los avatares de la racionalidad y del contexto político-institucional implican que las políticas públicas no son procesos mecánicos del tipo medio-fin, de ejecución automática, en las que lo decidido en la fase de formulación deba ser lo que va a dar sentido a la razón de ser (ontología) de las políticas públicas. Por el contrario, son una compleja interconexión de procesos, en la cual los problemas públicos son constantemente redefinidos, reinventados y reorientados hacia su solución (Valentin, 2018).</w:t>
      </w:r>
    </w:p>
    <w:p w14:paraId="635B900F" w14:textId="77777777" w:rsidR="004B3839" w:rsidRPr="00FE75F5" w:rsidRDefault="004B3839" w:rsidP="004B3839">
      <w:pPr>
        <w:autoSpaceDE w:val="0"/>
        <w:autoSpaceDN w:val="0"/>
        <w:adjustRightInd w:val="0"/>
        <w:spacing w:after="0"/>
        <w:ind w:firstLine="708"/>
        <w:rPr>
          <w:rFonts w:ascii="Arial" w:hAnsi="Arial" w:cs="Arial"/>
          <w:sz w:val="24"/>
          <w:szCs w:val="24"/>
        </w:rPr>
      </w:pPr>
      <w:r w:rsidRPr="00FE75F5">
        <w:rPr>
          <w:rFonts w:ascii="Arial" w:hAnsi="Arial" w:cs="Arial"/>
          <w:sz w:val="24"/>
          <w:szCs w:val="24"/>
        </w:rPr>
        <w:t xml:space="preserve">El estudio de Valentin revela la lógica operativa de la política pública, la dirección con la que desarrolla su estudio pondera a las políticas públicas como procesos que poseen racionalidades producto de evidencias, en este sentido nos preguntamos, </w:t>
      </w:r>
      <w:r w:rsidRPr="00FE75F5">
        <w:rPr>
          <w:rFonts w:ascii="Arial" w:hAnsi="Arial" w:cs="Arial"/>
          <w:sz w:val="24"/>
          <w:szCs w:val="24"/>
        </w:rPr>
        <w:lastRenderedPageBreak/>
        <w:t xml:space="preserve">¿cuáles son las </w:t>
      </w:r>
      <w:r w:rsidRPr="00FE75F5">
        <w:rPr>
          <w:rFonts w:ascii="Arial" w:hAnsi="Arial" w:cs="Arial"/>
          <w:i/>
          <w:iCs/>
          <w:sz w:val="24"/>
          <w:szCs w:val="24"/>
        </w:rPr>
        <w:t>evidencias</w:t>
      </w:r>
      <w:r w:rsidRPr="00FE75F5">
        <w:rPr>
          <w:rFonts w:ascii="Arial" w:hAnsi="Arial" w:cs="Arial"/>
          <w:sz w:val="24"/>
          <w:szCs w:val="24"/>
        </w:rPr>
        <w:t xml:space="preserve"> que sustentan las políticas públicas para atender en el ámbito de la educación a los pueblos indígenas? ¿cómo y quién construye esas evidencias que sustentan la perfilación y enfoque de las políticas? El trabajo de Valentin abre una veta de análisis crítico hacia la formulación de la política pública que en este trabajo se pretende desarrollar, dado que, si se parte del hecho de que las políticas públicas se estipulan con criterios racionales, es importante conocer ¿cuáles y cómo se derivan esos criterios?</w:t>
      </w:r>
    </w:p>
    <w:p w14:paraId="4AB28815" w14:textId="1BDA13D0" w:rsidR="004B3839" w:rsidRDefault="004B3839" w:rsidP="0087558A">
      <w:pPr>
        <w:pStyle w:val="Ttulo2"/>
        <w:numPr>
          <w:ilvl w:val="2"/>
          <w:numId w:val="2"/>
        </w:numPr>
        <w:rPr>
          <w:rFonts w:ascii="Arial" w:hAnsi="Arial" w:cs="Arial"/>
          <w:b/>
          <w:bCs/>
          <w:color w:val="auto"/>
        </w:rPr>
      </w:pPr>
      <w:bookmarkStart w:id="119" w:name="_Toc115124892"/>
      <w:bookmarkStart w:id="120" w:name="_Toc121250173"/>
      <w:bookmarkStart w:id="121" w:name="_Toc128003448"/>
      <w:bookmarkStart w:id="122" w:name="_Hlk96500854"/>
      <w:bookmarkStart w:id="123" w:name="_Toc155891746"/>
      <w:r w:rsidRPr="00FE75F5">
        <w:rPr>
          <w:rFonts w:ascii="Arial" w:hAnsi="Arial" w:cs="Arial"/>
          <w:b/>
          <w:bCs/>
          <w:color w:val="auto"/>
        </w:rPr>
        <w:t>Racionalidades de las políticas educativas</w:t>
      </w:r>
      <w:bookmarkEnd w:id="119"/>
      <w:bookmarkEnd w:id="120"/>
      <w:bookmarkEnd w:id="121"/>
      <w:bookmarkEnd w:id="123"/>
    </w:p>
    <w:p w14:paraId="3EAA06F7" w14:textId="77777777" w:rsidR="0087558A" w:rsidRPr="0087558A" w:rsidRDefault="0087558A" w:rsidP="0087558A">
      <w:pPr>
        <w:pStyle w:val="Prrafodelista"/>
      </w:pPr>
    </w:p>
    <w:bookmarkEnd w:id="122"/>
    <w:p w14:paraId="3E1B7867" w14:textId="77777777" w:rsidR="004B3839" w:rsidRPr="00FE75F5" w:rsidRDefault="004B3839" w:rsidP="004B3839">
      <w:pPr>
        <w:ind w:firstLine="708"/>
        <w:rPr>
          <w:rFonts w:ascii="Arial" w:hAnsi="Arial" w:cs="Arial"/>
          <w:sz w:val="24"/>
          <w:szCs w:val="24"/>
        </w:rPr>
      </w:pPr>
      <w:r w:rsidRPr="00FE75F5">
        <w:rPr>
          <w:rFonts w:ascii="Arial" w:hAnsi="Arial" w:cs="Arial"/>
          <w:sz w:val="24"/>
          <w:szCs w:val="24"/>
        </w:rPr>
        <w:t>Barbosa</w:t>
      </w:r>
      <w:r>
        <w:rPr>
          <w:rFonts w:ascii="Arial" w:hAnsi="Arial" w:cs="Arial"/>
          <w:sz w:val="24"/>
          <w:szCs w:val="24"/>
        </w:rPr>
        <w:t>-</w:t>
      </w:r>
      <w:r w:rsidRPr="00FE75F5">
        <w:rPr>
          <w:rFonts w:ascii="Arial" w:hAnsi="Arial" w:cs="Arial"/>
          <w:sz w:val="24"/>
          <w:szCs w:val="24"/>
        </w:rPr>
        <w:t>Moreira (2020) realiza un debate sobre la formación docente, el problema central que analiza es el currículum de formación inicial para los docentes, el cual de acuerdo con el autor se basa en la racionalidad instrumental:</w:t>
      </w:r>
    </w:p>
    <w:p w14:paraId="3EE6DB0A" w14:textId="4863A2AC" w:rsidR="004B3839" w:rsidRPr="00CB0815" w:rsidRDefault="00185FEE" w:rsidP="00185FEE">
      <w:pPr>
        <w:ind w:left="708" w:firstLine="0"/>
        <w:rPr>
          <w:rFonts w:ascii="Arial" w:hAnsi="Arial" w:cs="Arial"/>
          <w:color w:val="000000"/>
          <w:sz w:val="24"/>
          <w:szCs w:val="24"/>
          <w:shd w:val="clear" w:color="auto" w:fill="FFFFFF"/>
        </w:rPr>
      </w:pPr>
      <w:r>
        <w:rPr>
          <w:rFonts w:ascii="Arial" w:hAnsi="Arial" w:cs="Arial"/>
          <w:color w:val="000000"/>
          <w:sz w:val="24"/>
          <w:szCs w:val="24"/>
          <w:shd w:val="clear" w:color="auto" w:fill="FFFFFF"/>
        </w:rPr>
        <w:t>“</w:t>
      </w:r>
      <w:r w:rsidR="004B3839" w:rsidRPr="00CB0815">
        <w:rPr>
          <w:rFonts w:ascii="Arial" w:hAnsi="Arial" w:cs="Arial"/>
          <w:color w:val="000000"/>
          <w:sz w:val="24"/>
          <w:szCs w:val="24"/>
          <w:shd w:val="clear" w:color="auto" w:fill="FFFFFF"/>
        </w:rPr>
        <w:t>La adopción de un enfoque tan limitado, en el que se sobrevalora la actuación y la racionalidad instrumental, acaba contribuyendo a que los docentes se asemejen a los lugares de trabajo de las grandes corporaciones y se dobleguen a las leyes de la economía y la mentalidad emprendedora. En este caso, los sentidos más globales y humanistas, que deberían inspirar la formación, acaban siendo reemplazados por propósitos de control de prácticas, conocimientos, habilidades, actitudes, sentimientos y pensamientos</w:t>
      </w:r>
      <w:r>
        <w:rPr>
          <w:rFonts w:ascii="Arial" w:hAnsi="Arial" w:cs="Arial"/>
          <w:color w:val="000000"/>
          <w:sz w:val="24"/>
          <w:szCs w:val="24"/>
          <w:shd w:val="clear" w:color="auto" w:fill="FFFFFF"/>
        </w:rPr>
        <w:t>”</w:t>
      </w:r>
      <w:r w:rsidR="004B3839" w:rsidRPr="00CB0815">
        <w:rPr>
          <w:rFonts w:ascii="Arial" w:hAnsi="Arial" w:cs="Arial"/>
          <w:color w:val="000000"/>
          <w:sz w:val="24"/>
          <w:szCs w:val="24"/>
          <w:shd w:val="clear" w:color="auto" w:fill="FFFFFF"/>
        </w:rPr>
        <w:t xml:space="preserve"> (Barbosa-Moreira, 2020:35).</w:t>
      </w:r>
    </w:p>
    <w:p w14:paraId="396DDD62" w14:textId="77777777" w:rsidR="004B3839" w:rsidRPr="00FE75F5" w:rsidRDefault="004B3839" w:rsidP="004B3839">
      <w:pPr>
        <w:ind w:firstLine="708"/>
        <w:rPr>
          <w:rFonts w:ascii="Arial" w:hAnsi="Arial" w:cs="Arial"/>
          <w:color w:val="000000"/>
          <w:sz w:val="24"/>
          <w:szCs w:val="24"/>
          <w:shd w:val="clear" w:color="auto" w:fill="FFFFFF"/>
        </w:rPr>
      </w:pPr>
      <w:r w:rsidRPr="00FE75F5">
        <w:rPr>
          <w:rFonts w:ascii="Arial" w:hAnsi="Arial" w:cs="Arial"/>
          <w:sz w:val="24"/>
          <w:szCs w:val="24"/>
        </w:rPr>
        <w:t>El debate que puntualiza Barbosa</w:t>
      </w:r>
      <w:r>
        <w:rPr>
          <w:rFonts w:ascii="Arial" w:hAnsi="Arial" w:cs="Arial"/>
          <w:sz w:val="24"/>
          <w:szCs w:val="24"/>
        </w:rPr>
        <w:t>-</w:t>
      </w:r>
      <w:r w:rsidRPr="00FE75F5">
        <w:rPr>
          <w:rFonts w:ascii="Arial" w:hAnsi="Arial" w:cs="Arial"/>
          <w:sz w:val="24"/>
          <w:szCs w:val="24"/>
        </w:rPr>
        <w:t xml:space="preserve">Moreira hace una crítica hacia la homogeneización cultural, señala que la formación docente debería virar hacia la intelectualidad y el desarrollo de una conciencia de lo público que ponga en el centro formativo a la sociedad, la cultura, las inequidades y problemas entre los grupos diversos, para plantearse alternativas; “implica la desestabilización del carácter monocultural y la lógica eurocéntrica, que han justificado la elección de los contenidos curriculares” (2020:42).  Para ello sugiere la formación crítica, autónoma y humanista del docente, la cual permita discernir y responder humanísticamente ante las problemáticas propias de sus contextos. Sostiene que el currículum desde el sentido crítico e intelectual debe sensibilizar al docente ante situaciones cruciales que la sociedad enfrenta: </w:t>
      </w:r>
      <w:r w:rsidRPr="00FE75F5">
        <w:rPr>
          <w:rFonts w:ascii="Arial" w:hAnsi="Arial" w:cs="Arial"/>
          <w:color w:val="000000"/>
          <w:sz w:val="24"/>
          <w:szCs w:val="24"/>
          <w:shd w:val="clear" w:color="auto" w:fill="FFFFFF"/>
        </w:rPr>
        <w:t xml:space="preserve">una aguda crisis de valores y paradigmas, configuraciones geográficas y políticas nuevas y tensas, </w:t>
      </w:r>
      <w:r w:rsidRPr="00FE75F5">
        <w:rPr>
          <w:rFonts w:ascii="Arial" w:hAnsi="Arial" w:cs="Arial"/>
          <w:color w:val="000000"/>
          <w:sz w:val="24"/>
          <w:szCs w:val="24"/>
          <w:shd w:val="clear" w:color="auto" w:fill="FFFFFF"/>
        </w:rPr>
        <w:lastRenderedPageBreak/>
        <w:t>riesgos ambientales, atentados terroristas, xenofobia, prejuicios, discriminaciones, desigualdades, que se acentúan cada vez más.</w:t>
      </w:r>
    </w:p>
    <w:p w14:paraId="46D2CEC5" w14:textId="77777777" w:rsidR="004B3839" w:rsidRPr="00FE75F5" w:rsidRDefault="004B3839" w:rsidP="004B3839">
      <w:pPr>
        <w:ind w:firstLine="708"/>
        <w:rPr>
          <w:rFonts w:ascii="Arial" w:hAnsi="Arial" w:cs="Arial"/>
          <w:color w:val="000000"/>
          <w:sz w:val="24"/>
          <w:szCs w:val="24"/>
          <w:shd w:val="clear" w:color="auto" w:fill="FFFFFF"/>
        </w:rPr>
      </w:pPr>
      <w:r w:rsidRPr="00FE75F5">
        <w:rPr>
          <w:rFonts w:ascii="Arial" w:hAnsi="Arial" w:cs="Arial"/>
          <w:color w:val="000000"/>
          <w:sz w:val="24"/>
          <w:szCs w:val="24"/>
          <w:shd w:val="clear" w:color="auto" w:fill="FFFFFF"/>
        </w:rPr>
        <w:t>Con referencia a la identidad como una configuración que se reconstruye muy de cerca con la racionalidad que posee la persona, Barbosa se apoya en el argumento de Luckmann y explica que debido al devenir del sistema económico y la lógica formativa del currículum inscrito en el sentido de la racionalidad instrumental afín al mercado:</w:t>
      </w:r>
    </w:p>
    <w:p w14:paraId="20533110" w14:textId="67377BA4" w:rsidR="004B3839" w:rsidRPr="00CB0815" w:rsidRDefault="00185FEE" w:rsidP="00185FEE">
      <w:pPr>
        <w:ind w:left="708" w:firstLine="0"/>
        <w:rPr>
          <w:rFonts w:ascii="Arial" w:hAnsi="Arial" w:cs="Arial"/>
          <w:sz w:val="24"/>
          <w:szCs w:val="24"/>
        </w:rPr>
      </w:pPr>
      <w:r>
        <w:rPr>
          <w:rFonts w:ascii="Arial" w:hAnsi="Arial" w:cs="Arial"/>
          <w:color w:val="000000"/>
          <w:shd w:val="clear" w:color="auto" w:fill="FFFFFF"/>
        </w:rPr>
        <w:t>“</w:t>
      </w:r>
      <w:r w:rsidR="004B3839" w:rsidRPr="00FE75F5">
        <w:rPr>
          <w:rFonts w:ascii="Arial" w:hAnsi="Arial" w:cs="Arial"/>
          <w:color w:val="000000"/>
          <w:shd w:val="clear" w:color="auto" w:fill="FFFFFF"/>
        </w:rPr>
        <w:t>…</w:t>
      </w:r>
      <w:r w:rsidR="004B3839" w:rsidRPr="00CB0815">
        <w:rPr>
          <w:rFonts w:ascii="Arial" w:hAnsi="Arial" w:cs="Arial"/>
          <w:color w:val="000000"/>
          <w:sz w:val="24"/>
          <w:szCs w:val="24"/>
          <w:shd w:val="clear" w:color="auto" w:fill="FFFFFF"/>
        </w:rPr>
        <w:t>ya no existen representaciones ampliamente aceptadas en las sociedades contemporáneas de lo que se cree que es una identidad adecuada. Como consecuencia, diferentes modelos de identidad buscan aprovechar el vacío, creando así una especie de mercado de identidad. Entre estos, está el que enfatiza la autonomía del individuo y del profesional. Sin embargo, existe un riesgo subyacente: la autonomía se describe simplemente como la capacidad de adaptarse a cambios rápidos y frecuentes en la sociedad en general y en el trabajo. En contraposición, entonces, es necesario reforzar la centralidad de una construcción interior que aún depende, en cierta medida, de una identificación participativa con las dimensiones identitarias de género, etnia, familia, nación, religión y profesión</w:t>
      </w:r>
      <w:r>
        <w:rPr>
          <w:rFonts w:ascii="Arial" w:hAnsi="Arial" w:cs="Arial"/>
          <w:color w:val="000000"/>
          <w:sz w:val="24"/>
          <w:szCs w:val="24"/>
          <w:shd w:val="clear" w:color="auto" w:fill="FFFFFF"/>
        </w:rPr>
        <w:t>”</w:t>
      </w:r>
      <w:r w:rsidR="004B3839" w:rsidRPr="00CB0815">
        <w:rPr>
          <w:rFonts w:ascii="Arial" w:hAnsi="Arial" w:cs="Arial"/>
          <w:color w:val="000000"/>
          <w:sz w:val="24"/>
          <w:szCs w:val="24"/>
          <w:shd w:val="clear" w:color="auto" w:fill="FFFFFF"/>
        </w:rPr>
        <w:t xml:space="preserve"> (Barbosa-Moreira, 2020:47).</w:t>
      </w:r>
    </w:p>
    <w:p w14:paraId="328DEFF5" w14:textId="77777777" w:rsidR="004B3839" w:rsidRPr="00FE75F5" w:rsidRDefault="004B3839" w:rsidP="004B3839">
      <w:pPr>
        <w:ind w:firstLine="708"/>
        <w:rPr>
          <w:rFonts w:ascii="Arial" w:hAnsi="Arial" w:cs="Arial"/>
          <w:sz w:val="24"/>
          <w:szCs w:val="24"/>
        </w:rPr>
      </w:pPr>
      <w:r w:rsidRPr="00CB0815">
        <w:rPr>
          <w:rFonts w:ascii="Arial" w:hAnsi="Arial" w:cs="Arial"/>
          <w:sz w:val="24"/>
          <w:szCs w:val="24"/>
        </w:rPr>
        <w:t>Un análisis de las políticas educativas dirigidas hacia los pueblos indígenas en México es el que se pres</w:t>
      </w:r>
      <w:r w:rsidRPr="00FE75F5">
        <w:rPr>
          <w:rFonts w:ascii="Arial" w:hAnsi="Arial" w:cs="Arial"/>
          <w:sz w:val="24"/>
          <w:szCs w:val="24"/>
        </w:rPr>
        <w:t xml:space="preserve">enta por Gutiérrez-Martínez (2017), aquí sostiene una postura crítica sobre la conformación de las finalidades de esas políticas educativas; por una parte distingue que los más favorecidos con el sistema educativo impuesto han sido los agentes privilegiados en la acumulación del capital específico (en el sentido de Bourdieu) predominante durante distintos periodos históricos del Estado mexicano. Las políticas educativas hacia los pueblos indígenas han promovido cambios para revertir la desigualdad, sin embargo, no ha habido efecto ni eliminado la dominación del Estado sobre los pueblos nativos (Espacio social educativo), contribuyendo así a la desigualdad social entre éstos y de gran parte de la población mexicana a lo largo de la historia. </w:t>
      </w:r>
    </w:p>
    <w:p w14:paraId="0A3B45E0" w14:textId="77777777" w:rsidR="004B3839" w:rsidRPr="00FE75F5" w:rsidRDefault="004B3839" w:rsidP="004B3839">
      <w:pPr>
        <w:ind w:firstLine="708"/>
        <w:rPr>
          <w:rFonts w:ascii="Arial" w:hAnsi="Arial" w:cs="Arial"/>
          <w:sz w:val="24"/>
          <w:szCs w:val="24"/>
        </w:rPr>
      </w:pPr>
      <w:r w:rsidRPr="00FE75F5">
        <w:rPr>
          <w:rFonts w:ascii="Arial" w:hAnsi="Arial" w:cs="Arial"/>
          <w:sz w:val="24"/>
          <w:szCs w:val="24"/>
        </w:rPr>
        <w:t xml:space="preserve">Gutiérrez-Martínez (2017) no define a la respuesta de los grupos indígenas ante las políticas públicas como racionalidad, pero sí habla de que los habitantes nativos han desarrollado una capacidad para responder a los dispositivos simbólicos de dominación </w:t>
      </w:r>
      <w:r w:rsidRPr="00FE75F5">
        <w:rPr>
          <w:rFonts w:ascii="Arial" w:hAnsi="Arial" w:cs="Arial"/>
          <w:sz w:val="24"/>
          <w:szCs w:val="24"/>
        </w:rPr>
        <w:lastRenderedPageBreak/>
        <w:t>contenidos en políticas educativas (estructura) impuestas en la historia (acomodación, reequilibración).</w:t>
      </w:r>
    </w:p>
    <w:p w14:paraId="1EF45AE0" w14:textId="77777777" w:rsidR="004B3839" w:rsidRPr="00FE75F5" w:rsidRDefault="004B3839" w:rsidP="004B3839">
      <w:pPr>
        <w:ind w:firstLine="708"/>
        <w:rPr>
          <w:rStyle w:val="A12"/>
          <w:rFonts w:ascii="Arial" w:hAnsi="Arial" w:cs="Arial"/>
          <w:sz w:val="24"/>
          <w:szCs w:val="24"/>
        </w:rPr>
      </w:pPr>
      <w:r w:rsidRPr="00FE75F5">
        <w:rPr>
          <w:rFonts w:ascii="Arial" w:hAnsi="Arial" w:cs="Arial"/>
          <w:sz w:val="24"/>
          <w:szCs w:val="24"/>
        </w:rPr>
        <w:t xml:space="preserve">Desde el estructuralismo genético de Bourdieu, Gutiérrez-Martínez afirma que, dentro de la estructura social, “los agentes mantienen la ilusión de estar en un campo de elección multivariado, cuando en realidad pertenecen a mecanismos inscritos en un sistema desigual </w:t>
      </w:r>
      <w:r w:rsidRPr="00FE75F5">
        <w:rPr>
          <w:rStyle w:val="A12"/>
          <w:rFonts w:ascii="Arial" w:hAnsi="Arial" w:cs="Arial"/>
          <w:sz w:val="24"/>
          <w:szCs w:val="24"/>
        </w:rPr>
        <w:t>que por dinámicas de legitimación tienden a ser reproducidas por los mismos agen</w:t>
      </w:r>
      <w:r w:rsidRPr="00FE75F5">
        <w:rPr>
          <w:rStyle w:val="A12"/>
          <w:rFonts w:ascii="Arial" w:hAnsi="Arial" w:cs="Arial"/>
          <w:sz w:val="24"/>
          <w:szCs w:val="24"/>
        </w:rPr>
        <w:softHyphen/>
        <w:t>tes sociales, y por lo tanto con margen de maniobra menor de lo que ellos mismos piensan” (2017: 70).</w:t>
      </w:r>
    </w:p>
    <w:p w14:paraId="33219DB7" w14:textId="34C4B8ED" w:rsidR="004B3839" w:rsidRPr="00FE75F5" w:rsidRDefault="004B3839" w:rsidP="00185FEE">
      <w:pPr>
        <w:ind w:firstLine="708"/>
        <w:rPr>
          <w:rStyle w:val="A12"/>
          <w:rFonts w:ascii="Arial" w:hAnsi="Arial" w:cs="Arial"/>
          <w:sz w:val="24"/>
          <w:szCs w:val="24"/>
        </w:rPr>
      </w:pPr>
      <w:r w:rsidRPr="00FE75F5">
        <w:rPr>
          <w:rFonts w:ascii="Arial" w:hAnsi="Arial" w:cs="Arial"/>
          <w:sz w:val="24"/>
          <w:szCs w:val="24"/>
        </w:rPr>
        <w:t>Gutiérrez-Martínez explica que “e</w:t>
      </w:r>
      <w:r w:rsidRPr="00FE75F5">
        <w:rPr>
          <w:rStyle w:val="A12"/>
          <w:rFonts w:ascii="Arial" w:hAnsi="Arial" w:cs="Arial"/>
          <w:sz w:val="24"/>
          <w:szCs w:val="24"/>
        </w:rPr>
        <w:t>n las políticas educativas aplicadas por el Estado mexi</w:t>
      </w:r>
      <w:r w:rsidRPr="00FE75F5">
        <w:rPr>
          <w:rStyle w:val="A12"/>
          <w:rFonts w:ascii="Arial" w:hAnsi="Arial" w:cs="Arial"/>
          <w:sz w:val="24"/>
          <w:szCs w:val="24"/>
        </w:rPr>
        <w:softHyphen/>
        <w:t>cano a los pueblos llamados indígenas (PEI), el capital cul</w:t>
      </w:r>
      <w:r w:rsidRPr="00FE75F5">
        <w:rPr>
          <w:rStyle w:val="A12"/>
          <w:rFonts w:ascii="Arial" w:hAnsi="Arial" w:cs="Arial"/>
          <w:sz w:val="24"/>
          <w:szCs w:val="24"/>
        </w:rPr>
        <w:softHyphen/>
        <w:t xml:space="preserve">tural-étnico ha sido la mayoría de las veces descreditado y por tanto desprestigiando como fuente de saber” (2017: 72). El </w:t>
      </w:r>
      <w:r w:rsidRPr="00FE75F5">
        <w:rPr>
          <w:rStyle w:val="A12"/>
          <w:rFonts w:ascii="Arial" w:hAnsi="Arial" w:cs="Arial"/>
          <w:i/>
          <w:iCs/>
          <w:sz w:val="24"/>
          <w:szCs w:val="24"/>
        </w:rPr>
        <w:t>habitus</w:t>
      </w:r>
      <w:r w:rsidRPr="00FE75F5">
        <w:rPr>
          <w:rStyle w:val="A12"/>
          <w:rFonts w:ascii="Arial" w:hAnsi="Arial" w:cs="Arial"/>
          <w:sz w:val="24"/>
          <w:szCs w:val="24"/>
        </w:rPr>
        <w:t>, entendido como la incorporación de disposiciones adquiridas por grupos y personas en el curso del proceso de socialización implica la interiorización</w:t>
      </w:r>
      <w:r w:rsidR="00185FEE">
        <w:rPr>
          <w:rStyle w:val="A12"/>
          <w:rFonts w:ascii="Arial" w:hAnsi="Arial" w:cs="Arial"/>
          <w:sz w:val="24"/>
          <w:szCs w:val="24"/>
        </w:rPr>
        <w:t xml:space="preserve"> </w:t>
      </w:r>
      <w:r w:rsidRPr="00FE75F5">
        <w:rPr>
          <w:rStyle w:val="A12"/>
          <w:rFonts w:ascii="Arial" w:hAnsi="Arial" w:cs="Arial"/>
          <w:sz w:val="24"/>
          <w:szCs w:val="24"/>
        </w:rPr>
        <w:t>de reglas y valores aprendidos.</w:t>
      </w:r>
    </w:p>
    <w:p w14:paraId="2BAC3672" w14:textId="77777777" w:rsidR="004B3839" w:rsidRPr="00FE75F5" w:rsidRDefault="004B3839" w:rsidP="004B3839">
      <w:pPr>
        <w:ind w:firstLine="708"/>
        <w:rPr>
          <w:rStyle w:val="A12"/>
          <w:rFonts w:ascii="Arial" w:hAnsi="Arial" w:cs="Arial"/>
          <w:sz w:val="24"/>
          <w:szCs w:val="24"/>
        </w:rPr>
      </w:pPr>
      <w:r w:rsidRPr="00FE75F5">
        <w:rPr>
          <w:rStyle w:val="A12"/>
          <w:rFonts w:ascii="Arial" w:hAnsi="Arial" w:cs="Arial"/>
          <w:sz w:val="24"/>
          <w:szCs w:val="24"/>
        </w:rPr>
        <w:t>De esta manera se explica que “el habitus que conformaría a los pueblos “indígenas” está en oposición al habitus concebido en una política educativa de Estado, donde, por el contrario, se con</w:t>
      </w:r>
      <w:r w:rsidRPr="00FE75F5">
        <w:rPr>
          <w:rStyle w:val="A12"/>
          <w:rFonts w:ascii="Arial" w:hAnsi="Arial" w:cs="Arial"/>
          <w:sz w:val="24"/>
          <w:szCs w:val="24"/>
        </w:rPr>
        <w:softHyphen/>
        <w:t>cibe la naturaleza de las cosas de manera cualitativamente compleja y no plenamente cuantificable, ni homogénea, ni lisa como en la modernidad política del Estado, implantada desde épocas coloniales, guerras de independencias, hasta hoy avanzado el siglo XXI” (2017: 74).</w:t>
      </w:r>
    </w:p>
    <w:p w14:paraId="08B17967" w14:textId="77777777" w:rsidR="004B3839" w:rsidRPr="00FE75F5" w:rsidRDefault="004B3839" w:rsidP="004B3839">
      <w:pPr>
        <w:ind w:firstLine="708"/>
        <w:rPr>
          <w:rStyle w:val="A12"/>
          <w:rFonts w:ascii="Arial" w:hAnsi="Arial" w:cs="Arial"/>
          <w:sz w:val="24"/>
          <w:szCs w:val="24"/>
        </w:rPr>
      </w:pPr>
      <w:r w:rsidRPr="00FE75F5">
        <w:rPr>
          <w:rStyle w:val="A12"/>
          <w:rFonts w:ascii="Arial" w:hAnsi="Arial" w:cs="Arial"/>
          <w:sz w:val="24"/>
          <w:szCs w:val="24"/>
        </w:rPr>
        <w:t>Gutiérrez-Mar</w:t>
      </w:r>
      <w:r>
        <w:rPr>
          <w:rStyle w:val="A12"/>
          <w:rFonts w:ascii="Arial" w:hAnsi="Arial" w:cs="Arial"/>
          <w:sz w:val="24"/>
          <w:szCs w:val="24"/>
        </w:rPr>
        <w:t>t</w:t>
      </w:r>
      <w:r w:rsidRPr="00FE75F5">
        <w:rPr>
          <w:rStyle w:val="A12"/>
          <w:rFonts w:ascii="Arial" w:hAnsi="Arial" w:cs="Arial"/>
          <w:sz w:val="24"/>
          <w:szCs w:val="24"/>
        </w:rPr>
        <w:t>ínez esquematiza los Campos de las políticas educativas indígenas según el énfasis al que se inclinaban según la etapa histórica de México; durante la Colonia el Campo religioso primaba en la política educativa. Durante la época independentista/nacionalista (1821-1991) el campo político vertiente de la ilustración y la ideología liberal predominó condicionando la política educativa. Para la época actual (globalización hasta nuestros días) los Campos que tienden a dominar las políticas educativas son el Campo simbólico-étnico y el cultural-económico con un tinte multiculturalista.</w:t>
      </w:r>
    </w:p>
    <w:p w14:paraId="1B8B0A8F" w14:textId="77777777" w:rsidR="004B3839" w:rsidRDefault="004B3839" w:rsidP="0087558A">
      <w:pPr>
        <w:pStyle w:val="Ttulo2"/>
        <w:numPr>
          <w:ilvl w:val="1"/>
          <w:numId w:val="2"/>
        </w:numPr>
        <w:ind w:left="426" w:hanging="360"/>
        <w:rPr>
          <w:rFonts w:ascii="Arial" w:hAnsi="Arial" w:cs="Arial"/>
          <w:b/>
          <w:bCs/>
          <w:color w:val="auto"/>
        </w:rPr>
      </w:pPr>
      <w:bookmarkStart w:id="124" w:name="_Toc128003449"/>
      <w:bookmarkStart w:id="125" w:name="_Toc155891747"/>
      <w:r w:rsidRPr="00AF0EE5">
        <w:rPr>
          <w:rFonts w:ascii="Arial" w:hAnsi="Arial" w:cs="Arial"/>
          <w:b/>
          <w:bCs/>
          <w:color w:val="auto"/>
        </w:rPr>
        <w:lastRenderedPageBreak/>
        <w:t>Currícu</w:t>
      </w:r>
      <w:r>
        <w:rPr>
          <w:rFonts w:ascii="Arial" w:hAnsi="Arial" w:cs="Arial"/>
          <w:b/>
          <w:bCs/>
          <w:color w:val="auto"/>
        </w:rPr>
        <w:t>lo</w:t>
      </w:r>
      <w:bookmarkEnd w:id="124"/>
      <w:bookmarkEnd w:id="125"/>
    </w:p>
    <w:p w14:paraId="7C531379" w14:textId="77777777" w:rsidR="0087558A" w:rsidRPr="0087558A" w:rsidRDefault="0087558A" w:rsidP="0087558A"/>
    <w:p w14:paraId="4020D4E2" w14:textId="77777777" w:rsidR="004B3839" w:rsidRDefault="004B3839" w:rsidP="0087558A">
      <w:pPr>
        <w:ind w:firstLine="708"/>
        <w:rPr>
          <w:rFonts w:ascii="Arial" w:hAnsi="Arial" w:cs="Arial"/>
          <w:sz w:val="24"/>
          <w:szCs w:val="24"/>
        </w:rPr>
      </w:pPr>
      <w:bookmarkStart w:id="126" w:name="_Hlk142594937"/>
      <w:r>
        <w:rPr>
          <w:rFonts w:ascii="Arial" w:hAnsi="Arial" w:cs="Arial"/>
          <w:sz w:val="24"/>
          <w:szCs w:val="24"/>
        </w:rPr>
        <w:t>En la relación que articula a las políticas públicas y al currículo, éste último es una hebra del dispositivo que entrelaza las racionalidades de las políticas educativas y se concretan orientaciones ideológicas, epistemológicas, culturales, pedagógicas, sociales que son coincidentes con los propósitos del régimen educativo en turno. El currículo es el eslabón final del dispositivo como una práctica discursiva concreta, de ahí que la interpretación y las respuestas que resultan de los actores sociales son, en términos de Foucault, las subjetivaciones que se derivan de esa interacción con el dispositivo.</w:t>
      </w:r>
    </w:p>
    <w:p w14:paraId="4693C023" w14:textId="77777777" w:rsidR="004B3839" w:rsidRPr="00983CF0" w:rsidRDefault="004B3839" w:rsidP="00FD5EE6">
      <w:pPr>
        <w:autoSpaceDE w:val="0"/>
        <w:autoSpaceDN w:val="0"/>
        <w:adjustRightInd w:val="0"/>
        <w:spacing w:after="0"/>
        <w:ind w:firstLine="708"/>
        <w:rPr>
          <w:rFonts w:ascii="Arial" w:hAnsi="Arial" w:cs="Arial"/>
          <w:sz w:val="24"/>
          <w:szCs w:val="24"/>
        </w:rPr>
      </w:pPr>
      <w:bookmarkStart w:id="127" w:name="_Hlk147695774"/>
      <w:r w:rsidRPr="00983CF0">
        <w:rPr>
          <w:rFonts w:ascii="Arial" w:hAnsi="Arial" w:cs="Arial"/>
          <w:sz w:val="24"/>
          <w:szCs w:val="24"/>
        </w:rPr>
        <w:t>De acuerdo con Zanatta. et. al. (2013) el currículo se puede analizar desde dos enfoques, uno: desde la pedagogía; a partir de esta mirada se puede visualizar cómo es que:</w:t>
      </w:r>
    </w:p>
    <w:p w14:paraId="2D3ED6FB" w14:textId="77777777" w:rsidR="004B3839" w:rsidRPr="00983CF0" w:rsidRDefault="004B3839" w:rsidP="00185FEE">
      <w:pPr>
        <w:autoSpaceDE w:val="0"/>
        <w:autoSpaceDN w:val="0"/>
        <w:adjustRightInd w:val="0"/>
        <w:spacing w:after="0"/>
        <w:ind w:left="708" w:firstLine="0"/>
        <w:rPr>
          <w:rFonts w:ascii="Arial" w:hAnsi="Arial" w:cs="Arial"/>
          <w:sz w:val="24"/>
          <w:szCs w:val="24"/>
        </w:rPr>
      </w:pPr>
      <w:r w:rsidRPr="00983CF0">
        <w:rPr>
          <w:rFonts w:ascii="Arial" w:eastAsiaTheme="minorHAnsi" w:hAnsi="Arial" w:cs="Arial"/>
          <w:sz w:val="24"/>
          <w:szCs w:val="24"/>
        </w:rPr>
        <w:t>“…los estudios curriculares se centran en la forma pertinente de seleccionar y estructurar contenidos como medio idóneo para favorecer el aprendizaje y la formación.</w:t>
      </w:r>
    </w:p>
    <w:p w14:paraId="5ECA33F9" w14:textId="77777777" w:rsidR="004B3839" w:rsidRDefault="004B3839" w:rsidP="004B3839">
      <w:pPr>
        <w:autoSpaceDE w:val="0"/>
        <w:autoSpaceDN w:val="0"/>
        <w:adjustRightInd w:val="0"/>
        <w:spacing w:after="0"/>
        <w:ind w:left="708"/>
        <w:rPr>
          <w:rFonts w:ascii="Arial" w:eastAsiaTheme="minorHAnsi" w:hAnsi="Arial" w:cs="Arial"/>
          <w:sz w:val="24"/>
          <w:szCs w:val="24"/>
        </w:rPr>
      </w:pPr>
      <w:r w:rsidRPr="00983CF0">
        <w:rPr>
          <w:rFonts w:ascii="Arial" w:eastAsiaTheme="minorHAnsi" w:hAnsi="Arial" w:cs="Arial"/>
          <w:sz w:val="24"/>
          <w:szCs w:val="24"/>
        </w:rPr>
        <w:t>Estos diseños curriculares se han orientado a determinar: ¿qué se debe enseñar?, ¿cómo hay que organizar y estructurar estos dominios a fin de que favorezcan el aprendizaje?, ¿qué modalidades deben prevalecer en el proceso de enseñanza y aprendizaje?, ¿qué tipo de actividades académicas, tanto para docentes y alumnos, se tienen que impulsar para coadyuvar a un aprendizaje relevante?” (2013, 14-15)</w:t>
      </w:r>
    </w:p>
    <w:p w14:paraId="0E38BAAA" w14:textId="77777777" w:rsidR="004B3839" w:rsidRDefault="004B3839" w:rsidP="00FD5EE6">
      <w:pPr>
        <w:autoSpaceDE w:val="0"/>
        <w:autoSpaceDN w:val="0"/>
        <w:adjustRightInd w:val="0"/>
        <w:spacing w:after="0"/>
        <w:ind w:firstLine="705"/>
        <w:rPr>
          <w:rFonts w:ascii="Arial" w:eastAsiaTheme="minorHAnsi" w:hAnsi="Arial" w:cs="Arial"/>
          <w:sz w:val="24"/>
          <w:szCs w:val="24"/>
        </w:rPr>
      </w:pPr>
      <w:r>
        <w:rPr>
          <w:rFonts w:ascii="Arial" w:eastAsiaTheme="minorHAnsi" w:hAnsi="Arial" w:cs="Arial"/>
          <w:sz w:val="24"/>
          <w:szCs w:val="24"/>
        </w:rPr>
        <w:t>El segundo enfoque consiste en la mirada externa a la estructura curricular; desde este enfoque:</w:t>
      </w:r>
    </w:p>
    <w:p w14:paraId="315DD21E" w14:textId="77777777" w:rsidR="004B3839" w:rsidRDefault="004B3839" w:rsidP="00185FEE">
      <w:pPr>
        <w:autoSpaceDE w:val="0"/>
        <w:autoSpaceDN w:val="0"/>
        <w:adjustRightInd w:val="0"/>
        <w:spacing w:after="0"/>
        <w:ind w:left="705" w:firstLine="0"/>
        <w:rPr>
          <w:rFonts w:ascii="Arial" w:eastAsiaTheme="minorHAnsi" w:hAnsi="Arial" w:cs="Arial"/>
          <w:sz w:val="24"/>
          <w:szCs w:val="24"/>
        </w:rPr>
      </w:pPr>
      <w:r>
        <w:rPr>
          <w:rFonts w:ascii="Arial" w:eastAsiaTheme="minorHAnsi" w:hAnsi="Arial" w:cs="Arial"/>
          <w:sz w:val="24"/>
          <w:szCs w:val="24"/>
        </w:rPr>
        <w:t>“…</w:t>
      </w:r>
      <w:r w:rsidRPr="00983CF0">
        <w:rPr>
          <w:rFonts w:ascii="Arial" w:eastAsiaTheme="minorHAnsi" w:hAnsi="Arial" w:cs="Arial"/>
          <w:sz w:val="24"/>
          <w:szCs w:val="24"/>
        </w:rPr>
        <w:t>se considera que el currículo es un proyecto político e ideológico que responde a necesidades sociales, económicas, condicionadas por la visión epistémica y por el proyecto cultural de un grupo específico en un tiempo y contexto determinados. Desde esta postura el currículo se ha clasificado como: técnico, crítico y poscrítico.</w:t>
      </w:r>
      <w:r>
        <w:rPr>
          <w:rFonts w:ascii="Arial" w:eastAsiaTheme="minorHAnsi" w:hAnsi="Arial" w:cs="Arial"/>
          <w:sz w:val="24"/>
          <w:szCs w:val="24"/>
        </w:rPr>
        <w:t>” (2013, 16-17)</w:t>
      </w:r>
    </w:p>
    <w:p w14:paraId="775291E0" w14:textId="77777777" w:rsidR="004B3839" w:rsidRPr="00983CF0" w:rsidRDefault="004B3839" w:rsidP="004B3839">
      <w:pPr>
        <w:autoSpaceDE w:val="0"/>
        <w:autoSpaceDN w:val="0"/>
        <w:adjustRightInd w:val="0"/>
        <w:spacing w:after="0"/>
        <w:ind w:left="705"/>
        <w:rPr>
          <w:rFonts w:ascii="Arial" w:hAnsi="Arial" w:cs="Arial"/>
          <w:sz w:val="24"/>
          <w:szCs w:val="24"/>
        </w:rPr>
      </w:pPr>
    </w:p>
    <w:p w14:paraId="35B33B6E" w14:textId="77777777" w:rsidR="004B3839" w:rsidRPr="00983CF0" w:rsidRDefault="004B3839" w:rsidP="00FD5EE6">
      <w:pPr>
        <w:ind w:firstLine="705"/>
        <w:rPr>
          <w:rFonts w:ascii="Arial" w:hAnsi="Arial" w:cs="Arial"/>
          <w:sz w:val="24"/>
          <w:szCs w:val="24"/>
        </w:rPr>
      </w:pPr>
      <w:r w:rsidRPr="00983CF0">
        <w:rPr>
          <w:rFonts w:ascii="Arial" w:hAnsi="Arial" w:cs="Arial"/>
          <w:sz w:val="24"/>
          <w:szCs w:val="24"/>
        </w:rPr>
        <w:lastRenderedPageBreak/>
        <w:t>E</w:t>
      </w:r>
      <w:r>
        <w:rPr>
          <w:rFonts w:ascii="Arial" w:hAnsi="Arial" w:cs="Arial"/>
          <w:sz w:val="24"/>
          <w:szCs w:val="24"/>
        </w:rPr>
        <w:t>n esta perspectiva,</w:t>
      </w:r>
      <w:r w:rsidRPr="00983CF0">
        <w:rPr>
          <w:rFonts w:ascii="Arial" w:hAnsi="Arial" w:cs="Arial"/>
          <w:sz w:val="24"/>
          <w:szCs w:val="24"/>
        </w:rPr>
        <w:t xml:space="preserve"> currículo y las adaptaciones al mismo responden a las necesidades e inclinaciones de los proyectos civilizatorios, su énfasis se acentúa en la configuración del tipo de ciudadano que se desea moldear como resultado de la trayectoria educativa.</w:t>
      </w:r>
    </w:p>
    <w:p w14:paraId="37FBCAF2" w14:textId="77777777" w:rsidR="004B3839" w:rsidRDefault="004B3839" w:rsidP="00FD5EE6">
      <w:pPr>
        <w:pStyle w:val="Default"/>
        <w:spacing w:line="360" w:lineRule="auto"/>
        <w:ind w:firstLine="705"/>
        <w:rPr>
          <w:rFonts w:ascii="Arial" w:hAnsi="Arial" w:cs="Arial"/>
          <w:color w:val="auto"/>
        </w:rPr>
      </w:pPr>
      <w:r>
        <w:rPr>
          <w:rFonts w:ascii="Arial" w:hAnsi="Arial" w:cs="Arial"/>
          <w:color w:val="auto"/>
        </w:rPr>
        <w:t>Ambas perspectivas sobre el análisis del currículo son importantes al momento de considerar el análisis del dispositivo dado que a partir de la estructura interna del currículo es posible conocer las tendencias que son direccionadas a través del dispositivo</w:t>
      </w:r>
      <w:bookmarkEnd w:id="126"/>
      <w:r>
        <w:rPr>
          <w:rFonts w:ascii="Arial" w:hAnsi="Arial" w:cs="Arial"/>
          <w:color w:val="auto"/>
        </w:rPr>
        <w:t xml:space="preserve">; por mencionar, el currículo con enfoque técnico parte de un proceso pedagógico donde se privilegia la enseñanza-aprendizaje, promueve la asimilación de información memorística, sin que los estudiantes logren organizarla, analizarla con base en criterios teóricos y principios. Esta estructura curricular responde al tipo de dispositivo que marcaba tendencia para el periodo de los años ochenta a noventa, la tendencia formativa técnica que imperaba requería de individuos capaces de memorizar y aplicar procesos, por tanto, se entiende que se configuraban identidades condicionadas y procesos de subjetivación que limitaban la capacidad de agencia de los individuos. </w:t>
      </w:r>
    </w:p>
    <w:p w14:paraId="51A5738A" w14:textId="77777777" w:rsidR="004B3839" w:rsidRDefault="004B3839" w:rsidP="004B3839">
      <w:pPr>
        <w:pStyle w:val="Default"/>
        <w:spacing w:line="360" w:lineRule="auto"/>
        <w:rPr>
          <w:rFonts w:ascii="Arial" w:hAnsi="Arial" w:cs="Arial"/>
          <w:color w:val="C00000"/>
        </w:rPr>
      </w:pPr>
    </w:p>
    <w:p w14:paraId="534E55DD" w14:textId="77777777" w:rsidR="004B3839" w:rsidRDefault="004B3839" w:rsidP="00FD5EE6">
      <w:pPr>
        <w:pStyle w:val="Default"/>
        <w:spacing w:line="360" w:lineRule="auto"/>
        <w:ind w:firstLine="705"/>
        <w:rPr>
          <w:rFonts w:ascii="Arial" w:hAnsi="Arial" w:cs="Arial"/>
          <w:lang w:val="es-ES"/>
        </w:rPr>
      </w:pPr>
      <w:r w:rsidRPr="00BD122E">
        <w:rPr>
          <w:rFonts w:ascii="Arial" w:hAnsi="Arial" w:cs="Arial"/>
          <w:color w:val="auto"/>
        </w:rPr>
        <w:t xml:space="preserve">Otros dispositivos formativos estructuran currículos que plantean condiciones de adaptación del individuo al sistema predominante, por mencionar al constructivismo como un currículo a partir del cual se promueve que el educando construya sus propios valores morales, el docente es promotor del desarrollo y autonomía de los educandos, así también, el docente da </w:t>
      </w:r>
      <w:r w:rsidRPr="00BD122E">
        <w:rPr>
          <w:rFonts w:ascii="Arial" w:hAnsi="Arial" w:cs="Arial"/>
          <w:lang w:val="es-ES"/>
        </w:rPr>
        <w:t>oportunidad para el aprendizaje auto estructurante a través de la enseñanza indirecta y del planteamiento de problemas y conflictos cognoscitivos. La tendencia que se define a partir de este tipo de currículo es la generación de subjetivaciones e identidades que fomentan la integración del individuo al sistema, con el fin de adaptarse a las normas y procesos sociales.</w:t>
      </w:r>
    </w:p>
    <w:p w14:paraId="7F40EC3A" w14:textId="77777777" w:rsidR="004B3839" w:rsidRPr="00AE1193" w:rsidRDefault="004B3839" w:rsidP="00FD5EE6">
      <w:pPr>
        <w:pStyle w:val="Default"/>
        <w:spacing w:line="360" w:lineRule="auto"/>
        <w:ind w:firstLine="705"/>
        <w:rPr>
          <w:rFonts w:ascii="Arial" w:hAnsi="Arial" w:cs="Arial"/>
          <w:lang w:val="es-ES"/>
        </w:rPr>
      </w:pPr>
      <w:r>
        <w:rPr>
          <w:rFonts w:ascii="Arial" w:hAnsi="Arial" w:cs="Arial"/>
          <w:lang w:val="es-ES"/>
        </w:rPr>
        <w:t xml:space="preserve">El currículo se perfila de manera particular en cada época y etapa de los procesos históricos, sociales, culturales, políticos, económicos; de ahí que el énfasis que los distinga sea amplio entre cada periodo. Yurén por su parte propone la eticidad como un proceso en el que se conjunta la unidad dialéctica de la moralidad y la sociabilidad; es síntesis de la persona con la comunidad, de lo interior (la asunción íntima y personal de normas) con lo exterior (las regulaciones y valores que establece la comunidad), del </w:t>
      </w:r>
      <w:r>
        <w:rPr>
          <w:rFonts w:ascii="Arial" w:hAnsi="Arial" w:cs="Arial"/>
          <w:lang w:val="es-ES"/>
        </w:rPr>
        <w:lastRenderedPageBreak/>
        <w:t xml:space="preserve">intelecto con el sentimiento, de la conciencia teórica con la conciencia práctica (2000: 16). Podemos afirmar de esta manera, que en la medida que los perfiles curriculares que apuestan por el desarrollo de la eticidad fomentan capacidades de agencia, racionalidades comunicativas como resistencia al predominio de la racionalidad funcional. </w:t>
      </w:r>
    </w:p>
    <w:bookmarkEnd w:id="127"/>
    <w:p w14:paraId="78B37151" w14:textId="77777777" w:rsidR="004B3839" w:rsidRPr="00BD122E" w:rsidRDefault="004B3839" w:rsidP="004B3839">
      <w:pPr>
        <w:pStyle w:val="Default"/>
        <w:spacing w:line="360" w:lineRule="auto"/>
        <w:rPr>
          <w:rFonts w:ascii="Arial" w:hAnsi="Arial" w:cs="Arial"/>
          <w:color w:val="auto"/>
        </w:rPr>
      </w:pPr>
      <w:r w:rsidRPr="00BD122E">
        <w:rPr>
          <w:rFonts w:ascii="Arial" w:hAnsi="Arial" w:cs="Arial"/>
          <w:color w:val="auto"/>
        </w:rPr>
        <w:t>En el siguiente apartado desglosaré el sentido que se le da al término subjetivación, en concordancia con la escuela de pensamiento que abrevamos en el trabajo.</w:t>
      </w:r>
    </w:p>
    <w:p w14:paraId="170F2132" w14:textId="21994F9B" w:rsidR="004B3839" w:rsidRDefault="004B3839" w:rsidP="0087558A">
      <w:pPr>
        <w:pStyle w:val="Ttulo2"/>
        <w:numPr>
          <w:ilvl w:val="1"/>
          <w:numId w:val="2"/>
        </w:numPr>
        <w:rPr>
          <w:rFonts w:ascii="Arial" w:hAnsi="Arial" w:cs="Arial"/>
          <w:b/>
          <w:bCs/>
          <w:color w:val="auto"/>
        </w:rPr>
      </w:pPr>
      <w:bookmarkStart w:id="128" w:name="_Toc121250170"/>
      <w:bookmarkStart w:id="129" w:name="_Toc128003450"/>
      <w:bookmarkStart w:id="130" w:name="_Toc155891748"/>
      <w:r>
        <w:rPr>
          <w:rFonts w:ascii="Arial" w:hAnsi="Arial" w:cs="Arial"/>
          <w:b/>
          <w:bCs/>
          <w:color w:val="auto"/>
        </w:rPr>
        <w:t>Subjetivaciones</w:t>
      </w:r>
      <w:bookmarkEnd w:id="128"/>
      <w:bookmarkEnd w:id="129"/>
      <w:bookmarkEnd w:id="130"/>
    </w:p>
    <w:p w14:paraId="33CEDA4B" w14:textId="77777777" w:rsidR="0087558A" w:rsidRPr="0087558A" w:rsidRDefault="0087558A" w:rsidP="0087558A"/>
    <w:p w14:paraId="3A793CE0" w14:textId="77777777" w:rsidR="004B3839" w:rsidRPr="00F14DB7" w:rsidRDefault="004B3839" w:rsidP="0087558A">
      <w:pPr>
        <w:spacing w:before="120" w:after="0"/>
        <w:ind w:firstLine="708"/>
        <w:rPr>
          <w:rFonts w:ascii="Arial" w:hAnsi="Arial" w:cs="Arial"/>
          <w:sz w:val="24"/>
          <w:szCs w:val="24"/>
          <w:shd w:val="clear" w:color="auto" w:fill="FFFFFF"/>
        </w:rPr>
      </w:pPr>
      <w:r w:rsidRPr="00F14DB7">
        <w:rPr>
          <w:rFonts w:ascii="Arial" w:hAnsi="Arial" w:cs="Arial"/>
          <w:color w:val="000000" w:themeColor="text1"/>
          <w:sz w:val="24"/>
          <w:szCs w:val="24"/>
        </w:rPr>
        <w:t>El término subjetivación se pone de relieve desde el planteamiento de Foucault, la subjetivación es un proceso en el que el individuo hace una construcción del yo, reflexiona acerca de sí mismo, sobre el rol o lugar que ocupa en la sociedad “</w:t>
      </w:r>
      <w:r w:rsidRPr="00F14DB7">
        <w:rPr>
          <w:rFonts w:ascii="Arial" w:hAnsi="Arial" w:cs="Arial"/>
          <w:sz w:val="24"/>
          <w:szCs w:val="24"/>
          <w:shd w:val="clear" w:color="auto" w:fill="FFFFFF"/>
        </w:rPr>
        <w:t>el sujeto está dividido tanto en su interior como dividido de los otros. Este proceso lo objetiva” (Foucault, 1983</w:t>
      </w:r>
      <w:r>
        <w:rPr>
          <w:rFonts w:ascii="Arial" w:hAnsi="Arial" w:cs="Arial"/>
          <w:sz w:val="24"/>
          <w:szCs w:val="24"/>
          <w:shd w:val="clear" w:color="auto" w:fill="FFFFFF"/>
        </w:rPr>
        <w:t>:</w:t>
      </w:r>
      <w:r w:rsidRPr="00F14DB7">
        <w:rPr>
          <w:rFonts w:ascii="Arial" w:hAnsi="Arial" w:cs="Arial"/>
          <w:sz w:val="24"/>
          <w:szCs w:val="24"/>
          <w:shd w:val="clear" w:color="auto" w:fill="FFFFFF"/>
        </w:rPr>
        <w:t xml:space="preserve"> 3). En esta orientación, de acuerdo con Roldán (2021): </w:t>
      </w:r>
    </w:p>
    <w:p w14:paraId="582142AD" w14:textId="19CCD711" w:rsidR="004B3839" w:rsidRPr="008B3A06" w:rsidRDefault="001373B8" w:rsidP="00185FEE">
      <w:pPr>
        <w:spacing w:before="120" w:after="0"/>
        <w:ind w:left="709" w:firstLine="0"/>
        <w:rPr>
          <w:rFonts w:ascii="Arial" w:hAnsi="Arial" w:cs="Arial"/>
          <w:sz w:val="24"/>
          <w:szCs w:val="24"/>
          <w:shd w:val="clear" w:color="auto" w:fill="FFFFFF"/>
        </w:rPr>
      </w:pPr>
      <w:r>
        <w:rPr>
          <w:rFonts w:ascii="Arial" w:hAnsi="Arial" w:cs="Arial"/>
          <w:sz w:val="24"/>
          <w:szCs w:val="24"/>
          <w:shd w:val="clear" w:color="auto" w:fill="FFFFFF"/>
        </w:rPr>
        <w:t>“</w:t>
      </w:r>
      <w:r w:rsidR="004B3839" w:rsidRPr="008B3A06">
        <w:rPr>
          <w:rFonts w:ascii="Arial" w:hAnsi="Arial" w:cs="Arial"/>
          <w:sz w:val="24"/>
          <w:szCs w:val="24"/>
          <w:shd w:val="clear" w:color="auto" w:fill="FFFFFF"/>
        </w:rPr>
        <w:t>Foucault</w:t>
      </w:r>
      <w:r w:rsidR="004B3839" w:rsidRPr="008B3A06">
        <w:rPr>
          <w:rFonts w:ascii="Arial" w:hAnsi="Arial" w:cs="Arial"/>
          <w:color w:val="777777"/>
          <w:sz w:val="24"/>
          <w:szCs w:val="24"/>
          <w:shd w:val="clear" w:color="auto" w:fill="FFFFFF"/>
        </w:rPr>
        <w:t xml:space="preserve"> </w:t>
      </w:r>
      <w:r w:rsidR="004B3839" w:rsidRPr="008B3A06">
        <w:rPr>
          <w:rFonts w:ascii="Arial" w:hAnsi="Arial" w:cs="Arial"/>
          <w:sz w:val="24"/>
          <w:szCs w:val="24"/>
          <w:shd w:val="clear" w:color="auto" w:fill="FFFFFF"/>
        </w:rPr>
        <w:t>señala que existe un proceso histórico que está relacionado al cultivo del sí. Esto quiere decir, que además de la tendencia propia a la individualidad y la valoración de los espacios íntimos, el sujeto asume una forma de vida de acuerdo con su reflexión de sí mismo y de su entorno. El cultivo del sí da cuenta de la norma jurídica, moral, económica y política existente, pero más importante da cuenta de la adaptación que hace el sujeto de esta</w:t>
      </w:r>
      <w:r>
        <w:rPr>
          <w:rFonts w:ascii="Arial" w:hAnsi="Arial" w:cs="Arial"/>
          <w:sz w:val="24"/>
          <w:szCs w:val="24"/>
          <w:shd w:val="clear" w:color="auto" w:fill="FFFFFF"/>
        </w:rPr>
        <w:t>”</w:t>
      </w:r>
      <w:r w:rsidR="004B3839" w:rsidRPr="008B3A06">
        <w:rPr>
          <w:rFonts w:ascii="Arial" w:hAnsi="Arial" w:cs="Arial"/>
          <w:sz w:val="24"/>
          <w:szCs w:val="24"/>
          <w:shd w:val="clear" w:color="auto" w:fill="FFFFFF"/>
        </w:rPr>
        <w:t xml:space="preserve"> (Roldán, 2021: 130).</w:t>
      </w:r>
    </w:p>
    <w:p w14:paraId="0F07D6DE" w14:textId="77777777" w:rsidR="004B3839" w:rsidRPr="00F14DB7" w:rsidRDefault="004B3839" w:rsidP="00FD5EE6">
      <w:pPr>
        <w:spacing w:before="120" w:after="0"/>
        <w:ind w:firstLine="708"/>
        <w:rPr>
          <w:rFonts w:ascii="Arial" w:hAnsi="Arial" w:cs="Arial"/>
          <w:sz w:val="24"/>
          <w:szCs w:val="24"/>
        </w:rPr>
      </w:pPr>
      <w:r w:rsidRPr="008B3A06">
        <w:rPr>
          <w:rFonts w:ascii="Arial" w:hAnsi="Arial" w:cs="Arial"/>
          <w:sz w:val="24"/>
          <w:szCs w:val="24"/>
        </w:rPr>
        <w:t>Como sugiere Valero et. al. (</w:t>
      </w:r>
      <w:r w:rsidRPr="00F14DB7">
        <w:rPr>
          <w:rFonts w:ascii="Arial" w:hAnsi="Arial" w:cs="Arial"/>
          <w:sz w:val="24"/>
          <w:szCs w:val="24"/>
        </w:rPr>
        <w:t>2020</w:t>
      </w:r>
      <w:r>
        <w:rPr>
          <w:rFonts w:ascii="Arial" w:hAnsi="Arial" w:cs="Arial"/>
          <w:sz w:val="24"/>
          <w:szCs w:val="24"/>
        </w:rPr>
        <w:t>:</w:t>
      </w:r>
      <w:r w:rsidRPr="00F14DB7">
        <w:rPr>
          <w:rFonts w:ascii="Arial" w:hAnsi="Arial" w:cs="Arial"/>
          <w:sz w:val="24"/>
          <w:szCs w:val="24"/>
        </w:rPr>
        <w:t xml:space="preserve"> 257) la subjetividad, entonces, es el resultado de la forma en como dichos dispositivos se articulan entre sí, a manera de formas de control, marcos de comportamiento y mecanismos de normalización, que le generan un tipo de mentalidad congruente con las condiciones culturales existentes a partir de las prácticas que se aplican, como la exclusión, el internamiento, observación, examen, entre otros, que tienen un impacto directo en el comportamiento (juicio moral y ethos), el autoconcepto y la imagen de sí mismo.</w:t>
      </w:r>
    </w:p>
    <w:p w14:paraId="3ACACB54" w14:textId="77777777" w:rsidR="004B3839" w:rsidRPr="00F14DB7" w:rsidRDefault="004B3839" w:rsidP="00FD5EE6">
      <w:pPr>
        <w:spacing w:before="120" w:after="0"/>
        <w:ind w:firstLine="708"/>
        <w:rPr>
          <w:rFonts w:ascii="Arial" w:hAnsi="Arial" w:cs="Arial"/>
          <w:sz w:val="24"/>
          <w:szCs w:val="24"/>
          <w:shd w:val="clear" w:color="auto" w:fill="FFFFFF"/>
        </w:rPr>
      </w:pPr>
      <w:r w:rsidRPr="00F14DB7">
        <w:rPr>
          <w:rFonts w:ascii="Arial" w:hAnsi="Arial" w:cs="Arial"/>
          <w:sz w:val="24"/>
          <w:szCs w:val="24"/>
        </w:rPr>
        <w:t xml:space="preserve">En este sentido, la subjetivación puede entenderse además como el producto de la operación de identificación de las líneas de fuerza constitutivas y de su choque, su </w:t>
      </w:r>
      <w:r w:rsidRPr="00F14DB7">
        <w:rPr>
          <w:rFonts w:ascii="Arial" w:hAnsi="Arial" w:cs="Arial"/>
          <w:sz w:val="24"/>
          <w:szCs w:val="24"/>
        </w:rPr>
        <w:lastRenderedPageBreak/>
        <w:t>deconstrucción, la posibilidad de re-significarlas, de generar líneas de fuga, que permitan la configuración de sí mismo, lo que Foucault va a llamar ‘tecnologías del yo’. Es decir, la subjetivación como esos procesos de afección de líneas de fuerza constitutivas de la subjetividad, ya sea entre ellas o desde las capacidades mismas del sujeto para actuar sobre sí mismo (Rios, 2015</w:t>
      </w:r>
      <w:r>
        <w:rPr>
          <w:rFonts w:ascii="Arial" w:hAnsi="Arial" w:cs="Arial"/>
          <w:sz w:val="24"/>
          <w:szCs w:val="24"/>
        </w:rPr>
        <w:t>:</w:t>
      </w:r>
      <w:r w:rsidRPr="00F14DB7">
        <w:rPr>
          <w:rFonts w:ascii="Arial" w:hAnsi="Arial" w:cs="Arial"/>
          <w:sz w:val="24"/>
          <w:szCs w:val="24"/>
        </w:rPr>
        <w:t xml:space="preserve"> 11).</w:t>
      </w:r>
    </w:p>
    <w:p w14:paraId="10E736B3" w14:textId="77777777" w:rsidR="004B3839" w:rsidRDefault="004B3839" w:rsidP="00FD5EE6">
      <w:pPr>
        <w:spacing w:before="120" w:after="0"/>
        <w:ind w:firstLine="708"/>
        <w:rPr>
          <w:rFonts w:ascii="Arial" w:hAnsi="Arial" w:cs="Arial"/>
          <w:sz w:val="24"/>
          <w:szCs w:val="24"/>
        </w:rPr>
      </w:pPr>
      <w:r w:rsidRPr="00F14DB7">
        <w:rPr>
          <w:rFonts w:ascii="Arial" w:hAnsi="Arial" w:cs="Arial"/>
          <w:sz w:val="24"/>
          <w:szCs w:val="24"/>
        </w:rPr>
        <w:t xml:space="preserve">Es así como las historias de vida de los docentes entrevistados revelan subjetivaciones, hacen presente esa manera de asumir una realidad propia de su </w:t>
      </w:r>
      <w:r w:rsidRPr="00A11E10">
        <w:rPr>
          <w:rFonts w:ascii="Arial" w:hAnsi="Arial" w:cs="Arial"/>
          <w:sz w:val="24"/>
          <w:szCs w:val="24"/>
        </w:rPr>
        <w:t>tiempo y la forma en que dieron respuesta a esas circunstancias. Acercarse a las subjetividades de los docentes permite comprenderlos como sujetos con capacidades de agencia y un margen de acción frente al sistema social del que forman parte.</w:t>
      </w:r>
    </w:p>
    <w:p w14:paraId="112A3B0F" w14:textId="77777777" w:rsidR="004B3839" w:rsidRPr="000B36B7" w:rsidRDefault="004B3839" w:rsidP="00FD5EE6">
      <w:pPr>
        <w:spacing w:before="120" w:after="0"/>
        <w:ind w:firstLine="705"/>
        <w:rPr>
          <w:rFonts w:ascii="Arial" w:hAnsi="Arial" w:cs="Arial"/>
          <w:sz w:val="24"/>
          <w:szCs w:val="24"/>
        </w:rPr>
      </w:pPr>
      <w:r w:rsidRPr="000B36B7">
        <w:rPr>
          <w:rFonts w:ascii="Arial" w:hAnsi="Arial" w:cs="Arial"/>
          <w:sz w:val="24"/>
          <w:szCs w:val="24"/>
        </w:rPr>
        <w:t>Deleuze parte de estas precisiones que Foucault delinea y ubica con claridad el vínculo entre los dispositivos y la formación de subjetividades:</w:t>
      </w:r>
    </w:p>
    <w:p w14:paraId="1C28739C" w14:textId="6F547E7E" w:rsidR="004B3839" w:rsidRPr="000C5D56" w:rsidRDefault="004B3839" w:rsidP="001373B8">
      <w:pPr>
        <w:spacing w:before="120" w:after="0"/>
        <w:ind w:left="705" w:firstLine="0"/>
        <w:rPr>
          <w:rFonts w:ascii="Arial" w:hAnsi="Arial" w:cs="Arial"/>
          <w:sz w:val="24"/>
          <w:szCs w:val="24"/>
        </w:rPr>
      </w:pPr>
      <w:r w:rsidRPr="000C5D56">
        <w:rPr>
          <w:rFonts w:ascii="Arial" w:hAnsi="Arial" w:cs="Arial"/>
          <w:sz w:val="24"/>
          <w:szCs w:val="24"/>
        </w:rPr>
        <w:t>“Todo dispositivo se define pues por su tenor de novedad y creatividad, el cual marca al mismo tiempo su capacidad de transformarse o fisurarse en provecho de un dispositivo del futuro. En la medida en que se escapan de las dimensiones de saber y de poder, las líneas de subjetivación parecen especialmente capaces de trazar caminos de creación que no cesan de abortar, pero tampoco de ser reanudados, modificados, hasta llegar a la ruptura del antiguo dispositivo</w:t>
      </w:r>
      <w:r w:rsidR="001373B8">
        <w:rPr>
          <w:rFonts w:ascii="Arial" w:hAnsi="Arial" w:cs="Arial"/>
          <w:sz w:val="24"/>
          <w:szCs w:val="24"/>
        </w:rPr>
        <w:t xml:space="preserve">”. </w:t>
      </w:r>
      <w:r w:rsidRPr="000C5D56">
        <w:rPr>
          <w:rFonts w:ascii="Arial" w:hAnsi="Arial" w:cs="Arial"/>
          <w:sz w:val="24"/>
          <w:szCs w:val="24"/>
        </w:rPr>
        <w:t>(Deleuze, 1990: 159)</w:t>
      </w:r>
    </w:p>
    <w:p w14:paraId="56E7F43F" w14:textId="77777777" w:rsidR="004B3839" w:rsidRPr="000C5D56" w:rsidRDefault="004B3839" w:rsidP="00FD5EE6">
      <w:pPr>
        <w:spacing w:before="120" w:after="0"/>
        <w:ind w:firstLine="705"/>
        <w:rPr>
          <w:rFonts w:ascii="Arial" w:hAnsi="Arial" w:cs="Arial"/>
          <w:sz w:val="24"/>
          <w:szCs w:val="24"/>
        </w:rPr>
      </w:pPr>
      <w:r w:rsidRPr="000C5D56">
        <w:rPr>
          <w:rFonts w:ascii="Arial" w:hAnsi="Arial" w:cs="Arial"/>
          <w:sz w:val="24"/>
          <w:szCs w:val="24"/>
        </w:rPr>
        <w:t>Siguiendo la metáfora del telar, el dispositivo está trazado por las enunciaciones de política educativa, esas son la redes que se entrecruzan y conforman al dispositivo; pero entre esas redes del telar, se dejan huecos, espacios de realización donde las líneas que se entrecruzan permiten emerger y dejan escapar algo de ese dispositivo; es ahí donde están los espacios de realización y creación donde los individuos desarrollan la capacidad de actuar alterna a las líneas que conduce el dispositivo.</w:t>
      </w:r>
    </w:p>
    <w:p w14:paraId="1B920728" w14:textId="77777777" w:rsidR="004B3839" w:rsidRPr="000C5D56" w:rsidRDefault="004B3839" w:rsidP="00FD5EE6">
      <w:pPr>
        <w:spacing w:before="120" w:after="0"/>
        <w:ind w:firstLine="705"/>
        <w:rPr>
          <w:rFonts w:ascii="Arial" w:hAnsi="Arial" w:cs="Arial"/>
          <w:sz w:val="24"/>
          <w:szCs w:val="24"/>
        </w:rPr>
      </w:pPr>
      <w:r w:rsidRPr="000C5D56">
        <w:rPr>
          <w:rFonts w:ascii="Arial" w:hAnsi="Arial" w:cs="Arial"/>
          <w:sz w:val="24"/>
          <w:szCs w:val="24"/>
        </w:rPr>
        <w:t>Es importante precisar que las subjetivaciones, así como el propio dispositivo no son conformaciones estáticas y monolíticas; los dispositivos y las subjetivaciones que se crean dan cuenta de los cambios continuos que les caracterizan:</w:t>
      </w:r>
    </w:p>
    <w:p w14:paraId="4C293D15" w14:textId="77777777" w:rsidR="004B3839" w:rsidRDefault="004B3839" w:rsidP="001373B8">
      <w:pPr>
        <w:spacing w:before="120" w:after="0"/>
        <w:ind w:left="705" w:firstLine="0"/>
        <w:rPr>
          <w:rFonts w:ascii="Arial" w:hAnsi="Arial" w:cs="Arial"/>
          <w:sz w:val="24"/>
          <w:szCs w:val="24"/>
        </w:rPr>
      </w:pPr>
      <w:r w:rsidRPr="000C5D56">
        <w:rPr>
          <w:rFonts w:ascii="Arial" w:hAnsi="Arial" w:cs="Arial"/>
          <w:sz w:val="24"/>
          <w:szCs w:val="24"/>
        </w:rPr>
        <w:lastRenderedPageBreak/>
        <w:t>“La cuestión no es saber si esto es mejor o peor. Pues también apelamos a producciones de subjetividad capaces de resistir a esta nueva dominación, muy diferentes de aquellas que se ejercían antes contra las disciplinas. ¿Una nueva luz, nuevas enunciaciones, una nueva potencia, nuevas formas de subjetivación? En todo dispositivo debemos desenmarañar y distinguir las líneas del pasado reciente y las líneas del futuro próximo, la parte del archivo y la parte de lo actual, la parte de la historia y la parte del acontecer, la parte de la analítica y la parte del diagnóstico.”  (Deleuze, 1990: 160)</w:t>
      </w:r>
    </w:p>
    <w:p w14:paraId="65192744" w14:textId="346FCCEC" w:rsidR="004B3839" w:rsidRDefault="004B3839" w:rsidP="00FD5EE6">
      <w:pPr>
        <w:spacing w:before="120" w:after="0"/>
        <w:ind w:firstLine="705"/>
        <w:rPr>
          <w:rFonts w:ascii="Arial" w:hAnsi="Arial" w:cs="Arial"/>
          <w:sz w:val="24"/>
          <w:szCs w:val="24"/>
        </w:rPr>
      </w:pPr>
      <w:r>
        <w:rPr>
          <w:rFonts w:ascii="Arial" w:hAnsi="Arial" w:cs="Arial"/>
          <w:sz w:val="24"/>
          <w:szCs w:val="24"/>
        </w:rPr>
        <w:t>La capacidad analítica del concepto subjetivación es amplia y enriquecedora, sin embargo podría llevarnos a desmadejar líneas muy extensas de contenido; por ello, el manejo teórico que daremos a este concepto se acotará a las subjetivaciones de los docentes crean con respecto al dispositivo en el que están insertos (educación en el medio indígena) particularmente de este dispositivo seguimos el hilo que se desprende en la hebra de la política educativa expresada en los dos documentos: Marco curricular y Universidad Intercultural modelo educativo.</w:t>
      </w:r>
    </w:p>
    <w:p w14:paraId="11045757" w14:textId="6441E823" w:rsidR="004B3839" w:rsidRDefault="004B3839" w:rsidP="0087558A">
      <w:pPr>
        <w:pStyle w:val="Ttulo2"/>
        <w:numPr>
          <w:ilvl w:val="1"/>
          <w:numId w:val="2"/>
        </w:numPr>
        <w:rPr>
          <w:rStyle w:val="A12"/>
          <w:rFonts w:ascii="Arial" w:hAnsi="Arial" w:cs="Arial"/>
          <w:b/>
          <w:bCs/>
          <w:color w:val="auto"/>
          <w:sz w:val="24"/>
          <w:szCs w:val="24"/>
        </w:rPr>
      </w:pPr>
      <w:bookmarkStart w:id="131" w:name="_Toc115124893"/>
      <w:bookmarkStart w:id="132" w:name="_Toc121250174"/>
      <w:bookmarkStart w:id="133" w:name="_Toc128003451"/>
      <w:bookmarkStart w:id="134" w:name="_Hlk96500869"/>
      <w:bookmarkStart w:id="135" w:name="_Hlk81152153"/>
      <w:bookmarkStart w:id="136" w:name="_Toc155891749"/>
      <w:r w:rsidRPr="00E62B36">
        <w:rPr>
          <w:rStyle w:val="A12"/>
          <w:rFonts w:ascii="Arial" w:hAnsi="Arial" w:cs="Arial"/>
          <w:b/>
          <w:bCs/>
          <w:color w:val="auto"/>
          <w:sz w:val="24"/>
          <w:szCs w:val="24"/>
        </w:rPr>
        <w:t>Sobre el tema de la identidad</w:t>
      </w:r>
      <w:bookmarkEnd w:id="131"/>
      <w:bookmarkEnd w:id="132"/>
      <w:bookmarkEnd w:id="133"/>
      <w:bookmarkEnd w:id="136"/>
    </w:p>
    <w:p w14:paraId="008E0AD3" w14:textId="77777777" w:rsidR="0087558A" w:rsidRPr="0087558A" w:rsidRDefault="0087558A" w:rsidP="0087558A">
      <w:pPr>
        <w:pStyle w:val="Prrafodelista"/>
      </w:pPr>
    </w:p>
    <w:bookmarkEnd w:id="134"/>
    <w:p w14:paraId="6E974CD7" w14:textId="77777777" w:rsidR="004B3839" w:rsidRPr="00FE75F5" w:rsidRDefault="004B3839" w:rsidP="004B3839">
      <w:pPr>
        <w:ind w:firstLine="708"/>
        <w:rPr>
          <w:rStyle w:val="A12"/>
          <w:rFonts w:ascii="Arial" w:hAnsi="Arial" w:cs="Arial"/>
          <w:sz w:val="24"/>
          <w:szCs w:val="24"/>
        </w:rPr>
      </w:pPr>
      <w:r w:rsidRPr="00FE75F5">
        <w:rPr>
          <w:rStyle w:val="A12"/>
          <w:rFonts w:ascii="Arial" w:hAnsi="Arial" w:cs="Arial"/>
          <w:sz w:val="24"/>
          <w:szCs w:val="24"/>
        </w:rPr>
        <w:t xml:space="preserve">La identidad, al igual que el tema de racionalidad, es un campo conceptual polisémico y amplio en asociación de significado con distintas áreas del saber; para </w:t>
      </w:r>
      <w:r>
        <w:rPr>
          <w:rStyle w:val="A12"/>
          <w:rFonts w:ascii="Arial" w:hAnsi="Arial" w:cs="Arial"/>
          <w:sz w:val="24"/>
          <w:szCs w:val="24"/>
        </w:rPr>
        <w:t>0</w:t>
      </w:r>
      <w:r w:rsidRPr="00FE75F5">
        <w:rPr>
          <w:rStyle w:val="A12"/>
          <w:rFonts w:ascii="Arial" w:hAnsi="Arial" w:cs="Arial"/>
          <w:sz w:val="24"/>
          <w:szCs w:val="24"/>
        </w:rPr>
        <w:t xml:space="preserve">el campo de la filosofía, lo social y las ciencias de la conducta, la identidad se encuentra en posicionamientos dualistas que las distinguen profundamente; de acuerdo con Peña (2017) por un lado se encuentra la postura </w:t>
      </w:r>
      <w:r w:rsidRPr="00FE75F5">
        <w:rPr>
          <w:rStyle w:val="A12"/>
          <w:rFonts w:ascii="Arial" w:hAnsi="Arial" w:cs="Arial"/>
          <w:i/>
          <w:iCs/>
          <w:sz w:val="24"/>
          <w:szCs w:val="24"/>
        </w:rPr>
        <w:t xml:space="preserve">esencialista </w:t>
      </w:r>
      <w:r w:rsidRPr="00FE75F5">
        <w:rPr>
          <w:rStyle w:val="A12"/>
          <w:rFonts w:ascii="Arial" w:hAnsi="Arial" w:cs="Arial"/>
          <w:sz w:val="24"/>
          <w:szCs w:val="24"/>
        </w:rPr>
        <w:t xml:space="preserve">que refiere a asociaciones de mismidad, aquello que nos da cualidades de idéntico como sustancia inmutable o categoría natural compartida y transmitida, es el </w:t>
      </w:r>
      <w:r w:rsidRPr="00FE75F5">
        <w:rPr>
          <w:rStyle w:val="A12"/>
          <w:rFonts w:ascii="Arial" w:hAnsi="Arial" w:cs="Arial"/>
          <w:i/>
          <w:iCs/>
          <w:sz w:val="24"/>
          <w:szCs w:val="24"/>
        </w:rPr>
        <w:t>eidos</w:t>
      </w:r>
      <w:r w:rsidRPr="00FE75F5">
        <w:rPr>
          <w:rStyle w:val="A12"/>
          <w:rFonts w:ascii="Arial" w:hAnsi="Arial" w:cs="Arial"/>
          <w:sz w:val="24"/>
          <w:szCs w:val="24"/>
        </w:rPr>
        <w:t xml:space="preserve"> (esencia) de las personas o grupos, por lo tanto, es algo permanente o atemporal.</w:t>
      </w:r>
    </w:p>
    <w:p w14:paraId="3D6BC2B3" w14:textId="77777777" w:rsidR="004B3839" w:rsidRPr="00FE75F5" w:rsidRDefault="004B3839" w:rsidP="004B3839">
      <w:pPr>
        <w:ind w:firstLine="708"/>
        <w:rPr>
          <w:rStyle w:val="A12"/>
          <w:rFonts w:ascii="Arial" w:hAnsi="Arial" w:cs="Arial"/>
          <w:b/>
          <w:bCs/>
          <w:sz w:val="24"/>
          <w:szCs w:val="24"/>
        </w:rPr>
      </w:pPr>
      <w:r w:rsidRPr="00FE75F5">
        <w:rPr>
          <w:rStyle w:val="A12"/>
          <w:rFonts w:ascii="Arial" w:hAnsi="Arial" w:cs="Arial"/>
          <w:sz w:val="24"/>
          <w:szCs w:val="24"/>
        </w:rPr>
        <w:t xml:space="preserve">La postura esencialista es útil a la hora de pensar en características que distinguen a una entidad de otra, hace alusión a la delimitación de atributos propios, por ejemplo, distinguir que una persona es indígena, dado que cumple con atributos asignados a la categoría de indígena: habla un determinado idioma, pertenece a una unidad familiar física y culturalmente diferenciada, practica una cultura y una religión distintiva de su </w:t>
      </w:r>
      <w:r w:rsidRPr="00FE75F5">
        <w:rPr>
          <w:rStyle w:val="A12"/>
          <w:rFonts w:ascii="Arial" w:hAnsi="Arial" w:cs="Arial"/>
          <w:sz w:val="24"/>
          <w:szCs w:val="24"/>
        </w:rPr>
        <w:lastRenderedPageBreak/>
        <w:t>grupo y está establecida en alguna región delimitada. En esta definición de identidad desde la perspectiva esencialista es el mismo individuo quien asume esa identidad o incluso desde la mirada externa se asigna esa categorización dada la posibilidad de observar diferencias notorias que les distinguen, tiende a asumirse como una categoría definitoria y que no presenta cambios.</w:t>
      </w:r>
    </w:p>
    <w:p w14:paraId="6A192AC3" w14:textId="77777777" w:rsidR="004B3839" w:rsidRPr="00FE75F5" w:rsidRDefault="004B3839" w:rsidP="004B3839">
      <w:pPr>
        <w:ind w:firstLine="708"/>
        <w:rPr>
          <w:rStyle w:val="A12"/>
          <w:rFonts w:ascii="Arial" w:hAnsi="Arial" w:cs="Arial"/>
          <w:sz w:val="24"/>
          <w:szCs w:val="24"/>
        </w:rPr>
      </w:pPr>
      <w:r w:rsidRPr="00FE75F5">
        <w:rPr>
          <w:rStyle w:val="A12"/>
          <w:rFonts w:ascii="Arial" w:hAnsi="Arial" w:cs="Arial"/>
          <w:sz w:val="24"/>
          <w:szCs w:val="24"/>
        </w:rPr>
        <w:t>Desde la postura de la psicología encontramos el planteamiento de Erikson (1993) acerca de la identidad como un proceso de adquisición en el individuo que se da en función de la resolución de conflictos o crisis yoicas que aparecen en ocho etapas o edades del hombre, caracterizadas como logros fundamentales o fracasos en el desarrollo de la personalidad individual. En este trabajo no asumimos la identidad desde dicha perspectiva, la cual tiene más inclinación con el enfoque esencialista. Nos decantamos por la postura que en seguida se explica.</w:t>
      </w:r>
    </w:p>
    <w:p w14:paraId="628A5D98" w14:textId="77777777" w:rsidR="004B3839" w:rsidRPr="00FE75F5" w:rsidRDefault="004B3839" w:rsidP="004B3839">
      <w:pPr>
        <w:ind w:firstLine="708"/>
        <w:rPr>
          <w:rStyle w:val="A12"/>
          <w:rFonts w:ascii="Arial" w:hAnsi="Arial" w:cs="Arial"/>
          <w:sz w:val="24"/>
          <w:szCs w:val="24"/>
        </w:rPr>
      </w:pPr>
      <w:r w:rsidRPr="00FE75F5">
        <w:rPr>
          <w:rStyle w:val="A12"/>
          <w:rFonts w:ascii="Arial" w:hAnsi="Arial" w:cs="Arial"/>
          <w:sz w:val="24"/>
          <w:szCs w:val="24"/>
        </w:rPr>
        <w:t xml:space="preserve">Peña (2017) clasifica la postura </w:t>
      </w:r>
      <w:r w:rsidRPr="00FE75F5">
        <w:rPr>
          <w:rStyle w:val="A12"/>
          <w:rFonts w:ascii="Arial" w:hAnsi="Arial" w:cs="Arial"/>
          <w:i/>
          <w:iCs/>
          <w:sz w:val="24"/>
          <w:szCs w:val="24"/>
        </w:rPr>
        <w:t>nominalista</w:t>
      </w:r>
      <w:r w:rsidRPr="00FE75F5">
        <w:rPr>
          <w:rStyle w:val="A12"/>
          <w:rFonts w:ascii="Arial" w:hAnsi="Arial" w:cs="Arial"/>
          <w:sz w:val="24"/>
          <w:szCs w:val="24"/>
        </w:rPr>
        <w:t xml:space="preserve"> de la que se derivan enfoques afines como el constructivista y posicional; esta postura plantea como argumento que la identidad se construye, está sometida a cambios, se define en función de las distintas posiciones que adquiere el individuo o el grupo, se cuestiona y modifica en contraste con otros, se definen límites y fronteras en su presentación del “yo” o del “nosotros”. </w:t>
      </w:r>
    </w:p>
    <w:p w14:paraId="7135797E" w14:textId="77777777" w:rsidR="004B3839" w:rsidRPr="00FE75F5" w:rsidRDefault="004B3839" w:rsidP="004B3839">
      <w:pPr>
        <w:ind w:firstLine="708"/>
        <w:rPr>
          <w:rStyle w:val="A12"/>
          <w:rFonts w:ascii="Arial" w:hAnsi="Arial" w:cs="Arial"/>
          <w:sz w:val="24"/>
          <w:szCs w:val="24"/>
        </w:rPr>
      </w:pPr>
      <w:r w:rsidRPr="00FE75F5">
        <w:rPr>
          <w:rStyle w:val="A12"/>
          <w:rFonts w:ascii="Arial" w:hAnsi="Arial" w:cs="Arial"/>
          <w:sz w:val="24"/>
          <w:szCs w:val="24"/>
        </w:rPr>
        <w:t xml:space="preserve">En esta postura encontramos que la adscripción identitaria depende de configuraciones que se determinan por el propio individuo o el contexto de sus situaciones. En este enfoque resulta útil interpretar algunas de las situaciones en que los docentes de educación indígena asumen o reconfiguran sus identidades, por ejemplo, algunos docentes al trabajar en una comunidad otomí, se autoadscriben a ese grupo cultural dado que buscan integrarse al conocimiento de esa cultura, de su idioma; en ocasiones cuando cambian de región cultural de trabajo y llegan a una zona, por ejemplo, mazahua, realizan esa reconfiguración de sus identidades para integrarse al grupo cultural de llegada. Desde la postura nominalista se puede analizar este proceso social. </w:t>
      </w:r>
    </w:p>
    <w:p w14:paraId="2B82B87B" w14:textId="73B6F635" w:rsidR="004B3839" w:rsidRPr="00FE75F5" w:rsidRDefault="004B3839" w:rsidP="004B3839">
      <w:pPr>
        <w:ind w:firstLine="708"/>
        <w:rPr>
          <w:rStyle w:val="A12"/>
          <w:rFonts w:ascii="Arial" w:hAnsi="Arial" w:cs="Arial"/>
          <w:sz w:val="24"/>
          <w:szCs w:val="24"/>
        </w:rPr>
      </w:pPr>
      <w:r w:rsidRPr="00FE75F5">
        <w:rPr>
          <w:rStyle w:val="A12"/>
          <w:rFonts w:ascii="Arial" w:hAnsi="Arial" w:cs="Arial"/>
          <w:sz w:val="24"/>
          <w:szCs w:val="24"/>
        </w:rPr>
        <w:t>En el análisis de estas construcciones subjetivas se decanta el tipo de estudio que r</w:t>
      </w:r>
      <w:r w:rsidR="0012379D">
        <w:rPr>
          <w:rStyle w:val="A12"/>
          <w:rFonts w:ascii="Arial" w:hAnsi="Arial" w:cs="Arial"/>
          <w:sz w:val="24"/>
          <w:szCs w:val="24"/>
        </w:rPr>
        <w:t>ealizamos</w:t>
      </w:r>
      <w:r w:rsidRPr="00FE75F5">
        <w:rPr>
          <w:rStyle w:val="A12"/>
          <w:rFonts w:ascii="Arial" w:hAnsi="Arial" w:cs="Arial"/>
          <w:sz w:val="24"/>
          <w:szCs w:val="24"/>
        </w:rPr>
        <w:t xml:space="preserve">, de acuerdo con Hall (1999) la identidad no es algo que ya exista, están sometidas a constantes transformaciones, las identidades son los nombres que les </w:t>
      </w:r>
      <w:r w:rsidRPr="00FE75F5">
        <w:rPr>
          <w:rStyle w:val="A12"/>
          <w:rFonts w:ascii="Arial" w:hAnsi="Arial" w:cs="Arial"/>
          <w:sz w:val="24"/>
          <w:szCs w:val="24"/>
        </w:rPr>
        <w:lastRenderedPageBreak/>
        <w:t xml:space="preserve">damos a las diferentes formas en las que estamos posicionados, y dentro de las que nosotros mismos nos posicionamos, a través de las narrativas del pasado. </w:t>
      </w:r>
    </w:p>
    <w:p w14:paraId="50EC1B21" w14:textId="77777777" w:rsidR="004B3839" w:rsidRPr="00FE75F5" w:rsidRDefault="004B3839" w:rsidP="004B3839">
      <w:pPr>
        <w:autoSpaceDE w:val="0"/>
        <w:autoSpaceDN w:val="0"/>
        <w:adjustRightInd w:val="0"/>
        <w:spacing w:after="0"/>
        <w:ind w:firstLine="708"/>
        <w:rPr>
          <w:rFonts w:ascii="Arial" w:hAnsi="Arial" w:cs="Arial"/>
          <w:sz w:val="24"/>
          <w:szCs w:val="24"/>
          <w:lang w:eastAsia="es-MX"/>
        </w:rPr>
      </w:pPr>
      <w:r w:rsidRPr="00FE75F5">
        <w:rPr>
          <w:rStyle w:val="A12"/>
          <w:rFonts w:ascii="Arial" w:hAnsi="Arial" w:cs="Arial"/>
          <w:sz w:val="24"/>
          <w:szCs w:val="24"/>
        </w:rPr>
        <w:t xml:space="preserve">Desde la perspectiva nominalista, la identidad es una construcción imaginaria y una producción siempre incompleta; en este mismo tenor, la identidad: se concibe como un recorte de la vida, situacional, definido en función del contexto espacio-tiempo. De acuerdo con Giménez (s/f) </w:t>
      </w:r>
      <w:r w:rsidRPr="00FE75F5">
        <w:rPr>
          <w:rFonts w:ascii="Arial" w:hAnsi="Arial" w:cs="Arial"/>
          <w:sz w:val="24"/>
          <w:szCs w:val="24"/>
          <w:lang w:eastAsia="es-MX"/>
        </w:rPr>
        <w:t xml:space="preserve">la identidad se define primariamente por sus límites y no por el contenido cultural que en un momento determinado marca o fija esos límites. </w:t>
      </w:r>
    </w:p>
    <w:p w14:paraId="0CD98FAB" w14:textId="77777777" w:rsidR="004B3839" w:rsidRPr="00FE75F5" w:rsidRDefault="004B3839" w:rsidP="004B3839">
      <w:pPr>
        <w:autoSpaceDE w:val="0"/>
        <w:autoSpaceDN w:val="0"/>
        <w:adjustRightInd w:val="0"/>
        <w:spacing w:after="0"/>
        <w:ind w:firstLine="708"/>
        <w:rPr>
          <w:rFonts w:ascii="Arial" w:hAnsi="Arial" w:cs="Arial"/>
          <w:sz w:val="24"/>
          <w:szCs w:val="24"/>
          <w:lang w:eastAsia="es-MX"/>
        </w:rPr>
      </w:pPr>
      <w:r w:rsidRPr="00FE75F5">
        <w:rPr>
          <w:rFonts w:ascii="Arial" w:hAnsi="Arial" w:cs="Arial"/>
          <w:sz w:val="24"/>
          <w:szCs w:val="24"/>
          <w:lang w:eastAsia="es-MX"/>
        </w:rPr>
        <w:t>En concordancia con la idea nominalista, Giménez (s/f) afirma que la identidad consiste en la apropiación distintiva de ciertos repertorios culturales que se encuentran en nuestro entorno social, en nuestro grupo o en nuestra sociedad. Lo cual resulta más claro todavía si se considera que la primera función de la identidad es marcar fronteras entre un nosotros y los “otros”, y no se ve de qué otra manera podríamos diferenciarnos de los demás si no es a través de una constelación de rasgos culturales distintivos.</w:t>
      </w:r>
    </w:p>
    <w:p w14:paraId="11693BF6" w14:textId="77777777" w:rsidR="004B3839" w:rsidRPr="00FE75F5" w:rsidRDefault="004B3839" w:rsidP="004B3839">
      <w:pPr>
        <w:ind w:firstLine="708"/>
        <w:rPr>
          <w:rStyle w:val="A12"/>
          <w:rFonts w:ascii="Arial" w:hAnsi="Arial" w:cs="Arial"/>
          <w:sz w:val="24"/>
          <w:szCs w:val="24"/>
        </w:rPr>
      </w:pPr>
      <w:r w:rsidRPr="00FE75F5">
        <w:rPr>
          <w:rFonts w:ascii="Arial" w:hAnsi="Arial" w:cs="Arial"/>
          <w:sz w:val="24"/>
          <w:szCs w:val="24"/>
        </w:rPr>
        <w:t>La identidad cobra sentido desde la otredad, es marca de diferencia, es el proceso dialéctico de diferencia-igualdad la que la hace posible y comprensible. La identidad no es sustantivista, sino relacional, es una noción limítrofe que relaciona sociedad-individuo. La identidad se construye frente a la alteridad, se distingue los que es el individuo, frente a lo que no es. Conciencia individual e interacción social. En esa interacción se construye la identidad en intercambio de códigos, normas, juicios, apreciaciones estéticas. La identidad es, por tanto, un constructo imaginario cargado de significación y de sentido en permanente transformación.</w:t>
      </w:r>
    </w:p>
    <w:p w14:paraId="0D2DFF9F" w14:textId="77777777" w:rsidR="004B3839" w:rsidRPr="00FE75F5" w:rsidRDefault="004B3839" w:rsidP="004B3839">
      <w:pPr>
        <w:spacing w:after="0"/>
        <w:ind w:firstLine="708"/>
        <w:rPr>
          <w:rFonts w:ascii="Arial" w:eastAsia="Times New Roman" w:hAnsi="Arial" w:cs="Arial"/>
          <w:sz w:val="24"/>
          <w:szCs w:val="24"/>
          <w:lang w:eastAsia="es-MX"/>
        </w:rPr>
      </w:pPr>
      <w:r w:rsidRPr="00FE75F5">
        <w:rPr>
          <w:rFonts w:ascii="Arial" w:hAnsi="Arial" w:cs="Arial"/>
          <w:sz w:val="24"/>
          <w:szCs w:val="24"/>
          <w:lang w:eastAsia="es-MX"/>
        </w:rPr>
        <w:t xml:space="preserve">Para Gilberto Giménez (2017), la identidad se articula en </w:t>
      </w:r>
      <w:r w:rsidRPr="00FE75F5">
        <w:rPr>
          <w:rFonts w:ascii="Arial" w:hAnsi="Arial" w:cs="Arial"/>
          <w:i/>
          <w:iCs/>
          <w:sz w:val="24"/>
          <w:szCs w:val="24"/>
          <w:lang w:eastAsia="es-MX"/>
        </w:rPr>
        <w:t>continuum</w:t>
      </w:r>
      <w:r w:rsidRPr="00FE75F5">
        <w:rPr>
          <w:rFonts w:ascii="Arial" w:hAnsi="Arial" w:cs="Arial"/>
          <w:sz w:val="24"/>
          <w:szCs w:val="24"/>
          <w:lang w:eastAsia="es-MX"/>
        </w:rPr>
        <w:t xml:space="preserve"> con la cultura.</w:t>
      </w:r>
      <w:r w:rsidRPr="00FE75F5">
        <w:rPr>
          <w:rFonts w:ascii="Arial" w:eastAsia="Times New Roman" w:hAnsi="Arial" w:cs="Arial"/>
          <w:sz w:val="24"/>
          <w:szCs w:val="24"/>
          <w:lang w:eastAsia="es-MX"/>
        </w:rPr>
        <w:t xml:space="preserve"> La identidad de un grupo tiene sentido porque es resultado de la cultura que esa comunidad ha construido. De tal forma que llamamos comunidad a aquel grupo social que condensa elementos de cultura e identidad, estos elementos de cultura e identidad tienen la característica de ser dinámicos, van más allá de la identificación diferenciadora de los grupos sociales, es un concepto relacional y situado, sus cambios y movimientos se analizan en función de características propias de los distintos grupos. Los cambios y permanencias dan cuenta de las tendencias prospectivas como proyecto de futuro del grupo social, así como de la pauta retrospectiva que refiere al origen e historia del mismo.</w:t>
      </w:r>
    </w:p>
    <w:p w14:paraId="38B43388" w14:textId="77777777" w:rsidR="004B3839" w:rsidRPr="00FE75F5" w:rsidRDefault="004B3839" w:rsidP="004B3839">
      <w:pPr>
        <w:spacing w:after="0"/>
        <w:ind w:firstLine="708"/>
        <w:rPr>
          <w:rFonts w:ascii="Arial" w:eastAsia="Times New Roman" w:hAnsi="Arial" w:cs="Arial"/>
          <w:sz w:val="24"/>
          <w:szCs w:val="24"/>
          <w:lang w:eastAsia="es-MX"/>
        </w:rPr>
      </w:pPr>
      <w:r w:rsidRPr="00FE75F5">
        <w:rPr>
          <w:rFonts w:ascii="Arial" w:eastAsia="Times New Roman" w:hAnsi="Arial" w:cs="Arial"/>
          <w:sz w:val="24"/>
          <w:szCs w:val="24"/>
          <w:lang w:eastAsia="es-MX"/>
        </w:rPr>
        <w:lastRenderedPageBreak/>
        <w:t>Una comunidad se entendería como un conjunto de individuos que se distinguen por ostentar un modo particular de organizar su vida y sus acciones, ese modo de vida y las acciones que realizan se ven direccionadas por la cultura de esa comunidad. La cultura es un elemento integrador de los individuos, ya que en el tenor de lo que plantea Gilberto Giménez (2017), la cultura da cuenta de los sentidos y es un cristal para ver la realidad, la cultura condensa elementos que les permite a los individuos ser de una forma específica y adquirir un sentido de pertenencia e identidad. De esta manera, la identidad es un concepto en continuidad con la cultura.</w:t>
      </w:r>
    </w:p>
    <w:p w14:paraId="7429A7CB" w14:textId="77777777" w:rsidR="004B3839" w:rsidRPr="00FE75F5" w:rsidRDefault="004B3839" w:rsidP="004B3839">
      <w:pPr>
        <w:ind w:firstLine="708"/>
        <w:rPr>
          <w:rStyle w:val="A12"/>
          <w:rFonts w:ascii="Arial" w:hAnsi="Arial" w:cs="Arial"/>
          <w:sz w:val="24"/>
          <w:szCs w:val="24"/>
        </w:rPr>
      </w:pPr>
      <w:r w:rsidRPr="00FE75F5">
        <w:rPr>
          <w:rStyle w:val="A12"/>
          <w:rFonts w:ascii="Arial" w:hAnsi="Arial" w:cs="Arial"/>
          <w:sz w:val="24"/>
          <w:szCs w:val="24"/>
        </w:rPr>
        <w:t>Desde la escuela antropológica los aportes de Barth (1976) ilustran características del enfoque esencialista, así como del nominalista para explicar la identidad en los grupos étnicos, el planteamiento central del Barth sobre la identidad es que, para la ciencia antropológica, conocer los límites de los grupos étnicos es una de sus tareas fundamentales: describirlos, explicarlos, dar cuenta de sus estructuras y funcionamiento, así como sus relaciones. No obstante, ello no puede lograrse sin contemplar el uso analítico claro de la identidad como categoría que en primer término ayuda a distinguir a un grupo étnico de otro.</w:t>
      </w:r>
    </w:p>
    <w:p w14:paraId="7D170A35" w14:textId="77777777" w:rsidR="004B3839" w:rsidRPr="00FE75F5" w:rsidRDefault="004B3839" w:rsidP="004B3839">
      <w:pPr>
        <w:ind w:firstLine="708"/>
        <w:rPr>
          <w:rStyle w:val="A12"/>
          <w:rFonts w:ascii="Arial" w:hAnsi="Arial" w:cs="Arial"/>
          <w:sz w:val="24"/>
          <w:szCs w:val="24"/>
        </w:rPr>
      </w:pPr>
      <w:r w:rsidRPr="00FE75F5">
        <w:rPr>
          <w:rStyle w:val="A12"/>
          <w:rFonts w:ascii="Arial" w:hAnsi="Arial" w:cs="Arial"/>
          <w:sz w:val="24"/>
          <w:szCs w:val="24"/>
        </w:rPr>
        <w:t>Debido a que los grupos étnicos no se identifican exclusivamente por el territorio que ocupan, la consideración de un individuo dentro de una categoría étnica responderá a criterios de valoración y de juicio, esos criterios son esa suerte de límites por medio de los cuales persisten unidades culturales y se marcan diferencias culturales que los distinguen. Sin embargo, dentro de la conservación de su identidad étnica también es posible observar estructuras de interacción sobre todo cuando existen en conjunto dentro de sistemas sociales poliétnicos; ello implica establecer códigos y valores comunes para transitar e interactuar en la diversidad (Barth, 1976:18).</w:t>
      </w:r>
    </w:p>
    <w:p w14:paraId="77EF9002" w14:textId="77777777" w:rsidR="004B3839" w:rsidRPr="00FE75F5" w:rsidRDefault="004B3839" w:rsidP="004B3839">
      <w:pPr>
        <w:ind w:firstLine="708"/>
        <w:rPr>
          <w:rFonts w:ascii="Arial" w:hAnsi="Arial" w:cs="Arial"/>
          <w:sz w:val="24"/>
          <w:szCs w:val="24"/>
        </w:rPr>
      </w:pPr>
      <w:r w:rsidRPr="00FE75F5">
        <w:rPr>
          <w:rStyle w:val="A12"/>
          <w:rFonts w:ascii="Arial" w:hAnsi="Arial" w:cs="Arial"/>
          <w:sz w:val="24"/>
          <w:szCs w:val="24"/>
        </w:rPr>
        <w:t xml:space="preserve">La identidad también se configura desde su </w:t>
      </w:r>
      <w:r w:rsidRPr="00FE75F5">
        <w:rPr>
          <w:rStyle w:val="A12"/>
          <w:rFonts w:ascii="Arial" w:hAnsi="Arial" w:cs="Arial"/>
          <w:i/>
          <w:iCs/>
          <w:sz w:val="24"/>
          <w:szCs w:val="24"/>
        </w:rPr>
        <w:t>sentido posicional.</w:t>
      </w:r>
      <w:r w:rsidRPr="00FE75F5">
        <w:rPr>
          <w:rStyle w:val="A12"/>
          <w:rFonts w:ascii="Arial" w:hAnsi="Arial" w:cs="Arial"/>
          <w:sz w:val="24"/>
          <w:szCs w:val="24"/>
        </w:rPr>
        <w:t xml:space="preserve"> </w:t>
      </w:r>
      <w:r w:rsidRPr="00FE75F5">
        <w:rPr>
          <w:rFonts w:ascii="Arial" w:hAnsi="Arial" w:cs="Arial"/>
          <w:sz w:val="24"/>
          <w:szCs w:val="24"/>
        </w:rPr>
        <w:t xml:space="preserve">La posición tiene que ver con la construcción discursiva desde una </w:t>
      </w:r>
      <w:r w:rsidRPr="00FE75F5">
        <w:rPr>
          <w:rFonts w:ascii="Arial" w:hAnsi="Arial" w:cs="Arial"/>
          <w:i/>
          <w:iCs/>
          <w:sz w:val="24"/>
          <w:szCs w:val="24"/>
        </w:rPr>
        <w:t xml:space="preserve">postura asumida </w:t>
      </w:r>
      <w:r w:rsidRPr="00FE75F5">
        <w:rPr>
          <w:rFonts w:ascii="Arial" w:hAnsi="Arial" w:cs="Arial"/>
          <w:sz w:val="24"/>
          <w:szCs w:val="24"/>
        </w:rPr>
        <w:t xml:space="preserve">por el sujeto, en este sentido remite a una condición política de la identidad (Alcoff, 1989, p.14) porque se consolida desde la posibilidad de actuar, </w:t>
      </w:r>
      <w:r w:rsidRPr="00FE75F5">
        <w:rPr>
          <w:rFonts w:ascii="Arial" w:hAnsi="Arial" w:cs="Arial"/>
          <w:i/>
          <w:iCs/>
          <w:sz w:val="24"/>
          <w:szCs w:val="24"/>
        </w:rPr>
        <w:t>“</w:t>
      </w:r>
      <w:r w:rsidRPr="00FE75F5">
        <w:rPr>
          <w:rFonts w:ascii="Arial" w:hAnsi="Arial" w:cs="Arial"/>
          <w:sz w:val="24"/>
          <w:szCs w:val="24"/>
        </w:rPr>
        <w:t xml:space="preserve">la idea es que la propia identidad está tomada (y definida) como un punto de partida político, como una motivación para la acción, y </w:t>
      </w:r>
      <w:r w:rsidRPr="00FE75F5">
        <w:rPr>
          <w:rFonts w:ascii="Arial" w:hAnsi="Arial" w:cs="Arial"/>
          <w:sz w:val="24"/>
          <w:szCs w:val="24"/>
        </w:rPr>
        <w:lastRenderedPageBreak/>
        <w:t>como un esbozo de la política personal. (...) la identidad es una postura que es políticamente suprema”.</w:t>
      </w:r>
    </w:p>
    <w:p w14:paraId="3C748733" w14:textId="77777777" w:rsidR="004B3839" w:rsidRPr="00FE75F5" w:rsidRDefault="004B3839" w:rsidP="004B3839">
      <w:pPr>
        <w:ind w:firstLine="708"/>
        <w:rPr>
          <w:rFonts w:ascii="Arial" w:hAnsi="Arial" w:cs="Arial"/>
          <w:sz w:val="24"/>
          <w:szCs w:val="24"/>
        </w:rPr>
      </w:pPr>
      <w:r w:rsidRPr="00FE75F5">
        <w:rPr>
          <w:rFonts w:ascii="Arial" w:hAnsi="Arial" w:cs="Arial"/>
          <w:sz w:val="24"/>
          <w:szCs w:val="24"/>
        </w:rPr>
        <w:t>Es claro que la cualidad posicional dota al sujeto de la capacidad de cambio y elección (agencia) al tiempo que reconoce que depende de sus condiciones sociales, es decir, las distintas posiciones que se pueden asumir siempre estarán definidas por las condiciones sociohistóricas de su producción.</w:t>
      </w:r>
    </w:p>
    <w:p w14:paraId="5D738DB6" w14:textId="77777777" w:rsidR="004B3839" w:rsidRPr="00FE75F5" w:rsidRDefault="004B3839" w:rsidP="004B3839">
      <w:pPr>
        <w:ind w:firstLine="708"/>
        <w:rPr>
          <w:rFonts w:ascii="Arial" w:hAnsi="Arial" w:cs="Arial"/>
          <w:sz w:val="24"/>
          <w:szCs w:val="24"/>
        </w:rPr>
      </w:pPr>
      <w:r w:rsidRPr="00FE75F5">
        <w:rPr>
          <w:rFonts w:ascii="Arial" w:hAnsi="Arial" w:cs="Arial"/>
          <w:sz w:val="24"/>
          <w:szCs w:val="24"/>
        </w:rPr>
        <w:t xml:space="preserve">Barth (1976) también realiza una observación de la identidad como </w:t>
      </w:r>
      <w:r w:rsidRPr="00FE75F5">
        <w:rPr>
          <w:rFonts w:ascii="Arial" w:hAnsi="Arial" w:cs="Arial"/>
          <w:i/>
          <w:iCs/>
          <w:sz w:val="24"/>
          <w:szCs w:val="24"/>
        </w:rPr>
        <w:t>estatus</w:t>
      </w:r>
      <w:r w:rsidRPr="00FE75F5">
        <w:rPr>
          <w:rFonts w:ascii="Arial" w:hAnsi="Arial" w:cs="Arial"/>
          <w:sz w:val="24"/>
          <w:szCs w:val="24"/>
        </w:rPr>
        <w:t xml:space="preserve"> “la identidad étnica implica una serie de restricciones respecto a los tipos de función que a un individuo le es permitido desempeñar, así como a los socios que puede escoger para realizar diferentes tipos de transacciones. En otras palabras, considerada como </w:t>
      </w:r>
      <w:r w:rsidRPr="00FE75F5">
        <w:rPr>
          <w:rFonts w:ascii="Arial" w:hAnsi="Arial" w:cs="Arial"/>
          <w:i/>
          <w:iCs/>
          <w:sz w:val="24"/>
          <w:szCs w:val="24"/>
        </w:rPr>
        <w:t>estatus</w:t>
      </w:r>
      <w:r w:rsidRPr="00FE75F5">
        <w:rPr>
          <w:rFonts w:ascii="Arial" w:hAnsi="Arial" w:cs="Arial"/>
          <w:sz w:val="24"/>
          <w:szCs w:val="24"/>
        </w:rPr>
        <w:t xml:space="preserve"> la identidad está sobrepuesta a la mayoría de demás </w:t>
      </w:r>
      <w:r w:rsidRPr="00FE75F5">
        <w:rPr>
          <w:rFonts w:ascii="Arial" w:hAnsi="Arial" w:cs="Arial"/>
          <w:i/>
          <w:iCs/>
          <w:sz w:val="24"/>
          <w:szCs w:val="24"/>
        </w:rPr>
        <w:t>status</w:t>
      </w:r>
      <w:r w:rsidRPr="00FE75F5">
        <w:rPr>
          <w:rFonts w:ascii="Arial" w:hAnsi="Arial" w:cs="Arial"/>
          <w:sz w:val="24"/>
          <w:szCs w:val="24"/>
        </w:rPr>
        <w:t xml:space="preserve"> y define las constelaciones permisibles de </w:t>
      </w:r>
      <w:r w:rsidRPr="00FE75F5">
        <w:rPr>
          <w:rFonts w:ascii="Arial" w:hAnsi="Arial" w:cs="Arial"/>
          <w:i/>
          <w:iCs/>
          <w:sz w:val="24"/>
          <w:szCs w:val="24"/>
        </w:rPr>
        <w:t>status</w:t>
      </w:r>
      <w:r w:rsidRPr="00FE75F5">
        <w:rPr>
          <w:rFonts w:ascii="Arial" w:hAnsi="Arial" w:cs="Arial"/>
          <w:sz w:val="24"/>
          <w:szCs w:val="24"/>
        </w:rPr>
        <w:t xml:space="preserve">, es decir, de personalidades sociales que puede asumir un individuo con tal identidad” (1976:20). Juega en este sentido, un papel semejante al sexo y al rango, en tanto constriñe al sujeto en todas sus actividades y no solo en algunas situaciones sociales definidas. Es </w:t>
      </w:r>
      <w:r w:rsidRPr="00FE75F5">
        <w:rPr>
          <w:rFonts w:ascii="Arial" w:hAnsi="Arial" w:cs="Arial"/>
          <w:i/>
          <w:iCs/>
          <w:sz w:val="24"/>
          <w:szCs w:val="24"/>
        </w:rPr>
        <w:t>imperativa</w:t>
      </w:r>
      <w:r w:rsidRPr="00FE75F5">
        <w:rPr>
          <w:rFonts w:ascii="Arial" w:hAnsi="Arial" w:cs="Arial"/>
          <w:sz w:val="24"/>
          <w:szCs w:val="24"/>
        </w:rPr>
        <w:t xml:space="preserve"> en cuanto no puede ser pasada por alto o temporalmente suprimida por otras definiciones.</w:t>
      </w:r>
    </w:p>
    <w:p w14:paraId="35106552" w14:textId="77777777" w:rsidR="004B3839" w:rsidRPr="0026710F" w:rsidRDefault="004B3839" w:rsidP="004B3839">
      <w:pPr>
        <w:ind w:firstLine="708"/>
        <w:rPr>
          <w:rFonts w:ascii="Arial" w:hAnsi="Arial" w:cs="Arial"/>
          <w:sz w:val="24"/>
          <w:szCs w:val="24"/>
        </w:rPr>
      </w:pPr>
      <w:r w:rsidRPr="00FE75F5">
        <w:rPr>
          <w:rFonts w:ascii="Arial" w:hAnsi="Arial" w:cs="Arial"/>
          <w:sz w:val="24"/>
          <w:szCs w:val="24"/>
        </w:rPr>
        <w:t xml:space="preserve">Como podemos ver, el concepto de identidad cobra perspectivas diferentes de acuerdo con los fines analíticos que se pretenden abordar, sin embargo, el tema de este trabajo de tesis comienza a acercarse al sentido de base conceptual de otros conceptos normativos en política educativa como la educación indígena y la educación intercultural, en </w:t>
      </w:r>
      <w:r w:rsidRPr="0026710F">
        <w:rPr>
          <w:rFonts w:ascii="Arial" w:hAnsi="Arial" w:cs="Arial"/>
          <w:sz w:val="24"/>
          <w:szCs w:val="24"/>
        </w:rPr>
        <w:t>ambas subyace un planteamiento sobre la identidad, y sobre ese planteamiento se erigen prácticas y procesos sociales de una comunidad escolar. Por tal razón, no podríamos dejar de entender los planteamientos políticos del indigenismo, de la multiculturalidad, interculturalidad, transculturalidad o incluso las propuestas recientes como la hiperculturalidad en el tenor de que son las identidades las que transitan en esos conceptos con tratamientos distintos y posicionamientos políticos para los grupos que ostentan esas identidades.</w:t>
      </w:r>
    </w:p>
    <w:p w14:paraId="510BCB56" w14:textId="77777777" w:rsidR="004B3839" w:rsidRPr="0026710F" w:rsidRDefault="004B3839" w:rsidP="004B3839">
      <w:pPr>
        <w:ind w:firstLine="708"/>
        <w:rPr>
          <w:rFonts w:ascii="Arial" w:hAnsi="Arial" w:cs="Arial"/>
          <w:sz w:val="24"/>
          <w:szCs w:val="24"/>
        </w:rPr>
      </w:pPr>
      <w:r w:rsidRPr="0026710F">
        <w:rPr>
          <w:rFonts w:ascii="Arial" w:hAnsi="Arial" w:cs="Arial"/>
          <w:sz w:val="24"/>
          <w:szCs w:val="24"/>
        </w:rPr>
        <w:t xml:space="preserve">Partimos de la coincidencia de que la identidad es un concepto no acabado, que se reconstruye, implica un proceso continua de construcción, desde esta perspectiva epistemológica que refiere a la movilidad del concepto y transformación es que </w:t>
      </w:r>
      <w:r w:rsidRPr="0026710F">
        <w:rPr>
          <w:rFonts w:ascii="Arial" w:hAnsi="Arial" w:cs="Arial"/>
          <w:sz w:val="24"/>
          <w:szCs w:val="24"/>
        </w:rPr>
        <w:lastRenderedPageBreak/>
        <w:t>observamos la construcción de la misma en la realidad empírica; no obstante, no podemos dejar de exponer cómo entienden la identidad aquellas orientaciones normativas que rigen la educación indígena y que han condicionado las identidades docentes en México.</w:t>
      </w:r>
    </w:p>
    <w:p w14:paraId="4C848632" w14:textId="1E1A1953" w:rsidR="004B3839" w:rsidRDefault="004B3839" w:rsidP="0087558A">
      <w:pPr>
        <w:pStyle w:val="Ttulo2"/>
        <w:numPr>
          <w:ilvl w:val="2"/>
          <w:numId w:val="2"/>
        </w:numPr>
        <w:rPr>
          <w:rFonts w:ascii="Arial" w:hAnsi="Arial" w:cs="Arial"/>
          <w:b/>
          <w:bCs/>
          <w:color w:val="auto"/>
        </w:rPr>
      </w:pPr>
      <w:bookmarkStart w:id="137" w:name="_Toc115124894"/>
      <w:bookmarkStart w:id="138" w:name="_Toc121250175"/>
      <w:bookmarkStart w:id="139" w:name="_Toc128003452"/>
      <w:bookmarkStart w:id="140" w:name="_Hlk96500883"/>
      <w:bookmarkStart w:id="141" w:name="_Toc155891750"/>
      <w:r w:rsidRPr="0026710F">
        <w:rPr>
          <w:rFonts w:ascii="Arial" w:hAnsi="Arial" w:cs="Arial"/>
          <w:b/>
          <w:bCs/>
          <w:color w:val="auto"/>
        </w:rPr>
        <w:t>La identidad en la discusión de la interculturalidad</w:t>
      </w:r>
      <w:bookmarkEnd w:id="137"/>
      <w:bookmarkEnd w:id="138"/>
      <w:bookmarkEnd w:id="139"/>
      <w:bookmarkEnd w:id="141"/>
    </w:p>
    <w:p w14:paraId="4EFEC00A" w14:textId="77777777" w:rsidR="0087558A" w:rsidRPr="0087558A" w:rsidRDefault="0087558A" w:rsidP="0087558A">
      <w:pPr>
        <w:pStyle w:val="Prrafodelista"/>
      </w:pPr>
    </w:p>
    <w:bookmarkEnd w:id="140"/>
    <w:p w14:paraId="131D11D8" w14:textId="77777777" w:rsidR="004B3839" w:rsidRPr="00FE75F5" w:rsidRDefault="004B3839" w:rsidP="004B3839">
      <w:pPr>
        <w:ind w:firstLine="708"/>
        <w:rPr>
          <w:rFonts w:ascii="Arial" w:hAnsi="Arial" w:cs="Arial"/>
          <w:sz w:val="24"/>
          <w:szCs w:val="24"/>
        </w:rPr>
      </w:pPr>
      <w:r w:rsidRPr="00FE75F5">
        <w:rPr>
          <w:rFonts w:ascii="Arial" w:hAnsi="Arial" w:cs="Arial"/>
          <w:sz w:val="24"/>
          <w:szCs w:val="24"/>
        </w:rPr>
        <w:t xml:space="preserve">Byung-Chul Han (2019) refiere a que la interculturalidad conlleva a una idea de internalización de la cultura; esto es, antes de cada </w:t>
      </w:r>
      <w:r w:rsidRPr="00FE75F5">
        <w:rPr>
          <w:rFonts w:ascii="Arial" w:hAnsi="Arial" w:cs="Arial"/>
          <w:i/>
          <w:iCs/>
          <w:sz w:val="24"/>
          <w:szCs w:val="24"/>
        </w:rPr>
        <w:t>inter</w:t>
      </w:r>
      <w:r w:rsidRPr="00FE75F5">
        <w:rPr>
          <w:rFonts w:ascii="Arial" w:hAnsi="Arial" w:cs="Arial"/>
          <w:sz w:val="24"/>
          <w:szCs w:val="24"/>
        </w:rPr>
        <w:t xml:space="preserve"> el hombre es un </w:t>
      </w:r>
      <w:r w:rsidRPr="00FE75F5">
        <w:rPr>
          <w:rFonts w:ascii="Arial" w:hAnsi="Arial" w:cs="Arial"/>
          <w:i/>
          <w:iCs/>
          <w:sz w:val="24"/>
          <w:szCs w:val="24"/>
        </w:rPr>
        <w:t>entre</w:t>
      </w:r>
      <w:r w:rsidRPr="00FE75F5">
        <w:rPr>
          <w:rFonts w:ascii="Arial" w:hAnsi="Arial" w:cs="Arial"/>
          <w:sz w:val="24"/>
          <w:szCs w:val="24"/>
        </w:rPr>
        <w:t>. De esta manera podemos comprender que la interculturalidad se sostiene en un sentido de la identidad de los grupos culturales concebida como una esencia desde la cual se establece el diálogo. Desde esta postura, podemos deducir que el planteamiento normativo de la interculturalidad más allá de estimular el tránsito y movimiento de identidades afianza la internalización de la cultura de los grupos que entran en diálogo.</w:t>
      </w:r>
    </w:p>
    <w:p w14:paraId="5D42519A" w14:textId="77777777" w:rsidR="004B3839" w:rsidRPr="00FE75F5" w:rsidRDefault="004B3839" w:rsidP="004B3839">
      <w:pPr>
        <w:ind w:firstLine="708"/>
        <w:rPr>
          <w:rFonts w:ascii="Arial" w:hAnsi="Arial" w:cs="Arial"/>
          <w:sz w:val="24"/>
          <w:szCs w:val="24"/>
        </w:rPr>
      </w:pPr>
      <w:r w:rsidRPr="00FE75F5">
        <w:rPr>
          <w:rFonts w:ascii="Arial" w:hAnsi="Arial" w:cs="Arial"/>
          <w:sz w:val="24"/>
          <w:szCs w:val="24"/>
        </w:rPr>
        <w:t>Desde esta lectura de la interculturalidad se observa que el sentido normativo de la misma parte de la idea de conservación de las diversidades culturales; Byung-Chul Han (20</w:t>
      </w:r>
      <w:r>
        <w:rPr>
          <w:rFonts w:ascii="Arial" w:hAnsi="Arial" w:cs="Arial"/>
          <w:sz w:val="24"/>
          <w:szCs w:val="24"/>
        </w:rPr>
        <w:t>1</w:t>
      </w:r>
      <w:r w:rsidRPr="00FE75F5">
        <w:rPr>
          <w:rFonts w:ascii="Arial" w:hAnsi="Arial" w:cs="Arial"/>
          <w:sz w:val="24"/>
          <w:szCs w:val="24"/>
        </w:rPr>
        <w:t xml:space="preserve">9) discute esta diferencia de la interculturalidad desde el sentido de una política frente a la idea de la </w:t>
      </w:r>
      <w:r w:rsidRPr="00FE75F5">
        <w:rPr>
          <w:rFonts w:ascii="Arial" w:hAnsi="Arial" w:cs="Arial"/>
          <w:i/>
          <w:iCs/>
          <w:sz w:val="24"/>
          <w:szCs w:val="24"/>
        </w:rPr>
        <w:t>transculturalidad</w:t>
      </w:r>
      <w:r w:rsidRPr="00FE75F5">
        <w:rPr>
          <w:rFonts w:ascii="Arial" w:hAnsi="Arial" w:cs="Arial"/>
          <w:sz w:val="24"/>
          <w:szCs w:val="24"/>
        </w:rPr>
        <w:t xml:space="preserve"> como resultado de un efecto de las condiciones del mercado y conflictos culturales que acentúan el aspecto transgresor de una unidad cultural hacia otra;  no se entiende propiamente como una práctica colonizadora, más bien la transculturalidad como fenómeno da cuenta de que las formaciones culturales de hoy sobrepasan las clásicas fronteras culturales pasan de modo natural a través de ellas. Esto significa que la interculturalidad exige autoafirmación de identidades, y en la transculturalidad las identidades experimentan choques, interacciones que pueden llegar a ser invasivas. </w:t>
      </w:r>
    </w:p>
    <w:p w14:paraId="54415B62" w14:textId="77777777" w:rsidR="004B3839" w:rsidRPr="00FE75F5" w:rsidRDefault="004B3839" w:rsidP="004B3839">
      <w:pPr>
        <w:ind w:firstLine="708"/>
        <w:rPr>
          <w:rFonts w:ascii="Arial" w:hAnsi="Arial" w:cs="Arial"/>
          <w:sz w:val="24"/>
          <w:szCs w:val="24"/>
        </w:rPr>
      </w:pPr>
      <w:r w:rsidRPr="00FE75F5">
        <w:rPr>
          <w:rFonts w:ascii="Arial" w:hAnsi="Arial" w:cs="Arial"/>
          <w:sz w:val="24"/>
          <w:szCs w:val="24"/>
        </w:rPr>
        <w:t xml:space="preserve">En este mismo orden de ideas, Byung-Chul Han (2019) alude a la idea de </w:t>
      </w:r>
      <w:r w:rsidRPr="00FE75F5">
        <w:rPr>
          <w:rFonts w:ascii="Arial" w:hAnsi="Arial" w:cs="Arial"/>
          <w:i/>
          <w:iCs/>
          <w:sz w:val="24"/>
          <w:szCs w:val="24"/>
        </w:rPr>
        <w:t xml:space="preserve">hiperculturalidad </w:t>
      </w:r>
      <w:r w:rsidRPr="00FE75F5">
        <w:rPr>
          <w:rFonts w:ascii="Arial" w:hAnsi="Arial" w:cs="Arial"/>
          <w:sz w:val="24"/>
          <w:szCs w:val="24"/>
        </w:rPr>
        <w:t xml:space="preserve">como una yuxtaposición sin distancia de diferentes formas culturales. El espacio de esta yuxtaposición es el hipermercado de culturas; sin embargo, en contraste frente a la interculturalidad, no se observan las identidades como sentido esencial que afirman los individuos, en esta interpretación hipercultural se migra de cultura a cultura, o bien, las identidades son porosas, transformables, intercambiables, </w:t>
      </w:r>
      <w:r w:rsidRPr="00FE75F5">
        <w:rPr>
          <w:rFonts w:ascii="Arial" w:hAnsi="Arial" w:cs="Arial"/>
          <w:sz w:val="24"/>
          <w:szCs w:val="24"/>
        </w:rPr>
        <w:lastRenderedPageBreak/>
        <w:t>de ahí nos explicamos la metáfora que ocupa este mismo autor sobre “El turista en camisa hawaiana”, desde la lógica que un mundo globalizado todos podemos ser turistas en camisa hawaiana, y migrar de cultura en cultura.</w:t>
      </w:r>
    </w:p>
    <w:p w14:paraId="6A5BA1A8" w14:textId="77777777" w:rsidR="004B3839" w:rsidRPr="00FE75F5" w:rsidRDefault="004B3839" w:rsidP="004B3839">
      <w:pPr>
        <w:ind w:firstLine="708"/>
        <w:rPr>
          <w:rFonts w:ascii="Arial" w:hAnsi="Arial" w:cs="Arial"/>
          <w:sz w:val="24"/>
          <w:szCs w:val="24"/>
        </w:rPr>
      </w:pPr>
      <w:r w:rsidRPr="00FE75F5">
        <w:rPr>
          <w:rFonts w:ascii="Arial" w:hAnsi="Arial" w:cs="Arial"/>
          <w:sz w:val="24"/>
          <w:szCs w:val="24"/>
        </w:rPr>
        <w:t>Desde esta lectura observamos los conceptos: interculturalidad, transculturalidad, hiperculturalidad o incluso el multiculturalismo que refiere a la presencia de múltiples culturas que no establecen intercambio comunicativo y proyecto de sociedad común, se caracteriza por el hecho de coexistir diversos grupos culturales en un mismo territorio. Cada uno de estos conceptos aluden a una conceptualización específica de la identidad, la interculturalidad afirma la identidad, o incluso la esencializa, la transculturalidad describe un fenómeno de choque de identidades, la hiperculturalidad refiere a un fenómeno de consumo donde la identidad es un producto accesible en un mundo global, pero que en dado caso banaliza las identidades; la multiculturalidad afianza las identidades, pero en un sentido de segregación, en contraste con la interculturalidad que busca un diálogo entre culturas, el multiculturalismo puede fomentar la indiferencia o aislacionismo cultural.</w:t>
      </w:r>
    </w:p>
    <w:p w14:paraId="585588D0" w14:textId="77777777" w:rsidR="004B3839" w:rsidRPr="00FE75F5" w:rsidRDefault="004B3839" w:rsidP="004B3839">
      <w:pPr>
        <w:ind w:firstLine="708"/>
        <w:rPr>
          <w:rStyle w:val="A12"/>
          <w:rFonts w:ascii="Arial" w:hAnsi="Arial" w:cs="Arial"/>
          <w:b/>
          <w:bCs/>
          <w:sz w:val="24"/>
          <w:szCs w:val="24"/>
        </w:rPr>
      </w:pPr>
      <w:r w:rsidRPr="00FE75F5">
        <w:rPr>
          <w:rFonts w:ascii="Arial" w:hAnsi="Arial" w:cs="Arial"/>
          <w:sz w:val="24"/>
          <w:szCs w:val="24"/>
        </w:rPr>
        <w:t>Tal como se expresó en párrafos anteriores esbozando las ideas de Giménez (2017) la identidad es resultado de una cultura, de acuerdo con estas perspectivas, el análisis de la identidad lo desarrollamos considerando las posibilidades de reconfiguración, cambio y movimiento que el propio individuo es capaz de hacer en la interacción social. Este enfoque desde el planteamiento nominalista es el que orienta este trabajo. Contemplamos el posicionamiento que la identidad cobra dentro de las propuestas normativas de la interculturalidad y la educación indígena para problematizar desde este escenario las configuraciones de las identidades docentes.</w:t>
      </w:r>
    </w:p>
    <w:bookmarkEnd w:id="135"/>
    <w:p w14:paraId="646E8B25" w14:textId="77777777" w:rsidR="004B3839" w:rsidRPr="00FE75F5" w:rsidRDefault="004B3839" w:rsidP="004B3839">
      <w:pPr>
        <w:spacing w:after="0"/>
        <w:ind w:firstLine="708"/>
        <w:rPr>
          <w:rFonts w:ascii="Arial" w:hAnsi="Arial" w:cs="Arial"/>
          <w:sz w:val="24"/>
          <w:szCs w:val="24"/>
        </w:rPr>
      </w:pPr>
      <w:r w:rsidRPr="0026710F">
        <w:rPr>
          <w:rFonts w:ascii="Arial" w:hAnsi="Arial" w:cs="Arial"/>
          <w:sz w:val="24"/>
          <w:szCs w:val="24"/>
        </w:rPr>
        <w:t xml:space="preserve">En este trabajo de tesis parto de la comprensión de que cada pueblo indígena es individual y representa una identidad particular, una historicidad y situaciones político-sociales específicas, no obstante, al referirme a los pueblos indígenas en general lo hago guiándome a través del análisis de la definición de política pública que se estipula para los pueblos indígenas contemplándolos como un conjunto poblacional. Podemos detenernos aquí a puntualizar la reflexión sobre la importancia de diferenciar las políticas públicas considerando que son 68 grupos indígenas los que existen en el país y que las </w:t>
      </w:r>
      <w:r w:rsidRPr="0026710F">
        <w:rPr>
          <w:rFonts w:ascii="Arial" w:hAnsi="Arial" w:cs="Arial"/>
          <w:sz w:val="24"/>
          <w:szCs w:val="24"/>
        </w:rPr>
        <w:lastRenderedPageBreak/>
        <w:t>necesidades educativas por ende son diversas, sin embargo, la política educativa para poblaciones indígenas se implementa de manera homogénea.</w:t>
      </w:r>
    </w:p>
    <w:p w14:paraId="7FDD06BE" w14:textId="77777777" w:rsidR="004B3839" w:rsidRPr="00FE75F5" w:rsidRDefault="004B3839" w:rsidP="004B3839">
      <w:pPr>
        <w:spacing w:after="0"/>
        <w:ind w:firstLine="708"/>
        <w:rPr>
          <w:rFonts w:ascii="Arial" w:hAnsi="Arial" w:cs="Arial"/>
          <w:sz w:val="24"/>
          <w:szCs w:val="24"/>
        </w:rPr>
      </w:pPr>
      <w:r w:rsidRPr="00FE75F5">
        <w:rPr>
          <w:rFonts w:ascii="Arial" w:hAnsi="Arial" w:cs="Arial"/>
          <w:sz w:val="24"/>
          <w:szCs w:val="24"/>
        </w:rPr>
        <w:t xml:space="preserve">La educación destinada a los grupos indígenas a partir del siglo XX y posteriormente en los inicios del presente siglo plantean posturas con respecto a las identidades indígenas y proyecciones de nación, así como la designación de las posiciones de los grupos indígenas de México. Los objetivos de las políticas educativas para los pueblos indígenas han sido diversos debido a las lógicas dominantes y procesos sociales. </w:t>
      </w:r>
    </w:p>
    <w:p w14:paraId="5D58B456" w14:textId="77777777" w:rsidR="004B3839" w:rsidRPr="00FE75F5" w:rsidRDefault="004B3839" w:rsidP="004B3839">
      <w:pPr>
        <w:spacing w:after="0"/>
        <w:ind w:firstLine="708"/>
        <w:rPr>
          <w:rFonts w:ascii="Arial" w:hAnsi="Arial" w:cs="Arial"/>
          <w:sz w:val="24"/>
          <w:szCs w:val="24"/>
        </w:rPr>
      </w:pPr>
      <w:r w:rsidRPr="00FE75F5">
        <w:rPr>
          <w:rFonts w:ascii="Arial" w:hAnsi="Arial" w:cs="Arial"/>
          <w:sz w:val="24"/>
          <w:szCs w:val="24"/>
        </w:rPr>
        <w:t xml:space="preserve">El foco de discusión hace emerger a la identidad como uno de los puntos centrales desde los que se explica ese proceso de implantación de la identidad nacionalista apoyándose en la educación mexicana. De acuerdo con Gallardo (2021) la educación mexicana desde el siglo XX se erige sobre cuatro referentes: el identitario, el epistemológico, el contexto y de clase. </w:t>
      </w:r>
    </w:p>
    <w:p w14:paraId="2F0B3743" w14:textId="77777777" w:rsidR="004B3839" w:rsidRPr="00FE75F5" w:rsidRDefault="004B3839" w:rsidP="004B3839">
      <w:pPr>
        <w:spacing w:after="0"/>
        <w:ind w:firstLine="708"/>
        <w:rPr>
          <w:rFonts w:ascii="Arial" w:hAnsi="Arial" w:cs="Arial"/>
          <w:sz w:val="24"/>
          <w:szCs w:val="24"/>
        </w:rPr>
      </w:pPr>
      <w:r w:rsidRPr="00FE75F5">
        <w:rPr>
          <w:rFonts w:ascii="Arial" w:hAnsi="Arial" w:cs="Arial"/>
          <w:sz w:val="24"/>
          <w:szCs w:val="24"/>
        </w:rPr>
        <w:t xml:space="preserve">El referente identitario de la educación mexicana es el mestizo, construido desde la filosofía de José Vasconcelos como el individuo mexicano que integra elementos de las culturas occidentales, así como el blanqueamiento ideológico y cultural. El referente epistemológico sobre el que se apoya la educación mexicana es el positivista que adopta al enfoque científico y destierra a los conocimientos de los diversos grupos étnicos de México del currículum, colocando de facto un conflicto de saberes para denostar a aquellos saberes propios de los grupos originarios. </w:t>
      </w:r>
    </w:p>
    <w:p w14:paraId="5C53CE05" w14:textId="77777777" w:rsidR="004B3839" w:rsidRPr="00FE75F5" w:rsidRDefault="004B3839" w:rsidP="004B3839">
      <w:pPr>
        <w:spacing w:after="0"/>
        <w:ind w:firstLine="708"/>
        <w:rPr>
          <w:rFonts w:ascii="Arial" w:hAnsi="Arial" w:cs="Arial"/>
          <w:sz w:val="24"/>
          <w:szCs w:val="24"/>
        </w:rPr>
      </w:pPr>
      <w:r w:rsidRPr="00FE75F5">
        <w:rPr>
          <w:rFonts w:ascii="Arial" w:hAnsi="Arial" w:cs="Arial"/>
          <w:sz w:val="24"/>
          <w:szCs w:val="24"/>
        </w:rPr>
        <w:t>Sobre el referente contextual, se apoya la educación sobre el referente semiurbano y urbano, los libros de texto y programas educativos no han planteado la enseñanza y el aprendizaje desde las formas de vida en entornos no urbanos. La aspiración planteada ha sido desarrollarse socialmente en la ciudad. Y, por último, el referente de clase es la media alta, a partir de este referente se estructura también el proyecto de nación, el cual desde la crítica de Gallardo (2021) mantiene al Sistema Educativo Nacional (SEN) con características monolíticas, homogeneizantes y monoculturales.</w:t>
      </w:r>
    </w:p>
    <w:p w14:paraId="16137700" w14:textId="77777777" w:rsidR="004B3839" w:rsidRPr="00FE75F5" w:rsidRDefault="004B3839" w:rsidP="004B3839">
      <w:pPr>
        <w:ind w:firstLine="708"/>
        <w:rPr>
          <w:rFonts w:ascii="Arial" w:hAnsi="Arial" w:cs="Arial"/>
          <w:sz w:val="24"/>
          <w:szCs w:val="24"/>
        </w:rPr>
      </w:pPr>
      <w:r w:rsidRPr="00FE75F5">
        <w:rPr>
          <w:rFonts w:ascii="Arial" w:hAnsi="Arial" w:cs="Arial"/>
          <w:sz w:val="24"/>
          <w:szCs w:val="24"/>
        </w:rPr>
        <w:t xml:space="preserve">Como se observa, la propuesta de la educación intercultural mexicana posiciona las identidades indígenas desde una lógica del empoderamiento y orgullo por la diversidad para entablar desde esa plataforma un diálogo con las distintas culturas del </w:t>
      </w:r>
      <w:r w:rsidRPr="00FE75F5">
        <w:rPr>
          <w:rFonts w:ascii="Arial" w:hAnsi="Arial" w:cs="Arial"/>
          <w:sz w:val="24"/>
          <w:szCs w:val="24"/>
        </w:rPr>
        <w:lastRenderedPageBreak/>
        <w:t>mundo; sin embargo, dicho proceso significa la redistribución de posiciones y poderes; de entrada, desde las mentalidades. El planteamiento de Gallardo (2021) es central al apuntar que los pilares desde los que se poya el Sistema Educativo Mexicano ha implantado un racismo estructural presente en el pensamiento y mentalidades mexicanas donde se tiende a denostar y a mantener en el rango más bajo de oportunidades a los ciudadanos menos integrados al ideal nacionalista del mestizo agrupándolos en el conjunto mal connotado: nacos, indios, negros, chachas, entre otras connotaciones que dan cuenta de un racismo estructural.</w:t>
      </w:r>
      <w:r w:rsidRPr="00FE75F5">
        <w:rPr>
          <w:rFonts w:ascii="Arial" w:hAnsi="Arial" w:cs="Arial"/>
          <w:sz w:val="24"/>
          <w:szCs w:val="24"/>
        </w:rPr>
        <w:tab/>
      </w:r>
    </w:p>
    <w:p w14:paraId="03C90508" w14:textId="77777777" w:rsidR="004B3839" w:rsidRPr="00FE75F5" w:rsidRDefault="004B3839" w:rsidP="004B3839">
      <w:pPr>
        <w:ind w:firstLine="708"/>
        <w:rPr>
          <w:rFonts w:ascii="Arial" w:hAnsi="Arial" w:cs="Arial"/>
          <w:sz w:val="24"/>
          <w:szCs w:val="24"/>
        </w:rPr>
      </w:pPr>
      <w:r w:rsidRPr="00FE75F5">
        <w:rPr>
          <w:rFonts w:ascii="Arial" w:hAnsi="Arial" w:cs="Arial"/>
          <w:sz w:val="24"/>
          <w:szCs w:val="24"/>
        </w:rPr>
        <w:t xml:space="preserve">Schmellkes (2012) </w:t>
      </w:r>
      <w:r>
        <w:rPr>
          <w:rFonts w:ascii="Arial" w:hAnsi="Arial" w:cs="Arial"/>
          <w:sz w:val="24"/>
          <w:szCs w:val="24"/>
        </w:rPr>
        <w:t>expone</w:t>
      </w:r>
      <w:r w:rsidRPr="00FE75F5">
        <w:rPr>
          <w:rFonts w:ascii="Arial" w:hAnsi="Arial" w:cs="Arial"/>
          <w:sz w:val="24"/>
          <w:szCs w:val="24"/>
        </w:rPr>
        <w:t xml:space="preserve"> puntualizaciones demostradoras de cómo ese racismo estructural se traduce en la inferioridad de condiciones para las regiones indígenas donde se observa que se encuentran los docentes más mal pagados, menos preparados y que trabajan en condiciones de abandono institucional para operar dignamente con recursos materiales, estructurales y económicos apropiados.</w:t>
      </w:r>
    </w:p>
    <w:p w14:paraId="51D2C910" w14:textId="7BE35131" w:rsidR="004B3839" w:rsidRPr="00FE75F5" w:rsidRDefault="004B3839" w:rsidP="004B3839">
      <w:pPr>
        <w:ind w:firstLine="708"/>
        <w:rPr>
          <w:rFonts w:ascii="Arial" w:hAnsi="Arial" w:cs="Arial"/>
          <w:sz w:val="24"/>
          <w:szCs w:val="24"/>
        </w:rPr>
      </w:pPr>
      <w:r w:rsidRPr="00FE75F5">
        <w:rPr>
          <w:rFonts w:ascii="Arial" w:hAnsi="Arial" w:cs="Arial"/>
          <w:sz w:val="24"/>
          <w:szCs w:val="24"/>
        </w:rPr>
        <w:t xml:space="preserve">El planteamiento de Gallardo y Schmellkes coincide analíticamente con el planteamiento de Goffman acerca de la categoría de </w:t>
      </w:r>
      <w:r w:rsidRPr="00FE75F5">
        <w:rPr>
          <w:rFonts w:ascii="Arial" w:hAnsi="Arial" w:cs="Arial"/>
          <w:i/>
          <w:iCs/>
          <w:sz w:val="24"/>
          <w:szCs w:val="24"/>
        </w:rPr>
        <w:t xml:space="preserve">identidades deterioradas. </w:t>
      </w:r>
      <w:r w:rsidRPr="00FE75F5">
        <w:rPr>
          <w:rFonts w:ascii="Arial" w:hAnsi="Arial" w:cs="Arial"/>
          <w:sz w:val="24"/>
          <w:szCs w:val="24"/>
        </w:rPr>
        <w:t>Goffman plantea que la construcción de la identidad social se ve organizada por el medio social el cual establece las categorías de personas que en él se puede encontrar (</w:t>
      </w:r>
      <w:r w:rsidR="00DB33F3">
        <w:rPr>
          <w:rFonts w:ascii="Arial" w:hAnsi="Arial" w:cs="Arial"/>
          <w:sz w:val="24"/>
          <w:szCs w:val="24"/>
        </w:rPr>
        <w:t>2006</w:t>
      </w:r>
      <w:r w:rsidRPr="00FE75F5">
        <w:rPr>
          <w:rFonts w:ascii="Arial" w:hAnsi="Arial" w:cs="Arial"/>
          <w:sz w:val="24"/>
          <w:szCs w:val="24"/>
        </w:rPr>
        <w:t xml:space="preserve">: 12). De acuerdo con Goffman, las identidades que se construyen en sociedad se van definiendo a través de un lenguaje de relaciones, no de atributos. De aquí se derivan categorías como la identidad estigmatizada como una situación del individuo inhabilitado para una plena aceptación social. Goffman categoriza algunos tipos de estigmas como estigmas físicos, estigmas psicológicos y estigmas tribales. En el estigma tribal refiere a que la pertenencia a un grupo étnico discriminado es uno de los factores, de acuerdo con Goffman, desde los que se construye un estigma que configura una identidad deteriorada. </w:t>
      </w:r>
    </w:p>
    <w:p w14:paraId="1E785DC1" w14:textId="77777777" w:rsidR="004B3839" w:rsidRPr="00FE75F5" w:rsidRDefault="004B3839" w:rsidP="004B3839">
      <w:pPr>
        <w:ind w:firstLine="708"/>
        <w:rPr>
          <w:rFonts w:ascii="Arial" w:hAnsi="Arial" w:cs="Arial"/>
          <w:sz w:val="24"/>
          <w:szCs w:val="24"/>
        </w:rPr>
      </w:pPr>
      <w:r w:rsidRPr="00FE75F5">
        <w:rPr>
          <w:rFonts w:ascii="Arial" w:hAnsi="Arial" w:cs="Arial"/>
          <w:sz w:val="24"/>
          <w:szCs w:val="24"/>
        </w:rPr>
        <w:t xml:space="preserve">La exposición teórica que hemos realizado sobre la identidad nos lleva a la conclusión de que el proyecto educativo que ahora está estructurándose sobre nuevas bases donde la cultura indígena es visible, carece de claridad si no se comprende que la identidad ha sido producto de una construcción histórico social presente en distintos agentes, entre ellos los docentes. Se concluye que la construcción de políticas </w:t>
      </w:r>
      <w:r w:rsidRPr="00FE75F5">
        <w:rPr>
          <w:rFonts w:ascii="Arial" w:hAnsi="Arial" w:cs="Arial"/>
          <w:sz w:val="24"/>
          <w:szCs w:val="24"/>
        </w:rPr>
        <w:lastRenderedPageBreak/>
        <w:t>educativas interculturales requiere un proceso de larga duración desde la formación docente para lograr procesos de reivindicación, afirmación cultural y descolonización, elementos indispensables para el diálogo intercultural.</w:t>
      </w:r>
    </w:p>
    <w:p w14:paraId="0AB18105" w14:textId="3095AEAC" w:rsidR="004B3839" w:rsidRDefault="004B3839" w:rsidP="0087558A">
      <w:pPr>
        <w:pStyle w:val="Ttulo2"/>
        <w:numPr>
          <w:ilvl w:val="2"/>
          <w:numId w:val="2"/>
        </w:numPr>
        <w:rPr>
          <w:rFonts w:ascii="Arial" w:hAnsi="Arial" w:cs="Arial"/>
          <w:b/>
          <w:bCs/>
          <w:color w:val="auto"/>
        </w:rPr>
      </w:pPr>
      <w:bookmarkStart w:id="142" w:name="_Toc115124895"/>
      <w:bookmarkStart w:id="143" w:name="_Toc121250176"/>
      <w:bookmarkStart w:id="144" w:name="_Toc128003453"/>
      <w:bookmarkStart w:id="145" w:name="_Hlk96500900"/>
      <w:bookmarkStart w:id="146" w:name="_Toc155891751"/>
      <w:r w:rsidRPr="00FE75F5">
        <w:rPr>
          <w:rFonts w:ascii="Arial" w:hAnsi="Arial" w:cs="Arial"/>
          <w:b/>
          <w:bCs/>
          <w:color w:val="auto"/>
        </w:rPr>
        <w:t>Categorías definidas desde la identidad</w:t>
      </w:r>
      <w:bookmarkEnd w:id="142"/>
      <w:bookmarkEnd w:id="143"/>
      <w:bookmarkEnd w:id="144"/>
      <w:bookmarkEnd w:id="146"/>
    </w:p>
    <w:p w14:paraId="207E83DE" w14:textId="77777777" w:rsidR="0087558A" w:rsidRPr="0087558A" w:rsidRDefault="0087558A" w:rsidP="0087558A">
      <w:pPr>
        <w:pStyle w:val="Prrafodelista"/>
      </w:pPr>
    </w:p>
    <w:bookmarkEnd w:id="145"/>
    <w:p w14:paraId="56AF505E" w14:textId="77777777" w:rsidR="004B3839" w:rsidRDefault="004B3839" w:rsidP="004B3839">
      <w:pPr>
        <w:ind w:firstLine="708"/>
        <w:rPr>
          <w:rFonts w:ascii="Arial" w:hAnsi="Arial" w:cs="Arial"/>
          <w:sz w:val="24"/>
          <w:szCs w:val="24"/>
        </w:rPr>
      </w:pPr>
      <w:r w:rsidRPr="00FE75F5">
        <w:rPr>
          <w:rFonts w:ascii="Arial" w:hAnsi="Arial" w:cs="Arial"/>
          <w:sz w:val="24"/>
          <w:szCs w:val="24"/>
        </w:rPr>
        <w:t>Como se ha esbozado a lo largo de este apartado, la identidad como una categoría analítica presenta particularidades según el enfoque y área de explicación que se pretende abarcar. El análisis de la identidad docente nos permite sintetizar algunas categorías derivadas de estas propuestas como las herramientas analíticas que ocuparemos en lo consiguiente para este trabajo.</w:t>
      </w:r>
    </w:p>
    <w:p w14:paraId="1EAAFECA" w14:textId="77777777" w:rsidR="004B3839" w:rsidRDefault="004B3839" w:rsidP="004B3839">
      <w:pPr>
        <w:ind w:firstLine="708"/>
        <w:rPr>
          <w:rFonts w:ascii="Arial" w:hAnsi="Arial" w:cs="Arial"/>
          <w:sz w:val="24"/>
          <w:szCs w:val="24"/>
        </w:rPr>
      </w:pPr>
      <w:r>
        <w:rPr>
          <w:rFonts w:ascii="Arial" w:hAnsi="Arial" w:cs="Arial"/>
          <w:sz w:val="24"/>
          <w:szCs w:val="24"/>
        </w:rPr>
        <w:t xml:space="preserve">Es importante mencionar que las categorías definidas en el tenor de la </w:t>
      </w:r>
      <w:r w:rsidRPr="00377DD7">
        <w:rPr>
          <w:rFonts w:ascii="Arial" w:hAnsi="Arial" w:cs="Arial"/>
          <w:sz w:val="24"/>
          <w:szCs w:val="24"/>
        </w:rPr>
        <w:t xml:space="preserve">identidad no consisten en etiquetas inamovibles, se trata de la categorización a partir de tendencias en las cuales se inclinan los discursos y expresiones acerca de tópicos centrales que se detallaron en la entrevista: práctica docente, reconocimiento asociado a un conjunto social,  la valoración de la cultura originaria como insumo para la enseñanza, el papel de la lengua originaria y la inclusión de referentes epistemológicos de </w:t>
      </w:r>
      <w:r>
        <w:rPr>
          <w:rFonts w:ascii="Arial" w:hAnsi="Arial" w:cs="Arial"/>
          <w:sz w:val="24"/>
          <w:szCs w:val="24"/>
        </w:rPr>
        <w:t>los grupos originarios en los dispositivos de educación indígena.</w:t>
      </w:r>
    </w:p>
    <w:p w14:paraId="20FD60A7" w14:textId="77777777" w:rsidR="004B3839" w:rsidRPr="00A20787" w:rsidRDefault="004B3839" w:rsidP="004B3839">
      <w:pPr>
        <w:ind w:firstLine="708"/>
        <w:rPr>
          <w:rFonts w:ascii="Arial" w:hAnsi="Arial" w:cs="Arial"/>
          <w:sz w:val="24"/>
          <w:szCs w:val="24"/>
        </w:rPr>
      </w:pPr>
      <w:r>
        <w:rPr>
          <w:rFonts w:ascii="Arial" w:hAnsi="Arial" w:cs="Arial"/>
          <w:sz w:val="24"/>
          <w:szCs w:val="24"/>
        </w:rPr>
        <w:t>A continuación, se detallan las características de las tendencias identitarias que se plantean en este trabajo.</w:t>
      </w:r>
    </w:p>
    <w:p w14:paraId="3371B545" w14:textId="77777777" w:rsidR="004B3839" w:rsidRPr="00FE75F5" w:rsidRDefault="004B3839" w:rsidP="004B3839">
      <w:pPr>
        <w:ind w:firstLine="708"/>
        <w:rPr>
          <w:rFonts w:ascii="Arial" w:hAnsi="Arial" w:cs="Arial"/>
          <w:sz w:val="24"/>
          <w:szCs w:val="24"/>
        </w:rPr>
      </w:pPr>
      <w:r w:rsidRPr="00FE75F5">
        <w:rPr>
          <w:rFonts w:ascii="Arial" w:hAnsi="Arial" w:cs="Arial"/>
          <w:sz w:val="24"/>
          <w:szCs w:val="24"/>
        </w:rPr>
        <w:t xml:space="preserve">La propuesta de identidades instrumentales se toma de Horkheimer, </w:t>
      </w:r>
      <w:r>
        <w:rPr>
          <w:rFonts w:ascii="Arial" w:hAnsi="Arial" w:cs="Arial"/>
          <w:sz w:val="24"/>
          <w:szCs w:val="24"/>
        </w:rPr>
        <w:t>este enfoque</w:t>
      </w:r>
      <w:r w:rsidRPr="00FE75F5">
        <w:rPr>
          <w:rFonts w:ascii="Arial" w:hAnsi="Arial" w:cs="Arial"/>
          <w:sz w:val="24"/>
          <w:szCs w:val="24"/>
        </w:rPr>
        <w:t xml:space="preserve"> muestra algunas coincidencias con la propuesta de Bauman sobre las características de las identidades líquidas ya que ambas están en el sentido de alienación orientada hacia el consumo. Las identidades deterioradas planteadas por Goffman están en semejanza con la categoría de identidades de asimilación sugeridas por Camillieri. Estas cuatro categorías mantienen de referente central que son identidades determinadas por una relación de dominación, igualmente en ese tenor se encuentran las identidades colonizadas, propuestas desde la perspectiva de Walsh.</w:t>
      </w:r>
    </w:p>
    <w:p w14:paraId="2C43E04C" w14:textId="77777777" w:rsidR="004B3839" w:rsidRPr="00FE75F5" w:rsidRDefault="004B3839" w:rsidP="004B3839">
      <w:pPr>
        <w:ind w:firstLine="708"/>
        <w:rPr>
          <w:rFonts w:ascii="Arial" w:hAnsi="Arial" w:cs="Arial"/>
          <w:sz w:val="24"/>
          <w:szCs w:val="24"/>
        </w:rPr>
      </w:pPr>
      <w:r w:rsidRPr="00FE75F5">
        <w:rPr>
          <w:rFonts w:ascii="Arial" w:hAnsi="Arial" w:cs="Arial"/>
          <w:sz w:val="24"/>
          <w:szCs w:val="24"/>
        </w:rPr>
        <w:t xml:space="preserve">A estas identidades que se entienden desde la relación de dominación la he organizado en una categoría que defino como </w:t>
      </w:r>
      <w:r w:rsidRPr="00FE75F5">
        <w:rPr>
          <w:rFonts w:ascii="Arial" w:hAnsi="Arial" w:cs="Arial"/>
          <w:i/>
          <w:iCs/>
          <w:sz w:val="24"/>
          <w:szCs w:val="24"/>
        </w:rPr>
        <w:t>identidades subalternas.</w:t>
      </w:r>
      <w:r w:rsidRPr="00FE75F5">
        <w:rPr>
          <w:rFonts w:ascii="Arial" w:hAnsi="Arial" w:cs="Arial"/>
          <w:sz w:val="24"/>
          <w:szCs w:val="24"/>
        </w:rPr>
        <w:t xml:space="preserve">  </w:t>
      </w:r>
    </w:p>
    <w:p w14:paraId="4300A158" w14:textId="77777777" w:rsidR="004B3839" w:rsidRPr="00FE75F5" w:rsidRDefault="004B3839" w:rsidP="004B3839">
      <w:pPr>
        <w:ind w:firstLine="708"/>
        <w:rPr>
          <w:rFonts w:ascii="Arial" w:hAnsi="Arial" w:cs="Arial"/>
          <w:sz w:val="24"/>
          <w:szCs w:val="24"/>
        </w:rPr>
      </w:pPr>
      <w:r w:rsidRPr="00FE75F5">
        <w:rPr>
          <w:rFonts w:ascii="Arial" w:hAnsi="Arial" w:cs="Arial"/>
          <w:i/>
          <w:iCs/>
          <w:sz w:val="24"/>
          <w:szCs w:val="24"/>
        </w:rPr>
        <w:lastRenderedPageBreak/>
        <w:t xml:space="preserve">Identidades subalternas </w:t>
      </w:r>
      <w:r w:rsidRPr="00FE75F5">
        <w:rPr>
          <w:rFonts w:ascii="Arial" w:hAnsi="Arial" w:cs="Arial"/>
          <w:sz w:val="24"/>
          <w:szCs w:val="24"/>
        </w:rPr>
        <w:t>en esta categoría las identidades deterioradas, colonizadas, instrumentales, líquidas y de asimilación mantienen entre sí el común denominador de ser identidades que se configuran a partir de lógicas de dominación de agentes sociales de etnia tienden a ser identidades sometidas a dinámicas de consumo, colonialidad y subordinación.</w:t>
      </w:r>
    </w:p>
    <w:p w14:paraId="0A3A8FBA" w14:textId="77777777" w:rsidR="004B3839" w:rsidRPr="00FE75F5" w:rsidRDefault="004B3839" w:rsidP="004B3839">
      <w:pPr>
        <w:ind w:firstLine="708"/>
        <w:rPr>
          <w:rFonts w:ascii="Arial" w:hAnsi="Arial" w:cs="Arial"/>
          <w:i/>
          <w:iCs/>
          <w:sz w:val="24"/>
          <w:szCs w:val="24"/>
        </w:rPr>
      </w:pPr>
      <w:r w:rsidRPr="00FE75F5">
        <w:rPr>
          <w:rFonts w:ascii="Arial" w:hAnsi="Arial" w:cs="Arial"/>
          <w:sz w:val="24"/>
          <w:szCs w:val="24"/>
        </w:rPr>
        <w:t xml:space="preserve">Otro enfoque que coincide en el análisis categórico de las identidades es el que refiere a las reacciones, choques y respuestas emancipadoras, este tipo de identidades como la identidad reaccionaria planteada por Camillieri y la identidad decolonial propuesta por Walsh mantienen en común que son identidades que ofrecen una respuesta de resistencia y oposición a los paradigmas que se imponen en las relaciones de subordinación social; es por ello que las agrupamos en una categoría definida como </w:t>
      </w:r>
      <w:r w:rsidRPr="00FE75F5">
        <w:rPr>
          <w:rFonts w:ascii="Arial" w:hAnsi="Arial" w:cs="Arial"/>
          <w:i/>
          <w:iCs/>
          <w:sz w:val="24"/>
          <w:szCs w:val="24"/>
        </w:rPr>
        <w:t>identidades como oposición.</w:t>
      </w:r>
    </w:p>
    <w:p w14:paraId="03A8957C" w14:textId="77777777" w:rsidR="004B3839" w:rsidRPr="00FE75F5" w:rsidRDefault="004B3839" w:rsidP="004B3839">
      <w:pPr>
        <w:ind w:firstLine="708"/>
        <w:rPr>
          <w:rFonts w:ascii="Arial" w:hAnsi="Arial" w:cs="Arial"/>
          <w:sz w:val="24"/>
          <w:szCs w:val="24"/>
        </w:rPr>
      </w:pPr>
      <w:r w:rsidRPr="00FE75F5">
        <w:rPr>
          <w:rFonts w:ascii="Arial" w:hAnsi="Arial" w:cs="Arial"/>
          <w:i/>
          <w:iCs/>
          <w:sz w:val="24"/>
          <w:szCs w:val="24"/>
        </w:rPr>
        <w:t xml:space="preserve">Identidades como oposición </w:t>
      </w:r>
      <w:r w:rsidRPr="00FE75F5">
        <w:rPr>
          <w:rFonts w:ascii="Arial" w:hAnsi="Arial" w:cs="Arial"/>
          <w:sz w:val="24"/>
          <w:szCs w:val="24"/>
        </w:rPr>
        <w:t>se encuentra asociada a las definiciones sugeridas por autores como Camillieri en lo referente a identidades reaccionarias, también se ubicarían aquí identidades desde la perspectiva de la decolonialidad que definen su sentido por antagonismo a las estructuras y agentes dominantes.</w:t>
      </w:r>
    </w:p>
    <w:p w14:paraId="757B7163" w14:textId="77777777" w:rsidR="004B3839" w:rsidRPr="00FE75F5" w:rsidRDefault="004B3839" w:rsidP="004B3839">
      <w:pPr>
        <w:ind w:firstLine="708"/>
        <w:rPr>
          <w:rFonts w:ascii="Arial" w:hAnsi="Arial" w:cs="Arial"/>
          <w:sz w:val="24"/>
          <w:szCs w:val="24"/>
        </w:rPr>
      </w:pPr>
      <w:r w:rsidRPr="00FE75F5">
        <w:rPr>
          <w:rFonts w:ascii="Arial" w:hAnsi="Arial" w:cs="Arial"/>
          <w:sz w:val="24"/>
          <w:szCs w:val="24"/>
        </w:rPr>
        <w:t>Desde la teoría de las capacidades de Amartya Sen (2000) y la agencia como ciudadanía de Philippe Oxhorn (2014) tomamos el concepto de agencia entendiéndola como la capacidad que tienen las personas para ayudarse a sí mismas desde un margen de libertades que les permita asimismo influir en el mundo.</w:t>
      </w:r>
    </w:p>
    <w:p w14:paraId="1BB9DDC6" w14:textId="77777777" w:rsidR="004B3839" w:rsidRDefault="004B3839" w:rsidP="004B3839">
      <w:pPr>
        <w:ind w:firstLine="708"/>
        <w:rPr>
          <w:rFonts w:ascii="Arial" w:hAnsi="Arial" w:cs="Arial"/>
          <w:sz w:val="24"/>
          <w:szCs w:val="24"/>
        </w:rPr>
      </w:pPr>
      <w:r w:rsidRPr="00FE75F5">
        <w:rPr>
          <w:rFonts w:ascii="Arial" w:hAnsi="Arial" w:cs="Arial"/>
          <w:i/>
          <w:iCs/>
          <w:sz w:val="24"/>
          <w:szCs w:val="24"/>
        </w:rPr>
        <w:t xml:space="preserve">Identidades como agencia </w:t>
      </w:r>
      <w:r w:rsidRPr="00FE75F5">
        <w:rPr>
          <w:rFonts w:ascii="Arial" w:hAnsi="Arial" w:cs="Arial"/>
          <w:sz w:val="24"/>
          <w:szCs w:val="24"/>
        </w:rPr>
        <w:t>se trata de identidades que se configuran como síntesis de los procesos subalternos y de oposición; implican la generación de nuevas propuestas identitarias constituidas desde la capacidad de decidir y actuar en una plataforma de libertades e igualdad social, definidas a partir lo que la persona valora y produce cambios para su bienestar.</w:t>
      </w:r>
    </w:p>
    <w:p w14:paraId="27C8C061" w14:textId="77777777" w:rsidR="004B3839" w:rsidRDefault="004B3839" w:rsidP="004B3839">
      <w:pPr>
        <w:pStyle w:val="Ttulo2"/>
        <w:rPr>
          <w:rFonts w:ascii="Arial" w:hAnsi="Arial" w:cs="Arial"/>
          <w:b/>
          <w:bCs/>
        </w:rPr>
      </w:pPr>
      <w:bookmarkStart w:id="147" w:name="_Toc128003454"/>
      <w:bookmarkStart w:id="148" w:name="_Toc155891752"/>
      <w:r w:rsidRPr="00CB0815">
        <w:rPr>
          <w:rFonts w:ascii="Arial" w:hAnsi="Arial" w:cs="Arial"/>
          <w:b/>
          <w:bCs/>
          <w:color w:val="auto"/>
        </w:rPr>
        <w:t>Conclusión</w:t>
      </w:r>
      <w:bookmarkEnd w:id="147"/>
      <w:bookmarkEnd w:id="148"/>
      <w:r w:rsidRPr="00CB0815">
        <w:rPr>
          <w:rFonts w:ascii="Arial" w:hAnsi="Arial" w:cs="Arial"/>
          <w:b/>
          <w:bCs/>
        </w:rPr>
        <w:t xml:space="preserve"> </w:t>
      </w:r>
    </w:p>
    <w:p w14:paraId="1953B138" w14:textId="77777777" w:rsidR="0087558A" w:rsidRPr="0087558A" w:rsidRDefault="0087558A" w:rsidP="0087558A"/>
    <w:p w14:paraId="5B891EBB" w14:textId="77777777" w:rsidR="004B3839" w:rsidRDefault="004B3839" w:rsidP="0087558A">
      <w:pPr>
        <w:ind w:firstLine="708"/>
        <w:rPr>
          <w:rFonts w:ascii="Arial" w:hAnsi="Arial" w:cs="Arial"/>
          <w:sz w:val="24"/>
          <w:szCs w:val="24"/>
        </w:rPr>
      </w:pPr>
      <w:r w:rsidRPr="00CB0815">
        <w:rPr>
          <w:rFonts w:ascii="Arial" w:hAnsi="Arial" w:cs="Arial"/>
          <w:sz w:val="24"/>
          <w:szCs w:val="24"/>
        </w:rPr>
        <w:t xml:space="preserve">Como conclusión en este capítulo es posible inferir que las categorías pueden ocuparse como herramientas teóricas para analizar la información empírica </w:t>
      </w:r>
      <w:r>
        <w:rPr>
          <w:rFonts w:ascii="Arial" w:hAnsi="Arial" w:cs="Arial"/>
          <w:sz w:val="24"/>
          <w:szCs w:val="24"/>
        </w:rPr>
        <w:t>recabada</w:t>
      </w:r>
      <w:r w:rsidRPr="00CB0815">
        <w:rPr>
          <w:rFonts w:ascii="Arial" w:hAnsi="Arial" w:cs="Arial"/>
          <w:sz w:val="24"/>
          <w:szCs w:val="24"/>
        </w:rPr>
        <w:t xml:space="preserve"> a </w:t>
      </w:r>
      <w:r w:rsidRPr="00CB0815">
        <w:rPr>
          <w:rFonts w:ascii="Arial" w:hAnsi="Arial" w:cs="Arial"/>
          <w:sz w:val="24"/>
          <w:szCs w:val="24"/>
        </w:rPr>
        <w:lastRenderedPageBreak/>
        <w:t>lo largo de esta investigación</w:t>
      </w:r>
      <w:r>
        <w:rPr>
          <w:rFonts w:ascii="Arial" w:hAnsi="Arial" w:cs="Arial"/>
          <w:sz w:val="24"/>
          <w:szCs w:val="24"/>
        </w:rPr>
        <w:t>. A</w:t>
      </w:r>
      <w:r w:rsidRPr="00CB0815">
        <w:rPr>
          <w:rFonts w:ascii="Arial" w:hAnsi="Arial" w:cs="Arial"/>
          <w:sz w:val="24"/>
          <w:szCs w:val="24"/>
        </w:rPr>
        <w:t xml:space="preserve"> través de estas categorías es posible identificar tendencias, </w:t>
      </w:r>
      <w:r>
        <w:rPr>
          <w:rFonts w:ascii="Arial" w:hAnsi="Arial" w:cs="Arial"/>
          <w:sz w:val="24"/>
          <w:szCs w:val="24"/>
        </w:rPr>
        <w:t>se trata de mostrar regularidades presentes en las políticas educativas como proyecciones de las racionalidades que los dispositivos configuran; así también, para el caso de las subjetivaciones e identidades de los docentes entrevistados será posible ubicar las tendencias, lo cual no implica que se trate de etiquetas inamovibles, estas tendencias se leen como parte de los discursos acotados a su socialización y práctica docente en el medio indígena.</w:t>
      </w:r>
    </w:p>
    <w:p w14:paraId="366CCF70" w14:textId="77777777" w:rsidR="004B3839" w:rsidRDefault="004B3839" w:rsidP="0012379D">
      <w:pPr>
        <w:ind w:firstLine="708"/>
        <w:rPr>
          <w:rFonts w:ascii="Arial" w:hAnsi="Arial" w:cs="Arial"/>
          <w:sz w:val="24"/>
          <w:szCs w:val="24"/>
        </w:rPr>
      </w:pPr>
      <w:r>
        <w:rPr>
          <w:rFonts w:ascii="Arial" w:hAnsi="Arial" w:cs="Arial"/>
          <w:sz w:val="24"/>
          <w:szCs w:val="24"/>
        </w:rPr>
        <w:t xml:space="preserve">La información presentada sirve para evidenciar tendencias prevalecientes en los dispositivos, a través de esta categorización es posible leer las tensiones e interacciones entre las racionalidades que son parte de la estructura del dispositivo, el tipo de currículo que se presenta para ser congruente con el dispositivo y las racionalidades y ello nos ayuda a engarzar esas enunciaciones con las subjetivaciones que producen en los individuos, así como las identidades. </w:t>
      </w:r>
    </w:p>
    <w:p w14:paraId="075EDDEC" w14:textId="77777777" w:rsidR="004B3839" w:rsidRDefault="004B3839" w:rsidP="0012379D">
      <w:pPr>
        <w:ind w:firstLine="708"/>
        <w:rPr>
          <w:rFonts w:ascii="Arial" w:hAnsi="Arial" w:cs="Arial"/>
          <w:sz w:val="24"/>
          <w:szCs w:val="24"/>
        </w:rPr>
      </w:pPr>
      <w:r>
        <w:rPr>
          <w:rFonts w:ascii="Arial" w:hAnsi="Arial" w:cs="Arial"/>
          <w:sz w:val="24"/>
          <w:szCs w:val="24"/>
        </w:rPr>
        <w:t>Como se puede ver, en dispositivos que tienden a pensarse desde racionalidades instrumentales, el currículo que le suele corresponder es de tipo memorístico, con una tendencia más de asimilación de contenidos e información que de formación en valores; de ahí el individuo expresa subjetivaciones que posiblemente marquen una tendencia hacia la expresión de necesidades de tipo instrumental que configuran sus identidades de formación con un énfasis en el consumo, la adaptación al sistema dominante, e incluso identidades subalternas. En esa misma lógica, un dispositivo que se estructura con racionalidades comunicativas tenderá a contemplar un currículo con miras emancipatorias, asimismo las subjetivaciones e identidades quizá sigan las tendencias identitarias de agencia.</w:t>
      </w:r>
    </w:p>
    <w:p w14:paraId="557A7FCF" w14:textId="4BAEDE74" w:rsidR="004B3839" w:rsidRDefault="004B3839"/>
    <w:p w14:paraId="3100F564" w14:textId="77777777" w:rsidR="000874E4" w:rsidRDefault="000874E4"/>
    <w:p w14:paraId="455945C6" w14:textId="032C9EAE" w:rsidR="004B3839" w:rsidRDefault="004B3839" w:rsidP="001373B8">
      <w:pPr>
        <w:pStyle w:val="Ttulo1"/>
        <w:ind w:firstLine="0"/>
        <w:rPr>
          <w:rFonts w:ascii="Arial" w:hAnsi="Arial" w:cs="Arial"/>
          <w:b/>
          <w:bCs/>
          <w:color w:val="auto"/>
          <w:sz w:val="28"/>
          <w:szCs w:val="28"/>
        </w:rPr>
      </w:pPr>
      <w:bookmarkStart w:id="149" w:name="_Toc121250177"/>
      <w:bookmarkStart w:id="150" w:name="_Toc155891753"/>
      <w:r w:rsidRPr="00196832">
        <w:rPr>
          <w:rFonts w:ascii="Arial" w:hAnsi="Arial" w:cs="Arial"/>
          <w:b/>
          <w:bCs/>
          <w:color w:val="auto"/>
          <w:sz w:val="28"/>
          <w:szCs w:val="28"/>
        </w:rPr>
        <w:t>Capítulo 2. Grupos indígenas y Estado. Una urdimbre de relaciones en encrucijada</w:t>
      </w:r>
      <w:bookmarkEnd w:id="149"/>
      <w:bookmarkEnd w:id="150"/>
    </w:p>
    <w:p w14:paraId="4F85B3BE" w14:textId="77777777" w:rsidR="0087558A" w:rsidRPr="0087558A" w:rsidRDefault="0087558A" w:rsidP="0087558A"/>
    <w:p w14:paraId="01C3F786" w14:textId="435715F6" w:rsidR="004B3839" w:rsidRDefault="00CC2C29" w:rsidP="004B3839">
      <w:r w:rsidRPr="00CC2C29">
        <w:rPr>
          <w:sz w:val="24"/>
          <w:szCs w:val="24"/>
        </w:rPr>
        <w:lastRenderedPageBreak/>
        <w:t xml:space="preserve">El presente capítulo se presentó previamente como un </w:t>
      </w:r>
      <w:r>
        <w:rPr>
          <w:sz w:val="24"/>
          <w:szCs w:val="24"/>
        </w:rPr>
        <w:t xml:space="preserve">artículo </w:t>
      </w:r>
      <w:r w:rsidRPr="00CC2C29">
        <w:rPr>
          <w:sz w:val="24"/>
          <w:szCs w:val="24"/>
        </w:rPr>
        <w:t xml:space="preserve">de la revista “Pueblos Indígenas y Educación, No. 68”. Reyes-Rojo, G. y Zanatta-Colín, M.  (2022) </w:t>
      </w:r>
      <w:r w:rsidRPr="00CC2C29">
        <w:rPr>
          <w:i/>
          <w:iCs/>
          <w:sz w:val="24"/>
          <w:szCs w:val="24"/>
        </w:rPr>
        <w:t xml:space="preserve">Las miradas hacia los Pueblos Originarios en México. Un análisis genealógico, </w:t>
      </w:r>
      <w:r w:rsidRPr="00CC2C29">
        <w:rPr>
          <w:sz w:val="24"/>
          <w:szCs w:val="24"/>
        </w:rPr>
        <w:t>en “Pueblos Indígenas y Educación, No. 68”, Luis Enrique López, Ruth Moya y Sebastián Granda (Editores), 1ra Edición, Aby-Yala Editorial, Quito-Ecuador</w:t>
      </w:r>
      <w:r>
        <w:t xml:space="preserve">. Se puede consultar en la siguiente dirección: </w:t>
      </w:r>
      <w:hyperlink r:id="rId21" w:history="1">
        <w:r w:rsidRPr="001F2D0D">
          <w:rPr>
            <w:rStyle w:val="Hipervnculo"/>
          </w:rPr>
          <w:t>https://dspace.ups.edu.ec/bitstream/123456789/23697/4/PIE%2068.pdf</w:t>
        </w:r>
      </w:hyperlink>
    </w:p>
    <w:p w14:paraId="63D17F85" w14:textId="77777777" w:rsidR="00CC2C29" w:rsidRDefault="00CC2C29" w:rsidP="004B3839"/>
    <w:p w14:paraId="299F266A" w14:textId="77777777" w:rsidR="00CC2C29" w:rsidRPr="00663D1E" w:rsidRDefault="00CC2C29" w:rsidP="004B3839">
      <w:pPr>
        <w:rPr>
          <w:lang w:val="es-ES"/>
        </w:rPr>
      </w:pPr>
    </w:p>
    <w:p w14:paraId="12D018B9" w14:textId="163C6E96" w:rsidR="004B3839" w:rsidRDefault="004B3839">
      <w:pPr>
        <w:rPr>
          <w:lang w:val="es-ES"/>
        </w:rPr>
      </w:pPr>
    </w:p>
    <w:p w14:paraId="10539984" w14:textId="77777777" w:rsidR="0087558A" w:rsidRDefault="0087558A">
      <w:pPr>
        <w:rPr>
          <w:lang w:val="es-ES"/>
        </w:rPr>
      </w:pPr>
    </w:p>
    <w:p w14:paraId="77AD4A2D" w14:textId="77777777" w:rsidR="0087558A" w:rsidRDefault="0087558A">
      <w:pPr>
        <w:rPr>
          <w:lang w:val="es-ES"/>
        </w:rPr>
      </w:pPr>
    </w:p>
    <w:p w14:paraId="2C245303" w14:textId="77777777" w:rsidR="0087558A" w:rsidRDefault="0087558A">
      <w:pPr>
        <w:rPr>
          <w:lang w:val="es-ES"/>
        </w:rPr>
      </w:pPr>
    </w:p>
    <w:p w14:paraId="28DE9D5A" w14:textId="77777777" w:rsidR="0087558A" w:rsidRDefault="0087558A">
      <w:pPr>
        <w:rPr>
          <w:lang w:val="es-ES"/>
        </w:rPr>
      </w:pPr>
    </w:p>
    <w:p w14:paraId="3AC179DE" w14:textId="77777777" w:rsidR="0087558A" w:rsidRDefault="0087558A">
      <w:pPr>
        <w:rPr>
          <w:lang w:val="es-ES"/>
        </w:rPr>
      </w:pPr>
    </w:p>
    <w:p w14:paraId="4A15FCE9" w14:textId="77777777" w:rsidR="0087558A" w:rsidRDefault="0087558A">
      <w:pPr>
        <w:rPr>
          <w:lang w:val="es-ES"/>
        </w:rPr>
      </w:pPr>
    </w:p>
    <w:p w14:paraId="721CF7CF" w14:textId="77777777" w:rsidR="0087558A" w:rsidRDefault="0087558A">
      <w:pPr>
        <w:rPr>
          <w:lang w:val="es-ES"/>
        </w:rPr>
      </w:pPr>
    </w:p>
    <w:p w14:paraId="092D770A" w14:textId="77777777" w:rsidR="0087558A" w:rsidRDefault="0087558A">
      <w:pPr>
        <w:rPr>
          <w:lang w:val="es-ES"/>
        </w:rPr>
      </w:pPr>
    </w:p>
    <w:p w14:paraId="2A436C40" w14:textId="77777777" w:rsidR="0087558A" w:rsidRDefault="0087558A">
      <w:pPr>
        <w:rPr>
          <w:lang w:val="es-ES"/>
        </w:rPr>
      </w:pPr>
    </w:p>
    <w:p w14:paraId="5448A5BF" w14:textId="77777777" w:rsidR="0087558A" w:rsidRDefault="0087558A">
      <w:pPr>
        <w:rPr>
          <w:lang w:val="es-ES"/>
        </w:rPr>
      </w:pPr>
    </w:p>
    <w:p w14:paraId="484C5FF3" w14:textId="77777777" w:rsidR="0087558A" w:rsidRDefault="0087558A">
      <w:pPr>
        <w:rPr>
          <w:lang w:val="es-ES"/>
        </w:rPr>
      </w:pPr>
    </w:p>
    <w:p w14:paraId="33B1E075" w14:textId="77777777" w:rsidR="000874E4" w:rsidRDefault="000874E4">
      <w:pPr>
        <w:rPr>
          <w:lang w:val="es-ES"/>
        </w:rPr>
      </w:pPr>
    </w:p>
    <w:p w14:paraId="5D70D4FF" w14:textId="77777777" w:rsidR="004B3839" w:rsidRDefault="004B3839" w:rsidP="001373B8">
      <w:pPr>
        <w:ind w:firstLine="0"/>
        <w:rPr>
          <w:rFonts w:ascii="Arial" w:hAnsi="Arial" w:cs="Arial"/>
          <w:b/>
          <w:bCs/>
          <w:sz w:val="24"/>
          <w:szCs w:val="24"/>
        </w:rPr>
      </w:pPr>
      <w:bookmarkStart w:id="151" w:name="_Toc115124913"/>
      <w:bookmarkStart w:id="152" w:name="_Toc121250183"/>
      <w:bookmarkStart w:id="153" w:name="_Toc155891754"/>
      <w:r w:rsidRPr="00D9378D">
        <w:rPr>
          <w:rStyle w:val="Ttulo1Car"/>
          <w:rFonts w:ascii="Arial" w:hAnsi="Arial" w:cs="Arial"/>
          <w:b/>
          <w:bCs/>
          <w:color w:val="auto"/>
        </w:rPr>
        <w:t xml:space="preserve">Capítulo 3. Un telar anudado con las políticas educativas, el diseño </w:t>
      </w:r>
      <w:bookmarkEnd w:id="151"/>
      <w:r w:rsidRPr="00D9378D">
        <w:rPr>
          <w:rStyle w:val="Ttulo1Car"/>
          <w:rFonts w:ascii="Arial" w:hAnsi="Arial" w:cs="Arial"/>
          <w:b/>
          <w:bCs/>
          <w:color w:val="auto"/>
        </w:rPr>
        <w:t>del dispositivo</w:t>
      </w:r>
      <w:bookmarkEnd w:id="152"/>
      <w:bookmarkEnd w:id="153"/>
      <w:r w:rsidRPr="00D9378D">
        <w:rPr>
          <w:rFonts w:ascii="Arial" w:hAnsi="Arial" w:cs="Arial"/>
          <w:b/>
          <w:bCs/>
          <w:sz w:val="24"/>
          <w:szCs w:val="24"/>
        </w:rPr>
        <w:t xml:space="preserve"> </w:t>
      </w:r>
    </w:p>
    <w:p w14:paraId="22A1014D" w14:textId="77777777" w:rsidR="0087558A" w:rsidRPr="00D9378D" w:rsidRDefault="0087558A" w:rsidP="004B3839">
      <w:pPr>
        <w:rPr>
          <w:rFonts w:ascii="Arial" w:hAnsi="Arial" w:cs="Arial"/>
          <w:b/>
          <w:bCs/>
          <w:sz w:val="24"/>
          <w:szCs w:val="24"/>
        </w:rPr>
      </w:pPr>
    </w:p>
    <w:p w14:paraId="4CA81167" w14:textId="77777777" w:rsidR="004B3839" w:rsidRPr="003826DF" w:rsidRDefault="004B3839" w:rsidP="0087558A">
      <w:pPr>
        <w:ind w:firstLine="708"/>
        <w:rPr>
          <w:rFonts w:ascii="Arial" w:hAnsi="Arial" w:cs="Arial"/>
          <w:sz w:val="24"/>
          <w:szCs w:val="24"/>
        </w:rPr>
      </w:pPr>
      <w:r>
        <w:rPr>
          <w:rFonts w:ascii="Arial" w:hAnsi="Arial" w:cs="Arial"/>
          <w:sz w:val="24"/>
          <w:szCs w:val="24"/>
        </w:rPr>
        <w:lastRenderedPageBreak/>
        <w:t>El siguiente capítulo corresponde al análisis de los elementos explícitos como prácticas de enunciación planteadas en los dispositivos de educación para el medio indígena que nos proponemos analizar a través del análisis crítico del discurso. Si bien, es importante mencionar que estos documentos representan una parte de los elementos complejos de los dispositivos educativos; pero su trascendencia reside en que son documentos normativos y direccionadores de las prácticas docentes, de ahí que sea sustancial su importancia como elemento del dispositivo en la construcción de subjetivaciones.</w:t>
      </w:r>
    </w:p>
    <w:p w14:paraId="66B0834B" w14:textId="443EAB43" w:rsidR="004B3839" w:rsidRDefault="004B3839" w:rsidP="004B3839">
      <w:pPr>
        <w:pStyle w:val="Ttulo2"/>
        <w:rPr>
          <w:rFonts w:ascii="Arial" w:hAnsi="Arial" w:cs="Arial"/>
          <w:b/>
          <w:bCs/>
          <w:color w:val="auto"/>
        </w:rPr>
      </w:pPr>
      <w:bookmarkStart w:id="154" w:name="_Toc121250184"/>
      <w:bookmarkStart w:id="155" w:name="_Toc155891755"/>
      <w:r w:rsidRPr="007F03BE">
        <w:rPr>
          <w:rFonts w:ascii="Arial" w:hAnsi="Arial" w:cs="Arial"/>
          <w:b/>
          <w:bCs/>
          <w:color w:val="auto"/>
        </w:rPr>
        <w:t>3.1 Marco Curricular de la Educación Primaria Indígena y Población Migrante</w:t>
      </w:r>
      <w:bookmarkEnd w:id="154"/>
      <w:bookmarkEnd w:id="155"/>
    </w:p>
    <w:p w14:paraId="6A315CCE" w14:textId="77777777" w:rsidR="0087558A" w:rsidRPr="0087558A" w:rsidRDefault="0087558A" w:rsidP="0087558A"/>
    <w:p w14:paraId="1CA9BD26" w14:textId="4A7B4164" w:rsidR="004B3839" w:rsidRPr="00F465E1" w:rsidRDefault="001373B8" w:rsidP="001373B8">
      <w:pPr>
        <w:ind w:firstLine="0"/>
        <w:rPr>
          <w:rFonts w:ascii="Arial" w:hAnsi="Arial" w:cs="Arial"/>
          <w:sz w:val="24"/>
          <w:szCs w:val="24"/>
        </w:rPr>
      </w:pPr>
      <w:r>
        <w:rPr>
          <w:rFonts w:ascii="Arial" w:hAnsi="Arial" w:cs="Arial"/>
          <w:sz w:val="24"/>
          <w:szCs w:val="24"/>
        </w:rPr>
        <w:tab/>
      </w:r>
      <w:r w:rsidR="004B3839" w:rsidRPr="00F465E1">
        <w:rPr>
          <w:rFonts w:ascii="Arial" w:hAnsi="Arial" w:cs="Arial"/>
          <w:sz w:val="24"/>
          <w:szCs w:val="24"/>
        </w:rPr>
        <w:t>La Reforma Integral a la Educación Básica (RIEB) del 2011 planteó modificaciones estructurales a los procesos educativos del nivel básico; de acuerdo con la SEP:</w:t>
      </w:r>
    </w:p>
    <w:p w14:paraId="36CA19AC" w14:textId="77777777" w:rsidR="004B3839" w:rsidRPr="00F465E1" w:rsidRDefault="004B3839" w:rsidP="001373B8">
      <w:pPr>
        <w:ind w:left="708" w:firstLine="0"/>
        <w:rPr>
          <w:rFonts w:ascii="Arial" w:hAnsi="Arial" w:cs="Arial"/>
          <w:sz w:val="24"/>
          <w:szCs w:val="24"/>
        </w:rPr>
      </w:pPr>
      <w:r w:rsidRPr="00F465E1">
        <w:rPr>
          <w:rFonts w:ascii="Arial" w:hAnsi="Arial" w:cs="Arial"/>
          <w:sz w:val="24"/>
          <w:szCs w:val="24"/>
        </w:rPr>
        <w:t>“…La Reforma Integral de la Educación Básica es una política pública que impulsa la formación integral de todos los alumnos de preescolar, primaria y secundaria con el objetivo de favorecer el desarrollo de competencias para la vida y el logro del perfil de egreso, a partir de aprendizajes esperados y del establecimiento de Estándares Curriculares, de Desempeño Docente y de Gestión.” (RIEB-SEP, 2014: 17)</w:t>
      </w:r>
    </w:p>
    <w:p w14:paraId="02479E2D" w14:textId="77777777" w:rsidR="004B3839" w:rsidRPr="00F465E1" w:rsidRDefault="004B3839" w:rsidP="004B3839">
      <w:pPr>
        <w:ind w:firstLine="708"/>
        <w:rPr>
          <w:rFonts w:ascii="Arial" w:hAnsi="Arial" w:cs="Arial"/>
          <w:sz w:val="24"/>
          <w:szCs w:val="24"/>
        </w:rPr>
      </w:pPr>
      <w:r w:rsidRPr="00F465E1">
        <w:rPr>
          <w:rFonts w:ascii="Arial" w:hAnsi="Arial" w:cs="Arial"/>
          <w:sz w:val="24"/>
          <w:szCs w:val="24"/>
        </w:rPr>
        <w:t>El perfil de la RIEB destaca la idea de desarrollar en el alumno “competencias para la vida”, el sesgo claramente se decanta por la tendencia formativa orientada al mercado y la educación apropiada a las necesidades del actual sistema económico; de acuerdo con Valiente y Galdeano (2008:2), la educación por competencias:</w:t>
      </w:r>
    </w:p>
    <w:p w14:paraId="108BCACA" w14:textId="77777777" w:rsidR="004B3839" w:rsidRPr="00F465E1" w:rsidRDefault="004B3839" w:rsidP="001373B8">
      <w:pPr>
        <w:ind w:left="708" w:firstLine="0"/>
        <w:rPr>
          <w:rFonts w:ascii="Arial" w:hAnsi="Arial" w:cs="Arial"/>
          <w:sz w:val="24"/>
          <w:szCs w:val="24"/>
        </w:rPr>
      </w:pPr>
      <w:r w:rsidRPr="00F465E1">
        <w:rPr>
          <w:rFonts w:ascii="Arial" w:hAnsi="Arial" w:cs="Arial"/>
          <w:sz w:val="24"/>
          <w:szCs w:val="24"/>
        </w:rPr>
        <w:t xml:space="preserve">“1. Son características permanentes de la persona. 2. Se ponen de manifiesto cuando se ejecuta una tarea o se realiza un trabajo. 3. Están relacionadas con la ejecución exitosa en una actividad, sea laboral o de otra índole. 4. Tienen relación causal con el rendimiento laboral, es decir, no están solamente asociadas con el éxito, sino que se asume que realmente lo causan. 5. Pueden ser generalizables </w:t>
      </w:r>
      <w:r w:rsidRPr="00F465E1">
        <w:rPr>
          <w:rFonts w:ascii="Arial" w:hAnsi="Arial" w:cs="Arial"/>
          <w:sz w:val="24"/>
          <w:szCs w:val="24"/>
        </w:rPr>
        <w:lastRenderedPageBreak/>
        <w:t>a más de una actividad. 6. Combinan aspectos cognoscitivos, afectivos, psicomotrices y sociológicos.” Valiente y Galdeano (2008:2)</w:t>
      </w:r>
    </w:p>
    <w:p w14:paraId="5DEF61D4" w14:textId="77777777" w:rsidR="004B3839" w:rsidRPr="00F465E1" w:rsidRDefault="004B3839" w:rsidP="004B3839">
      <w:pPr>
        <w:ind w:firstLine="708"/>
        <w:rPr>
          <w:rFonts w:ascii="Arial" w:hAnsi="Arial" w:cs="Arial"/>
          <w:sz w:val="24"/>
          <w:szCs w:val="24"/>
        </w:rPr>
      </w:pPr>
      <w:r w:rsidRPr="00F465E1">
        <w:rPr>
          <w:rFonts w:ascii="Arial" w:hAnsi="Arial" w:cs="Arial"/>
          <w:sz w:val="24"/>
          <w:szCs w:val="24"/>
        </w:rPr>
        <w:t>En una lectura desde el sentido de las racionalidades denota con claridad la presencia de argumentos instalados en la racionalidad instrumental, dado que se prioriza la consecución de un fin y todas las capacidades y áreas del ser humano se desarrollan para que pueda exitosamente trascender en el mundo laboral.</w:t>
      </w:r>
    </w:p>
    <w:p w14:paraId="4388E692" w14:textId="706AC101" w:rsidR="004B3839" w:rsidRPr="00F465E1" w:rsidRDefault="004B3839" w:rsidP="004B3839">
      <w:pPr>
        <w:rPr>
          <w:rFonts w:ascii="Arial" w:hAnsi="Arial" w:cs="Arial"/>
          <w:sz w:val="24"/>
          <w:szCs w:val="24"/>
        </w:rPr>
      </w:pPr>
      <w:r w:rsidRPr="00F465E1">
        <w:rPr>
          <w:rFonts w:ascii="Arial" w:hAnsi="Arial" w:cs="Arial"/>
          <w:sz w:val="24"/>
          <w:szCs w:val="24"/>
        </w:rPr>
        <w:t>Desde esta lógica, reflexionamos porqué es importante darle una atención especial a la educación para los individuos que se encuentran en condiciones interseccionales: indígenas, discapacitados, alumnos con capacidades sobresalientes, migrantes. La misma RIEB establece que la intención es que la escuela logre: “ser un espacio de oportunidades para los alumnos de preescolar, primaria y secundaria, cualquiera que sea su condición personal, socioeconómica o cultural; de inclusión, respeto y libertad con responsabilidad por parte de los integrantes de la comunidad escolar” (RIEB-SEP, 2014: 17).</w:t>
      </w:r>
    </w:p>
    <w:p w14:paraId="76023FBC" w14:textId="77777777" w:rsidR="004B3839" w:rsidRPr="00F465E1" w:rsidRDefault="004B3839" w:rsidP="004B3839">
      <w:pPr>
        <w:rPr>
          <w:rFonts w:ascii="Arial" w:hAnsi="Arial" w:cs="Arial"/>
          <w:sz w:val="24"/>
          <w:szCs w:val="24"/>
        </w:rPr>
      </w:pPr>
      <w:r w:rsidRPr="00F465E1">
        <w:rPr>
          <w:rFonts w:ascii="Arial" w:hAnsi="Arial" w:cs="Arial"/>
          <w:sz w:val="24"/>
          <w:szCs w:val="24"/>
        </w:rPr>
        <w:t xml:space="preserve">De ahí que se enlista como uno de los requisitos prioritarios en esta reforma a la educación: </w:t>
      </w:r>
    </w:p>
    <w:p w14:paraId="4F540130" w14:textId="77777777" w:rsidR="004B3839" w:rsidRPr="00C266F8" w:rsidRDefault="004B3839" w:rsidP="004B3839">
      <w:pPr>
        <w:pStyle w:val="Prrafodelista"/>
        <w:numPr>
          <w:ilvl w:val="0"/>
          <w:numId w:val="3"/>
        </w:numPr>
        <w:rPr>
          <w:rFonts w:ascii="Arial" w:hAnsi="Arial" w:cs="Arial"/>
          <w:sz w:val="24"/>
          <w:szCs w:val="24"/>
        </w:rPr>
      </w:pPr>
      <w:r w:rsidRPr="00F465E1">
        <w:rPr>
          <w:rFonts w:ascii="Arial" w:hAnsi="Arial" w:cs="Arial"/>
          <w:sz w:val="24"/>
          <w:szCs w:val="24"/>
        </w:rPr>
        <w:t>“</w:t>
      </w:r>
      <w:r w:rsidRPr="004235EE">
        <w:rPr>
          <w:rFonts w:ascii="Arial" w:hAnsi="Arial" w:cs="Arial"/>
          <w:sz w:val="24"/>
          <w:szCs w:val="24"/>
        </w:rPr>
        <w:t>Favorecer la educación inclusiva, en particular las expresiones locales, la pluralidad lingüística y cultural del país, y a los estudiantes con necesidades educativas especiales, con o sin discapacidad, y con capacidades y aptitudes sobresalientes. (RIEB</w:t>
      </w:r>
      <w:r w:rsidRPr="00C266F8">
        <w:rPr>
          <w:rFonts w:ascii="Arial" w:hAnsi="Arial" w:cs="Arial"/>
          <w:sz w:val="24"/>
          <w:szCs w:val="24"/>
        </w:rPr>
        <w:t>-SEP, 2014: 17)”</w:t>
      </w:r>
    </w:p>
    <w:p w14:paraId="64BE6BDF" w14:textId="1DBEC2B9" w:rsidR="004B3839" w:rsidRPr="00F465E1" w:rsidRDefault="004B3839" w:rsidP="004B3839">
      <w:pPr>
        <w:ind w:firstLine="708"/>
        <w:rPr>
          <w:rFonts w:ascii="Arial" w:hAnsi="Arial" w:cs="Arial"/>
          <w:sz w:val="24"/>
          <w:szCs w:val="24"/>
        </w:rPr>
      </w:pPr>
      <w:r w:rsidRPr="00F465E1">
        <w:rPr>
          <w:rFonts w:ascii="Arial" w:hAnsi="Arial" w:cs="Arial"/>
          <w:sz w:val="24"/>
          <w:szCs w:val="24"/>
        </w:rPr>
        <w:t xml:space="preserve">Es así como desde esta estructura de reformas y transformaciones a la educación de nivel básico se emiten </w:t>
      </w:r>
      <w:r w:rsidR="004E19CC">
        <w:rPr>
          <w:rFonts w:ascii="Arial" w:hAnsi="Arial" w:cs="Arial"/>
          <w:sz w:val="24"/>
          <w:szCs w:val="24"/>
        </w:rPr>
        <w:t>el Marco</w:t>
      </w:r>
      <w:r w:rsidRPr="00F465E1">
        <w:rPr>
          <w:rFonts w:ascii="Arial" w:hAnsi="Arial" w:cs="Arial"/>
          <w:sz w:val="24"/>
          <w:szCs w:val="24"/>
        </w:rPr>
        <w:t xml:space="preserve"> Curricular de la Educación Primaria Indígena y Población Migrante (MCEPIPM).</w:t>
      </w:r>
    </w:p>
    <w:p w14:paraId="783D3741" w14:textId="77777777" w:rsidR="004B3839" w:rsidRDefault="004B3839" w:rsidP="004B3839">
      <w:pPr>
        <w:autoSpaceDE w:val="0"/>
        <w:autoSpaceDN w:val="0"/>
        <w:adjustRightInd w:val="0"/>
        <w:spacing w:after="0"/>
        <w:ind w:firstLine="708"/>
        <w:jc w:val="center"/>
        <w:rPr>
          <w:rFonts w:ascii="Arial" w:hAnsi="Arial" w:cs="Arial"/>
          <w:sz w:val="24"/>
          <w:szCs w:val="24"/>
        </w:rPr>
      </w:pPr>
      <w:r w:rsidRPr="00F465E1">
        <w:rPr>
          <w:rFonts w:ascii="Arial" w:hAnsi="Arial" w:cs="Arial"/>
          <w:noProof/>
          <w:sz w:val="24"/>
          <w:szCs w:val="24"/>
        </w:rPr>
        <w:lastRenderedPageBreak/>
        <w:drawing>
          <wp:inline distT="0" distB="0" distL="0" distR="0" wp14:anchorId="64B2C406" wp14:editId="39170301">
            <wp:extent cx="3503851" cy="3539180"/>
            <wp:effectExtent l="0" t="0" r="1905" b="4445"/>
            <wp:docPr id="4" name="Imagen 4"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Interfaz de usuario gráfica, Aplicación&#10;&#10;Descripción generada automáticamente"/>
                    <pic:cNvPicPr/>
                  </pic:nvPicPr>
                  <pic:blipFill rotWithShape="1">
                    <a:blip r:embed="rId22">
                      <a:extLst>
                        <a:ext uri="{28A0092B-C50C-407E-A947-70E740481C1C}">
                          <a14:useLocalDpi xmlns:a14="http://schemas.microsoft.com/office/drawing/2010/main" val="0"/>
                        </a:ext>
                      </a:extLst>
                    </a:blip>
                    <a:srcRect l="15446" t="16632" r="41061" b="5239"/>
                    <a:stretch/>
                  </pic:blipFill>
                  <pic:spPr bwMode="auto">
                    <a:xfrm>
                      <a:off x="0" y="0"/>
                      <a:ext cx="3515612" cy="3551059"/>
                    </a:xfrm>
                    <a:prstGeom prst="rect">
                      <a:avLst/>
                    </a:prstGeom>
                    <a:ln>
                      <a:noFill/>
                    </a:ln>
                    <a:extLst>
                      <a:ext uri="{53640926-AAD7-44D8-BBD7-CCE9431645EC}">
                        <a14:shadowObscured xmlns:a14="http://schemas.microsoft.com/office/drawing/2010/main"/>
                      </a:ext>
                    </a:extLst>
                  </pic:spPr>
                </pic:pic>
              </a:graphicData>
            </a:graphic>
          </wp:inline>
        </w:drawing>
      </w:r>
    </w:p>
    <w:p w14:paraId="5F7DB25F" w14:textId="110AD061" w:rsidR="004B3839" w:rsidRPr="000279ED" w:rsidRDefault="004B3839" w:rsidP="00D63C97">
      <w:pPr>
        <w:pStyle w:val="Estilo1"/>
      </w:pPr>
      <w:bookmarkStart w:id="156" w:name="_Toc138764893"/>
      <w:r w:rsidRPr="000279ED">
        <w:t>Foto</w:t>
      </w:r>
      <w:r w:rsidR="000279ED">
        <w:t>grafía</w:t>
      </w:r>
      <w:r w:rsidRPr="000279ED">
        <w:t xml:space="preserve"> 2. Portada de “Marco curricular de la Educación Inicial Indígena y de la población migrante” (MCEPIPM) (2012, reimpresión 2015)</w:t>
      </w:r>
      <w:bookmarkEnd w:id="156"/>
    </w:p>
    <w:p w14:paraId="7430C6CB" w14:textId="19AA74DE" w:rsidR="004B3839" w:rsidRPr="00F465E1" w:rsidRDefault="004E19CC" w:rsidP="004B3839">
      <w:pPr>
        <w:autoSpaceDE w:val="0"/>
        <w:autoSpaceDN w:val="0"/>
        <w:adjustRightInd w:val="0"/>
        <w:spacing w:after="0"/>
        <w:ind w:firstLine="708"/>
        <w:rPr>
          <w:rFonts w:ascii="Arial" w:hAnsi="Arial" w:cs="Arial"/>
          <w:sz w:val="24"/>
          <w:szCs w:val="24"/>
        </w:rPr>
      </w:pPr>
      <w:r>
        <w:rPr>
          <w:rFonts w:ascii="Arial" w:hAnsi="Arial" w:cs="Arial"/>
          <w:sz w:val="24"/>
          <w:szCs w:val="24"/>
        </w:rPr>
        <w:t xml:space="preserve">El Marco Curricular </w:t>
      </w:r>
      <w:r w:rsidR="004B3839" w:rsidRPr="00F465E1">
        <w:rPr>
          <w:rFonts w:ascii="Arial" w:hAnsi="Arial" w:cs="Arial"/>
          <w:sz w:val="24"/>
          <w:szCs w:val="24"/>
        </w:rPr>
        <w:t>establece una amplia cantidad de información dirigida a los docentes con fines de socializar desde las normas nacionales e internacionales que sostienen el derecho a la educación pertinente para los grupos diversos, hasta cuadernillos de actividades contextualizadas que le permitan al docente implementar estrategias en el aula.</w:t>
      </w:r>
    </w:p>
    <w:p w14:paraId="0E474340" w14:textId="77777777" w:rsidR="004B3839" w:rsidRPr="00F465E1" w:rsidRDefault="004B3839" w:rsidP="004B3839">
      <w:pPr>
        <w:autoSpaceDE w:val="0"/>
        <w:autoSpaceDN w:val="0"/>
        <w:adjustRightInd w:val="0"/>
        <w:spacing w:after="0"/>
        <w:ind w:firstLine="708"/>
        <w:rPr>
          <w:rFonts w:ascii="Arial" w:hAnsi="Arial" w:cs="Arial"/>
          <w:sz w:val="24"/>
          <w:szCs w:val="24"/>
        </w:rPr>
      </w:pPr>
      <w:r w:rsidRPr="00F465E1">
        <w:rPr>
          <w:rFonts w:ascii="Arial" w:hAnsi="Arial" w:cs="Arial"/>
          <w:sz w:val="24"/>
          <w:szCs w:val="24"/>
        </w:rPr>
        <w:t>El MCEPIPM se presenta en forma de fascículos, se han editado en cinco tomos que conforman la especialización de sus bases curriculares.</w:t>
      </w:r>
    </w:p>
    <w:p w14:paraId="5EEB9822" w14:textId="77777777" w:rsidR="004B3839" w:rsidRPr="00F465E1" w:rsidRDefault="004B3839" w:rsidP="004B3839">
      <w:pPr>
        <w:autoSpaceDE w:val="0"/>
        <w:autoSpaceDN w:val="0"/>
        <w:adjustRightInd w:val="0"/>
        <w:spacing w:after="0"/>
        <w:ind w:left="708"/>
        <w:rPr>
          <w:rFonts w:ascii="Arial" w:hAnsi="Arial" w:cs="Arial"/>
          <w:noProof/>
          <w:sz w:val="24"/>
          <w:szCs w:val="24"/>
        </w:rPr>
      </w:pPr>
      <w:r w:rsidRPr="00F465E1">
        <w:rPr>
          <w:rFonts w:ascii="Arial" w:hAnsi="Arial" w:cs="Arial"/>
          <w:i/>
          <w:iCs/>
          <w:sz w:val="24"/>
          <w:szCs w:val="24"/>
        </w:rPr>
        <w:t>Fascículo I. Ámbito normativo e historia de la educación primaria indígena</w:t>
      </w:r>
    </w:p>
    <w:p w14:paraId="0F383ECD" w14:textId="77777777" w:rsidR="004B3839" w:rsidRPr="00F465E1" w:rsidRDefault="004B3839" w:rsidP="004B3839">
      <w:pPr>
        <w:autoSpaceDE w:val="0"/>
        <w:autoSpaceDN w:val="0"/>
        <w:adjustRightInd w:val="0"/>
        <w:spacing w:after="0"/>
        <w:ind w:left="708"/>
        <w:rPr>
          <w:rFonts w:ascii="Arial" w:hAnsi="Arial" w:cs="Arial"/>
          <w:i/>
          <w:iCs/>
          <w:sz w:val="24"/>
          <w:szCs w:val="24"/>
        </w:rPr>
      </w:pPr>
      <w:r w:rsidRPr="00F465E1">
        <w:rPr>
          <w:rFonts w:ascii="Arial" w:hAnsi="Arial" w:cs="Arial"/>
          <w:i/>
          <w:iCs/>
          <w:sz w:val="24"/>
          <w:szCs w:val="24"/>
        </w:rPr>
        <w:t>Fascículo II. Fundamentación normativa de la educación primaria para niños</w:t>
      </w:r>
      <w:r>
        <w:rPr>
          <w:rFonts w:ascii="Arial" w:hAnsi="Arial" w:cs="Arial"/>
          <w:i/>
          <w:iCs/>
          <w:sz w:val="24"/>
          <w:szCs w:val="24"/>
        </w:rPr>
        <w:t xml:space="preserve"> </w:t>
      </w:r>
      <w:r w:rsidRPr="00F465E1">
        <w:rPr>
          <w:rFonts w:ascii="Arial" w:hAnsi="Arial" w:cs="Arial"/>
          <w:i/>
          <w:iCs/>
          <w:sz w:val="24"/>
          <w:szCs w:val="24"/>
        </w:rPr>
        <w:t>y niñas en contexto y situación migrante</w:t>
      </w:r>
    </w:p>
    <w:p w14:paraId="7BCDE7E8" w14:textId="77777777" w:rsidR="004B3839" w:rsidRPr="00F465E1" w:rsidRDefault="004B3839" w:rsidP="004B3839">
      <w:pPr>
        <w:ind w:left="708"/>
        <w:rPr>
          <w:rFonts w:ascii="Arial" w:hAnsi="Arial" w:cs="Arial"/>
          <w:i/>
          <w:iCs/>
          <w:sz w:val="24"/>
          <w:szCs w:val="24"/>
        </w:rPr>
      </w:pPr>
      <w:r w:rsidRPr="00F465E1">
        <w:rPr>
          <w:rFonts w:ascii="Arial" w:hAnsi="Arial" w:cs="Arial"/>
          <w:i/>
          <w:iCs/>
          <w:sz w:val="24"/>
          <w:szCs w:val="24"/>
        </w:rPr>
        <w:t>Fascículo III. Ámbito histórico de la migración en México.</w:t>
      </w:r>
    </w:p>
    <w:p w14:paraId="25469A48" w14:textId="77777777" w:rsidR="004B3839" w:rsidRPr="00F465E1" w:rsidRDefault="004B3839" w:rsidP="004B3839">
      <w:pPr>
        <w:ind w:left="708"/>
        <w:rPr>
          <w:rFonts w:ascii="Arial" w:hAnsi="Arial" w:cs="Arial"/>
          <w:i/>
          <w:iCs/>
          <w:sz w:val="24"/>
          <w:szCs w:val="24"/>
        </w:rPr>
      </w:pPr>
      <w:r w:rsidRPr="00F465E1">
        <w:rPr>
          <w:rFonts w:ascii="Arial" w:hAnsi="Arial" w:cs="Arial"/>
          <w:i/>
          <w:iCs/>
          <w:sz w:val="24"/>
          <w:szCs w:val="24"/>
        </w:rPr>
        <w:t>Fascículo IV. Fundamentos teóricos y metodológicos.</w:t>
      </w:r>
    </w:p>
    <w:p w14:paraId="20997E52" w14:textId="77777777" w:rsidR="004B3839" w:rsidRPr="00F465E1" w:rsidRDefault="004B3839" w:rsidP="004B3839">
      <w:pPr>
        <w:ind w:left="708"/>
        <w:rPr>
          <w:rFonts w:ascii="Arial" w:hAnsi="Arial" w:cs="Arial"/>
          <w:sz w:val="24"/>
          <w:szCs w:val="24"/>
          <w:highlight w:val="cyan"/>
        </w:rPr>
      </w:pPr>
      <w:r w:rsidRPr="00F465E1">
        <w:rPr>
          <w:rFonts w:ascii="Arial" w:hAnsi="Arial" w:cs="Arial"/>
          <w:i/>
          <w:iCs/>
          <w:sz w:val="24"/>
          <w:szCs w:val="24"/>
        </w:rPr>
        <w:t>Fascículo V Caracterización del servicio y planeación en Primaria Indígena y PRONIM</w:t>
      </w:r>
      <w:r>
        <w:rPr>
          <w:rFonts w:ascii="Arial" w:hAnsi="Arial" w:cs="Arial"/>
          <w:i/>
          <w:iCs/>
          <w:sz w:val="24"/>
          <w:szCs w:val="24"/>
        </w:rPr>
        <w:t>.</w:t>
      </w:r>
    </w:p>
    <w:p w14:paraId="3B8FD22D" w14:textId="77777777" w:rsidR="004B3839" w:rsidRDefault="004B3839" w:rsidP="004B3839">
      <w:pPr>
        <w:ind w:firstLine="708"/>
        <w:jc w:val="center"/>
        <w:rPr>
          <w:rFonts w:ascii="Arial" w:hAnsi="Arial" w:cs="Arial"/>
          <w:noProof/>
          <w:sz w:val="24"/>
          <w:szCs w:val="24"/>
        </w:rPr>
      </w:pPr>
      <w:r>
        <w:rPr>
          <w:rFonts w:ascii="Arial" w:hAnsi="Arial" w:cs="Arial"/>
          <w:noProof/>
          <w:sz w:val="24"/>
          <w:szCs w:val="24"/>
        </w:rPr>
        <w:lastRenderedPageBreak/>
        <w:drawing>
          <wp:inline distT="0" distB="0" distL="0" distR="0" wp14:anchorId="42DB1BA0" wp14:editId="6ABF8FEE">
            <wp:extent cx="3034513" cy="3291680"/>
            <wp:effectExtent l="0" t="0" r="0" b="444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3063243" cy="3322844"/>
                    </a:xfrm>
                    <a:prstGeom prst="rect">
                      <a:avLst/>
                    </a:prstGeom>
                    <a:noFill/>
                    <a:ln>
                      <a:noFill/>
                    </a:ln>
                  </pic:spPr>
                </pic:pic>
              </a:graphicData>
            </a:graphic>
          </wp:inline>
        </w:drawing>
      </w:r>
    </w:p>
    <w:p w14:paraId="177EDFA4" w14:textId="3C73AFF5" w:rsidR="004B3839" w:rsidRPr="000279ED" w:rsidRDefault="004B3839" w:rsidP="00D63C97">
      <w:pPr>
        <w:pStyle w:val="Estilo1"/>
        <w:rPr>
          <w:noProof/>
        </w:rPr>
      </w:pPr>
      <w:bookmarkStart w:id="157" w:name="_Toc138764894"/>
      <w:r w:rsidRPr="000279ED">
        <w:rPr>
          <w:noProof/>
        </w:rPr>
        <w:t>Foto</w:t>
      </w:r>
      <w:r w:rsidR="000279ED" w:rsidRPr="000279ED">
        <w:rPr>
          <w:noProof/>
        </w:rPr>
        <w:t>grafía</w:t>
      </w:r>
      <w:r w:rsidRPr="000279ED">
        <w:rPr>
          <w:noProof/>
        </w:rPr>
        <w:t xml:space="preserve"> 3. Portada de “Marco curricular de la Educación Primaria Indígena y de la Población Migrante” (2013)</w:t>
      </w:r>
      <w:bookmarkEnd w:id="157"/>
    </w:p>
    <w:p w14:paraId="79566181" w14:textId="77777777" w:rsidR="004B3839" w:rsidRPr="00F465E1" w:rsidRDefault="004B3839" w:rsidP="004B3839">
      <w:pPr>
        <w:ind w:firstLine="708"/>
        <w:rPr>
          <w:rFonts w:ascii="Arial" w:hAnsi="Arial" w:cs="Arial"/>
          <w:noProof/>
          <w:sz w:val="24"/>
          <w:szCs w:val="24"/>
        </w:rPr>
      </w:pPr>
      <w:r w:rsidRPr="00F465E1">
        <w:rPr>
          <w:rFonts w:ascii="Arial" w:hAnsi="Arial" w:cs="Arial"/>
          <w:noProof/>
          <w:sz w:val="24"/>
          <w:szCs w:val="24"/>
        </w:rPr>
        <w:t xml:space="preserve">La revisión de este material publicado hace casi 10 años se debe a que </w:t>
      </w:r>
      <w:r>
        <w:rPr>
          <w:rFonts w:ascii="Arial" w:hAnsi="Arial" w:cs="Arial"/>
          <w:noProof/>
          <w:sz w:val="24"/>
          <w:szCs w:val="24"/>
        </w:rPr>
        <w:t xml:space="preserve">en el momento de iniciar esta investigación desde septiembre de 2020, no se contaba </w:t>
      </w:r>
      <w:r w:rsidRPr="00F465E1">
        <w:rPr>
          <w:rFonts w:ascii="Arial" w:hAnsi="Arial" w:cs="Arial"/>
          <w:noProof/>
          <w:sz w:val="24"/>
          <w:szCs w:val="24"/>
        </w:rPr>
        <w:t>con modificaciones sustanciales a las políticas educativas que instrumenta</w:t>
      </w:r>
      <w:r>
        <w:rPr>
          <w:rFonts w:ascii="Arial" w:hAnsi="Arial" w:cs="Arial"/>
          <w:noProof/>
          <w:sz w:val="24"/>
          <w:szCs w:val="24"/>
        </w:rPr>
        <w:t>n</w:t>
      </w:r>
      <w:r w:rsidRPr="00F465E1">
        <w:rPr>
          <w:rFonts w:ascii="Arial" w:hAnsi="Arial" w:cs="Arial"/>
          <w:noProof/>
          <w:sz w:val="24"/>
          <w:szCs w:val="24"/>
        </w:rPr>
        <w:t xml:space="preserve"> los docentes, estos recursos s</w:t>
      </w:r>
      <w:r>
        <w:rPr>
          <w:rFonts w:ascii="Arial" w:hAnsi="Arial" w:cs="Arial"/>
          <w:noProof/>
          <w:sz w:val="24"/>
          <w:szCs w:val="24"/>
        </w:rPr>
        <w:t>e</w:t>
      </w:r>
      <w:r w:rsidRPr="00F465E1">
        <w:rPr>
          <w:rFonts w:ascii="Arial" w:hAnsi="Arial" w:cs="Arial"/>
          <w:noProof/>
          <w:sz w:val="24"/>
          <w:szCs w:val="24"/>
        </w:rPr>
        <w:t>gu</w:t>
      </w:r>
      <w:r>
        <w:rPr>
          <w:rFonts w:ascii="Arial" w:hAnsi="Arial" w:cs="Arial"/>
          <w:noProof/>
          <w:sz w:val="24"/>
          <w:szCs w:val="24"/>
        </w:rPr>
        <w:t>ían</w:t>
      </w:r>
      <w:r w:rsidRPr="00F465E1">
        <w:rPr>
          <w:rFonts w:ascii="Arial" w:hAnsi="Arial" w:cs="Arial"/>
          <w:noProof/>
          <w:sz w:val="24"/>
          <w:szCs w:val="24"/>
        </w:rPr>
        <w:t xml:space="preserve"> siendo vigentes y derivan del Plan del estudios de la Reforma Integral a la Educación Básica de 2011</w:t>
      </w:r>
      <w:r>
        <w:rPr>
          <w:rFonts w:ascii="Arial" w:hAnsi="Arial" w:cs="Arial"/>
          <w:noProof/>
          <w:sz w:val="24"/>
          <w:szCs w:val="24"/>
        </w:rPr>
        <w:t>, pese a que ya existía una reforma posterior, la emitida en 2017, y depuesta en 2018 por la reforma denominada Nueva Escuela Mexicana. Para el año 2022 se presentó el Marco Curricular para la Educación Básica; en ese documento se plantea un enfoque sobre interculturalidad crítica; sin embargo, para el alcance de este estudio la delimitación se centra en el documento antecedente debido a la temporalidad que representó la llegada de las últimas reformas y el inicio de este estudio que comenzó en 2020.</w:t>
      </w:r>
    </w:p>
    <w:p w14:paraId="01E78448" w14:textId="77777777" w:rsidR="004B3839" w:rsidRPr="00F465E1" w:rsidRDefault="004B3839" w:rsidP="004B3839">
      <w:pPr>
        <w:ind w:firstLine="708"/>
        <w:rPr>
          <w:rFonts w:ascii="Arial" w:hAnsi="Arial" w:cs="Arial"/>
          <w:color w:val="000000"/>
          <w:sz w:val="24"/>
          <w:szCs w:val="24"/>
        </w:rPr>
      </w:pPr>
      <w:r>
        <w:rPr>
          <w:rFonts w:ascii="Arial" w:hAnsi="Arial" w:cs="Arial"/>
          <w:color w:val="000000"/>
          <w:sz w:val="24"/>
          <w:szCs w:val="24"/>
        </w:rPr>
        <w:t>El material que se analiza en esta tesis se encuentra disponible en</w:t>
      </w:r>
      <w:r w:rsidRPr="00F465E1">
        <w:rPr>
          <w:rFonts w:ascii="Arial" w:hAnsi="Arial" w:cs="Arial"/>
          <w:color w:val="000000"/>
          <w:sz w:val="24"/>
          <w:szCs w:val="24"/>
        </w:rPr>
        <w:t xml:space="preserve"> la página oficial de la Dirección General de Educación Indígena (DGEI): http://dgei.basica.sep.gob.mx/es/fondo-editorial/marco-curricular-de-educacion-</w:t>
      </w:r>
      <w:r>
        <w:rPr>
          <w:rFonts w:ascii="Arial" w:hAnsi="Arial" w:cs="Arial"/>
          <w:color w:val="000000"/>
          <w:sz w:val="24"/>
          <w:szCs w:val="24"/>
        </w:rPr>
        <w:t>i</w:t>
      </w:r>
      <w:r w:rsidRPr="00F465E1">
        <w:rPr>
          <w:rFonts w:ascii="Arial" w:hAnsi="Arial" w:cs="Arial"/>
          <w:color w:val="000000"/>
          <w:sz w:val="24"/>
          <w:szCs w:val="24"/>
        </w:rPr>
        <w:t xml:space="preserve">ndigena.html.  Sin embargo, no están disponibles los distintos fascículos, sólo se </w:t>
      </w:r>
      <w:r w:rsidRPr="00F465E1">
        <w:rPr>
          <w:rFonts w:ascii="Arial" w:hAnsi="Arial" w:cs="Arial"/>
          <w:color w:val="000000"/>
          <w:sz w:val="24"/>
          <w:szCs w:val="24"/>
        </w:rPr>
        <w:lastRenderedPageBreak/>
        <w:t>encuentra en la sección de primaria el que se presenta en la foto 2. Especifican que el fascículo II es el mismo que se dispone para educación preescolar debido a la afinidad y generalidad de normas que rigen a la educación. El fascículo II logré obtenerlo dado que se</w:t>
      </w:r>
      <w:r>
        <w:rPr>
          <w:rFonts w:ascii="Arial" w:hAnsi="Arial" w:cs="Arial"/>
          <w:color w:val="000000"/>
          <w:sz w:val="24"/>
          <w:szCs w:val="24"/>
        </w:rPr>
        <w:t xml:space="preserve"> me</w:t>
      </w:r>
      <w:r w:rsidRPr="00F465E1">
        <w:rPr>
          <w:rFonts w:ascii="Arial" w:hAnsi="Arial" w:cs="Arial"/>
          <w:color w:val="000000"/>
          <w:sz w:val="24"/>
          <w:szCs w:val="24"/>
        </w:rPr>
        <w:t xml:space="preserve"> proporcionó en la institución de educación básica donde he prestado mis servicios. Sin embargo, como se puede apreciar, no es fácil compilar los distintos fascículos, estos materiales no llegan de manera generalizada al personal educativo. Generalmente llegan a la estructura administrativa (sector y supervisión educativa), pero en número limitado, (no distribuyen el material considerando el número correspondiente de docentes en servicio). Por tanto, estas disposiciones de política pública no están distribuidas </w:t>
      </w:r>
      <w:r>
        <w:rPr>
          <w:rFonts w:ascii="Arial" w:hAnsi="Arial" w:cs="Arial"/>
          <w:color w:val="000000"/>
          <w:sz w:val="24"/>
          <w:szCs w:val="24"/>
        </w:rPr>
        <w:t xml:space="preserve">para su uso </w:t>
      </w:r>
      <w:r w:rsidRPr="00F465E1">
        <w:rPr>
          <w:rFonts w:ascii="Arial" w:hAnsi="Arial" w:cs="Arial"/>
          <w:color w:val="000000"/>
          <w:sz w:val="24"/>
          <w:szCs w:val="24"/>
        </w:rPr>
        <w:t xml:space="preserve">en todas las instituciones </w:t>
      </w:r>
      <w:r>
        <w:rPr>
          <w:rFonts w:ascii="Arial" w:hAnsi="Arial" w:cs="Arial"/>
          <w:color w:val="000000"/>
          <w:sz w:val="24"/>
          <w:szCs w:val="24"/>
        </w:rPr>
        <w:t xml:space="preserve">de educación indígena </w:t>
      </w:r>
      <w:r w:rsidRPr="00F465E1">
        <w:rPr>
          <w:rFonts w:ascii="Arial" w:hAnsi="Arial" w:cs="Arial"/>
          <w:color w:val="000000"/>
          <w:sz w:val="24"/>
          <w:szCs w:val="24"/>
        </w:rPr>
        <w:t>y tampoco cuentan con ellas todos los docentes de este tipo de servicio.</w:t>
      </w:r>
    </w:p>
    <w:p w14:paraId="29CA7FB8" w14:textId="77777777" w:rsidR="004B3839" w:rsidRPr="00F465E1" w:rsidRDefault="004B3839" w:rsidP="004B3839">
      <w:pPr>
        <w:ind w:firstLine="708"/>
        <w:rPr>
          <w:rFonts w:ascii="Arial" w:hAnsi="Arial" w:cs="Arial"/>
          <w:color w:val="000000"/>
          <w:sz w:val="24"/>
          <w:szCs w:val="24"/>
        </w:rPr>
      </w:pPr>
      <w:r w:rsidRPr="00F465E1">
        <w:rPr>
          <w:rFonts w:ascii="Arial" w:hAnsi="Arial" w:cs="Arial"/>
          <w:color w:val="000000"/>
          <w:sz w:val="24"/>
          <w:szCs w:val="24"/>
        </w:rPr>
        <w:t xml:space="preserve">Por otro lado, con respecto a la capacitación para orientar a los docentes sobre el uso de esos materiales, no se cuenta con referencias sobre si existieron, pero lo que sí sucede es que los docentes entrevistados no han recibido capacitación y orientaciones específicas para dar uso a los materiales ya sea en su versión digital o impresa. </w:t>
      </w:r>
    </w:p>
    <w:p w14:paraId="58928D36" w14:textId="77777777" w:rsidR="004B3839" w:rsidRPr="00F465E1" w:rsidRDefault="004B3839" w:rsidP="004B3839">
      <w:pPr>
        <w:rPr>
          <w:rFonts w:ascii="Arial" w:hAnsi="Arial" w:cs="Arial"/>
          <w:color w:val="000000"/>
          <w:sz w:val="24"/>
          <w:szCs w:val="24"/>
        </w:rPr>
      </w:pPr>
      <w:r w:rsidRPr="00F465E1">
        <w:rPr>
          <w:rFonts w:ascii="Arial" w:hAnsi="Arial" w:cs="Arial"/>
          <w:color w:val="000000"/>
          <w:sz w:val="24"/>
          <w:szCs w:val="24"/>
        </w:rPr>
        <w:t>El propósito de los materiales es de la más alta importancia:</w:t>
      </w:r>
    </w:p>
    <w:p w14:paraId="09403985" w14:textId="77777777" w:rsidR="004B3839" w:rsidRPr="00F465E1" w:rsidRDefault="004B3839" w:rsidP="001373B8">
      <w:pPr>
        <w:autoSpaceDE w:val="0"/>
        <w:autoSpaceDN w:val="0"/>
        <w:adjustRightInd w:val="0"/>
        <w:spacing w:after="0"/>
        <w:ind w:left="708" w:firstLine="0"/>
        <w:rPr>
          <w:rFonts w:ascii="Arial" w:hAnsi="Arial" w:cs="Arial"/>
          <w:sz w:val="24"/>
          <w:szCs w:val="24"/>
        </w:rPr>
      </w:pPr>
      <w:r w:rsidRPr="00F465E1">
        <w:rPr>
          <w:rFonts w:ascii="Arial" w:hAnsi="Arial" w:cs="Arial"/>
          <w:sz w:val="24"/>
          <w:szCs w:val="24"/>
        </w:rPr>
        <w:t>“…sentarán las bases curriculares y pedagógicas que le permitan al docente y los directivos del subsistema de la población migrante tomar las decisiones educativas con pertinencia, eficacia y eficiencia, que abarque la evaluación como un acto permanente y coadyuve en el fortalecimiento de las identidades y la valoración de los conocimientos de los pueblos originarios y culturas migrantes…” (MCEPIPM, 2015: 31)</w:t>
      </w:r>
    </w:p>
    <w:p w14:paraId="7FEB622D" w14:textId="77777777" w:rsidR="004B3839" w:rsidRDefault="004B3839" w:rsidP="004B3839">
      <w:pPr>
        <w:autoSpaceDE w:val="0"/>
        <w:autoSpaceDN w:val="0"/>
        <w:adjustRightInd w:val="0"/>
        <w:spacing w:after="0"/>
        <w:ind w:firstLine="708"/>
        <w:rPr>
          <w:rFonts w:ascii="Arial" w:hAnsi="Arial" w:cs="Arial"/>
          <w:sz w:val="24"/>
          <w:szCs w:val="24"/>
        </w:rPr>
      </w:pPr>
      <w:r w:rsidRPr="00F465E1">
        <w:rPr>
          <w:rFonts w:ascii="Arial" w:hAnsi="Arial" w:cs="Arial"/>
          <w:sz w:val="24"/>
          <w:szCs w:val="24"/>
        </w:rPr>
        <w:t xml:space="preserve">Este propósito se enlaza estrechamente con los requisitos que desean cumplirse en la RIEB. En lo que refiere a las identidades y valoración de conocimientos de los pueblos originarios y culturas migrantes se trae al mapa de análisis el lugar que no habían tenido en el sistema educativo formal. Hace alusión a una deuda clara del sistema educativo en el debilitamiento y deterioro de identidades de pueblos originarios y culturas migrantes. </w:t>
      </w:r>
    </w:p>
    <w:p w14:paraId="042267C4" w14:textId="77777777" w:rsidR="004B3839" w:rsidRPr="00F465E1" w:rsidRDefault="004B3839" w:rsidP="004B3839">
      <w:pPr>
        <w:autoSpaceDE w:val="0"/>
        <w:autoSpaceDN w:val="0"/>
        <w:adjustRightInd w:val="0"/>
        <w:spacing w:after="0"/>
        <w:ind w:firstLine="708"/>
        <w:rPr>
          <w:rFonts w:ascii="Arial" w:hAnsi="Arial" w:cs="Arial"/>
          <w:sz w:val="24"/>
          <w:szCs w:val="24"/>
        </w:rPr>
      </w:pPr>
      <w:r w:rsidRPr="00F465E1">
        <w:rPr>
          <w:rFonts w:ascii="Arial" w:hAnsi="Arial" w:cs="Arial"/>
          <w:sz w:val="24"/>
          <w:szCs w:val="24"/>
        </w:rPr>
        <w:t>También es relevante notar el propósito de orientar para que las figuras educativas tomen</w:t>
      </w:r>
      <w:r>
        <w:rPr>
          <w:rFonts w:ascii="Arial" w:hAnsi="Arial" w:cs="Arial"/>
          <w:sz w:val="24"/>
          <w:szCs w:val="24"/>
        </w:rPr>
        <w:t>: “</w:t>
      </w:r>
      <w:r w:rsidRPr="00F465E1">
        <w:rPr>
          <w:rFonts w:ascii="Arial" w:hAnsi="Arial" w:cs="Arial"/>
          <w:sz w:val="24"/>
          <w:szCs w:val="24"/>
        </w:rPr>
        <w:t>…decisiones educativas con pertinencia, eficacia y eficiencia…</w:t>
      </w:r>
      <w:r>
        <w:rPr>
          <w:rFonts w:ascii="Arial" w:hAnsi="Arial" w:cs="Arial"/>
          <w:sz w:val="24"/>
          <w:szCs w:val="24"/>
        </w:rPr>
        <w:t xml:space="preserve">”, </w:t>
      </w:r>
      <w:r w:rsidRPr="00F465E1">
        <w:rPr>
          <w:rFonts w:ascii="Arial" w:hAnsi="Arial" w:cs="Arial"/>
          <w:sz w:val="24"/>
          <w:szCs w:val="24"/>
        </w:rPr>
        <w:t xml:space="preserve">el panorama </w:t>
      </w:r>
      <w:r w:rsidRPr="00F465E1">
        <w:rPr>
          <w:rFonts w:ascii="Arial" w:hAnsi="Arial" w:cs="Arial"/>
          <w:sz w:val="24"/>
          <w:szCs w:val="24"/>
        </w:rPr>
        <w:lastRenderedPageBreak/>
        <w:t xml:space="preserve">que se describe </w:t>
      </w:r>
      <w:r>
        <w:rPr>
          <w:rFonts w:ascii="Arial" w:hAnsi="Arial" w:cs="Arial"/>
          <w:sz w:val="24"/>
          <w:szCs w:val="24"/>
        </w:rPr>
        <w:t>en esa connotación es el</w:t>
      </w:r>
      <w:r w:rsidRPr="00F465E1">
        <w:rPr>
          <w:rFonts w:ascii="Arial" w:hAnsi="Arial" w:cs="Arial"/>
          <w:sz w:val="24"/>
          <w:szCs w:val="24"/>
        </w:rPr>
        <w:t xml:space="preserve"> de las prácticas educativas que se han desarrollado en el medio indígena</w:t>
      </w:r>
      <w:r>
        <w:rPr>
          <w:rFonts w:ascii="Arial" w:hAnsi="Arial" w:cs="Arial"/>
          <w:sz w:val="24"/>
          <w:szCs w:val="24"/>
        </w:rPr>
        <w:t>;</w:t>
      </w:r>
      <w:r w:rsidRPr="00F465E1">
        <w:rPr>
          <w:rFonts w:ascii="Arial" w:hAnsi="Arial" w:cs="Arial"/>
          <w:sz w:val="24"/>
          <w:szCs w:val="24"/>
        </w:rPr>
        <w:t xml:space="preserve"> se hace ver que las decisiones educativas no han sido “pertinentes, eficaces y eficientes”</w:t>
      </w:r>
      <w:r>
        <w:rPr>
          <w:rFonts w:ascii="Arial" w:hAnsi="Arial" w:cs="Arial"/>
          <w:sz w:val="24"/>
          <w:szCs w:val="24"/>
        </w:rPr>
        <w:t>. E</w:t>
      </w:r>
      <w:r w:rsidRPr="00F465E1">
        <w:rPr>
          <w:rFonts w:ascii="Arial" w:hAnsi="Arial" w:cs="Arial"/>
          <w:sz w:val="24"/>
          <w:szCs w:val="24"/>
        </w:rPr>
        <w:t>l postulado se puede respaldar con los bajos resultados cuantitativos en evaluaciones, pero principalmente con la distancia de las prácticas educativas con las necesidades culturales y sociales de los grupos indígenas y migrantes.</w:t>
      </w:r>
      <w:r>
        <w:rPr>
          <w:rFonts w:ascii="Arial" w:hAnsi="Arial" w:cs="Arial"/>
          <w:sz w:val="24"/>
          <w:szCs w:val="24"/>
        </w:rPr>
        <w:t xml:space="preserve"> Resaltan a su vez los criterios de eficacia y eficiencia asociados plenamente al discurso neoliberal que posiciona a la competencia y la individualidad en el centro prioritario del desempeño.</w:t>
      </w:r>
    </w:p>
    <w:p w14:paraId="36F370CB" w14:textId="77777777" w:rsidR="004B3839" w:rsidRDefault="004B3839" w:rsidP="004B3839">
      <w:pPr>
        <w:autoSpaceDE w:val="0"/>
        <w:autoSpaceDN w:val="0"/>
        <w:adjustRightInd w:val="0"/>
        <w:spacing w:after="0"/>
        <w:ind w:firstLine="708"/>
        <w:rPr>
          <w:rFonts w:ascii="Arial" w:hAnsi="Arial" w:cs="Arial"/>
          <w:i/>
          <w:iCs/>
          <w:sz w:val="24"/>
          <w:szCs w:val="24"/>
        </w:rPr>
      </w:pPr>
      <w:r w:rsidRPr="00F465E1">
        <w:rPr>
          <w:rFonts w:ascii="Arial" w:hAnsi="Arial" w:cs="Arial"/>
          <w:sz w:val="24"/>
          <w:szCs w:val="24"/>
        </w:rPr>
        <w:t xml:space="preserve">El primer documento de los MCEPIPM que analizamos en este capítulo es el </w:t>
      </w:r>
      <w:r w:rsidRPr="00F465E1">
        <w:rPr>
          <w:rFonts w:ascii="Arial" w:hAnsi="Arial" w:cs="Arial"/>
          <w:i/>
          <w:iCs/>
          <w:sz w:val="24"/>
          <w:szCs w:val="24"/>
        </w:rPr>
        <w:t>I Ámbito normativo e historia de la educación primaria indígena</w:t>
      </w:r>
    </w:p>
    <w:p w14:paraId="343AE421" w14:textId="77777777" w:rsidR="004B3839" w:rsidRPr="009C51C8" w:rsidRDefault="004B3839" w:rsidP="004B3839">
      <w:pPr>
        <w:rPr>
          <w:rFonts w:ascii="Arial" w:hAnsi="Arial" w:cs="Arial"/>
          <w:color w:val="000000"/>
          <w:sz w:val="24"/>
          <w:szCs w:val="24"/>
        </w:rPr>
      </w:pPr>
      <w:r>
        <w:rPr>
          <w:rFonts w:ascii="Arial" w:hAnsi="Arial" w:cs="Arial"/>
          <w:color w:val="000000"/>
          <w:sz w:val="24"/>
          <w:szCs w:val="24"/>
        </w:rPr>
        <w:t>Se</w:t>
      </w:r>
      <w:r w:rsidRPr="009C51C8">
        <w:rPr>
          <w:rFonts w:ascii="Arial" w:hAnsi="Arial" w:cs="Arial"/>
          <w:color w:val="000000"/>
          <w:sz w:val="24"/>
          <w:szCs w:val="24"/>
        </w:rPr>
        <w:t xml:space="preserve"> ofrece la fundamentación de las normas internacionales y nacionales que sustentan los derechos y demarcan los fines de la educación para la población indígena y migrante.</w:t>
      </w:r>
    </w:p>
    <w:p w14:paraId="524E8B4C" w14:textId="77777777" w:rsidR="004B3839" w:rsidRPr="009C51C8" w:rsidRDefault="004B3839" w:rsidP="004B3839">
      <w:pPr>
        <w:rPr>
          <w:rFonts w:ascii="Arial" w:hAnsi="Arial" w:cs="Arial"/>
          <w:sz w:val="24"/>
          <w:szCs w:val="24"/>
        </w:rPr>
      </w:pPr>
      <w:r w:rsidRPr="009C51C8">
        <w:rPr>
          <w:rFonts w:ascii="Arial" w:hAnsi="Arial" w:cs="Arial"/>
          <w:sz w:val="24"/>
          <w:szCs w:val="24"/>
        </w:rPr>
        <w:t>Con referencia al marco internacional se contempla:</w:t>
      </w:r>
    </w:p>
    <w:p w14:paraId="2A42BD20" w14:textId="77777777" w:rsidR="004B3839" w:rsidRDefault="004B3839" w:rsidP="004B3839">
      <w:pPr>
        <w:pStyle w:val="Prrafodelista"/>
        <w:numPr>
          <w:ilvl w:val="0"/>
          <w:numId w:val="4"/>
        </w:numPr>
        <w:autoSpaceDE w:val="0"/>
        <w:autoSpaceDN w:val="0"/>
        <w:adjustRightInd w:val="0"/>
        <w:spacing w:after="0"/>
        <w:rPr>
          <w:rFonts w:ascii="Arial" w:hAnsi="Arial" w:cs="Arial"/>
          <w:i/>
          <w:iCs/>
          <w:sz w:val="24"/>
          <w:szCs w:val="24"/>
        </w:rPr>
      </w:pPr>
      <w:r>
        <w:rPr>
          <w:rFonts w:ascii="Arial" w:hAnsi="Arial" w:cs="Arial"/>
          <w:i/>
          <w:iCs/>
          <w:sz w:val="24"/>
          <w:szCs w:val="24"/>
        </w:rPr>
        <w:t>Declaración Universal de los Derechos Humanos</w:t>
      </w:r>
    </w:p>
    <w:p w14:paraId="5D5E3849" w14:textId="77777777" w:rsidR="004B3839" w:rsidRDefault="004B3839" w:rsidP="004B3839">
      <w:pPr>
        <w:pStyle w:val="Prrafodelista"/>
        <w:numPr>
          <w:ilvl w:val="0"/>
          <w:numId w:val="4"/>
        </w:numPr>
        <w:autoSpaceDE w:val="0"/>
        <w:autoSpaceDN w:val="0"/>
        <w:adjustRightInd w:val="0"/>
        <w:spacing w:after="0"/>
        <w:rPr>
          <w:rFonts w:ascii="Arial" w:hAnsi="Arial" w:cs="Arial"/>
          <w:i/>
          <w:iCs/>
          <w:sz w:val="24"/>
          <w:szCs w:val="24"/>
        </w:rPr>
      </w:pPr>
      <w:r>
        <w:rPr>
          <w:rFonts w:ascii="Arial" w:hAnsi="Arial" w:cs="Arial"/>
          <w:i/>
          <w:iCs/>
          <w:sz w:val="24"/>
          <w:szCs w:val="24"/>
        </w:rPr>
        <w:t>Convención sobre los Derechos del Niño propuesta en 2002 por el Fondo de Naciones Unidas para la Infancia (UNICEF)</w:t>
      </w:r>
    </w:p>
    <w:p w14:paraId="02A22330" w14:textId="77777777" w:rsidR="004B3839" w:rsidRDefault="004B3839" w:rsidP="004B3839">
      <w:pPr>
        <w:pStyle w:val="Prrafodelista"/>
        <w:numPr>
          <w:ilvl w:val="0"/>
          <w:numId w:val="4"/>
        </w:numPr>
        <w:autoSpaceDE w:val="0"/>
        <w:autoSpaceDN w:val="0"/>
        <w:adjustRightInd w:val="0"/>
        <w:spacing w:after="0"/>
        <w:rPr>
          <w:rFonts w:ascii="Arial" w:hAnsi="Arial" w:cs="Arial"/>
          <w:i/>
          <w:iCs/>
          <w:sz w:val="24"/>
          <w:szCs w:val="24"/>
        </w:rPr>
      </w:pPr>
      <w:r>
        <w:rPr>
          <w:rFonts w:ascii="Arial" w:hAnsi="Arial" w:cs="Arial"/>
          <w:i/>
          <w:iCs/>
          <w:sz w:val="24"/>
          <w:szCs w:val="24"/>
        </w:rPr>
        <w:t>El Pacto Internacional de Derechos Económicos Sociales y Culturales (en vigor desde 1976)</w:t>
      </w:r>
    </w:p>
    <w:p w14:paraId="212C93AC" w14:textId="77777777" w:rsidR="004B3839" w:rsidRDefault="004B3839" w:rsidP="004B3839">
      <w:pPr>
        <w:pStyle w:val="Prrafodelista"/>
        <w:numPr>
          <w:ilvl w:val="0"/>
          <w:numId w:val="4"/>
        </w:numPr>
        <w:autoSpaceDE w:val="0"/>
        <w:autoSpaceDN w:val="0"/>
        <w:adjustRightInd w:val="0"/>
        <w:spacing w:after="0"/>
        <w:rPr>
          <w:rFonts w:ascii="Arial" w:hAnsi="Arial" w:cs="Arial"/>
          <w:i/>
          <w:iCs/>
          <w:sz w:val="24"/>
          <w:szCs w:val="24"/>
        </w:rPr>
      </w:pPr>
      <w:r>
        <w:rPr>
          <w:rFonts w:ascii="Arial" w:hAnsi="Arial" w:cs="Arial"/>
          <w:i/>
          <w:iCs/>
          <w:sz w:val="24"/>
          <w:szCs w:val="24"/>
        </w:rPr>
        <w:t>Convención relativa a la Lucha contra las Discriminaciones en la Esfera de la Enseñanza (1960)</w:t>
      </w:r>
    </w:p>
    <w:p w14:paraId="4629FFE8" w14:textId="77777777" w:rsidR="004B3839" w:rsidRDefault="004B3839" w:rsidP="004B3839">
      <w:pPr>
        <w:pStyle w:val="Prrafodelista"/>
        <w:numPr>
          <w:ilvl w:val="0"/>
          <w:numId w:val="4"/>
        </w:numPr>
        <w:autoSpaceDE w:val="0"/>
        <w:autoSpaceDN w:val="0"/>
        <w:adjustRightInd w:val="0"/>
        <w:spacing w:after="0"/>
        <w:rPr>
          <w:rFonts w:ascii="Arial" w:hAnsi="Arial" w:cs="Arial"/>
          <w:i/>
          <w:iCs/>
          <w:sz w:val="24"/>
          <w:szCs w:val="24"/>
        </w:rPr>
      </w:pPr>
      <w:r>
        <w:rPr>
          <w:rFonts w:ascii="Arial" w:hAnsi="Arial" w:cs="Arial"/>
          <w:i/>
          <w:iCs/>
          <w:sz w:val="24"/>
          <w:szCs w:val="24"/>
        </w:rPr>
        <w:t>Declaración Mundial sobre Educación para Todos aprobada por la Organización de Estados Iberoamericanos para la Educación, la Ciencia y la Cultura (OEI) en 1990</w:t>
      </w:r>
    </w:p>
    <w:p w14:paraId="544B50A1" w14:textId="77777777" w:rsidR="004B3839" w:rsidRDefault="004B3839" w:rsidP="004B3839">
      <w:pPr>
        <w:pStyle w:val="Prrafodelista"/>
        <w:numPr>
          <w:ilvl w:val="0"/>
          <w:numId w:val="4"/>
        </w:numPr>
        <w:autoSpaceDE w:val="0"/>
        <w:autoSpaceDN w:val="0"/>
        <w:adjustRightInd w:val="0"/>
        <w:spacing w:after="0"/>
        <w:rPr>
          <w:rFonts w:ascii="Arial" w:hAnsi="Arial" w:cs="Arial"/>
          <w:i/>
          <w:iCs/>
          <w:sz w:val="24"/>
          <w:szCs w:val="24"/>
        </w:rPr>
      </w:pPr>
      <w:r>
        <w:rPr>
          <w:rFonts w:ascii="Arial" w:hAnsi="Arial" w:cs="Arial"/>
          <w:i/>
          <w:iCs/>
          <w:sz w:val="24"/>
          <w:szCs w:val="24"/>
        </w:rPr>
        <w:t>Declaración y Programa de Acción de Viena, aprobada en 1993</w:t>
      </w:r>
    </w:p>
    <w:p w14:paraId="68611929" w14:textId="77777777" w:rsidR="004B3839" w:rsidRDefault="004B3839" w:rsidP="004B3839">
      <w:pPr>
        <w:pStyle w:val="Prrafodelista"/>
        <w:numPr>
          <w:ilvl w:val="0"/>
          <w:numId w:val="4"/>
        </w:numPr>
        <w:autoSpaceDE w:val="0"/>
        <w:autoSpaceDN w:val="0"/>
        <w:adjustRightInd w:val="0"/>
        <w:spacing w:after="0"/>
        <w:rPr>
          <w:rFonts w:ascii="Arial" w:hAnsi="Arial" w:cs="Arial"/>
          <w:i/>
          <w:iCs/>
          <w:sz w:val="24"/>
          <w:szCs w:val="24"/>
        </w:rPr>
      </w:pPr>
      <w:r>
        <w:rPr>
          <w:rFonts w:ascii="Arial" w:hAnsi="Arial" w:cs="Arial"/>
          <w:i/>
          <w:iCs/>
          <w:sz w:val="24"/>
          <w:szCs w:val="24"/>
        </w:rPr>
        <w:t>Marco de Acción de Dakar, aprobado por la UNESCO en el año 2000</w:t>
      </w:r>
    </w:p>
    <w:p w14:paraId="700F3094" w14:textId="77777777" w:rsidR="004B3839" w:rsidRDefault="004B3839" w:rsidP="004B3839">
      <w:pPr>
        <w:pStyle w:val="Prrafodelista"/>
        <w:numPr>
          <w:ilvl w:val="0"/>
          <w:numId w:val="4"/>
        </w:numPr>
        <w:autoSpaceDE w:val="0"/>
        <w:autoSpaceDN w:val="0"/>
        <w:adjustRightInd w:val="0"/>
        <w:spacing w:after="0"/>
        <w:rPr>
          <w:rFonts w:ascii="Arial" w:hAnsi="Arial" w:cs="Arial"/>
          <w:i/>
          <w:iCs/>
          <w:sz w:val="24"/>
          <w:szCs w:val="24"/>
        </w:rPr>
      </w:pPr>
      <w:r>
        <w:rPr>
          <w:rFonts w:ascii="Arial" w:hAnsi="Arial" w:cs="Arial"/>
          <w:i/>
          <w:iCs/>
          <w:sz w:val="24"/>
          <w:szCs w:val="24"/>
        </w:rPr>
        <w:t>Declaración de Cochabamba, aprobada en 2001</w:t>
      </w:r>
    </w:p>
    <w:p w14:paraId="11C7932E" w14:textId="77777777" w:rsidR="004B3839" w:rsidRPr="00074BF2" w:rsidRDefault="004B3839" w:rsidP="004B3839">
      <w:pPr>
        <w:pStyle w:val="Prrafodelista"/>
        <w:numPr>
          <w:ilvl w:val="0"/>
          <w:numId w:val="4"/>
        </w:numPr>
        <w:autoSpaceDE w:val="0"/>
        <w:autoSpaceDN w:val="0"/>
        <w:adjustRightInd w:val="0"/>
        <w:spacing w:after="0"/>
        <w:rPr>
          <w:rFonts w:ascii="Arial" w:hAnsi="Arial" w:cs="Arial"/>
          <w:i/>
          <w:iCs/>
          <w:sz w:val="24"/>
          <w:szCs w:val="24"/>
        </w:rPr>
      </w:pPr>
      <w:r w:rsidRPr="00074BF2">
        <w:rPr>
          <w:rFonts w:ascii="Arial" w:hAnsi="Arial" w:cs="Arial"/>
          <w:i/>
          <w:iCs/>
          <w:sz w:val="24"/>
          <w:szCs w:val="24"/>
        </w:rPr>
        <w:t>Convenio 169 de la Organización Internacional del Trabajo (OIT) sobre Pueblos Indígenas y Tribales</w:t>
      </w:r>
      <w:r>
        <w:rPr>
          <w:rFonts w:ascii="Arial" w:hAnsi="Arial" w:cs="Arial"/>
          <w:i/>
          <w:iCs/>
          <w:sz w:val="24"/>
          <w:szCs w:val="24"/>
        </w:rPr>
        <w:t xml:space="preserve"> (1989)</w:t>
      </w:r>
    </w:p>
    <w:p w14:paraId="30661777" w14:textId="77777777" w:rsidR="004B3839" w:rsidRDefault="004B3839" w:rsidP="004B3839">
      <w:pPr>
        <w:pStyle w:val="Prrafodelista"/>
        <w:numPr>
          <w:ilvl w:val="0"/>
          <w:numId w:val="4"/>
        </w:numPr>
        <w:autoSpaceDE w:val="0"/>
        <w:autoSpaceDN w:val="0"/>
        <w:adjustRightInd w:val="0"/>
        <w:spacing w:after="0"/>
        <w:rPr>
          <w:rFonts w:ascii="Arial" w:hAnsi="Arial" w:cs="Arial"/>
          <w:i/>
          <w:iCs/>
          <w:sz w:val="24"/>
          <w:szCs w:val="24"/>
        </w:rPr>
      </w:pPr>
      <w:r w:rsidRPr="00074BF2">
        <w:rPr>
          <w:rFonts w:ascii="Arial" w:hAnsi="Arial" w:cs="Arial"/>
          <w:i/>
          <w:iCs/>
          <w:sz w:val="24"/>
          <w:szCs w:val="24"/>
        </w:rPr>
        <w:lastRenderedPageBreak/>
        <w:t>Convención para la Salvaguardia del Patrimonio</w:t>
      </w:r>
      <w:r>
        <w:rPr>
          <w:rFonts w:ascii="Arial" w:hAnsi="Arial" w:cs="Arial"/>
          <w:i/>
          <w:iCs/>
          <w:sz w:val="24"/>
          <w:szCs w:val="24"/>
        </w:rPr>
        <w:t xml:space="preserve"> y</w:t>
      </w:r>
      <w:r w:rsidRPr="00B62985">
        <w:rPr>
          <w:rFonts w:ascii="Arial" w:hAnsi="Arial" w:cs="Arial"/>
          <w:i/>
          <w:iCs/>
          <w:sz w:val="24"/>
          <w:szCs w:val="24"/>
        </w:rPr>
        <w:t xml:space="preserve"> Cultural Inmaterial de la Organización de las Naciones Unidas (ONU)</w:t>
      </w:r>
    </w:p>
    <w:p w14:paraId="579EFC35" w14:textId="77777777" w:rsidR="004B3839" w:rsidRDefault="004B3839" w:rsidP="004B3839">
      <w:pPr>
        <w:pStyle w:val="Prrafodelista"/>
        <w:numPr>
          <w:ilvl w:val="0"/>
          <w:numId w:val="4"/>
        </w:numPr>
        <w:autoSpaceDE w:val="0"/>
        <w:autoSpaceDN w:val="0"/>
        <w:adjustRightInd w:val="0"/>
        <w:spacing w:after="0"/>
        <w:rPr>
          <w:rFonts w:ascii="Arial" w:hAnsi="Arial" w:cs="Arial"/>
          <w:i/>
          <w:iCs/>
          <w:sz w:val="24"/>
          <w:szCs w:val="24"/>
        </w:rPr>
      </w:pPr>
      <w:r>
        <w:rPr>
          <w:rFonts w:ascii="Arial" w:hAnsi="Arial" w:cs="Arial"/>
          <w:i/>
          <w:iCs/>
          <w:sz w:val="24"/>
          <w:szCs w:val="24"/>
        </w:rPr>
        <w:t>Declaración de las Naciones Unidas sobres los Derechos de los Pueblos Indígenas, aprobada en 2007</w:t>
      </w:r>
    </w:p>
    <w:p w14:paraId="093E5E24" w14:textId="77777777" w:rsidR="004B3839" w:rsidRDefault="004B3839" w:rsidP="004B3839">
      <w:pPr>
        <w:pStyle w:val="Prrafodelista"/>
        <w:numPr>
          <w:ilvl w:val="0"/>
          <w:numId w:val="4"/>
        </w:numPr>
        <w:autoSpaceDE w:val="0"/>
        <w:autoSpaceDN w:val="0"/>
        <w:adjustRightInd w:val="0"/>
        <w:spacing w:after="0"/>
        <w:rPr>
          <w:rFonts w:ascii="Arial" w:hAnsi="Arial" w:cs="Arial"/>
          <w:i/>
          <w:iCs/>
          <w:sz w:val="24"/>
          <w:szCs w:val="24"/>
        </w:rPr>
      </w:pPr>
      <w:r>
        <w:rPr>
          <w:rFonts w:ascii="Arial" w:hAnsi="Arial" w:cs="Arial"/>
          <w:i/>
          <w:iCs/>
          <w:sz w:val="24"/>
          <w:szCs w:val="24"/>
        </w:rPr>
        <w:t>Convención Internacional sobre la Protección de los Derechos de Todos los Trabajadores Migratorios y de sus Familiares en vigor desde 2003</w:t>
      </w:r>
    </w:p>
    <w:p w14:paraId="38AE393C" w14:textId="6247C4E6" w:rsidR="004B3839" w:rsidRDefault="004B3839" w:rsidP="004B3839">
      <w:pPr>
        <w:autoSpaceDE w:val="0"/>
        <w:autoSpaceDN w:val="0"/>
        <w:adjustRightInd w:val="0"/>
        <w:spacing w:after="0"/>
        <w:ind w:firstLine="360"/>
        <w:rPr>
          <w:rFonts w:ascii="Arial" w:hAnsi="Arial" w:cs="Arial"/>
          <w:sz w:val="24"/>
          <w:szCs w:val="24"/>
        </w:rPr>
      </w:pPr>
      <w:r>
        <w:rPr>
          <w:rFonts w:ascii="Arial" w:hAnsi="Arial" w:cs="Arial"/>
          <w:sz w:val="24"/>
          <w:szCs w:val="24"/>
        </w:rPr>
        <w:t>El argumento que articula la inclusión de estos textos como fundamentos normativos de</w:t>
      </w:r>
      <w:r w:rsidR="004E19CC">
        <w:rPr>
          <w:rFonts w:ascii="Arial" w:hAnsi="Arial" w:cs="Arial"/>
          <w:sz w:val="24"/>
          <w:szCs w:val="24"/>
        </w:rPr>
        <w:t>l</w:t>
      </w:r>
      <w:r>
        <w:rPr>
          <w:rFonts w:ascii="Arial" w:hAnsi="Arial" w:cs="Arial"/>
          <w:sz w:val="24"/>
          <w:szCs w:val="24"/>
        </w:rPr>
        <w:t xml:space="preserve"> Marco Curricular se sustenta en dos perspectivas: los derechos de atención, acceso a la educación y protección de la infancia en condiciones de migración; y el derecho a la educación que reconozca la diferencia y necesidades de los grupos culturales diversos. </w:t>
      </w:r>
    </w:p>
    <w:p w14:paraId="0ED68871" w14:textId="7D7B5305" w:rsidR="004B3839" w:rsidRDefault="004B3839" w:rsidP="004B3839">
      <w:pPr>
        <w:autoSpaceDE w:val="0"/>
        <w:autoSpaceDN w:val="0"/>
        <w:adjustRightInd w:val="0"/>
        <w:spacing w:after="0"/>
        <w:ind w:firstLine="360"/>
        <w:rPr>
          <w:rFonts w:ascii="Arial" w:hAnsi="Arial" w:cs="Arial"/>
          <w:sz w:val="24"/>
          <w:szCs w:val="24"/>
        </w:rPr>
      </w:pPr>
      <w:r>
        <w:rPr>
          <w:rFonts w:ascii="Arial" w:hAnsi="Arial" w:cs="Arial"/>
          <w:sz w:val="24"/>
          <w:szCs w:val="24"/>
        </w:rPr>
        <w:t xml:space="preserve">Es una tarea compleja la atención que merece cada normativa, sin embargo, en </w:t>
      </w:r>
      <w:r w:rsidR="004E19CC">
        <w:rPr>
          <w:rFonts w:ascii="Arial" w:hAnsi="Arial" w:cs="Arial"/>
          <w:sz w:val="24"/>
          <w:szCs w:val="24"/>
        </w:rPr>
        <w:t>el</w:t>
      </w:r>
      <w:r>
        <w:rPr>
          <w:rFonts w:ascii="Arial" w:hAnsi="Arial" w:cs="Arial"/>
          <w:sz w:val="24"/>
          <w:szCs w:val="24"/>
        </w:rPr>
        <w:t xml:space="preserve"> Marco Curricular se propone como el fundamento normativo dado que la atención a la diversidad cultural se conjuntó con la atención a los grupos migrantes y jornaleros; que en muchos casos suelen ser actores en condición de interseccionalidad: infante, indígena, migrante, jornalero. De esta manera, ofrecer una atención educativa a población en condición de vulnerabilidad trazada por una sensible interseccionalidad merece atención, dado que las condiciones que requiere cada grupo al que se alude en estas normativas no podría ser atendido de la misma manera dada sus necesidades, pese a ello, se incluyen en una propuesta educativa común.</w:t>
      </w:r>
    </w:p>
    <w:p w14:paraId="573D2221" w14:textId="77777777" w:rsidR="004B3839" w:rsidRPr="00B62985" w:rsidRDefault="004B3839" w:rsidP="004B3839">
      <w:pPr>
        <w:autoSpaceDE w:val="0"/>
        <w:autoSpaceDN w:val="0"/>
        <w:adjustRightInd w:val="0"/>
        <w:spacing w:after="0"/>
        <w:ind w:firstLine="360"/>
        <w:rPr>
          <w:rFonts w:ascii="Arial" w:hAnsi="Arial" w:cs="Arial"/>
          <w:sz w:val="24"/>
          <w:szCs w:val="24"/>
        </w:rPr>
      </w:pPr>
      <w:r>
        <w:rPr>
          <w:rFonts w:ascii="Arial" w:hAnsi="Arial" w:cs="Arial"/>
          <w:sz w:val="24"/>
          <w:szCs w:val="24"/>
        </w:rPr>
        <w:t>En general, los sustentos que se presentan en estos documentos como normativas rectoras pretenden sensibilizar a los docentes con respecto a los derechos de los infantes para recibir educación; pero no queda muy preciso el papel del docente, dado que pone de relieve, las condiciones externas a la educación que los docentes no pueden manejar desde el aula: pobreza, explotación infantil, violencia comunitaria e intercomunitaria, escasez de condiciones de bienestar material para las poblaciones, falta de atención en materia de salud, ausencia de oportunidades de desarrollo económico y social, discriminación hacia la mujer; entre otros factores que, de entrada, significan limitantes centrales que afectan e impiden el acceso y la permanencia de los niños en la escuela.</w:t>
      </w:r>
    </w:p>
    <w:p w14:paraId="5F5325FA" w14:textId="18BB5A3D" w:rsidR="004B3839" w:rsidRPr="009C51C8" w:rsidRDefault="004B3839" w:rsidP="004B3839">
      <w:pPr>
        <w:rPr>
          <w:rFonts w:ascii="Arial" w:hAnsi="Arial" w:cs="Arial"/>
          <w:color w:val="000000"/>
          <w:sz w:val="24"/>
          <w:szCs w:val="24"/>
        </w:rPr>
      </w:pPr>
      <w:r>
        <w:rPr>
          <w:rFonts w:ascii="Arial" w:hAnsi="Arial" w:cs="Arial"/>
          <w:color w:val="000000"/>
          <w:sz w:val="24"/>
          <w:szCs w:val="24"/>
        </w:rPr>
        <w:t>Un segundo apartado de</w:t>
      </w:r>
      <w:r w:rsidR="004E19CC">
        <w:rPr>
          <w:rFonts w:ascii="Arial" w:hAnsi="Arial" w:cs="Arial"/>
          <w:color w:val="000000"/>
          <w:sz w:val="24"/>
          <w:szCs w:val="24"/>
        </w:rPr>
        <w:t xml:space="preserve">l Marco Curricular </w:t>
      </w:r>
      <w:r>
        <w:rPr>
          <w:rFonts w:ascii="Arial" w:hAnsi="Arial" w:cs="Arial"/>
          <w:color w:val="000000"/>
          <w:sz w:val="24"/>
          <w:szCs w:val="24"/>
        </w:rPr>
        <w:t>expone l</w:t>
      </w:r>
      <w:r w:rsidRPr="009C51C8">
        <w:rPr>
          <w:rFonts w:ascii="Arial" w:hAnsi="Arial" w:cs="Arial"/>
          <w:color w:val="000000"/>
          <w:sz w:val="24"/>
          <w:szCs w:val="24"/>
        </w:rPr>
        <w:t xml:space="preserve">a normativa nacional </w:t>
      </w:r>
      <w:r>
        <w:rPr>
          <w:rFonts w:ascii="Arial" w:hAnsi="Arial" w:cs="Arial"/>
          <w:color w:val="000000"/>
          <w:sz w:val="24"/>
          <w:szCs w:val="24"/>
        </w:rPr>
        <w:t xml:space="preserve">que les da sustento y </w:t>
      </w:r>
      <w:r w:rsidRPr="009C51C8">
        <w:rPr>
          <w:rFonts w:ascii="Arial" w:hAnsi="Arial" w:cs="Arial"/>
          <w:color w:val="000000"/>
          <w:sz w:val="24"/>
          <w:szCs w:val="24"/>
        </w:rPr>
        <w:t>alude a l</w:t>
      </w:r>
      <w:r>
        <w:rPr>
          <w:rFonts w:ascii="Arial" w:hAnsi="Arial" w:cs="Arial"/>
          <w:color w:val="000000"/>
          <w:sz w:val="24"/>
          <w:szCs w:val="24"/>
        </w:rPr>
        <w:t>os siguientes documentos</w:t>
      </w:r>
      <w:r w:rsidRPr="009C51C8">
        <w:rPr>
          <w:rFonts w:ascii="Arial" w:hAnsi="Arial" w:cs="Arial"/>
          <w:color w:val="000000"/>
          <w:sz w:val="24"/>
          <w:szCs w:val="24"/>
        </w:rPr>
        <w:t>:</w:t>
      </w:r>
    </w:p>
    <w:p w14:paraId="13E4C76F" w14:textId="77777777" w:rsidR="004B3839" w:rsidRPr="00452482" w:rsidRDefault="004B3839" w:rsidP="004B3839">
      <w:pPr>
        <w:pStyle w:val="Prrafodelista"/>
        <w:numPr>
          <w:ilvl w:val="0"/>
          <w:numId w:val="3"/>
        </w:numPr>
        <w:autoSpaceDE w:val="0"/>
        <w:autoSpaceDN w:val="0"/>
        <w:adjustRightInd w:val="0"/>
        <w:spacing w:after="0"/>
        <w:ind w:left="709"/>
        <w:rPr>
          <w:rFonts w:ascii="Arial" w:hAnsi="Arial" w:cs="Arial"/>
          <w:sz w:val="24"/>
          <w:szCs w:val="24"/>
        </w:rPr>
      </w:pPr>
      <w:r w:rsidRPr="009C51C8">
        <w:rPr>
          <w:rFonts w:ascii="Arial" w:hAnsi="Arial" w:cs="Arial"/>
          <w:i/>
          <w:iCs/>
          <w:sz w:val="24"/>
          <w:szCs w:val="24"/>
        </w:rPr>
        <w:t>Constitución Política de los Estados Unidos Mexicanos</w:t>
      </w:r>
    </w:p>
    <w:p w14:paraId="4AC3981C" w14:textId="77777777" w:rsidR="004B3839" w:rsidRPr="00452482" w:rsidRDefault="004B3839" w:rsidP="004B3839">
      <w:pPr>
        <w:pStyle w:val="Prrafodelista"/>
        <w:numPr>
          <w:ilvl w:val="0"/>
          <w:numId w:val="3"/>
        </w:numPr>
        <w:autoSpaceDE w:val="0"/>
        <w:autoSpaceDN w:val="0"/>
        <w:adjustRightInd w:val="0"/>
        <w:spacing w:after="0"/>
        <w:ind w:left="709"/>
        <w:rPr>
          <w:rFonts w:ascii="Arial" w:hAnsi="Arial" w:cs="Arial"/>
          <w:sz w:val="24"/>
          <w:szCs w:val="24"/>
        </w:rPr>
      </w:pPr>
      <w:r>
        <w:rPr>
          <w:rFonts w:ascii="Arial" w:hAnsi="Arial" w:cs="Arial"/>
          <w:i/>
          <w:iCs/>
          <w:sz w:val="24"/>
          <w:szCs w:val="24"/>
        </w:rPr>
        <w:lastRenderedPageBreak/>
        <w:t>Ley para la Protección de los Derechos de Niñas, Niños y Adolescentes</w:t>
      </w:r>
    </w:p>
    <w:p w14:paraId="4CAF3925" w14:textId="77777777" w:rsidR="004B3839" w:rsidRPr="00BA75D4" w:rsidRDefault="004B3839" w:rsidP="004B3839">
      <w:pPr>
        <w:pStyle w:val="Prrafodelista"/>
        <w:numPr>
          <w:ilvl w:val="0"/>
          <w:numId w:val="3"/>
        </w:numPr>
        <w:autoSpaceDE w:val="0"/>
        <w:autoSpaceDN w:val="0"/>
        <w:adjustRightInd w:val="0"/>
        <w:spacing w:after="0"/>
        <w:ind w:left="709"/>
        <w:rPr>
          <w:rFonts w:ascii="Arial" w:hAnsi="Arial" w:cs="Arial"/>
          <w:sz w:val="24"/>
          <w:szCs w:val="24"/>
        </w:rPr>
      </w:pPr>
      <w:r>
        <w:rPr>
          <w:rFonts w:ascii="Arial" w:hAnsi="Arial" w:cs="Arial"/>
          <w:i/>
          <w:iCs/>
          <w:sz w:val="24"/>
          <w:szCs w:val="24"/>
        </w:rPr>
        <w:t>Ley de Asistencia Social</w:t>
      </w:r>
    </w:p>
    <w:p w14:paraId="79302B83" w14:textId="77777777" w:rsidR="004B3839" w:rsidRPr="009C51C8" w:rsidRDefault="004B3839" w:rsidP="004B3839">
      <w:pPr>
        <w:pStyle w:val="Prrafodelista"/>
        <w:numPr>
          <w:ilvl w:val="0"/>
          <w:numId w:val="3"/>
        </w:numPr>
        <w:autoSpaceDE w:val="0"/>
        <w:autoSpaceDN w:val="0"/>
        <w:adjustRightInd w:val="0"/>
        <w:spacing w:after="0"/>
        <w:ind w:left="709"/>
        <w:rPr>
          <w:rFonts w:ascii="Arial" w:hAnsi="Arial" w:cs="Arial"/>
          <w:sz w:val="24"/>
          <w:szCs w:val="24"/>
        </w:rPr>
      </w:pPr>
      <w:r>
        <w:rPr>
          <w:rFonts w:ascii="Arial" w:hAnsi="Arial" w:cs="Arial"/>
          <w:i/>
          <w:iCs/>
          <w:sz w:val="24"/>
          <w:szCs w:val="24"/>
        </w:rPr>
        <w:t>Ley Federal para Prevenir y Eliminar la Discriminación</w:t>
      </w:r>
    </w:p>
    <w:p w14:paraId="48023015" w14:textId="77777777" w:rsidR="004B3839" w:rsidRPr="009C51C8" w:rsidRDefault="004B3839" w:rsidP="004B3839">
      <w:pPr>
        <w:pStyle w:val="Prrafodelista"/>
        <w:numPr>
          <w:ilvl w:val="0"/>
          <w:numId w:val="3"/>
        </w:numPr>
        <w:autoSpaceDE w:val="0"/>
        <w:autoSpaceDN w:val="0"/>
        <w:adjustRightInd w:val="0"/>
        <w:spacing w:after="0"/>
        <w:ind w:left="709"/>
        <w:rPr>
          <w:rFonts w:ascii="Arial" w:hAnsi="Arial" w:cs="Arial"/>
          <w:sz w:val="24"/>
          <w:szCs w:val="24"/>
        </w:rPr>
      </w:pPr>
      <w:r w:rsidRPr="009C51C8">
        <w:rPr>
          <w:rFonts w:ascii="Arial" w:hAnsi="Arial" w:cs="Arial"/>
          <w:i/>
          <w:iCs/>
          <w:sz w:val="24"/>
          <w:szCs w:val="24"/>
        </w:rPr>
        <w:t>Ley General de Derechos Lingüísticos de los Pueblos Indígenas</w:t>
      </w:r>
    </w:p>
    <w:p w14:paraId="16FB7A43" w14:textId="77777777" w:rsidR="004B3839" w:rsidRPr="00BA75D4" w:rsidRDefault="004B3839" w:rsidP="004B3839">
      <w:pPr>
        <w:pStyle w:val="Prrafodelista"/>
        <w:numPr>
          <w:ilvl w:val="0"/>
          <w:numId w:val="3"/>
        </w:numPr>
        <w:autoSpaceDE w:val="0"/>
        <w:autoSpaceDN w:val="0"/>
        <w:adjustRightInd w:val="0"/>
        <w:spacing w:after="0"/>
        <w:ind w:left="709"/>
        <w:rPr>
          <w:rFonts w:ascii="Arial" w:hAnsi="Arial" w:cs="Arial"/>
          <w:sz w:val="24"/>
          <w:szCs w:val="24"/>
        </w:rPr>
      </w:pPr>
      <w:r w:rsidRPr="009C51C8">
        <w:rPr>
          <w:rFonts w:ascii="Arial" w:hAnsi="Arial" w:cs="Arial"/>
          <w:i/>
          <w:iCs/>
          <w:sz w:val="24"/>
          <w:szCs w:val="24"/>
        </w:rPr>
        <w:t xml:space="preserve">Ley General de Educación </w:t>
      </w:r>
    </w:p>
    <w:p w14:paraId="488E0DA4" w14:textId="77777777" w:rsidR="004B3839" w:rsidRPr="009C51C8" w:rsidRDefault="004B3839" w:rsidP="004B3839">
      <w:pPr>
        <w:pStyle w:val="Prrafodelista"/>
        <w:numPr>
          <w:ilvl w:val="0"/>
          <w:numId w:val="3"/>
        </w:numPr>
        <w:autoSpaceDE w:val="0"/>
        <w:autoSpaceDN w:val="0"/>
        <w:adjustRightInd w:val="0"/>
        <w:spacing w:after="0"/>
        <w:ind w:left="709"/>
        <w:rPr>
          <w:rFonts w:ascii="Arial" w:hAnsi="Arial" w:cs="Arial"/>
          <w:sz w:val="24"/>
          <w:szCs w:val="24"/>
        </w:rPr>
      </w:pPr>
      <w:r>
        <w:rPr>
          <w:rFonts w:ascii="Arial" w:hAnsi="Arial" w:cs="Arial"/>
          <w:i/>
          <w:iCs/>
          <w:sz w:val="24"/>
          <w:szCs w:val="24"/>
        </w:rPr>
        <w:t xml:space="preserve">Plan Nacional de Desarrollo </w:t>
      </w:r>
      <w:r w:rsidRPr="009C51C8">
        <w:rPr>
          <w:rFonts w:ascii="Arial" w:hAnsi="Arial" w:cs="Arial"/>
          <w:i/>
          <w:iCs/>
          <w:sz w:val="24"/>
          <w:szCs w:val="24"/>
        </w:rPr>
        <w:t>2007-2012</w:t>
      </w:r>
    </w:p>
    <w:p w14:paraId="0CAE3A5A" w14:textId="77777777" w:rsidR="004B3839" w:rsidRPr="00BA75D4" w:rsidRDefault="004B3839" w:rsidP="004B3839">
      <w:pPr>
        <w:pStyle w:val="Prrafodelista"/>
        <w:numPr>
          <w:ilvl w:val="0"/>
          <w:numId w:val="3"/>
        </w:numPr>
        <w:autoSpaceDE w:val="0"/>
        <w:autoSpaceDN w:val="0"/>
        <w:adjustRightInd w:val="0"/>
        <w:spacing w:after="0"/>
        <w:ind w:left="709"/>
        <w:rPr>
          <w:rFonts w:ascii="Arial" w:hAnsi="Arial" w:cs="Arial"/>
          <w:sz w:val="24"/>
          <w:szCs w:val="24"/>
        </w:rPr>
      </w:pPr>
      <w:r w:rsidRPr="009C51C8">
        <w:rPr>
          <w:rFonts w:ascii="Arial" w:hAnsi="Arial" w:cs="Arial"/>
          <w:i/>
          <w:iCs/>
          <w:sz w:val="24"/>
          <w:szCs w:val="24"/>
        </w:rPr>
        <w:t>Programa Sectorial de Educación 2007-2012</w:t>
      </w:r>
    </w:p>
    <w:p w14:paraId="13014625" w14:textId="2F3ABF8D" w:rsidR="004B3839" w:rsidRPr="009C51C8" w:rsidRDefault="004B3839" w:rsidP="004B3839">
      <w:pPr>
        <w:pStyle w:val="Prrafodelista"/>
        <w:numPr>
          <w:ilvl w:val="0"/>
          <w:numId w:val="3"/>
        </w:numPr>
        <w:autoSpaceDE w:val="0"/>
        <w:autoSpaceDN w:val="0"/>
        <w:adjustRightInd w:val="0"/>
        <w:spacing w:after="0"/>
        <w:ind w:left="709"/>
        <w:rPr>
          <w:rFonts w:ascii="Arial" w:hAnsi="Arial" w:cs="Arial"/>
          <w:sz w:val="24"/>
          <w:szCs w:val="24"/>
        </w:rPr>
      </w:pPr>
      <w:r>
        <w:rPr>
          <w:rFonts w:ascii="Arial" w:hAnsi="Arial" w:cs="Arial"/>
          <w:i/>
          <w:iCs/>
          <w:sz w:val="24"/>
          <w:szCs w:val="24"/>
        </w:rPr>
        <w:t>Alianza por la Calidad de la Educación (ACE) firmada por el Gobierno Federal y el Sindicato Nacional de Trabajadores de la Educación en 2008</w:t>
      </w:r>
    </w:p>
    <w:p w14:paraId="32ECBCCE" w14:textId="77777777" w:rsidR="004B3839" w:rsidRDefault="004B3839" w:rsidP="004B3839">
      <w:pPr>
        <w:ind w:firstLine="349"/>
        <w:rPr>
          <w:rFonts w:ascii="Arial" w:hAnsi="Arial" w:cs="Arial"/>
          <w:sz w:val="24"/>
          <w:szCs w:val="24"/>
        </w:rPr>
      </w:pPr>
      <w:r>
        <w:rPr>
          <w:rFonts w:ascii="Arial" w:hAnsi="Arial" w:cs="Arial"/>
          <w:sz w:val="24"/>
          <w:szCs w:val="24"/>
        </w:rPr>
        <w:t>Las normativas que se mencionan en este apartado se dirigen hacia una lógica semejante a la indicada en el apartado de normativas internacionales, se destaca la intención de eliminar las formas de desigualdad, proteger los derechos de la infancia, eliminar la explotación infantil, e</w:t>
      </w:r>
      <w:r w:rsidRPr="00BA75D4">
        <w:rPr>
          <w:rFonts w:ascii="Arial" w:hAnsi="Arial" w:cs="Arial"/>
          <w:sz w:val="24"/>
          <w:szCs w:val="24"/>
        </w:rPr>
        <w:t xml:space="preserve">l derecho a la cultura, a la educación de calidad, a pertenecer a un grupo étnico y desplegar su cultura, derecho a la salud, </w:t>
      </w:r>
      <w:r>
        <w:rPr>
          <w:rFonts w:ascii="Arial" w:hAnsi="Arial" w:cs="Arial"/>
          <w:sz w:val="24"/>
          <w:szCs w:val="24"/>
        </w:rPr>
        <w:t>a no ser excluido del derecho a la educación por cuestiones de género</w:t>
      </w:r>
      <w:r w:rsidRPr="00BA75D4">
        <w:rPr>
          <w:rFonts w:ascii="Arial" w:hAnsi="Arial" w:cs="Arial"/>
          <w:sz w:val="24"/>
          <w:szCs w:val="24"/>
        </w:rPr>
        <w:t>, a no desertar por tener que trabajar.</w:t>
      </w:r>
    </w:p>
    <w:p w14:paraId="3F13E9A0" w14:textId="77777777" w:rsidR="004B3839" w:rsidRPr="00DC2A89" w:rsidRDefault="004B3839" w:rsidP="004B3839">
      <w:pPr>
        <w:autoSpaceDE w:val="0"/>
        <w:autoSpaceDN w:val="0"/>
        <w:adjustRightInd w:val="0"/>
        <w:spacing w:after="0"/>
        <w:rPr>
          <w:rFonts w:ascii="Arial" w:hAnsi="Arial" w:cs="Arial"/>
          <w:sz w:val="24"/>
          <w:szCs w:val="24"/>
        </w:rPr>
      </w:pPr>
      <w:r w:rsidRPr="00DC2A89">
        <w:rPr>
          <w:rFonts w:ascii="Arial" w:hAnsi="Arial" w:cs="Arial"/>
          <w:sz w:val="24"/>
          <w:szCs w:val="24"/>
        </w:rPr>
        <w:t>De acuerdo con la postura de la DGEI:</w:t>
      </w:r>
    </w:p>
    <w:p w14:paraId="79F68134" w14:textId="77777777" w:rsidR="004B3839" w:rsidRPr="00DC2A89" w:rsidRDefault="004B3839" w:rsidP="004B3839">
      <w:pPr>
        <w:autoSpaceDE w:val="0"/>
        <w:autoSpaceDN w:val="0"/>
        <w:adjustRightInd w:val="0"/>
        <w:spacing w:after="0"/>
        <w:ind w:left="708" w:firstLine="60"/>
        <w:rPr>
          <w:rFonts w:ascii="Arial" w:hAnsi="Arial" w:cs="Arial"/>
          <w:sz w:val="24"/>
          <w:szCs w:val="24"/>
        </w:rPr>
      </w:pPr>
      <w:r>
        <w:rPr>
          <w:rFonts w:ascii="Arial" w:hAnsi="Arial" w:cs="Arial"/>
          <w:color w:val="000000"/>
          <w:sz w:val="24"/>
          <w:szCs w:val="24"/>
        </w:rPr>
        <w:t>“</w:t>
      </w:r>
      <w:r w:rsidRPr="00DC2A89">
        <w:rPr>
          <w:rFonts w:ascii="Arial" w:hAnsi="Arial" w:cs="Arial"/>
          <w:color w:val="000000"/>
          <w:sz w:val="24"/>
          <w:szCs w:val="24"/>
        </w:rPr>
        <w:t>El total de las normas presentadas en este apartado pretenden ser el faro que guía</w:t>
      </w:r>
      <w:r>
        <w:rPr>
          <w:rFonts w:ascii="Arial" w:hAnsi="Arial" w:cs="Arial"/>
          <w:color w:val="000000"/>
          <w:sz w:val="24"/>
          <w:szCs w:val="24"/>
        </w:rPr>
        <w:t xml:space="preserve"> </w:t>
      </w:r>
      <w:r w:rsidRPr="00DC2A89">
        <w:rPr>
          <w:rFonts w:ascii="Arial" w:hAnsi="Arial" w:cs="Arial"/>
          <w:color w:val="000000"/>
          <w:sz w:val="24"/>
          <w:szCs w:val="24"/>
        </w:rPr>
        <w:t>las decisiones políticas, las acciones institucionales y las prácticas concretas de</w:t>
      </w:r>
      <w:r>
        <w:rPr>
          <w:rFonts w:ascii="Arial" w:hAnsi="Arial" w:cs="Arial"/>
          <w:color w:val="000000"/>
          <w:sz w:val="24"/>
          <w:szCs w:val="24"/>
        </w:rPr>
        <w:t xml:space="preserve"> </w:t>
      </w:r>
      <w:r w:rsidRPr="00DC2A89">
        <w:rPr>
          <w:rFonts w:ascii="Arial" w:hAnsi="Arial" w:cs="Arial"/>
          <w:color w:val="000000"/>
          <w:sz w:val="24"/>
          <w:szCs w:val="24"/>
        </w:rPr>
        <w:t>cada uno de los integrantes del subsistema de Educación Indígena y para las</w:t>
      </w:r>
      <w:r>
        <w:rPr>
          <w:rFonts w:ascii="Arial" w:hAnsi="Arial" w:cs="Arial"/>
          <w:color w:val="000000"/>
          <w:sz w:val="24"/>
          <w:szCs w:val="24"/>
        </w:rPr>
        <w:t xml:space="preserve"> </w:t>
      </w:r>
      <w:r w:rsidRPr="00DC2A89">
        <w:rPr>
          <w:rFonts w:ascii="Arial" w:hAnsi="Arial" w:cs="Arial"/>
          <w:color w:val="000000"/>
          <w:sz w:val="24"/>
          <w:szCs w:val="24"/>
        </w:rPr>
        <w:t xml:space="preserve">culturas </w:t>
      </w:r>
      <w:r>
        <w:rPr>
          <w:rFonts w:ascii="Arial" w:hAnsi="Arial" w:cs="Arial"/>
          <w:color w:val="000000"/>
          <w:sz w:val="24"/>
          <w:szCs w:val="24"/>
        </w:rPr>
        <w:t>m</w:t>
      </w:r>
      <w:r w:rsidRPr="00DC2A89">
        <w:rPr>
          <w:rFonts w:ascii="Arial" w:hAnsi="Arial" w:cs="Arial"/>
          <w:color w:val="000000"/>
          <w:sz w:val="24"/>
          <w:szCs w:val="24"/>
        </w:rPr>
        <w:t>igrantes del país, sin por ello excluir a las demás modalidades</w:t>
      </w:r>
      <w:r>
        <w:rPr>
          <w:rFonts w:ascii="Arial" w:hAnsi="Arial" w:cs="Arial"/>
          <w:color w:val="000000"/>
          <w:sz w:val="24"/>
          <w:szCs w:val="24"/>
        </w:rPr>
        <w:t xml:space="preserve"> </w:t>
      </w:r>
      <w:r w:rsidRPr="00DC2A89">
        <w:rPr>
          <w:rFonts w:ascii="Arial" w:hAnsi="Arial" w:cs="Arial"/>
          <w:color w:val="000000"/>
          <w:sz w:val="24"/>
          <w:szCs w:val="24"/>
        </w:rPr>
        <w:t>de educación, pues también es de su competencia</w:t>
      </w:r>
      <w:r w:rsidRPr="00DC2A89">
        <w:rPr>
          <w:rFonts w:ascii="Arial" w:hAnsi="Arial" w:cs="Arial"/>
          <w:color w:val="31FF08"/>
          <w:sz w:val="24"/>
          <w:szCs w:val="24"/>
        </w:rPr>
        <w:t>.</w:t>
      </w:r>
    </w:p>
    <w:p w14:paraId="00C79F2E" w14:textId="77777777" w:rsidR="004B3839" w:rsidRPr="00660C17" w:rsidRDefault="004B3839" w:rsidP="001373B8">
      <w:pPr>
        <w:autoSpaceDE w:val="0"/>
        <w:autoSpaceDN w:val="0"/>
        <w:adjustRightInd w:val="0"/>
        <w:spacing w:after="0"/>
        <w:ind w:left="708" w:firstLine="0"/>
        <w:rPr>
          <w:rFonts w:ascii="Arial" w:hAnsi="Arial" w:cs="Arial"/>
          <w:sz w:val="24"/>
          <w:szCs w:val="24"/>
        </w:rPr>
      </w:pPr>
      <w:r w:rsidRPr="00DC2A89">
        <w:rPr>
          <w:rFonts w:ascii="Arial" w:hAnsi="Arial" w:cs="Arial"/>
          <w:sz w:val="24"/>
          <w:szCs w:val="24"/>
        </w:rPr>
        <w:t>Enseñar a los niños el significado de</w:t>
      </w:r>
      <w:r>
        <w:rPr>
          <w:rFonts w:ascii="Arial" w:hAnsi="Arial" w:cs="Arial"/>
          <w:sz w:val="24"/>
          <w:szCs w:val="24"/>
        </w:rPr>
        <w:t xml:space="preserve"> </w:t>
      </w:r>
      <w:r w:rsidRPr="00DC2A89">
        <w:rPr>
          <w:rFonts w:ascii="Arial" w:hAnsi="Arial" w:cs="Arial"/>
          <w:sz w:val="24"/>
          <w:szCs w:val="24"/>
        </w:rPr>
        <w:t>estas normas y otras, las formas de ejercer los derechos de estos sectores de la</w:t>
      </w:r>
      <w:r>
        <w:rPr>
          <w:rFonts w:ascii="Arial" w:hAnsi="Arial" w:cs="Arial"/>
          <w:sz w:val="24"/>
          <w:szCs w:val="24"/>
        </w:rPr>
        <w:t xml:space="preserve"> </w:t>
      </w:r>
      <w:r w:rsidRPr="00DC2A89">
        <w:rPr>
          <w:rFonts w:ascii="Arial" w:hAnsi="Arial" w:cs="Arial"/>
          <w:sz w:val="24"/>
          <w:szCs w:val="24"/>
        </w:rPr>
        <w:t>población redundarán</w:t>
      </w:r>
      <w:r>
        <w:rPr>
          <w:rFonts w:ascii="Arial" w:hAnsi="Arial" w:cs="Arial"/>
          <w:sz w:val="24"/>
          <w:szCs w:val="24"/>
        </w:rPr>
        <w:t xml:space="preserve"> </w:t>
      </w:r>
      <w:r w:rsidRPr="00DC2A89">
        <w:rPr>
          <w:rFonts w:ascii="Arial" w:hAnsi="Arial" w:cs="Arial"/>
          <w:sz w:val="24"/>
          <w:szCs w:val="24"/>
        </w:rPr>
        <w:t>en la formación de ciudadanos responsables y activos que</w:t>
      </w:r>
      <w:r>
        <w:rPr>
          <w:rFonts w:ascii="Arial" w:hAnsi="Arial" w:cs="Arial"/>
          <w:sz w:val="24"/>
          <w:szCs w:val="24"/>
        </w:rPr>
        <w:t xml:space="preserve"> </w:t>
      </w:r>
      <w:r w:rsidRPr="00DC2A89">
        <w:rPr>
          <w:rFonts w:ascii="Arial" w:hAnsi="Arial" w:cs="Arial"/>
          <w:sz w:val="24"/>
          <w:szCs w:val="24"/>
        </w:rPr>
        <w:t>lograrán promover un cambio cualitativo en la vida nacional.</w:t>
      </w:r>
      <w:r>
        <w:rPr>
          <w:rFonts w:ascii="Arial" w:hAnsi="Arial" w:cs="Arial"/>
          <w:sz w:val="24"/>
          <w:szCs w:val="24"/>
        </w:rPr>
        <w:t>”</w:t>
      </w:r>
      <w:r w:rsidRPr="00DC2A89">
        <w:rPr>
          <w:rFonts w:ascii="Arial" w:hAnsi="Arial" w:cs="Arial"/>
          <w:color w:val="31FF08"/>
          <w:sz w:val="24"/>
          <w:szCs w:val="24"/>
        </w:rPr>
        <w:t xml:space="preserve">  </w:t>
      </w:r>
      <w:r w:rsidRPr="00DC2A89">
        <w:rPr>
          <w:rFonts w:ascii="Arial" w:hAnsi="Arial" w:cs="Arial"/>
          <w:sz w:val="24"/>
          <w:szCs w:val="24"/>
        </w:rPr>
        <w:t>(MCEPIPM, 2015: 73)</w:t>
      </w:r>
    </w:p>
    <w:p w14:paraId="053261C9" w14:textId="1FC526EC" w:rsidR="004B3839" w:rsidRPr="00F465E1" w:rsidRDefault="004B3839" w:rsidP="004B3839">
      <w:pPr>
        <w:rPr>
          <w:rFonts w:ascii="Arial" w:hAnsi="Arial" w:cs="Arial"/>
          <w:noProof/>
          <w:sz w:val="24"/>
          <w:szCs w:val="24"/>
        </w:rPr>
      </w:pPr>
      <w:r>
        <w:rPr>
          <w:rFonts w:ascii="Arial" w:hAnsi="Arial" w:cs="Arial"/>
          <w:noProof/>
          <w:sz w:val="24"/>
          <w:szCs w:val="24"/>
        </w:rPr>
        <w:t>A partir de estos referentes normativos se estructura</w:t>
      </w:r>
      <w:r w:rsidR="004E19CC">
        <w:rPr>
          <w:rFonts w:ascii="Arial" w:hAnsi="Arial" w:cs="Arial"/>
          <w:noProof/>
          <w:sz w:val="24"/>
          <w:szCs w:val="24"/>
        </w:rPr>
        <w:t xml:space="preserve"> el</w:t>
      </w:r>
      <w:r>
        <w:rPr>
          <w:rFonts w:ascii="Arial" w:hAnsi="Arial" w:cs="Arial"/>
          <w:noProof/>
          <w:sz w:val="24"/>
          <w:szCs w:val="24"/>
        </w:rPr>
        <w:t xml:space="preserve"> Marco Curricular, los p</w:t>
      </w:r>
      <w:r w:rsidRPr="00F465E1">
        <w:rPr>
          <w:rFonts w:ascii="Arial" w:hAnsi="Arial" w:cs="Arial"/>
          <w:noProof/>
          <w:sz w:val="24"/>
          <w:szCs w:val="24"/>
        </w:rPr>
        <w:t>ropósitos</w:t>
      </w:r>
      <w:r>
        <w:rPr>
          <w:rFonts w:ascii="Arial" w:hAnsi="Arial" w:cs="Arial"/>
          <w:noProof/>
          <w:sz w:val="24"/>
          <w:szCs w:val="24"/>
        </w:rPr>
        <w:t xml:space="preserve"> que plantean en el documento son los siguientes</w:t>
      </w:r>
      <w:r w:rsidRPr="00F465E1">
        <w:rPr>
          <w:rFonts w:ascii="Arial" w:hAnsi="Arial" w:cs="Arial"/>
          <w:noProof/>
          <w:sz w:val="24"/>
          <w:szCs w:val="24"/>
        </w:rPr>
        <w:t xml:space="preserve">: </w:t>
      </w:r>
    </w:p>
    <w:p w14:paraId="78DE06BA" w14:textId="77777777" w:rsidR="004B3839" w:rsidRPr="00F465E1" w:rsidRDefault="004B3839" w:rsidP="001373B8">
      <w:pPr>
        <w:autoSpaceDE w:val="0"/>
        <w:autoSpaceDN w:val="0"/>
        <w:adjustRightInd w:val="0"/>
        <w:spacing w:after="0"/>
        <w:ind w:left="708" w:firstLine="0"/>
        <w:rPr>
          <w:rFonts w:ascii="Arial" w:hAnsi="Arial" w:cs="Arial"/>
          <w:color w:val="000000"/>
          <w:sz w:val="24"/>
          <w:szCs w:val="24"/>
        </w:rPr>
      </w:pPr>
      <w:r>
        <w:rPr>
          <w:rFonts w:ascii="Arial" w:hAnsi="Arial" w:cs="Arial"/>
          <w:b/>
          <w:bCs/>
          <w:color w:val="262626" w:themeColor="text1" w:themeTint="D9"/>
          <w:sz w:val="24"/>
          <w:szCs w:val="24"/>
        </w:rPr>
        <w:t>“</w:t>
      </w:r>
      <w:r w:rsidRPr="00F465E1">
        <w:rPr>
          <w:rFonts w:ascii="Arial" w:hAnsi="Arial" w:cs="Arial"/>
          <w:b/>
          <w:bCs/>
          <w:color w:val="262626" w:themeColor="text1" w:themeTint="D9"/>
          <w:sz w:val="24"/>
          <w:szCs w:val="24"/>
        </w:rPr>
        <w:t>a.</w:t>
      </w:r>
      <w:r w:rsidRPr="00F465E1">
        <w:rPr>
          <w:rFonts w:ascii="Arial" w:hAnsi="Arial" w:cs="Arial"/>
          <w:color w:val="262626" w:themeColor="text1" w:themeTint="D9"/>
          <w:sz w:val="24"/>
          <w:szCs w:val="24"/>
        </w:rPr>
        <w:t xml:space="preserve"> </w:t>
      </w:r>
      <w:r w:rsidRPr="00F465E1">
        <w:rPr>
          <w:rFonts w:ascii="Arial" w:hAnsi="Arial" w:cs="Arial"/>
          <w:color w:val="000000"/>
          <w:sz w:val="24"/>
          <w:szCs w:val="24"/>
        </w:rPr>
        <w:t xml:space="preserve">Empoderar a la niñez indígena y migrante, sus pueblos y comunidades, para ejercer con responsabilidad los derechos humanos individuales y los derechos </w:t>
      </w:r>
      <w:r w:rsidRPr="00F465E1">
        <w:rPr>
          <w:rFonts w:ascii="Arial" w:hAnsi="Arial" w:cs="Arial"/>
          <w:color w:val="000000"/>
          <w:sz w:val="24"/>
          <w:szCs w:val="24"/>
        </w:rPr>
        <w:lastRenderedPageBreak/>
        <w:t xml:space="preserve">colectivos, que les permitan establecer </w:t>
      </w:r>
      <w:r w:rsidRPr="007D4470">
        <w:rPr>
          <w:rFonts w:ascii="Arial" w:hAnsi="Arial" w:cs="Arial"/>
          <w:color w:val="000000"/>
          <w:sz w:val="24"/>
          <w:szCs w:val="24"/>
        </w:rPr>
        <w:t>relaciones con equidad y con ello conformen las bases para perfilar su propio desarrollo social, étnico, cultural, lingüístico y económico, a la vez que se generen relaciones simétricas en la interculturalidad donde se reconozca y evite la discriminación racial.</w:t>
      </w:r>
      <w:r w:rsidRPr="00F465E1">
        <w:rPr>
          <w:rFonts w:ascii="Arial" w:hAnsi="Arial" w:cs="Arial"/>
          <w:color w:val="000000"/>
          <w:sz w:val="24"/>
          <w:szCs w:val="24"/>
        </w:rPr>
        <w:t xml:space="preserve"> </w:t>
      </w:r>
    </w:p>
    <w:p w14:paraId="78B5076F" w14:textId="77777777" w:rsidR="004B3839" w:rsidRDefault="004B3839" w:rsidP="001373B8">
      <w:pPr>
        <w:autoSpaceDE w:val="0"/>
        <w:autoSpaceDN w:val="0"/>
        <w:adjustRightInd w:val="0"/>
        <w:spacing w:after="0"/>
        <w:ind w:left="708" w:firstLine="0"/>
        <w:rPr>
          <w:rFonts w:ascii="Arial" w:hAnsi="Arial" w:cs="Arial"/>
          <w:sz w:val="24"/>
          <w:szCs w:val="24"/>
        </w:rPr>
      </w:pPr>
      <w:r w:rsidRPr="00F465E1">
        <w:rPr>
          <w:rFonts w:ascii="Arial" w:hAnsi="Arial" w:cs="Arial"/>
          <w:b/>
          <w:bCs/>
          <w:color w:val="40401A"/>
          <w:sz w:val="24"/>
          <w:szCs w:val="24"/>
        </w:rPr>
        <w:t xml:space="preserve">b. </w:t>
      </w:r>
      <w:r w:rsidRPr="00F465E1">
        <w:rPr>
          <w:rFonts w:ascii="Arial" w:hAnsi="Arial" w:cs="Arial"/>
          <w:color w:val="000000"/>
          <w:sz w:val="24"/>
          <w:szCs w:val="24"/>
        </w:rPr>
        <w:t xml:space="preserve">Generar las condiciones administrativas y pedagógicas para seguir elevando la calidad de la educación primaria indígena </w:t>
      </w:r>
      <w:r w:rsidRPr="00F465E1">
        <w:rPr>
          <w:rFonts w:ascii="Arial" w:hAnsi="Arial" w:cs="Arial"/>
          <w:sz w:val="24"/>
          <w:szCs w:val="24"/>
        </w:rPr>
        <w:t>fortalecer las identidades de la niñez indígena y prepararlos para compartir y desarrollar sus conocimientos que son parte de la universalidad y apropiarse de aquellos que son valiosos a nivel regional, nacional y global y con ello contribuir al enriquecimiento de las identidades como parte del universo.</w:t>
      </w:r>
      <w:r>
        <w:rPr>
          <w:rFonts w:ascii="Arial" w:hAnsi="Arial" w:cs="Arial"/>
          <w:sz w:val="24"/>
          <w:szCs w:val="24"/>
        </w:rPr>
        <w:t>”</w:t>
      </w:r>
      <w:r w:rsidRPr="00F465E1">
        <w:rPr>
          <w:rFonts w:ascii="Arial" w:hAnsi="Arial" w:cs="Arial"/>
          <w:sz w:val="24"/>
          <w:szCs w:val="24"/>
        </w:rPr>
        <w:t xml:space="preserve"> (MCEPIPM, 2015: 31-32)</w:t>
      </w:r>
    </w:p>
    <w:p w14:paraId="53EB23A3" w14:textId="77777777" w:rsidR="004B3839" w:rsidRDefault="004B3839" w:rsidP="004B3839">
      <w:pPr>
        <w:autoSpaceDE w:val="0"/>
        <w:autoSpaceDN w:val="0"/>
        <w:adjustRightInd w:val="0"/>
        <w:spacing w:after="0"/>
        <w:ind w:firstLine="708"/>
        <w:rPr>
          <w:rFonts w:ascii="Arial" w:hAnsi="Arial" w:cs="Arial"/>
          <w:sz w:val="24"/>
          <w:szCs w:val="24"/>
        </w:rPr>
      </w:pPr>
      <w:r>
        <w:rPr>
          <w:rFonts w:ascii="Arial" w:hAnsi="Arial" w:cs="Arial"/>
          <w:sz w:val="24"/>
          <w:szCs w:val="24"/>
        </w:rPr>
        <w:t>Los postulados del inciso a) subrayan una premisa central acerca de la generación de “relaciones simétricas en la interculturalidad donde se reconozca y evite la discriminación racial”; no obstante, estos materiales están pensados para la población indígena y migrante, es claro que no se plantea una relación que involucre a la sociedad nacional en la toma de conciencia acerca de prácticas como el racismo y la discriminación, queda ausente el proceso relacional que implica la construcción de un proyecto de sociedad global; aunque más adelante, en el inciso b) se habla del valor de los conocimientos como parte de la universalidad; por tanto, la propuesta habla de integración de un proyecto de sociedad limitado al tema de los conocimientos, no a la crítica y reconfiguración de las relaciones sociales.</w:t>
      </w:r>
    </w:p>
    <w:p w14:paraId="7EC2F6DB" w14:textId="77777777" w:rsidR="004B3839" w:rsidRDefault="004B3839" w:rsidP="0012379D">
      <w:pPr>
        <w:ind w:firstLine="708"/>
        <w:rPr>
          <w:rFonts w:ascii="Arial" w:hAnsi="Arial" w:cs="Arial"/>
          <w:sz w:val="24"/>
          <w:szCs w:val="24"/>
        </w:rPr>
      </w:pPr>
      <w:r w:rsidRPr="00E830B4">
        <w:rPr>
          <w:rFonts w:ascii="Arial" w:hAnsi="Arial" w:cs="Arial"/>
          <w:color w:val="000000"/>
          <w:sz w:val="24"/>
          <w:szCs w:val="24"/>
        </w:rPr>
        <w:t xml:space="preserve">Sobre el trabajo docente en el documento se plantea que </w:t>
      </w:r>
      <w:r>
        <w:rPr>
          <w:rFonts w:ascii="Arial" w:hAnsi="Arial" w:cs="Arial"/>
          <w:color w:val="000000"/>
          <w:sz w:val="24"/>
          <w:szCs w:val="24"/>
        </w:rPr>
        <w:t>“</w:t>
      </w:r>
      <w:r w:rsidRPr="00E830B4">
        <w:rPr>
          <w:rFonts w:ascii="Arial" w:hAnsi="Arial" w:cs="Arial"/>
          <w:color w:val="000000"/>
          <w:sz w:val="24"/>
          <w:szCs w:val="24"/>
        </w:rPr>
        <w:t>e</w:t>
      </w:r>
      <w:r w:rsidRPr="00E830B4">
        <w:rPr>
          <w:rFonts w:ascii="Arial" w:hAnsi="Arial" w:cs="Arial"/>
          <w:sz w:val="24"/>
          <w:szCs w:val="24"/>
        </w:rPr>
        <w:t>l docente está comprometido en conocer</w:t>
      </w:r>
      <w:r>
        <w:rPr>
          <w:rFonts w:ascii="Arial" w:hAnsi="Arial" w:cs="Arial"/>
          <w:sz w:val="24"/>
          <w:szCs w:val="24"/>
        </w:rPr>
        <w:t xml:space="preserve"> </w:t>
      </w:r>
      <w:r w:rsidRPr="00E830B4">
        <w:rPr>
          <w:rFonts w:ascii="Arial" w:hAnsi="Arial" w:cs="Arial"/>
          <w:sz w:val="24"/>
          <w:szCs w:val="24"/>
        </w:rPr>
        <w:t>la historia de los pueblos y las comunidades que representan a cada uno de sus alumnos, sus tradiciones y</w:t>
      </w:r>
      <w:r>
        <w:rPr>
          <w:rFonts w:ascii="Arial" w:hAnsi="Arial" w:cs="Arial"/>
          <w:sz w:val="24"/>
          <w:szCs w:val="24"/>
        </w:rPr>
        <w:t xml:space="preserve"> </w:t>
      </w:r>
      <w:r w:rsidRPr="00E830B4">
        <w:rPr>
          <w:rFonts w:ascii="Arial" w:hAnsi="Arial" w:cs="Arial"/>
          <w:sz w:val="24"/>
          <w:szCs w:val="24"/>
        </w:rPr>
        <w:t>prácticas sociales y culturales; además de ser un digno representante de su etnia.</w:t>
      </w:r>
      <w:r>
        <w:rPr>
          <w:rFonts w:ascii="Arial" w:hAnsi="Arial" w:cs="Arial"/>
          <w:sz w:val="24"/>
          <w:szCs w:val="24"/>
        </w:rPr>
        <w:t>”</w:t>
      </w:r>
      <w:r w:rsidRPr="00E830B4">
        <w:rPr>
          <w:rFonts w:ascii="Arial" w:hAnsi="Arial" w:cs="Arial"/>
          <w:sz w:val="24"/>
          <w:szCs w:val="24"/>
        </w:rPr>
        <w:t xml:space="preserve"> (MCEPIPM, 2015: 33)</w:t>
      </w:r>
    </w:p>
    <w:p w14:paraId="18853D2D" w14:textId="77777777" w:rsidR="004B3839" w:rsidRPr="00E830B4" w:rsidRDefault="004B3839" w:rsidP="0012379D">
      <w:pPr>
        <w:ind w:firstLine="708"/>
        <w:rPr>
          <w:rFonts w:ascii="Arial" w:hAnsi="Arial" w:cs="Arial"/>
          <w:sz w:val="24"/>
          <w:szCs w:val="24"/>
        </w:rPr>
      </w:pPr>
      <w:r>
        <w:rPr>
          <w:rFonts w:ascii="Arial" w:hAnsi="Arial" w:cs="Arial"/>
          <w:sz w:val="24"/>
          <w:szCs w:val="24"/>
        </w:rPr>
        <w:t>E</w:t>
      </w:r>
      <w:r w:rsidRPr="00E830B4">
        <w:rPr>
          <w:rFonts w:ascii="Arial" w:hAnsi="Arial" w:cs="Arial"/>
          <w:sz w:val="24"/>
          <w:szCs w:val="24"/>
        </w:rPr>
        <w:t>n ese planteamiento se observa un condicionamiento proyectado hacia la identidad docente la cual implica considerarse a sí mismo como un integrante representante de su cultura. Dicho condicionamiento contrasta de las percepciones de inicio de siglo que asumían al docente como puente cultural para apoyar a que se desplace la cultura originaria, en este condicionamiento se conduce a la valoración de la cultura y al docente como el modelo de aspiración y movilidad social en que los alumnos pueden visualizar su proyecto de vida.</w:t>
      </w:r>
    </w:p>
    <w:p w14:paraId="4A88A683" w14:textId="77777777" w:rsidR="004B3839" w:rsidRPr="00E830B4" w:rsidRDefault="004B3839" w:rsidP="004B3839">
      <w:pPr>
        <w:autoSpaceDE w:val="0"/>
        <w:autoSpaceDN w:val="0"/>
        <w:adjustRightInd w:val="0"/>
        <w:spacing w:after="0"/>
        <w:rPr>
          <w:rFonts w:ascii="Arial" w:hAnsi="Arial" w:cs="Arial"/>
          <w:sz w:val="24"/>
          <w:szCs w:val="24"/>
        </w:rPr>
      </w:pPr>
      <w:r w:rsidRPr="00E830B4">
        <w:rPr>
          <w:rFonts w:ascii="Arial" w:hAnsi="Arial" w:cs="Arial"/>
          <w:sz w:val="24"/>
          <w:szCs w:val="24"/>
        </w:rPr>
        <w:lastRenderedPageBreak/>
        <w:t xml:space="preserve">Se enfatiza ese sentido en la siguiente afirmación: </w:t>
      </w:r>
    </w:p>
    <w:p w14:paraId="7768CE25" w14:textId="77777777" w:rsidR="004B3839" w:rsidRDefault="004B3839" w:rsidP="001373B8">
      <w:pPr>
        <w:autoSpaceDE w:val="0"/>
        <w:autoSpaceDN w:val="0"/>
        <w:adjustRightInd w:val="0"/>
        <w:spacing w:after="0"/>
        <w:ind w:left="708" w:firstLine="0"/>
        <w:rPr>
          <w:rFonts w:ascii="Arial" w:hAnsi="Arial" w:cs="Arial"/>
          <w:sz w:val="24"/>
          <w:szCs w:val="24"/>
        </w:rPr>
      </w:pPr>
      <w:r w:rsidRPr="00E830B4">
        <w:rPr>
          <w:rFonts w:ascii="Arial" w:hAnsi="Arial" w:cs="Arial"/>
          <w:sz w:val="24"/>
          <w:szCs w:val="24"/>
        </w:rPr>
        <w:t>[el docente]…</w:t>
      </w:r>
      <w:r>
        <w:rPr>
          <w:rFonts w:ascii="Arial" w:hAnsi="Arial" w:cs="Arial"/>
          <w:sz w:val="24"/>
          <w:szCs w:val="24"/>
        </w:rPr>
        <w:t>“</w:t>
      </w:r>
      <w:r w:rsidRPr="00E830B4">
        <w:rPr>
          <w:rFonts w:ascii="Arial" w:hAnsi="Arial" w:cs="Arial"/>
          <w:sz w:val="24"/>
          <w:szCs w:val="24"/>
        </w:rPr>
        <w:t>Es promotor del aprendizaje</w:t>
      </w:r>
      <w:r>
        <w:rPr>
          <w:rFonts w:ascii="Arial" w:hAnsi="Arial" w:cs="Arial"/>
          <w:sz w:val="24"/>
          <w:szCs w:val="24"/>
        </w:rPr>
        <w:t xml:space="preserve"> </w:t>
      </w:r>
      <w:r w:rsidRPr="00E830B4">
        <w:rPr>
          <w:rFonts w:ascii="Arial" w:hAnsi="Arial" w:cs="Arial"/>
          <w:sz w:val="24"/>
          <w:szCs w:val="24"/>
        </w:rPr>
        <w:t>y del conocimiento, se ha de convertir en un miembro más de la comunidad —no sentirse ajeno a ella— con</w:t>
      </w:r>
      <w:r>
        <w:rPr>
          <w:rFonts w:ascii="Arial" w:hAnsi="Arial" w:cs="Arial"/>
          <w:sz w:val="24"/>
          <w:szCs w:val="24"/>
        </w:rPr>
        <w:t xml:space="preserve"> </w:t>
      </w:r>
      <w:r w:rsidRPr="00E830B4">
        <w:rPr>
          <w:rFonts w:ascii="Arial" w:hAnsi="Arial" w:cs="Arial"/>
          <w:sz w:val="24"/>
          <w:szCs w:val="24"/>
        </w:rPr>
        <w:t>la finalidad de convocar a agentes poseedores del conocimiento local, comprender a fondo las necesidades</w:t>
      </w:r>
      <w:r>
        <w:rPr>
          <w:rFonts w:ascii="Arial" w:hAnsi="Arial" w:cs="Arial"/>
          <w:sz w:val="24"/>
          <w:szCs w:val="24"/>
        </w:rPr>
        <w:t xml:space="preserve"> </w:t>
      </w:r>
      <w:r w:rsidRPr="00E830B4">
        <w:rPr>
          <w:rFonts w:ascii="Arial" w:hAnsi="Arial" w:cs="Arial"/>
          <w:sz w:val="24"/>
          <w:szCs w:val="24"/>
        </w:rPr>
        <w:t>educativas, sociales, culturales y lingüísticas de pueblos y comunidades, promover la valoración de los</w:t>
      </w:r>
      <w:r>
        <w:rPr>
          <w:rFonts w:ascii="Arial" w:hAnsi="Arial" w:cs="Arial"/>
          <w:sz w:val="24"/>
          <w:szCs w:val="24"/>
        </w:rPr>
        <w:t xml:space="preserve"> </w:t>
      </w:r>
      <w:r w:rsidRPr="00E830B4">
        <w:rPr>
          <w:rFonts w:ascii="Arial" w:hAnsi="Arial" w:cs="Arial"/>
          <w:sz w:val="24"/>
          <w:szCs w:val="24"/>
        </w:rPr>
        <w:t>conocimientos de los pueblos originarios y culturas migrantes, fortalecer las identidades de las niñas y niños</w:t>
      </w:r>
      <w:r>
        <w:rPr>
          <w:rFonts w:ascii="Arial" w:hAnsi="Arial" w:cs="Arial"/>
          <w:sz w:val="24"/>
          <w:szCs w:val="24"/>
        </w:rPr>
        <w:t xml:space="preserve"> </w:t>
      </w:r>
      <w:r w:rsidRPr="00E830B4">
        <w:rPr>
          <w:rFonts w:ascii="Arial" w:hAnsi="Arial" w:cs="Arial"/>
          <w:sz w:val="24"/>
          <w:szCs w:val="24"/>
        </w:rPr>
        <w:t>indígenas que atiende, y entender las características de la cultura migrante.</w:t>
      </w:r>
      <w:r>
        <w:rPr>
          <w:rFonts w:ascii="Arial" w:hAnsi="Arial" w:cs="Arial"/>
          <w:sz w:val="24"/>
          <w:szCs w:val="24"/>
        </w:rPr>
        <w:t>”</w:t>
      </w:r>
      <w:r w:rsidRPr="00E830B4">
        <w:rPr>
          <w:rFonts w:ascii="Arial" w:hAnsi="Arial" w:cs="Arial"/>
          <w:sz w:val="24"/>
          <w:szCs w:val="24"/>
        </w:rPr>
        <w:t xml:space="preserve"> (MCEPIPM, 2015: 33)</w:t>
      </w:r>
    </w:p>
    <w:p w14:paraId="0AB96A7D" w14:textId="77777777" w:rsidR="004B3839" w:rsidRPr="00E830B4" w:rsidRDefault="004B3839" w:rsidP="004B3839">
      <w:pPr>
        <w:autoSpaceDE w:val="0"/>
        <w:autoSpaceDN w:val="0"/>
        <w:adjustRightInd w:val="0"/>
        <w:spacing w:after="0" w:line="240" w:lineRule="auto"/>
        <w:rPr>
          <w:rFonts w:ascii="Arial" w:hAnsi="Arial" w:cs="Arial"/>
          <w:sz w:val="24"/>
          <w:szCs w:val="24"/>
        </w:rPr>
      </w:pPr>
    </w:p>
    <w:p w14:paraId="0636F96E" w14:textId="77777777" w:rsidR="004B3839" w:rsidRDefault="004B3839" w:rsidP="0012379D">
      <w:pPr>
        <w:ind w:firstLine="708"/>
        <w:rPr>
          <w:rFonts w:ascii="Arial" w:hAnsi="Arial" w:cs="Arial"/>
          <w:sz w:val="24"/>
          <w:szCs w:val="24"/>
        </w:rPr>
      </w:pPr>
      <w:r w:rsidRPr="003D1B39">
        <w:rPr>
          <w:rFonts w:ascii="Arial" w:hAnsi="Arial" w:cs="Arial"/>
          <w:sz w:val="24"/>
          <w:szCs w:val="24"/>
        </w:rPr>
        <w:t>El documento hace referencia a que da cumplimiento al propósito de hacer copartícipe y corresponsable a la sociedad en los procesos educativos que le involucran: El planteamiento es fundamental porque establece una relación activa entre la sociedad y el proceso educativo deseado</w:t>
      </w:r>
      <w:r>
        <w:rPr>
          <w:rFonts w:ascii="Arial" w:hAnsi="Arial" w:cs="Arial"/>
          <w:sz w:val="24"/>
          <w:szCs w:val="24"/>
        </w:rPr>
        <w:t>.</w:t>
      </w:r>
    </w:p>
    <w:p w14:paraId="060BB766" w14:textId="77777777" w:rsidR="004B3839" w:rsidRPr="003D1B39" w:rsidRDefault="004B3839" w:rsidP="0012379D">
      <w:pPr>
        <w:ind w:firstLine="360"/>
        <w:rPr>
          <w:rFonts w:ascii="Arial" w:hAnsi="Arial" w:cs="Arial"/>
          <w:sz w:val="24"/>
          <w:szCs w:val="24"/>
        </w:rPr>
      </w:pPr>
      <w:r>
        <w:rPr>
          <w:rFonts w:ascii="Arial" w:hAnsi="Arial" w:cs="Arial"/>
          <w:sz w:val="24"/>
          <w:szCs w:val="24"/>
        </w:rPr>
        <w:t xml:space="preserve">Resulta interesante reflexionar en el punto de la coparticipación entre la escuela y la sociedad, el planteamiento de los </w:t>
      </w:r>
      <w:r w:rsidRPr="00E830B4">
        <w:rPr>
          <w:rFonts w:ascii="Arial" w:hAnsi="Arial" w:cs="Arial"/>
          <w:sz w:val="24"/>
          <w:szCs w:val="24"/>
        </w:rPr>
        <w:t>MCEPIPM</w:t>
      </w:r>
      <w:r>
        <w:rPr>
          <w:rFonts w:ascii="Arial" w:hAnsi="Arial" w:cs="Arial"/>
          <w:sz w:val="24"/>
          <w:szCs w:val="24"/>
        </w:rPr>
        <w:t xml:space="preserve"> enfatiza en la importancia de estrechar un vínculo que constituye la base epistemológica de las planeaciones didácticas en la educación primaria indígena, se afirma: </w:t>
      </w:r>
    </w:p>
    <w:p w14:paraId="0A876DA5" w14:textId="77777777" w:rsidR="004B3839" w:rsidRPr="003D1B39" w:rsidRDefault="004B3839" w:rsidP="004B3839">
      <w:pPr>
        <w:autoSpaceDE w:val="0"/>
        <w:autoSpaceDN w:val="0"/>
        <w:adjustRightInd w:val="0"/>
        <w:spacing w:after="0"/>
        <w:ind w:left="360"/>
        <w:rPr>
          <w:rFonts w:ascii="Arial" w:hAnsi="Arial" w:cs="Arial"/>
          <w:color w:val="000000"/>
          <w:sz w:val="24"/>
          <w:szCs w:val="24"/>
        </w:rPr>
      </w:pPr>
      <w:r w:rsidRPr="004E5983">
        <w:rPr>
          <w:rFonts w:ascii="Arial" w:hAnsi="Arial" w:cs="Arial"/>
          <w:color w:val="000000"/>
          <w:sz w:val="24"/>
          <w:szCs w:val="24"/>
        </w:rPr>
        <w:t>“</w:t>
      </w:r>
      <w:r>
        <w:rPr>
          <w:rFonts w:ascii="Arial" w:hAnsi="Arial" w:cs="Arial"/>
          <w:color w:val="000000"/>
          <w:sz w:val="24"/>
          <w:szCs w:val="24"/>
        </w:rPr>
        <w:t>…</w:t>
      </w:r>
      <w:r w:rsidRPr="004E5983">
        <w:rPr>
          <w:rFonts w:ascii="Arial" w:hAnsi="Arial" w:cs="Arial"/>
          <w:color w:val="000000"/>
          <w:sz w:val="24"/>
          <w:szCs w:val="24"/>
        </w:rPr>
        <w:t>se establece un principio fundamental sobre la tarea pedagógica y se rompen paradigmas tradicionales de la educación al concebir una escuela que sea capaz de poner</w:t>
      </w:r>
      <w:r w:rsidRPr="003D1B39">
        <w:rPr>
          <w:rFonts w:ascii="Arial" w:hAnsi="Arial" w:cs="Arial"/>
          <w:color w:val="000000"/>
          <w:sz w:val="24"/>
          <w:szCs w:val="24"/>
        </w:rPr>
        <w:t xml:space="preserve"> a consideración de la comunidad lo que debe</w:t>
      </w:r>
      <w:r>
        <w:rPr>
          <w:rFonts w:ascii="Arial" w:hAnsi="Arial" w:cs="Arial"/>
          <w:color w:val="000000"/>
          <w:sz w:val="24"/>
          <w:szCs w:val="24"/>
        </w:rPr>
        <w:t xml:space="preserve"> </w:t>
      </w:r>
      <w:r w:rsidRPr="003D1B39">
        <w:rPr>
          <w:rFonts w:ascii="Arial" w:hAnsi="Arial" w:cs="Arial"/>
          <w:color w:val="000000"/>
          <w:sz w:val="24"/>
          <w:szCs w:val="24"/>
        </w:rPr>
        <w:t>esperar de la escuela indígena, la que atiende a migrantes indígenas y no indígenas, la general en caso de que</w:t>
      </w:r>
      <w:r>
        <w:rPr>
          <w:rFonts w:ascii="Arial" w:hAnsi="Arial" w:cs="Arial"/>
          <w:color w:val="000000"/>
          <w:sz w:val="24"/>
          <w:szCs w:val="24"/>
        </w:rPr>
        <w:t xml:space="preserve"> </w:t>
      </w:r>
      <w:r w:rsidRPr="003D1B39">
        <w:rPr>
          <w:rFonts w:ascii="Arial" w:hAnsi="Arial" w:cs="Arial"/>
          <w:color w:val="000000"/>
          <w:sz w:val="24"/>
          <w:szCs w:val="24"/>
        </w:rPr>
        <w:t>reciba migrantes indígenas o no indígenas, haciéndola copartícipe y corresponsable del currículo al realizar</w:t>
      </w:r>
      <w:r>
        <w:rPr>
          <w:rFonts w:ascii="Arial" w:hAnsi="Arial" w:cs="Arial"/>
          <w:color w:val="000000"/>
          <w:sz w:val="24"/>
          <w:szCs w:val="24"/>
        </w:rPr>
        <w:t xml:space="preserve"> </w:t>
      </w:r>
      <w:r w:rsidRPr="003D1B39">
        <w:rPr>
          <w:rFonts w:ascii="Arial" w:hAnsi="Arial" w:cs="Arial"/>
          <w:color w:val="000000"/>
          <w:sz w:val="24"/>
          <w:szCs w:val="24"/>
        </w:rPr>
        <w:t>inclusión de:</w:t>
      </w:r>
    </w:p>
    <w:p w14:paraId="0885FF27" w14:textId="77777777" w:rsidR="004B3839" w:rsidRPr="003D1B39" w:rsidRDefault="004B3839" w:rsidP="004B3839">
      <w:pPr>
        <w:pStyle w:val="Prrafodelista"/>
        <w:numPr>
          <w:ilvl w:val="0"/>
          <w:numId w:val="5"/>
        </w:numPr>
        <w:autoSpaceDE w:val="0"/>
        <w:autoSpaceDN w:val="0"/>
        <w:adjustRightInd w:val="0"/>
        <w:spacing w:after="0"/>
        <w:rPr>
          <w:rFonts w:ascii="Arial" w:hAnsi="Arial" w:cs="Arial"/>
          <w:color w:val="000000"/>
          <w:sz w:val="24"/>
          <w:szCs w:val="24"/>
        </w:rPr>
      </w:pPr>
      <w:r w:rsidRPr="003D1B39">
        <w:rPr>
          <w:rFonts w:ascii="Arial" w:hAnsi="Arial" w:cs="Arial"/>
          <w:color w:val="000000"/>
          <w:sz w:val="24"/>
          <w:szCs w:val="24"/>
        </w:rPr>
        <w:t>Los conocimientos locales</w:t>
      </w:r>
    </w:p>
    <w:p w14:paraId="179A3517" w14:textId="77777777" w:rsidR="004B3839" w:rsidRPr="003D1B39" w:rsidRDefault="004B3839" w:rsidP="004B3839">
      <w:pPr>
        <w:pStyle w:val="Prrafodelista"/>
        <w:numPr>
          <w:ilvl w:val="0"/>
          <w:numId w:val="5"/>
        </w:numPr>
        <w:autoSpaceDE w:val="0"/>
        <w:autoSpaceDN w:val="0"/>
        <w:adjustRightInd w:val="0"/>
        <w:spacing w:after="0"/>
        <w:rPr>
          <w:rFonts w:ascii="Arial" w:hAnsi="Arial" w:cs="Arial"/>
          <w:color w:val="000000"/>
          <w:sz w:val="24"/>
          <w:szCs w:val="24"/>
        </w:rPr>
      </w:pPr>
      <w:r w:rsidRPr="003D1B39">
        <w:rPr>
          <w:rFonts w:ascii="Arial" w:hAnsi="Arial" w:cs="Arial"/>
          <w:color w:val="000000"/>
          <w:sz w:val="24"/>
          <w:szCs w:val="24"/>
        </w:rPr>
        <w:t>El sistema Braille, la Lengua de Señas Mexicanas, las lenguas nacionales</w:t>
      </w:r>
    </w:p>
    <w:p w14:paraId="11F3767F" w14:textId="77777777" w:rsidR="004B3839" w:rsidRPr="003D1B39" w:rsidRDefault="004B3839" w:rsidP="004B3839">
      <w:pPr>
        <w:pStyle w:val="Prrafodelista"/>
        <w:numPr>
          <w:ilvl w:val="0"/>
          <w:numId w:val="5"/>
        </w:numPr>
        <w:autoSpaceDE w:val="0"/>
        <w:autoSpaceDN w:val="0"/>
        <w:adjustRightInd w:val="0"/>
        <w:spacing w:after="0"/>
        <w:rPr>
          <w:rFonts w:ascii="Arial" w:hAnsi="Arial" w:cs="Arial"/>
          <w:color w:val="000000"/>
          <w:sz w:val="24"/>
          <w:szCs w:val="24"/>
        </w:rPr>
      </w:pPr>
      <w:r w:rsidRPr="003D1B39">
        <w:rPr>
          <w:rFonts w:ascii="Arial" w:hAnsi="Arial" w:cs="Arial"/>
          <w:color w:val="000000"/>
          <w:sz w:val="24"/>
          <w:szCs w:val="24"/>
        </w:rPr>
        <w:t>Modos diversos de evaluación en el aula</w:t>
      </w:r>
    </w:p>
    <w:p w14:paraId="44159006" w14:textId="77777777" w:rsidR="004B3839" w:rsidRPr="003D1B39" w:rsidRDefault="004B3839" w:rsidP="004B3839">
      <w:pPr>
        <w:pStyle w:val="Prrafodelista"/>
        <w:numPr>
          <w:ilvl w:val="0"/>
          <w:numId w:val="5"/>
        </w:numPr>
        <w:autoSpaceDE w:val="0"/>
        <w:autoSpaceDN w:val="0"/>
        <w:adjustRightInd w:val="0"/>
        <w:spacing w:after="0"/>
        <w:rPr>
          <w:rFonts w:ascii="Arial" w:hAnsi="Arial" w:cs="Arial"/>
          <w:color w:val="000000"/>
          <w:sz w:val="24"/>
          <w:szCs w:val="24"/>
        </w:rPr>
      </w:pPr>
      <w:r w:rsidRPr="003D1B39">
        <w:rPr>
          <w:rFonts w:ascii="Arial" w:hAnsi="Arial" w:cs="Arial"/>
          <w:color w:val="000000"/>
          <w:sz w:val="24"/>
          <w:szCs w:val="24"/>
        </w:rPr>
        <w:t>La adaptación curricular necesaria para atender necesidades educativas especiales</w:t>
      </w:r>
    </w:p>
    <w:p w14:paraId="0A42FE44" w14:textId="77777777" w:rsidR="004B3839" w:rsidRDefault="004B3839" w:rsidP="004B3839">
      <w:pPr>
        <w:pStyle w:val="Prrafodelista"/>
        <w:numPr>
          <w:ilvl w:val="0"/>
          <w:numId w:val="5"/>
        </w:numPr>
        <w:rPr>
          <w:rFonts w:ascii="Arial" w:hAnsi="Arial" w:cs="Arial"/>
          <w:sz w:val="24"/>
          <w:szCs w:val="24"/>
        </w:rPr>
      </w:pPr>
      <w:r w:rsidRPr="003D1B39">
        <w:rPr>
          <w:rFonts w:ascii="Arial" w:hAnsi="Arial" w:cs="Arial"/>
          <w:color w:val="000000"/>
          <w:sz w:val="24"/>
          <w:szCs w:val="24"/>
        </w:rPr>
        <w:t>La diversificación tanto de los procesos educativos como de los resultados</w:t>
      </w:r>
      <w:r>
        <w:rPr>
          <w:rFonts w:ascii="Arial" w:hAnsi="Arial" w:cs="Arial"/>
          <w:color w:val="000000"/>
          <w:sz w:val="24"/>
          <w:szCs w:val="24"/>
        </w:rPr>
        <w:t>”</w:t>
      </w:r>
      <w:r w:rsidRPr="003D1B39">
        <w:rPr>
          <w:rFonts w:ascii="Arial" w:hAnsi="Arial" w:cs="Arial"/>
          <w:color w:val="000000"/>
          <w:sz w:val="24"/>
          <w:szCs w:val="24"/>
        </w:rPr>
        <w:t xml:space="preserve"> (</w:t>
      </w:r>
      <w:r w:rsidRPr="003D1B39">
        <w:rPr>
          <w:rFonts w:ascii="Arial" w:hAnsi="Arial" w:cs="Arial"/>
          <w:sz w:val="24"/>
          <w:szCs w:val="24"/>
        </w:rPr>
        <w:t>MCEPIPM, 2015: 34).</w:t>
      </w:r>
    </w:p>
    <w:p w14:paraId="47212023" w14:textId="1F988ADB" w:rsidR="004B3839" w:rsidRDefault="004B3839" w:rsidP="0012379D">
      <w:pPr>
        <w:autoSpaceDE w:val="0"/>
        <w:autoSpaceDN w:val="0"/>
        <w:adjustRightInd w:val="0"/>
        <w:spacing w:after="0"/>
        <w:ind w:firstLine="708"/>
        <w:rPr>
          <w:rFonts w:ascii="Arial" w:hAnsi="Arial" w:cs="Arial"/>
          <w:sz w:val="24"/>
          <w:szCs w:val="24"/>
        </w:rPr>
      </w:pPr>
      <w:r>
        <w:rPr>
          <w:rFonts w:ascii="Arial" w:hAnsi="Arial" w:cs="Arial"/>
          <w:sz w:val="24"/>
          <w:szCs w:val="24"/>
        </w:rPr>
        <w:lastRenderedPageBreak/>
        <w:t xml:space="preserve">Posteriormente, </w:t>
      </w:r>
      <w:r w:rsidR="004E19CC">
        <w:rPr>
          <w:rFonts w:ascii="Arial" w:hAnsi="Arial" w:cs="Arial"/>
          <w:sz w:val="24"/>
          <w:szCs w:val="24"/>
        </w:rPr>
        <w:t>el Marco Curricular</w:t>
      </w:r>
      <w:r>
        <w:rPr>
          <w:rFonts w:ascii="Arial" w:hAnsi="Arial" w:cs="Arial"/>
          <w:sz w:val="24"/>
          <w:szCs w:val="24"/>
        </w:rPr>
        <w:t xml:space="preserve"> da cuenta de un apartado denominado “Historia de la Educación para la niñez indígena en México”,</w:t>
      </w:r>
      <w:r w:rsidRPr="00D33DBA">
        <w:rPr>
          <w:rFonts w:ascii="Arial" w:hAnsi="Arial" w:cs="Arial"/>
          <w:sz w:val="24"/>
          <w:szCs w:val="24"/>
        </w:rPr>
        <w:t xml:space="preserve"> </w:t>
      </w:r>
      <w:r w:rsidRPr="00D33DBA">
        <w:rPr>
          <w:rFonts w:ascii="Arial" w:eastAsiaTheme="minorHAnsi" w:hAnsi="Arial" w:cs="Arial"/>
          <w:sz w:val="24"/>
          <w:szCs w:val="24"/>
        </w:rPr>
        <w:t>seis momentos cronológicos 1. Vida primitiva de los pueblos, 2. Vida sedentaria en Indoamérica, 3. La educación en el México Prehispánico, 4. La educación indígena en la época colonial, 5. La educación pública en el periodo de Independencia y 6. La educación en México en el periodo de la Revolución abarcando hasta la época actual y centrándose de manera particular en la educación de la población comprendida de 6 a 12 años.</w:t>
      </w:r>
    </w:p>
    <w:p w14:paraId="5CDAC9B6" w14:textId="77777777" w:rsidR="004B3839" w:rsidRDefault="004B3839" w:rsidP="004B3839">
      <w:pPr>
        <w:rPr>
          <w:rFonts w:ascii="Arial" w:hAnsi="Arial" w:cs="Arial"/>
          <w:sz w:val="24"/>
          <w:szCs w:val="24"/>
        </w:rPr>
      </w:pPr>
    </w:p>
    <w:p w14:paraId="507933A4" w14:textId="77777777" w:rsidR="004B3839" w:rsidRDefault="004B3839" w:rsidP="0012379D">
      <w:pPr>
        <w:ind w:firstLine="708"/>
        <w:rPr>
          <w:rFonts w:ascii="Arial" w:hAnsi="Arial" w:cs="Arial"/>
          <w:sz w:val="24"/>
          <w:szCs w:val="24"/>
        </w:rPr>
      </w:pPr>
      <w:r>
        <w:rPr>
          <w:rFonts w:ascii="Arial" w:hAnsi="Arial" w:cs="Arial"/>
          <w:sz w:val="24"/>
          <w:szCs w:val="24"/>
        </w:rPr>
        <w:t>Es muy interesante lo que se dice, pero también lo que no se dice, en ese apartado realizan una exposición un tanto generalizadora de las condiciones de los pueblos indígenas, enfatizan en la impronta castellanizadora de los propósitos educativos de los gobiernos posteriores a la Revolución Mexicana. Sin embargo, con referencia a la historia de la DGEI se propone de manera sutil que terminaron esos vicios sobre la homogeneización cultural, la violencia al interior de las aulas de niños indígenas, la didáctica apropiada a las necesidades y conocimientos diversos de los grupos indígena:</w:t>
      </w:r>
    </w:p>
    <w:p w14:paraId="54BF0354" w14:textId="77777777" w:rsidR="004B3839" w:rsidRDefault="004B3839" w:rsidP="001373B8">
      <w:pPr>
        <w:autoSpaceDE w:val="0"/>
        <w:autoSpaceDN w:val="0"/>
        <w:adjustRightInd w:val="0"/>
        <w:spacing w:after="0"/>
        <w:ind w:left="708" w:firstLine="0"/>
        <w:rPr>
          <w:rFonts w:ascii="Arial" w:hAnsi="Arial" w:cs="Arial"/>
          <w:sz w:val="24"/>
          <w:szCs w:val="24"/>
        </w:rPr>
      </w:pPr>
      <w:r>
        <w:rPr>
          <w:rFonts w:ascii="Arial" w:eastAsiaTheme="minorHAnsi" w:hAnsi="Arial" w:cs="Arial"/>
          <w:sz w:val="24"/>
          <w:szCs w:val="24"/>
        </w:rPr>
        <w:t>“</w:t>
      </w:r>
      <w:r w:rsidRPr="001520DB">
        <w:rPr>
          <w:rFonts w:ascii="Arial" w:eastAsiaTheme="minorHAnsi" w:hAnsi="Arial" w:cs="Arial"/>
          <w:sz w:val="24"/>
          <w:szCs w:val="24"/>
        </w:rPr>
        <w:t>Sin embargo, nuestro país ha transitado por momentos políticos que insistían en un modelo único de nación, basado en la idea de una sola lengua y una sola cultura para todos los mexicanos, que poco favorecía las identidades culturales y lingüísticas de los pueblos indígenas. En otras palabras, en distintos momentos del México independiente se ha considerado que la homogeneidad social, cultural y lingüística constituía la mejor vía para este propósito social y económico. En materia de educación primaria indígena anterior a la creación de la DGEI, se promovió una política de castellanización compulsiva</w:t>
      </w:r>
      <w:r>
        <w:rPr>
          <w:rFonts w:ascii="Arial" w:eastAsiaTheme="minorHAnsi" w:hAnsi="Arial" w:cs="Arial"/>
          <w:sz w:val="24"/>
          <w:szCs w:val="24"/>
        </w:rPr>
        <w:t xml:space="preserve"> </w:t>
      </w:r>
      <w:r w:rsidRPr="001520DB">
        <w:rPr>
          <w:rFonts w:ascii="Arial" w:eastAsiaTheme="minorHAnsi" w:hAnsi="Arial" w:cs="Arial"/>
          <w:sz w:val="24"/>
          <w:szCs w:val="24"/>
        </w:rPr>
        <w:t>que prohibió el uso de las culturas y lenguas originarias en el ámbito escolar, considerándolas atrasadas y sin valor relevante para la formación de los alumnos y para la sociedad. Esta política educativa fue heredada de las propuestas hechas por el INI</w:t>
      </w:r>
      <w:r>
        <w:rPr>
          <w:rFonts w:ascii="Arial" w:eastAsiaTheme="minorHAnsi" w:hAnsi="Arial" w:cs="Arial"/>
          <w:sz w:val="24"/>
          <w:szCs w:val="24"/>
        </w:rPr>
        <w:t xml:space="preserve"> (Instituto Nacional Indigenista)</w:t>
      </w:r>
      <w:r w:rsidRPr="001520DB">
        <w:rPr>
          <w:rFonts w:ascii="Arial" w:eastAsiaTheme="minorHAnsi" w:hAnsi="Arial" w:cs="Arial"/>
          <w:sz w:val="24"/>
          <w:szCs w:val="24"/>
        </w:rPr>
        <w:t xml:space="preserve"> y las instituciones educativas anteriores, y perduró durante los primeros tres años de función de la DGEI, hasta 1981.</w:t>
      </w:r>
      <w:r>
        <w:rPr>
          <w:rFonts w:ascii="Arial" w:eastAsiaTheme="minorHAnsi" w:hAnsi="Arial" w:cs="Arial"/>
          <w:sz w:val="24"/>
          <w:szCs w:val="24"/>
        </w:rPr>
        <w:t xml:space="preserve">” </w:t>
      </w:r>
      <w:r w:rsidRPr="003D1B39">
        <w:rPr>
          <w:rFonts w:ascii="Arial" w:hAnsi="Arial" w:cs="Arial"/>
          <w:color w:val="000000"/>
          <w:sz w:val="24"/>
          <w:szCs w:val="24"/>
        </w:rPr>
        <w:t>(</w:t>
      </w:r>
      <w:r w:rsidRPr="003D1B39">
        <w:rPr>
          <w:rFonts w:ascii="Arial" w:hAnsi="Arial" w:cs="Arial"/>
          <w:sz w:val="24"/>
          <w:szCs w:val="24"/>
        </w:rPr>
        <w:t xml:space="preserve">MCEPIPM, 2015: </w:t>
      </w:r>
      <w:r>
        <w:rPr>
          <w:rFonts w:ascii="Arial" w:hAnsi="Arial" w:cs="Arial"/>
          <w:sz w:val="24"/>
          <w:szCs w:val="24"/>
        </w:rPr>
        <w:t>114</w:t>
      </w:r>
      <w:r w:rsidRPr="003D1B39">
        <w:rPr>
          <w:rFonts w:ascii="Arial" w:hAnsi="Arial" w:cs="Arial"/>
          <w:sz w:val="24"/>
          <w:szCs w:val="24"/>
        </w:rPr>
        <w:t>).</w:t>
      </w:r>
    </w:p>
    <w:p w14:paraId="3EEF84CF" w14:textId="77777777" w:rsidR="004B3839" w:rsidRDefault="004B3839" w:rsidP="0012379D">
      <w:pPr>
        <w:autoSpaceDE w:val="0"/>
        <w:autoSpaceDN w:val="0"/>
        <w:adjustRightInd w:val="0"/>
        <w:spacing w:after="0"/>
        <w:rPr>
          <w:rFonts w:ascii="Arial" w:hAnsi="Arial" w:cs="Arial"/>
          <w:sz w:val="24"/>
          <w:szCs w:val="24"/>
        </w:rPr>
      </w:pPr>
      <w:r>
        <w:rPr>
          <w:rFonts w:ascii="Arial" w:hAnsi="Arial" w:cs="Arial"/>
          <w:sz w:val="24"/>
          <w:szCs w:val="24"/>
        </w:rPr>
        <w:lastRenderedPageBreak/>
        <w:t>No se especifica por qué a partir de 1981 cambió la política educativa heredada por INI y las instituciones antecedentes a DGEI. Pero se habla de que la DGEI adoptó una propuesta pedagógica con las siguientes características;</w:t>
      </w:r>
    </w:p>
    <w:p w14:paraId="05C6C422" w14:textId="77777777" w:rsidR="004B3839" w:rsidRPr="00A03F48" w:rsidRDefault="004B3839" w:rsidP="004B3839">
      <w:pPr>
        <w:pStyle w:val="Prrafodelista"/>
        <w:numPr>
          <w:ilvl w:val="0"/>
          <w:numId w:val="6"/>
        </w:numPr>
        <w:autoSpaceDE w:val="0"/>
        <w:autoSpaceDN w:val="0"/>
        <w:adjustRightInd w:val="0"/>
        <w:spacing w:after="0"/>
        <w:rPr>
          <w:rFonts w:ascii="Arial" w:eastAsiaTheme="minorHAnsi" w:hAnsi="Arial" w:cs="Arial"/>
          <w:sz w:val="24"/>
          <w:szCs w:val="24"/>
        </w:rPr>
      </w:pPr>
      <w:r w:rsidRPr="00A03F48">
        <w:rPr>
          <w:rFonts w:ascii="Arial" w:eastAsiaTheme="minorHAnsi" w:hAnsi="Arial" w:cs="Arial"/>
          <w:sz w:val="24"/>
          <w:szCs w:val="24"/>
        </w:rPr>
        <w:t>Adoptar una educación bilingüe y bicultural.</w:t>
      </w:r>
    </w:p>
    <w:p w14:paraId="355EF20B" w14:textId="77777777" w:rsidR="004B3839" w:rsidRPr="00A03F48" w:rsidRDefault="004B3839" w:rsidP="004B3839">
      <w:pPr>
        <w:pStyle w:val="Prrafodelista"/>
        <w:numPr>
          <w:ilvl w:val="0"/>
          <w:numId w:val="6"/>
        </w:numPr>
        <w:autoSpaceDE w:val="0"/>
        <w:autoSpaceDN w:val="0"/>
        <w:adjustRightInd w:val="0"/>
        <w:spacing w:after="0"/>
        <w:rPr>
          <w:rFonts w:ascii="Arial" w:eastAsiaTheme="minorHAnsi" w:hAnsi="Arial" w:cs="Arial"/>
          <w:sz w:val="24"/>
          <w:szCs w:val="24"/>
        </w:rPr>
      </w:pPr>
      <w:r w:rsidRPr="00CC5E87">
        <w:rPr>
          <w:rFonts w:ascii="Arial" w:eastAsiaTheme="minorHAnsi" w:hAnsi="Arial" w:cs="Arial"/>
          <w:b/>
          <w:bCs/>
          <w:sz w:val="24"/>
          <w:szCs w:val="24"/>
        </w:rPr>
        <w:t>Estimular en las escuelas un bilingüismo coordinado</w:t>
      </w:r>
      <w:r w:rsidRPr="00A03F48">
        <w:rPr>
          <w:rFonts w:ascii="Arial" w:eastAsiaTheme="minorHAnsi" w:hAnsi="Arial" w:cs="Arial"/>
          <w:sz w:val="24"/>
          <w:szCs w:val="24"/>
        </w:rPr>
        <w:t>, que igualara el valor de las lenguas nativas y el castellano.</w:t>
      </w:r>
      <w:r>
        <w:rPr>
          <w:rFonts w:ascii="Arial" w:eastAsiaTheme="minorHAnsi" w:hAnsi="Arial" w:cs="Arial"/>
          <w:sz w:val="24"/>
          <w:szCs w:val="24"/>
        </w:rPr>
        <w:t xml:space="preserve"> </w:t>
      </w:r>
    </w:p>
    <w:p w14:paraId="1678517C" w14:textId="77777777" w:rsidR="004B3839" w:rsidRDefault="004B3839" w:rsidP="004B3839">
      <w:pPr>
        <w:pStyle w:val="Prrafodelista"/>
        <w:numPr>
          <w:ilvl w:val="0"/>
          <w:numId w:val="6"/>
        </w:numPr>
        <w:autoSpaceDE w:val="0"/>
        <w:autoSpaceDN w:val="0"/>
        <w:adjustRightInd w:val="0"/>
        <w:spacing w:after="0"/>
        <w:rPr>
          <w:rFonts w:ascii="Arial" w:eastAsiaTheme="minorHAnsi" w:hAnsi="Arial" w:cs="Arial"/>
          <w:sz w:val="24"/>
          <w:szCs w:val="24"/>
        </w:rPr>
      </w:pPr>
      <w:r w:rsidRPr="00A03F48">
        <w:rPr>
          <w:rFonts w:ascii="Arial" w:eastAsiaTheme="minorHAnsi" w:hAnsi="Arial" w:cs="Arial"/>
          <w:sz w:val="24"/>
          <w:szCs w:val="24"/>
        </w:rPr>
        <w:t>Promover el uso de las lenguas originarias para la horizontalidad y el intercambio recíproco.</w:t>
      </w:r>
      <w:r w:rsidRPr="00CC5E87">
        <w:rPr>
          <w:rFonts w:ascii="Arial" w:hAnsi="Arial" w:cs="Arial"/>
          <w:color w:val="000000"/>
          <w:sz w:val="24"/>
          <w:szCs w:val="24"/>
        </w:rPr>
        <w:t xml:space="preserve"> </w:t>
      </w:r>
      <w:r w:rsidRPr="003D1B39">
        <w:rPr>
          <w:rFonts w:ascii="Arial" w:hAnsi="Arial" w:cs="Arial"/>
          <w:color w:val="000000"/>
          <w:sz w:val="24"/>
          <w:szCs w:val="24"/>
        </w:rPr>
        <w:t>(</w:t>
      </w:r>
      <w:r w:rsidRPr="003D1B39">
        <w:rPr>
          <w:rFonts w:ascii="Arial" w:hAnsi="Arial" w:cs="Arial"/>
          <w:sz w:val="24"/>
          <w:szCs w:val="24"/>
        </w:rPr>
        <w:t xml:space="preserve">MCEPIPM, 2015: </w:t>
      </w:r>
      <w:r>
        <w:rPr>
          <w:rFonts w:ascii="Arial" w:hAnsi="Arial" w:cs="Arial"/>
          <w:sz w:val="24"/>
          <w:szCs w:val="24"/>
        </w:rPr>
        <w:t>114</w:t>
      </w:r>
      <w:r w:rsidRPr="003D1B39">
        <w:rPr>
          <w:rFonts w:ascii="Arial" w:hAnsi="Arial" w:cs="Arial"/>
          <w:sz w:val="24"/>
          <w:szCs w:val="24"/>
        </w:rPr>
        <w:t>).</w:t>
      </w:r>
    </w:p>
    <w:p w14:paraId="20DAD272" w14:textId="77777777" w:rsidR="004B3839" w:rsidRDefault="004B3839" w:rsidP="0012379D">
      <w:pPr>
        <w:autoSpaceDE w:val="0"/>
        <w:autoSpaceDN w:val="0"/>
        <w:adjustRightInd w:val="0"/>
        <w:spacing w:after="0"/>
        <w:ind w:firstLine="708"/>
        <w:rPr>
          <w:rFonts w:ascii="Arial" w:eastAsiaTheme="minorHAnsi" w:hAnsi="Arial" w:cs="Arial"/>
          <w:sz w:val="24"/>
          <w:szCs w:val="24"/>
        </w:rPr>
      </w:pPr>
      <w:r>
        <w:rPr>
          <w:rFonts w:ascii="Arial" w:eastAsiaTheme="minorHAnsi" w:hAnsi="Arial" w:cs="Arial"/>
          <w:sz w:val="24"/>
          <w:szCs w:val="24"/>
        </w:rPr>
        <w:t>En estos tres propósitos citados subrayo el propósito dos, debido a que enuncian como una práctica que no establece un nivel; al referirse a “estimular en las escuelas un bilingüismo coordinado” se puede pensar desde integrar prácticas comunicativas como el saludo en la lengua indígena y el español; y nada más,  no es específico hasta qué nivel estimular el bilingüismo, motiva la reflexión este punto porque es parte de la realidad de muchas escuelas de educación indígena, si bien hay docentes con alto compromiso que integran prácticas más complejas, incluso llegan a la integración de procesos epistemológicos de los grupos indígenas en sus didácticas; no obstante las prácticas generales se quedan al nivel de un bilingüismo incipiente con uso de vocabulario básico para expresar ideas limitadas: saludos, números, colores, nombres de objetos y animales.</w:t>
      </w:r>
    </w:p>
    <w:p w14:paraId="05C83570" w14:textId="77777777" w:rsidR="004B3839" w:rsidRDefault="004B3839" w:rsidP="0012379D">
      <w:pPr>
        <w:autoSpaceDE w:val="0"/>
        <w:autoSpaceDN w:val="0"/>
        <w:adjustRightInd w:val="0"/>
        <w:spacing w:after="0"/>
        <w:ind w:firstLine="705"/>
        <w:rPr>
          <w:rFonts w:ascii="Arial" w:eastAsiaTheme="minorHAnsi" w:hAnsi="Arial" w:cs="Arial"/>
          <w:sz w:val="24"/>
          <w:szCs w:val="24"/>
        </w:rPr>
      </w:pPr>
      <w:r>
        <w:rPr>
          <w:rFonts w:ascii="Arial" w:eastAsiaTheme="minorHAnsi" w:hAnsi="Arial" w:cs="Arial"/>
          <w:sz w:val="24"/>
          <w:szCs w:val="24"/>
        </w:rPr>
        <w:t>Es un tanto ambiguo el propósito, y más aún por los fines que perseguía, los cuales al final sugieren:</w:t>
      </w:r>
    </w:p>
    <w:p w14:paraId="6CB6AAE1" w14:textId="77777777" w:rsidR="004B3839" w:rsidRDefault="004B3839" w:rsidP="001373B8">
      <w:pPr>
        <w:autoSpaceDE w:val="0"/>
        <w:autoSpaceDN w:val="0"/>
        <w:adjustRightInd w:val="0"/>
        <w:spacing w:after="0"/>
        <w:ind w:left="705" w:firstLine="0"/>
        <w:rPr>
          <w:rFonts w:ascii="Arial" w:hAnsi="Arial" w:cs="Arial"/>
          <w:sz w:val="24"/>
          <w:szCs w:val="24"/>
        </w:rPr>
      </w:pPr>
      <w:r>
        <w:rPr>
          <w:rFonts w:ascii="Arial" w:eastAsiaTheme="minorHAnsi" w:hAnsi="Arial" w:cs="Arial"/>
          <w:sz w:val="24"/>
          <w:szCs w:val="24"/>
        </w:rPr>
        <w:t>“</w:t>
      </w:r>
      <w:r w:rsidRPr="00A0403D">
        <w:rPr>
          <w:rFonts w:ascii="Arial" w:eastAsiaTheme="minorHAnsi" w:hAnsi="Arial" w:cs="Arial"/>
          <w:sz w:val="24"/>
          <w:szCs w:val="24"/>
        </w:rPr>
        <w:t>El bilingüismo consideraba la apropiación de la lengua materna, a la vez que la iniciación en el aprendizaje del</w:t>
      </w:r>
      <w:r>
        <w:rPr>
          <w:rFonts w:ascii="Arial" w:eastAsiaTheme="minorHAnsi" w:hAnsi="Arial" w:cs="Arial"/>
          <w:sz w:val="24"/>
          <w:szCs w:val="24"/>
        </w:rPr>
        <w:t xml:space="preserve"> </w:t>
      </w:r>
      <w:r w:rsidRPr="00A0403D">
        <w:rPr>
          <w:rFonts w:ascii="Arial" w:eastAsiaTheme="minorHAnsi" w:hAnsi="Arial" w:cs="Arial"/>
          <w:sz w:val="24"/>
          <w:szCs w:val="24"/>
        </w:rPr>
        <w:t>español como lengua nacional en situación de escolaridad, con el propósito de que en los años siguientes la</w:t>
      </w:r>
      <w:r>
        <w:rPr>
          <w:rFonts w:ascii="Arial" w:eastAsiaTheme="minorHAnsi" w:hAnsi="Arial" w:cs="Arial"/>
          <w:sz w:val="24"/>
          <w:szCs w:val="24"/>
        </w:rPr>
        <w:t xml:space="preserve"> </w:t>
      </w:r>
      <w:r w:rsidRPr="00A0403D">
        <w:rPr>
          <w:rFonts w:ascii="Arial" w:eastAsiaTheme="minorHAnsi" w:hAnsi="Arial" w:cs="Arial"/>
          <w:sz w:val="24"/>
          <w:szCs w:val="24"/>
        </w:rPr>
        <w:t>enseñanza se pudiera impartir en castellano; la biculturalidad hacía referencia a la apropiación, por parte del</w:t>
      </w:r>
      <w:r>
        <w:rPr>
          <w:rFonts w:ascii="Arial" w:eastAsiaTheme="minorHAnsi" w:hAnsi="Arial" w:cs="Arial"/>
          <w:sz w:val="24"/>
          <w:szCs w:val="24"/>
        </w:rPr>
        <w:t xml:space="preserve"> </w:t>
      </w:r>
      <w:r w:rsidRPr="00A0403D">
        <w:rPr>
          <w:rFonts w:ascii="Arial" w:eastAsiaTheme="minorHAnsi" w:hAnsi="Arial" w:cs="Arial"/>
          <w:sz w:val="24"/>
          <w:szCs w:val="24"/>
        </w:rPr>
        <w:t>alumno, de la cultura a la que pertenecía, al mismo tiempo que de la cultura nacional. Para cumplir con esta</w:t>
      </w:r>
      <w:r>
        <w:rPr>
          <w:rFonts w:ascii="Arial" w:eastAsiaTheme="minorHAnsi" w:hAnsi="Arial" w:cs="Arial"/>
          <w:sz w:val="24"/>
          <w:szCs w:val="24"/>
        </w:rPr>
        <w:t xml:space="preserve"> </w:t>
      </w:r>
      <w:r w:rsidRPr="00A0403D">
        <w:rPr>
          <w:rFonts w:ascii="Arial" w:eastAsiaTheme="minorHAnsi" w:hAnsi="Arial" w:cs="Arial"/>
          <w:sz w:val="24"/>
          <w:szCs w:val="24"/>
        </w:rPr>
        <w:t>tarea, la DGEI publicó materiales para el docente y para el alumno.</w:t>
      </w:r>
      <w:r w:rsidRPr="00A0403D">
        <w:rPr>
          <w:rFonts w:ascii="Arial" w:hAnsi="Arial" w:cs="Arial"/>
          <w:color w:val="000000"/>
          <w:sz w:val="24"/>
          <w:szCs w:val="24"/>
        </w:rPr>
        <w:t xml:space="preserve"> </w:t>
      </w:r>
      <w:r>
        <w:rPr>
          <w:rFonts w:ascii="Arial" w:hAnsi="Arial" w:cs="Arial"/>
          <w:color w:val="000000"/>
          <w:sz w:val="24"/>
          <w:szCs w:val="24"/>
        </w:rPr>
        <w:t>“</w:t>
      </w:r>
      <w:r w:rsidRPr="003D1B39">
        <w:rPr>
          <w:rFonts w:ascii="Arial" w:hAnsi="Arial" w:cs="Arial"/>
          <w:color w:val="000000"/>
          <w:sz w:val="24"/>
          <w:szCs w:val="24"/>
        </w:rPr>
        <w:t>(</w:t>
      </w:r>
      <w:r w:rsidRPr="003D1B39">
        <w:rPr>
          <w:rFonts w:ascii="Arial" w:hAnsi="Arial" w:cs="Arial"/>
          <w:sz w:val="24"/>
          <w:szCs w:val="24"/>
        </w:rPr>
        <w:t xml:space="preserve">MCEPIPM, 2015: </w:t>
      </w:r>
      <w:r>
        <w:rPr>
          <w:rFonts w:ascii="Arial" w:hAnsi="Arial" w:cs="Arial"/>
          <w:sz w:val="24"/>
          <w:szCs w:val="24"/>
        </w:rPr>
        <w:t>114</w:t>
      </w:r>
      <w:r w:rsidRPr="003D1B39">
        <w:rPr>
          <w:rFonts w:ascii="Arial" w:hAnsi="Arial" w:cs="Arial"/>
          <w:sz w:val="24"/>
          <w:szCs w:val="24"/>
        </w:rPr>
        <w:t>).</w:t>
      </w:r>
    </w:p>
    <w:p w14:paraId="36C6657C" w14:textId="77777777" w:rsidR="004B3839" w:rsidRDefault="004B3839" w:rsidP="0012379D">
      <w:pPr>
        <w:autoSpaceDE w:val="0"/>
        <w:autoSpaceDN w:val="0"/>
        <w:adjustRightInd w:val="0"/>
        <w:spacing w:after="0"/>
        <w:ind w:firstLine="705"/>
        <w:rPr>
          <w:rFonts w:ascii="Arial" w:hAnsi="Arial" w:cs="Arial"/>
          <w:sz w:val="24"/>
          <w:szCs w:val="24"/>
        </w:rPr>
      </w:pPr>
      <w:r>
        <w:rPr>
          <w:rFonts w:ascii="Arial" w:hAnsi="Arial" w:cs="Arial"/>
          <w:sz w:val="24"/>
          <w:szCs w:val="24"/>
        </w:rPr>
        <w:t xml:space="preserve">En este sentido, la idea centra en lograr utilizar el castellano de manera funcional en los espacios escolares, de tal forma que el bilingüismo en lugar de coordinado se </w:t>
      </w:r>
      <w:r>
        <w:rPr>
          <w:rFonts w:ascii="Arial" w:hAnsi="Arial" w:cs="Arial"/>
          <w:sz w:val="24"/>
          <w:szCs w:val="24"/>
        </w:rPr>
        <w:lastRenderedPageBreak/>
        <w:t>puede afirmar que realmente era una práctica de bilingüismo de transición para llegar al castellano. Ello plantea enunciaciones de poder que más adelante analizamos.</w:t>
      </w:r>
    </w:p>
    <w:p w14:paraId="743027AD" w14:textId="060CA30E" w:rsidR="004B3839" w:rsidRDefault="004B3839" w:rsidP="0012379D">
      <w:pPr>
        <w:autoSpaceDE w:val="0"/>
        <w:autoSpaceDN w:val="0"/>
        <w:adjustRightInd w:val="0"/>
        <w:spacing w:after="0"/>
        <w:ind w:firstLine="705"/>
        <w:rPr>
          <w:rFonts w:ascii="Arial" w:hAnsi="Arial" w:cs="Arial"/>
          <w:sz w:val="24"/>
          <w:szCs w:val="24"/>
        </w:rPr>
      </w:pPr>
      <w:r>
        <w:rPr>
          <w:rFonts w:ascii="Arial" w:hAnsi="Arial" w:cs="Arial"/>
          <w:sz w:val="24"/>
          <w:szCs w:val="24"/>
        </w:rPr>
        <w:t xml:space="preserve">De manera consecutiva, en </w:t>
      </w:r>
      <w:r w:rsidR="004E19CC">
        <w:rPr>
          <w:rFonts w:ascii="Arial" w:hAnsi="Arial" w:cs="Arial"/>
          <w:sz w:val="24"/>
          <w:szCs w:val="24"/>
        </w:rPr>
        <w:t>el Marco Curricular</w:t>
      </w:r>
      <w:r>
        <w:rPr>
          <w:rFonts w:ascii="Arial" w:hAnsi="Arial" w:cs="Arial"/>
          <w:sz w:val="24"/>
          <w:szCs w:val="24"/>
        </w:rPr>
        <w:t xml:space="preserve"> exponen los resultados y diferencias porcentuales que ha significado la evaluación a la educación indígena en la prueba Enlace (</w:t>
      </w:r>
      <w:r w:rsidRPr="006B4D56">
        <w:rPr>
          <w:rFonts w:ascii="Arial" w:hAnsi="Arial" w:cs="Arial"/>
          <w:sz w:val="24"/>
          <w:szCs w:val="24"/>
          <w:shd w:val="clear" w:color="auto" w:fill="FFFFFF"/>
        </w:rPr>
        <w:t>Evaluación Nacional de Logro Académico en Centros Escolares</w:t>
      </w:r>
      <w:r w:rsidRPr="006B4D56">
        <w:rPr>
          <w:rFonts w:ascii="Arial" w:hAnsi="Arial" w:cs="Arial"/>
          <w:sz w:val="24"/>
          <w:szCs w:val="24"/>
        </w:rPr>
        <w:t xml:space="preserve">) </w:t>
      </w:r>
      <w:r>
        <w:rPr>
          <w:rFonts w:ascii="Arial" w:hAnsi="Arial" w:cs="Arial"/>
          <w:sz w:val="24"/>
          <w:szCs w:val="24"/>
        </w:rPr>
        <w:t xml:space="preserve">y el contraste frente a las escuelas privadas es extremo: </w:t>
      </w:r>
    </w:p>
    <w:p w14:paraId="766F0BAF" w14:textId="77777777" w:rsidR="004B3839" w:rsidRDefault="004B3839" w:rsidP="001373B8">
      <w:pPr>
        <w:autoSpaceDE w:val="0"/>
        <w:autoSpaceDN w:val="0"/>
        <w:adjustRightInd w:val="0"/>
        <w:spacing w:after="0"/>
        <w:ind w:left="708" w:firstLine="0"/>
        <w:rPr>
          <w:rFonts w:ascii="Arial" w:hAnsi="Arial" w:cs="Arial"/>
          <w:sz w:val="24"/>
          <w:szCs w:val="24"/>
        </w:rPr>
      </w:pPr>
      <w:r w:rsidRPr="00254C59">
        <w:rPr>
          <w:rFonts w:ascii="Arial" w:eastAsiaTheme="minorHAnsi" w:hAnsi="Arial" w:cs="Arial"/>
          <w:sz w:val="24"/>
          <w:szCs w:val="24"/>
        </w:rPr>
        <w:t xml:space="preserve">En el año 2008 se tenía un puntaje de 9.4 puntos porcentuales y una diferencia de </w:t>
      </w:r>
      <w:r w:rsidRPr="00254C59">
        <w:rPr>
          <w:rFonts w:ascii="Arial" w:eastAsiaTheme="minorHAnsi" w:hAnsi="Arial" w:cs="Arial"/>
          <w:b/>
          <w:bCs/>
          <w:sz w:val="24"/>
          <w:szCs w:val="24"/>
        </w:rPr>
        <w:t>47.8</w:t>
      </w:r>
      <w:r w:rsidRPr="00254C59">
        <w:rPr>
          <w:rFonts w:ascii="Arial" w:eastAsiaTheme="minorHAnsi" w:hAnsi="Arial" w:cs="Arial"/>
          <w:sz w:val="24"/>
          <w:szCs w:val="24"/>
        </w:rPr>
        <w:t xml:space="preserve"> puntos porcentuales con las escuelas privadas. Para el siguiente año, 2009, se tenía un puntaje de 12.6 puntos porcentuales y se avanzó 3.2 puntos porcentuales, con lo que la diferencia con las escuelas particulares se reduce a 44.2 puntos porcentuales En 2010, se dio un avance de 2.8 puntos porcentuales, llegando a un puntaje de 15.4 y una disminución de la distancia con las escuelas particulares, llegando a </w:t>
      </w:r>
      <w:r w:rsidRPr="00254C59">
        <w:rPr>
          <w:rFonts w:ascii="Arial" w:eastAsiaTheme="minorHAnsi" w:hAnsi="Arial" w:cs="Arial"/>
          <w:b/>
          <w:bCs/>
          <w:sz w:val="24"/>
          <w:szCs w:val="24"/>
        </w:rPr>
        <w:t>43.2</w:t>
      </w:r>
      <w:r w:rsidRPr="00254C59">
        <w:rPr>
          <w:rFonts w:ascii="Arial" w:eastAsiaTheme="minorHAnsi" w:hAnsi="Arial" w:cs="Arial"/>
          <w:sz w:val="24"/>
          <w:szCs w:val="24"/>
        </w:rPr>
        <w:t xml:space="preserve"> puntos porcentuales.</w:t>
      </w:r>
      <w:r w:rsidRPr="00254C59">
        <w:rPr>
          <w:rFonts w:ascii="Arial" w:hAnsi="Arial" w:cs="Arial"/>
          <w:color w:val="000000"/>
          <w:sz w:val="24"/>
          <w:szCs w:val="24"/>
        </w:rPr>
        <w:t xml:space="preserve"> “(</w:t>
      </w:r>
      <w:r w:rsidRPr="00254C59">
        <w:rPr>
          <w:rFonts w:ascii="Arial" w:hAnsi="Arial" w:cs="Arial"/>
          <w:sz w:val="24"/>
          <w:szCs w:val="24"/>
        </w:rPr>
        <w:t>MCEPIPM, 2015: 119).</w:t>
      </w:r>
    </w:p>
    <w:p w14:paraId="1D2031E3" w14:textId="77777777" w:rsidR="004B3839" w:rsidRDefault="004B3839" w:rsidP="004B3839">
      <w:pPr>
        <w:autoSpaceDE w:val="0"/>
        <w:autoSpaceDN w:val="0"/>
        <w:adjustRightInd w:val="0"/>
        <w:spacing w:after="0"/>
        <w:rPr>
          <w:noProof/>
        </w:rPr>
      </w:pPr>
      <w:r>
        <w:rPr>
          <w:rFonts w:ascii="Arial" w:hAnsi="Arial" w:cs="Arial"/>
          <w:sz w:val="24"/>
          <w:szCs w:val="24"/>
        </w:rPr>
        <w:t xml:space="preserve"> </w:t>
      </w:r>
    </w:p>
    <w:p w14:paraId="772687EF" w14:textId="77777777" w:rsidR="004B3839" w:rsidRDefault="004B3839" w:rsidP="004B3839">
      <w:pPr>
        <w:autoSpaceDE w:val="0"/>
        <w:autoSpaceDN w:val="0"/>
        <w:adjustRightInd w:val="0"/>
        <w:spacing w:after="0"/>
        <w:rPr>
          <w:rFonts w:ascii="Arial" w:hAnsi="Arial" w:cs="Arial"/>
          <w:sz w:val="24"/>
          <w:szCs w:val="24"/>
        </w:rPr>
      </w:pPr>
      <w:r>
        <w:rPr>
          <w:noProof/>
        </w:rPr>
        <w:drawing>
          <wp:inline distT="0" distB="0" distL="0" distR="0" wp14:anchorId="52019040" wp14:editId="2107CB95">
            <wp:extent cx="5551569" cy="3183875"/>
            <wp:effectExtent l="0" t="0" r="0" b="0"/>
            <wp:docPr id="8" name="Imagen 8" descr="Imagen que contiene Interfaz de usuario gráfic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 8" descr="Imagen que contiene Interfaz de usuario gráfica&#10;&#10;Descripción generada automáticamente"/>
                    <pic:cNvPicPr/>
                  </pic:nvPicPr>
                  <pic:blipFill rotWithShape="1">
                    <a:blip r:embed="rId24"/>
                    <a:srcRect l="15313" t="25837" r="27956" b="16293"/>
                    <a:stretch/>
                  </pic:blipFill>
                  <pic:spPr bwMode="auto">
                    <a:xfrm>
                      <a:off x="0" y="0"/>
                      <a:ext cx="5587807" cy="3204658"/>
                    </a:xfrm>
                    <a:prstGeom prst="rect">
                      <a:avLst/>
                    </a:prstGeom>
                    <a:ln>
                      <a:noFill/>
                    </a:ln>
                    <a:extLst>
                      <a:ext uri="{53640926-AAD7-44D8-BBD7-CCE9431645EC}">
                        <a14:shadowObscured xmlns:a14="http://schemas.microsoft.com/office/drawing/2010/main"/>
                      </a:ext>
                    </a:extLst>
                  </pic:spPr>
                </pic:pic>
              </a:graphicData>
            </a:graphic>
          </wp:inline>
        </w:drawing>
      </w:r>
    </w:p>
    <w:p w14:paraId="1C39DE0D" w14:textId="6A65DB77" w:rsidR="004B3839" w:rsidRPr="000279ED" w:rsidRDefault="000279ED" w:rsidP="004B3839">
      <w:pPr>
        <w:autoSpaceDE w:val="0"/>
        <w:autoSpaceDN w:val="0"/>
        <w:adjustRightInd w:val="0"/>
        <w:spacing w:after="0"/>
        <w:ind w:left="708"/>
        <w:rPr>
          <w:rFonts w:ascii="Arial" w:hAnsi="Arial" w:cs="Arial"/>
          <w:b/>
          <w:bCs/>
          <w:sz w:val="24"/>
          <w:szCs w:val="24"/>
        </w:rPr>
      </w:pPr>
      <w:r w:rsidRPr="000279ED">
        <w:rPr>
          <w:rFonts w:ascii="Arial" w:hAnsi="Arial" w:cs="Arial"/>
          <w:b/>
          <w:bCs/>
          <w:sz w:val="24"/>
          <w:szCs w:val="24"/>
        </w:rPr>
        <w:t>Gráfico 1</w:t>
      </w:r>
      <w:r w:rsidR="004B3839" w:rsidRPr="000279ED">
        <w:rPr>
          <w:rFonts w:ascii="Arial" w:hAnsi="Arial" w:cs="Arial"/>
          <w:b/>
          <w:bCs/>
          <w:sz w:val="24"/>
          <w:szCs w:val="24"/>
        </w:rPr>
        <w:t>. Distribución de la matrícula nacional de primaria por modalidad educativa, tomado de MCEPIPM, (2015: 121).</w:t>
      </w:r>
    </w:p>
    <w:p w14:paraId="730866DF" w14:textId="5A5ECCC3" w:rsidR="004B3839" w:rsidRDefault="004B3839" w:rsidP="004B3839">
      <w:pPr>
        <w:autoSpaceDE w:val="0"/>
        <w:autoSpaceDN w:val="0"/>
        <w:adjustRightInd w:val="0"/>
        <w:spacing w:after="0"/>
        <w:rPr>
          <w:rFonts w:ascii="Arial" w:hAnsi="Arial" w:cs="Arial"/>
          <w:sz w:val="24"/>
          <w:szCs w:val="24"/>
        </w:rPr>
      </w:pPr>
      <w:r>
        <w:rPr>
          <w:rFonts w:ascii="Arial" w:hAnsi="Arial" w:cs="Arial"/>
          <w:sz w:val="24"/>
          <w:szCs w:val="24"/>
        </w:rPr>
        <w:t xml:space="preserve">Estas diferencias porcentuales significan una distancia abismal entre la educación indígena y la educación de tipo privada, e incluso frente a la educación general, para 2011 se observa una diferencia de 14.5 puntos; esto se traduce en una amplia </w:t>
      </w:r>
      <w:r>
        <w:rPr>
          <w:rFonts w:ascii="Arial" w:hAnsi="Arial" w:cs="Arial"/>
          <w:sz w:val="24"/>
          <w:szCs w:val="24"/>
        </w:rPr>
        <w:lastRenderedPageBreak/>
        <w:t>desigualdad que se traslada a lo largo de la vida de las personas. Esa divergencia se acentúa al observar que las instituciones de educación indígena históricamente no han dejado de estar en los niveles más bajos de desempeño como se muestra en la figura 1 tomada de</w:t>
      </w:r>
      <w:r w:rsidR="004E19CC">
        <w:rPr>
          <w:rFonts w:ascii="Arial" w:hAnsi="Arial" w:cs="Arial"/>
          <w:sz w:val="24"/>
          <w:szCs w:val="24"/>
        </w:rPr>
        <w:t>l</w:t>
      </w:r>
      <w:r>
        <w:rPr>
          <w:rFonts w:ascii="Arial" w:hAnsi="Arial" w:cs="Arial"/>
          <w:sz w:val="24"/>
          <w:szCs w:val="24"/>
        </w:rPr>
        <w:t xml:space="preserve"> mism</w:t>
      </w:r>
      <w:r w:rsidR="004E19CC">
        <w:rPr>
          <w:rFonts w:ascii="Arial" w:hAnsi="Arial" w:cs="Arial"/>
          <w:sz w:val="24"/>
          <w:szCs w:val="24"/>
        </w:rPr>
        <w:t>o</w:t>
      </w:r>
      <w:r>
        <w:rPr>
          <w:rFonts w:ascii="Arial" w:hAnsi="Arial" w:cs="Arial"/>
          <w:sz w:val="24"/>
          <w:szCs w:val="24"/>
        </w:rPr>
        <w:t xml:space="preserve"> Marco Curricular.</w:t>
      </w:r>
    </w:p>
    <w:p w14:paraId="245F6429" w14:textId="77777777" w:rsidR="004B3839" w:rsidRPr="003D4DD9" w:rsidRDefault="004B3839" w:rsidP="0012379D">
      <w:pPr>
        <w:autoSpaceDE w:val="0"/>
        <w:autoSpaceDN w:val="0"/>
        <w:adjustRightInd w:val="0"/>
        <w:spacing w:after="0"/>
        <w:ind w:firstLine="708"/>
        <w:rPr>
          <w:rFonts w:ascii="Arial" w:hAnsi="Arial" w:cs="Arial"/>
          <w:noProof/>
          <w:sz w:val="24"/>
          <w:szCs w:val="24"/>
        </w:rPr>
      </w:pPr>
      <w:r>
        <w:rPr>
          <w:rFonts w:ascii="Arial" w:hAnsi="Arial" w:cs="Arial"/>
          <w:noProof/>
          <w:sz w:val="24"/>
          <w:szCs w:val="24"/>
        </w:rPr>
        <w:t>Si bien, no se puede negar que ha avanzado algunos puntos la educación indígena, pero no ha logrado rebasar la brecha y se encuentra en la escala más baja de desempeño frente a todas las otras modalides del sistema educativo público y privado. La contradicción es doble sobre sus propósitos: se promueve el bilingüismo coordinado para llegar al dominio del castellano y así obtener mejores resultados de desempeño académico. Pero se desplaza el uso de la lengua y cultura indígena al centrar los esfuerzos en el logro académico de acuerdo con los estándares de medición general. Por tanto, la pérdida es doble, en el desempeño académico y en los recursos culturales propios de los grupos originarios.</w:t>
      </w:r>
    </w:p>
    <w:p w14:paraId="7A924924" w14:textId="77777777" w:rsidR="004B3839" w:rsidRPr="00FC5E81" w:rsidRDefault="004B3839" w:rsidP="004B3839">
      <w:pPr>
        <w:autoSpaceDE w:val="0"/>
        <w:autoSpaceDN w:val="0"/>
        <w:adjustRightInd w:val="0"/>
        <w:spacing w:after="0" w:line="240" w:lineRule="auto"/>
        <w:rPr>
          <w:rFonts w:ascii="Arial" w:hAnsi="Arial" w:cs="Arial"/>
          <w:sz w:val="24"/>
          <w:szCs w:val="24"/>
        </w:rPr>
      </w:pPr>
    </w:p>
    <w:p w14:paraId="590CD885" w14:textId="19E60710" w:rsidR="004B3839" w:rsidRDefault="004B3839" w:rsidP="004B3839">
      <w:pPr>
        <w:pStyle w:val="Ttulo2"/>
        <w:rPr>
          <w:rFonts w:ascii="Arial" w:hAnsi="Arial" w:cs="Arial"/>
          <w:b/>
          <w:bCs/>
          <w:color w:val="auto"/>
        </w:rPr>
      </w:pPr>
      <w:bookmarkStart w:id="158" w:name="_Toc121250185"/>
      <w:bookmarkStart w:id="159" w:name="_Toc155891756"/>
      <w:r w:rsidRPr="007D1671">
        <w:rPr>
          <w:rFonts w:ascii="Arial" w:hAnsi="Arial" w:cs="Arial"/>
          <w:b/>
          <w:bCs/>
          <w:color w:val="auto"/>
        </w:rPr>
        <w:t xml:space="preserve">3.1.1 Racionalidades proyectadas en </w:t>
      </w:r>
      <w:r w:rsidR="004E19CC">
        <w:rPr>
          <w:rFonts w:ascii="Arial" w:hAnsi="Arial" w:cs="Arial"/>
          <w:b/>
          <w:bCs/>
          <w:color w:val="auto"/>
        </w:rPr>
        <w:t xml:space="preserve">el </w:t>
      </w:r>
      <w:r w:rsidRPr="007D1671">
        <w:rPr>
          <w:rFonts w:ascii="Arial" w:hAnsi="Arial" w:cs="Arial"/>
          <w:b/>
          <w:bCs/>
          <w:color w:val="auto"/>
        </w:rPr>
        <w:t>“Marco curricular</w:t>
      </w:r>
      <w:r w:rsidR="004E19CC">
        <w:rPr>
          <w:rFonts w:ascii="Arial" w:hAnsi="Arial" w:cs="Arial"/>
          <w:b/>
          <w:bCs/>
          <w:color w:val="auto"/>
        </w:rPr>
        <w:t xml:space="preserve"> </w:t>
      </w:r>
      <w:r w:rsidRPr="007D1671">
        <w:rPr>
          <w:rFonts w:ascii="Arial" w:hAnsi="Arial" w:cs="Arial"/>
          <w:b/>
          <w:bCs/>
          <w:color w:val="auto"/>
        </w:rPr>
        <w:t xml:space="preserve">de la Educación Primaria Indígena y de la </w:t>
      </w:r>
      <w:r w:rsidR="004E19CC">
        <w:rPr>
          <w:rFonts w:ascii="Arial" w:hAnsi="Arial" w:cs="Arial"/>
          <w:b/>
          <w:bCs/>
          <w:color w:val="auto"/>
        </w:rPr>
        <w:t>P</w:t>
      </w:r>
      <w:r w:rsidRPr="007D1671">
        <w:rPr>
          <w:rFonts w:ascii="Arial" w:hAnsi="Arial" w:cs="Arial"/>
          <w:b/>
          <w:bCs/>
          <w:color w:val="auto"/>
        </w:rPr>
        <w:t>oblación</w:t>
      </w:r>
      <w:r w:rsidR="004E19CC">
        <w:rPr>
          <w:rFonts w:ascii="Arial" w:hAnsi="Arial" w:cs="Arial"/>
          <w:b/>
          <w:bCs/>
          <w:color w:val="auto"/>
        </w:rPr>
        <w:t xml:space="preserve"> M</w:t>
      </w:r>
      <w:r w:rsidRPr="007D1671">
        <w:rPr>
          <w:rFonts w:ascii="Arial" w:hAnsi="Arial" w:cs="Arial"/>
          <w:b/>
          <w:bCs/>
          <w:color w:val="auto"/>
        </w:rPr>
        <w:t>igrante”</w:t>
      </w:r>
      <w:r>
        <w:rPr>
          <w:rFonts w:ascii="Arial" w:hAnsi="Arial" w:cs="Arial"/>
          <w:b/>
          <w:bCs/>
          <w:color w:val="auto"/>
        </w:rPr>
        <w:t>. El dispositivo de educación básica</w:t>
      </w:r>
      <w:bookmarkEnd w:id="158"/>
      <w:bookmarkEnd w:id="159"/>
    </w:p>
    <w:p w14:paraId="5CDB5CA0" w14:textId="77777777" w:rsidR="004B3839" w:rsidRDefault="004B3839" w:rsidP="004B3839"/>
    <w:p w14:paraId="667D5F0F" w14:textId="4ADEEC7A" w:rsidR="004B3839" w:rsidRDefault="001373B8" w:rsidP="0012379D">
      <w:pPr>
        <w:ind w:firstLine="708"/>
        <w:rPr>
          <w:rFonts w:ascii="Arial" w:hAnsi="Arial" w:cs="Arial"/>
          <w:sz w:val="24"/>
          <w:szCs w:val="24"/>
        </w:rPr>
      </w:pPr>
      <w:r>
        <w:rPr>
          <w:rFonts w:ascii="Arial" w:hAnsi="Arial" w:cs="Arial"/>
          <w:sz w:val="24"/>
          <w:szCs w:val="24"/>
        </w:rPr>
        <w:t>Los contenidos citados en este trabajo sobre el Marco Curricular dan</w:t>
      </w:r>
      <w:r w:rsidR="004B3839">
        <w:rPr>
          <w:rFonts w:ascii="Arial" w:hAnsi="Arial" w:cs="Arial"/>
          <w:sz w:val="24"/>
          <w:szCs w:val="24"/>
        </w:rPr>
        <w:t xml:space="preserve"> cuenta en forma general, de los planteamientos centrales en los que se posiciona la DGEI como institución que diseña política educativa para comunidades indígenas, e incluso como lo explican, también para población migrante. En este sentido, plantean las reglas, las líneas de saber y poder que organizan el trabajo en comunidades de grupos indígenas.</w:t>
      </w:r>
    </w:p>
    <w:p w14:paraId="72B4A2BB" w14:textId="77777777" w:rsidR="004B3839" w:rsidRDefault="004B3839" w:rsidP="0012379D">
      <w:pPr>
        <w:ind w:firstLine="708"/>
        <w:rPr>
          <w:rFonts w:ascii="Arial" w:hAnsi="Arial" w:cs="Arial"/>
          <w:sz w:val="24"/>
          <w:szCs w:val="24"/>
        </w:rPr>
      </w:pPr>
      <w:r>
        <w:rPr>
          <w:rFonts w:ascii="Arial" w:hAnsi="Arial" w:cs="Arial"/>
          <w:sz w:val="24"/>
          <w:szCs w:val="24"/>
        </w:rPr>
        <w:t xml:space="preserve">Es así como llegamos a tratar de delinear las racionalidades que se leen en los argumentos discursivos del documento. </w:t>
      </w:r>
    </w:p>
    <w:p w14:paraId="16D3C96F" w14:textId="77777777" w:rsidR="004B3839" w:rsidRDefault="004B3839" w:rsidP="004B3839">
      <w:pPr>
        <w:rPr>
          <w:rFonts w:ascii="Arial" w:hAnsi="Arial" w:cs="Arial"/>
          <w:sz w:val="24"/>
          <w:szCs w:val="24"/>
        </w:rPr>
      </w:pPr>
    </w:p>
    <w:p w14:paraId="55E37792" w14:textId="77777777" w:rsidR="004B3839" w:rsidRDefault="004B3839" w:rsidP="004B3839">
      <w:pPr>
        <w:rPr>
          <w:rFonts w:ascii="Arial" w:hAnsi="Arial" w:cs="Arial"/>
          <w:sz w:val="24"/>
          <w:szCs w:val="24"/>
        </w:rPr>
      </w:pPr>
    </w:p>
    <w:p w14:paraId="126F0A7D" w14:textId="77777777" w:rsidR="004B3839" w:rsidRDefault="004B3839" w:rsidP="004B3839">
      <w:pPr>
        <w:rPr>
          <w:rFonts w:ascii="Arial" w:hAnsi="Arial" w:cs="Arial"/>
          <w:sz w:val="24"/>
          <w:szCs w:val="24"/>
        </w:rPr>
      </w:pPr>
    </w:p>
    <w:p w14:paraId="48F206D8" w14:textId="67A94060" w:rsidR="004B3839" w:rsidRDefault="004B3839" w:rsidP="004B3839">
      <w:pPr>
        <w:jc w:val="center"/>
        <w:rPr>
          <w:rFonts w:ascii="Arial" w:hAnsi="Arial" w:cs="Arial"/>
          <w:b/>
          <w:bCs/>
          <w:sz w:val="20"/>
          <w:szCs w:val="20"/>
        </w:rPr>
        <w:sectPr w:rsidR="004B3839" w:rsidSect="00440360">
          <w:headerReference w:type="default" r:id="rId25"/>
          <w:footerReference w:type="default" r:id="rId26"/>
          <w:pgSz w:w="12240" w:h="15840"/>
          <w:pgMar w:top="1440" w:right="1440" w:bottom="1440" w:left="1440" w:header="709" w:footer="709" w:gutter="0"/>
          <w:cols w:space="708"/>
          <w:docGrid w:linePitch="360"/>
        </w:sectPr>
      </w:pPr>
    </w:p>
    <w:tbl>
      <w:tblPr>
        <w:tblStyle w:val="Tablaconcuadrcula5oscura-nfasis2"/>
        <w:tblW w:w="0" w:type="auto"/>
        <w:tblLook w:val="04A0" w:firstRow="1" w:lastRow="0" w:firstColumn="1" w:lastColumn="0" w:noHBand="0" w:noVBand="1"/>
      </w:tblPr>
      <w:tblGrid>
        <w:gridCol w:w="1525"/>
        <w:gridCol w:w="1493"/>
        <w:gridCol w:w="1720"/>
        <w:gridCol w:w="2013"/>
        <w:gridCol w:w="1788"/>
        <w:gridCol w:w="1412"/>
        <w:gridCol w:w="2112"/>
        <w:gridCol w:w="1929"/>
      </w:tblGrid>
      <w:tr w:rsidR="004B3839" w:rsidRPr="0053398A" w14:paraId="353FECDD" w14:textId="77777777" w:rsidTr="000279ED">
        <w:trPr>
          <w:cnfStyle w:val="100000000000" w:firstRow="1" w:lastRow="0" w:firstColumn="0" w:lastColumn="0" w:oddVBand="0" w:evenVBand="0" w:oddHBand="0" w:evenHBand="0" w:firstRowFirstColumn="0" w:firstRowLastColumn="0" w:lastRowFirstColumn="0" w:lastRowLastColumn="0"/>
          <w:trHeight w:val="450"/>
        </w:trPr>
        <w:tc>
          <w:tcPr>
            <w:cnfStyle w:val="001000000000" w:firstRow="0" w:lastRow="0" w:firstColumn="1" w:lastColumn="0" w:oddVBand="0" w:evenVBand="0" w:oddHBand="0" w:evenHBand="0" w:firstRowFirstColumn="0" w:firstRowLastColumn="0" w:lastRowFirstColumn="0" w:lastRowLastColumn="0"/>
            <w:tcW w:w="14596" w:type="dxa"/>
            <w:gridSpan w:val="7"/>
          </w:tcPr>
          <w:p w14:paraId="07FD7778" w14:textId="77777777" w:rsidR="004B3839" w:rsidRPr="0053398A" w:rsidRDefault="004B3839" w:rsidP="001373B8">
            <w:pPr>
              <w:pStyle w:val="Estilo4"/>
              <w:ind w:firstLine="0"/>
              <w:rPr>
                <w:b/>
                <w:bCs/>
              </w:rPr>
            </w:pPr>
            <w:bookmarkStart w:id="160" w:name="_Toc139825072"/>
            <w:r w:rsidRPr="0053398A">
              <w:lastRenderedPageBreak/>
              <w:t xml:space="preserve">TABLA 1 Procesamiento de categorías de investigación en la codificación del trabajo de campo. Racionalidades proyectadas en el documento </w:t>
            </w:r>
            <w:r w:rsidRPr="0053398A">
              <w:rPr>
                <w:rFonts w:cs="Arial"/>
                <w:noProof/>
              </w:rPr>
              <w:t>Marco curricular de la Educación Primaria Indígena y de la Población Migrante</w:t>
            </w:r>
            <w:bookmarkEnd w:id="160"/>
          </w:p>
        </w:tc>
        <w:tc>
          <w:tcPr>
            <w:tcW w:w="2721" w:type="dxa"/>
          </w:tcPr>
          <w:p w14:paraId="21DCF8C2" w14:textId="77777777" w:rsidR="004B3839" w:rsidRPr="0053398A" w:rsidRDefault="004B3839" w:rsidP="001373B8">
            <w:pPr>
              <w:ind w:firstLine="0"/>
              <w:jc w:val="center"/>
              <w:cnfStyle w:val="100000000000" w:firstRow="1" w:lastRow="0" w:firstColumn="0" w:lastColumn="0" w:oddVBand="0" w:evenVBand="0" w:oddHBand="0" w:evenHBand="0" w:firstRowFirstColumn="0" w:firstRowLastColumn="0" w:lastRowFirstColumn="0" w:lastRowLastColumn="0"/>
              <w:rPr>
                <w:rFonts w:ascii="Arial Nova Light" w:hAnsi="Arial Nova Light" w:cs="MoolBoran"/>
                <w:sz w:val="20"/>
                <w:szCs w:val="20"/>
              </w:rPr>
            </w:pPr>
          </w:p>
        </w:tc>
      </w:tr>
      <w:tr w:rsidR="00792FE6" w:rsidRPr="0053398A" w14:paraId="4E6E876C" w14:textId="77777777" w:rsidTr="000279ED">
        <w:trPr>
          <w:cnfStyle w:val="000000100000" w:firstRow="0" w:lastRow="0" w:firstColumn="0" w:lastColumn="0" w:oddVBand="0" w:evenVBand="0" w:oddHBand="1" w:evenHBand="0" w:firstRowFirstColumn="0" w:firstRowLastColumn="0" w:lastRowFirstColumn="0" w:lastRowLastColumn="0"/>
          <w:trHeight w:val="954"/>
        </w:trPr>
        <w:tc>
          <w:tcPr>
            <w:cnfStyle w:val="001000000000" w:firstRow="0" w:lastRow="0" w:firstColumn="1" w:lastColumn="0" w:oddVBand="0" w:evenVBand="0" w:oddHBand="0" w:evenHBand="0" w:firstRowFirstColumn="0" w:firstRowLastColumn="0" w:lastRowFirstColumn="0" w:lastRowLastColumn="0"/>
            <w:tcW w:w="1776" w:type="dxa"/>
          </w:tcPr>
          <w:p w14:paraId="706EB193" w14:textId="77777777" w:rsidR="004B3839" w:rsidRPr="0053398A" w:rsidRDefault="004B3839" w:rsidP="001373B8">
            <w:pPr>
              <w:ind w:firstLine="0"/>
              <w:rPr>
                <w:rFonts w:ascii="Arial Nova Light" w:hAnsi="Arial Nova Light" w:cs="MoolBoran"/>
                <w:b w:val="0"/>
                <w:bCs w:val="0"/>
                <w:sz w:val="20"/>
                <w:szCs w:val="20"/>
              </w:rPr>
            </w:pPr>
            <w:r w:rsidRPr="0053398A">
              <w:rPr>
                <w:rFonts w:ascii="Arial Nova Light" w:hAnsi="Arial Nova Light" w:cs="MoolBoran"/>
                <w:sz w:val="20"/>
                <w:szCs w:val="20"/>
              </w:rPr>
              <w:t>Objetivos</w:t>
            </w:r>
          </w:p>
        </w:tc>
        <w:tc>
          <w:tcPr>
            <w:tcW w:w="1623" w:type="dxa"/>
          </w:tcPr>
          <w:p w14:paraId="619F45B1" w14:textId="77777777" w:rsidR="004B3839" w:rsidRPr="0053398A" w:rsidRDefault="004B3839" w:rsidP="001373B8">
            <w:pPr>
              <w:ind w:firstLine="0"/>
              <w:cnfStyle w:val="000000100000" w:firstRow="0" w:lastRow="0" w:firstColumn="0" w:lastColumn="0" w:oddVBand="0" w:evenVBand="0" w:oddHBand="1" w:evenHBand="0" w:firstRowFirstColumn="0" w:firstRowLastColumn="0" w:lastRowFirstColumn="0" w:lastRowLastColumn="0"/>
              <w:rPr>
                <w:rFonts w:ascii="Arial Nova Light" w:hAnsi="Arial Nova Light" w:cs="MoolBoran"/>
                <w:sz w:val="20"/>
                <w:szCs w:val="20"/>
              </w:rPr>
            </w:pPr>
            <w:r w:rsidRPr="0053398A">
              <w:rPr>
                <w:rFonts w:ascii="Arial Nova Light" w:hAnsi="Arial Nova Light" w:cs="MoolBoran"/>
                <w:sz w:val="20"/>
                <w:szCs w:val="20"/>
              </w:rPr>
              <w:t>Preguntas de investigación</w:t>
            </w:r>
          </w:p>
        </w:tc>
        <w:tc>
          <w:tcPr>
            <w:tcW w:w="2111" w:type="dxa"/>
          </w:tcPr>
          <w:p w14:paraId="364189B8" w14:textId="77777777" w:rsidR="004B3839" w:rsidRPr="0053398A" w:rsidRDefault="004B3839" w:rsidP="001373B8">
            <w:pPr>
              <w:ind w:firstLine="0"/>
              <w:cnfStyle w:val="000000100000" w:firstRow="0" w:lastRow="0" w:firstColumn="0" w:lastColumn="0" w:oddVBand="0" w:evenVBand="0" w:oddHBand="1" w:evenHBand="0" w:firstRowFirstColumn="0" w:firstRowLastColumn="0" w:lastRowFirstColumn="0" w:lastRowLastColumn="0"/>
              <w:rPr>
                <w:rFonts w:ascii="Arial Nova Light" w:hAnsi="Arial Nova Light" w:cs="MoolBoran"/>
                <w:sz w:val="20"/>
                <w:szCs w:val="20"/>
              </w:rPr>
            </w:pPr>
            <w:r w:rsidRPr="0053398A">
              <w:rPr>
                <w:rFonts w:ascii="Arial Nova Light" w:hAnsi="Arial Nova Light" w:cs="MoolBoran"/>
                <w:sz w:val="20"/>
                <w:szCs w:val="20"/>
              </w:rPr>
              <w:t>Categorías de análisis</w:t>
            </w:r>
          </w:p>
        </w:tc>
        <w:tc>
          <w:tcPr>
            <w:tcW w:w="2356" w:type="dxa"/>
          </w:tcPr>
          <w:p w14:paraId="0B4D1956" w14:textId="77777777" w:rsidR="004B3839" w:rsidRPr="0053398A" w:rsidRDefault="004B3839" w:rsidP="001373B8">
            <w:pPr>
              <w:spacing w:line="360" w:lineRule="auto"/>
              <w:ind w:firstLine="0"/>
              <w:cnfStyle w:val="000000100000" w:firstRow="0" w:lastRow="0" w:firstColumn="0" w:lastColumn="0" w:oddVBand="0" w:evenVBand="0" w:oddHBand="1" w:evenHBand="0" w:firstRowFirstColumn="0" w:firstRowLastColumn="0" w:lastRowFirstColumn="0" w:lastRowLastColumn="0"/>
              <w:rPr>
                <w:rFonts w:ascii="Arial Nova Light" w:hAnsi="Arial Nova Light" w:cs="MoolBoran"/>
                <w:sz w:val="20"/>
                <w:szCs w:val="20"/>
              </w:rPr>
            </w:pPr>
            <w:r w:rsidRPr="0053398A">
              <w:rPr>
                <w:rFonts w:ascii="Arial Nova Light" w:hAnsi="Arial Nova Light" w:cs="MoolBoran"/>
                <w:sz w:val="20"/>
                <w:szCs w:val="20"/>
              </w:rPr>
              <w:t>Preguntas/reactivos</w:t>
            </w:r>
          </w:p>
        </w:tc>
        <w:tc>
          <w:tcPr>
            <w:tcW w:w="2022" w:type="dxa"/>
          </w:tcPr>
          <w:p w14:paraId="27D1A247" w14:textId="77777777" w:rsidR="004B3839" w:rsidRPr="0053398A" w:rsidRDefault="004B3839" w:rsidP="001373B8">
            <w:pPr>
              <w:ind w:firstLine="0"/>
              <w:cnfStyle w:val="000000100000" w:firstRow="0" w:lastRow="0" w:firstColumn="0" w:lastColumn="0" w:oddVBand="0" w:evenVBand="0" w:oddHBand="1" w:evenHBand="0" w:firstRowFirstColumn="0" w:firstRowLastColumn="0" w:lastRowFirstColumn="0" w:lastRowLastColumn="0"/>
              <w:rPr>
                <w:rFonts w:ascii="Arial Nova Light" w:hAnsi="Arial Nova Light" w:cs="MoolBoran"/>
                <w:sz w:val="20"/>
                <w:szCs w:val="20"/>
              </w:rPr>
            </w:pPr>
            <w:r w:rsidRPr="0053398A">
              <w:rPr>
                <w:rFonts w:ascii="Arial Nova Light" w:hAnsi="Arial Nova Light" w:cs="MoolBoran"/>
                <w:sz w:val="20"/>
                <w:szCs w:val="20"/>
              </w:rPr>
              <w:t>Códigos de tendencia en el texto</w:t>
            </w:r>
          </w:p>
        </w:tc>
        <w:tc>
          <w:tcPr>
            <w:tcW w:w="1590" w:type="dxa"/>
          </w:tcPr>
          <w:p w14:paraId="304B53D0" w14:textId="77777777" w:rsidR="004B3839" w:rsidRPr="0053398A" w:rsidRDefault="004B3839" w:rsidP="001373B8">
            <w:pPr>
              <w:ind w:firstLine="0"/>
              <w:cnfStyle w:val="000000100000" w:firstRow="0" w:lastRow="0" w:firstColumn="0" w:lastColumn="0" w:oddVBand="0" w:evenVBand="0" w:oddHBand="1" w:evenHBand="0" w:firstRowFirstColumn="0" w:firstRowLastColumn="0" w:lastRowFirstColumn="0" w:lastRowLastColumn="0"/>
              <w:rPr>
                <w:rFonts w:ascii="Arial Nova Light" w:hAnsi="Arial Nova Light" w:cs="MoolBoran"/>
                <w:sz w:val="20"/>
                <w:szCs w:val="20"/>
              </w:rPr>
            </w:pPr>
            <w:r w:rsidRPr="0053398A">
              <w:rPr>
                <w:rFonts w:ascii="Arial Nova Light" w:hAnsi="Arial Nova Light" w:cs="MoolBoran"/>
                <w:sz w:val="20"/>
                <w:szCs w:val="20"/>
              </w:rPr>
              <w:t>Información recabada, palabras clave o lexias</w:t>
            </w:r>
          </w:p>
        </w:tc>
        <w:tc>
          <w:tcPr>
            <w:tcW w:w="3118" w:type="dxa"/>
          </w:tcPr>
          <w:p w14:paraId="54DB1A1E" w14:textId="77777777" w:rsidR="004B3839" w:rsidRPr="0053398A" w:rsidRDefault="004B3839" w:rsidP="001373B8">
            <w:pPr>
              <w:ind w:firstLine="0"/>
              <w:cnfStyle w:val="000000100000" w:firstRow="0" w:lastRow="0" w:firstColumn="0" w:lastColumn="0" w:oddVBand="0" w:evenVBand="0" w:oddHBand="1" w:evenHBand="0" w:firstRowFirstColumn="0" w:firstRowLastColumn="0" w:lastRowFirstColumn="0" w:lastRowLastColumn="0"/>
              <w:rPr>
                <w:rFonts w:ascii="Arial Nova Light" w:hAnsi="Arial Nova Light" w:cs="MoolBoran"/>
                <w:sz w:val="20"/>
                <w:szCs w:val="20"/>
              </w:rPr>
            </w:pPr>
            <w:r w:rsidRPr="0053398A">
              <w:rPr>
                <w:rFonts w:ascii="Arial Nova Light" w:hAnsi="Arial Nova Light" w:cs="MoolBoran"/>
                <w:sz w:val="20"/>
                <w:szCs w:val="20"/>
              </w:rPr>
              <w:t>¿Cómo se responde la pregunta de investigación?</w:t>
            </w:r>
          </w:p>
        </w:tc>
        <w:tc>
          <w:tcPr>
            <w:tcW w:w="2721" w:type="dxa"/>
          </w:tcPr>
          <w:p w14:paraId="7485DCA4" w14:textId="77777777" w:rsidR="004B3839" w:rsidRPr="0053398A" w:rsidRDefault="004B3839" w:rsidP="001373B8">
            <w:pPr>
              <w:ind w:firstLine="0"/>
              <w:cnfStyle w:val="000000100000" w:firstRow="0" w:lastRow="0" w:firstColumn="0" w:lastColumn="0" w:oddVBand="0" w:evenVBand="0" w:oddHBand="1" w:evenHBand="0" w:firstRowFirstColumn="0" w:firstRowLastColumn="0" w:lastRowFirstColumn="0" w:lastRowLastColumn="0"/>
              <w:rPr>
                <w:rFonts w:ascii="Arial Nova Light" w:hAnsi="Arial Nova Light" w:cs="MoolBoran"/>
                <w:sz w:val="20"/>
                <w:szCs w:val="20"/>
              </w:rPr>
            </w:pPr>
            <w:r w:rsidRPr="0053398A">
              <w:rPr>
                <w:rFonts w:ascii="Arial Nova Light" w:hAnsi="Arial Nova Light" w:cs="MoolBoran"/>
                <w:sz w:val="20"/>
                <w:szCs w:val="20"/>
              </w:rPr>
              <w:t>¿Qué dicen estudios anteriores?</w:t>
            </w:r>
          </w:p>
        </w:tc>
      </w:tr>
      <w:tr w:rsidR="00792FE6" w:rsidRPr="0053398A" w14:paraId="74D4AF36" w14:textId="77777777" w:rsidTr="000279ED">
        <w:trPr>
          <w:trHeight w:val="2409"/>
        </w:trPr>
        <w:tc>
          <w:tcPr>
            <w:cnfStyle w:val="001000000000" w:firstRow="0" w:lastRow="0" w:firstColumn="1" w:lastColumn="0" w:oddVBand="0" w:evenVBand="0" w:oddHBand="0" w:evenHBand="0" w:firstRowFirstColumn="0" w:firstRowLastColumn="0" w:lastRowFirstColumn="0" w:lastRowLastColumn="0"/>
            <w:tcW w:w="1776" w:type="dxa"/>
          </w:tcPr>
          <w:p w14:paraId="014E2037" w14:textId="5358FC23" w:rsidR="004B3839" w:rsidRPr="0053398A" w:rsidRDefault="004B3839" w:rsidP="001373B8">
            <w:pPr>
              <w:ind w:firstLine="0"/>
              <w:rPr>
                <w:rFonts w:ascii="Arial Nova Light" w:hAnsi="Arial Nova Light" w:cs="MoolBoran"/>
                <w:b w:val="0"/>
                <w:bCs w:val="0"/>
                <w:sz w:val="20"/>
                <w:szCs w:val="20"/>
              </w:rPr>
            </w:pPr>
            <w:r w:rsidRPr="0053398A">
              <w:rPr>
                <w:rFonts w:ascii="Arial Nova Light" w:hAnsi="Arial Nova Light" w:cs="MoolBoran"/>
                <w:sz w:val="20"/>
                <w:szCs w:val="20"/>
              </w:rPr>
              <w:t>Analizar discursos de las racionalidades proyectadas en las disposiciones de política pública inscritas en los documentos: “Marco curricular” para educación indígena nivel básico Entendiendo estas disposiciones como elementos de los dispositivos educativos.</w:t>
            </w:r>
          </w:p>
          <w:p w14:paraId="2D3699A0" w14:textId="77777777" w:rsidR="004B3839" w:rsidRPr="0053398A" w:rsidRDefault="004B3839" w:rsidP="001373B8">
            <w:pPr>
              <w:ind w:firstLine="0"/>
              <w:rPr>
                <w:rFonts w:ascii="Arial Nova Light" w:hAnsi="Arial Nova Light" w:cs="MoolBoran"/>
                <w:b w:val="0"/>
                <w:bCs w:val="0"/>
                <w:sz w:val="20"/>
                <w:szCs w:val="20"/>
              </w:rPr>
            </w:pPr>
          </w:p>
        </w:tc>
        <w:tc>
          <w:tcPr>
            <w:tcW w:w="1623" w:type="dxa"/>
          </w:tcPr>
          <w:p w14:paraId="22B05915" w14:textId="28237F98" w:rsidR="004B3839" w:rsidRPr="0053398A"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r w:rsidRPr="0053398A">
              <w:rPr>
                <w:rFonts w:ascii="Arial Nova Light" w:hAnsi="Arial Nova Light" w:cs="MoolBoran"/>
                <w:sz w:val="20"/>
                <w:szCs w:val="20"/>
              </w:rPr>
              <w:t>¿Cómo son las racionalidades que subyacen en la política pública expresada en el documento “Marco</w:t>
            </w:r>
            <w:r w:rsidR="004E19CC">
              <w:rPr>
                <w:rFonts w:ascii="Arial Nova Light" w:hAnsi="Arial Nova Light" w:cs="MoolBoran"/>
                <w:sz w:val="20"/>
                <w:szCs w:val="20"/>
              </w:rPr>
              <w:t xml:space="preserve"> </w:t>
            </w:r>
            <w:r w:rsidRPr="0053398A">
              <w:rPr>
                <w:rFonts w:ascii="Arial Nova Light" w:hAnsi="Arial Nova Light" w:cs="MoolBoran"/>
                <w:sz w:val="20"/>
                <w:szCs w:val="20"/>
              </w:rPr>
              <w:t>curricular” dirigido a orientar la educación indígena de nivel básico?</w:t>
            </w:r>
          </w:p>
          <w:p w14:paraId="62564452" w14:textId="77777777" w:rsidR="004B3839" w:rsidRPr="0053398A"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tc>
        <w:tc>
          <w:tcPr>
            <w:tcW w:w="2111" w:type="dxa"/>
          </w:tcPr>
          <w:p w14:paraId="2287DD23" w14:textId="77777777" w:rsidR="004B3839" w:rsidRPr="0053398A"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eastAsia="Calibri" w:hAnsi="Arial Nova Light" w:cs="Arial"/>
                <w:sz w:val="20"/>
                <w:szCs w:val="20"/>
              </w:rPr>
            </w:pPr>
            <w:r w:rsidRPr="0053398A">
              <w:rPr>
                <w:rFonts w:ascii="Arial Nova Light" w:eastAsia="Calibri" w:hAnsi="Arial Nova Light" w:cs="Arial"/>
                <w:i/>
                <w:iCs/>
                <w:sz w:val="20"/>
                <w:szCs w:val="20"/>
              </w:rPr>
              <w:t>Racionalidad cognitiva</w:t>
            </w:r>
            <w:r w:rsidRPr="0053398A">
              <w:rPr>
                <w:rFonts w:ascii="Arial Nova Light" w:eastAsia="Calibri" w:hAnsi="Arial Nova Light" w:cs="Arial"/>
                <w:sz w:val="20"/>
                <w:szCs w:val="20"/>
              </w:rPr>
              <w:t xml:space="preserve"> como el entendimiento de fundamentos y causas, la esencia de las cosas. </w:t>
            </w:r>
          </w:p>
          <w:p w14:paraId="513B53B1" w14:textId="77777777" w:rsidR="004B3839" w:rsidRPr="0053398A"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eastAsia="Calibri" w:hAnsi="Arial Nova Light" w:cs="Arial"/>
                <w:sz w:val="20"/>
                <w:szCs w:val="20"/>
              </w:rPr>
            </w:pPr>
          </w:p>
          <w:p w14:paraId="6C068E2E" w14:textId="77777777" w:rsidR="004B3839" w:rsidRPr="0053398A"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eastAsia="Calibri" w:hAnsi="Arial Nova Light" w:cs="Arial"/>
                <w:sz w:val="20"/>
                <w:szCs w:val="20"/>
              </w:rPr>
            </w:pPr>
            <w:r w:rsidRPr="0053398A">
              <w:rPr>
                <w:rFonts w:ascii="Arial Nova Light" w:eastAsia="Calibri" w:hAnsi="Arial Nova Light" w:cs="Arial"/>
                <w:sz w:val="20"/>
                <w:szCs w:val="20"/>
              </w:rPr>
              <w:t xml:space="preserve">La </w:t>
            </w:r>
            <w:r w:rsidRPr="0053398A">
              <w:rPr>
                <w:rFonts w:ascii="Arial Nova Light" w:eastAsia="Calibri" w:hAnsi="Arial Nova Light" w:cs="Arial"/>
                <w:i/>
                <w:iCs/>
                <w:sz w:val="20"/>
                <w:szCs w:val="20"/>
              </w:rPr>
              <w:t>racionalidad normativa</w:t>
            </w:r>
            <w:r w:rsidRPr="0053398A">
              <w:rPr>
                <w:rFonts w:ascii="Arial Nova Light" w:eastAsia="Calibri" w:hAnsi="Arial Nova Light" w:cs="Arial"/>
                <w:sz w:val="20"/>
                <w:szCs w:val="20"/>
              </w:rPr>
              <w:t xml:space="preserve"> que alude a los fundamentos por los que algo debe hacerse. </w:t>
            </w:r>
          </w:p>
          <w:p w14:paraId="52897598" w14:textId="77777777" w:rsidR="004B3839" w:rsidRPr="0053398A"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eastAsia="Calibri" w:hAnsi="Arial Nova Light" w:cs="Arial"/>
                <w:sz w:val="20"/>
                <w:szCs w:val="20"/>
              </w:rPr>
            </w:pPr>
          </w:p>
          <w:p w14:paraId="7E711DDC" w14:textId="77777777" w:rsidR="004B3839" w:rsidRPr="0053398A"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eastAsia="Calibri" w:hAnsi="Arial Nova Light" w:cs="Arial"/>
                <w:sz w:val="20"/>
                <w:szCs w:val="20"/>
              </w:rPr>
            </w:pPr>
            <w:r w:rsidRPr="0053398A">
              <w:rPr>
                <w:rFonts w:ascii="Arial Nova Light" w:eastAsia="Calibri" w:hAnsi="Arial Nova Light" w:cs="Arial"/>
                <w:sz w:val="20"/>
                <w:szCs w:val="20"/>
              </w:rPr>
              <w:t xml:space="preserve">En la </w:t>
            </w:r>
            <w:r w:rsidRPr="0053398A">
              <w:rPr>
                <w:rFonts w:ascii="Arial Nova Light" w:eastAsia="Calibri" w:hAnsi="Arial Nova Light" w:cs="Arial"/>
                <w:i/>
                <w:iCs/>
                <w:sz w:val="20"/>
                <w:szCs w:val="20"/>
              </w:rPr>
              <w:t>racionalidad epistémica</w:t>
            </w:r>
            <w:r w:rsidRPr="0053398A">
              <w:rPr>
                <w:rFonts w:ascii="Arial Nova Light" w:eastAsia="Calibri" w:hAnsi="Arial Nova Light" w:cs="Arial"/>
                <w:sz w:val="20"/>
                <w:szCs w:val="20"/>
              </w:rPr>
              <w:t xml:space="preserve"> desde la cual se presentan las causas o razones por las cuales se conoce algo. </w:t>
            </w:r>
          </w:p>
          <w:p w14:paraId="5493725D" w14:textId="77777777" w:rsidR="004B3839" w:rsidRPr="0053398A"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eastAsia="Calibri" w:hAnsi="Arial Nova Light" w:cs="Arial"/>
                <w:sz w:val="20"/>
                <w:szCs w:val="20"/>
              </w:rPr>
            </w:pPr>
          </w:p>
          <w:p w14:paraId="379733ED" w14:textId="77777777" w:rsidR="004B3839" w:rsidRPr="0053398A"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eastAsia="Calibri" w:hAnsi="Arial Nova Light" w:cs="Arial"/>
                <w:sz w:val="20"/>
                <w:szCs w:val="20"/>
              </w:rPr>
            </w:pPr>
            <w:r w:rsidRPr="0053398A">
              <w:rPr>
                <w:rFonts w:ascii="Arial Nova Light" w:eastAsia="Calibri" w:hAnsi="Arial Nova Light" w:cs="Arial"/>
                <w:i/>
                <w:iCs/>
                <w:sz w:val="20"/>
                <w:szCs w:val="20"/>
              </w:rPr>
              <w:t>Racionalidad intencional</w:t>
            </w:r>
            <w:r w:rsidRPr="0053398A">
              <w:rPr>
                <w:rFonts w:ascii="Arial Nova Light" w:eastAsia="Calibri" w:hAnsi="Arial Nova Light" w:cs="Arial"/>
                <w:sz w:val="20"/>
                <w:szCs w:val="20"/>
              </w:rPr>
              <w:t xml:space="preserve"> que refiere a las razones, motivos o propósitos que </w:t>
            </w:r>
            <w:r w:rsidRPr="0053398A">
              <w:rPr>
                <w:rFonts w:ascii="Arial Nova Light" w:eastAsia="Calibri" w:hAnsi="Arial Nova Light" w:cs="Arial"/>
                <w:sz w:val="20"/>
                <w:szCs w:val="20"/>
              </w:rPr>
              <w:lastRenderedPageBreak/>
              <w:t>tiene alguien que hace algo o tiene el propósito de hacerlo (Schnädelbach, 2000).</w:t>
            </w:r>
          </w:p>
          <w:p w14:paraId="3EAFD248" w14:textId="77777777" w:rsidR="004B3839" w:rsidRPr="0053398A"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eastAsia="Calibri" w:hAnsi="Arial Nova Light" w:cs="Arial"/>
                <w:sz w:val="20"/>
                <w:szCs w:val="20"/>
              </w:rPr>
            </w:pPr>
          </w:p>
          <w:p w14:paraId="7A22DD0F" w14:textId="77777777" w:rsidR="004B3839" w:rsidRPr="0053398A" w:rsidRDefault="004B3839" w:rsidP="001373B8">
            <w:pPr>
              <w:autoSpaceDE w:val="0"/>
              <w:autoSpaceDN w:val="0"/>
              <w:adjustRightInd w:val="0"/>
              <w:ind w:firstLine="0"/>
              <w:cnfStyle w:val="000000000000" w:firstRow="0" w:lastRow="0" w:firstColumn="0" w:lastColumn="0" w:oddVBand="0" w:evenVBand="0" w:oddHBand="0" w:evenHBand="0" w:firstRowFirstColumn="0" w:firstRowLastColumn="0" w:lastRowFirstColumn="0" w:lastRowLastColumn="0"/>
              <w:rPr>
                <w:rFonts w:ascii="Arial Nova Light" w:eastAsia="Calibri" w:hAnsi="Arial Nova Light" w:cs="Arial"/>
                <w:sz w:val="20"/>
                <w:szCs w:val="20"/>
              </w:rPr>
            </w:pPr>
            <w:r w:rsidRPr="0053398A">
              <w:rPr>
                <w:rFonts w:ascii="Arial Nova Light" w:eastAsia="Calibri" w:hAnsi="Arial Nova Light" w:cs="Arial"/>
                <w:sz w:val="20"/>
                <w:szCs w:val="20"/>
              </w:rPr>
              <w:t xml:space="preserve">La </w:t>
            </w:r>
            <w:r w:rsidRPr="0053398A">
              <w:rPr>
                <w:rFonts w:ascii="Arial Nova Light" w:eastAsia="Calibri" w:hAnsi="Arial Nova Light" w:cs="Arial"/>
                <w:i/>
                <w:iCs/>
                <w:sz w:val="20"/>
                <w:szCs w:val="20"/>
              </w:rPr>
              <w:t xml:space="preserve">racionalidad comunicativa </w:t>
            </w:r>
            <w:r w:rsidRPr="0053398A">
              <w:rPr>
                <w:rFonts w:ascii="Arial Nova Light" w:eastAsia="Calibri" w:hAnsi="Arial Nova Light" w:cs="Arial"/>
                <w:sz w:val="20"/>
                <w:szCs w:val="20"/>
              </w:rPr>
              <w:t>descrita por Habermas como la capacidad de los individuos para generar consenso de sus respectivos puntos de vista y se aseguran a la vez de la unidad del mundo objetivo.</w:t>
            </w:r>
          </w:p>
          <w:p w14:paraId="26877E8A" w14:textId="77777777" w:rsidR="004B3839" w:rsidRPr="0053398A" w:rsidRDefault="004B3839" w:rsidP="001373B8">
            <w:pPr>
              <w:autoSpaceDE w:val="0"/>
              <w:autoSpaceDN w:val="0"/>
              <w:adjustRightInd w:val="0"/>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Arial"/>
                <w:sz w:val="20"/>
                <w:szCs w:val="20"/>
              </w:rPr>
            </w:pPr>
            <w:r w:rsidRPr="0053398A">
              <w:rPr>
                <w:rFonts w:ascii="Arial Nova Light" w:eastAsia="Calibri" w:hAnsi="Arial Nova Light" w:cs="Arial"/>
                <w:sz w:val="20"/>
                <w:szCs w:val="20"/>
              </w:rPr>
              <w:t xml:space="preserve">La </w:t>
            </w:r>
            <w:r w:rsidRPr="0053398A">
              <w:rPr>
                <w:rFonts w:ascii="Arial Nova Light" w:eastAsia="Calibri" w:hAnsi="Arial Nova Light" w:cs="Arial"/>
                <w:i/>
                <w:iCs/>
                <w:sz w:val="20"/>
                <w:szCs w:val="20"/>
              </w:rPr>
              <w:t>racionalidad instrumental</w:t>
            </w:r>
            <w:r w:rsidRPr="0053398A">
              <w:rPr>
                <w:rFonts w:ascii="Arial Nova Light" w:eastAsia="Calibri" w:hAnsi="Arial Nova Light" w:cs="Arial"/>
                <w:sz w:val="20"/>
                <w:szCs w:val="20"/>
              </w:rPr>
              <w:t xml:space="preserve"> expuesta por Horkheimer </w:t>
            </w:r>
            <w:r w:rsidRPr="0053398A">
              <w:rPr>
                <w:rFonts w:ascii="Arial Nova Light" w:hAnsi="Arial Nova Light" w:cs="Arial"/>
                <w:sz w:val="20"/>
                <w:szCs w:val="20"/>
              </w:rPr>
              <w:t xml:space="preserve">basada en el consumo y la obtención de los bienes de uso que reportan los productos “objetos de devoción fanática”, tales productos son </w:t>
            </w:r>
            <w:r w:rsidRPr="0053398A">
              <w:rPr>
                <w:rFonts w:ascii="Arial Nova Light" w:hAnsi="Arial Nova Light" w:cs="Arial"/>
                <w:sz w:val="20"/>
                <w:szCs w:val="20"/>
              </w:rPr>
              <w:lastRenderedPageBreak/>
              <w:t>presentados en el devenir del sistema capitalista que orilla a cosificar valores, ciencia, técnica e incluso las relaciones humanas.</w:t>
            </w:r>
          </w:p>
          <w:p w14:paraId="370E31CD" w14:textId="77777777" w:rsidR="004B3839" w:rsidRPr="0053398A" w:rsidRDefault="004B3839" w:rsidP="001373B8">
            <w:pPr>
              <w:autoSpaceDE w:val="0"/>
              <w:autoSpaceDN w:val="0"/>
              <w:adjustRightInd w:val="0"/>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Arial"/>
                <w:sz w:val="20"/>
                <w:szCs w:val="20"/>
              </w:rPr>
            </w:pPr>
          </w:p>
          <w:p w14:paraId="36994BC2" w14:textId="77777777" w:rsidR="004B3839" w:rsidRPr="0053398A" w:rsidRDefault="004B3839" w:rsidP="001373B8">
            <w:pPr>
              <w:autoSpaceDE w:val="0"/>
              <w:autoSpaceDN w:val="0"/>
              <w:adjustRightInd w:val="0"/>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Arial"/>
                <w:sz w:val="20"/>
                <w:szCs w:val="20"/>
              </w:rPr>
            </w:pPr>
            <w:r w:rsidRPr="0053398A">
              <w:rPr>
                <w:rFonts w:ascii="Arial Nova Light" w:hAnsi="Arial Nova Light" w:cs="Arial"/>
                <w:sz w:val="20"/>
                <w:szCs w:val="20"/>
              </w:rPr>
              <w:t>“Acción racional con referencia a fines” determinada por expectativas en el comportamiento tanto de objetos del mundo exterior como de otros hombres, y utilizando esas expectativas como “condiciones” o “medios” para el logro de fines propios racionalmente sopesados.</w:t>
            </w:r>
          </w:p>
          <w:p w14:paraId="31FC137D" w14:textId="77777777" w:rsidR="004B3839" w:rsidRPr="0053398A"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bookmarkStart w:id="161" w:name="_Hlk88635179"/>
            <w:r w:rsidRPr="0053398A">
              <w:rPr>
                <w:rFonts w:ascii="Arial Nova Light" w:hAnsi="Arial Nova Light" w:cs="MoolBoran"/>
                <w:i/>
                <w:iCs/>
                <w:sz w:val="20"/>
                <w:szCs w:val="20"/>
              </w:rPr>
              <w:t xml:space="preserve">Afectiva </w:t>
            </w:r>
            <w:r w:rsidRPr="0053398A">
              <w:rPr>
                <w:rFonts w:ascii="Arial Nova Light" w:hAnsi="Arial Nova Light" w:cs="MoolBoran"/>
                <w:sz w:val="20"/>
                <w:szCs w:val="20"/>
              </w:rPr>
              <w:t xml:space="preserve">especialmente emotiva, determinada por afectos y estados </w:t>
            </w:r>
            <w:r w:rsidRPr="0053398A">
              <w:rPr>
                <w:rFonts w:ascii="Arial Nova Light" w:hAnsi="Arial Nova Light" w:cs="MoolBoran"/>
                <w:sz w:val="20"/>
                <w:szCs w:val="20"/>
              </w:rPr>
              <w:lastRenderedPageBreak/>
              <w:t>sentimentales actuales.</w:t>
            </w:r>
          </w:p>
          <w:p w14:paraId="2E847D3A" w14:textId="77777777" w:rsidR="004B3839" w:rsidRPr="0053398A"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r w:rsidRPr="0053398A">
              <w:rPr>
                <w:rFonts w:ascii="Arial Nova Light" w:hAnsi="Arial Nova Light" w:cs="MoolBoran"/>
                <w:i/>
                <w:iCs/>
                <w:sz w:val="20"/>
                <w:szCs w:val="20"/>
              </w:rPr>
              <w:t>Tradicional,</w:t>
            </w:r>
            <w:r w:rsidRPr="0053398A">
              <w:rPr>
                <w:rFonts w:ascii="Arial Nova Light" w:hAnsi="Arial Nova Light" w:cs="MoolBoran"/>
                <w:sz w:val="20"/>
                <w:szCs w:val="20"/>
              </w:rPr>
              <w:t xml:space="preserve"> determinada por una costumbre arraigada. (Weber, 1922)</w:t>
            </w:r>
          </w:p>
          <w:p w14:paraId="2BC4D33E" w14:textId="77777777" w:rsidR="004B3839" w:rsidRPr="0053398A"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shd w:val="clear" w:color="auto" w:fill="FFFFFF"/>
              </w:rPr>
            </w:pPr>
          </w:p>
          <w:p w14:paraId="38E8BBB4" w14:textId="77777777" w:rsidR="004B3839" w:rsidRPr="0053398A"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r w:rsidRPr="0053398A">
              <w:rPr>
                <w:rFonts w:ascii="Arial Nova Light" w:hAnsi="Arial Nova Light" w:cs="MoolBoran"/>
                <w:b/>
                <w:bCs/>
                <w:i/>
                <w:iCs/>
                <w:sz w:val="20"/>
                <w:szCs w:val="20"/>
              </w:rPr>
              <w:t xml:space="preserve"> </w:t>
            </w:r>
            <w:r w:rsidRPr="0053398A">
              <w:rPr>
                <w:rFonts w:ascii="Arial Nova Light" w:hAnsi="Arial Nova Light" w:cs="MoolBoran"/>
                <w:i/>
                <w:iCs/>
                <w:sz w:val="20"/>
                <w:szCs w:val="20"/>
              </w:rPr>
              <w:t>Teoría Ampliada de la Racionalidad</w:t>
            </w:r>
            <w:r w:rsidRPr="0053398A">
              <w:rPr>
                <w:rFonts w:ascii="Arial Nova Light" w:hAnsi="Arial Nova Light" w:cs="MoolBoran"/>
                <w:sz w:val="20"/>
                <w:szCs w:val="20"/>
              </w:rPr>
              <w:t xml:space="preserve"> al considerar a las emociones como parte de las motivaciones que influyen constantemente la toma de decisiones de los individuos. (Elster 2002)</w:t>
            </w:r>
          </w:p>
          <w:bookmarkEnd w:id="161"/>
          <w:p w14:paraId="5375BB7C" w14:textId="77777777" w:rsidR="004B3839" w:rsidRPr="0053398A"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tc>
        <w:tc>
          <w:tcPr>
            <w:tcW w:w="2356" w:type="dxa"/>
          </w:tcPr>
          <w:p w14:paraId="66A66EBE" w14:textId="3348D7D4" w:rsidR="004B3839" w:rsidRPr="0053398A"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r w:rsidRPr="0053398A">
              <w:rPr>
                <w:rFonts w:ascii="Arial Nova Light" w:hAnsi="Arial Nova Light" w:cs="MoolBoran"/>
                <w:sz w:val="20"/>
                <w:szCs w:val="20"/>
              </w:rPr>
              <w:lastRenderedPageBreak/>
              <w:t xml:space="preserve">¿Qué tipo de cogniciones se inscriben en </w:t>
            </w:r>
            <w:r w:rsidR="00792FE6">
              <w:rPr>
                <w:rFonts w:ascii="Arial Nova Light" w:hAnsi="Arial Nova Light" w:cs="MoolBoran"/>
                <w:sz w:val="20"/>
                <w:szCs w:val="20"/>
              </w:rPr>
              <w:t>el</w:t>
            </w:r>
            <w:r w:rsidRPr="0053398A">
              <w:rPr>
                <w:rFonts w:ascii="Arial Nova Light" w:hAnsi="Arial Nova Light" w:cs="MoolBoran"/>
                <w:sz w:val="20"/>
                <w:szCs w:val="20"/>
              </w:rPr>
              <w:t xml:space="preserve"> documento “Marco curricular”?</w:t>
            </w:r>
          </w:p>
          <w:p w14:paraId="19F3620A" w14:textId="77777777" w:rsidR="004B3839" w:rsidRPr="0053398A"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2904EC81" w14:textId="77777777" w:rsidR="004B3839" w:rsidRPr="0053398A"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r w:rsidRPr="0053398A">
              <w:rPr>
                <w:rFonts w:ascii="Arial Nova Light" w:hAnsi="Arial Nova Light" w:cs="MoolBoran"/>
                <w:sz w:val="20"/>
                <w:szCs w:val="20"/>
              </w:rPr>
              <w:t>¿Cómo se define que deben realizarse las prácticas educativas?</w:t>
            </w:r>
          </w:p>
          <w:p w14:paraId="3CF1E6A8" w14:textId="77777777" w:rsidR="004B3839" w:rsidRPr="0053398A"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272A940C" w14:textId="77777777" w:rsidR="004B3839" w:rsidRPr="0053398A"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r w:rsidRPr="0053398A">
              <w:rPr>
                <w:rFonts w:ascii="Arial Nova Light" w:hAnsi="Arial Nova Light" w:cs="MoolBoran"/>
                <w:sz w:val="20"/>
                <w:szCs w:val="20"/>
              </w:rPr>
              <w:t>¿Qué tipo de conocimientos se plantean dentro de estos modelos educativos? ¿Cómo se justifican?</w:t>
            </w:r>
          </w:p>
          <w:p w14:paraId="277E621C" w14:textId="77777777" w:rsidR="004B3839" w:rsidRPr="0053398A"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3686862B" w14:textId="7D6BB480" w:rsidR="004B3839" w:rsidRPr="0053398A"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r w:rsidRPr="0053398A">
              <w:rPr>
                <w:rFonts w:ascii="Arial Nova Light" w:hAnsi="Arial Nova Light" w:cs="MoolBoran"/>
                <w:sz w:val="20"/>
                <w:szCs w:val="20"/>
              </w:rPr>
              <w:t>¿Qué objetivos proponen lograrse en la educación al instrumentar “Marco curricular”?</w:t>
            </w:r>
          </w:p>
          <w:p w14:paraId="61D5E9B9" w14:textId="77777777" w:rsidR="004B3839" w:rsidRPr="0053398A"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667450B2" w14:textId="77777777" w:rsidR="004B3839" w:rsidRPr="0053398A"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1748AB7C" w14:textId="77777777" w:rsidR="004B3839" w:rsidRPr="0053398A"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r w:rsidRPr="0053398A">
              <w:rPr>
                <w:rFonts w:ascii="Arial Nova Light" w:hAnsi="Arial Nova Light" w:cs="MoolBoran"/>
                <w:sz w:val="20"/>
                <w:szCs w:val="20"/>
              </w:rPr>
              <w:t xml:space="preserve">¿Se plantean motivaciones desde la racionalidad </w:t>
            </w:r>
            <w:r w:rsidRPr="0053398A">
              <w:rPr>
                <w:rFonts w:ascii="Arial Nova Light" w:hAnsi="Arial Nova Light" w:cs="MoolBoran"/>
                <w:sz w:val="20"/>
                <w:szCs w:val="20"/>
              </w:rPr>
              <w:t>ampliada de los pueblos originarios en los modelos educativos (valores tradicionales del grupo originario)?</w:t>
            </w:r>
          </w:p>
          <w:p w14:paraId="59E78053" w14:textId="77777777" w:rsidR="004B3839" w:rsidRPr="0053398A"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2132C68C" w14:textId="77777777" w:rsidR="004B3839" w:rsidRPr="0053398A"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r w:rsidRPr="0053398A">
              <w:rPr>
                <w:rFonts w:ascii="Arial Nova Light" w:hAnsi="Arial Nova Light" w:cs="MoolBoran"/>
                <w:sz w:val="20"/>
                <w:szCs w:val="20"/>
              </w:rPr>
              <w:t>Racionalidad comunicativa ¿Qué mecanismos de diálogo, comunicación o socialización de los marcos normativos se utilizan para darlos a conocer con los docentes?</w:t>
            </w:r>
          </w:p>
          <w:p w14:paraId="33F7ACE5" w14:textId="77777777" w:rsidR="004B3839" w:rsidRPr="0053398A"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r w:rsidRPr="0053398A">
              <w:rPr>
                <w:rFonts w:ascii="Arial Nova Light" w:hAnsi="Arial Nova Light" w:cs="MoolBoran"/>
                <w:sz w:val="20"/>
                <w:szCs w:val="20"/>
              </w:rPr>
              <w:t>Mecanismos de construcción de los documentos normativos</w:t>
            </w:r>
          </w:p>
          <w:p w14:paraId="3FB0A455" w14:textId="77777777" w:rsidR="004B3839" w:rsidRPr="0053398A"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769D343B" w14:textId="77777777" w:rsidR="004B3839" w:rsidRPr="0053398A"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r w:rsidRPr="0053398A">
              <w:rPr>
                <w:rFonts w:ascii="Arial Nova Light" w:hAnsi="Arial Nova Light" w:cs="MoolBoran"/>
                <w:sz w:val="20"/>
                <w:szCs w:val="20"/>
              </w:rPr>
              <w:t>Racionalidad instrumental</w:t>
            </w:r>
          </w:p>
          <w:p w14:paraId="07E9B618" w14:textId="5AB713D4" w:rsidR="004B3839" w:rsidRPr="0053398A"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r w:rsidRPr="0053398A">
              <w:rPr>
                <w:rFonts w:ascii="Arial Nova Light" w:hAnsi="Arial Nova Light" w:cs="MoolBoran"/>
                <w:sz w:val="20"/>
                <w:szCs w:val="20"/>
              </w:rPr>
              <w:t>¿La normativa “Marco</w:t>
            </w:r>
            <w:r w:rsidR="00792FE6">
              <w:rPr>
                <w:rFonts w:ascii="Arial Nova Light" w:hAnsi="Arial Nova Light" w:cs="MoolBoran"/>
                <w:sz w:val="20"/>
                <w:szCs w:val="20"/>
              </w:rPr>
              <w:t xml:space="preserve"> </w:t>
            </w:r>
            <w:r w:rsidRPr="0053398A">
              <w:rPr>
                <w:rFonts w:ascii="Arial Nova Light" w:hAnsi="Arial Nova Light" w:cs="MoolBoran"/>
                <w:sz w:val="20"/>
                <w:szCs w:val="20"/>
              </w:rPr>
              <w:t>curricular” plantea como prioridad valores o prácticas académicas de tipo instrumental?</w:t>
            </w:r>
          </w:p>
          <w:p w14:paraId="2BFB7789" w14:textId="77777777" w:rsidR="004B3839" w:rsidRPr="0053398A"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69257AD0" w14:textId="77777777" w:rsidR="004B3839" w:rsidRPr="0053398A"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r w:rsidRPr="0053398A">
              <w:rPr>
                <w:rFonts w:ascii="Arial Nova Light" w:hAnsi="Arial Nova Light" w:cs="MoolBoran"/>
                <w:sz w:val="20"/>
                <w:szCs w:val="20"/>
              </w:rPr>
              <w:t xml:space="preserve">¿Qué agentes sociales participan en conjunto desde la </w:t>
            </w:r>
            <w:r w:rsidRPr="0053398A">
              <w:rPr>
                <w:rFonts w:ascii="Arial Nova Light" w:hAnsi="Arial Nova Light" w:cs="MoolBoran"/>
                <w:sz w:val="20"/>
                <w:szCs w:val="20"/>
              </w:rPr>
              <w:lastRenderedPageBreak/>
              <w:t>planeación de los procesos educativos (gobiernos, autoridades locales, tradicionales, padres de familia, integrantes de la comunidad)?</w:t>
            </w:r>
          </w:p>
          <w:p w14:paraId="5DE578AB" w14:textId="77777777" w:rsidR="004B3839" w:rsidRPr="0053398A"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tc>
        <w:tc>
          <w:tcPr>
            <w:tcW w:w="2022" w:type="dxa"/>
          </w:tcPr>
          <w:p w14:paraId="475322AB" w14:textId="17320FDD" w:rsidR="004B3839" w:rsidRPr="0053398A"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r w:rsidRPr="0053398A">
              <w:rPr>
                <w:rFonts w:ascii="Arial Nova Light" w:hAnsi="Arial Nova Light" w:cs="MoolBoran"/>
                <w:sz w:val="20"/>
                <w:szCs w:val="20"/>
              </w:rPr>
              <w:lastRenderedPageBreak/>
              <w:t>Racionalidades cognitivas y normativas que indican el propósito de</w:t>
            </w:r>
            <w:r w:rsidR="00792FE6">
              <w:rPr>
                <w:rFonts w:ascii="Arial Nova Light" w:hAnsi="Arial Nova Light" w:cs="MoolBoran"/>
                <w:sz w:val="20"/>
                <w:szCs w:val="20"/>
              </w:rPr>
              <w:t>l</w:t>
            </w:r>
            <w:r w:rsidRPr="0053398A">
              <w:rPr>
                <w:rFonts w:ascii="Arial Nova Light" w:hAnsi="Arial Nova Light" w:cs="MoolBoran"/>
                <w:sz w:val="20"/>
                <w:szCs w:val="20"/>
              </w:rPr>
              <w:t xml:space="preserve"> marco</w:t>
            </w:r>
            <w:r w:rsidR="00792FE6">
              <w:rPr>
                <w:rFonts w:ascii="Arial Nova Light" w:hAnsi="Arial Nova Light" w:cs="MoolBoran"/>
                <w:sz w:val="20"/>
                <w:szCs w:val="20"/>
              </w:rPr>
              <w:t xml:space="preserve"> </w:t>
            </w:r>
            <w:r w:rsidRPr="0053398A">
              <w:rPr>
                <w:rFonts w:ascii="Arial Nova Light" w:hAnsi="Arial Nova Light" w:cs="MoolBoran"/>
                <w:sz w:val="20"/>
                <w:szCs w:val="20"/>
              </w:rPr>
              <w:t>curricular</w:t>
            </w:r>
          </w:p>
          <w:p w14:paraId="5B65DF33" w14:textId="77777777" w:rsidR="004B3839" w:rsidRPr="0053398A"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6E3082A3" w14:textId="77777777" w:rsidR="004B3839" w:rsidRPr="0053398A"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r w:rsidRPr="0053398A">
              <w:rPr>
                <w:rFonts w:ascii="Arial Nova Light" w:hAnsi="Arial Nova Light" w:cs="MoolBoran"/>
                <w:sz w:val="20"/>
                <w:szCs w:val="20"/>
              </w:rPr>
              <w:t>Racionalidades instrumentales delinean el énfasis en Prácticas educativas de calidad</w:t>
            </w:r>
          </w:p>
          <w:p w14:paraId="5610A29F" w14:textId="77777777" w:rsidR="004B3839" w:rsidRPr="0053398A"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573B8DE5" w14:textId="05C7B913" w:rsidR="004B3839" w:rsidRPr="0053398A"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r w:rsidRPr="0053398A">
              <w:rPr>
                <w:rFonts w:ascii="Arial Nova Light" w:hAnsi="Arial Nova Light" w:cs="MoolBoran"/>
                <w:sz w:val="20"/>
                <w:szCs w:val="20"/>
              </w:rPr>
              <w:t xml:space="preserve">Racionalidades instrumentales pretenden </w:t>
            </w:r>
            <w:r w:rsidR="00792FE6">
              <w:rPr>
                <w:rFonts w:ascii="Arial Nova Light" w:hAnsi="Arial Nova Light" w:cs="MoolBoran"/>
                <w:sz w:val="20"/>
                <w:szCs w:val="20"/>
              </w:rPr>
              <w:t>e</w:t>
            </w:r>
            <w:r w:rsidRPr="0053398A">
              <w:rPr>
                <w:rFonts w:ascii="Arial Nova Light" w:hAnsi="Arial Nova Light" w:cs="MoolBoran"/>
                <w:sz w:val="20"/>
                <w:szCs w:val="20"/>
              </w:rPr>
              <w:t>levar desempeño académico</w:t>
            </w:r>
          </w:p>
          <w:p w14:paraId="22BF65C2" w14:textId="77777777" w:rsidR="004B3839" w:rsidRPr="0053398A"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23AF759B" w14:textId="77777777" w:rsidR="004B3839" w:rsidRPr="0053398A"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r w:rsidRPr="0053398A">
              <w:rPr>
                <w:rFonts w:ascii="Arial Nova Light" w:hAnsi="Arial Nova Light" w:cs="MoolBoran"/>
                <w:sz w:val="20"/>
                <w:szCs w:val="20"/>
              </w:rPr>
              <w:t>Racionalidad epistémica Integración de cultura en procesos educativos</w:t>
            </w:r>
          </w:p>
          <w:p w14:paraId="1D3F82A5" w14:textId="77777777" w:rsidR="004B3839" w:rsidRPr="0053398A"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2883A46C" w14:textId="77777777" w:rsidR="004B3839" w:rsidRPr="0053398A"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5D478AB7" w14:textId="77777777" w:rsidR="004B3839" w:rsidRPr="0053398A"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r w:rsidRPr="0053398A">
              <w:rPr>
                <w:rFonts w:ascii="Arial Nova Light" w:hAnsi="Arial Nova Light" w:cs="MoolBoran"/>
                <w:sz w:val="20"/>
                <w:szCs w:val="20"/>
              </w:rPr>
              <w:t xml:space="preserve">Racionalidad comunicativa Conocer y ejercer derechos </w:t>
            </w:r>
          </w:p>
          <w:p w14:paraId="1CA17343" w14:textId="77777777" w:rsidR="004B3839" w:rsidRPr="0053398A"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78CF9094" w14:textId="77777777" w:rsidR="004B3839" w:rsidRPr="0053398A"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r w:rsidRPr="0053398A">
              <w:rPr>
                <w:rFonts w:ascii="Arial Nova Light" w:hAnsi="Arial Nova Light" w:cs="MoolBoran"/>
                <w:sz w:val="20"/>
                <w:szCs w:val="20"/>
              </w:rPr>
              <w:t xml:space="preserve">Racionalidad comunicativa </w:t>
            </w:r>
          </w:p>
          <w:p w14:paraId="4DEA634B" w14:textId="77777777" w:rsidR="004B3839" w:rsidRPr="0053398A"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r w:rsidRPr="0053398A">
              <w:rPr>
                <w:rFonts w:ascii="Arial Nova Light" w:hAnsi="Arial Nova Light" w:cs="MoolBoran"/>
                <w:sz w:val="20"/>
                <w:szCs w:val="20"/>
              </w:rPr>
              <w:t>No discriminación</w:t>
            </w:r>
          </w:p>
          <w:p w14:paraId="33F012E2" w14:textId="77777777" w:rsidR="004B3839" w:rsidRPr="0053398A"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r w:rsidRPr="0053398A">
              <w:rPr>
                <w:rFonts w:ascii="Arial Nova Light" w:hAnsi="Arial Nova Light" w:cs="MoolBoran"/>
                <w:sz w:val="20"/>
                <w:szCs w:val="20"/>
              </w:rPr>
              <w:t>No explotación</w:t>
            </w:r>
          </w:p>
          <w:p w14:paraId="1C112B64" w14:textId="77777777" w:rsidR="004B3839" w:rsidRPr="0053398A"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r w:rsidRPr="0053398A">
              <w:rPr>
                <w:rFonts w:ascii="Arial Nova Light" w:hAnsi="Arial Nova Light" w:cs="MoolBoran"/>
                <w:sz w:val="20"/>
                <w:szCs w:val="20"/>
              </w:rPr>
              <w:t>Lenguas valor de aporte a la humanidad</w:t>
            </w:r>
          </w:p>
          <w:p w14:paraId="59BA5326" w14:textId="77777777" w:rsidR="004B3839" w:rsidRPr="0053398A"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5C14BF01" w14:textId="77777777" w:rsidR="004B3839" w:rsidRPr="0053398A"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r w:rsidRPr="0053398A">
              <w:rPr>
                <w:rFonts w:ascii="Arial Nova Light" w:hAnsi="Arial Nova Light" w:cs="MoolBoran"/>
                <w:sz w:val="20"/>
                <w:szCs w:val="20"/>
              </w:rPr>
              <w:t>Racionalidad intencional-instrumental Lenguas y culturas aportan conocimiento</w:t>
            </w:r>
          </w:p>
          <w:p w14:paraId="22F08047" w14:textId="77777777" w:rsidR="004B3839" w:rsidRPr="0053398A"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7F75E161" w14:textId="77777777" w:rsidR="004B3839" w:rsidRPr="0053398A"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r w:rsidRPr="0053398A">
              <w:rPr>
                <w:rFonts w:ascii="Arial Nova Light" w:hAnsi="Arial Nova Light" w:cs="MoolBoran"/>
                <w:sz w:val="20"/>
                <w:szCs w:val="20"/>
              </w:rPr>
              <w:t>Racionalidades instrumentales Lograr desempeño académico</w:t>
            </w:r>
          </w:p>
          <w:p w14:paraId="68545247" w14:textId="77777777" w:rsidR="004B3839" w:rsidRPr="0053398A"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r w:rsidRPr="0053398A">
              <w:rPr>
                <w:rFonts w:ascii="Arial Nova Light" w:hAnsi="Arial Nova Light" w:cs="MoolBoran"/>
                <w:sz w:val="20"/>
                <w:szCs w:val="20"/>
              </w:rPr>
              <w:t>Terminar educación primaria</w:t>
            </w:r>
          </w:p>
          <w:p w14:paraId="05E55A5E" w14:textId="77777777" w:rsidR="004B3839" w:rsidRPr="0053398A"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4AC88331" w14:textId="77777777" w:rsidR="004B3839" w:rsidRPr="0053398A"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r w:rsidRPr="0053398A">
              <w:rPr>
                <w:rFonts w:ascii="Arial Nova Light" w:hAnsi="Arial Nova Light" w:cs="MoolBoran"/>
                <w:sz w:val="20"/>
                <w:szCs w:val="20"/>
              </w:rPr>
              <w:t>Racionalidades instrumentales Acceder a empleo en el mercado homogéneo</w:t>
            </w:r>
          </w:p>
          <w:p w14:paraId="095DCDBD" w14:textId="77777777" w:rsidR="004B3839" w:rsidRPr="0053398A"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6EAA8474" w14:textId="77777777" w:rsidR="004B3839" w:rsidRPr="0053398A"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r w:rsidRPr="0053398A">
              <w:rPr>
                <w:rFonts w:ascii="Arial Nova Light" w:hAnsi="Arial Nova Light" w:cs="MoolBoran"/>
                <w:sz w:val="20"/>
                <w:szCs w:val="20"/>
              </w:rPr>
              <w:lastRenderedPageBreak/>
              <w:t>Racionalidades instrumentales Adquirir el castellano como herramienta para acceder al conocimiento</w:t>
            </w:r>
          </w:p>
          <w:p w14:paraId="1EA84A35" w14:textId="77777777" w:rsidR="004B3839" w:rsidRPr="0053398A"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r w:rsidRPr="0053398A">
              <w:rPr>
                <w:rFonts w:ascii="Arial Nova Light" w:hAnsi="Arial Nova Light" w:cs="MoolBoran"/>
                <w:sz w:val="20"/>
                <w:szCs w:val="20"/>
              </w:rPr>
              <w:t>Lograr desempeño alto en pruebas homegeneizantes</w:t>
            </w:r>
          </w:p>
        </w:tc>
        <w:tc>
          <w:tcPr>
            <w:tcW w:w="1590" w:type="dxa"/>
          </w:tcPr>
          <w:p w14:paraId="393394AB" w14:textId="77777777" w:rsidR="004B3839" w:rsidRPr="0053398A"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r w:rsidRPr="0053398A">
              <w:rPr>
                <w:rFonts w:ascii="Arial Nova Light" w:hAnsi="Arial Nova Light" w:cs="MoolBoran"/>
                <w:sz w:val="20"/>
                <w:szCs w:val="20"/>
              </w:rPr>
              <w:lastRenderedPageBreak/>
              <w:t>Educación de calidad</w:t>
            </w:r>
          </w:p>
          <w:p w14:paraId="0ADB2D8E" w14:textId="77777777" w:rsidR="004B3839" w:rsidRPr="0053398A"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156F545D" w14:textId="77777777" w:rsidR="004B3839" w:rsidRPr="0053398A"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r w:rsidRPr="0053398A">
              <w:rPr>
                <w:rFonts w:ascii="Arial Nova Light" w:hAnsi="Arial Nova Light" w:cs="MoolBoran"/>
                <w:sz w:val="20"/>
                <w:szCs w:val="20"/>
              </w:rPr>
              <w:t>Educación bicultural y bilingüe</w:t>
            </w:r>
          </w:p>
          <w:p w14:paraId="6B043AF7" w14:textId="77777777" w:rsidR="004B3839" w:rsidRPr="0053398A"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1C570500" w14:textId="77777777" w:rsidR="004B3839" w:rsidRPr="0053398A"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r w:rsidRPr="0053398A">
              <w:rPr>
                <w:rFonts w:ascii="Arial Nova Light" w:hAnsi="Arial Nova Light" w:cs="MoolBoran"/>
                <w:sz w:val="20"/>
                <w:szCs w:val="20"/>
              </w:rPr>
              <w:t>Educación intercultural</w:t>
            </w:r>
          </w:p>
          <w:p w14:paraId="5167A0CC" w14:textId="77777777" w:rsidR="004B3839" w:rsidRPr="0053398A"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0F909D1C" w14:textId="77777777" w:rsidR="004B3839" w:rsidRPr="0053398A"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r w:rsidRPr="0053398A">
              <w:rPr>
                <w:rFonts w:ascii="Arial Nova Light" w:hAnsi="Arial Nova Light" w:cs="MoolBoran"/>
                <w:sz w:val="20"/>
                <w:szCs w:val="20"/>
              </w:rPr>
              <w:t>Empoderar niñez indígena y migrante</w:t>
            </w:r>
          </w:p>
          <w:p w14:paraId="39E7FD56" w14:textId="77777777" w:rsidR="004B3839" w:rsidRPr="0053398A"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13EE8EA2" w14:textId="77777777" w:rsidR="004B3839" w:rsidRPr="0053398A"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r w:rsidRPr="0053398A">
              <w:rPr>
                <w:rFonts w:ascii="Arial Nova Light" w:hAnsi="Arial Nova Light" w:cs="MoolBoran"/>
                <w:sz w:val="20"/>
                <w:szCs w:val="20"/>
              </w:rPr>
              <w:t>Promover aprendizaje y conocimiento</w:t>
            </w:r>
          </w:p>
          <w:p w14:paraId="41E28DC8" w14:textId="77777777" w:rsidR="004B3839" w:rsidRPr="0053398A"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2B65FC96" w14:textId="77777777" w:rsidR="004B3839" w:rsidRPr="0053398A"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r w:rsidRPr="0053398A">
              <w:rPr>
                <w:rFonts w:ascii="Arial Nova Light" w:hAnsi="Arial Nova Light" w:cs="MoolBoran"/>
                <w:sz w:val="20"/>
                <w:szCs w:val="20"/>
              </w:rPr>
              <w:t xml:space="preserve">Docente promotor de aprendizaje </w:t>
            </w:r>
          </w:p>
          <w:p w14:paraId="0297D28C" w14:textId="77777777" w:rsidR="004B3839" w:rsidRPr="0053398A"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1575065A" w14:textId="77777777" w:rsidR="004B3839" w:rsidRPr="0053398A"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r w:rsidRPr="0053398A">
              <w:rPr>
                <w:rFonts w:ascii="Arial Nova Light" w:hAnsi="Arial Nova Light" w:cs="MoolBoran"/>
                <w:sz w:val="20"/>
                <w:szCs w:val="20"/>
              </w:rPr>
              <w:t>Coparticipar comunidad y escuela</w:t>
            </w:r>
          </w:p>
          <w:p w14:paraId="458154BB" w14:textId="77777777" w:rsidR="004B3839" w:rsidRPr="0053398A"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0D9C76F5" w14:textId="77777777" w:rsidR="004B3839" w:rsidRPr="0053398A"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468C537E" w14:textId="77777777" w:rsidR="004B3839" w:rsidRPr="0053398A"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r w:rsidRPr="0053398A">
              <w:rPr>
                <w:rFonts w:ascii="Arial Nova Light" w:hAnsi="Arial Nova Light" w:cs="MoolBoran"/>
                <w:sz w:val="20"/>
                <w:szCs w:val="20"/>
              </w:rPr>
              <w:t>Elevar desempeño</w:t>
            </w:r>
          </w:p>
          <w:p w14:paraId="106BF559" w14:textId="77777777" w:rsidR="004B3839" w:rsidRPr="0053398A"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18B01261" w14:textId="77777777" w:rsidR="004B3839" w:rsidRPr="0053398A"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35BDCBCF" w14:textId="77777777" w:rsidR="004B3839" w:rsidRPr="0053398A"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r w:rsidRPr="0053398A">
              <w:rPr>
                <w:rFonts w:ascii="Arial Nova Light" w:hAnsi="Arial Nova Light" w:cs="MoolBoran"/>
                <w:sz w:val="20"/>
                <w:szCs w:val="20"/>
              </w:rPr>
              <w:t>Autoridades educativas</w:t>
            </w:r>
          </w:p>
          <w:p w14:paraId="4D40A35C" w14:textId="77777777" w:rsidR="004B3839" w:rsidRPr="0053398A"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b/>
                <w:bCs/>
                <w:sz w:val="20"/>
                <w:szCs w:val="20"/>
              </w:rPr>
            </w:pPr>
          </w:p>
        </w:tc>
        <w:tc>
          <w:tcPr>
            <w:tcW w:w="3118" w:type="dxa"/>
          </w:tcPr>
          <w:p w14:paraId="43C7CE1F" w14:textId="0BC0A329" w:rsidR="004B3839" w:rsidRPr="0053398A"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b/>
                <w:bCs/>
                <w:sz w:val="20"/>
                <w:szCs w:val="20"/>
              </w:rPr>
            </w:pPr>
            <w:r w:rsidRPr="0053398A">
              <w:rPr>
                <w:rFonts w:ascii="Arial Nova Light" w:hAnsi="Arial Nova Light" w:cs="MoolBoran"/>
                <w:b/>
                <w:bCs/>
                <w:sz w:val="20"/>
                <w:szCs w:val="20"/>
              </w:rPr>
              <w:lastRenderedPageBreak/>
              <w:t xml:space="preserve">Las racionalidades que proyectan </w:t>
            </w:r>
            <w:r w:rsidR="00792FE6">
              <w:rPr>
                <w:rFonts w:ascii="Arial Nova Light" w:hAnsi="Arial Nova Light" w:cs="MoolBoran"/>
                <w:b/>
                <w:bCs/>
                <w:sz w:val="20"/>
                <w:szCs w:val="20"/>
              </w:rPr>
              <w:t>el</w:t>
            </w:r>
            <w:r w:rsidRPr="0053398A">
              <w:rPr>
                <w:rFonts w:ascii="Arial Nova Light" w:hAnsi="Arial Nova Light" w:cs="MoolBoran"/>
                <w:b/>
                <w:bCs/>
                <w:sz w:val="20"/>
                <w:szCs w:val="20"/>
              </w:rPr>
              <w:t xml:space="preserve"> marco curricular orientan acerca de cogniciones sobre etnia y educación indígena con enfoque intercultural. Aportan argumentaciones apoyadas en las normativas internacionales y nacionales que sustentan los derechos a la diversidad cultural y a la educación congruente con la referencia cultural de los grupos culturales, así como el reconocimiento de su aporte a la humanidad.</w:t>
            </w:r>
          </w:p>
          <w:p w14:paraId="633B62F6" w14:textId="77777777" w:rsidR="004B3839" w:rsidRPr="0053398A"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b/>
                <w:bCs/>
                <w:sz w:val="20"/>
                <w:szCs w:val="20"/>
              </w:rPr>
            </w:pPr>
          </w:p>
          <w:p w14:paraId="78506030" w14:textId="77777777" w:rsidR="004B3839" w:rsidRPr="0053398A"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b/>
                <w:bCs/>
                <w:sz w:val="20"/>
                <w:szCs w:val="20"/>
              </w:rPr>
            </w:pPr>
            <w:r w:rsidRPr="0053398A">
              <w:rPr>
                <w:rFonts w:ascii="Arial Nova Light" w:hAnsi="Arial Nova Light" w:cs="MoolBoran"/>
                <w:b/>
                <w:bCs/>
                <w:sz w:val="20"/>
                <w:szCs w:val="20"/>
              </w:rPr>
              <w:t xml:space="preserve">Las cogniciones se convierten en política educativa resultando </w:t>
            </w:r>
            <w:r w:rsidRPr="0053398A">
              <w:rPr>
                <w:rFonts w:ascii="Arial Nova Light" w:hAnsi="Arial Nova Light" w:cs="MoolBoran"/>
                <w:b/>
                <w:bCs/>
                <w:sz w:val="20"/>
                <w:szCs w:val="20"/>
              </w:rPr>
              <w:lastRenderedPageBreak/>
              <w:t xml:space="preserve">en racionalidades normativas. Estas racionalidades tienen la función establecer un orden y un control en las funciones docentes, no implican necesariamente que se trate de promover un enfoque formativo y ético sobre los derechos y emancipación de la diversidad cultural. Generalmente el proceso termina enajenando la función docente con trabajo mecánico que le quita sentido a la formación. Prácticas donde se hace presente la exhibición de indumentaria, el canto de himnos nacionales, presentación de escoltas todo en el contexto de la cultura indígena es evidencia de la adaptación a normativas de control que no representa necesariamente que el individuo ha </w:t>
            </w:r>
            <w:r w:rsidRPr="0053398A">
              <w:rPr>
                <w:rFonts w:ascii="Arial Nova Light" w:hAnsi="Arial Nova Light" w:cs="MoolBoran"/>
                <w:b/>
                <w:bCs/>
                <w:sz w:val="20"/>
                <w:szCs w:val="20"/>
              </w:rPr>
              <w:lastRenderedPageBreak/>
              <w:t>significado, reflexionado y construido su propio sentido identitario desde un marco de libertad y autonomía, es más bien un ejercicio de ortopedia social.</w:t>
            </w:r>
          </w:p>
          <w:p w14:paraId="3E871610" w14:textId="77777777" w:rsidR="004B3839" w:rsidRPr="0053398A"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b/>
                <w:bCs/>
                <w:sz w:val="20"/>
                <w:szCs w:val="20"/>
              </w:rPr>
            </w:pPr>
          </w:p>
          <w:p w14:paraId="5F662AC5" w14:textId="77777777" w:rsidR="004B3839" w:rsidRPr="0053398A"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b/>
                <w:bCs/>
                <w:sz w:val="20"/>
                <w:szCs w:val="20"/>
              </w:rPr>
            </w:pPr>
            <w:r w:rsidRPr="0053398A">
              <w:rPr>
                <w:rFonts w:ascii="Arial Nova Light" w:hAnsi="Arial Nova Light" w:cs="MoolBoran"/>
                <w:b/>
                <w:bCs/>
                <w:sz w:val="20"/>
                <w:szCs w:val="20"/>
              </w:rPr>
              <w:t xml:space="preserve"> Se argumenta como intencionalidad última de la educación indígena lograr alcanzar el nivel de desempeño semejante al del sistema educativo general, por ello se compara a la educación indígena con educación no indígena aspirando al logro de objetivos homogeneizadores que integren a los individuos al sistema económico, se desdibuja por tanto la idea de empoderamiento cultural, de integración de saberes y conocimientos para </w:t>
            </w:r>
            <w:r w:rsidRPr="0053398A">
              <w:rPr>
                <w:rFonts w:ascii="Arial Nova Light" w:hAnsi="Arial Nova Light" w:cs="MoolBoran"/>
                <w:b/>
                <w:bCs/>
                <w:sz w:val="20"/>
                <w:szCs w:val="20"/>
              </w:rPr>
              <w:lastRenderedPageBreak/>
              <w:t>darle mayor peso al ejercicio educativo eficientista, con el sentido de competencia y desempeño en pruebas estandarizadas. Por tanto, se decanta la intención por racionalidades de tipo instrumental.</w:t>
            </w:r>
          </w:p>
          <w:p w14:paraId="6D83A1ED" w14:textId="77777777" w:rsidR="004B3839" w:rsidRPr="0053398A"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b/>
                <w:bCs/>
                <w:sz w:val="20"/>
                <w:szCs w:val="20"/>
              </w:rPr>
            </w:pPr>
          </w:p>
          <w:p w14:paraId="6DE8038C" w14:textId="77777777" w:rsidR="004B3839" w:rsidRPr="0053398A"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b/>
                <w:bCs/>
                <w:sz w:val="20"/>
                <w:szCs w:val="20"/>
              </w:rPr>
            </w:pPr>
          </w:p>
          <w:p w14:paraId="78DCF4D6" w14:textId="77777777" w:rsidR="004B3839" w:rsidRPr="0053398A"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b/>
                <w:bCs/>
                <w:sz w:val="20"/>
                <w:szCs w:val="20"/>
              </w:rPr>
            </w:pPr>
            <w:r w:rsidRPr="0053398A">
              <w:rPr>
                <w:rFonts w:ascii="Arial Nova Light" w:hAnsi="Arial Nova Light" w:cs="MoolBoran"/>
                <w:b/>
                <w:bCs/>
                <w:sz w:val="20"/>
                <w:szCs w:val="20"/>
              </w:rPr>
              <w:t xml:space="preserve">Los marcos curriculares sugieren la integración de saberes indígenas, como insumo para la enseñanza, se hace énfasis en el uso de lenguaje como sistema de códigos para perpetuar los conocimientos y diversidad cultural desde el aula, se puede inferir que se trata de una intención orientada en racionalidad comunicativa. Sin embargo, no se puntualiza acerca de las necesidades </w:t>
            </w:r>
            <w:r w:rsidRPr="0053398A">
              <w:rPr>
                <w:rFonts w:ascii="Arial Nova Light" w:hAnsi="Arial Nova Light" w:cs="MoolBoran"/>
                <w:b/>
                <w:bCs/>
                <w:sz w:val="20"/>
                <w:szCs w:val="20"/>
              </w:rPr>
              <w:lastRenderedPageBreak/>
              <w:t>formativas de los docentes, el número mayoritario de docentes no son hablantes de lengua indígena, se carece de herramientas para investigación y generación de programas para enseñanza y aprendizaje que en primer momento pueda utilizar el docente para su autoformación y en segundo momento le permita se capaz de guiar procesos formativos con los alumnos.</w:t>
            </w:r>
          </w:p>
          <w:p w14:paraId="4FA9B3FF" w14:textId="77777777" w:rsidR="004B3839" w:rsidRPr="0053398A"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b/>
                <w:bCs/>
                <w:sz w:val="20"/>
                <w:szCs w:val="20"/>
              </w:rPr>
            </w:pPr>
          </w:p>
          <w:p w14:paraId="3C6B1A06" w14:textId="77777777" w:rsidR="004B3839" w:rsidRPr="0053398A"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b/>
                <w:bCs/>
                <w:sz w:val="20"/>
                <w:szCs w:val="20"/>
              </w:rPr>
            </w:pPr>
            <w:r w:rsidRPr="0053398A">
              <w:rPr>
                <w:rFonts w:ascii="Arial Nova Light" w:hAnsi="Arial Nova Light" w:cs="MoolBoran"/>
                <w:b/>
                <w:bCs/>
                <w:sz w:val="20"/>
                <w:szCs w:val="20"/>
              </w:rPr>
              <w:t xml:space="preserve">Existen racionalidades comunicativas que se explicitan en intenciones de los marcos curriculares una de ellas es la apuesta a la educación indígena como una vía para erradicar la discriminación, evitar la explotación de los </w:t>
            </w:r>
            <w:r w:rsidRPr="0053398A">
              <w:rPr>
                <w:rFonts w:ascii="Arial Nova Light" w:hAnsi="Arial Nova Light" w:cs="MoolBoran"/>
                <w:b/>
                <w:bCs/>
                <w:sz w:val="20"/>
                <w:szCs w:val="20"/>
              </w:rPr>
              <w:lastRenderedPageBreak/>
              <w:t>grupos indígenas e integrar las lenguas y saberes como aporte al sistema de conocimiento que pretenden reivindicación de valores, derechos y posicionar el valor de las lenguas originarias.</w:t>
            </w:r>
          </w:p>
          <w:p w14:paraId="73D23098" w14:textId="77777777" w:rsidR="004B3839" w:rsidRPr="0053398A"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b/>
                <w:bCs/>
                <w:sz w:val="20"/>
                <w:szCs w:val="20"/>
              </w:rPr>
            </w:pPr>
          </w:p>
          <w:p w14:paraId="619F1DF2" w14:textId="77777777" w:rsidR="004B3839" w:rsidRPr="0053398A"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b/>
                <w:bCs/>
                <w:sz w:val="20"/>
                <w:szCs w:val="20"/>
              </w:rPr>
            </w:pPr>
            <w:r w:rsidRPr="0053398A">
              <w:rPr>
                <w:rFonts w:ascii="Arial Nova Light" w:hAnsi="Arial Nova Light" w:cs="MoolBoran"/>
                <w:b/>
                <w:bCs/>
                <w:sz w:val="20"/>
                <w:szCs w:val="20"/>
              </w:rPr>
              <w:t xml:space="preserve">Los marcos curriculares se vertebran por racionalidades instrumentales que ponderan como propósito la adquisición del castellano para que los alumnos logren un mejor desempeño en pruebas homogeneizantes y a su vez, logren insertarse en el mercado laboral. Se pondera el propósito de enseñar el castellano como lengua para acceder al conocimiento; la propuesta concreta busca lograr un </w:t>
            </w:r>
            <w:r w:rsidRPr="0053398A">
              <w:rPr>
                <w:rFonts w:ascii="Arial Nova Light" w:hAnsi="Arial Nova Light" w:cs="MoolBoran"/>
                <w:b/>
                <w:bCs/>
                <w:sz w:val="20"/>
                <w:szCs w:val="20"/>
              </w:rPr>
              <w:lastRenderedPageBreak/>
              <w:t>andamiaje cultural entre la referencia de socialización del niño y la de formación nacional; la perspectiva de interculturalidad dista de buscar la emancipación se condensa en la búsqueda de una interculturalidad funcional.</w:t>
            </w:r>
          </w:p>
        </w:tc>
        <w:tc>
          <w:tcPr>
            <w:tcW w:w="2721" w:type="dxa"/>
          </w:tcPr>
          <w:p w14:paraId="304CA7F4" w14:textId="77777777" w:rsidR="004B3839" w:rsidRPr="0053398A"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b/>
                <w:bCs/>
                <w:sz w:val="20"/>
                <w:szCs w:val="20"/>
              </w:rPr>
            </w:pPr>
            <w:r w:rsidRPr="0053398A">
              <w:rPr>
                <w:rFonts w:ascii="Arial Nova Light" w:hAnsi="Arial Nova Light" w:cs="MoolBoran"/>
                <w:b/>
                <w:bCs/>
                <w:sz w:val="20"/>
                <w:szCs w:val="20"/>
              </w:rPr>
              <w:lastRenderedPageBreak/>
              <w:t xml:space="preserve">Puiggrós (1995) sostiene que la ideología moderna nacional constituyó modelos combinados en los cuales las luchas entre clases y culturas son nucleares y se advierte una tensión constitutiva en su resolución, desde la racionalidad moderna y aún desde las propias racionalidades de los pueblos originarios. De ahí que sea un pilar del referente identitario del </w:t>
            </w:r>
            <w:r w:rsidRPr="0053398A">
              <w:rPr>
                <w:rFonts w:ascii="Arial Nova Light" w:hAnsi="Arial Nova Light" w:cs="MoolBoran"/>
                <w:b/>
                <w:bCs/>
                <w:i/>
                <w:iCs/>
                <w:sz w:val="20"/>
                <w:szCs w:val="20"/>
              </w:rPr>
              <w:t>curriculum</w:t>
            </w:r>
            <w:r w:rsidRPr="0053398A">
              <w:rPr>
                <w:rFonts w:ascii="Arial Nova Light" w:hAnsi="Arial Nova Light" w:cs="MoolBoran"/>
                <w:b/>
                <w:bCs/>
                <w:sz w:val="20"/>
                <w:szCs w:val="20"/>
              </w:rPr>
              <w:t xml:space="preserve"> nacional de la educación básica.</w:t>
            </w:r>
          </w:p>
          <w:p w14:paraId="07D409B8" w14:textId="77777777" w:rsidR="004B3839" w:rsidRPr="0053398A"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b/>
                <w:bCs/>
                <w:sz w:val="20"/>
                <w:szCs w:val="20"/>
              </w:rPr>
            </w:pPr>
          </w:p>
          <w:p w14:paraId="6C8595A8" w14:textId="77777777" w:rsidR="004B3839" w:rsidRPr="0053398A"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b/>
                <w:bCs/>
                <w:sz w:val="20"/>
                <w:szCs w:val="20"/>
              </w:rPr>
            </w:pPr>
            <w:r w:rsidRPr="0053398A">
              <w:rPr>
                <w:rFonts w:ascii="Arial Nova Light" w:hAnsi="Arial Nova Light" w:cs="MoolBoran"/>
                <w:b/>
                <w:bCs/>
                <w:sz w:val="20"/>
                <w:szCs w:val="20"/>
              </w:rPr>
              <w:t xml:space="preserve">De acuerdo con Gallardo (2018) las reformas </w:t>
            </w:r>
            <w:r w:rsidRPr="0053398A">
              <w:rPr>
                <w:rFonts w:ascii="Arial Nova Light" w:hAnsi="Arial Nova Light" w:cs="MoolBoran"/>
                <w:b/>
                <w:bCs/>
                <w:sz w:val="20"/>
                <w:szCs w:val="20"/>
              </w:rPr>
              <w:t>educativas son de carácter programático o sobre ellos mismos sin pasar por la estructura y no paradigmático en términos de que las condiciones actuales de existencia están cambiando.</w:t>
            </w:r>
          </w:p>
          <w:p w14:paraId="5BCB489D" w14:textId="77777777" w:rsidR="004B3839" w:rsidRPr="0053398A"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b/>
                <w:bCs/>
                <w:sz w:val="20"/>
                <w:szCs w:val="20"/>
              </w:rPr>
            </w:pPr>
          </w:p>
          <w:p w14:paraId="20AD8F2C" w14:textId="77777777" w:rsidR="004B3839" w:rsidRPr="0053398A"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b/>
                <w:bCs/>
                <w:sz w:val="20"/>
                <w:szCs w:val="20"/>
              </w:rPr>
            </w:pPr>
          </w:p>
          <w:p w14:paraId="3D5A402F" w14:textId="77777777" w:rsidR="004B3839" w:rsidRPr="0053398A"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b/>
                <w:bCs/>
                <w:sz w:val="20"/>
                <w:szCs w:val="20"/>
              </w:rPr>
            </w:pPr>
            <w:r w:rsidRPr="0053398A">
              <w:rPr>
                <w:rFonts w:ascii="Arial Nova Light" w:hAnsi="Arial Nova Light" w:cs="MoolBoran"/>
                <w:b/>
                <w:bCs/>
                <w:sz w:val="20"/>
                <w:szCs w:val="20"/>
              </w:rPr>
              <w:t xml:space="preserve">Cuando las comunidades indígenas adoptan como práctica cantar el Himno Nacional en lengua originaria, esa acción es un ritual de vinculación con lo nacional; que puede leerse como el éxito de la cultura mestiza sobre los valores de los pueblos mesoamericanos en donde los cánones bélicos (que son los que exalta cualquier himno nacional, son </w:t>
            </w:r>
            <w:r w:rsidRPr="0053398A">
              <w:rPr>
                <w:rFonts w:ascii="Arial Nova Light" w:hAnsi="Arial Nova Light" w:cs="MoolBoran"/>
                <w:b/>
                <w:bCs/>
                <w:sz w:val="20"/>
                <w:szCs w:val="20"/>
              </w:rPr>
              <w:lastRenderedPageBreak/>
              <w:t>de otro cuño). (Gallardo, 2018)</w:t>
            </w:r>
          </w:p>
          <w:p w14:paraId="4A5D2390" w14:textId="77777777" w:rsidR="004B3839" w:rsidRPr="0053398A"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b/>
                <w:bCs/>
                <w:sz w:val="20"/>
                <w:szCs w:val="20"/>
              </w:rPr>
            </w:pPr>
          </w:p>
          <w:p w14:paraId="722A3901" w14:textId="77777777" w:rsidR="004B3839" w:rsidRPr="0053398A"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b/>
                <w:bCs/>
                <w:sz w:val="20"/>
                <w:szCs w:val="20"/>
              </w:rPr>
            </w:pPr>
            <w:r w:rsidRPr="0053398A">
              <w:rPr>
                <w:rFonts w:ascii="Arial Nova Light" w:hAnsi="Arial Nova Light" w:cs="MoolBoran"/>
                <w:b/>
                <w:bCs/>
                <w:sz w:val="20"/>
                <w:szCs w:val="20"/>
              </w:rPr>
              <w:t>Los países latinoamericanos normalizaron formalmente sus mecanismos de formación de la sociedad, adecuándolos a la sociedad moderna.</w:t>
            </w:r>
          </w:p>
          <w:p w14:paraId="58D9D891" w14:textId="77777777" w:rsidR="004B3839" w:rsidRPr="0053398A"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b/>
                <w:bCs/>
                <w:sz w:val="20"/>
                <w:szCs w:val="20"/>
              </w:rPr>
            </w:pPr>
            <w:r w:rsidRPr="0053398A">
              <w:rPr>
                <w:rFonts w:ascii="Arial Nova Light" w:hAnsi="Arial Nova Light" w:cs="MoolBoran"/>
                <w:b/>
                <w:bCs/>
                <w:sz w:val="20"/>
                <w:szCs w:val="20"/>
              </w:rPr>
              <w:t xml:space="preserve">La homogeneización cultural y nacional como </w:t>
            </w:r>
            <w:r w:rsidRPr="0053398A">
              <w:rPr>
                <w:rFonts w:ascii="Arial Nova Light" w:hAnsi="Arial Nova Light" w:cs="MoolBoran"/>
                <w:b/>
                <w:bCs/>
                <w:i/>
                <w:iCs/>
                <w:sz w:val="20"/>
                <w:szCs w:val="20"/>
              </w:rPr>
              <w:t xml:space="preserve">mito </w:t>
            </w:r>
            <w:r w:rsidRPr="0053398A">
              <w:rPr>
                <w:rFonts w:ascii="Arial Nova Light" w:hAnsi="Arial Nova Light" w:cs="MoolBoran"/>
                <w:b/>
                <w:bCs/>
                <w:sz w:val="20"/>
                <w:szCs w:val="20"/>
              </w:rPr>
              <w:t xml:space="preserve">fundante de la educación básica terminó por naturalizar los distintos discursos y excluir o marginar a las comunidades resistentes. La hegemonía de la pedagogía liberal se constituye también por aquellos sistemas indígenas y/o populares que el sistema incluyó, desde la marginalidad. Se trata pues de la realización perversa de pedagogías </w:t>
            </w:r>
            <w:r w:rsidRPr="0053398A">
              <w:rPr>
                <w:rFonts w:ascii="Arial Nova Light" w:hAnsi="Arial Nova Light" w:cs="MoolBoran"/>
                <w:b/>
                <w:bCs/>
                <w:sz w:val="20"/>
                <w:szCs w:val="20"/>
              </w:rPr>
              <w:lastRenderedPageBreak/>
              <w:t>modernizantes apoyadas en el analfabetismo y la marginación de millones de personas y en la dificultad de generar vanguardias pedagógicas después de la normalización (Gallardo, 2018: 7)</w:t>
            </w:r>
          </w:p>
          <w:p w14:paraId="38562099" w14:textId="77777777" w:rsidR="004B3839" w:rsidRPr="0053398A"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b/>
                <w:bCs/>
                <w:i/>
                <w:iCs/>
                <w:sz w:val="20"/>
                <w:szCs w:val="20"/>
              </w:rPr>
            </w:pPr>
          </w:p>
          <w:p w14:paraId="5B2D52F7" w14:textId="77777777" w:rsidR="004B3839" w:rsidRPr="0053398A"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b/>
                <w:bCs/>
                <w:sz w:val="20"/>
                <w:szCs w:val="20"/>
              </w:rPr>
            </w:pPr>
            <w:r w:rsidRPr="0053398A">
              <w:rPr>
                <w:rFonts w:ascii="Arial Nova Light" w:hAnsi="Arial Nova Light" w:cs="MoolBoran"/>
                <w:b/>
                <w:bCs/>
                <w:sz w:val="20"/>
                <w:szCs w:val="20"/>
              </w:rPr>
              <w:t xml:space="preserve">De acuerdo con Walsh (2009) los sistemas de poder y las necesidades de crecimiento y desarrollo de la sociedad neoliberal han ligado la idea de Interculturalidad a los diseños globales de poder capital y de mercado a tal grado que es un término cada vez más usado dentro de los discursos, políticas y estrategias de corte multicultural-neoliberal a lo cual se define como </w:t>
            </w:r>
            <w:r w:rsidRPr="0053398A">
              <w:rPr>
                <w:rFonts w:ascii="Arial Nova Light" w:hAnsi="Arial Nova Light" w:cs="MoolBoran"/>
                <w:b/>
                <w:bCs/>
                <w:sz w:val="20"/>
                <w:szCs w:val="20"/>
              </w:rPr>
              <w:lastRenderedPageBreak/>
              <w:t>Interculturalidad funcional. En este sentido, la adaptación de las prácticas educativas interculturales, biculturales y bilingües con orientación instrumental apuntan a esta lógica de interculturalidad funcional.</w:t>
            </w:r>
          </w:p>
        </w:tc>
      </w:tr>
    </w:tbl>
    <w:p w14:paraId="1E529086" w14:textId="77777777" w:rsidR="004B3839" w:rsidRPr="009C1090" w:rsidRDefault="004B3839" w:rsidP="004B3839">
      <w:pPr>
        <w:sectPr w:rsidR="004B3839" w:rsidRPr="009C1090" w:rsidSect="00440360">
          <w:pgSz w:w="16838" w:h="11906" w:orient="landscape" w:code="9"/>
          <w:pgMar w:top="1701" w:right="1418" w:bottom="1701" w:left="1418" w:header="709" w:footer="709" w:gutter="0"/>
          <w:cols w:space="708"/>
          <w:docGrid w:linePitch="360"/>
        </w:sectPr>
      </w:pPr>
    </w:p>
    <w:p w14:paraId="607F195A" w14:textId="0E744EE3" w:rsidR="004B3839" w:rsidRDefault="004B3839" w:rsidP="0012379D">
      <w:pPr>
        <w:ind w:firstLine="708"/>
        <w:rPr>
          <w:rFonts w:ascii="Arial" w:hAnsi="Arial" w:cs="Arial"/>
          <w:sz w:val="24"/>
          <w:szCs w:val="24"/>
        </w:rPr>
      </w:pPr>
      <w:r>
        <w:rPr>
          <w:rFonts w:ascii="Arial" w:hAnsi="Arial" w:cs="Arial"/>
          <w:sz w:val="24"/>
          <w:szCs w:val="24"/>
        </w:rPr>
        <w:lastRenderedPageBreak/>
        <w:t>En resumen, la tabla 1 da cuenta de la relación entre los argumentos que sostienen a</w:t>
      </w:r>
      <w:r w:rsidR="00792FE6">
        <w:rPr>
          <w:rFonts w:ascii="Arial" w:hAnsi="Arial" w:cs="Arial"/>
          <w:sz w:val="24"/>
          <w:szCs w:val="24"/>
        </w:rPr>
        <w:t>l</w:t>
      </w:r>
      <w:r>
        <w:rPr>
          <w:rFonts w:ascii="Arial" w:hAnsi="Arial" w:cs="Arial"/>
          <w:sz w:val="24"/>
          <w:szCs w:val="24"/>
        </w:rPr>
        <w:t xml:space="preserve"> </w:t>
      </w:r>
      <w:r w:rsidRPr="00254C59">
        <w:rPr>
          <w:rFonts w:ascii="Arial" w:hAnsi="Arial" w:cs="Arial"/>
          <w:sz w:val="24"/>
          <w:szCs w:val="24"/>
        </w:rPr>
        <w:t>MCEPIPM</w:t>
      </w:r>
      <w:r w:rsidRPr="00A96344">
        <w:rPr>
          <w:rFonts w:ascii="Arial" w:hAnsi="Arial" w:cs="Arial"/>
          <w:sz w:val="24"/>
          <w:szCs w:val="24"/>
        </w:rPr>
        <w:t xml:space="preserve"> </w:t>
      </w:r>
      <w:r>
        <w:rPr>
          <w:rFonts w:ascii="Arial" w:hAnsi="Arial" w:cs="Arial"/>
          <w:sz w:val="24"/>
          <w:szCs w:val="24"/>
        </w:rPr>
        <w:t xml:space="preserve">y las racionalidades que proyecta de acuerdo con el análisis del discurso desarrollado en este capítulo. Como se puede apreciar, el documento </w:t>
      </w:r>
      <w:r w:rsidRPr="00254C59">
        <w:rPr>
          <w:rFonts w:ascii="Arial" w:hAnsi="Arial" w:cs="Arial"/>
          <w:sz w:val="24"/>
          <w:szCs w:val="24"/>
        </w:rPr>
        <w:t>MCEPIPM</w:t>
      </w:r>
      <w:r w:rsidRPr="00A96344">
        <w:rPr>
          <w:rFonts w:ascii="Arial" w:hAnsi="Arial" w:cs="Arial"/>
          <w:sz w:val="24"/>
          <w:szCs w:val="24"/>
        </w:rPr>
        <w:t xml:space="preserve"> </w:t>
      </w:r>
      <w:r>
        <w:rPr>
          <w:rFonts w:ascii="Arial" w:hAnsi="Arial" w:cs="Arial"/>
          <w:sz w:val="24"/>
          <w:szCs w:val="24"/>
        </w:rPr>
        <w:t>dedica parte de su exposición a explicar cogniciones sobre la etnicidad y el cambio de paradigma entre la visión evolucionista e integracionista que los gobiernos posrevolucionarios asumían de las etnias; se expone un enfoque que reconoce la vigencia de las culturas diversas y las necesidades de los grupos migrantes. Se respalda el enfoque de la educación intercultural con el marco normativo internacional y nacional que protegen los derechos de la infancia y de los pueblos indígenas.</w:t>
      </w:r>
    </w:p>
    <w:p w14:paraId="06FC8623" w14:textId="77777777" w:rsidR="004B3839" w:rsidRDefault="004B3839" w:rsidP="0012379D">
      <w:pPr>
        <w:ind w:firstLine="708"/>
        <w:rPr>
          <w:rFonts w:ascii="Arial" w:hAnsi="Arial" w:cs="Arial"/>
          <w:sz w:val="24"/>
          <w:szCs w:val="24"/>
        </w:rPr>
      </w:pPr>
      <w:r>
        <w:rPr>
          <w:rFonts w:ascii="Arial" w:hAnsi="Arial" w:cs="Arial"/>
          <w:sz w:val="24"/>
          <w:szCs w:val="24"/>
        </w:rPr>
        <w:t xml:space="preserve">De esta manera, están presentes racionalidades cognitivas que se articulan con racionalidades normativas que definen pautas específicas en la educación indígena; algunas de esas pautas consisten en: empoderar a la niñez indígena, ejercer derechos a no ser discriminados, mantener el uso de su lengua y cultura (racionalidades comunicativas) </w:t>
      </w:r>
      <w:r w:rsidRPr="00A96344">
        <w:rPr>
          <w:rFonts w:ascii="Arial" w:hAnsi="Arial" w:cs="Arial"/>
          <w:sz w:val="24"/>
          <w:szCs w:val="24"/>
        </w:rPr>
        <w:t>integra</w:t>
      </w:r>
      <w:r>
        <w:rPr>
          <w:rFonts w:ascii="Arial" w:hAnsi="Arial" w:cs="Arial"/>
          <w:sz w:val="24"/>
          <w:szCs w:val="24"/>
        </w:rPr>
        <w:t>r</w:t>
      </w:r>
      <w:r w:rsidRPr="00A96344">
        <w:rPr>
          <w:rFonts w:ascii="Arial" w:hAnsi="Arial" w:cs="Arial"/>
          <w:sz w:val="24"/>
          <w:szCs w:val="24"/>
        </w:rPr>
        <w:t xml:space="preserve"> epistemologías diversas en el proceso académico</w:t>
      </w:r>
      <w:r>
        <w:rPr>
          <w:rFonts w:ascii="Arial" w:hAnsi="Arial" w:cs="Arial"/>
          <w:sz w:val="24"/>
          <w:szCs w:val="24"/>
        </w:rPr>
        <w:t xml:space="preserve"> (racionalidades epistemológicas)</w:t>
      </w:r>
      <w:r w:rsidRPr="00A96344">
        <w:rPr>
          <w:rFonts w:ascii="Arial" w:hAnsi="Arial" w:cs="Arial"/>
          <w:sz w:val="24"/>
          <w:szCs w:val="24"/>
        </w:rPr>
        <w:t>.</w:t>
      </w:r>
    </w:p>
    <w:p w14:paraId="20B2AA88" w14:textId="3FAEA504" w:rsidR="004B3839" w:rsidRDefault="004B3839" w:rsidP="0012379D">
      <w:pPr>
        <w:ind w:firstLine="708"/>
        <w:rPr>
          <w:rFonts w:ascii="Arial" w:hAnsi="Arial" w:cs="Arial"/>
          <w:sz w:val="24"/>
          <w:szCs w:val="24"/>
        </w:rPr>
      </w:pPr>
      <w:r>
        <w:rPr>
          <w:rFonts w:ascii="Arial" w:hAnsi="Arial" w:cs="Arial"/>
          <w:sz w:val="24"/>
          <w:szCs w:val="24"/>
        </w:rPr>
        <w:t xml:space="preserve">Es interesante que el enfoque de la educación indígena se reestructuró reivindicando nociones liberadoras y reivindicadoras en el tema de derechos de grupos indígenas y poblaciones migrantes, sin embargo, se observa que </w:t>
      </w:r>
      <w:r w:rsidR="00792FE6">
        <w:rPr>
          <w:rFonts w:ascii="Arial" w:hAnsi="Arial" w:cs="Arial"/>
          <w:sz w:val="24"/>
          <w:szCs w:val="24"/>
        </w:rPr>
        <w:t xml:space="preserve">el marco curricular </w:t>
      </w:r>
      <w:r w:rsidRPr="00A96344">
        <w:rPr>
          <w:rFonts w:ascii="Arial" w:hAnsi="Arial" w:cs="Arial"/>
          <w:sz w:val="24"/>
          <w:szCs w:val="24"/>
        </w:rPr>
        <w:t xml:space="preserve">se vertebra por racionalidades instrumentales que </w:t>
      </w:r>
      <w:r>
        <w:rPr>
          <w:rFonts w:ascii="Arial" w:hAnsi="Arial" w:cs="Arial"/>
          <w:sz w:val="24"/>
          <w:szCs w:val="24"/>
        </w:rPr>
        <w:t>ponderan,</w:t>
      </w:r>
      <w:r w:rsidRPr="00A96344">
        <w:rPr>
          <w:rFonts w:ascii="Arial" w:hAnsi="Arial" w:cs="Arial"/>
          <w:sz w:val="24"/>
          <w:szCs w:val="24"/>
        </w:rPr>
        <w:t xml:space="preserve"> </w:t>
      </w:r>
      <w:r>
        <w:rPr>
          <w:rFonts w:ascii="Arial" w:hAnsi="Arial" w:cs="Arial"/>
          <w:sz w:val="24"/>
          <w:szCs w:val="24"/>
        </w:rPr>
        <w:t xml:space="preserve">como finalidad de la educación indígena, el logro académico para mejorar el desempeño en </w:t>
      </w:r>
      <w:r w:rsidRPr="00A96344">
        <w:rPr>
          <w:rFonts w:ascii="Arial" w:hAnsi="Arial" w:cs="Arial"/>
          <w:sz w:val="24"/>
          <w:szCs w:val="24"/>
        </w:rPr>
        <w:t xml:space="preserve">pruebas homogeneizantes </w:t>
      </w:r>
      <w:r>
        <w:rPr>
          <w:rFonts w:ascii="Arial" w:hAnsi="Arial" w:cs="Arial"/>
          <w:sz w:val="24"/>
          <w:szCs w:val="24"/>
        </w:rPr>
        <w:t>dirigidas a los alumnos para ello, se vuelve central el</w:t>
      </w:r>
      <w:r w:rsidRPr="00A96344">
        <w:rPr>
          <w:rFonts w:ascii="Arial" w:hAnsi="Arial" w:cs="Arial"/>
          <w:sz w:val="24"/>
          <w:szCs w:val="24"/>
        </w:rPr>
        <w:t xml:space="preserve"> propósito</w:t>
      </w:r>
      <w:r>
        <w:rPr>
          <w:rFonts w:ascii="Arial" w:hAnsi="Arial" w:cs="Arial"/>
          <w:sz w:val="24"/>
          <w:szCs w:val="24"/>
        </w:rPr>
        <w:t xml:space="preserve"> de </w:t>
      </w:r>
      <w:r w:rsidRPr="00A96344">
        <w:rPr>
          <w:rFonts w:ascii="Arial" w:hAnsi="Arial" w:cs="Arial"/>
          <w:sz w:val="24"/>
          <w:szCs w:val="24"/>
        </w:rPr>
        <w:t xml:space="preserve">la adquisición del castellano </w:t>
      </w:r>
      <w:r>
        <w:rPr>
          <w:rFonts w:ascii="Arial" w:hAnsi="Arial" w:cs="Arial"/>
          <w:sz w:val="24"/>
          <w:szCs w:val="24"/>
        </w:rPr>
        <w:t>con la idea de que</w:t>
      </w:r>
      <w:r w:rsidRPr="00A96344">
        <w:rPr>
          <w:rFonts w:ascii="Arial" w:hAnsi="Arial" w:cs="Arial"/>
          <w:sz w:val="24"/>
          <w:szCs w:val="24"/>
        </w:rPr>
        <w:t xml:space="preserve"> los alumnos logren un mejor desempeño y a su vez, </w:t>
      </w:r>
      <w:r>
        <w:rPr>
          <w:rFonts w:ascii="Arial" w:hAnsi="Arial" w:cs="Arial"/>
          <w:sz w:val="24"/>
          <w:szCs w:val="24"/>
        </w:rPr>
        <w:t>se inserten</w:t>
      </w:r>
      <w:r w:rsidRPr="00A96344">
        <w:rPr>
          <w:rFonts w:ascii="Arial" w:hAnsi="Arial" w:cs="Arial"/>
          <w:sz w:val="24"/>
          <w:szCs w:val="24"/>
        </w:rPr>
        <w:t xml:space="preserve"> en el mercado laboral.</w:t>
      </w:r>
      <w:r>
        <w:rPr>
          <w:rFonts w:ascii="Arial" w:hAnsi="Arial" w:cs="Arial"/>
          <w:sz w:val="24"/>
          <w:szCs w:val="24"/>
        </w:rPr>
        <w:t xml:space="preserve"> En ese sentido, se desdibuja el propósito reivindicador de las racionalidades comunicativas presentes en los marcos curriculares y se depone ante los propósitos instrumentales de desempeño.</w:t>
      </w:r>
      <w:bookmarkStart w:id="162" w:name="_Toc121250186"/>
    </w:p>
    <w:p w14:paraId="0144F7A1" w14:textId="77777777" w:rsidR="004B3839" w:rsidRDefault="004B3839" w:rsidP="004B3839">
      <w:pPr>
        <w:rPr>
          <w:rFonts w:ascii="Arial" w:hAnsi="Arial" w:cs="Arial"/>
          <w:sz w:val="24"/>
          <w:szCs w:val="24"/>
        </w:rPr>
      </w:pPr>
      <w:r>
        <w:rPr>
          <w:rFonts w:ascii="Arial" w:hAnsi="Arial" w:cs="Arial"/>
          <w:sz w:val="24"/>
          <w:szCs w:val="24"/>
        </w:rPr>
        <w:br w:type="page"/>
      </w:r>
    </w:p>
    <w:p w14:paraId="4DDC9542" w14:textId="77777777" w:rsidR="004B3839" w:rsidRPr="00062E31" w:rsidRDefault="004B3839" w:rsidP="001373B8">
      <w:pPr>
        <w:pStyle w:val="Ttulo2"/>
        <w:ind w:firstLine="0"/>
        <w:rPr>
          <w:rFonts w:ascii="Arial" w:hAnsi="Arial" w:cs="Arial"/>
          <w:b/>
          <w:bCs/>
          <w:color w:val="auto"/>
        </w:rPr>
      </w:pPr>
      <w:bookmarkStart w:id="163" w:name="_Toc155891757"/>
      <w:r w:rsidRPr="00062E31">
        <w:rPr>
          <w:rFonts w:ascii="Arial" w:hAnsi="Arial" w:cs="Arial"/>
          <w:b/>
          <w:bCs/>
          <w:color w:val="auto"/>
        </w:rPr>
        <w:lastRenderedPageBreak/>
        <w:t xml:space="preserve">3.2 </w:t>
      </w:r>
      <w:r>
        <w:rPr>
          <w:rFonts w:ascii="Arial" w:hAnsi="Arial" w:cs="Arial"/>
          <w:b/>
          <w:bCs/>
          <w:color w:val="auto"/>
        </w:rPr>
        <w:t>“</w:t>
      </w:r>
      <w:r w:rsidRPr="00062E31">
        <w:rPr>
          <w:rFonts w:ascii="Arial" w:hAnsi="Arial" w:cs="Arial"/>
          <w:b/>
          <w:bCs/>
          <w:color w:val="auto"/>
        </w:rPr>
        <w:t>Universidad Intercultural Modelo Educativo</w:t>
      </w:r>
      <w:r>
        <w:rPr>
          <w:rFonts w:ascii="Arial" w:hAnsi="Arial" w:cs="Arial"/>
          <w:b/>
          <w:bCs/>
          <w:color w:val="auto"/>
        </w:rPr>
        <w:t>”</w:t>
      </w:r>
      <w:r w:rsidRPr="00062E31">
        <w:rPr>
          <w:rFonts w:ascii="Arial" w:hAnsi="Arial" w:cs="Arial"/>
          <w:b/>
          <w:bCs/>
          <w:color w:val="auto"/>
        </w:rPr>
        <w:t>. Dispositivo de educación superior en regiones indígenas</w:t>
      </w:r>
      <w:bookmarkEnd w:id="162"/>
      <w:bookmarkEnd w:id="163"/>
    </w:p>
    <w:p w14:paraId="2256E08B" w14:textId="77777777" w:rsidR="004B3839" w:rsidRDefault="004B3839" w:rsidP="004B3839">
      <w:pPr>
        <w:autoSpaceDE w:val="0"/>
        <w:autoSpaceDN w:val="0"/>
        <w:adjustRightInd w:val="0"/>
        <w:spacing w:after="0"/>
        <w:rPr>
          <w:rFonts w:ascii="Arial" w:hAnsi="Arial" w:cs="Arial"/>
          <w:sz w:val="24"/>
          <w:szCs w:val="24"/>
        </w:rPr>
      </w:pPr>
    </w:p>
    <w:p w14:paraId="79F0F215" w14:textId="7FD54727" w:rsidR="004B3839" w:rsidRDefault="004B3839" w:rsidP="0087558A">
      <w:pPr>
        <w:autoSpaceDE w:val="0"/>
        <w:autoSpaceDN w:val="0"/>
        <w:adjustRightInd w:val="0"/>
        <w:spacing w:after="0"/>
        <w:ind w:firstLine="708"/>
        <w:rPr>
          <w:rFonts w:ascii="Arial" w:hAnsi="Arial" w:cs="Arial"/>
          <w:sz w:val="24"/>
          <w:szCs w:val="24"/>
        </w:rPr>
      </w:pPr>
      <w:r>
        <w:rPr>
          <w:rFonts w:ascii="Arial" w:hAnsi="Arial" w:cs="Arial"/>
          <w:sz w:val="24"/>
          <w:szCs w:val="24"/>
        </w:rPr>
        <w:t xml:space="preserve">Como </w:t>
      </w:r>
      <w:r w:rsidR="000874E4">
        <w:rPr>
          <w:rFonts w:ascii="Arial" w:hAnsi="Arial" w:cs="Arial"/>
          <w:sz w:val="24"/>
          <w:szCs w:val="24"/>
        </w:rPr>
        <w:t>se hizo referencia en</w:t>
      </w:r>
      <w:r>
        <w:rPr>
          <w:rFonts w:ascii="Arial" w:hAnsi="Arial" w:cs="Arial"/>
          <w:sz w:val="24"/>
          <w:szCs w:val="24"/>
        </w:rPr>
        <w:t xml:space="preserve"> páginas anteriores, la experiencia de educación intercultural en México comienza a desenvolverse a partir de la llegada del siglo XXI, se deriva de las pugnas nacionales e internacionales para dar respuesta a la condición de desigualdad experimentada por los pueblos originarios desde hace más de quinientos años, especialmente el levantamiento zapatista de 1994, que para el inicio del nuevo siglo seguía pendiente de resolución. </w:t>
      </w:r>
    </w:p>
    <w:p w14:paraId="2B841BAC" w14:textId="77777777" w:rsidR="004B3839" w:rsidRDefault="004B3839" w:rsidP="0012379D">
      <w:pPr>
        <w:autoSpaceDE w:val="0"/>
        <w:autoSpaceDN w:val="0"/>
        <w:adjustRightInd w:val="0"/>
        <w:spacing w:after="0"/>
        <w:ind w:firstLine="708"/>
        <w:rPr>
          <w:rFonts w:ascii="Arial" w:hAnsi="Arial" w:cs="Arial"/>
          <w:sz w:val="24"/>
          <w:szCs w:val="24"/>
        </w:rPr>
      </w:pPr>
      <w:r>
        <w:rPr>
          <w:rFonts w:ascii="Arial" w:hAnsi="Arial" w:cs="Arial"/>
          <w:sz w:val="24"/>
          <w:szCs w:val="24"/>
        </w:rPr>
        <w:t xml:space="preserve">La reforma al artículo 2° de la carta magna no puede dejar fuera a los cambios al sistema educativo en materia de atención a la diversidad cultural. Lo interesante es revisar el posicionamiento que desde la educación superior se hace para entrar en sintonía con la nueva lógica que propone el reconocimiento que se hace en el artículo 2°: </w:t>
      </w:r>
      <w:r w:rsidRPr="0055448A">
        <w:rPr>
          <w:rFonts w:ascii="Arial" w:hAnsi="Arial" w:cs="Arial"/>
          <w:sz w:val="24"/>
          <w:szCs w:val="24"/>
        </w:rPr>
        <w:t xml:space="preserve">La Nación tiene una composición pluricultural sustentada originalmente en sus pueblos indígenas </w:t>
      </w:r>
      <w:r>
        <w:rPr>
          <w:rFonts w:ascii="Arial" w:hAnsi="Arial" w:cs="Arial"/>
          <w:sz w:val="24"/>
          <w:szCs w:val="24"/>
        </w:rPr>
        <w:t xml:space="preserve">[…] </w:t>
      </w:r>
      <w:r w:rsidRPr="0055448A">
        <w:rPr>
          <w:rFonts w:ascii="Arial" w:hAnsi="Arial" w:cs="Arial"/>
          <w:sz w:val="24"/>
          <w:szCs w:val="24"/>
        </w:rPr>
        <w:t>La conciencia de su identidad indígena deberá ser criterio fundamental para determinar a quiénes se aplican las disposiciones sobre pueblos indígenas. (Constitución Política de los Estados Unidos Mexicanos, 2022: 1)</w:t>
      </w:r>
    </w:p>
    <w:p w14:paraId="06265BB2" w14:textId="77777777" w:rsidR="004B3839" w:rsidRDefault="004B3839" w:rsidP="0012379D">
      <w:pPr>
        <w:autoSpaceDE w:val="0"/>
        <w:autoSpaceDN w:val="0"/>
        <w:adjustRightInd w:val="0"/>
        <w:spacing w:after="0"/>
        <w:ind w:firstLine="708"/>
        <w:rPr>
          <w:rFonts w:ascii="Arial" w:hAnsi="Arial" w:cs="Arial"/>
          <w:sz w:val="24"/>
          <w:szCs w:val="24"/>
        </w:rPr>
      </w:pPr>
      <w:r>
        <w:rPr>
          <w:rFonts w:ascii="Arial" w:hAnsi="Arial" w:cs="Arial"/>
          <w:sz w:val="24"/>
          <w:szCs w:val="24"/>
        </w:rPr>
        <w:t>El nuevo siglo y la presencia de un gobierno de alternancia política en la presidencia de México generó expectativa sobre algunas materias importantes, entre ellas la materia educativa y la relación entre pueblos indígenas como el grupo históricamente más desigual en cuestión de bienestar. La reforma al artículo segundo en el año 2001 implicó transformar instituciones en los temas vinculados con las comunidades indígenas. En primer lugar, se reformó el nombre y funciones de lo que anteriormente se conoció como Instituto Nacional Indigenista (INI), la nueva denominación fue Comisión Nacional para el Desarrollo de los Pueblos Indígenas (CDI), la pretensión era que sus funciones se adaptaran a la nueva enunciación expuesta en el artículo 2°.</w:t>
      </w:r>
    </w:p>
    <w:p w14:paraId="089876B6" w14:textId="641E60F5" w:rsidR="004B3839" w:rsidRDefault="004B3839" w:rsidP="0012379D">
      <w:pPr>
        <w:autoSpaceDE w:val="0"/>
        <w:autoSpaceDN w:val="0"/>
        <w:adjustRightInd w:val="0"/>
        <w:spacing w:after="0"/>
        <w:ind w:firstLine="708"/>
        <w:rPr>
          <w:rFonts w:ascii="Arial" w:hAnsi="Arial" w:cs="Arial"/>
          <w:sz w:val="24"/>
          <w:szCs w:val="24"/>
        </w:rPr>
      </w:pPr>
      <w:r>
        <w:rPr>
          <w:rFonts w:ascii="Arial" w:hAnsi="Arial" w:cs="Arial"/>
          <w:sz w:val="24"/>
          <w:szCs w:val="24"/>
        </w:rPr>
        <w:t>Como se pudo apreciar en el apartado de análisis de</w:t>
      </w:r>
      <w:r w:rsidR="00792FE6">
        <w:rPr>
          <w:rFonts w:ascii="Arial" w:hAnsi="Arial" w:cs="Arial"/>
          <w:sz w:val="24"/>
          <w:szCs w:val="24"/>
        </w:rPr>
        <w:t>l</w:t>
      </w:r>
      <w:r>
        <w:rPr>
          <w:rFonts w:ascii="Arial" w:hAnsi="Arial" w:cs="Arial"/>
          <w:sz w:val="24"/>
          <w:szCs w:val="24"/>
        </w:rPr>
        <w:t xml:space="preserve"> Marc</w:t>
      </w:r>
      <w:r w:rsidR="00792FE6">
        <w:rPr>
          <w:rFonts w:ascii="Arial" w:hAnsi="Arial" w:cs="Arial"/>
          <w:sz w:val="24"/>
          <w:szCs w:val="24"/>
        </w:rPr>
        <w:t>o</w:t>
      </w:r>
      <w:r>
        <w:rPr>
          <w:rFonts w:ascii="Arial" w:hAnsi="Arial" w:cs="Arial"/>
          <w:sz w:val="24"/>
          <w:szCs w:val="24"/>
        </w:rPr>
        <w:t xml:space="preserve"> Curricular, las reformas educativas se hicieron presentes y modificaron enunciaciones sobre las </w:t>
      </w:r>
      <w:r>
        <w:rPr>
          <w:rFonts w:ascii="Arial" w:hAnsi="Arial" w:cs="Arial"/>
          <w:sz w:val="24"/>
          <w:szCs w:val="24"/>
        </w:rPr>
        <w:lastRenderedPageBreak/>
        <w:t>políticas educativas en contextos indígenas. De aquí surge el tema de la oferta educativa a nivel superior para regiones indígenas.</w:t>
      </w:r>
    </w:p>
    <w:p w14:paraId="5C0EDCB0" w14:textId="0274B788" w:rsidR="004B3839" w:rsidRPr="00D63C97" w:rsidRDefault="00D63C97" w:rsidP="00D63C97">
      <w:pPr>
        <w:rPr>
          <w:rFonts w:ascii="Arial" w:hAnsi="Arial" w:cs="Arial"/>
          <w:shd w:val="clear" w:color="auto" w:fill="FFFFFF"/>
        </w:rPr>
      </w:pPr>
      <w:r w:rsidRPr="00D63C97">
        <w:rPr>
          <w:rFonts w:ascii="Arial" w:hAnsi="Arial" w:cs="Arial"/>
          <w:noProof/>
          <w:sz w:val="24"/>
          <w:szCs w:val="24"/>
        </w:rPr>
        <w:drawing>
          <wp:anchor distT="0" distB="0" distL="114300" distR="114300" simplePos="0" relativeHeight="251647488" behindDoc="0" locked="0" layoutInCell="1" allowOverlap="1" wp14:anchorId="4319CEEC" wp14:editId="0B5A451C">
            <wp:simplePos x="0" y="0"/>
            <wp:positionH relativeFrom="margin">
              <wp:posOffset>4445</wp:posOffset>
            </wp:positionH>
            <wp:positionV relativeFrom="paragraph">
              <wp:posOffset>1505877</wp:posOffset>
            </wp:positionV>
            <wp:extent cx="5607685" cy="4128135"/>
            <wp:effectExtent l="0" t="0" r="0" b="5715"/>
            <wp:wrapSquare wrapText="bothSides"/>
            <wp:docPr id="6" name="Imagen 5" descr="Universidad Inercultural. Modelo Educativo | La Cordinación … | Flickr">
              <a:extLst xmlns:a="http://schemas.openxmlformats.org/drawingml/2006/main">
                <a:ext uri="{FF2B5EF4-FFF2-40B4-BE49-F238E27FC236}">
                  <a16:creationId xmlns:a16="http://schemas.microsoft.com/office/drawing/2014/main" id="{12CF2DF8-A27D-F317-0954-C8E566AC2B3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5" descr="Universidad Inercultural. Modelo Educativo | La Cordinación … | Flickr">
                      <a:extLst>
                        <a:ext uri="{FF2B5EF4-FFF2-40B4-BE49-F238E27FC236}">
                          <a16:creationId xmlns:a16="http://schemas.microsoft.com/office/drawing/2014/main" id="{12CF2DF8-A27D-F317-0954-C8E566AC2B36}"/>
                        </a:ext>
                      </a:extLst>
                    </pic:cNvPr>
                    <pic:cNvPicPr>
                      <a:picLocks noChangeAspect="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607685" cy="4128135"/>
                    </a:xfrm>
                    <a:prstGeom prst="rect">
                      <a:avLst/>
                    </a:prstGeom>
                    <a:noFill/>
                    <a:ln>
                      <a:noFill/>
                    </a:ln>
                  </pic:spPr>
                </pic:pic>
              </a:graphicData>
            </a:graphic>
          </wp:anchor>
        </w:drawing>
      </w:r>
      <w:r w:rsidR="004B3839" w:rsidRPr="00D63C97">
        <w:rPr>
          <w:rFonts w:ascii="Arial" w:hAnsi="Arial" w:cs="Arial"/>
          <w:sz w:val="24"/>
          <w:szCs w:val="24"/>
        </w:rPr>
        <w:t>El 22 de enero de 2001 se funda la Coordinación General de Educación Intercultural y Bilingüe, este organismo dependía de la Secretaría de Educación Pública sus funciones eran: i</w:t>
      </w:r>
      <w:r w:rsidR="004B3839" w:rsidRPr="00D63C97">
        <w:rPr>
          <w:rFonts w:ascii="Arial" w:hAnsi="Arial" w:cs="Arial"/>
          <w:sz w:val="24"/>
          <w:szCs w:val="24"/>
          <w:shd w:val="clear" w:color="auto" w:fill="FFFFFF"/>
        </w:rPr>
        <w:t>mpulsar, coordinar y evaluar que el respeto a la diversidad cultural y lingüística esté presente en las políticas y propuestas educativas para todos los niveles y modalidades de estudio (CGEIB, 2016)</w:t>
      </w:r>
    </w:p>
    <w:p w14:paraId="41352B19" w14:textId="4AA3A16D" w:rsidR="004B3839" w:rsidRPr="000279ED" w:rsidRDefault="004B3839" w:rsidP="00D63C97">
      <w:pPr>
        <w:pStyle w:val="Estilo1"/>
      </w:pPr>
      <w:bookmarkStart w:id="164" w:name="_Toc138764895"/>
      <w:r w:rsidRPr="000279ED">
        <w:t>Foto</w:t>
      </w:r>
      <w:r w:rsidR="000279ED">
        <w:t>grafía</w:t>
      </w:r>
      <w:r w:rsidRPr="000279ED">
        <w:t xml:space="preserve"> 4. Portada del libro “Universidad Intercultural Modelo Educativo, Primera Edición, 2006</w:t>
      </w:r>
      <w:bookmarkEnd w:id="164"/>
    </w:p>
    <w:p w14:paraId="2FC32BC9" w14:textId="77777777" w:rsidR="004B3839" w:rsidRDefault="004B3839" w:rsidP="0012379D">
      <w:pPr>
        <w:autoSpaceDE w:val="0"/>
        <w:autoSpaceDN w:val="0"/>
        <w:adjustRightInd w:val="0"/>
        <w:spacing w:after="0"/>
        <w:ind w:firstLine="708"/>
        <w:rPr>
          <w:rFonts w:ascii="Arial" w:hAnsi="Arial" w:cs="Arial"/>
          <w:b/>
          <w:bCs/>
          <w:sz w:val="24"/>
          <w:szCs w:val="24"/>
        </w:rPr>
      </w:pPr>
      <w:r>
        <w:rPr>
          <w:rFonts w:ascii="Arial" w:hAnsi="Arial" w:cs="Arial"/>
          <w:sz w:val="24"/>
          <w:szCs w:val="24"/>
          <w:shd w:val="clear" w:color="auto" w:fill="FFFFFF"/>
        </w:rPr>
        <w:t xml:space="preserve">Una de sus acciones fue promover la definición del modelo de bachilleratos y Universidades Interculturales. </w:t>
      </w:r>
      <w:r>
        <w:rPr>
          <w:rFonts w:ascii="Arial" w:hAnsi="Arial" w:cs="Arial"/>
          <w:sz w:val="24"/>
          <w:szCs w:val="24"/>
        </w:rPr>
        <w:t xml:space="preserve">La primera universidad intercultural que se fundó fue la del Estado de México, su decreto de creación data del 10 de diciembre de 2003. El documento que se analiza en este apartado se publica como primera edición en 2006, significa que los postulados y planteamientos que orientaron la formación de las Universidades Interculturales se fueron conformado a la par que </w:t>
      </w:r>
      <w:r>
        <w:rPr>
          <w:rFonts w:ascii="Arial" w:hAnsi="Arial" w:cs="Arial"/>
          <w:sz w:val="24"/>
          <w:szCs w:val="24"/>
        </w:rPr>
        <w:lastRenderedPageBreak/>
        <w:t xml:space="preserve">se fundaron las instituciones en distintas entidades. Para el año 2006 ya se encontraban funcionando cuatro </w:t>
      </w:r>
      <w:r w:rsidRPr="00BE1CC8">
        <w:rPr>
          <w:rFonts w:ascii="Arial" w:hAnsi="Arial" w:cs="Arial"/>
          <w:sz w:val="24"/>
          <w:szCs w:val="24"/>
        </w:rPr>
        <w:t>Universidades Interculturales: Estado de México, Chiapas, Tabasco, Veracruz y Puebla.</w:t>
      </w:r>
      <w:r>
        <w:rPr>
          <w:rFonts w:ascii="Arial" w:hAnsi="Arial" w:cs="Arial"/>
          <w:sz w:val="24"/>
          <w:szCs w:val="24"/>
        </w:rPr>
        <w:t xml:space="preserve"> </w:t>
      </w:r>
    </w:p>
    <w:p w14:paraId="6D737F5B" w14:textId="125CE82C" w:rsidR="004B3839" w:rsidRDefault="004B3839" w:rsidP="0012379D">
      <w:pPr>
        <w:autoSpaceDE w:val="0"/>
        <w:autoSpaceDN w:val="0"/>
        <w:adjustRightInd w:val="0"/>
        <w:spacing w:after="0"/>
        <w:ind w:firstLine="705"/>
        <w:rPr>
          <w:rFonts w:ascii="Arial" w:hAnsi="Arial" w:cs="Arial"/>
          <w:sz w:val="24"/>
          <w:szCs w:val="24"/>
        </w:rPr>
      </w:pPr>
      <w:r>
        <w:rPr>
          <w:rFonts w:ascii="Arial" w:hAnsi="Arial" w:cs="Arial"/>
          <w:sz w:val="24"/>
          <w:szCs w:val="24"/>
        </w:rPr>
        <w:t>Comenz</w:t>
      </w:r>
      <w:r w:rsidR="000874E4">
        <w:rPr>
          <w:rFonts w:ascii="Arial" w:hAnsi="Arial" w:cs="Arial"/>
          <w:sz w:val="24"/>
          <w:szCs w:val="24"/>
        </w:rPr>
        <w:t>amos</w:t>
      </w:r>
      <w:r>
        <w:rPr>
          <w:rFonts w:ascii="Arial" w:hAnsi="Arial" w:cs="Arial"/>
          <w:sz w:val="24"/>
          <w:szCs w:val="24"/>
        </w:rPr>
        <w:t xml:space="preserve"> el análisis del documento sobre el contenido del apartado V, ya que llamó mi atención iniciar con las razones que justificaron el diseño y creación estratégica de las Universidades Interculturales; se expresa lo siguiente:</w:t>
      </w:r>
    </w:p>
    <w:p w14:paraId="02E9AEE3" w14:textId="77777777" w:rsidR="004B3839" w:rsidRDefault="004B3839" w:rsidP="001373B8">
      <w:pPr>
        <w:autoSpaceDE w:val="0"/>
        <w:autoSpaceDN w:val="0"/>
        <w:adjustRightInd w:val="0"/>
        <w:spacing w:after="0"/>
        <w:ind w:left="705" w:firstLine="0"/>
        <w:rPr>
          <w:rFonts w:ascii="Arial" w:hAnsi="Arial" w:cs="Arial"/>
          <w:sz w:val="24"/>
          <w:szCs w:val="24"/>
        </w:rPr>
      </w:pPr>
      <w:r>
        <w:rPr>
          <w:rFonts w:ascii="Arial" w:hAnsi="Arial" w:cs="Arial"/>
          <w:sz w:val="24"/>
          <w:szCs w:val="24"/>
        </w:rPr>
        <w:t>“Las peticiones se han basado generalmente en propuestas derivadas de movimientos articulados de diferentes pueblos indígenas que buscan reivindicar sus derechos fundamentales. Tal fue el caso de algunos actores clave de las regiones ocupadas por los pueblos mazahua y otomí en el Estado de México, que a partir de las década de 1970 analizaron cómo los jóvenes integrantes de sus comunidades habían enfrentado múltiples obstáculos para acceder a servicios educativos de calidad, y particularmente las dificultades que padecían para incorporarse a estudios de nivel superior, dado que las instituciones educativas de dicho nivel atendían, mayoritariamente, a jóvenes del medio urbano y educados en un contexto en donde el idioma español es la lengua privilegiada de contacto entre docentes y estudiantes.” (Casillas y Santini, 2006: 129)</w:t>
      </w:r>
    </w:p>
    <w:p w14:paraId="59E6F26F" w14:textId="77777777" w:rsidR="004B3839" w:rsidRDefault="004B3839" w:rsidP="0012379D">
      <w:pPr>
        <w:autoSpaceDE w:val="0"/>
        <w:autoSpaceDN w:val="0"/>
        <w:adjustRightInd w:val="0"/>
        <w:spacing w:after="0"/>
        <w:ind w:firstLine="705"/>
        <w:rPr>
          <w:rFonts w:ascii="Arial" w:hAnsi="Arial" w:cs="Arial"/>
          <w:color w:val="000000"/>
          <w:sz w:val="24"/>
          <w:szCs w:val="24"/>
        </w:rPr>
      </w:pPr>
      <w:r>
        <w:rPr>
          <w:rFonts w:ascii="Arial" w:hAnsi="Arial" w:cs="Arial"/>
          <w:sz w:val="24"/>
          <w:szCs w:val="24"/>
        </w:rPr>
        <w:t xml:space="preserve">Esta cita hace referencia a las “Memorias de los Foros de Consulta de las comunidades mazahua-otomí de la región norte del Estado de México”, México, 1975. Se asocia a la afirmación de González (2017) en el apartado del surgimiento de la Universidad Intercultural de este trabajo acerca de las enunciaciones en los documentos </w:t>
      </w:r>
      <w:r w:rsidRPr="00223366">
        <w:rPr>
          <w:rFonts w:ascii="Arial" w:hAnsi="Arial" w:cs="Arial"/>
          <w:i/>
          <w:iCs/>
          <w:color w:val="000000"/>
          <w:sz w:val="24"/>
          <w:szCs w:val="24"/>
        </w:rPr>
        <w:t xml:space="preserve">El Pacto del Valle Matlatzinca (1977) </w:t>
      </w:r>
      <w:r w:rsidRPr="00223366">
        <w:rPr>
          <w:rFonts w:ascii="Arial" w:hAnsi="Arial" w:cs="Arial"/>
          <w:color w:val="000000"/>
          <w:sz w:val="24"/>
          <w:szCs w:val="24"/>
        </w:rPr>
        <w:t xml:space="preserve">y la </w:t>
      </w:r>
      <w:r w:rsidRPr="00223366">
        <w:rPr>
          <w:rFonts w:ascii="Arial" w:hAnsi="Arial" w:cs="Arial"/>
          <w:i/>
          <w:iCs/>
          <w:color w:val="000000"/>
          <w:sz w:val="24"/>
          <w:szCs w:val="24"/>
        </w:rPr>
        <w:t>Declaración de Temoaya (1978)</w:t>
      </w:r>
      <w:r>
        <w:rPr>
          <w:rFonts w:ascii="Arial" w:hAnsi="Arial" w:cs="Arial"/>
          <w:i/>
          <w:iCs/>
          <w:color w:val="000000"/>
          <w:sz w:val="24"/>
          <w:szCs w:val="24"/>
        </w:rPr>
        <w:t>.</w:t>
      </w:r>
      <w:r>
        <w:rPr>
          <w:rFonts w:ascii="Arial" w:hAnsi="Arial" w:cs="Arial"/>
          <w:color w:val="000000"/>
          <w:sz w:val="24"/>
          <w:szCs w:val="24"/>
        </w:rPr>
        <w:t xml:space="preserve"> </w:t>
      </w:r>
    </w:p>
    <w:p w14:paraId="0BEF8078" w14:textId="77777777" w:rsidR="004B3839" w:rsidRDefault="004B3839" w:rsidP="0012379D">
      <w:pPr>
        <w:autoSpaceDE w:val="0"/>
        <w:autoSpaceDN w:val="0"/>
        <w:adjustRightInd w:val="0"/>
        <w:spacing w:after="0"/>
        <w:ind w:firstLine="705"/>
        <w:rPr>
          <w:rFonts w:ascii="Arial" w:hAnsi="Arial" w:cs="Arial"/>
          <w:color w:val="000000"/>
          <w:sz w:val="24"/>
          <w:szCs w:val="24"/>
        </w:rPr>
      </w:pPr>
      <w:r>
        <w:rPr>
          <w:rFonts w:ascii="Arial" w:hAnsi="Arial" w:cs="Arial"/>
          <w:color w:val="000000"/>
          <w:sz w:val="24"/>
          <w:szCs w:val="24"/>
        </w:rPr>
        <w:t>Las autoras del documento Universidad Intercultural Modelo Educativo, aluden a los procesos de diagnóstico de necesidades y consulta con actores comunitarios, así como expertos en las materias científicas que se incluyeron en las Universidades Interculturales. Con respecto al diálogo con actores comunitarios afirman:</w:t>
      </w:r>
    </w:p>
    <w:p w14:paraId="7E203489" w14:textId="77777777" w:rsidR="004B3839" w:rsidRDefault="004B3839" w:rsidP="001373B8">
      <w:pPr>
        <w:autoSpaceDE w:val="0"/>
        <w:autoSpaceDN w:val="0"/>
        <w:adjustRightInd w:val="0"/>
        <w:spacing w:after="0"/>
        <w:ind w:left="705" w:firstLine="0"/>
        <w:rPr>
          <w:rFonts w:ascii="Arial" w:hAnsi="Arial" w:cs="Arial"/>
          <w:color w:val="000000"/>
          <w:sz w:val="24"/>
          <w:szCs w:val="24"/>
        </w:rPr>
      </w:pPr>
      <w:r>
        <w:rPr>
          <w:rFonts w:ascii="Arial" w:hAnsi="Arial" w:cs="Arial"/>
          <w:color w:val="000000"/>
          <w:sz w:val="24"/>
          <w:szCs w:val="24"/>
        </w:rPr>
        <w:t xml:space="preserve">“Una de las acciones iniciales para sustentar la creación de una nueva institución educativa fue conocer la ubicación, actividades económicas </w:t>
      </w:r>
      <w:r>
        <w:rPr>
          <w:rFonts w:ascii="Arial" w:hAnsi="Arial" w:cs="Arial"/>
          <w:color w:val="000000"/>
          <w:sz w:val="24"/>
          <w:szCs w:val="24"/>
        </w:rPr>
        <w:lastRenderedPageBreak/>
        <w:t>predominantes y las formas de organización de la población de las localidades con población indígena de la entidad en cuestión. Con base en esto, se hicieron visitas a algunas comunidades y se realizaron contactos informales con actores comunitarios a fin de entablar un diálogo con una muestra de residentes de las mismas. El diálogo se orientó hacia la obtención de información sobre inquietudes y expectativas de padres de familia y jóvenes de las comunidades sobre su futuro educativo y ocupacional” (Casillas y Santini, 2006: 138)</w:t>
      </w:r>
    </w:p>
    <w:p w14:paraId="348C6DC5" w14:textId="77777777" w:rsidR="004B3839" w:rsidRDefault="004B3839" w:rsidP="0012379D">
      <w:pPr>
        <w:autoSpaceDE w:val="0"/>
        <w:autoSpaceDN w:val="0"/>
        <w:adjustRightInd w:val="0"/>
        <w:spacing w:after="0"/>
        <w:ind w:firstLine="705"/>
        <w:rPr>
          <w:rFonts w:ascii="Arial" w:hAnsi="Arial" w:cs="Arial"/>
          <w:sz w:val="24"/>
          <w:szCs w:val="24"/>
        </w:rPr>
      </w:pPr>
      <w:r>
        <w:rPr>
          <w:rFonts w:ascii="Arial" w:hAnsi="Arial" w:cs="Arial"/>
          <w:sz w:val="24"/>
          <w:szCs w:val="24"/>
        </w:rPr>
        <w:t>Las autoras no precisan mayores detalles sobre la consulta a grupos originarios, sin embargo, durante el proceso de investigación he identificado algunas memorias como resultado del proceso de consulta que refieren en el texto de Universidad Intercultural Modelo Educativo.</w:t>
      </w:r>
    </w:p>
    <w:p w14:paraId="0A5BFE1B" w14:textId="77777777" w:rsidR="004B3839" w:rsidRDefault="004B3839" w:rsidP="004B3839">
      <w:pPr>
        <w:autoSpaceDE w:val="0"/>
        <w:autoSpaceDN w:val="0"/>
        <w:adjustRightInd w:val="0"/>
        <w:spacing w:after="0"/>
        <w:jc w:val="center"/>
        <w:rPr>
          <w:rFonts w:ascii="Arial" w:hAnsi="Arial" w:cs="Arial"/>
          <w:sz w:val="24"/>
          <w:szCs w:val="24"/>
        </w:rPr>
      </w:pPr>
      <w:r>
        <w:rPr>
          <w:rFonts w:ascii="Arial" w:hAnsi="Arial" w:cs="Arial"/>
          <w:b/>
          <w:bCs/>
          <w:noProof/>
          <w:sz w:val="24"/>
          <w:szCs w:val="24"/>
        </w:rPr>
        <w:drawing>
          <wp:inline distT="0" distB="0" distL="0" distR="0" wp14:anchorId="11DED571" wp14:editId="2CAEFB23">
            <wp:extent cx="2644140" cy="3698789"/>
            <wp:effectExtent l="0" t="0" r="381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661851" cy="3723565"/>
                    </a:xfrm>
                    <a:prstGeom prst="rect">
                      <a:avLst/>
                    </a:prstGeom>
                    <a:noFill/>
                    <a:ln>
                      <a:noFill/>
                    </a:ln>
                  </pic:spPr>
                </pic:pic>
              </a:graphicData>
            </a:graphic>
          </wp:inline>
        </w:drawing>
      </w:r>
    </w:p>
    <w:p w14:paraId="062FF5A1" w14:textId="16656A9E" w:rsidR="004B3839" w:rsidRPr="000279ED" w:rsidRDefault="004B3839" w:rsidP="00D63C97">
      <w:pPr>
        <w:pStyle w:val="Estilo1"/>
      </w:pPr>
      <w:bookmarkStart w:id="165" w:name="_Toc138764896"/>
      <w:r w:rsidRPr="000279ED">
        <w:t>Foto</w:t>
      </w:r>
      <w:r w:rsidR="000279ED">
        <w:t>grafía</w:t>
      </w:r>
      <w:r w:rsidRPr="000279ED">
        <w:t xml:space="preserve"> 5. Portada de la “Memoria Foro de consulta sobre los conocimientos y valores de los Pueblos Originarios de Chihuahua, Sonora y Sinaloa”, 2006</w:t>
      </w:r>
      <w:bookmarkEnd w:id="165"/>
    </w:p>
    <w:p w14:paraId="78EECE38" w14:textId="77777777" w:rsidR="004B3839" w:rsidRDefault="004B3839" w:rsidP="004B3839">
      <w:pPr>
        <w:autoSpaceDE w:val="0"/>
        <w:autoSpaceDN w:val="0"/>
        <w:adjustRightInd w:val="0"/>
        <w:spacing w:after="0"/>
        <w:jc w:val="center"/>
        <w:rPr>
          <w:rFonts w:ascii="Arial" w:hAnsi="Arial" w:cs="Arial"/>
          <w:sz w:val="24"/>
          <w:szCs w:val="24"/>
        </w:rPr>
      </w:pPr>
    </w:p>
    <w:p w14:paraId="7C6A250A" w14:textId="3DFDA856" w:rsidR="004B3839" w:rsidRDefault="004B3839" w:rsidP="004B3839">
      <w:pPr>
        <w:autoSpaceDE w:val="0"/>
        <w:autoSpaceDN w:val="0"/>
        <w:adjustRightInd w:val="0"/>
        <w:spacing w:after="0"/>
        <w:rPr>
          <w:rFonts w:ascii="Arial" w:hAnsi="Arial" w:cs="Arial"/>
          <w:sz w:val="24"/>
          <w:szCs w:val="24"/>
        </w:rPr>
      </w:pPr>
      <w:r>
        <w:rPr>
          <w:rFonts w:ascii="Arial" w:hAnsi="Arial" w:cs="Arial"/>
          <w:sz w:val="24"/>
          <w:szCs w:val="24"/>
        </w:rPr>
        <w:lastRenderedPageBreak/>
        <w:t xml:space="preserve"> La foto 5 es la portada de uno de los documentos que recopilan la memoria de consulta, para este caso se trata de los pueblos originarios de Chihuahua, Sonora y Sinaloa, se trata de un trabajo realizado en 2002 con: autoridades tradicionales, padres de familia, mujeres, líderes sociales, médicos tradicionales, maestras y maestros de educación indígena, intelectuales y académicos. Se explica en este documento que, la base de la consulta tiene como propósito: “elaborar una propuesta de currículum intercultural para toda la población.” (Loncón, 2006: 15) Se muestra como una referencia a los insumos de consulta que configuraron el modelo, pero no profundizaré en este último documento ya que no es prioridad de este trabajo.</w:t>
      </w:r>
    </w:p>
    <w:p w14:paraId="0F1BE3A7" w14:textId="77777777" w:rsidR="004B3839" w:rsidRDefault="004B3839" w:rsidP="0012379D">
      <w:pPr>
        <w:autoSpaceDE w:val="0"/>
        <w:autoSpaceDN w:val="0"/>
        <w:adjustRightInd w:val="0"/>
        <w:spacing w:after="0"/>
        <w:ind w:firstLine="708"/>
        <w:rPr>
          <w:rFonts w:ascii="Arial" w:hAnsi="Arial" w:cs="Arial"/>
          <w:sz w:val="24"/>
          <w:szCs w:val="24"/>
        </w:rPr>
      </w:pPr>
      <w:r>
        <w:rPr>
          <w:rFonts w:ascii="Arial" w:hAnsi="Arial" w:cs="Arial"/>
          <w:sz w:val="24"/>
          <w:szCs w:val="24"/>
        </w:rPr>
        <w:t>Sobre el documento Universidad Intercultural Modelo Educativo, las autoras explican que también se realizó un estudio sobre expectativas de formación profesional que tuvo como unidad de análisis jóvenes inscritos que asistían regularmente a clases de tercer año en el nivel medio superior, en los planteles públicos adscritos a la SEP y a las universidades autónomas de ocho estados, durante el ciclo escolar 2001-2002: “La muestra fue integrada por 276 estudiantes de bachillerato de ocho entidades del centro del país: Guerrero, Hidalgo, Estado de México, Michoacán, Morelos, Puebla, Querétaro y Tlaxcala.” (Casillas y Santini, 2006: 141)</w:t>
      </w:r>
    </w:p>
    <w:p w14:paraId="3BF92A40" w14:textId="77777777" w:rsidR="004B3839" w:rsidRDefault="004B3839" w:rsidP="0012379D">
      <w:pPr>
        <w:autoSpaceDE w:val="0"/>
        <w:autoSpaceDN w:val="0"/>
        <w:adjustRightInd w:val="0"/>
        <w:spacing w:after="0"/>
        <w:ind w:firstLine="708"/>
        <w:rPr>
          <w:rFonts w:ascii="Arial" w:hAnsi="Arial" w:cs="Arial"/>
          <w:sz w:val="24"/>
          <w:szCs w:val="24"/>
        </w:rPr>
      </w:pPr>
      <w:r>
        <w:rPr>
          <w:rFonts w:ascii="Arial" w:hAnsi="Arial" w:cs="Arial"/>
          <w:sz w:val="24"/>
          <w:szCs w:val="24"/>
        </w:rPr>
        <w:t xml:space="preserve">Más adelante, las autoras argumentan que obtener una muestra representativa a partir del criterio de ser Hablante de Lengua Indígena (HLI) no fue factible debido a la dispersión de la población de estudiantes de bachillerato que cumplieran ese criterio, sin embargo, el manejo de los datos con los que contaban permitió visibilizar condiciones como la trayectoria futura y posibilidades de acceder al nivel de educación superior, 6 de cada 10 estudiantes que se consideran indígenas afirmaban que no contaban con posibilidades para continuar estudiando en el nivel superior. Hay una afirmación importante a considerar como resultado del estudio realizado con los estudiantes: </w:t>
      </w:r>
    </w:p>
    <w:p w14:paraId="60D6B602" w14:textId="77777777" w:rsidR="004B3839" w:rsidRDefault="004B3839" w:rsidP="001373B8">
      <w:pPr>
        <w:autoSpaceDE w:val="0"/>
        <w:autoSpaceDN w:val="0"/>
        <w:adjustRightInd w:val="0"/>
        <w:spacing w:after="0"/>
        <w:ind w:left="708" w:firstLine="0"/>
        <w:rPr>
          <w:rFonts w:ascii="Arial" w:hAnsi="Arial" w:cs="Arial"/>
          <w:sz w:val="24"/>
          <w:szCs w:val="24"/>
        </w:rPr>
      </w:pPr>
      <w:r>
        <w:rPr>
          <w:rFonts w:ascii="Arial" w:hAnsi="Arial" w:cs="Arial"/>
          <w:sz w:val="24"/>
          <w:szCs w:val="24"/>
        </w:rPr>
        <w:t>“</w:t>
      </w:r>
      <w:r w:rsidRPr="00124DB2">
        <w:rPr>
          <w:rFonts w:ascii="Arial" w:hAnsi="Arial" w:cs="Arial"/>
          <w:b/>
          <w:bCs/>
          <w:sz w:val="24"/>
          <w:szCs w:val="24"/>
        </w:rPr>
        <w:t>Las preferencias vocacionales de la población que cursaba el tercer año de bachillerato resultó ser heterogénea</w:t>
      </w:r>
      <w:r>
        <w:rPr>
          <w:rFonts w:ascii="Arial" w:hAnsi="Arial" w:cs="Arial"/>
          <w:sz w:val="24"/>
          <w:szCs w:val="24"/>
        </w:rPr>
        <w:t xml:space="preserve">. De aquí que las opiniones formativas que se planteaban en el modelo académico descrito </w:t>
      </w:r>
      <w:r>
        <w:rPr>
          <w:rFonts w:ascii="Arial" w:hAnsi="Arial" w:cs="Arial"/>
          <w:sz w:val="24"/>
          <w:szCs w:val="24"/>
        </w:rPr>
        <w:lastRenderedPageBreak/>
        <w:t>posteriormente se orientaran hacia estas disciplinas y se integrara a ellas un enfoque innovador, que atendiera las necesidades emergentes del contexto.” (Casillas y Santini, 2006: 143-144)</w:t>
      </w:r>
    </w:p>
    <w:p w14:paraId="281165FC" w14:textId="69B85ECC" w:rsidR="004B3839" w:rsidRDefault="004B3839" w:rsidP="0012379D">
      <w:pPr>
        <w:autoSpaceDE w:val="0"/>
        <w:autoSpaceDN w:val="0"/>
        <w:adjustRightInd w:val="0"/>
        <w:spacing w:after="0"/>
        <w:ind w:firstLine="708"/>
        <w:rPr>
          <w:rFonts w:ascii="Arial" w:hAnsi="Arial" w:cs="Arial"/>
          <w:sz w:val="24"/>
          <w:szCs w:val="24"/>
        </w:rPr>
      </w:pPr>
      <w:r>
        <w:rPr>
          <w:rFonts w:ascii="Arial" w:hAnsi="Arial" w:cs="Arial"/>
          <w:sz w:val="24"/>
          <w:szCs w:val="24"/>
        </w:rPr>
        <w:t xml:space="preserve">El subrayado en la cita anterior es </w:t>
      </w:r>
      <w:r w:rsidR="00B62705">
        <w:rPr>
          <w:rFonts w:ascii="Arial" w:hAnsi="Arial" w:cs="Arial"/>
          <w:sz w:val="24"/>
          <w:szCs w:val="24"/>
        </w:rPr>
        <w:t>nuestro, se resalta</w:t>
      </w:r>
      <w:r>
        <w:rPr>
          <w:rFonts w:ascii="Arial" w:hAnsi="Arial" w:cs="Arial"/>
          <w:sz w:val="24"/>
          <w:szCs w:val="24"/>
        </w:rPr>
        <w:t xml:space="preserve"> esta idea porque después de un proceso examinación sobre las expectativas de los estudiantes indígenas, no se especifica qué vínculo directo hay entre las preferencias de los estudiantes y la oferta educativa que se configuró en el modelo de las Universidades Interculturales. Si bien, se aprecia un esfuerzo por acercarse a configurar un modelo educativo que considere las necesidades e intereses de los grupos originarios; sin embargo, el proceso decisorio no siempre se caracteriza por la horizontalidad en todo momento. Más adelante volveremos a este punto.</w:t>
      </w:r>
    </w:p>
    <w:p w14:paraId="3E8246AB" w14:textId="77777777" w:rsidR="004B3839" w:rsidRDefault="004B3839" w:rsidP="0012379D">
      <w:pPr>
        <w:autoSpaceDE w:val="0"/>
        <w:autoSpaceDN w:val="0"/>
        <w:adjustRightInd w:val="0"/>
        <w:spacing w:after="0"/>
        <w:ind w:firstLine="360"/>
        <w:rPr>
          <w:rFonts w:ascii="Arial" w:hAnsi="Arial" w:cs="Arial"/>
          <w:sz w:val="24"/>
          <w:szCs w:val="24"/>
        </w:rPr>
      </w:pPr>
      <w:r>
        <w:rPr>
          <w:rFonts w:ascii="Arial" w:hAnsi="Arial" w:cs="Arial"/>
          <w:sz w:val="24"/>
          <w:szCs w:val="24"/>
        </w:rPr>
        <w:t>Sobre la estructura general del documento, el esquema es el siguiente, cuenta con diez apartados:</w:t>
      </w:r>
    </w:p>
    <w:p w14:paraId="26DDEAF6" w14:textId="77777777" w:rsidR="004B3839" w:rsidRDefault="004B3839" w:rsidP="004B3839">
      <w:pPr>
        <w:pStyle w:val="Prrafodelista"/>
        <w:numPr>
          <w:ilvl w:val="0"/>
          <w:numId w:val="7"/>
        </w:numPr>
        <w:autoSpaceDE w:val="0"/>
        <w:autoSpaceDN w:val="0"/>
        <w:adjustRightInd w:val="0"/>
        <w:spacing w:after="0"/>
        <w:rPr>
          <w:rFonts w:ascii="Arial" w:hAnsi="Arial" w:cs="Arial"/>
          <w:sz w:val="24"/>
          <w:szCs w:val="24"/>
        </w:rPr>
      </w:pPr>
      <w:r>
        <w:rPr>
          <w:rFonts w:ascii="Arial" w:hAnsi="Arial" w:cs="Arial"/>
          <w:sz w:val="24"/>
          <w:szCs w:val="24"/>
        </w:rPr>
        <w:t>Fundamentos de la universidad intercultural</w:t>
      </w:r>
    </w:p>
    <w:p w14:paraId="2A8B94DE" w14:textId="77777777" w:rsidR="004B3839" w:rsidRDefault="004B3839" w:rsidP="004B3839">
      <w:pPr>
        <w:pStyle w:val="Prrafodelista"/>
        <w:numPr>
          <w:ilvl w:val="0"/>
          <w:numId w:val="7"/>
        </w:numPr>
        <w:autoSpaceDE w:val="0"/>
        <w:autoSpaceDN w:val="0"/>
        <w:adjustRightInd w:val="0"/>
        <w:spacing w:after="0"/>
        <w:rPr>
          <w:rFonts w:ascii="Arial" w:hAnsi="Arial" w:cs="Arial"/>
          <w:sz w:val="24"/>
          <w:szCs w:val="24"/>
        </w:rPr>
      </w:pPr>
      <w:r>
        <w:rPr>
          <w:rFonts w:ascii="Arial" w:hAnsi="Arial" w:cs="Arial"/>
          <w:sz w:val="24"/>
          <w:szCs w:val="24"/>
        </w:rPr>
        <w:t>Lineamientos de política pública que sustentan el desarrollo de la educación superior con equidad, pertinencia y calidad</w:t>
      </w:r>
    </w:p>
    <w:p w14:paraId="47DAD6A6" w14:textId="77777777" w:rsidR="004B3839" w:rsidRDefault="004B3839" w:rsidP="004B3839">
      <w:pPr>
        <w:pStyle w:val="Prrafodelista"/>
        <w:numPr>
          <w:ilvl w:val="0"/>
          <w:numId w:val="7"/>
        </w:numPr>
        <w:autoSpaceDE w:val="0"/>
        <w:autoSpaceDN w:val="0"/>
        <w:adjustRightInd w:val="0"/>
        <w:spacing w:after="0"/>
        <w:rPr>
          <w:rFonts w:ascii="Arial" w:hAnsi="Arial" w:cs="Arial"/>
          <w:sz w:val="24"/>
          <w:szCs w:val="24"/>
        </w:rPr>
      </w:pPr>
      <w:r>
        <w:rPr>
          <w:rFonts w:ascii="Arial" w:hAnsi="Arial" w:cs="Arial"/>
          <w:sz w:val="24"/>
          <w:szCs w:val="24"/>
        </w:rPr>
        <w:t>Marco jurídico y entidades que sustentan la pertinencia de la educación intercultural y bilingüe</w:t>
      </w:r>
    </w:p>
    <w:p w14:paraId="31697B84" w14:textId="77777777" w:rsidR="004B3839" w:rsidRDefault="004B3839" w:rsidP="004B3839">
      <w:pPr>
        <w:pStyle w:val="Prrafodelista"/>
        <w:numPr>
          <w:ilvl w:val="0"/>
          <w:numId w:val="7"/>
        </w:numPr>
        <w:autoSpaceDE w:val="0"/>
        <w:autoSpaceDN w:val="0"/>
        <w:adjustRightInd w:val="0"/>
        <w:spacing w:after="0"/>
        <w:rPr>
          <w:rFonts w:ascii="Arial" w:hAnsi="Arial" w:cs="Arial"/>
          <w:sz w:val="24"/>
          <w:szCs w:val="24"/>
        </w:rPr>
      </w:pPr>
      <w:r>
        <w:rPr>
          <w:rFonts w:ascii="Arial" w:hAnsi="Arial" w:cs="Arial"/>
          <w:sz w:val="24"/>
          <w:szCs w:val="24"/>
        </w:rPr>
        <w:t>Entidades que instrumentan políticas públicas para el desarrollo de la educación intercultural bilingüe</w:t>
      </w:r>
    </w:p>
    <w:p w14:paraId="36B44F4B" w14:textId="77777777" w:rsidR="004B3839" w:rsidRDefault="004B3839" w:rsidP="004B3839">
      <w:pPr>
        <w:pStyle w:val="Prrafodelista"/>
        <w:numPr>
          <w:ilvl w:val="0"/>
          <w:numId w:val="7"/>
        </w:numPr>
        <w:autoSpaceDE w:val="0"/>
        <w:autoSpaceDN w:val="0"/>
        <w:adjustRightInd w:val="0"/>
        <w:spacing w:after="0"/>
        <w:rPr>
          <w:rFonts w:ascii="Arial" w:hAnsi="Arial" w:cs="Arial"/>
          <w:sz w:val="24"/>
          <w:szCs w:val="24"/>
        </w:rPr>
      </w:pPr>
      <w:r>
        <w:rPr>
          <w:rFonts w:ascii="Arial" w:hAnsi="Arial" w:cs="Arial"/>
          <w:sz w:val="24"/>
          <w:szCs w:val="24"/>
        </w:rPr>
        <w:t>Acciones estratégicas para la creación de la universidad intercultural</w:t>
      </w:r>
    </w:p>
    <w:p w14:paraId="3E52D001" w14:textId="77777777" w:rsidR="004B3839" w:rsidRDefault="004B3839" w:rsidP="004B3839">
      <w:pPr>
        <w:pStyle w:val="Prrafodelista"/>
        <w:numPr>
          <w:ilvl w:val="0"/>
          <w:numId w:val="7"/>
        </w:numPr>
        <w:autoSpaceDE w:val="0"/>
        <w:autoSpaceDN w:val="0"/>
        <w:adjustRightInd w:val="0"/>
        <w:spacing w:after="0"/>
        <w:rPr>
          <w:rFonts w:ascii="Arial" w:hAnsi="Arial" w:cs="Arial"/>
          <w:sz w:val="24"/>
          <w:szCs w:val="24"/>
        </w:rPr>
      </w:pPr>
      <w:r>
        <w:rPr>
          <w:rFonts w:ascii="Arial" w:hAnsi="Arial" w:cs="Arial"/>
          <w:sz w:val="24"/>
          <w:szCs w:val="24"/>
        </w:rPr>
        <w:t>Lineamientos generales del modelo educativo</w:t>
      </w:r>
    </w:p>
    <w:p w14:paraId="0A029573" w14:textId="77777777" w:rsidR="004B3839" w:rsidRDefault="004B3839" w:rsidP="004B3839">
      <w:pPr>
        <w:pStyle w:val="Prrafodelista"/>
        <w:numPr>
          <w:ilvl w:val="0"/>
          <w:numId w:val="7"/>
        </w:numPr>
        <w:autoSpaceDE w:val="0"/>
        <w:autoSpaceDN w:val="0"/>
        <w:adjustRightInd w:val="0"/>
        <w:spacing w:after="0"/>
        <w:rPr>
          <w:rFonts w:ascii="Arial" w:hAnsi="Arial" w:cs="Arial"/>
          <w:sz w:val="24"/>
          <w:szCs w:val="24"/>
        </w:rPr>
      </w:pPr>
      <w:r>
        <w:rPr>
          <w:rFonts w:ascii="Arial" w:hAnsi="Arial" w:cs="Arial"/>
          <w:sz w:val="24"/>
          <w:szCs w:val="24"/>
        </w:rPr>
        <w:t>Estructura del diseño curricular</w:t>
      </w:r>
    </w:p>
    <w:p w14:paraId="202C2383" w14:textId="77777777" w:rsidR="004B3839" w:rsidRDefault="004B3839" w:rsidP="004B3839">
      <w:pPr>
        <w:pStyle w:val="Prrafodelista"/>
        <w:numPr>
          <w:ilvl w:val="0"/>
          <w:numId w:val="7"/>
        </w:numPr>
        <w:autoSpaceDE w:val="0"/>
        <w:autoSpaceDN w:val="0"/>
        <w:adjustRightInd w:val="0"/>
        <w:spacing w:after="0"/>
        <w:rPr>
          <w:rFonts w:ascii="Arial" w:hAnsi="Arial" w:cs="Arial"/>
          <w:sz w:val="24"/>
          <w:szCs w:val="24"/>
        </w:rPr>
      </w:pPr>
      <w:r>
        <w:rPr>
          <w:rFonts w:ascii="Arial" w:hAnsi="Arial" w:cs="Arial"/>
          <w:sz w:val="24"/>
          <w:szCs w:val="24"/>
        </w:rPr>
        <w:t>Estructura académico-administrativa</w:t>
      </w:r>
    </w:p>
    <w:p w14:paraId="585B1E0C" w14:textId="77777777" w:rsidR="004B3839" w:rsidRDefault="004B3839" w:rsidP="004B3839">
      <w:pPr>
        <w:pStyle w:val="Prrafodelista"/>
        <w:numPr>
          <w:ilvl w:val="0"/>
          <w:numId w:val="7"/>
        </w:numPr>
        <w:autoSpaceDE w:val="0"/>
        <w:autoSpaceDN w:val="0"/>
        <w:adjustRightInd w:val="0"/>
        <w:spacing w:after="0"/>
        <w:rPr>
          <w:rFonts w:ascii="Arial" w:hAnsi="Arial" w:cs="Arial"/>
          <w:sz w:val="24"/>
          <w:szCs w:val="24"/>
        </w:rPr>
      </w:pPr>
      <w:r>
        <w:rPr>
          <w:rFonts w:ascii="Arial" w:hAnsi="Arial" w:cs="Arial"/>
          <w:sz w:val="24"/>
          <w:szCs w:val="24"/>
        </w:rPr>
        <w:t>Situación actual y visión prospectiva de las universidades interculturales</w:t>
      </w:r>
    </w:p>
    <w:p w14:paraId="3A9C9ACF" w14:textId="77777777" w:rsidR="004B3839" w:rsidRPr="007437C9" w:rsidRDefault="004B3839" w:rsidP="004B3839">
      <w:pPr>
        <w:pStyle w:val="Prrafodelista"/>
        <w:numPr>
          <w:ilvl w:val="0"/>
          <w:numId w:val="7"/>
        </w:numPr>
        <w:autoSpaceDE w:val="0"/>
        <w:autoSpaceDN w:val="0"/>
        <w:adjustRightInd w:val="0"/>
        <w:spacing w:after="0"/>
        <w:rPr>
          <w:rFonts w:ascii="Arial" w:hAnsi="Arial" w:cs="Arial"/>
          <w:sz w:val="24"/>
          <w:szCs w:val="24"/>
        </w:rPr>
      </w:pPr>
      <w:r>
        <w:rPr>
          <w:rFonts w:ascii="Arial" w:hAnsi="Arial" w:cs="Arial"/>
          <w:sz w:val="24"/>
          <w:szCs w:val="24"/>
        </w:rPr>
        <w:t>Reflexiones finales</w:t>
      </w:r>
    </w:p>
    <w:p w14:paraId="24EBD8FC" w14:textId="7E9A65A1" w:rsidR="004B3839" w:rsidRDefault="004B3839" w:rsidP="0012379D">
      <w:pPr>
        <w:autoSpaceDE w:val="0"/>
        <w:autoSpaceDN w:val="0"/>
        <w:adjustRightInd w:val="0"/>
        <w:spacing w:after="0"/>
        <w:ind w:firstLine="360"/>
        <w:rPr>
          <w:rFonts w:ascii="Arial" w:hAnsi="Arial" w:cs="Arial"/>
          <w:sz w:val="24"/>
          <w:szCs w:val="24"/>
        </w:rPr>
      </w:pPr>
      <w:r>
        <w:rPr>
          <w:rFonts w:ascii="Arial" w:hAnsi="Arial" w:cs="Arial"/>
          <w:sz w:val="24"/>
          <w:szCs w:val="24"/>
        </w:rPr>
        <w:t xml:space="preserve">A continuación, </w:t>
      </w:r>
      <w:r w:rsidR="00B62705">
        <w:rPr>
          <w:rFonts w:ascii="Arial" w:hAnsi="Arial" w:cs="Arial"/>
          <w:sz w:val="24"/>
          <w:szCs w:val="24"/>
        </w:rPr>
        <w:t>haremos referencia a</w:t>
      </w:r>
      <w:r>
        <w:rPr>
          <w:rFonts w:ascii="Arial" w:hAnsi="Arial" w:cs="Arial"/>
          <w:sz w:val="24"/>
          <w:szCs w:val="24"/>
        </w:rPr>
        <w:t xml:space="preserve"> aspectos generales de cada apartado y aspectos a destacar con respecto a las líneas que van caracterizando el tipo de dispositivo.</w:t>
      </w:r>
    </w:p>
    <w:p w14:paraId="06EFF09A" w14:textId="77777777" w:rsidR="004B3839" w:rsidRDefault="004B3839" w:rsidP="004B3839">
      <w:pPr>
        <w:pStyle w:val="Prrafodelista"/>
        <w:numPr>
          <w:ilvl w:val="0"/>
          <w:numId w:val="8"/>
        </w:numPr>
        <w:autoSpaceDE w:val="0"/>
        <w:autoSpaceDN w:val="0"/>
        <w:adjustRightInd w:val="0"/>
        <w:spacing w:after="0"/>
        <w:rPr>
          <w:rFonts w:ascii="Arial" w:hAnsi="Arial" w:cs="Arial"/>
          <w:sz w:val="24"/>
          <w:szCs w:val="24"/>
        </w:rPr>
      </w:pPr>
      <w:r>
        <w:rPr>
          <w:rFonts w:ascii="Arial" w:hAnsi="Arial" w:cs="Arial"/>
          <w:sz w:val="24"/>
          <w:szCs w:val="24"/>
        </w:rPr>
        <w:t>Fundamentos de la universidad intercultural</w:t>
      </w:r>
    </w:p>
    <w:p w14:paraId="3DEDE823" w14:textId="77777777" w:rsidR="004B3839" w:rsidRDefault="004B3839" w:rsidP="0012379D">
      <w:pPr>
        <w:autoSpaceDE w:val="0"/>
        <w:autoSpaceDN w:val="0"/>
        <w:adjustRightInd w:val="0"/>
        <w:spacing w:after="0"/>
        <w:ind w:firstLine="360"/>
        <w:rPr>
          <w:rFonts w:ascii="Arial" w:hAnsi="Arial" w:cs="Arial"/>
          <w:sz w:val="24"/>
          <w:szCs w:val="24"/>
        </w:rPr>
      </w:pPr>
      <w:r>
        <w:rPr>
          <w:rFonts w:ascii="Arial" w:hAnsi="Arial" w:cs="Arial"/>
          <w:sz w:val="24"/>
          <w:szCs w:val="24"/>
        </w:rPr>
        <w:lastRenderedPageBreak/>
        <w:t xml:space="preserve">En este apartado se define el planteamiento problemático sobre el cual parte la definición de un modelo educativo dirigido a poblaciones indígenas. Hace mención enfática de la tradición castellanizadora que mantuvo el Sistema Educativo Nacional arropado de una ideología del mestizaje, que se apoyó fundamentalmente en la educación básica para lograr una “inserción cultural </w:t>
      </w:r>
      <w:r>
        <w:rPr>
          <w:rFonts w:ascii="Arial" w:hAnsi="Arial" w:cs="Arial"/>
          <w:i/>
          <w:iCs/>
          <w:sz w:val="24"/>
          <w:szCs w:val="24"/>
        </w:rPr>
        <w:t xml:space="preserve">totalizante </w:t>
      </w:r>
      <w:r>
        <w:rPr>
          <w:rFonts w:ascii="Arial" w:hAnsi="Arial" w:cs="Arial"/>
          <w:sz w:val="24"/>
          <w:szCs w:val="24"/>
        </w:rPr>
        <w:t>que orilla al individuo a perder los rasgos fundamentales de su identidad, al asimilar la cultura dominante a costa del menosprecio y la negación de su cultura de origen.” (Casillas y Santini, 2006: 30)</w:t>
      </w:r>
    </w:p>
    <w:p w14:paraId="6AEF5649" w14:textId="77777777" w:rsidR="004B3839" w:rsidRDefault="004B3839" w:rsidP="0012379D">
      <w:pPr>
        <w:autoSpaceDE w:val="0"/>
        <w:autoSpaceDN w:val="0"/>
        <w:adjustRightInd w:val="0"/>
        <w:spacing w:after="0"/>
        <w:ind w:firstLine="360"/>
        <w:rPr>
          <w:rFonts w:ascii="Arial" w:hAnsi="Arial" w:cs="Arial"/>
          <w:sz w:val="24"/>
          <w:szCs w:val="24"/>
        </w:rPr>
      </w:pPr>
      <w:r>
        <w:rPr>
          <w:rFonts w:ascii="Arial" w:hAnsi="Arial" w:cs="Arial"/>
          <w:sz w:val="24"/>
          <w:szCs w:val="24"/>
        </w:rPr>
        <w:t>En este apartado se explica también que las universidades convencionales no han ofrecido una respuesta adecuada a las necesidades de las comunidades indígenas, no incorporan las epistemologías diversas de los pueblos originarios, las lenguas y tampoco son flexibles a las condiciones económicas y culturales de estudiantes indígenas. Ello profundiza la brecha de desigualdad, ya que sistemáticamente se excluye al indígena de oportunidades para la movilidad social a través del estudio. Hace una crítica general hacia la universidad debido a las condiciones excluyentes que ha presentado ante diversas: epistemologías, grupos sociales, grupos de poder-saber, costumbres, entre otros tópicos.</w:t>
      </w:r>
    </w:p>
    <w:p w14:paraId="7ACE2AF9" w14:textId="77777777" w:rsidR="004B3839" w:rsidRDefault="004B3839" w:rsidP="004B3839">
      <w:pPr>
        <w:autoSpaceDE w:val="0"/>
        <w:autoSpaceDN w:val="0"/>
        <w:adjustRightInd w:val="0"/>
        <w:spacing w:after="0"/>
        <w:rPr>
          <w:rFonts w:ascii="Arial" w:hAnsi="Arial" w:cs="Arial"/>
          <w:sz w:val="24"/>
          <w:szCs w:val="24"/>
        </w:rPr>
      </w:pPr>
      <w:r>
        <w:rPr>
          <w:rFonts w:ascii="Arial" w:hAnsi="Arial" w:cs="Arial"/>
          <w:sz w:val="24"/>
          <w:szCs w:val="24"/>
        </w:rPr>
        <w:t>Sugiere que el modelo de universidad intercultural pretende romper los vicios que se critican hacia la universidad convencional.</w:t>
      </w:r>
    </w:p>
    <w:p w14:paraId="5253876B" w14:textId="77777777" w:rsidR="004B3839" w:rsidRPr="00E36F32" w:rsidRDefault="004B3839" w:rsidP="001373B8">
      <w:pPr>
        <w:autoSpaceDE w:val="0"/>
        <w:autoSpaceDN w:val="0"/>
        <w:adjustRightInd w:val="0"/>
        <w:spacing w:after="0"/>
        <w:ind w:left="705" w:firstLine="0"/>
        <w:rPr>
          <w:rFonts w:ascii="Arial" w:eastAsiaTheme="minorHAnsi" w:hAnsi="Arial" w:cs="Arial"/>
          <w:sz w:val="24"/>
          <w:szCs w:val="24"/>
        </w:rPr>
      </w:pPr>
      <w:r w:rsidRPr="00E36F32">
        <w:rPr>
          <w:rFonts w:ascii="Arial" w:hAnsi="Arial" w:cs="Arial"/>
          <w:sz w:val="24"/>
          <w:szCs w:val="24"/>
        </w:rPr>
        <w:t>“</w:t>
      </w:r>
      <w:r w:rsidRPr="00E36F32">
        <w:rPr>
          <w:rFonts w:ascii="Arial" w:eastAsiaTheme="minorHAnsi" w:hAnsi="Arial" w:cs="Arial"/>
          <w:sz w:val="24"/>
          <w:szCs w:val="24"/>
        </w:rPr>
        <w:t>En consecuencia, la instrumentación de la idea de universidad desde la perspectiva del enfoque intercultural está orientada por los siguientes propósitos:</w:t>
      </w:r>
    </w:p>
    <w:p w14:paraId="697F028A" w14:textId="77777777" w:rsidR="004B3839" w:rsidRPr="00E36F32" w:rsidRDefault="004B3839" w:rsidP="004B3839">
      <w:pPr>
        <w:pStyle w:val="Prrafodelista"/>
        <w:numPr>
          <w:ilvl w:val="0"/>
          <w:numId w:val="9"/>
        </w:numPr>
        <w:autoSpaceDE w:val="0"/>
        <w:autoSpaceDN w:val="0"/>
        <w:adjustRightInd w:val="0"/>
        <w:spacing w:after="0"/>
        <w:rPr>
          <w:rFonts w:ascii="Arial" w:eastAsiaTheme="minorHAnsi" w:hAnsi="Arial" w:cs="Arial"/>
          <w:sz w:val="24"/>
          <w:szCs w:val="24"/>
        </w:rPr>
      </w:pPr>
      <w:r w:rsidRPr="00336474">
        <w:rPr>
          <w:rFonts w:ascii="Arial" w:eastAsiaTheme="minorHAnsi" w:hAnsi="Arial" w:cs="Arial"/>
          <w:b/>
          <w:bCs/>
          <w:sz w:val="24"/>
          <w:szCs w:val="24"/>
        </w:rPr>
        <w:t>Incorporar expresiones lingüísticas y manifestaciones de las culturas y saberes de los pueblos indígenas</w:t>
      </w:r>
      <w:r w:rsidRPr="00E36F32">
        <w:rPr>
          <w:rFonts w:ascii="Arial" w:eastAsiaTheme="minorHAnsi" w:hAnsi="Arial" w:cs="Arial"/>
          <w:sz w:val="24"/>
          <w:szCs w:val="24"/>
        </w:rPr>
        <w:t xml:space="preserve"> del país, tanto en las funciones sustantivas de la universidad como en su </w:t>
      </w:r>
      <w:r w:rsidRPr="00336474">
        <w:rPr>
          <w:rFonts w:ascii="Arial" w:eastAsiaTheme="minorHAnsi" w:hAnsi="Arial" w:cs="Arial"/>
          <w:b/>
          <w:bCs/>
          <w:sz w:val="24"/>
          <w:szCs w:val="24"/>
        </w:rPr>
        <w:t xml:space="preserve">inserción en el </w:t>
      </w:r>
      <w:r w:rsidRPr="00336474">
        <w:rPr>
          <w:rFonts w:ascii="Arial" w:eastAsiaTheme="minorHAnsi" w:hAnsi="Arial" w:cs="Arial"/>
          <w:b/>
          <w:bCs/>
          <w:i/>
          <w:iCs/>
          <w:sz w:val="24"/>
          <w:szCs w:val="24"/>
        </w:rPr>
        <w:t xml:space="preserve">corpus </w:t>
      </w:r>
      <w:r w:rsidRPr="00336474">
        <w:rPr>
          <w:rFonts w:ascii="Arial" w:eastAsiaTheme="minorHAnsi" w:hAnsi="Arial" w:cs="Arial"/>
          <w:b/>
          <w:bCs/>
          <w:sz w:val="24"/>
          <w:szCs w:val="24"/>
        </w:rPr>
        <w:t>fundamental de la actividad científica</w:t>
      </w:r>
      <w:r w:rsidRPr="00E36F32">
        <w:rPr>
          <w:rFonts w:ascii="Arial" w:eastAsiaTheme="minorHAnsi" w:hAnsi="Arial" w:cs="Arial"/>
          <w:sz w:val="24"/>
          <w:szCs w:val="24"/>
        </w:rPr>
        <w:t xml:space="preserve"> concebida desde la perspectiva de la universidad contemporánea.</w:t>
      </w:r>
    </w:p>
    <w:p w14:paraId="48914CD6" w14:textId="77777777" w:rsidR="004B3839" w:rsidRPr="00E36F32" w:rsidRDefault="004B3839" w:rsidP="004B3839">
      <w:pPr>
        <w:pStyle w:val="Prrafodelista"/>
        <w:numPr>
          <w:ilvl w:val="0"/>
          <w:numId w:val="9"/>
        </w:numPr>
        <w:autoSpaceDE w:val="0"/>
        <w:autoSpaceDN w:val="0"/>
        <w:adjustRightInd w:val="0"/>
        <w:spacing w:after="0"/>
        <w:rPr>
          <w:rFonts w:ascii="Arial" w:eastAsiaTheme="minorHAnsi" w:hAnsi="Arial" w:cs="Arial"/>
          <w:sz w:val="24"/>
          <w:szCs w:val="24"/>
        </w:rPr>
      </w:pPr>
      <w:r w:rsidRPr="00755057">
        <w:rPr>
          <w:rFonts w:ascii="Arial" w:eastAsiaTheme="minorHAnsi" w:hAnsi="Arial" w:cs="Arial"/>
          <w:b/>
          <w:bCs/>
          <w:sz w:val="24"/>
          <w:szCs w:val="24"/>
        </w:rPr>
        <w:t>Facilitar procesos de comunicación propios de las culturas mexicanas</w:t>
      </w:r>
      <w:r w:rsidRPr="00E36F32">
        <w:rPr>
          <w:rFonts w:ascii="Arial" w:eastAsiaTheme="minorHAnsi" w:hAnsi="Arial" w:cs="Arial"/>
          <w:sz w:val="24"/>
          <w:szCs w:val="24"/>
        </w:rPr>
        <w:t>, así como proyectar sus conocimientos y valores hacia el resto de la sociedad y del mundo.</w:t>
      </w:r>
    </w:p>
    <w:p w14:paraId="093D8C61" w14:textId="77777777" w:rsidR="004B3839" w:rsidRPr="00E36F32" w:rsidRDefault="004B3839" w:rsidP="004B3839">
      <w:pPr>
        <w:pStyle w:val="Prrafodelista"/>
        <w:numPr>
          <w:ilvl w:val="0"/>
          <w:numId w:val="9"/>
        </w:numPr>
        <w:autoSpaceDE w:val="0"/>
        <w:autoSpaceDN w:val="0"/>
        <w:adjustRightInd w:val="0"/>
        <w:spacing w:after="0"/>
        <w:rPr>
          <w:rFonts w:ascii="Arial" w:eastAsiaTheme="minorHAnsi" w:hAnsi="Arial" w:cs="Arial"/>
          <w:sz w:val="24"/>
          <w:szCs w:val="24"/>
        </w:rPr>
      </w:pPr>
      <w:r w:rsidRPr="00E36F32">
        <w:rPr>
          <w:rFonts w:ascii="Arial" w:eastAsiaTheme="minorHAnsi" w:hAnsi="Arial" w:cs="Arial"/>
          <w:sz w:val="24"/>
          <w:szCs w:val="24"/>
        </w:rPr>
        <w:lastRenderedPageBreak/>
        <w:t xml:space="preserve">Desarrollar una </w:t>
      </w:r>
      <w:r w:rsidRPr="00336474">
        <w:rPr>
          <w:rFonts w:ascii="Arial" w:eastAsiaTheme="minorHAnsi" w:hAnsi="Arial" w:cs="Arial"/>
          <w:b/>
          <w:bCs/>
          <w:sz w:val="24"/>
          <w:szCs w:val="24"/>
        </w:rPr>
        <w:t>actividad formativa</w:t>
      </w:r>
      <w:r w:rsidRPr="00E36F32">
        <w:rPr>
          <w:rFonts w:ascii="Arial" w:eastAsiaTheme="minorHAnsi" w:hAnsi="Arial" w:cs="Arial"/>
          <w:sz w:val="24"/>
          <w:szCs w:val="24"/>
        </w:rPr>
        <w:t xml:space="preserve"> intensa que implique el </w:t>
      </w:r>
      <w:r w:rsidRPr="00336474">
        <w:rPr>
          <w:rFonts w:ascii="Arial" w:eastAsiaTheme="minorHAnsi" w:hAnsi="Arial" w:cs="Arial"/>
          <w:b/>
          <w:bCs/>
          <w:sz w:val="24"/>
          <w:szCs w:val="24"/>
        </w:rPr>
        <w:t>compromiso del estudiante de proyectar un servicio institucional que impulse el desarrollo comunitario</w:t>
      </w:r>
      <w:r w:rsidRPr="00E36F32">
        <w:rPr>
          <w:rFonts w:ascii="Arial" w:eastAsiaTheme="minorHAnsi" w:hAnsi="Arial" w:cs="Arial"/>
          <w:sz w:val="24"/>
          <w:szCs w:val="24"/>
        </w:rPr>
        <w:t>.</w:t>
      </w:r>
    </w:p>
    <w:p w14:paraId="193F2887" w14:textId="77777777" w:rsidR="004B3839" w:rsidRPr="00E36F32" w:rsidRDefault="004B3839" w:rsidP="004B3839">
      <w:pPr>
        <w:pStyle w:val="Prrafodelista"/>
        <w:numPr>
          <w:ilvl w:val="0"/>
          <w:numId w:val="9"/>
        </w:numPr>
        <w:autoSpaceDE w:val="0"/>
        <w:autoSpaceDN w:val="0"/>
        <w:adjustRightInd w:val="0"/>
        <w:spacing w:after="0"/>
        <w:rPr>
          <w:rFonts w:ascii="Arial" w:eastAsiaTheme="minorHAnsi" w:hAnsi="Arial" w:cs="Arial"/>
          <w:sz w:val="24"/>
          <w:szCs w:val="24"/>
        </w:rPr>
      </w:pPr>
      <w:r w:rsidRPr="00336474">
        <w:rPr>
          <w:rFonts w:ascii="Arial" w:eastAsiaTheme="minorHAnsi" w:hAnsi="Arial" w:cs="Arial"/>
          <w:b/>
          <w:bCs/>
          <w:sz w:val="24"/>
          <w:szCs w:val="24"/>
        </w:rPr>
        <w:t>Incorporar actores comunitarios</w:t>
      </w:r>
      <w:r w:rsidRPr="00E36F32">
        <w:rPr>
          <w:rFonts w:ascii="Arial" w:eastAsiaTheme="minorHAnsi" w:hAnsi="Arial" w:cs="Arial"/>
          <w:sz w:val="24"/>
          <w:szCs w:val="24"/>
        </w:rPr>
        <w:t xml:space="preserve"> </w:t>
      </w:r>
      <w:r w:rsidRPr="00336474">
        <w:rPr>
          <w:rFonts w:ascii="Arial" w:eastAsiaTheme="minorHAnsi" w:hAnsi="Arial" w:cs="Arial"/>
          <w:b/>
          <w:bCs/>
          <w:sz w:val="24"/>
          <w:szCs w:val="24"/>
        </w:rPr>
        <w:t>en el proceso de construcción y sistematización del conocimiento</w:t>
      </w:r>
      <w:r w:rsidRPr="00E36F32">
        <w:rPr>
          <w:rFonts w:ascii="Arial" w:eastAsiaTheme="minorHAnsi" w:hAnsi="Arial" w:cs="Arial"/>
          <w:sz w:val="24"/>
          <w:szCs w:val="24"/>
        </w:rPr>
        <w:t>, en el tratamiento profesional de los problemas y en la búsqueda de soluciones.</w:t>
      </w:r>
    </w:p>
    <w:p w14:paraId="27027ADE" w14:textId="77777777" w:rsidR="004B3839" w:rsidRPr="00E36F32" w:rsidRDefault="004B3839" w:rsidP="004B3839">
      <w:pPr>
        <w:pStyle w:val="Prrafodelista"/>
        <w:numPr>
          <w:ilvl w:val="0"/>
          <w:numId w:val="9"/>
        </w:numPr>
        <w:autoSpaceDE w:val="0"/>
        <w:autoSpaceDN w:val="0"/>
        <w:adjustRightInd w:val="0"/>
        <w:spacing w:after="0"/>
        <w:rPr>
          <w:rFonts w:ascii="Arial" w:eastAsiaTheme="minorHAnsi" w:hAnsi="Arial" w:cs="Arial"/>
          <w:sz w:val="24"/>
          <w:szCs w:val="24"/>
        </w:rPr>
      </w:pPr>
      <w:r w:rsidRPr="00E36F32">
        <w:rPr>
          <w:rFonts w:ascii="Arial" w:eastAsiaTheme="minorHAnsi" w:hAnsi="Arial" w:cs="Arial"/>
          <w:sz w:val="24"/>
          <w:szCs w:val="24"/>
        </w:rPr>
        <w:t xml:space="preserve">Proyectar, a través de la actividad académica institucional, acciones y condiciones que favorezcan el </w:t>
      </w:r>
      <w:r w:rsidRPr="00336474">
        <w:rPr>
          <w:rFonts w:ascii="Arial" w:eastAsiaTheme="minorHAnsi" w:hAnsi="Arial" w:cs="Arial"/>
          <w:b/>
          <w:bCs/>
          <w:sz w:val="24"/>
          <w:szCs w:val="24"/>
        </w:rPr>
        <w:t>reconocimiento de la comunidad científica nacional y mundial del saber, filosofía y axiología de las culturas originarias de México, fomentando así su divulgación y difusión</w:t>
      </w:r>
      <w:r w:rsidRPr="00E36F32">
        <w:rPr>
          <w:rFonts w:ascii="Arial" w:eastAsiaTheme="minorHAnsi" w:hAnsi="Arial" w:cs="Arial"/>
          <w:sz w:val="24"/>
          <w:szCs w:val="24"/>
        </w:rPr>
        <w:t>.</w:t>
      </w:r>
    </w:p>
    <w:p w14:paraId="2530567D" w14:textId="77777777" w:rsidR="004B3839" w:rsidRPr="00E36F32" w:rsidRDefault="004B3839" w:rsidP="004B3839">
      <w:pPr>
        <w:pStyle w:val="Prrafodelista"/>
        <w:numPr>
          <w:ilvl w:val="0"/>
          <w:numId w:val="9"/>
        </w:numPr>
        <w:autoSpaceDE w:val="0"/>
        <w:autoSpaceDN w:val="0"/>
        <w:adjustRightInd w:val="0"/>
        <w:spacing w:after="0"/>
        <w:rPr>
          <w:rFonts w:ascii="Arial" w:hAnsi="Arial" w:cs="Arial"/>
          <w:sz w:val="24"/>
          <w:szCs w:val="24"/>
        </w:rPr>
      </w:pPr>
      <w:r w:rsidRPr="00E36F32">
        <w:rPr>
          <w:rFonts w:ascii="Arial" w:eastAsiaTheme="minorHAnsi" w:hAnsi="Arial" w:cs="Arial"/>
          <w:sz w:val="24"/>
          <w:szCs w:val="24"/>
        </w:rPr>
        <w:t>Abrir espacios de expresión y comunicación en las diversas lenguas mexicanas en el ámbito universitario para favorecer condiciones que permitan recapitular, sistematizar e impulsar procesos de revitalización, consolidación y desarrollo de las mismas, así como de la filosofía y cosmovisión de las culturas originarias.</w:t>
      </w:r>
      <w:r>
        <w:rPr>
          <w:rFonts w:ascii="Arial" w:eastAsiaTheme="minorHAnsi" w:hAnsi="Arial" w:cs="Arial"/>
          <w:sz w:val="24"/>
          <w:szCs w:val="24"/>
        </w:rPr>
        <w:t>” (</w:t>
      </w:r>
      <w:r>
        <w:rPr>
          <w:rFonts w:ascii="Arial" w:hAnsi="Arial" w:cs="Arial"/>
          <w:sz w:val="24"/>
          <w:szCs w:val="24"/>
        </w:rPr>
        <w:t xml:space="preserve">Casillas y Santini, 2006: 44-45) </w:t>
      </w:r>
    </w:p>
    <w:p w14:paraId="4A72C9F5" w14:textId="4BF6DC2A" w:rsidR="004B3839" w:rsidRDefault="004B3839" w:rsidP="0012379D">
      <w:pPr>
        <w:autoSpaceDE w:val="0"/>
        <w:autoSpaceDN w:val="0"/>
        <w:adjustRightInd w:val="0"/>
        <w:spacing w:after="0"/>
        <w:ind w:firstLine="360"/>
        <w:rPr>
          <w:rFonts w:ascii="Arial" w:hAnsi="Arial" w:cs="Arial"/>
          <w:sz w:val="24"/>
          <w:szCs w:val="24"/>
        </w:rPr>
      </w:pPr>
      <w:r>
        <w:rPr>
          <w:rFonts w:ascii="Arial" w:hAnsi="Arial" w:cs="Arial"/>
          <w:sz w:val="24"/>
          <w:szCs w:val="24"/>
        </w:rPr>
        <w:t xml:space="preserve">El subrayado sobre estos propósitos es </w:t>
      </w:r>
      <w:r w:rsidR="00B62705">
        <w:rPr>
          <w:rFonts w:ascii="Arial" w:hAnsi="Arial" w:cs="Arial"/>
          <w:sz w:val="24"/>
          <w:szCs w:val="24"/>
        </w:rPr>
        <w:t>nuestro</w:t>
      </w:r>
      <w:r>
        <w:rPr>
          <w:rFonts w:ascii="Arial" w:hAnsi="Arial" w:cs="Arial"/>
          <w:sz w:val="24"/>
          <w:szCs w:val="24"/>
        </w:rPr>
        <w:t xml:space="preserve">, en resumen, los puntos centrales que resaltan comprenden una relación estrecha de conocimientos de las comunidades indígenas con la universidad, promover procesos epistemológicos que incorporan el saber de los grupos originarios. Desarrollar en el estudiante un compromiso con el desarrollo de su comunidad. Mantener consulta continua con actores comunitarios dentro del qué hacer académico. Posicionar el reconocimiento de los saberes en el conocimiento global. </w:t>
      </w:r>
    </w:p>
    <w:p w14:paraId="30BA9FF6" w14:textId="77777777" w:rsidR="004B3839" w:rsidRDefault="004B3839" w:rsidP="0012379D">
      <w:pPr>
        <w:autoSpaceDE w:val="0"/>
        <w:autoSpaceDN w:val="0"/>
        <w:adjustRightInd w:val="0"/>
        <w:spacing w:after="0"/>
        <w:ind w:firstLine="360"/>
        <w:rPr>
          <w:rFonts w:ascii="Arial" w:hAnsi="Arial" w:cs="Arial"/>
          <w:sz w:val="24"/>
          <w:szCs w:val="24"/>
        </w:rPr>
      </w:pPr>
      <w:r>
        <w:rPr>
          <w:rFonts w:ascii="Arial" w:hAnsi="Arial" w:cs="Arial"/>
          <w:sz w:val="24"/>
          <w:szCs w:val="24"/>
        </w:rPr>
        <w:t>El planteamiento que se delinea en estos propósitos habla de procesos dialógicos, no obstante, no menciona los mecanismos concretos de realización. Como parte del apartado de Fundamentos de la universidad intercultural en este bloque se hace referencia a distintas estrategias que en la educación superior se implementaban para el momento en que se fundan las universidades interculturales. Vale mencionar que de acuerdo con Lloyd (2017) los estudiantes indígenas representan de 1 a 3% de la matrícula general de las universidades. Algunos programas compensatorios en el nivel superior eran los siguientes:</w:t>
      </w:r>
    </w:p>
    <w:p w14:paraId="02975FB0" w14:textId="77777777" w:rsidR="004B3839" w:rsidRDefault="004B3839" w:rsidP="004B3839">
      <w:pPr>
        <w:pStyle w:val="Prrafodelista"/>
        <w:numPr>
          <w:ilvl w:val="0"/>
          <w:numId w:val="10"/>
        </w:numPr>
        <w:autoSpaceDE w:val="0"/>
        <w:autoSpaceDN w:val="0"/>
        <w:adjustRightInd w:val="0"/>
        <w:spacing w:after="0"/>
        <w:rPr>
          <w:rFonts w:ascii="Arial" w:hAnsi="Arial" w:cs="Arial"/>
          <w:sz w:val="24"/>
          <w:szCs w:val="24"/>
        </w:rPr>
      </w:pPr>
      <w:r>
        <w:rPr>
          <w:rFonts w:ascii="Arial" w:hAnsi="Arial" w:cs="Arial"/>
          <w:sz w:val="24"/>
          <w:szCs w:val="24"/>
        </w:rPr>
        <w:lastRenderedPageBreak/>
        <w:t xml:space="preserve">Programa de Apoyo a Estudiantes Indígenas en Instituciones de Educación Superior. ANUIES Ford </w:t>
      </w:r>
    </w:p>
    <w:p w14:paraId="043E82B6" w14:textId="77777777" w:rsidR="004B3839" w:rsidRDefault="004B3839" w:rsidP="004B3839">
      <w:pPr>
        <w:pStyle w:val="Prrafodelista"/>
        <w:numPr>
          <w:ilvl w:val="0"/>
          <w:numId w:val="10"/>
        </w:numPr>
        <w:autoSpaceDE w:val="0"/>
        <w:autoSpaceDN w:val="0"/>
        <w:adjustRightInd w:val="0"/>
        <w:spacing w:after="0"/>
        <w:rPr>
          <w:rFonts w:ascii="Arial" w:hAnsi="Arial" w:cs="Arial"/>
          <w:sz w:val="24"/>
          <w:szCs w:val="24"/>
        </w:rPr>
      </w:pPr>
      <w:r>
        <w:rPr>
          <w:rFonts w:ascii="Arial" w:hAnsi="Arial" w:cs="Arial"/>
          <w:sz w:val="24"/>
          <w:szCs w:val="24"/>
        </w:rPr>
        <w:t>Programa Universitario México Nación Multicultural. Universidad Nacional Autónoma de México</w:t>
      </w:r>
    </w:p>
    <w:p w14:paraId="6D293431" w14:textId="77777777" w:rsidR="004B3839" w:rsidRDefault="004B3839" w:rsidP="004B3839">
      <w:pPr>
        <w:pStyle w:val="Prrafodelista"/>
        <w:numPr>
          <w:ilvl w:val="0"/>
          <w:numId w:val="10"/>
        </w:numPr>
        <w:autoSpaceDE w:val="0"/>
        <w:autoSpaceDN w:val="0"/>
        <w:adjustRightInd w:val="0"/>
        <w:spacing w:after="0"/>
        <w:rPr>
          <w:rFonts w:ascii="Arial" w:hAnsi="Arial" w:cs="Arial"/>
          <w:sz w:val="24"/>
          <w:szCs w:val="24"/>
        </w:rPr>
      </w:pPr>
      <w:r>
        <w:rPr>
          <w:rFonts w:ascii="Arial" w:hAnsi="Arial" w:cs="Arial"/>
          <w:sz w:val="24"/>
          <w:szCs w:val="24"/>
        </w:rPr>
        <w:t>Programa Nacional de Becas para la Educación Superior (PRONABES)</w:t>
      </w:r>
    </w:p>
    <w:p w14:paraId="60C435D9" w14:textId="77777777" w:rsidR="004B3839" w:rsidRDefault="004B3839" w:rsidP="004B3839">
      <w:pPr>
        <w:pStyle w:val="Prrafodelista"/>
        <w:numPr>
          <w:ilvl w:val="0"/>
          <w:numId w:val="10"/>
        </w:numPr>
        <w:autoSpaceDE w:val="0"/>
        <w:autoSpaceDN w:val="0"/>
        <w:adjustRightInd w:val="0"/>
        <w:spacing w:after="0"/>
        <w:rPr>
          <w:rFonts w:ascii="Arial" w:hAnsi="Arial" w:cs="Arial"/>
          <w:sz w:val="24"/>
          <w:szCs w:val="24"/>
        </w:rPr>
      </w:pPr>
      <w:r>
        <w:rPr>
          <w:rFonts w:ascii="Arial" w:hAnsi="Arial" w:cs="Arial"/>
          <w:sz w:val="24"/>
          <w:szCs w:val="24"/>
        </w:rPr>
        <w:t>Programa Internacional de Becas de Posgrado para Indígenas. Fundación Ford- CIESAS</w:t>
      </w:r>
    </w:p>
    <w:p w14:paraId="6252B2B3" w14:textId="77777777" w:rsidR="004B3839" w:rsidRDefault="004B3839" w:rsidP="0012379D">
      <w:pPr>
        <w:autoSpaceDE w:val="0"/>
        <w:autoSpaceDN w:val="0"/>
        <w:adjustRightInd w:val="0"/>
        <w:spacing w:after="0"/>
        <w:ind w:firstLine="360"/>
        <w:rPr>
          <w:rFonts w:ascii="Arial" w:hAnsi="Arial" w:cs="Arial"/>
          <w:sz w:val="24"/>
          <w:szCs w:val="24"/>
        </w:rPr>
      </w:pPr>
      <w:r>
        <w:rPr>
          <w:rFonts w:ascii="Arial" w:hAnsi="Arial" w:cs="Arial"/>
          <w:sz w:val="24"/>
          <w:szCs w:val="24"/>
        </w:rPr>
        <w:t>Estos programas dan cuenta de que los dispositivos de formación tradicionales en educación superior implementaron programas compensatorios para los estudiantes indígenas que cursaban algún programa educativo, no obstante, su acceso y disponibilidad no era amplio.</w:t>
      </w:r>
    </w:p>
    <w:p w14:paraId="199E7A4F" w14:textId="77777777" w:rsidR="004B3839" w:rsidRDefault="004B3839" w:rsidP="0012379D">
      <w:pPr>
        <w:autoSpaceDE w:val="0"/>
        <w:autoSpaceDN w:val="0"/>
        <w:adjustRightInd w:val="0"/>
        <w:spacing w:after="0"/>
        <w:ind w:firstLine="360"/>
        <w:rPr>
          <w:rFonts w:ascii="Arial" w:hAnsi="Arial" w:cs="Arial"/>
          <w:sz w:val="24"/>
          <w:szCs w:val="24"/>
        </w:rPr>
      </w:pPr>
      <w:r w:rsidRPr="00355C63">
        <w:rPr>
          <w:rFonts w:ascii="Arial" w:hAnsi="Arial" w:cs="Arial"/>
          <w:sz w:val="24"/>
          <w:szCs w:val="24"/>
        </w:rPr>
        <w:t>El segundo apartado del documento q</w:t>
      </w:r>
      <w:r>
        <w:rPr>
          <w:rFonts w:ascii="Arial" w:hAnsi="Arial" w:cs="Arial"/>
          <w:sz w:val="24"/>
          <w:szCs w:val="24"/>
        </w:rPr>
        <w:t xml:space="preserve">ue </w:t>
      </w:r>
      <w:r w:rsidRPr="00355C63">
        <w:rPr>
          <w:rFonts w:ascii="Arial" w:hAnsi="Arial" w:cs="Arial"/>
          <w:sz w:val="24"/>
          <w:szCs w:val="24"/>
        </w:rPr>
        <w:t>analizamos se denomina</w:t>
      </w:r>
      <w:r>
        <w:rPr>
          <w:rFonts w:ascii="Arial" w:hAnsi="Arial" w:cs="Arial"/>
          <w:sz w:val="24"/>
          <w:szCs w:val="24"/>
        </w:rPr>
        <w:t xml:space="preserve">: II </w:t>
      </w:r>
      <w:r w:rsidRPr="00355C63">
        <w:rPr>
          <w:rFonts w:ascii="Arial" w:hAnsi="Arial" w:cs="Arial"/>
          <w:sz w:val="24"/>
          <w:szCs w:val="24"/>
        </w:rPr>
        <w:t xml:space="preserve">Lineamientos de política pública </w:t>
      </w:r>
      <w:r>
        <w:rPr>
          <w:rFonts w:ascii="Arial" w:hAnsi="Arial" w:cs="Arial"/>
          <w:sz w:val="24"/>
          <w:szCs w:val="24"/>
        </w:rPr>
        <w:t>que</w:t>
      </w:r>
      <w:r w:rsidRPr="00355C63">
        <w:rPr>
          <w:rFonts w:ascii="Arial" w:hAnsi="Arial" w:cs="Arial"/>
          <w:sz w:val="24"/>
          <w:szCs w:val="24"/>
        </w:rPr>
        <w:t xml:space="preserve"> sustentan el desarrollo de la educación superior con equidad, pertinencia y calidad</w:t>
      </w:r>
      <w:r>
        <w:rPr>
          <w:rFonts w:ascii="Arial" w:hAnsi="Arial" w:cs="Arial"/>
          <w:sz w:val="24"/>
          <w:szCs w:val="24"/>
        </w:rPr>
        <w:t>. Desde el análisis del dispositivo podemos mencionar que en este apartado se inscriben enunciaciones de política y normativas que estructuran la madeja del dispositivo formativo se enlazan las políticas públicas del sistema gubernamental en turno: Plan Nacional de Desarrollo (PND) 2001-2006, se mira cómo se van entretejiendo distintas políticas gubernamentales como el Plan Nacional para el Desarrollo de los Pueblos Indígenas 2001-2006, el Programa Nacional de Educación 2001-2006 (Pronae) entre otros programas institucionales. Al revisar dichos programas encontramos algunas enunciaciones que dan cuenta de racionalidades proyectadas en los planes.</w:t>
      </w:r>
    </w:p>
    <w:p w14:paraId="6FC6F726" w14:textId="77777777" w:rsidR="004B3839" w:rsidRDefault="004B3839" w:rsidP="0012379D">
      <w:pPr>
        <w:autoSpaceDE w:val="0"/>
        <w:autoSpaceDN w:val="0"/>
        <w:adjustRightInd w:val="0"/>
        <w:spacing w:after="0"/>
        <w:ind w:firstLine="360"/>
        <w:rPr>
          <w:rFonts w:ascii="Arial" w:hAnsi="Arial" w:cs="Arial"/>
          <w:sz w:val="24"/>
          <w:szCs w:val="24"/>
        </w:rPr>
      </w:pPr>
      <w:r>
        <w:rPr>
          <w:rFonts w:ascii="Arial" w:hAnsi="Arial" w:cs="Arial"/>
          <w:sz w:val="24"/>
          <w:szCs w:val="24"/>
        </w:rPr>
        <w:t xml:space="preserve">Como se expresa en el PND acerca de la diversidad: “La propia diversidad entre los individuos hará </w:t>
      </w:r>
      <w:r w:rsidRPr="00741F5E">
        <w:rPr>
          <w:rFonts w:ascii="Arial" w:hAnsi="Arial" w:cs="Arial"/>
          <w:b/>
          <w:bCs/>
          <w:sz w:val="24"/>
          <w:szCs w:val="24"/>
        </w:rPr>
        <w:t>que cada uno de ellos opte por aprovechar o no ciertas oportunidades; lo que importa es que la sociedad las haya puesto a su disposición y haya mejorado su capacidad para aprovecharlas sin exclusiones</w:t>
      </w:r>
      <w:r>
        <w:rPr>
          <w:rFonts w:ascii="Arial" w:hAnsi="Arial" w:cs="Arial"/>
          <w:sz w:val="24"/>
          <w:szCs w:val="24"/>
        </w:rPr>
        <w:t>”. Como puede leerse desde el análisis del dispositivo se aprecia una racionalidad utilitaria con respecto a la diversidad, en ese sentido, no se pone como prioridad la emancipación de los grupos originarios sino la potencialidad de aprovechamiento que representa la diversidad para favorecer a la sociedad.</w:t>
      </w:r>
    </w:p>
    <w:p w14:paraId="3F044D76" w14:textId="77777777" w:rsidR="004B3839" w:rsidRDefault="004B3839" w:rsidP="0012379D">
      <w:pPr>
        <w:autoSpaceDE w:val="0"/>
        <w:autoSpaceDN w:val="0"/>
        <w:adjustRightInd w:val="0"/>
        <w:spacing w:after="0"/>
        <w:ind w:firstLine="360"/>
        <w:rPr>
          <w:rFonts w:ascii="Arial" w:hAnsi="Arial" w:cs="Arial"/>
          <w:sz w:val="24"/>
          <w:szCs w:val="24"/>
        </w:rPr>
      </w:pPr>
      <w:r>
        <w:rPr>
          <w:rFonts w:ascii="Arial" w:hAnsi="Arial" w:cs="Arial"/>
          <w:sz w:val="24"/>
          <w:szCs w:val="24"/>
        </w:rPr>
        <w:lastRenderedPageBreak/>
        <w:t>Con referencia a las políticas públicas que se operaban en el Programa Nacional para el Desarrollo de los Pueblos Indígenas 2001-2006 se hace mención sobre las políticas transversales como acciones que atiendan “todos los ámbitos de la vida productiva y social de los pueblos indígenas”, no obstante el margen de diálogo entre pueblos indígenas y Estado seguía siendo limitado a los márgenes de acción planteados por el Estado, manteniendo relaciones tutelares y estableciendo la participación en términos de lo que el Estado permite.</w:t>
      </w:r>
    </w:p>
    <w:p w14:paraId="231C8DFF" w14:textId="77777777" w:rsidR="004B3839" w:rsidRDefault="004B3839" w:rsidP="0012379D">
      <w:pPr>
        <w:autoSpaceDE w:val="0"/>
        <w:autoSpaceDN w:val="0"/>
        <w:adjustRightInd w:val="0"/>
        <w:spacing w:after="0"/>
        <w:ind w:firstLine="360"/>
        <w:rPr>
          <w:rFonts w:ascii="Arial" w:hAnsi="Arial" w:cs="Arial"/>
          <w:sz w:val="24"/>
          <w:szCs w:val="24"/>
        </w:rPr>
      </w:pPr>
      <w:r>
        <w:rPr>
          <w:rFonts w:ascii="Arial" w:hAnsi="Arial" w:cs="Arial"/>
          <w:sz w:val="24"/>
          <w:szCs w:val="24"/>
        </w:rPr>
        <w:t xml:space="preserve">El documento Universidad Intercultural Modelo educativo, describe otros vínculos institucionales existentes al momento de iniciar el modelo de educación intercultural en México. Podemos apreciar redes que se tienden en el dispositivo, no obstante, esas redes no implican que mantengan una lectura y un desarrollo de trabajo común con los pueblos indígenas como el que se estipulaba para las universidades interculturales; se trata de las siguientes instituciones que atienden temáticas relativas con los pueblos indígenas: </w:t>
      </w:r>
    </w:p>
    <w:p w14:paraId="19803938" w14:textId="77777777" w:rsidR="004B3839" w:rsidRDefault="004B3839" w:rsidP="004B3839">
      <w:pPr>
        <w:pStyle w:val="Prrafodelista"/>
        <w:numPr>
          <w:ilvl w:val="0"/>
          <w:numId w:val="11"/>
        </w:numPr>
        <w:autoSpaceDE w:val="0"/>
        <w:autoSpaceDN w:val="0"/>
        <w:adjustRightInd w:val="0"/>
        <w:spacing w:after="0"/>
        <w:rPr>
          <w:rFonts w:ascii="Arial" w:hAnsi="Arial" w:cs="Arial"/>
          <w:sz w:val="24"/>
          <w:szCs w:val="24"/>
        </w:rPr>
      </w:pPr>
      <w:r>
        <w:rPr>
          <w:rFonts w:ascii="Arial" w:hAnsi="Arial" w:cs="Arial"/>
          <w:sz w:val="24"/>
          <w:szCs w:val="24"/>
        </w:rPr>
        <w:t>Universidad Pedagógica Nacional (UPN)</w:t>
      </w:r>
    </w:p>
    <w:p w14:paraId="671FDB0E" w14:textId="77777777" w:rsidR="004B3839" w:rsidRDefault="004B3839" w:rsidP="004B3839">
      <w:pPr>
        <w:pStyle w:val="Prrafodelista"/>
        <w:numPr>
          <w:ilvl w:val="0"/>
          <w:numId w:val="11"/>
        </w:numPr>
        <w:autoSpaceDE w:val="0"/>
        <w:autoSpaceDN w:val="0"/>
        <w:adjustRightInd w:val="0"/>
        <w:spacing w:after="0"/>
        <w:rPr>
          <w:rFonts w:ascii="Arial" w:hAnsi="Arial" w:cs="Arial"/>
          <w:sz w:val="24"/>
          <w:szCs w:val="24"/>
        </w:rPr>
      </w:pPr>
      <w:r>
        <w:rPr>
          <w:rFonts w:ascii="Arial" w:hAnsi="Arial" w:cs="Arial"/>
          <w:sz w:val="24"/>
          <w:szCs w:val="24"/>
        </w:rPr>
        <w:t>Centro de Investigaciones y Estudios Superiores en Antropología Social (CIESAS)</w:t>
      </w:r>
    </w:p>
    <w:p w14:paraId="4C238D63" w14:textId="77777777" w:rsidR="004B3839" w:rsidRDefault="004B3839" w:rsidP="004B3839">
      <w:pPr>
        <w:pStyle w:val="Prrafodelista"/>
        <w:numPr>
          <w:ilvl w:val="0"/>
          <w:numId w:val="11"/>
        </w:numPr>
        <w:autoSpaceDE w:val="0"/>
        <w:autoSpaceDN w:val="0"/>
        <w:adjustRightInd w:val="0"/>
        <w:spacing w:after="0"/>
        <w:rPr>
          <w:rFonts w:ascii="Arial" w:hAnsi="Arial" w:cs="Arial"/>
          <w:sz w:val="24"/>
          <w:szCs w:val="24"/>
        </w:rPr>
      </w:pPr>
      <w:r>
        <w:rPr>
          <w:rFonts w:ascii="Arial" w:hAnsi="Arial" w:cs="Arial"/>
          <w:sz w:val="24"/>
          <w:szCs w:val="24"/>
        </w:rPr>
        <w:t>Universidad Veracruzana: Programa de Estudios de Doctorado en Sociedades Multiculturales y Estudios Interculturales</w:t>
      </w:r>
    </w:p>
    <w:p w14:paraId="0AF3FEFC" w14:textId="77777777" w:rsidR="004B3839" w:rsidRDefault="004B3839" w:rsidP="004B3839">
      <w:pPr>
        <w:pStyle w:val="Prrafodelista"/>
        <w:numPr>
          <w:ilvl w:val="0"/>
          <w:numId w:val="11"/>
        </w:numPr>
        <w:autoSpaceDE w:val="0"/>
        <w:autoSpaceDN w:val="0"/>
        <w:adjustRightInd w:val="0"/>
        <w:spacing w:after="0"/>
        <w:rPr>
          <w:rFonts w:ascii="Arial" w:hAnsi="Arial" w:cs="Arial"/>
          <w:sz w:val="24"/>
          <w:szCs w:val="24"/>
        </w:rPr>
      </w:pPr>
      <w:r>
        <w:rPr>
          <w:rFonts w:ascii="Arial" w:hAnsi="Arial" w:cs="Arial"/>
          <w:sz w:val="24"/>
          <w:szCs w:val="24"/>
        </w:rPr>
        <w:t>Instituto Nacional de Lenguas Indígenas (INALI)</w:t>
      </w:r>
    </w:p>
    <w:p w14:paraId="4D89D23A" w14:textId="77777777" w:rsidR="004B3839" w:rsidRDefault="004B3839" w:rsidP="0012379D">
      <w:pPr>
        <w:autoSpaceDE w:val="0"/>
        <w:autoSpaceDN w:val="0"/>
        <w:adjustRightInd w:val="0"/>
        <w:spacing w:after="0"/>
        <w:ind w:firstLine="423"/>
        <w:rPr>
          <w:rFonts w:ascii="Arial" w:hAnsi="Arial" w:cs="Arial"/>
          <w:sz w:val="24"/>
          <w:szCs w:val="24"/>
        </w:rPr>
      </w:pPr>
      <w:r>
        <w:rPr>
          <w:rFonts w:ascii="Arial" w:hAnsi="Arial" w:cs="Arial"/>
          <w:sz w:val="24"/>
          <w:szCs w:val="24"/>
        </w:rPr>
        <w:t>Como se ha referido en este apartado sobre los postulados y racionalidades expuestas en el documento Universidad Intercultural Modelo Educativo, un eje fundamental a discutir es el currículo, dado que es la articulación concreta de las políticas educativas que llegan al aula.</w:t>
      </w:r>
    </w:p>
    <w:p w14:paraId="3B52DC41" w14:textId="77777777" w:rsidR="004B3839" w:rsidRDefault="004B3839" w:rsidP="0012379D">
      <w:pPr>
        <w:autoSpaceDE w:val="0"/>
        <w:autoSpaceDN w:val="0"/>
        <w:adjustRightInd w:val="0"/>
        <w:spacing w:after="0"/>
        <w:ind w:firstLine="360"/>
        <w:rPr>
          <w:rFonts w:ascii="Arial" w:hAnsi="Arial" w:cs="Arial"/>
          <w:sz w:val="24"/>
          <w:szCs w:val="24"/>
        </w:rPr>
      </w:pPr>
      <w:r>
        <w:rPr>
          <w:rFonts w:ascii="Arial" w:hAnsi="Arial" w:cs="Arial"/>
          <w:sz w:val="24"/>
          <w:szCs w:val="24"/>
        </w:rPr>
        <w:t>El apartado VII Estructura del diseño curricular abre planteando una situación predeterminada sobre los estudiantes que ingresan a las universidades interculturales: el proceso formativo de los estudiantes de regiones indígenas mantiene deficiencias, por tanto, se definen contenidos y materias compensatorias de las deficiencias formativas que los estudiantes de las regiones indígenas presentan:</w:t>
      </w:r>
    </w:p>
    <w:p w14:paraId="74D873A4" w14:textId="77777777" w:rsidR="004B3839" w:rsidRPr="000E179E" w:rsidRDefault="004B3839" w:rsidP="004B3839">
      <w:pPr>
        <w:pStyle w:val="Prrafodelista"/>
        <w:numPr>
          <w:ilvl w:val="0"/>
          <w:numId w:val="12"/>
        </w:numPr>
        <w:autoSpaceDE w:val="0"/>
        <w:autoSpaceDN w:val="0"/>
        <w:adjustRightInd w:val="0"/>
        <w:spacing w:after="0"/>
        <w:rPr>
          <w:rFonts w:ascii="Arial" w:hAnsi="Arial" w:cs="Arial"/>
          <w:sz w:val="24"/>
          <w:szCs w:val="24"/>
        </w:rPr>
      </w:pPr>
      <w:r w:rsidRPr="000E179E">
        <w:rPr>
          <w:rFonts w:ascii="Arial" w:hAnsi="Arial" w:cs="Arial"/>
          <w:sz w:val="24"/>
          <w:szCs w:val="24"/>
        </w:rPr>
        <w:t>Taller de Expresión y Comunicación en Lengua Indígena</w:t>
      </w:r>
    </w:p>
    <w:p w14:paraId="2ED9461A" w14:textId="77777777" w:rsidR="004B3839" w:rsidRPr="000E179E" w:rsidRDefault="004B3839" w:rsidP="004B3839">
      <w:pPr>
        <w:pStyle w:val="Prrafodelista"/>
        <w:numPr>
          <w:ilvl w:val="0"/>
          <w:numId w:val="12"/>
        </w:numPr>
        <w:autoSpaceDE w:val="0"/>
        <w:autoSpaceDN w:val="0"/>
        <w:adjustRightInd w:val="0"/>
        <w:spacing w:after="0"/>
        <w:rPr>
          <w:rFonts w:ascii="Arial" w:hAnsi="Arial" w:cs="Arial"/>
          <w:sz w:val="24"/>
          <w:szCs w:val="24"/>
        </w:rPr>
      </w:pPr>
      <w:r w:rsidRPr="000E179E">
        <w:rPr>
          <w:rFonts w:ascii="Arial" w:hAnsi="Arial" w:cs="Arial"/>
          <w:sz w:val="24"/>
          <w:szCs w:val="24"/>
        </w:rPr>
        <w:lastRenderedPageBreak/>
        <w:t>Taller de Lectura crítica y Redacción de Textos en español</w:t>
      </w:r>
    </w:p>
    <w:p w14:paraId="60632018" w14:textId="77777777" w:rsidR="004B3839" w:rsidRPr="000E179E" w:rsidRDefault="004B3839" w:rsidP="004B3839">
      <w:pPr>
        <w:pStyle w:val="Prrafodelista"/>
        <w:numPr>
          <w:ilvl w:val="0"/>
          <w:numId w:val="12"/>
        </w:numPr>
        <w:autoSpaceDE w:val="0"/>
        <w:autoSpaceDN w:val="0"/>
        <w:adjustRightInd w:val="0"/>
        <w:spacing w:after="0"/>
        <w:rPr>
          <w:rFonts w:ascii="Arial" w:hAnsi="Arial" w:cs="Arial"/>
          <w:sz w:val="24"/>
          <w:szCs w:val="24"/>
        </w:rPr>
      </w:pPr>
      <w:r w:rsidRPr="000E179E">
        <w:rPr>
          <w:rFonts w:ascii="Arial" w:hAnsi="Arial" w:cs="Arial"/>
          <w:sz w:val="24"/>
          <w:szCs w:val="24"/>
        </w:rPr>
        <w:t>Taller de Vinculación con la Comunidad</w:t>
      </w:r>
    </w:p>
    <w:p w14:paraId="55D331F4" w14:textId="77777777" w:rsidR="004B3839" w:rsidRPr="000E179E" w:rsidRDefault="004B3839" w:rsidP="004B3839">
      <w:pPr>
        <w:pStyle w:val="Prrafodelista"/>
        <w:numPr>
          <w:ilvl w:val="0"/>
          <w:numId w:val="12"/>
        </w:numPr>
        <w:autoSpaceDE w:val="0"/>
        <w:autoSpaceDN w:val="0"/>
        <w:adjustRightInd w:val="0"/>
        <w:spacing w:after="0"/>
        <w:rPr>
          <w:rFonts w:ascii="Arial" w:hAnsi="Arial" w:cs="Arial"/>
          <w:sz w:val="24"/>
          <w:szCs w:val="24"/>
        </w:rPr>
      </w:pPr>
      <w:r w:rsidRPr="000E179E">
        <w:rPr>
          <w:rFonts w:ascii="Arial" w:hAnsi="Arial" w:cs="Arial"/>
          <w:sz w:val="24"/>
          <w:szCs w:val="24"/>
        </w:rPr>
        <w:t>Seminario sobre la temática Naturaleza, Individuo y Sociedad</w:t>
      </w:r>
    </w:p>
    <w:p w14:paraId="22303370" w14:textId="77777777" w:rsidR="004B3839" w:rsidRPr="000E179E" w:rsidRDefault="004B3839" w:rsidP="004B3839">
      <w:pPr>
        <w:pStyle w:val="Prrafodelista"/>
        <w:numPr>
          <w:ilvl w:val="0"/>
          <w:numId w:val="12"/>
        </w:numPr>
        <w:autoSpaceDE w:val="0"/>
        <w:autoSpaceDN w:val="0"/>
        <w:adjustRightInd w:val="0"/>
        <w:spacing w:after="0"/>
        <w:rPr>
          <w:rFonts w:ascii="Arial" w:hAnsi="Arial" w:cs="Arial"/>
          <w:sz w:val="24"/>
          <w:szCs w:val="24"/>
        </w:rPr>
      </w:pPr>
      <w:r w:rsidRPr="000E179E">
        <w:rPr>
          <w:rFonts w:ascii="Arial" w:hAnsi="Arial" w:cs="Arial"/>
          <w:sz w:val="24"/>
          <w:szCs w:val="24"/>
        </w:rPr>
        <w:t>Seminario sobre Introducción al Enfoque Intercultural</w:t>
      </w:r>
    </w:p>
    <w:p w14:paraId="2E320257" w14:textId="77777777" w:rsidR="004B3839" w:rsidRPr="000E179E" w:rsidRDefault="004B3839" w:rsidP="004B3839">
      <w:pPr>
        <w:pStyle w:val="Prrafodelista"/>
        <w:numPr>
          <w:ilvl w:val="0"/>
          <w:numId w:val="12"/>
        </w:numPr>
        <w:autoSpaceDE w:val="0"/>
        <w:autoSpaceDN w:val="0"/>
        <w:adjustRightInd w:val="0"/>
        <w:spacing w:after="0"/>
        <w:rPr>
          <w:rFonts w:ascii="Arial" w:hAnsi="Arial" w:cs="Arial"/>
          <w:sz w:val="24"/>
          <w:szCs w:val="24"/>
        </w:rPr>
      </w:pPr>
      <w:r w:rsidRPr="000E179E">
        <w:rPr>
          <w:rFonts w:ascii="Arial" w:hAnsi="Arial" w:cs="Arial"/>
          <w:sz w:val="24"/>
          <w:szCs w:val="24"/>
        </w:rPr>
        <w:t>Taller de Informática y Computación</w:t>
      </w:r>
    </w:p>
    <w:p w14:paraId="4F90955A" w14:textId="77777777" w:rsidR="004B3839" w:rsidRPr="000E179E" w:rsidRDefault="004B3839" w:rsidP="004B3839">
      <w:pPr>
        <w:pStyle w:val="Prrafodelista"/>
        <w:numPr>
          <w:ilvl w:val="0"/>
          <w:numId w:val="12"/>
        </w:numPr>
        <w:autoSpaceDE w:val="0"/>
        <w:autoSpaceDN w:val="0"/>
        <w:adjustRightInd w:val="0"/>
        <w:spacing w:after="0"/>
        <w:rPr>
          <w:rFonts w:ascii="Arial" w:hAnsi="Arial" w:cs="Arial"/>
          <w:sz w:val="24"/>
          <w:szCs w:val="24"/>
        </w:rPr>
      </w:pPr>
      <w:r w:rsidRPr="000E179E">
        <w:rPr>
          <w:rFonts w:ascii="Arial" w:hAnsi="Arial" w:cs="Arial"/>
          <w:sz w:val="24"/>
          <w:szCs w:val="24"/>
        </w:rPr>
        <w:t>Taller de Idioma extranjero</w:t>
      </w:r>
    </w:p>
    <w:p w14:paraId="78BE7E0D" w14:textId="77777777" w:rsidR="004B3839" w:rsidRDefault="004B3839" w:rsidP="004B3839">
      <w:pPr>
        <w:pStyle w:val="Prrafodelista"/>
        <w:numPr>
          <w:ilvl w:val="0"/>
          <w:numId w:val="12"/>
        </w:numPr>
        <w:autoSpaceDE w:val="0"/>
        <w:autoSpaceDN w:val="0"/>
        <w:adjustRightInd w:val="0"/>
        <w:spacing w:after="0"/>
        <w:rPr>
          <w:rFonts w:ascii="Arial" w:hAnsi="Arial" w:cs="Arial"/>
          <w:sz w:val="24"/>
          <w:szCs w:val="24"/>
        </w:rPr>
      </w:pPr>
      <w:r w:rsidRPr="000E179E">
        <w:rPr>
          <w:rFonts w:ascii="Arial" w:hAnsi="Arial" w:cs="Arial"/>
          <w:sz w:val="24"/>
          <w:szCs w:val="24"/>
        </w:rPr>
        <w:t>Otras lenguas</w:t>
      </w:r>
      <w:r>
        <w:rPr>
          <w:rFonts w:ascii="Arial" w:hAnsi="Arial" w:cs="Arial"/>
          <w:sz w:val="24"/>
          <w:szCs w:val="24"/>
        </w:rPr>
        <w:t xml:space="preserve"> </w:t>
      </w:r>
      <w:r>
        <w:rPr>
          <w:rFonts w:ascii="Arial" w:eastAsiaTheme="minorHAnsi" w:hAnsi="Arial" w:cs="Arial"/>
          <w:sz w:val="24"/>
          <w:szCs w:val="24"/>
        </w:rPr>
        <w:t>(</w:t>
      </w:r>
      <w:r>
        <w:rPr>
          <w:rFonts w:ascii="Arial" w:hAnsi="Arial" w:cs="Arial"/>
          <w:sz w:val="24"/>
          <w:szCs w:val="24"/>
        </w:rPr>
        <w:t>Casillas y Santini, 2006: 173-176)</w:t>
      </w:r>
      <w:bookmarkStart w:id="166" w:name="_Toc121250187"/>
    </w:p>
    <w:p w14:paraId="3EF6A931" w14:textId="77777777" w:rsidR="004B3839" w:rsidRDefault="004B3839" w:rsidP="0012379D">
      <w:pPr>
        <w:autoSpaceDE w:val="0"/>
        <w:autoSpaceDN w:val="0"/>
        <w:adjustRightInd w:val="0"/>
        <w:spacing w:after="0"/>
        <w:ind w:firstLine="360"/>
        <w:rPr>
          <w:rFonts w:ascii="Arial" w:hAnsi="Arial" w:cs="Arial"/>
          <w:sz w:val="24"/>
          <w:szCs w:val="24"/>
        </w:rPr>
      </w:pPr>
      <w:r w:rsidRPr="00250A60">
        <w:rPr>
          <w:rFonts w:ascii="Arial" w:hAnsi="Arial" w:cs="Arial"/>
          <w:sz w:val="24"/>
          <w:szCs w:val="24"/>
        </w:rPr>
        <w:t>Como se ha mencionado, esta apertura de la formación durante los dos primeros semestres de estudio en las licenciaturas de la</w:t>
      </w:r>
      <w:r>
        <w:rPr>
          <w:rFonts w:ascii="Arial" w:hAnsi="Arial" w:cs="Arial"/>
          <w:sz w:val="24"/>
          <w:szCs w:val="24"/>
        </w:rPr>
        <w:t>s universidades interculturales se pensó como una estrategia de formación compensatoria, se denominó Formación Básica. De aquí se deriva una reflexión que nos orilla a pensar que si bien, es importante reconocer que la desigualdad en la calidad educativa es evidentemente marcada en las regiones indígenas, sin embargo, resulta cuestionable pensar si en un año escolar es posible equilibrar ese rezago, pero más curiosidad genera el propósito de este tipo de currículo, desde la perspectiva de los contenidos curriculares hace pensar en los modelos tradicionales sobre la transmisión de conocimientos como asimilación para el andamiaje de acceso al sistema de conocimiento hegemónico,  implícitamente legitima los modelos curriculares generales de la educación no intercultural.</w:t>
      </w:r>
    </w:p>
    <w:p w14:paraId="17C58901" w14:textId="77777777" w:rsidR="004B3839" w:rsidRDefault="004B3839" w:rsidP="0012379D">
      <w:pPr>
        <w:autoSpaceDE w:val="0"/>
        <w:autoSpaceDN w:val="0"/>
        <w:adjustRightInd w:val="0"/>
        <w:spacing w:after="0"/>
        <w:ind w:firstLine="360"/>
        <w:rPr>
          <w:rFonts w:ascii="Arial" w:hAnsi="Arial" w:cs="Arial"/>
          <w:sz w:val="24"/>
          <w:szCs w:val="24"/>
        </w:rPr>
      </w:pPr>
      <w:r>
        <w:rPr>
          <w:rFonts w:ascii="Arial" w:hAnsi="Arial" w:cs="Arial"/>
          <w:sz w:val="24"/>
          <w:szCs w:val="24"/>
        </w:rPr>
        <w:t>Como se puede observar, la propuesta sostiene a priori que el general de los estudiantes llega con deficiencias formativas a las universidades interculturales, ello cuestiona el hecho de que la apertura a estudiantes no indígenas existe. Se plantea como un modelo general que siguen las interculturales, pero en la realidad, durante los primeros años de la Universidad Intercultural del Estado de México, los estudiantes manifestaban desmotivación con los contenidos de los primeros dos semestres porque consideraban que no correspondían al nivel de educación superior. Por ello, en modificaciones posteriores a la estructura curricular, se omitió en contenidos (pero no en denominación) las líneas formativas de los primeros dos semestres y desde cada licenciatura se propusieron los contenidos a abordar.</w:t>
      </w:r>
    </w:p>
    <w:p w14:paraId="1025BACA" w14:textId="77777777" w:rsidR="004B3839" w:rsidRDefault="004B3839" w:rsidP="0012379D">
      <w:pPr>
        <w:autoSpaceDE w:val="0"/>
        <w:autoSpaceDN w:val="0"/>
        <w:adjustRightInd w:val="0"/>
        <w:spacing w:after="0"/>
        <w:ind w:firstLine="360"/>
        <w:rPr>
          <w:rFonts w:ascii="Arial" w:hAnsi="Arial" w:cs="Arial"/>
          <w:sz w:val="24"/>
          <w:szCs w:val="24"/>
        </w:rPr>
      </w:pPr>
      <w:r>
        <w:rPr>
          <w:rFonts w:ascii="Arial" w:hAnsi="Arial" w:cs="Arial"/>
          <w:sz w:val="24"/>
          <w:szCs w:val="24"/>
        </w:rPr>
        <w:t xml:space="preserve">Posterior al eje de Formación Básica se propone la formación de Profesional Asociado, se define como una propuesta de formación orientada a la inserción </w:t>
      </w:r>
      <w:r>
        <w:rPr>
          <w:rFonts w:ascii="Arial" w:hAnsi="Arial" w:cs="Arial"/>
          <w:sz w:val="24"/>
          <w:szCs w:val="24"/>
        </w:rPr>
        <w:lastRenderedPageBreak/>
        <w:t xml:space="preserve">laboral y de acuerdo con la postura de la CGEIB en este nivel formativo de corta duración (3 años) el estudiante logrará adquirir los conocimientos y saberes de su cultura de origen para atender problemas de desarrollo emergentes en las comunidades indígenas o en la región de influencia. </w:t>
      </w:r>
    </w:p>
    <w:p w14:paraId="127B9F8B" w14:textId="77777777" w:rsidR="004B3839" w:rsidRDefault="004B3839" w:rsidP="0012379D">
      <w:pPr>
        <w:autoSpaceDE w:val="0"/>
        <w:autoSpaceDN w:val="0"/>
        <w:adjustRightInd w:val="0"/>
        <w:spacing w:after="0"/>
        <w:ind w:firstLine="360"/>
        <w:rPr>
          <w:rFonts w:ascii="Arial" w:hAnsi="Arial" w:cs="Arial"/>
          <w:sz w:val="24"/>
          <w:szCs w:val="24"/>
        </w:rPr>
      </w:pPr>
      <w:r>
        <w:rPr>
          <w:rFonts w:ascii="Arial" w:hAnsi="Arial" w:cs="Arial"/>
          <w:sz w:val="24"/>
          <w:szCs w:val="24"/>
        </w:rPr>
        <w:t>De aquí se puede identificar un sentido formativo que piensa al currículo para la inserción y adaptación expedita al mercado laboral, se pretende formar en competencias, aunque se habla de que los conocimientos que maneje el Profesional Asociado deben pensarse en función de los principios y valores de las comunidades, la propuesta se decanta por la intención de que el egresado logre resolver problemas inmediatos, lo cual nos lleva a la idea de los modelos tecnocráticos donde el conocimiento se asimila para resolver procesos específicos, pero no se forma para que el egresado sea crítico y analítico de su realidad para alcanzar su propia emancipación.</w:t>
      </w:r>
    </w:p>
    <w:p w14:paraId="2BA447E7" w14:textId="77777777" w:rsidR="004B3839" w:rsidRDefault="004B3839" w:rsidP="0012379D">
      <w:pPr>
        <w:autoSpaceDE w:val="0"/>
        <w:autoSpaceDN w:val="0"/>
        <w:adjustRightInd w:val="0"/>
        <w:spacing w:after="0"/>
        <w:ind w:firstLine="360"/>
        <w:rPr>
          <w:rFonts w:ascii="Arial" w:hAnsi="Arial" w:cs="Arial"/>
          <w:sz w:val="24"/>
          <w:szCs w:val="24"/>
        </w:rPr>
      </w:pPr>
      <w:r>
        <w:rPr>
          <w:rFonts w:ascii="Arial" w:hAnsi="Arial" w:cs="Arial"/>
          <w:sz w:val="24"/>
          <w:szCs w:val="24"/>
        </w:rPr>
        <w:t>Como perfil de egreso al completar la formación profesional de nivel licenciatura, se enuncia con precisión que los saberes y conocimientos sistematizados por el egresado le proveerán una perspectiva intercultural y se hace mención sobre una línea fundamental que se derivará de la formación en este modelo:</w:t>
      </w:r>
    </w:p>
    <w:p w14:paraId="5867296E" w14:textId="77777777" w:rsidR="004B3839" w:rsidRDefault="004B3839" w:rsidP="001373B8">
      <w:pPr>
        <w:autoSpaceDE w:val="0"/>
        <w:autoSpaceDN w:val="0"/>
        <w:adjustRightInd w:val="0"/>
        <w:spacing w:after="0"/>
        <w:ind w:left="708" w:firstLine="0"/>
        <w:rPr>
          <w:rFonts w:ascii="Arial" w:hAnsi="Arial" w:cs="Arial"/>
          <w:sz w:val="24"/>
          <w:szCs w:val="24"/>
        </w:rPr>
      </w:pPr>
      <w:r>
        <w:rPr>
          <w:rFonts w:ascii="Arial" w:hAnsi="Arial" w:cs="Arial"/>
          <w:sz w:val="24"/>
          <w:szCs w:val="24"/>
        </w:rPr>
        <w:t xml:space="preserve">“Estas capacidades deberán contribuir a consolidar la identidad cultural propia mediante la revitalización, desarrollo y consolidación de su lengua y su cultura, para proyectar nuevos modos de vida y vinculación con los diversos sectores sociales y productivos. Así también, adquirirán habilidades que les permitirán alcanzar una vida digna para el individuo, la familia y la comunidad.” </w:t>
      </w:r>
      <w:r>
        <w:rPr>
          <w:rFonts w:ascii="Arial" w:eastAsiaTheme="minorHAnsi" w:hAnsi="Arial" w:cs="Arial"/>
          <w:sz w:val="24"/>
          <w:szCs w:val="24"/>
        </w:rPr>
        <w:t>(</w:t>
      </w:r>
      <w:r>
        <w:rPr>
          <w:rFonts w:ascii="Arial" w:hAnsi="Arial" w:cs="Arial"/>
          <w:sz w:val="24"/>
          <w:szCs w:val="24"/>
        </w:rPr>
        <w:t>Casillas y Santini, 2006: 179)</w:t>
      </w:r>
    </w:p>
    <w:p w14:paraId="70B5A573" w14:textId="77777777" w:rsidR="001373B8" w:rsidRDefault="001373B8" w:rsidP="001373B8">
      <w:pPr>
        <w:autoSpaceDE w:val="0"/>
        <w:autoSpaceDN w:val="0"/>
        <w:adjustRightInd w:val="0"/>
        <w:spacing w:after="0"/>
        <w:ind w:left="708" w:firstLine="0"/>
        <w:rPr>
          <w:rFonts w:ascii="Arial" w:hAnsi="Arial" w:cs="Arial"/>
          <w:sz w:val="24"/>
          <w:szCs w:val="24"/>
        </w:rPr>
      </w:pPr>
    </w:p>
    <w:p w14:paraId="2528F8E6" w14:textId="77777777" w:rsidR="001373B8" w:rsidRDefault="001373B8" w:rsidP="001373B8">
      <w:pPr>
        <w:autoSpaceDE w:val="0"/>
        <w:autoSpaceDN w:val="0"/>
        <w:adjustRightInd w:val="0"/>
        <w:spacing w:after="0"/>
        <w:ind w:left="708" w:firstLine="0"/>
        <w:rPr>
          <w:rFonts w:ascii="Arial" w:hAnsi="Arial" w:cs="Arial"/>
          <w:sz w:val="24"/>
          <w:szCs w:val="24"/>
        </w:rPr>
      </w:pPr>
    </w:p>
    <w:p w14:paraId="7444C87E" w14:textId="77777777" w:rsidR="001373B8" w:rsidRDefault="001373B8" w:rsidP="001373B8">
      <w:pPr>
        <w:autoSpaceDE w:val="0"/>
        <w:autoSpaceDN w:val="0"/>
        <w:adjustRightInd w:val="0"/>
        <w:spacing w:after="0"/>
        <w:ind w:left="708" w:firstLine="0"/>
        <w:rPr>
          <w:rFonts w:ascii="Arial" w:hAnsi="Arial" w:cs="Arial"/>
          <w:sz w:val="24"/>
          <w:szCs w:val="24"/>
        </w:rPr>
      </w:pPr>
    </w:p>
    <w:p w14:paraId="0B94EBBD" w14:textId="77777777" w:rsidR="001373B8" w:rsidRDefault="001373B8" w:rsidP="001373B8">
      <w:pPr>
        <w:autoSpaceDE w:val="0"/>
        <w:autoSpaceDN w:val="0"/>
        <w:adjustRightInd w:val="0"/>
        <w:spacing w:after="0"/>
        <w:ind w:firstLine="0"/>
        <w:rPr>
          <w:rFonts w:ascii="Arial" w:hAnsi="Arial" w:cs="Arial"/>
          <w:b/>
          <w:bCs/>
          <w:sz w:val="24"/>
          <w:szCs w:val="24"/>
        </w:rPr>
      </w:pPr>
    </w:p>
    <w:p w14:paraId="08AD49DD" w14:textId="472FB08D" w:rsidR="004B3839" w:rsidRPr="000233EE" w:rsidRDefault="004B3839" w:rsidP="001373B8">
      <w:pPr>
        <w:autoSpaceDE w:val="0"/>
        <w:autoSpaceDN w:val="0"/>
        <w:adjustRightInd w:val="0"/>
        <w:spacing w:after="0"/>
        <w:ind w:firstLine="0"/>
        <w:rPr>
          <w:rFonts w:ascii="Arial" w:hAnsi="Arial" w:cs="Arial"/>
          <w:b/>
          <w:bCs/>
          <w:sz w:val="24"/>
          <w:szCs w:val="24"/>
        </w:rPr>
      </w:pPr>
      <w:r w:rsidRPr="000233EE">
        <w:rPr>
          <w:rFonts w:ascii="Arial" w:hAnsi="Arial" w:cs="Arial"/>
          <w:b/>
          <w:bCs/>
          <w:sz w:val="24"/>
          <w:szCs w:val="24"/>
        </w:rPr>
        <w:t>3.2.1 Racionalidades proyectadas en el documento “Universidad Intercultural Modelo Educativo”</w:t>
      </w:r>
      <w:bookmarkEnd w:id="166"/>
    </w:p>
    <w:p w14:paraId="6DFFE744" w14:textId="77777777" w:rsidR="0087558A" w:rsidRDefault="0087558A" w:rsidP="0087558A">
      <w:pPr>
        <w:autoSpaceDE w:val="0"/>
        <w:autoSpaceDN w:val="0"/>
        <w:adjustRightInd w:val="0"/>
        <w:spacing w:after="0"/>
        <w:ind w:firstLine="708"/>
        <w:rPr>
          <w:rFonts w:ascii="Arial" w:hAnsi="Arial" w:cs="Arial"/>
          <w:sz w:val="24"/>
          <w:szCs w:val="24"/>
        </w:rPr>
      </w:pPr>
    </w:p>
    <w:p w14:paraId="7AF76226" w14:textId="02C22B33" w:rsidR="004B3839" w:rsidRDefault="004B3839" w:rsidP="0087558A">
      <w:pPr>
        <w:autoSpaceDE w:val="0"/>
        <w:autoSpaceDN w:val="0"/>
        <w:adjustRightInd w:val="0"/>
        <w:spacing w:after="0"/>
        <w:ind w:firstLine="708"/>
        <w:rPr>
          <w:rFonts w:ascii="Arial" w:hAnsi="Arial" w:cs="Arial"/>
          <w:sz w:val="24"/>
          <w:szCs w:val="24"/>
        </w:rPr>
      </w:pPr>
      <w:r w:rsidRPr="000233EE">
        <w:rPr>
          <w:rFonts w:ascii="Arial" w:hAnsi="Arial" w:cs="Arial"/>
          <w:sz w:val="24"/>
          <w:szCs w:val="24"/>
        </w:rPr>
        <w:lastRenderedPageBreak/>
        <w:t>En</w:t>
      </w:r>
      <w:r>
        <w:rPr>
          <w:rFonts w:ascii="Arial" w:hAnsi="Arial" w:cs="Arial"/>
          <w:sz w:val="24"/>
          <w:szCs w:val="24"/>
        </w:rPr>
        <w:t xml:space="preserve"> el análisis de este documento ha sido posible reconocer un diverso espectro de racionalidades, los postulados has sido puntuales con respecto a expectativas de dignificación, empoderamiento y desarrollo de los grupos indígenas, no obstante, es posible identificar ciertas líneas de enunciación que distan de manera importante de los propósitos emancipadores que se plantean originalmente. Se observan atisbos de racionalidades instrumentales, de la asimilación de currículo con tendencias tradicionalistas y tecnócratas, aunque en algunas líneas se pretende también la definición particular del currículo para que sean los grupos originarios los que definan aquellos contenidos que consideran importantes, están ausentes los mecanismos para lograr esa articulación.</w:t>
      </w:r>
    </w:p>
    <w:p w14:paraId="7F7D34DA" w14:textId="77777777" w:rsidR="004B3839" w:rsidRDefault="004B3839" w:rsidP="004B3839">
      <w:pPr>
        <w:autoSpaceDE w:val="0"/>
        <w:autoSpaceDN w:val="0"/>
        <w:adjustRightInd w:val="0"/>
        <w:spacing w:after="0"/>
        <w:rPr>
          <w:rFonts w:ascii="Arial" w:hAnsi="Arial" w:cs="Arial"/>
          <w:sz w:val="24"/>
          <w:szCs w:val="24"/>
        </w:rPr>
      </w:pPr>
    </w:p>
    <w:p w14:paraId="01618284" w14:textId="77777777" w:rsidR="004B3839" w:rsidRDefault="004B3839" w:rsidP="0012379D">
      <w:pPr>
        <w:autoSpaceDE w:val="0"/>
        <w:autoSpaceDN w:val="0"/>
        <w:adjustRightInd w:val="0"/>
        <w:spacing w:after="0"/>
        <w:ind w:firstLine="708"/>
      </w:pPr>
      <w:r>
        <w:rPr>
          <w:rFonts w:ascii="Arial" w:hAnsi="Arial" w:cs="Arial"/>
          <w:sz w:val="24"/>
          <w:szCs w:val="24"/>
        </w:rPr>
        <w:t>En el siguiente cuadro se sistematizan la correspondencia entre las categorías analizadas y los códigos que se destacan en las enunciaciones del documento “Universidad Intercultural Modelo Educativo”.</w:t>
      </w:r>
    </w:p>
    <w:p w14:paraId="14D8A40C" w14:textId="77777777" w:rsidR="004B3839" w:rsidRDefault="004B3839" w:rsidP="004B3839"/>
    <w:p w14:paraId="561A2CA3" w14:textId="77777777" w:rsidR="004B3839" w:rsidRDefault="004B3839" w:rsidP="004B3839"/>
    <w:p w14:paraId="452F4B1C" w14:textId="77777777" w:rsidR="004B3839" w:rsidRDefault="004B3839" w:rsidP="004B3839"/>
    <w:p w14:paraId="426143E5" w14:textId="77777777" w:rsidR="004B3839" w:rsidRDefault="004B3839" w:rsidP="004B3839"/>
    <w:p w14:paraId="2876700D" w14:textId="77777777" w:rsidR="004B3839" w:rsidRDefault="004B3839" w:rsidP="004B3839"/>
    <w:p w14:paraId="62B55D9D" w14:textId="77777777" w:rsidR="004B3839" w:rsidRDefault="004B3839" w:rsidP="004B3839"/>
    <w:p w14:paraId="62D54765" w14:textId="77777777" w:rsidR="004B3839" w:rsidRDefault="004B3839" w:rsidP="004B3839"/>
    <w:p w14:paraId="2B20D518" w14:textId="77777777" w:rsidR="004B3839" w:rsidRDefault="004B3839" w:rsidP="004B3839"/>
    <w:p w14:paraId="259BC6AC" w14:textId="77777777" w:rsidR="004B3839" w:rsidRDefault="004B3839" w:rsidP="004B3839"/>
    <w:p w14:paraId="2B173285" w14:textId="77777777" w:rsidR="004B3839" w:rsidRDefault="004B3839" w:rsidP="004B3839"/>
    <w:p w14:paraId="1378E07D" w14:textId="77777777" w:rsidR="004B3839" w:rsidRDefault="004B3839" w:rsidP="004B3839">
      <w:pPr>
        <w:rPr>
          <w:rFonts w:ascii="Arial Nova Light" w:hAnsi="Arial Nova Light" w:cs="MoolBoran"/>
          <w:color w:val="FFFFFF" w:themeColor="background1"/>
          <w:sz w:val="20"/>
          <w:szCs w:val="20"/>
        </w:rPr>
        <w:sectPr w:rsidR="004B3839" w:rsidSect="00440360">
          <w:pgSz w:w="12240" w:h="15840"/>
          <w:pgMar w:top="1417" w:right="1701" w:bottom="1417" w:left="1701" w:header="708" w:footer="708" w:gutter="0"/>
          <w:cols w:space="708"/>
          <w:docGrid w:linePitch="360"/>
        </w:sectPr>
      </w:pPr>
    </w:p>
    <w:tbl>
      <w:tblPr>
        <w:tblStyle w:val="Tablaconcuadrcula5oscura-nfasis5"/>
        <w:tblW w:w="0" w:type="auto"/>
        <w:tblLook w:val="04A0" w:firstRow="1" w:lastRow="0" w:firstColumn="1" w:lastColumn="0" w:noHBand="0" w:noVBand="1"/>
      </w:tblPr>
      <w:tblGrid>
        <w:gridCol w:w="1522"/>
        <w:gridCol w:w="1481"/>
        <w:gridCol w:w="1721"/>
        <w:gridCol w:w="2007"/>
        <w:gridCol w:w="1604"/>
        <w:gridCol w:w="1752"/>
        <w:gridCol w:w="1890"/>
        <w:gridCol w:w="2015"/>
      </w:tblGrid>
      <w:tr w:rsidR="004B3839" w:rsidRPr="00322101" w14:paraId="0ED81422" w14:textId="77777777" w:rsidTr="000279ED">
        <w:trPr>
          <w:cnfStyle w:val="100000000000" w:firstRow="1" w:lastRow="0" w:firstColumn="0" w:lastColumn="0" w:oddVBand="0" w:evenVBand="0" w:oddHBand="0" w:evenHBand="0" w:firstRowFirstColumn="0" w:firstRowLastColumn="0" w:lastRowFirstColumn="0" w:lastRowLastColumn="0"/>
          <w:trHeight w:val="450"/>
        </w:trPr>
        <w:tc>
          <w:tcPr>
            <w:cnfStyle w:val="001000000000" w:firstRow="0" w:lastRow="0" w:firstColumn="1" w:lastColumn="0" w:oddVBand="0" w:evenVBand="0" w:oddHBand="0" w:evenHBand="0" w:firstRowFirstColumn="0" w:firstRowLastColumn="0" w:lastRowFirstColumn="0" w:lastRowLastColumn="0"/>
            <w:tcW w:w="14029" w:type="dxa"/>
            <w:gridSpan w:val="7"/>
          </w:tcPr>
          <w:p w14:paraId="1F48C6A5" w14:textId="77777777" w:rsidR="004B3839" w:rsidRPr="00322101" w:rsidRDefault="004B3839" w:rsidP="001373B8">
            <w:pPr>
              <w:pStyle w:val="Estilo4"/>
              <w:ind w:firstLine="0"/>
              <w:rPr>
                <w:b/>
                <w:bCs/>
              </w:rPr>
            </w:pPr>
            <w:bookmarkStart w:id="167" w:name="_Toc139825073"/>
            <w:r w:rsidRPr="00322101">
              <w:lastRenderedPageBreak/>
              <w:t xml:space="preserve">TABLA 2. Procesamiento de categorías de investigación en la codificación del trabajo de campo. Racionalidades proyectadas en el documento </w:t>
            </w:r>
            <w:r w:rsidRPr="00322101">
              <w:rPr>
                <w:rFonts w:cs="Arial"/>
                <w:noProof/>
              </w:rPr>
              <w:t>Universidad Intercultural Modelo educativo</w:t>
            </w:r>
            <w:bookmarkEnd w:id="167"/>
          </w:p>
        </w:tc>
        <w:tc>
          <w:tcPr>
            <w:tcW w:w="3288" w:type="dxa"/>
          </w:tcPr>
          <w:p w14:paraId="45F97A5D" w14:textId="77777777" w:rsidR="004B3839" w:rsidRPr="00322101" w:rsidRDefault="004B3839" w:rsidP="001373B8">
            <w:pPr>
              <w:ind w:firstLine="0"/>
              <w:jc w:val="center"/>
              <w:cnfStyle w:val="100000000000" w:firstRow="1" w:lastRow="0" w:firstColumn="0" w:lastColumn="0" w:oddVBand="0" w:evenVBand="0" w:oddHBand="0" w:evenHBand="0" w:firstRowFirstColumn="0" w:firstRowLastColumn="0" w:lastRowFirstColumn="0" w:lastRowLastColumn="0"/>
              <w:rPr>
                <w:rFonts w:ascii="Arial Nova Light" w:hAnsi="Arial Nova Light" w:cs="MoolBoran"/>
                <w:sz w:val="20"/>
                <w:szCs w:val="20"/>
              </w:rPr>
            </w:pPr>
          </w:p>
        </w:tc>
      </w:tr>
      <w:tr w:rsidR="004B3839" w:rsidRPr="00322101" w14:paraId="273F7D48" w14:textId="77777777" w:rsidTr="000279ED">
        <w:trPr>
          <w:cnfStyle w:val="000000100000" w:firstRow="0" w:lastRow="0" w:firstColumn="0" w:lastColumn="0" w:oddVBand="0" w:evenVBand="0" w:oddHBand="1" w:evenHBand="0" w:firstRowFirstColumn="0" w:firstRowLastColumn="0" w:lastRowFirstColumn="0" w:lastRowLastColumn="0"/>
          <w:trHeight w:val="954"/>
        </w:trPr>
        <w:tc>
          <w:tcPr>
            <w:cnfStyle w:val="001000000000" w:firstRow="0" w:lastRow="0" w:firstColumn="1" w:lastColumn="0" w:oddVBand="0" w:evenVBand="0" w:oddHBand="0" w:evenHBand="0" w:firstRowFirstColumn="0" w:firstRowLastColumn="0" w:lastRowFirstColumn="0" w:lastRowLastColumn="0"/>
            <w:tcW w:w="1745" w:type="dxa"/>
          </w:tcPr>
          <w:p w14:paraId="128927BC" w14:textId="77777777" w:rsidR="004B3839" w:rsidRPr="00322101" w:rsidRDefault="004B3839" w:rsidP="001373B8">
            <w:pPr>
              <w:ind w:firstLine="0"/>
              <w:rPr>
                <w:rFonts w:ascii="Arial Nova Light" w:hAnsi="Arial Nova Light" w:cs="MoolBoran"/>
                <w:b w:val="0"/>
                <w:bCs w:val="0"/>
                <w:sz w:val="20"/>
                <w:szCs w:val="20"/>
              </w:rPr>
            </w:pPr>
            <w:r w:rsidRPr="00322101">
              <w:rPr>
                <w:rFonts w:ascii="Arial Nova Light" w:hAnsi="Arial Nova Light" w:cs="MoolBoran"/>
                <w:sz w:val="20"/>
                <w:szCs w:val="20"/>
              </w:rPr>
              <w:t>Objetivos</w:t>
            </w:r>
          </w:p>
        </w:tc>
        <w:tc>
          <w:tcPr>
            <w:tcW w:w="1564" w:type="dxa"/>
          </w:tcPr>
          <w:p w14:paraId="32C6006F" w14:textId="77777777" w:rsidR="004B3839" w:rsidRPr="00322101" w:rsidRDefault="004B3839" w:rsidP="001373B8">
            <w:pPr>
              <w:ind w:firstLine="0"/>
              <w:cnfStyle w:val="000000100000" w:firstRow="0" w:lastRow="0" w:firstColumn="0" w:lastColumn="0" w:oddVBand="0" w:evenVBand="0" w:oddHBand="1" w:evenHBand="0" w:firstRowFirstColumn="0" w:firstRowLastColumn="0" w:lastRowFirstColumn="0" w:lastRowLastColumn="0"/>
              <w:rPr>
                <w:rFonts w:ascii="Arial Nova Light" w:hAnsi="Arial Nova Light" w:cs="MoolBoran"/>
                <w:sz w:val="20"/>
                <w:szCs w:val="20"/>
              </w:rPr>
            </w:pPr>
            <w:r w:rsidRPr="00322101">
              <w:rPr>
                <w:rFonts w:ascii="Arial Nova Light" w:hAnsi="Arial Nova Light" w:cs="MoolBoran"/>
                <w:sz w:val="20"/>
                <w:szCs w:val="20"/>
              </w:rPr>
              <w:t>Preguntas de investigación</w:t>
            </w:r>
          </w:p>
        </w:tc>
        <w:tc>
          <w:tcPr>
            <w:tcW w:w="2100" w:type="dxa"/>
          </w:tcPr>
          <w:p w14:paraId="710B7172" w14:textId="77777777" w:rsidR="004B3839" w:rsidRPr="00322101" w:rsidRDefault="004B3839" w:rsidP="001373B8">
            <w:pPr>
              <w:ind w:firstLine="0"/>
              <w:cnfStyle w:val="000000100000" w:firstRow="0" w:lastRow="0" w:firstColumn="0" w:lastColumn="0" w:oddVBand="0" w:evenVBand="0" w:oddHBand="1" w:evenHBand="0" w:firstRowFirstColumn="0" w:firstRowLastColumn="0" w:lastRowFirstColumn="0" w:lastRowLastColumn="0"/>
              <w:rPr>
                <w:rFonts w:ascii="Arial Nova Light" w:hAnsi="Arial Nova Light" w:cs="MoolBoran"/>
                <w:sz w:val="20"/>
                <w:szCs w:val="20"/>
              </w:rPr>
            </w:pPr>
            <w:r w:rsidRPr="00322101">
              <w:rPr>
                <w:rFonts w:ascii="Arial Nova Light" w:hAnsi="Arial Nova Light" w:cs="MoolBoran"/>
                <w:sz w:val="20"/>
                <w:szCs w:val="20"/>
              </w:rPr>
              <w:t>Categorías de análisis</w:t>
            </w:r>
          </w:p>
        </w:tc>
        <w:tc>
          <w:tcPr>
            <w:tcW w:w="2316" w:type="dxa"/>
          </w:tcPr>
          <w:p w14:paraId="5F0C1B6C" w14:textId="77777777" w:rsidR="004B3839" w:rsidRPr="00322101" w:rsidRDefault="004B3839" w:rsidP="001373B8">
            <w:pPr>
              <w:spacing w:line="360" w:lineRule="auto"/>
              <w:ind w:firstLine="0"/>
              <w:cnfStyle w:val="000000100000" w:firstRow="0" w:lastRow="0" w:firstColumn="0" w:lastColumn="0" w:oddVBand="0" w:evenVBand="0" w:oddHBand="1" w:evenHBand="0" w:firstRowFirstColumn="0" w:firstRowLastColumn="0" w:lastRowFirstColumn="0" w:lastRowLastColumn="0"/>
              <w:rPr>
                <w:rFonts w:ascii="Arial Nova Light" w:hAnsi="Arial Nova Light" w:cs="MoolBoran"/>
                <w:sz w:val="20"/>
                <w:szCs w:val="20"/>
              </w:rPr>
            </w:pPr>
            <w:r w:rsidRPr="00322101">
              <w:rPr>
                <w:rFonts w:ascii="Arial Nova Light" w:hAnsi="Arial Nova Light" w:cs="MoolBoran"/>
                <w:sz w:val="20"/>
                <w:szCs w:val="20"/>
              </w:rPr>
              <w:t>Preguntas/reactivos</w:t>
            </w:r>
          </w:p>
        </w:tc>
        <w:tc>
          <w:tcPr>
            <w:tcW w:w="1909" w:type="dxa"/>
          </w:tcPr>
          <w:p w14:paraId="6E84E58F" w14:textId="77777777" w:rsidR="004B3839" w:rsidRPr="00322101" w:rsidRDefault="004B3839" w:rsidP="001373B8">
            <w:pPr>
              <w:ind w:firstLine="0"/>
              <w:cnfStyle w:val="000000100000" w:firstRow="0" w:lastRow="0" w:firstColumn="0" w:lastColumn="0" w:oddVBand="0" w:evenVBand="0" w:oddHBand="1" w:evenHBand="0" w:firstRowFirstColumn="0" w:firstRowLastColumn="0" w:lastRowFirstColumn="0" w:lastRowLastColumn="0"/>
              <w:rPr>
                <w:rFonts w:ascii="Arial Nova Light" w:hAnsi="Arial Nova Light" w:cs="MoolBoran"/>
                <w:sz w:val="20"/>
                <w:szCs w:val="20"/>
              </w:rPr>
            </w:pPr>
            <w:r w:rsidRPr="00322101">
              <w:rPr>
                <w:rFonts w:ascii="Arial Nova Light" w:hAnsi="Arial Nova Light" w:cs="MoolBoran"/>
                <w:sz w:val="20"/>
                <w:szCs w:val="20"/>
              </w:rPr>
              <w:t>Códigos de tendencia en el texto</w:t>
            </w:r>
          </w:p>
        </w:tc>
        <w:tc>
          <w:tcPr>
            <w:tcW w:w="1843" w:type="dxa"/>
          </w:tcPr>
          <w:p w14:paraId="7B678B4B" w14:textId="77777777" w:rsidR="004B3839" w:rsidRPr="00322101" w:rsidRDefault="004B3839" w:rsidP="001373B8">
            <w:pPr>
              <w:ind w:firstLine="0"/>
              <w:cnfStyle w:val="000000100000" w:firstRow="0" w:lastRow="0" w:firstColumn="0" w:lastColumn="0" w:oddVBand="0" w:evenVBand="0" w:oddHBand="1" w:evenHBand="0" w:firstRowFirstColumn="0" w:firstRowLastColumn="0" w:lastRowFirstColumn="0" w:lastRowLastColumn="0"/>
              <w:rPr>
                <w:rFonts w:ascii="Arial Nova Light" w:hAnsi="Arial Nova Light" w:cs="MoolBoran"/>
                <w:sz w:val="20"/>
                <w:szCs w:val="20"/>
              </w:rPr>
            </w:pPr>
            <w:r w:rsidRPr="00322101">
              <w:rPr>
                <w:rFonts w:ascii="Arial Nova Light" w:hAnsi="Arial Nova Light" w:cs="MoolBoran"/>
                <w:sz w:val="20"/>
                <w:szCs w:val="20"/>
              </w:rPr>
              <w:t>Información recabada, palabras clave o lexias</w:t>
            </w:r>
          </w:p>
        </w:tc>
        <w:tc>
          <w:tcPr>
            <w:tcW w:w="2552" w:type="dxa"/>
          </w:tcPr>
          <w:p w14:paraId="4E57AF43" w14:textId="77777777" w:rsidR="004B3839" w:rsidRPr="00322101" w:rsidRDefault="004B3839" w:rsidP="001373B8">
            <w:pPr>
              <w:ind w:firstLine="0"/>
              <w:cnfStyle w:val="000000100000" w:firstRow="0" w:lastRow="0" w:firstColumn="0" w:lastColumn="0" w:oddVBand="0" w:evenVBand="0" w:oddHBand="1" w:evenHBand="0" w:firstRowFirstColumn="0" w:firstRowLastColumn="0" w:lastRowFirstColumn="0" w:lastRowLastColumn="0"/>
              <w:rPr>
                <w:rFonts w:ascii="Arial Nova Light" w:hAnsi="Arial Nova Light" w:cs="MoolBoran"/>
                <w:sz w:val="20"/>
                <w:szCs w:val="20"/>
              </w:rPr>
            </w:pPr>
            <w:r w:rsidRPr="00322101">
              <w:rPr>
                <w:rFonts w:ascii="Arial Nova Light" w:hAnsi="Arial Nova Light" w:cs="MoolBoran"/>
                <w:sz w:val="20"/>
                <w:szCs w:val="20"/>
              </w:rPr>
              <w:t>¿Cómo se responde la pregunta de investigación?</w:t>
            </w:r>
          </w:p>
        </w:tc>
        <w:tc>
          <w:tcPr>
            <w:tcW w:w="3288" w:type="dxa"/>
          </w:tcPr>
          <w:p w14:paraId="14EB704A" w14:textId="77777777" w:rsidR="004B3839" w:rsidRPr="00322101" w:rsidRDefault="004B3839" w:rsidP="001373B8">
            <w:pPr>
              <w:ind w:firstLine="0"/>
              <w:cnfStyle w:val="000000100000" w:firstRow="0" w:lastRow="0" w:firstColumn="0" w:lastColumn="0" w:oddVBand="0" w:evenVBand="0" w:oddHBand="1" w:evenHBand="0" w:firstRowFirstColumn="0" w:firstRowLastColumn="0" w:lastRowFirstColumn="0" w:lastRowLastColumn="0"/>
              <w:rPr>
                <w:rFonts w:ascii="Arial Nova Light" w:hAnsi="Arial Nova Light" w:cs="MoolBoran"/>
                <w:sz w:val="20"/>
                <w:szCs w:val="20"/>
              </w:rPr>
            </w:pPr>
            <w:r w:rsidRPr="00322101">
              <w:rPr>
                <w:rFonts w:ascii="Arial Nova Light" w:hAnsi="Arial Nova Light" w:cs="MoolBoran"/>
                <w:sz w:val="20"/>
                <w:szCs w:val="20"/>
              </w:rPr>
              <w:t>¿Qué dicen estudios anteriores?</w:t>
            </w:r>
          </w:p>
        </w:tc>
      </w:tr>
      <w:tr w:rsidR="004B3839" w:rsidRPr="00322101" w14:paraId="75EA0D16" w14:textId="77777777" w:rsidTr="000279ED">
        <w:trPr>
          <w:trHeight w:val="2409"/>
        </w:trPr>
        <w:tc>
          <w:tcPr>
            <w:cnfStyle w:val="001000000000" w:firstRow="0" w:lastRow="0" w:firstColumn="1" w:lastColumn="0" w:oddVBand="0" w:evenVBand="0" w:oddHBand="0" w:evenHBand="0" w:firstRowFirstColumn="0" w:firstRowLastColumn="0" w:lastRowFirstColumn="0" w:lastRowLastColumn="0"/>
            <w:tcW w:w="1745" w:type="dxa"/>
          </w:tcPr>
          <w:p w14:paraId="49B6080D" w14:textId="77777777" w:rsidR="004B3839" w:rsidRPr="00322101" w:rsidRDefault="004B3839" w:rsidP="001373B8">
            <w:pPr>
              <w:ind w:firstLine="0"/>
              <w:rPr>
                <w:rFonts w:ascii="Arial Nova Light" w:hAnsi="Arial Nova Light" w:cs="MoolBoran"/>
                <w:b w:val="0"/>
                <w:bCs w:val="0"/>
                <w:sz w:val="20"/>
                <w:szCs w:val="20"/>
              </w:rPr>
            </w:pPr>
            <w:r w:rsidRPr="00322101">
              <w:rPr>
                <w:rFonts w:ascii="Arial Nova Light" w:hAnsi="Arial Nova Light" w:cs="MoolBoran"/>
                <w:sz w:val="20"/>
                <w:szCs w:val="20"/>
              </w:rPr>
              <w:t>Analizar discursos de las racionalidades proyectadas en las disposiciones de política pública inscritas en los documentos: “</w:t>
            </w:r>
            <w:r w:rsidRPr="00322101">
              <w:rPr>
                <w:rFonts w:ascii="Arial Nova Light" w:hAnsi="Arial Nova Light" w:cs="Arial"/>
                <w:noProof/>
                <w:sz w:val="20"/>
                <w:szCs w:val="20"/>
              </w:rPr>
              <w:t>Universidad Intercultural Modelo educativo</w:t>
            </w:r>
            <w:r w:rsidRPr="00322101">
              <w:rPr>
                <w:rFonts w:ascii="Arial Nova Light" w:hAnsi="Arial Nova Light" w:cs="MoolBoran"/>
                <w:sz w:val="20"/>
                <w:szCs w:val="20"/>
              </w:rPr>
              <w:t>”.  Entendiendo estas disposiciones como elementos de los dispositivos educativos.</w:t>
            </w:r>
          </w:p>
          <w:p w14:paraId="675FACD8" w14:textId="77777777" w:rsidR="004B3839" w:rsidRPr="00322101" w:rsidRDefault="004B3839" w:rsidP="001373B8">
            <w:pPr>
              <w:ind w:firstLine="0"/>
              <w:rPr>
                <w:rFonts w:ascii="Arial Nova Light" w:hAnsi="Arial Nova Light" w:cs="MoolBoran"/>
                <w:b w:val="0"/>
                <w:bCs w:val="0"/>
                <w:sz w:val="20"/>
                <w:szCs w:val="20"/>
              </w:rPr>
            </w:pPr>
          </w:p>
        </w:tc>
        <w:tc>
          <w:tcPr>
            <w:tcW w:w="1564" w:type="dxa"/>
          </w:tcPr>
          <w:p w14:paraId="5C76B74E"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r w:rsidRPr="00322101">
              <w:rPr>
                <w:rFonts w:ascii="Arial Nova Light" w:hAnsi="Arial Nova Light" w:cs="MoolBoran"/>
                <w:sz w:val="20"/>
                <w:szCs w:val="20"/>
              </w:rPr>
              <w:t>¿Cómo son las racionalidades que subyacen en la política pública expresada en el documento “</w:t>
            </w:r>
            <w:r w:rsidRPr="00322101">
              <w:rPr>
                <w:rFonts w:ascii="Arial Nova Light" w:hAnsi="Arial Nova Light" w:cs="Arial"/>
                <w:noProof/>
                <w:sz w:val="20"/>
                <w:szCs w:val="20"/>
              </w:rPr>
              <w:t>Universidad Intercultural Modelo educativo”</w:t>
            </w:r>
            <w:r w:rsidRPr="00322101">
              <w:rPr>
                <w:rFonts w:ascii="Arial Nova Light" w:hAnsi="Arial Nova Light" w:cs="MoolBoran"/>
                <w:sz w:val="20"/>
                <w:szCs w:val="20"/>
              </w:rPr>
              <w:t>?</w:t>
            </w:r>
          </w:p>
          <w:p w14:paraId="51630733"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tc>
        <w:tc>
          <w:tcPr>
            <w:tcW w:w="2100" w:type="dxa"/>
          </w:tcPr>
          <w:p w14:paraId="5F17FD87"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eastAsia="Calibri" w:hAnsi="Arial Nova Light" w:cs="Arial"/>
                <w:sz w:val="20"/>
                <w:szCs w:val="20"/>
              </w:rPr>
            </w:pPr>
            <w:r w:rsidRPr="00322101">
              <w:rPr>
                <w:rFonts w:ascii="Arial Nova Light" w:eastAsia="Calibri" w:hAnsi="Arial Nova Light" w:cs="Arial"/>
                <w:i/>
                <w:iCs/>
                <w:sz w:val="20"/>
                <w:szCs w:val="20"/>
              </w:rPr>
              <w:t>Racionalidad cognitiva</w:t>
            </w:r>
            <w:r w:rsidRPr="00322101">
              <w:rPr>
                <w:rFonts w:ascii="Arial Nova Light" w:eastAsia="Calibri" w:hAnsi="Arial Nova Light" w:cs="Arial"/>
                <w:sz w:val="20"/>
                <w:szCs w:val="20"/>
              </w:rPr>
              <w:t xml:space="preserve"> como el entendimiento de fundamentos y causas, la esencia de las cosas. </w:t>
            </w:r>
          </w:p>
          <w:p w14:paraId="36660141"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eastAsia="Calibri" w:hAnsi="Arial Nova Light" w:cs="Arial"/>
                <w:sz w:val="20"/>
                <w:szCs w:val="20"/>
              </w:rPr>
            </w:pPr>
          </w:p>
          <w:p w14:paraId="024AF2F5"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eastAsia="Calibri" w:hAnsi="Arial Nova Light" w:cs="Arial"/>
                <w:sz w:val="20"/>
                <w:szCs w:val="20"/>
              </w:rPr>
            </w:pPr>
            <w:r w:rsidRPr="00322101">
              <w:rPr>
                <w:rFonts w:ascii="Arial Nova Light" w:eastAsia="Calibri" w:hAnsi="Arial Nova Light" w:cs="Arial"/>
                <w:sz w:val="20"/>
                <w:szCs w:val="20"/>
              </w:rPr>
              <w:t xml:space="preserve">La </w:t>
            </w:r>
            <w:r w:rsidRPr="00322101">
              <w:rPr>
                <w:rFonts w:ascii="Arial Nova Light" w:eastAsia="Calibri" w:hAnsi="Arial Nova Light" w:cs="Arial"/>
                <w:i/>
                <w:iCs/>
                <w:sz w:val="20"/>
                <w:szCs w:val="20"/>
              </w:rPr>
              <w:t>racionalidad normativa</w:t>
            </w:r>
            <w:r w:rsidRPr="00322101">
              <w:rPr>
                <w:rFonts w:ascii="Arial Nova Light" w:eastAsia="Calibri" w:hAnsi="Arial Nova Light" w:cs="Arial"/>
                <w:sz w:val="20"/>
                <w:szCs w:val="20"/>
              </w:rPr>
              <w:t xml:space="preserve"> que alude a los fundamentos por los que algo debe hacerse. </w:t>
            </w:r>
          </w:p>
          <w:p w14:paraId="10575A67"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eastAsia="Calibri" w:hAnsi="Arial Nova Light" w:cs="Arial"/>
                <w:sz w:val="20"/>
                <w:szCs w:val="20"/>
              </w:rPr>
            </w:pPr>
          </w:p>
          <w:p w14:paraId="0233DA25"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eastAsia="Calibri" w:hAnsi="Arial Nova Light" w:cs="Arial"/>
                <w:sz w:val="20"/>
                <w:szCs w:val="20"/>
              </w:rPr>
            </w:pPr>
            <w:r w:rsidRPr="00322101">
              <w:rPr>
                <w:rFonts w:ascii="Arial Nova Light" w:eastAsia="Calibri" w:hAnsi="Arial Nova Light" w:cs="Arial"/>
                <w:sz w:val="20"/>
                <w:szCs w:val="20"/>
              </w:rPr>
              <w:t xml:space="preserve">En la </w:t>
            </w:r>
            <w:r w:rsidRPr="00322101">
              <w:rPr>
                <w:rFonts w:ascii="Arial Nova Light" w:eastAsia="Calibri" w:hAnsi="Arial Nova Light" w:cs="Arial"/>
                <w:i/>
                <w:iCs/>
                <w:sz w:val="20"/>
                <w:szCs w:val="20"/>
              </w:rPr>
              <w:t>racionalidad epistémica</w:t>
            </w:r>
            <w:r w:rsidRPr="00322101">
              <w:rPr>
                <w:rFonts w:ascii="Arial Nova Light" w:eastAsia="Calibri" w:hAnsi="Arial Nova Light" w:cs="Arial"/>
                <w:sz w:val="20"/>
                <w:szCs w:val="20"/>
              </w:rPr>
              <w:t xml:space="preserve"> desde la cual se presentan las causas o razones por las cuales se conoce algo. </w:t>
            </w:r>
          </w:p>
          <w:p w14:paraId="1A4474D1"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eastAsia="Calibri" w:hAnsi="Arial Nova Light" w:cs="Arial"/>
                <w:sz w:val="20"/>
                <w:szCs w:val="20"/>
              </w:rPr>
            </w:pPr>
          </w:p>
          <w:p w14:paraId="4F423252"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eastAsia="Calibri" w:hAnsi="Arial Nova Light" w:cs="Arial"/>
                <w:sz w:val="20"/>
                <w:szCs w:val="20"/>
              </w:rPr>
            </w:pPr>
            <w:r w:rsidRPr="00322101">
              <w:rPr>
                <w:rFonts w:ascii="Arial Nova Light" w:eastAsia="Calibri" w:hAnsi="Arial Nova Light" w:cs="Arial"/>
                <w:i/>
                <w:iCs/>
                <w:sz w:val="20"/>
                <w:szCs w:val="20"/>
              </w:rPr>
              <w:t>Racionalidad intencional</w:t>
            </w:r>
            <w:r w:rsidRPr="00322101">
              <w:rPr>
                <w:rFonts w:ascii="Arial Nova Light" w:eastAsia="Calibri" w:hAnsi="Arial Nova Light" w:cs="Arial"/>
                <w:sz w:val="20"/>
                <w:szCs w:val="20"/>
              </w:rPr>
              <w:t xml:space="preserve"> que refiere a las razones, motivos o propósitos que </w:t>
            </w:r>
            <w:r w:rsidRPr="00322101">
              <w:rPr>
                <w:rFonts w:ascii="Arial Nova Light" w:eastAsia="Calibri" w:hAnsi="Arial Nova Light" w:cs="Arial"/>
                <w:sz w:val="20"/>
                <w:szCs w:val="20"/>
              </w:rPr>
              <w:lastRenderedPageBreak/>
              <w:t>tiene alguien que hace algo o tiene el propósito de hacerlo (Schnädelbach, 2000).</w:t>
            </w:r>
          </w:p>
          <w:p w14:paraId="39914DB4"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eastAsia="Calibri" w:hAnsi="Arial Nova Light" w:cs="Arial"/>
                <w:sz w:val="20"/>
                <w:szCs w:val="20"/>
              </w:rPr>
            </w:pPr>
          </w:p>
          <w:p w14:paraId="165ECB09" w14:textId="77777777" w:rsidR="004B3839" w:rsidRPr="00322101" w:rsidRDefault="004B3839" w:rsidP="001373B8">
            <w:pPr>
              <w:autoSpaceDE w:val="0"/>
              <w:autoSpaceDN w:val="0"/>
              <w:adjustRightInd w:val="0"/>
              <w:ind w:firstLine="0"/>
              <w:cnfStyle w:val="000000000000" w:firstRow="0" w:lastRow="0" w:firstColumn="0" w:lastColumn="0" w:oddVBand="0" w:evenVBand="0" w:oddHBand="0" w:evenHBand="0" w:firstRowFirstColumn="0" w:firstRowLastColumn="0" w:lastRowFirstColumn="0" w:lastRowLastColumn="0"/>
              <w:rPr>
                <w:rFonts w:ascii="Arial Nova Light" w:eastAsia="Calibri" w:hAnsi="Arial Nova Light" w:cs="Arial"/>
                <w:sz w:val="20"/>
                <w:szCs w:val="20"/>
              </w:rPr>
            </w:pPr>
            <w:r w:rsidRPr="00322101">
              <w:rPr>
                <w:rFonts w:ascii="Arial Nova Light" w:eastAsia="Calibri" w:hAnsi="Arial Nova Light" w:cs="Arial"/>
                <w:sz w:val="20"/>
                <w:szCs w:val="20"/>
              </w:rPr>
              <w:t xml:space="preserve">La </w:t>
            </w:r>
            <w:r w:rsidRPr="00322101">
              <w:rPr>
                <w:rFonts w:ascii="Arial Nova Light" w:eastAsia="Calibri" w:hAnsi="Arial Nova Light" w:cs="Arial"/>
                <w:i/>
                <w:iCs/>
                <w:sz w:val="20"/>
                <w:szCs w:val="20"/>
              </w:rPr>
              <w:t xml:space="preserve">racionalidad comunicativa </w:t>
            </w:r>
            <w:r w:rsidRPr="00322101">
              <w:rPr>
                <w:rFonts w:ascii="Arial Nova Light" w:eastAsia="Calibri" w:hAnsi="Arial Nova Light" w:cs="Arial"/>
                <w:sz w:val="20"/>
                <w:szCs w:val="20"/>
              </w:rPr>
              <w:t>descrita por Habermas como la capacidad de los individuos para generar consenso de sus respectivos puntos de vista y se aseguran a la vez de la unidad del mundo objetivo.</w:t>
            </w:r>
          </w:p>
          <w:p w14:paraId="4D9FC72D" w14:textId="77777777" w:rsidR="004B3839" w:rsidRPr="00322101" w:rsidRDefault="004B3839" w:rsidP="001373B8">
            <w:pPr>
              <w:autoSpaceDE w:val="0"/>
              <w:autoSpaceDN w:val="0"/>
              <w:adjustRightInd w:val="0"/>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Arial"/>
                <w:sz w:val="20"/>
                <w:szCs w:val="20"/>
              </w:rPr>
            </w:pPr>
            <w:r w:rsidRPr="00322101">
              <w:rPr>
                <w:rFonts w:ascii="Arial Nova Light" w:eastAsia="Calibri" w:hAnsi="Arial Nova Light" w:cs="Arial"/>
                <w:sz w:val="20"/>
                <w:szCs w:val="20"/>
              </w:rPr>
              <w:t xml:space="preserve">La </w:t>
            </w:r>
            <w:r w:rsidRPr="00322101">
              <w:rPr>
                <w:rFonts w:ascii="Arial Nova Light" w:eastAsia="Calibri" w:hAnsi="Arial Nova Light" w:cs="Arial"/>
                <w:i/>
                <w:iCs/>
                <w:sz w:val="20"/>
                <w:szCs w:val="20"/>
              </w:rPr>
              <w:t>racionalidad instrumental</w:t>
            </w:r>
            <w:r w:rsidRPr="00322101">
              <w:rPr>
                <w:rFonts w:ascii="Arial Nova Light" w:eastAsia="Calibri" w:hAnsi="Arial Nova Light" w:cs="Arial"/>
                <w:sz w:val="20"/>
                <w:szCs w:val="20"/>
              </w:rPr>
              <w:t xml:space="preserve"> expuesta por Horkheimer </w:t>
            </w:r>
            <w:r w:rsidRPr="00322101">
              <w:rPr>
                <w:rFonts w:ascii="Arial Nova Light" w:hAnsi="Arial Nova Light" w:cs="Arial"/>
                <w:sz w:val="20"/>
                <w:szCs w:val="20"/>
              </w:rPr>
              <w:t xml:space="preserve">basada en el consumo y la obtención de los bienes de uso que reportan los productos “objetos de devoción fanática”, tales productos son </w:t>
            </w:r>
            <w:r w:rsidRPr="00322101">
              <w:rPr>
                <w:rFonts w:ascii="Arial Nova Light" w:hAnsi="Arial Nova Light" w:cs="Arial"/>
                <w:sz w:val="20"/>
                <w:szCs w:val="20"/>
              </w:rPr>
              <w:lastRenderedPageBreak/>
              <w:t>presentados en el devenir del sistema capitalista que orilla a cosificar valores, ciencia, técnica e incluso las relaciones humanas.</w:t>
            </w:r>
          </w:p>
          <w:p w14:paraId="05A8D7F4" w14:textId="77777777" w:rsidR="004B3839" w:rsidRPr="00322101" w:rsidRDefault="004B3839" w:rsidP="001373B8">
            <w:pPr>
              <w:autoSpaceDE w:val="0"/>
              <w:autoSpaceDN w:val="0"/>
              <w:adjustRightInd w:val="0"/>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Arial"/>
                <w:sz w:val="20"/>
                <w:szCs w:val="20"/>
              </w:rPr>
            </w:pPr>
          </w:p>
          <w:p w14:paraId="39714D82" w14:textId="77777777" w:rsidR="004B3839" w:rsidRPr="00322101" w:rsidRDefault="004B3839" w:rsidP="001373B8">
            <w:pPr>
              <w:autoSpaceDE w:val="0"/>
              <w:autoSpaceDN w:val="0"/>
              <w:adjustRightInd w:val="0"/>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Arial"/>
                <w:sz w:val="20"/>
                <w:szCs w:val="20"/>
              </w:rPr>
            </w:pPr>
            <w:r w:rsidRPr="00322101">
              <w:rPr>
                <w:rFonts w:ascii="Arial Nova Light" w:hAnsi="Arial Nova Light" w:cs="Arial"/>
                <w:sz w:val="20"/>
                <w:szCs w:val="20"/>
              </w:rPr>
              <w:t>“Acción racional con referencia a fines” determinada por expectativas en el comportamiento tanto de objetos del mundo exterior como de otros hombres, y utilizando esas expectativas como “condiciones” o “medios” para el logro de fines propios racionalmente sopesados.</w:t>
            </w:r>
          </w:p>
          <w:p w14:paraId="4AB751F6"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r w:rsidRPr="00322101">
              <w:rPr>
                <w:rFonts w:ascii="Arial Nova Light" w:hAnsi="Arial Nova Light" w:cs="MoolBoran"/>
                <w:i/>
                <w:iCs/>
                <w:sz w:val="20"/>
                <w:szCs w:val="20"/>
              </w:rPr>
              <w:t xml:space="preserve">Afectiva </w:t>
            </w:r>
            <w:r w:rsidRPr="00322101">
              <w:rPr>
                <w:rFonts w:ascii="Arial Nova Light" w:hAnsi="Arial Nova Light" w:cs="MoolBoran"/>
                <w:sz w:val="20"/>
                <w:szCs w:val="20"/>
              </w:rPr>
              <w:t xml:space="preserve">especialmente emotiva, determinada por afectos y estados </w:t>
            </w:r>
            <w:r w:rsidRPr="00322101">
              <w:rPr>
                <w:rFonts w:ascii="Arial Nova Light" w:hAnsi="Arial Nova Light" w:cs="MoolBoran"/>
                <w:sz w:val="20"/>
                <w:szCs w:val="20"/>
              </w:rPr>
              <w:lastRenderedPageBreak/>
              <w:t>sentimentales actuales.</w:t>
            </w:r>
          </w:p>
          <w:p w14:paraId="75D02D1F"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r w:rsidRPr="00322101">
              <w:rPr>
                <w:rFonts w:ascii="Arial Nova Light" w:hAnsi="Arial Nova Light" w:cs="MoolBoran"/>
                <w:i/>
                <w:iCs/>
                <w:sz w:val="20"/>
                <w:szCs w:val="20"/>
              </w:rPr>
              <w:t>Tradicional,</w:t>
            </w:r>
            <w:r w:rsidRPr="00322101">
              <w:rPr>
                <w:rFonts w:ascii="Arial Nova Light" w:hAnsi="Arial Nova Light" w:cs="MoolBoran"/>
                <w:sz w:val="20"/>
                <w:szCs w:val="20"/>
              </w:rPr>
              <w:t xml:space="preserve"> determinada por una costumbre arraigada. (Weber, 1922)</w:t>
            </w:r>
          </w:p>
          <w:p w14:paraId="4E5FE789"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shd w:val="clear" w:color="auto" w:fill="FFFFFF"/>
              </w:rPr>
            </w:pPr>
          </w:p>
          <w:p w14:paraId="5042548D"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r w:rsidRPr="00322101">
              <w:rPr>
                <w:rFonts w:ascii="Arial Nova Light" w:hAnsi="Arial Nova Light" w:cs="MoolBoran"/>
                <w:b/>
                <w:bCs/>
                <w:i/>
                <w:iCs/>
                <w:sz w:val="20"/>
                <w:szCs w:val="20"/>
              </w:rPr>
              <w:t xml:space="preserve"> </w:t>
            </w:r>
            <w:r w:rsidRPr="00322101">
              <w:rPr>
                <w:rFonts w:ascii="Arial Nova Light" w:hAnsi="Arial Nova Light" w:cs="MoolBoran"/>
                <w:i/>
                <w:iCs/>
                <w:sz w:val="20"/>
                <w:szCs w:val="20"/>
              </w:rPr>
              <w:t>Teoría Ampliada de la Racionalidad</w:t>
            </w:r>
            <w:r w:rsidRPr="00322101">
              <w:rPr>
                <w:rFonts w:ascii="Arial Nova Light" w:hAnsi="Arial Nova Light" w:cs="MoolBoran"/>
                <w:sz w:val="20"/>
                <w:szCs w:val="20"/>
              </w:rPr>
              <w:t xml:space="preserve"> al considerar a las emociones como parte de las motivaciones que influyen constantemente la toma de decisiones de los individuos. (Elster 2002)</w:t>
            </w:r>
          </w:p>
          <w:p w14:paraId="1BB280A3"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tc>
        <w:tc>
          <w:tcPr>
            <w:tcW w:w="2316" w:type="dxa"/>
          </w:tcPr>
          <w:p w14:paraId="29FDB7C5"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r w:rsidRPr="00322101">
              <w:rPr>
                <w:rFonts w:ascii="Arial Nova Light" w:hAnsi="Arial Nova Light" w:cs="MoolBoran"/>
                <w:sz w:val="20"/>
                <w:szCs w:val="20"/>
              </w:rPr>
              <w:lastRenderedPageBreak/>
              <w:t>¿Qué tipo de cogniciones se inscriben en los documentos “</w:t>
            </w:r>
            <w:r w:rsidRPr="00322101">
              <w:rPr>
                <w:rFonts w:ascii="Arial Nova Light" w:hAnsi="Arial Nova Light" w:cs="Arial"/>
                <w:noProof/>
                <w:sz w:val="20"/>
                <w:szCs w:val="20"/>
              </w:rPr>
              <w:t>Universidad Intercultural Modelo educativo”</w:t>
            </w:r>
            <w:r w:rsidRPr="00322101">
              <w:rPr>
                <w:rFonts w:ascii="Arial Nova Light" w:hAnsi="Arial Nova Light" w:cs="MoolBoran"/>
                <w:sz w:val="20"/>
                <w:szCs w:val="20"/>
              </w:rPr>
              <w:t>?</w:t>
            </w:r>
          </w:p>
          <w:p w14:paraId="057FD025"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1360CB2C"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035F2583"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742ED3D9"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4382340D"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7513B940"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10B6C6FC"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r w:rsidRPr="00322101">
              <w:rPr>
                <w:rFonts w:ascii="Arial Nova Light" w:hAnsi="Arial Nova Light" w:cs="MoolBoran"/>
                <w:sz w:val="20"/>
                <w:szCs w:val="20"/>
              </w:rPr>
              <w:t>¿Cómo se define que deben realizarse las prácticas educativas?</w:t>
            </w:r>
          </w:p>
          <w:p w14:paraId="4EFC7967"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46CA45AD"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58DFCED8"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1D0F1BDF"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67AD06F6"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r w:rsidRPr="00322101">
              <w:rPr>
                <w:rFonts w:ascii="Arial Nova Light" w:hAnsi="Arial Nova Light" w:cs="MoolBoran"/>
                <w:sz w:val="20"/>
                <w:szCs w:val="20"/>
              </w:rPr>
              <w:t>¿Qué tipo de conocimientos se plantean dentro de estos modelos educativos? ¿Cómo se justifican?</w:t>
            </w:r>
          </w:p>
          <w:p w14:paraId="73F0FA1C"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7EB7EFD7"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71790C0E"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4BD06627"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14EBC3C2"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33C197EF"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r w:rsidRPr="00322101">
              <w:rPr>
                <w:rFonts w:ascii="Arial Nova Light" w:hAnsi="Arial Nova Light" w:cs="MoolBoran"/>
                <w:sz w:val="20"/>
                <w:szCs w:val="20"/>
              </w:rPr>
              <w:t>¿Qué objetivos proponen lograrse en la educación al instrumentar “</w:t>
            </w:r>
            <w:r w:rsidRPr="00322101">
              <w:rPr>
                <w:rFonts w:ascii="Arial Nova Light" w:hAnsi="Arial Nova Light" w:cs="Arial"/>
                <w:noProof/>
                <w:sz w:val="20"/>
                <w:szCs w:val="20"/>
              </w:rPr>
              <w:t>Universidad Intercultural Modelo educativo”</w:t>
            </w:r>
            <w:r w:rsidRPr="00322101">
              <w:rPr>
                <w:rFonts w:ascii="Arial Nova Light" w:hAnsi="Arial Nova Light" w:cs="MoolBoran"/>
                <w:sz w:val="20"/>
                <w:szCs w:val="20"/>
              </w:rPr>
              <w:t xml:space="preserve">? </w:t>
            </w:r>
          </w:p>
          <w:p w14:paraId="24EE76FB"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6B5735C6"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0BB6EEC9"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r w:rsidRPr="00322101">
              <w:rPr>
                <w:rFonts w:ascii="Arial Nova Light" w:hAnsi="Arial Nova Light" w:cs="MoolBoran"/>
                <w:sz w:val="20"/>
                <w:szCs w:val="20"/>
              </w:rPr>
              <w:t>¿Se plantean motivaciones desde la racionalidad ampliada de los pueblos originarios en los modelos educativos (valores tradicionales del grupo originario)?</w:t>
            </w:r>
          </w:p>
          <w:p w14:paraId="03F34042"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25F4D009"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3BDDBB9E"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447367C7"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1A610CCB"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183496E0"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348CBBA9"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16080349"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4C72C689"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r w:rsidRPr="00322101">
              <w:rPr>
                <w:rFonts w:ascii="Arial Nova Light" w:hAnsi="Arial Nova Light" w:cs="MoolBoran"/>
                <w:sz w:val="20"/>
                <w:szCs w:val="20"/>
              </w:rPr>
              <w:t xml:space="preserve">Racionalidad comunicativa ¿Qué mecanismos de diálogo, comunicación o </w:t>
            </w:r>
            <w:r w:rsidRPr="00322101">
              <w:rPr>
                <w:rFonts w:ascii="Arial Nova Light" w:hAnsi="Arial Nova Light" w:cs="MoolBoran"/>
                <w:sz w:val="20"/>
                <w:szCs w:val="20"/>
              </w:rPr>
              <w:lastRenderedPageBreak/>
              <w:t>socialización de los marcos normativos se utilizan para darlos a conocer con los docentes?</w:t>
            </w:r>
          </w:p>
          <w:p w14:paraId="6A374664"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r w:rsidRPr="00322101">
              <w:rPr>
                <w:rFonts w:ascii="Arial Nova Light" w:hAnsi="Arial Nova Light" w:cs="MoolBoran"/>
                <w:sz w:val="20"/>
                <w:szCs w:val="20"/>
              </w:rPr>
              <w:t>Mecanismos de construcción de los documentos normativos</w:t>
            </w:r>
          </w:p>
          <w:p w14:paraId="65945540"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069759CF"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775D20B4"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4ABC96AC"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3FED12EF"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04FC3B7C"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5B82C3A9"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42990C67"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047D9560"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60D84210"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r w:rsidRPr="00322101">
              <w:rPr>
                <w:rFonts w:ascii="Arial Nova Light" w:hAnsi="Arial Nova Light" w:cs="MoolBoran"/>
                <w:sz w:val="20"/>
                <w:szCs w:val="20"/>
              </w:rPr>
              <w:t>Racionalidad instrumental</w:t>
            </w:r>
          </w:p>
          <w:p w14:paraId="636B56DF"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r w:rsidRPr="00322101">
              <w:rPr>
                <w:rFonts w:ascii="Arial Nova Light" w:hAnsi="Arial Nova Light" w:cs="MoolBoran"/>
                <w:sz w:val="20"/>
                <w:szCs w:val="20"/>
              </w:rPr>
              <w:t>¿Las normativas ““</w:t>
            </w:r>
            <w:r w:rsidRPr="00322101">
              <w:rPr>
                <w:rFonts w:ascii="Arial Nova Light" w:hAnsi="Arial Nova Light" w:cs="Arial"/>
                <w:noProof/>
                <w:sz w:val="20"/>
                <w:szCs w:val="20"/>
              </w:rPr>
              <w:t>Universidad Intercultural Modelo educativo”</w:t>
            </w:r>
            <w:r w:rsidRPr="00322101">
              <w:rPr>
                <w:rFonts w:ascii="Arial Nova Light" w:hAnsi="Arial Nova Light" w:cs="MoolBoran"/>
                <w:sz w:val="20"/>
                <w:szCs w:val="20"/>
              </w:rPr>
              <w:t xml:space="preserve"> plantean como prioridad valores o prácticas académicas de tipo instrumental?</w:t>
            </w:r>
          </w:p>
          <w:p w14:paraId="27F09AE8"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54736D5A"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r w:rsidRPr="00322101">
              <w:rPr>
                <w:rFonts w:ascii="Arial Nova Light" w:hAnsi="Arial Nova Light" w:cs="MoolBoran"/>
                <w:sz w:val="20"/>
                <w:szCs w:val="20"/>
              </w:rPr>
              <w:t xml:space="preserve">¿Qué agentes sociales participan en conjunto desde la planeación de los procesos educativos (gobiernos, </w:t>
            </w:r>
            <w:r w:rsidRPr="00322101">
              <w:rPr>
                <w:rFonts w:ascii="Arial Nova Light" w:hAnsi="Arial Nova Light" w:cs="MoolBoran"/>
                <w:sz w:val="20"/>
                <w:szCs w:val="20"/>
              </w:rPr>
              <w:lastRenderedPageBreak/>
              <w:t>autoridades locales, tradicionales, padres de familia, integrantes de la comunidad)?</w:t>
            </w:r>
          </w:p>
          <w:p w14:paraId="6B3702F0"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tc>
        <w:tc>
          <w:tcPr>
            <w:tcW w:w="1909" w:type="dxa"/>
          </w:tcPr>
          <w:p w14:paraId="3878AAF2"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r w:rsidRPr="00322101">
              <w:rPr>
                <w:rFonts w:ascii="Arial Nova Light" w:hAnsi="Arial Nova Light" w:cs="MoolBoran"/>
                <w:sz w:val="20"/>
                <w:szCs w:val="20"/>
              </w:rPr>
              <w:lastRenderedPageBreak/>
              <w:t>Se identifican racionalidades comunicativas hacia la educación intercultural, así como racionalidades normativas y cognitivas sobre los planteamientos de la educación intercultural.</w:t>
            </w:r>
          </w:p>
          <w:p w14:paraId="0842E633"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r w:rsidRPr="00322101">
              <w:rPr>
                <w:rFonts w:ascii="Arial Nova Light" w:hAnsi="Arial Nova Light" w:cs="MoolBoran"/>
                <w:sz w:val="20"/>
                <w:szCs w:val="20"/>
              </w:rPr>
              <w:t>Crítica al modelo universitario tradicional, exclusión de epistemologías diversas. Se propone inclusión de saberes de grupos indígenas.</w:t>
            </w:r>
          </w:p>
          <w:p w14:paraId="0985F5AB"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732E4B01"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520053CF"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719BFC25"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08251061"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10F21350"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31DB8EC6"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4F0109EF"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r w:rsidRPr="00322101">
              <w:rPr>
                <w:rFonts w:ascii="Arial Nova Light" w:hAnsi="Arial Nova Light" w:cs="MoolBoran"/>
                <w:sz w:val="20"/>
                <w:szCs w:val="20"/>
              </w:rPr>
              <w:t>Inserción laboral en entornos comunitarios.</w:t>
            </w:r>
          </w:p>
          <w:p w14:paraId="75E70504"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3AB85993"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r w:rsidRPr="00322101">
              <w:rPr>
                <w:rFonts w:ascii="Arial Nova Light" w:hAnsi="Arial Nova Light" w:cs="MoolBoran"/>
                <w:sz w:val="20"/>
                <w:szCs w:val="20"/>
              </w:rPr>
              <w:t>Consolidar identidades indígenas aprovecharlas como insumo para el desarrollo profesional.</w:t>
            </w:r>
          </w:p>
          <w:p w14:paraId="4D511E44"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3C02E395"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55E18C8A"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48D979ED"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5A27533C"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r w:rsidRPr="00322101">
              <w:rPr>
                <w:rFonts w:ascii="Arial Nova Light" w:hAnsi="Arial Nova Light" w:cs="MoolBoran"/>
                <w:sz w:val="20"/>
                <w:szCs w:val="20"/>
              </w:rPr>
              <w:t>Se plantea la participación de los grupos originarios, pero en los términos del sistema económico, educativo y social hegemónico</w:t>
            </w:r>
          </w:p>
          <w:p w14:paraId="31B11258"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711982DF"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7ABE9B18"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7D50F21C"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256508E5"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3013023F"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644A088C"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0736BEA6"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5A3CAD56"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r w:rsidRPr="00322101">
              <w:rPr>
                <w:rFonts w:ascii="Arial Nova Light" w:hAnsi="Arial Nova Light" w:cs="MoolBoran"/>
                <w:sz w:val="20"/>
                <w:szCs w:val="20"/>
              </w:rPr>
              <w:t>Se sugiere la definición de contenidos curriculares específicos acorde con las necesidades de las comunidades</w:t>
            </w:r>
          </w:p>
          <w:p w14:paraId="64D29D92"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7EF3E85D"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6E26416D"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4CA8E65D"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069A49B1"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6809BED9"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58EB89D6"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5F13AC02"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r w:rsidRPr="00322101">
              <w:rPr>
                <w:rFonts w:ascii="Arial Nova Light" w:hAnsi="Arial Nova Light" w:cs="MoolBoran"/>
                <w:sz w:val="20"/>
                <w:szCs w:val="20"/>
              </w:rPr>
              <w:t>Inserción pronta al campo laboral</w:t>
            </w:r>
          </w:p>
          <w:p w14:paraId="10BABDB1"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r w:rsidRPr="00322101">
              <w:rPr>
                <w:rFonts w:ascii="Arial Nova Light" w:hAnsi="Arial Nova Light" w:cs="MoolBoran"/>
                <w:sz w:val="20"/>
                <w:szCs w:val="20"/>
              </w:rPr>
              <w:t>Realización de proyectos que inserten a los grupos indígenas en la dinámica del sistema económico</w:t>
            </w:r>
          </w:p>
          <w:p w14:paraId="670BF788"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5123FA24"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6C4019D5"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722BE9A7"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r w:rsidRPr="00322101">
              <w:rPr>
                <w:rFonts w:ascii="Arial Nova Light" w:hAnsi="Arial Nova Light" w:cs="MoolBoran"/>
                <w:sz w:val="20"/>
                <w:szCs w:val="20"/>
              </w:rPr>
              <w:lastRenderedPageBreak/>
              <w:t>Participación de sabios de las comunidades, docentes, planeadores de políticas educativas, alumnos</w:t>
            </w:r>
          </w:p>
        </w:tc>
        <w:tc>
          <w:tcPr>
            <w:tcW w:w="1843" w:type="dxa"/>
          </w:tcPr>
          <w:p w14:paraId="19AF8D74" w14:textId="77777777" w:rsidR="004B3839" w:rsidRPr="00476ED0"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r w:rsidRPr="00476ED0">
              <w:rPr>
                <w:rFonts w:ascii="Arial Nova Light" w:hAnsi="Arial Nova Light" w:cs="MoolBoran"/>
                <w:sz w:val="20"/>
                <w:szCs w:val="20"/>
              </w:rPr>
              <w:lastRenderedPageBreak/>
              <w:t>Educación pertinente, respetuosa de la diversidad.</w:t>
            </w:r>
          </w:p>
          <w:p w14:paraId="7ED25043" w14:textId="77777777" w:rsidR="004B3839" w:rsidRPr="00476ED0"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655E1239" w14:textId="77777777" w:rsidR="004B3839" w:rsidRPr="00476ED0"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64EE0685" w14:textId="77777777" w:rsidR="004B3839" w:rsidRPr="00476ED0"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1A7D1926" w14:textId="77777777" w:rsidR="004B3839" w:rsidRPr="00476ED0"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4C3A91CF" w14:textId="77777777" w:rsidR="004B3839" w:rsidRPr="00476ED0"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7DF88537" w14:textId="77777777" w:rsidR="004B3839" w:rsidRPr="00476ED0"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421B9913" w14:textId="77777777" w:rsidR="004B3839" w:rsidRPr="00476ED0"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r w:rsidRPr="00476ED0">
              <w:rPr>
                <w:rFonts w:ascii="Arial Nova Light" w:hAnsi="Arial Nova Light" w:cs="MoolBoran"/>
                <w:sz w:val="20"/>
                <w:szCs w:val="20"/>
              </w:rPr>
              <w:t>Equidad cultural</w:t>
            </w:r>
          </w:p>
          <w:p w14:paraId="37CC3EC0" w14:textId="77777777" w:rsidR="004B3839" w:rsidRPr="00476ED0"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r w:rsidRPr="00476ED0">
              <w:rPr>
                <w:rFonts w:ascii="Arial Nova Light" w:hAnsi="Arial Nova Light" w:cs="MoolBoran"/>
                <w:sz w:val="20"/>
                <w:szCs w:val="20"/>
              </w:rPr>
              <w:t>Reconocimiento de saberes</w:t>
            </w:r>
          </w:p>
          <w:p w14:paraId="31902537" w14:textId="77777777" w:rsidR="004B3839" w:rsidRPr="00476ED0"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01F0842E" w14:textId="77777777" w:rsidR="004B3839" w:rsidRPr="00476ED0"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030B79FC" w14:textId="77777777" w:rsidR="004B3839" w:rsidRPr="00476ED0"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6A535E89" w14:textId="77777777" w:rsidR="004B3839" w:rsidRPr="00476ED0"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r w:rsidRPr="00476ED0">
              <w:rPr>
                <w:rFonts w:ascii="Arial Nova Light" w:hAnsi="Arial Nova Light" w:cs="MoolBoran"/>
                <w:sz w:val="20"/>
                <w:szCs w:val="20"/>
              </w:rPr>
              <w:t>Diferenciación social Aprovechamiento de la diversidad cultural, medio para la equidad social</w:t>
            </w:r>
          </w:p>
          <w:p w14:paraId="1B5EA222" w14:textId="77777777" w:rsidR="004B3839" w:rsidRPr="00476ED0"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187EA18F" w14:textId="77777777" w:rsidR="004B3839" w:rsidRPr="00476ED0"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4D08AF0F" w14:textId="77777777" w:rsidR="004B3839" w:rsidRPr="00476ED0"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6130B08F" w14:textId="77777777" w:rsidR="004B3839" w:rsidRPr="00476ED0"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23F23D2F" w14:textId="77777777" w:rsidR="004B3839" w:rsidRPr="00476ED0"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r w:rsidRPr="00476ED0">
              <w:rPr>
                <w:rFonts w:ascii="Arial Nova Light" w:hAnsi="Arial Nova Light" w:cs="MoolBoran"/>
                <w:sz w:val="20"/>
                <w:szCs w:val="20"/>
              </w:rPr>
              <w:t>Profesional comprometido con su cultura y región de origen</w:t>
            </w:r>
          </w:p>
          <w:p w14:paraId="1F2208BF" w14:textId="77777777" w:rsidR="004B3839" w:rsidRPr="00476ED0"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77B6449A" w14:textId="77777777" w:rsidR="004B3839" w:rsidRPr="00476ED0"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2672B126" w14:textId="77777777" w:rsidR="004B3839" w:rsidRPr="00476ED0"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r w:rsidRPr="00476ED0">
              <w:rPr>
                <w:rFonts w:ascii="Arial Nova Light" w:hAnsi="Arial Nova Light" w:cs="MoolBoran"/>
                <w:sz w:val="20"/>
                <w:szCs w:val="20"/>
              </w:rPr>
              <w:t xml:space="preserve">Participación de grupos originarios en los marcos normativos de las legislaciones </w:t>
            </w:r>
          </w:p>
          <w:p w14:paraId="1902B32F" w14:textId="77777777" w:rsidR="004B3839" w:rsidRPr="00476ED0"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17A0C447" w14:textId="77777777" w:rsidR="004B3839" w:rsidRPr="00476ED0"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0D96A619" w14:textId="77777777" w:rsidR="004B3839" w:rsidRPr="00476ED0"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676EB970" w14:textId="77777777" w:rsidR="004B3839" w:rsidRPr="00476ED0"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1DCCEBE9" w14:textId="77777777" w:rsidR="004B3839" w:rsidRPr="00476ED0"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59830489" w14:textId="77777777" w:rsidR="004B3839" w:rsidRPr="00476ED0"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1251F322" w14:textId="77777777" w:rsidR="004B3839" w:rsidRPr="00476ED0"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6CE92063" w14:textId="77777777" w:rsidR="004B3839" w:rsidRPr="00476ED0"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468C6948" w14:textId="77777777" w:rsidR="004B3839" w:rsidRPr="00476ED0"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r w:rsidRPr="00476ED0">
              <w:rPr>
                <w:rFonts w:ascii="Arial Nova Light" w:hAnsi="Arial Nova Light" w:cs="MoolBoran"/>
                <w:sz w:val="20"/>
                <w:szCs w:val="20"/>
              </w:rPr>
              <w:t>Diseño curricular flexible</w:t>
            </w:r>
          </w:p>
          <w:p w14:paraId="13AFB79D" w14:textId="77777777" w:rsidR="004B3839" w:rsidRPr="00476ED0"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5723CE50" w14:textId="77777777" w:rsidR="004B3839" w:rsidRPr="00476ED0"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13AEA975" w14:textId="77777777" w:rsidR="004B3839" w:rsidRPr="00476ED0"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2EA7B18A" w14:textId="77777777" w:rsidR="004B3839" w:rsidRPr="00476ED0"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7252D246" w14:textId="77777777" w:rsidR="004B3839" w:rsidRPr="00476ED0"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6E59AAC8" w14:textId="77777777" w:rsidR="004B3839" w:rsidRPr="00476ED0"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00F9B578" w14:textId="77777777" w:rsidR="004B3839" w:rsidRPr="00476ED0"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06B364FC" w14:textId="77777777" w:rsidR="004B3839" w:rsidRPr="00476ED0"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2B35C75B" w14:textId="77777777" w:rsidR="004B3839" w:rsidRPr="00476ED0"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492DA8B1" w14:textId="77777777" w:rsidR="004B3839" w:rsidRPr="00476ED0"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77AD5A16" w14:textId="77777777" w:rsidR="004B3839" w:rsidRPr="00476ED0"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r w:rsidRPr="00476ED0">
              <w:rPr>
                <w:rFonts w:ascii="Arial Nova Light" w:hAnsi="Arial Nova Light" w:cs="MoolBoran"/>
                <w:sz w:val="20"/>
                <w:szCs w:val="20"/>
              </w:rPr>
              <w:t xml:space="preserve">Aprovechar diversidad cultural </w:t>
            </w:r>
          </w:p>
          <w:p w14:paraId="506606F6" w14:textId="77777777" w:rsidR="004B3839" w:rsidRPr="00476ED0"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r w:rsidRPr="00476ED0">
              <w:rPr>
                <w:rFonts w:ascii="Arial Nova Light" w:hAnsi="Arial Nova Light" w:cs="MoolBoran"/>
                <w:sz w:val="20"/>
                <w:szCs w:val="20"/>
              </w:rPr>
              <w:lastRenderedPageBreak/>
              <w:t>Formar Profesionales Asociados que logren insertarse en el mercado</w:t>
            </w:r>
          </w:p>
          <w:p w14:paraId="7525E6B4" w14:textId="77777777" w:rsidR="004B3839" w:rsidRPr="00476ED0"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4A107157" w14:textId="77777777" w:rsidR="004B3839" w:rsidRPr="00476ED0"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73D8EA73" w14:textId="77777777" w:rsidR="004B3839" w:rsidRPr="00476ED0"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63A7216E" w14:textId="77777777" w:rsidR="004B3839" w:rsidRPr="00476ED0"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r w:rsidRPr="00476ED0">
              <w:rPr>
                <w:rFonts w:ascii="Arial Nova Light" w:hAnsi="Arial Nova Light" w:cs="MoolBoran"/>
                <w:sz w:val="20"/>
                <w:szCs w:val="20"/>
              </w:rPr>
              <w:t>Foros de consulta con sabios de comunidades, alumnos, docentes, padres de familia</w:t>
            </w:r>
          </w:p>
        </w:tc>
        <w:tc>
          <w:tcPr>
            <w:tcW w:w="2552" w:type="dxa"/>
          </w:tcPr>
          <w:p w14:paraId="1DBA6948"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b/>
                <w:bCs/>
                <w:sz w:val="20"/>
                <w:szCs w:val="20"/>
              </w:rPr>
            </w:pPr>
            <w:r w:rsidRPr="00322101">
              <w:rPr>
                <w:rFonts w:ascii="Arial Nova Light" w:hAnsi="Arial Nova Light" w:cs="MoolBoran"/>
                <w:b/>
                <w:bCs/>
                <w:sz w:val="20"/>
                <w:szCs w:val="20"/>
              </w:rPr>
              <w:lastRenderedPageBreak/>
              <w:t xml:space="preserve">Como parte de las racionalidades comunicativas de este modelo educativo se critica al modelo de la universidad tradicional y la exclusión sistemática que representa la escasez de estudiantes de origen indígena, así como de sus saberes en los claustros universitarios. Sin embargo, la oferta educativa que se planeó responde a propósitos administrativos desde la planeación de la política educativa y no precisamente desde los intereses </w:t>
            </w:r>
            <w:r w:rsidRPr="00322101">
              <w:rPr>
                <w:rFonts w:ascii="Arial Nova Light" w:hAnsi="Arial Nova Light" w:cs="MoolBoran"/>
                <w:b/>
                <w:bCs/>
                <w:sz w:val="20"/>
                <w:szCs w:val="20"/>
              </w:rPr>
              <w:t>de los grupos indígenas. En ese sentido, los procesos de inclusión de la diversidad cultural con propuestas pedagógicas pertinentes están limitadas por cuestiones de recursos económicos y voluntades de diversificar ofertas formativas para pueblos indígenas.</w:t>
            </w:r>
          </w:p>
          <w:p w14:paraId="1365AD5A"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b/>
                <w:bCs/>
                <w:sz w:val="20"/>
                <w:szCs w:val="20"/>
              </w:rPr>
            </w:pPr>
          </w:p>
          <w:p w14:paraId="3EB80008"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b/>
                <w:bCs/>
                <w:sz w:val="20"/>
                <w:szCs w:val="20"/>
              </w:rPr>
            </w:pPr>
            <w:r w:rsidRPr="00322101">
              <w:rPr>
                <w:rFonts w:ascii="Arial Nova Light" w:hAnsi="Arial Nova Light" w:cs="MoolBoran"/>
                <w:b/>
                <w:bCs/>
                <w:sz w:val="20"/>
                <w:szCs w:val="20"/>
              </w:rPr>
              <w:t xml:space="preserve">La propuesta de incluir respetuosamente a las culturas y sus sistemas de saberes en la formación universitaria tiende a desdibujarse al dirigir la tendencia a que los egresados de las universidades interculturales se inserten laboralmente en sus entornos </w:t>
            </w:r>
            <w:r w:rsidRPr="00322101">
              <w:rPr>
                <w:rFonts w:ascii="Arial Nova Light" w:hAnsi="Arial Nova Light" w:cs="MoolBoran"/>
                <w:b/>
                <w:bCs/>
                <w:sz w:val="20"/>
                <w:szCs w:val="20"/>
              </w:rPr>
              <w:lastRenderedPageBreak/>
              <w:t>comunitarios. Da cuenta de una diversidad tolerada, marginada y acotada a su propio entorno, pero no se entrevera dentro del proyecto de sociedad nacional. La idea del aporte de los grupos originarios como sociedad se refuta al circunscribir el modelo educativo intercultural a las zonas indígenas.</w:t>
            </w:r>
          </w:p>
          <w:p w14:paraId="33E5FE6F"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b/>
                <w:bCs/>
                <w:sz w:val="20"/>
                <w:szCs w:val="20"/>
              </w:rPr>
            </w:pPr>
          </w:p>
          <w:p w14:paraId="195EC5C3"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b/>
                <w:bCs/>
                <w:sz w:val="20"/>
                <w:szCs w:val="20"/>
              </w:rPr>
            </w:pPr>
            <w:r w:rsidRPr="00322101">
              <w:rPr>
                <w:rFonts w:ascii="Arial Nova Light" w:hAnsi="Arial Nova Light" w:cs="MoolBoran"/>
                <w:b/>
                <w:bCs/>
                <w:sz w:val="20"/>
                <w:szCs w:val="20"/>
              </w:rPr>
              <w:t xml:space="preserve">El proceso educativo intercultural permite la permeabilidad de epistemologías diversas, pero el marco de diálogo y desarrollo de esos procesos formativos generalmente es en los términos que definen el Estado y sus instituciones, se observa así al </w:t>
            </w:r>
            <w:r w:rsidRPr="00322101">
              <w:rPr>
                <w:rFonts w:ascii="Arial Nova Light" w:hAnsi="Arial Nova Light" w:cs="MoolBoran"/>
                <w:b/>
                <w:bCs/>
                <w:sz w:val="20"/>
                <w:szCs w:val="20"/>
              </w:rPr>
              <w:lastRenderedPageBreak/>
              <w:t xml:space="preserve">dispositivo desde el enfoque constructivista como una forma de lograr adaptabilidad de los individuos al sistema imperante. </w:t>
            </w:r>
          </w:p>
          <w:p w14:paraId="63D590B8"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b/>
                <w:bCs/>
                <w:sz w:val="20"/>
                <w:szCs w:val="20"/>
              </w:rPr>
            </w:pPr>
          </w:p>
          <w:p w14:paraId="131DDC9B"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b/>
                <w:bCs/>
                <w:sz w:val="20"/>
                <w:szCs w:val="20"/>
              </w:rPr>
            </w:pPr>
            <w:r w:rsidRPr="00322101">
              <w:rPr>
                <w:rFonts w:ascii="Arial Nova Light" w:hAnsi="Arial Nova Light" w:cs="MoolBoran"/>
                <w:b/>
                <w:bCs/>
                <w:sz w:val="20"/>
                <w:szCs w:val="20"/>
              </w:rPr>
              <w:t xml:space="preserve">Se expone que los contenidos curriculares dependerán de las necesidades regionales, pero se establecen directrices específicas desde el centro de la planeación de la política educativa; por tanto, el sesgo curricular sigue siendo delineado desde el sistema educativo y baja hacia las estructuras educativas y no al revés como se sugería. </w:t>
            </w:r>
          </w:p>
          <w:p w14:paraId="7BA4E026"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b/>
                <w:bCs/>
                <w:sz w:val="20"/>
                <w:szCs w:val="20"/>
              </w:rPr>
            </w:pPr>
          </w:p>
          <w:p w14:paraId="7F381AB2"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b/>
                <w:bCs/>
                <w:sz w:val="20"/>
                <w:szCs w:val="20"/>
              </w:rPr>
            </w:pPr>
            <w:r w:rsidRPr="00322101">
              <w:rPr>
                <w:rFonts w:ascii="Arial Nova Light" w:hAnsi="Arial Nova Light" w:cs="MoolBoran"/>
                <w:b/>
                <w:bCs/>
                <w:sz w:val="20"/>
                <w:szCs w:val="20"/>
              </w:rPr>
              <w:t xml:space="preserve">Se hace referencia a la inserción de los grupos indígenas a </w:t>
            </w:r>
            <w:r w:rsidRPr="00322101">
              <w:rPr>
                <w:rFonts w:ascii="Arial Nova Light" w:hAnsi="Arial Nova Light" w:cs="MoolBoran"/>
                <w:b/>
                <w:bCs/>
                <w:sz w:val="20"/>
                <w:szCs w:val="20"/>
              </w:rPr>
              <w:lastRenderedPageBreak/>
              <w:t>las economías de mercado a través de los insumos culturales de los mismos grupos étnicos, ello puede sesgar el peso de la formación a identidades de tipo instrumental sobre lo indígena, distinto al objetivo de reivindicación cultural.</w:t>
            </w:r>
          </w:p>
          <w:p w14:paraId="26651979"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b/>
                <w:bCs/>
                <w:sz w:val="20"/>
                <w:szCs w:val="20"/>
              </w:rPr>
            </w:pPr>
          </w:p>
          <w:p w14:paraId="0F8F05B6" w14:textId="77777777" w:rsidR="004B3839" w:rsidRPr="00322101"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b/>
                <w:bCs/>
                <w:sz w:val="20"/>
                <w:szCs w:val="20"/>
              </w:rPr>
            </w:pPr>
            <w:r w:rsidRPr="00322101">
              <w:rPr>
                <w:rFonts w:ascii="Arial Nova Light" w:hAnsi="Arial Nova Light" w:cs="MoolBoran"/>
                <w:b/>
                <w:bCs/>
                <w:sz w:val="20"/>
                <w:szCs w:val="20"/>
              </w:rPr>
              <w:t xml:space="preserve">Se presentan evidencias de consultas y estudios de factibilidad del modelo educativo en distintas entidades, no obstante, los resultados de esas consultas indican que al final la propuesta del modelo educativo intercultural responde a necesidades funcionales de adaptación a los recursos </w:t>
            </w:r>
            <w:r w:rsidRPr="00322101">
              <w:rPr>
                <w:rFonts w:ascii="Arial Nova Light" w:hAnsi="Arial Nova Light" w:cs="MoolBoran"/>
                <w:b/>
                <w:bCs/>
                <w:sz w:val="20"/>
                <w:szCs w:val="20"/>
              </w:rPr>
              <w:lastRenderedPageBreak/>
              <w:t xml:space="preserve">económicos, a las dinámicas de diálogo establecidas por el Estado. </w:t>
            </w:r>
          </w:p>
        </w:tc>
        <w:tc>
          <w:tcPr>
            <w:tcW w:w="3288" w:type="dxa"/>
          </w:tcPr>
          <w:p w14:paraId="7CDAC6EB" w14:textId="77777777" w:rsidR="004B3839" w:rsidRPr="00476ED0" w:rsidRDefault="004B3839" w:rsidP="001373B8">
            <w:pPr>
              <w:autoSpaceDE w:val="0"/>
              <w:autoSpaceDN w:val="0"/>
              <w:adjustRightInd w:val="0"/>
              <w:ind w:firstLine="0"/>
              <w:cnfStyle w:val="000000000000" w:firstRow="0" w:lastRow="0" w:firstColumn="0" w:lastColumn="0" w:oddVBand="0" w:evenVBand="0" w:oddHBand="0" w:evenHBand="0" w:firstRowFirstColumn="0" w:firstRowLastColumn="0" w:lastRowFirstColumn="0" w:lastRowLastColumn="0"/>
              <w:rPr>
                <w:rFonts w:ascii="Arial Nova Light" w:eastAsiaTheme="minorHAnsi" w:hAnsi="Arial Nova Light" w:cs="Arial"/>
                <w:b/>
                <w:bCs/>
                <w:sz w:val="20"/>
                <w:szCs w:val="20"/>
              </w:rPr>
            </w:pPr>
            <w:r w:rsidRPr="00476ED0">
              <w:rPr>
                <w:rFonts w:ascii="Arial Nova Light" w:hAnsi="Arial Nova Light" w:cs="Arial"/>
                <w:b/>
                <w:bCs/>
                <w:sz w:val="20"/>
                <w:szCs w:val="20"/>
              </w:rPr>
              <w:lastRenderedPageBreak/>
              <w:t xml:space="preserve">Más allá </w:t>
            </w:r>
            <w:r w:rsidRPr="00476ED0">
              <w:rPr>
                <w:rFonts w:ascii="Arial Nova Light" w:eastAsiaTheme="minorHAnsi" w:hAnsi="Arial Nova Light" w:cs="Arial"/>
                <w:b/>
                <w:bCs/>
                <w:sz w:val="20"/>
                <w:szCs w:val="20"/>
              </w:rPr>
              <w:t>del reconocimiento a la diversidad, la</w:t>
            </w:r>
          </w:p>
          <w:p w14:paraId="700E213A" w14:textId="77777777" w:rsidR="004B3839" w:rsidRPr="00476ED0" w:rsidRDefault="004B3839" w:rsidP="001373B8">
            <w:pPr>
              <w:autoSpaceDE w:val="0"/>
              <w:autoSpaceDN w:val="0"/>
              <w:adjustRightInd w:val="0"/>
              <w:ind w:firstLine="0"/>
              <w:cnfStyle w:val="000000000000" w:firstRow="0" w:lastRow="0" w:firstColumn="0" w:lastColumn="0" w:oddVBand="0" w:evenVBand="0" w:oddHBand="0" w:evenHBand="0" w:firstRowFirstColumn="0" w:firstRowLastColumn="0" w:lastRowFirstColumn="0" w:lastRowLastColumn="0"/>
              <w:rPr>
                <w:rFonts w:ascii="Arial Nova Light" w:eastAsiaTheme="minorHAnsi" w:hAnsi="Arial Nova Light" w:cs="Arial"/>
                <w:b/>
                <w:bCs/>
                <w:sz w:val="20"/>
                <w:szCs w:val="20"/>
              </w:rPr>
            </w:pPr>
            <w:r w:rsidRPr="00476ED0">
              <w:rPr>
                <w:rFonts w:ascii="Arial Nova Light" w:eastAsiaTheme="minorHAnsi" w:hAnsi="Arial Nova Light" w:cs="Arial"/>
                <w:b/>
                <w:bCs/>
                <w:sz w:val="20"/>
                <w:szCs w:val="20"/>
              </w:rPr>
              <w:t>interculturalidad funcional resulta una estrategia que</w:t>
            </w:r>
          </w:p>
          <w:p w14:paraId="691D91A6" w14:textId="77777777" w:rsidR="004B3839" w:rsidRPr="00476ED0" w:rsidRDefault="004B3839" w:rsidP="001373B8">
            <w:pPr>
              <w:autoSpaceDE w:val="0"/>
              <w:autoSpaceDN w:val="0"/>
              <w:adjustRightInd w:val="0"/>
              <w:ind w:firstLine="0"/>
              <w:cnfStyle w:val="000000000000" w:firstRow="0" w:lastRow="0" w:firstColumn="0" w:lastColumn="0" w:oddVBand="0" w:evenVBand="0" w:oddHBand="0" w:evenHBand="0" w:firstRowFirstColumn="0" w:firstRowLastColumn="0" w:lastRowFirstColumn="0" w:lastRowLastColumn="0"/>
              <w:rPr>
                <w:rFonts w:ascii="Arial Nova Light" w:eastAsiaTheme="minorHAnsi" w:hAnsi="Arial Nova Light" w:cs="Arial"/>
                <w:b/>
                <w:bCs/>
                <w:sz w:val="20"/>
                <w:szCs w:val="20"/>
              </w:rPr>
            </w:pPr>
            <w:r w:rsidRPr="00476ED0">
              <w:rPr>
                <w:rFonts w:ascii="Arial Nova Light" w:eastAsiaTheme="minorHAnsi" w:hAnsi="Arial Nova Light" w:cs="Arial"/>
                <w:b/>
                <w:bCs/>
                <w:sz w:val="20"/>
                <w:szCs w:val="20"/>
              </w:rPr>
              <w:t>pretende incluir a los excluidos a una sociedad globalizada</w:t>
            </w:r>
          </w:p>
          <w:p w14:paraId="2E697695" w14:textId="77777777" w:rsidR="004B3839" w:rsidRPr="00476ED0" w:rsidRDefault="004B3839" w:rsidP="001373B8">
            <w:pPr>
              <w:autoSpaceDE w:val="0"/>
              <w:autoSpaceDN w:val="0"/>
              <w:adjustRightInd w:val="0"/>
              <w:ind w:firstLine="0"/>
              <w:cnfStyle w:val="000000000000" w:firstRow="0" w:lastRow="0" w:firstColumn="0" w:lastColumn="0" w:oddVBand="0" w:evenVBand="0" w:oddHBand="0" w:evenHBand="0" w:firstRowFirstColumn="0" w:firstRowLastColumn="0" w:lastRowFirstColumn="0" w:lastRowLastColumn="0"/>
              <w:rPr>
                <w:rFonts w:ascii="Arial Nova Light" w:eastAsiaTheme="minorHAnsi" w:hAnsi="Arial Nova Light" w:cs="Arial"/>
                <w:b/>
                <w:bCs/>
                <w:sz w:val="20"/>
                <w:szCs w:val="20"/>
              </w:rPr>
            </w:pPr>
            <w:r w:rsidRPr="00476ED0">
              <w:rPr>
                <w:rFonts w:ascii="Arial Nova Light" w:eastAsiaTheme="minorHAnsi" w:hAnsi="Arial Nova Light" w:cs="Arial"/>
                <w:b/>
                <w:bCs/>
                <w:sz w:val="20"/>
                <w:szCs w:val="20"/>
              </w:rPr>
              <w:t>que no se rige por la gente, sino por los intereses</w:t>
            </w:r>
          </w:p>
          <w:p w14:paraId="1EF6ED79" w14:textId="77777777" w:rsidR="004B3839" w:rsidRPr="00476ED0" w:rsidRDefault="004B3839" w:rsidP="001373B8">
            <w:pPr>
              <w:autoSpaceDE w:val="0"/>
              <w:autoSpaceDN w:val="0"/>
              <w:adjustRightInd w:val="0"/>
              <w:ind w:firstLine="0"/>
              <w:cnfStyle w:val="000000000000" w:firstRow="0" w:lastRow="0" w:firstColumn="0" w:lastColumn="0" w:oddVBand="0" w:evenVBand="0" w:oddHBand="0" w:evenHBand="0" w:firstRowFirstColumn="0" w:firstRowLastColumn="0" w:lastRowFirstColumn="0" w:lastRowLastColumn="0"/>
              <w:rPr>
                <w:rFonts w:ascii="Arial Nova Light" w:eastAsiaTheme="minorHAnsi" w:hAnsi="Arial Nova Light" w:cs="Arial"/>
                <w:b/>
                <w:bCs/>
                <w:sz w:val="20"/>
                <w:szCs w:val="20"/>
              </w:rPr>
            </w:pPr>
            <w:r w:rsidRPr="00476ED0">
              <w:rPr>
                <w:rFonts w:ascii="Arial Nova Light" w:eastAsiaTheme="minorHAnsi" w:hAnsi="Arial Nova Light" w:cs="Arial"/>
                <w:b/>
                <w:bCs/>
                <w:sz w:val="20"/>
                <w:szCs w:val="20"/>
              </w:rPr>
              <w:t>del mercado. Estas posturas asumen el diálogo</w:t>
            </w:r>
          </w:p>
          <w:p w14:paraId="02010F68" w14:textId="77777777" w:rsidR="004B3839" w:rsidRPr="00476ED0" w:rsidRDefault="004B3839" w:rsidP="001373B8">
            <w:pPr>
              <w:autoSpaceDE w:val="0"/>
              <w:autoSpaceDN w:val="0"/>
              <w:adjustRightInd w:val="0"/>
              <w:ind w:firstLine="0"/>
              <w:cnfStyle w:val="000000000000" w:firstRow="0" w:lastRow="0" w:firstColumn="0" w:lastColumn="0" w:oddVBand="0" w:evenVBand="0" w:oddHBand="0" w:evenHBand="0" w:firstRowFirstColumn="0" w:firstRowLastColumn="0" w:lastRowFirstColumn="0" w:lastRowLastColumn="0"/>
              <w:rPr>
                <w:rFonts w:ascii="Arial Nova Light" w:eastAsiaTheme="minorHAnsi" w:hAnsi="Arial Nova Light" w:cs="Arial"/>
                <w:b/>
                <w:bCs/>
                <w:sz w:val="20"/>
                <w:szCs w:val="20"/>
              </w:rPr>
            </w:pPr>
            <w:r w:rsidRPr="00476ED0">
              <w:rPr>
                <w:rFonts w:ascii="Arial Nova Light" w:eastAsiaTheme="minorHAnsi" w:hAnsi="Arial Nova Light" w:cs="Arial"/>
                <w:b/>
                <w:bCs/>
                <w:sz w:val="20"/>
                <w:szCs w:val="20"/>
              </w:rPr>
              <w:t>intercultural como una utopía, sin cuestionar las relaciones</w:t>
            </w:r>
          </w:p>
          <w:p w14:paraId="7DB8B117" w14:textId="77777777" w:rsidR="004B3839" w:rsidRPr="00476ED0" w:rsidRDefault="004B3839" w:rsidP="001373B8">
            <w:pPr>
              <w:autoSpaceDE w:val="0"/>
              <w:autoSpaceDN w:val="0"/>
              <w:adjustRightInd w:val="0"/>
              <w:ind w:firstLine="0"/>
              <w:cnfStyle w:val="000000000000" w:firstRow="0" w:lastRow="0" w:firstColumn="0" w:lastColumn="0" w:oddVBand="0" w:evenVBand="0" w:oddHBand="0" w:evenHBand="0" w:firstRowFirstColumn="0" w:firstRowLastColumn="0" w:lastRowFirstColumn="0" w:lastRowLastColumn="0"/>
              <w:rPr>
                <w:rFonts w:ascii="Arial Nova Light" w:eastAsiaTheme="minorHAnsi" w:hAnsi="Arial Nova Light" w:cs="Arial"/>
                <w:b/>
                <w:bCs/>
                <w:sz w:val="20"/>
                <w:szCs w:val="20"/>
              </w:rPr>
            </w:pPr>
            <w:r w:rsidRPr="00476ED0">
              <w:rPr>
                <w:rFonts w:ascii="Arial Nova Light" w:eastAsiaTheme="minorHAnsi" w:hAnsi="Arial Nova Light" w:cs="Arial"/>
                <w:b/>
                <w:bCs/>
                <w:sz w:val="20"/>
                <w:szCs w:val="20"/>
              </w:rPr>
              <w:t>de poder y dominio que hay entre los pueblos</w:t>
            </w:r>
          </w:p>
          <w:p w14:paraId="316EB4EC" w14:textId="77777777" w:rsidR="004B3839" w:rsidRPr="00476ED0" w:rsidRDefault="004B3839" w:rsidP="001373B8">
            <w:pPr>
              <w:autoSpaceDE w:val="0"/>
              <w:autoSpaceDN w:val="0"/>
              <w:adjustRightInd w:val="0"/>
              <w:ind w:firstLine="0"/>
              <w:cnfStyle w:val="000000000000" w:firstRow="0" w:lastRow="0" w:firstColumn="0" w:lastColumn="0" w:oddVBand="0" w:evenVBand="0" w:oddHBand="0" w:evenHBand="0" w:firstRowFirstColumn="0" w:firstRowLastColumn="0" w:lastRowFirstColumn="0" w:lastRowLastColumn="0"/>
              <w:rPr>
                <w:rFonts w:ascii="Arial Nova Light" w:eastAsiaTheme="minorHAnsi" w:hAnsi="Arial Nova Light" w:cs="Arial"/>
                <w:b/>
                <w:bCs/>
                <w:sz w:val="20"/>
                <w:szCs w:val="20"/>
              </w:rPr>
            </w:pPr>
            <w:r w:rsidRPr="00476ED0">
              <w:rPr>
                <w:rFonts w:ascii="Arial Nova Light" w:eastAsiaTheme="minorHAnsi" w:hAnsi="Arial Nova Light" w:cs="Arial"/>
                <w:b/>
                <w:bCs/>
                <w:sz w:val="20"/>
                <w:szCs w:val="20"/>
              </w:rPr>
              <w:t>y las culturas que se expresan en la asimetría. Parte</w:t>
            </w:r>
          </w:p>
          <w:p w14:paraId="7F1F8BFC" w14:textId="77777777" w:rsidR="004B3839" w:rsidRPr="00476ED0" w:rsidRDefault="004B3839" w:rsidP="001373B8">
            <w:pPr>
              <w:autoSpaceDE w:val="0"/>
              <w:autoSpaceDN w:val="0"/>
              <w:adjustRightInd w:val="0"/>
              <w:ind w:firstLine="0"/>
              <w:cnfStyle w:val="000000000000" w:firstRow="0" w:lastRow="0" w:firstColumn="0" w:lastColumn="0" w:oddVBand="0" w:evenVBand="0" w:oddHBand="0" w:evenHBand="0" w:firstRowFirstColumn="0" w:firstRowLastColumn="0" w:lastRowFirstColumn="0" w:lastRowLastColumn="0"/>
              <w:rPr>
                <w:rFonts w:ascii="Arial Nova Light" w:eastAsiaTheme="minorHAnsi" w:hAnsi="Arial Nova Light" w:cs="Arial"/>
                <w:b/>
                <w:bCs/>
                <w:sz w:val="20"/>
                <w:szCs w:val="20"/>
              </w:rPr>
            </w:pPr>
            <w:r w:rsidRPr="00476ED0">
              <w:rPr>
                <w:rFonts w:ascii="Arial Nova Light" w:eastAsiaTheme="minorHAnsi" w:hAnsi="Arial Nova Light" w:cs="Arial"/>
                <w:b/>
                <w:bCs/>
                <w:sz w:val="20"/>
                <w:szCs w:val="20"/>
              </w:rPr>
              <w:t>de una retórica que institucionaliza las diferencias</w:t>
            </w:r>
          </w:p>
          <w:p w14:paraId="784A42F9" w14:textId="77777777" w:rsidR="004B3839" w:rsidRPr="00476ED0" w:rsidRDefault="004B3839" w:rsidP="001373B8">
            <w:pPr>
              <w:autoSpaceDE w:val="0"/>
              <w:autoSpaceDN w:val="0"/>
              <w:adjustRightInd w:val="0"/>
              <w:ind w:firstLine="0"/>
              <w:cnfStyle w:val="000000000000" w:firstRow="0" w:lastRow="0" w:firstColumn="0" w:lastColumn="0" w:oddVBand="0" w:evenVBand="0" w:oddHBand="0" w:evenHBand="0" w:firstRowFirstColumn="0" w:firstRowLastColumn="0" w:lastRowFirstColumn="0" w:lastRowLastColumn="0"/>
              <w:rPr>
                <w:rFonts w:ascii="Arial Nova Light" w:eastAsiaTheme="minorHAnsi" w:hAnsi="Arial Nova Light" w:cs="Arial"/>
                <w:b/>
                <w:bCs/>
                <w:sz w:val="20"/>
                <w:szCs w:val="20"/>
              </w:rPr>
            </w:pPr>
            <w:r w:rsidRPr="00476ED0">
              <w:rPr>
                <w:rFonts w:ascii="Arial Nova Light" w:eastAsiaTheme="minorHAnsi" w:hAnsi="Arial Nova Light" w:cs="Arial"/>
                <w:b/>
                <w:bCs/>
                <w:sz w:val="20"/>
                <w:szCs w:val="20"/>
              </w:rPr>
              <w:t>permitidas, las “diferencias culturales oficiales” relacionadas</w:t>
            </w:r>
          </w:p>
          <w:p w14:paraId="53F8312F" w14:textId="77777777" w:rsidR="004B3839" w:rsidRPr="00476ED0" w:rsidRDefault="004B3839" w:rsidP="001373B8">
            <w:pPr>
              <w:autoSpaceDE w:val="0"/>
              <w:autoSpaceDN w:val="0"/>
              <w:adjustRightInd w:val="0"/>
              <w:ind w:firstLine="0"/>
              <w:cnfStyle w:val="000000000000" w:firstRow="0" w:lastRow="0" w:firstColumn="0" w:lastColumn="0" w:oddVBand="0" w:evenVBand="0" w:oddHBand="0" w:evenHBand="0" w:firstRowFirstColumn="0" w:firstRowLastColumn="0" w:lastRowFirstColumn="0" w:lastRowLastColumn="0"/>
              <w:rPr>
                <w:rFonts w:ascii="Arial Nova Light" w:eastAsiaTheme="minorHAnsi" w:hAnsi="Arial Nova Light" w:cs="Arial"/>
                <w:b/>
                <w:bCs/>
                <w:sz w:val="20"/>
                <w:szCs w:val="20"/>
              </w:rPr>
            </w:pPr>
            <w:r w:rsidRPr="00476ED0">
              <w:rPr>
                <w:rFonts w:ascii="Arial Nova Light" w:eastAsiaTheme="minorHAnsi" w:hAnsi="Arial Nova Light" w:cs="Arial"/>
                <w:b/>
                <w:bCs/>
                <w:sz w:val="20"/>
                <w:szCs w:val="20"/>
              </w:rPr>
              <w:t>con una diferencia colonial no-superada, tomando</w:t>
            </w:r>
          </w:p>
          <w:p w14:paraId="7383B31C" w14:textId="77777777" w:rsidR="004B3839" w:rsidRPr="00476ED0"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eastAsiaTheme="minorHAnsi" w:hAnsi="Arial Nova Light" w:cs="Arial"/>
                <w:b/>
                <w:bCs/>
                <w:sz w:val="20"/>
                <w:szCs w:val="20"/>
              </w:rPr>
            </w:pPr>
            <w:r w:rsidRPr="00476ED0">
              <w:rPr>
                <w:rFonts w:ascii="Arial Nova Light" w:eastAsiaTheme="minorHAnsi" w:hAnsi="Arial Nova Light" w:cs="Arial"/>
                <w:b/>
                <w:bCs/>
                <w:sz w:val="20"/>
                <w:szCs w:val="20"/>
              </w:rPr>
              <w:t>al ‘otro’ en su versión folclórica, neutralizada. (Walsh, 2009)</w:t>
            </w:r>
          </w:p>
          <w:p w14:paraId="1E7B2D9D" w14:textId="77777777" w:rsidR="004B3839" w:rsidRPr="00476ED0"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Arial"/>
                <w:b/>
                <w:bCs/>
                <w:sz w:val="20"/>
                <w:szCs w:val="20"/>
              </w:rPr>
            </w:pPr>
          </w:p>
          <w:p w14:paraId="76919DFF" w14:textId="77777777" w:rsidR="004B3839" w:rsidRPr="00476ED0"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Arial"/>
                <w:b/>
                <w:bCs/>
                <w:sz w:val="20"/>
                <w:szCs w:val="20"/>
              </w:rPr>
            </w:pPr>
            <w:r w:rsidRPr="00476ED0">
              <w:rPr>
                <w:rFonts w:ascii="Arial Nova Light" w:hAnsi="Arial Nova Light" w:cs="Arial"/>
                <w:b/>
                <w:bCs/>
                <w:sz w:val="20"/>
                <w:szCs w:val="20"/>
              </w:rPr>
              <w:t xml:space="preserve">En las enunciaciones del documento Universidad Intercultural Modelo Educativo se promueve un tipo de racionalidad comunicativa, pero en la acción administrativa termina decantándose por racionalidades funcionales. Se enuncia también la importancia de develar y cuestionar las relaciones desiguales de poder, pero en sentido real, el proyecto de Universidades Interculturales quedó </w:t>
            </w:r>
            <w:r w:rsidRPr="00476ED0">
              <w:rPr>
                <w:rFonts w:ascii="Arial Nova Light" w:hAnsi="Arial Nova Light" w:cs="Arial"/>
                <w:b/>
                <w:bCs/>
                <w:sz w:val="20"/>
                <w:szCs w:val="20"/>
              </w:rPr>
              <w:lastRenderedPageBreak/>
              <w:t>excluido de las partidas presupuestales quedando en un nivel más bajo que las universidades convencionales, por tanto, se espera hablar de inclusión, siendo excluido.</w:t>
            </w:r>
          </w:p>
          <w:p w14:paraId="4B674828" w14:textId="77777777" w:rsidR="004B3839" w:rsidRPr="00476ED0"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Arial"/>
                <w:b/>
                <w:bCs/>
                <w:sz w:val="20"/>
                <w:szCs w:val="20"/>
              </w:rPr>
            </w:pPr>
          </w:p>
          <w:p w14:paraId="5447FE92" w14:textId="77777777" w:rsidR="004B3839" w:rsidRPr="00476ED0"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Arial"/>
                <w:b/>
                <w:bCs/>
                <w:sz w:val="20"/>
                <w:szCs w:val="20"/>
              </w:rPr>
            </w:pPr>
            <w:r w:rsidRPr="00476ED0">
              <w:rPr>
                <w:rFonts w:ascii="Arial Nova Light" w:hAnsi="Arial Nova Light" w:cs="Arial"/>
                <w:b/>
                <w:bCs/>
                <w:sz w:val="20"/>
                <w:szCs w:val="20"/>
              </w:rPr>
              <w:t xml:space="preserve">Sin embargo, con respecto a los procesos pedagógicos, en contraste a procesos de lucha violenta y empoderamiento en sentido bélico, González (2012) explica que existen otros caminos que algunos intelectuales de los pueblos indígenas han seguido y que se imbrican con la reflexividad de la propia sociedad y su posición en la estructura social. La etnografía de la propia comunidad, las entrevistas con los ancianos, […] el </w:t>
            </w:r>
            <w:r w:rsidRPr="00476ED0">
              <w:rPr>
                <w:rFonts w:ascii="Arial Nova Light" w:hAnsi="Arial Nova Light" w:cs="Arial"/>
                <w:b/>
                <w:bCs/>
                <w:sz w:val="20"/>
                <w:szCs w:val="20"/>
              </w:rPr>
              <w:lastRenderedPageBreak/>
              <w:t>punto nodal de estas nuevas metodologías es la reflexividad. Estas prácticas académicas se orientan hacia el rescate, la valoración y la difusión de la propia cultura, objetivos centrales de la educación superior intercultural. (2012: 163). En este sentido se promueve una racionalidad comunicativa proyectada en la didáctica.</w:t>
            </w:r>
          </w:p>
          <w:p w14:paraId="68FE1149" w14:textId="77777777" w:rsidR="004B3839" w:rsidRPr="00476ED0" w:rsidRDefault="004B3839"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b/>
                <w:bCs/>
                <w:sz w:val="20"/>
                <w:szCs w:val="20"/>
              </w:rPr>
            </w:pPr>
          </w:p>
        </w:tc>
      </w:tr>
    </w:tbl>
    <w:p w14:paraId="2F04F097" w14:textId="77777777" w:rsidR="004B3839" w:rsidRDefault="004B3839" w:rsidP="004B3839"/>
    <w:p w14:paraId="6B8EA466" w14:textId="77777777" w:rsidR="004B3839" w:rsidRDefault="004B3839" w:rsidP="004B3839"/>
    <w:p w14:paraId="5A45CB33" w14:textId="77777777" w:rsidR="004B3839" w:rsidRDefault="004B3839" w:rsidP="004B3839"/>
    <w:p w14:paraId="42913DF7" w14:textId="77777777" w:rsidR="004B3839" w:rsidRDefault="004B3839" w:rsidP="004B3839"/>
    <w:p w14:paraId="59030FC9" w14:textId="77777777" w:rsidR="004B3839" w:rsidRDefault="004B3839" w:rsidP="004B3839">
      <w:pPr>
        <w:sectPr w:rsidR="004B3839" w:rsidSect="00440360">
          <w:pgSz w:w="16838" w:h="11906" w:orient="landscape" w:code="9"/>
          <w:pgMar w:top="1701" w:right="1418" w:bottom="1701" w:left="1418" w:header="709" w:footer="709" w:gutter="0"/>
          <w:cols w:space="708"/>
          <w:docGrid w:linePitch="360"/>
        </w:sectPr>
      </w:pPr>
    </w:p>
    <w:p w14:paraId="658170CD" w14:textId="0988C645" w:rsidR="004B3839" w:rsidRDefault="004B3839" w:rsidP="0012379D">
      <w:pPr>
        <w:ind w:firstLine="708"/>
        <w:rPr>
          <w:rFonts w:ascii="Arial" w:hAnsi="Arial" w:cs="Arial"/>
          <w:sz w:val="24"/>
          <w:szCs w:val="24"/>
        </w:rPr>
      </w:pPr>
      <w:r w:rsidRPr="00A64D18">
        <w:rPr>
          <w:rFonts w:ascii="Arial" w:hAnsi="Arial" w:cs="Arial"/>
          <w:sz w:val="24"/>
          <w:szCs w:val="24"/>
        </w:rPr>
        <w:lastRenderedPageBreak/>
        <w:t>La tabla anterior</w:t>
      </w:r>
      <w:r>
        <w:rPr>
          <w:rFonts w:ascii="Arial" w:hAnsi="Arial" w:cs="Arial"/>
          <w:sz w:val="24"/>
          <w:szCs w:val="24"/>
        </w:rPr>
        <w:t xml:space="preserve"> funciona como un mapeo que nos permite seguir las rutas que se entrecruzan en los discursos del documento Universidad Intercultural Modelo Educativo. Se puede</w:t>
      </w:r>
      <w:r w:rsidR="006B13C2">
        <w:rPr>
          <w:rFonts w:ascii="Arial" w:hAnsi="Arial" w:cs="Arial"/>
          <w:sz w:val="24"/>
          <w:szCs w:val="24"/>
        </w:rPr>
        <w:t>n</w:t>
      </w:r>
      <w:r>
        <w:rPr>
          <w:rFonts w:ascii="Arial" w:hAnsi="Arial" w:cs="Arial"/>
          <w:sz w:val="24"/>
          <w:szCs w:val="24"/>
        </w:rPr>
        <w:t xml:space="preserve"> develar de esta manera las racionalidades que sostienen al dispositivo formativo, como se pudo observar, está explicitada claramente una racionalidad comunicativa que refiere a la reivindicación de la cultura, de los derechos y la diversidad cultural; sin embargo diversas hebras del dispositivo dan muestra de los topes, nudos, tensiones, limitantes que frenan esas racionalidades comunicativas y se derivan en racionalidades normativas limitadas por el sistema hegemónico que distribuye de manera diferenciada recursos económicos y humanos para sostener una propuesta formativa pertinente. La evidencia está en las exposiciones que indican los procesos de consulta que hubo con adolescentes indígenas y distintas autoridades comunitarias que se inclinaban por propuestas educativas </w:t>
      </w:r>
      <w:r w:rsidR="006B13C2">
        <w:rPr>
          <w:rFonts w:ascii="Arial" w:hAnsi="Arial" w:cs="Arial"/>
          <w:sz w:val="24"/>
          <w:szCs w:val="24"/>
        </w:rPr>
        <w:t>diversa</w:t>
      </w:r>
      <w:r>
        <w:rPr>
          <w:rFonts w:ascii="Arial" w:hAnsi="Arial" w:cs="Arial"/>
          <w:sz w:val="24"/>
          <w:szCs w:val="24"/>
        </w:rPr>
        <w:t>s, pero el recurso asignado para un modelo de educación superior cerró la oferta a licenciaturas muy específicas, acotadas al territorio y a la localidad.</w:t>
      </w:r>
    </w:p>
    <w:p w14:paraId="31D1600F" w14:textId="63A74209" w:rsidR="004B3839" w:rsidRDefault="004B3839" w:rsidP="0012379D">
      <w:pPr>
        <w:ind w:firstLine="708"/>
        <w:rPr>
          <w:rFonts w:ascii="Arial" w:hAnsi="Arial" w:cs="Arial"/>
          <w:sz w:val="24"/>
          <w:szCs w:val="24"/>
        </w:rPr>
      </w:pPr>
      <w:r>
        <w:rPr>
          <w:rFonts w:ascii="Arial" w:hAnsi="Arial" w:cs="Arial"/>
          <w:sz w:val="24"/>
          <w:szCs w:val="24"/>
        </w:rPr>
        <w:t xml:space="preserve">Las adecuaciones curriculares como elemento central del dispositivo formativo dan espacio a las epistemologías de los grupos originarios, sin </w:t>
      </w:r>
      <w:r w:rsidR="004B5712">
        <w:rPr>
          <w:rFonts w:ascii="Arial" w:hAnsi="Arial" w:cs="Arial"/>
          <w:sz w:val="24"/>
          <w:szCs w:val="24"/>
        </w:rPr>
        <w:t>embargo,</w:t>
      </w:r>
      <w:r>
        <w:rPr>
          <w:rFonts w:ascii="Arial" w:hAnsi="Arial" w:cs="Arial"/>
          <w:sz w:val="24"/>
          <w:szCs w:val="24"/>
        </w:rPr>
        <w:t xml:space="preserve"> existe aún un margen muy amplio pedagogías y didácticas tradicionales que </w:t>
      </w:r>
      <w:r w:rsidR="006B13C2">
        <w:rPr>
          <w:rFonts w:ascii="Arial" w:hAnsi="Arial" w:cs="Arial"/>
          <w:sz w:val="24"/>
          <w:szCs w:val="24"/>
        </w:rPr>
        <w:t>aún no están en</w:t>
      </w:r>
      <w:r>
        <w:rPr>
          <w:rFonts w:ascii="Arial" w:hAnsi="Arial" w:cs="Arial"/>
          <w:sz w:val="24"/>
          <w:szCs w:val="24"/>
        </w:rPr>
        <w:t xml:space="preserve"> la oferta de las Universidades Interculturales. Se observa así una propuesta con ambivalencias, sin embargo, es muy importante subrayar que</w:t>
      </w:r>
      <w:r w:rsidR="004B5712">
        <w:rPr>
          <w:rFonts w:ascii="Arial" w:hAnsi="Arial" w:cs="Arial"/>
          <w:sz w:val="24"/>
          <w:szCs w:val="24"/>
        </w:rPr>
        <w:t>,</w:t>
      </w:r>
      <w:r>
        <w:rPr>
          <w:rFonts w:ascii="Arial" w:hAnsi="Arial" w:cs="Arial"/>
          <w:sz w:val="24"/>
          <w:szCs w:val="24"/>
        </w:rPr>
        <w:t xml:space="preserve"> así como en el análisis de las racionalidades del Marco curricular de educación indígena, como en el Modelo educativo de la Universidad Intercultural, se trata de lo que propone el dispositivo. Los procesos de subjetivación que expresan los actores sociales ayudan a configurar una idea más </w:t>
      </w:r>
      <w:r w:rsidR="006B13C2">
        <w:rPr>
          <w:rFonts w:ascii="Arial" w:hAnsi="Arial" w:cs="Arial"/>
          <w:sz w:val="24"/>
          <w:szCs w:val="24"/>
        </w:rPr>
        <w:t>extensa</w:t>
      </w:r>
      <w:r>
        <w:rPr>
          <w:rFonts w:ascii="Arial" w:hAnsi="Arial" w:cs="Arial"/>
          <w:sz w:val="24"/>
          <w:szCs w:val="24"/>
        </w:rPr>
        <w:t xml:space="preserve"> sobre la recepción de esas racionalidades y su condicionamiento en las identidades particularmente</w:t>
      </w:r>
      <w:r w:rsidR="006B13C2">
        <w:rPr>
          <w:rFonts w:ascii="Arial" w:hAnsi="Arial" w:cs="Arial"/>
          <w:sz w:val="24"/>
          <w:szCs w:val="24"/>
        </w:rPr>
        <w:t>,</w:t>
      </w:r>
      <w:r>
        <w:rPr>
          <w:rFonts w:ascii="Arial" w:hAnsi="Arial" w:cs="Arial"/>
          <w:sz w:val="24"/>
          <w:szCs w:val="24"/>
        </w:rPr>
        <w:t xml:space="preserve"> de los docentes.</w:t>
      </w:r>
    </w:p>
    <w:p w14:paraId="485EF564" w14:textId="77777777" w:rsidR="004B3839" w:rsidRDefault="004B3839" w:rsidP="0012379D">
      <w:pPr>
        <w:ind w:firstLine="708"/>
        <w:rPr>
          <w:rFonts w:ascii="Arial" w:hAnsi="Arial" w:cs="Arial"/>
          <w:sz w:val="24"/>
          <w:szCs w:val="24"/>
        </w:rPr>
      </w:pPr>
      <w:r>
        <w:rPr>
          <w:rFonts w:ascii="Arial" w:hAnsi="Arial" w:cs="Arial"/>
          <w:sz w:val="24"/>
          <w:szCs w:val="24"/>
        </w:rPr>
        <w:t>Se sintetizan en seguida las racionalidades de los dos documentos centrales de los dispositivos formativos analizados.</w:t>
      </w:r>
    </w:p>
    <w:p w14:paraId="7DF8E447" w14:textId="77777777" w:rsidR="004B3839" w:rsidRDefault="004B3839" w:rsidP="004B3839">
      <w:pPr>
        <w:rPr>
          <w:rFonts w:ascii="Arial" w:hAnsi="Arial" w:cs="Arial"/>
          <w:sz w:val="24"/>
          <w:szCs w:val="24"/>
        </w:rPr>
        <w:sectPr w:rsidR="004B3839" w:rsidSect="00440360">
          <w:pgSz w:w="12240" w:h="15840"/>
          <w:pgMar w:top="1417" w:right="1701" w:bottom="1417" w:left="1701" w:header="708" w:footer="708" w:gutter="0"/>
          <w:cols w:space="708"/>
          <w:docGrid w:linePitch="360"/>
        </w:sectPr>
      </w:pPr>
    </w:p>
    <w:tbl>
      <w:tblPr>
        <w:tblStyle w:val="Tablaconcuadrcula4-nfasis6"/>
        <w:tblpPr w:leftFromText="141" w:rightFromText="141" w:vertAnchor="page" w:horzAnchor="margin" w:tblpY="1261"/>
        <w:tblW w:w="0" w:type="auto"/>
        <w:tblLook w:val="04A0" w:firstRow="1" w:lastRow="0" w:firstColumn="1" w:lastColumn="0" w:noHBand="0" w:noVBand="1"/>
      </w:tblPr>
      <w:tblGrid>
        <w:gridCol w:w="1857"/>
        <w:gridCol w:w="3316"/>
        <w:gridCol w:w="3655"/>
      </w:tblGrid>
      <w:tr w:rsidR="00AB71A0" w:rsidRPr="00BD5DC8" w14:paraId="22BD450E" w14:textId="77777777" w:rsidTr="00AB71A0">
        <w:trPr>
          <w:cnfStyle w:val="100000000000" w:firstRow="1" w:lastRow="0" w:firstColumn="0" w:lastColumn="0" w:oddVBand="0" w:evenVBand="0" w:oddHBand="0" w:evenHBand="0" w:firstRowFirstColumn="0" w:firstRowLastColumn="0" w:lastRowFirstColumn="0" w:lastRowLastColumn="0"/>
          <w:trHeight w:val="954"/>
        </w:trPr>
        <w:tc>
          <w:tcPr>
            <w:cnfStyle w:val="001000000000" w:firstRow="0" w:lastRow="0" w:firstColumn="1" w:lastColumn="0" w:oddVBand="0" w:evenVBand="0" w:oddHBand="0" w:evenHBand="0" w:firstRowFirstColumn="0" w:firstRowLastColumn="0" w:lastRowFirstColumn="0" w:lastRowLastColumn="0"/>
            <w:tcW w:w="9054" w:type="dxa"/>
            <w:gridSpan w:val="3"/>
          </w:tcPr>
          <w:p w14:paraId="147D3740" w14:textId="77777777" w:rsidR="00AB71A0" w:rsidRPr="00BD5DC8" w:rsidRDefault="00AB71A0" w:rsidP="001373B8">
            <w:pPr>
              <w:pStyle w:val="Estilo4"/>
              <w:ind w:firstLine="0"/>
            </w:pPr>
            <w:bookmarkStart w:id="168" w:name="_Toc139825074"/>
            <w:r w:rsidRPr="00BD5DC8">
              <w:lastRenderedPageBreak/>
              <w:t xml:space="preserve">TABLA 3 </w:t>
            </w:r>
            <w:r>
              <w:t>Contraste analítico sobre las r</w:t>
            </w:r>
            <w:r w:rsidRPr="00BD5DC8">
              <w:t xml:space="preserve">acionalidades proyectadas en los documentos: </w:t>
            </w:r>
            <w:r w:rsidRPr="00BD5DC8">
              <w:rPr>
                <w:noProof/>
              </w:rPr>
              <w:t>Marco curricular de la Educación Primaria Indígena y de la Población Migrante/</w:t>
            </w:r>
            <w:r w:rsidRPr="00BD5DC8">
              <w:t xml:space="preserve"> </w:t>
            </w:r>
            <w:r w:rsidRPr="00BD5DC8">
              <w:rPr>
                <w:noProof/>
              </w:rPr>
              <w:t>Universidad Intercultural Modelo educativo</w:t>
            </w:r>
            <w:bookmarkEnd w:id="168"/>
          </w:p>
        </w:tc>
      </w:tr>
      <w:tr w:rsidR="00AB71A0" w:rsidRPr="00BD5DC8" w14:paraId="189DC032" w14:textId="77777777" w:rsidTr="00AB71A0">
        <w:trPr>
          <w:cnfStyle w:val="000000100000" w:firstRow="0" w:lastRow="0" w:firstColumn="0" w:lastColumn="0" w:oddVBand="0" w:evenVBand="0" w:oddHBand="1" w:evenHBand="0" w:firstRowFirstColumn="0" w:firstRowLastColumn="0" w:lastRowFirstColumn="0" w:lastRowLastColumn="0"/>
          <w:trHeight w:val="954"/>
        </w:trPr>
        <w:tc>
          <w:tcPr>
            <w:cnfStyle w:val="001000000000" w:firstRow="0" w:lastRow="0" w:firstColumn="1" w:lastColumn="0" w:oddVBand="0" w:evenVBand="0" w:oddHBand="0" w:evenHBand="0" w:firstRowFirstColumn="0" w:firstRowLastColumn="0" w:lastRowFirstColumn="0" w:lastRowLastColumn="0"/>
            <w:tcW w:w="1873" w:type="dxa"/>
          </w:tcPr>
          <w:p w14:paraId="520EE368" w14:textId="77777777" w:rsidR="00AB71A0" w:rsidRPr="00BD5DC8" w:rsidRDefault="00AB71A0" w:rsidP="001373B8">
            <w:pPr>
              <w:ind w:firstLine="0"/>
              <w:rPr>
                <w:rFonts w:ascii="Arial Nova Light" w:hAnsi="Arial Nova Light" w:cs="MoolBoran"/>
                <w:b w:val="0"/>
                <w:bCs w:val="0"/>
              </w:rPr>
            </w:pPr>
            <w:r w:rsidRPr="00BD5DC8">
              <w:rPr>
                <w:rFonts w:ascii="Arial Nova Light" w:hAnsi="Arial Nova Light" w:cs="MoolBoran"/>
              </w:rPr>
              <w:t>Pregunta de investigación</w:t>
            </w:r>
          </w:p>
        </w:tc>
        <w:tc>
          <w:tcPr>
            <w:tcW w:w="3411" w:type="dxa"/>
          </w:tcPr>
          <w:p w14:paraId="2036E4E6" w14:textId="77777777" w:rsidR="00AB71A0" w:rsidRPr="00476ED0" w:rsidRDefault="00AB71A0" w:rsidP="001373B8">
            <w:pPr>
              <w:ind w:firstLine="0"/>
              <w:cnfStyle w:val="000000100000" w:firstRow="0" w:lastRow="0" w:firstColumn="0" w:lastColumn="0" w:oddVBand="0" w:evenVBand="0" w:oddHBand="1" w:evenHBand="0" w:firstRowFirstColumn="0" w:firstRowLastColumn="0" w:lastRowFirstColumn="0" w:lastRowLastColumn="0"/>
              <w:rPr>
                <w:rFonts w:ascii="Arial Nova Light" w:hAnsi="Arial Nova Light" w:cs="MoolBoran"/>
                <w:b/>
                <w:bCs/>
              </w:rPr>
            </w:pPr>
            <w:r w:rsidRPr="00476ED0">
              <w:rPr>
                <w:rFonts w:ascii="Arial Nova Light" w:hAnsi="Arial Nova Light" w:cs="MoolBoran"/>
                <w:b/>
                <w:bCs/>
              </w:rPr>
              <w:t xml:space="preserve">Racionalidades proyectadas en el documento </w:t>
            </w:r>
            <w:r w:rsidRPr="00476ED0">
              <w:rPr>
                <w:rFonts w:ascii="Arial Nova Light" w:hAnsi="Arial Nova Light" w:cs="Arial"/>
                <w:b/>
                <w:bCs/>
                <w:noProof/>
              </w:rPr>
              <w:t xml:space="preserve">Marco curricular de la Educación Primaria Indígena y de la Población Migrante </w:t>
            </w:r>
          </w:p>
        </w:tc>
        <w:tc>
          <w:tcPr>
            <w:tcW w:w="3770" w:type="dxa"/>
          </w:tcPr>
          <w:p w14:paraId="74F81668" w14:textId="77777777" w:rsidR="00AB71A0" w:rsidRPr="00476ED0" w:rsidRDefault="00AB71A0" w:rsidP="001373B8">
            <w:pPr>
              <w:ind w:firstLine="0"/>
              <w:cnfStyle w:val="000000100000" w:firstRow="0" w:lastRow="0" w:firstColumn="0" w:lastColumn="0" w:oddVBand="0" w:evenVBand="0" w:oddHBand="1" w:evenHBand="0" w:firstRowFirstColumn="0" w:firstRowLastColumn="0" w:lastRowFirstColumn="0" w:lastRowLastColumn="0"/>
              <w:rPr>
                <w:rFonts w:ascii="Arial Nova Light" w:hAnsi="Arial Nova Light" w:cs="Arial"/>
                <w:b/>
                <w:bCs/>
                <w:noProof/>
              </w:rPr>
            </w:pPr>
            <w:r w:rsidRPr="00476ED0">
              <w:rPr>
                <w:rFonts w:ascii="Arial Nova Light" w:hAnsi="Arial Nova Light" w:cs="MoolBoran"/>
                <w:b/>
                <w:bCs/>
              </w:rPr>
              <w:t xml:space="preserve">Racionalidades proyectadas en el documento </w:t>
            </w:r>
            <w:r w:rsidRPr="00476ED0">
              <w:rPr>
                <w:rFonts w:ascii="Arial Nova Light" w:hAnsi="Arial Nova Light" w:cs="Arial"/>
                <w:b/>
                <w:bCs/>
                <w:noProof/>
              </w:rPr>
              <w:t>Universidad Intercultural Modelo educativo</w:t>
            </w:r>
          </w:p>
          <w:p w14:paraId="6C807F3A" w14:textId="77777777" w:rsidR="00AB71A0" w:rsidRPr="00476ED0" w:rsidRDefault="00AB71A0" w:rsidP="001373B8">
            <w:pPr>
              <w:ind w:firstLine="0"/>
              <w:cnfStyle w:val="000000100000" w:firstRow="0" w:lastRow="0" w:firstColumn="0" w:lastColumn="0" w:oddVBand="0" w:evenVBand="0" w:oddHBand="1" w:evenHBand="0" w:firstRowFirstColumn="0" w:firstRowLastColumn="0" w:lastRowFirstColumn="0" w:lastRowLastColumn="0"/>
              <w:rPr>
                <w:rFonts w:ascii="Arial Nova Light" w:hAnsi="Arial Nova Light" w:cs="MoolBoran"/>
                <w:b/>
                <w:bCs/>
              </w:rPr>
            </w:pPr>
          </w:p>
        </w:tc>
      </w:tr>
      <w:tr w:rsidR="00AB71A0" w:rsidRPr="00BD5DC8" w14:paraId="2F84A29C" w14:textId="77777777" w:rsidTr="00AB71A0">
        <w:trPr>
          <w:trHeight w:val="2409"/>
        </w:trPr>
        <w:tc>
          <w:tcPr>
            <w:cnfStyle w:val="001000000000" w:firstRow="0" w:lastRow="0" w:firstColumn="1" w:lastColumn="0" w:oddVBand="0" w:evenVBand="0" w:oddHBand="0" w:evenHBand="0" w:firstRowFirstColumn="0" w:firstRowLastColumn="0" w:lastRowFirstColumn="0" w:lastRowLastColumn="0"/>
            <w:tcW w:w="1873" w:type="dxa"/>
          </w:tcPr>
          <w:p w14:paraId="76E2F5D5" w14:textId="77777777" w:rsidR="00AB71A0" w:rsidRPr="00BD5DC8" w:rsidRDefault="00AB71A0" w:rsidP="001373B8">
            <w:pPr>
              <w:ind w:firstLine="0"/>
              <w:rPr>
                <w:rFonts w:ascii="Arial Nova Light" w:hAnsi="Arial Nova Light" w:cs="MoolBoran"/>
                <w:b w:val="0"/>
                <w:bCs w:val="0"/>
              </w:rPr>
            </w:pPr>
            <w:r w:rsidRPr="00BD5DC8">
              <w:rPr>
                <w:rFonts w:ascii="Arial Nova Light" w:hAnsi="Arial Nova Light" w:cs="MoolBoran"/>
              </w:rPr>
              <w:t>¿Cómo son las racionalidades que subyacen en la política pública expresada en l</w:t>
            </w:r>
            <w:r>
              <w:rPr>
                <w:rFonts w:ascii="Arial Nova Light" w:hAnsi="Arial Nova Light" w:cs="MoolBoran"/>
              </w:rPr>
              <w:t>os</w:t>
            </w:r>
            <w:r w:rsidRPr="00BD5DC8">
              <w:rPr>
                <w:rFonts w:ascii="Arial Nova Light" w:hAnsi="Arial Nova Light" w:cs="MoolBoran"/>
              </w:rPr>
              <w:t xml:space="preserve"> documento</w:t>
            </w:r>
            <w:r>
              <w:rPr>
                <w:rFonts w:ascii="Arial Nova Light" w:hAnsi="Arial Nova Light" w:cs="MoolBoran"/>
              </w:rPr>
              <w:t>s:</w:t>
            </w:r>
            <w:r w:rsidRPr="00BD5DC8">
              <w:rPr>
                <w:rFonts w:ascii="Arial Nova Light" w:hAnsi="Arial Nova Light" w:cs="MoolBoran"/>
              </w:rPr>
              <w:t xml:space="preserve"> </w:t>
            </w:r>
            <w:r>
              <w:rPr>
                <w:rFonts w:ascii="Arial Nova Light" w:hAnsi="Arial Nova Light" w:cs="MoolBoran"/>
              </w:rPr>
              <w:t>“</w:t>
            </w:r>
            <w:r w:rsidRPr="00BD5DC8">
              <w:rPr>
                <w:rFonts w:ascii="Arial Nova Light" w:hAnsi="Arial Nova Light" w:cs="Arial"/>
                <w:noProof/>
              </w:rPr>
              <w:t>Marco curricular de la Educación Primaria Indígena y de la Población Migrante</w:t>
            </w:r>
            <w:r>
              <w:rPr>
                <w:rFonts w:ascii="Arial Nova Light" w:hAnsi="Arial Nova Light" w:cs="Arial"/>
                <w:noProof/>
              </w:rPr>
              <w:t xml:space="preserve">”/ </w:t>
            </w:r>
            <w:r w:rsidRPr="00BD5DC8">
              <w:rPr>
                <w:rFonts w:ascii="Arial Nova Light" w:hAnsi="Arial Nova Light" w:cs="MoolBoran"/>
              </w:rPr>
              <w:t>“</w:t>
            </w:r>
            <w:r w:rsidRPr="00BD5DC8">
              <w:rPr>
                <w:rFonts w:ascii="Arial Nova Light" w:hAnsi="Arial Nova Light" w:cs="Arial"/>
                <w:noProof/>
              </w:rPr>
              <w:t>Universidad Intercultural Modelo educativo”</w:t>
            </w:r>
            <w:r w:rsidRPr="00BD5DC8">
              <w:rPr>
                <w:rFonts w:ascii="Arial Nova Light" w:hAnsi="Arial Nova Light" w:cs="MoolBoran"/>
              </w:rPr>
              <w:t>?</w:t>
            </w:r>
          </w:p>
          <w:p w14:paraId="7BFDEB01" w14:textId="77777777" w:rsidR="00AB71A0" w:rsidRDefault="00AB71A0" w:rsidP="001373B8">
            <w:pPr>
              <w:ind w:firstLine="0"/>
              <w:rPr>
                <w:rFonts w:ascii="Arial Nova Light" w:hAnsi="Arial Nova Light" w:cs="MoolBoran"/>
              </w:rPr>
            </w:pPr>
          </w:p>
          <w:p w14:paraId="572D84AA" w14:textId="77777777" w:rsidR="00AB71A0" w:rsidRPr="00BD5DC8" w:rsidRDefault="00AB71A0" w:rsidP="001373B8">
            <w:pPr>
              <w:ind w:firstLine="0"/>
              <w:rPr>
                <w:rFonts w:ascii="Arial Nova Light" w:hAnsi="Arial Nova Light" w:cs="MoolBoran"/>
                <w:b w:val="0"/>
                <w:bCs w:val="0"/>
              </w:rPr>
            </w:pPr>
          </w:p>
        </w:tc>
        <w:tc>
          <w:tcPr>
            <w:tcW w:w="3411" w:type="dxa"/>
          </w:tcPr>
          <w:p w14:paraId="08475EFA" w14:textId="77777777" w:rsidR="00AB71A0" w:rsidRPr="00952982" w:rsidRDefault="00AB71A0"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r w:rsidRPr="00952982">
              <w:rPr>
                <w:rFonts w:ascii="Arial Nova Light" w:hAnsi="Arial Nova Light" w:cs="MoolBoran"/>
                <w:sz w:val="20"/>
                <w:szCs w:val="20"/>
              </w:rPr>
              <w:t>En el documento se puede identificar la prevalencia de racionalidades cognitivas, así como racionalidades normativas que sirven para orientar a los docentes en primer punto, sobre los derechos de los pueblos indígenas a recibir una educación pertinente culturalmente y a su vez, como orientaciones formativas a emplear en un contexto cultural diverso.</w:t>
            </w:r>
          </w:p>
          <w:p w14:paraId="351361E8" w14:textId="77777777" w:rsidR="00AB71A0" w:rsidRPr="00952982" w:rsidRDefault="00AB71A0"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439FC6E4" w14:textId="77777777" w:rsidR="00AB71A0" w:rsidRPr="00952982" w:rsidRDefault="00AB71A0"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r w:rsidRPr="00952982">
              <w:rPr>
                <w:rFonts w:ascii="Arial Nova Light" w:hAnsi="Arial Nova Light" w:cs="MoolBoran"/>
                <w:sz w:val="20"/>
                <w:szCs w:val="20"/>
              </w:rPr>
              <w:t>Se delinean las racionalidades normativas como pautas para dar cuenta de evidencias de trabajo donde la diversidad sea destacada, lo que conduce a mostrar evidencias folclórizantes y productos administrativos que se alejan del sentido formativo en la lengua y cultura originaria.</w:t>
            </w:r>
          </w:p>
          <w:p w14:paraId="639DE8DA" w14:textId="77777777" w:rsidR="00AB71A0" w:rsidRPr="00952982" w:rsidRDefault="00AB71A0"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3BFACCBC" w14:textId="77777777" w:rsidR="00AB71A0" w:rsidRPr="00952982" w:rsidRDefault="00AB71A0"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r w:rsidRPr="00952982">
              <w:rPr>
                <w:rFonts w:ascii="Arial Nova Light" w:hAnsi="Arial Nova Light" w:cs="MoolBoran"/>
                <w:sz w:val="20"/>
                <w:szCs w:val="20"/>
              </w:rPr>
              <w:t>Se evidencian racionalidades de tipo instrumental donde se observa el propósito de enseñar el castellano como lengua para adquirir conocimiento y trascender en el sistema educativo homogéneo, en resumen, lograr que los grupos indígenas se adapten al sistema general de educación.</w:t>
            </w:r>
          </w:p>
          <w:p w14:paraId="1F8D2476" w14:textId="77777777" w:rsidR="00AB71A0" w:rsidRPr="00952982" w:rsidRDefault="00AB71A0"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r w:rsidRPr="00952982">
              <w:rPr>
                <w:rFonts w:ascii="Arial Nova Light" w:hAnsi="Arial Nova Light" w:cs="MoolBoran"/>
                <w:sz w:val="20"/>
                <w:szCs w:val="20"/>
              </w:rPr>
              <w:t>Los conocimientos y expresiones culturales indígenas se ocupan como un andamiaje que el docente debe potencializar para el logro de la asimilación de los contenidos del sistema educativo nacional para poder integrarse al mercado o a otros niveles educativos.</w:t>
            </w:r>
          </w:p>
          <w:p w14:paraId="04BC8662" w14:textId="77777777" w:rsidR="00AB71A0" w:rsidRPr="00AB71A0" w:rsidRDefault="00AB71A0"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r w:rsidRPr="00952982">
              <w:rPr>
                <w:rFonts w:ascii="Arial Nova Light" w:hAnsi="Arial Nova Light" w:cs="MoolBoran"/>
                <w:sz w:val="20"/>
                <w:szCs w:val="20"/>
              </w:rPr>
              <w:t xml:space="preserve">Subyace la construcción de una identidad indígena que valore su aporte cultural para lograr autoestima cultural, pero no </w:t>
            </w:r>
            <w:r w:rsidRPr="00952982">
              <w:rPr>
                <w:rFonts w:ascii="Arial Nova Light" w:hAnsi="Arial Nova Light" w:cs="MoolBoran"/>
                <w:sz w:val="20"/>
                <w:szCs w:val="20"/>
              </w:rPr>
              <w:lastRenderedPageBreak/>
              <w:t>cuestiona las relaciones de racismo y desigualdad existentes.</w:t>
            </w:r>
          </w:p>
        </w:tc>
        <w:tc>
          <w:tcPr>
            <w:tcW w:w="3770" w:type="dxa"/>
          </w:tcPr>
          <w:p w14:paraId="4F7C03F7" w14:textId="77777777" w:rsidR="00AB71A0" w:rsidRPr="00BD5DC8" w:rsidRDefault="00AB71A0"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r>
              <w:rPr>
                <w:rFonts w:ascii="Arial Nova Light" w:hAnsi="Arial Nova Light" w:cs="MoolBoran"/>
                <w:sz w:val="20"/>
                <w:szCs w:val="20"/>
              </w:rPr>
              <w:lastRenderedPageBreak/>
              <w:t>El modelo propone</w:t>
            </w:r>
            <w:r w:rsidRPr="00BD5DC8">
              <w:rPr>
                <w:rFonts w:ascii="Arial Nova Light" w:hAnsi="Arial Nova Light" w:cs="MoolBoran"/>
                <w:sz w:val="20"/>
                <w:szCs w:val="20"/>
              </w:rPr>
              <w:t xml:space="preserve"> racionalidades comunicativas </w:t>
            </w:r>
            <w:r>
              <w:rPr>
                <w:rFonts w:ascii="Arial Nova Light" w:hAnsi="Arial Nova Light" w:cs="MoolBoran"/>
                <w:sz w:val="20"/>
                <w:szCs w:val="20"/>
              </w:rPr>
              <w:t xml:space="preserve">que emancipan el ámbito de derechos culturales y al reconocimiento de las epistemologías diversas. </w:t>
            </w:r>
            <w:r w:rsidRPr="00BD5DC8">
              <w:rPr>
                <w:rFonts w:ascii="Arial Nova Light" w:hAnsi="Arial Nova Light" w:cs="MoolBoran"/>
                <w:sz w:val="20"/>
                <w:szCs w:val="20"/>
              </w:rPr>
              <w:t xml:space="preserve">Sin embargo, </w:t>
            </w:r>
            <w:r>
              <w:rPr>
                <w:rFonts w:ascii="Arial Nova Light" w:hAnsi="Arial Nova Light" w:cs="MoolBoran"/>
                <w:sz w:val="20"/>
                <w:szCs w:val="20"/>
              </w:rPr>
              <w:t>la oferta educativa</w:t>
            </w:r>
            <w:r w:rsidRPr="00BD5DC8">
              <w:rPr>
                <w:rFonts w:ascii="Arial Nova Light" w:hAnsi="Arial Nova Light" w:cs="MoolBoran"/>
                <w:sz w:val="20"/>
                <w:szCs w:val="20"/>
              </w:rPr>
              <w:t xml:space="preserve"> est</w:t>
            </w:r>
            <w:r>
              <w:rPr>
                <w:rFonts w:ascii="Arial Nova Light" w:hAnsi="Arial Nova Light" w:cs="MoolBoran"/>
                <w:sz w:val="20"/>
                <w:szCs w:val="20"/>
              </w:rPr>
              <w:t xml:space="preserve">á </w:t>
            </w:r>
            <w:r w:rsidRPr="00BD5DC8">
              <w:rPr>
                <w:rFonts w:ascii="Arial Nova Light" w:hAnsi="Arial Nova Light" w:cs="MoolBoran"/>
                <w:sz w:val="20"/>
                <w:szCs w:val="20"/>
              </w:rPr>
              <w:t xml:space="preserve">limitada por </w:t>
            </w:r>
            <w:r>
              <w:rPr>
                <w:rFonts w:ascii="Arial Nova Light" w:hAnsi="Arial Nova Light" w:cs="MoolBoran"/>
                <w:sz w:val="20"/>
                <w:szCs w:val="20"/>
              </w:rPr>
              <w:t>racionalidades normativas y administrativas.</w:t>
            </w:r>
          </w:p>
          <w:p w14:paraId="63B0F491" w14:textId="77777777" w:rsidR="00AB71A0" w:rsidRPr="00BD5DC8" w:rsidRDefault="00AB71A0"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16A356B7" w14:textId="77777777" w:rsidR="00AB71A0" w:rsidRPr="00BD5DC8" w:rsidRDefault="00AB71A0"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r w:rsidRPr="00BD5DC8">
              <w:rPr>
                <w:rFonts w:ascii="Arial Nova Light" w:hAnsi="Arial Nova Light" w:cs="MoolBoran"/>
                <w:sz w:val="20"/>
                <w:szCs w:val="20"/>
              </w:rPr>
              <w:t>La idea del aporte de los grupos originarios como sociedad se refuta al circunscribir el modelo educativo intercultural a las zonas indígenas.</w:t>
            </w:r>
            <w:r>
              <w:rPr>
                <w:rFonts w:ascii="Arial Nova Light" w:hAnsi="Arial Nova Light" w:cs="MoolBoran"/>
                <w:sz w:val="20"/>
                <w:szCs w:val="20"/>
              </w:rPr>
              <w:t xml:space="preserve"> </w:t>
            </w:r>
          </w:p>
          <w:p w14:paraId="13425D82" w14:textId="77777777" w:rsidR="00AB71A0" w:rsidRPr="00BD5DC8" w:rsidRDefault="00AB71A0"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740A1273" w14:textId="77777777" w:rsidR="00AB71A0" w:rsidRDefault="00AB71A0"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r>
              <w:rPr>
                <w:rFonts w:ascii="Arial Nova Light" w:hAnsi="Arial Nova Light" w:cs="MoolBoran"/>
                <w:sz w:val="20"/>
                <w:szCs w:val="20"/>
              </w:rPr>
              <w:t>Se</w:t>
            </w:r>
            <w:r w:rsidRPr="00BD5DC8">
              <w:rPr>
                <w:rFonts w:ascii="Arial Nova Light" w:hAnsi="Arial Nova Light" w:cs="MoolBoran"/>
                <w:sz w:val="20"/>
                <w:szCs w:val="20"/>
              </w:rPr>
              <w:t xml:space="preserve"> observa al dispositivo desde el enfoque constructivista como una forma de lograr adaptabilidad de los individuos al sistema imperante</w:t>
            </w:r>
            <w:r>
              <w:rPr>
                <w:rFonts w:ascii="Arial Nova Light" w:hAnsi="Arial Nova Light" w:cs="MoolBoran"/>
                <w:sz w:val="20"/>
                <w:szCs w:val="20"/>
              </w:rPr>
              <w:t>, los procesos formativos contribuyen a que el alumno comprenda códigos y rutas de adaptación en el sistema hegemónico</w:t>
            </w:r>
            <w:r w:rsidRPr="00BD5DC8">
              <w:rPr>
                <w:rFonts w:ascii="Arial Nova Light" w:hAnsi="Arial Nova Light" w:cs="MoolBoran"/>
                <w:sz w:val="20"/>
                <w:szCs w:val="20"/>
              </w:rPr>
              <w:t>.</w:t>
            </w:r>
          </w:p>
          <w:p w14:paraId="4172B7E5" w14:textId="77777777" w:rsidR="00AB71A0" w:rsidRDefault="00AB71A0"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6905983E" w14:textId="77777777" w:rsidR="00AB71A0" w:rsidRPr="00BD5DC8" w:rsidRDefault="00AB71A0"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r>
              <w:rPr>
                <w:rFonts w:ascii="Arial Nova Light" w:hAnsi="Arial Nova Light" w:cs="MoolBoran"/>
                <w:sz w:val="20"/>
                <w:szCs w:val="20"/>
              </w:rPr>
              <w:t>La definición del currículo sigue teniendo una directriz central desde el Estado, se ha escasamente la participación de los actores representantes de las comunidades indígenas para el diseño curricular.</w:t>
            </w:r>
            <w:r w:rsidRPr="00BD5DC8">
              <w:rPr>
                <w:rFonts w:ascii="Arial Nova Light" w:hAnsi="Arial Nova Light" w:cs="MoolBoran"/>
                <w:sz w:val="20"/>
                <w:szCs w:val="20"/>
              </w:rPr>
              <w:t xml:space="preserve"> </w:t>
            </w:r>
          </w:p>
          <w:p w14:paraId="16AE6A60" w14:textId="77777777" w:rsidR="00AB71A0" w:rsidRPr="00BD5DC8" w:rsidRDefault="00AB71A0"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3C33B546" w14:textId="77777777" w:rsidR="00AB71A0" w:rsidRPr="00BD5DC8" w:rsidRDefault="00AB71A0"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r>
              <w:rPr>
                <w:rFonts w:ascii="Arial Nova Light" w:hAnsi="Arial Nova Light" w:cs="MoolBoran"/>
                <w:sz w:val="20"/>
                <w:szCs w:val="20"/>
              </w:rPr>
              <w:t>La inserción de grupos diversos a las</w:t>
            </w:r>
            <w:r w:rsidRPr="00BD5DC8">
              <w:rPr>
                <w:rFonts w:ascii="Arial Nova Light" w:hAnsi="Arial Nova Light" w:cs="MoolBoran"/>
                <w:sz w:val="20"/>
                <w:szCs w:val="20"/>
              </w:rPr>
              <w:t xml:space="preserve"> economías de mercado </w:t>
            </w:r>
            <w:r>
              <w:rPr>
                <w:rFonts w:ascii="Arial Nova Light" w:hAnsi="Arial Nova Light" w:cs="MoolBoran"/>
                <w:sz w:val="20"/>
                <w:szCs w:val="20"/>
              </w:rPr>
              <w:t xml:space="preserve">resulta una alternativa dentro de racionalidades instrumentales en la idea de una interculturalidad funcional y neoliberal, </w:t>
            </w:r>
            <w:r w:rsidRPr="00BD5DC8">
              <w:rPr>
                <w:rFonts w:ascii="Arial Nova Light" w:hAnsi="Arial Nova Light" w:cs="MoolBoran"/>
                <w:sz w:val="20"/>
                <w:szCs w:val="20"/>
              </w:rPr>
              <w:t>lo</w:t>
            </w:r>
            <w:r>
              <w:rPr>
                <w:rFonts w:ascii="Arial Nova Light" w:hAnsi="Arial Nova Light" w:cs="MoolBoran"/>
                <w:sz w:val="20"/>
                <w:szCs w:val="20"/>
              </w:rPr>
              <w:t xml:space="preserve"> cual es</w:t>
            </w:r>
            <w:r w:rsidRPr="00BD5DC8">
              <w:rPr>
                <w:rFonts w:ascii="Arial Nova Light" w:hAnsi="Arial Nova Light" w:cs="MoolBoran"/>
                <w:sz w:val="20"/>
                <w:szCs w:val="20"/>
              </w:rPr>
              <w:t xml:space="preserve"> distinto al objetivo de reivindicación cultural</w:t>
            </w:r>
            <w:r>
              <w:rPr>
                <w:rFonts w:ascii="Arial Nova Light" w:hAnsi="Arial Nova Light" w:cs="MoolBoran"/>
                <w:sz w:val="20"/>
                <w:szCs w:val="20"/>
              </w:rPr>
              <w:t xml:space="preserve"> que se propone en otras partes del texto.</w:t>
            </w:r>
          </w:p>
          <w:p w14:paraId="26BE1473" w14:textId="77777777" w:rsidR="00AB71A0" w:rsidRPr="00BD5DC8" w:rsidRDefault="00AB71A0"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sz w:val="20"/>
                <w:szCs w:val="20"/>
              </w:rPr>
            </w:pPr>
          </w:p>
          <w:p w14:paraId="65234755" w14:textId="77777777" w:rsidR="00AB71A0" w:rsidRPr="00BD5DC8" w:rsidRDefault="00AB71A0"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eastAsia="Calibri" w:hAnsi="Arial Nova Light" w:cs="Arial"/>
                <w:i/>
                <w:iCs/>
              </w:rPr>
            </w:pPr>
          </w:p>
          <w:p w14:paraId="157473A1" w14:textId="77777777" w:rsidR="00AB71A0" w:rsidRPr="00BD5DC8" w:rsidRDefault="00AB71A0" w:rsidP="001373B8">
            <w:pPr>
              <w:ind w:firstLine="0"/>
              <w:cnfStyle w:val="000000000000" w:firstRow="0" w:lastRow="0" w:firstColumn="0" w:lastColumn="0" w:oddVBand="0" w:evenVBand="0" w:oddHBand="0" w:evenHBand="0" w:firstRowFirstColumn="0" w:firstRowLastColumn="0" w:lastRowFirstColumn="0" w:lastRowLastColumn="0"/>
              <w:rPr>
                <w:rFonts w:ascii="Arial Nova Light" w:hAnsi="Arial Nova Light" w:cs="MoolBoran"/>
              </w:rPr>
            </w:pPr>
          </w:p>
        </w:tc>
      </w:tr>
    </w:tbl>
    <w:p w14:paraId="4B183B4B" w14:textId="33E1E25C" w:rsidR="004B3839" w:rsidRDefault="004B5712" w:rsidP="001373B8">
      <w:pPr>
        <w:pStyle w:val="Ttulo2"/>
        <w:ind w:firstLine="0"/>
        <w:rPr>
          <w:rFonts w:ascii="Arial" w:hAnsi="Arial" w:cs="Arial"/>
          <w:b/>
          <w:bCs/>
          <w:color w:val="auto"/>
          <w:sz w:val="24"/>
          <w:szCs w:val="24"/>
        </w:rPr>
      </w:pPr>
      <w:bookmarkStart w:id="169" w:name="_Toc155891758"/>
      <w:r w:rsidRPr="00E6735A">
        <w:rPr>
          <w:rFonts w:ascii="Arial" w:hAnsi="Arial" w:cs="Arial"/>
          <w:b/>
          <w:bCs/>
          <w:color w:val="auto"/>
          <w:sz w:val="24"/>
          <w:szCs w:val="24"/>
        </w:rPr>
        <w:t>Conclusión</w:t>
      </w:r>
      <w:bookmarkEnd w:id="169"/>
      <w:r w:rsidRPr="004B5712">
        <w:rPr>
          <w:rFonts w:ascii="Arial" w:hAnsi="Arial" w:cs="Arial"/>
          <w:b/>
          <w:bCs/>
          <w:color w:val="auto"/>
          <w:sz w:val="24"/>
          <w:szCs w:val="24"/>
        </w:rPr>
        <w:t xml:space="preserve"> </w:t>
      </w:r>
    </w:p>
    <w:p w14:paraId="42DA4A68" w14:textId="1B648CBD" w:rsidR="004B5712" w:rsidRDefault="004B5712" w:rsidP="004B5712">
      <w:pPr>
        <w:rPr>
          <w:rFonts w:ascii="Arial" w:hAnsi="Arial" w:cs="Arial"/>
          <w:sz w:val="24"/>
          <w:szCs w:val="24"/>
        </w:rPr>
      </w:pPr>
    </w:p>
    <w:p w14:paraId="0F37661A" w14:textId="2ED0E988" w:rsidR="006B13C2" w:rsidRDefault="006B13C2" w:rsidP="006B13C2">
      <w:pPr>
        <w:rPr>
          <w:rFonts w:ascii="Arial" w:hAnsi="Arial" w:cs="Arial"/>
          <w:sz w:val="24"/>
          <w:szCs w:val="24"/>
        </w:rPr>
      </w:pPr>
      <w:r>
        <w:rPr>
          <w:rFonts w:ascii="Arial" w:hAnsi="Arial" w:cs="Arial"/>
          <w:sz w:val="24"/>
          <w:szCs w:val="24"/>
        </w:rPr>
        <w:t xml:space="preserve">Como se ha podio dar cuenta a lo largo de este capítulo, las racionalidades expresadas en los discursos de las políticas educativas en los dos niveles educativos revisados ofrecen direcciones puntuales sobre el tipo de prácticas y funciones docentes. Una crítica que parecería evidente ante este contraste sería que es obvia la diferencia de racionalidades, pues se trata de niveles educativos diferentes. Pero no concuerda la crítica cuando se trata del cultivo de identidades, de proyectos de sociedad donde el sentido de la identidad, la lengua, la cultura, el conocimiento, entre otros contenidos sociales de los grupos indígenas cobran una connotación </w:t>
      </w:r>
      <w:r w:rsidR="00A03CED">
        <w:rPr>
          <w:rFonts w:ascii="Arial" w:hAnsi="Arial" w:cs="Arial"/>
          <w:sz w:val="24"/>
          <w:szCs w:val="24"/>
        </w:rPr>
        <w:t>central en el modelo educativo.</w:t>
      </w:r>
    </w:p>
    <w:p w14:paraId="36EBA59B" w14:textId="312EDBD4" w:rsidR="00A03CED" w:rsidRDefault="00A03CED" w:rsidP="006B13C2">
      <w:pPr>
        <w:rPr>
          <w:rFonts w:ascii="Arial" w:hAnsi="Arial" w:cs="Arial"/>
          <w:sz w:val="24"/>
          <w:szCs w:val="24"/>
        </w:rPr>
      </w:pPr>
      <w:r>
        <w:rPr>
          <w:rFonts w:ascii="Arial" w:hAnsi="Arial" w:cs="Arial"/>
          <w:sz w:val="24"/>
          <w:szCs w:val="24"/>
        </w:rPr>
        <w:t xml:space="preserve">La educación indígena de nivel básico y la educación superior en el medio indígena parecería llegan a un punto común. Sin embargo, desde las racionalidades observamos que son distintos sus sentidos desde las racionalidades expresadas en la base del dispositivo. En </w:t>
      </w:r>
      <w:r w:rsidRPr="00E91777">
        <w:rPr>
          <w:rFonts w:ascii="Arial" w:hAnsi="Arial" w:cs="Arial"/>
          <w:sz w:val="24"/>
          <w:szCs w:val="24"/>
          <w:highlight w:val="yellow"/>
        </w:rPr>
        <w:t xml:space="preserve">educación básica la identidad indígena se aprecia como un estadio que en la educación se superará a través de la enseñanza de los programas educativos nacionales; y para ello, tendrán maestros que </w:t>
      </w:r>
      <w:r w:rsidR="00A32CA9" w:rsidRPr="00E91777">
        <w:rPr>
          <w:rFonts w:ascii="Arial" w:hAnsi="Arial" w:cs="Arial"/>
          <w:sz w:val="24"/>
          <w:szCs w:val="24"/>
          <w:highlight w:val="yellow"/>
        </w:rPr>
        <w:t>cumplen con la competencia de establecer un puente comunicativo entre la lengua indígena y el español; en términos generales, la educación indígena es una modalidad para proveer las herramientas a los alumnos para integrarse al proyecto educativo nacional y así ir alcanzando los mismos niveles de desempeño que en el modelo educativo nacional tradicional (aquél en el que se enseña en español y con los contenidos educativos homogeneizados).</w:t>
      </w:r>
    </w:p>
    <w:p w14:paraId="79F9E994" w14:textId="0D5E56B7" w:rsidR="00215672" w:rsidRDefault="00215672" w:rsidP="006B13C2">
      <w:pPr>
        <w:rPr>
          <w:rFonts w:ascii="Arial" w:hAnsi="Arial" w:cs="Arial"/>
          <w:sz w:val="24"/>
          <w:szCs w:val="24"/>
        </w:rPr>
      </w:pPr>
      <w:r>
        <w:rPr>
          <w:rFonts w:ascii="Arial" w:hAnsi="Arial" w:cs="Arial"/>
          <w:sz w:val="24"/>
          <w:szCs w:val="24"/>
        </w:rPr>
        <w:lastRenderedPageBreak/>
        <w:t>En este sentido la crítica hacia esta racionalidad proyectada sobre la identidad indígena apuntaría hacia la concepción de la identidad como una disminución de capacidades. De hecho, es muy claro cómo desde la administración educativa, la educación indígena forma parte de los rubros compensatorios educativos como educación especial y educación de sistema CONAFE (Consejo Nacional de Fomento Educativo). Esto significa que se atiende a estas necesidades poblacionales, pero se les atiende con una cantidad inferior de recursos y con modelos educativos que no terminan por acrecentar las capacidades a partir de las diferencias, sino, se espera que todo el estudiantado de México sea evaluado en la misma competencia, es como desear que compitan en una carrera de cien metros planos personas con diversidades necesidades, por tanto, desde ese punto de vista, el dispositivo educativo en general privilegia la homogeneización cultural, de conocimientos y de grupos sociales.</w:t>
      </w:r>
    </w:p>
    <w:p w14:paraId="3355E77C" w14:textId="49ECD3C3" w:rsidR="00A32CA9" w:rsidRDefault="00A32CA9" w:rsidP="006B13C2">
      <w:pPr>
        <w:rPr>
          <w:rFonts w:ascii="Arial" w:hAnsi="Arial" w:cs="Arial"/>
          <w:sz w:val="24"/>
          <w:szCs w:val="24"/>
        </w:rPr>
      </w:pPr>
      <w:r>
        <w:rPr>
          <w:rFonts w:ascii="Arial" w:hAnsi="Arial" w:cs="Arial"/>
          <w:sz w:val="24"/>
          <w:szCs w:val="24"/>
        </w:rPr>
        <w:t xml:space="preserve">Para </w:t>
      </w:r>
      <w:r w:rsidRPr="00E91777">
        <w:rPr>
          <w:rFonts w:ascii="Arial" w:hAnsi="Arial" w:cs="Arial"/>
          <w:sz w:val="24"/>
          <w:szCs w:val="24"/>
          <w:highlight w:val="yellow"/>
        </w:rPr>
        <w:t>el caso de la educación superior en el medio indígena, la identidad es parte de los insumos de conocimiento para desarrollar procesos didácticos; la intención es que los estudiantes logren desarrollar proyectos a partir de la base de sus conocimientos tradicionales, con miras a que esos contenidos sean presentados en el marco de los intercambios económicos y se logre así una adaptabilidad en el sistema.</w:t>
      </w:r>
      <w:r w:rsidR="00215672" w:rsidRPr="00E91777">
        <w:rPr>
          <w:rFonts w:ascii="Arial" w:hAnsi="Arial" w:cs="Arial"/>
          <w:sz w:val="24"/>
          <w:szCs w:val="24"/>
          <w:highlight w:val="yellow"/>
        </w:rPr>
        <w:t xml:space="preserve"> La crítica en este sentido es que busca un interés semejante que educación básica, lograr que los individuos diferentes se adapten a un modelo c</w:t>
      </w:r>
      <w:r w:rsidR="00215672">
        <w:rPr>
          <w:rFonts w:ascii="Arial" w:hAnsi="Arial" w:cs="Arial"/>
          <w:sz w:val="24"/>
          <w:szCs w:val="24"/>
        </w:rPr>
        <w:t xml:space="preserve">omún. </w:t>
      </w:r>
    </w:p>
    <w:p w14:paraId="79C71865" w14:textId="6AC05AE9" w:rsidR="006E7DA2" w:rsidRDefault="00D23619" w:rsidP="00D23619">
      <w:pPr>
        <w:rPr>
          <w:rFonts w:ascii="Arial" w:hAnsi="Arial" w:cs="Arial"/>
          <w:sz w:val="24"/>
          <w:szCs w:val="24"/>
        </w:rPr>
      </w:pPr>
      <w:r>
        <w:rPr>
          <w:rFonts w:ascii="Arial" w:hAnsi="Arial" w:cs="Arial"/>
          <w:sz w:val="24"/>
          <w:szCs w:val="24"/>
        </w:rPr>
        <w:t>Sería injusto quedarnos en una crítica a las características de los dispositivos sin pasar por la lectura que los propios actores sociales le</w:t>
      </w:r>
      <w:r w:rsidR="00E91777">
        <w:rPr>
          <w:rFonts w:ascii="Arial" w:hAnsi="Arial" w:cs="Arial"/>
          <w:sz w:val="24"/>
          <w:szCs w:val="24"/>
        </w:rPr>
        <w:t>s</w:t>
      </w:r>
      <w:r>
        <w:rPr>
          <w:rFonts w:ascii="Arial" w:hAnsi="Arial" w:cs="Arial"/>
          <w:sz w:val="24"/>
          <w:szCs w:val="24"/>
        </w:rPr>
        <w:t xml:space="preserve"> dan a los dispositivos en su práctica, de ahí la gran importancia de escuchar a la docencia y sus opiniones con respecto a las disposiciones que marcan los modelos educativos. En el capítulo siguiente nos ocuparemos de esa finalidad.</w:t>
      </w:r>
    </w:p>
    <w:p w14:paraId="22947F7E" w14:textId="35EBBA46" w:rsidR="006E7DA2" w:rsidRDefault="006E7DA2" w:rsidP="004B5712">
      <w:pPr>
        <w:rPr>
          <w:rFonts w:ascii="Arial" w:hAnsi="Arial" w:cs="Arial"/>
          <w:sz w:val="24"/>
          <w:szCs w:val="24"/>
        </w:rPr>
      </w:pPr>
    </w:p>
    <w:p w14:paraId="6CB1C4A7" w14:textId="77777777" w:rsidR="00AB71A0" w:rsidRDefault="00AB71A0" w:rsidP="004B5712">
      <w:pPr>
        <w:rPr>
          <w:rFonts w:ascii="Arial" w:hAnsi="Arial" w:cs="Arial"/>
          <w:sz w:val="24"/>
          <w:szCs w:val="24"/>
        </w:rPr>
      </w:pPr>
    </w:p>
    <w:p w14:paraId="6C660323" w14:textId="77777777" w:rsidR="00AB71A0" w:rsidRDefault="00AB71A0" w:rsidP="004B5712">
      <w:pPr>
        <w:rPr>
          <w:rFonts w:ascii="Arial" w:hAnsi="Arial" w:cs="Arial"/>
          <w:sz w:val="24"/>
          <w:szCs w:val="24"/>
        </w:rPr>
      </w:pPr>
    </w:p>
    <w:p w14:paraId="4AD61DD9" w14:textId="77777777" w:rsidR="00AB71A0" w:rsidRDefault="00AB71A0" w:rsidP="004B5712">
      <w:pPr>
        <w:rPr>
          <w:rFonts w:ascii="Arial" w:hAnsi="Arial" w:cs="Arial"/>
          <w:sz w:val="24"/>
          <w:szCs w:val="24"/>
        </w:rPr>
      </w:pPr>
    </w:p>
    <w:p w14:paraId="2FE799FA" w14:textId="77777777" w:rsidR="00AB71A0" w:rsidRDefault="00AB71A0" w:rsidP="004B5712">
      <w:pPr>
        <w:rPr>
          <w:rFonts w:ascii="Arial" w:hAnsi="Arial" w:cs="Arial"/>
          <w:sz w:val="24"/>
          <w:szCs w:val="24"/>
        </w:rPr>
      </w:pPr>
    </w:p>
    <w:p w14:paraId="306D605B" w14:textId="77777777" w:rsidR="00AB71A0" w:rsidRDefault="00AB71A0" w:rsidP="004B5712">
      <w:pPr>
        <w:rPr>
          <w:rFonts w:ascii="Arial" w:hAnsi="Arial" w:cs="Arial"/>
          <w:sz w:val="24"/>
          <w:szCs w:val="24"/>
        </w:rPr>
      </w:pPr>
    </w:p>
    <w:p w14:paraId="48A04D99" w14:textId="77777777" w:rsidR="00AB71A0" w:rsidRDefault="00AB71A0" w:rsidP="004B5712">
      <w:pPr>
        <w:rPr>
          <w:rFonts w:ascii="Arial" w:hAnsi="Arial" w:cs="Arial"/>
          <w:sz w:val="24"/>
          <w:szCs w:val="24"/>
        </w:rPr>
      </w:pPr>
    </w:p>
    <w:p w14:paraId="492DFF7D" w14:textId="77777777" w:rsidR="006E7DA2" w:rsidRDefault="006E7DA2" w:rsidP="001373B8">
      <w:pPr>
        <w:ind w:firstLine="0"/>
        <w:rPr>
          <w:rFonts w:ascii="Arial" w:hAnsi="Arial" w:cs="Arial"/>
          <w:b/>
          <w:bCs/>
          <w:sz w:val="24"/>
          <w:szCs w:val="24"/>
        </w:rPr>
      </w:pPr>
      <w:bookmarkStart w:id="170" w:name="_Toc121250188"/>
      <w:bookmarkStart w:id="171" w:name="_Toc155891759"/>
      <w:r w:rsidRPr="00A6533B">
        <w:rPr>
          <w:rStyle w:val="Ttulo1Car"/>
          <w:rFonts w:ascii="Arial" w:hAnsi="Arial" w:cs="Arial"/>
          <w:b/>
          <w:bCs/>
          <w:color w:val="auto"/>
        </w:rPr>
        <w:t>Capítulo 4 Subjetivaciones docentes y sus identidades en dos dispositivos de educación indígena</w:t>
      </w:r>
      <w:bookmarkEnd w:id="170"/>
      <w:bookmarkEnd w:id="171"/>
      <w:r w:rsidRPr="00A6533B">
        <w:rPr>
          <w:rFonts w:ascii="Arial" w:hAnsi="Arial" w:cs="Arial"/>
          <w:b/>
          <w:bCs/>
          <w:sz w:val="24"/>
          <w:szCs w:val="24"/>
        </w:rPr>
        <w:t xml:space="preserve"> </w:t>
      </w:r>
    </w:p>
    <w:p w14:paraId="04AF27FE" w14:textId="77777777" w:rsidR="006E7DA2" w:rsidRDefault="006E7DA2" w:rsidP="006E7DA2">
      <w:pPr>
        <w:rPr>
          <w:rFonts w:ascii="Arial" w:hAnsi="Arial" w:cs="Arial"/>
          <w:b/>
          <w:bCs/>
          <w:sz w:val="24"/>
          <w:szCs w:val="24"/>
        </w:rPr>
      </w:pPr>
    </w:p>
    <w:p w14:paraId="4E9DFCFC" w14:textId="77777777" w:rsidR="006E7DA2" w:rsidRPr="0004609B" w:rsidRDefault="006E7DA2" w:rsidP="0087558A">
      <w:pPr>
        <w:ind w:firstLine="708"/>
        <w:rPr>
          <w:rFonts w:ascii="Arial" w:hAnsi="Arial" w:cs="Arial"/>
          <w:sz w:val="24"/>
          <w:szCs w:val="24"/>
        </w:rPr>
      </w:pPr>
      <w:r w:rsidRPr="0004609B">
        <w:rPr>
          <w:rFonts w:ascii="Arial" w:hAnsi="Arial" w:cs="Arial"/>
          <w:sz w:val="24"/>
          <w:szCs w:val="24"/>
        </w:rPr>
        <w:t xml:space="preserve">El objetivo del presente capítulo consiste en analizar </w:t>
      </w:r>
      <w:r w:rsidRPr="0062788F">
        <w:rPr>
          <w:rFonts w:ascii="Arial" w:hAnsi="Arial" w:cs="Arial"/>
          <w:sz w:val="24"/>
          <w:szCs w:val="24"/>
        </w:rPr>
        <w:t>las construcciones subjetivas y tendencias identitarias</w:t>
      </w:r>
      <w:r w:rsidRPr="0004609B">
        <w:rPr>
          <w:rFonts w:ascii="Arial" w:hAnsi="Arial" w:cs="Arial"/>
          <w:sz w:val="24"/>
          <w:szCs w:val="24"/>
        </w:rPr>
        <w:t xml:space="preserve"> que se hacen presentes en el discurso de los docentes entrevistados, esto a la luz de sus reflexiones sobre los procesos experimentados para incursionar y permanecer como un agente dentro de un dispositivo de educación indígena. Se pretende ilustrar las relaciones que tensan los hilos del dispositivo de educación; se hace visible la diferencia entre lo que los documentos de política pública plantean y las maneras de comprender, así como llevar a la práctica las enunciaciones de política pública.</w:t>
      </w:r>
    </w:p>
    <w:p w14:paraId="1DFF34DA" w14:textId="77777777" w:rsidR="006E7DA2" w:rsidRPr="0004609B" w:rsidRDefault="006E7DA2" w:rsidP="0012379D">
      <w:pPr>
        <w:ind w:firstLine="708"/>
        <w:rPr>
          <w:rFonts w:ascii="Arial" w:hAnsi="Arial" w:cs="Arial"/>
          <w:sz w:val="24"/>
          <w:szCs w:val="24"/>
        </w:rPr>
      </w:pPr>
      <w:r w:rsidRPr="0004609B">
        <w:rPr>
          <w:rFonts w:ascii="Arial" w:hAnsi="Arial" w:cs="Arial"/>
          <w:sz w:val="24"/>
          <w:szCs w:val="24"/>
        </w:rPr>
        <w:t>El capítulo se estructura en tres apartados, en el primero se realiza una revisión del enfoque metodológico denominado: análisis crítico del discurso ACD, esta perspectiva metodológica conduce el análisis de los discursos de los docentes</w:t>
      </w:r>
      <w:bookmarkStart w:id="172" w:name="_Toc121250189"/>
      <w:r w:rsidRPr="0004609B">
        <w:rPr>
          <w:rFonts w:ascii="Arial" w:hAnsi="Arial" w:cs="Arial"/>
          <w:sz w:val="24"/>
          <w:szCs w:val="24"/>
        </w:rPr>
        <w:t>, es la herramienta procesual para comprender desde el discurso las relaciones socio políticas existentes en las enunciaciones de los colaboradores en esta investigación.</w:t>
      </w:r>
    </w:p>
    <w:p w14:paraId="629B58D9" w14:textId="77777777" w:rsidR="006E7DA2" w:rsidRPr="0004609B" w:rsidRDefault="006E7DA2" w:rsidP="0012379D">
      <w:pPr>
        <w:ind w:firstLine="708"/>
        <w:rPr>
          <w:rFonts w:ascii="Arial" w:hAnsi="Arial" w:cs="Arial"/>
          <w:sz w:val="24"/>
          <w:szCs w:val="24"/>
        </w:rPr>
      </w:pPr>
      <w:r w:rsidRPr="0004609B">
        <w:rPr>
          <w:rFonts w:ascii="Arial" w:hAnsi="Arial" w:cs="Arial"/>
          <w:sz w:val="24"/>
          <w:szCs w:val="24"/>
        </w:rPr>
        <w:t>El segundo apartado comprende como tal, el análisis de las experiencias docentes desde el hilo conductor que devela su manera de subjetivar su experiencia dentro del dispositivo de educación y los procesos identitarios que derivan de esa relación. Poco a poco se van destacando elementos puntuales que subjetivan los docentes y se entrelazan con una configuración de identidades.</w:t>
      </w:r>
    </w:p>
    <w:p w14:paraId="7CAC6BDF" w14:textId="77777777" w:rsidR="006E7DA2" w:rsidRDefault="006E7DA2" w:rsidP="0012379D">
      <w:pPr>
        <w:ind w:firstLine="708"/>
        <w:rPr>
          <w:rFonts w:ascii="Arial" w:hAnsi="Arial" w:cs="Arial"/>
          <w:sz w:val="24"/>
          <w:szCs w:val="24"/>
        </w:rPr>
      </w:pPr>
      <w:r w:rsidRPr="0004609B">
        <w:rPr>
          <w:rFonts w:ascii="Arial" w:hAnsi="Arial" w:cs="Arial"/>
          <w:sz w:val="24"/>
          <w:szCs w:val="24"/>
        </w:rPr>
        <w:lastRenderedPageBreak/>
        <w:t>El tercer apartado permite la elaboración de una síntesis en la que se articulan las categorías ilustradas desde los discursos docentes, se puede visualizar cómo se expresan tendencias, no significa que sean definiciones inamovibles sobre las identidades y subjetivaciones, se trata de tendencias expuestas en ese momento de la entrevista, tiempo, rol y espacio social de los docentes colaboradores.</w:t>
      </w:r>
    </w:p>
    <w:p w14:paraId="634CA50D" w14:textId="77777777" w:rsidR="006E7DA2" w:rsidRDefault="006E7DA2" w:rsidP="002E564D">
      <w:pPr>
        <w:pStyle w:val="Ttulo2"/>
        <w:rPr>
          <w:rFonts w:ascii="Arial" w:hAnsi="Arial" w:cs="Arial"/>
          <w:b/>
          <w:bCs/>
          <w:color w:val="auto"/>
        </w:rPr>
      </w:pPr>
      <w:bookmarkStart w:id="173" w:name="_Toc155891760"/>
      <w:r w:rsidRPr="002E564D">
        <w:rPr>
          <w:rFonts w:ascii="Arial" w:hAnsi="Arial" w:cs="Arial"/>
          <w:b/>
          <w:bCs/>
          <w:color w:val="auto"/>
        </w:rPr>
        <w:t>4.1 El Análisis Crítico del discurso, una herramienta para explicar las relaciones en el dispositivo</w:t>
      </w:r>
      <w:bookmarkEnd w:id="173"/>
      <w:r w:rsidRPr="002E564D">
        <w:rPr>
          <w:rFonts w:ascii="Arial" w:hAnsi="Arial" w:cs="Arial"/>
          <w:b/>
          <w:bCs/>
          <w:color w:val="auto"/>
        </w:rPr>
        <w:t xml:space="preserve"> </w:t>
      </w:r>
    </w:p>
    <w:p w14:paraId="1241D343" w14:textId="77777777" w:rsidR="002E564D" w:rsidRPr="002E564D" w:rsidRDefault="002E564D" w:rsidP="002E564D"/>
    <w:p w14:paraId="0E64D64B" w14:textId="77777777" w:rsidR="006E7DA2" w:rsidRDefault="006E7DA2" w:rsidP="0087558A">
      <w:pPr>
        <w:autoSpaceDE w:val="0"/>
        <w:autoSpaceDN w:val="0"/>
        <w:adjustRightInd w:val="0"/>
        <w:spacing w:after="0"/>
        <w:ind w:firstLine="708"/>
        <w:rPr>
          <w:rFonts w:ascii="Arial" w:eastAsiaTheme="minorHAnsi" w:hAnsi="Arial" w:cs="Arial"/>
          <w:sz w:val="24"/>
          <w:szCs w:val="24"/>
        </w:rPr>
      </w:pPr>
      <w:r w:rsidRPr="00AD402E">
        <w:rPr>
          <w:rFonts w:ascii="Arial" w:hAnsi="Arial" w:cs="Arial"/>
          <w:sz w:val="24"/>
          <w:szCs w:val="24"/>
        </w:rPr>
        <w:t xml:space="preserve">Teun A. van Dijk define el Análisis Crítico del Discurso (ACD) como un tipo de investigación analítica sobre el discurso que estudia primariamente el modo en que el abuso del poder social, el dominio y la desigualdad son practicados, reproducidos y ocasionalmente combatidos, por los textos y el habla en el contexto social y político (1999: 23). </w:t>
      </w:r>
      <w:r>
        <w:rPr>
          <w:rFonts w:ascii="Arial" w:hAnsi="Arial" w:cs="Arial"/>
          <w:sz w:val="24"/>
          <w:szCs w:val="24"/>
        </w:rPr>
        <w:t>E</w:t>
      </w:r>
      <w:r w:rsidRPr="00AD402E">
        <w:rPr>
          <w:rFonts w:ascii="Arial" w:eastAsiaTheme="minorHAnsi" w:hAnsi="Arial" w:cs="Arial"/>
          <w:sz w:val="24"/>
          <w:szCs w:val="24"/>
        </w:rPr>
        <w:t>l ACD puede entenderse como una reacción contra los paradigmas formales (a menudo «asociales» o «acr</w:t>
      </w:r>
      <w:r>
        <w:rPr>
          <w:rFonts w:ascii="Arial" w:eastAsiaTheme="minorHAnsi" w:hAnsi="Arial" w:cs="Arial"/>
          <w:sz w:val="24"/>
          <w:szCs w:val="24"/>
        </w:rPr>
        <w:t>í</w:t>
      </w:r>
      <w:r w:rsidRPr="00AD402E">
        <w:rPr>
          <w:rFonts w:ascii="Arial" w:eastAsiaTheme="minorHAnsi" w:hAnsi="Arial" w:cs="Arial"/>
          <w:sz w:val="24"/>
          <w:szCs w:val="24"/>
        </w:rPr>
        <w:t>ticos») dominantes en los años sesenta y setenta.</w:t>
      </w:r>
      <w:r>
        <w:rPr>
          <w:rFonts w:ascii="Arial" w:eastAsiaTheme="minorHAnsi" w:hAnsi="Arial" w:cs="Arial"/>
          <w:sz w:val="24"/>
          <w:szCs w:val="24"/>
        </w:rPr>
        <w:t xml:space="preserve"> Esta perspectiva analítica reconoce que existen relaciones conflictivas en los discursos, se parte de la posición de que hay que estudiar y tomar en consideración las relaciones entre el trabajo académico y la sociedad.</w:t>
      </w:r>
    </w:p>
    <w:p w14:paraId="4D7DA44E" w14:textId="77777777" w:rsidR="006E7DA2" w:rsidRDefault="006E7DA2" w:rsidP="0012379D">
      <w:pPr>
        <w:autoSpaceDE w:val="0"/>
        <w:autoSpaceDN w:val="0"/>
        <w:adjustRightInd w:val="0"/>
        <w:spacing w:after="0"/>
        <w:ind w:firstLine="708"/>
        <w:rPr>
          <w:rFonts w:ascii="Arial" w:eastAsiaTheme="minorHAnsi" w:hAnsi="Arial" w:cs="Arial"/>
          <w:sz w:val="24"/>
          <w:szCs w:val="24"/>
        </w:rPr>
      </w:pPr>
      <w:r>
        <w:rPr>
          <w:rFonts w:ascii="Arial" w:eastAsiaTheme="minorHAnsi" w:hAnsi="Arial" w:cs="Arial"/>
          <w:sz w:val="24"/>
          <w:szCs w:val="24"/>
        </w:rPr>
        <w:t xml:space="preserve">Los analistas del ACD asumen que la investigación científica no está exenta de posicionamiento ante el conocimiento y las opiniones. </w:t>
      </w:r>
      <w:r w:rsidRPr="00BE3608">
        <w:rPr>
          <w:rFonts w:ascii="Arial" w:eastAsiaTheme="minorHAnsi" w:hAnsi="Arial" w:cs="Arial"/>
          <w:sz w:val="24"/>
          <w:szCs w:val="24"/>
        </w:rPr>
        <w:t>El ACD: subraya primero que toda investigación es «política» en sentido lato, incluso si no toma partido en asuntos y problemas sociales; se esfuerza después, como lo hacen otros grupos marginales, por ser mejor que el análisis «ordinario» del discurso. Sus prácticas sociales y políticas no deberían contribuir solamente al cambio social en general, sino también a avances teóricos y analíticos dentro de su propio campo</w:t>
      </w:r>
      <w:r>
        <w:rPr>
          <w:rFonts w:ascii="Arial" w:eastAsiaTheme="minorHAnsi" w:hAnsi="Arial" w:cs="Arial"/>
          <w:sz w:val="24"/>
          <w:szCs w:val="24"/>
        </w:rPr>
        <w:t>. (Van Dijk, 1999: 24)</w:t>
      </w:r>
    </w:p>
    <w:p w14:paraId="681532DA" w14:textId="77777777" w:rsidR="006E7DA2" w:rsidRDefault="006E7DA2" w:rsidP="0012379D">
      <w:pPr>
        <w:autoSpaceDE w:val="0"/>
        <w:autoSpaceDN w:val="0"/>
        <w:adjustRightInd w:val="0"/>
        <w:spacing w:after="0"/>
        <w:ind w:firstLine="708"/>
        <w:rPr>
          <w:rFonts w:ascii="Arial" w:eastAsiaTheme="minorHAnsi" w:hAnsi="Arial" w:cs="Arial"/>
          <w:sz w:val="24"/>
          <w:szCs w:val="24"/>
        </w:rPr>
      </w:pPr>
      <w:r>
        <w:rPr>
          <w:rFonts w:ascii="Arial" w:eastAsiaTheme="minorHAnsi" w:hAnsi="Arial" w:cs="Arial"/>
          <w:sz w:val="24"/>
          <w:szCs w:val="24"/>
        </w:rPr>
        <w:t xml:space="preserve">Por su parte, Pardo (2012) comparte el sentido de los Estudios Críticos del Discurso como un conjunto de teorías y principios interdisciplinarios para la exploración a nivel micro y macro-discursivo </w:t>
      </w:r>
    </w:p>
    <w:p w14:paraId="104CD254" w14:textId="77777777" w:rsidR="006E7DA2" w:rsidRDefault="006E7DA2" w:rsidP="001373B8">
      <w:pPr>
        <w:autoSpaceDE w:val="0"/>
        <w:autoSpaceDN w:val="0"/>
        <w:adjustRightInd w:val="0"/>
        <w:spacing w:after="0"/>
        <w:ind w:left="708" w:firstLine="0"/>
        <w:rPr>
          <w:rFonts w:ascii="Arial" w:hAnsi="Arial" w:cs="Arial"/>
          <w:sz w:val="24"/>
          <w:szCs w:val="24"/>
        </w:rPr>
      </w:pPr>
      <w:r w:rsidRPr="00336705">
        <w:rPr>
          <w:rFonts w:ascii="Arial" w:eastAsiaTheme="minorHAnsi" w:hAnsi="Arial" w:cs="Arial"/>
          <w:sz w:val="24"/>
          <w:szCs w:val="24"/>
        </w:rPr>
        <w:t>“…</w:t>
      </w:r>
      <w:r w:rsidRPr="00336705">
        <w:rPr>
          <w:rFonts w:ascii="Arial" w:hAnsi="Arial" w:cs="Arial"/>
          <w:sz w:val="24"/>
          <w:szCs w:val="24"/>
        </w:rPr>
        <w:t xml:space="preserve">cuyo núcleo de reflexión es siempre un problema social, cultural o político, relevante para la comunidad en la cual se produce, distribuye y comprende </w:t>
      </w:r>
      <w:r w:rsidRPr="00336705">
        <w:rPr>
          <w:rFonts w:ascii="Arial" w:hAnsi="Arial" w:cs="Arial"/>
          <w:sz w:val="24"/>
          <w:szCs w:val="24"/>
        </w:rPr>
        <w:lastRenderedPageBreak/>
        <w:t>el discurso. Esta manera de reflexionar sobre la problemática sociocultural tiene su hilo conductor en una posición crítica a través de la cual el investigador se propone develar la desigualdad social, que cobra realidad en los discursos que promulgan, sostienen y legitiman los miembros de una sociedad al hacer uso de las expresiones sígnicas y los recursos tecnológicos disponibles. Se asume que, desde esta perspectiva, el discurso público orienta la acción social con la pretensión de priorizar intereses colectivamente elaborados y posicionados, en detrimento de los intereses y expectativas de otros sectores sociales.</w:t>
      </w:r>
      <w:r>
        <w:rPr>
          <w:rFonts w:ascii="Arial" w:hAnsi="Arial" w:cs="Arial"/>
          <w:sz w:val="24"/>
          <w:szCs w:val="24"/>
        </w:rPr>
        <w:t xml:space="preserve"> (2012:43)</w:t>
      </w:r>
    </w:p>
    <w:p w14:paraId="6E2DA107" w14:textId="77777777" w:rsidR="006E7DA2" w:rsidRDefault="006E7DA2" w:rsidP="0012379D">
      <w:pPr>
        <w:autoSpaceDE w:val="0"/>
        <w:autoSpaceDN w:val="0"/>
        <w:adjustRightInd w:val="0"/>
        <w:spacing w:after="0"/>
        <w:ind w:firstLine="708"/>
        <w:rPr>
          <w:rFonts w:ascii="Arial" w:hAnsi="Arial" w:cs="Arial"/>
          <w:sz w:val="24"/>
          <w:szCs w:val="24"/>
        </w:rPr>
      </w:pPr>
      <w:bookmarkStart w:id="174" w:name="_Hlk142593284"/>
      <w:r>
        <w:rPr>
          <w:rFonts w:ascii="Arial" w:hAnsi="Arial" w:cs="Arial"/>
          <w:sz w:val="24"/>
          <w:szCs w:val="24"/>
        </w:rPr>
        <w:t xml:space="preserve">Teun van Dijk (2011) distingue elementos que caracterizan al discurso desde dimensiones: cognitivas, emocionales y sociales. De acuerdo con este autor, gran parte de la construcción que hacemos de la vida social es discursiva. </w:t>
      </w:r>
      <w:r w:rsidRPr="003A0649">
        <w:rPr>
          <w:rFonts w:ascii="Arial" w:hAnsi="Arial" w:cs="Arial"/>
          <w:sz w:val="24"/>
          <w:szCs w:val="24"/>
        </w:rPr>
        <w:t>Las interacciones sociales se articulan y constituyen discursivamente, y es en los discursos donde se producen, reproducen y estabilizan los saberes sociales en los que se expresan ideas, creencias, normas y valores, los cuales sirven al proceso de orientar la acción humana. Por tal razón la relación discurso y sociedad se encuentra mediada por los procesos de cognición.</w:t>
      </w:r>
    </w:p>
    <w:p w14:paraId="67877271" w14:textId="77777777" w:rsidR="006E7DA2" w:rsidRDefault="006E7DA2" w:rsidP="0012379D">
      <w:pPr>
        <w:autoSpaceDE w:val="0"/>
        <w:autoSpaceDN w:val="0"/>
        <w:adjustRightInd w:val="0"/>
        <w:spacing w:after="0"/>
        <w:ind w:firstLine="708"/>
        <w:rPr>
          <w:rFonts w:ascii="Arial" w:eastAsiaTheme="minorHAnsi" w:hAnsi="Arial" w:cs="Arial"/>
          <w:sz w:val="24"/>
          <w:szCs w:val="24"/>
        </w:rPr>
      </w:pPr>
      <w:r>
        <w:rPr>
          <w:rFonts w:ascii="Arial" w:hAnsi="Arial" w:cs="Arial"/>
          <w:sz w:val="24"/>
          <w:szCs w:val="24"/>
        </w:rPr>
        <w:t>El ACD se apoya en una perspectiva multidisciplinaria, ello se atribuye a que e</w:t>
      </w:r>
      <w:r w:rsidRPr="003A0649">
        <w:rPr>
          <w:rFonts w:ascii="Arial" w:eastAsiaTheme="minorHAnsi" w:hAnsi="Arial" w:cs="Arial"/>
          <w:sz w:val="24"/>
          <w:szCs w:val="24"/>
        </w:rPr>
        <w:t xml:space="preserve">l uso del lenguaje, los discursos y la comunicación entre gentes reales poseen dimensiones intrínsecamente </w:t>
      </w:r>
      <w:r w:rsidRPr="007F2B50">
        <w:rPr>
          <w:rFonts w:ascii="Arial" w:eastAsiaTheme="minorHAnsi" w:hAnsi="Arial" w:cs="Arial"/>
          <w:sz w:val="24"/>
          <w:szCs w:val="24"/>
        </w:rPr>
        <w:t>cognitivas, emocionales, sociales, políticas, culturales e históricas.</w:t>
      </w:r>
      <w:r>
        <w:rPr>
          <w:rFonts w:ascii="Arial" w:eastAsiaTheme="minorHAnsi" w:hAnsi="Arial" w:cs="Arial"/>
          <w:sz w:val="24"/>
          <w:szCs w:val="24"/>
        </w:rPr>
        <w:t xml:space="preserve"> </w:t>
      </w:r>
      <w:r w:rsidRPr="003A0649">
        <w:rPr>
          <w:rFonts w:ascii="Arial" w:eastAsiaTheme="minorHAnsi" w:hAnsi="Arial" w:cs="Arial"/>
          <w:sz w:val="24"/>
          <w:szCs w:val="24"/>
        </w:rPr>
        <w:t>Incluso la teorización formal necesita por</w:t>
      </w:r>
      <w:r>
        <w:rPr>
          <w:rFonts w:ascii="Arial" w:eastAsiaTheme="minorHAnsi" w:hAnsi="Arial" w:cs="Arial"/>
          <w:sz w:val="24"/>
          <w:szCs w:val="24"/>
        </w:rPr>
        <w:t xml:space="preserve"> </w:t>
      </w:r>
      <w:r w:rsidRPr="003A0649">
        <w:rPr>
          <w:rFonts w:ascii="Arial" w:eastAsiaTheme="minorHAnsi" w:hAnsi="Arial" w:cs="Arial"/>
          <w:sz w:val="24"/>
          <w:szCs w:val="24"/>
        </w:rPr>
        <w:t>tanto insertarse dentro del más vasto contexto teórico</w:t>
      </w:r>
      <w:r>
        <w:rPr>
          <w:rFonts w:ascii="Arial" w:eastAsiaTheme="minorHAnsi" w:hAnsi="Arial" w:cs="Arial"/>
          <w:sz w:val="24"/>
          <w:szCs w:val="24"/>
        </w:rPr>
        <w:t xml:space="preserve"> </w:t>
      </w:r>
      <w:r w:rsidRPr="003A0649">
        <w:rPr>
          <w:rFonts w:ascii="Arial" w:eastAsiaTheme="minorHAnsi" w:hAnsi="Arial" w:cs="Arial"/>
          <w:sz w:val="24"/>
          <w:szCs w:val="24"/>
        </w:rPr>
        <w:t>de los desarrollos en otras disciplinas. El ACD</w:t>
      </w:r>
      <w:r>
        <w:rPr>
          <w:rFonts w:ascii="Arial" w:eastAsiaTheme="minorHAnsi" w:hAnsi="Arial" w:cs="Arial"/>
          <w:sz w:val="24"/>
          <w:szCs w:val="24"/>
        </w:rPr>
        <w:t xml:space="preserve"> </w:t>
      </w:r>
      <w:r w:rsidRPr="003A0649">
        <w:rPr>
          <w:rFonts w:ascii="Arial" w:eastAsiaTheme="minorHAnsi" w:hAnsi="Arial" w:cs="Arial"/>
          <w:sz w:val="24"/>
          <w:szCs w:val="24"/>
        </w:rPr>
        <w:t>estimula muy especialmente dicha multidisciplinariedad</w:t>
      </w:r>
      <w:r>
        <w:rPr>
          <w:rFonts w:ascii="Arial" w:eastAsiaTheme="minorHAnsi" w:hAnsi="Arial" w:cs="Arial"/>
          <w:sz w:val="24"/>
          <w:szCs w:val="24"/>
        </w:rPr>
        <w:t>. (Van Dijk, 1999: 24)</w:t>
      </w:r>
    </w:p>
    <w:bookmarkEnd w:id="174"/>
    <w:p w14:paraId="523E3E47" w14:textId="77777777" w:rsidR="006E7DA2" w:rsidRDefault="006E7DA2" w:rsidP="0012379D">
      <w:pPr>
        <w:autoSpaceDE w:val="0"/>
        <w:autoSpaceDN w:val="0"/>
        <w:adjustRightInd w:val="0"/>
        <w:spacing w:after="0"/>
        <w:ind w:firstLine="708"/>
        <w:rPr>
          <w:rFonts w:ascii="Arial" w:eastAsiaTheme="minorHAnsi" w:hAnsi="Arial" w:cs="Arial"/>
          <w:sz w:val="24"/>
          <w:szCs w:val="24"/>
        </w:rPr>
      </w:pPr>
      <w:r w:rsidRPr="00A75C46">
        <w:rPr>
          <w:rFonts w:ascii="Arial" w:eastAsiaTheme="minorHAnsi" w:hAnsi="Arial" w:cs="Arial"/>
          <w:sz w:val="24"/>
          <w:szCs w:val="24"/>
        </w:rPr>
        <w:t>A diferencia del Análisis del Discurso como proceso analítico teórico y descriptivo, el Análisis Crítico del Discurso se aproxima desde la funcionalidad del lenguaje a explicar estructuras, procesos y constreñimientos sociales, políticos, culturales e históricos</w:t>
      </w:r>
      <w:r>
        <w:rPr>
          <w:rFonts w:ascii="Arial" w:eastAsiaTheme="minorHAnsi" w:hAnsi="Arial" w:cs="Arial"/>
          <w:sz w:val="24"/>
          <w:szCs w:val="24"/>
        </w:rPr>
        <w:t>. Una de las aportaciones principales que pretende el ACD consiste, de acuerdo con Van Dijk en contribuir a nuestro entendimiento de las relaciones entre discurso y la sociedad en general, y de la reproducción del poder social y la desigualdad -así como de la resistencia contra ella- en particular</w:t>
      </w:r>
      <w:r w:rsidRPr="00956345">
        <w:rPr>
          <w:rFonts w:ascii="Arial" w:eastAsiaTheme="minorHAnsi" w:hAnsi="Arial" w:cs="Arial"/>
          <w:sz w:val="24"/>
          <w:szCs w:val="24"/>
        </w:rPr>
        <w:t xml:space="preserve">. ¿Cómo </w:t>
      </w:r>
      <w:r w:rsidRPr="00956345">
        <w:rPr>
          <w:rFonts w:ascii="Arial" w:eastAsiaTheme="minorHAnsi" w:hAnsi="Arial" w:cs="Arial"/>
          <w:sz w:val="24"/>
          <w:szCs w:val="24"/>
        </w:rPr>
        <w:lastRenderedPageBreak/>
        <w:t>son</w:t>
      </w:r>
      <w:r>
        <w:rPr>
          <w:rFonts w:ascii="Arial" w:eastAsiaTheme="minorHAnsi" w:hAnsi="Arial" w:cs="Arial"/>
          <w:sz w:val="24"/>
          <w:szCs w:val="24"/>
        </w:rPr>
        <w:t xml:space="preserve"> </w:t>
      </w:r>
      <w:r w:rsidRPr="00956345">
        <w:rPr>
          <w:rFonts w:ascii="Arial" w:eastAsiaTheme="minorHAnsi" w:hAnsi="Arial" w:cs="Arial"/>
          <w:sz w:val="24"/>
          <w:szCs w:val="24"/>
        </w:rPr>
        <w:t>capaces los grupos dominantes de establecer, mantener</w:t>
      </w:r>
      <w:r>
        <w:rPr>
          <w:rFonts w:ascii="Arial" w:eastAsiaTheme="minorHAnsi" w:hAnsi="Arial" w:cs="Arial"/>
          <w:sz w:val="24"/>
          <w:szCs w:val="24"/>
        </w:rPr>
        <w:t xml:space="preserve"> </w:t>
      </w:r>
      <w:r w:rsidRPr="00956345">
        <w:rPr>
          <w:rFonts w:ascii="Arial" w:eastAsiaTheme="minorHAnsi" w:hAnsi="Arial" w:cs="Arial"/>
          <w:sz w:val="24"/>
          <w:szCs w:val="24"/>
        </w:rPr>
        <w:t>y legitimar su poder, y qué recursos discursivos</w:t>
      </w:r>
      <w:r>
        <w:rPr>
          <w:rFonts w:ascii="Arial" w:eastAsiaTheme="minorHAnsi" w:hAnsi="Arial" w:cs="Arial"/>
          <w:sz w:val="24"/>
          <w:szCs w:val="24"/>
        </w:rPr>
        <w:t xml:space="preserve"> </w:t>
      </w:r>
      <w:r w:rsidRPr="00956345">
        <w:rPr>
          <w:rFonts w:ascii="Arial" w:eastAsiaTheme="minorHAnsi" w:hAnsi="Arial" w:cs="Arial"/>
          <w:sz w:val="24"/>
          <w:szCs w:val="24"/>
        </w:rPr>
        <w:t xml:space="preserve">se despliegan en dicho dominio? </w:t>
      </w:r>
      <w:r>
        <w:rPr>
          <w:rFonts w:ascii="Arial" w:eastAsiaTheme="minorHAnsi" w:hAnsi="Arial" w:cs="Arial"/>
          <w:sz w:val="24"/>
          <w:szCs w:val="24"/>
        </w:rPr>
        <w:t>(1999: 24)</w:t>
      </w:r>
    </w:p>
    <w:p w14:paraId="38E812D8" w14:textId="77777777" w:rsidR="006E7DA2" w:rsidRPr="00FD781E" w:rsidRDefault="006E7DA2" w:rsidP="0012379D">
      <w:pPr>
        <w:autoSpaceDE w:val="0"/>
        <w:autoSpaceDN w:val="0"/>
        <w:adjustRightInd w:val="0"/>
        <w:spacing w:after="0"/>
        <w:ind w:firstLine="708"/>
        <w:rPr>
          <w:rFonts w:ascii="Arial" w:eastAsiaTheme="minorHAnsi" w:hAnsi="Arial" w:cs="Arial"/>
          <w:sz w:val="24"/>
          <w:szCs w:val="24"/>
        </w:rPr>
      </w:pPr>
      <w:r>
        <w:rPr>
          <w:rFonts w:ascii="Arial" w:eastAsiaTheme="minorHAnsi" w:hAnsi="Arial" w:cs="Arial"/>
          <w:sz w:val="24"/>
          <w:szCs w:val="24"/>
        </w:rPr>
        <w:t xml:space="preserve">La potencia analítica que permite el ACD resulta apropiada para este tipo de estudio, las entrevistas desarrolladas con los docentes colaboradores en el proceso de investigación aportaron una amplia riqueza de contenidos que develaron relaciones complejas que a continuación veremos, por ello, desde el ACD fue posible encontrar de fondo, los enlaces discursivos entre el dispositivo de formación en el que expresan su percepción de la realidad los docentes, las relaciones conflictivas: racismo, desigualdad económica, de </w:t>
      </w:r>
      <w:r w:rsidRPr="00FD781E">
        <w:rPr>
          <w:rFonts w:ascii="Arial" w:eastAsiaTheme="minorHAnsi" w:hAnsi="Arial" w:cs="Arial"/>
          <w:sz w:val="24"/>
          <w:szCs w:val="24"/>
        </w:rPr>
        <w:t xml:space="preserve">oportunidades, exclusiones genéricas, violencia </w:t>
      </w:r>
      <w:r w:rsidRPr="007F2B50">
        <w:rPr>
          <w:rFonts w:ascii="Arial" w:eastAsiaTheme="minorHAnsi" w:hAnsi="Arial" w:cs="Arial"/>
          <w:sz w:val="24"/>
          <w:szCs w:val="24"/>
        </w:rPr>
        <w:t>cultural,</w:t>
      </w:r>
      <w:r>
        <w:rPr>
          <w:rFonts w:ascii="Arial" w:eastAsiaTheme="minorHAnsi" w:hAnsi="Arial" w:cs="Arial"/>
          <w:sz w:val="24"/>
          <w:szCs w:val="24"/>
        </w:rPr>
        <w:t xml:space="preserve"> clasismo y el tema de la homogeneización curricular que desdibuja las aportaciones de las culturas originarias al conocimiento.</w:t>
      </w:r>
    </w:p>
    <w:p w14:paraId="3A27B545" w14:textId="77777777" w:rsidR="006E7DA2" w:rsidRDefault="006E7DA2" w:rsidP="001373B8">
      <w:pPr>
        <w:pStyle w:val="Ttulo2"/>
        <w:ind w:firstLine="0"/>
        <w:rPr>
          <w:rFonts w:ascii="Arial" w:hAnsi="Arial" w:cs="Arial"/>
          <w:b/>
          <w:bCs/>
          <w:color w:val="auto"/>
        </w:rPr>
      </w:pPr>
      <w:bookmarkStart w:id="175" w:name="_Toc155891761"/>
      <w:r w:rsidRPr="002E564D">
        <w:rPr>
          <w:rFonts w:ascii="Arial" w:hAnsi="Arial" w:cs="Arial"/>
          <w:b/>
          <w:bCs/>
          <w:color w:val="auto"/>
        </w:rPr>
        <w:t xml:space="preserve">4.2 </w:t>
      </w:r>
      <w:bookmarkEnd w:id="172"/>
      <w:r w:rsidRPr="002E564D">
        <w:rPr>
          <w:rFonts w:ascii="Arial" w:hAnsi="Arial" w:cs="Arial"/>
          <w:b/>
          <w:bCs/>
          <w:color w:val="auto"/>
        </w:rPr>
        <w:t>Entretejer la vida en la educación indígena. Subjetivaciones e identidades</w:t>
      </w:r>
      <w:bookmarkEnd w:id="175"/>
    </w:p>
    <w:p w14:paraId="308BF45F" w14:textId="77777777" w:rsidR="002E564D" w:rsidRPr="002E564D" w:rsidRDefault="002E564D" w:rsidP="002E564D"/>
    <w:p w14:paraId="2061F8E0" w14:textId="77777777" w:rsidR="006E7DA2" w:rsidRDefault="006E7DA2" w:rsidP="0087558A">
      <w:pPr>
        <w:ind w:firstLine="708"/>
        <w:rPr>
          <w:rFonts w:ascii="Arial" w:hAnsi="Arial" w:cs="Arial"/>
          <w:sz w:val="24"/>
          <w:szCs w:val="24"/>
        </w:rPr>
      </w:pPr>
      <w:r>
        <w:rPr>
          <w:rFonts w:ascii="Arial" w:hAnsi="Arial" w:cs="Arial"/>
          <w:sz w:val="24"/>
          <w:szCs w:val="24"/>
        </w:rPr>
        <w:t xml:space="preserve">Durante diez meses del dos mil veintidós se desarrolló el recorrido por comunidades, instituciones, oficinas de supervisión escolar, salones de clases, domicilios personales, o alguna fonda para conversar con docentes del medio indígena del nivel básico y nivel superior. </w:t>
      </w:r>
    </w:p>
    <w:p w14:paraId="699576EC" w14:textId="77777777" w:rsidR="006E7DA2" w:rsidRDefault="006E7DA2" w:rsidP="0012379D">
      <w:pPr>
        <w:ind w:firstLine="708"/>
        <w:rPr>
          <w:rFonts w:ascii="Arial" w:hAnsi="Arial" w:cs="Arial"/>
          <w:sz w:val="24"/>
          <w:szCs w:val="24"/>
        </w:rPr>
      </w:pPr>
      <w:r>
        <w:rPr>
          <w:rFonts w:ascii="Arial" w:hAnsi="Arial" w:cs="Arial"/>
          <w:sz w:val="24"/>
          <w:szCs w:val="24"/>
        </w:rPr>
        <w:t xml:space="preserve">Desde febrero de dos mil veintidós se inició el proceso de entrevistas, primero con docentes de la región otomí y posteriormente docentes de la región mazahua adscritos al nivel básico de educación indígena; en total recabamos once entrevistas con docentes de ese nivel educativo. Posteriormente, el trabajo de campo se llevó al espacio de la Universidad Intercultural del Estado de México en su sede principal de San Felipe del Progreso en este espacio académico se recabaron un total de diez entrevistas. En ambos ejercicios de investigación se aplicó una entrevista semiestructurada que fue guía para dirigir la charla en formato de historia de vida. Acerca de la exploración de los tópicos puntuales con respecto a las normativas que rigen a los dispositivos realizamos adaptaciones específicas a esos temas. </w:t>
      </w:r>
    </w:p>
    <w:p w14:paraId="720557FC" w14:textId="2067B0EC" w:rsidR="006E7DA2" w:rsidRDefault="006E7DA2" w:rsidP="001373B8">
      <w:pPr>
        <w:ind w:firstLine="708"/>
      </w:pPr>
      <w:r>
        <w:rPr>
          <w:rFonts w:ascii="Arial" w:hAnsi="Arial" w:cs="Arial"/>
          <w:sz w:val="24"/>
          <w:szCs w:val="24"/>
        </w:rPr>
        <w:t xml:space="preserve">El criterio de inclusión para definir el número de entrevistas entre una amplia estadística de docentes del medio indígena en el Estado de México fue la saturación </w:t>
      </w:r>
      <w:r>
        <w:rPr>
          <w:rFonts w:ascii="Arial" w:hAnsi="Arial" w:cs="Arial"/>
          <w:sz w:val="24"/>
          <w:szCs w:val="24"/>
        </w:rPr>
        <w:lastRenderedPageBreak/>
        <w:t>teórica, alcanzamos esa finalidad a mediados del mes de noviembre cuando se realizó la última entrevista y se comenzó con el análisis desde la propuesta del ACD.</w:t>
      </w:r>
    </w:p>
    <w:p w14:paraId="520D626B" w14:textId="77777777" w:rsidR="006E7DA2" w:rsidRDefault="006E7DA2" w:rsidP="006E7DA2">
      <w:pPr>
        <w:sectPr w:rsidR="006E7DA2" w:rsidSect="00440360">
          <w:footerReference w:type="default" r:id="rId29"/>
          <w:pgSz w:w="12240" w:h="15840"/>
          <w:pgMar w:top="1417" w:right="1701" w:bottom="1417" w:left="1701" w:header="708" w:footer="708" w:gutter="0"/>
          <w:cols w:space="708"/>
          <w:docGrid w:linePitch="360"/>
        </w:sectPr>
      </w:pPr>
    </w:p>
    <w:p w14:paraId="66859715" w14:textId="77777777" w:rsidR="006E7DA2" w:rsidRDefault="006E7DA2" w:rsidP="0012379D">
      <w:pPr>
        <w:spacing w:before="120" w:after="0"/>
        <w:ind w:firstLine="708"/>
        <w:rPr>
          <w:rFonts w:ascii="Arial" w:hAnsi="Arial" w:cs="Arial"/>
          <w:sz w:val="24"/>
          <w:szCs w:val="24"/>
        </w:rPr>
      </w:pPr>
      <w:r>
        <w:rPr>
          <w:rFonts w:ascii="Arial" w:hAnsi="Arial" w:cs="Arial"/>
          <w:sz w:val="24"/>
          <w:szCs w:val="24"/>
        </w:rPr>
        <w:lastRenderedPageBreak/>
        <w:t>L</w:t>
      </w:r>
      <w:r w:rsidRPr="0004609B">
        <w:rPr>
          <w:rFonts w:ascii="Arial" w:hAnsi="Arial" w:cs="Arial"/>
          <w:sz w:val="24"/>
          <w:szCs w:val="24"/>
        </w:rPr>
        <w:t>as historias de vida de los</w:t>
      </w:r>
      <w:r>
        <w:rPr>
          <w:rFonts w:ascii="Arial" w:hAnsi="Arial" w:cs="Arial"/>
          <w:sz w:val="24"/>
          <w:szCs w:val="24"/>
        </w:rPr>
        <w:t xml:space="preserve"> docentes</w:t>
      </w:r>
      <w:r w:rsidRPr="0004609B">
        <w:rPr>
          <w:rFonts w:ascii="Arial" w:hAnsi="Arial" w:cs="Arial"/>
          <w:sz w:val="24"/>
          <w:szCs w:val="24"/>
        </w:rPr>
        <w:t xml:space="preserve"> entrevistados</w:t>
      </w:r>
      <w:r>
        <w:rPr>
          <w:rFonts w:ascii="Arial" w:hAnsi="Arial" w:cs="Arial"/>
          <w:sz w:val="24"/>
          <w:szCs w:val="24"/>
        </w:rPr>
        <w:t xml:space="preserve"> revelaron</w:t>
      </w:r>
      <w:r w:rsidRPr="0004609B">
        <w:rPr>
          <w:rFonts w:ascii="Arial" w:hAnsi="Arial" w:cs="Arial"/>
          <w:sz w:val="24"/>
          <w:szCs w:val="24"/>
        </w:rPr>
        <w:t xml:space="preserve"> subjetivaciones, </w:t>
      </w:r>
      <w:r>
        <w:rPr>
          <w:rFonts w:ascii="Arial" w:hAnsi="Arial" w:cs="Arial"/>
          <w:sz w:val="24"/>
          <w:szCs w:val="24"/>
        </w:rPr>
        <w:t>se hizo</w:t>
      </w:r>
      <w:r w:rsidRPr="0004609B">
        <w:rPr>
          <w:rFonts w:ascii="Arial" w:hAnsi="Arial" w:cs="Arial"/>
          <w:sz w:val="24"/>
          <w:szCs w:val="24"/>
        </w:rPr>
        <w:t xml:space="preserve"> presente esa manera de asumir una realidad propia de su tiempo y la forma en que dieron respuesta a esas circunstancias</w:t>
      </w:r>
      <w:r>
        <w:rPr>
          <w:rFonts w:ascii="Arial" w:hAnsi="Arial" w:cs="Arial"/>
          <w:sz w:val="24"/>
          <w:szCs w:val="24"/>
        </w:rPr>
        <w:t xml:space="preserve"> a través de los discursos</w:t>
      </w:r>
      <w:r w:rsidRPr="0004609B">
        <w:rPr>
          <w:rFonts w:ascii="Arial" w:hAnsi="Arial" w:cs="Arial"/>
          <w:sz w:val="24"/>
          <w:szCs w:val="24"/>
        </w:rPr>
        <w:t xml:space="preserve">. </w:t>
      </w:r>
      <w:r>
        <w:rPr>
          <w:rFonts w:ascii="Arial" w:hAnsi="Arial" w:cs="Arial"/>
          <w:sz w:val="24"/>
          <w:szCs w:val="24"/>
        </w:rPr>
        <w:t>A continuación, se presenta una tabla con datos generales que caracterizan a los participantes colaboradores en la investigación.</w:t>
      </w:r>
      <w:r w:rsidRPr="0004609B">
        <w:rPr>
          <w:rFonts w:ascii="Arial" w:hAnsi="Arial" w:cs="Arial"/>
          <w:sz w:val="24"/>
          <w:szCs w:val="24"/>
        </w:rPr>
        <w:t xml:space="preserve"> Se han modificado los nombres reales con la finalidad de conservar la confidencialidad de los entrevistados y atender a los criterios éticos de la investigación. </w:t>
      </w:r>
    </w:p>
    <w:p w14:paraId="2E01F645" w14:textId="77777777" w:rsidR="006E7DA2" w:rsidRPr="0004609B" w:rsidRDefault="006E7DA2" w:rsidP="006E7DA2">
      <w:pPr>
        <w:spacing w:before="120" w:after="0"/>
        <w:rPr>
          <w:rFonts w:ascii="Arial" w:hAnsi="Arial" w:cs="Arial"/>
          <w:sz w:val="24"/>
          <w:szCs w:val="24"/>
        </w:rPr>
      </w:pPr>
    </w:p>
    <w:tbl>
      <w:tblPr>
        <w:tblStyle w:val="Tablaconcuadrcula5oscura-nfasis2"/>
        <w:tblW w:w="0" w:type="auto"/>
        <w:tblLook w:val="04A0" w:firstRow="1" w:lastRow="0" w:firstColumn="1" w:lastColumn="0" w:noHBand="0" w:noVBand="1"/>
      </w:tblPr>
      <w:tblGrid>
        <w:gridCol w:w="507"/>
        <w:gridCol w:w="1297"/>
        <w:gridCol w:w="647"/>
        <w:gridCol w:w="657"/>
        <w:gridCol w:w="990"/>
        <w:gridCol w:w="1496"/>
        <w:gridCol w:w="1323"/>
        <w:gridCol w:w="1636"/>
        <w:gridCol w:w="1644"/>
        <w:gridCol w:w="1248"/>
        <w:gridCol w:w="1549"/>
      </w:tblGrid>
      <w:tr w:rsidR="006E7DA2" w:rsidRPr="00823D17" w14:paraId="7B272286" w14:textId="77777777" w:rsidTr="000279ED">
        <w:trPr>
          <w:cnfStyle w:val="100000000000" w:firstRow="1" w:lastRow="0" w:firstColumn="0" w:lastColumn="0" w:oddVBand="0" w:evenVBand="0" w:oddHBand="0" w:evenHBand="0" w:firstRowFirstColumn="0" w:firstRowLastColumn="0" w:lastRowFirstColumn="0" w:lastRowLastColumn="0"/>
          <w:trHeight w:val="783"/>
        </w:trPr>
        <w:tc>
          <w:tcPr>
            <w:cnfStyle w:val="001000000000" w:firstRow="0" w:lastRow="0" w:firstColumn="1" w:lastColumn="0" w:oddVBand="0" w:evenVBand="0" w:oddHBand="0" w:evenHBand="0" w:firstRowFirstColumn="0" w:firstRowLastColumn="0" w:lastRowFirstColumn="0" w:lastRowLastColumn="0"/>
            <w:tcW w:w="0" w:type="auto"/>
            <w:gridSpan w:val="11"/>
            <w:vAlign w:val="center"/>
          </w:tcPr>
          <w:p w14:paraId="1C516F4A" w14:textId="1034566C" w:rsidR="006E7DA2" w:rsidRPr="00544EF4" w:rsidRDefault="006E7DA2" w:rsidP="007178A4">
            <w:pPr>
              <w:pStyle w:val="Estilo4"/>
              <w:ind w:firstLine="0"/>
              <w:rPr>
                <w:b/>
                <w:bCs/>
              </w:rPr>
            </w:pPr>
            <w:bookmarkStart w:id="176" w:name="_Toc139825075"/>
            <w:r w:rsidRPr="00544EF4">
              <w:t xml:space="preserve">Tabla </w:t>
            </w:r>
            <w:r w:rsidR="000279ED">
              <w:rPr>
                <w:b/>
                <w:bCs/>
              </w:rPr>
              <w:t>4</w:t>
            </w:r>
            <w:r w:rsidRPr="00544EF4">
              <w:t>. Caracterización del perfil profesional de los docentes de educación básica entrevistados</w:t>
            </w:r>
            <w:bookmarkEnd w:id="176"/>
          </w:p>
        </w:tc>
      </w:tr>
      <w:tr w:rsidR="006E7DA2" w:rsidRPr="00823D17" w14:paraId="7792D45D" w14:textId="77777777" w:rsidTr="007178A4">
        <w:trPr>
          <w:cnfStyle w:val="000000100000" w:firstRow="0" w:lastRow="0" w:firstColumn="0" w:lastColumn="0" w:oddVBand="0" w:evenVBand="0" w:oddHBand="1" w:evenHBand="0" w:firstRowFirstColumn="0" w:firstRowLastColumn="0" w:lastRowFirstColumn="0" w:lastRowLastColumn="0"/>
          <w:trHeight w:val="978"/>
        </w:trPr>
        <w:tc>
          <w:tcPr>
            <w:cnfStyle w:val="001000000000" w:firstRow="0" w:lastRow="0" w:firstColumn="1" w:lastColumn="0" w:oddVBand="0" w:evenVBand="0" w:oddHBand="0" w:evenHBand="0" w:firstRowFirstColumn="0" w:firstRowLastColumn="0" w:lastRowFirstColumn="0" w:lastRowLastColumn="0"/>
            <w:tcW w:w="0" w:type="auto"/>
          </w:tcPr>
          <w:p w14:paraId="27647B2C" w14:textId="77777777" w:rsidR="006E7DA2" w:rsidRPr="00823D17" w:rsidRDefault="006E7DA2" w:rsidP="007178A4">
            <w:pPr>
              <w:ind w:firstLine="0"/>
              <w:rPr>
                <w:rFonts w:ascii="Arial" w:hAnsi="Arial" w:cs="Arial"/>
                <w:sz w:val="18"/>
                <w:szCs w:val="18"/>
              </w:rPr>
            </w:pPr>
            <w:r w:rsidRPr="00823D17">
              <w:rPr>
                <w:rFonts w:ascii="Arial" w:hAnsi="Arial" w:cs="Arial"/>
                <w:sz w:val="18"/>
                <w:szCs w:val="18"/>
              </w:rPr>
              <w:t>No</w:t>
            </w:r>
            <w:r>
              <w:rPr>
                <w:rFonts w:ascii="Arial" w:hAnsi="Arial" w:cs="Arial"/>
                <w:sz w:val="18"/>
                <w:szCs w:val="18"/>
              </w:rPr>
              <w:t>.</w:t>
            </w:r>
            <w:r w:rsidRPr="00823D17">
              <w:rPr>
                <w:rFonts w:ascii="Arial" w:hAnsi="Arial" w:cs="Arial"/>
                <w:sz w:val="18"/>
                <w:szCs w:val="18"/>
              </w:rPr>
              <w:t xml:space="preserve"> </w:t>
            </w:r>
          </w:p>
        </w:tc>
        <w:tc>
          <w:tcPr>
            <w:tcW w:w="0" w:type="auto"/>
          </w:tcPr>
          <w:p w14:paraId="54D610A3" w14:textId="77777777" w:rsidR="006E7DA2" w:rsidRPr="00823D17" w:rsidRDefault="006E7DA2" w:rsidP="007178A4">
            <w:pPr>
              <w:ind w:firstLine="0"/>
              <w:cnfStyle w:val="000000100000" w:firstRow="0" w:lastRow="0" w:firstColumn="0" w:lastColumn="0" w:oddVBand="0" w:evenVBand="0" w:oddHBand="1" w:evenHBand="0" w:firstRowFirstColumn="0" w:firstRowLastColumn="0" w:lastRowFirstColumn="0" w:lastRowLastColumn="0"/>
              <w:rPr>
                <w:rFonts w:ascii="Arial" w:hAnsi="Arial" w:cs="Arial"/>
                <w:b/>
                <w:bCs/>
                <w:sz w:val="18"/>
                <w:szCs w:val="18"/>
              </w:rPr>
            </w:pPr>
            <w:r w:rsidRPr="00823D17">
              <w:rPr>
                <w:rFonts w:ascii="Arial" w:hAnsi="Arial" w:cs="Arial"/>
                <w:b/>
                <w:bCs/>
                <w:sz w:val="18"/>
                <w:szCs w:val="18"/>
              </w:rPr>
              <w:t>Pseudónimo</w:t>
            </w:r>
          </w:p>
        </w:tc>
        <w:tc>
          <w:tcPr>
            <w:tcW w:w="0" w:type="auto"/>
          </w:tcPr>
          <w:p w14:paraId="33492C42" w14:textId="77777777" w:rsidR="006E7DA2" w:rsidRPr="00823D17" w:rsidRDefault="006E7DA2" w:rsidP="007178A4">
            <w:pPr>
              <w:ind w:firstLine="0"/>
              <w:cnfStyle w:val="000000100000" w:firstRow="0" w:lastRow="0" w:firstColumn="0" w:lastColumn="0" w:oddVBand="0" w:evenVBand="0" w:oddHBand="1" w:evenHBand="0" w:firstRowFirstColumn="0" w:firstRowLastColumn="0" w:lastRowFirstColumn="0" w:lastRowLastColumn="0"/>
              <w:rPr>
                <w:rFonts w:ascii="Arial" w:hAnsi="Arial" w:cs="Arial"/>
                <w:b/>
                <w:bCs/>
                <w:sz w:val="18"/>
                <w:szCs w:val="18"/>
              </w:rPr>
            </w:pPr>
            <w:r w:rsidRPr="00823D17">
              <w:rPr>
                <w:rFonts w:ascii="Arial" w:hAnsi="Arial" w:cs="Arial"/>
                <w:b/>
                <w:bCs/>
                <w:sz w:val="18"/>
                <w:szCs w:val="18"/>
              </w:rPr>
              <w:t>Sexo</w:t>
            </w:r>
          </w:p>
        </w:tc>
        <w:tc>
          <w:tcPr>
            <w:tcW w:w="0" w:type="auto"/>
          </w:tcPr>
          <w:p w14:paraId="1933C129" w14:textId="77777777" w:rsidR="006E7DA2" w:rsidRPr="00823D17" w:rsidRDefault="006E7DA2" w:rsidP="007178A4">
            <w:pPr>
              <w:ind w:firstLine="0"/>
              <w:cnfStyle w:val="000000100000" w:firstRow="0" w:lastRow="0" w:firstColumn="0" w:lastColumn="0" w:oddVBand="0" w:evenVBand="0" w:oddHBand="1" w:evenHBand="0" w:firstRowFirstColumn="0" w:firstRowLastColumn="0" w:lastRowFirstColumn="0" w:lastRowLastColumn="0"/>
              <w:rPr>
                <w:rFonts w:ascii="Arial" w:hAnsi="Arial" w:cs="Arial"/>
                <w:b/>
                <w:bCs/>
                <w:sz w:val="18"/>
                <w:szCs w:val="18"/>
              </w:rPr>
            </w:pPr>
            <w:r w:rsidRPr="00823D17">
              <w:rPr>
                <w:rFonts w:ascii="Arial" w:hAnsi="Arial" w:cs="Arial"/>
                <w:b/>
                <w:bCs/>
                <w:sz w:val="18"/>
                <w:szCs w:val="18"/>
              </w:rPr>
              <w:t>Edad</w:t>
            </w:r>
          </w:p>
        </w:tc>
        <w:tc>
          <w:tcPr>
            <w:tcW w:w="0" w:type="auto"/>
          </w:tcPr>
          <w:p w14:paraId="71860BEC" w14:textId="77777777" w:rsidR="006E7DA2" w:rsidRPr="00823D17" w:rsidRDefault="006E7DA2" w:rsidP="007178A4">
            <w:pPr>
              <w:ind w:firstLine="0"/>
              <w:cnfStyle w:val="000000100000" w:firstRow="0" w:lastRow="0" w:firstColumn="0" w:lastColumn="0" w:oddVBand="0" w:evenVBand="0" w:oddHBand="1" w:evenHBand="0" w:firstRowFirstColumn="0" w:firstRowLastColumn="0" w:lastRowFirstColumn="0" w:lastRowLastColumn="0"/>
              <w:rPr>
                <w:rFonts w:ascii="Arial" w:hAnsi="Arial" w:cs="Arial"/>
                <w:b/>
                <w:bCs/>
                <w:sz w:val="18"/>
                <w:szCs w:val="18"/>
              </w:rPr>
            </w:pPr>
            <w:r w:rsidRPr="00823D17">
              <w:rPr>
                <w:rFonts w:ascii="Arial" w:hAnsi="Arial" w:cs="Arial"/>
                <w:b/>
                <w:bCs/>
                <w:sz w:val="18"/>
                <w:szCs w:val="18"/>
              </w:rPr>
              <w:t>Años en servicio docente</w:t>
            </w:r>
          </w:p>
        </w:tc>
        <w:tc>
          <w:tcPr>
            <w:tcW w:w="0" w:type="auto"/>
          </w:tcPr>
          <w:p w14:paraId="3E844842" w14:textId="77777777" w:rsidR="006E7DA2" w:rsidRPr="00823D17" w:rsidRDefault="006E7DA2" w:rsidP="007178A4">
            <w:pPr>
              <w:ind w:firstLine="0"/>
              <w:cnfStyle w:val="000000100000" w:firstRow="0" w:lastRow="0" w:firstColumn="0" w:lastColumn="0" w:oddVBand="0" w:evenVBand="0" w:oddHBand="1" w:evenHBand="0" w:firstRowFirstColumn="0" w:firstRowLastColumn="0" w:lastRowFirstColumn="0" w:lastRowLastColumn="0"/>
              <w:rPr>
                <w:rFonts w:ascii="Arial" w:hAnsi="Arial" w:cs="Arial"/>
                <w:b/>
                <w:bCs/>
                <w:sz w:val="18"/>
                <w:szCs w:val="18"/>
              </w:rPr>
            </w:pPr>
            <w:r w:rsidRPr="00823D17">
              <w:rPr>
                <w:rFonts w:ascii="Arial" w:hAnsi="Arial" w:cs="Arial"/>
                <w:b/>
                <w:bCs/>
                <w:sz w:val="18"/>
                <w:szCs w:val="18"/>
              </w:rPr>
              <w:t>Institución formadora</w:t>
            </w:r>
          </w:p>
        </w:tc>
        <w:tc>
          <w:tcPr>
            <w:tcW w:w="0" w:type="auto"/>
          </w:tcPr>
          <w:p w14:paraId="73D4D8A0" w14:textId="77777777" w:rsidR="006E7DA2" w:rsidRPr="00823D17" w:rsidRDefault="006E7DA2" w:rsidP="007178A4">
            <w:pPr>
              <w:ind w:firstLine="0"/>
              <w:cnfStyle w:val="000000100000" w:firstRow="0" w:lastRow="0" w:firstColumn="0" w:lastColumn="0" w:oddVBand="0" w:evenVBand="0" w:oddHBand="1" w:evenHBand="0" w:firstRowFirstColumn="0" w:firstRowLastColumn="0" w:lastRowFirstColumn="0" w:lastRowLastColumn="0"/>
              <w:rPr>
                <w:rFonts w:ascii="Arial" w:hAnsi="Arial" w:cs="Arial"/>
                <w:b/>
                <w:bCs/>
                <w:sz w:val="18"/>
                <w:szCs w:val="18"/>
              </w:rPr>
            </w:pPr>
            <w:r w:rsidRPr="00823D17">
              <w:rPr>
                <w:rFonts w:ascii="Arial" w:hAnsi="Arial" w:cs="Arial"/>
                <w:b/>
                <w:bCs/>
                <w:sz w:val="18"/>
                <w:szCs w:val="18"/>
              </w:rPr>
              <w:t>Grado de estudios</w:t>
            </w:r>
          </w:p>
        </w:tc>
        <w:tc>
          <w:tcPr>
            <w:tcW w:w="0" w:type="auto"/>
          </w:tcPr>
          <w:p w14:paraId="47876B5C" w14:textId="77777777" w:rsidR="006E7DA2" w:rsidRPr="00823D17" w:rsidRDefault="006E7DA2" w:rsidP="007178A4">
            <w:pPr>
              <w:ind w:firstLine="0"/>
              <w:cnfStyle w:val="000000100000" w:firstRow="0" w:lastRow="0" w:firstColumn="0" w:lastColumn="0" w:oddVBand="0" w:evenVBand="0" w:oddHBand="1" w:evenHBand="0" w:firstRowFirstColumn="0" w:firstRowLastColumn="0" w:lastRowFirstColumn="0" w:lastRowLastColumn="0"/>
              <w:rPr>
                <w:rFonts w:ascii="Arial" w:hAnsi="Arial" w:cs="Arial"/>
                <w:b/>
                <w:bCs/>
                <w:sz w:val="18"/>
                <w:szCs w:val="18"/>
              </w:rPr>
            </w:pPr>
            <w:r w:rsidRPr="00823D17">
              <w:rPr>
                <w:rFonts w:ascii="Arial" w:hAnsi="Arial" w:cs="Arial"/>
                <w:b/>
                <w:bCs/>
                <w:sz w:val="18"/>
                <w:szCs w:val="18"/>
              </w:rPr>
              <w:t>Región cultural donde labora</w:t>
            </w:r>
          </w:p>
        </w:tc>
        <w:tc>
          <w:tcPr>
            <w:tcW w:w="0" w:type="auto"/>
          </w:tcPr>
          <w:p w14:paraId="312E7E5E" w14:textId="77777777" w:rsidR="006E7DA2" w:rsidRPr="00823D17" w:rsidRDefault="006E7DA2" w:rsidP="007178A4">
            <w:pPr>
              <w:ind w:firstLine="0"/>
              <w:cnfStyle w:val="000000100000" w:firstRow="0" w:lastRow="0" w:firstColumn="0" w:lastColumn="0" w:oddVBand="0" w:evenVBand="0" w:oddHBand="1" w:evenHBand="0" w:firstRowFirstColumn="0" w:firstRowLastColumn="0" w:lastRowFirstColumn="0" w:lastRowLastColumn="0"/>
              <w:rPr>
                <w:rFonts w:ascii="Arial" w:hAnsi="Arial" w:cs="Arial"/>
                <w:b/>
                <w:bCs/>
                <w:sz w:val="18"/>
                <w:szCs w:val="18"/>
              </w:rPr>
            </w:pPr>
            <w:r w:rsidRPr="00823D17">
              <w:rPr>
                <w:rFonts w:ascii="Arial" w:hAnsi="Arial" w:cs="Arial"/>
                <w:b/>
                <w:bCs/>
                <w:sz w:val="18"/>
                <w:szCs w:val="18"/>
              </w:rPr>
              <w:t>Región cultural de pertenencia</w:t>
            </w:r>
          </w:p>
        </w:tc>
        <w:tc>
          <w:tcPr>
            <w:tcW w:w="0" w:type="auto"/>
          </w:tcPr>
          <w:p w14:paraId="5FB29CBC" w14:textId="77777777" w:rsidR="006E7DA2" w:rsidRPr="00823D17" w:rsidRDefault="006E7DA2" w:rsidP="007178A4">
            <w:pPr>
              <w:ind w:firstLine="0"/>
              <w:cnfStyle w:val="000000100000" w:firstRow="0" w:lastRow="0" w:firstColumn="0" w:lastColumn="0" w:oddVBand="0" w:evenVBand="0" w:oddHBand="1" w:evenHBand="0" w:firstRowFirstColumn="0" w:firstRowLastColumn="0" w:lastRowFirstColumn="0" w:lastRowLastColumn="0"/>
              <w:rPr>
                <w:rFonts w:ascii="Arial" w:hAnsi="Arial" w:cs="Arial"/>
                <w:b/>
                <w:bCs/>
                <w:sz w:val="18"/>
                <w:szCs w:val="18"/>
              </w:rPr>
            </w:pPr>
            <w:r w:rsidRPr="00823D17">
              <w:rPr>
                <w:rFonts w:ascii="Arial" w:hAnsi="Arial" w:cs="Arial"/>
                <w:b/>
                <w:bCs/>
                <w:sz w:val="18"/>
                <w:szCs w:val="18"/>
              </w:rPr>
              <w:t>Nivel educativo de servicio</w:t>
            </w:r>
          </w:p>
        </w:tc>
        <w:tc>
          <w:tcPr>
            <w:tcW w:w="0" w:type="auto"/>
          </w:tcPr>
          <w:p w14:paraId="6233C82A" w14:textId="77777777" w:rsidR="006E7DA2" w:rsidRPr="00823D17" w:rsidRDefault="006E7DA2" w:rsidP="007178A4">
            <w:pPr>
              <w:ind w:firstLine="0"/>
              <w:cnfStyle w:val="000000100000" w:firstRow="0" w:lastRow="0" w:firstColumn="0" w:lastColumn="0" w:oddVBand="0" w:evenVBand="0" w:oddHBand="1" w:evenHBand="0" w:firstRowFirstColumn="0" w:firstRowLastColumn="0" w:lastRowFirstColumn="0" w:lastRowLastColumn="0"/>
              <w:rPr>
                <w:rFonts w:ascii="Arial" w:hAnsi="Arial" w:cs="Arial"/>
                <w:b/>
                <w:bCs/>
                <w:sz w:val="18"/>
                <w:szCs w:val="18"/>
              </w:rPr>
            </w:pPr>
            <w:r w:rsidRPr="00823D17">
              <w:rPr>
                <w:rFonts w:ascii="Arial" w:hAnsi="Arial" w:cs="Arial"/>
                <w:b/>
                <w:bCs/>
                <w:sz w:val="18"/>
                <w:szCs w:val="18"/>
              </w:rPr>
              <w:t xml:space="preserve">Función </w:t>
            </w:r>
          </w:p>
        </w:tc>
      </w:tr>
      <w:tr w:rsidR="006E7DA2" w:rsidRPr="00764814" w14:paraId="105BC377" w14:textId="77777777" w:rsidTr="000279ED">
        <w:trPr>
          <w:trHeight w:val="1487"/>
        </w:trPr>
        <w:tc>
          <w:tcPr>
            <w:cnfStyle w:val="001000000000" w:firstRow="0" w:lastRow="0" w:firstColumn="1" w:lastColumn="0" w:oddVBand="0" w:evenVBand="0" w:oddHBand="0" w:evenHBand="0" w:firstRowFirstColumn="0" w:firstRowLastColumn="0" w:lastRowFirstColumn="0" w:lastRowLastColumn="0"/>
            <w:tcW w:w="0" w:type="auto"/>
          </w:tcPr>
          <w:p w14:paraId="56E9DD35" w14:textId="77777777" w:rsidR="006E7DA2" w:rsidRPr="00764814" w:rsidRDefault="006E7DA2" w:rsidP="007178A4">
            <w:pPr>
              <w:spacing w:before="120"/>
              <w:ind w:firstLine="0"/>
              <w:rPr>
                <w:rFonts w:ascii="Arial" w:hAnsi="Arial" w:cs="Arial"/>
                <w:sz w:val="20"/>
                <w:szCs w:val="20"/>
              </w:rPr>
            </w:pPr>
            <w:r>
              <w:rPr>
                <w:rFonts w:ascii="Arial" w:hAnsi="Arial" w:cs="Arial"/>
                <w:sz w:val="20"/>
                <w:szCs w:val="20"/>
              </w:rPr>
              <w:t>1</w:t>
            </w:r>
          </w:p>
        </w:tc>
        <w:tc>
          <w:tcPr>
            <w:tcW w:w="0" w:type="auto"/>
          </w:tcPr>
          <w:p w14:paraId="64D829F8" w14:textId="77777777" w:rsidR="006E7DA2" w:rsidRPr="00764814"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764814">
              <w:rPr>
                <w:rFonts w:ascii="Arial" w:hAnsi="Arial" w:cs="Arial"/>
                <w:sz w:val="20"/>
                <w:szCs w:val="20"/>
              </w:rPr>
              <w:t>Manuel</w:t>
            </w:r>
          </w:p>
        </w:tc>
        <w:tc>
          <w:tcPr>
            <w:tcW w:w="0" w:type="auto"/>
          </w:tcPr>
          <w:p w14:paraId="53CF08A0" w14:textId="77777777" w:rsidR="006E7DA2" w:rsidRPr="00764814"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764814">
              <w:rPr>
                <w:rFonts w:ascii="Arial" w:hAnsi="Arial" w:cs="Arial"/>
                <w:sz w:val="20"/>
                <w:szCs w:val="20"/>
              </w:rPr>
              <w:t>H</w:t>
            </w:r>
          </w:p>
        </w:tc>
        <w:tc>
          <w:tcPr>
            <w:tcW w:w="0" w:type="auto"/>
          </w:tcPr>
          <w:p w14:paraId="488AD3CB" w14:textId="77777777" w:rsidR="006E7DA2" w:rsidRPr="00764814"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764814">
              <w:rPr>
                <w:rFonts w:ascii="Arial" w:hAnsi="Arial" w:cs="Arial"/>
                <w:sz w:val="20"/>
                <w:szCs w:val="20"/>
              </w:rPr>
              <w:t>54</w:t>
            </w:r>
          </w:p>
        </w:tc>
        <w:tc>
          <w:tcPr>
            <w:tcW w:w="0" w:type="auto"/>
          </w:tcPr>
          <w:p w14:paraId="10EBDB48" w14:textId="77777777" w:rsidR="006E7DA2" w:rsidRPr="00B943D0"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red"/>
              </w:rPr>
            </w:pPr>
            <w:r w:rsidRPr="00764814">
              <w:rPr>
                <w:rFonts w:ascii="Arial" w:hAnsi="Arial" w:cs="Arial"/>
                <w:sz w:val="20"/>
                <w:szCs w:val="20"/>
              </w:rPr>
              <w:t>30</w:t>
            </w:r>
          </w:p>
        </w:tc>
        <w:tc>
          <w:tcPr>
            <w:tcW w:w="0" w:type="auto"/>
          </w:tcPr>
          <w:p w14:paraId="4348060A" w14:textId="77777777" w:rsidR="006E7DA2" w:rsidRPr="00764814"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764814">
              <w:rPr>
                <w:rFonts w:ascii="Arial" w:hAnsi="Arial" w:cs="Arial"/>
                <w:sz w:val="20"/>
                <w:szCs w:val="20"/>
              </w:rPr>
              <w:t>Universidad Pedagógica Nacional- Ixtlahuaca</w:t>
            </w:r>
          </w:p>
        </w:tc>
        <w:tc>
          <w:tcPr>
            <w:tcW w:w="0" w:type="auto"/>
          </w:tcPr>
          <w:p w14:paraId="3D1C7FE8" w14:textId="77777777" w:rsidR="006E7DA2" w:rsidRPr="00764814"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Licenciatura</w:t>
            </w:r>
          </w:p>
        </w:tc>
        <w:tc>
          <w:tcPr>
            <w:tcW w:w="0" w:type="auto"/>
          </w:tcPr>
          <w:p w14:paraId="0963ABB2" w14:textId="77777777" w:rsidR="006E7DA2" w:rsidRPr="00764814"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764814">
              <w:rPr>
                <w:rFonts w:ascii="Arial" w:eastAsia="TimesNewRomanPSMT" w:hAnsi="Arial" w:cs="Arial"/>
                <w:sz w:val="20"/>
                <w:szCs w:val="20"/>
              </w:rPr>
              <w:t>hñähñu/otomí</w:t>
            </w:r>
          </w:p>
        </w:tc>
        <w:tc>
          <w:tcPr>
            <w:tcW w:w="0" w:type="auto"/>
          </w:tcPr>
          <w:p w14:paraId="4FBE78EC" w14:textId="77777777" w:rsidR="006E7DA2" w:rsidRPr="00764814"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764814">
              <w:rPr>
                <w:rFonts w:ascii="Arial" w:eastAsia="TimesNewRomanPSMT" w:hAnsi="Arial" w:cs="Arial"/>
                <w:sz w:val="20"/>
                <w:szCs w:val="20"/>
              </w:rPr>
              <w:t>hñähñu/otomí</w:t>
            </w:r>
          </w:p>
        </w:tc>
        <w:tc>
          <w:tcPr>
            <w:tcW w:w="0" w:type="auto"/>
          </w:tcPr>
          <w:p w14:paraId="5931C47C" w14:textId="77777777" w:rsidR="006E7DA2"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eastAsia="TimesNewRomanPSMT" w:hAnsi="Arial" w:cs="Arial"/>
                <w:sz w:val="20"/>
                <w:szCs w:val="20"/>
              </w:rPr>
            </w:pPr>
            <w:r>
              <w:rPr>
                <w:rFonts w:ascii="Arial" w:eastAsia="TimesNewRomanPSMT" w:hAnsi="Arial" w:cs="Arial"/>
                <w:sz w:val="20"/>
                <w:szCs w:val="20"/>
              </w:rPr>
              <w:t>Primaria</w:t>
            </w:r>
          </w:p>
          <w:p w14:paraId="654B9F36" w14:textId="77777777" w:rsidR="006E7DA2" w:rsidRPr="00764814"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eastAsia="TimesNewRomanPSMT" w:hAnsi="Arial" w:cs="Arial"/>
                <w:sz w:val="20"/>
                <w:szCs w:val="20"/>
              </w:rPr>
              <w:t>Indígena</w:t>
            </w:r>
          </w:p>
        </w:tc>
        <w:tc>
          <w:tcPr>
            <w:tcW w:w="0" w:type="auto"/>
          </w:tcPr>
          <w:p w14:paraId="2127D67A" w14:textId="77777777" w:rsidR="006E7DA2" w:rsidRPr="00764814"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eastAsia="TimesNewRomanPSMT" w:hAnsi="Arial" w:cs="Arial"/>
                <w:sz w:val="20"/>
                <w:szCs w:val="20"/>
              </w:rPr>
              <w:t>Docente frente a grupo</w:t>
            </w:r>
          </w:p>
        </w:tc>
      </w:tr>
      <w:tr w:rsidR="006E7DA2" w:rsidRPr="00764814" w14:paraId="50E90ECC" w14:textId="77777777" w:rsidTr="000279ED">
        <w:trPr>
          <w:cnfStyle w:val="000000100000" w:firstRow="0" w:lastRow="0" w:firstColumn="0" w:lastColumn="0" w:oddVBand="0" w:evenVBand="0" w:oddHBand="1" w:evenHBand="0" w:firstRowFirstColumn="0" w:firstRowLastColumn="0" w:lastRowFirstColumn="0" w:lastRowLastColumn="0"/>
          <w:trHeight w:val="1033"/>
        </w:trPr>
        <w:tc>
          <w:tcPr>
            <w:cnfStyle w:val="001000000000" w:firstRow="0" w:lastRow="0" w:firstColumn="1" w:lastColumn="0" w:oddVBand="0" w:evenVBand="0" w:oddHBand="0" w:evenHBand="0" w:firstRowFirstColumn="0" w:firstRowLastColumn="0" w:lastRowFirstColumn="0" w:lastRowLastColumn="0"/>
            <w:tcW w:w="0" w:type="auto"/>
          </w:tcPr>
          <w:p w14:paraId="2B66681A" w14:textId="77777777" w:rsidR="006E7DA2" w:rsidRPr="00764814" w:rsidRDefault="006E7DA2" w:rsidP="007178A4">
            <w:pPr>
              <w:spacing w:before="120"/>
              <w:ind w:firstLine="0"/>
              <w:rPr>
                <w:rFonts w:ascii="Arial" w:hAnsi="Arial" w:cs="Arial"/>
                <w:sz w:val="20"/>
                <w:szCs w:val="20"/>
              </w:rPr>
            </w:pPr>
            <w:r>
              <w:rPr>
                <w:rFonts w:ascii="Arial" w:hAnsi="Arial" w:cs="Arial"/>
                <w:sz w:val="20"/>
                <w:szCs w:val="20"/>
              </w:rPr>
              <w:t>2</w:t>
            </w:r>
          </w:p>
        </w:tc>
        <w:tc>
          <w:tcPr>
            <w:tcW w:w="0" w:type="auto"/>
          </w:tcPr>
          <w:p w14:paraId="12B465F2" w14:textId="77777777" w:rsidR="006E7DA2" w:rsidRPr="00764814"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764814">
              <w:rPr>
                <w:rFonts w:ascii="Arial" w:hAnsi="Arial" w:cs="Arial"/>
                <w:sz w:val="20"/>
                <w:szCs w:val="20"/>
              </w:rPr>
              <w:t>Adela</w:t>
            </w:r>
          </w:p>
        </w:tc>
        <w:tc>
          <w:tcPr>
            <w:tcW w:w="0" w:type="auto"/>
          </w:tcPr>
          <w:p w14:paraId="2DB7A6BE" w14:textId="77777777" w:rsidR="006E7DA2" w:rsidRPr="00764814"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764814">
              <w:rPr>
                <w:rFonts w:ascii="Arial" w:hAnsi="Arial" w:cs="Arial"/>
                <w:sz w:val="20"/>
                <w:szCs w:val="20"/>
              </w:rPr>
              <w:t>M</w:t>
            </w:r>
          </w:p>
        </w:tc>
        <w:tc>
          <w:tcPr>
            <w:tcW w:w="0" w:type="auto"/>
          </w:tcPr>
          <w:p w14:paraId="798498D8" w14:textId="77777777" w:rsidR="006E7DA2" w:rsidRPr="00764814"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764814">
              <w:rPr>
                <w:rFonts w:ascii="Arial" w:hAnsi="Arial" w:cs="Arial"/>
                <w:sz w:val="20"/>
                <w:szCs w:val="20"/>
              </w:rPr>
              <w:t>40</w:t>
            </w:r>
          </w:p>
        </w:tc>
        <w:tc>
          <w:tcPr>
            <w:tcW w:w="0" w:type="auto"/>
          </w:tcPr>
          <w:p w14:paraId="6EE87DCB" w14:textId="77777777" w:rsidR="006E7DA2" w:rsidRPr="00B943D0"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highlight w:val="red"/>
              </w:rPr>
            </w:pPr>
            <w:r w:rsidRPr="00764814">
              <w:rPr>
                <w:rFonts w:ascii="Arial" w:hAnsi="Arial" w:cs="Arial"/>
                <w:sz w:val="20"/>
                <w:szCs w:val="20"/>
              </w:rPr>
              <w:t>17</w:t>
            </w:r>
          </w:p>
        </w:tc>
        <w:tc>
          <w:tcPr>
            <w:tcW w:w="0" w:type="auto"/>
          </w:tcPr>
          <w:p w14:paraId="682EC12A" w14:textId="77777777" w:rsidR="006E7DA2" w:rsidRPr="00764814"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764814">
              <w:rPr>
                <w:rFonts w:ascii="Arial" w:hAnsi="Arial" w:cs="Arial"/>
                <w:sz w:val="20"/>
                <w:szCs w:val="20"/>
              </w:rPr>
              <w:t>Centro Universitario de Ixtlahuaca</w:t>
            </w:r>
          </w:p>
        </w:tc>
        <w:tc>
          <w:tcPr>
            <w:tcW w:w="0" w:type="auto"/>
          </w:tcPr>
          <w:p w14:paraId="64B5622A" w14:textId="77777777" w:rsidR="006E7DA2" w:rsidRPr="00764814"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sz w:val="20"/>
                <w:szCs w:val="20"/>
              </w:rPr>
              <w:t>Licenciatura</w:t>
            </w:r>
          </w:p>
        </w:tc>
        <w:tc>
          <w:tcPr>
            <w:tcW w:w="0" w:type="auto"/>
          </w:tcPr>
          <w:p w14:paraId="1D83D368" w14:textId="77777777" w:rsidR="006E7DA2" w:rsidRPr="00764814"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764814">
              <w:rPr>
                <w:rFonts w:ascii="Arial" w:eastAsia="TimesNewRomanPSMT" w:hAnsi="Arial" w:cs="Arial"/>
                <w:sz w:val="20"/>
                <w:szCs w:val="20"/>
              </w:rPr>
              <w:t>hñähñu/otomí</w:t>
            </w:r>
          </w:p>
        </w:tc>
        <w:tc>
          <w:tcPr>
            <w:tcW w:w="0" w:type="auto"/>
          </w:tcPr>
          <w:p w14:paraId="6551F0B4" w14:textId="77777777" w:rsidR="006E7DA2" w:rsidRPr="00764814"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764814">
              <w:rPr>
                <w:rFonts w:ascii="Arial" w:hAnsi="Arial" w:cs="Arial"/>
                <w:sz w:val="20"/>
                <w:szCs w:val="20"/>
              </w:rPr>
              <w:t>jñatjo/mazahua</w:t>
            </w:r>
          </w:p>
        </w:tc>
        <w:tc>
          <w:tcPr>
            <w:tcW w:w="0" w:type="auto"/>
          </w:tcPr>
          <w:p w14:paraId="138C24E0" w14:textId="77777777" w:rsidR="006E7DA2"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eastAsia="TimesNewRomanPSMT" w:hAnsi="Arial" w:cs="Arial"/>
                <w:sz w:val="20"/>
                <w:szCs w:val="20"/>
              </w:rPr>
            </w:pPr>
            <w:r>
              <w:rPr>
                <w:rFonts w:ascii="Arial" w:eastAsia="TimesNewRomanPSMT" w:hAnsi="Arial" w:cs="Arial"/>
                <w:sz w:val="20"/>
                <w:szCs w:val="20"/>
              </w:rPr>
              <w:t>Primaria</w:t>
            </w:r>
          </w:p>
          <w:p w14:paraId="026F660B" w14:textId="77777777" w:rsidR="006E7DA2" w:rsidRPr="00764814"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sz w:val="20"/>
                <w:szCs w:val="20"/>
              </w:rPr>
              <w:t>Indígena</w:t>
            </w:r>
          </w:p>
        </w:tc>
        <w:tc>
          <w:tcPr>
            <w:tcW w:w="0" w:type="auto"/>
          </w:tcPr>
          <w:p w14:paraId="06AA5E1C" w14:textId="77777777" w:rsidR="006E7DA2" w:rsidRPr="00764814"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eastAsia="TimesNewRomanPSMT" w:hAnsi="Arial" w:cs="Arial"/>
                <w:sz w:val="20"/>
                <w:szCs w:val="20"/>
              </w:rPr>
              <w:t>Docente frente a grupo</w:t>
            </w:r>
          </w:p>
        </w:tc>
      </w:tr>
      <w:tr w:rsidR="006E7DA2" w:rsidRPr="00764814" w14:paraId="74ED804D" w14:textId="77777777" w:rsidTr="000279ED">
        <w:trPr>
          <w:trHeight w:val="1033"/>
        </w:trPr>
        <w:tc>
          <w:tcPr>
            <w:cnfStyle w:val="001000000000" w:firstRow="0" w:lastRow="0" w:firstColumn="1" w:lastColumn="0" w:oddVBand="0" w:evenVBand="0" w:oddHBand="0" w:evenHBand="0" w:firstRowFirstColumn="0" w:firstRowLastColumn="0" w:lastRowFirstColumn="0" w:lastRowLastColumn="0"/>
            <w:tcW w:w="0" w:type="auto"/>
          </w:tcPr>
          <w:p w14:paraId="17E9828B" w14:textId="77777777" w:rsidR="006E7DA2" w:rsidRPr="00764814" w:rsidRDefault="006E7DA2" w:rsidP="007178A4">
            <w:pPr>
              <w:spacing w:before="120"/>
              <w:ind w:firstLine="0"/>
              <w:rPr>
                <w:rFonts w:ascii="Arial" w:hAnsi="Arial" w:cs="Arial"/>
                <w:sz w:val="20"/>
                <w:szCs w:val="20"/>
              </w:rPr>
            </w:pPr>
            <w:r>
              <w:rPr>
                <w:rFonts w:ascii="Arial" w:hAnsi="Arial" w:cs="Arial"/>
                <w:sz w:val="20"/>
                <w:szCs w:val="20"/>
              </w:rPr>
              <w:t>3</w:t>
            </w:r>
          </w:p>
        </w:tc>
        <w:tc>
          <w:tcPr>
            <w:tcW w:w="0" w:type="auto"/>
          </w:tcPr>
          <w:p w14:paraId="7441BBE6" w14:textId="77777777" w:rsidR="006E7DA2" w:rsidRPr="00764814"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764814">
              <w:rPr>
                <w:rFonts w:ascii="Arial" w:hAnsi="Arial" w:cs="Arial"/>
                <w:sz w:val="20"/>
                <w:szCs w:val="20"/>
              </w:rPr>
              <w:t>Víctor</w:t>
            </w:r>
          </w:p>
        </w:tc>
        <w:tc>
          <w:tcPr>
            <w:tcW w:w="0" w:type="auto"/>
          </w:tcPr>
          <w:p w14:paraId="18D2699B" w14:textId="77777777" w:rsidR="006E7DA2" w:rsidRPr="00764814"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764814">
              <w:rPr>
                <w:rFonts w:ascii="Arial" w:hAnsi="Arial" w:cs="Arial"/>
                <w:sz w:val="20"/>
                <w:szCs w:val="20"/>
              </w:rPr>
              <w:t>H</w:t>
            </w:r>
          </w:p>
        </w:tc>
        <w:tc>
          <w:tcPr>
            <w:tcW w:w="0" w:type="auto"/>
          </w:tcPr>
          <w:p w14:paraId="5B2A2D4F" w14:textId="77777777" w:rsidR="006E7DA2" w:rsidRPr="00764814"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764814">
              <w:rPr>
                <w:rFonts w:ascii="Arial" w:hAnsi="Arial" w:cs="Arial"/>
                <w:sz w:val="20"/>
                <w:szCs w:val="20"/>
              </w:rPr>
              <w:t>44</w:t>
            </w:r>
          </w:p>
        </w:tc>
        <w:tc>
          <w:tcPr>
            <w:tcW w:w="0" w:type="auto"/>
          </w:tcPr>
          <w:p w14:paraId="7C190CE8" w14:textId="77777777" w:rsidR="006E7DA2" w:rsidRPr="00B943D0"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red"/>
              </w:rPr>
            </w:pPr>
            <w:r w:rsidRPr="00764814">
              <w:rPr>
                <w:rFonts w:ascii="Arial" w:hAnsi="Arial" w:cs="Arial"/>
                <w:sz w:val="20"/>
                <w:szCs w:val="20"/>
              </w:rPr>
              <w:t>22</w:t>
            </w:r>
          </w:p>
        </w:tc>
        <w:tc>
          <w:tcPr>
            <w:tcW w:w="0" w:type="auto"/>
          </w:tcPr>
          <w:p w14:paraId="68111EFC" w14:textId="77777777" w:rsidR="006E7DA2" w:rsidRPr="00764814"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764814">
              <w:rPr>
                <w:rFonts w:ascii="Arial" w:hAnsi="Arial" w:cs="Arial"/>
                <w:sz w:val="20"/>
                <w:szCs w:val="20"/>
              </w:rPr>
              <w:t>Bachillerato</w:t>
            </w:r>
          </w:p>
        </w:tc>
        <w:tc>
          <w:tcPr>
            <w:tcW w:w="0" w:type="auto"/>
          </w:tcPr>
          <w:p w14:paraId="73DE8961" w14:textId="77777777" w:rsidR="006E7DA2" w:rsidRPr="00764814"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Licenciatura</w:t>
            </w:r>
          </w:p>
        </w:tc>
        <w:tc>
          <w:tcPr>
            <w:tcW w:w="0" w:type="auto"/>
          </w:tcPr>
          <w:p w14:paraId="3B49344B" w14:textId="77777777" w:rsidR="006E7DA2" w:rsidRPr="00764814"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764814">
              <w:rPr>
                <w:rFonts w:ascii="Arial" w:eastAsia="TimesNewRomanPSMT" w:hAnsi="Arial" w:cs="Arial"/>
                <w:sz w:val="20"/>
                <w:szCs w:val="20"/>
              </w:rPr>
              <w:t>hñähñu/otomí</w:t>
            </w:r>
          </w:p>
        </w:tc>
        <w:tc>
          <w:tcPr>
            <w:tcW w:w="0" w:type="auto"/>
          </w:tcPr>
          <w:p w14:paraId="0267E403" w14:textId="77777777" w:rsidR="006E7DA2" w:rsidRPr="00764814"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764814">
              <w:rPr>
                <w:rFonts w:ascii="Arial" w:eastAsia="TimesNewRomanPSMT" w:hAnsi="Arial" w:cs="Arial"/>
                <w:sz w:val="20"/>
                <w:szCs w:val="20"/>
              </w:rPr>
              <w:t>hñähñu/otomí</w:t>
            </w:r>
          </w:p>
        </w:tc>
        <w:tc>
          <w:tcPr>
            <w:tcW w:w="0" w:type="auto"/>
          </w:tcPr>
          <w:p w14:paraId="66A2F47F" w14:textId="77777777" w:rsidR="006E7DA2"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eastAsia="TimesNewRomanPSMT" w:hAnsi="Arial" w:cs="Arial"/>
                <w:sz w:val="20"/>
                <w:szCs w:val="20"/>
              </w:rPr>
            </w:pPr>
            <w:r>
              <w:rPr>
                <w:rFonts w:ascii="Arial" w:eastAsia="TimesNewRomanPSMT" w:hAnsi="Arial" w:cs="Arial"/>
                <w:sz w:val="20"/>
                <w:szCs w:val="20"/>
              </w:rPr>
              <w:t>Primaria</w:t>
            </w:r>
          </w:p>
          <w:p w14:paraId="148A88D4" w14:textId="77777777" w:rsidR="006E7DA2" w:rsidRPr="00764814"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eastAsia="TimesNewRomanPSMT" w:hAnsi="Arial" w:cs="Arial"/>
                <w:sz w:val="20"/>
                <w:szCs w:val="20"/>
              </w:rPr>
              <w:t>indígena</w:t>
            </w:r>
          </w:p>
        </w:tc>
        <w:tc>
          <w:tcPr>
            <w:tcW w:w="0" w:type="auto"/>
          </w:tcPr>
          <w:p w14:paraId="21AFEB95" w14:textId="77777777" w:rsidR="006E7DA2" w:rsidRPr="00764814"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eastAsia="TimesNewRomanPSMT" w:hAnsi="Arial" w:cs="Arial"/>
                <w:sz w:val="20"/>
                <w:szCs w:val="20"/>
              </w:rPr>
              <w:t>Personal docente y administrativo</w:t>
            </w:r>
          </w:p>
        </w:tc>
      </w:tr>
      <w:tr w:rsidR="006E7DA2" w:rsidRPr="00764814" w14:paraId="7739814A" w14:textId="77777777" w:rsidTr="000279ED">
        <w:trPr>
          <w:cnfStyle w:val="000000100000" w:firstRow="0" w:lastRow="0" w:firstColumn="0" w:lastColumn="0" w:oddVBand="0" w:evenVBand="0" w:oddHBand="1" w:evenHBand="0" w:firstRowFirstColumn="0" w:firstRowLastColumn="0" w:lastRowFirstColumn="0" w:lastRowLastColumn="0"/>
          <w:trHeight w:val="1487"/>
        </w:trPr>
        <w:tc>
          <w:tcPr>
            <w:cnfStyle w:val="001000000000" w:firstRow="0" w:lastRow="0" w:firstColumn="1" w:lastColumn="0" w:oddVBand="0" w:evenVBand="0" w:oddHBand="0" w:evenHBand="0" w:firstRowFirstColumn="0" w:firstRowLastColumn="0" w:lastRowFirstColumn="0" w:lastRowLastColumn="0"/>
            <w:tcW w:w="0" w:type="auto"/>
          </w:tcPr>
          <w:p w14:paraId="56600D9F" w14:textId="77777777" w:rsidR="006E7DA2" w:rsidRPr="00764814" w:rsidRDefault="006E7DA2" w:rsidP="007178A4">
            <w:pPr>
              <w:spacing w:before="120"/>
              <w:ind w:firstLine="0"/>
              <w:rPr>
                <w:rFonts w:ascii="Arial" w:hAnsi="Arial" w:cs="Arial"/>
                <w:sz w:val="20"/>
                <w:szCs w:val="20"/>
              </w:rPr>
            </w:pPr>
            <w:r>
              <w:rPr>
                <w:rFonts w:ascii="Arial" w:hAnsi="Arial" w:cs="Arial"/>
                <w:sz w:val="20"/>
                <w:szCs w:val="20"/>
              </w:rPr>
              <w:lastRenderedPageBreak/>
              <w:t>4</w:t>
            </w:r>
          </w:p>
        </w:tc>
        <w:tc>
          <w:tcPr>
            <w:tcW w:w="0" w:type="auto"/>
          </w:tcPr>
          <w:p w14:paraId="3DF76C25" w14:textId="77777777" w:rsidR="006E7DA2" w:rsidRPr="00764814"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764814">
              <w:rPr>
                <w:rFonts w:ascii="Arial" w:hAnsi="Arial" w:cs="Arial"/>
                <w:sz w:val="20"/>
                <w:szCs w:val="20"/>
              </w:rPr>
              <w:t>Óscar</w:t>
            </w:r>
          </w:p>
        </w:tc>
        <w:tc>
          <w:tcPr>
            <w:tcW w:w="0" w:type="auto"/>
          </w:tcPr>
          <w:p w14:paraId="57FCAA0C" w14:textId="77777777" w:rsidR="006E7DA2" w:rsidRPr="00764814"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764814">
              <w:rPr>
                <w:rFonts w:ascii="Arial" w:hAnsi="Arial" w:cs="Arial"/>
                <w:sz w:val="20"/>
                <w:szCs w:val="20"/>
              </w:rPr>
              <w:t>H</w:t>
            </w:r>
          </w:p>
        </w:tc>
        <w:tc>
          <w:tcPr>
            <w:tcW w:w="0" w:type="auto"/>
          </w:tcPr>
          <w:p w14:paraId="131469B3" w14:textId="77777777" w:rsidR="006E7DA2" w:rsidRPr="00764814"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764814">
              <w:rPr>
                <w:rFonts w:ascii="Arial" w:hAnsi="Arial" w:cs="Arial"/>
                <w:sz w:val="20"/>
                <w:szCs w:val="20"/>
              </w:rPr>
              <w:t>38</w:t>
            </w:r>
          </w:p>
        </w:tc>
        <w:tc>
          <w:tcPr>
            <w:tcW w:w="0" w:type="auto"/>
          </w:tcPr>
          <w:p w14:paraId="1127BB9E" w14:textId="77777777" w:rsidR="006E7DA2" w:rsidRPr="00B943D0"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highlight w:val="red"/>
              </w:rPr>
            </w:pPr>
            <w:r w:rsidRPr="00764814">
              <w:rPr>
                <w:rFonts w:ascii="Arial" w:hAnsi="Arial" w:cs="Arial"/>
                <w:sz w:val="20"/>
                <w:szCs w:val="20"/>
              </w:rPr>
              <w:t>8</w:t>
            </w:r>
          </w:p>
        </w:tc>
        <w:tc>
          <w:tcPr>
            <w:tcW w:w="0" w:type="auto"/>
          </w:tcPr>
          <w:p w14:paraId="3C5549BB" w14:textId="77777777" w:rsidR="006E7DA2" w:rsidRPr="00764814"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764814">
              <w:rPr>
                <w:rFonts w:ascii="Arial" w:hAnsi="Arial" w:cs="Arial"/>
                <w:sz w:val="20"/>
                <w:szCs w:val="20"/>
              </w:rPr>
              <w:t>Universidad Intercultural del Estado de México</w:t>
            </w:r>
          </w:p>
        </w:tc>
        <w:tc>
          <w:tcPr>
            <w:tcW w:w="0" w:type="auto"/>
          </w:tcPr>
          <w:p w14:paraId="2EFA60A7" w14:textId="77777777" w:rsidR="006E7DA2" w:rsidRPr="00764814"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sz w:val="20"/>
                <w:szCs w:val="20"/>
              </w:rPr>
              <w:t>Licenciatura</w:t>
            </w:r>
          </w:p>
        </w:tc>
        <w:tc>
          <w:tcPr>
            <w:tcW w:w="0" w:type="auto"/>
          </w:tcPr>
          <w:p w14:paraId="565AB8B7" w14:textId="77777777" w:rsidR="006E7DA2" w:rsidRPr="00764814"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764814">
              <w:rPr>
                <w:rFonts w:ascii="Arial" w:hAnsi="Arial" w:cs="Arial"/>
                <w:sz w:val="20"/>
                <w:szCs w:val="20"/>
              </w:rPr>
              <w:t>jñatjo/mazahua</w:t>
            </w:r>
          </w:p>
        </w:tc>
        <w:tc>
          <w:tcPr>
            <w:tcW w:w="0" w:type="auto"/>
          </w:tcPr>
          <w:p w14:paraId="716D1A58" w14:textId="77777777" w:rsidR="006E7DA2"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764814">
              <w:rPr>
                <w:rFonts w:ascii="Arial" w:hAnsi="Arial" w:cs="Arial"/>
                <w:sz w:val="20"/>
                <w:szCs w:val="20"/>
              </w:rPr>
              <w:t>jñatjo/m</w:t>
            </w:r>
          </w:p>
          <w:p w14:paraId="0198A852" w14:textId="77777777" w:rsidR="006E7DA2" w:rsidRPr="00764814"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764814">
              <w:rPr>
                <w:rFonts w:ascii="Arial" w:hAnsi="Arial" w:cs="Arial"/>
                <w:sz w:val="20"/>
                <w:szCs w:val="20"/>
              </w:rPr>
              <w:t>azahua</w:t>
            </w:r>
          </w:p>
        </w:tc>
        <w:tc>
          <w:tcPr>
            <w:tcW w:w="0" w:type="auto"/>
          </w:tcPr>
          <w:p w14:paraId="587DF920" w14:textId="77777777" w:rsidR="006E7DA2"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eastAsia="TimesNewRomanPSMT" w:hAnsi="Arial" w:cs="Arial"/>
                <w:sz w:val="20"/>
                <w:szCs w:val="20"/>
              </w:rPr>
            </w:pPr>
            <w:r>
              <w:rPr>
                <w:rFonts w:ascii="Arial" w:eastAsia="TimesNewRomanPSMT" w:hAnsi="Arial" w:cs="Arial"/>
                <w:sz w:val="20"/>
                <w:szCs w:val="20"/>
              </w:rPr>
              <w:t>Primaria</w:t>
            </w:r>
          </w:p>
          <w:p w14:paraId="73CB2853" w14:textId="77777777" w:rsidR="006E7DA2" w:rsidRPr="00764814"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sz w:val="20"/>
                <w:szCs w:val="20"/>
              </w:rPr>
              <w:t xml:space="preserve">Indígena </w:t>
            </w:r>
          </w:p>
        </w:tc>
        <w:tc>
          <w:tcPr>
            <w:tcW w:w="0" w:type="auto"/>
          </w:tcPr>
          <w:p w14:paraId="53D6EC71" w14:textId="77777777" w:rsidR="006E7DA2" w:rsidRPr="00764814"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eastAsia="TimesNewRomanPSMT" w:hAnsi="Arial" w:cs="Arial"/>
                <w:sz w:val="20"/>
                <w:szCs w:val="20"/>
              </w:rPr>
              <w:t>Docente frente a grupo</w:t>
            </w:r>
          </w:p>
        </w:tc>
      </w:tr>
      <w:tr w:rsidR="006E7DA2" w:rsidRPr="00764814" w14:paraId="28CF11A4" w14:textId="77777777" w:rsidTr="000279ED">
        <w:trPr>
          <w:trHeight w:val="1503"/>
        </w:trPr>
        <w:tc>
          <w:tcPr>
            <w:cnfStyle w:val="001000000000" w:firstRow="0" w:lastRow="0" w:firstColumn="1" w:lastColumn="0" w:oddVBand="0" w:evenVBand="0" w:oddHBand="0" w:evenHBand="0" w:firstRowFirstColumn="0" w:firstRowLastColumn="0" w:lastRowFirstColumn="0" w:lastRowLastColumn="0"/>
            <w:tcW w:w="0" w:type="auto"/>
          </w:tcPr>
          <w:p w14:paraId="7421F6B4" w14:textId="77777777" w:rsidR="006E7DA2" w:rsidRPr="00764814" w:rsidRDefault="006E7DA2" w:rsidP="007178A4">
            <w:pPr>
              <w:spacing w:before="120"/>
              <w:ind w:firstLine="0"/>
              <w:rPr>
                <w:rFonts w:ascii="Arial" w:hAnsi="Arial" w:cs="Arial"/>
                <w:sz w:val="20"/>
                <w:szCs w:val="20"/>
              </w:rPr>
            </w:pPr>
            <w:r>
              <w:rPr>
                <w:rFonts w:ascii="Arial" w:hAnsi="Arial" w:cs="Arial"/>
                <w:sz w:val="20"/>
                <w:szCs w:val="20"/>
              </w:rPr>
              <w:t>5</w:t>
            </w:r>
          </w:p>
        </w:tc>
        <w:tc>
          <w:tcPr>
            <w:tcW w:w="0" w:type="auto"/>
          </w:tcPr>
          <w:p w14:paraId="56025D49" w14:textId="77777777" w:rsidR="006E7DA2" w:rsidRPr="00764814"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764814">
              <w:rPr>
                <w:rFonts w:ascii="Arial" w:hAnsi="Arial" w:cs="Arial"/>
                <w:sz w:val="20"/>
                <w:szCs w:val="20"/>
              </w:rPr>
              <w:t>Mariana</w:t>
            </w:r>
          </w:p>
        </w:tc>
        <w:tc>
          <w:tcPr>
            <w:tcW w:w="0" w:type="auto"/>
          </w:tcPr>
          <w:p w14:paraId="33C1AA23" w14:textId="77777777" w:rsidR="006E7DA2" w:rsidRPr="00764814"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764814">
              <w:rPr>
                <w:rFonts w:ascii="Arial" w:hAnsi="Arial" w:cs="Arial"/>
                <w:sz w:val="20"/>
                <w:szCs w:val="20"/>
              </w:rPr>
              <w:t>M</w:t>
            </w:r>
          </w:p>
        </w:tc>
        <w:tc>
          <w:tcPr>
            <w:tcW w:w="0" w:type="auto"/>
          </w:tcPr>
          <w:p w14:paraId="27A8DAC8" w14:textId="77777777" w:rsidR="006E7DA2" w:rsidRPr="00764814"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764814">
              <w:rPr>
                <w:rFonts w:ascii="Arial" w:hAnsi="Arial" w:cs="Arial"/>
                <w:sz w:val="20"/>
                <w:szCs w:val="20"/>
              </w:rPr>
              <w:t>27</w:t>
            </w:r>
          </w:p>
        </w:tc>
        <w:tc>
          <w:tcPr>
            <w:tcW w:w="0" w:type="auto"/>
          </w:tcPr>
          <w:p w14:paraId="13DDEADF" w14:textId="77777777" w:rsidR="006E7DA2" w:rsidRPr="00B943D0"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red"/>
              </w:rPr>
            </w:pPr>
            <w:r w:rsidRPr="00764814">
              <w:rPr>
                <w:rFonts w:ascii="Arial" w:hAnsi="Arial" w:cs="Arial"/>
                <w:sz w:val="20"/>
                <w:szCs w:val="20"/>
              </w:rPr>
              <w:t>7</w:t>
            </w:r>
          </w:p>
        </w:tc>
        <w:tc>
          <w:tcPr>
            <w:tcW w:w="0" w:type="auto"/>
          </w:tcPr>
          <w:p w14:paraId="43883A0A" w14:textId="77777777" w:rsidR="006E7DA2" w:rsidRPr="00764814"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764814">
              <w:rPr>
                <w:rFonts w:ascii="Arial" w:hAnsi="Arial" w:cs="Arial"/>
                <w:sz w:val="20"/>
                <w:szCs w:val="20"/>
              </w:rPr>
              <w:t>Universidad Pedagógica Nacional-Ajusco</w:t>
            </w:r>
          </w:p>
        </w:tc>
        <w:tc>
          <w:tcPr>
            <w:tcW w:w="0" w:type="auto"/>
          </w:tcPr>
          <w:p w14:paraId="5C2760FB" w14:textId="77777777" w:rsidR="006E7DA2" w:rsidRPr="00764814"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 xml:space="preserve">Maestría </w:t>
            </w:r>
          </w:p>
        </w:tc>
        <w:tc>
          <w:tcPr>
            <w:tcW w:w="0" w:type="auto"/>
          </w:tcPr>
          <w:p w14:paraId="6DC064BB" w14:textId="77777777" w:rsidR="006E7DA2" w:rsidRPr="00764814"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764814">
              <w:rPr>
                <w:rFonts w:ascii="Arial" w:hAnsi="Arial" w:cs="Arial"/>
                <w:sz w:val="20"/>
                <w:szCs w:val="20"/>
              </w:rPr>
              <w:t>jñatjo/mazahua</w:t>
            </w:r>
          </w:p>
        </w:tc>
        <w:tc>
          <w:tcPr>
            <w:tcW w:w="0" w:type="auto"/>
          </w:tcPr>
          <w:p w14:paraId="08E55B30" w14:textId="77777777" w:rsidR="006E7DA2" w:rsidRPr="00764814"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764814">
              <w:rPr>
                <w:rFonts w:ascii="Arial" w:hAnsi="Arial" w:cs="Arial"/>
                <w:sz w:val="20"/>
                <w:szCs w:val="20"/>
              </w:rPr>
              <w:t>jñatjo/mazahua</w:t>
            </w:r>
          </w:p>
        </w:tc>
        <w:tc>
          <w:tcPr>
            <w:tcW w:w="0" w:type="auto"/>
          </w:tcPr>
          <w:p w14:paraId="61E800A6" w14:textId="77777777" w:rsidR="006E7DA2"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Preescolar</w:t>
            </w:r>
          </w:p>
          <w:p w14:paraId="1C6DD3B2" w14:textId="77777777" w:rsidR="006E7DA2" w:rsidRPr="00764814"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Indígena</w:t>
            </w:r>
          </w:p>
        </w:tc>
        <w:tc>
          <w:tcPr>
            <w:tcW w:w="0" w:type="auto"/>
          </w:tcPr>
          <w:p w14:paraId="3C5F2304" w14:textId="77777777" w:rsidR="006E7DA2" w:rsidRPr="00764814"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eastAsia="TimesNewRomanPSMT" w:hAnsi="Arial" w:cs="Arial"/>
                <w:sz w:val="20"/>
                <w:szCs w:val="20"/>
              </w:rPr>
              <w:t>Docente frente a grupo</w:t>
            </w:r>
          </w:p>
        </w:tc>
      </w:tr>
      <w:tr w:rsidR="006E7DA2" w:rsidRPr="00764814" w14:paraId="2ABEB092" w14:textId="77777777" w:rsidTr="000279ED">
        <w:trPr>
          <w:cnfStyle w:val="000000100000" w:firstRow="0" w:lastRow="0" w:firstColumn="0" w:lastColumn="0" w:oddVBand="0" w:evenVBand="0" w:oddHBand="1" w:evenHBand="0" w:firstRowFirstColumn="0" w:firstRowLastColumn="0" w:lastRowFirstColumn="0" w:lastRowLastColumn="0"/>
          <w:trHeight w:val="1487"/>
        </w:trPr>
        <w:tc>
          <w:tcPr>
            <w:cnfStyle w:val="001000000000" w:firstRow="0" w:lastRow="0" w:firstColumn="1" w:lastColumn="0" w:oddVBand="0" w:evenVBand="0" w:oddHBand="0" w:evenHBand="0" w:firstRowFirstColumn="0" w:firstRowLastColumn="0" w:lastRowFirstColumn="0" w:lastRowLastColumn="0"/>
            <w:tcW w:w="0" w:type="auto"/>
          </w:tcPr>
          <w:p w14:paraId="2AE49B78" w14:textId="77777777" w:rsidR="006E7DA2" w:rsidRPr="00764814" w:rsidRDefault="006E7DA2" w:rsidP="007178A4">
            <w:pPr>
              <w:spacing w:before="120"/>
              <w:ind w:firstLine="0"/>
              <w:rPr>
                <w:rFonts w:ascii="Arial" w:hAnsi="Arial" w:cs="Arial"/>
                <w:sz w:val="20"/>
                <w:szCs w:val="20"/>
              </w:rPr>
            </w:pPr>
            <w:r>
              <w:rPr>
                <w:rFonts w:ascii="Arial" w:hAnsi="Arial" w:cs="Arial"/>
                <w:sz w:val="20"/>
                <w:szCs w:val="20"/>
              </w:rPr>
              <w:t>6</w:t>
            </w:r>
          </w:p>
        </w:tc>
        <w:tc>
          <w:tcPr>
            <w:tcW w:w="0" w:type="auto"/>
          </w:tcPr>
          <w:p w14:paraId="1F2D0ABC" w14:textId="77777777" w:rsidR="006E7DA2" w:rsidRPr="00764814"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764814">
              <w:rPr>
                <w:rFonts w:ascii="Arial" w:hAnsi="Arial" w:cs="Arial"/>
                <w:sz w:val="20"/>
                <w:szCs w:val="20"/>
              </w:rPr>
              <w:t>Lorena</w:t>
            </w:r>
          </w:p>
        </w:tc>
        <w:tc>
          <w:tcPr>
            <w:tcW w:w="0" w:type="auto"/>
          </w:tcPr>
          <w:p w14:paraId="1E01945B" w14:textId="77777777" w:rsidR="006E7DA2" w:rsidRPr="00764814"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764814">
              <w:rPr>
                <w:rFonts w:ascii="Arial" w:hAnsi="Arial" w:cs="Arial"/>
                <w:sz w:val="20"/>
                <w:szCs w:val="20"/>
              </w:rPr>
              <w:t>M</w:t>
            </w:r>
          </w:p>
        </w:tc>
        <w:tc>
          <w:tcPr>
            <w:tcW w:w="0" w:type="auto"/>
          </w:tcPr>
          <w:p w14:paraId="3DA53A87" w14:textId="77777777" w:rsidR="006E7DA2" w:rsidRPr="00764814"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764814">
              <w:rPr>
                <w:rFonts w:ascii="Arial" w:hAnsi="Arial" w:cs="Arial"/>
                <w:sz w:val="20"/>
                <w:szCs w:val="20"/>
              </w:rPr>
              <w:t>45</w:t>
            </w:r>
          </w:p>
        </w:tc>
        <w:tc>
          <w:tcPr>
            <w:tcW w:w="0" w:type="auto"/>
          </w:tcPr>
          <w:p w14:paraId="06C33439" w14:textId="77777777" w:rsidR="006E7DA2" w:rsidRPr="00B943D0"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highlight w:val="red"/>
              </w:rPr>
            </w:pPr>
            <w:r w:rsidRPr="00764814">
              <w:rPr>
                <w:rFonts w:ascii="Arial" w:hAnsi="Arial" w:cs="Arial"/>
                <w:sz w:val="20"/>
                <w:szCs w:val="20"/>
              </w:rPr>
              <w:t>20</w:t>
            </w:r>
          </w:p>
        </w:tc>
        <w:tc>
          <w:tcPr>
            <w:tcW w:w="0" w:type="auto"/>
          </w:tcPr>
          <w:p w14:paraId="09B726C2" w14:textId="77777777" w:rsidR="006E7DA2" w:rsidRPr="00764814"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764814">
              <w:rPr>
                <w:rFonts w:ascii="Arial" w:hAnsi="Arial" w:cs="Arial"/>
                <w:sz w:val="20"/>
                <w:szCs w:val="20"/>
              </w:rPr>
              <w:t>Universidad Pedagógica Nacional-Acambay</w:t>
            </w:r>
          </w:p>
        </w:tc>
        <w:tc>
          <w:tcPr>
            <w:tcW w:w="0" w:type="auto"/>
          </w:tcPr>
          <w:p w14:paraId="52568EDB" w14:textId="77777777" w:rsidR="006E7DA2" w:rsidRPr="00764814"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sz w:val="20"/>
                <w:szCs w:val="20"/>
              </w:rPr>
              <w:t>Licenciatura</w:t>
            </w:r>
          </w:p>
        </w:tc>
        <w:tc>
          <w:tcPr>
            <w:tcW w:w="0" w:type="auto"/>
          </w:tcPr>
          <w:p w14:paraId="5DB3521B" w14:textId="77777777" w:rsidR="006E7DA2" w:rsidRPr="00764814"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764814">
              <w:rPr>
                <w:rFonts w:ascii="Arial" w:eastAsia="TimesNewRomanPSMT" w:hAnsi="Arial" w:cs="Arial"/>
                <w:sz w:val="20"/>
                <w:szCs w:val="20"/>
              </w:rPr>
              <w:t>hñähñu/otomí</w:t>
            </w:r>
          </w:p>
        </w:tc>
        <w:tc>
          <w:tcPr>
            <w:tcW w:w="0" w:type="auto"/>
          </w:tcPr>
          <w:p w14:paraId="4361BAE3" w14:textId="77777777" w:rsidR="006E7DA2" w:rsidRPr="00764814"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764814">
              <w:rPr>
                <w:rFonts w:ascii="Arial" w:eastAsia="TimesNewRomanPSMT" w:hAnsi="Arial" w:cs="Arial"/>
                <w:sz w:val="20"/>
                <w:szCs w:val="20"/>
              </w:rPr>
              <w:t>hñähñu/otomí</w:t>
            </w:r>
          </w:p>
        </w:tc>
        <w:tc>
          <w:tcPr>
            <w:tcW w:w="0" w:type="auto"/>
          </w:tcPr>
          <w:p w14:paraId="174B7195" w14:textId="77777777" w:rsidR="006E7DA2"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eastAsia="TimesNewRomanPSMT" w:hAnsi="Arial" w:cs="Arial"/>
                <w:sz w:val="20"/>
                <w:szCs w:val="20"/>
              </w:rPr>
            </w:pPr>
            <w:r>
              <w:rPr>
                <w:rFonts w:ascii="Arial" w:eastAsia="TimesNewRomanPSMT" w:hAnsi="Arial" w:cs="Arial"/>
                <w:sz w:val="20"/>
                <w:szCs w:val="20"/>
              </w:rPr>
              <w:t>Primaria</w:t>
            </w:r>
          </w:p>
          <w:p w14:paraId="44510FCF" w14:textId="77777777" w:rsidR="006E7DA2" w:rsidRPr="00764814"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sz w:val="20"/>
                <w:szCs w:val="20"/>
              </w:rPr>
              <w:t>Indígena</w:t>
            </w:r>
          </w:p>
        </w:tc>
        <w:tc>
          <w:tcPr>
            <w:tcW w:w="0" w:type="auto"/>
          </w:tcPr>
          <w:p w14:paraId="74D85841" w14:textId="77777777" w:rsidR="006E7DA2" w:rsidRPr="00764814"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eastAsia="TimesNewRomanPSMT" w:hAnsi="Arial" w:cs="Arial"/>
                <w:sz w:val="20"/>
                <w:szCs w:val="20"/>
              </w:rPr>
              <w:t>Docente frente a grupo</w:t>
            </w:r>
          </w:p>
        </w:tc>
      </w:tr>
      <w:tr w:rsidR="006E7DA2" w:rsidRPr="00764814" w14:paraId="662338FC" w14:textId="77777777" w:rsidTr="000279ED">
        <w:trPr>
          <w:trHeight w:val="1158"/>
        </w:trPr>
        <w:tc>
          <w:tcPr>
            <w:cnfStyle w:val="001000000000" w:firstRow="0" w:lastRow="0" w:firstColumn="1" w:lastColumn="0" w:oddVBand="0" w:evenVBand="0" w:oddHBand="0" w:evenHBand="0" w:firstRowFirstColumn="0" w:firstRowLastColumn="0" w:lastRowFirstColumn="0" w:lastRowLastColumn="0"/>
            <w:tcW w:w="0" w:type="auto"/>
          </w:tcPr>
          <w:p w14:paraId="7088ADB9" w14:textId="77777777" w:rsidR="006E7DA2" w:rsidRDefault="006E7DA2" w:rsidP="007178A4">
            <w:pPr>
              <w:spacing w:before="120"/>
              <w:ind w:firstLine="0"/>
              <w:rPr>
                <w:rFonts w:ascii="Arial" w:hAnsi="Arial" w:cs="Arial"/>
                <w:sz w:val="20"/>
                <w:szCs w:val="20"/>
              </w:rPr>
            </w:pPr>
            <w:r>
              <w:rPr>
                <w:rFonts w:ascii="Arial" w:hAnsi="Arial" w:cs="Arial"/>
                <w:sz w:val="20"/>
                <w:szCs w:val="20"/>
              </w:rPr>
              <w:t>7</w:t>
            </w:r>
          </w:p>
        </w:tc>
        <w:tc>
          <w:tcPr>
            <w:tcW w:w="0" w:type="auto"/>
          </w:tcPr>
          <w:p w14:paraId="467D867F" w14:textId="77777777" w:rsidR="006E7DA2"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Matilde</w:t>
            </w:r>
          </w:p>
        </w:tc>
        <w:tc>
          <w:tcPr>
            <w:tcW w:w="0" w:type="auto"/>
          </w:tcPr>
          <w:p w14:paraId="589D8C61" w14:textId="77777777" w:rsidR="006E7DA2"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M</w:t>
            </w:r>
          </w:p>
        </w:tc>
        <w:tc>
          <w:tcPr>
            <w:tcW w:w="0" w:type="auto"/>
          </w:tcPr>
          <w:p w14:paraId="2F1F41B3" w14:textId="77777777" w:rsidR="006E7DA2" w:rsidRPr="00764814"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40</w:t>
            </w:r>
          </w:p>
        </w:tc>
        <w:tc>
          <w:tcPr>
            <w:tcW w:w="0" w:type="auto"/>
          </w:tcPr>
          <w:p w14:paraId="5D284F69" w14:textId="77777777" w:rsidR="006E7DA2" w:rsidRPr="00B943D0"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red"/>
              </w:rPr>
            </w:pPr>
            <w:r>
              <w:rPr>
                <w:rFonts w:ascii="Arial" w:hAnsi="Arial" w:cs="Arial"/>
                <w:sz w:val="20"/>
                <w:szCs w:val="20"/>
              </w:rPr>
              <w:t>3</w:t>
            </w:r>
          </w:p>
        </w:tc>
        <w:tc>
          <w:tcPr>
            <w:tcW w:w="0" w:type="auto"/>
          </w:tcPr>
          <w:p w14:paraId="6E7B51BF" w14:textId="77777777" w:rsidR="006E7DA2" w:rsidRPr="00764814"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UAEMex</w:t>
            </w:r>
          </w:p>
        </w:tc>
        <w:tc>
          <w:tcPr>
            <w:tcW w:w="0" w:type="auto"/>
          </w:tcPr>
          <w:p w14:paraId="0BFC0E17" w14:textId="77777777" w:rsidR="006E7DA2" w:rsidRPr="00764814"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Maestría</w:t>
            </w:r>
          </w:p>
        </w:tc>
        <w:tc>
          <w:tcPr>
            <w:tcW w:w="0" w:type="auto"/>
          </w:tcPr>
          <w:p w14:paraId="5FB54C04" w14:textId="77777777" w:rsidR="006E7DA2" w:rsidRPr="00764814"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764814">
              <w:rPr>
                <w:rFonts w:ascii="Arial" w:eastAsia="TimesNewRomanPSMT" w:hAnsi="Arial" w:cs="Arial"/>
                <w:sz w:val="20"/>
                <w:szCs w:val="20"/>
              </w:rPr>
              <w:t>hñähñu/otomí</w:t>
            </w:r>
          </w:p>
        </w:tc>
        <w:tc>
          <w:tcPr>
            <w:tcW w:w="0" w:type="auto"/>
          </w:tcPr>
          <w:p w14:paraId="4932101E" w14:textId="77777777" w:rsidR="006E7DA2" w:rsidRPr="00764814"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764814">
              <w:rPr>
                <w:rFonts w:ascii="Arial" w:eastAsia="TimesNewRomanPSMT" w:hAnsi="Arial" w:cs="Arial"/>
                <w:sz w:val="20"/>
                <w:szCs w:val="20"/>
              </w:rPr>
              <w:t>hñähñu/otomí</w:t>
            </w:r>
          </w:p>
        </w:tc>
        <w:tc>
          <w:tcPr>
            <w:tcW w:w="0" w:type="auto"/>
          </w:tcPr>
          <w:p w14:paraId="20A1207F" w14:textId="77777777" w:rsidR="006E7DA2"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Preescolar</w:t>
            </w:r>
          </w:p>
          <w:p w14:paraId="60687A8E" w14:textId="77777777" w:rsidR="006E7DA2"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Indígena</w:t>
            </w:r>
          </w:p>
        </w:tc>
        <w:tc>
          <w:tcPr>
            <w:tcW w:w="0" w:type="auto"/>
          </w:tcPr>
          <w:p w14:paraId="2332924C" w14:textId="77777777" w:rsidR="006E7DA2" w:rsidRPr="00764814"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eastAsia="TimesNewRomanPSMT" w:hAnsi="Arial" w:cs="Arial"/>
                <w:sz w:val="20"/>
                <w:szCs w:val="20"/>
              </w:rPr>
            </w:pPr>
            <w:r>
              <w:rPr>
                <w:rFonts w:ascii="Arial" w:eastAsia="TimesNewRomanPSMT" w:hAnsi="Arial" w:cs="Arial"/>
                <w:sz w:val="20"/>
                <w:szCs w:val="20"/>
              </w:rPr>
              <w:t>Docente frente a grupo</w:t>
            </w:r>
          </w:p>
        </w:tc>
      </w:tr>
      <w:tr w:rsidR="006E7DA2" w:rsidRPr="00764814" w14:paraId="4387D228" w14:textId="77777777" w:rsidTr="000279ED">
        <w:trPr>
          <w:cnfStyle w:val="000000100000" w:firstRow="0" w:lastRow="0" w:firstColumn="0" w:lastColumn="0" w:oddVBand="0" w:evenVBand="0" w:oddHBand="1" w:evenHBand="0" w:firstRowFirstColumn="0" w:firstRowLastColumn="0" w:lastRowFirstColumn="0" w:lastRowLastColumn="0"/>
          <w:trHeight w:val="923"/>
        </w:trPr>
        <w:tc>
          <w:tcPr>
            <w:cnfStyle w:val="001000000000" w:firstRow="0" w:lastRow="0" w:firstColumn="1" w:lastColumn="0" w:oddVBand="0" w:evenVBand="0" w:oddHBand="0" w:evenHBand="0" w:firstRowFirstColumn="0" w:firstRowLastColumn="0" w:lastRowFirstColumn="0" w:lastRowLastColumn="0"/>
            <w:tcW w:w="0" w:type="auto"/>
          </w:tcPr>
          <w:p w14:paraId="704E1168" w14:textId="77777777" w:rsidR="006E7DA2" w:rsidRDefault="006E7DA2" w:rsidP="007178A4">
            <w:pPr>
              <w:spacing w:before="120"/>
              <w:ind w:firstLine="0"/>
              <w:rPr>
                <w:rFonts w:ascii="Arial" w:hAnsi="Arial" w:cs="Arial"/>
                <w:sz w:val="20"/>
                <w:szCs w:val="20"/>
              </w:rPr>
            </w:pPr>
            <w:r>
              <w:rPr>
                <w:rFonts w:ascii="Arial" w:hAnsi="Arial" w:cs="Arial"/>
                <w:sz w:val="20"/>
                <w:szCs w:val="20"/>
              </w:rPr>
              <w:t>8</w:t>
            </w:r>
          </w:p>
        </w:tc>
        <w:tc>
          <w:tcPr>
            <w:tcW w:w="0" w:type="auto"/>
          </w:tcPr>
          <w:p w14:paraId="7DFEB844" w14:textId="77777777" w:rsidR="006E7DA2"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sz w:val="20"/>
                <w:szCs w:val="20"/>
              </w:rPr>
              <w:t>Darío</w:t>
            </w:r>
          </w:p>
        </w:tc>
        <w:tc>
          <w:tcPr>
            <w:tcW w:w="0" w:type="auto"/>
          </w:tcPr>
          <w:p w14:paraId="2FF001B7" w14:textId="77777777" w:rsidR="006E7DA2"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sz w:val="20"/>
                <w:szCs w:val="20"/>
              </w:rPr>
              <w:t>H</w:t>
            </w:r>
          </w:p>
        </w:tc>
        <w:tc>
          <w:tcPr>
            <w:tcW w:w="0" w:type="auto"/>
          </w:tcPr>
          <w:p w14:paraId="257E8A72" w14:textId="77777777" w:rsidR="006E7DA2"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sz w:val="20"/>
                <w:szCs w:val="20"/>
              </w:rPr>
              <w:t>51</w:t>
            </w:r>
          </w:p>
        </w:tc>
        <w:tc>
          <w:tcPr>
            <w:tcW w:w="0" w:type="auto"/>
          </w:tcPr>
          <w:p w14:paraId="0291FD67" w14:textId="77777777" w:rsidR="006E7DA2" w:rsidRPr="00B943D0"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highlight w:val="red"/>
              </w:rPr>
            </w:pPr>
            <w:r>
              <w:rPr>
                <w:rFonts w:ascii="Arial" w:hAnsi="Arial" w:cs="Arial"/>
                <w:sz w:val="20"/>
                <w:szCs w:val="20"/>
              </w:rPr>
              <w:t>33</w:t>
            </w:r>
          </w:p>
        </w:tc>
        <w:tc>
          <w:tcPr>
            <w:tcW w:w="0" w:type="auto"/>
          </w:tcPr>
          <w:p w14:paraId="35B2FE8F" w14:textId="77777777" w:rsidR="006E7DA2" w:rsidRPr="00764814"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sz w:val="20"/>
                <w:szCs w:val="20"/>
              </w:rPr>
              <w:t>Normal Elemental</w:t>
            </w:r>
          </w:p>
        </w:tc>
        <w:tc>
          <w:tcPr>
            <w:tcW w:w="0" w:type="auto"/>
          </w:tcPr>
          <w:p w14:paraId="2EDC78E3" w14:textId="77777777" w:rsidR="006E7DA2" w:rsidRPr="00764814"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sz w:val="20"/>
                <w:szCs w:val="20"/>
              </w:rPr>
              <w:t>Licenciatura</w:t>
            </w:r>
          </w:p>
        </w:tc>
        <w:tc>
          <w:tcPr>
            <w:tcW w:w="0" w:type="auto"/>
          </w:tcPr>
          <w:p w14:paraId="5B166B23" w14:textId="77777777" w:rsidR="006E7DA2" w:rsidRPr="00764814"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81419D">
              <w:rPr>
                <w:rFonts w:ascii="Arial" w:hAnsi="Arial" w:cs="Arial"/>
                <w:sz w:val="20"/>
                <w:szCs w:val="20"/>
              </w:rPr>
              <w:t>jñatjo/mazahua</w:t>
            </w:r>
          </w:p>
        </w:tc>
        <w:tc>
          <w:tcPr>
            <w:tcW w:w="0" w:type="auto"/>
          </w:tcPr>
          <w:p w14:paraId="06191348" w14:textId="77777777" w:rsidR="006E7DA2" w:rsidRPr="00764814"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81419D">
              <w:rPr>
                <w:rFonts w:ascii="Arial" w:hAnsi="Arial" w:cs="Arial"/>
                <w:sz w:val="20"/>
                <w:szCs w:val="20"/>
              </w:rPr>
              <w:t>jñatjo/mazahua</w:t>
            </w:r>
          </w:p>
        </w:tc>
        <w:tc>
          <w:tcPr>
            <w:tcW w:w="0" w:type="auto"/>
          </w:tcPr>
          <w:p w14:paraId="0B056469" w14:textId="77777777" w:rsidR="006E7DA2"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eastAsia="TimesNewRomanPSMT" w:hAnsi="Arial" w:cs="Arial"/>
                <w:sz w:val="20"/>
                <w:szCs w:val="20"/>
              </w:rPr>
            </w:pPr>
            <w:r>
              <w:rPr>
                <w:rFonts w:ascii="Arial" w:eastAsia="TimesNewRomanPSMT" w:hAnsi="Arial" w:cs="Arial"/>
                <w:sz w:val="20"/>
                <w:szCs w:val="20"/>
              </w:rPr>
              <w:t>Primaria</w:t>
            </w:r>
          </w:p>
          <w:p w14:paraId="68E9CCE9" w14:textId="77777777" w:rsidR="006E7DA2"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sz w:val="20"/>
                <w:szCs w:val="20"/>
              </w:rPr>
              <w:t>Indígena</w:t>
            </w:r>
          </w:p>
        </w:tc>
        <w:tc>
          <w:tcPr>
            <w:tcW w:w="0" w:type="auto"/>
          </w:tcPr>
          <w:p w14:paraId="6C66EC65" w14:textId="77777777" w:rsidR="006E7DA2" w:rsidRPr="00764814"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eastAsia="TimesNewRomanPSMT" w:hAnsi="Arial" w:cs="Arial"/>
                <w:sz w:val="20"/>
                <w:szCs w:val="20"/>
              </w:rPr>
            </w:pPr>
            <w:r>
              <w:rPr>
                <w:rFonts w:ascii="Arial" w:eastAsia="TimesNewRomanPSMT" w:hAnsi="Arial" w:cs="Arial"/>
                <w:sz w:val="20"/>
                <w:szCs w:val="20"/>
              </w:rPr>
              <w:t>Supervisor escolar</w:t>
            </w:r>
          </w:p>
        </w:tc>
      </w:tr>
      <w:tr w:rsidR="006E7DA2" w:rsidRPr="00764814" w14:paraId="2418A1C4" w14:textId="77777777" w:rsidTr="000279ED">
        <w:trPr>
          <w:trHeight w:val="923"/>
        </w:trPr>
        <w:tc>
          <w:tcPr>
            <w:cnfStyle w:val="001000000000" w:firstRow="0" w:lastRow="0" w:firstColumn="1" w:lastColumn="0" w:oddVBand="0" w:evenVBand="0" w:oddHBand="0" w:evenHBand="0" w:firstRowFirstColumn="0" w:firstRowLastColumn="0" w:lastRowFirstColumn="0" w:lastRowLastColumn="0"/>
            <w:tcW w:w="0" w:type="auto"/>
          </w:tcPr>
          <w:p w14:paraId="4C961EEC" w14:textId="77777777" w:rsidR="006E7DA2" w:rsidRDefault="006E7DA2" w:rsidP="007178A4">
            <w:pPr>
              <w:spacing w:before="120"/>
              <w:ind w:firstLine="0"/>
              <w:rPr>
                <w:rFonts w:ascii="Arial" w:hAnsi="Arial" w:cs="Arial"/>
                <w:sz w:val="20"/>
                <w:szCs w:val="20"/>
              </w:rPr>
            </w:pPr>
            <w:r>
              <w:rPr>
                <w:rFonts w:ascii="Arial" w:hAnsi="Arial" w:cs="Arial"/>
                <w:sz w:val="20"/>
                <w:szCs w:val="20"/>
              </w:rPr>
              <w:t>9</w:t>
            </w:r>
          </w:p>
        </w:tc>
        <w:tc>
          <w:tcPr>
            <w:tcW w:w="0" w:type="auto"/>
          </w:tcPr>
          <w:p w14:paraId="362D2E22" w14:textId="77777777" w:rsidR="006E7DA2"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Esteban</w:t>
            </w:r>
          </w:p>
        </w:tc>
        <w:tc>
          <w:tcPr>
            <w:tcW w:w="0" w:type="auto"/>
          </w:tcPr>
          <w:p w14:paraId="7E4FA57D" w14:textId="77777777" w:rsidR="006E7DA2"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H</w:t>
            </w:r>
          </w:p>
        </w:tc>
        <w:tc>
          <w:tcPr>
            <w:tcW w:w="0" w:type="auto"/>
          </w:tcPr>
          <w:p w14:paraId="508CB621" w14:textId="77777777" w:rsidR="006E7DA2"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42</w:t>
            </w:r>
          </w:p>
        </w:tc>
        <w:tc>
          <w:tcPr>
            <w:tcW w:w="0" w:type="auto"/>
          </w:tcPr>
          <w:p w14:paraId="4133E46F" w14:textId="77777777" w:rsidR="006E7DA2" w:rsidRPr="00B943D0"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red"/>
              </w:rPr>
            </w:pPr>
            <w:r>
              <w:rPr>
                <w:rFonts w:ascii="Arial" w:hAnsi="Arial" w:cs="Arial"/>
                <w:sz w:val="20"/>
                <w:szCs w:val="20"/>
              </w:rPr>
              <w:t>18</w:t>
            </w:r>
          </w:p>
        </w:tc>
        <w:tc>
          <w:tcPr>
            <w:tcW w:w="0" w:type="auto"/>
          </w:tcPr>
          <w:p w14:paraId="7ECF44FF" w14:textId="77777777" w:rsidR="006E7DA2"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Normal</w:t>
            </w:r>
          </w:p>
          <w:p w14:paraId="7096E032" w14:textId="77777777" w:rsidR="006E7DA2" w:rsidRPr="00764814"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Elemental</w:t>
            </w:r>
          </w:p>
        </w:tc>
        <w:tc>
          <w:tcPr>
            <w:tcW w:w="0" w:type="auto"/>
          </w:tcPr>
          <w:p w14:paraId="6723DE37" w14:textId="77777777" w:rsidR="006E7DA2" w:rsidRPr="00764814"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Maestría</w:t>
            </w:r>
          </w:p>
        </w:tc>
        <w:tc>
          <w:tcPr>
            <w:tcW w:w="0" w:type="auto"/>
          </w:tcPr>
          <w:p w14:paraId="6610CE27" w14:textId="77777777" w:rsidR="006E7DA2" w:rsidRPr="00764814"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81419D">
              <w:rPr>
                <w:rFonts w:ascii="Arial" w:hAnsi="Arial" w:cs="Arial"/>
                <w:sz w:val="20"/>
                <w:szCs w:val="20"/>
              </w:rPr>
              <w:t>jñatjo/mazahua</w:t>
            </w:r>
          </w:p>
        </w:tc>
        <w:tc>
          <w:tcPr>
            <w:tcW w:w="0" w:type="auto"/>
          </w:tcPr>
          <w:p w14:paraId="2DC196C5" w14:textId="77777777" w:rsidR="006E7DA2" w:rsidRPr="00764814"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81419D">
              <w:rPr>
                <w:rFonts w:ascii="Arial" w:hAnsi="Arial" w:cs="Arial"/>
                <w:sz w:val="20"/>
                <w:szCs w:val="20"/>
              </w:rPr>
              <w:t>jñatjo/mazahua</w:t>
            </w:r>
          </w:p>
        </w:tc>
        <w:tc>
          <w:tcPr>
            <w:tcW w:w="0" w:type="auto"/>
          </w:tcPr>
          <w:p w14:paraId="76C1CCEB" w14:textId="77777777" w:rsidR="006E7DA2"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eastAsia="TimesNewRomanPSMT" w:hAnsi="Arial" w:cs="Arial"/>
                <w:sz w:val="20"/>
                <w:szCs w:val="20"/>
              </w:rPr>
            </w:pPr>
            <w:r>
              <w:rPr>
                <w:rFonts w:ascii="Arial" w:eastAsia="TimesNewRomanPSMT" w:hAnsi="Arial" w:cs="Arial"/>
                <w:sz w:val="20"/>
                <w:szCs w:val="20"/>
              </w:rPr>
              <w:t>Primaria</w:t>
            </w:r>
          </w:p>
          <w:p w14:paraId="03DF4CE9" w14:textId="77777777" w:rsidR="006E7DA2"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Indígena</w:t>
            </w:r>
          </w:p>
        </w:tc>
        <w:tc>
          <w:tcPr>
            <w:tcW w:w="0" w:type="auto"/>
          </w:tcPr>
          <w:p w14:paraId="28962BBC" w14:textId="77777777" w:rsidR="006E7DA2" w:rsidRPr="00764814"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eastAsia="TimesNewRomanPSMT" w:hAnsi="Arial" w:cs="Arial"/>
                <w:sz w:val="20"/>
                <w:szCs w:val="20"/>
              </w:rPr>
            </w:pPr>
            <w:r>
              <w:rPr>
                <w:rFonts w:ascii="Arial" w:eastAsia="TimesNewRomanPSMT" w:hAnsi="Arial" w:cs="Arial"/>
                <w:sz w:val="20"/>
                <w:szCs w:val="20"/>
              </w:rPr>
              <w:t>Director escolar</w:t>
            </w:r>
          </w:p>
        </w:tc>
      </w:tr>
      <w:tr w:rsidR="006E7DA2" w:rsidRPr="00764814" w14:paraId="35EB2453" w14:textId="77777777" w:rsidTr="000279ED">
        <w:trPr>
          <w:cnfStyle w:val="000000100000" w:firstRow="0" w:lastRow="0" w:firstColumn="0" w:lastColumn="0" w:oddVBand="0" w:evenVBand="0" w:oddHBand="1" w:evenHBand="0" w:firstRowFirstColumn="0" w:firstRowLastColumn="0" w:lastRowFirstColumn="0" w:lastRowLastColumn="0"/>
          <w:trHeight w:val="1033"/>
        </w:trPr>
        <w:tc>
          <w:tcPr>
            <w:cnfStyle w:val="001000000000" w:firstRow="0" w:lastRow="0" w:firstColumn="1" w:lastColumn="0" w:oddVBand="0" w:evenVBand="0" w:oddHBand="0" w:evenHBand="0" w:firstRowFirstColumn="0" w:firstRowLastColumn="0" w:lastRowFirstColumn="0" w:lastRowLastColumn="0"/>
            <w:tcW w:w="0" w:type="auto"/>
          </w:tcPr>
          <w:p w14:paraId="6002A734" w14:textId="77777777" w:rsidR="006E7DA2" w:rsidRDefault="006E7DA2" w:rsidP="007178A4">
            <w:pPr>
              <w:spacing w:before="120"/>
              <w:ind w:firstLine="0"/>
              <w:rPr>
                <w:rFonts w:ascii="Arial" w:hAnsi="Arial" w:cs="Arial"/>
                <w:sz w:val="20"/>
                <w:szCs w:val="20"/>
              </w:rPr>
            </w:pPr>
            <w:r>
              <w:rPr>
                <w:rFonts w:ascii="Arial" w:hAnsi="Arial" w:cs="Arial"/>
                <w:sz w:val="20"/>
                <w:szCs w:val="20"/>
              </w:rPr>
              <w:t>10</w:t>
            </w:r>
          </w:p>
        </w:tc>
        <w:tc>
          <w:tcPr>
            <w:tcW w:w="0" w:type="auto"/>
          </w:tcPr>
          <w:p w14:paraId="60D56F46" w14:textId="77777777" w:rsidR="006E7DA2"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sz w:val="20"/>
                <w:szCs w:val="20"/>
              </w:rPr>
              <w:t>Artemisa</w:t>
            </w:r>
          </w:p>
        </w:tc>
        <w:tc>
          <w:tcPr>
            <w:tcW w:w="0" w:type="auto"/>
          </w:tcPr>
          <w:p w14:paraId="771AB428" w14:textId="77777777" w:rsidR="006E7DA2"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sz w:val="20"/>
                <w:szCs w:val="20"/>
              </w:rPr>
              <w:t>M</w:t>
            </w:r>
          </w:p>
        </w:tc>
        <w:tc>
          <w:tcPr>
            <w:tcW w:w="0" w:type="auto"/>
          </w:tcPr>
          <w:p w14:paraId="567E59AB" w14:textId="77777777" w:rsidR="006E7DA2"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sz w:val="20"/>
                <w:szCs w:val="20"/>
              </w:rPr>
              <w:t>28</w:t>
            </w:r>
          </w:p>
        </w:tc>
        <w:tc>
          <w:tcPr>
            <w:tcW w:w="0" w:type="auto"/>
          </w:tcPr>
          <w:p w14:paraId="4842C7C4" w14:textId="77777777" w:rsidR="006E7DA2" w:rsidRPr="00B943D0"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highlight w:val="red"/>
              </w:rPr>
            </w:pPr>
            <w:r>
              <w:rPr>
                <w:rFonts w:ascii="Arial" w:hAnsi="Arial" w:cs="Arial"/>
                <w:sz w:val="20"/>
                <w:szCs w:val="20"/>
              </w:rPr>
              <w:t>4</w:t>
            </w:r>
          </w:p>
        </w:tc>
        <w:tc>
          <w:tcPr>
            <w:tcW w:w="0" w:type="auto"/>
          </w:tcPr>
          <w:p w14:paraId="44F69174" w14:textId="77777777" w:rsidR="006E7DA2" w:rsidRPr="00764814"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764814">
              <w:rPr>
                <w:rFonts w:ascii="Arial" w:hAnsi="Arial" w:cs="Arial"/>
                <w:sz w:val="20"/>
                <w:szCs w:val="20"/>
              </w:rPr>
              <w:t>Universidad Intercultural del Estado de México</w:t>
            </w:r>
          </w:p>
        </w:tc>
        <w:tc>
          <w:tcPr>
            <w:tcW w:w="0" w:type="auto"/>
          </w:tcPr>
          <w:p w14:paraId="4236F485" w14:textId="77777777" w:rsidR="006E7DA2" w:rsidRPr="00764814"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sz w:val="20"/>
                <w:szCs w:val="20"/>
              </w:rPr>
              <w:t>Licenciatura</w:t>
            </w:r>
          </w:p>
        </w:tc>
        <w:tc>
          <w:tcPr>
            <w:tcW w:w="0" w:type="auto"/>
          </w:tcPr>
          <w:p w14:paraId="514F62F0" w14:textId="77777777" w:rsidR="006E7DA2" w:rsidRPr="00764814"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81419D">
              <w:rPr>
                <w:rFonts w:ascii="Arial" w:hAnsi="Arial" w:cs="Arial"/>
                <w:sz w:val="20"/>
                <w:szCs w:val="20"/>
              </w:rPr>
              <w:t>jñatjo/mazahua</w:t>
            </w:r>
          </w:p>
        </w:tc>
        <w:tc>
          <w:tcPr>
            <w:tcW w:w="0" w:type="auto"/>
          </w:tcPr>
          <w:p w14:paraId="6D937C1C" w14:textId="77777777" w:rsidR="006E7DA2" w:rsidRPr="00764814"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81419D">
              <w:rPr>
                <w:rFonts w:ascii="Arial" w:hAnsi="Arial" w:cs="Arial"/>
                <w:sz w:val="20"/>
                <w:szCs w:val="20"/>
              </w:rPr>
              <w:t>jñatjo/mazahua</w:t>
            </w:r>
          </w:p>
        </w:tc>
        <w:tc>
          <w:tcPr>
            <w:tcW w:w="0" w:type="auto"/>
          </w:tcPr>
          <w:p w14:paraId="4E0D1FBA" w14:textId="77777777" w:rsidR="006E7DA2"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eastAsia="TimesNewRomanPSMT" w:hAnsi="Arial" w:cs="Arial"/>
                <w:sz w:val="20"/>
                <w:szCs w:val="20"/>
              </w:rPr>
            </w:pPr>
            <w:r>
              <w:rPr>
                <w:rFonts w:ascii="Arial" w:eastAsia="TimesNewRomanPSMT" w:hAnsi="Arial" w:cs="Arial"/>
                <w:sz w:val="20"/>
                <w:szCs w:val="20"/>
              </w:rPr>
              <w:t>Primaria</w:t>
            </w:r>
          </w:p>
          <w:p w14:paraId="68870F97" w14:textId="77777777" w:rsidR="006E7DA2"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sz w:val="20"/>
                <w:szCs w:val="20"/>
              </w:rPr>
              <w:t>Indígena</w:t>
            </w:r>
          </w:p>
        </w:tc>
        <w:tc>
          <w:tcPr>
            <w:tcW w:w="0" w:type="auto"/>
          </w:tcPr>
          <w:p w14:paraId="206DF8B6" w14:textId="77777777" w:rsidR="006E7DA2" w:rsidRPr="00764814"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eastAsia="TimesNewRomanPSMT" w:hAnsi="Arial" w:cs="Arial"/>
                <w:sz w:val="20"/>
                <w:szCs w:val="20"/>
              </w:rPr>
            </w:pPr>
            <w:r>
              <w:rPr>
                <w:rFonts w:ascii="Arial" w:eastAsia="TimesNewRomanPSMT" w:hAnsi="Arial" w:cs="Arial"/>
                <w:sz w:val="20"/>
                <w:szCs w:val="20"/>
              </w:rPr>
              <w:t>Docente frente a grupo</w:t>
            </w:r>
          </w:p>
        </w:tc>
      </w:tr>
      <w:tr w:rsidR="006E7DA2" w:rsidRPr="00764814" w14:paraId="3BCDC41D" w14:textId="77777777" w:rsidTr="000279ED">
        <w:trPr>
          <w:trHeight w:val="144"/>
        </w:trPr>
        <w:tc>
          <w:tcPr>
            <w:cnfStyle w:val="001000000000" w:firstRow="0" w:lastRow="0" w:firstColumn="1" w:lastColumn="0" w:oddVBand="0" w:evenVBand="0" w:oddHBand="0" w:evenHBand="0" w:firstRowFirstColumn="0" w:firstRowLastColumn="0" w:lastRowFirstColumn="0" w:lastRowLastColumn="0"/>
            <w:tcW w:w="0" w:type="auto"/>
          </w:tcPr>
          <w:p w14:paraId="18DD6590" w14:textId="77777777" w:rsidR="006E7DA2" w:rsidRDefault="006E7DA2" w:rsidP="007178A4">
            <w:pPr>
              <w:spacing w:before="120"/>
              <w:ind w:firstLine="0"/>
              <w:rPr>
                <w:rFonts w:ascii="Arial" w:hAnsi="Arial" w:cs="Arial"/>
                <w:sz w:val="20"/>
                <w:szCs w:val="20"/>
              </w:rPr>
            </w:pPr>
            <w:r>
              <w:rPr>
                <w:rFonts w:ascii="Arial" w:hAnsi="Arial" w:cs="Arial"/>
                <w:sz w:val="20"/>
                <w:szCs w:val="20"/>
              </w:rPr>
              <w:lastRenderedPageBreak/>
              <w:t>11</w:t>
            </w:r>
          </w:p>
        </w:tc>
        <w:tc>
          <w:tcPr>
            <w:tcW w:w="0" w:type="auto"/>
          </w:tcPr>
          <w:p w14:paraId="008DFDE3" w14:textId="77777777" w:rsidR="006E7DA2"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Ramón</w:t>
            </w:r>
          </w:p>
        </w:tc>
        <w:tc>
          <w:tcPr>
            <w:tcW w:w="0" w:type="auto"/>
          </w:tcPr>
          <w:p w14:paraId="6251A642" w14:textId="77777777" w:rsidR="006E7DA2"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H</w:t>
            </w:r>
          </w:p>
        </w:tc>
        <w:tc>
          <w:tcPr>
            <w:tcW w:w="0" w:type="auto"/>
          </w:tcPr>
          <w:p w14:paraId="7164260A" w14:textId="77777777" w:rsidR="006E7DA2"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43</w:t>
            </w:r>
          </w:p>
        </w:tc>
        <w:tc>
          <w:tcPr>
            <w:tcW w:w="0" w:type="auto"/>
          </w:tcPr>
          <w:p w14:paraId="2A1440CD" w14:textId="77777777" w:rsidR="006E7DA2"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18</w:t>
            </w:r>
          </w:p>
        </w:tc>
        <w:tc>
          <w:tcPr>
            <w:tcW w:w="0" w:type="auto"/>
          </w:tcPr>
          <w:p w14:paraId="6606B2FD" w14:textId="77777777" w:rsidR="006E7DA2" w:rsidRPr="00764814"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764814">
              <w:rPr>
                <w:rFonts w:ascii="Arial" w:hAnsi="Arial" w:cs="Arial"/>
                <w:sz w:val="20"/>
                <w:szCs w:val="20"/>
              </w:rPr>
              <w:t>Universidad Pedagógica Nacional-Acambay</w:t>
            </w:r>
          </w:p>
        </w:tc>
        <w:tc>
          <w:tcPr>
            <w:tcW w:w="0" w:type="auto"/>
          </w:tcPr>
          <w:p w14:paraId="2A0D8ECB" w14:textId="77777777" w:rsidR="006E7DA2" w:rsidRPr="00764814"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Maestría</w:t>
            </w:r>
          </w:p>
        </w:tc>
        <w:tc>
          <w:tcPr>
            <w:tcW w:w="0" w:type="auto"/>
          </w:tcPr>
          <w:p w14:paraId="652BD763" w14:textId="77777777" w:rsidR="006E7DA2" w:rsidRPr="00764814"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764814">
              <w:rPr>
                <w:rFonts w:ascii="Arial" w:eastAsia="TimesNewRomanPSMT" w:hAnsi="Arial" w:cs="Arial"/>
                <w:sz w:val="20"/>
                <w:szCs w:val="20"/>
              </w:rPr>
              <w:t>hñähñu/otomí</w:t>
            </w:r>
          </w:p>
        </w:tc>
        <w:tc>
          <w:tcPr>
            <w:tcW w:w="0" w:type="auto"/>
          </w:tcPr>
          <w:p w14:paraId="5DF2E268" w14:textId="77777777" w:rsidR="006E7DA2" w:rsidRPr="00764814"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764814">
              <w:rPr>
                <w:rFonts w:ascii="Arial" w:eastAsia="TimesNewRomanPSMT" w:hAnsi="Arial" w:cs="Arial"/>
                <w:sz w:val="20"/>
                <w:szCs w:val="20"/>
              </w:rPr>
              <w:t>hñähñu/otomí</w:t>
            </w:r>
          </w:p>
        </w:tc>
        <w:tc>
          <w:tcPr>
            <w:tcW w:w="0" w:type="auto"/>
          </w:tcPr>
          <w:p w14:paraId="49E489C5" w14:textId="77777777" w:rsidR="006E7DA2"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eastAsia="TimesNewRomanPSMT" w:hAnsi="Arial" w:cs="Arial"/>
                <w:sz w:val="20"/>
                <w:szCs w:val="20"/>
              </w:rPr>
            </w:pPr>
            <w:r>
              <w:rPr>
                <w:rFonts w:ascii="Arial" w:eastAsia="TimesNewRomanPSMT" w:hAnsi="Arial" w:cs="Arial"/>
                <w:sz w:val="20"/>
                <w:szCs w:val="20"/>
              </w:rPr>
              <w:t>Primaria</w:t>
            </w:r>
          </w:p>
          <w:p w14:paraId="5F862A2C" w14:textId="77777777" w:rsidR="006E7DA2"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Indígena</w:t>
            </w:r>
          </w:p>
        </w:tc>
        <w:tc>
          <w:tcPr>
            <w:tcW w:w="0" w:type="auto"/>
          </w:tcPr>
          <w:p w14:paraId="390CD17F" w14:textId="77777777" w:rsidR="006E7DA2" w:rsidRPr="00764814"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eastAsia="TimesNewRomanPSMT" w:hAnsi="Arial" w:cs="Arial"/>
                <w:sz w:val="20"/>
                <w:szCs w:val="20"/>
              </w:rPr>
            </w:pPr>
            <w:r>
              <w:rPr>
                <w:rFonts w:ascii="Arial" w:eastAsia="TimesNewRomanPSMT" w:hAnsi="Arial" w:cs="Arial"/>
                <w:sz w:val="20"/>
                <w:szCs w:val="20"/>
              </w:rPr>
              <w:t>Docente frente a grupo</w:t>
            </w:r>
          </w:p>
        </w:tc>
      </w:tr>
    </w:tbl>
    <w:p w14:paraId="5FE9513E" w14:textId="77777777" w:rsidR="006E7DA2" w:rsidRDefault="006E7DA2" w:rsidP="006E7DA2"/>
    <w:p w14:paraId="14DEA705" w14:textId="77777777" w:rsidR="006E7DA2" w:rsidRPr="0004609B" w:rsidRDefault="006E7DA2" w:rsidP="006E7DA2">
      <w:pPr>
        <w:spacing w:before="120" w:after="0"/>
        <w:jc w:val="center"/>
        <w:rPr>
          <w:rFonts w:ascii="Arial" w:hAnsi="Arial" w:cs="Arial"/>
          <w:b/>
          <w:bCs/>
          <w:sz w:val="24"/>
          <w:szCs w:val="24"/>
        </w:rPr>
      </w:pPr>
      <w:r w:rsidRPr="0004609B">
        <w:rPr>
          <w:rFonts w:ascii="Arial" w:hAnsi="Arial" w:cs="Arial"/>
          <w:b/>
          <w:bCs/>
          <w:sz w:val="24"/>
          <w:szCs w:val="24"/>
        </w:rPr>
        <w:t>Fuente: elaboración propia con base en datos recabados en entrevistas,</w:t>
      </w:r>
      <w:r>
        <w:rPr>
          <w:rFonts w:ascii="Arial" w:hAnsi="Arial" w:cs="Arial"/>
          <w:b/>
          <w:bCs/>
          <w:sz w:val="24"/>
          <w:szCs w:val="24"/>
        </w:rPr>
        <w:t xml:space="preserve"> febrero-noviembre</w:t>
      </w:r>
      <w:r w:rsidRPr="0004609B">
        <w:rPr>
          <w:rFonts w:ascii="Arial" w:hAnsi="Arial" w:cs="Arial"/>
          <w:b/>
          <w:bCs/>
          <w:sz w:val="24"/>
          <w:szCs w:val="24"/>
        </w:rPr>
        <w:t xml:space="preserve"> 2022.</w:t>
      </w:r>
    </w:p>
    <w:p w14:paraId="3CBA2915" w14:textId="77777777" w:rsidR="006E7DA2" w:rsidRDefault="006E7DA2" w:rsidP="006E7DA2"/>
    <w:tbl>
      <w:tblPr>
        <w:tblStyle w:val="Tablaconcuadrcula5oscura-nfasis6"/>
        <w:tblW w:w="12998" w:type="dxa"/>
        <w:tblLook w:val="04A0" w:firstRow="1" w:lastRow="0" w:firstColumn="1" w:lastColumn="0" w:noHBand="0" w:noVBand="1"/>
      </w:tblPr>
      <w:tblGrid>
        <w:gridCol w:w="1226"/>
        <w:gridCol w:w="649"/>
        <w:gridCol w:w="649"/>
        <w:gridCol w:w="647"/>
        <w:gridCol w:w="657"/>
        <w:gridCol w:w="907"/>
        <w:gridCol w:w="1506"/>
        <w:gridCol w:w="1351"/>
        <w:gridCol w:w="1573"/>
        <w:gridCol w:w="1573"/>
        <w:gridCol w:w="1273"/>
        <w:gridCol w:w="1072"/>
      </w:tblGrid>
      <w:tr w:rsidR="006E7DA2" w:rsidRPr="00764814" w14:paraId="47D05C10" w14:textId="77777777" w:rsidTr="000279ED">
        <w:trPr>
          <w:cnfStyle w:val="100000000000" w:firstRow="1" w:lastRow="0" w:firstColumn="0" w:lastColumn="0" w:oddVBand="0" w:evenVBand="0" w:oddHBand="0" w:evenHBand="0" w:firstRowFirstColumn="0" w:firstRowLastColumn="0" w:lastRowFirstColumn="0" w:lastRowLastColumn="0"/>
          <w:trHeight w:val="689"/>
        </w:trPr>
        <w:tc>
          <w:tcPr>
            <w:cnfStyle w:val="001000000000" w:firstRow="0" w:lastRow="0" w:firstColumn="1" w:lastColumn="0" w:oddVBand="0" w:evenVBand="0" w:oddHBand="0" w:evenHBand="0" w:firstRowFirstColumn="0" w:firstRowLastColumn="0" w:lastRowFirstColumn="0" w:lastRowLastColumn="0"/>
            <w:tcW w:w="0" w:type="auto"/>
            <w:gridSpan w:val="2"/>
          </w:tcPr>
          <w:p w14:paraId="4CC6E24B" w14:textId="77777777" w:rsidR="006E7DA2" w:rsidRDefault="006E7DA2" w:rsidP="000279ED">
            <w:pPr>
              <w:jc w:val="center"/>
              <w:rPr>
                <w:rFonts w:ascii="Arial" w:hAnsi="Arial" w:cs="Arial"/>
                <w:b w:val="0"/>
                <w:bCs w:val="0"/>
                <w:sz w:val="20"/>
                <w:szCs w:val="20"/>
              </w:rPr>
            </w:pPr>
          </w:p>
        </w:tc>
        <w:tc>
          <w:tcPr>
            <w:tcW w:w="0" w:type="auto"/>
            <w:gridSpan w:val="10"/>
          </w:tcPr>
          <w:p w14:paraId="04E44505" w14:textId="77777777" w:rsidR="006E7DA2" w:rsidRDefault="006E7DA2" w:rsidP="007178A4">
            <w:pPr>
              <w:pStyle w:val="Estilo4"/>
              <w:ind w:firstLine="0"/>
              <w:cnfStyle w:val="100000000000" w:firstRow="1" w:lastRow="0" w:firstColumn="0" w:lastColumn="0" w:oddVBand="0" w:evenVBand="0" w:oddHBand="0" w:evenHBand="0" w:firstRowFirstColumn="0" w:firstRowLastColumn="0" w:lastRowFirstColumn="0" w:lastRowLastColumn="0"/>
              <w:rPr>
                <w:b/>
                <w:bCs/>
              </w:rPr>
            </w:pPr>
          </w:p>
          <w:p w14:paraId="44388843" w14:textId="77777777" w:rsidR="006E7DA2" w:rsidRDefault="006E7DA2" w:rsidP="007178A4">
            <w:pPr>
              <w:pStyle w:val="Estilo4"/>
              <w:ind w:firstLine="0"/>
              <w:cnfStyle w:val="100000000000" w:firstRow="1" w:lastRow="0" w:firstColumn="0" w:lastColumn="0" w:oddVBand="0" w:evenVBand="0" w:oddHBand="0" w:evenHBand="0" w:firstRowFirstColumn="0" w:firstRowLastColumn="0" w:lastRowFirstColumn="0" w:lastRowLastColumn="0"/>
              <w:rPr>
                <w:b/>
                <w:bCs/>
              </w:rPr>
            </w:pPr>
            <w:bookmarkStart w:id="177" w:name="_Toc139825076"/>
            <w:r>
              <w:t>Tabla 5. Caracterización del perfil profesional de los docentes de educación superior entrevistados</w:t>
            </w:r>
            <w:bookmarkEnd w:id="177"/>
            <w:r>
              <w:t xml:space="preserve"> </w:t>
            </w:r>
          </w:p>
        </w:tc>
      </w:tr>
      <w:tr w:rsidR="006E7DA2" w:rsidRPr="00823D17" w14:paraId="6496CEB4" w14:textId="77777777" w:rsidTr="000279ED">
        <w:trPr>
          <w:cnfStyle w:val="000000100000" w:firstRow="0" w:lastRow="0" w:firstColumn="0" w:lastColumn="0" w:oddVBand="0" w:evenVBand="0" w:oddHBand="1" w:evenHBand="0" w:firstRowFirstColumn="0" w:firstRowLastColumn="0" w:lastRowFirstColumn="0" w:lastRowLastColumn="0"/>
          <w:trHeight w:val="1016"/>
        </w:trPr>
        <w:tc>
          <w:tcPr>
            <w:cnfStyle w:val="001000000000" w:firstRow="0" w:lastRow="0" w:firstColumn="1" w:lastColumn="0" w:oddVBand="0" w:evenVBand="0" w:oddHBand="0" w:evenHBand="0" w:firstRowFirstColumn="0" w:firstRowLastColumn="0" w:lastRowFirstColumn="0" w:lastRowLastColumn="0"/>
            <w:tcW w:w="0" w:type="auto"/>
          </w:tcPr>
          <w:p w14:paraId="1F68B6F8" w14:textId="77777777" w:rsidR="006E7DA2" w:rsidRPr="00823D17" w:rsidRDefault="006E7DA2" w:rsidP="000279ED">
            <w:pPr>
              <w:rPr>
                <w:rFonts w:ascii="Arial" w:hAnsi="Arial" w:cs="Arial"/>
                <w:b w:val="0"/>
                <w:bCs w:val="0"/>
                <w:sz w:val="18"/>
                <w:szCs w:val="18"/>
              </w:rPr>
            </w:pPr>
            <w:r w:rsidRPr="00823D17">
              <w:rPr>
                <w:rFonts w:ascii="Arial" w:hAnsi="Arial" w:cs="Arial"/>
                <w:sz w:val="18"/>
                <w:szCs w:val="18"/>
              </w:rPr>
              <w:t>No</w:t>
            </w:r>
            <w:r>
              <w:rPr>
                <w:rFonts w:ascii="Arial" w:hAnsi="Arial" w:cs="Arial"/>
                <w:sz w:val="18"/>
                <w:szCs w:val="18"/>
              </w:rPr>
              <w:t>.</w:t>
            </w:r>
            <w:r w:rsidRPr="00823D17">
              <w:rPr>
                <w:rFonts w:ascii="Arial" w:hAnsi="Arial" w:cs="Arial"/>
                <w:sz w:val="18"/>
                <w:szCs w:val="18"/>
              </w:rPr>
              <w:t xml:space="preserve"> </w:t>
            </w:r>
          </w:p>
        </w:tc>
        <w:tc>
          <w:tcPr>
            <w:tcW w:w="0" w:type="auto"/>
            <w:gridSpan w:val="2"/>
          </w:tcPr>
          <w:p w14:paraId="0F4003D1" w14:textId="77777777" w:rsidR="006E7DA2" w:rsidRPr="00823D17" w:rsidRDefault="006E7DA2" w:rsidP="007178A4">
            <w:pPr>
              <w:ind w:firstLine="0"/>
              <w:cnfStyle w:val="000000100000" w:firstRow="0" w:lastRow="0" w:firstColumn="0" w:lastColumn="0" w:oddVBand="0" w:evenVBand="0" w:oddHBand="1" w:evenHBand="0" w:firstRowFirstColumn="0" w:firstRowLastColumn="0" w:lastRowFirstColumn="0" w:lastRowLastColumn="0"/>
              <w:rPr>
                <w:rFonts w:ascii="Arial" w:hAnsi="Arial" w:cs="Arial"/>
                <w:b/>
                <w:bCs/>
                <w:sz w:val="18"/>
                <w:szCs w:val="18"/>
              </w:rPr>
            </w:pPr>
            <w:r w:rsidRPr="00823D17">
              <w:rPr>
                <w:rFonts w:ascii="Arial" w:hAnsi="Arial" w:cs="Arial"/>
                <w:b/>
                <w:bCs/>
                <w:sz w:val="18"/>
                <w:szCs w:val="18"/>
              </w:rPr>
              <w:t>Pseudónimo</w:t>
            </w:r>
          </w:p>
        </w:tc>
        <w:tc>
          <w:tcPr>
            <w:tcW w:w="0" w:type="auto"/>
          </w:tcPr>
          <w:p w14:paraId="25DF137D" w14:textId="77777777" w:rsidR="006E7DA2" w:rsidRPr="00B943D0" w:rsidRDefault="006E7DA2" w:rsidP="007178A4">
            <w:pPr>
              <w:ind w:firstLine="0"/>
              <w:cnfStyle w:val="000000100000" w:firstRow="0" w:lastRow="0" w:firstColumn="0" w:lastColumn="0" w:oddVBand="0" w:evenVBand="0" w:oddHBand="1" w:evenHBand="0" w:firstRowFirstColumn="0" w:firstRowLastColumn="0" w:lastRowFirstColumn="0" w:lastRowLastColumn="0"/>
              <w:rPr>
                <w:rFonts w:ascii="Arial" w:hAnsi="Arial" w:cs="Arial"/>
                <w:b/>
                <w:bCs/>
                <w:sz w:val="18"/>
                <w:szCs w:val="18"/>
                <w:highlight w:val="red"/>
              </w:rPr>
            </w:pPr>
            <w:r w:rsidRPr="00823D17">
              <w:rPr>
                <w:rFonts w:ascii="Arial" w:hAnsi="Arial" w:cs="Arial"/>
                <w:b/>
                <w:bCs/>
                <w:sz w:val="18"/>
                <w:szCs w:val="18"/>
              </w:rPr>
              <w:t>Sexo</w:t>
            </w:r>
          </w:p>
        </w:tc>
        <w:tc>
          <w:tcPr>
            <w:tcW w:w="0" w:type="auto"/>
          </w:tcPr>
          <w:p w14:paraId="79FB5C7A" w14:textId="77777777" w:rsidR="006E7DA2" w:rsidRPr="00823D17" w:rsidRDefault="006E7DA2" w:rsidP="007178A4">
            <w:pPr>
              <w:ind w:firstLine="0"/>
              <w:cnfStyle w:val="000000100000" w:firstRow="0" w:lastRow="0" w:firstColumn="0" w:lastColumn="0" w:oddVBand="0" w:evenVBand="0" w:oddHBand="1" w:evenHBand="0" w:firstRowFirstColumn="0" w:firstRowLastColumn="0" w:lastRowFirstColumn="0" w:lastRowLastColumn="0"/>
              <w:rPr>
                <w:rFonts w:ascii="Arial" w:hAnsi="Arial" w:cs="Arial"/>
                <w:b/>
                <w:bCs/>
                <w:sz w:val="18"/>
                <w:szCs w:val="18"/>
              </w:rPr>
            </w:pPr>
            <w:r w:rsidRPr="00823D17">
              <w:rPr>
                <w:rFonts w:ascii="Arial" w:hAnsi="Arial" w:cs="Arial"/>
                <w:b/>
                <w:bCs/>
                <w:sz w:val="18"/>
                <w:szCs w:val="18"/>
              </w:rPr>
              <w:t>Edad</w:t>
            </w:r>
          </w:p>
        </w:tc>
        <w:tc>
          <w:tcPr>
            <w:tcW w:w="0" w:type="auto"/>
          </w:tcPr>
          <w:p w14:paraId="3B17ABC2" w14:textId="77777777" w:rsidR="006E7DA2" w:rsidRPr="00823D17" w:rsidRDefault="006E7DA2" w:rsidP="007178A4">
            <w:pPr>
              <w:ind w:firstLine="0"/>
              <w:cnfStyle w:val="000000100000" w:firstRow="0" w:lastRow="0" w:firstColumn="0" w:lastColumn="0" w:oddVBand="0" w:evenVBand="0" w:oddHBand="1" w:evenHBand="0" w:firstRowFirstColumn="0" w:firstRowLastColumn="0" w:lastRowFirstColumn="0" w:lastRowLastColumn="0"/>
              <w:rPr>
                <w:rFonts w:ascii="Arial" w:hAnsi="Arial" w:cs="Arial"/>
                <w:b/>
                <w:bCs/>
                <w:sz w:val="18"/>
                <w:szCs w:val="18"/>
              </w:rPr>
            </w:pPr>
            <w:r w:rsidRPr="00823D17">
              <w:rPr>
                <w:rFonts w:ascii="Arial" w:hAnsi="Arial" w:cs="Arial"/>
                <w:b/>
                <w:bCs/>
                <w:sz w:val="18"/>
                <w:szCs w:val="18"/>
              </w:rPr>
              <w:t>Años en servicio docente</w:t>
            </w:r>
          </w:p>
        </w:tc>
        <w:tc>
          <w:tcPr>
            <w:tcW w:w="0" w:type="auto"/>
          </w:tcPr>
          <w:p w14:paraId="1624F9A3" w14:textId="77777777" w:rsidR="006E7DA2" w:rsidRPr="00823D17" w:rsidRDefault="006E7DA2" w:rsidP="007178A4">
            <w:pPr>
              <w:ind w:firstLine="0"/>
              <w:cnfStyle w:val="000000100000" w:firstRow="0" w:lastRow="0" w:firstColumn="0" w:lastColumn="0" w:oddVBand="0" w:evenVBand="0" w:oddHBand="1" w:evenHBand="0" w:firstRowFirstColumn="0" w:firstRowLastColumn="0" w:lastRowFirstColumn="0" w:lastRowLastColumn="0"/>
              <w:rPr>
                <w:rFonts w:ascii="Arial" w:hAnsi="Arial" w:cs="Arial"/>
                <w:b/>
                <w:bCs/>
                <w:sz w:val="18"/>
                <w:szCs w:val="18"/>
              </w:rPr>
            </w:pPr>
            <w:r w:rsidRPr="00823D17">
              <w:rPr>
                <w:rFonts w:ascii="Arial" w:hAnsi="Arial" w:cs="Arial"/>
                <w:b/>
                <w:bCs/>
                <w:sz w:val="18"/>
                <w:szCs w:val="18"/>
              </w:rPr>
              <w:t>Institución formadora</w:t>
            </w:r>
          </w:p>
        </w:tc>
        <w:tc>
          <w:tcPr>
            <w:tcW w:w="0" w:type="auto"/>
          </w:tcPr>
          <w:p w14:paraId="2389929F" w14:textId="77777777" w:rsidR="006E7DA2" w:rsidRPr="00823D17" w:rsidRDefault="006E7DA2" w:rsidP="007178A4">
            <w:pPr>
              <w:ind w:firstLine="0"/>
              <w:cnfStyle w:val="000000100000" w:firstRow="0" w:lastRow="0" w:firstColumn="0" w:lastColumn="0" w:oddVBand="0" w:evenVBand="0" w:oddHBand="1" w:evenHBand="0" w:firstRowFirstColumn="0" w:firstRowLastColumn="0" w:lastRowFirstColumn="0" w:lastRowLastColumn="0"/>
              <w:rPr>
                <w:rFonts w:ascii="Arial" w:hAnsi="Arial" w:cs="Arial"/>
                <w:b/>
                <w:bCs/>
                <w:sz w:val="18"/>
                <w:szCs w:val="18"/>
              </w:rPr>
            </w:pPr>
            <w:r w:rsidRPr="00823D17">
              <w:rPr>
                <w:rFonts w:ascii="Arial" w:hAnsi="Arial" w:cs="Arial"/>
                <w:b/>
                <w:bCs/>
                <w:sz w:val="18"/>
                <w:szCs w:val="18"/>
              </w:rPr>
              <w:t>Grado de estudios</w:t>
            </w:r>
          </w:p>
        </w:tc>
        <w:tc>
          <w:tcPr>
            <w:tcW w:w="0" w:type="auto"/>
          </w:tcPr>
          <w:p w14:paraId="6FCA9E46" w14:textId="77777777" w:rsidR="006E7DA2" w:rsidRPr="00823D17" w:rsidRDefault="006E7DA2" w:rsidP="007178A4">
            <w:pPr>
              <w:ind w:firstLine="0"/>
              <w:cnfStyle w:val="000000100000" w:firstRow="0" w:lastRow="0" w:firstColumn="0" w:lastColumn="0" w:oddVBand="0" w:evenVBand="0" w:oddHBand="1" w:evenHBand="0" w:firstRowFirstColumn="0" w:firstRowLastColumn="0" w:lastRowFirstColumn="0" w:lastRowLastColumn="0"/>
              <w:rPr>
                <w:rFonts w:ascii="Arial" w:hAnsi="Arial" w:cs="Arial"/>
                <w:b/>
                <w:bCs/>
                <w:sz w:val="18"/>
                <w:szCs w:val="18"/>
              </w:rPr>
            </w:pPr>
            <w:r w:rsidRPr="00823D17">
              <w:rPr>
                <w:rFonts w:ascii="Arial" w:hAnsi="Arial" w:cs="Arial"/>
                <w:b/>
                <w:bCs/>
                <w:sz w:val="18"/>
                <w:szCs w:val="18"/>
              </w:rPr>
              <w:t>Región cultural donde labora</w:t>
            </w:r>
          </w:p>
        </w:tc>
        <w:tc>
          <w:tcPr>
            <w:tcW w:w="0" w:type="auto"/>
          </w:tcPr>
          <w:p w14:paraId="4B26CC54" w14:textId="77777777" w:rsidR="006E7DA2" w:rsidRPr="00823D17" w:rsidRDefault="006E7DA2" w:rsidP="007178A4">
            <w:pPr>
              <w:ind w:firstLine="0"/>
              <w:cnfStyle w:val="000000100000" w:firstRow="0" w:lastRow="0" w:firstColumn="0" w:lastColumn="0" w:oddVBand="0" w:evenVBand="0" w:oddHBand="1" w:evenHBand="0" w:firstRowFirstColumn="0" w:firstRowLastColumn="0" w:lastRowFirstColumn="0" w:lastRowLastColumn="0"/>
              <w:rPr>
                <w:rFonts w:ascii="Arial" w:hAnsi="Arial" w:cs="Arial"/>
                <w:b/>
                <w:bCs/>
                <w:sz w:val="18"/>
                <w:szCs w:val="18"/>
              </w:rPr>
            </w:pPr>
            <w:r w:rsidRPr="00823D17">
              <w:rPr>
                <w:rFonts w:ascii="Arial" w:hAnsi="Arial" w:cs="Arial"/>
                <w:b/>
                <w:bCs/>
                <w:sz w:val="18"/>
                <w:szCs w:val="18"/>
              </w:rPr>
              <w:t>Región cultural de pertenencia</w:t>
            </w:r>
          </w:p>
        </w:tc>
        <w:tc>
          <w:tcPr>
            <w:tcW w:w="0" w:type="auto"/>
          </w:tcPr>
          <w:p w14:paraId="2A7997BF" w14:textId="77777777" w:rsidR="006E7DA2" w:rsidRPr="00823D17" w:rsidRDefault="006E7DA2" w:rsidP="007178A4">
            <w:pPr>
              <w:ind w:firstLine="0"/>
              <w:cnfStyle w:val="000000100000" w:firstRow="0" w:lastRow="0" w:firstColumn="0" w:lastColumn="0" w:oddVBand="0" w:evenVBand="0" w:oddHBand="1" w:evenHBand="0" w:firstRowFirstColumn="0" w:firstRowLastColumn="0" w:lastRowFirstColumn="0" w:lastRowLastColumn="0"/>
              <w:rPr>
                <w:rFonts w:ascii="Arial" w:hAnsi="Arial" w:cs="Arial"/>
                <w:b/>
                <w:bCs/>
                <w:sz w:val="18"/>
                <w:szCs w:val="18"/>
              </w:rPr>
            </w:pPr>
            <w:r w:rsidRPr="00823D17">
              <w:rPr>
                <w:rFonts w:ascii="Arial" w:hAnsi="Arial" w:cs="Arial"/>
                <w:b/>
                <w:bCs/>
                <w:sz w:val="18"/>
                <w:szCs w:val="18"/>
              </w:rPr>
              <w:t>Nivel educativo de servicio</w:t>
            </w:r>
          </w:p>
        </w:tc>
        <w:tc>
          <w:tcPr>
            <w:tcW w:w="0" w:type="auto"/>
          </w:tcPr>
          <w:p w14:paraId="15BF3D13" w14:textId="77777777" w:rsidR="006E7DA2" w:rsidRPr="00823D17" w:rsidRDefault="006E7DA2" w:rsidP="007178A4">
            <w:pPr>
              <w:ind w:firstLine="0"/>
              <w:cnfStyle w:val="000000100000" w:firstRow="0" w:lastRow="0" w:firstColumn="0" w:lastColumn="0" w:oddVBand="0" w:evenVBand="0" w:oddHBand="1" w:evenHBand="0" w:firstRowFirstColumn="0" w:firstRowLastColumn="0" w:lastRowFirstColumn="0" w:lastRowLastColumn="0"/>
              <w:rPr>
                <w:rFonts w:ascii="Arial" w:hAnsi="Arial" w:cs="Arial"/>
                <w:b/>
                <w:bCs/>
                <w:sz w:val="18"/>
                <w:szCs w:val="18"/>
              </w:rPr>
            </w:pPr>
            <w:r w:rsidRPr="00823D17">
              <w:rPr>
                <w:rFonts w:ascii="Arial" w:hAnsi="Arial" w:cs="Arial"/>
                <w:b/>
                <w:bCs/>
                <w:sz w:val="18"/>
                <w:szCs w:val="18"/>
              </w:rPr>
              <w:t xml:space="preserve">Función </w:t>
            </w:r>
          </w:p>
        </w:tc>
      </w:tr>
      <w:tr w:rsidR="006E7DA2" w:rsidRPr="00764814" w14:paraId="03D748AE" w14:textId="77777777" w:rsidTr="000279ED">
        <w:trPr>
          <w:trHeight w:val="144"/>
        </w:trPr>
        <w:tc>
          <w:tcPr>
            <w:cnfStyle w:val="001000000000" w:firstRow="0" w:lastRow="0" w:firstColumn="1" w:lastColumn="0" w:oddVBand="0" w:evenVBand="0" w:oddHBand="0" w:evenHBand="0" w:firstRowFirstColumn="0" w:firstRowLastColumn="0" w:lastRowFirstColumn="0" w:lastRowLastColumn="0"/>
            <w:tcW w:w="0" w:type="auto"/>
          </w:tcPr>
          <w:p w14:paraId="0884B034" w14:textId="77777777" w:rsidR="006E7DA2" w:rsidRDefault="006E7DA2" w:rsidP="000279ED">
            <w:pPr>
              <w:spacing w:before="120"/>
              <w:rPr>
                <w:rFonts w:ascii="Arial" w:hAnsi="Arial" w:cs="Arial"/>
                <w:sz w:val="20"/>
                <w:szCs w:val="20"/>
              </w:rPr>
            </w:pPr>
            <w:r>
              <w:rPr>
                <w:rFonts w:ascii="Arial" w:hAnsi="Arial" w:cs="Arial"/>
                <w:sz w:val="20"/>
                <w:szCs w:val="20"/>
              </w:rPr>
              <w:t>1</w:t>
            </w:r>
          </w:p>
        </w:tc>
        <w:tc>
          <w:tcPr>
            <w:tcW w:w="0" w:type="auto"/>
            <w:gridSpan w:val="2"/>
          </w:tcPr>
          <w:p w14:paraId="65686213" w14:textId="77777777" w:rsidR="006E7DA2"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Berenice</w:t>
            </w:r>
          </w:p>
        </w:tc>
        <w:tc>
          <w:tcPr>
            <w:tcW w:w="0" w:type="auto"/>
          </w:tcPr>
          <w:p w14:paraId="70877307" w14:textId="77777777" w:rsidR="006E7DA2" w:rsidRPr="00B943D0"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red"/>
              </w:rPr>
            </w:pPr>
            <w:r>
              <w:rPr>
                <w:rFonts w:ascii="Arial" w:hAnsi="Arial" w:cs="Arial"/>
                <w:sz w:val="20"/>
                <w:szCs w:val="20"/>
              </w:rPr>
              <w:t>M</w:t>
            </w:r>
          </w:p>
        </w:tc>
        <w:tc>
          <w:tcPr>
            <w:tcW w:w="0" w:type="auto"/>
          </w:tcPr>
          <w:p w14:paraId="1754C49D" w14:textId="77777777" w:rsidR="006E7DA2"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38</w:t>
            </w:r>
          </w:p>
        </w:tc>
        <w:tc>
          <w:tcPr>
            <w:tcW w:w="0" w:type="auto"/>
          </w:tcPr>
          <w:p w14:paraId="2A077242" w14:textId="77777777" w:rsidR="006E7DA2"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3</w:t>
            </w:r>
          </w:p>
        </w:tc>
        <w:tc>
          <w:tcPr>
            <w:tcW w:w="0" w:type="auto"/>
          </w:tcPr>
          <w:p w14:paraId="7AB722CB" w14:textId="77777777" w:rsidR="006E7DA2" w:rsidRPr="00823D17" w:rsidRDefault="006E7DA2" w:rsidP="007178A4">
            <w:pPr>
              <w:ind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eastAsia="TimesNewRomanPSMT" w:hAnsi="Arial" w:cs="Arial"/>
                <w:sz w:val="20"/>
                <w:szCs w:val="20"/>
              </w:rPr>
              <w:t>Universidad Intercultural del Estado de México</w:t>
            </w:r>
          </w:p>
        </w:tc>
        <w:tc>
          <w:tcPr>
            <w:tcW w:w="0" w:type="auto"/>
          </w:tcPr>
          <w:p w14:paraId="5EBEB743" w14:textId="77777777" w:rsidR="006E7DA2" w:rsidRPr="00764814"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Licenciatura</w:t>
            </w:r>
          </w:p>
        </w:tc>
        <w:tc>
          <w:tcPr>
            <w:tcW w:w="0" w:type="auto"/>
          </w:tcPr>
          <w:p w14:paraId="5589665F" w14:textId="77777777" w:rsidR="006E7DA2"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F3424">
              <w:rPr>
                <w:rFonts w:ascii="Arial" w:hAnsi="Arial" w:cs="Arial"/>
                <w:sz w:val="20"/>
                <w:szCs w:val="20"/>
              </w:rPr>
              <w:t>jñatjo/mazahua</w:t>
            </w:r>
          </w:p>
        </w:tc>
        <w:tc>
          <w:tcPr>
            <w:tcW w:w="0" w:type="auto"/>
          </w:tcPr>
          <w:p w14:paraId="13292CF8" w14:textId="77777777" w:rsidR="006E7DA2" w:rsidRPr="00764814"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eastAsia="TimesNewRomanPSMT" w:hAnsi="Arial" w:cs="Arial"/>
                <w:sz w:val="20"/>
                <w:szCs w:val="20"/>
              </w:rPr>
            </w:pPr>
            <w:r>
              <w:rPr>
                <w:rFonts w:ascii="Arial" w:hAnsi="Arial" w:cs="Arial"/>
                <w:sz w:val="20"/>
                <w:szCs w:val="20"/>
              </w:rPr>
              <w:t>j</w:t>
            </w:r>
            <w:r w:rsidRPr="0081419D">
              <w:rPr>
                <w:rFonts w:ascii="Arial" w:hAnsi="Arial" w:cs="Arial"/>
                <w:sz w:val="20"/>
                <w:szCs w:val="20"/>
              </w:rPr>
              <w:t>ñatjo/mazahua</w:t>
            </w:r>
          </w:p>
        </w:tc>
        <w:tc>
          <w:tcPr>
            <w:tcW w:w="0" w:type="auto"/>
          </w:tcPr>
          <w:p w14:paraId="2DAEF37F" w14:textId="77777777" w:rsidR="006E7DA2" w:rsidRPr="00764814"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eastAsia="TimesNewRomanPSMT" w:hAnsi="Arial" w:cs="Arial"/>
                <w:sz w:val="20"/>
                <w:szCs w:val="20"/>
              </w:rPr>
            </w:pPr>
            <w:r>
              <w:rPr>
                <w:rFonts w:ascii="Arial" w:eastAsia="TimesNewRomanPSMT" w:hAnsi="Arial" w:cs="Arial"/>
                <w:sz w:val="20"/>
                <w:szCs w:val="20"/>
              </w:rPr>
              <w:t>Universidad Intercultural del Estado de México</w:t>
            </w:r>
          </w:p>
        </w:tc>
        <w:tc>
          <w:tcPr>
            <w:tcW w:w="0" w:type="auto"/>
          </w:tcPr>
          <w:p w14:paraId="2BC01AF7" w14:textId="77777777" w:rsidR="006E7DA2" w:rsidRPr="00764814"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eastAsia="TimesNewRomanPSMT" w:hAnsi="Arial" w:cs="Arial"/>
                <w:sz w:val="20"/>
                <w:szCs w:val="20"/>
              </w:rPr>
            </w:pPr>
            <w:r>
              <w:rPr>
                <w:rFonts w:ascii="Arial" w:eastAsia="TimesNewRomanPSMT" w:hAnsi="Arial" w:cs="Arial"/>
                <w:sz w:val="20"/>
                <w:szCs w:val="20"/>
              </w:rPr>
              <w:t>Docente de horas clase</w:t>
            </w:r>
          </w:p>
        </w:tc>
      </w:tr>
      <w:tr w:rsidR="006E7DA2" w:rsidRPr="00764814" w14:paraId="7653C187" w14:textId="77777777" w:rsidTr="000279ED">
        <w:trPr>
          <w:cnfStyle w:val="000000100000" w:firstRow="0" w:lastRow="0" w:firstColumn="0" w:lastColumn="0" w:oddVBand="0" w:evenVBand="0" w:oddHBand="1" w:evenHBand="0" w:firstRowFirstColumn="0" w:firstRowLastColumn="0" w:lastRowFirstColumn="0" w:lastRowLastColumn="0"/>
          <w:trHeight w:val="144"/>
        </w:trPr>
        <w:tc>
          <w:tcPr>
            <w:cnfStyle w:val="001000000000" w:firstRow="0" w:lastRow="0" w:firstColumn="1" w:lastColumn="0" w:oddVBand="0" w:evenVBand="0" w:oddHBand="0" w:evenHBand="0" w:firstRowFirstColumn="0" w:firstRowLastColumn="0" w:lastRowFirstColumn="0" w:lastRowLastColumn="0"/>
            <w:tcW w:w="0" w:type="auto"/>
          </w:tcPr>
          <w:p w14:paraId="750BF19B" w14:textId="77777777" w:rsidR="006E7DA2" w:rsidRDefault="006E7DA2" w:rsidP="000279ED">
            <w:pPr>
              <w:spacing w:before="120"/>
              <w:rPr>
                <w:rFonts w:ascii="Arial" w:hAnsi="Arial" w:cs="Arial"/>
                <w:sz w:val="20"/>
                <w:szCs w:val="20"/>
              </w:rPr>
            </w:pPr>
            <w:r>
              <w:rPr>
                <w:rFonts w:ascii="Arial" w:hAnsi="Arial" w:cs="Arial"/>
                <w:sz w:val="20"/>
                <w:szCs w:val="20"/>
              </w:rPr>
              <w:t>2</w:t>
            </w:r>
          </w:p>
        </w:tc>
        <w:tc>
          <w:tcPr>
            <w:tcW w:w="0" w:type="auto"/>
            <w:gridSpan w:val="2"/>
          </w:tcPr>
          <w:p w14:paraId="6640C290" w14:textId="77777777" w:rsidR="006E7DA2"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sz w:val="20"/>
                <w:szCs w:val="20"/>
              </w:rPr>
              <w:t>Sofía</w:t>
            </w:r>
          </w:p>
        </w:tc>
        <w:tc>
          <w:tcPr>
            <w:tcW w:w="0" w:type="auto"/>
          </w:tcPr>
          <w:p w14:paraId="5D7506DF" w14:textId="77777777" w:rsidR="006E7DA2" w:rsidRPr="00B943D0"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highlight w:val="red"/>
              </w:rPr>
            </w:pPr>
            <w:r>
              <w:rPr>
                <w:rFonts w:ascii="Arial" w:hAnsi="Arial" w:cs="Arial"/>
                <w:sz w:val="20"/>
                <w:szCs w:val="20"/>
              </w:rPr>
              <w:t>M</w:t>
            </w:r>
          </w:p>
        </w:tc>
        <w:tc>
          <w:tcPr>
            <w:tcW w:w="0" w:type="auto"/>
          </w:tcPr>
          <w:p w14:paraId="6D957CD0" w14:textId="77777777" w:rsidR="006E7DA2"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sz w:val="20"/>
                <w:szCs w:val="20"/>
              </w:rPr>
              <w:t>41</w:t>
            </w:r>
          </w:p>
        </w:tc>
        <w:tc>
          <w:tcPr>
            <w:tcW w:w="0" w:type="auto"/>
          </w:tcPr>
          <w:p w14:paraId="1AE235AB" w14:textId="77777777" w:rsidR="006E7DA2"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sz w:val="20"/>
                <w:szCs w:val="20"/>
              </w:rPr>
              <w:t>11</w:t>
            </w:r>
          </w:p>
        </w:tc>
        <w:tc>
          <w:tcPr>
            <w:tcW w:w="0" w:type="auto"/>
          </w:tcPr>
          <w:p w14:paraId="7331AF91" w14:textId="77777777" w:rsidR="006E7DA2"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eastAsia="TimesNewRomanPSMT" w:hAnsi="Arial" w:cs="Arial"/>
                <w:sz w:val="20"/>
                <w:szCs w:val="20"/>
              </w:rPr>
              <w:t>Universidad Intercultural del Estado de México</w:t>
            </w:r>
          </w:p>
        </w:tc>
        <w:tc>
          <w:tcPr>
            <w:tcW w:w="0" w:type="auto"/>
          </w:tcPr>
          <w:p w14:paraId="542954B2" w14:textId="77777777" w:rsidR="006E7DA2" w:rsidRPr="00764814"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sz w:val="20"/>
                <w:szCs w:val="20"/>
              </w:rPr>
              <w:t>Maestría</w:t>
            </w:r>
          </w:p>
        </w:tc>
        <w:tc>
          <w:tcPr>
            <w:tcW w:w="0" w:type="auto"/>
          </w:tcPr>
          <w:p w14:paraId="50A316CA" w14:textId="77777777" w:rsidR="006E7DA2"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AF3424">
              <w:rPr>
                <w:rFonts w:ascii="Arial" w:hAnsi="Arial" w:cs="Arial"/>
                <w:sz w:val="20"/>
                <w:szCs w:val="20"/>
              </w:rPr>
              <w:t>jñatjo/mazahua</w:t>
            </w:r>
          </w:p>
        </w:tc>
        <w:tc>
          <w:tcPr>
            <w:tcW w:w="0" w:type="auto"/>
          </w:tcPr>
          <w:p w14:paraId="1BAE3354" w14:textId="77777777" w:rsidR="006E7DA2" w:rsidRPr="00764814"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eastAsia="TimesNewRomanPSMT" w:hAnsi="Arial" w:cs="Arial"/>
                <w:sz w:val="20"/>
                <w:szCs w:val="20"/>
              </w:rPr>
            </w:pPr>
            <w:r w:rsidRPr="0081419D">
              <w:rPr>
                <w:rFonts w:ascii="Arial" w:hAnsi="Arial" w:cs="Arial"/>
                <w:sz w:val="20"/>
                <w:szCs w:val="20"/>
              </w:rPr>
              <w:t>jñatjo/mazahua</w:t>
            </w:r>
          </w:p>
        </w:tc>
        <w:tc>
          <w:tcPr>
            <w:tcW w:w="0" w:type="auto"/>
          </w:tcPr>
          <w:p w14:paraId="04F3DF3B" w14:textId="77777777" w:rsidR="006E7DA2" w:rsidRPr="00764814"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eastAsia="TimesNewRomanPSMT" w:hAnsi="Arial" w:cs="Arial"/>
                <w:sz w:val="20"/>
                <w:szCs w:val="20"/>
              </w:rPr>
            </w:pPr>
            <w:r>
              <w:rPr>
                <w:rFonts w:ascii="Arial" w:eastAsia="TimesNewRomanPSMT" w:hAnsi="Arial" w:cs="Arial"/>
                <w:sz w:val="20"/>
                <w:szCs w:val="20"/>
              </w:rPr>
              <w:t>Universidad Intercultural del Estado de México</w:t>
            </w:r>
          </w:p>
        </w:tc>
        <w:tc>
          <w:tcPr>
            <w:tcW w:w="0" w:type="auto"/>
          </w:tcPr>
          <w:p w14:paraId="1AC79960" w14:textId="77777777" w:rsidR="006E7DA2" w:rsidRPr="00764814"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eastAsia="TimesNewRomanPSMT" w:hAnsi="Arial" w:cs="Arial"/>
                <w:sz w:val="20"/>
                <w:szCs w:val="20"/>
              </w:rPr>
            </w:pPr>
            <w:r>
              <w:rPr>
                <w:rFonts w:ascii="Arial" w:eastAsia="TimesNewRomanPSMT" w:hAnsi="Arial" w:cs="Arial"/>
                <w:sz w:val="20"/>
                <w:szCs w:val="20"/>
              </w:rPr>
              <w:t>Docente de Tiempo Completo</w:t>
            </w:r>
          </w:p>
        </w:tc>
      </w:tr>
      <w:tr w:rsidR="006E7DA2" w:rsidRPr="00764814" w14:paraId="341605D1" w14:textId="77777777" w:rsidTr="000279ED">
        <w:trPr>
          <w:trHeight w:val="144"/>
        </w:trPr>
        <w:tc>
          <w:tcPr>
            <w:cnfStyle w:val="001000000000" w:firstRow="0" w:lastRow="0" w:firstColumn="1" w:lastColumn="0" w:oddVBand="0" w:evenVBand="0" w:oddHBand="0" w:evenHBand="0" w:firstRowFirstColumn="0" w:firstRowLastColumn="0" w:lastRowFirstColumn="0" w:lastRowLastColumn="0"/>
            <w:tcW w:w="0" w:type="auto"/>
          </w:tcPr>
          <w:p w14:paraId="06344717" w14:textId="77777777" w:rsidR="006E7DA2" w:rsidRDefault="006E7DA2" w:rsidP="000279ED">
            <w:pPr>
              <w:spacing w:before="120"/>
              <w:rPr>
                <w:rFonts w:ascii="Arial" w:hAnsi="Arial" w:cs="Arial"/>
                <w:sz w:val="20"/>
                <w:szCs w:val="20"/>
              </w:rPr>
            </w:pPr>
            <w:r>
              <w:rPr>
                <w:rFonts w:ascii="Arial" w:hAnsi="Arial" w:cs="Arial"/>
                <w:sz w:val="20"/>
                <w:szCs w:val="20"/>
              </w:rPr>
              <w:t>3</w:t>
            </w:r>
          </w:p>
        </w:tc>
        <w:tc>
          <w:tcPr>
            <w:tcW w:w="0" w:type="auto"/>
            <w:gridSpan w:val="2"/>
          </w:tcPr>
          <w:p w14:paraId="1E97F854" w14:textId="77777777" w:rsidR="006E7DA2"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Lea</w:t>
            </w:r>
          </w:p>
        </w:tc>
        <w:tc>
          <w:tcPr>
            <w:tcW w:w="0" w:type="auto"/>
          </w:tcPr>
          <w:p w14:paraId="471E601E" w14:textId="77777777" w:rsidR="006E7DA2" w:rsidRPr="00B943D0"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red"/>
              </w:rPr>
            </w:pPr>
            <w:r>
              <w:rPr>
                <w:rFonts w:ascii="Arial" w:hAnsi="Arial" w:cs="Arial"/>
                <w:sz w:val="20"/>
                <w:szCs w:val="20"/>
              </w:rPr>
              <w:t>M</w:t>
            </w:r>
          </w:p>
        </w:tc>
        <w:tc>
          <w:tcPr>
            <w:tcW w:w="0" w:type="auto"/>
          </w:tcPr>
          <w:p w14:paraId="735A422D" w14:textId="77777777" w:rsidR="006E7DA2"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33</w:t>
            </w:r>
          </w:p>
        </w:tc>
        <w:tc>
          <w:tcPr>
            <w:tcW w:w="0" w:type="auto"/>
          </w:tcPr>
          <w:p w14:paraId="68A9AC09" w14:textId="77777777" w:rsidR="006E7DA2"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8</w:t>
            </w:r>
          </w:p>
        </w:tc>
        <w:tc>
          <w:tcPr>
            <w:tcW w:w="0" w:type="auto"/>
          </w:tcPr>
          <w:p w14:paraId="5039C07E" w14:textId="77777777" w:rsidR="006E7DA2"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eastAsia="TimesNewRomanPSMT" w:hAnsi="Arial" w:cs="Arial"/>
                <w:sz w:val="20"/>
                <w:szCs w:val="20"/>
              </w:rPr>
              <w:t>Universidad Intercultural del Estado de México</w:t>
            </w:r>
          </w:p>
        </w:tc>
        <w:tc>
          <w:tcPr>
            <w:tcW w:w="0" w:type="auto"/>
          </w:tcPr>
          <w:p w14:paraId="529A78D7" w14:textId="77777777" w:rsidR="006E7DA2" w:rsidRPr="00764814"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Maestría</w:t>
            </w:r>
          </w:p>
        </w:tc>
        <w:tc>
          <w:tcPr>
            <w:tcW w:w="0" w:type="auto"/>
          </w:tcPr>
          <w:p w14:paraId="0B1AAC7F" w14:textId="77777777" w:rsidR="006E7DA2"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F3424">
              <w:rPr>
                <w:rFonts w:ascii="Arial" w:hAnsi="Arial" w:cs="Arial"/>
                <w:sz w:val="20"/>
                <w:szCs w:val="20"/>
              </w:rPr>
              <w:t>jñatjo/mazahua</w:t>
            </w:r>
          </w:p>
        </w:tc>
        <w:tc>
          <w:tcPr>
            <w:tcW w:w="0" w:type="auto"/>
          </w:tcPr>
          <w:p w14:paraId="19583631" w14:textId="77777777" w:rsidR="006E7DA2" w:rsidRPr="00764814"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eastAsia="TimesNewRomanPSMT" w:hAnsi="Arial" w:cs="Arial"/>
                <w:sz w:val="20"/>
                <w:szCs w:val="20"/>
              </w:rPr>
            </w:pPr>
            <w:r>
              <w:rPr>
                <w:rFonts w:ascii="Arial" w:eastAsia="TimesNewRomanPSMT" w:hAnsi="Arial" w:cs="Arial"/>
                <w:sz w:val="20"/>
                <w:szCs w:val="20"/>
              </w:rPr>
              <w:t>Náhuatl</w:t>
            </w:r>
          </w:p>
        </w:tc>
        <w:tc>
          <w:tcPr>
            <w:tcW w:w="0" w:type="auto"/>
          </w:tcPr>
          <w:p w14:paraId="6823B629" w14:textId="77777777" w:rsidR="006E7DA2" w:rsidRPr="00764814"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eastAsia="TimesNewRomanPSMT" w:hAnsi="Arial" w:cs="Arial"/>
                <w:sz w:val="20"/>
                <w:szCs w:val="20"/>
              </w:rPr>
            </w:pPr>
            <w:r>
              <w:rPr>
                <w:rFonts w:ascii="Arial" w:eastAsia="TimesNewRomanPSMT" w:hAnsi="Arial" w:cs="Arial"/>
                <w:sz w:val="20"/>
                <w:szCs w:val="20"/>
              </w:rPr>
              <w:t>Universidad Intercultural del Estado de México</w:t>
            </w:r>
          </w:p>
        </w:tc>
        <w:tc>
          <w:tcPr>
            <w:tcW w:w="0" w:type="auto"/>
          </w:tcPr>
          <w:p w14:paraId="3D104439" w14:textId="77777777" w:rsidR="006E7DA2" w:rsidRPr="00764814"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eastAsia="TimesNewRomanPSMT" w:hAnsi="Arial" w:cs="Arial"/>
                <w:sz w:val="20"/>
                <w:szCs w:val="20"/>
              </w:rPr>
            </w:pPr>
            <w:r>
              <w:rPr>
                <w:rFonts w:ascii="Arial" w:eastAsia="TimesNewRomanPSMT" w:hAnsi="Arial" w:cs="Arial"/>
                <w:sz w:val="20"/>
                <w:szCs w:val="20"/>
              </w:rPr>
              <w:t>Docente de horas clase</w:t>
            </w:r>
          </w:p>
        </w:tc>
      </w:tr>
      <w:tr w:rsidR="006E7DA2" w:rsidRPr="00764814" w14:paraId="56729378" w14:textId="77777777" w:rsidTr="000279ED">
        <w:trPr>
          <w:cnfStyle w:val="000000100000" w:firstRow="0" w:lastRow="0" w:firstColumn="0" w:lastColumn="0" w:oddVBand="0" w:evenVBand="0" w:oddHBand="1" w:evenHBand="0" w:firstRowFirstColumn="0" w:firstRowLastColumn="0" w:lastRowFirstColumn="0" w:lastRowLastColumn="0"/>
          <w:trHeight w:val="1487"/>
        </w:trPr>
        <w:tc>
          <w:tcPr>
            <w:cnfStyle w:val="001000000000" w:firstRow="0" w:lastRow="0" w:firstColumn="1" w:lastColumn="0" w:oddVBand="0" w:evenVBand="0" w:oddHBand="0" w:evenHBand="0" w:firstRowFirstColumn="0" w:firstRowLastColumn="0" w:lastRowFirstColumn="0" w:lastRowLastColumn="0"/>
            <w:tcW w:w="0" w:type="auto"/>
          </w:tcPr>
          <w:p w14:paraId="4BE9E4DD" w14:textId="77777777" w:rsidR="006E7DA2" w:rsidRDefault="006E7DA2" w:rsidP="000279ED">
            <w:pPr>
              <w:spacing w:before="120"/>
              <w:rPr>
                <w:rFonts w:ascii="Arial" w:hAnsi="Arial" w:cs="Arial"/>
                <w:sz w:val="20"/>
                <w:szCs w:val="20"/>
              </w:rPr>
            </w:pPr>
            <w:r>
              <w:rPr>
                <w:rFonts w:ascii="Arial" w:hAnsi="Arial" w:cs="Arial"/>
                <w:sz w:val="20"/>
                <w:szCs w:val="20"/>
              </w:rPr>
              <w:lastRenderedPageBreak/>
              <w:t>4</w:t>
            </w:r>
          </w:p>
        </w:tc>
        <w:tc>
          <w:tcPr>
            <w:tcW w:w="0" w:type="auto"/>
            <w:gridSpan w:val="2"/>
          </w:tcPr>
          <w:p w14:paraId="66FDC621" w14:textId="77777777" w:rsidR="006E7DA2"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sz w:val="20"/>
                <w:szCs w:val="20"/>
              </w:rPr>
              <w:t>Fabián</w:t>
            </w:r>
          </w:p>
        </w:tc>
        <w:tc>
          <w:tcPr>
            <w:tcW w:w="0" w:type="auto"/>
          </w:tcPr>
          <w:p w14:paraId="30A6C3A5" w14:textId="77777777" w:rsidR="006E7DA2" w:rsidRPr="00B943D0"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highlight w:val="red"/>
              </w:rPr>
            </w:pPr>
            <w:r>
              <w:rPr>
                <w:rFonts w:ascii="Arial" w:hAnsi="Arial" w:cs="Arial"/>
                <w:sz w:val="20"/>
                <w:szCs w:val="20"/>
              </w:rPr>
              <w:t>M</w:t>
            </w:r>
          </w:p>
        </w:tc>
        <w:tc>
          <w:tcPr>
            <w:tcW w:w="0" w:type="auto"/>
          </w:tcPr>
          <w:p w14:paraId="08AC5AC0" w14:textId="77777777" w:rsidR="006E7DA2"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sz w:val="20"/>
                <w:szCs w:val="20"/>
              </w:rPr>
              <w:t>37</w:t>
            </w:r>
          </w:p>
        </w:tc>
        <w:tc>
          <w:tcPr>
            <w:tcW w:w="0" w:type="auto"/>
          </w:tcPr>
          <w:p w14:paraId="57222801" w14:textId="77777777" w:rsidR="006E7DA2"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sz w:val="20"/>
                <w:szCs w:val="20"/>
              </w:rPr>
              <w:t>4</w:t>
            </w:r>
          </w:p>
        </w:tc>
        <w:tc>
          <w:tcPr>
            <w:tcW w:w="0" w:type="auto"/>
          </w:tcPr>
          <w:p w14:paraId="5465874D" w14:textId="77777777" w:rsidR="006E7DA2"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eastAsia="TimesNewRomanPSMT" w:hAnsi="Arial" w:cs="Arial"/>
                <w:sz w:val="20"/>
                <w:szCs w:val="20"/>
              </w:rPr>
              <w:t>Universidad Intercultural del Estado de México</w:t>
            </w:r>
          </w:p>
        </w:tc>
        <w:tc>
          <w:tcPr>
            <w:tcW w:w="0" w:type="auto"/>
          </w:tcPr>
          <w:p w14:paraId="5604861D" w14:textId="77777777" w:rsidR="006E7DA2" w:rsidRPr="00764814"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sz w:val="20"/>
                <w:szCs w:val="20"/>
              </w:rPr>
              <w:t>Licenciatura</w:t>
            </w:r>
          </w:p>
        </w:tc>
        <w:tc>
          <w:tcPr>
            <w:tcW w:w="0" w:type="auto"/>
          </w:tcPr>
          <w:p w14:paraId="0699EB05" w14:textId="77777777" w:rsidR="006E7DA2"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AF3424">
              <w:rPr>
                <w:rFonts w:ascii="Arial" w:hAnsi="Arial" w:cs="Arial"/>
                <w:sz w:val="20"/>
                <w:szCs w:val="20"/>
              </w:rPr>
              <w:t>jñatjo/mazahua</w:t>
            </w:r>
          </w:p>
        </w:tc>
        <w:tc>
          <w:tcPr>
            <w:tcW w:w="0" w:type="auto"/>
          </w:tcPr>
          <w:p w14:paraId="59D9C22E" w14:textId="77777777" w:rsidR="006E7DA2" w:rsidRPr="00764814"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eastAsia="TimesNewRomanPSMT" w:hAnsi="Arial" w:cs="Arial"/>
                <w:sz w:val="20"/>
                <w:szCs w:val="20"/>
              </w:rPr>
            </w:pPr>
            <w:r w:rsidRPr="0081419D">
              <w:rPr>
                <w:rFonts w:ascii="Arial" w:hAnsi="Arial" w:cs="Arial"/>
                <w:sz w:val="20"/>
                <w:szCs w:val="20"/>
              </w:rPr>
              <w:t>jñatjo/mazahua</w:t>
            </w:r>
          </w:p>
        </w:tc>
        <w:tc>
          <w:tcPr>
            <w:tcW w:w="0" w:type="auto"/>
          </w:tcPr>
          <w:p w14:paraId="11FB54BA" w14:textId="77777777" w:rsidR="006E7DA2" w:rsidRPr="00764814"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eastAsia="TimesNewRomanPSMT" w:hAnsi="Arial" w:cs="Arial"/>
                <w:sz w:val="20"/>
                <w:szCs w:val="20"/>
              </w:rPr>
            </w:pPr>
            <w:r>
              <w:rPr>
                <w:rFonts w:ascii="Arial" w:eastAsia="TimesNewRomanPSMT" w:hAnsi="Arial" w:cs="Arial"/>
                <w:sz w:val="20"/>
                <w:szCs w:val="20"/>
              </w:rPr>
              <w:t>Universidad Intercultural del Estado de México</w:t>
            </w:r>
          </w:p>
        </w:tc>
        <w:tc>
          <w:tcPr>
            <w:tcW w:w="0" w:type="auto"/>
          </w:tcPr>
          <w:p w14:paraId="71EE1A44" w14:textId="77777777" w:rsidR="006E7DA2" w:rsidRPr="00764814"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eastAsia="TimesNewRomanPSMT" w:hAnsi="Arial" w:cs="Arial"/>
                <w:sz w:val="20"/>
                <w:szCs w:val="20"/>
              </w:rPr>
            </w:pPr>
            <w:r>
              <w:rPr>
                <w:rFonts w:ascii="Arial" w:eastAsia="TimesNewRomanPSMT" w:hAnsi="Arial" w:cs="Arial"/>
                <w:sz w:val="20"/>
                <w:szCs w:val="20"/>
              </w:rPr>
              <w:t>Docente de horas clase</w:t>
            </w:r>
          </w:p>
        </w:tc>
      </w:tr>
      <w:tr w:rsidR="006E7DA2" w:rsidRPr="00764814" w14:paraId="2452F732" w14:textId="77777777" w:rsidTr="000279ED">
        <w:trPr>
          <w:trHeight w:val="144"/>
        </w:trPr>
        <w:tc>
          <w:tcPr>
            <w:cnfStyle w:val="001000000000" w:firstRow="0" w:lastRow="0" w:firstColumn="1" w:lastColumn="0" w:oddVBand="0" w:evenVBand="0" w:oddHBand="0" w:evenHBand="0" w:firstRowFirstColumn="0" w:firstRowLastColumn="0" w:lastRowFirstColumn="0" w:lastRowLastColumn="0"/>
            <w:tcW w:w="0" w:type="auto"/>
          </w:tcPr>
          <w:p w14:paraId="04904AAC" w14:textId="77777777" w:rsidR="006E7DA2" w:rsidRDefault="006E7DA2" w:rsidP="000279ED">
            <w:pPr>
              <w:spacing w:before="120"/>
              <w:rPr>
                <w:rFonts w:ascii="Arial" w:hAnsi="Arial" w:cs="Arial"/>
                <w:sz w:val="20"/>
                <w:szCs w:val="20"/>
              </w:rPr>
            </w:pPr>
            <w:r>
              <w:rPr>
                <w:rFonts w:ascii="Arial" w:hAnsi="Arial" w:cs="Arial"/>
                <w:sz w:val="20"/>
                <w:szCs w:val="20"/>
              </w:rPr>
              <w:t>5</w:t>
            </w:r>
          </w:p>
        </w:tc>
        <w:tc>
          <w:tcPr>
            <w:tcW w:w="0" w:type="auto"/>
            <w:gridSpan w:val="2"/>
          </w:tcPr>
          <w:p w14:paraId="2E8D676D" w14:textId="77777777" w:rsidR="006E7DA2"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Sandra</w:t>
            </w:r>
          </w:p>
        </w:tc>
        <w:tc>
          <w:tcPr>
            <w:tcW w:w="0" w:type="auto"/>
          </w:tcPr>
          <w:p w14:paraId="01C58A42" w14:textId="77777777" w:rsidR="006E7DA2" w:rsidRPr="00B943D0"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red"/>
              </w:rPr>
            </w:pPr>
            <w:r>
              <w:rPr>
                <w:rFonts w:ascii="Arial" w:hAnsi="Arial" w:cs="Arial"/>
                <w:sz w:val="20"/>
                <w:szCs w:val="20"/>
              </w:rPr>
              <w:t>M</w:t>
            </w:r>
          </w:p>
        </w:tc>
        <w:tc>
          <w:tcPr>
            <w:tcW w:w="0" w:type="auto"/>
          </w:tcPr>
          <w:p w14:paraId="1255A84C" w14:textId="77777777" w:rsidR="006E7DA2"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40</w:t>
            </w:r>
          </w:p>
        </w:tc>
        <w:tc>
          <w:tcPr>
            <w:tcW w:w="0" w:type="auto"/>
          </w:tcPr>
          <w:p w14:paraId="7B26266D" w14:textId="77777777" w:rsidR="006E7DA2"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5</w:t>
            </w:r>
          </w:p>
        </w:tc>
        <w:tc>
          <w:tcPr>
            <w:tcW w:w="0" w:type="auto"/>
          </w:tcPr>
          <w:p w14:paraId="019D2AFF" w14:textId="77777777" w:rsidR="006E7DA2"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Campus Siglo XXI</w:t>
            </w:r>
          </w:p>
        </w:tc>
        <w:tc>
          <w:tcPr>
            <w:tcW w:w="0" w:type="auto"/>
          </w:tcPr>
          <w:p w14:paraId="058734CF" w14:textId="77777777" w:rsidR="006E7DA2" w:rsidRPr="00764814"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Maestría</w:t>
            </w:r>
          </w:p>
        </w:tc>
        <w:tc>
          <w:tcPr>
            <w:tcW w:w="0" w:type="auto"/>
          </w:tcPr>
          <w:p w14:paraId="2F019735" w14:textId="77777777" w:rsidR="006E7DA2"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F3424">
              <w:rPr>
                <w:rFonts w:ascii="Arial" w:hAnsi="Arial" w:cs="Arial"/>
                <w:sz w:val="20"/>
                <w:szCs w:val="20"/>
              </w:rPr>
              <w:t>jñatjo/mazahua</w:t>
            </w:r>
          </w:p>
        </w:tc>
        <w:tc>
          <w:tcPr>
            <w:tcW w:w="0" w:type="auto"/>
          </w:tcPr>
          <w:p w14:paraId="6B129F74" w14:textId="77777777" w:rsidR="006E7DA2" w:rsidRPr="00764814"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eastAsia="TimesNewRomanPSMT" w:hAnsi="Arial" w:cs="Arial"/>
                <w:sz w:val="20"/>
                <w:szCs w:val="20"/>
              </w:rPr>
            </w:pPr>
            <w:r>
              <w:rPr>
                <w:rFonts w:ascii="Arial" w:eastAsia="TimesNewRomanPSMT" w:hAnsi="Arial" w:cs="Arial"/>
                <w:sz w:val="20"/>
                <w:szCs w:val="20"/>
              </w:rPr>
              <w:t>Mestiza Cd. Mx.</w:t>
            </w:r>
          </w:p>
        </w:tc>
        <w:tc>
          <w:tcPr>
            <w:tcW w:w="0" w:type="auto"/>
          </w:tcPr>
          <w:p w14:paraId="447C25D4" w14:textId="77777777" w:rsidR="006E7DA2" w:rsidRPr="00764814"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eastAsia="TimesNewRomanPSMT" w:hAnsi="Arial" w:cs="Arial"/>
                <w:sz w:val="20"/>
                <w:szCs w:val="20"/>
              </w:rPr>
            </w:pPr>
            <w:r>
              <w:rPr>
                <w:rFonts w:ascii="Arial" w:eastAsia="TimesNewRomanPSMT" w:hAnsi="Arial" w:cs="Arial"/>
                <w:sz w:val="20"/>
                <w:szCs w:val="20"/>
              </w:rPr>
              <w:t>Universidad Intercultural del Estado de México</w:t>
            </w:r>
          </w:p>
        </w:tc>
        <w:tc>
          <w:tcPr>
            <w:tcW w:w="0" w:type="auto"/>
          </w:tcPr>
          <w:p w14:paraId="69C421D6" w14:textId="77777777" w:rsidR="006E7DA2" w:rsidRPr="00764814"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eastAsia="TimesNewRomanPSMT" w:hAnsi="Arial" w:cs="Arial"/>
                <w:sz w:val="20"/>
                <w:szCs w:val="20"/>
              </w:rPr>
            </w:pPr>
            <w:r>
              <w:rPr>
                <w:rFonts w:ascii="Arial" w:eastAsia="TimesNewRomanPSMT" w:hAnsi="Arial" w:cs="Arial"/>
                <w:sz w:val="20"/>
                <w:szCs w:val="20"/>
              </w:rPr>
              <w:t>Docente de horas clase</w:t>
            </w:r>
          </w:p>
        </w:tc>
      </w:tr>
      <w:tr w:rsidR="006E7DA2" w:rsidRPr="00764814" w14:paraId="724272F5" w14:textId="77777777" w:rsidTr="000279ED">
        <w:trPr>
          <w:cnfStyle w:val="000000100000" w:firstRow="0" w:lastRow="0" w:firstColumn="0" w:lastColumn="0" w:oddVBand="0" w:evenVBand="0" w:oddHBand="1" w:evenHBand="0" w:firstRowFirstColumn="0" w:firstRowLastColumn="0" w:lastRowFirstColumn="0" w:lastRowLastColumn="0"/>
          <w:trHeight w:val="144"/>
        </w:trPr>
        <w:tc>
          <w:tcPr>
            <w:cnfStyle w:val="001000000000" w:firstRow="0" w:lastRow="0" w:firstColumn="1" w:lastColumn="0" w:oddVBand="0" w:evenVBand="0" w:oddHBand="0" w:evenHBand="0" w:firstRowFirstColumn="0" w:firstRowLastColumn="0" w:lastRowFirstColumn="0" w:lastRowLastColumn="0"/>
            <w:tcW w:w="0" w:type="auto"/>
          </w:tcPr>
          <w:p w14:paraId="1DE1F496" w14:textId="77777777" w:rsidR="006E7DA2" w:rsidRDefault="006E7DA2" w:rsidP="000279ED">
            <w:pPr>
              <w:spacing w:before="120"/>
              <w:rPr>
                <w:rFonts w:ascii="Arial" w:hAnsi="Arial" w:cs="Arial"/>
                <w:sz w:val="20"/>
                <w:szCs w:val="20"/>
              </w:rPr>
            </w:pPr>
            <w:r>
              <w:rPr>
                <w:rFonts w:ascii="Arial" w:hAnsi="Arial" w:cs="Arial"/>
                <w:sz w:val="20"/>
                <w:szCs w:val="20"/>
              </w:rPr>
              <w:t>6</w:t>
            </w:r>
          </w:p>
        </w:tc>
        <w:tc>
          <w:tcPr>
            <w:tcW w:w="0" w:type="auto"/>
            <w:gridSpan w:val="2"/>
          </w:tcPr>
          <w:p w14:paraId="0070D38C" w14:textId="77777777" w:rsidR="006E7DA2"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sz w:val="20"/>
                <w:szCs w:val="20"/>
              </w:rPr>
              <w:t>Rome</w:t>
            </w:r>
          </w:p>
        </w:tc>
        <w:tc>
          <w:tcPr>
            <w:tcW w:w="0" w:type="auto"/>
          </w:tcPr>
          <w:p w14:paraId="0370460E" w14:textId="77777777" w:rsidR="006E7DA2" w:rsidRPr="00B943D0"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highlight w:val="red"/>
              </w:rPr>
            </w:pPr>
            <w:r>
              <w:rPr>
                <w:rFonts w:ascii="Arial" w:hAnsi="Arial" w:cs="Arial"/>
                <w:sz w:val="20"/>
                <w:szCs w:val="20"/>
              </w:rPr>
              <w:t>M</w:t>
            </w:r>
          </w:p>
        </w:tc>
        <w:tc>
          <w:tcPr>
            <w:tcW w:w="0" w:type="auto"/>
          </w:tcPr>
          <w:p w14:paraId="053C304D" w14:textId="77777777" w:rsidR="006E7DA2"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sz w:val="20"/>
                <w:szCs w:val="20"/>
              </w:rPr>
              <w:t>44</w:t>
            </w:r>
          </w:p>
        </w:tc>
        <w:tc>
          <w:tcPr>
            <w:tcW w:w="0" w:type="auto"/>
          </w:tcPr>
          <w:p w14:paraId="7115B532" w14:textId="77777777" w:rsidR="006E7DA2"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sz w:val="20"/>
                <w:szCs w:val="20"/>
              </w:rPr>
              <w:t>16</w:t>
            </w:r>
          </w:p>
        </w:tc>
        <w:tc>
          <w:tcPr>
            <w:tcW w:w="0" w:type="auto"/>
          </w:tcPr>
          <w:p w14:paraId="68D53B12" w14:textId="77777777" w:rsidR="006E7DA2"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sz w:val="20"/>
                <w:szCs w:val="20"/>
              </w:rPr>
              <w:t>Colegio de Posgraduados</w:t>
            </w:r>
          </w:p>
        </w:tc>
        <w:tc>
          <w:tcPr>
            <w:tcW w:w="0" w:type="auto"/>
          </w:tcPr>
          <w:p w14:paraId="57480C50" w14:textId="77777777" w:rsidR="006E7DA2" w:rsidRPr="00764814"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sz w:val="20"/>
                <w:szCs w:val="20"/>
              </w:rPr>
              <w:t>Doctorado</w:t>
            </w:r>
          </w:p>
        </w:tc>
        <w:tc>
          <w:tcPr>
            <w:tcW w:w="0" w:type="auto"/>
          </w:tcPr>
          <w:p w14:paraId="020D2CB0" w14:textId="77777777" w:rsidR="006E7DA2"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AF3424">
              <w:rPr>
                <w:rFonts w:ascii="Arial" w:hAnsi="Arial" w:cs="Arial"/>
                <w:sz w:val="20"/>
                <w:szCs w:val="20"/>
              </w:rPr>
              <w:t>jñatjo/mazahua</w:t>
            </w:r>
          </w:p>
        </w:tc>
        <w:tc>
          <w:tcPr>
            <w:tcW w:w="0" w:type="auto"/>
          </w:tcPr>
          <w:p w14:paraId="4E780453" w14:textId="77777777" w:rsidR="006E7DA2" w:rsidRPr="00764814"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eastAsia="TimesNewRomanPSMT" w:hAnsi="Arial" w:cs="Arial"/>
                <w:sz w:val="20"/>
                <w:szCs w:val="20"/>
              </w:rPr>
            </w:pPr>
            <w:r w:rsidRPr="0081419D">
              <w:rPr>
                <w:rFonts w:ascii="Arial" w:hAnsi="Arial" w:cs="Arial"/>
                <w:sz w:val="20"/>
                <w:szCs w:val="20"/>
              </w:rPr>
              <w:t>jñatjo/mazahua</w:t>
            </w:r>
          </w:p>
        </w:tc>
        <w:tc>
          <w:tcPr>
            <w:tcW w:w="0" w:type="auto"/>
          </w:tcPr>
          <w:p w14:paraId="6D4ABA52" w14:textId="77777777" w:rsidR="006E7DA2" w:rsidRPr="00764814"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eastAsia="TimesNewRomanPSMT" w:hAnsi="Arial" w:cs="Arial"/>
                <w:sz w:val="20"/>
                <w:szCs w:val="20"/>
              </w:rPr>
            </w:pPr>
            <w:r>
              <w:rPr>
                <w:rFonts w:ascii="Arial" w:eastAsia="TimesNewRomanPSMT" w:hAnsi="Arial" w:cs="Arial"/>
                <w:sz w:val="20"/>
                <w:szCs w:val="20"/>
              </w:rPr>
              <w:t>Universidad Intercultural del Estado de México</w:t>
            </w:r>
          </w:p>
        </w:tc>
        <w:tc>
          <w:tcPr>
            <w:tcW w:w="0" w:type="auto"/>
          </w:tcPr>
          <w:p w14:paraId="66DAC848" w14:textId="77777777" w:rsidR="006E7DA2" w:rsidRPr="00764814"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eastAsia="TimesNewRomanPSMT" w:hAnsi="Arial" w:cs="Arial"/>
                <w:sz w:val="20"/>
                <w:szCs w:val="20"/>
              </w:rPr>
            </w:pPr>
            <w:r>
              <w:rPr>
                <w:rFonts w:ascii="Arial" w:eastAsia="TimesNewRomanPSMT" w:hAnsi="Arial" w:cs="Arial"/>
                <w:sz w:val="20"/>
                <w:szCs w:val="20"/>
              </w:rPr>
              <w:t>Docente de Tiempo Completo</w:t>
            </w:r>
          </w:p>
        </w:tc>
      </w:tr>
      <w:tr w:rsidR="006E7DA2" w:rsidRPr="00764814" w14:paraId="7F57C472" w14:textId="77777777" w:rsidTr="000279ED">
        <w:trPr>
          <w:trHeight w:val="144"/>
        </w:trPr>
        <w:tc>
          <w:tcPr>
            <w:cnfStyle w:val="001000000000" w:firstRow="0" w:lastRow="0" w:firstColumn="1" w:lastColumn="0" w:oddVBand="0" w:evenVBand="0" w:oddHBand="0" w:evenHBand="0" w:firstRowFirstColumn="0" w:firstRowLastColumn="0" w:lastRowFirstColumn="0" w:lastRowLastColumn="0"/>
            <w:tcW w:w="0" w:type="auto"/>
          </w:tcPr>
          <w:p w14:paraId="7A41040E" w14:textId="77777777" w:rsidR="006E7DA2" w:rsidRDefault="006E7DA2" w:rsidP="000279ED">
            <w:pPr>
              <w:spacing w:before="120"/>
              <w:rPr>
                <w:rFonts w:ascii="Arial" w:hAnsi="Arial" w:cs="Arial"/>
                <w:sz w:val="20"/>
                <w:szCs w:val="20"/>
              </w:rPr>
            </w:pPr>
            <w:r>
              <w:rPr>
                <w:rFonts w:ascii="Arial" w:hAnsi="Arial" w:cs="Arial"/>
                <w:sz w:val="20"/>
                <w:szCs w:val="20"/>
              </w:rPr>
              <w:t>7</w:t>
            </w:r>
          </w:p>
        </w:tc>
        <w:tc>
          <w:tcPr>
            <w:tcW w:w="0" w:type="auto"/>
            <w:gridSpan w:val="2"/>
          </w:tcPr>
          <w:p w14:paraId="2B459263" w14:textId="77777777" w:rsidR="006E7DA2"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Hilario</w:t>
            </w:r>
          </w:p>
        </w:tc>
        <w:tc>
          <w:tcPr>
            <w:tcW w:w="0" w:type="auto"/>
          </w:tcPr>
          <w:p w14:paraId="270D98D6" w14:textId="77777777" w:rsidR="006E7DA2" w:rsidRPr="00B943D0"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red"/>
              </w:rPr>
            </w:pPr>
            <w:r>
              <w:rPr>
                <w:rFonts w:ascii="Arial" w:hAnsi="Arial" w:cs="Arial"/>
                <w:sz w:val="20"/>
                <w:szCs w:val="20"/>
              </w:rPr>
              <w:t>H</w:t>
            </w:r>
          </w:p>
        </w:tc>
        <w:tc>
          <w:tcPr>
            <w:tcW w:w="0" w:type="auto"/>
          </w:tcPr>
          <w:p w14:paraId="4FAD1E69" w14:textId="77777777" w:rsidR="006E7DA2"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45</w:t>
            </w:r>
          </w:p>
        </w:tc>
        <w:tc>
          <w:tcPr>
            <w:tcW w:w="0" w:type="auto"/>
          </w:tcPr>
          <w:p w14:paraId="3F7485B9" w14:textId="77777777" w:rsidR="006E7DA2"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13</w:t>
            </w:r>
          </w:p>
        </w:tc>
        <w:tc>
          <w:tcPr>
            <w:tcW w:w="0" w:type="auto"/>
          </w:tcPr>
          <w:p w14:paraId="743AF367" w14:textId="77777777" w:rsidR="006E7DA2"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Colegio de Posgraduados</w:t>
            </w:r>
          </w:p>
        </w:tc>
        <w:tc>
          <w:tcPr>
            <w:tcW w:w="0" w:type="auto"/>
          </w:tcPr>
          <w:p w14:paraId="1498B786" w14:textId="77777777" w:rsidR="006E7DA2" w:rsidRPr="00764814"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Doctorado</w:t>
            </w:r>
          </w:p>
        </w:tc>
        <w:tc>
          <w:tcPr>
            <w:tcW w:w="0" w:type="auto"/>
          </w:tcPr>
          <w:p w14:paraId="41C541F5" w14:textId="77777777" w:rsidR="006E7DA2"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F3424">
              <w:rPr>
                <w:rFonts w:ascii="Arial" w:hAnsi="Arial" w:cs="Arial"/>
                <w:sz w:val="20"/>
                <w:szCs w:val="20"/>
              </w:rPr>
              <w:t>jñatjo/mazahua</w:t>
            </w:r>
          </w:p>
        </w:tc>
        <w:tc>
          <w:tcPr>
            <w:tcW w:w="0" w:type="auto"/>
          </w:tcPr>
          <w:p w14:paraId="47802946" w14:textId="77777777" w:rsidR="006E7DA2" w:rsidRPr="00764814"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eastAsia="TimesNewRomanPSMT" w:hAnsi="Arial" w:cs="Arial"/>
                <w:sz w:val="20"/>
                <w:szCs w:val="20"/>
              </w:rPr>
            </w:pPr>
            <w:r>
              <w:rPr>
                <w:rFonts w:ascii="Arial" w:eastAsia="TimesNewRomanPSMT" w:hAnsi="Arial" w:cs="Arial"/>
                <w:sz w:val="20"/>
                <w:szCs w:val="20"/>
              </w:rPr>
              <w:t>Nguigua</w:t>
            </w:r>
          </w:p>
        </w:tc>
        <w:tc>
          <w:tcPr>
            <w:tcW w:w="0" w:type="auto"/>
          </w:tcPr>
          <w:p w14:paraId="1ABC3108" w14:textId="77777777" w:rsidR="006E7DA2" w:rsidRPr="00764814"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eastAsia="TimesNewRomanPSMT" w:hAnsi="Arial" w:cs="Arial"/>
                <w:sz w:val="20"/>
                <w:szCs w:val="20"/>
              </w:rPr>
            </w:pPr>
            <w:r>
              <w:rPr>
                <w:rFonts w:ascii="Arial" w:eastAsia="TimesNewRomanPSMT" w:hAnsi="Arial" w:cs="Arial"/>
                <w:sz w:val="20"/>
                <w:szCs w:val="20"/>
              </w:rPr>
              <w:t>Universidad Intercultural del Estado de México</w:t>
            </w:r>
          </w:p>
        </w:tc>
        <w:tc>
          <w:tcPr>
            <w:tcW w:w="0" w:type="auto"/>
          </w:tcPr>
          <w:p w14:paraId="40B1C823" w14:textId="77777777" w:rsidR="006E7DA2" w:rsidRPr="00764814"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eastAsia="TimesNewRomanPSMT" w:hAnsi="Arial" w:cs="Arial"/>
                <w:sz w:val="20"/>
                <w:szCs w:val="20"/>
              </w:rPr>
            </w:pPr>
            <w:r>
              <w:rPr>
                <w:rFonts w:ascii="Arial" w:eastAsia="TimesNewRomanPSMT" w:hAnsi="Arial" w:cs="Arial"/>
                <w:sz w:val="20"/>
                <w:szCs w:val="20"/>
              </w:rPr>
              <w:t>Docente de Tiempo Completo</w:t>
            </w:r>
          </w:p>
        </w:tc>
      </w:tr>
      <w:tr w:rsidR="006E7DA2" w:rsidRPr="00764814" w14:paraId="32D55B8D" w14:textId="77777777" w:rsidTr="000279ED">
        <w:trPr>
          <w:cnfStyle w:val="000000100000" w:firstRow="0" w:lastRow="0" w:firstColumn="0" w:lastColumn="0" w:oddVBand="0" w:evenVBand="0" w:oddHBand="1" w:evenHBand="0" w:firstRowFirstColumn="0" w:firstRowLastColumn="0" w:lastRowFirstColumn="0" w:lastRowLastColumn="0"/>
          <w:trHeight w:val="144"/>
        </w:trPr>
        <w:tc>
          <w:tcPr>
            <w:cnfStyle w:val="001000000000" w:firstRow="0" w:lastRow="0" w:firstColumn="1" w:lastColumn="0" w:oddVBand="0" w:evenVBand="0" w:oddHBand="0" w:evenHBand="0" w:firstRowFirstColumn="0" w:firstRowLastColumn="0" w:lastRowFirstColumn="0" w:lastRowLastColumn="0"/>
            <w:tcW w:w="0" w:type="auto"/>
          </w:tcPr>
          <w:p w14:paraId="65185288" w14:textId="77777777" w:rsidR="006E7DA2" w:rsidRDefault="006E7DA2" w:rsidP="000279ED">
            <w:pPr>
              <w:spacing w:before="120"/>
              <w:rPr>
                <w:rFonts w:ascii="Arial" w:hAnsi="Arial" w:cs="Arial"/>
                <w:sz w:val="20"/>
                <w:szCs w:val="20"/>
              </w:rPr>
            </w:pPr>
            <w:r>
              <w:rPr>
                <w:rFonts w:ascii="Arial" w:hAnsi="Arial" w:cs="Arial"/>
                <w:sz w:val="20"/>
                <w:szCs w:val="20"/>
              </w:rPr>
              <w:t>8</w:t>
            </w:r>
          </w:p>
        </w:tc>
        <w:tc>
          <w:tcPr>
            <w:tcW w:w="0" w:type="auto"/>
            <w:gridSpan w:val="2"/>
          </w:tcPr>
          <w:p w14:paraId="712314D4" w14:textId="77777777" w:rsidR="006E7DA2"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sz w:val="20"/>
                <w:szCs w:val="20"/>
              </w:rPr>
              <w:t>Augusto</w:t>
            </w:r>
          </w:p>
        </w:tc>
        <w:tc>
          <w:tcPr>
            <w:tcW w:w="0" w:type="auto"/>
          </w:tcPr>
          <w:p w14:paraId="69E2F8A8" w14:textId="77777777" w:rsidR="006E7DA2" w:rsidRPr="00B943D0"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highlight w:val="red"/>
              </w:rPr>
            </w:pPr>
            <w:r>
              <w:rPr>
                <w:rFonts w:ascii="Arial" w:hAnsi="Arial" w:cs="Arial"/>
                <w:sz w:val="20"/>
                <w:szCs w:val="20"/>
              </w:rPr>
              <w:t>H</w:t>
            </w:r>
          </w:p>
        </w:tc>
        <w:tc>
          <w:tcPr>
            <w:tcW w:w="0" w:type="auto"/>
          </w:tcPr>
          <w:p w14:paraId="436A37BF" w14:textId="77777777" w:rsidR="006E7DA2"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sz w:val="20"/>
                <w:szCs w:val="20"/>
              </w:rPr>
              <w:t>28</w:t>
            </w:r>
          </w:p>
        </w:tc>
        <w:tc>
          <w:tcPr>
            <w:tcW w:w="0" w:type="auto"/>
          </w:tcPr>
          <w:p w14:paraId="5CE977BF" w14:textId="77777777" w:rsidR="006E7DA2"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sz w:val="20"/>
                <w:szCs w:val="20"/>
              </w:rPr>
              <w:t>5</w:t>
            </w:r>
          </w:p>
        </w:tc>
        <w:tc>
          <w:tcPr>
            <w:tcW w:w="0" w:type="auto"/>
          </w:tcPr>
          <w:p w14:paraId="03A3C0AB" w14:textId="77777777" w:rsidR="006E7DA2"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eastAsia="TimesNewRomanPSMT" w:hAnsi="Arial" w:cs="Arial"/>
                <w:sz w:val="20"/>
                <w:szCs w:val="20"/>
              </w:rPr>
              <w:t>Universidad Intercultural del Estado de México</w:t>
            </w:r>
          </w:p>
        </w:tc>
        <w:tc>
          <w:tcPr>
            <w:tcW w:w="0" w:type="auto"/>
          </w:tcPr>
          <w:p w14:paraId="3C231146" w14:textId="77777777" w:rsidR="006E7DA2" w:rsidRPr="00764814"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sz w:val="20"/>
                <w:szCs w:val="20"/>
              </w:rPr>
              <w:t>Licenciatura</w:t>
            </w:r>
          </w:p>
        </w:tc>
        <w:tc>
          <w:tcPr>
            <w:tcW w:w="0" w:type="auto"/>
          </w:tcPr>
          <w:p w14:paraId="285A8A44" w14:textId="77777777" w:rsidR="006E7DA2"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AF3424">
              <w:rPr>
                <w:rFonts w:ascii="Arial" w:hAnsi="Arial" w:cs="Arial"/>
                <w:sz w:val="20"/>
                <w:szCs w:val="20"/>
              </w:rPr>
              <w:t>jñatjo/mazahua</w:t>
            </w:r>
          </w:p>
        </w:tc>
        <w:tc>
          <w:tcPr>
            <w:tcW w:w="0" w:type="auto"/>
          </w:tcPr>
          <w:p w14:paraId="34771265" w14:textId="77777777" w:rsidR="006E7DA2" w:rsidRPr="00764814"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eastAsia="TimesNewRomanPSMT" w:hAnsi="Arial" w:cs="Arial"/>
                <w:sz w:val="20"/>
                <w:szCs w:val="20"/>
              </w:rPr>
            </w:pPr>
            <w:r>
              <w:rPr>
                <w:rFonts w:ascii="Arial" w:eastAsia="TimesNewRomanPSMT" w:hAnsi="Arial" w:cs="Arial"/>
                <w:sz w:val="20"/>
                <w:szCs w:val="20"/>
              </w:rPr>
              <w:t>Mestizo Atlacomulco</w:t>
            </w:r>
          </w:p>
        </w:tc>
        <w:tc>
          <w:tcPr>
            <w:tcW w:w="0" w:type="auto"/>
          </w:tcPr>
          <w:p w14:paraId="57096F4D" w14:textId="77777777" w:rsidR="006E7DA2" w:rsidRPr="00764814"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eastAsia="TimesNewRomanPSMT" w:hAnsi="Arial" w:cs="Arial"/>
                <w:sz w:val="20"/>
                <w:szCs w:val="20"/>
              </w:rPr>
            </w:pPr>
            <w:r>
              <w:rPr>
                <w:rFonts w:ascii="Arial" w:eastAsia="TimesNewRomanPSMT" w:hAnsi="Arial" w:cs="Arial"/>
                <w:sz w:val="20"/>
                <w:szCs w:val="20"/>
              </w:rPr>
              <w:t>Universidad Intercultural del Estado de México</w:t>
            </w:r>
          </w:p>
        </w:tc>
        <w:tc>
          <w:tcPr>
            <w:tcW w:w="0" w:type="auto"/>
          </w:tcPr>
          <w:p w14:paraId="1FFFC92C" w14:textId="77777777" w:rsidR="006E7DA2" w:rsidRPr="00764814"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eastAsia="TimesNewRomanPSMT" w:hAnsi="Arial" w:cs="Arial"/>
                <w:sz w:val="20"/>
                <w:szCs w:val="20"/>
              </w:rPr>
            </w:pPr>
            <w:r>
              <w:rPr>
                <w:rFonts w:ascii="Arial" w:eastAsia="TimesNewRomanPSMT" w:hAnsi="Arial" w:cs="Arial"/>
                <w:sz w:val="20"/>
                <w:szCs w:val="20"/>
              </w:rPr>
              <w:t>Docente de horas clase</w:t>
            </w:r>
          </w:p>
        </w:tc>
      </w:tr>
      <w:tr w:rsidR="006E7DA2" w:rsidRPr="00764814" w14:paraId="7DF668FD" w14:textId="77777777" w:rsidTr="000279ED">
        <w:trPr>
          <w:trHeight w:val="1252"/>
        </w:trPr>
        <w:tc>
          <w:tcPr>
            <w:cnfStyle w:val="001000000000" w:firstRow="0" w:lastRow="0" w:firstColumn="1" w:lastColumn="0" w:oddVBand="0" w:evenVBand="0" w:oddHBand="0" w:evenHBand="0" w:firstRowFirstColumn="0" w:firstRowLastColumn="0" w:lastRowFirstColumn="0" w:lastRowLastColumn="0"/>
            <w:tcW w:w="0" w:type="auto"/>
          </w:tcPr>
          <w:p w14:paraId="3E25FD66" w14:textId="77777777" w:rsidR="006E7DA2" w:rsidRDefault="006E7DA2" w:rsidP="000279ED">
            <w:pPr>
              <w:spacing w:before="120"/>
              <w:rPr>
                <w:rFonts w:ascii="Arial" w:hAnsi="Arial" w:cs="Arial"/>
                <w:sz w:val="20"/>
                <w:szCs w:val="20"/>
              </w:rPr>
            </w:pPr>
            <w:r>
              <w:rPr>
                <w:rFonts w:ascii="Arial" w:hAnsi="Arial" w:cs="Arial"/>
                <w:sz w:val="20"/>
                <w:szCs w:val="20"/>
              </w:rPr>
              <w:t>9</w:t>
            </w:r>
          </w:p>
        </w:tc>
        <w:tc>
          <w:tcPr>
            <w:tcW w:w="0" w:type="auto"/>
            <w:gridSpan w:val="2"/>
          </w:tcPr>
          <w:p w14:paraId="52770F57" w14:textId="77777777" w:rsidR="006E7DA2"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Silvia</w:t>
            </w:r>
          </w:p>
        </w:tc>
        <w:tc>
          <w:tcPr>
            <w:tcW w:w="0" w:type="auto"/>
          </w:tcPr>
          <w:p w14:paraId="3C945BEA" w14:textId="77777777" w:rsidR="006E7DA2" w:rsidRPr="00B943D0"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red"/>
              </w:rPr>
            </w:pPr>
            <w:r>
              <w:rPr>
                <w:rFonts w:ascii="Arial" w:hAnsi="Arial" w:cs="Arial"/>
                <w:sz w:val="20"/>
                <w:szCs w:val="20"/>
              </w:rPr>
              <w:t>M</w:t>
            </w:r>
          </w:p>
        </w:tc>
        <w:tc>
          <w:tcPr>
            <w:tcW w:w="0" w:type="auto"/>
          </w:tcPr>
          <w:p w14:paraId="2296FBA6" w14:textId="77777777" w:rsidR="006E7DA2"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71</w:t>
            </w:r>
          </w:p>
        </w:tc>
        <w:tc>
          <w:tcPr>
            <w:tcW w:w="0" w:type="auto"/>
          </w:tcPr>
          <w:p w14:paraId="1540C867" w14:textId="77777777" w:rsidR="006E7DA2"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18</w:t>
            </w:r>
          </w:p>
        </w:tc>
        <w:tc>
          <w:tcPr>
            <w:tcW w:w="0" w:type="auto"/>
          </w:tcPr>
          <w:p w14:paraId="7154DAA0" w14:textId="35E9CDB6" w:rsidR="006E7DA2"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Universidad Autónoma de</w:t>
            </w:r>
            <w:r w:rsidR="003843CF">
              <w:rPr>
                <w:rFonts w:ascii="Arial" w:hAnsi="Arial" w:cs="Arial"/>
                <w:sz w:val="20"/>
                <w:szCs w:val="20"/>
              </w:rPr>
              <w:t>l Estado de</w:t>
            </w:r>
            <w:r>
              <w:rPr>
                <w:rFonts w:ascii="Arial" w:hAnsi="Arial" w:cs="Arial"/>
                <w:sz w:val="20"/>
                <w:szCs w:val="20"/>
              </w:rPr>
              <w:t xml:space="preserve"> México</w:t>
            </w:r>
          </w:p>
        </w:tc>
        <w:tc>
          <w:tcPr>
            <w:tcW w:w="0" w:type="auto"/>
          </w:tcPr>
          <w:p w14:paraId="5F5429B4" w14:textId="77777777" w:rsidR="006E7DA2" w:rsidRPr="00764814"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Doctorado</w:t>
            </w:r>
          </w:p>
        </w:tc>
        <w:tc>
          <w:tcPr>
            <w:tcW w:w="0" w:type="auto"/>
          </w:tcPr>
          <w:p w14:paraId="3AD0C8B7" w14:textId="77777777" w:rsidR="006E7DA2"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F3424">
              <w:rPr>
                <w:rFonts w:ascii="Arial" w:hAnsi="Arial" w:cs="Arial"/>
                <w:sz w:val="20"/>
                <w:szCs w:val="20"/>
              </w:rPr>
              <w:t>jñatjo/mazahua</w:t>
            </w:r>
          </w:p>
        </w:tc>
        <w:tc>
          <w:tcPr>
            <w:tcW w:w="0" w:type="auto"/>
          </w:tcPr>
          <w:p w14:paraId="76B0E4A7" w14:textId="77777777" w:rsidR="006E7DA2" w:rsidRPr="00764814"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eastAsia="TimesNewRomanPSMT" w:hAnsi="Arial" w:cs="Arial"/>
                <w:sz w:val="20"/>
                <w:szCs w:val="20"/>
              </w:rPr>
            </w:pPr>
            <w:r>
              <w:rPr>
                <w:rFonts w:ascii="Arial" w:eastAsia="TimesNewRomanPSMT" w:hAnsi="Arial" w:cs="Arial"/>
                <w:sz w:val="20"/>
                <w:szCs w:val="20"/>
              </w:rPr>
              <w:t>Mestiza/ región norte de México</w:t>
            </w:r>
          </w:p>
        </w:tc>
        <w:tc>
          <w:tcPr>
            <w:tcW w:w="0" w:type="auto"/>
          </w:tcPr>
          <w:p w14:paraId="7B40C224" w14:textId="77777777" w:rsidR="006E7DA2" w:rsidRPr="00764814"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eastAsia="TimesNewRomanPSMT" w:hAnsi="Arial" w:cs="Arial"/>
                <w:sz w:val="20"/>
                <w:szCs w:val="20"/>
              </w:rPr>
            </w:pPr>
            <w:r>
              <w:rPr>
                <w:rFonts w:ascii="Arial" w:eastAsia="TimesNewRomanPSMT" w:hAnsi="Arial" w:cs="Arial"/>
                <w:sz w:val="20"/>
                <w:szCs w:val="20"/>
              </w:rPr>
              <w:t>Universidad Intercultural del Estado de México</w:t>
            </w:r>
          </w:p>
        </w:tc>
        <w:tc>
          <w:tcPr>
            <w:tcW w:w="0" w:type="auto"/>
          </w:tcPr>
          <w:p w14:paraId="7E64D96F" w14:textId="77777777" w:rsidR="006E7DA2" w:rsidRPr="00764814" w:rsidRDefault="006E7DA2" w:rsidP="007178A4">
            <w:pPr>
              <w:spacing w:before="120"/>
              <w:ind w:firstLine="0"/>
              <w:cnfStyle w:val="000000000000" w:firstRow="0" w:lastRow="0" w:firstColumn="0" w:lastColumn="0" w:oddVBand="0" w:evenVBand="0" w:oddHBand="0" w:evenHBand="0" w:firstRowFirstColumn="0" w:firstRowLastColumn="0" w:lastRowFirstColumn="0" w:lastRowLastColumn="0"/>
              <w:rPr>
                <w:rFonts w:ascii="Arial" w:eastAsia="TimesNewRomanPSMT" w:hAnsi="Arial" w:cs="Arial"/>
                <w:sz w:val="20"/>
                <w:szCs w:val="20"/>
              </w:rPr>
            </w:pPr>
            <w:r>
              <w:rPr>
                <w:rFonts w:ascii="Arial" w:eastAsia="TimesNewRomanPSMT" w:hAnsi="Arial" w:cs="Arial"/>
                <w:sz w:val="20"/>
                <w:szCs w:val="20"/>
              </w:rPr>
              <w:t>Docente de Tiempo Completo</w:t>
            </w:r>
          </w:p>
        </w:tc>
      </w:tr>
      <w:tr w:rsidR="006E7DA2" w:rsidRPr="00764814" w14:paraId="28AE64DA" w14:textId="77777777" w:rsidTr="000279ED">
        <w:trPr>
          <w:cnfStyle w:val="000000100000" w:firstRow="0" w:lastRow="0" w:firstColumn="0" w:lastColumn="0" w:oddVBand="0" w:evenVBand="0" w:oddHBand="1" w:evenHBand="0" w:firstRowFirstColumn="0" w:firstRowLastColumn="0" w:lastRowFirstColumn="0" w:lastRowLastColumn="0"/>
          <w:trHeight w:val="1722"/>
        </w:trPr>
        <w:tc>
          <w:tcPr>
            <w:cnfStyle w:val="001000000000" w:firstRow="0" w:lastRow="0" w:firstColumn="1" w:lastColumn="0" w:oddVBand="0" w:evenVBand="0" w:oddHBand="0" w:evenHBand="0" w:firstRowFirstColumn="0" w:firstRowLastColumn="0" w:lastRowFirstColumn="0" w:lastRowLastColumn="0"/>
            <w:tcW w:w="0" w:type="auto"/>
          </w:tcPr>
          <w:p w14:paraId="7126A0E0" w14:textId="77777777" w:rsidR="006E7DA2" w:rsidRDefault="006E7DA2" w:rsidP="000279ED">
            <w:pPr>
              <w:spacing w:before="120"/>
              <w:rPr>
                <w:rFonts w:ascii="Arial" w:hAnsi="Arial" w:cs="Arial"/>
                <w:sz w:val="20"/>
                <w:szCs w:val="20"/>
              </w:rPr>
            </w:pPr>
            <w:r>
              <w:rPr>
                <w:rFonts w:ascii="Arial" w:hAnsi="Arial" w:cs="Arial"/>
                <w:sz w:val="20"/>
                <w:szCs w:val="20"/>
              </w:rPr>
              <w:t>10</w:t>
            </w:r>
          </w:p>
        </w:tc>
        <w:tc>
          <w:tcPr>
            <w:tcW w:w="0" w:type="auto"/>
            <w:gridSpan w:val="2"/>
          </w:tcPr>
          <w:p w14:paraId="71F6B206" w14:textId="77777777" w:rsidR="006E7DA2"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sz w:val="20"/>
                <w:szCs w:val="20"/>
              </w:rPr>
              <w:t>Martha</w:t>
            </w:r>
          </w:p>
        </w:tc>
        <w:tc>
          <w:tcPr>
            <w:tcW w:w="0" w:type="auto"/>
          </w:tcPr>
          <w:p w14:paraId="20188BBD" w14:textId="77777777" w:rsidR="006E7DA2" w:rsidRPr="00B943D0"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highlight w:val="red"/>
              </w:rPr>
            </w:pPr>
            <w:r>
              <w:rPr>
                <w:rFonts w:ascii="Arial" w:hAnsi="Arial" w:cs="Arial"/>
                <w:sz w:val="20"/>
                <w:szCs w:val="20"/>
              </w:rPr>
              <w:t>M</w:t>
            </w:r>
          </w:p>
        </w:tc>
        <w:tc>
          <w:tcPr>
            <w:tcW w:w="0" w:type="auto"/>
          </w:tcPr>
          <w:p w14:paraId="68B5995D" w14:textId="77777777" w:rsidR="006E7DA2"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sz w:val="20"/>
                <w:szCs w:val="20"/>
              </w:rPr>
              <w:t>41</w:t>
            </w:r>
          </w:p>
        </w:tc>
        <w:tc>
          <w:tcPr>
            <w:tcW w:w="0" w:type="auto"/>
          </w:tcPr>
          <w:p w14:paraId="19C97E79" w14:textId="77777777" w:rsidR="006E7DA2"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sz w:val="20"/>
                <w:szCs w:val="20"/>
              </w:rPr>
              <w:t>13</w:t>
            </w:r>
          </w:p>
        </w:tc>
        <w:tc>
          <w:tcPr>
            <w:tcW w:w="0" w:type="auto"/>
          </w:tcPr>
          <w:p w14:paraId="62059AD5" w14:textId="77777777" w:rsidR="006E7DA2"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sz w:val="20"/>
                <w:szCs w:val="20"/>
              </w:rPr>
              <w:t>Universidad Autónoma de México</w:t>
            </w:r>
          </w:p>
        </w:tc>
        <w:tc>
          <w:tcPr>
            <w:tcW w:w="0" w:type="auto"/>
          </w:tcPr>
          <w:p w14:paraId="0C11C409" w14:textId="77777777" w:rsidR="006E7DA2" w:rsidRPr="00764814"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sz w:val="20"/>
                <w:szCs w:val="20"/>
              </w:rPr>
              <w:t>Especialidad</w:t>
            </w:r>
          </w:p>
        </w:tc>
        <w:tc>
          <w:tcPr>
            <w:tcW w:w="0" w:type="auto"/>
          </w:tcPr>
          <w:p w14:paraId="209A3AE7" w14:textId="77777777" w:rsidR="006E7DA2"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81419D">
              <w:rPr>
                <w:rFonts w:ascii="Arial" w:hAnsi="Arial" w:cs="Arial"/>
                <w:sz w:val="20"/>
                <w:szCs w:val="20"/>
              </w:rPr>
              <w:t>jñatjo/mazahua</w:t>
            </w:r>
          </w:p>
        </w:tc>
        <w:tc>
          <w:tcPr>
            <w:tcW w:w="0" w:type="auto"/>
          </w:tcPr>
          <w:p w14:paraId="57D27B25" w14:textId="77777777" w:rsidR="006E7DA2" w:rsidRPr="00764814"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eastAsia="TimesNewRomanPSMT" w:hAnsi="Arial" w:cs="Arial"/>
                <w:sz w:val="20"/>
                <w:szCs w:val="20"/>
              </w:rPr>
            </w:pPr>
            <w:r w:rsidRPr="0081419D">
              <w:rPr>
                <w:rFonts w:ascii="Arial" w:hAnsi="Arial" w:cs="Arial"/>
                <w:sz w:val="20"/>
                <w:szCs w:val="20"/>
              </w:rPr>
              <w:t>jñatjo/mazahua</w:t>
            </w:r>
          </w:p>
        </w:tc>
        <w:tc>
          <w:tcPr>
            <w:tcW w:w="0" w:type="auto"/>
          </w:tcPr>
          <w:p w14:paraId="40CB225E" w14:textId="77777777" w:rsidR="006E7DA2" w:rsidRPr="00764814"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eastAsia="TimesNewRomanPSMT" w:hAnsi="Arial" w:cs="Arial"/>
                <w:sz w:val="20"/>
                <w:szCs w:val="20"/>
              </w:rPr>
            </w:pPr>
            <w:r>
              <w:rPr>
                <w:rFonts w:ascii="Arial" w:eastAsia="TimesNewRomanPSMT" w:hAnsi="Arial" w:cs="Arial"/>
                <w:sz w:val="20"/>
                <w:szCs w:val="20"/>
              </w:rPr>
              <w:t>Universidad Intercultural del Estado de México</w:t>
            </w:r>
          </w:p>
        </w:tc>
        <w:tc>
          <w:tcPr>
            <w:tcW w:w="0" w:type="auto"/>
          </w:tcPr>
          <w:p w14:paraId="4BF24784" w14:textId="77777777" w:rsidR="006E7DA2" w:rsidRPr="00764814" w:rsidRDefault="006E7DA2" w:rsidP="007178A4">
            <w:pPr>
              <w:spacing w:before="120"/>
              <w:ind w:firstLine="0"/>
              <w:cnfStyle w:val="000000100000" w:firstRow="0" w:lastRow="0" w:firstColumn="0" w:lastColumn="0" w:oddVBand="0" w:evenVBand="0" w:oddHBand="1" w:evenHBand="0" w:firstRowFirstColumn="0" w:firstRowLastColumn="0" w:lastRowFirstColumn="0" w:lastRowLastColumn="0"/>
              <w:rPr>
                <w:rFonts w:ascii="Arial" w:eastAsia="TimesNewRomanPSMT" w:hAnsi="Arial" w:cs="Arial"/>
                <w:sz w:val="20"/>
                <w:szCs w:val="20"/>
              </w:rPr>
            </w:pPr>
            <w:r>
              <w:rPr>
                <w:rFonts w:ascii="Arial" w:eastAsia="TimesNewRomanPSMT" w:hAnsi="Arial" w:cs="Arial"/>
                <w:sz w:val="20"/>
                <w:szCs w:val="20"/>
              </w:rPr>
              <w:t>Docente de Tiempo Completo</w:t>
            </w:r>
          </w:p>
        </w:tc>
      </w:tr>
    </w:tbl>
    <w:p w14:paraId="455FC720" w14:textId="77777777" w:rsidR="006E7DA2" w:rsidRDefault="006E7DA2" w:rsidP="006E7DA2">
      <w:pPr>
        <w:spacing w:before="120" w:after="0"/>
        <w:jc w:val="center"/>
        <w:rPr>
          <w:rFonts w:ascii="Arial" w:hAnsi="Arial" w:cs="Arial"/>
          <w:b/>
          <w:bCs/>
          <w:sz w:val="24"/>
          <w:szCs w:val="24"/>
        </w:rPr>
      </w:pPr>
      <w:r w:rsidRPr="0004609B">
        <w:rPr>
          <w:rFonts w:ascii="Arial" w:hAnsi="Arial" w:cs="Arial"/>
          <w:b/>
          <w:bCs/>
          <w:sz w:val="24"/>
          <w:szCs w:val="24"/>
        </w:rPr>
        <w:lastRenderedPageBreak/>
        <w:t>Fuente: elaboración propia con base en datos recabados en entrevistas,</w:t>
      </w:r>
      <w:r>
        <w:rPr>
          <w:rFonts w:ascii="Arial" w:hAnsi="Arial" w:cs="Arial"/>
          <w:b/>
          <w:bCs/>
          <w:sz w:val="24"/>
          <w:szCs w:val="24"/>
        </w:rPr>
        <w:t xml:space="preserve"> febrero-noviembre</w:t>
      </w:r>
      <w:r w:rsidRPr="0004609B">
        <w:rPr>
          <w:rFonts w:ascii="Arial" w:hAnsi="Arial" w:cs="Arial"/>
          <w:b/>
          <w:bCs/>
          <w:sz w:val="24"/>
          <w:szCs w:val="24"/>
        </w:rPr>
        <w:t xml:space="preserve"> 2022.</w:t>
      </w:r>
    </w:p>
    <w:p w14:paraId="0666FEDB" w14:textId="77777777" w:rsidR="006E7DA2" w:rsidRDefault="006E7DA2" w:rsidP="0012379D">
      <w:pPr>
        <w:spacing w:before="120" w:after="0"/>
        <w:ind w:firstLine="708"/>
        <w:rPr>
          <w:rFonts w:ascii="Arial" w:hAnsi="Arial" w:cs="Arial"/>
          <w:sz w:val="24"/>
          <w:szCs w:val="24"/>
        </w:rPr>
      </w:pPr>
      <w:r>
        <w:rPr>
          <w:rFonts w:ascii="Arial" w:hAnsi="Arial" w:cs="Arial"/>
          <w:sz w:val="24"/>
          <w:szCs w:val="24"/>
        </w:rPr>
        <w:t xml:space="preserve">De acuerdo con los tópicos desarrollados en las historias de vida analizaremos en primer orden </w:t>
      </w:r>
      <w:r w:rsidRPr="00B943D0">
        <w:rPr>
          <w:rFonts w:ascii="Arial" w:hAnsi="Arial" w:cs="Arial"/>
          <w:sz w:val="24"/>
          <w:szCs w:val="24"/>
        </w:rPr>
        <w:t>experiencias de socialización cultural</w:t>
      </w:r>
      <w:r>
        <w:rPr>
          <w:rFonts w:ascii="Arial" w:hAnsi="Arial" w:cs="Arial"/>
          <w:sz w:val="24"/>
          <w:szCs w:val="24"/>
        </w:rPr>
        <w:t xml:space="preserve"> que caracterizan la vivencia que atravesaron los docentes que laboran en medio indígena. De aquí es posible dilucidar en las categorías identitarias, aspectos de la identidad personal que describen elementos de socialización cultural, los cuales son clave en la identidad profesional de los docentes de educación en el medio indígena para quienes el entorno de socialización primaria se privilegia en la función profesional de este medio educativo.</w:t>
      </w:r>
    </w:p>
    <w:p w14:paraId="384BBE13" w14:textId="77777777" w:rsidR="006E7DA2" w:rsidRPr="0004609B" w:rsidRDefault="006E7DA2" w:rsidP="006E7DA2">
      <w:pPr>
        <w:spacing w:before="120" w:after="0"/>
        <w:rPr>
          <w:rFonts w:ascii="Arial" w:hAnsi="Arial" w:cs="Arial"/>
          <w:b/>
          <w:bCs/>
          <w:sz w:val="24"/>
          <w:szCs w:val="24"/>
        </w:rPr>
      </w:pPr>
    </w:p>
    <w:p w14:paraId="4CC7A050" w14:textId="77777777" w:rsidR="006E7DA2" w:rsidRDefault="006E7DA2" w:rsidP="006E7DA2">
      <w:pPr>
        <w:sectPr w:rsidR="006E7DA2" w:rsidSect="00440360">
          <w:pgSz w:w="15840" w:h="12240" w:orient="landscape"/>
          <w:pgMar w:top="1701" w:right="1418" w:bottom="1701" w:left="1418" w:header="709" w:footer="709" w:gutter="0"/>
          <w:cols w:space="708"/>
          <w:docGrid w:linePitch="360"/>
        </w:sectPr>
      </w:pPr>
    </w:p>
    <w:p w14:paraId="215E0CDC" w14:textId="77777777" w:rsidR="006E7DA2" w:rsidRPr="002E564D" w:rsidRDefault="006E7DA2" w:rsidP="007178A4">
      <w:pPr>
        <w:pStyle w:val="Ttulo2"/>
        <w:ind w:firstLine="0"/>
        <w:rPr>
          <w:rFonts w:ascii="Arial" w:hAnsi="Arial" w:cs="Arial"/>
          <w:b/>
          <w:bCs/>
          <w:color w:val="auto"/>
        </w:rPr>
      </w:pPr>
      <w:bookmarkStart w:id="178" w:name="_Toc155891762"/>
      <w:r w:rsidRPr="002E564D">
        <w:rPr>
          <w:rFonts w:ascii="Arial" w:hAnsi="Arial" w:cs="Arial"/>
          <w:b/>
          <w:bCs/>
          <w:color w:val="auto"/>
        </w:rPr>
        <w:lastRenderedPageBreak/>
        <w:t>4.2.1 Identidades personales y profesionales, historias que se entrecruzan</w:t>
      </w:r>
      <w:bookmarkEnd w:id="178"/>
    </w:p>
    <w:p w14:paraId="302007B3" w14:textId="77777777" w:rsidR="006E7DA2" w:rsidRPr="002E564D" w:rsidRDefault="006E7DA2" w:rsidP="007178A4">
      <w:pPr>
        <w:pStyle w:val="Ttulo2"/>
        <w:ind w:firstLine="0"/>
        <w:rPr>
          <w:rFonts w:ascii="Arial" w:hAnsi="Arial" w:cs="Arial"/>
          <w:b/>
          <w:bCs/>
          <w:color w:val="auto"/>
        </w:rPr>
      </w:pPr>
      <w:bookmarkStart w:id="179" w:name="_Toc155891763"/>
      <w:r w:rsidRPr="002E564D">
        <w:rPr>
          <w:rFonts w:ascii="Arial" w:hAnsi="Arial" w:cs="Arial"/>
          <w:b/>
          <w:bCs/>
          <w:color w:val="auto"/>
        </w:rPr>
        <w:t>Docentes de educación básica</w:t>
      </w:r>
      <w:bookmarkEnd w:id="179"/>
    </w:p>
    <w:p w14:paraId="57D42535" w14:textId="77777777" w:rsidR="006E7DA2" w:rsidRPr="00317241" w:rsidRDefault="006E7DA2" w:rsidP="006E7DA2">
      <w:pPr>
        <w:spacing w:before="120" w:after="0"/>
        <w:jc w:val="right"/>
        <w:rPr>
          <w:rFonts w:ascii="Arial" w:hAnsi="Arial" w:cs="Arial"/>
          <w:sz w:val="24"/>
          <w:szCs w:val="24"/>
        </w:rPr>
      </w:pPr>
      <w:r w:rsidRPr="00317241">
        <w:rPr>
          <w:rFonts w:ascii="Arial" w:hAnsi="Arial" w:cs="Arial"/>
          <w:sz w:val="24"/>
          <w:szCs w:val="24"/>
        </w:rPr>
        <w:t>“Crecí en un hogar indígena, pero hasta</w:t>
      </w:r>
    </w:p>
    <w:p w14:paraId="00A45187" w14:textId="77777777" w:rsidR="006E7DA2" w:rsidRDefault="006E7DA2" w:rsidP="006E7DA2">
      <w:pPr>
        <w:spacing w:before="120" w:after="0"/>
        <w:jc w:val="right"/>
        <w:rPr>
          <w:rFonts w:ascii="Arial" w:hAnsi="Arial" w:cs="Arial"/>
          <w:sz w:val="24"/>
          <w:szCs w:val="24"/>
        </w:rPr>
      </w:pPr>
      <w:r w:rsidRPr="00317241">
        <w:rPr>
          <w:rFonts w:ascii="Arial" w:hAnsi="Arial" w:cs="Arial"/>
          <w:sz w:val="24"/>
          <w:szCs w:val="24"/>
        </w:rPr>
        <w:t xml:space="preserve"> que me hice docente vi que era necesario</w:t>
      </w:r>
    </w:p>
    <w:p w14:paraId="3AD85167" w14:textId="0915D65D" w:rsidR="006E7DA2" w:rsidRPr="00317241" w:rsidRDefault="006E7DA2" w:rsidP="006E7DA2">
      <w:pPr>
        <w:spacing w:before="120" w:after="0"/>
        <w:jc w:val="right"/>
        <w:rPr>
          <w:rFonts w:ascii="Arial" w:hAnsi="Arial" w:cs="Arial"/>
          <w:sz w:val="24"/>
          <w:szCs w:val="24"/>
        </w:rPr>
      </w:pPr>
      <w:r w:rsidRPr="00317241">
        <w:rPr>
          <w:rFonts w:ascii="Arial" w:hAnsi="Arial" w:cs="Arial"/>
          <w:sz w:val="24"/>
          <w:szCs w:val="24"/>
        </w:rPr>
        <w:t xml:space="preserve"> entender mi lengua”</w:t>
      </w:r>
      <w:r>
        <w:rPr>
          <w:rFonts w:ascii="Arial" w:hAnsi="Arial" w:cs="Arial"/>
          <w:sz w:val="24"/>
          <w:szCs w:val="24"/>
        </w:rPr>
        <w:t xml:space="preserve"> Darío, </w:t>
      </w:r>
      <w:r w:rsidR="004C64BE">
        <w:rPr>
          <w:rFonts w:ascii="Arial" w:hAnsi="Arial" w:cs="Arial"/>
          <w:sz w:val="24"/>
          <w:szCs w:val="24"/>
        </w:rPr>
        <w:t>comunicación personal</w:t>
      </w:r>
      <w:r>
        <w:rPr>
          <w:rFonts w:ascii="Arial" w:hAnsi="Arial" w:cs="Arial"/>
          <w:sz w:val="24"/>
          <w:szCs w:val="24"/>
        </w:rPr>
        <w:t>, octubre 2022</w:t>
      </w:r>
    </w:p>
    <w:p w14:paraId="17B7C074" w14:textId="77777777" w:rsidR="006E7DA2" w:rsidRDefault="006E7DA2" w:rsidP="0012379D">
      <w:pPr>
        <w:spacing w:before="120" w:after="0"/>
        <w:ind w:firstLine="708"/>
        <w:rPr>
          <w:rFonts w:ascii="Arial" w:hAnsi="Arial" w:cs="Arial"/>
          <w:sz w:val="24"/>
          <w:szCs w:val="24"/>
        </w:rPr>
      </w:pPr>
      <w:r>
        <w:rPr>
          <w:rFonts w:ascii="Arial" w:hAnsi="Arial" w:cs="Arial"/>
          <w:sz w:val="24"/>
          <w:szCs w:val="24"/>
        </w:rPr>
        <w:t>Los once docentes entrevistados del nivel básico de educación afirman ser originarios de una comunidad indígena, su proceso de crecimiento se desarrolló en el marco de una cultura originaria con gradaciones de vitalidad diferenciados como se puede apreciar en los siguientes testimonios:</w:t>
      </w:r>
    </w:p>
    <w:p w14:paraId="7F5ECD85" w14:textId="47ABFEF6" w:rsidR="006E7DA2" w:rsidRPr="00035E2F" w:rsidRDefault="006E7DA2" w:rsidP="007178A4">
      <w:pPr>
        <w:ind w:left="709" w:firstLine="0"/>
        <w:rPr>
          <w:rFonts w:ascii="Arial" w:hAnsi="Arial" w:cs="Arial"/>
          <w:sz w:val="24"/>
          <w:szCs w:val="24"/>
        </w:rPr>
      </w:pPr>
      <w:r>
        <w:rPr>
          <w:rFonts w:ascii="Arial" w:hAnsi="Arial" w:cs="Arial"/>
          <w:sz w:val="24"/>
          <w:szCs w:val="24"/>
        </w:rPr>
        <w:t>“…</w:t>
      </w:r>
      <w:r w:rsidRPr="003A47F2">
        <w:rPr>
          <w:rFonts w:ascii="Arial" w:hAnsi="Arial" w:cs="Arial"/>
          <w:sz w:val="24"/>
          <w:szCs w:val="24"/>
        </w:rPr>
        <w:t>de mi familia quien habla la lengua mazahua es mi abuela paterna y un tío paterno, porque mis papás lo entienden, pero no lo hablan. Porque mi papá tuvo una amarga experiencia cuando iba a la primaria, a él le tocó que  en esa época</w:t>
      </w:r>
      <w:r>
        <w:rPr>
          <w:rFonts w:ascii="Arial" w:hAnsi="Arial" w:cs="Arial"/>
          <w:sz w:val="24"/>
          <w:szCs w:val="24"/>
        </w:rPr>
        <w:t>,</w:t>
      </w:r>
      <w:r w:rsidRPr="003A47F2">
        <w:rPr>
          <w:rFonts w:ascii="Arial" w:hAnsi="Arial" w:cs="Arial"/>
          <w:sz w:val="24"/>
          <w:szCs w:val="24"/>
        </w:rPr>
        <w:t xml:space="preserve"> pues los discriminaban por hablar la lengua mazahua, entonces él hablaba muy bien la lengua mazahua, pero él me contó que su maestra les echaba cal en la boca para que no hablaran mazahua y hablaran español, entonces él no consideró </w:t>
      </w:r>
      <w:r w:rsidRPr="00035E2F">
        <w:rPr>
          <w:rFonts w:ascii="Arial" w:hAnsi="Arial" w:cs="Arial"/>
          <w:sz w:val="24"/>
          <w:szCs w:val="24"/>
        </w:rPr>
        <w:t xml:space="preserve">importante enseñarnos la lengua mazahua y por eso yo no la aprendí, entiendo algunas palabras, de hecho el mazahua con el otomí son muy parecidos y eso me ha ayudado a entender…” (Adela, </w:t>
      </w:r>
      <w:r w:rsidR="004C64BE">
        <w:rPr>
          <w:rFonts w:ascii="Arial" w:hAnsi="Arial" w:cs="Arial"/>
          <w:sz w:val="24"/>
          <w:szCs w:val="24"/>
        </w:rPr>
        <w:t>comunicación personal</w:t>
      </w:r>
      <w:r w:rsidRPr="00035E2F">
        <w:rPr>
          <w:rFonts w:ascii="Arial" w:hAnsi="Arial" w:cs="Arial"/>
          <w:sz w:val="24"/>
          <w:szCs w:val="24"/>
        </w:rPr>
        <w:t>, mayo 2022).</w:t>
      </w:r>
    </w:p>
    <w:p w14:paraId="72FF6E09" w14:textId="77777777" w:rsidR="006E7DA2" w:rsidRDefault="006E7DA2" w:rsidP="0012379D">
      <w:pPr>
        <w:ind w:firstLine="708"/>
        <w:rPr>
          <w:rFonts w:ascii="Arial" w:hAnsi="Arial" w:cs="Arial"/>
          <w:sz w:val="24"/>
          <w:szCs w:val="24"/>
        </w:rPr>
      </w:pPr>
      <w:r w:rsidRPr="002A3751">
        <w:rPr>
          <w:rFonts w:ascii="Arial" w:hAnsi="Arial" w:cs="Arial"/>
          <w:sz w:val="24"/>
          <w:szCs w:val="24"/>
        </w:rPr>
        <w:t>Para el caso que comparte Adela, la experiencia de socialización en el entorno mazahua se realizaba dentro de una dinámica de fuerte dominación de la cultura hegemónica que llegaba a través de la escuela y otros medios, sin embargo, era en el claustro educativo donde las relaciones de poder avasallaron la autoestima y valor de la cultura originaria, motivo que orilló a la autodiscriminación y erosión de la cultura mazahua en su familia lo que implicó, que la generación de Adela</w:t>
      </w:r>
      <w:r>
        <w:rPr>
          <w:rFonts w:ascii="Arial" w:hAnsi="Arial" w:cs="Arial"/>
          <w:sz w:val="24"/>
          <w:szCs w:val="24"/>
        </w:rPr>
        <w:t>,</w:t>
      </w:r>
      <w:r w:rsidRPr="002A3751">
        <w:rPr>
          <w:rFonts w:ascii="Arial" w:hAnsi="Arial" w:cs="Arial"/>
          <w:sz w:val="24"/>
          <w:szCs w:val="24"/>
        </w:rPr>
        <w:t xml:space="preserve"> de 40 años de edad</w:t>
      </w:r>
      <w:r>
        <w:rPr>
          <w:rFonts w:ascii="Arial" w:hAnsi="Arial" w:cs="Arial"/>
          <w:sz w:val="24"/>
          <w:szCs w:val="24"/>
        </w:rPr>
        <w:t>,</w:t>
      </w:r>
      <w:r w:rsidRPr="002A3751">
        <w:rPr>
          <w:rFonts w:ascii="Arial" w:hAnsi="Arial" w:cs="Arial"/>
          <w:sz w:val="24"/>
          <w:szCs w:val="24"/>
        </w:rPr>
        <w:t xml:space="preserve"> no hayan adquirido el aprendizaje del mazahua, pese a que es una lengua vigente en su comunidad de origen. </w:t>
      </w:r>
    </w:p>
    <w:p w14:paraId="4C2D3FE3" w14:textId="77777777" w:rsidR="006E7DA2" w:rsidRDefault="006E7DA2" w:rsidP="006E7DA2">
      <w:pPr>
        <w:rPr>
          <w:rFonts w:ascii="Arial" w:hAnsi="Arial" w:cs="Arial"/>
          <w:sz w:val="24"/>
          <w:szCs w:val="24"/>
        </w:rPr>
      </w:pPr>
      <w:r>
        <w:rPr>
          <w:rFonts w:ascii="Arial" w:hAnsi="Arial" w:cs="Arial"/>
          <w:sz w:val="24"/>
          <w:szCs w:val="24"/>
        </w:rPr>
        <w:t>Una experiencia semejante se expresa en el testimonio de Víctor:</w:t>
      </w:r>
    </w:p>
    <w:p w14:paraId="7EF8C19A" w14:textId="17CB8475" w:rsidR="006E7DA2" w:rsidRDefault="006E7DA2" w:rsidP="007178A4">
      <w:pPr>
        <w:ind w:left="705" w:firstLine="0"/>
        <w:rPr>
          <w:rFonts w:ascii="Arial" w:hAnsi="Arial" w:cs="Arial"/>
          <w:sz w:val="24"/>
          <w:szCs w:val="24"/>
        </w:rPr>
      </w:pPr>
      <w:r>
        <w:rPr>
          <w:rFonts w:ascii="Arial" w:hAnsi="Arial" w:cs="Arial"/>
          <w:sz w:val="24"/>
          <w:szCs w:val="24"/>
        </w:rPr>
        <w:lastRenderedPageBreak/>
        <w:t>“Para mí fue muy triste, porque en las tres escuelas que pisé, la única que me dio mi lugar como persona de una comunidad indígena fue en la última primaria, porque en la segunda primaria, me trataron bastante mal de acuerdo a la comunidad de la que venía, la lengua que yo hablaba de niño [otomí] a la perfección, también fui discriminado con cosas bastante fuertes, como cinta adhesiva en la boca, cal en la boca, por parte de los maestros</w:t>
      </w:r>
      <w:r w:rsidRPr="00035E2F">
        <w:rPr>
          <w:rFonts w:ascii="Arial" w:hAnsi="Arial" w:cs="Arial"/>
          <w:sz w:val="24"/>
          <w:szCs w:val="24"/>
        </w:rPr>
        <w:t>…” (</w:t>
      </w:r>
      <w:r>
        <w:rPr>
          <w:rFonts w:ascii="Arial" w:hAnsi="Arial" w:cs="Arial"/>
          <w:sz w:val="24"/>
          <w:szCs w:val="24"/>
        </w:rPr>
        <w:t>Víctor</w:t>
      </w:r>
      <w:r w:rsidRPr="00035E2F">
        <w:rPr>
          <w:rFonts w:ascii="Arial" w:hAnsi="Arial" w:cs="Arial"/>
          <w:sz w:val="24"/>
          <w:szCs w:val="24"/>
        </w:rPr>
        <w:t xml:space="preserve">, </w:t>
      </w:r>
      <w:r w:rsidR="004C64BE">
        <w:rPr>
          <w:rFonts w:ascii="Arial" w:hAnsi="Arial" w:cs="Arial"/>
          <w:sz w:val="24"/>
          <w:szCs w:val="24"/>
        </w:rPr>
        <w:t>comunicación personal</w:t>
      </w:r>
      <w:r w:rsidRPr="00035E2F">
        <w:rPr>
          <w:rFonts w:ascii="Arial" w:hAnsi="Arial" w:cs="Arial"/>
          <w:sz w:val="24"/>
          <w:szCs w:val="24"/>
        </w:rPr>
        <w:t>, mayo 2022).</w:t>
      </w:r>
    </w:p>
    <w:p w14:paraId="28281E7E" w14:textId="77777777" w:rsidR="006E7DA2" w:rsidRDefault="006E7DA2" w:rsidP="0012379D">
      <w:pPr>
        <w:spacing w:before="120" w:after="0"/>
        <w:ind w:firstLine="705"/>
        <w:rPr>
          <w:rFonts w:ascii="Arial" w:hAnsi="Arial" w:cs="Arial"/>
          <w:sz w:val="24"/>
          <w:szCs w:val="24"/>
        </w:rPr>
      </w:pPr>
      <w:r>
        <w:rPr>
          <w:rFonts w:ascii="Arial" w:hAnsi="Arial" w:cs="Arial"/>
          <w:sz w:val="24"/>
          <w:szCs w:val="24"/>
        </w:rPr>
        <w:t>Manuel explica en su testimonio que durante su infancia era monolingüe en otomí y el entorno cultural en el que creció mantenía una vitalidad de su cultura originaria, al parecer ello no significó un problema sino hasta llegar a la escuela:</w:t>
      </w:r>
    </w:p>
    <w:p w14:paraId="262690D5" w14:textId="336342B3" w:rsidR="006E7DA2" w:rsidRPr="0004609B" w:rsidRDefault="006E7DA2" w:rsidP="007178A4">
      <w:pPr>
        <w:spacing w:before="120" w:after="0"/>
        <w:ind w:left="705" w:firstLine="0"/>
        <w:rPr>
          <w:rFonts w:ascii="Arial" w:hAnsi="Arial" w:cs="Arial"/>
          <w:sz w:val="24"/>
          <w:szCs w:val="24"/>
        </w:rPr>
      </w:pPr>
      <w:r w:rsidRPr="0004609B">
        <w:rPr>
          <w:rFonts w:ascii="Arial" w:hAnsi="Arial" w:cs="Arial"/>
          <w:sz w:val="24"/>
          <w:szCs w:val="24"/>
        </w:rPr>
        <w:t xml:space="preserve">“…no había maestros de otomí en mi comunidad, soy de una comunidad hablante del otomí, pero los maestros hablaban el español, bien que me acuerdo de que no nos veían bien porque, más que nada, yo no sabía hablar bien el español y por eso me hacía a un lado, no me tomaba muy en cuenta. Hubo un tiempo en que dejé de ir a la escuela porque el maestro me pegaba y pues me tuve que ir a la casa […] después me tuve que ir a otra escuela para continuar mi educación, pero fue peor la situación, porque en esa comunidad no había gente que hablara el otomí, me tuve que regresar, me trataban mejor allá en mi comunidad, porque unos muchachos hablaban otomí y sí me entendían, y ya le decían al maestro qué es lo que yo les estaba preguntando…” (Manuel, </w:t>
      </w:r>
      <w:r w:rsidR="004C64BE">
        <w:rPr>
          <w:rFonts w:ascii="Arial" w:hAnsi="Arial" w:cs="Arial"/>
          <w:sz w:val="24"/>
          <w:szCs w:val="24"/>
        </w:rPr>
        <w:t>comunicación personal</w:t>
      </w:r>
      <w:r w:rsidRPr="0004609B">
        <w:rPr>
          <w:rFonts w:ascii="Arial" w:hAnsi="Arial" w:cs="Arial"/>
          <w:sz w:val="24"/>
          <w:szCs w:val="24"/>
        </w:rPr>
        <w:t>, 2022).</w:t>
      </w:r>
    </w:p>
    <w:p w14:paraId="308EF2AD" w14:textId="77777777" w:rsidR="006E7DA2" w:rsidRPr="0004609B" w:rsidRDefault="006E7DA2" w:rsidP="0012379D">
      <w:pPr>
        <w:spacing w:before="120" w:after="0"/>
        <w:ind w:firstLine="705"/>
        <w:rPr>
          <w:rFonts w:ascii="Arial" w:hAnsi="Arial" w:cs="Arial"/>
          <w:sz w:val="24"/>
          <w:szCs w:val="24"/>
        </w:rPr>
      </w:pPr>
      <w:r w:rsidRPr="0004609B">
        <w:rPr>
          <w:rFonts w:ascii="Arial" w:hAnsi="Arial" w:cs="Arial"/>
          <w:sz w:val="24"/>
          <w:szCs w:val="24"/>
        </w:rPr>
        <w:t xml:space="preserve">Se destaca </w:t>
      </w:r>
      <w:r>
        <w:rPr>
          <w:rFonts w:ascii="Arial" w:hAnsi="Arial" w:cs="Arial"/>
          <w:sz w:val="24"/>
          <w:szCs w:val="24"/>
        </w:rPr>
        <w:t xml:space="preserve">los tres argumentos </w:t>
      </w:r>
      <w:r w:rsidRPr="0004609B">
        <w:rPr>
          <w:rFonts w:ascii="Arial" w:hAnsi="Arial" w:cs="Arial"/>
          <w:sz w:val="24"/>
          <w:szCs w:val="24"/>
        </w:rPr>
        <w:t>la discriminación por razones de la pertenencia a un grupo étnico, existía también violencia física, ello desincentivaba a los alumnos provenientes de pueblos indígenas a permanecer en la escuela</w:t>
      </w:r>
      <w:r>
        <w:rPr>
          <w:rFonts w:ascii="Arial" w:hAnsi="Arial" w:cs="Arial"/>
          <w:sz w:val="24"/>
          <w:szCs w:val="24"/>
        </w:rPr>
        <w:t>. D</w:t>
      </w:r>
      <w:r w:rsidRPr="0004609B">
        <w:rPr>
          <w:rFonts w:ascii="Arial" w:hAnsi="Arial" w:cs="Arial"/>
          <w:sz w:val="24"/>
          <w:szCs w:val="24"/>
        </w:rPr>
        <w:t>e manera sistemática se promovía el desplazamiento de la lengua para distintos usos sociales, no solo el ámbito escolar. Igualmente se observa en la</w:t>
      </w:r>
      <w:r>
        <w:rPr>
          <w:rFonts w:ascii="Arial" w:hAnsi="Arial" w:cs="Arial"/>
          <w:sz w:val="24"/>
          <w:szCs w:val="24"/>
        </w:rPr>
        <w:t>s</w:t>
      </w:r>
      <w:r w:rsidRPr="0004609B">
        <w:rPr>
          <w:rFonts w:ascii="Arial" w:hAnsi="Arial" w:cs="Arial"/>
          <w:sz w:val="24"/>
          <w:szCs w:val="24"/>
        </w:rPr>
        <w:t xml:space="preserve"> experiencia</w:t>
      </w:r>
      <w:r>
        <w:rPr>
          <w:rFonts w:ascii="Arial" w:hAnsi="Arial" w:cs="Arial"/>
          <w:sz w:val="24"/>
          <w:szCs w:val="24"/>
        </w:rPr>
        <w:t>s</w:t>
      </w:r>
      <w:r w:rsidRPr="0004609B">
        <w:rPr>
          <w:rFonts w:ascii="Arial" w:hAnsi="Arial" w:cs="Arial"/>
          <w:sz w:val="24"/>
          <w:szCs w:val="24"/>
        </w:rPr>
        <w:t xml:space="preserve"> de vida, una de las razones de deserción escolar en comunidades indígenas, la violencia y la distancia cultural entre el docente y los alumnos. Resulta importante subrayar la mención que hace</w:t>
      </w:r>
      <w:r>
        <w:rPr>
          <w:rFonts w:ascii="Arial" w:hAnsi="Arial" w:cs="Arial"/>
          <w:sz w:val="24"/>
          <w:szCs w:val="24"/>
        </w:rPr>
        <w:t xml:space="preserve"> Manuel,</w:t>
      </w:r>
      <w:r w:rsidRPr="0004609B">
        <w:rPr>
          <w:rFonts w:ascii="Arial" w:hAnsi="Arial" w:cs="Arial"/>
          <w:sz w:val="24"/>
          <w:szCs w:val="24"/>
        </w:rPr>
        <w:t xml:space="preserve"> sobre que fue peor estar en una escuela donde nadie entendía al alumno, que estar en una escuela donde había </w:t>
      </w:r>
      <w:r w:rsidRPr="0004609B">
        <w:rPr>
          <w:rFonts w:ascii="Arial" w:hAnsi="Arial" w:cs="Arial"/>
          <w:sz w:val="24"/>
          <w:szCs w:val="24"/>
        </w:rPr>
        <w:lastRenderedPageBreak/>
        <w:t>compañeros que fungían como traductor entre docente y alumnos, pese a la violencia, pues (al parecer), más violento es no ser visible para nadie.</w:t>
      </w:r>
    </w:p>
    <w:p w14:paraId="7700B2A2" w14:textId="77777777" w:rsidR="006E7DA2" w:rsidRDefault="006E7DA2" w:rsidP="0012379D">
      <w:pPr>
        <w:spacing w:before="120" w:after="0"/>
        <w:ind w:firstLine="705"/>
        <w:rPr>
          <w:rFonts w:ascii="Arial" w:hAnsi="Arial" w:cs="Arial"/>
          <w:sz w:val="24"/>
          <w:szCs w:val="24"/>
        </w:rPr>
      </w:pPr>
      <w:r w:rsidRPr="0004609B">
        <w:rPr>
          <w:rFonts w:ascii="Arial" w:hAnsi="Arial" w:cs="Arial"/>
          <w:sz w:val="24"/>
          <w:szCs w:val="24"/>
        </w:rPr>
        <w:t>Crecer como monolingüe</w:t>
      </w:r>
      <w:r>
        <w:rPr>
          <w:rFonts w:ascii="Arial" w:hAnsi="Arial" w:cs="Arial"/>
          <w:sz w:val="24"/>
          <w:szCs w:val="24"/>
        </w:rPr>
        <w:t xml:space="preserve"> en una lengua indígena</w:t>
      </w:r>
      <w:r w:rsidRPr="0004609B">
        <w:rPr>
          <w:rFonts w:ascii="Arial" w:hAnsi="Arial" w:cs="Arial"/>
          <w:sz w:val="24"/>
          <w:szCs w:val="24"/>
        </w:rPr>
        <w:t xml:space="preserve"> implicó acercarse a un mundo de socialización donde nadie escucha ni entiende las necesidades, así, el uso de la lengua originaria no pudo ganar espacios de uso público</w:t>
      </w:r>
      <w:r>
        <w:rPr>
          <w:rFonts w:ascii="Arial" w:hAnsi="Arial" w:cs="Arial"/>
          <w:sz w:val="24"/>
          <w:szCs w:val="24"/>
        </w:rPr>
        <w:t xml:space="preserve">. </w:t>
      </w:r>
    </w:p>
    <w:p w14:paraId="70D1DE3F" w14:textId="1AED279D" w:rsidR="006E7DA2" w:rsidRPr="002A3751" w:rsidRDefault="006E7DA2" w:rsidP="0012379D">
      <w:pPr>
        <w:spacing w:before="120" w:after="0"/>
        <w:ind w:firstLine="705"/>
        <w:rPr>
          <w:rFonts w:ascii="Arial" w:hAnsi="Arial" w:cs="Arial"/>
          <w:sz w:val="24"/>
          <w:szCs w:val="24"/>
        </w:rPr>
      </w:pPr>
      <w:r>
        <w:rPr>
          <w:rFonts w:ascii="Arial" w:hAnsi="Arial" w:cs="Arial"/>
          <w:sz w:val="24"/>
          <w:szCs w:val="24"/>
        </w:rPr>
        <w:t>Los argumentos brindados</w:t>
      </w:r>
      <w:r w:rsidRPr="002A3751">
        <w:rPr>
          <w:rFonts w:ascii="Arial" w:hAnsi="Arial" w:cs="Arial"/>
          <w:sz w:val="24"/>
          <w:szCs w:val="24"/>
        </w:rPr>
        <w:t xml:space="preserve"> acerca de esta manera de asumir la identidad se asocia</w:t>
      </w:r>
      <w:r>
        <w:rPr>
          <w:rFonts w:ascii="Arial" w:hAnsi="Arial" w:cs="Arial"/>
          <w:sz w:val="24"/>
          <w:szCs w:val="24"/>
        </w:rPr>
        <w:t>n</w:t>
      </w:r>
      <w:r w:rsidRPr="002A3751">
        <w:rPr>
          <w:rFonts w:ascii="Arial" w:hAnsi="Arial" w:cs="Arial"/>
          <w:sz w:val="24"/>
          <w:szCs w:val="24"/>
        </w:rPr>
        <w:t xml:space="preserve"> a la propuesta teórica de Goffman sobre la identidad deteriorada o identidad estigmatizada como una construcción en la que el individuo se considera inhabilitado para una plena aceptación social (</w:t>
      </w:r>
      <w:r w:rsidR="00DB33F3">
        <w:rPr>
          <w:rFonts w:ascii="Arial" w:hAnsi="Arial" w:cs="Arial"/>
          <w:sz w:val="24"/>
          <w:szCs w:val="24"/>
        </w:rPr>
        <w:t>2006</w:t>
      </w:r>
      <w:r w:rsidRPr="002A3751">
        <w:rPr>
          <w:rFonts w:ascii="Arial" w:hAnsi="Arial" w:cs="Arial"/>
          <w:sz w:val="24"/>
          <w:szCs w:val="24"/>
        </w:rPr>
        <w:t>:12). En concordancia con la proposición teórica de esta investigación se trata de una identidad subalterna que se ve configurada a partir de una lógica dominación de agentes sociales de etnia tienden a ser identidades sometidas a dinámicas de colonialidad y subordinación.</w:t>
      </w:r>
    </w:p>
    <w:p w14:paraId="3E47F838" w14:textId="77777777" w:rsidR="006E7DA2" w:rsidRPr="002A3751" w:rsidRDefault="006E7DA2" w:rsidP="0012379D">
      <w:pPr>
        <w:ind w:firstLine="705"/>
        <w:rPr>
          <w:rFonts w:ascii="Arial" w:hAnsi="Arial" w:cs="Arial"/>
          <w:sz w:val="24"/>
          <w:szCs w:val="24"/>
        </w:rPr>
      </w:pPr>
      <w:r>
        <w:rPr>
          <w:rFonts w:ascii="Arial" w:hAnsi="Arial" w:cs="Arial"/>
          <w:sz w:val="24"/>
          <w:szCs w:val="24"/>
        </w:rPr>
        <w:t xml:space="preserve">Como se comentó, para el caso de Manuel, quien creció en </w:t>
      </w:r>
      <w:r w:rsidRPr="002A3751">
        <w:rPr>
          <w:rFonts w:ascii="Arial" w:hAnsi="Arial" w:cs="Arial"/>
          <w:sz w:val="24"/>
          <w:szCs w:val="24"/>
        </w:rPr>
        <w:t xml:space="preserve">un contexto </w:t>
      </w:r>
      <w:r>
        <w:rPr>
          <w:rFonts w:ascii="Arial" w:hAnsi="Arial" w:cs="Arial"/>
          <w:sz w:val="24"/>
          <w:szCs w:val="24"/>
        </w:rPr>
        <w:t>vital de la lengua y cultura otomí explica cómo eras las relaciones comunitarias con otros hablantes donde el español era la lengua de relación:</w:t>
      </w:r>
    </w:p>
    <w:p w14:paraId="6A0A5462" w14:textId="77777777" w:rsidR="006E7DA2" w:rsidRPr="002A3751" w:rsidRDefault="006E7DA2" w:rsidP="007178A4">
      <w:pPr>
        <w:ind w:left="709" w:firstLine="0"/>
        <w:rPr>
          <w:rFonts w:ascii="Arial" w:hAnsi="Arial" w:cs="Arial"/>
          <w:sz w:val="24"/>
          <w:szCs w:val="24"/>
        </w:rPr>
      </w:pPr>
      <w:r w:rsidRPr="002A3751">
        <w:rPr>
          <w:rFonts w:ascii="Arial" w:hAnsi="Arial" w:cs="Arial"/>
          <w:sz w:val="24"/>
          <w:szCs w:val="24"/>
        </w:rPr>
        <w:t>“…Entrevistadora</w:t>
      </w:r>
      <w:r>
        <w:rPr>
          <w:rFonts w:ascii="Arial" w:hAnsi="Arial" w:cs="Arial"/>
          <w:sz w:val="24"/>
          <w:szCs w:val="24"/>
        </w:rPr>
        <w:t xml:space="preserve"> (E)</w:t>
      </w:r>
      <w:r w:rsidRPr="002A3751">
        <w:rPr>
          <w:rFonts w:ascii="Arial" w:hAnsi="Arial" w:cs="Arial"/>
          <w:sz w:val="24"/>
          <w:szCs w:val="24"/>
        </w:rPr>
        <w:t>: ¿En su comunidad la mayoría de las personas hablan el otomí?</w:t>
      </w:r>
    </w:p>
    <w:p w14:paraId="29541DDA" w14:textId="4EA9B4F8" w:rsidR="006E7DA2" w:rsidRPr="002A3751" w:rsidRDefault="006E7DA2" w:rsidP="007178A4">
      <w:pPr>
        <w:ind w:left="709" w:firstLine="0"/>
        <w:rPr>
          <w:rFonts w:ascii="Arial" w:hAnsi="Arial" w:cs="Arial"/>
          <w:sz w:val="24"/>
          <w:szCs w:val="24"/>
        </w:rPr>
      </w:pPr>
      <w:r w:rsidRPr="002A3751">
        <w:rPr>
          <w:rFonts w:ascii="Arial" w:hAnsi="Arial" w:cs="Arial"/>
          <w:sz w:val="24"/>
          <w:szCs w:val="24"/>
        </w:rPr>
        <w:t xml:space="preserve">Manuel: sí, la mayoría hablan el otomí, ya también en la actualidad se está perdiendo mucho el otomí y pues ya los jóvenes ya no lo hablan, no hablaban otomí, por lo siguiente; porque la atención que ellos recibían cuando ellos acudían a una dependencia pues eran los últimos en darle atención, pues por eso muchos dejaron de hablar el otomí, pues es la discriminación que recibían, pasa también en esta escuela, si está pasando también esto mismo, por eso se está perdiendo el otomí…”(Manuel, </w:t>
      </w:r>
      <w:r w:rsidR="004C64BE">
        <w:rPr>
          <w:rFonts w:ascii="Arial" w:hAnsi="Arial" w:cs="Arial"/>
          <w:sz w:val="24"/>
          <w:szCs w:val="24"/>
        </w:rPr>
        <w:t>comunicación personal</w:t>
      </w:r>
      <w:r w:rsidRPr="002A3751">
        <w:rPr>
          <w:rFonts w:ascii="Arial" w:hAnsi="Arial" w:cs="Arial"/>
          <w:sz w:val="24"/>
          <w:szCs w:val="24"/>
        </w:rPr>
        <w:t>, 2022).</w:t>
      </w:r>
    </w:p>
    <w:p w14:paraId="1B09FD67" w14:textId="77777777" w:rsidR="006E7DA2" w:rsidRDefault="006E7DA2" w:rsidP="0012379D">
      <w:pPr>
        <w:ind w:firstLine="708"/>
        <w:rPr>
          <w:rFonts w:ascii="Arial" w:hAnsi="Arial" w:cs="Arial"/>
          <w:sz w:val="24"/>
          <w:szCs w:val="24"/>
        </w:rPr>
      </w:pPr>
      <w:r w:rsidRPr="002A3751">
        <w:rPr>
          <w:rFonts w:ascii="Arial" w:hAnsi="Arial" w:cs="Arial"/>
          <w:sz w:val="24"/>
          <w:szCs w:val="24"/>
        </w:rPr>
        <w:t xml:space="preserve">Sin embargo, podemos identificar dos espacios de relaciones de la lengua y cultura originaria, el privado y el público, las relaciones de poder sobre las lenguas originarias se configuran de manera diferenciada, pero observamos que en el ámbito privado la valoración de la lengua y cultura originaria depende de las decisiones personales de los hablantes, aunque sin duda, afectadas por las </w:t>
      </w:r>
      <w:r w:rsidRPr="002A3751">
        <w:rPr>
          <w:rFonts w:ascii="Arial" w:hAnsi="Arial" w:cs="Arial"/>
          <w:sz w:val="24"/>
          <w:szCs w:val="24"/>
        </w:rPr>
        <w:lastRenderedPageBreak/>
        <w:t xml:space="preserve">relaciones de poder de los hablantes en el ámbito público. En el sentido de Alcoff, (1989) se trata de una identidad asumida desde una postura política del sujeto. La posición tiene que ver con la construcción discursiva desde una </w:t>
      </w:r>
      <w:r w:rsidRPr="002A3751">
        <w:rPr>
          <w:rFonts w:ascii="Arial" w:hAnsi="Arial" w:cs="Arial"/>
          <w:i/>
          <w:iCs/>
          <w:sz w:val="24"/>
          <w:szCs w:val="24"/>
        </w:rPr>
        <w:t xml:space="preserve">postura asumida </w:t>
      </w:r>
      <w:r w:rsidRPr="002A3751">
        <w:rPr>
          <w:rFonts w:ascii="Arial" w:hAnsi="Arial" w:cs="Arial"/>
          <w:sz w:val="24"/>
          <w:szCs w:val="24"/>
        </w:rPr>
        <w:t xml:space="preserve">por el sujeto, en este sentido remite a una condición política de la identidad (Alcoff, 1989, p.14) porque se consolida desde la posibilidad de actuar, </w:t>
      </w:r>
      <w:r w:rsidRPr="002A3751">
        <w:rPr>
          <w:rFonts w:ascii="Arial" w:hAnsi="Arial" w:cs="Arial"/>
          <w:i/>
          <w:iCs/>
          <w:sz w:val="24"/>
          <w:szCs w:val="24"/>
        </w:rPr>
        <w:t>“</w:t>
      </w:r>
      <w:r w:rsidRPr="002A3751">
        <w:rPr>
          <w:rFonts w:ascii="Arial" w:hAnsi="Arial" w:cs="Arial"/>
          <w:sz w:val="24"/>
          <w:szCs w:val="24"/>
        </w:rPr>
        <w:t>la idea es que la propia identidad está tomada (y definida) como un punto de partida político, como una motivación para la acción, y como un esbozo de la política personal. (...) la identidad es una postura que es políticamente suprema”.</w:t>
      </w:r>
    </w:p>
    <w:p w14:paraId="694B1DA6" w14:textId="77777777" w:rsidR="006E7DA2" w:rsidRPr="002A3751" w:rsidRDefault="006E7DA2" w:rsidP="0012379D">
      <w:pPr>
        <w:ind w:firstLine="708"/>
        <w:rPr>
          <w:rFonts w:ascii="Arial" w:hAnsi="Arial" w:cs="Arial"/>
          <w:sz w:val="24"/>
          <w:szCs w:val="24"/>
        </w:rPr>
      </w:pPr>
      <w:r>
        <w:rPr>
          <w:rFonts w:ascii="Arial" w:hAnsi="Arial" w:cs="Arial"/>
          <w:sz w:val="24"/>
          <w:szCs w:val="24"/>
        </w:rPr>
        <w:t xml:space="preserve">En contraste, se encuentra </w:t>
      </w:r>
      <w:r w:rsidRPr="00814A3C">
        <w:rPr>
          <w:rFonts w:ascii="Arial" w:hAnsi="Arial" w:cs="Arial"/>
          <w:sz w:val="24"/>
          <w:szCs w:val="24"/>
        </w:rPr>
        <w:t>el caso de Artemisa,</w:t>
      </w:r>
      <w:r w:rsidRPr="002A3751">
        <w:rPr>
          <w:rFonts w:ascii="Arial" w:hAnsi="Arial" w:cs="Arial"/>
          <w:sz w:val="24"/>
          <w:szCs w:val="24"/>
        </w:rPr>
        <w:t xml:space="preserve"> una docente joven de 28 años con 4 años de servicio en educación indígena es un ejemplo paradigmático de un bilingüismo coordinado al interior del hogar, al parecer esta fórmula de uso de los lenguajes ha sido clave para que la lengua y la cultura mazahua tenga un alto grado de vitalidad en su comunidad de origen</w:t>
      </w:r>
      <w:r>
        <w:rPr>
          <w:rFonts w:ascii="Arial" w:hAnsi="Arial" w:cs="Arial"/>
          <w:sz w:val="24"/>
          <w:szCs w:val="24"/>
        </w:rPr>
        <w:t xml:space="preserve"> </w:t>
      </w:r>
      <w:r w:rsidRPr="002A3751">
        <w:rPr>
          <w:rFonts w:ascii="Arial" w:hAnsi="Arial" w:cs="Arial"/>
          <w:sz w:val="24"/>
          <w:szCs w:val="24"/>
        </w:rPr>
        <w:t>(San Antonio de la Laguna, Donato Guerra, Edo. Méx.)</w:t>
      </w:r>
      <w:r>
        <w:rPr>
          <w:rFonts w:ascii="Arial" w:hAnsi="Arial" w:cs="Arial"/>
          <w:sz w:val="24"/>
          <w:szCs w:val="24"/>
        </w:rPr>
        <w:t>, aunado a una perspectiva más proactiva de su identidad</w:t>
      </w:r>
      <w:r w:rsidRPr="002A3751">
        <w:rPr>
          <w:rFonts w:ascii="Arial" w:hAnsi="Arial" w:cs="Arial"/>
          <w:sz w:val="24"/>
          <w:szCs w:val="24"/>
        </w:rPr>
        <w:t>. Artemisa explica lo siguiente:</w:t>
      </w:r>
    </w:p>
    <w:p w14:paraId="01BD6338" w14:textId="19B2273C" w:rsidR="006E7DA2" w:rsidRPr="002A3751" w:rsidRDefault="006E7DA2" w:rsidP="007178A4">
      <w:pPr>
        <w:ind w:left="709" w:firstLine="0"/>
        <w:rPr>
          <w:rFonts w:ascii="Arial" w:hAnsi="Arial" w:cs="Arial"/>
          <w:sz w:val="24"/>
          <w:szCs w:val="24"/>
        </w:rPr>
      </w:pPr>
      <w:r w:rsidRPr="002A3751">
        <w:rPr>
          <w:rFonts w:ascii="Arial" w:hAnsi="Arial" w:cs="Arial"/>
          <w:sz w:val="24"/>
          <w:szCs w:val="24"/>
        </w:rPr>
        <w:t>“…Yo nací en San Antonio de la Laguna, mis padres y mi familia pues son hablantes nativos de la lengua mazahua, yo mi primera lengua es mazahua. Yo desde pequeña, desde que empecé a hablar, pues el mazahua. Siempre ha sido la primera lengua que he tenido y ya como a los cinco años mi padre me empezó a hablar en español. Él nos decía esto: que no perdiéramos la parte materna de hablar mazahua y hablar el español con mi padre para así poder comunicarnos ya cuando íbamos a entrar a la escuela evitar quizás</w:t>
      </w:r>
      <w:r>
        <w:rPr>
          <w:rFonts w:ascii="Arial" w:hAnsi="Arial" w:cs="Arial"/>
          <w:sz w:val="24"/>
          <w:szCs w:val="24"/>
        </w:rPr>
        <w:t>,</w:t>
      </w:r>
      <w:r w:rsidRPr="002A3751">
        <w:rPr>
          <w:rFonts w:ascii="Arial" w:hAnsi="Arial" w:cs="Arial"/>
          <w:sz w:val="24"/>
          <w:szCs w:val="24"/>
        </w:rPr>
        <w:t xml:space="preserve"> la discriminación. Porque en ese entonces pues los maestros de la primaria donde yo estaba, que era primaria estatal pues nos decían: “Tienes que hablar español”. Nos exigían hablar español y pues en ese momento pues uno no lo comprendía…” (Artemisa, </w:t>
      </w:r>
      <w:r w:rsidR="004C64BE">
        <w:rPr>
          <w:rFonts w:ascii="Arial" w:hAnsi="Arial" w:cs="Arial"/>
          <w:sz w:val="24"/>
          <w:szCs w:val="24"/>
        </w:rPr>
        <w:t>comunicación personal</w:t>
      </w:r>
      <w:r w:rsidRPr="002A3751">
        <w:rPr>
          <w:rFonts w:ascii="Arial" w:hAnsi="Arial" w:cs="Arial"/>
          <w:sz w:val="24"/>
          <w:szCs w:val="24"/>
        </w:rPr>
        <w:t>, octubre 2022)</w:t>
      </w:r>
    </w:p>
    <w:p w14:paraId="5993FCC3" w14:textId="77777777" w:rsidR="006E7DA2" w:rsidRPr="002A3751" w:rsidRDefault="006E7DA2" w:rsidP="0012379D">
      <w:pPr>
        <w:ind w:firstLine="708"/>
        <w:rPr>
          <w:rFonts w:ascii="Arial" w:hAnsi="Arial" w:cs="Arial"/>
          <w:sz w:val="24"/>
          <w:szCs w:val="24"/>
        </w:rPr>
      </w:pPr>
      <w:r w:rsidRPr="002A3751">
        <w:rPr>
          <w:rFonts w:ascii="Arial" w:hAnsi="Arial" w:cs="Arial"/>
          <w:sz w:val="24"/>
          <w:szCs w:val="24"/>
        </w:rPr>
        <w:t xml:space="preserve">Artemisa explica que el mazahua es la lengua privilegiada para las relaciones familiares y entre la gente de la comunidad, el español es la lengua para los usos en espacios educativos, laborales, para el comercio. Hablar las dos lenguas es igual de importante y necesario, sin embargo, es claro que existe una relación de </w:t>
      </w:r>
      <w:r w:rsidRPr="002A3751">
        <w:rPr>
          <w:rFonts w:ascii="Arial" w:hAnsi="Arial" w:cs="Arial"/>
          <w:sz w:val="24"/>
          <w:szCs w:val="24"/>
        </w:rPr>
        <w:lastRenderedPageBreak/>
        <w:t>dominación evidente en la escuela donde el español ha sido la lengua exclusiva para la instrucción y adquisición del conocimiento. No obstante, el ejemplo ilustra un mecanismo de resistencia de una comunidad para conservar su identidad originaria. En concordancia con la propuesta de Camillieri (1990), se pueden entender como una expresión de la identidad de defensa que permite, por un lado, al individuo, mantener de cierta forma la identidad de su ser, ya que sus referentes identitarios siguen siendo los de su cultura originaria</w:t>
      </w:r>
      <w:r>
        <w:rPr>
          <w:rFonts w:ascii="Arial" w:hAnsi="Arial" w:cs="Arial"/>
          <w:sz w:val="24"/>
          <w:szCs w:val="24"/>
        </w:rPr>
        <w:t xml:space="preserve"> y, </w:t>
      </w:r>
      <w:r w:rsidRPr="002A3751">
        <w:rPr>
          <w:rFonts w:ascii="Arial" w:hAnsi="Arial" w:cs="Arial"/>
          <w:sz w:val="24"/>
          <w:szCs w:val="24"/>
        </w:rPr>
        <w:t>por otra parte, reestablecer una imagen positiva de sí mismo.</w:t>
      </w:r>
    </w:p>
    <w:p w14:paraId="1D549F22" w14:textId="77777777" w:rsidR="006E7DA2" w:rsidRPr="002A3751" w:rsidRDefault="006E7DA2" w:rsidP="0012379D">
      <w:pPr>
        <w:ind w:firstLine="705"/>
        <w:rPr>
          <w:rFonts w:ascii="Arial" w:hAnsi="Arial" w:cs="Arial"/>
          <w:sz w:val="24"/>
          <w:szCs w:val="24"/>
        </w:rPr>
      </w:pPr>
      <w:r w:rsidRPr="002A3751">
        <w:rPr>
          <w:rFonts w:ascii="Arial" w:hAnsi="Arial" w:cs="Arial"/>
          <w:sz w:val="24"/>
          <w:szCs w:val="24"/>
        </w:rPr>
        <w:t>Artemisa es la docente más joven a quien se entrevistó durante el trabajo de campo y comenta que en este tiempo (2022-2023) se encuentra estudiando la Licenciatura en Educación para el Medio Indígena en UPN, ella cuenta con una licenciatura por parte de la Universidad Intercultural del Estado de México, sin embargo como su licenciatura es en Comunicación Intercultural no se encuentra en el catálogo de licenciaturas aceptadas para la contratación de docentes ante la SEP y por ello, no le han asignado una plaza permanente, no obstante</w:t>
      </w:r>
      <w:r>
        <w:rPr>
          <w:rFonts w:ascii="Arial" w:hAnsi="Arial" w:cs="Arial"/>
          <w:sz w:val="24"/>
          <w:szCs w:val="24"/>
        </w:rPr>
        <w:t>,</w:t>
      </w:r>
      <w:r w:rsidRPr="002A3751">
        <w:rPr>
          <w:rFonts w:ascii="Arial" w:hAnsi="Arial" w:cs="Arial"/>
          <w:sz w:val="24"/>
          <w:szCs w:val="24"/>
        </w:rPr>
        <w:t xml:space="preserve"> es interesante que ha tenido una trascendental participación como docente dado que tiene un manejo muy fluido de la  lengua mazahua y realiza actividades creativas de enseñanza de la lengua y cultura, como se explicó anteriormente es una joven que creció en un ambiente de bilingüismo coordinado. Con respecto a su formación actual en UPN explica lo siguiente:</w:t>
      </w:r>
    </w:p>
    <w:p w14:paraId="5269A11C" w14:textId="3CCCADAF" w:rsidR="006E7DA2" w:rsidRPr="002A3751" w:rsidRDefault="006E7DA2" w:rsidP="007178A4">
      <w:pPr>
        <w:ind w:left="705" w:firstLine="0"/>
        <w:rPr>
          <w:rFonts w:ascii="Arial" w:hAnsi="Arial" w:cs="Arial"/>
          <w:sz w:val="24"/>
          <w:szCs w:val="24"/>
        </w:rPr>
      </w:pPr>
      <w:r w:rsidRPr="002A3751">
        <w:rPr>
          <w:rFonts w:ascii="Arial" w:hAnsi="Arial" w:cs="Arial"/>
          <w:sz w:val="24"/>
          <w:szCs w:val="24"/>
        </w:rPr>
        <w:t>“…Estoy estudiando la Licenciatura en educación Preescolar y Primaria para el medio indígena, plan 90</w:t>
      </w:r>
      <w:r>
        <w:rPr>
          <w:rFonts w:ascii="Arial" w:hAnsi="Arial" w:cs="Arial"/>
          <w:sz w:val="24"/>
          <w:szCs w:val="24"/>
        </w:rPr>
        <w:t xml:space="preserve"> [</w:t>
      </w:r>
      <w:r w:rsidRPr="002A3751">
        <w:rPr>
          <w:rFonts w:ascii="Arial" w:hAnsi="Arial" w:cs="Arial"/>
          <w:sz w:val="24"/>
          <w:szCs w:val="24"/>
        </w:rPr>
        <w:t>…</w:t>
      </w:r>
      <w:r>
        <w:rPr>
          <w:rFonts w:ascii="Arial" w:hAnsi="Arial" w:cs="Arial"/>
          <w:sz w:val="24"/>
          <w:szCs w:val="24"/>
        </w:rPr>
        <w:t>]</w:t>
      </w:r>
      <w:r w:rsidRPr="002A3751">
        <w:rPr>
          <w:rFonts w:ascii="Arial" w:hAnsi="Arial" w:cs="Arial"/>
          <w:sz w:val="24"/>
          <w:szCs w:val="24"/>
        </w:rPr>
        <w:t xml:space="preserve"> los maestros de la primaria donde yo estaba, </w:t>
      </w:r>
      <w:r>
        <w:rPr>
          <w:rFonts w:ascii="Arial" w:hAnsi="Arial" w:cs="Arial"/>
          <w:sz w:val="24"/>
          <w:szCs w:val="24"/>
        </w:rPr>
        <w:t xml:space="preserve">(durante la infancia) </w:t>
      </w:r>
      <w:r w:rsidRPr="002A3751">
        <w:rPr>
          <w:rFonts w:ascii="Arial" w:hAnsi="Arial" w:cs="Arial"/>
          <w:sz w:val="24"/>
          <w:szCs w:val="24"/>
        </w:rPr>
        <w:t xml:space="preserve">que era primaria estatal pues nos decían: “Tienes que hablar español”. Nos exigían hablar español y pues en ese momento pues uno no lo comprendía, y ahora que estoy estudiando pues realmente no es así, el docente se tiene que adaptar al medio, se tiene que adaptar al contexto y pues por esa parte mi papá decía no, pues tienes que hablar español también, pero no tienes que perder la lengua materna” (Artemisa, </w:t>
      </w:r>
      <w:r w:rsidR="004C64BE">
        <w:rPr>
          <w:rFonts w:ascii="Arial" w:hAnsi="Arial" w:cs="Arial"/>
          <w:sz w:val="24"/>
          <w:szCs w:val="24"/>
        </w:rPr>
        <w:t>comunicación personal</w:t>
      </w:r>
      <w:r w:rsidRPr="002A3751">
        <w:rPr>
          <w:rFonts w:ascii="Arial" w:hAnsi="Arial" w:cs="Arial"/>
          <w:sz w:val="24"/>
          <w:szCs w:val="24"/>
        </w:rPr>
        <w:t>, octubre 2022)</w:t>
      </w:r>
    </w:p>
    <w:p w14:paraId="39568D22" w14:textId="14349CE6" w:rsidR="006E7DA2" w:rsidRPr="002A3751" w:rsidRDefault="006E7DA2" w:rsidP="0012379D">
      <w:pPr>
        <w:ind w:firstLine="705"/>
        <w:rPr>
          <w:rFonts w:ascii="Arial" w:hAnsi="Arial" w:cs="Arial"/>
          <w:sz w:val="24"/>
          <w:szCs w:val="24"/>
        </w:rPr>
      </w:pPr>
      <w:r w:rsidRPr="002A3751">
        <w:rPr>
          <w:rFonts w:ascii="Arial" w:hAnsi="Arial" w:cs="Arial"/>
          <w:sz w:val="24"/>
          <w:szCs w:val="24"/>
        </w:rPr>
        <w:lastRenderedPageBreak/>
        <w:t>Se puede observar, al menos en esta experiencia particular de la docente que la visión de los propósitos educativos con los que se está formando en UPN parte de una lógica más incluyente que reconoce la diversidad cultural y prepara al docente para atender de manera más pertinente a las necesidades de los alumnos. Sin embargo, en concordancia con lo argumentado por Gallardo (2018), el cambio no pasa por la estructura, dado que resulta inconsistente que el perfil identitario y académico de la docente no sea aceptado para obtener una plaza docente, y</w:t>
      </w:r>
      <w:r w:rsidR="00B55AF3">
        <w:rPr>
          <w:rFonts w:ascii="Arial" w:hAnsi="Arial" w:cs="Arial"/>
          <w:sz w:val="24"/>
          <w:szCs w:val="24"/>
        </w:rPr>
        <w:t>,</w:t>
      </w:r>
      <w:r w:rsidRPr="002A3751">
        <w:rPr>
          <w:rFonts w:ascii="Arial" w:hAnsi="Arial" w:cs="Arial"/>
          <w:sz w:val="24"/>
          <w:szCs w:val="24"/>
        </w:rPr>
        <w:t xml:space="preserve"> sin embargo</w:t>
      </w:r>
      <w:r>
        <w:rPr>
          <w:rFonts w:ascii="Arial" w:hAnsi="Arial" w:cs="Arial"/>
          <w:sz w:val="24"/>
          <w:szCs w:val="24"/>
        </w:rPr>
        <w:t>,</w:t>
      </w:r>
      <w:r w:rsidRPr="002A3751">
        <w:rPr>
          <w:rFonts w:ascii="Arial" w:hAnsi="Arial" w:cs="Arial"/>
          <w:sz w:val="24"/>
          <w:szCs w:val="24"/>
        </w:rPr>
        <w:t xml:space="preserve"> sus actividades e identidad cultural sí sean promovidas como una muestra de lo que se espera de la educación indígena. Por tanto, como sostiene Gallardo: las reformas educativas son de carácter programático o sobre ellos mismos sin pasar por la estructura y no paradigmático en términos de que las condiciones actuales de existencia están cambiando (2018:8).</w:t>
      </w:r>
    </w:p>
    <w:p w14:paraId="487122A6" w14:textId="77777777" w:rsidR="006E7DA2" w:rsidRPr="002A3751" w:rsidRDefault="006E7DA2" w:rsidP="0012379D">
      <w:pPr>
        <w:ind w:firstLine="705"/>
        <w:rPr>
          <w:rFonts w:ascii="Arial" w:hAnsi="Arial" w:cs="Arial"/>
          <w:sz w:val="24"/>
          <w:szCs w:val="24"/>
        </w:rPr>
      </w:pPr>
      <w:r w:rsidRPr="002A3751">
        <w:rPr>
          <w:rFonts w:ascii="Arial" w:hAnsi="Arial" w:cs="Arial"/>
          <w:sz w:val="24"/>
          <w:szCs w:val="24"/>
        </w:rPr>
        <w:t>Por otro lado, con respecto a la utilización de los símbolos nacionales adaptados a los lenguajes indígenas, o las prácticas marciales como la escolta ataviada en el atuendo de los grupos originarios, se puede interpretar como una acción ritual de vinculación con lo nacional:</w:t>
      </w:r>
      <w:r w:rsidRPr="002A3751">
        <w:rPr>
          <w:rFonts w:ascii="Arial" w:hAnsi="Arial" w:cs="Arial"/>
          <w:sz w:val="24"/>
          <w:szCs w:val="24"/>
        </w:rPr>
        <w:tab/>
      </w:r>
    </w:p>
    <w:p w14:paraId="374B1737" w14:textId="77777777" w:rsidR="006E7DA2" w:rsidRPr="002A3751" w:rsidRDefault="006E7DA2" w:rsidP="007178A4">
      <w:pPr>
        <w:ind w:left="708" w:firstLine="0"/>
        <w:rPr>
          <w:rFonts w:ascii="Arial" w:hAnsi="Arial" w:cs="Arial"/>
          <w:sz w:val="24"/>
          <w:szCs w:val="24"/>
        </w:rPr>
      </w:pPr>
      <w:r w:rsidRPr="002A3751">
        <w:rPr>
          <w:rFonts w:ascii="Arial" w:hAnsi="Arial" w:cs="Arial"/>
          <w:sz w:val="24"/>
          <w:szCs w:val="24"/>
        </w:rPr>
        <w:t>“Cuando las comunidades indígenas adoptan como práctica cantar el Himno Nacional en lengua originaria, esa acción es un ritual de vinculación con lo nacional; que puede leerse como el éxito de la cultura mestiza sobre los valores de los pueblos mesoamericanos en donde los cánones bélicos (que son los que exalta cualquier himno nacional, son de otro cuño).” (Gallardo, 2018: 7)</w:t>
      </w:r>
    </w:p>
    <w:p w14:paraId="56C67BCF" w14:textId="77777777" w:rsidR="006E7DA2" w:rsidRPr="002A3751" w:rsidRDefault="006E7DA2" w:rsidP="0012379D">
      <w:pPr>
        <w:ind w:firstLine="708"/>
        <w:rPr>
          <w:rFonts w:ascii="Arial" w:hAnsi="Arial" w:cs="Arial"/>
          <w:sz w:val="24"/>
          <w:szCs w:val="24"/>
        </w:rPr>
      </w:pPr>
      <w:r w:rsidRPr="002A3751">
        <w:rPr>
          <w:rFonts w:ascii="Arial" w:hAnsi="Arial" w:cs="Arial"/>
          <w:sz w:val="24"/>
          <w:szCs w:val="24"/>
        </w:rPr>
        <w:t>Por tanto, aunque en apariencia la educación indígena estimula las identidades indígenas, en realidad se promueve una formación identitaria adaptada a un sistema homogeneizante como explica Gallardo (2018):</w:t>
      </w:r>
    </w:p>
    <w:p w14:paraId="1788A472" w14:textId="5503B79B" w:rsidR="006E7DA2" w:rsidRPr="002A3751" w:rsidRDefault="006E7DA2" w:rsidP="007178A4">
      <w:pPr>
        <w:autoSpaceDE w:val="0"/>
        <w:autoSpaceDN w:val="0"/>
        <w:adjustRightInd w:val="0"/>
        <w:spacing w:after="0"/>
        <w:ind w:left="851" w:firstLine="0"/>
        <w:rPr>
          <w:rFonts w:ascii="Arial" w:eastAsiaTheme="minorHAnsi" w:hAnsi="Arial" w:cs="Arial"/>
          <w:sz w:val="24"/>
          <w:szCs w:val="24"/>
        </w:rPr>
      </w:pPr>
      <w:r w:rsidRPr="002A3751">
        <w:rPr>
          <w:rFonts w:ascii="Arial" w:eastAsiaTheme="minorHAnsi" w:hAnsi="Arial" w:cs="Arial"/>
          <w:sz w:val="24"/>
          <w:szCs w:val="24"/>
        </w:rPr>
        <w:t xml:space="preserve">“…la hegemonía de la pedagogía liberal se constituye también por aquellos discursos indígenas y/o populares que el sistema incluyó, desde la marginalidad, de ahí que, aunque sean contradictorios a esa mirada, resulten ser una amenaza para su constitución (rezago, deserción, etc., son ejemplos de la amenaza que imposibilita al sistema). Ahí donde el ritual </w:t>
      </w:r>
      <w:r w:rsidRPr="002A3751">
        <w:rPr>
          <w:rFonts w:ascii="Arial" w:eastAsiaTheme="minorHAnsi" w:hAnsi="Arial" w:cs="Arial"/>
          <w:sz w:val="24"/>
          <w:szCs w:val="24"/>
        </w:rPr>
        <w:lastRenderedPageBreak/>
        <w:t>falla, donde el sistema no es pertinente y eficaz se advierte esta falla constitutiva de los mismos.</w:t>
      </w:r>
    </w:p>
    <w:p w14:paraId="701960A2" w14:textId="77777777" w:rsidR="006E7DA2" w:rsidRPr="002A3751" w:rsidRDefault="006E7DA2" w:rsidP="007178A4">
      <w:pPr>
        <w:autoSpaceDE w:val="0"/>
        <w:autoSpaceDN w:val="0"/>
        <w:adjustRightInd w:val="0"/>
        <w:spacing w:after="0"/>
        <w:ind w:left="851" w:firstLine="0"/>
        <w:rPr>
          <w:rFonts w:ascii="Arial" w:hAnsi="Arial" w:cs="Arial"/>
          <w:sz w:val="24"/>
          <w:szCs w:val="24"/>
        </w:rPr>
      </w:pPr>
      <w:r w:rsidRPr="002A3751">
        <w:rPr>
          <w:rFonts w:ascii="Arial" w:eastAsiaTheme="minorHAnsi" w:hAnsi="Arial" w:cs="Arial"/>
          <w:sz w:val="24"/>
          <w:szCs w:val="24"/>
        </w:rPr>
        <w:t>Se trata pues, de una frustración de la pedagogía moderna europea y norteamericana trasladada a América Latina, pero al mismo tiempo de la realización perversa de sus versiones latinoamericanas, apoyadas en el analfabetismo y la marginación de millones de personas y en la dificultad de generar vanguardias pedagógicas después de la normalización.” (2018: 7)</w:t>
      </w:r>
    </w:p>
    <w:p w14:paraId="189D2209" w14:textId="77777777" w:rsidR="006E7DA2" w:rsidRPr="002E564D" w:rsidRDefault="006E7DA2" w:rsidP="007178A4">
      <w:pPr>
        <w:pStyle w:val="Ttulo2"/>
        <w:ind w:firstLine="0"/>
        <w:rPr>
          <w:rFonts w:ascii="Arial" w:hAnsi="Arial" w:cs="Arial"/>
          <w:b/>
          <w:bCs/>
          <w:color w:val="auto"/>
        </w:rPr>
      </w:pPr>
      <w:bookmarkStart w:id="180" w:name="_Toc155891764"/>
      <w:r w:rsidRPr="002E564D">
        <w:rPr>
          <w:rFonts w:ascii="Arial" w:hAnsi="Arial" w:cs="Arial"/>
          <w:b/>
          <w:bCs/>
          <w:color w:val="auto"/>
        </w:rPr>
        <w:t>4.2.2 Recuperar la identidad indígena</w:t>
      </w:r>
      <w:bookmarkEnd w:id="180"/>
    </w:p>
    <w:p w14:paraId="45F76E10" w14:textId="77777777" w:rsidR="002E564D" w:rsidRDefault="002E564D" w:rsidP="006E7DA2">
      <w:pPr>
        <w:rPr>
          <w:rFonts w:ascii="Arial" w:hAnsi="Arial" w:cs="Arial"/>
          <w:sz w:val="24"/>
          <w:szCs w:val="24"/>
        </w:rPr>
      </w:pPr>
    </w:p>
    <w:p w14:paraId="5F2F7E6C" w14:textId="0519B312" w:rsidR="006E7DA2" w:rsidRPr="00DA4663" w:rsidRDefault="006E7DA2" w:rsidP="0012379D">
      <w:pPr>
        <w:ind w:firstLine="708"/>
        <w:rPr>
          <w:rFonts w:ascii="Arial" w:hAnsi="Arial" w:cs="Arial"/>
          <w:sz w:val="24"/>
          <w:szCs w:val="24"/>
        </w:rPr>
      </w:pPr>
      <w:r w:rsidRPr="00DA4663">
        <w:rPr>
          <w:rFonts w:ascii="Arial" w:hAnsi="Arial" w:cs="Arial"/>
          <w:sz w:val="24"/>
          <w:szCs w:val="24"/>
        </w:rPr>
        <w:t>Una constante en las experiencias narradas por los docentes está en que se socializaron en un contexto indígena y viven su cultura como parte del ámbito privado de vida. Pero hasta que llegaron a prestar sus servicios como docentes en medio indígena comienza la integración de los elementos de su identidad en una actividad profesional. Sin embargo, en otros casos, a algunos de los docentes entrevistados comentan que</w:t>
      </w:r>
      <w:r>
        <w:rPr>
          <w:rFonts w:ascii="Arial" w:hAnsi="Arial" w:cs="Arial"/>
          <w:sz w:val="24"/>
          <w:szCs w:val="24"/>
        </w:rPr>
        <w:t xml:space="preserve"> debido a la necesidad del empleo,</w:t>
      </w:r>
      <w:r w:rsidRPr="00DA4663">
        <w:rPr>
          <w:rFonts w:ascii="Arial" w:hAnsi="Arial" w:cs="Arial"/>
          <w:sz w:val="24"/>
          <w:szCs w:val="24"/>
        </w:rPr>
        <w:t xml:space="preserve"> les tocó realizar un esfuerzo por adoptar la lengua y cultura que ya no llegó a su generación</w:t>
      </w:r>
      <w:r>
        <w:rPr>
          <w:rFonts w:ascii="Arial" w:hAnsi="Arial" w:cs="Arial"/>
          <w:sz w:val="24"/>
          <w:szCs w:val="24"/>
        </w:rPr>
        <w:t xml:space="preserve"> y de esta manera hacer un ejercicio de recuperación de elementos culturales</w:t>
      </w:r>
      <w:r w:rsidRPr="00DA4663">
        <w:rPr>
          <w:rFonts w:ascii="Arial" w:hAnsi="Arial" w:cs="Arial"/>
          <w:sz w:val="24"/>
          <w:szCs w:val="24"/>
        </w:rPr>
        <w:t>. Matilde, reflexiona lo siguiente sobre su identidad otomí:</w:t>
      </w:r>
    </w:p>
    <w:p w14:paraId="3C11D631" w14:textId="4E3A5641" w:rsidR="006E7DA2" w:rsidRDefault="006E7DA2" w:rsidP="007178A4">
      <w:pPr>
        <w:ind w:left="851" w:firstLine="0"/>
        <w:rPr>
          <w:rFonts w:ascii="Arial" w:hAnsi="Arial" w:cs="Arial"/>
          <w:sz w:val="24"/>
          <w:szCs w:val="24"/>
        </w:rPr>
      </w:pPr>
      <w:r w:rsidRPr="002A3751">
        <w:rPr>
          <w:rFonts w:ascii="Arial" w:hAnsi="Arial" w:cs="Arial"/>
          <w:sz w:val="24"/>
          <w:szCs w:val="24"/>
        </w:rPr>
        <w:t>“</w:t>
      </w:r>
      <w:r>
        <w:rPr>
          <w:rFonts w:ascii="Arial" w:hAnsi="Arial" w:cs="Arial"/>
          <w:sz w:val="24"/>
          <w:szCs w:val="24"/>
        </w:rPr>
        <w:t>…</w:t>
      </w:r>
      <w:r w:rsidRPr="002A3751">
        <w:rPr>
          <w:rFonts w:ascii="Arial" w:hAnsi="Arial" w:cs="Arial"/>
          <w:sz w:val="24"/>
          <w:szCs w:val="24"/>
        </w:rPr>
        <w:t>A mí</w:t>
      </w:r>
      <w:r>
        <w:rPr>
          <w:rFonts w:ascii="Arial" w:hAnsi="Arial" w:cs="Arial"/>
          <w:sz w:val="24"/>
          <w:szCs w:val="24"/>
        </w:rPr>
        <w:t>,</w:t>
      </w:r>
      <w:r w:rsidRPr="002A3751">
        <w:rPr>
          <w:rFonts w:ascii="Arial" w:hAnsi="Arial" w:cs="Arial"/>
          <w:sz w:val="24"/>
          <w:szCs w:val="24"/>
        </w:rPr>
        <w:t xml:space="preserve"> por ejemplo, pues ya no me lo enseñaron [el otomí], de hecho, yo tenía como que esa esa situación con mis abuelitos porque ellos sí lo hablan, son hablantes al cien por ciento, pero ya no se lo enseñaron a mi mamá y a mí tampoco. Entonces, mi mamá si lo entiende, pero no lo habla, en mi caso pues ya son palabras sueltas todavía me falta esa parte de elaborar una frase como tal en la lengua, entonces pues sí fue una situación un poquito difícil, un reto y que todavía tengo, más en este nivel porque uno tiene que estarse preparando en esa parte. Y sí fue un poquito complicado en ese entonces, [hace referencia a su proceso de ingreso al servicio docente cuando tuvo que hacer examen en lengua otomí] de hecho, fue la parte como que más me estresó en ese momento por la situación que te comento</w:t>
      </w:r>
      <w:r>
        <w:rPr>
          <w:rFonts w:ascii="Arial" w:hAnsi="Arial" w:cs="Arial"/>
          <w:sz w:val="24"/>
          <w:szCs w:val="24"/>
        </w:rPr>
        <w:t>…</w:t>
      </w:r>
      <w:r w:rsidRPr="002A3751">
        <w:rPr>
          <w:rFonts w:ascii="Arial" w:hAnsi="Arial" w:cs="Arial"/>
          <w:sz w:val="24"/>
          <w:szCs w:val="24"/>
        </w:rPr>
        <w:t>”</w:t>
      </w:r>
      <w:r w:rsidRPr="002A3751">
        <w:rPr>
          <w:rFonts w:ascii="Arial" w:hAnsi="Arial" w:cs="Arial"/>
          <w:color w:val="4472C4" w:themeColor="accent1"/>
          <w:sz w:val="24"/>
          <w:szCs w:val="24"/>
        </w:rPr>
        <w:t xml:space="preserve"> </w:t>
      </w:r>
      <w:r w:rsidRPr="002A3751">
        <w:rPr>
          <w:rFonts w:ascii="Arial" w:hAnsi="Arial" w:cs="Arial"/>
          <w:sz w:val="24"/>
          <w:szCs w:val="24"/>
        </w:rPr>
        <w:t xml:space="preserve">(Matilde, </w:t>
      </w:r>
      <w:r w:rsidR="004C64BE">
        <w:rPr>
          <w:rFonts w:ascii="Arial" w:hAnsi="Arial" w:cs="Arial"/>
          <w:sz w:val="24"/>
          <w:szCs w:val="24"/>
        </w:rPr>
        <w:t>comunicación personal</w:t>
      </w:r>
      <w:r w:rsidRPr="002A3751">
        <w:rPr>
          <w:rFonts w:ascii="Arial" w:hAnsi="Arial" w:cs="Arial"/>
          <w:sz w:val="24"/>
          <w:szCs w:val="24"/>
        </w:rPr>
        <w:t>, marzo 2022)</w:t>
      </w:r>
    </w:p>
    <w:p w14:paraId="1352F14B" w14:textId="77777777" w:rsidR="006E7DA2" w:rsidRDefault="006E7DA2" w:rsidP="0012379D">
      <w:pPr>
        <w:ind w:firstLine="708"/>
        <w:rPr>
          <w:rFonts w:ascii="Arial" w:hAnsi="Arial" w:cs="Arial"/>
          <w:sz w:val="24"/>
          <w:szCs w:val="24"/>
        </w:rPr>
      </w:pPr>
      <w:r w:rsidRPr="00614FC1">
        <w:rPr>
          <w:rFonts w:ascii="Arial" w:hAnsi="Arial" w:cs="Arial"/>
          <w:sz w:val="24"/>
          <w:szCs w:val="24"/>
        </w:rPr>
        <w:lastRenderedPageBreak/>
        <w:t>Giménez (s</w:t>
      </w:r>
      <w:r>
        <w:rPr>
          <w:rFonts w:ascii="Arial" w:hAnsi="Arial" w:cs="Arial"/>
          <w:sz w:val="24"/>
          <w:szCs w:val="24"/>
        </w:rPr>
        <w:t>/f)</w:t>
      </w:r>
      <w:r w:rsidRPr="003A6661">
        <w:rPr>
          <w:rFonts w:ascii="Arial" w:hAnsi="Arial" w:cs="Arial"/>
          <w:sz w:val="24"/>
          <w:szCs w:val="24"/>
        </w:rPr>
        <w:t>,</w:t>
      </w:r>
      <w:r>
        <w:rPr>
          <w:rFonts w:ascii="Arial" w:hAnsi="Arial" w:cs="Arial"/>
          <w:sz w:val="24"/>
          <w:szCs w:val="24"/>
        </w:rPr>
        <w:t xml:space="preserve"> hacía mención sobre la constante que es inevitable en la cultura y las identidades, el cambio, igualmente </w:t>
      </w:r>
      <w:r w:rsidRPr="00DD65F0">
        <w:rPr>
          <w:rFonts w:ascii="Arial" w:hAnsi="Arial" w:cs="Arial"/>
          <w:sz w:val="24"/>
          <w:szCs w:val="24"/>
        </w:rPr>
        <w:t>Hall (1999),</w:t>
      </w:r>
      <w:r>
        <w:rPr>
          <w:rFonts w:ascii="Arial" w:hAnsi="Arial" w:cs="Arial"/>
          <w:sz w:val="24"/>
          <w:szCs w:val="24"/>
        </w:rPr>
        <w:t xml:space="preserve"> confirma que el cambio y la dinámica temporal son factores que movilizan las características de la cultura</w:t>
      </w:r>
    </w:p>
    <w:p w14:paraId="6FFF7567" w14:textId="77777777" w:rsidR="006E7DA2" w:rsidRDefault="006E7DA2" w:rsidP="007178A4">
      <w:pPr>
        <w:autoSpaceDE w:val="0"/>
        <w:autoSpaceDN w:val="0"/>
        <w:adjustRightInd w:val="0"/>
        <w:spacing w:after="0"/>
        <w:ind w:left="708" w:firstLine="0"/>
        <w:rPr>
          <w:rFonts w:ascii="Arial" w:hAnsi="Arial" w:cs="Arial"/>
          <w:sz w:val="24"/>
          <w:szCs w:val="24"/>
        </w:rPr>
      </w:pPr>
      <w:r>
        <w:rPr>
          <w:rFonts w:ascii="Arial" w:eastAsiaTheme="minorHAnsi" w:hAnsi="Arial" w:cs="Arial"/>
          <w:sz w:val="24"/>
          <w:szCs w:val="24"/>
        </w:rPr>
        <w:t>“…</w:t>
      </w:r>
      <w:r w:rsidRPr="008B086C">
        <w:rPr>
          <w:rFonts w:ascii="Arial" w:eastAsiaTheme="minorHAnsi" w:hAnsi="Arial" w:cs="Arial"/>
          <w:sz w:val="24"/>
          <w:szCs w:val="24"/>
        </w:rPr>
        <w:t>la cultura no debe entenderse nunca como un repertorio homogéneo,</w:t>
      </w:r>
      <w:r>
        <w:rPr>
          <w:rFonts w:ascii="Arial" w:eastAsiaTheme="minorHAnsi" w:hAnsi="Arial" w:cs="Arial"/>
          <w:sz w:val="24"/>
          <w:szCs w:val="24"/>
        </w:rPr>
        <w:t xml:space="preserve"> </w:t>
      </w:r>
      <w:r w:rsidRPr="008B086C">
        <w:rPr>
          <w:rFonts w:ascii="Arial" w:eastAsiaTheme="minorHAnsi" w:hAnsi="Arial" w:cs="Arial"/>
          <w:sz w:val="24"/>
          <w:szCs w:val="24"/>
        </w:rPr>
        <w:t>estático e inmodificable de significados. Por el contrario, puede tener a la vez “zonas de</w:t>
      </w:r>
      <w:r>
        <w:rPr>
          <w:rFonts w:ascii="Arial" w:eastAsiaTheme="minorHAnsi" w:hAnsi="Arial" w:cs="Arial"/>
          <w:sz w:val="24"/>
          <w:szCs w:val="24"/>
        </w:rPr>
        <w:t xml:space="preserve"> </w:t>
      </w:r>
      <w:r w:rsidRPr="008B086C">
        <w:rPr>
          <w:rFonts w:ascii="Arial" w:eastAsiaTheme="minorHAnsi" w:hAnsi="Arial" w:cs="Arial"/>
          <w:sz w:val="24"/>
          <w:szCs w:val="24"/>
        </w:rPr>
        <w:t>estabilidad y persistencia” y “zonas de movilidad” y cambio. Algunos de sus sectores</w:t>
      </w:r>
      <w:r>
        <w:rPr>
          <w:rFonts w:ascii="Arial" w:eastAsiaTheme="minorHAnsi" w:hAnsi="Arial" w:cs="Arial"/>
          <w:sz w:val="24"/>
          <w:szCs w:val="24"/>
        </w:rPr>
        <w:t xml:space="preserve"> </w:t>
      </w:r>
      <w:r w:rsidRPr="008B086C">
        <w:rPr>
          <w:rFonts w:ascii="Arial" w:eastAsiaTheme="minorHAnsi" w:hAnsi="Arial" w:cs="Arial"/>
          <w:sz w:val="24"/>
          <w:szCs w:val="24"/>
        </w:rPr>
        <w:t>pueden estar sometidos a fuerzas centrípetas que le confieran mayor solidez, vigor y</w:t>
      </w:r>
      <w:r>
        <w:rPr>
          <w:rFonts w:ascii="Arial" w:eastAsiaTheme="minorHAnsi" w:hAnsi="Arial" w:cs="Arial"/>
          <w:sz w:val="24"/>
          <w:szCs w:val="24"/>
        </w:rPr>
        <w:t xml:space="preserve"> </w:t>
      </w:r>
      <w:r w:rsidRPr="008B086C">
        <w:rPr>
          <w:rFonts w:ascii="Arial" w:eastAsiaTheme="minorHAnsi" w:hAnsi="Arial" w:cs="Arial"/>
          <w:sz w:val="24"/>
          <w:szCs w:val="24"/>
        </w:rPr>
        <w:t>vitalidad, mientras que otros sectores pueden obedecer a tendencias centrífugas que los</w:t>
      </w:r>
      <w:r>
        <w:rPr>
          <w:rFonts w:ascii="Arial" w:eastAsiaTheme="minorHAnsi" w:hAnsi="Arial" w:cs="Arial"/>
          <w:sz w:val="24"/>
          <w:szCs w:val="24"/>
        </w:rPr>
        <w:t xml:space="preserve"> </w:t>
      </w:r>
      <w:r w:rsidRPr="008B086C">
        <w:rPr>
          <w:rFonts w:ascii="Arial" w:eastAsiaTheme="minorHAnsi" w:hAnsi="Arial" w:cs="Arial"/>
          <w:sz w:val="24"/>
          <w:szCs w:val="24"/>
        </w:rPr>
        <w:t>tornan, por ejemplo, más cambiantes y poco estables en las personas, inmotivados,</w:t>
      </w:r>
      <w:r>
        <w:rPr>
          <w:rFonts w:ascii="Arial" w:eastAsiaTheme="minorHAnsi" w:hAnsi="Arial" w:cs="Arial"/>
          <w:sz w:val="24"/>
          <w:szCs w:val="24"/>
        </w:rPr>
        <w:t xml:space="preserve"> </w:t>
      </w:r>
      <w:r w:rsidRPr="008B086C">
        <w:rPr>
          <w:rFonts w:ascii="Arial" w:eastAsiaTheme="minorHAnsi" w:hAnsi="Arial" w:cs="Arial"/>
          <w:sz w:val="24"/>
          <w:szCs w:val="24"/>
        </w:rPr>
        <w:t>contextualmente limitados y muy poco compartidos por la gente dentro de una sociedad</w:t>
      </w:r>
      <w:r>
        <w:rPr>
          <w:rFonts w:ascii="Arial" w:eastAsiaTheme="minorHAnsi" w:hAnsi="Arial" w:cs="Arial"/>
          <w:sz w:val="24"/>
          <w:szCs w:val="24"/>
        </w:rPr>
        <w:t>…”</w:t>
      </w:r>
      <w:r w:rsidRPr="00614FC1">
        <w:rPr>
          <w:rFonts w:ascii="Arial" w:eastAsiaTheme="minorHAnsi" w:hAnsi="Arial" w:cs="Arial"/>
          <w:sz w:val="24"/>
          <w:szCs w:val="24"/>
        </w:rPr>
        <w:t xml:space="preserve">(Giménez, </w:t>
      </w:r>
      <w:r>
        <w:rPr>
          <w:rFonts w:ascii="Arial" w:eastAsiaTheme="minorHAnsi" w:hAnsi="Arial" w:cs="Arial"/>
          <w:sz w:val="24"/>
          <w:szCs w:val="24"/>
        </w:rPr>
        <w:t>s/f</w:t>
      </w:r>
      <w:r w:rsidRPr="00614FC1">
        <w:rPr>
          <w:rFonts w:ascii="Arial" w:eastAsiaTheme="minorHAnsi" w:hAnsi="Arial" w:cs="Arial"/>
          <w:sz w:val="24"/>
          <w:szCs w:val="24"/>
        </w:rPr>
        <w:t>)</w:t>
      </w:r>
    </w:p>
    <w:p w14:paraId="3647E23C" w14:textId="77777777" w:rsidR="006E7DA2" w:rsidRDefault="006E7DA2" w:rsidP="0012379D">
      <w:pPr>
        <w:ind w:firstLine="708"/>
        <w:rPr>
          <w:rFonts w:ascii="Arial" w:hAnsi="Arial" w:cs="Arial"/>
          <w:sz w:val="24"/>
          <w:szCs w:val="24"/>
        </w:rPr>
      </w:pPr>
      <w:r>
        <w:rPr>
          <w:rFonts w:ascii="Arial" w:hAnsi="Arial" w:cs="Arial"/>
          <w:sz w:val="24"/>
          <w:szCs w:val="24"/>
        </w:rPr>
        <w:t>Lo que es claro es que existe el cambio cultural, sin embargo, la actividad profesional que realiza Matilde le conduce a recuperar y adoptar una cultura de la que no recibió la estafeta completa, y debido a los embates que la cultura recibe en el contexto del mundo global se encuentra en desplazamiento y peligra su existencia</w:t>
      </w:r>
    </w:p>
    <w:p w14:paraId="7EBEEE56" w14:textId="77777777" w:rsidR="006E7DA2" w:rsidRDefault="006E7DA2" w:rsidP="007178A4">
      <w:pPr>
        <w:ind w:left="708" w:firstLine="0"/>
        <w:rPr>
          <w:rFonts w:ascii="Arial" w:hAnsi="Arial" w:cs="Arial"/>
          <w:sz w:val="24"/>
          <w:szCs w:val="24"/>
        </w:rPr>
      </w:pPr>
      <w:r>
        <w:rPr>
          <w:rFonts w:ascii="Arial" w:hAnsi="Arial" w:cs="Arial"/>
          <w:sz w:val="24"/>
          <w:szCs w:val="24"/>
        </w:rPr>
        <w:t>“…</w:t>
      </w:r>
      <w:r w:rsidRPr="008B086C">
        <w:rPr>
          <w:rFonts w:ascii="Arial" w:hAnsi="Arial" w:cs="Arial"/>
          <w:sz w:val="24"/>
          <w:szCs w:val="24"/>
        </w:rPr>
        <w:t xml:space="preserve">Híjole es que sí ha sido una situación este, ya por la cuestión de la globalización y toda esta parte de la mezcla cultural, pues sí ha habido bastantes cosas que se han dejado de practicar, se han dejado de hacer, y otras que a pesar de esa mezcla pues se han conservado, o más bien dicho, como que se han aculturizado. Entonces, de alguna manera se participa todavía en las fiestas del pueblo, las fiestas patronales, se realiza por ejemplo la misa, las danzas de arrieros, la quema de castillos aquí es muy tradicional por ejemplo el mole, entonces muchas familias, ya no todas, pero sí muchas familias todavía cocinan en las fiestas del pueblo el mole, porque es un platillo muy típico de aquí, entonces casi siempre en cada fiesta se hace eso. </w:t>
      </w:r>
    </w:p>
    <w:p w14:paraId="7DCA5193" w14:textId="7E016983" w:rsidR="006E7DA2" w:rsidRPr="008B086C" w:rsidRDefault="006E7DA2" w:rsidP="007178A4">
      <w:pPr>
        <w:ind w:left="708" w:firstLine="0"/>
        <w:rPr>
          <w:rFonts w:ascii="Arial" w:hAnsi="Arial" w:cs="Arial"/>
        </w:rPr>
      </w:pPr>
      <w:r w:rsidRPr="008B086C">
        <w:rPr>
          <w:rFonts w:ascii="Arial" w:hAnsi="Arial" w:cs="Arial"/>
          <w:sz w:val="24"/>
          <w:szCs w:val="24"/>
        </w:rPr>
        <w:t>El día de muertos</w:t>
      </w:r>
      <w:r>
        <w:rPr>
          <w:rFonts w:ascii="Arial" w:hAnsi="Arial" w:cs="Arial"/>
          <w:sz w:val="24"/>
          <w:szCs w:val="24"/>
        </w:rPr>
        <w:t>,</w:t>
      </w:r>
      <w:r w:rsidRPr="008B086C">
        <w:rPr>
          <w:rFonts w:ascii="Arial" w:hAnsi="Arial" w:cs="Arial"/>
          <w:sz w:val="24"/>
          <w:szCs w:val="24"/>
        </w:rPr>
        <w:t xml:space="preserve"> por ejemplo, pasando a otro tema, es otra actividad que se sigue realizando, pero igual ya no es con los rasgos otomíes originales porque ya se han perdido bastantes cosas, de acuerdo a pues sí algunos comentarios que hemos tenido de cómo se hacía antes y cómo se hace </w:t>
      </w:r>
      <w:r w:rsidRPr="008B086C">
        <w:rPr>
          <w:rFonts w:ascii="Arial" w:hAnsi="Arial" w:cs="Arial"/>
          <w:sz w:val="24"/>
          <w:szCs w:val="24"/>
        </w:rPr>
        <w:lastRenderedPageBreak/>
        <w:t>ahora, sí se siguen llevando a cabo, pero ya no es como tal, con los rasgos originales, por decir de alguna manera.</w:t>
      </w:r>
      <w:r>
        <w:rPr>
          <w:rFonts w:ascii="Arial" w:hAnsi="Arial" w:cs="Arial"/>
          <w:sz w:val="24"/>
          <w:szCs w:val="24"/>
        </w:rPr>
        <w:t>”</w:t>
      </w:r>
      <w:r w:rsidRPr="008B086C">
        <w:rPr>
          <w:rFonts w:ascii="Arial" w:hAnsi="Arial" w:cs="Arial"/>
          <w:sz w:val="24"/>
          <w:szCs w:val="24"/>
        </w:rPr>
        <w:t xml:space="preserve"> </w:t>
      </w:r>
      <w:r w:rsidRPr="002A3751">
        <w:rPr>
          <w:rFonts w:ascii="Arial" w:hAnsi="Arial" w:cs="Arial"/>
          <w:sz w:val="24"/>
          <w:szCs w:val="24"/>
        </w:rPr>
        <w:t xml:space="preserve">(Matilde, </w:t>
      </w:r>
      <w:r w:rsidR="004C64BE">
        <w:rPr>
          <w:rFonts w:ascii="Arial" w:hAnsi="Arial" w:cs="Arial"/>
          <w:sz w:val="24"/>
          <w:szCs w:val="24"/>
        </w:rPr>
        <w:t>comunicación personal</w:t>
      </w:r>
      <w:r w:rsidRPr="002A3751">
        <w:rPr>
          <w:rFonts w:ascii="Arial" w:hAnsi="Arial" w:cs="Arial"/>
          <w:sz w:val="24"/>
          <w:szCs w:val="24"/>
        </w:rPr>
        <w:t>, marzo 2022)</w:t>
      </w:r>
    </w:p>
    <w:p w14:paraId="55A869D0" w14:textId="77777777" w:rsidR="006E7DA2" w:rsidRPr="0062788F" w:rsidRDefault="006E7DA2" w:rsidP="0012379D">
      <w:pPr>
        <w:ind w:firstLine="708"/>
        <w:rPr>
          <w:rFonts w:ascii="Arial" w:hAnsi="Arial" w:cs="Arial"/>
          <w:sz w:val="24"/>
          <w:szCs w:val="24"/>
        </w:rPr>
      </w:pPr>
      <w:r w:rsidRPr="0062788F">
        <w:rPr>
          <w:rFonts w:ascii="Arial" w:hAnsi="Arial" w:cs="Arial"/>
          <w:sz w:val="24"/>
          <w:szCs w:val="24"/>
        </w:rPr>
        <w:t xml:space="preserve">Hasta este momento, con referencia a los docentes entrevistados adscritos a educación indígena en nivel básico hay dos puntos constantes en las narrativas: todos los docentes entrevistados provienen de comunidades indígenas, tuvieron una socialización en la lengua y cultura originaria; durante este proceso de socialización están presentes tensiones con la cultura hegemónica, esas tensiones se observan en las decisiones privadas para no hablar ni reproducir la cultura de origen y se muestran también en ámbitos públicos como la escuela donde la violencia y discriminación de la diversidad es una realidad. </w:t>
      </w:r>
    </w:p>
    <w:p w14:paraId="38F042AE" w14:textId="77777777" w:rsidR="006E7DA2" w:rsidRPr="0062788F" w:rsidRDefault="006E7DA2" w:rsidP="0012379D">
      <w:pPr>
        <w:ind w:firstLine="708"/>
        <w:rPr>
          <w:rFonts w:ascii="Arial" w:hAnsi="Arial" w:cs="Arial"/>
          <w:sz w:val="24"/>
          <w:szCs w:val="24"/>
        </w:rPr>
      </w:pPr>
      <w:r w:rsidRPr="0062788F">
        <w:rPr>
          <w:rFonts w:ascii="Arial" w:hAnsi="Arial" w:cs="Arial"/>
          <w:sz w:val="24"/>
          <w:szCs w:val="24"/>
        </w:rPr>
        <w:t>Las identidades que se visualizan en estas entrevistas con los docentes son de dos tipos, la identidad personal derivada de su historia de vida y la identidad como profesional. Estos dos perfiles se entrecruzan en un momento, es difícil disociar las identidades personales y profesionales, al menos en esta función docente del medio indígena, porque incluso, la propia experiencia de socialización en un medio indígena es un elemento de idoneidad buscado</w:t>
      </w:r>
      <w:r>
        <w:rPr>
          <w:rFonts w:ascii="Arial" w:hAnsi="Arial" w:cs="Arial"/>
          <w:sz w:val="24"/>
          <w:szCs w:val="24"/>
        </w:rPr>
        <w:t xml:space="preserve"> por el Estado y las estructuras educativas del medio indígena</w:t>
      </w:r>
      <w:r w:rsidRPr="0062788F">
        <w:rPr>
          <w:rFonts w:ascii="Arial" w:hAnsi="Arial" w:cs="Arial"/>
          <w:sz w:val="24"/>
          <w:szCs w:val="24"/>
        </w:rPr>
        <w:t xml:space="preserve"> para ejercer la docencia en </w:t>
      </w:r>
      <w:r>
        <w:rPr>
          <w:rFonts w:ascii="Arial" w:hAnsi="Arial" w:cs="Arial"/>
          <w:sz w:val="24"/>
          <w:szCs w:val="24"/>
        </w:rPr>
        <w:t>esta</w:t>
      </w:r>
      <w:r w:rsidRPr="0062788F">
        <w:rPr>
          <w:rFonts w:ascii="Arial" w:hAnsi="Arial" w:cs="Arial"/>
          <w:sz w:val="24"/>
          <w:szCs w:val="24"/>
        </w:rPr>
        <w:t>s regiones</w:t>
      </w:r>
      <w:r>
        <w:rPr>
          <w:rFonts w:ascii="Arial" w:hAnsi="Arial" w:cs="Arial"/>
          <w:sz w:val="24"/>
          <w:szCs w:val="24"/>
        </w:rPr>
        <w:t>,</w:t>
      </w:r>
      <w:r w:rsidRPr="0062788F">
        <w:rPr>
          <w:rFonts w:ascii="Arial" w:hAnsi="Arial" w:cs="Arial"/>
          <w:sz w:val="24"/>
          <w:szCs w:val="24"/>
        </w:rPr>
        <w:t xml:space="preserve"> no obstante</w:t>
      </w:r>
      <w:r>
        <w:rPr>
          <w:rFonts w:ascii="Arial" w:hAnsi="Arial" w:cs="Arial"/>
          <w:sz w:val="24"/>
          <w:szCs w:val="24"/>
        </w:rPr>
        <w:t>,</w:t>
      </w:r>
      <w:r w:rsidRPr="0062788F">
        <w:rPr>
          <w:rFonts w:ascii="Arial" w:hAnsi="Arial" w:cs="Arial"/>
          <w:sz w:val="24"/>
          <w:szCs w:val="24"/>
        </w:rPr>
        <w:t xml:space="preserve"> las lecturas sobre la diversidad existente son distintas entre los grupos generacionales, ello se atribuye al cambio de paradigma que implicó para los docentes formados antes del 2001 quienes asumían una postura de agente para la integración de la niñez al sistema educativo castellanizándolo para su formación. Posterior a la reforma constitucional de 2001 se observa que se atenúa la idea de castellanización y se habla de reconocer el derecho de la infancia a recibir una educación pertinente a su condición lingüística y cultural. No obstante, como afirma Gallardo (2018) las reformas implican cambios programáticos, pero no paradigmáticos.</w:t>
      </w:r>
    </w:p>
    <w:p w14:paraId="743AD92F" w14:textId="77777777" w:rsidR="006E7DA2" w:rsidRPr="0062788F" w:rsidRDefault="006E7DA2" w:rsidP="0012379D">
      <w:pPr>
        <w:ind w:firstLine="708"/>
        <w:rPr>
          <w:rFonts w:ascii="Arial" w:hAnsi="Arial" w:cs="Arial"/>
          <w:sz w:val="24"/>
          <w:szCs w:val="24"/>
        </w:rPr>
      </w:pPr>
      <w:r w:rsidRPr="0062788F">
        <w:rPr>
          <w:rFonts w:ascii="Arial" w:hAnsi="Arial" w:cs="Arial"/>
          <w:sz w:val="24"/>
          <w:szCs w:val="24"/>
        </w:rPr>
        <w:t xml:space="preserve">De esta manera es posible ir identificando un tipo de formación identitaria docente que parte de un planteamiento de subordinación de los grupos diversos, una identidad subalterna, como hemos denominado en este trabajo; aunque </w:t>
      </w:r>
      <w:r w:rsidRPr="0062788F">
        <w:rPr>
          <w:rFonts w:ascii="Arial" w:hAnsi="Arial" w:cs="Arial"/>
          <w:sz w:val="24"/>
          <w:szCs w:val="24"/>
        </w:rPr>
        <w:lastRenderedPageBreak/>
        <w:t xml:space="preserve">también hay un caso de identidad de defensa, como los que se relata en la experiencia de Artemisa. Se observa también una experiencia de identidad adoptada </w:t>
      </w:r>
    </w:p>
    <w:p w14:paraId="10AAE753" w14:textId="77777777" w:rsidR="006E7DA2" w:rsidRDefault="006E7DA2" w:rsidP="006E7DA2">
      <w:pPr>
        <w:rPr>
          <w:rFonts w:ascii="Arial" w:hAnsi="Arial" w:cs="Arial"/>
          <w:color w:val="C45911" w:themeColor="accent2" w:themeShade="BF"/>
          <w:sz w:val="24"/>
          <w:szCs w:val="24"/>
        </w:rPr>
      </w:pPr>
    </w:p>
    <w:p w14:paraId="07790963" w14:textId="77777777" w:rsidR="006E7DA2" w:rsidRPr="002E564D" w:rsidRDefault="006E7DA2" w:rsidP="004C64BE">
      <w:pPr>
        <w:pStyle w:val="Ttulo2"/>
        <w:ind w:firstLine="0"/>
        <w:rPr>
          <w:rFonts w:ascii="Arial" w:hAnsi="Arial" w:cs="Arial"/>
          <w:b/>
          <w:bCs/>
          <w:color w:val="auto"/>
        </w:rPr>
      </w:pPr>
      <w:bookmarkStart w:id="181" w:name="_Toc155891765"/>
      <w:r w:rsidRPr="002E564D">
        <w:rPr>
          <w:rFonts w:ascii="Arial" w:hAnsi="Arial" w:cs="Arial"/>
          <w:b/>
          <w:bCs/>
          <w:color w:val="auto"/>
        </w:rPr>
        <w:t>4.2.3 Identidades de docentes de la Universidad Intercultural del Estado de México</w:t>
      </w:r>
      <w:bookmarkEnd w:id="181"/>
    </w:p>
    <w:p w14:paraId="7875C58F" w14:textId="77777777" w:rsidR="002E564D" w:rsidRDefault="002E564D" w:rsidP="006E7DA2">
      <w:pPr>
        <w:rPr>
          <w:rFonts w:ascii="Arial" w:hAnsi="Arial" w:cs="Arial"/>
          <w:sz w:val="24"/>
          <w:szCs w:val="24"/>
        </w:rPr>
      </w:pPr>
    </w:p>
    <w:p w14:paraId="4969D136" w14:textId="3409D67A" w:rsidR="006E7DA2" w:rsidRDefault="006E7DA2" w:rsidP="0012379D">
      <w:pPr>
        <w:ind w:firstLine="708"/>
        <w:rPr>
          <w:rFonts w:ascii="Arial" w:hAnsi="Arial" w:cs="Arial"/>
          <w:sz w:val="24"/>
          <w:szCs w:val="24"/>
        </w:rPr>
      </w:pPr>
      <w:r>
        <w:rPr>
          <w:rFonts w:ascii="Arial" w:hAnsi="Arial" w:cs="Arial"/>
          <w:sz w:val="24"/>
          <w:szCs w:val="24"/>
        </w:rPr>
        <w:t>En las entrevistas aplicadas a docentes adscritos a la Universidad Intercultural podemos observar que seis de ellos son originarios de una comunidad indígena, otros cuatro comentan que crecieron en ciudades y no se desarrollaron dentro del marco de alguna cultura indígena. Una docente explica que su experiencia de socialización primaria fue la siguiente:</w:t>
      </w:r>
    </w:p>
    <w:p w14:paraId="7B8BF1EF" w14:textId="6A21007B" w:rsidR="006E7DA2" w:rsidRDefault="006E7DA2" w:rsidP="007178A4">
      <w:pPr>
        <w:ind w:left="709" w:firstLine="0"/>
        <w:rPr>
          <w:rFonts w:ascii="Arial" w:hAnsi="Arial" w:cs="Arial"/>
          <w:sz w:val="24"/>
          <w:szCs w:val="24"/>
        </w:rPr>
      </w:pPr>
      <w:r>
        <w:rPr>
          <w:rFonts w:ascii="Arial" w:hAnsi="Arial" w:cs="Arial"/>
          <w:sz w:val="24"/>
          <w:szCs w:val="24"/>
        </w:rPr>
        <w:t xml:space="preserve">“...Cuando yo entré en la universidad, venía de un contexto donde se habla mazahua y era mi primera lengua, la aprendí al igual que el español. No recuerdo cuándo aprendí el español ni mazahua, cuando recuerdo pues ya hablaba las dos, entonces, pero como yo no veía presente la lengua originaria en ningún otro contexto, solamente era en casa, y una vez estaba barriendo pues la escuché en una estación de radio y a mí se me hizo muy atractivo, ¿por qué en la lengua? ¿por qué aquí que no se habla tanto?, bueno en mi casa sí, se sigue hablando. Todo es en lengua mazahua, pero con primos, en las escuelas, trataban de erradicarla, así de simple. Entonces yo veía que ya se estaba desplazando…” (Sofía, </w:t>
      </w:r>
      <w:r w:rsidR="004C64BE">
        <w:rPr>
          <w:rFonts w:ascii="Arial" w:hAnsi="Arial" w:cs="Arial"/>
          <w:sz w:val="24"/>
          <w:szCs w:val="24"/>
        </w:rPr>
        <w:t>comunicación personal</w:t>
      </w:r>
      <w:r>
        <w:rPr>
          <w:rFonts w:ascii="Arial" w:hAnsi="Arial" w:cs="Arial"/>
          <w:sz w:val="24"/>
          <w:szCs w:val="24"/>
        </w:rPr>
        <w:t>, 2022)</w:t>
      </w:r>
    </w:p>
    <w:p w14:paraId="42CD5E8D" w14:textId="748587E5" w:rsidR="006E7DA2" w:rsidRDefault="006E7DA2" w:rsidP="0012379D">
      <w:pPr>
        <w:ind w:firstLine="705"/>
        <w:rPr>
          <w:rFonts w:ascii="Arial" w:hAnsi="Arial" w:cs="Arial"/>
          <w:sz w:val="24"/>
          <w:szCs w:val="24"/>
        </w:rPr>
      </w:pPr>
      <w:r>
        <w:rPr>
          <w:rFonts w:ascii="Arial" w:hAnsi="Arial" w:cs="Arial"/>
          <w:sz w:val="24"/>
          <w:szCs w:val="24"/>
        </w:rPr>
        <w:t>Una constante identificada en estas entrevistas a docentes de educación superior fue que la conciencia de su identidad se hizo presente hasta que llegaron a dar clases en la UIEM, o para el caso de algunos docentes egresados de esta misma universidad su identidad fue un tema de reflexión al ingresar a estudiar en esta institución, sin embargo, los tintes de este proceso tampoco están exentos de tensiones y cuestionamientos. Berenice, egresada de la Licenciatura en Lengua y Cultura, y ahora docente de esta licenciatura comenta:</w:t>
      </w:r>
    </w:p>
    <w:p w14:paraId="5BB12375" w14:textId="21F76D20" w:rsidR="006E7DA2" w:rsidRDefault="006E7DA2" w:rsidP="007178A4">
      <w:pPr>
        <w:ind w:left="705" w:firstLine="0"/>
        <w:rPr>
          <w:rFonts w:ascii="Arial" w:hAnsi="Arial" w:cs="Arial"/>
          <w:sz w:val="24"/>
          <w:szCs w:val="24"/>
        </w:rPr>
      </w:pPr>
      <w:r>
        <w:rPr>
          <w:rFonts w:ascii="Arial" w:hAnsi="Arial" w:cs="Arial"/>
          <w:sz w:val="24"/>
          <w:szCs w:val="24"/>
        </w:rPr>
        <w:lastRenderedPageBreak/>
        <w:t xml:space="preserve">“…Mi familia es de la Ciudad de México, cuando conocí este diseño me quedé aquí, me gustó esta forma de interculturalidad, me casé aquí, y pues ahora vivo la vida de los mazahuas, tanto que ahora me autodetermino como tal, y creo que es válido también hacerlo y más en un contexto como en el que vivía en el que no hay identidad cultural. Creo que este pueblo me hizo querer tomar un poco de ahí y sentirme parte porque también me acogieron, me recibieron de una forma tan buena que pues ahora me autodetermino como mazahua…” (Berenice, </w:t>
      </w:r>
      <w:r w:rsidR="004C64BE">
        <w:rPr>
          <w:rFonts w:ascii="Arial" w:hAnsi="Arial" w:cs="Arial"/>
          <w:sz w:val="24"/>
          <w:szCs w:val="24"/>
        </w:rPr>
        <w:t>comunicación personal</w:t>
      </w:r>
      <w:r>
        <w:rPr>
          <w:rFonts w:ascii="Arial" w:hAnsi="Arial" w:cs="Arial"/>
          <w:sz w:val="24"/>
          <w:szCs w:val="24"/>
        </w:rPr>
        <w:t>, octubre 2022)</w:t>
      </w:r>
    </w:p>
    <w:p w14:paraId="35AA3059" w14:textId="77777777" w:rsidR="006E7DA2" w:rsidRDefault="006E7DA2" w:rsidP="0012379D">
      <w:pPr>
        <w:ind w:firstLine="705"/>
        <w:rPr>
          <w:rFonts w:ascii="Arial" w:hAnsi="Arial" w:cs="Arial"/>
          <w:sz w:val="24"/>
          <w:szCs w:val="24"/>
        </w:rPr>
      </w:pPr>
      <w:r>
        <w:rPr>
          <w:rFonts w:ascii="Arial" w:hAnsi="Arial" w:cs="Arial"/>
          <w:sz w:val="24"/>
          <w:szCs w:val="24"/>
        </w:rPr>
        <w:t xml:space="preserve">El testimonio que se expresa por Berenice muestra un proceso de adopción de una identidad, lo interesante aquí es que en una serie de relatos donde los docentes de educación </w:t>
      </w:r>
      <w:r w:rsidRPr="00B72D69">
        <w:rPr>
          <w:rFonts w:ascii="Arial" w:hAnsi="Arial" w:cs="Arial"/>
          <w:sz w:val="24"/>
          <w:szCs w:val="24"/>
        </w:rPr>
        <w:t>indígena hablan de sus identidades culturales como procesos de los que sus familias intentan separarlos para procurarles mejores oportunidades de vida, en el caso de Berenice encontrar una identidad le permite resolver una necesidad personal existencial sin embargo podemos ver que la lectura sobre esa identidad no se observa desde el tamiz de la cultura dominada, sino como una cultura rica y que aporta elementos civilizatorios que en otra experiencia de socialización, no encontró.</w:t>
      </w:r>
      <w:r>
        <w:rPr>
          <w:rFonts w:ascii="Arial" w:hAnsi="Arial" w:cs="Arial"/>
          <w:sz w:val="24"/>
          <w:szCs w:val="24"/>
        </w:rPr>
        <w:t xml:space="preserve"> </w:t>
      </w:r>
    </w:p>
    <w:p w14:paraId="5D0D8EF0" w14:textId="77777777" w:rsidR="006E7DA2" w:rsidRPr="00A24567" w:rsidRDefault="006E7DA2" w:rsidP="006E7DA2">
      <w:pPr>
        <w:autoSpaceDE w:val="0"/>
        <w:autoSpaceDN w:val="0"/>
        <w:adjustRightInd w:val="0"/>
        <w:spacing w:after="0"/>
        <w:rPr>
          <w:rFonts w:ascii="Arial" w:hAnsi="Arial" w:cs="Arial"/>
          <w:sz w:val="24"/>
          <w:szCs w:val="24"/>
        </w:rPr>
      </w:pPr>
      <w:r w:rsidRPr="00A24567">
        <w:rPr>
          <w:rFonts w:ascii="Arial" w:hAnsi="Arial" w:cs="Arial"/>
          <w:sz w:val="24"/>
          <w:szCs w:val="24"/>
        </w:rPr>
        <w:t xml:space="preserve">De acuerdo con Navarrete- Cazales </w:t>
      </w:r>
    </w:p>
    <w:p w14:paraId="6C316766" w14:textId="77777777" w:rsidR="006E7DA2" w:rsidRDefault="006E7DA2" w:rsidP="007178A4">
      <w:pPr>
        <w:autoSpaceDE w:val="0"/>
        <w:autoSpaceDN w:val="0"/>
        <w:adjustRightInd w:val="0"/>
        <w:spacing w:after="0"/>
        <w:ind w:left="708" w:firstLine="0"/>
        <w:rPr>
          <w:rFonts w:ascii="Arial" w:hAnsi="Arial" w:cs="Arial"/>
          <w:sz w:val="24"/>
          <w:szCs w:val="24"/>
        </w:rPr>
      </w:pPr>
      <w:r w:rsidRPr="00A24567">
        <w:rPr>
          <w:rFonts w:ascii="Arial" w:hAnsi="Arial" w:cs="Arial"/>
          <w:sz w:val="24"/>
          <w:szCs w:val="24"/>
        </w:rPr>
        <w:t>“</w:t>
      </w:r>
      <w:r w:rsidRPr="00A24567">
        <w:rPr>
          <w:rFonts w:ascii="Arial" w:eastAsia="AGaramondPro-Regular" w:hAnsi="Arial" w:cs="Arial"/>
          <w:sz w:val="24"/>
          <w:szCs w:val="24"/>
        </w:rPr>
        <w:t>La identidad es una categoría general que posibilita que tengamos un</w:t>
      </w:r>
      <w:r>
        <w:rPr>
          <w:rFonts w:ascii="Arial" w:eastAsia="AGaramondPro-Regular" w:hAnsi="Arial" w:cs="Arial"/>
          <w:sz w:val="24"/>
          <w:szCs w:val="24"/>
        </w:rPr>
        <w:t xml:space="preserve"> </w:t>
      </w:r>
      <w:r w:rsidRPr="00A24567">
        <w:rPr>
          <w:rFonts w:ascii="Arial" w:eastAsia="AGaramondPro-Regular" w:hAnsi="Arial" w:cs="Arial"/>
          <w:sz w:val="24"/>
          <w:szCs w:val="24"/>
        </w:rPr>
        <w:t>lugar de adscripción (histórico-temporal) frente a los demás a distinguirnos</w:t>
      </w:r>
      <w:r>
        <w:rPr>
          <w:rFonts w:ascii="Arial" w:eastAsia="AGaramondPro-Regular" w:hAnsi="Arial" w:cs="Arial"/>
          <w:sz w:val="24"/>
          <w:szCs w:val="24"/>
        </w:rPr>
        <w:t xml:space="preserve"> </w:t>
      </w:r>
      <w:r w:rsidRPr="00A24567">
        <w:rPr>
          <w:rFonts w:ascii="Arial" w:eastAsia="AGaramondPro-Regular" w:hAnsi="Arial" w:cs="Arial"/>
          <w:sz w:val="24"/>
          <w:szCs w:val="24"/>
        </w:rPr>
        <w:t>de los otros (sujetos, instituciones, grupos, familias, comunidades, movimientos</w:t>
      </w:r>
      <w:r>
        <w:rPr>
          <w:rFonts w:ascii="Arial" w:eastAsia="AGaramondPro-Regular" w:hAnsi="Arial" w:cs="Arial"/>
          <w:sz w:val="24"/>
          <w:szCs w:val="24"/>
        </w:rPr>
        <w:t xml:space="preserve"> </w:t>
      </w:r>
      <w:r w:rsidRPr="00A24567">
        <w:rPr>
          <w:rFonts w:ascii="Arial" w:eastAsia="AGaramondPro-Regular" w:hAnsi="Arial" w:cs="Arial"/>
          <w:sz w:val="24"/>
          <w:szCs w:val="24"/>
        </w:rPr>
        <w:t>sociales, naciones), y decir qué es lo que somos y lo que no somos.</w:t>
      </w:r>
      <w:r>
        <w:rPr>
          <w:rFonts w:ascii="Arial" w:eastAsia="AGaramondPro-Regular" w:hAnsi="Arial" w:cs="Arial"/>
          <w:sz w:val="24"/>
          <w:szCs w:val="24"/>
        </w:rPr>
        <w:t xml:space="preserve"> </w:t>
      </w:r>
      <w:r w:rsidRPr="00A24567">
        <w:rPr>
          <w:rFonts w:ascii="Arial" w:eastAsia="AGaramondPro-Regular" w:hAnsi="Arial" w:cs="Arial"/>
          <w:sz w:val="24"/>
          <w:szCs w:val="24"/>
        </w:rPr>
        <w:t>No hay posibilidad de identidad que no postule, al mismo tiempo, una</w:t>
      </w:r>
      <w:r>
        <w:rPr>
          <w:rFonts w:ascii="Arial" w:eastAsia="AGaramondPro-Regular" w:hAnsi="Arial" w:cs="Arial"/>
          <w:sz w:val="24"/>
          <w:szCs w:val="24"/>
        </w:rPr>
        <w:t xml:space="preserve"> </w:t>
      </w:r>
      <w:r w:rsidRPr="00A24567">
        <w:rPr>
          <w:rFonts w:ascii="Arial" w:eastAsia="AGaramondPro-Regular" w:hAnsi="Arial" w:cs="Arial"/>
          <w:sz w:val="24"/>
          <w:szCs w:val="24"/>
        </w:rPr>
        <w:t>alteridad: no sería posible una mismidad sin la existencia de esa otredad.</w:t>
      </w:r>
      <w:r>
        <w:rPr>
          <w:rFonts w:ascii="Arial" w:eastAsia="AGaramondPro-Regular" w:hAnsi="Arial" w:cs="Arial"/>
          <w:sz w:val="24"/>
          <w:szCs w:val="24"/>
        </w:rPr>
        <w:t xml:space="preserve"> </w:t>
      </w:r>
      <w:r w:rsidRPr="00A24567">
        <w:rPr>
          <w:rFonts w:ascii="Arial" w:eastAsia="AGaramondPro-Regular" w:hAnsi="Arial" w:cs="Arial"/>
          <w:sz w:val="24"/>
          <w:szCs w:val="24"/>
        </w:rPr>
        <w:t>Por su parte, el proceso identificatorio es algo más específico, particular,</w:t>
      </w:r>
      <w:r>
        <w:rPr>
          <w:rFonts w:ascii="Arial" w:eastAsia="AGaramondPro-Regular" w:hAnsi="Arial" w:cs="Arial"/>
          <w:sz w:val="24"/>
          <w:szCs w:val="24"/>
        </w:rPr>
        <w:t xml:space="preserve"> </w:t>
      </w:r>
      <w:r w:rsidRPr="00A24567">
        <w:rPr>
          <w:rFonts w:ascii="Arial" w:eastAsia="AGaramondPro-Regular" w:hAnsi="Arial" w:cs="Arial"/>
          <w:sz w:val="24"/>
          <w:szCs w:val="24"/>
        </w:rPr>
        <w:t>que implica el análisis del momento del enganche, de la identificación con</w:t>
      </w:r>
      <w:r>
        <w:rPr>
          <w:rFonts w:ascii="Arial" w:eastAsia="AGaramondPro-Regular" w:hAnsi="Arial" w:cs="Arial"/>
          <w:sz w:val="24"/>
          <w:szCs w:val="24"/>
        </w:rPr>
        <w:t xml:space="preserve"> </w:t>
      </w:r>
      <w:r w:rsidRPr="00A24567">
        <w:rPr>
          <w:rFonts w:ascii="Arial" w:eastAsia="AGaramondPro-Regular" w:hAnsi="Arial" w:cs="Arial"/>
          <w:sz w:val="24"/>
          <w:szCs w:val="24"/>
        </w:rPr>
        <w:t>algo o alguien (sujeto, idea) que nos constituye en un momento particular,</w:t>
      </w:r>
      <w:r>
        <w:rPr>
          <w:rFonts w:ascii="Arial" w:eastAsia="AGaramondPro-Regular" w:hAnsi="Arial" w:cs="Arial"/>
          <w:sz w:val="24"/>
          <w:szCs w:val="24"/>
        </w:rPr>
        <w:t xml:space="preserve"> </w:t>
      </w:r>
      <w:r w:rsidRPr="00A24567">
        <w:rPr>
          <w:rFonts w:ascii="Arial" w:eastAsia="AGaramondPro-Regular" w:hAnsi="Arial" w:cs="Arial"/>
          <w:sz w:val="24"/>
          <w:szCs w:val="24"/>
        </w:rPr>
        <w:t xml:space="preserve">específico de nuestra identidad histórica, contextual, </w:t>
      </w:r>
      <w:r w:rsidRPr="00A24567">
        <w:rPr>
          <w:rFonts w:ascii="Arial" w:eastAsia="AGaramondPro-Regular" w:hAnsi="Arial" w:cs="Arial"/>
          <w:i/>
          <w:iCs/>
          <w:sz w:val="24"/>
          <w:szCs w:val="24"/>
        </w:rPr>
        <w:t xml:space="preserve">ergo </w:t>
      </w:r>
      <w:r w:rsidRPr="00A24567">
        <w:rPr>
          <w:rFonts w:ascii="Arial" w:eastAsia="AGaramondPro-Regular" w:hAnsi="Arial" w:cs="Arial"/>
          <w:sz w:val="24"/>
          <w:szCs w:val="24"/>
        </w:rPr>
        <w:t>cambiante.”</w:t>
      </w:r>
      <w:r w:rsidRPr="00A24567">
        <w:rPr>
          <w:rFonts w:ascii="Arial" w:hAnsi="Arial" w:cs="Arial"/>
          <w:sz w:val="24"/>
          <w:szCs w:val="24"/>
        </w:rPr>
        <w:t xml:space="preserve"> (2015: 468)</w:t>
      </w:r>
    </w:p>
    <w:p w14:paraId="3E58A892" w14:textId="77777777" w:rsidR="006E7DA2" w:rsidRPr="00A24567" w:rsidRDefault="006E7DA2" w:rsidP="0012379D">
      <w:pPr>
        <w:autoSpaceDE w:val="0"/>
        <w:autoSpaceDN w:val="0"/>
        <w:adjustRightInd w:val="0"/>
        <w:spacing w:after="0"/>
        <w:ind w:firstLine="705"/>
        <w:rPr>
          <w:rFonts w:ascii="Arial" w:hAnsi="Arial" w:cs="Arial"/>
          <w:sz w:val="24"/>
          <w:szCs w:val="24"/>
        </w:rPr>
      </w:pPr>
      <w:r>
        <w:rPr>
          <w:rFonts w:ascii="Arial" w:hAnsi="Arial" w:cs="Arial"/>
          <w:sz w:val="24"/>
          <w:szCs w:val="24"/>
        </w:rPr>
        <w:lastRenderedPageBreak/>
        <w:t>Se infiere de esta manera que, en la experiencia de Berenice, ingresar a una institución donde la identidad es un tema central para reflexionar sobre el sentido de sí misma</w:t>
      </w:r>
    </w:p>
    <w:p w14:paraId="6A47ADE5" w14:textId="6103974D" w:rsidR="006E7DA2" w:rsidRDefault="006E7DA2" w:rsidP="007178A4">
      <w:pPr>
        <w:ind w:left="705" w:firstLine="0"/>
        <w:rPr>
          <w:rFonts w:ascii="Arial" w:hAnsi="Arial" w:cs="Arial"/>
          <w:sz w:val="24"/>
          <w:szCs w:val="24"/>
        </w:rPr>
      </w:pPr>
      <w:r>
        <w:rPr>
          <w:rFonts w:ascii="Arial" w:hAnsi="Arial" w:cs="Arial"/>
          <w:sz w:val="24"/>
          <w:szCs w:val="24"/>
        </w:rPr>
        <w:t xml:space="preserve">“…Supe de esta escuela por una amiga que me dijo que había una escuela muy interesante porque era muy diferente a lo que ella había conocido antes; y yo estaba muy cansada de todo eso, porque siempre había como derecho, administración, pero a </w:t>
      </w:r>
      <w:r w:rsidR="000A3D94">
        <w:rPr>
          <w:rFonts w:ascii="Arial" w:hAnsi="Arial" w:cs="Arial"/>
          <w:sz w:val="24"/>
          <w:szCs w:val="24"/>
        </w:rPr>
        <w:t>mí</w:t>
      </w:r>
      <w:r>
        <w:rPr>
          <w:rFonts w:ascii="Arial" w:hAnsi="Arial" w:cs="Arial"/>
          <w:sz w:val="24"/>
          <w:szCs w:val="24"/>
        </w:rPr>
        <w:t xml:space="preserve"> no me gustaba nada, en realidad nada me llenaba y fue por ella que vine hasta acá, no conocía, llegué a la universidad que estaba en unos locales y vi a unos personajes con instrumentos musicales prehispánicos, los escuché, escuché su lengua, escuché el canto, escuché los sonidos y dije: es esto lo que quiero, es esto lo que busco, esto es algo muy diferente a lo que había vivido…”(Berenice, </w:t>
      </w:r>
      <w:r w:rsidR="004C64BE">
        <w:rPr>
          <w:rFonts w:ascii="Arial" w:hAnsi="Arial" w:cs="Arial"/>
          <w:sz w:val="24"/>
          <w:szCs w:val="24"/>
        </w:rPr>
        <w:t>comunicación personal</w:t>
      </w:r>
      <w:r>
        <w:rPr>
          <w:rFonts w:ascii="Arial" w:hAnsi="Arial" w:cs="Arial"/>
          <w:sz w:val="24"/>
          <w:szCs w:val="24"/>
        </w:rPr>
        <w:t>, octubre 2022)</w:t>
      </w:r>
    </w:p>
    <w:p w14:paraId="5AE7279F" w14:textId="77777777" w:rsidR="006E7DA2" w:rsidRDefault="006E7DA2" w:rsidP="0012379D">
      <w:pPr>
        <w:ind w:firstLine="705"/>
        <w:rPr>
          <w:rFonts w:ascii="Arial" w:hAnsi="Arial" w:cs="Arial"/>
          <w:sz w:val="24"/>
          <w:szCs w:val="24"/>
        </w:rPr>
      </w:pPr>
      <w:r>
        <w:rPr>
          <w:rFonts w:ascii="Arial" w:hAnsi="Arial" w:cs="Arial"/>
          <w:sz w:val="24"/>
          <w:szCs w:val="24"/>
        </w:rPr>
        <w:t>Durante el proceso formativo en la UIEM fue indispensable el estudio de una lengua originaria, sobre esta experiencia Berenice ilustra un momento de conflicto entre las visiones sobre la identidad:</w:t>
      </w:r>
    </w:p>
    <w:p w14:paraId="70E7DB25" w14:textId="16B1AE6B" w:rsidR="006E7DA2" w:rsidRPr="003A6552" w:rsidRDefault="006E7DA2" w:rsidP="007178A4">
      <w:pPr>
        <w:ind w:left="705" w:firstLine="0"/>
        <w:rPr>
          <w:rFonts w:ascii="Arial" w:hAnsi="Arial" w:cs="Arial"/>
          <w:sz w:val="24"/>
          <w:szCs w:val="24"/>
        </w:rPr>
      </w:pPr>
      <w:r>
        <w:rPr>
          <w:rFonts w:ascii="Arial" w:hAnsi="Arial" w:cs="Arial"/>
          <w:sz w:val="24"/>
          <w:szCs w:val="24"/>
        </w:rPr>
        <w:t xml:space="preserve">“…Yo quería estudiar como náhuatl porque me llama mucho la atención, pero no había grupos en ese tiempo, de náhuatl, porque no coincidían con los horarios, entonces estudié mazahua, aunque fue muy difícil para </w:t>
      </w:r>
      <w:r w:rsidR="00B62705">
        <w:rPr>
          <w:rFonts w:ascii="Arial" w:hAnsi="Arial" w:cs="Arial"/>
          <w:sz w:val="24"/>
          <w:szCs w:val="24"/>
        </w:rPr>
        <w:t>mí</w:t>
      </w:r>
      <w:r>
        <w:rPr>
          <w:rFonts w:ascii="Arial" w:hAnsi="Arial" w:cs="Arial"/>
          <w:sz w:val="24"/>
          <w:szCs w:val="24"/>
        </w:rPr>
        <w:t xml:space="preserve"> aprender la lengua. También tuve muchas complicaciones con respecto a la lengua por personas que enseñaban en ese tiempo, y una de esas personas fue muy dominante, grosero, imponía su forma y tuve como problemas, detalles que terminó todo en que frente a todo el grupo me señaló con el dedo cuando yo no dije bien una palabra y me dijo: “tú no eres mazahua y nunca lo vas a ser”. Entonces eso me dolió mucho, fue como muy discriminante, yo creo que estaba haciendo mi mejor esfuerzo por aprender, pero eso como que limitó; puso una barrera…” (Berenice, </w:t>
      </w:r>
      <w:r w:rsidR="004C64BE">
        <w:rPr>
          <w:rFonts w:ascii="Arial" w:hAnsi="Arial" w:cs="Arial"/>
          <w:sz w:val="24"/>
          <w:szCs w:val="24"/>
        </w:rPr>
        <w:t>comunicación personal</w:t>
      </w:r>
      <w:r>
        <w:rPr>
          <w:rFonts w:ascii="Arial" w:hAnsi="Arial" w:cs="Arial"/>
          <w:sz w:val="24"/>
          <w:szCs w:val="24"/>
        </w:rPr>
        <w:t>, octubre 2022)</w:t>
      </w:r>
    </w:p>
    <w:p w14:paraId="09CF1939" w14:textId="77777777" w:rsidR="006E7DA2" w:rsidRDefault="006E7DA2" w:rsidP="0012379D">
      <w:pPr>
        <w:ind w:firstLine="705"/>
        <w:rPr>
          <w:rFonts w:ascii="Arial" w:hAnsi="Arial" w:cs="Arial"/>
          <w:sz w:val="24"/>
          <w:szCs w:val="24"/>
        </w:rPr>
      </w:pPr>
      <w:r>
        <w:rPr>
          <w:rFonts w:ascii="Arial" w:hAnsi="Arial" w:cs="Arial"/>
          <w:sz w:val="24"/>
          <w:szCs w:val="24"/>
        </w:rPr>
        <w:t xml:space="preserve">De aquí se observan categorías importantes que es preciso subrayar, podemos notar que el modelo intercultural que se erige plenamente con una lógica de inclusión y respeto a la diversidad reproduce vicios de racismo y exclusión. Ello </w:t>
      </w:r>
      <w:r>
        <w:rPr>
          <w:rFonts w:ascii="Arial" w:hAnsi="Arial" w:cs="Arial"/>
          <w:sz w:val="24"/>
          <w:szCs w:val="24"/>
        </w:rPr>
        <w:lastRenderedPageBreak/>
        <w:t xml:space="preserve">no implica que haya sido la experiencia de la mayoría, pero sí revela que la racionalidad expresada en el documento Universidad Intercultural Modelo Educativo no estaba siendo adoptada plenamente por los actores responsables de articularla con el eslabón final de esa política educativa que son los alumnos. Se observa aquí una evidencia de cómo se subjetiva una política educativa y resulta en una asimilación distinta de lo esperado. El argumento de Gallardo nuevamente se </w:t>
      </w:r>
      <w:r w:rsidRPr="00BF41B1">
        <w:rPr>
          <w:rFonts w:ascii="Arial" w:hAnsi="Arial" w:cs="Arial"/>
          <w:sz w:val="24"/>
          <w:szCs w:val="24"/>
        </w:rPr>
        <w:t>hace presente:</w:t>
      </w:r>
      <w:r>
        <w:rPr>
          <w:rFonts w:ascii="Arial" w:hAnsi="Arial" w:cs="Arial"/>
          <w:sz w:val="24"/>
          <w:szCs w:val="24"/>
        </w:rPr>
        <w:t xml:space="preserve"> </w:t>
      </w:r>
      <w:r w:rsidRPr="002A3751">
        <w:rPr>
          <w:rFonts w:ascii="Arial" w:hAnsi="Arial" w:cs="Arial"/>
          <w:sz w:val="24"/>
          <w:szCs w:val="24"/>
        </w:rPr>
        <w:t>las reformas educativas son de carácter programático o sobre ellos mismos sin pasar por la estructura y no paradigmático en términos de que las condiciones actuales de existencia están cambiando (2018:8).</w:t>
      </w:r>
    </w:p>
    <w:p w14:paraId="69076011" w14:textId="77777777" w:rsidR="006E7DA2" w:rsidRDefault="006E7DA2" w:rsidP="006E7DA2">
      <w:pPr>
        <w:rPr>
          <w:rFonts w:ascii="Arial" w:hAnsi="Arial" w:cs="Arial"/>
          <w:sz w:val="24"/>
          <w:szCs w:val="24"/>
        </w:rPr>
      </w:pPr>
      <w:r>
        <w:rPr>
          <w:rFonts w:ascii="Arial" w:hAnsi="Arial" w:cs="Arial"/>
          <w:sz w:val="24"/>
          <w:szCs w:val="24"/>
        </w:rPr>
        <w:t>Otra experiencia de identidad recuperada es la que comenta Fabián:</w:t>
      </w:r>
    </w:p>
    <w:p w14:paraId="5AFD6D80" w14:textId="555649FE" w:rsidR="006E7DA2" w:rsidRDefault="006E7DA2" w:rsidP="007178A4">
      <w:pPr>
        <w:ind w:left="708" w:firstLine="0"/>
        <w:rPr>
          <w:rFonts w:ascii="Arial" w:hAnsi="Arial" w:cs="Arial"/>
          <w:sz w:val="24"/>
          <w:szCs w:val="24"/>
        </w:rPr>
      </w:pPr>
      <w:r>
        <w:rPr>
          <w:rFonts w:ascii="Arial" w:hAnsi="Arial" w:cs="Arial"/>
          <w:sz w:val="24"/>
          <w:szCs w:val="24"/>
        </w:rPr>
        <w:t>“…</w:t>
      </w:r>
      <w:bookmarkStart w:id="182" w:name="_Hlk132961419"/>
      <w:r>
        <w:rPr>
          <w:rFonts w:ascii="Arial" w:hAnsi="Arial" w:cs="Arial"/>
          <w:sz w:val="24"/>
          <w:szCs w:val="24"/>
        </w:rPr>
        <w:t>El territorio es conocido como indígena, en este caso mazahua, como tal. Yo no hablo la lengua, pero ejerzo actividades de la cultura mazahua, como es la siembra, como es participar en actos culturales con relación al ciclo agrícola; y sí me autodetermino como mazahua, creo que es importante ver la raíz de donde salimos y si le buscamos, encontramos ahí que mi abuela [paterna] habla un poco el mazahua, mi abuela materna hablaba mucho mazahua, solo que al casarse con mi abuelo que es profesor, en aquél entonces, él sesgó la educación hacia sus hijas en términos del mazahua y he ahí donde se pierde el mazahua</w:t>
      </w:r>
      <w:bookmarkEnd w:id="182"/>
      <w:r>
        <w:rPr>
          <w:rFonts w:ascii="Arial" w:hAnsi="Arial" w:cs="Arial"/>
          <w:sz w:val="24"/>
          <w:szCs w:val="24"/>
        </w:rPr>
        <w:t xml:space="preserve">…” (Fabián, </w:t>
      </w:r>
      <w:r w:rsidR="004C64BE">
        <w:rPr>
          <w:rFonts w:ascii="Arial" w:hAnsi="Arial" w:cs="Arial"/>
          <w:sz w:val="24"/>
          <w:szCs w:val="24"/>
        </w:rPr>
        <w:t>comunicación personal</w:t>
      </w:r>
      <w:r>
        <w:rPr>
          <w:rFonts w:ascii="Arial" w:hAnsi="Arial" w:cs="Arial"/>
          <w:sz w:val="24"/>
          <w:szCs w:val="24"/>
        </w:rPr>
        <w:t>, octubre 2022)</w:t>
      </w:r>
    </w:p>
    <w:p w14:paraId="475EB4F8" w14:textId="77777777" w:rsidR="006E7DA2" w:rsidRDefault="006E7DA2" w:rsidP="0012379D">
      <w:pPr>
        <w:ind w:firstLine="705"/>
        <w:rPr>
          <w:rFonts w:ascii="Arial" w:hAnsi="Arial" w:cs="Arial"/>
          <w:sz w:val="24"/>
          <w:szCs w:val="24"/>
        </w:rPr>
      </w:pPr>
      <w:r>
        <w:rPr>
          <w:rFonts w:ascii="Arial" w:hAnsi="Arial" w:cs="Arial"/>
          <w:sz w:val="24"/>
          <w:szCs w:val="24"/>
        </w:rPr>
        <w:t>Ante esta situación de desplazamiento de una cultura y deterioro de la identidad étnica, lo lógico sería que las generaciones más jóvenes no tengan presente la identidad indígena, y, sin embargo, el caso de Fabián es contrario, reconoce su identidad, ello lo atribuye al siguiente planteamiento:</w:t>
      </w:r>
    </w:p>
    <w:p w14:paraId="17517666" w14:textId="73BD6F31" w:rsidR="006E7DA2" w:rsidRDefault="006E7DA2" w:rsidP="007178A4">
      <w:pPr>
        <w:ind w:left="705" w:firstLine="0"/>
        <w:rPr>
          <w:rFonts w:ascii="Arial" w:hAnsi="Arial" w:cs="Arial"/>
          <w:sz w:val="24"/>
          <w:szCs w:val="24"/>
        </w:rPr>
      </w:pPr>
      <w:r>
        <w:rPr>
          <w:rFonts w:ascii="Arial" w:hAnsi="Arial" w:cs="Arial"/>
          <w:sz w:val="24"/>
          <w:szCs w:val="24"/>
        </w:rPr>
        <w:t xml:space="preserve">“…Yo creo que si no hubiese entrado a la universidad [Intercultural] no podría dimensionar esta línea del pueblo, esta línea de la riqueza. En términos culturales mi educación era negar todas esas cosas para no sufrir una discriminación como lo sufrió mi abuela, mi mamá, pues en algún momento yo no me adscribía a ningún grupo étnico, yo tengo ejemplos en mi familia que fueron a estudiar a Toluca, que están en la UAEM, tienen otro pensar </w:t>
      </w:r>
      <w:r>
        <w:rPr>
          <w:rFonts w:ascii="Arial" w:hAnsi="Arial" w:cs="Arial"/>
          <w:sz w:val="24"/>
          <w:szCs w:val="24"/>
        </w:rPr>
        <w:lastRenderedPageBreak/>
        <w:t xml:space="preserve">acerca del pueblo, “el rancho”, “-voy al rancho”, pero no logran dimensionar como toda esa riqueza, es algo muy simple para ellos, incluso aquí mismo en la universidad, no lograba dimensionar que era rico en cultura, hasta salir de la universidad me pude ir a otros lugares del país donde mencionaban que podía yo autodeterminarme como sujeto de un pueblo indígena, pero no en términos de lo que hable, de lo que vista, sino en </w:t>
      </w:r>
      <w:r w:rsidRPr="008C3589">
        <w:rPr>
          <w:rFonts w:ascii="Arial" w:hAnsi="Arial" w:cs="Arial"/>
          <w:sz w:val="24"/>
          <w:szCs w:val="24"/>
        </w:rPr>
        <w:t>términos de la condición territorial</w:t>
      </w:r>
      <w:r>
        <w:rPr>
          <w:rFonts w:ascii="Arial" w:hAnsi="Arial" w:cs="Arial"/>
          <w:sz w:val="24"/>
          <w:szCs w:val="24"/>
        </w:rPr>
        <w:t xml:space="preserve">…”(Fabián, </w:t>
      </w:r>
      <w:r w:rsidR="004C64BE">
        <w:rPr>
          <w:rFonts w:ascii="Arial" w:hAnsi="Arial" w:cs="Arial"/>
          <w:sz w:val="24"/>
          <w:szCs w:val="24"/>
        </w:rPr>
        <w:t>comunicación personal</w:t>
      </w:r>
      <w:r>
        <w:rPr>
          <w:rFonts w:ascii="Arial" w:hAnsi="Arial" w:cs="Arial"/>
          <w:sz w:val="24"/>
          <w:szCs w:val="24"/>
        </w:rPr>
        <w:t>, octubre 2022)</w:t>
      </w:r>
    </w:p>
    <w:p w14:paraId="2B37D48A" w14:textId="77777777" w:rsidR="006E7DA2" w:rsidRDefault="006E7DA2" w:rsidP="0012379D">
      <w:pPr>
        <w:autoSpaceDE w:val="0"/>
        <w:autoSpaceDN w:val="0"/>
        <w:adjustRightInd w:val="0"/>
        <w:spacing w:after="0"/>
        <w:ind w:firstLine="705"/>
        <w:rPr>
          <w:rFonts w:ascii="Arial" w:eastAsia="TimesNewRomanPSMT" w:hAnsi="Arial" w:cs="Arial"/>
          <w:sz w:val="24"/>
          <w:szCs w:val="24"/>
        </w:rPr>
      </w:pPr>
      <w:r w:rsidRPr="008C3589">
        <w:rPr>
          <w:rFonts w:ascii="Arial" w:hAnsi="Arial" w:cs="Arial"/>
          <w:sz w:val="24"/>
          <w:szCs w:val="24"/>
        </w:rPr>
        <w:t>La categoría de la identidad territorial no había sido enunciada en</w:t>
      </w:r>
      <w:r>
        <w:rPr>
          <w:rFonts w:ascii="Arial" w:hAnsi="Arial" w:cs="Arial"/>
          <w:sz w:val="24"/>
          <w:szCs w:val="24"/>
        </w:rPr>
        <w:t xml:space="preserve"> el marco teórico de este trabajo. La territorialidad se ha comprendido como una construcción social donde el espacio se ve significado por los individuos que se relacionan en él. </w:t>
      </w:r>
      <w:r w:rsidRPr="00BD6206">
        <w:rPr>
          <w:rFonts w:ascii="Arial" w:hAnsi="Arial" w:cs="Arial"/>
          <w:sz w:val="24"/>
          <w:szCs w:val="24"/>
        </w:rPr>
        <w:t>Como explica Barab</w:t>
      </w:r>
      <w:r>
        <w:rPr>
          <w:rFonts w:ascii="Arial" w:hAnsi="Arial" w:cs="Arial"/>
          <w:sz w:val="24"/>
          <w:szCs w:val="24"/>
        </w:rPr>
        <w:t>a</w:t>
      </w:r>
      <w:r w:rsidRPr="00BD6206">
        <w:rPr>
          <w:rFonts w:ascii="Arial" w:hAnsi="Arial" w:cs="Arial"/>
          <w:sz w:val="24"/>
          <w:szCs w:val="24"/>
        </w:rPr>
        <w:t xml:space="preserve">s (2010), </w:t>
      </w:r>
      <w:r>
        <w:rPr>
          <w:rFonts w:ascii="Arial" w:eastAsia="TimesNewRomanPSMT" w:hAnsi="Arial" w:cs="Arial"/>
          <w:sz w:val="24"/>
          <w:szCs w:val="24"/>
        </w:rPr>
        <w:t>c</w:t>
      </w:r>
      <w:r w:rsidRPr="00BD6206">
        <w:rPr>
          <w:rFonts w:ascii="Arial" w:eastAsia="TimesNewRomanPSMT" w:hAnsi="Arial" w:cs="Arial"/>
          <w:sz w:val="24"/>
          <w:szCs w:val="24"/>
        </w:rPr>
        <w:t>uando en el espacio se inscriben a través del tiempo usos tradicionales, costumbres, memoria, rituales y formas diversas de organización social, se va constituyendo como territorio para ese grupo, esto es; un espacio histórico propio conformado por diversos paisajes significativos y bordeado de fronteras que los separan de los grupos vecinos. El territorio alude a un espacio nombrado (toponimia) y tejido con representaciones, concepciones y creencias de profundo contenido mnemónico y emocional. (</w:t>
      </w:r>
      <w:r w:rsidRPr="00A7321B">
        <w:rPr>
          <w:rFonts w:ascii="Arial" w:eastAsia="TimesNewRomanPSMT" w:hAnsi="Arial" w:cs="Arial"/>
          <w:sz w:val="24"/>
          <w:szCs w:val="24"/>
        </w:rPr>
        <w:t>2010: s.p.)</w:t>
      </w:r>
      <w:r>
        <w:rPr>
          <w:rFonts w:ascii="Arial" w:eastAsia="TimesNewRomanPSMT" w:hAnsi="Arial" w:cs="Arial"/>
          <w:sz w:val="24"/>
          <w:szCs w:val="24"/>
        </w:rPr>
        <w:t xml:space="preserve"> </w:t>
      </w:r>
    </w:p>
    <w:p w14:paraId="17E16F6D" w14:textId="77777777" w:rsidR="006E7DA2" w:rsidRPr="00133488" w:rsidRDefault="006E7DA2" w:rsidP="0012379D">
      <w:pPr>
        <w:autoSpaceDE w:val="0"/>
        <w:autoSpaceDN w:val="0"/>
        <w:adjustRightInd w:val="0"/>
        <w:spacing w:after="0"/>
        <w:ind w:firstLine="705"/>
        <w:rPr>
          <w:rFonts w:ascii="Arial" w:eastAsia="TimesNewRomanPSMT" w:hAnsi="Arial" w:cs="Arial"/>
          <w:sz w:val="24"/>
          <w:szCs w:val="24"/>
        </w:rPr>
      </w:pPr>
      <w:r w:rsidRPr="00133488">
        <w:rPr>
          <w:rFonts w:ascii="Arial" w:eastAsia="TimesNewRomanPSMT" w:hAnsi="Arial" w:cs="Arial"/>
          <w:sz w:val="24"/>
          <w:szCs w:val="24"/>
        </w:rPr>
        <w:t xml:space="preserve">Alicia Barabas sostiene que para los grupos mesoamericanos la construcción simbólica del territorio es posible denominarla etnoterritorio </w:t>
      </w:r>
      <w:r>
        <w:rPr>
          <w:rFonts w:ascii="Arial" w:eastAsia="TimesNewRomanPSMT" w:hAnsi="Arial" w:cs="Arial"/>
          <w:sz w:val="24"/>
          <w:szCs w:val="24"/>
        </w:rPr>
        <w:t>“</w:t>
      </w:r>
      <w:r w:rsidRPr="00133488">
        <w:rPr>
          <w:rFonts w:ascii="Arial" w:eastAsiaTheme="minorHAnsi" w:hAnsi="Arial" w:cs="Arial"/>
          <w:sz w:val="24"/>
          <w:szCs w:val="24"/>
        </w:rPr>
        <w:t>entendiéndolos como el territorio histórico, cultural e identitario que cada grupo reconoce como propio, ya que en él no sólo encuentra habitación, sustento y reproducción como grupo sino también oportunidad de reproducir cultura y prácticas sociales a través del tiempo.</w:t>
      </w:r>
      <w:r>
        <w:rPr>
          <w:rFonts w:ascii="Arial" w:eastAsiaTheme="minorHAnsi" w:hAnsi="Arial" w:cs="Arial"/>
          <w:sz w:val="24"/>
          <w:szCs w:val="24"/>
        </w:rPr>
        <w:t xml:space="preserve">” </w:t>
      </w:r>
      <w:r w:rsidRPr="00BD6206">
        <w:rPr>
          <w:rFonts w:ascii="Arial" w:eastAsia="TimesNewRomanPSMT" w:hAnsi="Arial" w:cs="Arial"/>
          <w:sz w:val="24"/>
          <w:szCs w:val="24"/>
        </w:rPr>
        <w:t>(</w:t>
      </w:r>
      <w:r>
        <w:rPr>
          <w:rFonts w:ascii="Arial" w:eastAsia="TimesNewRomanPSMT" w:hAnsi="Arial" w:cs="Arial"/>
          <w:sz w:val="24"/>
          <w:szCs w:val="24"/>
        </w:rPr>
        <w:t xml:space="preserve">Barabas, </w:t>
      </w:r>
      <w:r w:rsidRPr="00BD6206">
        <w:rPr>
          <w:rFonts w:ascii="Arial" w:eastAsia="TimesNewRomanPSMT" w:hAnsi="Arial" w:cs="Arial"/>
          <w:sz w:val="24"/>
          <w:szCs w:val="24"/>
        </w:rPr>
        <w:t xml:space="preserve">2010: </w:t>
      </w:r>
      <w:r>
        <w:rPr>
          <w:rFonts w:ascii="Arial" w:eastAsia="TimesNewRomanPSMT" w:hAnsi="Arial" w:cs="Arial"/>
          <w:sz w:val="24"/>
          <w:szCs w:val="24"/>
        </w:rPr>
        <w:t>3</w:t>
      </w:r>
      <w:r w:rsidRPr="00BD6206">
        <w:rPr>
          <w:rFonts w:ascii="Arial" w:eastAsia="TimesNewRomanPSMT" w:hAnsi="Arial" w:cs="Arial"/>
          <w:sz w:val="24"/>
          <w:szCs w:val="24"/>
        </w:rPr>
        <w:t>)</w:t>
      </w:r>
    </w:p>
    <w:p w14:paraId="3E7C7267" w14:textId="77777777" w:rsidR="006E7DA2" w:rsidRDefault="006E7DA2" w:rsidP="0012379D">
      <w:pPr>
        <w:ind w:firstLine="705"/>
        <w:rPr>
          <w:rFonts w:ascii="Arial" w:hAnsi="Arial" w:cs="Arial"/>
          <w:sz w:val="24"/>
          <w:szCs w:val="24"/>
        </w:rPr>
      </w:pPr>
      <w:r>
        <w:rPr>
          <w:rFonts w:ascii="Arial" w:hAnsi="Arial" w:cs="Arial"/>
          <w:sz w:val="24"/>
          <w:szCs w:val="24"/>
        </w:rPr>
        <w:t>No obstante, en el testimonio de Fabián, también está presente una etapa que su historia familiar vive en conflicto, racismo y machismo son variables que se entreveran en la construcción cotidiana de sus identidades. En el sentido de Camillieri (1990) se hace presente nuevamente la comprensión de la identidad desde la posición de defensa, el concepto se puede explicar en el testimonio siguiente:</w:t>
      </w:r>
    </w:p>
    <w:p w14:paraId="473DB009" w14:textId="3EAE876B" w:rsidR="006E7DA2" w:rsidRPr="00527DB2" w:rsidRDefault="006E7DA2" w:rsidP="007178A4">
      <w:pPr>
        <w:ind w:left="708" w:firstLine="0"/>
        <w:rPr>
          <w:rFonts w:ascii="Arial" w:hAnsi="Arial" w:cs="Arial"/>
          <w:sz w:val="24"/>
          <w:szCs w:val="24"/>
          <w:highlight w:val="yellow"/>
        </w:rPr>
      </w:pPr>
      <w:r>
        <w:rPr>
          <w:rFonts w:ascii="Arial" w:hAnsi="Arial" w:cs="Arial"/>
          <w:sz w:val="24"/>
          <w:szCs w:val="24"/>
        </w:rPr>
        <w:lastRenderedPageBreak/>
        <w:t xml:space="preserve">“…Yo creo que el crecer en una localidad de corte machista vino a generar cambio en la madre, en este caso en la abuela. Mi abuela es descendiente de la comunidad de P. y mi abuelo de S., solo como él tuvo un grado de estudios se volvió profesor al grado de prohibirle a mi abuela que le hablara en mazahua porque él no lo entendía; mi abuela a veces hablaba en mazahua, solicitaba las cosas en mazahua y mi abuela no lo entendía entonces al punto de golpearla para que no le hablara en mazahua, de ahí parte igual a que a sus hijas no les enseñara el mazahua, por el temor de que las violentaran desde la familia directa, para mí ya, a nosotros ya no nos tocó nada de eso, pero mi mamá sí vivenció los golpes que le daba su papá a su mamá por expresarse en mazahua…” (Fabián, </w:t>
      </w:r>
      <w:r w:rsidR="004C64BE">
        <w:rPr>
          <w:rFonts w:ascii="Arial" w:hAnsi="Arial" w:cs="Arial"/>
          <w:sz w:val="24"/>
          <w:szCs w:val="24"/>
        </w:rPr>
        <w:t xml:space="preserve">comunicación personal, </w:t>
      </w:r>
      <w:r w:rsidRPr="005833E2">
        <w:rPr>
          <w:rFonts w:ascii="Arial" w:hAnsi="Arial" w:cs="Arial"/>
          <w:sz w:val="24"/>
          <w:szCs w:val="24"/>
        </w:rPr>
        <w:t>octubre 2022)</w:t>
      </w:r>
    </w:p>
    <w:p w14:paraId="24972236" w14:textId="77777777" w:rsidR="006E7DA2" w:rsidRDefault="006E7DA2" w:rsidP="0012379D">
      <w:pPr>
        <w:ind w:firstLine="708"/>
        <w:rPr>
          <w:rFonts w:ascii="Arial" w:hAnsi="Arial" w:cs="Arial"/>
          <w:sz w:val="24"/>
          <w:szCs w:val="24"/>
        </w:rPr>
      </w:pPr>
      <w:r>
        <w:rPr>
          <w:rFonts w:ascii="Arial" w:hAnsi="Arial" w:cs="Arial"/>
          <w:sz w:val="24"/>
          <w:szCs w:val="24"/>
        </w:rPr>
        <w:t>Una forma de defensa sobre las identidades deterioradas implica la transformación del referente negativo en algo distinto, una postura reivindicadora sobre la propia identidad como se deduce a partir de la posición de Camillieri (1990).</w:t>
      </w:r>
    </w:p>
    <w:p w14:paraId="55083C65" w14:textId="77777777" w:rsidR="006E7DA2" w:rsidRDefault="006E7DA2" w:rsidP="0012379D">
      <w:pPr>
        <w:ind w:firstLine="708"/>
        <w:rPr>
          <w:rFonts w:ascii="Arial" w:hAnsi="Arial" w:cs="Arial"/>
          <w:sz w:val="24"/>
          <w:szCs w:val="24"/>
        </w:rPr>
      </w:pPr>
      <w:r>
        <w:rPr>
          <w:rFonts w:ascii="Arial" w:hAnsi="Arial" w:cs="Arial"/>
          <w:sz w:val="24"/>
          <w:szCs w:val="24"/>
        </w:rPr>
        <w:t>Frente a esos procesos, los individuos toman decisiones, mediadas por fenómenos de cambio, el caso de Hilario reafirma la tesis de la reivindicación de identidades. Esta dinámica tiene como punto clave la transición por la Universidad Intercultural como un espacio para reflexionar e indagar sobre la propia identidad. Un término que articula el regreso a las identidades desde una postura reivindicada tiene que ver con las finalidades mismas del dispositivo donde se entiende a la lengua y la cultura como una plataforma de desarrollo, distinto al planteamiento castellanizador que observa a la lengua y la cultura originaria como un puente para alcanzar el ideal integrador de la educación básica para el medio indígena.</w:t>
      </w:r>
    </w:p>
    <w:p w14:paraId="3801D32C" w14:textId="77777777" w:rsidR="006E7DA2" w:rsidRDefault="006E7DA2" w:rsidP="0012379D">
      <w:pPr>
        <w:ind w:firstLine="708"/>
        <w:rPr>
          <w:rFonts w:ascii="Arial" w:hAnsi="Arial" w:cs="Arial"/>
          <w:sz w:val="24"/>
          <w:szCs w:val="24"/>
        </w:rPr>
      </w:pPr>
      <w:r>
        <w:rPr>
          <w:rFonts w:ascii="Arial" w:hAnsi="Arial" w:cs="Arial"/>
          <w:sz w:val="24"/>
          <w:szCs w:val="24"/>
        </w:rPr>
        <w:t xml:space="preserve">Por un lado, la identidad profesional se configura con elementos formativos y la misma práctica. </w:t>
      </w:r>
      <w:r w:rsidRPr="005833E2">
        <w:rPr>
          <w:rFonts w:ascii="Arial" w:hAnsi="Arial" w:cs="Arial"/>
          <w:sz w:val="24"/>
          <w:szCs w:val="24"/>
        </w:rPr>
        <w:t>Pero la identidad cultural se configuró como resultado de un proceso reflexivo de mayor tiempo:</w:t>
      </w:r>
    </w:p>
    <w:p w14:paraId="390F08B7" w14:textId="77777777" w:rsidR="006E7DA2" w:rsidRDefault="006E7DA2" w:rsidP="007178A4">
      <w:pPr>
        <w:ind w:left="708" w:firstLine="0"/>
        <w:rPr>
          <w:rFonts w:ascii="Arial" w:hAnsi="Arial" w:cs="Arial"/>
          <w:sz w:val="24"/>
          <w:szCs w:val="24"/>
        </w:rPr>
      </w:pPr>
      <w:r>
        <w:rPr>
          <w:rFonts w:ascii="Arial" w:hAnsi="Arial" w:cs="Arial"/>
          <w:sz w:val="24"/>
          <w:szCs w:val="24"/>
        </w:rPr>
        <w:t xml:space="preserve">“…Cuando estuve aquí en la región y cuando he estado aquí en la universidad me he adscrito como mazahua, en algún momento. Pero ahora que estoy en la búsqueda de mis orígenes también ya me adscribo como </w:t>
      </w:r>
      <w:r>
        <w:rPr>
          <w:rFonts w:ascii="Arial" w:hAnsi="Arial" w:cs="Arial"/>
          <w:sz w:val="24"/>
          <w:szCs w:val="24"/>
        </w:rPr>
        <w:lastRenderedPageBreak/>
        <w:t xml:space="preserve">nguigua también, que está un poco raro, porque en la región geográfica donde yo me encuentro, donde se encuentra la comunidad, yo soy pertenece a la mixteca alta, y se supone que ahí estuvieron los mixtecos, pero ya estudiando el origen de la comunidad en realidad los nguiguas ellos se ubicaban en la región de Tehuacán, Puebla y ellos fueron desplazados por los nahuas que eran guerreros. Y entonces los nahuas, desplazaron a los nguiguas allá a los límites con la región de Oaxaca. </w:t>
      </w:r>
    </w:p>
    <w:p w14:paraId="10CE2422" w14:textId="77777777" w:rsidR="006E7DA2" w:rsidRDefault="006E7DA2" w:rsidP="007178A4">
      <w:pPr>
        <w:ind w:left="708" w:firstLine="0"/>
        <w:rPr>
          <w:rFonts w:ascii="Arial" w:hAnsi="Arial" w:cs="Arial"/>
          <w:sz w:val="24"/>
          <w:szCs w:val="24"/>
        </w:rPr>
      </w:pPr>
      <w:r>
        <w:rPr>
          <w:rFonts w:ascii="Arial" w:hAnsi="Arial" w:cs="Arial"/>
          <w:sz w:val="24"/>
          <w:szCs w:val="24"/>
        </w:rPr>
        <w:t>E: ¿Su familia, practica la cultura o la lengua nguigua, o gente de la comunidad realiza alguna práctica cultural?</w:t>
      </w:r>
    </w:p>
    <w:p w14:paraId="4F4CE30C" w14:textId="1B5A5D0F" w:rsidR="006E7DA2" w:rsidRPr="00EA5FCD" w:rsidRDefault="006E7DA2" w:rsidP="007178A4">
      <w:pPr>
        <w:ind w:left="720" w:firstLine="0"/>
        <w:rPr>
          <w:rFonts w:ascii="Arial" w:hAnsi="Arial" w:cs="Arial"/>
          <w:sz w:val="24"/>
          <w:szCs w:val="24"/>
        </w:rPr>
      </w:pPr>
      <w:r>
        <w:rPr>
          <w:rFonts w:ascii="Arial" w:hAnsi="Arial" w:cs="Arial"/>
          <w:sz w:val="24"/>
          <w:szCs w:val="24"/>
        </w:rPr>
        <w:t xml:space="preserve">H: Fíjate que no, bueno, no se hacía, porque desde mis abuelos, bisabuelos, yo no tengo uso de razón que se hablara esta lengua y recientemente con el afán de reforzar la lengua originaria, estamos varias personas tomando cursos de nguigua. Y creo que, en años anteriores, no sé exactamente en qué año, ya en la primaria, en la secundaria ya se dan cursos, no sé con cuánta permanencia, pero ya se dan cursos de nguigua […] </w:t>
      </w:r>
      <w:r w:rsidRPr="00EA5FCD">
        <w:rPr>
          <w:rFonts w:ascii="Arial" w:hAnsi="Arial" w:cs="Arial"/>
          <w:sz w:val="24"/>
          <w:szCs w:val="24"/>
        </w:rPr>
        <w:t>Me tocó migrar desde los once años hacía la ciudad (de México) para estudiar, en mi comunidad solo había primaria. Yo tenía un conflicto en la licenciatura, cuando todo lo que se enseñaba en la universidad era el conocimiento científico, como si no existiera el conocimiento campesino. Y cuando llegué aquí a laborar a la universidad, vemos que, si hay saberes, y muchos (…) creo que todo eso ha venido a ayudar a formar mi identidad</w:t>
      </w:r>
      <w:r>
        <w:rPr>
          <w:rFonts w:ascii="Arial" w:hAnsi="Arial" w:cs="Arial"/>
          <w:sz w:val="24"/>
          <w:szCs w:val="24"/>
        </w:rPr>
        <w:t>..</w:t>
      </w:r>
      <w:r w:rsidRPr="00EA5FCD">
        <w:rPr>
          <w:rFonts w:ascii="Arial" w:hAnsi="Arial" w:cs="Arial"/>
          <w:sz w:val="24"/>
          <w:szCs w:val="24"/>
        </w:rPr>
        <w:t>.</w:t>
      </w:r>
      <w:r>
        <w:rPr>
          <w:rFonts w:ascii="Arial" w:hAnsi="Arial" w:cs="Arial"/>
          <w:sz w:val="24"/>
          <w:szCs w:val="24"/>
        </w:rPr>
        <w:t xml:space="preserve">” </w:t>
      </w:r>
      <w:r w:rsidRPr="00EA5FCD">
        <w:rPr>
          <w:rFonts w:ascii="Arial" w:hAnsi="Arial" w:cs="Arial"/>
          <w:sz w:val="24"/>
          <w:szCs w:val="24"/>
        </w:rPr>
        <w:t>(Hilario,</w:t>
      </w:r>
      <w:r w:rsidR="004C64BE">
        <w:rPr>
          <w:rFonts w:ascii="Arial" w:hAnsi="Arial" w:cs="Arial"/>
          <w:sz w:val="24"/>
          <w:szCs w:val="24"/>
        </w:rPr>
        <w:t xml:space="preserve"> comunicación personal</w:t>
      </w:r>
      <w:r w:rsidRPr="00EA5FCD">
        <w:rPr>
          <w:rFonts w:ascii="Arial" w:hAnsi="Arial" w:cs="Arial"/>
          <w:sz w:val="24"/>
          <w:szCs w:val="24"/>
        </w:rPr>
        <w:t>, octubre 2022)</w:t>
      </w:r>
    </w:p>
    <w:p w14:paraId="53AF3420" w14:textId="77777777" w:rsidR="006E7DA2" w:rsidRDefault="006E7DA2" w:rsidP="0012379D">
      <w:pPr>
        <w:ind w:firstLine="708"/>
        <w:rPr>
          <w:rFonts w:ascii="Arial" w:hAnsi="Arial" w:cs="Arial"/>
          <w:sz w:val="24"/>
          <w:szCs w:val="24"/>
        </w:rPr>
      </w:pPr>
      <w:r>
        <w:rPr>
          <w:rFonts w:ascii="Arial" w:hAnsi="Arial" w:cs="Arial"/>
          <w:sz w:val="24"/>
          <w:szCs w:val="24"/>
        </w:rPr>
        <w:t xml:space="preserve">En el testimonio de Hilario, se visualiza la categoría del territorio como una categoría en construcción cambiante; como indica Barabas (2010) </w:t>
      </w:r>
      <w:r w:rsidRPr="004D48C5">
        <w:rPr>
          <w:rFonts w:ascii="Arial" w:eastAsiaTheme="minorHAnsi" w:hAnsi="Arial" w:cs="Arial"/>
          <w:sz w:val="24"/>
          <w:szCs w:val="24"/>
        </w:rPr>
        <w:t>el etnoterritorio remite al origen y la filiación del grupo en un lugar y los niveles de autoreconocimiento pueden ser globales (étnicos, regionales, subregionales), o locales (comunales).</w:t>
      </w:r>
      <w:r>
        <w:rPr>
          <w:rFonts w:ascii="Arial" w:hAnsi="Arial" w:cs="Arial"/>
          <w:sz w:val="24"/>
          <w:szCs w:val="24"/>
        </w:rPr>
        <w:t xml:space="preserve"> En la segunda parte de su testimonio, se observa también un proceso de recuperación de un imaginario colectivo sobre el origen del grupo y las prácticas sociales. </w:t>
      </w:r>
    </w:p>
    <w:p w14:paraId="036F97A1" w14:textId="77777777" w:rsidR="006E7DA2" w:rsidRDefault="006E7DA2" w:rsidP="0012379D">
      <w:pPr>
        <w:ind w:firstLine="708"/>
        <w:rPr>
          <w:rFonts w:ascii="Arial" w:hAnsi="Arial" w:cs="Arial"/>
          <w:sz w:val="24"/>
          <w:szCs w:val="24"/>
        </w:rPr>
      </w:pPr>
      <w:r>
        <w:rPr>
          <w:rFonts w:ascii="Arial" w:hAnsi="Arial" w:cs="Arial"/>
          <w:sz w:val="24"/>
          <w:szCs w:val="24"/>
        </w:rPr>
        <w:lastRenderedPageBreak/>
        <w:t xml:space="preserve">En el testimonio de Rome, una docente de 16 años de servicio en la UIEM reflexiona sobre su proceso identitario. </w:t>
      </w:r>
    </w:p>
    <w:p w14:paraId="6B18B375" w14:textId="294AFE0F" w:rsidR="006E7DA2" w:rsidRDefault="006E7DA2" w:rsidP="007178A4">
      <w:pPr>
        <w:ind w:left="708" w:firstLine="0"/>
        <w:rPr>
          <w:rFonts w:ascii="Arial" w:hAnsi="Arial" w:cs="Arial"/>
          <w:sz w:val="24"/>
          <w:szCs w:val="24"/>
        </w:rPr>
      </w:pPr>
      <w:r>
        <w:rPr>
          <w:rFonts w:ascii="Arial" w:hAnsi="Arial" w:cs="Arial"/>
          <w:sz w:val="24"/>
          <w:szCs w:val="24"/>
        </w:rPr>
        <w:t>“Lo que yo sé de mi cultura mazahua me lo enseñó mi abuela paterna, una mujer mazahua, viuda, era mayordoma y su mamá era curandera y me enseñaba algunas cosas en mazahua, pero casi a escondidas porque no querían que aprendiera, y ella decía no, pero sus hijos le decían: “hable bien” cuando hablaba mazahua con su hermana, y crecí con esta (situación) no me parecía que era un conflicto […] por otro lado, mis papás querían que yo estudiara una carrera universitaria, como una forma de salir adelante, pero parecían como dos mundos y creo que así fui hasta los veintitantos años, o sea si no hubiera conocido esta universidad y haber tenido la experiencia previa antes de entrar, mi vida hubiera sido otra, me hubiera dedicado a la ciencia totalmente, pero alejada de la realidad social del campo…” (Rome,</w:t>
      </w:r>
      <w:r w:rsidR="004C64BE">
        <w:rPr>
          <w:rFonts w:ascii="Arial" w:hAnsi="Arial" w:cs="Arial"/>
          <w:sz w:val="24"/>
          <w:szCs w:val="24"/>
        </w:rPr>
        <w:t xml:space="preserve"> comunicación personal</w:t>
      </w:r>
      <w:r>
        <w:rPr>
          <w:rFonts w:ascii="Arial" w:hAnsi="Arial" w:cs="Arial"/>
          <w:sz w:val="24"/>
          <w:szCs w:val="24"/>
        </w:rPr>
        <w:t>, octubre 2022)</w:t>
      </w:r>
    </w:p>
    <w:p w14:paraId="2DA983A5" w14:textId="77777777" w:rsidR="006E7DA2" w:rsidRDefault="006E7DA2" w:rsidP="0012379D">
      <w:pPr>
        <w:ind w:firstLine="705"/>
        <w:rPr>
          <w:rFonts w:ascii="Arial" w:hAnsi="Arial" w:cs="Arial"/>
          <w:sz w:val="24"/>
          <w:szCs w:val="24"/>
        </w:rPr>
      </w:pPr>
      <w:r>
        <w:rPr>
          <w:rFonts w:ascii="Arial" w:hAnsi="Arial" w:cs="Arial"/>
          <w:sz w:val="24"/>
          <w:szCs w:val="24"/>
        </w:rPr>
        <w:t>Se afirma nuevamente la tesis de Hall sobre la continuidad del cambio y los procesos históricos por los que atraviesan las identidades:</w:t>
      </w:r>
    </w:p>
    <w:p w14:paraId="5B2C1965" w14:textId="77777777" w:rsidR="006E7DA2" w:rsidRPr="00EA5FCD" w:rsidRDefault="006E7DA2" w:rsidP="007178A4">
      <w:pPr>
        <w:autoSpaceDE w:val="0"/>
        <w:autoSpaceDN w:val="0"/>
        <w:adjustRightInd w:val="0"/>
        <w:spacing w:after="0"/>
        <w:ind w:left="705" w:firstLine="0"/>
        <w:rPr>
          <w:rFonts w:ascii="Arial" w:hAnsi="Arial" w:cs="Arial"/>
          <w:sz w:val="24"/>
          <w:szCs w:val="24"/>
        </w:rPr>
      </w:pPr>
      <w:r w:rsidRPr="00EA5FCD">
        <w:rPr>
          <w:rFonts w:ascii="Arial" w:hAnsi="Arial" w:cs="Arial"/>
          <w:sz w:val="24"/>
          <w:szCs w:val="24"/>
        </w:rPr>
        <w:t>“…</w:t>
      </w:r>
      <w:r w:rsidRPr="00EA5FCD">
        <w:rPr>
          <w:rFonts w:ascii="Arial" w:eastAsiaTheme="minorHAnsi" w:hAnsi="Arial" w:cs="Arial"/>
          <w:sz w:val="24"/>
          <w:szCs w:val="24"/>
        </w:rPr>
        <w:t>la identidad cultural es un asunto de “llegar a ser” así como de “ser”. Pertenece tanto al futuro como al pasado. No es algo que ya exista, trascendiendo el lugar, el tiempo, la historia y la cultura. Las identidades culturales vienen de algún lugar, tienen historia. Pero como todo lo que es histórico, estas identidades están sometidas a constantes transformaciones. Lejos de estar eternamente fijas en un pasado esencial, se hallan sujetas al juego continuo de la historia, la cultura y el poder. Lejos de estar basadas en la mera “recuperación” del pasado que aguarda a ser encontrado, y que cuando se encuentre asegurará nuestro sentido de nosotros mismos en la eternidad, las identidades son los nombres que les damos a las diferentes formas en las que estamos posicionados, y dentro de las que nosotros mismos nos posicionamos, a través de las narrativas del pasado.”</w:t>
      </w:r>
      <w:r>
        <w:rPr>
          <w:rFonts w:ascii="Arial" w:eastAsiaTheme="minorHAnsi" w:hAnsi="Arial" w:cs="Arial"/>
          <w:sz w:val="24"/>
          <w:szCs w:val="24"/>
        </w:rPr>
        <w:t xml:space="preserve"> </w:t>
      </w:r>
      <w:r w:rsidRPr="00EA5FCD">
        <w:rPr>
          <w:rFonts w:ascii="Arial" w:hAnsi="Arial" w:cs="Arial"/>
          <w:sz w:val="24"/>
          <w:szCs w:val="24"/>
        </w:rPr>
        <w:t>Hall (1999: 351)</w:t>
      </w:r>
    </w:p>
    <w:p w14:paraId="45D72A55" w14:textId="77777777" w:rsidR="006E7DA2" w:rsidRDefault="006E7DA2" w:rsidP="0012379D">
      <w:pPr>
        <w:ind w:firstLine="705"/>
        <w:rPr>
          <w:rFonts w:ascii="Arial" w:hAnsi="Arial" w:cs="Arial"/>
          <w:sz w:val="24"/>
          <w:szCs w:val="24"/>
        </w:rPr>
      </w:pPr>
      <w:r>
        <w:rPr>
          <w:rFonts w:ascii="Arial" w:hAnsi="Arial" w:cs="Arial"/>
          <w:sz w:val="24"/>
          <w:szCs w:val="24"/>
        </w:rPr>
        <w:lastRenderedPageBreak/>
        <w:t>La configuración de una identidad cultural nunca es estática y permanente, el cambio cultural es una constante. En el testimonio de Sofía, una docente que fue formada en la UIEM, se aprecia que el sentido crítico de su identidad personal rebasa las prenociones de lo que se define como una mujer maestra mazahua, la concepción de su identidad no se ve determinada por lo que las instituciones definan, su identidad se ve más definida por su conocimiento de su lengua que por el uso de el atuendo tradicional:</w:t>
      </w:r>
    </w:p>
    <w:p w14:paraId="6A7FD545" w14:textId="1851D13D" w:rsidR="006E7DA2" w:rsidRDefault="006E7DA2" w:rsidP="007178A4">
      <w:pPr>
        <w:ind w:left="720" w:firstLine="0"/>
        <w:rPr>
          <w:rFonts w:ascii="Arial" w:hAnsi="Arial" w:cs="Arial"/>
          <w:sz w:val="24"/>
          <w:szCs w:val="24"/>
        </w:rPr>
      </w:pPr>
      <w:r w:rsidRPr="00EA5FCD">
        <w:rPr>
          <w:rFonts w:ascii="Arial" w:hAnsi="Arial" w:cs="Arial"/>
          <w:sz w:val="24"/>
          <w:szCs w:val="24"/>
        </w:rPr>
        <w:t>En lo que me ayudó la universidad es llevar todo lo de la lengua y la cultura en el plano académico, eso fue muy bueno. Se fortaleció en esa parte mi identidad, aunque pues yo, alguien me preguntaba en alguna ocasión: ¿Entonces por qué tú nunca te vistes de mazahua? Porque pues yo nunca me he vestido de mazahua. Yo no necesito vestirme de mazahua para identificarme que soy mazahua. Es una cuestión meramente climático, yo me pongo ropa térmica, pantalón que me cubra (…) Lo único que he usado en algunas ocasiones es el quexquemetl, por el frío. En mi comunidad, ver vestida a una chica, que nunca se viste de mazahua, y verla vestida pues es como una falta de respeto, (…) se ve como si te estuvieras disfrazando. Lo que yo veo es que ya se ha roto el estereotipo, yo cuando me cruzo con una señora, le hablo en mazahua, si sé que habla la lengua</w:t>
      </w:r>
      <w:r>
        <w:rPr>
          <w:rFonts w:ascii="Arial" w:hAnsi="Arial" w:cs="Arial"/>
          <w:sz w:val="24"/>
          <w:szCs w:val="24"/>
        </w:rPr>
        <w:t xml:space="preserve">…” </w:t>
      </w:r>
      <w:r w:rsidRPr="00EA5FCD">
        <w:rPr>
          <w:rFonts w:ascii="Arial" w:hAnsi="Arial" w:cs="Arial"/>
          <w:sz w:val="24"/>
          <w:szCs w:val="24"/>
        </w:rPr>
        <w:t xml:space="preserve">(Sofía, </w:t>
      </w:r>
      <w:r w:rsidR="004C64BE">
        <w:rPr>
          <w:rFonts w:ascii="Arial" w:hAnsi="Arial" w:cs="Arial"/>
          <w:sz w:val="24"/>
          <w:szCs w:val="24"/>
        </w:rPr>
        <w:t>comunicación personal</w:t>
      </w:r>
      <w:r w:rsidRPr="00EA5FCD">
        <w:rPr>
          <w:rFonts w:ascii="Arial" w:hAnsi="Arial" w:cs="Arial"/>
          <w:sz w:val="24"/>
          <w:szCs w:val="24"/>
        </w:rPr>
        <w:t>, octubre 2022)</w:t>
      </w:r>
    </w:p>
    <w:p w14:paraId="4525A277" w14:textId="77777777" w:rsidR="006E7DA2" w:rsidRDefault="006E7DA2" w:rsidP="0012379D">
      <w:pPr>
        <w:ind w:firstLine="708"/>
        <w:rPr>
          <w:rFonts w:ascii="Arial" w:hAnsi="Arial" w:cs="Arial"/>
          <w:sz w:val="24"/>
          <w:szCs w:val="24"/>
        </w:rPr>
      </w:pPr>
      <w:r>
        <w:rPr>
          <w:rFonts w:ascii="Arial" w:hAnsi="Arial" w:cs="Arial"/>
          <w:sz w:val="24"/>
          <w:szCs w:val="24"/>
        </w:rPr>
        <w:t>La socialización en la que se desarrolló Sofía muestra el entorno de la castellanización y los conflictos interétnicos al interior de los espacios educativos:</w:t>
      </w:r>
    </w:p>
    <w:p w14:paraId="4FD6865F" w14:textId="556976BE" w:rsidR="006E7DA2" w:rsidRPr="00EA5FCD" w:rsidRDefault="006E7DA2" w:rsidP="007178A4">
      <w:pPr>
        <w:ind w:left="708" w:firstLine="0"/>
        <w:rPr>
          <w:rFonts w:ascii="Arial" w:hAnsi="Arial" w:cs="Arial"/>
          <w:sz w:val="24"/>
          <w:szCs w:val="24"/>
        </w:rPr>
      </w:pPr>
      <w:r>
        <w:rPr>
          <w:rFonts w:ascii="Arial" w:hAnsi="Arial" w:cs="Arial"/>
          <w:sz w:val="24"/>
          <w:szCs w:val="24"/>
        </w:rPr>
        <w:t xml:space="preserve">“… Pues entonces entré a la secundaria y ahí mismo estudié (en una comunidad mazahua) y lo mismo, ahí no había como presencia de la lengua para hablarla, ni siquiera entre nosotros de dialogar entre compañeritos de estudios, no. En la primaria sí, yo recuerdo, todo el tiempo era en mazahua, y por eso nos sonaban los maestros: “no hablen en esa lengua, porque no les entiendo, y luego por eso no pueden aprender el español porque siguen hablando”. Y así, entonces, y ya en la secundaria como que creo que logró el objetivo de los maestros de primaria y yo recuerdo, ahora que me </w:t>
      </w:r>
      <w:r>
        <w:rPr>
          <w:rFonts w:ascii="Arial" w:hAnsi="Arial" w:cs="Arial"/>
          <w:sz w:val="24"/>
          <w:szCs w:val="24"/>
        </w:rPr>
        <w:lastRenderedPageBreak/>
        <w:t>preguntas, mientras estuve estudiando nunca hablé en mazahua en la secundaria, todo era en español, como que era penoso hablar en mazahua. Y qué decir la prepa, menos hablaba en mazahua, porque no había prepa en mi pueblo, me vine a estudiar a una prepa aquí en el centro de San Felipe, y entonces en su mayoría eran muchachos que eran de aquí del centro, de Atlacomulco, de Carmona, entonces de los lugares como que más urbanos, entonces qué decir que hablabas mazahua, ¿a quién se le iba a ocurrir?</w:t>
      </w:r>
      <w:r w:rsidR="00D23619">
        <w:rPr>
          <w:rFonts w:ascii="Arial" w:hAnsi="Arial" w:cs="Arial"/>
          <w:sz w:val="24"/>
          <w:szCs w:val="24"/>
        </w:rPr>
        <w:t xml:space="preserve"> </w:t>
      </w:r>
      <w:r>
        <w:rPr>
          <w:rFonts w:ascii="Arial" w:hAnsi="Arial" w:cs="Arial"/>
          <w:sz w:val="24"/>
          <w:szCs w:val="24"/>
        </w:rPr>
        <w:t xml:space="preserve">…” </w:t>
      </w:r>
      <w:r w:rsidRPr="00EA5FCD">
        <w:rPr>
          <w:rFonts w:ascii="Arial" w:hAnsi="Arial" w:cs="Arial"/>
          <w:sz w:val="24"/>
          <w:szCs w:val="24"/>
        </w:rPr>
        <w:t>(Sofía,</w:t>
      </w:r>
      <w:r w:rsidR="004C64BE">
        <w:rPr>
          <w:rFonts w:ascii="Arial" w:hAnsi="Arial" w:cs="Arial"/>
          <w:sz w:val="24"/>
          <w:szCs w:val="24"/>
        </w:rPr>
        <w:t xml:space="preserve"> comunicación personal</w:t>
      </w:r>
      <w:r w:rsidRPr="00EA5FCD">
        <w:rPr>
          <w:rFonts w:ascii="Arial" w:hAnsi="Arial" w:cs="Arial"/>
          <w:sz w:val="24"/>
          <w:szCs w:val="24"/>
        </w:rPr>
        <w:t>, octubre 2022)</w:t>
      </w:r>
    </w:p>
    <w:p w14:paraId="73EDCDDD" w14:textId="77777777" w:rsidR="006E7DA2" w:rsidRDefault="006E7DA2" w:rsidP="0012379D">
      <w:pPr>
        <w:ind w:firstLine="708"/>
        <w:rPr>
          <w:rFonts w:ascii="Arial" w:hAnsi="Arial" w:cs="Arial"/>
          <w:sz w:val="24"/>
          <w:szCs w:val="24"/>
        </w:rPr>
      </w:pPr>
      <w:r>
        <w:rPr>
          <w:rFonts w:ascii="Arial" w:hAnsi="Arial" w:cs="Arial"/>
          <w:sz w:val="24"/>
          <w:szCs w:val="24"/>
        </w:rPr>
        <w:t>A lo largo de estas narrativas, ha sido posible conocer cómo se conforman identidades, los eventos cruciales y los cambios que has experimentado los individuos para denominar una identidad personal, colectiva y profesional; son distintas las cualidades que se le atribuyen a las identidades, se pudo observar que las historias de vida dan cuenta de coyunturas que permiten notar procesos significativos, como explica Peña (2017):</w:t>
      </w:r>
    </w:p>
    <w:p w14:paraId="04FF91F2" w14:textId="77777777" w:rsidR="006E7DA2" w:rsidRPr="00F80550" w:rsidRDefault="006E7DA2" w:rsidP="007178A4">
      <w:pPr>
        <w:ind w:left="708" w:firstLine="0"/>
        <w:rPr>
          <w:rFonts w:ascii="Arial" w:hAnsi="Arial" w:cs="Arial"/>
          <w:sz w:val="24"/>
          <w:szCs w:val="24"/>
        </w:rPr>
      </w:pPr>
      <w:r w:rsidRPr="00F80550">
        <w:rPr>
          <w:rFonts w:ascii="Arial" w:hAnsi="Arial" w:cs="Arial"/>
          <w:color w:val="000000"/>
          <w:sz w:val="24"/>
          <w:szCs w:val="24"/>
        </w:rPr>
        <w:t>“…a lo largo de la vida de una persona existen un sin fin de acontecimientos, destacando entre ellos los que son significativos, que tienen fuerza simbólica suficiente para generar cambios y reorganizaciones en el terreno subje</w:t>
      </w:r>
      <w:r w:rsidRPr="00F80550">
        <w:rPr>
          <w:rFonts w:ascii="Arial" w:hAnsi="Arial" w:cs="Arial"/>
          <w:color w:val="000000"/>
          <w:sz w:val="24"/>
          <w:szCs w:val="24"/>
        </w:rPr>
        <w:softHyphen/>
        <w:t>tivo individual. Pero estos acomodos individuales siempre se encuentran en relación directa con las interacciones con los otros, con los procesos intersubjetivos, que igualmente están marcando la experiencia de los sujetos…”</w:t>
      </w:r>
      <w:r w:rsidRPr="00F80550">
        <w:rPr>
          <w:rFonts w:ascii="Arial" w:hAnsi="Arial" w:cs="Arial"/>
          <w:sz w:val="24"/>
          <w:szCs w:val="24"/>
        </w:rPr>
        <w:t xml:space="preserve"> (2017: 119)</w:t>
      </w:r>
    </w:p>
    <w:p w14:paraId="4844C1EC" w14:textId="77777777" w:rsidR="006E7DA2" w:rsidRPr="002E564D" w:rsidRDefault="006E7DA2" w:rsidP="007178A4">
      <w:pPr>
        <w:pStyle w:val="Ttulo2"/>
        <w:ind w:firstLine="0"/>
        <w:rPr>
          <w:rFonts w:ascii="Arial" w:hAnsi="Arial" w:cs="Arial"/>
          <w:b/>
          <w:bCs/>
          <w:color w:val="auto"/>
        </w:rPr>
      </w:pPr>
      <w:bookmarkStart w:id="183" w:name="_Toc155891766"/>
      <w:r w:rsidRPr="002E564D">
        <w:rPr>
          <w:rFonts w:ascii="Arial" w:hAnsi="Arial" w:cs="Arial"/>
          <w:b/>
          <w:bCs/>
          <w:color w:val="auto"/>
        </w:rPr>
        <w:t>4.2.4 Subjetivaciones sobre la práctica docente en educación básica</w:t>
      </w:r>
      <w:bookmarkEnd w:id="183"/>
    </w:p>
    <w:p w14:paraId="241F0169" w14:textId="77777777" w:rsidR="002E564D" w:rsidRDefault="002E564D" w:rsidP="006E7DA2">
      <w:pPr>
        <w:spacing w:before="120" w:after="0"/>
        <w:rPr>
          <w:rFonts w:ascii="Arial" w:hAnsi="Arial" w:cs="Arial"/>
          <w:sz w:val="24"/>
          <w:szCs w:val="24"/>
        </w:rPr>
      </w:pPr>
    </w:p>
    <w:p w14:paraId="10D04F55" w14:textId="6C8E2499" w:rsidR="006E7DA2" w:rsidRDefault="006E7DA2" w:rsidP="00A45CAB">
      <w:pPr>
        <w:spacing w:before="120" w:after="0"/>
        <w:ind w:firstLine="708"/>
        <w:rPr>
          <w:rFonts w:ascii="Arial" w:hAnsi="Arial" w:cs="Arial"/>
          <w:sz w:val="24"/>
          <w:szCs w:val="24"/>
        </w:rPr>
      </w:pPr>
      <w:r>
        <w:rPr>
          <w:rFonts w:ascii="Arial" w:hAnsi="Arial" w:cs="Arial"/>
          <w:sz w:val="24"/>
          <w:szCs w:val="24"/>
        </w:rPr>
        <w:t>Las subjetivaciones sobre la práctica docente dan cuenta del vínculo entre el dispositivo y la apropiación individual que significa la actividad educativa. Como se ha explicado en el apartado del devenir de la educación indígena, los propósitos y énfasis formativos han evolucionado a lo largo del tiempo, de ahí que las experiencias de vida de docentes experimentados y docentes noveles son ventanas reveladoras sobre una parte de la realidad educativa.</w:t>
      </w:r>
    </w:p>
    <w:p w14:paraId="22802621" w14:textId="77777777" w:rsidR="006E7DA2" w:rsidRDefault="006E7DA2" w:rsidP="006E7DA2">
      <w:pPr>
        <w:rPr>
          <w:rFonts w:ascii="Arial" w:hAnsi="Arial" w:cs="Arial"/>
          <w:sz w:val="24"/>
          <w:szCs w:val="24"/>
        </w:rPr>
      </w:pPr>
      <w:r w:rsidRPr="00BE0193">
        <w:rPr>
          <w:rFonts w:ascii="Arial" w:hAnsi="Arial" w:cs="Arial"/>
          <w:sz w:val="24"/>
          <w:szCs w:val="24"/>
        </w:rPr>
        <w:lastRenderedPageBreak/>
        <w:t xml:space="preserve">Las entrevistas para este rubro analítico se basaron en las siguientes preguntas: </w:t>
      </w:r>
    </w:p>
    <w:p w14:paraId="294386F2" w14:textId="77777777" w:rsidR="006E7DA2" w:rsidRPr="00BE0193" w:rsidRDefault="006E7DA2" w:rsidP="006E7DA2">
      <w:pPr>
        <w:pStyle w:val="Prrafodelista"/>
        <w:numPr>
          <w:ilvl w:val="0"/>
          <w:numId w:val="17"/>
        </w:numPr>
        <w:rPr>
          <w:rFonts w:ascii="Arial" w:hAnsi="Arial" w:cs="Arial"/>
          <w:sz w:val="24"/>
          <w:szCs w:val="24"/>
        </w:rPr>
      </w:pPr>
      <w:r w:rsidRPr="00BE0193">
        <w:rPr>
          <w:rFonts w:ascii="Arial" w:hAnsi="Arial" w:cs="Arial"/>
          <w:sz w:val="24"/>
          <w:szCs w:val="24"/>
        </w:rPr>
        <w:t xml:space="preserve">¿Cómo ingresaron al servicio educativo? </w:t>
      </w:r>
    </w:p>
    <w:p w14:paraId="1E9CCC48" w14:textId="77777777" w:rsidR="006E7DA2" w:rsidRPr="00BE0193" w:rsidRDefault="006E7DA2" w:rsidP="006E7DA2">
      <w:pPr>
        <w:pStyle w:val="Prrafodelista"/>
        <w:numPr>
          <w:ilvl w:val="0"/>
          <w:numId w:val="17"/>
        </w:numPr>
        <w:rPr>
          <w:rFonts w:ascii="Arial" w:hAnsi="Arial" w:cs="Arial"/>
          <w:sz w:val="24"/>
          <w:szCs w:val="24"/>
        </w:rPr>
      </w:pPr>
      <w:r w:rsidRPr="00BE0193">
        <w:rPr>
          <w:rFonts w:ascii="Arial" w:hAnsi="Arial" w:cs="Arial"/>
          <w:sz w:val="24"/>
          <w:szCs w:val="24"/>
        </w:rPr>
        <w:t xml:space="preserve">¿Cuál es su misión como docente? </w:t>
      </w:r>
    </w:p>
    <w:p w14:paraId="00559BE2" w14:textId="77777777" w:rsidR="006E7DA2" w:rsidRPr="00BE0193" w:rsidRDefault="006E7DA2" w:rsidP="006E7DA2">
      <w:pPr>
        <w:pStyle w:val="Prrafodelista"/>
        <w:numPr>
          <w:ilvl w:val="0"/>
          <w:numId w:val="17"/>
        </w:numPr>
        <w:rPr>
          <w:rFonts w:ascii="Arial" w:hAnsi="Arial" w:cs="Arial"/>
          <w:sz w:val="24"/>
          <w:szCs w:val="24"/>
        </w:rPr>
      </w:pPr>
      <w:r w:rsidRPr="00BE0193">
        <w:rPr>
          <w:rFonts w:ascii="Arial" w:hAnsi="Arial" w:cs="Arial"/>
          <w:sz w:val="24"/>
          <w:szCs w:val="24"/>
        </w:rPr>
        <w:t xml:space="preserve">¿Qué hace diferente a un docente de educación en un contexto indígena a un educador que no está en un contexto indígena?, </w:t>
      </w:r>
    </w:p>
    <w:p w14:paraId="6F49E9A4" w14:textId="77777777" w:rsidR="006E7DA2" w:rsidRPr="00BE0193" w:rsidRDefault="006E7DA2" w:rsidP="006E7DA2">
      <w:pPr>
        <w:pStyle w:val="Prrafodelista"/>
        <w:numPr>
          <w:ilvl w:val="0"/>
          <w:numId w:val="17"/>
        </w:numPr>
        <w:rPr>
          <w:rFonts w:ascii="Arial" w:hAnsi="Arial" w:cs="Arial"/>
          <w:sz w:val="24"/>
          <w:szCs w:val="24"/>
        </w:rPr>
      </w:pPr>
      <w:r w:rsidRPr="00BE0193">
        <w:rPr>
          <w:rFonts w:ascii="Arial" w:hAnsi="Arial" w:cs="Arial"/>
          <w:sz w:val="24"/>
          <w:szCs w:val="24"/>
        </w:rPr>
        <w:t xml:space="preserve">¿Cómo explicaría el propósito de la educación indígena?, </w:t>
      </w:r>
    </w:p>
    <w:p w14:paraId="01952FCB" w14:textId="77777777" w:rsidR="006E7DA2" w:rsidRDefault="006E7DA2" w:rsidP="006E7DA2">
      <w:pPr>
        <w:pStyle w:val="Prrafodelista"/>
        <w:numPr>
          <w:ilvl w:val="0"/>
          <w:numId w:val="17"/>
        </w:numPr>
        <w:rPr>
          <w:rFonts w:ascii="Arial" w:hAnsi="Arial" w:cs="Arial"/>
          <w:sz w:val="24"/>
          <w:szCs w:val="24"/>
        </w:rPr>
      </w:pPr>
      <w:r w:rsidRPr="00BE0193">
        <w:rPr>
          <w:rFonts w:ascii="Arial" w:hAnsi="Arial" w:cs="Arial"/>
          <w:sz w:val="24"/>
          <w:szCs w:val="24"/>
        </w:rPr>
        <w:t>¿Cuáles son las estrategias didácticas que aplica para fomentar la interculturalidad?</w:t>
      </w:r>
    </w:p>
    <w:p w14:paraId="5357404F" w14:textId="77777777" w:rsidR="006E7DA2" w:rsidRDefault="006E7DA2" w:rsidP="00A45CAB">
      <w:pPr>
        <w:ind w:firstLine="360"/>
        <w:rPr>
          <w:rFonts w:ascii="Arial" w:hAnsi="Arial" w:cs="Arial"/>
          <w:sz w:val="24"/>
          <w:szCs w:val="24"/>
        </w:rPr>
      </w:pPr>
      <w:r>
        <w:rPr>
          <w:rFonts w:ascii="Arial" w:hAnsi="Arial" w:cs="Arial"/>
          <w:sz w:val="24"/>
          <w:szCs w:val="24"/>
        </w:rPr>
        <w:t>En el conjunto de entrevistas que se realizaron con docentes de educación básica es relevante para la lectura de la información considerar las edades, los años de servicio e incluso la formación debido a que, como se acaba de exponer en el apartado anterior, la configuración de identidades ha sido crucial desde los procesos temporales en que se ubica la experiencia de los individuos. De esta manera, se resumen algunos datos estadísticos de los entrevistados, así:</w:t>
      </w:r>
    </w:p>
    <w:p w14:paraId="6F542793" w14:textId="408D3CCB" w:rsidR="007E6EDF" w:rsidRPr="004C64BE" w:rsidRDefault="006E7DA2" w:rsidP="007E6EDF">
      <w:pPr>
        <w:pStyle w:val="Estilo4"/>
        <w:rPr>
          <w:rFonts w:ascii="Arial" w:hAnsi="Arial" w:cs="Arial"/>
          <w:color w:val="auto"/>
          <w:sz w:val="24"/>
          <w:szCs w:val="24"/>
        </w:rPr>
      </w:pPr>
      <w:bookmarkStart w:id="184" w:name="_Toc139825077"/>
      <w:r w:rsidRPr="004C64BE">
        <w:rPr>
          <w:rFonts w:ascii="Arial" w:hAnsi="Arial" w:cs="Arial"/>
          <w:color w:val="auto"/>
          <w:sz w:val="24"/>
          <w:szCs w:val="24"/>
        </w:rPr>
        <w:t>Tabla 6. Información estadística de entrevistados en nivel básico.</w:t>
      </w:r>
      <w:bookmarkEnd w:id="184"/>
      <w:r w:rsidRPr="004C64BE">
        <w:rPr>
          <w:rFonts w:ascii="Arial" w:hAnsi="Arial" w:cs="Arial"/>
          <w:color w:val="auto"/>
          <w:sz w:val="24"/>
          <w:szCs w:val="24"/>
        </w:rPr>
        <w:t xml:space="preserve"> </w:t>
      </w:r>
    </w:p>
    <w:p w14:paraId="554AEE11" w14:textId="14147188" w:rsidR="006E7DA2" w:rsidRPr="004C64BE" w:rsidRDefault="006E7DA2" w:rsidP="004C64BE">
      <w:pPr>
        <w:jc w:val="center"/>
        <w:rPr>
          <w:rFonts w:ascii="Arial" w:hAnsi="Arial" w:cs="Arial"/>
          <w:b/>
          <w:bCs/>
          <w:sz w:val="24"/>
          <w:szCs w:val="24"/>
        </w:rPr>
      </w:pPr>
      <w:r w:rsidRPr="004C64BE">
        <w:rPr>
          <w:rFonts w:ascii="Arial" w:hAnsi="Arial" w:cs="Arial"/>
          <w:b/>
          <w:bCs/>
          <w:sz w:val="24"/>
          <w:szCs w:val="24"/>
        </w:rPr>
        <w:t>Elaboración propia</w:t>
      </w: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44"/>
        <w:gridCol w:w="530"/>
        <w:gridCol w:w="700"/>
        <w:gridCol w:w="530"/>
        <w:gridCol w:w="1268"/>
        <w:gridCol w:w="879"/>
        <w:gridCol w:w="534"/>
        <w:gridCol w:w="696"/>
        <w:gridCol w:w="666"/>
        <w:gridCol w:w="1391"/>
      </w:tblGrid>
      <w:tr w:rsidR="006E7DA2" w:rsidRPr="009D0CB7" w14:paraId="3AB20BE5" w14:textId="77777777" w:rsidTr="000279ED">
        <w:trPr>
          <w:trHeight w:val="791"/>
          <w:jc w:val="center"/>
        </w:trPr>
        <w:tc>
          <w:tcPr>
            <w:tcW w:w="1705" w:type="dxa"/>
            <w:shd w:val="clear" w:color="auto" w:fill="8EAADB" w:themeFill="accent1" w:themeFillTint="99"/>
          </w:tcPr>
          <w:p w14:paraId="369BDF8A" w14:textId="77777777" w:rsidR="006E7DA2" w:rsidRPr="009D0CB7" w:rsidRDefault="006E7DA2" w:rsidP="007178A4">
            <w:pPr>
              <w:spacing w:line="360" w:lineRule="auto"/>
              <w:ind w:firstLine="0"/>
              <w:rPr>
                <w:rFonts w:ascii="Arial" w:hAnsi="Arial" w:cs="Arial"/>
                <w:sz w:val="24"/>
                <w:szCs w:val="24"/>
              </w:rPr>
            </w:pPr>
            <w:r w:rsidRPr="009D0CB7">
              <w:rPr>
                <w:rFonts w:ascii="Arial" w:hAnsi="Arial" w:cs="Arial"/>
                <w:sz w:val="24"/>
                <w:szCs w:val="24"/>
              </w:rPr>
              <w:t>Género</w:t>
            </w:r>
          </w:p>
        </w:tc>
        <w:tc>
          <w:tcPr>
            <w:tcW w:w="1230" w:type="dxa"/>
            <w:gridSpan w:val="2"/>
            <w:shd w:val="clear" w:color="auto" w:fill="8EAADB" w:themeFill="accent1" w:themeFillTint="99"/>
          </w:tcPr>
          <w:p w14:paraId="14DB710D" w14:textId="77777777" w:rsidR="006E7DA2" w:rsidRPr="009D0CB7" w:rsidRDefault="006E7DA2" w:rsidP="007178A4">
            <w:pPr>
              <w:spacing w:line="360" w:lineRule="auto"/>
              <w:ind w:firstLine="0"/>
              <w:rPr>
                <w:rFonts w:ascii="Arial" w:hAnsi="Arial" w:cs="Arial"/>
                <w:sz w:val="24"/>
                <w:szCs w:val="24"/>
              </w:rPr>
            </w:pPr>
            <w:r>
              <w:rPr>
                <w:rFonts w:ascii="Arial" w:hAnsi="Arial" w:cs="Arial"/>
                <w:sz w:val="24"/>
                <w:szCs w:val="24"/>
              </w:rPr>
              <w:t>Docentes</w:t>
            </w:r>
          </w:p>
        </w:tc>
        <w:tc>
          <w:tcPr>
            <w:tcW w:w="1893" w:type="dxa"/>
            <w:gridSpan w:val="2"/>
            <w:shd w:val="clear" w:color="auto" w:fill="F4B083" w:themeFill="accent2" w:themeFillTint="99"/>
          </w:tcPr>
          <w:p w14:paraId="418CB0E0" w14:textId="77777777" w:rsidR="006E7DA2" w:rsidRPr="009D0CB7" w:rsidRDefault="006E7DA2" w:rsidP="007178A4">
            <w:pPr>
              <w:spacing w:line="360" w:lineRule="auto"/>
              <w:ind w:firstLine="0"/>
              <w:rPr>
                <w:rFonts w:ascii="Arial" w:hAnsi="Arial" w:cs="Arial"/>
                <w:sz w:val="24"/>
                <w:szCs w:val="24"/>
              </w:rPr>
            </w:pPr>
            <w:r>
              <w:rPr>
                <w:rFonts w:ascii="Arial" w:hAnsi="Arial" w:cs="Arial"/>
                <w:sz w:val="24"/>
                <w:szCs w:val="24"/>
              </w:rPr>
              <w:t>Rango de edad</w:t>
            </w:r>
          </w:p>
        </w:tc>
        <w:tc>
          <w:tcPr>
            <w:tcW w:w="1413" w:type="dxa"/>
            <w:gridSpan w:val="2"/>
            <w:shd w:val="clear" w:color="auto" w:fill="F4B083" w:themeFill="accent2" w:themeFillTint="99"/>
          </w:tcPr>
          <w:p w14:paraId="4D6A6135" w14:textId="77777777" w:rsidR="006E7DA2" w:rsidRPr="009D0CB7" w:rsidRDefault="006E7DA2" w:rsidP="007178A4">
            <w:pPr>
              <w:spacing w:line="360" w:lineRule="auto"/>
              <w:ind w:firstLine="0"/>
              <w:rPr>
                <w:rFonts w:ascii="Arial" w:hAnsi="Arial" w:cs="Arial"/>
                <w:sz w:val="24"/>
                <w:szCs w:val="24"/>
              </w:rPr>
            </w:pPr>
            <w:r>
              <w:rPr>
                <w:rFonts w:ascii="Arial" w:hAnsi="Arial" w:cs="Arial"/>
                <w:sz w:val="24"/>
                <w:szCs w:val="24"/>
              </w:rPr>
              <w:t>Docentes</w:t>
            </w:r>
          </w:p>
        </w:tc>
        <w:tc>
          <w:tcPr>
            <w:tcW w:w="1400" w:type="dxa"/>
            <w:gridSpan w:val="2"/>
            <w:shd w:val="clear" w:color="auto" w:fill="FFD966" w:themeFill="accent4" w:themeFillTint="99"/>
          </w:tcPr>
          <w:p w14:paraId="0520144F" w14:textId="77777777" w:rsidR="006E7DA2" w:rsidRPr="009D0CB7" w:rsidRDefault="006E7DA2" w:rsidP="007178A4">
            <w:pPr>
              <w:spacing w:line="360" w:lineRule="auto"/>
              <w:ind w:firstLine="0"/>
              <w:rPr>
                <w:rFonts w:ascii="Arial" w:hAnsi="Arial" w:cs="Arial"/>
                <w:sz w:val="24"/>
                <w:szCs w:val="24"/>
              </w:rPr>
            </w:pPr>
            <w:r>
              <w:rPr>
                <w:rFonts w:ascii="Arial" w:hAnsi="Arial" w:cs="Arial"/>
                <w:sz w:val="24"/>
                <w:szCs w:val="24"/>
              </w:rPr>
              <w:t>Años de servicio</w:t>
            </w:r>
          </w:p>
        </w:tc>
        <w:tc>
          <w:tcPr>
            <w:tcW w:w="1413" w:type="dxa"/>
            <w:shd w:val="clear" w:color="auto" w:fill="FFD966" w:themeFill="accent4" w:themeFillTint="99"/>
          </w:tcPr>
          <w:p w14:paraId="3AB7DD50" w14:textId="77777777" w:rsidR="006E7DA2" w:rsidRPr="009D0CB7" w:rsidRDefault="006E7DA2" w:rsidP="007178A4">
            <w:pPr>
              <w:spacing w:line="360" w:lineRule="auto"/>
              <w:ind w:firstLine="0"/>
              <w:rPr>
                <w:rFonts w:ascii="Arial" w:hAnsi="Arial" w:cs="Arial"/>
                <w:sz w:val="24"/>
                <w:szCs w:val="24"/>
              </w:rPr>
            </w:pPr>
            <w:r>
              <w:rPr>
                <w:rFonts w:ascii="Arial" w:hAnsi="Arial" w:cs="Arial"/>
                <w:sz w:val="24"/>
                <w:szCs w:val="24"/>
              </w:rPr>
              <w:t>Docentes</w:t>
            </w:r>
          </w:p>
        </w:tc>
      </w:tr>
      <w:tr w:rsidR="006E7DA2" w:rsidRPr="009D0CB7" w14:paraId="4B8BB9E3" w14:textId="77777777" w:rsidTr="000279ED">
        <w:trPr>
          <w:trHeight w:val="395"/>
          <w:jc w:val="center"/>
        </w:trPr>
        <w:tc>
          <w:tcPr>
            <w:tcW w:w="1705" w:type="dxa"/>
            <w:shd w:val="clear" w:color="auto" w:fill="8EAADB" w:themeFill="accent1" w:themeFillTint="99"/>
          </w:tcPr>
          <w:p w14:paraId="5B7F351E" w14:textId="77777777" w:rsidR="006E7DA2" w:rsidRPr="009D0CB7" w:rsidRDefault="006E7DA2" w:rsidP="007178A4">
            <w:pPr>
              <w:spacing w:line="360" w:lineRule="auto"/>
              <w:ind w:firstLine="0"/>
              <w:rPr>
                <w:rFonts w:ascii="Arial" w:hAnsi="Arial" w:cs="Arial"/>
                <w:sz w:val="24"/>
                <w:szCs w:val="24"/>
              </w:rPr>
            </w:pPr>
            <w:r w:rsidRPr="009D0CB7">
              <w:rPr>
                <w:rFonts w:ascii="Arial" w:hAnsi="Arial" w:cs="Arial"/>
                <w:sz w:val="24"/>
                <w:szCs w:val="24"/>
              </w:rPr>
              <w:t xml:space="preserve">Hombres  </w:t>
            </w:r>
          </w:p>
        </w:tc>
        <w:tc>
          <w:tcPr>
            <w:tcW w:w="1230" w:type="dxa"/>
            <w:gridSpan w:val="2"/>
            <w:shd w:val="clear" w:color="auto" w:fill="8EAADB" w:themeFill="accent1" w:themeFillTint="99"/>
          </w:tcPr>
          <w:p w14:paraId="3A25B370" w14:textId="77777777" w:rsidR="006E7DA2" w:rsidRPr="009D0CB7" w:rsidRDefault="006E7DA2" w:rsidP="007178A4">
            <w:pPr>
              <w:spacing w:line="360" w:lineRule="auto"/>
              <w:ind w:firstLine="0"/>
              <w:rPr>
                <w:rFonts w:ascii="Arial" w:hAnsi="Arial" w:cs="Arial"/>
                <w:sz w:val="24"/>
                <w:szCs w:val="24"/>
              </w:rPr>
            </w:pPr>
            <w:r>
              <w:rPr>
                <w:rFonts w:ascii="Arial" w:hAnsi="Arial" w:cs="Arial"/>
                <w:sz w:val="24"/>
                <w:szCs w:val="24"/>
              </w:rPr>
              <w:t>6</w:t>
            </w:r>
          </w:p>
        </w:tc>
        <w:tc>
          <w:tcPr>
            <w:tcW w:w="1893" w:type="dxa"/>
            <w:gridSpan w:val="2"/>
            <w:shd w:val="clear" w:color="auto" w:fill="F4B083" w:themeFill="accent2" w:themeFillTint="99"/>
          </w:tcPr>
          <w:p w14:paraId="5361ACF9" w14:textId="77777777" w:rsidR="006E7DA2" w:rsidRDefault="006E7DA2" w:rsidP="007178A4">
            <w:pPr>
              <w:spacing w:line="360" w:lineRule="auto"/>
              <w:ind w:firstLine="0"/>
              <w:rPr>
                <w:rFonts w:ascii="Arial" w:hAnsi="Arial" w:cs="Arial"/>
                <w:sz w:val="24"/>
                <w:szCs w:val="24"/>
              </w:rPr>
            </w:pPr>
            <w:r>
              <w:rPr>
                <w:rFonts w:ascii="Arial" w:hAnsi="Arial" w:cs="Arial"/>
                <w:sz w:val="24"/>
                <w:szCs w:val="24"/>
              </w:rPr>
              <w:t>25-30</w:t>
            </w:r>
          </w:p>
        </w:tc>
        <w:tc>
          <w:tcPr>
            <w:tcW w:w="1413" w:type="dxa"/>
            <w:gridSpan w:val="2"/>
            <w:shd w:val="clear" w:color="auto" w:fill="F4B083" w:themeFill="accent2" w:themeFillTint="99"/>
          </w:tcPr>
          <w:p w14:paraId="6535ABC4" w14:textId="77777777" w:rsidR="006E7DA2" w:rsidRDefault="006E7DA2" w:rsidP="007178A4">
            <w:pPr>
              <w:spacing w:line="360" w:lineRule="auto"/>
              <w:ind w:firstLine="0"/>
              <w:rPr>
                <w:rFonts w:ascii="Arial" w:hAnsi="Arial" w:cs="Arial"/>
                <w:sz w:val="24"/>
                <w:szCs w:val="24"/>
              </w:rPr>
            </w:pPr>
            <w:r>
              <w:rPr>
                <w:rFonts w:ascii="Arial" w:hAnsi="Arial" w:cs="Arial"/>
                <w:sz w:val="24"/>
                <w:szCs w:val="24"/>
              </w:rPr>
              <w:t>2</w:t>
            </w:r>
          </w:p>
        </w:tc>
        <w:tc>
          <w:tcPr>
            <w:tcW w:w="1400" w:type="dxa"/>
            <w:gridSpan w:val="2"/>
            <w:shd w:val="clear" w:color="auto" w:fill="FFD966" w:themeFill="accent4" w:themeFillTint="99"/>
          </w:tcPr>
          <w:p w14:paraId="570B59D7" w14:textId="77777777" w:rsidR="006E7DA2" w:rsidRDefault="006E7DA2" w:rsidP="007178A4">
            <w:pPr>
              <w:spacing w:line="360" w:lineRule="auto"/>
              <w:ind w:firstLine="0"/>
              <w:rPr>
                <w:rFonts w:ascii="Arial" w:hAnsi="Arial" w:cs="Arial"/>
                <w:sz w:val="24"/>
                <w:szCs w:val="24"/>
              </w:rPr>
            </w:pPr>
            <w:r>
              <w:rPr>
                <w:rFonts w:ascii="Arial" w:hAnsi="Arial" w:cs="Arial"/>
                <w:sz w:val="24"/>
                <w:szCs w:val="24"/>
              </w:rPr>
              <w:t>1-10</w:t>
            </w:r>
          </w:p>
        </w:tc>
        <w:tc>
          <w:tcPr>
            <w:tcW w:w="1413" w:type="dxa"/>
            <w:shd w:val="clear" w:color="auto" w:fill="FFD966" w:themeFill="accent4" w:themeFillTint="99"/>
          </w:tcPr>
          <w:p w14:paraId="69826C90" w14:textId="77777777" w:rsidR="006E7DA2" w:rsidRDefault="006E7DA2" w:rsidP="007178A4">
            <w:pPr>
              <w:spacing w:line="360" w:lineRule="auto"/>
              <w:ind w:firstLine="0"/>
              <w:rPr>
                <w:rFonts w:ascii="Arial" w:hAnsi="Arial" w:cs="Arial"/>
                <w:sz w:val="24"/>
                <w:szCs w:val="24"/>
              </w:rPr>
            </w:pPr>
            <w:r>
              <w:rPr>
                <w:rFonts w:ascii="Arial" w:hAnsi="Arial" w:cs="Arial"/>
                <w:sz w:val="24"/>
                <w:szCs w:val="24"/>
              </w:rPr>
              <w:t>4</w:t>
            </w:r>
          </w:p>
        </w:tc>
      </w:tr>
      <w:tr w:rsidR="006E7DA2" w:rsidRPr="009D0CB7" w14:paraId="11E1659B" w14:textId="77777777" w:rsidTr="000279ED">
        <w:trPr>
          <w:trHeight w:val="379"/>
          <w:jc w:val="center"/>
        </w:trPr>
        <w:tc>
          <w:tcPr>
            <w:tcW w:w="1705" w:type="dxa"/>
            <w:shd w:val="clear" w:color="auto" w:fill="8EAADB" w:themeFill="accent1" w:themeFillTint="99"/>
          </w:tcPr>
          <w:p w14:paraId="4A6710AE" w14:textId="77777777" w:rsidR="006E7DA2" w:rsidRPr="009D0CB7" w:rsidRDefault="006E7DA2" w:rsidP="007178A4">
            <w:pPr>
              <w:spacing w:line="360" w:lineRule="auto"/>
              <w:ind w:firstLine="0"/>
              <w:rPr>
                <w:rFonts w:ascii="Arial" w:hAnsi="Arial" w:cs="Arial"/>
                <w:sz w:val="24"/>
                <w:szCs w:val="24"/>
              </w:rPr>
            </w:pPr>
            <w:r w:rsidRPr="009D0CB7">
              <w:rPr>
                <w:rFonts w:ascii="Arial" w:hAnsi="Arial" w:cs="Arial"/>
                <w:sz w:val="24"/>
                <w:szCs w:val="24"/>
              </w:rPr>
              <w:t xml:space="preserve">Mujeres </w:t>
            </w:r>
          </w:p>
        </w:tc>
        <w:tc>
          <w:tcPr>
            <w:tcW w:w="1230" w:type="dxa"/>
            <w:gridSpan w:val="2"/>
            <w:shd w:val="clear" w:color="auto" w:fill="8EAADB" w:themeFill="accent1" w:themeFillTint="99"/>
          </w:tcPr>
          <w:p w14:paraId="6EF7CD88" w14:textId="77777777" w:rsidR="006E7DA2" w:rsidRPr="009D0CB7" w:rsidRDefault="006E7DA2" w:rsidP="007178A4">
            <w:pPr>
              <w:spacing w:line="360" w:lineRule="auto"/>
              <w:ind w:firstLine="0"/>
              <w:rPr>
                <w:rFonts w:ascii="Arial" w:hAnsi="Arial" w:cs="Arial"/>
                <w:sz w:val="24"/>
                <w:szCs w:val="24"/>
              </w:rPr>
            </w:pPr>
            <w:r>
              <w:rPr>
                <w:rFonts w:ascii="Arial" w:hAnsi="Arial" w:cs="Arial"/>
                <w:sz w:val="24"/>
                <w:szCs w:val="24"/>
              </w:rPr>
              <w:t>5</w:t>
            </w:r>
          </w:p>
        </w:tc>
        <w:tc>
          <w:tcPr>
            <w:tcW w:w="1893" w:type="dxa"/>
            <w:gridSpan w:val="2"/>
            <w:shd w:val="clear" w:color="auto" w:fill="F4B083" w:themeFill="accent2" w:themeFillTint="99"/>
          </w:tcPr>
          <w:p w14:paraId="3394D0F2" w14:textId="77777777" w:rsidR="006E7DA2" w:rsidRDefault="006E7DA2" w:rsidP="007178A4">
            <w:pPr>
              <w:spacing w:line="360" w:lineRule="auto"/>
              <w:ind w:firstLine="0"/>
              <w:rPr>
                <w:rFonts w:ascii="Arial" w:hAnsi="Arial" w:cs="Arial"/>
                <w:sz w:val="24"/>
                <w:szCs w:val="24"/>
              </w:rPr>
            </w:pPr>
            <w:r>
              <w:rPr>
                <w:rFonts w:ascii="Arial" w:hAnsi="Arial" w:cs="Arial"/>
                <w:sz w:val="24"/>
                <w:szCs w:val="24"/>
              </w:rPr>
              <w:t>31-40</w:t>
            </w:r>
          </w:p>
        </w:tc>
        <w:tc>
          <w:tcPr>
            <w:tcW w:w="1413" w:type="dxa"/>
            <w:gridSpan w:val="2"/>
            <w:shd w:val="clear" w:color="auto" w:fill="F4B083" w:themeFill="accent2" w:themeFillTint="99"/>
          </w:tcPr>
          <w:p w14:paraId="6F20952D" w14:textId="77777777" w:rsidR="006E7DA2" w:rsidRDefault="006E7DA2" w:rsidP="007178A4">
            <w:pPr>
              <w:spacing w:line="360" w:lineRule="auto"/>
              <w:ind w:firstLine="0"/>
              <w:rPr>
                <w:rFonts w:ascii="Arial" w:hAnsi="Arial" w:cs="Arial"/>
                <w:sz w:val="24"/>
                <w:szCs w:val="24"/>
              </w:rPr>
            </w:pPr>
            <w:r>
              <w:rPr>
                <w:rFonts w:ascii="Arial" w:hAnsi="Arial" w:cs="Arial"/>
                <w:sz w:val="24"/>
                <w:szCs w:val="24"/>
              </w:rPr>
              <w:t>3</w:t>
            </w:r>
          </w:p>
        </w:tc>
        <w:tc>
          <w:tcPr>
            <w:tcW w:w="1400" w:type="dxa"/>
            <w:gridSpan w:val="2"/>
            <w:shd w:val="clear" w:color="auto" w:fill="FFD966" w:themeFill="accent4" w:themeFillTint="99"/>
          </w:tcPr>
          <w:p w14:paraId="5007C134" w14:textId="77777777" w:rsidR="006E7DA2" w:rsidRDefault="006E7DA2" w:rsidP="007178A4">
            <w:pPr>
              <w:spacing w:line="360" w:lineRule="auto"/>
              <w:ind w:firstLine="0"/>
              <w:rPr>
                <w:rFonts w:ascii="Arial" w:hAnsi="Arial" w:cs="Arial"/>
                <w:sz w:val="24"/>
                <w:szCs w:val="24"/>
              </w:rPr>
            </w:pPr>
            <w:r>
              <w:rPr>
                <w:rFonts w:ascii="Arial" w:hAnsi="Arial" w:cs="Arial"/>
                <w:sz w:val="24"/>
                <w:szCs w:val="24"/>
              </w:rPr>
              <w:t>11-20</w:t>
            </w:r>
          </w:p>
        </w:tc>
        <w:tc>
          <w:tcPr>
            <w:tcW w:w="1413" w:type="dxa"/>
            <w:shd w:val="clear" w:color="auto" w:fill="FFD966" w:themeFill="accent4" w:themeFillTint="99"/>
          </w:tcPr>
          <w:p w14:paraId="548BCA6C" w14:textId="77777777" w:rsidR="006E7DA2" w:rsidRDefault="006E7DA2" w:rsidP="007178A4">
            <w:pPr>
              <w:spacing w:line="360" w:lineRule="auto"/>
              <w:ind w:firstLine="0"/>
              <w:rPr>
                <w:rFonts w:ascii="Arial" w:hAnsi="Arial" w:cs="Arial"/>
                <w:sz w:val="24"/>
                <w:szCs w:val="24"/>
              </w:rPr>
            </w:pPr>
            <w:r>
              <w:rPr>
                <w:rFonts w:ascii="Arial" w:hAnsi="Arial" w:cs="Arial"/>
                <w:sz w:val="24"/>
                <w:szCs w:val="24"/>
              </w:rPr>
              <w:t>4</w:t>
            </w:r>
          </w:p>
        </w:tc>
      </w:tr>
      <w:tr w:rsidR="006E7DA2" w:rsidRPr="009D0CB7" w14:paraId="6B0D575B" w14:textId="77777777" w:rsidTr="000279ED">
        <w:trPr>
          <w:trHeight w:val="395"/>
          <w:jc w:val="center"/>
        </w:trPr>
        <w:tc>
          <w:tcPr>
            <w:tcW w:w="1705" w:type="dxa"/>
          </w:tcPr>
          <w:p w14:paraId="0F03B305" w14:textId="77777777" w:rsidR="006E7DA2" w:rsidRPr="009D0CB7" w:rsidRDefault="006E7DA2" w:rsidP="007178A4">
            <w:pPr>
              <w:spacing w:line="360" w:lineRule="auto"/>
              <w:ind w:firstLine="0"/>
              <w:rPr>
                <w:rFonts w:ascii="Arial" w:hAnsi="Arial" w:cs="Arial"/>
                <w:sz w:val="24"/>
                <w:szCs w:val="24"/>
              </w:rPr>
            </w:pPr>
          </w:p>
        </w:tc>
        <w:tc>
          <w:tcPr>
            <w:tcW w:w="1230" w:type="dxa"/>
            <w:gridSpan w:val="2"/>
          </w:tcPr>
          <w:p w14:paraId="1BF773C7" w14:textId="77777777" w:rsidR="006E7DA2" w:rsidRDefault="006E7DA2" w:rsidP="007178A4">
            <w:pPr>
              <w:spacing w:line="360" w:lineRule="auto"/>
              <w:ind w:firstLine="0"/>
              <w:rPr>
                <w:rFonts w:ascii="Arial" w:hAnsi="Arial" w:cs="Arial"/>
                <w:sz w:val="24"/>
                <w:szCs w:val="24"/>
              </w:rPr>
            </w:pPr>
          </w:p>
        </w:tc>
        <w:tc>
          <w:tcPr>
            <w:tcW w:w="1893" w:type="dxa"/>
            <w:gridSpan w:val="2"/>
            <w:shd w:val="clear" w:color="auto" w:fill="F4B083" w:themeFill="accent2" w:themeFillTint="99"/>
          </w:tcPr>
          <w:p w14:paraId="7F214C2A" w14:textId="77777777" w:rsidR="006E7DA2" w:rsidRDefault="006E7DA2" w:rsidP="007178A4">
            <w:pPr>
              <w:spacing w:line="360" w:lineRule="auto"/>
              <w:ind w:firstLine="0"/>
              <w:rPr>
                <w:rFonts w:ascii="Arial" w:hAnsi="Arial" w:cs="Arial"/>
                <w:sz w:val="24"/>
                <w:szCs w:val="24"/>
              </w:rPr>
            </w:pPr>
            <w:r>
              <w:rPr>
                <w:rFonts w:ascii="Arial" w:hAnsi="Arial" w:cs="Arial"/>
                <w:sz w:val="24"/>
                <w:szCs w:val="24"/>
              </w:rPr>
              <w:t>41-50</w:t>
            </w:r>
          </w:p>
        </w:tc>
        <w:tc>
          <w:tcPr>
            <w:tcW w:w="1413" w:type="dxa"/>
            <w:gridSpan w:val="2"/>
            <w:shd w:val="clear" w:color="auto" w:fill="F4B083" w:themeFill="accent2" w:themeFillTint="99"/>
          </w:tcPr>
          <w:p w14:paraId="3B73F446" w14:textId="77777777" w:rsidR="006E7DA2" w:rsidRDefault="006E7DA2" w:rsidP="007178A4">
            <w:pPr>
              <w:spacing w:line="360" w:lineRule="auto"/>
              <w:ind w:firstLine="0"/>
              <w:rPr>
                <w:rFonts w:ascii="Arial" w:hAnsi="Arial" w:cs="Arial"/>
                <w:sz w:val="24"/>
                <w:szCs w:val="24"/>
              </w:rPr>
            </w:pPr>
            <w:r>
              <w:rPr>
                <w:rFonts w:ascii="Arial" w:hAnsi="Arial" w:cs="Arial"/>
                <w:sz w:val="24"/>
                <w:szCs w:val="24"/>
              </w:rPr>
              <w:t>4</w:t>
            </w:r>
          </w:p>
        </w:tc>
        <w:tc>
          <w:tcPr>
            <w:tcW w:w="1400" w:type="dxa"/>
            <w:gridSpan w:val="2"/>
            <w:shd w:val="clear" w:color="auto" w:fill="FFD966" w:themeFill="accent4" w:themeFillTint="99"/>
          </w:tcPr>
          <w:p w14:paraId="6A6EF592" w14:textId="77777777" w:rsidR="006E7DA2" w:rsidRDefault="006E7DA2" w:rsidP="007178A4">
            <w:pPr>
              <w:spacing w:line="360" w:lineRule="auto"/>
              <w:ind w:firstLine="0"/>
              <w:rPr>
                <w:rFonts w:ascii="Arial" w:hAnsi="Arial" w:cs="Arial"/>
                <w:sz w:val="24"/>
                <w:szCs w:val="24"/>
              </w:rPr>
            </w:pPr>
            <w:r>
              <w:rPr>
                <w:rFonts w:ascii="Arial" w:hAnsi="Arial" w:cs="Arial"/>
                <w:sz w:val="24"/>
                <w:szCs w:val="24"/>
              </w:rPr>
              <w:t>21-30</w:t>
            </w:r>
          </w:p>
        </w:tc>
        <w:tc>
          <w:tcPr>
            <w:tcW w:w="1413" w:type="dxa"/>
            <w:shd w:val="clear" w:color="auto" w:fill="FFD966" w:themeFill="accent4" w:themeFillTint="99"/>
          </w:tcPr>
          <w:p w14:paraId="3DCFE191" w14:textId="77777777" w:rsidR="006E7DA2" w:rsidRDefault="006E7DA2" w:rsidP="007178A4">
            <w:pPr>
              <w:spacing w:line="360" w:lineRule="auto"/>
              <w:ind w:firstLine="0"/>
              <w:rPr>
                <w:rFonts w:ascii="Arial" w:hAnsi="Arial" w:cs="Arial"/>
                <w:sz w:val="24"/>
                <w:szCs w:val="24"/>
              </w:rPr>
            </w:pPr>
            <w:r>
              <w:rPr>
                <w:rFonts w:ascii="Arial" w:hAnsi="Arial" w:cs="Arial"/>
                <w:sz w:val="24"/>
                <w:szCs w:val="24"/>
              </w:rPr>
              <w:t>2</w:t>
            </w:r>
          </w:p>
        </w:tc>
      </w:tr>
      <w:tr w:rsidR="006E7DA2" w:rsidRPr="009D0CB7" w14:paraId="0997209C" w14:textId="77777777" w:rsidTr="000279ED">
        <w:trPr>
          <w:trHeight w:val="395"/>
          <w:jc w:val="center"/>
        </w:trPr>
        <w:tc>
          <w:tcPr>
            <w:tcW w:w="1705" w:type="dxa"/>
          </w:tcPr>
          <w:p w14:paraId="79DD3C89" w14:textId="77777777" w:rsidR="006E7DA2" w:rsidRPr="009D0CB7" w:rsidRDefault="006E7DA2" w:rsidP="007178A4">
            <w:pPr>
              <w:spacing w:line="360" w:lineRule="auto"/>
              <w:ind w:firstLine="0"/>
              <w:rPr>
                <w:rFonts w:ascii="Arial" w:hAnsi="Arial" w:cs="Arial"/>
                <w:sz w:val="24"/>
                <w:szCs w:val="24"/>
              </w:rPr>
            </w:pPr>
          </w:p>
        </w:tc>
        <w:tc>
          <w:tcPr>
            <w:tcW w:w="1230" w:type="dxa"/>
            <w:gridSpan w:val="2"/>
          </w:tcPr>
          <w:p w14:paraId="376844FD" w14:textId="77777777" w:rsidR="006E7DA2" w:rsidRDefault="006E7DA2" w:rsidP="007178A4">
            <w:pPr>
              <w:spacing w:line="360" w:lineRule="auto"/>
              <w:ind w:firstLine="0"/>
              <w:rPr>
                <w:rFonts w:ascii="Arial" w:hAnsi="Arial" w:cs="Arial"/>
                <w:sz w:val="24"/>
                <w:szCs w:val="24"/>
              </w:rPr>
            </w:pPr>
          </w:p>
        </w:tc>
        <w:tc>
          <w:tcPr>
            <w:tcW w:w="1893" w:type="dxa"/>
            <w:gridSpan w:val="2"/>
            <w:shd w:val="clear" w:color="auto" w:fill="F4B083" w:themeFill="accent2" w:themeFillTint="99"/>
          </w:tcPr>
          <w:p w14:paraId="362B6312" w14:textId="77777777" w:rsidR="006E7DA2" w:rsidRDefault="006E7DA2" w:rsidP="007178A4">
            <w:pPr>
              <w:spacing w:line="360" w:lineRule="auto"/>
              <w:ind w:firstLine="0"/>
              <w:rPr>
                <w:rFonts w:ascii="Arial" w:hAnsi="Arial" w:cs="Arial"/>
                <w:sz w:val="24"/>
                <w:szCs w:val="24"/>
              </w:rPr>
            </w:pPr>
            <w:r>
              <w:rPr>
                <w:rFonts w:ascii="Arial" w:hAnsi="Arial" w:cs="Arial"/>
                <w:sz w:val="24"/>
                <w:szCs w:val="24"/>
              </w:rPr>
              <w:t>51-60</w:t>
            </w:r>
          </w:p>
        </w:tc>
        <w:tc>
          <w:tcPr>
            <w:tcW w:w="1413" w:type="dxa"/>
            <w:gridSpan w:val="2"/>
            <w:shd w:val="clear" w:color="auto" w:fill="F4B083" w:themeFill="accent2" w:themeFillTint="99"/>
          </w:tcPr>
          <w:p w14:paraId="3984761E" w14:textId="77777777" w:rsidR="006E7DA2" w:rsidRDefault="006E7DA2" w:rsidP="007178A4">
            <w:pPr>
              <w:spacing w:line="360" w:lineRule="auto"/>
              <w:ind w:firstLine="0"/>
              <w:rPr>
                <w:rFonts w:ascii="Arial" w:hAnsi="Arial" w:cs="Arial"/>
                <w:sz w:val="24"/>
                <w:szCs w:val="24"/>
              </w:rPr>
            </w:pPr>
            <w:r>
              <w:rPr>
                <w:rFonts w:ascii="Arial" w:hAnsi="Arial" w:cs="Arial"/>
                <w:sz w:val="24"/>
                <w:szCs w:val="24"/>
              </w:rPr>
              <w:t>2</w:t>
            </w:r>
          </w:p>
        </w:tc>
        <w:tc>
          <w:tcPr>
            <w:tcW w:w="1400" w:type="dxa"/>
            <w:gridSpan w:val="2"/>
            <w:shd w:val="clear" w:color="auto" w:fill="FFD966" w:themeFill="accent4" w:themeFillTint="99"/>
          </w:tcPr>
          <w:p w14:paraId="29B428CD" w14:textId="77777777" w:rsidR="006E7DA2" w:rsidRDefault="006E7DA2" w:rsidP="007178A4">
            <w:pPr>
              <w:spacing w:line="360" w:lineRule="auto"/>
              <w:ind w:firstLine="0"/>
              <w:rPr>
                <w:rFonts w:ascii="Arial" w:hAnsi="Arial" w:cs="Arial"/>
                <w:sz w:val="24"/>
                <w:szCs w:val="24"/>
              </w:rPr>
            </w:pPr>
            <w:r>
              <w:rPr>
                <w:rFonts w:ascii="Arial" w:hAnsi="Arial" w:cs="Arial"/>
                <w:sz w:val="24"/>
                <w:szCs w:val="24"/>
              </w:rPr>
              <w:t>31-40</w:t>
            </w:r>
          </w:p>
        </w:tc>
        <w:tc>
          <w:tcPr>
            <w:tcW w:w="1413" w:type="dxa"/>
            <w:shd w:val="clear" w:color="auto" w:fill="FFD966" w:themeFill="accent4" w:themeFillTint="99"/>
          </w:tcPr>
          <w:p w14:paraId="7F8E1A62" w14:textId="77777777" w:rsidR="006E7DA2" w:rsidRDefault="006E7DA2" w:rsidP="007178A4">
            <w:pPr>
              <w:spacing w:line="360" w:lineRule="auto"/>
              <w:ind w:firstLine="0"/>
              <w:rPr>
                <w:rFonts w:ascii="Arial" w:hAnsi="Arial" w:cs="Arial"/>
                <w:sz w:val="24"/>
                <w:szCs w:val="24"/>
              </w:rPr>
            </w:pPr>
            <w:r>
              <w:rPr>
                <w:rFonts w:ascii="Arial" w:hAnsi="Arial" w:cs="Arial"/>
                <w:sz w:val="24"/>
                <w:szCs w:val="24"/>
              </w:rPr>
              <w:t>1</w:t>
            </w:r>
          </w:p>
        </w:tc>
      </w:tr>
      <w:tr w:rsidR="006E7DA2" w:rsidRPr="00B21972" w14:paraId="035A3196" w14:textId="77777777" w:rsidTr="000279E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7030A0"/>
        </w:tblPrEx>
        <w:trPr>
          <w:gridAfter w:val="2"/>
          <w:wAfter w:w="2117" w:type="dxa"/>
          <w:jc w:val="center"/>
        </w:trPr>
        <w:tc>
          <w:tcPr>
            <w:tcW w:w="2235" w:type="dxa"/>
            <w:gridSpan w:val="2"/>
            <w:shd w:val="clear" w:color="auto" w:fill="7030A0"/>
          </w:tcPr>
          <w:p w14:paraId="05CAAFA8" w14:textId="77777777" w:rsidR="006E7DA2" w:rsidRPr="00B21972" w:rsidRDefault="006E7DA2" w:rsidP="007178A4">
            <w:pPr>
              <w:spacing w:line="360" w:lineRule="auto"/>
              <w:ind w:firstLine="0"/>
              <w:jc w:val="center"/>
              <w:rPr>
                <w:rFonts w:ascii="Arial" w:hAnsi="Arial" w:cs="Arial"/>
                <w:sz w:val="24"/>
                <w:szCs w:val="24"/>
              </w:rPr>
            </w:pPr>
            <w:r w:rsidRPr="00B21972">
              <w:rPr>
                <w:rFonts w:ascii="Arial" w:hAnsi="Arial" w:cs="Arial"/>
                <w:sz w:val="24"/>
                <w:szCs w:val="24"/>
              </w:rPr>
              <w:t xml:space="preserve">Región </w:t>
            </w:r>
            <w:r>
              <w:rPr>
                <w:rFonts w:ascii="Arial" w:hAnsi="Arial" w:cs="Arial"/>
                <w:sz w:val="24"/>
                <w:szCs w:val="24"/>
              </w:rPr>
              <w:t xml:space="preserve">cultural </w:t>
            </w:r>
            <w:r w:rsidRPr="00B21972">
              <w:rPr>
                <w:rFonts w:ascii="Arial" w:hAnsi="Arial" w:cs="Arial"/>
                <w:sz w:val="24"/>
                <w:szCs w:val="24"/>
              </w:rPr>
              <w:t>de origen</w:t>
            </w:r>
          </w:p>
        </w:tc>
        <w:tc>
          <w:tcPr>
            <w:tcW w:w="1230" w:type="dxa"/>
            <w:gridSpan w:val="2"/>
            <w:shd w:val="clear" w:color="auto" w:fill="7030A0"/>
          </w:tcPr>
          <w:p w14:paraId="4BC16F3C" w14:textId="77777777" w:rsidR="006E7DA2" w:rsidRPr="00B21972" w:rsidRDefault="006E7DA2" w:rsidP="007178A4">
            <w:pPr>
              <w:spacing w:line="360" w:lineRule="auto"/>
              <w:ind w:firstLine="0"/>
              <w:jc w:val="center"/>
              <w:rPr>
                <w:rFonts w:ascii="Arial" w:hAnsi="Arial" w:cs="Arial"/>
                <w:sz w:val="24"/>
                <w:szCs w:val="24"/>
              </w:rPr>
            </w:pPr>
            <w:r>
              <w:rPr>
                <w:rFonts w:ascii="Arial" w:hAnsi="Arial" w:cs="Arial"/>
                <w:sz w:val="24"/>
                <w:szCs w:val="24"/>
              </w:rPr>
              <w:t>Docentes</w:t>
            </w:r>
          </w:p>
        </w:tc>
        <w:tc>
          <w:tcPr>
            <w:tcW w:w="2242" w:type="dxa"/>
            <w:gridSpan w:val="2"/>
            <w:shd w:val="clear" w:color="auto" w:fill="00B0F0"/>
          </w:tcPr>
          <w:p w14:paraId="56D53B45" w14:textId="77777777" w:rsidR="006E7DA2" w:rsidRPr="00B21972" w:rsidRDefault="006E7DA2" w:rsidP="007178A4">
            <w:pPr>
              <w:ind w:firstLine="0"/>
              <w:jc w:val="center"/>
              <w:rPr>
                <w:rFonts w:ascii="Arial" w:hAnsi="Arial" w:cs="Arial"/>
                <w:sz w:val="24"/>
                <w:szCs w:val="24"/>
              </w:rPr>
            </w:pPr>
            <w:r w:rsidRPr="00B21972">
              <w:rPr>
                <w:rFonts w:ascii="Arial" w:hAnsi="Arial" w:cs="Arial"/>
                <w:sz w:val="24"/>
                <w:szCs w:val="24"/>
              </w:rPr>
              <w:t>Región de trabajo</w:t>
            </w:r>
          </w:p>
        </w:tc>
        <w:tc>
          <w:tcPr>
            <w:tcW w:w="1230" w:type="dxa"/>
            <w:gridSpan w:val="2"/>
            <w:shd w:val="clear" w:color="auto" w:fill="00B0F0"/>
          </w:tcPr>
          <w:p w14:paraId="4D4FA42D" w14:textId="77777777" w:rsidR="006E7DA2" w:rsidRPr="00B21972" w:rsidRDefault="006E7DA2" w:rsidP="007178A4">
            <w:pPr>
              <w:ind w:firstLine="0"/>
              <w:jc w:val="center"/>
              <w:rPr>
                <w:rFonts w:ascii="Arial" w:hAnsi="Arial" w:cs="Arial"/>
                <w:sz w:val="24"/>
                <w:szCs w:val="24"/>
              </w:rPr>
            </w:pPr>
            <w:r>
              <w:rPr>
                <w:rFonts w:ascii="Arial" w:hAnsi="Arial" w:cs="Arial"/>
                <w:sz w:val="24"/>
                <w:szCs w:val="24"/>
              </w:rPr>
              <w:t>Docentes</w:t>
            </w:r>
          </w:p>
        </w:tc>
      </w:tr>
      <w:tr w:rsidR="006E7DA2" w:rsidRPr="00B21972" w14:paraId="45ACEEC8" w14:textId="77777777" w:rsidTr="000279E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7030A0"/>
        </w:tblPrEx>
        <w:trPr>
          <w:gridAfter w:val="2"/>
          <w:wAfter w:w="2117" w:type="dxa"/>
          <w:jc w:val="center"/>
        </w:trPr>
        <w:tc>
          <w:tcPr>
            <w:tcW w:w="2235" w:type="dxa"/>
            <w:gridSpan w:val="2"/>
            <w:shd w:val="clear" w:color="auto" w:fill="7030A0"/>
          </w:tcPr>
          <w:p w14:paraId="362CF5CC" w14:textId="77777777" w:rsidR="006E7DA2" w:rsidRPr="00B21972" w:rsidRDefault="006E7DA2" w:rsidP="007178A4">
            <w:pPr>
              <w:spacing w:line="360" w:lineRule="auto"/>
              <w:ind w:firstLine="0"/>
              <w:jc w:val="center"/>
              <w:rPr>
                <w:rFonts w:ascii="Arial" w:hAnsi="Arial" w:cs="Arial"/>
                <w:sz w:val="24"/>
                <w:szCs w:val="24"/>
              </w:rPr>
            </w:pPr>
            <w:r w:rsidRPr="00B21972">
              <w:rPr>
                <w:rFonts w:ascii="Arial" w:hAnsi="Arial" w:cs="Arial"/>
                <w:sz w:val="24"/>
                <w:szCs w:val="24"/>
              </w:rPr>
              <w:t>Otomí</w:t>
            </w:r>
          </w:p>
        </w:tc>
        <w:tc>
          <w:tcPr>
            <w:tcW w:w="1230" w:type="dxa"/>
            <w:gridSpan w:val="2"/>
            <w:shd w:val="clear" w:color="auto" w:fill="7030A0"/>
          </w:tcPr>
          <w:p w14:paraId="75DE76B0" w14:textId="77777777" w:rsidR="006E7DA2" w:rsidRPr="00B21972" w:rsidRDefault="006E7DA2" w:rsidP="007178A4">
            <w:pPr>
              <w:spacing w:line="360" w:lineRule="auto"/>
              <w:ind w:firstLine="0"/>
              <w:jc w:val="center"/>
              <w:rPr>
                <w:rFonts w:ascii="Arial" w:hAnsi="Arial" w:cs="Arial"/>
                <w:sz w:val="24"/>
                <w:szCs w:val="24"/>
              </w:rPr>
            </w:pPr>
            <w:r w:rsidRPr="00B21972">
              <w:rPr>
                <w:rFonts w:ascii="Arial" w:hAnsi="Arial" w:cs="Arial"/>
                <w:sz w:val="24"/>
                <w:szCs w:val="24"/>
              </w:rPr>
              <w:t>5</w:t>
            </w:r>
          </w:p>
        </w:tc>
        <w:tc>
          <w:tcPr>
            <w:tcW w:w="2242" w:type="dxa"/>
            <w:gridSpan w:val="2"/>
            <w:shd w:val="clear" w:color="auto" w:fill="00B0F0"/>
          </w:tcPr>
          <w:p w14:paraId="727C2722" w14:textId="77777777" w:rsidR="006E7DA2" w:rsidRPr="00B21972" w:rsidRDefault="006E7DA2" w:rsidP="007178A4">
            <w:pPr>
              <w:ind w:firstLine="0"/>
              <w:jc w:val="center"/>
              <w:rPr>
                <w:rFonts w:ascii="Arial" w:hAnsi="Arial" w:cs="Arial"/>
                <w:sz w:val="24"/>
                <w:szCs w:val="24"/>
              </w:rPr>
            </w:pPr>
            <w:r w:rsidRPr="00B21972">
              <w:rPr>
                <w:rFonts w:ascii="Arial" w:hAnsi="Arial" w:cs="Arial"/>
                <w:sz w:val="24"/>
                <w:szCs w:val="24"/>
              </w:rPr>
              <w:t>Otomí</w:t>
            </w:r>
          </w:p>
        </w:tc>
        <w:tc>
          <w:tcPr>
            <w:tcW w:w="1230" w:type="dxa"/>
            <w:gridSpan w:val="2"/>
            <w:shd w:val="clear" w:color="auto" w:fill="00B0F0"/>
          </w:tcPr>
          <w:p w14:paraId="1FF64475" w14:textId="77777777" w:rsidR="006E7DA2" w:rsidRPr="00B21972" w:rsidRDefault="006E7DA2" w:rsidP="007178A4">
            <w:pPr>
              <w:ind w:firstLine="0"/>
              <w:jc w:val="center"/>
              <w:rPr>
                <w:rFonts w:ascii="Arial" w:hAnsi="Arial" w:cs="Arial"/>
                <w:sz w:val="24"/>
                <w:szCs w:val="24"/>
              </w:rPr>
            </w:pPr>
            <w:r>
              <w:rPr>
                <w:rFonts w:ascii="Arial" w:hAnsi="Arial" w:cs="Arial"/>
                <w:sz w:val="24"/>
                <w:szCs w:val="24"/>
              </w:rPr>
              <w:t>6</w:t>
            </w:r>
          </w:p>
        </w:tc>
      </w:tr>
      <w:tr w:rsidR="006E7DA2" w:rsidRPr="00B21972" w14:paraId="2FE845E0" w14:textId="77777777" w:rsidTr="000279E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7030A0"/>
        </w:tblPrEx>
        <w:trPr>
          <w:gridAfter w:val="2"/>
          <w:wAfter w:w="2117" w:type="dxa"/>
          <w:jc w:val="center"/>
        </w:trPr>
        <w:tc>
          <w:tcPr>
            <w:tcW w:w="2235" w:type="dxa"/>
            <w:gridSpan w:val="2"/>
            <w:shd w:val="clear" w:color="auto" w:fill="7030A0"/>
          </w:tcPr>
          <w:p w14:paraId="165143ED" w14:textId="77777777" w:rsidR="006E7DA2" w:rsidRPr="00B21972" w:rsidRDefault="006E7DA2" w:rsidP="007178A4">
            <w:pPr>
              <w:spacing w:line="360" w:lineRule="auto"/>
              <w:ind w:firstLine="0"/>
              <w:jc w:val="center"/>
              <w:rPr>
                <w:rFonts w:ascii="Arial" w:hAnsi="Arial" w:cs="Arial"/>
                <w:sz w:val="24"/>
                <w:szCs w:val="24"/>
              </w:rPr>
            </w:pPr>
            <w:r w:rsidRPr="00B21972">
              <w:rPr>
                <w:rFonts w:ascii="Arial" w:hAnsi="Arial" w:cs="Arial"/>
                <w:sz w:val="24"/>
                <w:szCs w:val="24"/>
              </w:rPr>
              <w:t>mazahua</w:t>
            </w:r>
          </w:p>
        </w:tc>
        <w:tc>
          <w:tcPr>
            <w:tcW w:w="1230" w:type="dxa"/>
            <w:gridSpan w:val="2"/>
            <w:shd w:val="clear" w:color="auto" w:fill="7030A0"/>
          </w:tcPr>
          <w:p w14:paraId="46A7A9B3" w14:textId="77777777" w:rsidR="006E7DA2" w:rsidRPr="00B21972" w:rsidRDefault="006E7DA2" w:rsidP="007178A4">
            <w:pPr>
              <w:spacing w:line="360" w:lineRule="auto"/>
              <w:ind w:firstLine="0"/>
              <w:jc w:val="center"/>
              <w:rPr>
                <w:rFonts w:ascii="Arial" w:hAnsi="Arial" w:cs="Arial"/>
                <w:sz w:val="24"/>
                <w:szCs w:val="24"/>
              </w:rPr>
            </w:pPr>
            <w:r w:rsidRPr="00B21972">
              <w:rPr>
                <w:rFonts w:ascii="Arial" w:hAnsi="Arial" w:cs="Arial"/>
                <w:sz w:val="24"/>
                <w:szCs w:val="24"/>
              </w:rPr>
              <w:t>6</w:t>
            </w:r>
          </w:p>
        </w:tc>
        <w:tc>
          <w:tcPr>
            <w:tcW w:w="2242" w:type="dxa"/>
            <w:gridSpan w:val="2"/>
            <w:shd w:val="clear" w:color="auto" w:fill="00B0F0"/>
          </w:tcPr>
          <w:p w14:paraId="29260043" w14:textId="77777777" w:rsidR="006E7DA2" w:rsidRPr="00B21972" w:rsidRDefault="006E7DA2" w:rsidP="007178A4">
            <w:pPr>
              <w:ind w:firstLine="0"/>
              <w:jc w:val="center"/>
              <w:rPr>
                <w:rFonts w:ascii="Arial" w:hAnsi="Arial" w:cs="Arial"/>
                <w:sz w:val="24"/>
                <w:szCs w:val="24"/>
              </w:rPr>
            </w:pPr>
            <w:r w:rsidRPr="00B21972">
              <w:rPr>
                <w:rFonts w:ascii="Arial" w:hAnsi="Arial" w:cs="Arial"/>
                <w:sz w:val="24"/>
                <w:szCs w:val="24"/>
              </w:rPr>
              <w:t>mazahua</w:t>
            </w:r>
          </w:p>
        </w:tc>
        <w:tc>
          <w:tcPr>
            <w:tcW w:w="1230" w:type="dxa"/>
            <w:gridSpan w:val="2"/>
            <w:shd w:val="clear" w:color="auto" w:fill="00B0F0"/>
          </w:tcPr>
          <w:p w14:paraId="31E4C1B7" w14:textId="77777777" w:rsidR="006E7DA2" w:rsidRPr="00B21972" w:rsidRDefault="006E7DA2" w:rsidP="007178A4">
            <w:pPr>
              <w:ind w:firstLine="0"/>
              <w:jc w:val="center"/>
              <w:rPr>
                <w:rFonts w:ascii="Arial" w:hAnsi="Arial" w:cs="Arial"/>
                <w:sz w:val="24"/>
                <w:szCs w:val="24"/>
              </w:rPr>
            </w:pPr>
            <w:r>
              <w:rPr>
                <w:rFonts w:ascii="Arial" w:hAnsi="Arial" w:cs="Arial"/>
                <w:sz w:val="24"/>
                <w:szCs w:val="24"/>
              </w:rPr>
              <w:t>5</w:t>
            </w:r>
          </w:p>
        </w:tc>
      </w:tr>
    </w:tbl>
    <w:p w14:paraId="7CCD6548" w14:textId="77777777" w:rsidR="006E7DA2" w:rsidRDefault="006E7DA2" w:rsidP="006E7DA2">
      <w:pPr>
        <w:rPr>
          <w:rFonts w:ascii="Arial" w:hAnsi="Arial" w:cs="Arial"/>
          <w:sz w:val="24"/>
          <w:szCs w:val="24"/>
        </w:rPr>
      </w:pPr>
    </w:p>
    <w:p w14:paraId="6EB38339" w14:textId="77777777" w:rsidR="006E7DA2" w:rsidRDefault="006E7DA2" w:rsidP="00A45CAB">
      <w:pPr>
        <w:ind w:firstLine="708"/>
        <w:rPr>
          <w:rFonts w:ascii="Arial" w:hAnsi="Arial" w:cs="Arial"/>
          <w:sz w:val="24"/>
          <w:szCs w:val="24"/>
        </w:rPr>
      </w:pPr>
      <w:r>
        <w:rPr>
          <w:rFonts w:ascii="Arial" w:hAnsi="Arial" w:cs="Arial"/>
          <w:sz w:val="24"/>
          <w:szCs w:val="24"/>
        </w:rPr>
        <w:lastRenderedPageBreak/>
        <w:t>El tema de la experiencia profesional frente a grupo nos muestra que tenemos a cuatro docentes que tienen entre uno y diez años de servicio, eso significa que su formación está inscrita en los modelos más actuales que plantean la interculturalidad como propuesta educativa. Cuatro docentes más están entre el rango de once a veinte años de experiencia, es probable que también hayan sido formados en el modelo de educación intercultural. Se cuenta con tres docentes que tienen más de veinte años de servicio, por tanto, ellos pueden apreciar un contraste entre el modelo educativo que centra en la castellanización y el modelo educativo con énfasis en la interculturalidad. Este aporte nos permite apreciar cambios y contrastes en los dispositivos y las racionalidades que los sostienen.</w:t>
      </w:r>
    </w:p>
    <w:p w14:paraId="77BE1C83" w14:textId="77777777" w:rsidR="006E7DA2" w:rsidRDefault="006E7DA2" w:rsidP="00A45CAB">
      <w:pPr>
        <w:ind w:firstLine="705"/>
        <w:rPr>
          <w:rFonts w:ascii="Arial" w:hAnsi="Arial" w:cs="Arial"/>
          <w:sz w:val="24"/>
          <w:szCs w:val="24"/>
        </w:rPr>
      </w:pPr>
      <w:r>
        <w:rPr>
          <w:rFonts w:ascii="Arial" w:hAnsi="Arial" w:cs="Arial"/>
          <w:sz w:val="24"/>
          <w:szCs w:val="24"/>
        </w:rPr>
        <w:t>Sobre el proceso de ingreso al servicio docente, Manuel, con 30 años de servicio docente comenta lo siguiente:</w:t>
      </w:r>
    </w:p>
    <w:p w14:paraId="5358C2B4" w14:textId="4E03A388" w:rsidR="006E7DA2" w:rsidRPr="003C0E26" w:rsidRDefault="006E7DA2" w:rsidP="007178A4">
      <w:pPr>
        <w:ind w:left="705" w:firstLine="0"/>
        <w:rPr>
          <w:rFonts w:ascii="Arial" w:hAnsi="Arial" w:cs="Arial"/>
          <w:sz w:val="24"/>
          <w:szCs w:val="24"/>
        </w:rPr>
      </w:pPr>
      <w:r w:rsidRPr="003C0E26">
        <w:rPr>
          <w:rFonts w:ascii="Arial" w:hAnsi="Arial" w:cs="Arial"/>
          <w:sz w:val="24"/>
          <w:szCs w:val="24"/>
        </w:rPr>
        <w:t>“…pues yo tenía la preparación, la preparatoria y pues veía la situación de mis padres, porque ellos no podían y eso me nació buscar trabajo, venirme a la ciudad de Toluca sin conocer, sí, caminé todo un día y, pues me tuve que retirar y pues no encontré el trabajo que yo quería, había escuchado que algunos compañeros que estaban trabajando como maestro y eso fue lo que también me animó y voy a buscarle. Y es lo que hice</w:t>
      </w:r>
      <w:r>
        <w:rPr>
          <w:rFonts w:ascii="Arial" w:hAnsi="Arial" w:cs="Arial"/>
          <w:sz w:val="24"/>
          <w:szCs w:val="24"/>
        </w:rPr>
        <w:t>,</w:t>
      </w:r>
      <w:r w:rsidRPr="003C0E26">
        <w:rPr>
          <w:rFonts w:ascii="Arial" w:hAnsi="Arial" w:cs="Arial"/>
          <w:sz w:val="24"/>
          <w:szCs w:val="24"/>
        </w:rPr>
        <w:t xml:space="preserve"> pero no pude lograrlo ese día, al paso del tiempo, hasta que un compañero, un maestro de educación indígena, me dice</w:t>
      </w:r>
      <w:r>
        <w:rPr>
          <w:rFonts w:ascii="Arial" w:hAnsi="Arial" w:cs="Arial"/>
          <w:sz w:val="24"/>
          <w:szCs w:val="24"/>
        </w:rPr>
        <w:t>:</w:t>
      </w:r>
      <w:r w:rsidRPr="003C0E26">
        <w:rPr>
          <w:rFonts w:ascii="Arial" w:hAnsi="Arial" w:cs="Arial"/>
          <w:sz w:val="24"/>
          <w:szCs w:val="24"/>
        </w:rPr>
        <w:t xml:space="preserve"> </w:t>
      </w:r>
      <w:r>
        <w:rPr>
          <w:rFonts w:ascii="Arial" w:hAnsi="Arial" w:cs="Arial"/>
          <w:sz w:val="24"/>
          <w:szCs w:val="24"/>
        </w:rPr>
        <w:t>¿</w:t>
      </w:r>
      <w:r w:rsidRPr="003C0E26">
        <w:rPr>
          <w:rFonts w:ascii="Arial" w:hAnsi="Arial" w:cs="Arial"/>
          <w:sz w:val="24"/>
          <w:szCs w:val="24"/>
        </w:rPr>
        <w:t>sabes qué</w:t>
      </w:r>
      <w:r>
        <w:rPr>
          <w:rFonts w:ascii="Arial" w:hAnsi="Arial" w:cs="Arial"/>
          <w:sz w:val="24"/>
          <w:szCs w:val="24"/>
        </w:rPr>
        <w:t xml:space="preserve">?, </w:t>
      </w:r>
      <w:r w:rsidRPr="003C0E26">
        <w:rPr>
          <w:rFonts w:ascii="Arial" w:hAnsi="Arial" w:cs="Arial"/>
          <w:sz w:val="24"/>
          <w:szCs w:val="24"/>
        </w:rPr>
        <w:t xml:space="preserve">está la oportunidad de que ingreses al magisterio. Fue él quien me indicó que asistiera a un curso propedéutico en Michoacán y allá fui a tomar mi curso de tres meses, ya regresé y me dieron la oportunidad de trabajar en el magisterio, yo llego y este en ese año en la comunidad de San Andrés Cuexcontitlán de aquí del municipio de Toluca, ahí llegué el primero de noviembre, ya nomás estuve ahí un ciclo escolar, no, medio ciclo escolar. De ahí me vine a la supervisión, un ciclo escolar de ahí en el noventa y uno, llegué aquí a la escuela.[…] Cuando me tocó fundar esta escuela primaria, los niños tomaban clases en casas, eran poquitos los niños que teníamos, por lo mismo que le comentaba que los padres ya no querían que los niños ingresaran a una escuela de </w:t>
      </w:r>
      <w:r w:rsidRPr="003C0E26">
        <w:rPr>
          <w:rFonts w:ascii="Arial" w:hAnsi="Arial" w:cs="Arial"/>
          <w:sz w:val="24"/>
          <w:szCs w:val="24"/>
        </w:rPr>
        <w:lastRenderedPageBreak/>
        <w:t xml:space="preserve">educación indígena porque eran discriminados, por eso no los mandaban aquí, y entonces qué hicimos, el director si era una persona que le gustaba el magisterio de </w:t>
      </w:r>
      <w:r>
        <w:rPr>
          <w:rFonts w:ascii="Arial" w:hAnsi="Arial" w:cs="Arial"/>
          <w:sz w:val="24"/>
          <w:szCs w:val="24"/>
        </w:rPr>
        <w:t>e</w:t>
      </w:r>
      <w:r w:rsidRPr="003C0E26">
        <w:rPr>
          <w:rFonts w:ascii="Arial" w:hAnsi="Arial" w:cs="Arial"/>
          <w:sz w:val="24"/>
          <w:szCs w:val="24"/>
        </w:rPr>
        <w:t>ducación indígena y nos decía</w:t>
      </w:r>
      <w:r>
        <w:rPr>
          <w:rFonts w:ascii="Arial" w:hAnsi="Arial" w:cs="Arial"/>
          <w:sz w:val="24"/>
          <w:szCs w:val="24"/>
        </w:rPr>
        <w:t>:</w:t>
      </w:r>
      <w:r w:rsidRPr="003C0E26">
        <w:rPr>
          <w:rFonts w:ascii="Arial" w:hAnsi="Arial" w:cs="Arial"/>
          <w:sz w:val="24"/>
          <w:szCs w:val="24"/>
        </w:rPr>
        <w:t xml:space="preserve"> </w:t>
      </w:r>
      <w:r>
        <w:rPr>
          <w:rFonts w:ascii="Arial" w:hAnsi="Arial" w:cs="Arial"/>
          <w:sz w:val="24"/>
          <w:szCs w:val="24"/>
        </w:rPr>
        <w:t>¿S</w:t>
      </w:r>
      <w:r w:rsidRPr="003C0E26">
        <w:rPr>
          <w:rFonts w:ascii="Arial" w:hAnsi="Arial" w:cs="Arial"/>
          <w:sz w:val="24"/>
          <w:szCs w:val="24"/>
        </w:rPr>
        <w:t xml:space="preserve">abes qué? Lo que vamos a hacer para captar más alumnos es salir a los diferentes puntos del Barrio de San Gabriel para captar más alumnos. Y eso fue lo que hicimos, nos dividimos todos los maestros y salimos a buscar alumnos para que ingresaran a en esta escuela. Nos dividimos todos los maestros y salimos a buscar alumnos en los puntos de la comunidad para invitarlos, y como yo hablo otomí, me entendía bien con los papás, y siempre les he dicho que manden a la escuela a los niños, para que no sufran lo que yo sufrí, me gusta ayudarlos y apoyarlos, dialogamos en otomí, y yo como maestro los estoy apoyando…” (Manuel, </w:t>
      </w:r>
      <w:r w:rsidR="004C64BE">
        <w:rPr>
          <w:rFonts w:ascii="Arial" w:hAnsi="Arial" w:cs="Arial"/>
          <w:sz w:val="24"/>
          <w:szCs w:val="24"/>
        </w:rPr>
        <w:t>comunicación personal</w:t>
      </w:r>
      <w:r w:rsidRPr="003C0E26">
        <w:rPr>
          <w:rFonts w:ascii="Arial" w:hAnsi="Arial" w:cs="Arial"/>
          <w:sz w:val="24"/>
          <w:szCs w:val="24"/>
        </w:rPr>
        <w:t>, abril 2022).</w:t>
      </w:r>
    </w:p>
    <w:p w14:paraId="0F3249A3" w14:textId="77777777" w:rsidR="006E7DA2" w:rsidRPr="0004609B" w:rsidRDefault="006E7DA2" w:rsidP="00A45CAB">
      <w:pPr>
        <w:spacing w:before="120" w:after="0"/>
        <w:ind w:firstLine="705"/>
        <w:rPr>
          <w:rFonts w:ascii="Arial" w:hAnsi="Arial" w:cs="Arial"/>
          <w:sz w:val="24"/>
          <w:szCs w:val="24"/>
        </w:rPr>
      </w:pPr>
      <w:r w:rsidRPr="0004609B">
        <w:rPr>
          <w:rFonts w:ascii="Arial" w:hAnsi="Arial" w:cs="Arial"/>
          <w:sz w:val="24"/>
          <w:szCs w:val="24"/>
        </w:rPr>
        <w:t xml:space="preserve">A partir de esta referencia podemos observar cómo la lengua fue un instrumento de entrada para poder establecer con la gente de la comunidad vínculos de apoyo y la recepción de la escuela; se observa que la aspiración primaria, no es desplazar la lengua indígena, </w:t>
      </w:r>
      <w:r w:rsidRPr="004448E6">
        <w:rPr>
          <w:rFonts w:ascii="Arial" w:hAnsi="Arial" w:cs="Arial"/>
          <w:sz w:val="24"/>
          <w:szCs w:val="24"/>
        </w:rPr>
        <w:t>sino hacerse del castellano para poder transitar en la sociedad nacional y evitar la discriminación y exclusión.  El testimonio también proyecta la prenoción que la sociedad sostenía sobre la identidad indígena como un obstáculo a vencer, y no como un elemento enriquecedor de la diversidad social y cultural. Se observa que el conocimiento de la cultura y la lengua fueron piezas clave para introducir las escuelas de educación indígena, y el docente se vuelve parte de la comunidad:</w:t>
      </w:r>
    </w:p>
    <w:p w14:paraId="173FA851" w14:textId="1C7F4905" w:rsidR="006E7DA2" w:rsidRDefault="006E7DA2" w:rsidP="007178A4">
      <w:pPr>
        <w:spacing w:before="120" w:after="0"/>
        <w:ind w:left="705" w:firstLine="0"/>
        <w:rPr>
          <w:rFonts w:ascii="Arial" w:hAnsi="Arial" w:cs="Arial"/>
          <w:sz w:val="24"/>
          <w:szCs w:val="24"/>
        </w:rPr>
      </w:pPr>
      <w:r w:rsidRPr="0004609B">
        <w:rPr>
          <w:rFonts w:ascii="Arial" w:hAnsi="Arial" w:cs="Arial"/>
          <w:sz w:val="24"/>
          <w:szCs w:val="24"/>
        </w:rPr>
        <w:t xml:space="preserve">“…con algunos padres de familia hablábamos en otomí, había confianza, en las invitaciones a su domicilio, nos hacían la comida de antes, el maestro es respetado aquí…” (Manuel, </w:t>
      </w:r>
      <w:r w:rsidR="004C64BE">
        <w:rPr>
          <w:rFonts w:ascii="Arial" w:hAnsi="Arial" w:cs="Arial"/>
          <w:sz w:val="24"/>
          <w:szCs w:val="24"/>
        </w:rPr>
        <w:t>comunicación personal</w:t>
      </w:r>
      <w:r w:rsidRPr="0004609B">
        <w:rPr>
          <w:rFonts w:ascii="Arial" w:hAnsi="Arial" w:cs="Arial"/>
          <w:sz w:val="24"/>
          <w:szCs w:val="24"/>
        </w:rPr>
        <w:t>, abril 2022).</w:t>
      </w:r>
    </w:p>
    <w:p w14:paraId="0028E473" w14:textId="77777777" w:rsidR="006E7DA2" w:rsidRDefault="006E7DA2" w:rsidP="006E7DA2">
      <w:pPr>
        <w:rPr>
          <w:rFonts w:ascii="Arial" w:hAnsi="Arial" w:cs="Arial"/>
          <w:sz w:val="24"/>
          <w:szCs w:val="24"/>
        </w:rPr>
      </w:pPr>
    </w:p>
    <w:p w14:paraId="3BD0CC05" w14:textId="77777777" w:rsidR="006E7DA2" w:rsidRPr="00700D6D" w:rsidRDefault="006E7DA2" w:rsidP="00A45CAB">
      <w:pPr>
        <w:autoSpaceDE w:val="0"/>
        <w:autoSpaceDN w:val="0"/>
        <w:adjustRightInd w:val="0"/>
        <w:spacing w:after="0"/>
        <w:ind w:firstLine="705"/>
        <w:rPr>
          <w:rFonts w:ascii="Arial" w:eastAsiaTheme="minorHAnsi" w:hAnsi="Arial" w:cs="Arial"/>
          <w:sz w:val="24"/>
          <w:szCs w:val="24"/>
        </w:rPr>
      </w:pPr>
      <w:r>
        <w:rPr>
          <w:rFonts w:ascii="Arial" w:eastAsiaTheme="minorHAnsi" w:hAnsi="Arial" w:cs="Arial"/>
          <w:sz w:val="24"/>
          <w:szCs w:val="24"/>
        </w:rPr>
        <w:t>En la postura que argumenta Gallardo (2018), la estructuración del currículum con carácter intercultural apunta al análisis y tensión de formas que articulan conocimientos, saberes y valores de distinto cuño</w:t>
      </w:r>
      <w:r w:rsidRPr="00700D6D">
        <w:rPr>
          <w:rFonts w:ascii="Arial" w:eastAsiaTheme="minorHAnsi" w:hAnsi="Arial" w:cs="Arial"/>
          <w:sz w:val="24"/>
          <w:szCs w:val="24"/>
        </w:rPr>
        <w:t xml:space="preserve"> </w:t>
      </w:r>
      <w:r>
        <w:rPr>
          <w:rFonts w:ascii="Arial" w:eastAsiaTheme="minorHAnsi" w:hAnsi="Arial" w:cs="Arial"/>
          <w:sz w:val="24"/>
          <w:szCs w:val="24"/>
        </w:rPr>
        <w:t>de esta manera:</w:t>
      </w:r>
    </w:p>
    <w:p w14:paraId="542FB728" w14:textId="7DAE26CD" w:rsidR="006E7DA2" w:rsidRPr="00700D6D" w:rsidRDefault="007178A4" w:rsidP="007178A4">
      <w:pPr>
        <w:autoSpaceDE w:val="0"/>
        <w:autoSpaceDN w:val="0"/>
        <w:adjustRightInd w:val="0"/>
        <w:spacing w:after="0"/>
        <w:ind w:left="708" w:firstLine="0"/>
        <w:rPr>
          <w:rFonts w:ascii="Arial" w:eastAsiaTheme="minorHAnsi" w:hAnsi="Arial" w:cs="Arial"/>
          <w:sz w:val="24"/>
          <w:szCs w:val="24"/>
        </w:rPr>
      </w:pPr>
      <w:r>
        <w:rPr>
          <w:rFonts w:ascii="Arial" w:eastAsiaTheme="minorHAnsi" w:hAnsi="Arial" w:cs="Arial"/>
          <w:sz w:val="24"/>
          <w:szCs w:val="24"/>
        </w:rPr>
        <w:lastRenderedPageBreak/>
        <w:t>“…</w:t>
      </w:r>
      <w:r w:rsidR="006E7DA2" w:rsidRPr="00700D6D">
        <w:rPr>
          <w:rFonts w:ascii="Arial" w:eastAsiaTheme="minorHAnsi" w:hAnsi="Arial" w:cs="Arial"/>
          <w:sz w:val="24"/>
          <w:szCs w:val="24"/>
        </w:rPr>
        <w:t xml:space="preserve">se disponen para la constitución identitaria de los sujetos que transitan por el sistema educativo. Enuncia entonces, las relaciones de poder que, a través de la definición de contenidos, se disputan determinados saberes y, por tanto, los posicionamientos de los distintos sujetos que contienden en una propuesta educativa. Permite en este sentido, fijar la mirada sobre </w:t>
      </w:r>
      <w:r w:rsidR="006E7DA2">
        <w:rPr>
          <w:rFonts w:ascii="Arial" w:eastAsiaTheme="minorHAnsi" w:hAnsi="Arial" w:cs="Arial"/>
          <w:sz w:val="24"/>
          <w:szCs w:val="24"/>
        </w:rPr>
        <w:t>el</w:t>
      </w:r>
      <w:r w:rsidR="006E7DA2" w:rsidRPr="00700D6D">
        <w:rPr>
          <w:rFonts w:ascii="Arial" w:eastAsiaTheme="minorHAnsi" w:hAnsi="Arial" w:cs="Arial"/>
          <w:sz w:val="24"/>
          <w:szCs w:val="24"/>
        </w:rPr>
        <w:t xml:space="preserve"> poder identitario del sistema en tanto constitución del sujeto pedagógico</w:t>
      </w:r>
      <w:r w:rsidR="006E7DA2">
        <w:rPr>
          <w:rFonts w:ascii="Arial" w:eastAsiaTheme="minorHAnsi" w:hAnsi="Arial" w:cs="Arial"/>
          <w:sz w:val="24"/>
          <w:szCs w:val="24"/>
        </w:rPr>
        <w:t>…” (Gallardo, 2018:9)</w:t>
      </w:r>
    </w:p>
    <w:p w14:paraId="45924B81" w14:textId="0D7BBA10" w:rsidR="006E7DA2" w:rsidRDefault="006E7DA2" w:rsidP="00A45CAB">
      <w:pPr>
        <w:autoSpaceDE w:val="0"/>
        <w:autoSpaceDN w:val="0"/>
        <w:adjustRightInd w:val="0"/>
        <w:spacing w:after="0"/>
        <w:ind w:firstLine="708"/>
        <w:rPr>
          <w:rFonts w:ascii="Arial" w:hAnsi="Arial" w:cs="Arial"/>
          <w:sz w:val="24"/>
          <w:szCs w:val="24"/>
        </w:rPr>
      </w:pPr>
      <w:r>
        <w:rPr>
          <w:rFonts w:ascii="Arial" w:hAnsi="Arial" w:cs="Arial"/>
          <w:sz w:val="24"/>
          <w:szCs w:val="24"/>
        </w:rPr>
        <w:t>El proceso que narra Manuel es parte de ese momento en el cual, de acuerdo con Gallardo, se constituye un sujeto pedagógico desde una configuración identitaria que funda algunos de sus propósitos en la integración a la identidad nacional, así como al mercado laboral. Se puede identificar así el planteamiento ideológico del dispositivo a través de la conformación del currículum, el cual, como se ha mencionado, conforma las orientaciones sociales del proyecto político-cultural vigente expresados desde la educación.</w:t>
      </w:r>
    </w:p>
    <w:p w14:paraId="186762C4" w14:textId="77777777" w:rsidR="006E7DA2" w:rsidRPr="002A3751" w:rsidRDefault="006E7DA2" w:rsidP="00A45CAB">
      <w:pPr>
        <w:ind w:firstLine="708"/>
        <w:rPr>
          <w:rFonts w:ascii="Arial" w:hAnsi="Arial" w:cs="Arial"/>
          <w:sz w:val="24"/>
          <w:szCs w:val="24"/>
        </w:rPr>
      </w:pPr>
      <w:r w:rsidRPr="002A3751">
        <w:rPr>
          <w:rFonts w:ascii="Arial" w:hAnsi="Arial" w:cs="Arial"/>
          <w:sz w:val="24"/>
          <w:szCs w:val="24"/>
        </w:rPr>
        <w:t>Los testimonios dan muestra de tensiones en las relaciones culturales, los docentes reflexionan sobre las limitaciones que significaba provenir de una comunidad indígena y desconocer códigos de socialización en otro contexto cultural. Sin embargo, para el ingreso como profesional de la educación en el medio indígena su cultura fue una ventaja, los contenidos formativos se iban adquiriendo a través de la práctica y algunos cursos compensatorios. Darío, con 33 años en el servicio educativo comparte lo siguiente:</w:t>
      </w:r>
    </w:p>
    <w:p w14:paraId="5144B6F1" w14:textId="649BCC79" w:rsidR="006E7DA2" w:rsidRPr="002A3751" w:rsidRDefault="006E7DA2" w:rsidP="007178A4">
      <w:pPr>
        <w:ind w:left="708" w:firstLine="0"/>
        <w:rPr>
          <w:rFonts w:ascii="Arial" w:hAnsi="Arial" w:cs="Arial"/>
          <w:sz w:val="24"/>
          <w:szCs w:val="24"/>
        </w:rPr>
      </w:pPr>
      <w:r w:rsidRPr="002A3751">
        <w:rPr>
          <w:rFonts w:ascii="Arial" w:hAnsi="Arial" w:cs="Arial"/>
          <w:sz w:val="24"/>
          <w:szCs w:val="24"/>
        </w:rPr>
        <w:t xml:space="preserve">“…En aquellos entonces educación indígena no contrataba personas como ahorita, era muy difícil, el universo era distinto, de lo que yo tengo conocimiento había un curso de formación emergente, por decirlo así, regresando de ese curso se les asignaba una plaza siempre y cuando hubiesen dado un buen papel. De que tengo conocimiento se ingresaba con secundaría terminada y preparatoria, después esto fue evolucionando; en mi caso yo ingreso no por esa cuestión. Yo me hago maestro en el campo porque yo egreso a los 17 años de la escuela preparatoria y empiezo a trabajar medio año en el sistema educativo estatal, mi experiencia de </w:t>
      </w:r>
      <w:r w:rsidRPr="002A3751">
        <w:rPr>
          <w:rFonts w:ascii="Arial" w:hAnsi="Arial" w:cs="Arial"/>
          <w:sz w:val="24"/>
          <w:szCs w:val="24"/>
        </w:rPr>
        <w:lastRenderedPageBreak/>
        <w:t xml:space="preserve">formación, es digamos en esa primaria estatal…” (Darío, </w:t>
      </w:r>
      <w:r w:rsidR="004C64BE">
        <w:rPr>
          <w:rFonts w:ascii="Arial" w:hAnsi="Arial" w:cs="Arial"/>
          <w:sz w:val="24"/>
          <w:szCs w:val="24"/>
        </w:rPr>
        <w:t>comunicación personal</w:t>
      </w:r>
      <w:r w:rsidRPr="002A3751">
        <w:rPr>
          <w:rFonts w:ascii="Arial" w:hAnsi="Arial" w:cs="Arial"/>
          <w:sz w:val="24"/>
          <w:szCs w:val="24"/>
        </w:rPr>
        <w:t>, octubre 2022)</w:t>
      </w:r>
    </w:p>
    <w:p w14:paraId="542B2F2A" w14:textId="77777777" w:rsidR="006E7DA2" w:rsidRPr="002A3751" w:rsidRDefault="006E7DA2" w:rsidP="00A45CAB">
      <w:pPr>
        <w:ind w:firstLine="708"/>
        <w:rPr>
          <w:rFonts w:ascii="Arial" w:hAnsi="Arial" w:cs="Arial"/>
          <w:sz w:val="24"/>
          <w:szCs w:val="24"/>
        </w:rPr>
      </w:pPr>
      <w:r w:rsidRPr="000242EC">
        <w:rPr>
          <w:rFonts w:ascii="Arial" w:hAnsi="Arial" w:cs="Arial"/>
          <w:sz w:val="24"/>
          <w:szCs w:val="24"/>
        </w:rPr>
        <w:t>Con el transcurso del tiempo los docentes iban profesionalizándose y eso les permitía obtener la plaza de manera oficial.</w:t>
      </w:r>
      <w:r>
        <w:rPr>
          <w:rFonts w:ascii="Arial" w:hAnsi="Arial" w:cs="Arial"/>
          <w:color w:val="4472C4" w:themeColor="accent1"/>
          <w:sz w:val="24"/>
          <w:szCs w:val="24"/>
        </w:rPr>
        <w:t xml:space="preserve"> </w:t>
      </w:r>
      <w:r w:rsidRPr="002A3751">
        <w:rPr>
          <w:rFonts w:ascii="Arial" w:hAnsi="Arial" w:cs="Arial"/>
          <w:sz w:val="24"/>
          <w:szCs w:val="24"/>
        </w:rPr>
        <w:t>La expresión de: “Yo me hago maestro en el campo”, es una idea recurrente en distintos docentes; la expansión de la educación recurrió a la alternativa de habilitar docentes con el nivel de secundaria, y la práctica fue la principal formación para muchos de los docentes.</w:t>
      </w:r>
    </w:p>
    <w:p w14:paraId="17BD4284" w14:textId="77777777" w:rsidR="006E7DA2" w:rsidRPr="002A3751" w:rsidRDefault="006E7DA2" w:rsidP="00A45CAB">
      <w:pPr>
        <w:ind w:firstLine="708"/>
        <w:rPr>
          <w:rFonts w:ascii="Arial" w:hAnsi="Arial" w:cs="Arial"/>
          <w:sz w:val="24"/>
          <w:szCs w:val="24"/>
        </w:rPr>
      </w:pPr>
      <w:r w:rsidRPr="002A3751">
        <w:rPr>
          <w:rFonts w:ascii="Arial" w:hAnsi="Arial" w:cs="Arial"/>
          <w:sz w:val="24"/>
          <w:szCs w:val="24"/>
        </w:rPr>
        <w:t>Una de las instituciones que forma a los docentes adscritos a la federación durante este periodo es la Universidad Pedagógica Nacional, en distintas sedes. La licenciatura que forma a docentes de regiones indígenas es la Licenciatura en Educación para el medio indígena; con respecto a los elementos formativos que esta licenciatura aporta a los docentes para tratar con la diversidad cultural se expresa lo siguiente:</w:t>
      </w:r>
    </w:p>
    <w:p w14:paraId="52AD76C7" w14:textId="008DFFF8" w:rsidR="006E7DA2" w:rsidRDefault="006E7DA2" w:rsidP="007178A4">
      <w:pPr>
        <w:ind w:left="708" w:firstLine="0"/>
        <w:rPr>
          <w:rFonts w:ascii="Arial" w:hAnsi="Arial" w:cs="Arial"/>
          <w:sz w:val="24"/>
          <w:szCs w:val="24"/>
        </w:rPr>
      </w:pPr>
      <w:r w:rsidRPr="002A3751">
        <w:rPr>
          <w:rFonts w:ascii="Arial" w:hAnsi="Arial" w:cs="Arial"/>
          <w:sz w:val="24"/>
          <w:szCs w:val="24"/>
        </w:rPr>
        <w:t xml:space="preserve">“…Había algunas asignaturas en las que se hablaba de la contextualización de los grupos indígenas, materias que nos ponían en contexto general. La lengua indígena pues, decirle también que cuando yo ingreso yo no sabía que había que enseñar lengua indígena, no sabía de su existencia, ya estando dentro me dicen: </w:t>
      </w:r>
      <w:r>
        <w:rPr>
          <w:rFonts w:ascii="Arial" w:hAnsi="Arial" w:cs="Arial"/>
          <w:sz w:val="24"/>
          <w:szCs w:val="24"/>
        </w:rPr>
        <w:t>-</w:t>
      </w:r>
      <w:r w:rsidRPr="002A3751">
        <w:rPr>
          <w:rFonts w:ascii="Arial" w:hAnsi="Arial" w:cs="Arial"/>
          <w:sz w:val="24"/>
          <w:szCs w:val="24"/>
        </w:rPr>
        <w:t xml:space="preserve">pues hay que enseñar. Y pues yo crezco en una familia con hablantes de la lengua indígena. Entre mis padres se hablaba muy bien la lengua indígena, sin embargo, tenemos un problemita, por la discriminación que ellos sufren, ellos no platican con nosotros en lengua indígena, platican en español, no quieren mis padres que hable mazahua porque la discriminación era tan fuerte y no querían ellos que sufriéramos como ellos sufrieron, entonces yo crezco con la lengua española, pero sí entendía perfectamente todo lo que me hablaban en la lengua mazahua pero no sabía pronunciarlo, no había una escritura, era la iniciación de la escritura de la lengua mazahua. Le dije a mi papá, ahora sí enséñeme la lengua mazahua, eso no es malo, yo lo necesito. Entonces tuve que practicarlo…” (Darío, </w:t>
      </w:r>
      <w:r w:rsidR="004C64BE">
        <w:rPr>
          <w:rFonts w:ascii="Arial" w:hAnsi="Arial" w:cs="Arial"/>
          <w:sz w:val="24"/>
          <w:szCs w:val="24"/>
        </w:rPr>
        <w:t>comunicación personal</w:t>
      </w:r>
      <w:r w:rsidRPr="002A3751">
        <w:rPr>
          <w:rFonts w:ascii="Arial" w:hAnsi="Arial" w:cs="Arial"/>
          <w:sz w:val="24"/>
          <w:szCs w:val="24"/>
        </w:rPr>
        <w:t>, octubre 2022)</w:t>
      </w:r>
    </w:p>
    <w:p w14:paraId="63B28C4E" w14:textId="0538A0F8" w:rsidR="006E7DA2" w:rsidRDefault="006E7DA2" w:rsidP="00A45CAB">
      <w:pPr>
        <w:ind w:firstLine="708"/>
        <w:rPr>
          <w:rFonts w:ascii="Arial" w:hAnsi="Arial" w:cs="Arial"/>
          <w:color w:val="202122"/>
          <w:sz w:val="24"/>
          <w:szCs w:val="24"/>
          <w:shd w:val="clear" w:color="auto" w:fill="FFFFFF"/>
        </w:rPr>
      </w:pPr>
      <w:r>
        <w:rPr>
          <w:rFonts w:ascii="Arial" w:hAnsi="Arial" w:cs="Arial"/>
          <w:sz w:val="24"/>
          <w:szCs w:val="24"/>
        </w:rPr>
        <w:lastRenderedPageBreak/>
        <w:t xml:space="preserve">El argumento que brinda Darío sobre su reconciliación con la cultura mazahua puede interpretarse desde la lectura </w:t>
      </w:r>
      <w:r w:rsidRPr="000242EC">
        <w:rPr>
          <w:rFonts w:ascii="Arial" w:hAnsi="Arial" w:cs="Arial"/>
          <w:sz w:val="24"/>
          <w:szCs w:val="24"/>
        </w:rPr>
        <w:t>de</w:t>
      </w:r>
      <w:r w:rsidR="00DB33F3" w:rsidRPr="00DB33F3">
        <w:rPr>
          <w:rFonts w:ascii="Arial" w:hAnsi="Arial" w:cs="Arial"/>
          <w:sz w:val="24"/>
          <w:szCs w:val="24"/>
        </w:rPr>
        <w:t xml:space="preserve"> Chakravorty Spivak</w:t>
      </w:r>
      <w:r w:rsidR="00DB33F3" w:rsidRPr="000242EC">
        <w:rPr>
          <w:rFonts w:ascii="Arial" w:hAnsi="Arial" w:cs="Arial"/>
          <w:sz w:val="24"/>
          <w:szCs w:val="24"/>
        </w:rPr>
        <w:t xml:space="preserve"> </w:t>
      </w:r>
      <w:r w:rsidRPr="000242EC">
        <w:rPr>
          <w:rFonts w:ascii="Arial" w:hAnsi="Arial" w:cs="Arial"/>
          <w:sz w:val="24"/>
          <w:szCs w:val="24"/>
        </w:rPr>
        <w:t xml:space="preserve">(2003) como una suerte de esencialismo estratégico el cual se </w:t>
      </w:r>
      <w:r w:rsidRPr="000242EC">
        <w:rPr>
          <w:rFonts w:ascii="Arial" w:hAnsi="Arial" w:cs="Arial"/>
          <w:sz w:val="24"/>
          <w:szCs w:val="24"/>
          <w:shd w:val="clear" w:color="auto" w:fill="FFFFFF"/>
        </w:rPr>
        <w:t>refiere a la solidaridad temporal con el objetivo de una acción social concreta entre distintos colectivos de pensamiento. El </w:t>
      </w:r>
      <w:r w:rsidRPr="000242EC">
        <w:rPr>
          <w:rFonts w:ascii="Arial" w:hAnsi="Arial" w:cs="Arial"/>
          <w:i/>
          <w:iCs/>
          <w:sz w:val="24"/>
          <w:szCs w:val="24"/>
          <w:shd w:val="clear" w:color="auto" w:fill="FFFFFF"/>
        </w:rPr>
        <w:t>esencialismo estratégico</w:t>
      </w:r>
      <w:r w:rsidRPr="000242EC">
        <w:rPr>
          <w:rFonts w:ascii="Arial" w:hAnsi="Arial" w:cs="Arial"/>
          <w:sz w:val="24"/>
          <w:szCs w:val="24"/>
          <w:shd w:val="clear" w:color="auto" w:fill="FFFFFF"/>
        </w:rPr>
        <w:t> marca así la necesidad de aceptar temporalmente una posición esencialista que permita una mayor eficacia en la acción</w:t>
      </w:r>
      <w:r w:rsidRPr="000242EC">
        <w:rPr>
          <w:rFonts w:ascii="Arial" w:hAnsi="Arial" w:cs="Arial"/>
          <w:color w:val="202122"/>
          <w:sz w:val="24"/>
          <w:szCs w:val="24"/>
          <w:shd w:val="clear" w:color="auto" w:fill="FFFFFF"/>
        </w:rPr>
        <w:t>.</w:t>
      </w:r>
    </w:p>
    <w:p w14:paraId="53BD6846" w14:textId="77777777" w:rsidR="006E7DA2" w:rsidRPr="002A3751" w:rsidRDefault="006E7DA2" w:rsidP="00A45CAB">
      <w:pPr>
        <w:ind w:firstLine="708"/>
        <w:rPr>
          <w:rFonts w:ascii="Arial" w:hAnsi="Arial" w:cs="Arial"/>
          <w:sz w:val="24"/>
          <w:szCs w:val="24"/>
        </w:rPr>
      </w:pPr>
      <w:r>
        <w:rPr>
          <w:rFonts w:ascii="Arial" w:hAnsi="Arial" w:cs="Arial"/>
          <w:color w:val="202122"/>
          <w:sz w:val="24"/>
          <w:szCs w:val="24"/>
          <w:shd w:val="clear" w:color="auto" w:fill="FFFFFF"/>
        </w:rPr>
        <w:t>Por otro lado, con respecto a los contenidos curriculares que formaban a los docentes con respecto a la cultura originaria Darío explica que:</w:t>
      </w:r>
    </w:p>
    <w:p w14:paraId="24561A66" w14:textId="3CED4E0E" w:rsidR="006E7DA2" w:rsidRPr="002A3751" w:rsidRDefault="006E7DA2" w:rsidP="007178A4">
      <w:pPr>
        <w:ind w:left="708" w:firstLine="0"/>
        <w:rPr>
          <w:rFonts w:ascii="Arial" w:hAnsi="Arial" w:cs="Arial"/>
          <w:sz w:val="24"/>
          <w:szCs w:val="24"/>
        </w:rPr>
      </w:pPr>
      <w:r>
        <w:rPr>
          <w:rFonts w:ascii="Arial" w:hAnsi="Arial" w:cs="Arial"/>
          <w:sz w:val="24"/>
          <w:szCs w:val="24"/>
        </w:rPr>
        <w:t>“…En</w:t>
      </w:r>
      <w:r w:rsidRPr="002A3751">
        <w:rPr>
          <w:rFonts w:ascii="Arial" w:hAnsi="Arial" w:cs="Arial"/>
          <w:sz w:val="24"/>
          <w:szCs w:val="24"/>
        </w:rPr>
        <w:t xml:space="preserve"> el caso de la UPN, había unas asignaturas que caracterizaban cómo eran los pueblos indígenas, pero así en términos generales de costumbres y tradiciones, pero la lengua mazahua en sí, se implanta un taller de escritura en la UPN y pues sí nos interesa porque, una cosa es la oralidad y otra cosa es la escritura. Y entonces, pues retoman de lo que en su momento existía quizá de parte de INEA </w:t>
      </w:r>
      <w:r>
        <w:rPr>
          <w:rFonts w:ascii="Arial" w:hAnsi="Arial" w:cs="Arial"/>
          <w:sz w:val="24"/>
          <w:szCs w:val="24"/>
        </w:rPr>
        <w:t>[</w:t>
      </w:r>
      <w:r w:rsidRPr="002A3751">
        <w:rPr>
          <w:rFonts w:ascii="Arial" w:hAnsi="Arial" w:cs="Arial"/>
          <w:sz w:val="24"/>
          <w:szCs w:val="24"/>
        </w:rPr>
        <w:t>Instituto Nacional de Educación para los Adultos</w:t>
      </w:r>
      <w:r>
        <w:rPr>
          <w:rFonts w:ascii="Arial" w:hAnsi="Arial" w:cs="Arial"/>
          <w:sz w:val="24"/>
          <w:szCs w:val="24"/>
        </w:rPr>
        <w:t>]</w:t>
      </w:r>
      <w:r w:rsidRPr="002A3751">
        <w:rPr>
          <w:rFonts w:ascii="Arial" w:hAnsi="Arial" w:cs="Arial"/>
          <w:sz w:val="24"/>
          <w:szCs w:val="24"/>
        </w:rPr>
        <w:t>, la representación gráfica de cada sonido y así empezamos</w:t>
      </w:r>
      <w:r>
        <w:rPr>
          <w:rFonts w:ascii="Arial" w:hAnsi="Arial" w:cs="Arial"/>
          <w:sz w:val="24"/>
          <w:szCs w:val="24"/>
        </w:rPr>
        <w:t>,</w:t>
      </w:r>
      <w:r w:rsidRPr="002A3751">
        <w:rPr>
          <w:rFonts w:ascii="Arial" w:hAnsi="Arial" w:cs="Arial"/>
          <w:sz w:val="24"/>
          <w:szCs w:val="24"/>
        </w:rPr>
        <w:t xml:space="preserve"> por ejemplo, las vocales como la </w:t>
      </w:r>
      <w:r w:rsidRPr="002A3751">
        <w:rPr>
          <w:rFonts w:ascii="Arial" w:hAnsi="Arial" w:cs="Arial"/>
          <w:sz w:val="24"/>
          <w:szCs w:val="24"/>
          <w:u w:val="single"/>
        </w:rPr>
        <w:t>u</w:t>
      </w:r>
      <w:r w:rsidRPr="002A3751">
        <w:rPr>
          <w:rFonts w:ascii="Arial" w:hAnsi="Arial" w:cs="Arial"/>
          <w:sz w:val="24"/>
          <w:szCs w:val="24"/>
        </w:rPr>
        <w:t xml:space="preserve">, en ese momento la representábamos la “u” con una diagonal, era todo manual y empezamos a enfrentar dificultades…” (Darío, </w:t>
      </w:r>
      <w:r w:rsidR="004C64BE">
        <w:rPr>
          <w:rFonts w:ascii="Arial" w:hAnsi="Arial" w:cs="Arial"/>
          <w:sz w:val="24"/>
          <w:szCs w:val="24"/>
        </w:rPr>
        <w:t>comunicación personal</w:t>
      </w:r>
      <w:r w:rsidRPr="002A3751">
        <w:rPr>
          <w:rFonts w:ascii="Arial" w:hAnsi="Arial" w:cs="Arial"/>
          <w:sz w:val="24"/>
          <w:szCs w:val="24"/>
        </w:rPr>
        <w:t>, octubre 2022)</w:t>
      </w:r>
    </w:p>
    <w:p w14:paraId="667CAF70" w14:textId="77777777" w:rsidR="00A45CAB" w:rsidRDefault="006E7DA2" w:rsidP="00A45CAB">
      <w:pPr>
        <w:ind w:firstLine="708"/>
        <w:rPr>
          <w:rFonts w:ascii="Arial" w:hAnsi="Arial" w:cs="Arial"/>
          <w:sz w:val="24"/>
          <w:szCs w:val="24"/>
        </w:rPr>
      </w:pPr>
      <w:r w:rsidRPr="002A3751">
        <w:rPr>
          <w:rFonts w:ascii="Arial" w:hAnsi="Arial" w:cs="Arial"/>
          <w:sz w:val="24"/>
          <w:szCs w:val="24"/>
        </w:rPr>
        <w:t xml:space="preserve">La experiencia que se muestra en el relato de Darío da cuenta de contenidos formativos que recibió. </w:t>
      </w:r>
      <w:r>
        <w:rPr>
          <w:rFonts w:ascii="Arial" w:hAnsi="Arial" w:cs="Arial"/>
          <w:sz w:val="24"/>
          <w:szCs w:val="24"/>
        </w:rPr>
        <w:t>Dentro de esta narrativa sale a la luz el tema de la formación a partir del diseño curricular, com</w:t>
      </w:r>
      <w:r w:rsidRPr="002A3751">
        <w:rPr>
          <w:rFonts w:ascii="Arial" w:hAnsi="Arial" w:cs="Arial"/>
          <w:sz w:val="24"/>
          <w:szCs w:val="24"/>
        </w:rPr>
        <w:t>o</w:t>
      </w:r>
      <w:r>
        <w:rPr>
          <w:rFonts w:ascii="Arial" w:hAnsi="Arial" w:cs="Arial"/>
          <w:sz w:val="24"/>
          <w:szCs w:val="24"/>
        </w:rPr>
        <w:t xml:space="preserve"> se observa, no</w:t>
      </w:r>
      <w:r w:rsidRPr="002A3751">
        <w:rPr>
          <w:rFonts w:ascii="Arial" w:hAnsi="Arial" w:cs="Arial"/>
          <w:sz w:val="24"/>
          <w:szCs w:val="24"/>
        </w:rPr>
        <w:t xml:space="preserve"> se privilegiaba la identidad de cada grupo indígena, sino de los “indígenas” como un conglomerado homogéneo. </w:t>
      </w:r>
    </w:p>
    <w:p w14:paraId="163F9426" w14:textId="56DFE5B8" w:rsidR="006E7DA2" w:rsidRPr="002A3751" w:rsidRDefault="006E7DA2" w:rsidP="00A45CAB">
      <w:pPr>
        <w:ind w:firstLine="708"/>
        <w:rPr>
          <w:rFonts w:ascii="Arial" w:hAnsi="Arial" w:cs="Arial"/>
          <w:sz w:val="24"/>
          <w:szCs w:val="24"/>
        </w:rPr>
      </w:pPr>
      <w:r>
        <w:rPr>
          <w:rFonts w:ascii="Arial" w:hAnsi="Arial" w:cs="Arial"/>
          <w:sz w:val="24"/>
          <w:szCs w:val="24"/>
        </w:rPr>
        <w:t>Se entiende que ese fuera el énfasis dado que l</w:t>
      </w:r>
      <w:r w:rsidRPr="002A3751">
        <w:rPr>
          <w:rFonts w:ascii="Arial" w:hAnsi="Arial" w:cs="Arial"/>
          <w:sz w:val="24"/>
          <w:szCs w:val="24"/>
        </w:rPr>
        <w:t>a educación indígena de ese periodo entre los años noventa consistía en establecer un vínculo con el alumnado llevar a ellos los códigos del sistema educativo y el proyecto de nación. Ello explica también los escasos elementos para formar a los docentes en el conocimiento de la lengua, debido a que el foco formativo no es el uso comunicativo de la lengua originaria para su funcionalidad en un contexto educativo, más bien es un puente comunicativo para alcanzar el pleno dominio del castellano.</w:t>
      </w:r>
    </w:p>
    <w:p w14:paraId="20232829" w14:textId="77777777" w:rsidR="006E7DA2" w:rsidRPr="002A3751" w:rsidRDefault="006E7DA2" w:rsidP="00A45CAB">
      <w:pPr>
        <w:ind w:firstLine="708"/>
        <w:rPr>
          <w:rFonts w:ascii="Arial" w:hAnsi="Arial" w:cs="Arial"/>
          <w:sz w:val="24"/>
          <w:szCs w:val="24"/>
        </w:rPr>
      </w:pPr>
      <w:r w:rsidRPr="002A3751">
        <w:rPr>
          <w:rFonts w:ascii="Arial" w:hAnsi="Arial" w:cs="Arial"/>
          <w:sz w:val="24"/>
          <w:szCs w:val="24"/>
        </w:rPr>
        <w:lastRenderedPageBreak/>
        <w:t>Al rastrear en el tiempo este modelo formativo vemos que está posicionado en el modelo educativo bicultural y bilingüe dirigido a las poblaciones indígenas con fines expresos de castellanización, distinto a la idea planteada después del 2001 en la Constitución Política de los Estados Unidos Mexicanos donde se reconoce el derecho a educación que reconozca el derecho de la diversidad cultural a existir y a desplegarse en el ámbito educativo.</w:t>
      </w:r>
    </w:p>
    <w:p w14:paraId="7FC862C4" w14:textId="77777777" w:rsidR="006E7DA2" w:rsidRPr="002A3751" w:rsidRDefault="006E7DA2" w:rsidP="00A45CAB">
      <w:pPr>
        <w:ind w:firstLine="705"/>
        <w:rPr>
          <w:rFonts w:ascii="Arial" w:hAnsi="Arial" w:cs="Arial"/>
          <w:sz w:val="24"/>
          <w:szCs w:val="24"/>
        </w:rPr>
      </w:pPr>
      <w:r w:rsidRPr="002A3751">
        <w:rPr>
          <w:rFonts w:ascii="Arial" w:hAnsi="Arial" w:cs="Arial"/>
          <w:sz w:val="24"/>
          <w:szCs w:val="24"/>
        </w:rPr>
        <w:t>No obstante, esta narrativa permite observar el juego identitario que el individuo decide adoptar cuando Darío hace alusión a la siguiente idea: “Le dije a mi papá, ahora sí enséñeme la lengua mazahua, eso no es malo, yo lo necesito” esta expresión puede leerse en concordancia con el planteamiento de Hall (1999) sobre la continua reconfiguración de las identidades:</w:t>
      </w:r>
    </w:p>
    <w:p w14:paraId="4581EA0C" w14:textId="77777777" w:rsidR="006E7DA2" w:rsidRPr="002A3751" w:rsidRDefault="006E7DA2" w:rsidP="007178A4">
      <w:pPr>
        <w:autoSpaceDE w:val="0"/>
        <w:autoSpaceDN w:val="0"/>
        <w:adjustRightInd w:val="0"/>
        <w:spacing w:after="0"/>
        <w:ind w:left="705" w:firstLine="0"/>
        <w:rPr>
          <w:rFonts w:ascii="Arial" w:eastAsiaTheme="minorHAnsi" w:hAnsi="Arial" w:cs="Arial"/>
          <w:sz w:val="24"/>
          <w:szCs w:val="24"/>
        </w:rPr>
      </w:pPr>
      <w:r w:rsidRPr="002A3751">
        <w:rPr>
          <w:rFonts w:ascii="Arial" w:hAnsi="Arial" w:cs="Arial"/>
          <w:sz w:val="24"/>
          <w:szCs w:val="24"/>
        </w:rPr>
        <w:t>“</w:t>
      </w:r>
      <w:r w:rsidRPr="002A3751">
        <w:rPr>
          <w:rFonts w:ascii="Arial" w:eastAsiaTheme="minorHAnsi" w:hAnsi="Arial" w:cs="Arial"/>
          <w:sz w:val="24"/>
          <w:szCs w:val="24"/>
        </w:rPr>
        <w:t>Las identidades culturales vienen de algún lugar, tienen historia. Pero como todo lo que es histórico, estas identidades están sometidas a constantes transformaciones. Lejos de estar eternamente fijas en un pasado esencial, se hallan sujetas al juego continuo de la historia, la cultura y el poder. Lejos de estar basadas en la mera “recuperación” del pasado que aguarda a ser encontrado, y que cuando se encuentre asegurará nuestro sentido de nosotros mismos en la eternidad, las identidades son los nombres que les damos a las diferentes formas en las que estamos posicionados, y dentro de las que nosotros mismos nos posicionamos, a través de las narrativas del pasado.” (1999, 351)</w:t>
      </w:r>
    </w:p>
    <w:p w14:paraId="23FC971E" w14:textId="77777777" w:rsidR="006E7DA2" w:rsidRPr="0004609B" w:rsidRDefault="006E7DA2" w:rsidP="00A45CAB">
      <w:pPr>
        <w:spacing w:before="120" w:after="0"/>
        <w:ind w:firstLine="705"/>
        <w:rPr>
          <w:rFonts w:ascii="Arial" w:hAnsi="Arial" w:cs="Arial"/>
          <w:sz w:val="24"/>
          <w:szCs w:val="24"/>
        </w:rPr>
      </w:pPr>
      <w:r w:rsidRPr="0004609B">
        <w:rPr>
          <w:rFonts w:ascii="Arial" w:hAnsi="Arial" w:cs="Arial"/>
          <w:sz w:val="24"/>
          <w:szCs w:val="24"/>
        </w:rPr>
        <w:t xml:space="preserve"> Las lecturas sobre las subjetivaciones de los docentes acerca de su identidad y cultura son diversas, se aprecia que el componente generacional complejiza los propósitos y objetivos que algunos docentes tienen sobre su papel. Manuel es un entrevistado que ha recorrido el sistema educativo desde los años setenta hasta la actualidad; un argumento contrastante es el de Oscar, quien tiene desde el 2008 fungiendo como profesional de educación indígena:</w:t>
      </w:r>
    </w:p>
    <w:p w14:paraId="2C3E1BB0" w14:textId="6D862035" w:rsidR="006E7DA2" w:rsidRPr="0004609B" w:rsidRDefault="006E7DA2" w:rsidP="007178A4">
      <w:pPr>
        <w:spacing w:before="120" w:after="0"/>
        <w:ind w:left="705" w:firstLine="0"/>
        <w:rPr>
          <w:rFonts w:ascii="Arial" w:hAnsi="Arial" w:cs="Arial"/>
          <w:sz w:val="24"/>
          <w:szCs w:val="24"/>
        </w:rPr>
      </w:pPr>
      <w:r w:rsidRPr="0004609B">
        <w:rPr>
          <w:rFonts w:ascii="Arial" w:hAnsi="Arial" w:cs="Arial"/>
          <w:sz w:val="24"/>
          <w:szCs w:val="24"/>
        </w:rPr>
        <w:t xml:space="preserve">“…La misión como docente es ayudar a la gente de mi comunidad, estudiar para que no nos marginen, echarle ganas para que nos vaya mejor, porque </w:t>
      </w:r>
      <w:r w:rsidRPr="0004609B">
        <w:rPr>
          <w:rFonts w:ascii="Arial" w:hAnsi="Arial" w:cs="Arial"/>
          <w:sz w:val="24"/>
          <w:szCs w:val="24"/>
        </w:rPr>
        <w:lastRenderedPageBreak/>
        <w:t xml:space="preserve">las escuelas de educación indígena son buenas…” (Manuel, </w:t>
      </w:r>
      <w:r w:rsidR="004C64BE">
        <w:rPr>
          <w:rFonts w:ascii="Arial" w:hAnsi="Arial" w:cs="Arial"/>
          <w:sz w:val="24"/>
          <w:szCs w:val="24"/>
        </w:rPr>
        <w:t>comunicación personal</w:t>
      </w:r>
      <w:r w:rsidRPr="0004609B">
        <w:rPr>
          <w:rFonts w:ascii="Arial" w:hAnsi="Arial" w:cs="Arial"/>
          <w:sz w:val="24"/>
          <w:szCs w:val="24"/>
        </w:rPr>
        <w:t>, abril 2022).</w:t>
      </w:r>
    </w:p>
    <w:p w14:paraId="65B8F4D8" w14:textId="77777777" w:rsidR="006E7DA2" w:rsidRPr="0004609B" w:rsidRDefault="006E7DA2" w:rsidP="006E7DA2">
      <w:pPr>
        <w:spacing w:before="120" w:after="0"/>
        <w:rPr>
          <w:rFonts w:ascii="Arial" w:hAnsi="Arial" w:cs="Arial"/>
          <w:sz w:val="24"/>
          <w:szCs w:val="24"/>
        </w:rPr>
      </w:pPr>
      <w:r w:rsidRPr="0004609B">
        <w:rPr>
          <w:rFonts w:ascii="Arial" w:hAnsi="Arial" w:cs="Arial"/>
          <w:sz w:val="24"/>
          <w:szCs w:val="24"/>
        </w:rPr>
        <w:t>Por otra parte, Óscar comenta:</w:t>
      </w:r>
    </w:p>
    <w:p w14:paraId="0395EE5F" w14:textId="569E09B0" w:rsidR="006E7DA2" w:rsidRPr="0004609B" w:rsidRDefault="006E7DA2" w:rsidP="007178A4">
      <w:pPr>
        <w:spacing w:after="0"/>
        <w:ind w:left="720" w:firstLine="0"/>
        <w:rPr>
          <w:rFonts w:ascii="Arial" w:eastAsia="Arial" w:hAnsi="Arial" w:cs="Arial"/>
          <w:color w:val="000000"/>
          <w:sz w:val="24"/>
          <w:szCs w:val="24"/>
        </w:rPr>
      </w:pPr>
      <w:r w:rsidRPr="0004609B">
        <w:rPr>
          <w:rFonts w:ascii="Arial" w:hAnsi="Arial" w:cs="Arial"/>
          <w:sz w:val="24"/>
          <w:szCs w:val="24"/>
        </w:rPr>
        <w:t>“…</w:t>
      </w:r>
      <w:r w:rsidRPr="0004609B">
        <w:rPr>
          <w:rFonts w:ascii="Arial" w:eastAsia="Arial" w:hAnsi="Arial" w:cs="Arial"/>
          <w:color w:val="000000"/>
          <w:sz w:val="24"/>
          <w:szCs w:val="24"/>
        </w:rPr>
        <w:t>Nuestra misión (</w:t>
      </w:r>
      <w:r w:rsidRPr="0004609B">
        <w:rPr>
          <w:rFonts w:ascii="Arial" w:eastAsia="Arial" w:hAnsi="Arial" w:cs="Arial"/>
          <w:i/>
          <w:iCs/>
          <w:color w:val="000000"/>
          <w:sz w:val="24"/>
          <w:szCs w:val="24"/>
        </w:rPr>
        <w:t>como docentes</w:t>
      </w:r>
      <w:r w:rsidRPr="0004609B">
        <w:rPr>
          <w:rFonts w:ascii="Arial" w:eastAsia="Arial" w:hAnsi="Arial" w:cs="Arial"/>
          <w:color w:val="000000"/>
          <w:sz w:val="24"/>
          <w:szCs w:val="24"/>
        </w:rPr>
        <w:t xml:space="preserve">) es revitalizar la lengua, fomentando la importancia de la preservación de la cultura, un maestro que no está en un contexto indígena su función radica en solo reproducir un conocimiento homogéneo, en donde no consideran la importancia de la cultura originaria (Óscar, </w:t>
      </w:r>
      <w:r w:rsidR="004C64BE">
        <w:rPr>
          <w:rFonts w:ascii="Arial" w:eastAsia="Arial" w:hAnsi="Arial" w:cs="Arial"/>
          <w:color w:val="000000"/>
          <w:sz w:val="24"/>
          <w:szCs w:val="24"/>
        </w:rPr>
        <w:t>comunicación personal,</w:t>
      </w:r>
      <w:r w:rsidRPr="0004609B">
        <w:rPr>
          <w:rFonts w:ascii="Arial" w:eastAsia="Arial" w:hAnsi="Arial" w:cs="Arial"/>
          <w:color w:val="000000"/>
          <w:sz w:val="24"/>
          <w:szCs w:val="24"/>
        </w:rPr>
        <w:t xml:space="preserve"> marzo</w:t>
      </w:r>
      <w:r w:rsidR="004C64BE">
        <w:rPr>
          <w:rFonts w:ascii="Arial" w:eastAsia="Arial" w:hAnsi="Arial" w:cs="Arial"/>
          <w:color w:val="000000"/>
          <w:sz w:val="24"/>
          <w:szCs w:val="24"/>
        </w:rPr>
        <w:t xml:space="preserve"> </w:t>
      </w:r>
      <w:r w:rsidRPr="0004609B">
        <w:rPr>
          <w:rFonts w:ascii="Arial" w:eastAsia="Arial" w:hAnsi="Arial" w:cs="Arial"/>
          <w:color w:val="000000"/>
          <w:sz w:val="24"/>
          <w:szCs w:val="24"/>
        </w:rPr>
        <w:t>2022).</w:t>
      </w:r>
    </w:p>
    <w:p w14:paraId="29E65535" w14:textId="77777777" w:rsidR="006E7DA2" w:rsidRPr="0004609B" w:rsidRDefault="006E7DA2" w:rsidP="00A45CAB">
      <w:pPr>
        <w:spacing w:before="120" w:after="0"/>
        <w:ind w:firstLine="708"/>
        <w:rPr>
          <w:rFonts w:ascii="Arial" w:eastAsia="Arial" w:hAnsi="Arial" w:cs="Arial"/>
          <w:color w:val="000000"/>
          <w:sz w:val="24"/>
          <w:szCs w:val="24"/>
        </w:rPr>
      </w:pPr>
      <w:r w:rsidRPr="0004609B">
        <w:rPr>
          <w:rFonts w:ascii="Arial" w:eastAsia="Arial" w:hAnsi="Arial" w:cs="Arial"/>
          <w:color w:val="000000"/>
          <w:sz w:val="24"/>
          <w:szCs w:val="24"/>
        </w:rPr>
        <w:t>Las dos ideas expresadas muestran propósitos diferentes, por un lado, se observa la función docente como un puente cultural entre un mundo con escazas oportunidades hacia un mundo que ofrece opciones para un mejor desarrollo; por otro lado, la perspectiva de Óscar sugiere una postura de agencia donde existe el interés de que la lengua sea vital y se preserve la cultura originaria; la idea de reproducción planteada sobre los docentes no indígenas sugiere que revitalizar las lenguas originarias es una alternativa a la reproducción acrítica de contenidos.</w:t>
      </w:r>
    </w:p>
    <w:p w14:paraId="045F898E" w14:textId="77777777" w:rsidR="006E7DA2" w:rsidRPr="0004609B" w:rsidRDefault="006E7DA2" w:rsidP="006E7DA2">
      <w:pPr>
        <w:spacing w:before="120" w:after="0"/>
        <w:rPr>
          <w:rFonts w:ascii="Arial" w:eastAsia="Arial" w:hAnsi="Arial" w:cs="Arial"/>
          <w:color w:val="000000"/>
          <w:sz w:val="24"/>
          <w:szCs w:val="24"/>
        </w:rPr>
      </w:pPr>
      <w:r w:rsidRPr="0004609B">
        <w:rPr>
          <w:rFonts w:ascii="Arial" w:eastAsia="Arial" w:hAnsi="Arial" w:cs="Arial"/>
          <w:color w:val="000000"/>
          <w:sz w:val="24"/>
          <w:szCs w:val="24"/>
        </w:rPr>
        <w:t>Mariana es otra docente joven, de un ingreso no mayor a diez años en el servicio de educación indígena; su misión como docente la expresa de la siguiente forma:</w:t>
      </w:r>
    </w:p>
    <w:p w14:paraId="602CC202" w14:textId="1657DAF3" w:rsidR="006E7DA2" w:rsidRPr="0004609B" w:rsidRDefault="006E7DA2" w:rsidP="007178A4">
      <w:pPr>
        <w:spacing w:after="0"/>
        <w:ind w:left="720" w:firstLine="0"/>
        <w:rPr>
          <w:rFonts w:ascii="Arial" w:eastAsia="Arial" w:hAnsi="Arial" w:cs="Arial"/>
          <w:color w:val="000000"/>
          <w:sz w:val="24"/>
          <w:szCs w:val="24"/>
        </w:rPr>
      </w:pPr>
      <w:r w:rsidRPr="0004609B">
        <w:rPr>
          <w:rFonts w:ascii="Arial" w:eastAsia="Arial" w:hAnsi="Arial" w:cs="Arial"/>
          <w:color w:val="000000"/>
          <w:sz w:val="24"/>
          <w:szCs w:val="24"/>
        </w:rPr>
        <w:t>“…</w:t>
      </w:r>
      <w:r w:rsidRPr="0004609B">
        <w:rPr>
          <w:rFonts w:ascii="Arial" w:hAnsi="Arial" w:cs="Arial"/>
          <w:sz w:val="24"/>
          <w:szCs w:val="24"/>
        </w:rPr>
        <w:t xml:space="preserve">creo que mi misión siempre ha sido favorecer la construcción de conocimientos significativos en mis alumnas y alumnos, que aprendan a ser personas autónomas capaces de vivir sus emociones, regular su conducta y a convivir en la cultura escolar, que sean felices en este espacio que es nuevo para ellas y ellos para ellos. Independientemente de que el contexto sea o no indígena, cada espacio y situación es diferente pues como docentes siempre experimentamos cosas diferentes por el simple hecho de que trabajamos con seres emocionales, sin embargo, creo que un docente indígena se diferencia de los demás docentes porque al momento de enseñar y planear sus actividades toma en cuenta elementos particulares de la comunidad donde labora, tales como: lengua, cultura, prácticas </w:t>
      </w:r>
      <w:r w:rsidRPr="0004609B">
        <w:rPr>
          <w:rFonts w:ascii="Arial" w:hAnsi="Arial" w:cs="Arial"/>
          <w:sz w:val="24"/>
          <w:szCs w:val="24"/>
        </w:rPr>
        <w:lastRenderedPageBreak/>
        <w:t>socioculturales y  formas de organización comunitaria.” (Mariana,</w:t>
      </w:r>
      <w:r w:rsidR="004C64BE">
        <w:rPr>
          <w:rFonts w:ascii="Arial" w:eastAsia="Arial" w:hAnsi="Arial" w:cs="Arial"/>
          <w:color w:val="000000"/>
          <w:sz w:val="24"/>
          <w:szCs w:val="24"/>
        </w:rPr>
        <w:t xml:space="preserve"> comunicación personal</w:t>
      </w:r>
      <w:r w:rsidRPr="0004609B">
        <w:rPr>
          <w:rFonts w:ascii="Arial" w:eastAsia="Arial" w:hAnsi="Arial" w:cs="Arial"/>
          <w:color w:val="000000"/>
          <w:sz w:val="24"/>
          <w:szCs w:val="24"/>
        </w:rPr>
        <w:t>, febrero 2022).</w:t>
      </w:r>
    </w:p>
    <w:p w14:paraId="301BB420" w14:textId="77777777" w:rsidR="006E7DA2" w:rsidRPr="0004609B" w:rsidRDefault="006E7DA2" w:rsidP="00A45CAB">
      <w:pPr>
        <w:ind w:firstLine="708"/>
        <w:rPr>
          <w:rFonts w:ascii="Arial" w:eastAsia="Arial" w:hAnsi="Arial" w:cs="Arial"/>
          <w:color w:val="000000"/>
          <w:sz w:val="24"/>
          <w:szCs w:val="24"/>
        </w:rPr>
      </w:pPr>
      <w:r w:rsidRPr="0004609B">
        <w:rPr>
          <w:rFonts w:ascii="Arial" w:eastAsia="Arial" w:hAnsi="Arial" w:cs="Arial"/>
          <w:color w:val="000000"/>
          <w:sz w:val="24"/>
          <w:szCs w:val="24"/>
        </w:rPr>
        <w:t>La perspectiva de Mariana apunta un poco más hacia el componente emocional de los alumnos y contempla los elementos de la lengua y la cultura como un complemento de la enseñanza, aunque se corre el riesgo en ese sentido, de calcar la propuesta epistemológica del programa general de estudios con elementos de la comunidad indígena. No obstante, se observa en su argumento siguiente que la acogida que tiene el uso de la lengua y cultura originaria en el aula es diferencial, y generalmente la postura contraria a las lenguas originarias la encuentra en los colegas docentes:</w:t>
      </w:r>
    </w:p>
    <w:p w14:paraId="31D9EA98" w14:textId="754ADC38" w:rsidR="006E7DA2" w:rsidRPr="0004609B" w:rsidRDefault="006E7DA2" w:rsidP="007178A4">
      <w:pPr>
        <w:ind w:left="708" w:firstLine="0"/>
        <w:rPr>
          <w:rFonts w:ascii="Arial" w:hAnsi="Arial" w:cs="Arial"/>
          <w:sz w:val="24"/>
          <w:szCs w:val="24"/>
        </w:rPr>
      </w:pPr>
      <w:r w:rsidRPr="0004609B">
        <w:rPr>
          <w:rFonts w:ascii="Arial" w:hAnsi="Arial" w:cs="Arial"/>
          <w:sz w:val="24"/>
          <w:szCs w:val="24"/>
        </w:rPr>
        <w:t xml:space="preserve">“…Por parte de mis alumnos y padres de familia nunca tuve experiencias de rechazo en torno a la enseñanza de su lengua o cultura, al contrario, cuando los niños aprenden palabras en lengua mazahua se emocionan, comentan que así hablan sus abuelos, he notado que entre más pequeños es más probable que aprendan una lengua. Con los padres de familia tampoco he tenido conflicto, sin embargo, con algunos compañeros maestros sí, porque he escuchado comentarios muy desagradables en torno a la enseñanza de la lengua indígena, a menudo me cuestionan el porqué de su enseñanza y argumentan que de todas formas se va a perder…” (Mariana, </w:t>
      </w:r>
      <w:r w:rsidR="004C64BE">
        <w:rPr>
          <w:rFonts w:ascii="Arial" w:eastAsia="Arial" w:hAnsi="Arial" w:cs="Arial"/>
          <w:color w:val="000000"/>
          <w:sz w:val="24"/>
          <w:szCs w:val="24"/>
        </w:rPr>
        <w:t>comunicación personal</w:t>
      </w:r>
      <w:r w:rsidRPr="0004609B">
        <w:rPr>
          <w:rFonts w:ascii="Arial" w:eastAsia="Arial" w:hAnsi="Arial" w:cs="Arial"/>
          <w:color w:val="000000"/>
          <w:sz w:val="24"/>
          <w:szCs w:val="24"/>
        </w:rPr>
        <w:t>, febrero 2022).</w:t>
      </w:r>
    </w:p>
    <w:p w14:paraId="1009A130" w14:textId="77777777" w:rsidR="006E7DA2" w:rsidRPr="0004609B" w:rsidRDefault="006E7DA2" w:rsidP="00A45CAB">
      <w:pPr>
        <w:ind w:firstLine="708"/>
        <w:rPr>
          <w:rFonts w:ascii="Arial" w:eastAsia="Arial" w:hAnsi="Arial" w:cs="Arial"/>
          <w:color w:val="000000"/>
          <w:sz w:val="24"/>
          <w:szCs w:val="24"/>
        </w:rPr>
      </w:pPr>
      <w:r w:rsidRPr="0004609B">
        <w:rPr>
          <w:rFonts w:ascii="Arial" w:eastAsia="Arial" w:hAnsi="Arial" w:cs="Arial"/>
          <w:color w:val="000000"/>
          <w:sz w:val="24"/>
          <w:szCs w:val="24"/>
        </w:rPr>
        <w:t>Si bien, el espacio del presente trabajo es breve para ampliar la exposición y análisis de datos de las seis entrevistas, podemos encontrar algunas generalidades. Se observa que tres de los docentes pertenecen a una generación que tiene más de veinte años de servicio en la práctica docente. Una propuesta constante en los discursos de los tres docentes es ofrecer el servicio docente para apoyar a los individuos a superar procesos de discriminación, pobreza, violencia:</w:t>
      </w:r>
    </w:p>
    <w:p w14:paraId="5C796B5A" w14:textId="77777777" w:rsidR="006E7DA2" w:rsidRPr="0004609B" w:rsidRDefault="006E7DA2" w:rsidP="006E7DA2">
      <w:pPr>
        <w:rPr>
          <w:rFonts w:ascii="Arial" w:eastAsia="Arial" w:hAnsi="Arial" w:cs="Arial"/>
          <w:color w:val="000000"/>
          <w:sz w:val="24"/>
          <w:szCs w:val="24"/>
        </w:rPr>
      </w:pPr>
      <w:r w:rsidRPr="0004609B">
        <w:rPr>
          <w:rFonts w:ascii="Arial" w:eastAsia="Arial" w:hAnsi="Arial" w:cs="Arial"/>
          <w:color w:val="000000"/>
          <w:sz w:val="24"/>
          <w:szCs w:val="24"/>
        </w:rPr>
        <w:t>Entrevistadora: ¿Cuál es el propósito de la educación indígena?</w:t>
      </w:r>
    </w:p>
    <w:p w14:paraId="39184F63" w14:textId="77777777" w:rsidR="006E7DA2" w:rsidRPr="0004609B" w:rsidRDefault="006E7DA2" w:rsidP="007178A4">
      <w:pPr>
        <w:ind w:left="705" w:firstLine="0"/>
        <w:rPr>
          <w:rFonts w:ascii="Arial" w:hAnsi="Arial" w:cs="Arial"/>
          <w:sz w:val="24"/>
          <w:szCs w:val="24"/>
        </w:rPr>
      </w:pPr>
      <w:r w:rsidRPr="0004609B">
        <w:rPr>
          <w:rFonts w:ascii="Arial" w:eastAsia="Arial" w:hAnsi="Arial" w:cs="Arial"/>
          <w:color w:val="000000"/>
          <w:sz w:val="24"/>
          <w:szCs w:val="24"/>
        </w:rPr>
        <w:t>“…Rescatar la lengua, que no se pierda, que le echen ganas los alumnos para que no sufran, que logren ser alguien…” (</w:t>
      </w:r>
      <w:r w:rsidRPr="0004609B">
        <w:rPr>
          <w:rFonts w:ascii="Arial" w:hAnsi="Arial" w:cs="Arial"/>
          <w:sz w:val="24"/>
          <w:szCs w:val="24"/>
        </w:rPr>
        <w:t>Manuel, entrevista, abril 2022).</w:t>
      </w:r>
    </w:p>
    <w:p w14:paraId="74AA4DD2" w14:textId="564ED5BB" w:rsidR="006E7DA2" w:rsidRPr="0004609B" w:rsidRDefault="006E7DA2" w:rsidP="007178A4">
      <w:pPr>
        <w:ind w:left="705" w:firstLine="0"/>
        <w:rPr>
          <w:rFonts w:ascii="Arial" w:hAnsi="Arial" w:cs="Arial"/>
          <w:sz w:val="24"/>
          <w:szCs w:val="24"/>
        </w:rPr>
      </w:pPr>
      <w:r w:rsidRPr="0004609B">
        <w:rPr>
          <w:rFonts w:ascii="Arial" w:hAnsi="Arial" w:cs="Arial"/>
          <w:sz w:val="24"/>
          <w:szCs w:val="24"/>
        </w:rPr>
        <w:lastRenderedPageBreak/>
        <w:t xml:space="preserve">“…Que los alumnos logren superarse, que aprendan para salir de la discriminación, a mí me ponían cinta adhesiva en la boca, pero a pesar de eso estoy agradecido de haber nacido en mi comunidad y tener la cultura que tengo…” (Víctor, </w:t>
      </w:r>
      <w:r w:rsidR="004C64BE">
        <w:rPr>
          <w:rFonts w:ascii="Arial" w:hAnsi="Arial" w:cs="Arial"/>
          <w:sz w:val="24"/>
          <w:szCs w:val="24"/>
        </w:rPr>
        <w:t>comunicación personal</w:t>
      </w:r>
      <w:r w:rsidRPr="0004609B">
        <w:rPr>
          <w:rFonts w:ascii="Arial" w:hAnsi="Arial" w:cs="Arial"/>
          <w:sz w:val="24"/>
          <w:szCs w:val="24"/>
        </w:rPr>
        <w:t>, abril 2022).</w:t>
      </w:r>
    </w:p>
    <w:p w14:paraId="44786EB8" w14:textId="2F12F5B7" w:rsidR="006E7DA2" w:rsidRPr="0004609B" w:rsidRDefault="006E7DA2" w:rsidP="007178A4">
      <w:pPr>
        <w:pStyle w:val="Prrafodelista"/>
        <w:ind w:left="705" w:firstLine="0"/>
        <w:rPr>
          <w:rFonts w:ascii="Arial" w:hAnsi="Arial" w:cs="Arial"/>
          <w:bCs/>
          <w:sz w:val="24"/>
          <w:szCs w:val="24"/>
        </w:rPr>
      </w:pPr>
      <w:r w:rsidRPr="0004609B">
        <w:rPr>
          <w:rFonts w:ascii="Arial" w:hAnsi="Arial" w:cs="Arial"/>
          <w:sz w:val="24"/>
          <w:szCs w:val="24"/>
        </w:rPr>
        <w:t>“…Formar seres humanos capaces de defender y representar sus derechos como cultura indígena e integrantes de una sociedad, que corre el riesgo de desaparecer. Me veo c</w:t>
      </w:r>
      <w:r w:rsidRPr="0004609B">
        <w:rPr>
          <w:rFonts w:ascii="Arial" w:hAnsi="Arial" w:cs="Arial"/>
          <w:bCs/>
          <w:sz w:val="24"/>
          <w:szCs w:val="24"/>
        </w:rPr>
        <w:t xml:space="preserve">omo la docente que continúa reforzando, apoyando y defendiendo los derechos de las culturas indígenas de nuestro país…” (Lorena, </w:t>
      </w:r>
      <w:r w:rsidR="004C64BE">
        <w:rPr>
          <w:rFonts w:ascii="Arial" w:hAnsi="Arial" w:cs="Arial"/>
          <w:sz w:val="24"/>
          <w:szCs w:val="24"/>
        </w:rPr>
        <w:t>comunicación personal</w:t>
      </w:r>
      <w:r w:rsidRPr="0004609B">
        <w:rPr>
          <w:rFonts w:ascii="Arial" w:hAnsi="Arial" w:cs="Arial"/>
          <w:sz w:val="24"/>
          <w:szCs w:val="24"/>
        </w:rPr>
        <w:t>, febrero 2022).</w:t>
      </w:r>
    </w:p>
    <w:p w14:paraId="5B3C6561" w14:textId="77777777" w:rsidR="006E7DA2" w:rsidRPr="0004609B" w:rsidRDefault="006E7DA2" w:rsidP="00A45CAB">
      <w:pPr>
        <w:ind w:firstLine="705"/>
        <w:rPr>
          <w:rFonts w:ascii="Arial" w:eastAsia="Arial" w:hAnsi="Arial" w:cs="Arial"/>
          <w:color w:val="000000"/>
          <w:sz w:val="24"/>
          <w:szCs w:val="24"/>
        </w:rPr>
      </w:pPr>
      <w:r w:rsidRPr="0004609B">
        <w:rPr>
          <w:rFonts w:ascii="Arial" w:eastAsia="Arial" w:hAnsi="Arial" w:cs="Arial"/>
          <w:color w:val="000000"/>
          <w:sz w:val="24"/>
          <w:szCs w:val="24"/>
        </w:rPr>
        <w:t>Una condición constante en estos tres casos es que desde la etapa formativa en primaria cambiaron más de una vez de plantel educativo, los tres tuvieron el otomí como primera lengua y al ingresar a la escuela fueron aprendiendo el español mediante procesos de castigos, violencia y discriminación. Desde esa subjetivación se puede comprender que el propósito que sugieren para la educación es que tome un fin redentor.</w:t>
      </w:r>
    </w:p>
    <w:p w14:paraId="370A2097" w14:textId="77777777" w:rsidR="006E7DA2" w:rsidRPr="0004609B" w:rsidRDefault="006E7DA2" w:rsidP="00A45CAB">
      <w:pPr>
        <w:ind w:firstLine="705"/>
        <w:rPr>
          <w:rFonts w:ascii="Arial" w:hAnsi="Arial" w:cs="Arial"/>
          <w:sz w:val="24"/>
          <w:szCs w:val="24"/>
        </w:rPr>
      </w:pPr>
      <w:r w:rsidRPr="00EF374A">
        <w:rPr>
          <w:rFonts w:ascii="Arial" w:eastAsia="Arial" w:hAnsi="Arial" w:cs="Arial"/>
          <w:color w:val="000000"/>
          <w:sz w:val="24"/>
          <w:szCs w:val="24"/>
        </w:rPr>
        <w:t xml:space="preserve">Con respecto a los cambios de normativas entre educación indígena y educación intercultural, desde 2001 con la modificación del artículo 2° de la Constitución Política de los Estados Unidos Mexicanos, se enuncia el reconocimiento de la diversidad cultural de nuestro país y comienza paulatinamente a cambiar la política educativa que para las poblaciones indígenas se tenía, la cual fue bastante cuestionada por los bajos resultados académicos que en las regiones indígenas reportaban, así como por las prácticas de asimilación cultural. No obstante, en la vida del aula escolar, esos cambios no resuenan en el salón de clases. Con respecto a los documentos que rigen a la educación indígena, y que, de acuerdo con la Dirección General de Educación Indígena coadyuban a conducir la enseñanza desde una postura intercultural, </w:t>
      </w:r>
      <w:r w:rsidRPr="00EF374A">
        <w:rPr>
          <w:rFonts w:ascii="Arial" w:hAnsi="Arial" w:cs="Arial"/>
          <w:sz w:val="24"/>
          <w:szCs w:val="24"/>
        </w:rPr>
        <w:t>“Marco curricular de la Educación Inicial Indígena y de la población migrante” (SEP, 2015).</w:t>
      </w:r>
      <w:r w:rsidRPr="0004609B">
        <w:rPr>
          <w:rFonts w:ascii="Arial" w:hAnsi="Arial" w:cs="Arial"/>
          <w:sz w:val="24"/>
          <w:szCs w:val="24"/>
        </w:rPr>
        <w:t xml:space="preserve"> </w:t>
      </w:r>
    </w:p>
    <w:p w14:paraId="1A911F58" w14:textId="1B6FC09B" w:rsidR="006E7DA2" w:rsidRPr="0004609B" w:rsidRDefault="006E7DA2" w:rsidP="00A45CAB">
      <w:pPr>
        <w:ind w:firstLine="705"/>
        <w:rPr>
          <w:rFonts w:ascii="Arial" w:eastAsia="Arial" w:hAnsi="Arial" w:cs="Arial"/>
          <w:color w:val="000000"/>
          <w:sz w:val="24"/>
          <w:szCs w:val="24"/>
        </w:rPr>
      </w:pPr>
      <w:r w:rsidRPr="0004609B">
        <w:rPr>
          <w:rFonts w:ascii="Arial" w:eastAsia="Arial" w:hAnsi="Arial" w:cs="Arial"/>
          <w:color w:val="000000"/>
          <w:sz w:val="24"/>
          <w:szCs w:val="24"/>
        </w:rPr>
        <w:t xml:space="preserve">Los seis docentes desconocen el perfil del Marco curricular, el docente de mayor experiencia afirma que no ha existido una migración sustancial entre la educación indígena y la educación intercultural. </w:t>
      </w:r>
    </w:p>
    <w:p w14:paraId="4C6C2851" w14:textId="77777777" w:rsidR="006E7DA2" w:rsidRPr="0004609B" w:rsidRDefault="006E7DA2" w:rsidP="006E7DA2">
      <w:pPr>
        <w:rPr>
          <w:rFonts w:ascii="Arial" w:eastAsia="Arial" w:hAnsi="Arial" w:cs="Arial"/>
          <w:color w:val="000000"/>
          <w:sz w:val="24"/>
          <w:szCs w:val="24"/>
        </w:rPr>
      </w:pPr>
      <w:r w:rsidRPr="0004609B">
        <w:rPr>
          <w:rFonts w:ascii="Arial" w:eastAsia="Arial" w:hAnsi="Arial" w:cs="Arial"/>
          <w:color w:val="000000"/>
          <w:sz w:val="24"/>
          <w:szCs w:val="24"/>
        </w:rPr>
        <w:lastRenderedPageBreak/>
        <w:t>Desde la propuesta oficial la interculturalidad, uno de los propósitos es:</w:t>
      </w:r>
    </w:p>
    <w:p w14:paraId="6C5391DA" w14:textId="77777777" w:rsidR="006E7DA2" w:rsidRPr="0004609B" w:rsidRDefault="006E7DA2" w:rsidP="006E7DA2">
      <w:pPr>
        <w:pStyle w:val="Prrafodelista"/>
        <w:numPr>
          <w:ilvl w:val="0"/>
          <w:numId w:val="13"/>
        </w:numPr>
        <w:spacing w:after="180"/>
        <w:rPr>
          <w:rFonts w:ascii="Arial" w:eastAsia="Arial" w:hAnsi="Arial" w:cs="Arial"/>
          <w:color w:val="000000"/>
          <w:sz w:val="24"/>
          <w:szCs w:val="24"/>
        </w:rPr>
      </w:pPr>
      <w:r w:rsidRPr="0004609B">
        <w:rPr>
          <w:rFonts w:ascii="Arial" w:hAnsi="Arial" w:cs="Arial"/>
          <w:color w:val="000000"/>
          <w:sz w:val="24"/>
          <w:szCs w:val="24"/>
        </w:rPr>
        <w:t>Empoderar a la niñez indígena y migrante, sus pueblos y comunidades, para ejercer con responsabilidad los derechos humanos individuales y los derechos colectivos, que les permitan establecer relaciones con equidad y con ello conformen las bases para perfilar su propio desarrollo social, étnico, cultural, lingüístico y económico, a la vez que se generen relaciones simétricas en la interculturalidad donde se reconozca y evite la discriminación racial.</w:t>
      </w:r>
      <w:r w:rsidRPr="0004609B">
        <w:rPr>
          <w:rFonts w:ascii="Arial" w:hAnsi="Arial" w:cs="Arial"/>
          <w:sz w:val="24"/>
          <w:szCs w:val="24"/>
        </w:rPr>
        <w:t xml:space="preserve">  (SEP, 2015: 31)</w:t>
      </w:r>
    </w:p>
    <w:p w14:paraId="5D0F3DA6" w14:textId="77777777" w:rsidR="006E7DA2" w:rsidRPr="0004609B" w:rsidRDefault="006E7DA2" w:rsidP="006E7DA2">
      <w:pPr>
        <w:rPr>
          <w:rFonts w:ascii="Arial" w:eastAsia="Arial" w:hAnsi="Arial" w:cs="Arial"/>
          <w:color w:val="000000"/>
          <w:sz w:val="24"/>
          <w:szCs w:val="24"/>
        </w:rPr>
      </w:pPr>
      <w:r w:rsidRPr="0004609B">
        <w:rPr>
          <w:rFonts w:ascii="Arial" w:eastAsia="Arial" w:hAnsi="Arial" w:cs="Arial"/>
          <w:color w:val="000000"/>
          <w:sz w:val="24"/>
          <w:szCs w:val="24"/>
        </w:rPr>
        <w:t xml:space="preserve">Para uno de los docentes, la educación intercultural fomenta el respeto y conocimiento de las culturas diversas: </w:t>
      </w:r>
    </w:p>
    <w:p w14:paraId="2CBCE10C" w14:textId="319A03DF" w:rsidR="006E7DA2" w:rsidRDefault="006E7DA2" w:rsidP="007178A4">
      <w:pPr>
        <w:spacing w:after="0"/>
        <w:ind w:left="720" w:firstLine="0"/>
        <w:rPr>
          <w:rFonts w:ascii="Arial" w:eastAsia="Arial" w:hAnsi="Arial" w:cs="Arial"/>
          <w:color w:val="000000"/>
          <w:sz w:val="24"/>
          <w:szCs w:val="24"/>
        </w:rPr>
      </w:pPr>
      <w:r w:rsidRPr="0004609B">
        <w:rPr>
          <w:rFonts w:ascii="Arial" w:eastAsia="Arial" w:hAnsi="Arial" w:cs="Arial"/>
          <w:color w:val="000000"/>
          <w:sz w:val="24"/>
          <w:szCs w:val="24"/>
        </w:rPr>
        <w:t xml:space="preserve">“…Es una buena forma de practicarla ya que de esta manera fomentamos el respeto de las diferentes culturas, así los alumnos también se interesan por su propia cultura y le dan un valor como las otras culturas...” (Óscar, </w:t>
      </w:r>
      <w:r w:rsidR="00566CBE">
        <w:rPr>
          <w:rFonts w:ascii="Arial" w:eastAsia="Arial" w:hAnsi="Arial" w:cs="Arial"/>
          <w:color w:val="000000"/>
          <w:sz w:val="24"/>
          <w:szCs w:val="24"/>
        </w:rPr>
        <w:t>comunicación personal</w:t>
      </w:r>
      <w:r w:rsidR="004C64BE">
        <w:rPr>
          <w:rFonts w:ascii="Arial" w:eastAsia="Arial" w:hAnsi="Arial" w:cs="Arial"/>
          <w:color w:val="000000"/>
          <w:sz w:val="24"/>
          <w:szCs w:val="24"/>
        </w:rPr>
        <w:t>,</w:t>
      </w:r>
      <w:r w:rsidRPr="0004609B">
        <w:rPr>
          <w:rFonts w:ascii="Arial" w:eastAsia="Arial" w:hAnsi="Arial" w:cs="Arial"/>
          <w:color w:val="000000"/>
          <w:sz w:val="24"/>
          <w:szCs w:val="24"/>
        </w:rPr>
        <w:t xml:space="preserve"> marzo 2022).</w:t>
      </w:r>
    </w:p>
    <w:p w14:paraId="651257BC" w14:textId="77777777" w:rsidR="006E7DA2" w:rsidRDefault="006E7DA2" w:rsidP="00A45CAB">
      <w:pPr>
        <w:autoSpaceDE w:val="0"/>
        <w:autoSpaceDN w:val="0"/>
        <w:adjustRightInd w:val="0"/>
        <w:spacing w:after="0"/>
        <w:ind w:firstLine="708"/>
        <w:rPr>
          <w:rFonts w:ascii="Arial" w:eastAsiaTheme="minorHAnsi" w:hAnsi="Arial" w:cs="Arial"/>
          <w:sz w:val="24"/>
          <w:szCs w:val="24"/>
        </w:rPr>
      </w:pPr>
      <w:r>
        <w:rPr>
          <w:rFonts w:ascii="Arial" w:eastAsiaTheme="minorHAnsi" w:hAnsi="Arial" w:cs="Arial"/>
          <w:sz w:val="24"/>
          <w:szCs w:val="24"/>
        </w:rPr>
        <w:t>Como se ha venido argumentando a lo largo de este capítulo, la educación indígena, el currículum, la formación docente, las identidades docentes orientadas a la formación de la infancia indígena, son componentes del dispositivo que permiten dilucidar la articulación de los objetivos y propósitos a lo largo de las experiencias de vida de los actores que instrumentan políticas públicas. Enfoques como el de Solís, Güémez y Lorenzo (2019) o posturas como la de Gallardo (2018) que hemos referenciado a lo largo de este trabajo apuntan críticamente sobre la desigualdad de los grupos sociales desfavorecidos entendida como un fenómeno multidimensional que responde a criterios étnico-raciales y a la aplicación de políticas públicas que no han logrado erradicar las desigualdades, o incluso las han acentuado.</w:t>
      </w:r>
    </w:p>
    <w:p w14:paraId="0BBCA0FD" w14:textId="7F36FF6D" w:rsidR="006E7DA2" w:rsidRDefault="006E7DA2" w:rsidP="00A45CAB">
      <w:pPr>
        <w:autoSpaceDE w:val="0"/>
        <w:autoSpaceDN w:val="0"/>
        <w:adjustRightInd w:val="0"/>
        <w:spacing w:after="0"/>
        <w:ind w:firstLine="708"/>
        <w:rPr>
          <w:rFonts w:ascii="Arial" w:eastAsiaTheme="minorHAnsi" w:hAnsi="Arial" w:cs="Arial"/>
          <w:sz w:val="24"/>
          <w:szCs w:val="24"/>
        </w:rPr>
      </w:pPr>
      <w:r>
        <w:rPr>
          <w:rFonts w:ascii="Arial" w:eastAsiaTheme="minorHAnsi" w:hAnsi="Arial" w:cs="Arial"/>
          <w:sz w:val="24"/>
          <w:szCs w:val="24"/>
        </w:rPr>
        <w:t>En ese sentido, el planteamiento analítico que se deriva de este apartado apunta a la necesidad de estudiar con profundidad los procesos sociales que convergen en la realidad educativa para comprender las variables que los afectan y dar cuenta puntual de la configuración del dispositivo.</w:t>
      </w:r>
    </w:p>
    <w:p w14:paraId="5E78CDA5" w14:textId="77777777" w:rsidR="006E7DA2" w:rsidRDefault="006E7DA2" w:rsidP="00A45CAB">
      <w:pPr>
        <w:autoSpaceDE w:val="0"/>
        <w:autoSpaceDN w:val="0"/>
        <w:adjustRightInd w:val="0"/>
        <w:spacing w:after="0"/>
        <w:ind w:firstLine="708"/>
        <w:rPr>
          <w:rFonts w:ascii="Arial" w:eastAsiaTheme="minorHAnsi" w:hAnsi="Arial" w:cs="Arial"/>
          <w:sz w:val="24"/>
          <w:szCs w:val="24"/>
        </w:rPr>
      </w:pPr>
      <w:r>
        <w:rPr>
          <w:rFonts w:ascii="Arial" w:eastAsiaTheme="minorHAnsi" w:hAnsi="Arial" w:cs="Arial"/>
          <w:sz w:val="24"/>
          <w:szCs w:val="24"/>
        </w:rPr>
        <w:lastRenderedPageBreak/>
        <w:t>Con respecto a la estructuración de políticas educativas que acentúan el racismo estructural, el argumento de Gallardo (2018) enfatiza en la conformación del currículum y la atención a la diversidad en contextos indígenas y no indígenas como una deficiencia la cual se atiende con la lógica de la inclusión, la cual recursivamente, implica exclusión:</w:t>
      </w:r>
    </w:p>
    <w:p w14:paraId="5B761492" w14:textId="793A0E76" w:rsidR="006E7DA2" w:rsidRDefault="006E7DA2" w:rsidP="007178A4">
      <w:pPr>
        <w:autoSpaceDE w:val="0"/>
        <w:autoSpaceDN w:val="0"/>
        <w:adjustRightInd w:val="0"/>
        <w:spacing w:after="0"/>
        <w:ind w:left="708" w:firstLine="0"/>
        <w:rPr>
          <w:rFonts w:ascii="Arial" w:eastAsiaTheme="minorHAnsi" w:hAnsi="Arial" w:cs="Arial"/>
          <w:sz w:val="24"/>
          <w:szCs w:val="24"/>
        </w:rPr>
      </w:pPr>
      <w:r w:rsidRPr="009D300A">
        <w:rPr>
          <w:rFonts w:ascii="Arial" w:eastAsiaTheme="minorHAnsi" w:hAnsi="Arial" w:cs="Arial"/>
          <w:sz w:val="24"/>
          <w:szCs w:val="24"/>
        </w:rPr>
        <w:t>“…la inclusión en el contexto mexicano implica por ejemplo que los alumnos indígenas sean atendidos por los orientadores o psicólogos porque “presentan problemas de aprendizaje” porque “no entienden lo que dice su maestro” y deben ser aceptados con su diferencia y atendidos para manejarla. El problema de fondo es la dominación del español sobre las lenguas indígenas nacionales: la política lingüística del sistema no admite el reconocimiento, uso y desarrollo de otra lengua que no sea el español como lengua materna. También implica en el ámbito del Nosotros, que los contenidos nacionales no se modifiquen en lo absoluto. Como puede advertirse, la inclusión en nuestro país puede tomarse como continuación del racismo que impone a la condición biológica de las personas atributos o estereotipos, sociales o de comportamiento que no tienen relación con dicha condición…” (Gallardo, 2018: 13</w:t>
      </w:r>
      <w:r>
        <w:rPr>
          <w:rFonts w:ascii="GaramondPremrPro" w:eastAsiaTheme="minorHAnsi" w:hAnsi="GaramondPremrPro" w:cs="GaramondPremrPro"/>
          <w:sz w:val="24"/>
          <w:szCs w:val="24"/>
        </w:rPr>
        <w:t>)</w:t>
      </w:r>
      <w:r>
        <w:rPr>
          <w:rFonts w:ascii="Arial" w:eastAsiaTheme="minorHAnsi" w:hAnsi="Arial" w:cs="Arial"/>
          <w:sz w:val="24"/>
          <w:szCs w:val="24"/>
        </w:rPr>
        <w:t xml:space="preserve"> </w:t>
      </w:r>
    </w:p>
    <w:p w14:paraId="76E6C15B" w14:textId="77777777" w:rsidR="002E564D" w:rsidRPr="009D300A" w:rsidRDefault="002E564D" w:rsidP="002E564D">
      <w:pPr>
        <w:autoSpaceDE w:val="0"/>
        <w:autoSpaceDN w:val="0"/>
        <w:adjustRightInd w:val="0"/>
        <w:spacing w:after="0"/>
        <w:rPr>
          <w:rFonts w:ascii="GaramondPremrPro" w:eastAsiaTheme="minorHAnsi" w:hAnsi="GaramondPremrPro" w:cs="GaramondPremrPro"/>
          <w:sz w:val="24"/>
          <w:szCs w:val="24"/>
        </w:rPr>
      </w:pPr>
    </w:p>
    <w:p w14:paraId="5C0018E0" w14:textId="77777777" w:rsidR="006E7DA2" w:rsidRPr="002E564D" w:rsidRDefault="006E7DA2" w:rsidP="007178A4">
      <w:pPr>
        <w:pStyle w:val="Ttulo2"/>
        <w:ind w:firstLine="0"/>
        <w:rPr>
          <w:rFonts w:ascii="Arial" w:hAnsi="Arial" w:cs="Arial"/>
          <w:b/>
          <w:bCs/>
          <w:color w:val="auto"/>
        </w:rPr>
      </w:pPr>
      <w:bookmarkStart w:id="185" w:name="_Toc155891767"/>
      <w:r w:rsidRPr="002E564D">
        <w:rPr>
          <w:rFonts w:ascii="Arial" w:hAnsi="Arial" w:cs="Arial"/>
          <w:b/>
          <w:bCs/>
          <w:color w:val="auto"/>
        </w:rPr>
        <w:t>4.2.5 Subjetivaciones sobre la práctica docente en educación superior</w:t>
      </w:r>
      <w:bookmarkEnd w:id="185"/>
    </w:p>
    <w:p w14:paraId="71A4A94D" w14:textId="77777777" w:rsidR="002E564D" w:rsidRDefault="002E564D" w:rsidP="006E7DA2">
      <w:pPr>
        <w:spacing w:before="120" w:after="0"/>
        <w:rPr>
          <w:rFonts w:ascii="Arial" w:hAnsi="Arial" w:cs="Arial"/>
          <w:sz w:val="24"/>
          <w:szCs w:val="24"/>
        </w:rPr>
      </w:pPr>
    </w:p>
    <w:p w14:paraId="0AC7428A" w14:textId="2E7FA333" w:rsidR="006E7DA2" w:rsidRPr="008073D5" w:rsidRDefault="006E7DA2" w:rsidP="00A45CAB">
      <w:pPr>
        <w:spacing w:before="120" w:after="0"/>
        <w:ind w:firstLine="708"/>
        <w:rPr>
          <w:rFonts w:ascii="Arial" w:hAnsi="Arial" w:cs="Arial"/>
          <w:sz w:val="24"/>
          <w:szCs w:val="24"/>
        </w:rPr>
      </w:pPr>
      <w:r>
        <w:rPr>
          <w:rFonts w:ascii="Arial" w:hAnsi="Arial" w:cs="Arial"/>
          <w:sz w:val="24"/>
          <w:szCs w:val="24"/>
        </w:rPr>
        <w:t xml:space="preserve">Siguiendo el hilo analítico de los discursos sobre la práctica docente corresponde ahora revisar cómo responden a las interrogantes sobre la misión docente, los propósitos educativos de la educación intercultural, así como la práctica en este nivel educativo.  </w:t>
      </w:r>
    </w:p>
    <w:p w14:paraId="19505099" w14:textId="77777777" w:rsidR="006E7DA2" w:rsidRPr="00B21972" w:rsidRDefault="006E7DA2" w:rsidP="00566CBE">
      <w:pPr>
        <w:jc w:val="center"/>
        <w:rPr>
          <w:rFonts w:ascii="Arial" w:hAnsi="Arial" w:cs="Arial"/>
          <w:b/>
          <w:bCs/>
          <w:sz w:val="24"/>
          <w:szCs w:val="24"/>
        </w:rPr>
      </w:pPr>
      <w:bookmarkStart w:id="186" w:name="_Toc139825078"/>
      <w:r w:rsidRPr="007E6EDF">
        <w:rPr>
          <w:rStyle w:val="Estilo4Car"/>
          <w:color w:val="auto"/>
          <w:sz w:val="24"/>
          <w:szCs w:val="24"/>
        </w:rPr>
        <w:t>Tabla 7. Información estadística de entrevistados en nivel superior.</w:t>
      </w:r>
      <w:bookmarkEnd w:id="186"/>
      <w:r w:rsidRPr="007E6EDF">
        <w:rPr>
          <w:rStyle w:val="Estilo4Car"/>
          <w:color w:val="auto"/>
          <w:sz w:val="24"/>
          <w:szCs w:val="24"/>
        </w:rPr>
        <w:t xml:space="preserve"> </w:t>
      </w:r>
      <w:r>
        <w:rPr>
          <w:rFonts w:ascii="Arial" w:hAnsi="Arial" w:cs="Arial"/>
          <w:b/>
          <w:bCs/>
          <w:sz w:val="24"/>
          <w:szCs w:val="24"/>
        </w:rPr>
        <w:t>Elaboración propia</w:t>
      </w: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44"/>
        <w:gridCol w:w="530"/>
        <w:gridCol w:w="700"/>
        <w:gridCol w:w="530"/>
        <w:gridCol w:w="1268"/>
        <w:gridCol w:w="879"/>
        <w:gridCol w:w="534"/>
        <w:gridCol w:w="696"/>
        <w:gridCol w:w="666"/>
        <w:gridCol w:w="1391"/>
      </w:tblGrid>
      <w:tr w:rsidR="006E7DA2" w:rsidRPr="009D0CB7" w14:paraId="69CC8981" w14:textId="77777777" w:rsidTr="000279ED">
        <w:trPr>
          <w:trHeight w:val="791"/>
          <w:jc w:val="center"/>
        </w:trPr>
        <w:tc>
          <w:tcPr>
            <w:tcW w:w="1705" w:type="dxa"/>
            <w:shd w:val="clear" w:color="auto" w:fill="8EAADB" w:themeFill="accent1" w:themeFillTint="99"/>
          </w:tcPr>
          <w:p w14:paraId="3930B45B" w14:textId="77777777" w:rsidR="006E7DA2" w:rsidRPr="009D0CB7" w:rsidRDefault="006E7DA2" w:rsidP="007178A4">
            <w:pPr>
              <w:spacing w:line="360" w:lineRule="auto"/>
              <w:ind w:firstLine="0"/>
              <w:rPr>
                <w:rFonts w:ascii="Arial" w:hAnsi="Arial" w:cs="Arial"/>
                <w:sz w:val="24"/>
                <w:szCs w:val="24"/>
              </w:rPr>
            </w:pPr>
            <w:r w:rsidRPr="009D0CB7">
              <w:rPr>
                <w:rFonts w:ascii="Arial" w:hAnsi="Arial" w:cs="Arial"/>
                <w:sz w:val="24"/>
                <w:szCs w:val="24"/>
              </w:rPr>
              <w:t>Género</w:t>
            </w:r>
          </w:p>
        </w:tc>
        <w:tc>
          <w:tcPr>
            <w:tcW w:w="1230" w:type="dxa"/>
            <w:gridSpan w:val="2"/>
            <w:shd w:val="clear" w:color="auto" w:fill="8EAADB" w:themeFill="accent1" w:themeFillTint="99"/>
          </w:tcPr>
          <w:p w14:paraId="1C83D86F" w14:textId="77777777" w:rsidR="006E7DA2" w:rsidRPr="009D0CB7" w:rsidRDefault="006E7DA2" w:rsidP="007178A4">
            <w:pPr>
              <w:spacing w:line="360" w:lineRule="auto"/>
              <w:ind w:firstLine="0"/>
              <w:rPr>
                <w:rFonts w:ascii="Arial" w:hAnsi="Arial" w:cs="Arial"/>
                <w:sz w:val="24"/>
                <w:szCs w:val="24"/>
              </w:rPr>
            </w:pPr>
            <w:r>
              <w:rPr>
                <w:rFonts w:ascii="Arial" w:hAnsi="Arial" w:cs="Arial"/>
                <w:sz w:val="24"/>
                <w:szCs w:val="24"/>
              </w:rPr>
              <w:t>Docentes</w:t>
            </w:r>
          </w:p>
        </w:tc>
        <w:tc>
          <w:tcPr>
            <w:tcW w:w="1893" w:type="dxa"/>
            <w:gridSpan w:val="2"/>
            <w:shd w:val="clear" w:color="auto" w:fill="F4B083" w:themeFill="accent2" w:themeFillTint="99"/>
          </w:tcPr>
          <w:p w14:paraId="0912D7D8" w14:textId="77777777" w:rsidR="006E7DA2" w:rsidRPr="009D0CB7" w:rsidRDefault="006E7DA2" w:rsidP="007178A4">
            <w:pPr>
              <w:spacing w:line="360" w:lineRule="auto"/>
              <w:ind w:firstLine="0"/>
              <w:rPr>
                <w:rFonts w:ascii="Arial" w:hAnsi="Arial" w:cs="Arial"/>
                <w:sz w:val="24"/>
                <w:szCs w:val="24"/>
              </w:rPr>
            </w:pPr>
            <w:r>
              <w:rPr>
                <w:rFonts w:ascii="Arial" w:hAnsi="Arial" w:cs="Arial"/>
                <w:sz w:val="24"/>
                <w:szCs w:val="24"/>
              </w:rPr>
              <w:t>Rango de edad</w:t>
            </w:r>
          </w:p>
        </w:tc>
        <w:tc>
          <w:tcPr>
            <w:tcW w:w="1413" w:type="dxa"/>
            <w:gridSpan w:val="2"/>
            <w:shd w:val="clear" w:color="auto" w:fill="F4B083" w:themeFill="accent2" w:themeFillTint="99"/>
          </w:tcPr>
          <w:p w14:paraId="32EF31D1" w14:textId="77777777" w:rsidR="006E7DA2" w:rsidRPr="009D0CB7" w:rsidRDefault="006E7DA2" w:rsidP="007178A4">
            <w:pPr>
              <w:spacing w:line="360" w:lineRule="auto"/>
              <w:ind w:firstLine="0"/>
              <w:rPr>
                <w:rFonts w:ascii="Arial" w:hAnsi="Arial" w:cs="Arial"/>
                <w:sz w:val="24"/>
                <w:szCs w:val="24"/>
              </w:rPr>
            </w:pPr>
            <w:r>
              <w:rPr>
                <w:rFonts w:ascii="Arial" w:hAnsi="Arial" w:cs="Arial"/>
                <w:sz w:val="24"/>
                <w:szCs w:val="24"/>
              </w:rPr>
              <w:t>Docentes</w:t>
            </w:r>
          </w:p>
        </w:tc>
        <w:tc>
          <w:tcPr>
            <w:tcW w:w="1400" w:type="dxa"/>
            <w:gridSpan w:val="2"/>
            <w:shd w:val="clear" w:color="auto" w:fill="FFD966" w:themeFill="accent4" w:themeFillTint="99"/>
          </w:tcPr>
          <w:p w14:paraId="1D56E92F" w14:textId="77777777" w:rsidR="006E7DA2" w:rsidRPr="009D0CB7" w:rsidRDefault="006E7DA2" w:rsidP="007178A4">
            <w:pPr>
              <w:spacing w:line="360" w:lineRule="auto"/>
              <w:ind w:firstLine="0"/>
              <w:rPr>
                <w:rFonts w:ascii="Arial" w:hAnsi="Arial" w:cs="Arial"/>
                <w:sz w:val="24"/>
                <w:szCs w:val="24"/>
              </w:rPr>
            </w:pPr>
            <w:r>
              <w:rPr>
                <w:rFonts w:ascii="Arial" w:hAnsi="Arial" w:cs="Arial"/>
                <w:sz w:val="24"/>
                <w:szCs w:val="24"/>
              </w:rPr>
              <w:t>Años de servicio</w:t>
            </w:r>
          </w:p>
        </w:tc>
        <w:tc>
          <w:tcPr>
            <w:tcW w:w="1413" w:type="dxa"/>
            <w:shd w:val="clear" w:color="auto" w:fill="FFD966" w:themeFill="accent4" w:themeFillTint="99"/>
          </w:tcPr>
          <w:p w14:paraId="2A3C63C7" w14:textId="77777777" w:rsidR="006E7DA2" w:rsidRPr="009D0CB7" w:rsidRDefault="006E7DA2" w:rsidP="007178A4">
            <w:pPr>
              <w:spacing w:line="360" w:lineRule="auto"/>
              <w:ind w:firstLine="0"/>
              <w:rPr>
                <w:rFonts w:ascii="Arial" w:hAnsi="Arial" w:cs="Arial"/>
                <w:sz w:val="24"/>
                <w:szCs w:val="24"/>
              </w:rPr>
            </w:pPr>
            <w:r>
              <w:rPr>
                <w:rFonts w:ascii="Arial" w:hAnsi="Arial" w:cs="Arial"/>
                <w:sz w:val="24"/>
                <w:szCs w:val="24"/>
              </w:rPr>
              <w:t>Docentes</w:t>
            </w:r>
          </w:p>
        </w:tc>
      </w:tr>
      <w:tr w:rsidR="006E7DA2" w:rsidRPr="009D0CB7" w14:paraId="58667362" w14:textId="77777777" w:rsidTr="000279ED">
        <w:trPr>
          <w:trHeight w:val="395"/>
          <w:jc w:val="center"/>
        </w:trPr>
        <w:tc>
          <w:tcPr>
            <w:tcW w:w="1705" w:type="dxa"/>
            <w:shd w:val="clear" w:color="auto" w:fill="8EAADB" w:themeFill="accent1" w:themeFillTint="99"/>
          </w:tcPr>
          <w:p w14:paraId="66C40D40" w14:textId="77777777" w:rsidR="006E7DA2" w:rsidRPr="009D0CB7" w:rsidRDefault="006E7DA2" w:rsidP="007178A4">
            <w:pPr>
              <w:spacing w:line="360" w:lineRule="auto"/>
              <w:ind w:firstLine="0"/>
              <w:rPr>
                <w:rFonts w:ascii="Arial" w:hAnsi="Arial" w:cs="Arial"/>
                <w:sz w:val="24"/>
                <w:szCs w:val="24"/>
              </w:rPr>
            </w:pPr>
            <w:r w:rsidRPr="009D0CB7">
              <w:rPr>
                <w:rFonts w:ascii="Arial" w:hAnsi="Arial" w:cs="Arial"/>
                <w:sz w:val="24"/>
                <w:szCs w:val="24"/>
              </w:rPr>
              <w:t xml:space="preserve">Hombres  </w:t>
            </w:r>
          </w:p>
        </w:tc>
        <w:tc>
          <w:tcPr>
            <w:tcW w:w="1230" w:type="dxa"/>
            <w:gridSpan w:val="2"/>
            <w:shd w:val="clear" w:color="auto" w:fill="8EAADB" w:themeFill="accent1" w:themeFillTint="99"/>
          </w:tcPr>
          <w:p w14:paraId="0A3D45F7" w14:textId="77777777" w:rsidR="006E7DA2" w:rsidRPr="009D0CB7" w:rsidRDefault="006E7DA2" w:rsidP="007178A4">
            <w:pPr>
              <w:spacing w:line="360" w:lineRule="auto"/>
              <w:ind w:firstLine="0"/>
              <w:rPr>
                <w:rFonts w:ascii="Arial" w:hAnsi="Arial" w:cs="Arial"/>
                <w:sz w:val="24"/>
                <w:szCs w:val="24"/>
              </w:rPr>
            </w:pPr>
            <w:r>
              <w:rPr>
                <w:rFonts w:ascii="Arial" w:hAnsi="Arial" w:cs="Arial"/>
                <w:sz w:val="24"/>
                <w:szCs w:val="24"/>
              </w:rPr>
              <w:t>3</w:t>
            </w:r>
          </w:p>
        </w:tc>
        <w:tc>
          <w:tcPr>
            <w:tcW w:w="1893" w:type="dxa"/>
            <w:gridSpan w:val="2"/>
            <w:shd w:val="clear" w:color="auto" w:fill="F4B083" w:themeFill="accent2" w:themeFillTint="99"/>
          </w:tcPr>
          <w:p w14:paraId="6BB1D5EA" w14:textId="77777777" w:rsidR="006E7DA2" w:rsidRDefault="006E7DA2" w:rsidP="007178A4">
            <w:pPr>
              <w:spacing w:line="360" w:lineRule="auto"/>
              <w:ind w:firstLine="0"/>
              <w:rPr>
                <w:rFonts w:ascii="Arial" w:hAnsi="Arial" w:cs="Arial"/>
                <w:sz w:val="24"/>
                <w:szCs w:val="24"/>
              </w:rPr>
            </w:pPr>
            <w:r>
              <w:rPr>
                <w:rFonts w:ascii="Arial" w:hAnsi="Arial" w:cs="Arial"/>
                <w:sz w:val="24"/>
                <w:szCs w:val="24"/>
              </w:rPr>
              <w:t>25-30</w:t>
            </w:r>
          </w:p>
        </w:tc>
        <w:tc>
          <w:tcPr>
            <w:tcW w:w="1413" w:type="dxa"/>
            <w:gridSpan w:val="2"/>
            <w:shd w:val="clear" w:color="auto" w:fill="F4B083" w:themeFill="accent2" w:themeFillTint="99"/>
          </w:tcPr>
          <w:p w14:paraId="20687343" w14:textId="77777777" w:rsidR="006E7DA2" w:rsidRDefault="006E7DA2" w:rsidP="007178A4">
            <w:pPr>
              <w:spacing w:line="360" w:lineRule="auto"/>
              <w:ind w:firstLine="0"/>
              <w:rPr>
                <w:rFonts w:ascii="Arial" w:hAnsi="Arial" w:cs="Arial"/>
                <w:sz w:val="24"/>
                <w:szCs w:val="24"/>
              </w:rPr>
            </w:pPr>
            <w:r>
              <w:rPr>
                <w:rFonts w:ascii="Arial" w:hAnsi="Arial" w:cs="Arial"/>
                <w:sz w:val="24"/>
                <w:szCs w:val="24"/>
              </w:rPr>
              <w:t>1</w:t>
            </w:r>
          </w:p>
        </w:tc>
        <w:tc>
          <w:tcPr>
            <w:tcW w:w="1400" w:type="dxa"/>
            <w:gridSpan w:val="2"/>
            <w:shd w:val="clear" w:color="auto" w:fill="FFD966" w:themeFill="accent4" w:themeFillTint="99"/>
          </w:tcPr>
          <w:p w14:paraId="621A918D" w14:textId="77777777" w:rsidR="006E7DA2" w:rsidRDefault="006E7DA2" w:rsidP="007178A4">
            <w:pPr>
              <w:spacing w:line="360" w:lineRule="auto"/>
              <w:ind w:firstLine="0"/>
              <w:rPr>
                <w:rFonts w:ascii="Arial" w:hAnsi="Arial" w:cs="Arial"/>
                <w:sz w:val="24"/>
                <w:szCs w:val="24"/>
              </w:rPr>
            </w:pPr>
            <w:r>
              <w:rPr>
                <w:rFonts w:ascii="Arial" w:hAnsi="Arial" w:cs="Arial"/>
                <w:sz w:val="24"/>
                <w:szCs w:val="24"/>
              </w:rPr>
              <w:t>1-5</w:t>
            </w:r>
          </w:p>
        </w:tc>
        <w:tc>
          <w:tcPr>
            <w:tcW w:w="1413" w:type="dxa"/>
            <w:shd w:val="clear" w:color="auto" w:fill="FFD966" w:themeFill="accent4" w:themeFillTint="99"/>
          </w:tcPr>
          <w:p w14:paraId="304EC19D" w14:textId="77777777" w:rsidR="006E7DA2" w:rsidRDefault="006E7DA2" w:rsidP="007178A4">
            <w:pPr>
              <w:spacing w:line="360" w:lineRule="auto"/>
              <w:ind w:firstLine="0"/>
              <w:rPr>
                <w:rFonts w:ascii="Arial" w:hAnsi="Arial" w:cs="Arial"/>
                <w:sz w:val="24"/>
                <w:szCs w:val="24"/>
              </w:rPr>
            </w:pPr>
            <w:r>
              <w:rPr>
                <w:rFonts w:ascii="Arial" w:hAnsi="Arial" w:cs="Arial"/>
                <w:sz w:val="24"/>
                <w:szCs w:val="24"/>
              </w:rPr>
              <w:t>4</w:t>
            </w:r>
          </w:p>
        </w:tc>
      </w:tr>
      <w:tr w:rsidR="006E7DA2" w:rsidRPr="009D0CB7" w14:paraId="053EE6EB" w14:textId="77777777" w:rsidTr="000279ED">
        <w:trPr>
          <w:trHeight w:val="379"/>
          <w:jc w:val="center"/>
        </w:trPr>
        <w:tc>
          <w:tcPr>
            <w:tcW w:w="1705" w:type="dxa"/>
            <w:shd w:val="clear" w:color="auto" w:fill="8EAADB" w:themeFill="accent1" w:themeFillTint="99"/>
          </w:tcPr>
          <w:p w14:paraId="6D655E26" w14:textId="77777777" w:rsidR="006E7DA2" w:rsidRPr="009D0CB7" w:rsidRDefault="006E7DA2" w:rsidP="007178A4">
            <w:pPr>
              <w:spacing w:line="360" w:lineRule="auto"/>
              <w:ind w:firstLine="0"/>
              <w:rPr>
                <w:rFonts w:ascii="Arial" w:hAnsi="Arial" w:cs="Arial"/>
                <w:sz w:val="24"/>
                <w:szCs w:val="24"/>
              </w:rPr>
            </w:pPr>
            <w:r w:rsidRPr="009D0CB7">
              <w:rPr>
                <w:rFonts w:ascii="Arial" w:hAnsi="Arial" w:cs="Arial"/>
                <w:sz w:val="24"/>
                <w:szCs w:val="24"/>
              </w:rPr>
              <w:lastRenderedPageBreak/>
              <w:t xml:space="preserve">Mujeres </w:t>
            </w:r>
          </w:p>
        </w:tc>
        <w:tc>
          <w:tcPr>
            <w:tcW w:w="1230" w:type="dxa"/>
            <w:gridSpan w:val="2"/>
            <w:shd w:val="clear" w:color="auto" w:fill="8EAADB" w:themeFill="accent1" w:themeFillTint="99"/>
          </w:tcPr>
          <w:p w14:paraId="64D9D90E" w14:textId="77777777" w:rsidR="006E7DA2" w:rsidRPr="009D0CB7" w:rsidRDefault="006E7DA2" w:rsidP="007178A4">
            <w:pPr>
              <w:spacing w:line="360" w:lineRule="auto"/>
              <w:ind w:firstLine="0"/>
              <w:rPr>
                <w:rFonts w:ascii="Arial" w:hAnsi="Arial" w:cs="Arial"/>
                <w:sz w:val="24"/>
                <w:szCs w:val="24"/>
              </w:rPr>
            </w:pPr>
            <w:r>
              <w:rPr>
                <w:rFonts w:ascii="Arial" w:hAnsi="Arial" w:cs="Arial"/>
                <w:sz w:val="24"/>
                <w:szCs w:val="24"/>
              </w:rPr>
              <w:t>7</w:t>
            </w:r>
          </w:p>
        </w:tc>
        <w:tc>
          <w:tcPr>
            <w:tcW w:w="1893" w:type="dxa"/>
            <w:gridSpan w:val="2"/>
            <w:shd w:val="clear" w:color="auto" w:fill="F4B083" w:themeFill="accent2" w:themeFillTint="99"/>
          </w:tcPr>
          <w:p w14:paraId="1468D4AA" w14:textId="77777777" w:rsidR="006E7DA2" w:rsidRDefault="006E7DA2" w:rsidP="007178A4">
            <w:pPr>
              <w:spacing w:line="360" w:lineRule="auto"/>
              <w:ind w:firstLine="0"/>
              <w:rPr>
                <w:rFonts w:ascii="Arial" w:hAnsi="Arial" w:cs="Arial"/>
                <w:sz w:val="24"/>
                <w:szCs w:val="24"/>
              </w:rPr>
            </w:pPr>
            <w:r>
              <w:rPr>
                <w:rFonts w:ascii="Arial" w:hAnsi="Arial" w:cs="Arial"/>
                <w:sz w:val="24"/>
                <w:szCs w:val="24"/>
              </w:rPr>
              <w:t>31-40</w:t>
            </w:r>
          </w:p>
        </w:tc>
        <w:tc>
          <w:tcPr>
            <w:tcW w:w="1413" w:type="dxa"/>
            <w:gridSpan w:val="2"/>
            <w:shd w:val="clear" w:color="auto" w:fill="F4B083" w:themeFill="accent2" w:themeFillTint="99"/>
          </w:tcPr>
          <w:p w14:paraId="14B34AC9" w14:textId="77777777" w:rsidR="006E7DA2" w:rsidRDefault="006E7DA2" w:rsidP="007178A4">
            <w:pPr>
              <w:spacing w:line="360" w:lineRule="auto"/>
              <w:ind w:firstLine="0"/>
              <w:rPr>
                <w:rFonts w:ascii="Arial" w:hAnsi="Arial" w:cs="Arial"/>
                <w:sz w:val="24"/>
                <w:szCs w:val="24"/>
              </w:rPr>
            </w:pPr>
            <w:r>
              <w:rPr>
                <w:rFonts w:ascii="Arial" w:hAnsi="Arial" w:cs="Arial"/>
                <w:sz w:val="24"/>
                <w:szCs w:val="24"/>
              </w:rPr>
              <w:t>4</w:t>
            </w:r>
          </w:p>
        </w:tc>
        <w:tc>
          <w:tcPr>
            <w:tcW w:w="1400" w:type="dxa"/>
            <w:gridSpan w:val="2"/>
            <w:shd w:val="clear" w:color="auto" w:fill="FFD966" w:themeFill="accent4" w:themeFillTint="99"/>
          </w:tcPr>
          <w:p w14:paraId="3D48D05E" w14:textId="77777777" w:rsidR="006E7DA2" w:rsidRDefault="006E7DA2" w:rsidP="007178A4">
            <w:pPr>
              <w:spacing w:line="360" w:lineRule="auto"/>
              <w:ind w:firstLine="0"/>
              <w:rPr>
                <w:rFonts w:ascii="Arial" w:hAnsi="Arial" w:cs="Arial"/>
                <w:sz w:val="24"/>
                <w:szCs w:val="24"/>
              </w:rPr>
            </w:pPr>
            <w:r>
              <w:rPr>
                <w:rFonts w:ascii="Arial" w:hAnsi="Arial" w:cs="Arial"/>
                <w:sz w:val="24"/>
                <w:szCs w:val="24"/>
              </w:rPr>
              <w:t>6-10</w:t>
            </w:r>
          </w:p>
        </w:tc>
        <w:tc>
          <w:tcPr>
            <w:tcW w:w="1413" w:type="dxa"/>
            <w:shd w:val="clear" w:color="auto" w:fill="FFD966" w:themeFill="accent4" w:themeFillTint="99"/>
          </w:tcPr>
          <w:p w14:paraId="2D6E8DB3" w14:textId="77777777" w:rsidR="006E7DA2" w:rsidRDefault="006E7DA2" w:rsidP="007178A4">
            <w:pPr>
              <w:spacing w:line="360" w:lineRule="auto"/>
              <w:ind w:firstLine="0"/>
              <w:rPr>
                <w:rFonts w:ascii="Arial" w:hAnsi="Arial" w:cs="Arial"/>
                <w:sz w:val="24"/>
                <w:szCs w:val="24"/>
              </w:rPr>
            </w:pPr>
            <w:r>
              <w:rPr>
                <w:rFonts w:ascii="Arial" w:hAnsi="Arial" w:cs="Arial"/>
                <w:sz w:val="24"/>
                <w:szCs w:val="24"/>
              </w:rPr>
              <w:t>1</w:t>
            </w:r>
          </w:p>
        </w:tc>
      </w:tr>
      <w:tr w:rsidR="006E7DA2" w:rsidRPr="009D0CB7" w14:paraId="48E3FF9D" w14:textId="77777777" w:rsidTr="000279ED">
        <w:trPr>
          <w:trHeight w:val="395"/>
          <w:jc w:val="center"/>
        </w:trPr>
        <w:tc>
          <w:tcPr>
            <w:tcW w:w="1705" w:type="dxa"/>
          </w:tcPr>
          <w:p w14:paraId="592D8582" w14:textId="77777777" w:rsidR="006E7DA2" w:rsidRPr="009D0CB7" w:rsidRDefault="006E7DA2" w:rsidP="007178A4">
            <w:pPr>
              <w:spacing w:line="360" w:lineRule="auto"/>
              <w:ind w:firstLine="0"/>
              <w:rPr>
                <w:rFonts w:ascii="Arial" w:hAnsi="Arial" w:cs="Arial"/>
                <w:sz w:val="24"/>
                <w:szCs w:val="24"/>
              </w:rPr>
            </w:pPr>
          </w:p>
        </w:tc>
        <w:tc>
          <w:tcPr>
            <w:tcW w:w="1230" w:type="dxa"/>
            <w:gridSpan w:val="2"/>
          </w:tcPr>
          <w:p w14:paraId="4267B8A6" w14:textId="77777777" w:rsidR="006E7DA2" w:rsidRDefault="006E7DA2" w:rsidP="007178A4">
            <w:pPr>
              <w:spacing w:line="360" w:lineRule="auto"/>
              <w:ind w:firstLine="0"/>
              <w:rPr>
                <w:rFonts w:ascii="Arial" w:hAnsi="Arial" w:cs="Arial"/>
                <w:sz w:val="24"/>
                <w:szCs w:val="24"/>
              </w:rPr>
            </w:pPr>
          </w:p>
        </w:tc>
        <w:tc>
          <w:tcPr>
            <w:tcW w:w="1893" w:type="dxa"/>
            <w:gridSpan w:val="2"/>
            <w:shd w:val="clear" w:color="auto" w:fill="F4B083" w:themeFill="accent2" w:themeFillTint="99"/>
          </w:tcPr>
          <w:p w14:paraId="20238BC7" w14:textId="77777777" w:rsidR="006E7DA2" w:rsidRDefault="006E7DA2" w:rsidP="007178A4">
            <w:pPr>
              <w:spacing w:line="360" w:lineRule="auto"/>
              <w:ind w:firstLine="0"/>
              <w:rPr>
                <w:rFonts w:ascii="Arial" w:hAnsi="Arial" w:cs="Arial"/>
                <w:sz w:val="24"/>
                <w:szCs w:val="24"/>
              </w:rPr>
            </w:pPr>
            <w:r>
              <w:rPr>
                <w:rFonts w:ascii="Arial" w:hAnsi="Arial" w:cs="Arial"/>
                <w:sz w:val="24"/>
                <w:szCs w:val="24"/>
              </w:rPr>
              <w:t>41-50</w:t>
            </w:r>
          </w:p>
        </w:tc>
        <w:tc>
          <w:tcPr>
            <w:tcW w:w="1413" w:type="dxa"/>
            <w:gridSpan w:val="2"/>
            <w:shd w:val="clear" w:color="auto" w:fill="F4B083" w:themeFill="accent2" w:themeFillTint="99"/>
          </w:tcPr>
          <w:p w14:paraId="0EB6121C" w14:textId="77777777" w:rsidR="006E7DA2" w:rsidRDefault="006E7DA2" w:rsidP="007178A4">
            <w:pPr>
              <w:spacing w:line="360" w:lineRule="auto"/>
              <w:ind w:firstLine="0"/>
              <w:rPr>
                <w:rFonts w:ascii="Arial" w:hAnsi="Arial" w:cs="Arial"/>
                <w:sz w:val="24"/>
                <w:szCs w:val="24"/>
              </w:rPr>
            </w:pPr>
            <w:r>
              <w:rPr>
                <w:rFonts w:ascii="Arial" w:hAnsi="Arial" w:cs="Arial"/>
                <w:sz w:val="24"/>
                <w:szCs w:val="24"/>
              </w:rPr>
              <w:t>4</w:t>
            </w:r>
          </w:p>
        </w:tc>
        <w:tc>
          <w:tcPr>
            <w:tcW w:w="1400" w:type="dxa"/>
            <w:gridSpan w:val="2"/>
            <w:shd w:val="clear" w:color="auto" w:fill="FFD966" w:themeFill="accent4" w:themeFillTint="99"/>
          </w:tcPr>
          <w:p w14:paraId="79E17437" w14:textId="77777777" w:rsidR="006E7DA2" w:rsidRDefault="006E7DA2" w:rsidP="007178A4">
            <w:pPr>
              <w:spacing w:line="360" w:lineRule="auto"/>
              <w:ind w:firstLine="0"/>
              <w:rPr>
                <w:rFonts w:ascii="Arial" w:hAnsi="Arial" w:cs="Arial"/>
                <w:sz w:val="24"/>
                <w:szCs w:val="24"/>
              </w:rPr>
            </w:pPr>
            <w:r>
              <w:rPr>
                <w:rFonts w:ascii="Arial" w:hAnsi="Arial" w:cs="Arial"/>
                <w:sz w:val="24"/>
                <w:szCs w:val="24"/>
              </w:rPr>
              <w:t>11-15</w:t>
            </w:r>
          </w:p>
        </w:tc>
        <w:tc>
          <w:tcPr>
            <w:tcW w:w="1413" w:type="dxa"/>
            <w:shd w:val="clear" w:color="auto" w:fill="FFD966" w:themeFill="accent4" w:themeFillTint="99"/>
          </w:tcPr>
          <w:p w14:paraId="59345D16" w14:textId="77777777" w:rsidR="006E7DA2" w:rsidRDefault="006E7DA2" w:rsidP="007178A4">
            <w:pPr>
              <w:spacing w:line="360" w:lineRule="auto"/>
              <w:ind w:firstLine="0"/>
              <w:rPr>
                <w:rFonts w:ascii="Arial" w:hAnsi="Arial" w:cs="Arial"/>
                <w:sz w:val="24"/>
                <w:szCs w:val="24"/>
              </w:rPr>
            </w:pPr>
            <w:r>
              <w:rPr>
                <w:rFonts w:ascii="Arial" w:hAnsi="Arial" w:cs="Arial"/>
                <w:sz w:val="24"/>
                <w:szCs w:val="24"/>
              </w:rPr>
              <w:t>3</w:t>
            </w:r>
          </w:p>
        </w:tc>
      </w:tr>
      <w:tr w:rsidR="006E7DA2" w:rsidRPr="009D0CB7" w14:paraId="672EA62C" w14:textId="77777777" w:rsidTr="000279ED">
        <w:trPr>
          <w:trHeight w:val="395"/>
          <w:jc w:val="center"/>
        </w:trPr>
        <w:tc>
          <w:tcPr>
            <w:tcW w:w="1705" w:type="dxa"/>
          </w:tcPr>
          <w:p w14:paraId="6DD21614" w14:textId="77777777" w:rsidR="006E7DA2" w:rsidRPr="009D0CB7" w:rsidRDefault="006E7DA2" w:rsidP="007178A4">
            <w:pPr>
              <w:spacing w:line="360" w:lineRule="auto"/>
              <w:ind w:firstLine="0"/>
              <w:rPr>
                <w:rFonts w:ascii="Arial" w:hAnsi="Arial" w:cs="Arial"/>
                <w:sz w:val="24"/>
                <w:szCs w:val="24"/>
              </w:rPr>
            </w:pPr>
          </w:p>
        </w:tc>
        <w:tc>
          <w:tcPr>
            <w:tcW w:w="1230" w:type="dxa"/>
            <w:gridSpan w:val="2"/>
          </w:tcPr>
          <w:p w14:paraId="2FA5FA9F" w14:textId="77777777" w:rsidR="006E7DA2" w:rsidRDefault="006E7DA2" w:rsidP="007178A4">
            <w:pPr>
              <w:spacing w:line="360" w:lineRule="auto"/>
              <w:ind w:firstLine="0"/>
              <w:rPr>
                <w:rFonts w:ascii="Arial" w:hAnsi="Arial" w:cs="Arial"/>
                <w:sz w:val="24"/>
                <w:szCs w:val="24"/>
              </w:rPr>
            </w:pPr>
          </w:p>
        </w:tc>
        <w:tc>
          <w:tcPr>
            <w:tcW w:w="1893" w:type="dxa"/>
            <w:gridSpan w:val="2"/>
            <w:shd w:val="clear" w:color="auto" w:fill="F4B083" w:themeFill="accent2" w:themeFillTint="99"/>
          </w:tcPr>
          <w:p w14:paraId="0D8C7B42" w14:textId="77777777" w:rsidR="006E7DA2" w:rsidRDefault="006E7DA2" w:rsidP="007178A4">
            <w:pPr>
              <w:spacing w:line="360" w:lineRule="auto"/>
              <w:ind w:firstLine="0"/>
              <w:rPr>
                <w:rFonts w:ascii="Arial" w:hAnsi="Arial" w:cs="Arial"/>
                <w:sz w:val="24"/>
                <w:szCs w:val="24"/>
              </w:rPr>
            </w:pPr>
            <w:r>
              <w:rPr>
                <w:rFonts w:ascii="Arial" w:hAnsi="Arial" w:cs="Arial"/>
                <w:sz w:val="24"/>
                <w:szCs w:val="24"/>
              </w:rPr>
              <w:t>51-60</w:t>
            </w:r>
          </w:p>
        </w:tc>
        <w:tc>
          <w:tcPr>
            <w:tcW w:w="1413" w:type="dxa"/>
            <w:gridSpan w:val="2"/>
            <w:shd w:val="clear" w:color="auto" w:fill="F4B083" w:themeFill="accent2" w:themeFillTint="99"/>
          </w:tcPr>
          <w:p w14:paraId="6161501E" w14:textId="77777777" w:rsidR="006E7DA2" w:rsidRDefault="006E7DA2" w:rsidP="007178A4">
            <w:pPr>
              <w:spacing w:line="360" w:lineRule="auto"/>
              <w:ind w:firstLine="0"/>
              <w:rPr>
                <w:rFonts w:ascii="Arial" w:hAnsi="Arial" w:cs="Arial"/>
                <w:sz w:val="24"/>
                <w:szCs w:val="24"/>
              </w:rPr>
            </w:pPr>
            <w:r>
              <w:rPr>
                <w:rFonts w:ascii="Arial" w:hAnsi="Arial" w:cs="Arial"/>
                <w:sz w:val="24"/>
                <w:szCs w:val="24"/>
              </w:rPr>
              <w:t>0</w:t>
            </w:r>
          </w:p>
        </w:tc>
        <w:tc>
          <w:tcPr>
            <w:tcW w:w="1400" w:type="dxa"/>
            <w:gridSpan w:val="2"/>
            <w:shd w:val="clear" w:color="auto" w:fill="FFD966" w:themeFill="accent4" w:themeFillTint="99"/>
          </w:tcPr>
          <w:p w14:paraId="6D4B7121" w14:textId="77777777" w:rsidR="006E7DA2" w:rsidRDefault="006E7DA2" w:rsidP="007178A4">
            <w:pPr>
              <w:spacing w:line="360" w:lineRule="auto"/>
              <w:ind w:firstLine="0"/>
              <w:rPr>
                <w:rFonts w:ascii="Arial" w:hAnsi="Arial" w:cs="Arial"/>
                <w:sz w:val="24"/>
                <w:szCs w:val="24"/>
              </w:rPr>
            </w:pPr>
            <w:r>
              <w:rPr>
                <w:rFonts w:ascii="Arial" w:hAnsi="Arial" w:cs="Arial"/>
                <w:sz w:val="24"/>
                <w:szCs w:val="24"/>
              </w:rPr>
              <w:t>16-20</w:t>
            </w:r>
          </w:p>
        </w:tc>
        <w:tc>
          <w:tcPr>
            <w:tcW w:w="1413" w:type="dxa"/>
            <w:shd w:val="clear" w:color="auto" w:fill="FFD966" w:themeFill="accent4" w:themeFillTint="99"/>
          </w:tcPr>
          <w:p w14:paraId="023FDDDA" w14:textId="77777777" w:rsidR="006E7DA2" w:rsidRDefault="006E7DA2" w:rsidP="007178A4">
            <w:pPr>
              <w:spacing w:line="360" w:lineRule="auto"/>
              <w:ind w:firstLine="0"/>
              <w:rPr>
                <w:rFonts w:ascii="Arial" w:hAnsi="Arial" w:cs="Arial"/>
                <w:sz w:val="24"/>
                <w:szCs w:val="24"/>
              </w:rPr>
            </w:pPr>
            <w:r>
              <w:rPr>
                <w:rFonts w:ascii="Arial" w:hAnsi="Arial" w:cs="Arial"/>
                <w:sz w:val="24"/>
                <w:szCs w:val="24"/>
              </w:rPr>
              <w:t>2</w:t>
            </w:r>
          </w:p>
        </w:tc>
      </w:tr>
      <w:tr w:rsidR="006E7DA2" w:rsidRPr="009D0CB7" w14:paraId="0DEABC55" w14:textId="77777777" w:rsidTr="000279ED">
        <w:trPr>
          <w:trHeight w:val="395"/>
          <w:jc w:val="center"/>
        </w:trPr>
        <w:tc>
          <w:tcPr>
            <w:tcW w:w="1705" w:type="dxa"/>
          </w:tcPr>
          <w:p w14:paraId="03A9C5C0" w14:textId="77777777" w:rsidR="006E7DA2" w:rsidRPr="009D0CB7" w:rsidRDefault="006E7DA2" w:rsidP="007178A4">
            <w:pPr>
              <w:spacing w:line="360" w:lineRule="auto"/>
              <w:ind w:firstLine="0"/>
              <w:rPr>
                <w:rFonts w:ascii="Arial" w:hAnsi="Arial" w:cs="Arial"/>
                <w:sz w:val="24"/>
                <w:szCs w:val="24"/>
              </w:rPr>
            </w:pPr>
          </w:p>
        </w:tc>
        <w:tc>
          <w:tcPr>
            <w:tcW w:w="1230" w:type="dxa"/>
            <w:gridSpan w:val="2"/>
          </w:tcPr>
          <w:p w14:paraId="2314001D" w14:textId="77777777" w:rsidR="006E7DA2" w:rsidRDefault="006E7DA2" w:rsidP="007178A4">
            <w:pPr>
              <w:spacing w:line="360" w:lineRule="auto"/>
              <w:ind w:firstLine="0"/>
              <w:rPr>
                <w:rFonts w:ascii="Arial" w:hAnsi="Arial" w:cs="Arial"/>
                <w:sz w:val="24"/>
                <w:szCs w:val="24"/>
              </w:rPr>
            </w:pPr>
          </w:p>
        </w:tc>
        <w:tc>
          <w:tcPr>
            <w:tcW w:w="1893" w:type="dxa"/>
            <w:gridSpan w:val="2"/>
            <w:shd w:val="clear" w:color="auto" w:fill="F4B083" w:themeFill="accent2" w:themeFillTint="99"/>
          </w:tcPr>
          <w:p w14:paraId="51551633" w14:textId="77777777" w:rsidR="006E7DA2" w:rsidRDefault="006E7DA2" w:rsidP="007178A4">
            <w:pPr>
              <w:spacing w:line="360" w:lineRule="auto"/>
              <w:ind w:firstLine="0"/>
              <w:rPr>
                <w:rFonts w:ascii="Arial" w:hAnsi="Arial" w:cs="Arial"/>
                <w:sz w:val="24"/>
                <w:szCs w:val="24"/>
              </w:rPr>
            </w:pPr>
            <w:r>
              <w:rPr>
                <w:rFonts w:ascii="Arial" w:hAnsi="Arial" w:cs="Arial"/>
                <w:sz w:val="24"/>
                <w:szCs w:val="24"/>
              </w:rPr>
              <w:t>61-70</w:t>
            </w:r>
          </w:p>
        </w:tc>
        <w:tc>
          <w:tcPr>
            <w:tcW w:w="1413" w:type="dxa"/>
            <w:gridSpan w:val="2"/>
            <w:shd w:val="clear" w:color="auto" w:fill="F4B083" w:themeFill="accent2" w:themeFillTint="99"/>
          </w:tcPr>
          <w:p w14:paraId="48418F2C" w14:textId="77777777" w:rsidR="006E7DA2" w:rsidRDefault="006E7DA2" w:rsidP="007178A4">
            <w:pPr>
              <w:spacing w:line="360" w:lineRule="auto"/>
              <w:ind w:firstLine="0"/>
              <w:rPr>
                <w:rFonts w:ascii="Arial" w:hAnsi="Arial" w:cs="Arial"/>
                <w:sz w:val="24"/>
                <w:szCs w:val="24"/>
              </w:rPr>
            </w:pPr>
            <w:r>
              <w:rPr>
                <w:rFonts w:ascii="Arial" w:hAnsi="Arial" w:cs="Arial"/>
                <w:sz w:val="24"/>
                <w:szCs w:val="24"/>
              </w:rPr>
              <w:t>0</w:t>
            </w:r>
          </w:p>
        </w:tc>
        <w:tc>
          <w:tcPr>
            <w:tcW w:w="1400" w:type="dxa"/>
            <w:gridSpan w:val="2"/>
            <w:shd w:val="clear" w:color="auto" w:fill="FFD966" w:themeFill="accent4" w:themeFillTint="99"/>
          </w:tcPr>
          <w:p w14:paraId="161E735D" w14:textId="77777777" w:rsidR="006E7DA2" w:rsidRDefault="006E7DA2" w:rsidP="007178A4">
            <w:pPr>
              <w:spacing w:line="360" w:lineRule="auto"/>
              <w:ind w:firstLine="0"/>
              <w:rPr>
                <w:rFonts w:ascii="Arial" w:hAnsi="Arial" w:cs="Arial"/>
                <w:sz w:val="24"/>
                <w:szCs w:val="24"/>
              </w:rPr>
            </w:pPr>
          </w:p>
        </w:tc>
        <w:tc>
          <w:tcPr>
            <w:tcW w:w="1413" w:type="dxa"/>
            <w:shd w:val="clear" w:color="auto" w:fill="FFD966" w:themeFill="accent4" w:themeFillTint="99"/>
          </w:tcPr>
          <w:p w14:paraId="293C6B3D" w14:textId="77777777" w:rsidR="006E7DA2" w:rsidRDefault="006E7DA2" w:rsidP="007178A4">
            <w:pPr>
              <w:spacing w:line="360" w:lineRule="auto"/>
              <w:ind w:firstLine="0"/>
              <w:rPr>
                <w:rFonts w:ascii="Arial" w:hAnsi="Arial" w:cs="Arial"/>
                <w:sz w:val="24"/>
                <w:szCs w:val="24"/>
              </w:rPr>
            </w:pPr>
          </w:p>
        </w:tc>
      </w:tr>
      <w:tr w:rsidR="006E7DA2" w:rsidRPr="009D0CB7" w14:paraId="1A50BAF5" w14:textId="77777777" w:rsidTr="000279ED">
        <w:trPr>
          <w:trHeight w:val="395"/>
          <w:jc w:val="center"/>
        </w:trPr>
        <w:tc>
          <w:tcPr>
            <w:tcW w:w="1705" w:type="dxa"/>
          </w:tcPr>
          <w:p w14:paraId="0147D310" w14:textId="77777777" w:rsidR="006E7DA2" w:rsidRPr="009D0CB7" w:rsidRDefault="006E7DA2" w:rsidP="007178A4">
            <w:pPr>
              <w:spacing w:line="360" w:lineRule="auto"/>
              <w:ind w:firstLine="0"/>
              <w:rPr>
                <w:rFonts w:ascii="Arial" w:hAnsi="Arial" w:cs="Arial"/>
                <w:sz w:val="24"/>
                <w:szCs w:val="24"/>
              </w:rPr>
            </w:pPr>
          </w:p>
        </w:tc>
        <w:tc>
          <w:tcPr>
            <w:tcW w:w="1230" w:type="dxa"/>
            <w:gridSpan w:val="2"/>
          </w:tcPr>
          <w:p w14:paraId="3B78B98C" w14:textId="77777777" w:rsidR="006E7DA2" w:rsidRDefault="006E7DA2" w:rsidP="007178A4">
            <w:pPr>
              <w:spacing w:line="360" w:lineRule="auto"/>
              <w:ind w:firstLine="0"/>
              <w:rPr>
                <w:rFonts w:ascii="Arial" w:hAnsi="Arial" w:cs="Arial"/>
                <w:sz w:val="24"/>
                <w:szCs w:val="24"/>
              </w:rPr>
            </w:pPr>
          </w:p>
        </w:tc>
        <w:tc>
          <w:tcPr>
            <w:tcW w:w="1893" w:type="dxa"/>
            <w:gridSpan w:val="2"/>
            <w:shd w:val="clear" w:color="auto" w:fill="F4B083" w:themeFill="accent2" w:themeFillTint="99"/>
          </w:tcPr>
          <w:p w14:paraId="2172F433" w14:textId="77777777" w:rsidR="006E7DA2" w:rsidRDefault="006E7DA2" w:rsidP="007178A4">
            <w:pPr>
              <w:spacing w:line="360" w:lineRule="auto"/>
              <w:ind w:firstLine="0"/>
              <w:rPr>
                <w:rFonts w:ascii="Arial" w:hAnsi="Arial" w:cs="Arial"/>
                <w:sz w:val="24"/>
                <w:szCs w:val="24"/>
              </w:rPr>
            </w:pPr>
            <w:r>
              <w:rPr>
                <w:rFonts w:ascii="Arial" w:hAnsi="Arial" w:cs="Arial"/>
                <w:sz w:val="24"/>
                <w:szCs w:val="24"/>
              </w:rPr>
              <w:t>71-80</w:t>
            </w:r>
          </w:p>
        </w:tc>
        <w:tc>
          <w:tcPr>
            <w:tcW w:w="1413" w:type="dxa"/>
            <w:gridSpan w:val="2"/>
            <w:shd w:val="clear" w:color="auto" w:fill="F4B083" w:themeFill="accent2" w:themeFillTint="99"/>
          </w:tcPr>
          <w:p w14:paraId="520EFA47" w14:textId="77777777" w:rsidR="006E7DA2" w:rsidRDefault="006E7DA2" w:rsidP="007178A4">
            <w:pPr>
              <w:spacing w:line="360" w:lineRule="auto"/>
              <w:ind w:firstLine="0"/>
              <w:rPr>
                <w:rFonts w:ascii="Arial" w:hAnsi="Arial" w:cs="Arial"/>
                <w:sz w:val="24"/>
                <w:szCs w:val="24"/>
              </w:rPr>
            </w:pPr>
            <w:r>
              <w:rPr>
                <w:rFonts w:ascii="Arial" w:hAnsi="Arial" w:cs="Arial"/>
                <w:sz w:val="24"/>
                <w:szCs w:val="24"/>
              </w:rPr>
              <w:t>1</w:t>
            </w:r>
          </w:p>
        </w:tc>
        <w:tc>
          <w:tcPr>
            <w:tcW w:w="1400" w:type="dxa"/>
            <w:gridSpan w:val="2"/>
            <w:shd w:val="clear" w:color="auto" w:fill="FFD966" w:themeFill="accent4" w:themeFillTint="99"/>
          </w:tcPr>
          <w:p w14:paraId="23A46703" w14:textId="77777777" w:rsidR="006E7DA2" w:rsidRDefault="006E7DA2" w:rsidP="007178A4">
            <w:pPr>
              <w:spacing w:line="360" w:lineRule="auto"/>
              <w:ind w:firstLine="0"/>
              <w:rPr>
                <w:rFonts w:ascii="Arial" w:hAnsi="Arial" w:cs="Arial"/>
                <w:sz w:val="24"/>
                <w:szCs w:val="24"/>
              </w:rPr>
            </w:pPr>
          </w:p>
        </w:tc>
        <w:tc>
          <w:tcPr>
            <w:tcW w:w="1413" w:type="dxa"/>
            <w:shd w:val="clear" w:color="auto" w:fill="FFD966" w:themeFill="accent4" w:themeFillTint="99"/>
          </w:tcPr>
          <w:p w14:paraId="7510A32C" w14:textId="77777777" w:rsidR="006E7DA2" w:rsidRDefault="006E7DA2" w:rsidP="007178A4">
            <w:pPr>
              <w:spacing w:line="360" w:lineRule="auto"/>
              <w:ind w:firstLine="0"/>
              <w:rPr>
                <w:rFonts w:ascii="Arial" w:hAnsi="Arial" w:cs="Arial"/>
                <w:sz w:val="24"/>
                <w:szCs w:val="24"/>
              </w:rPr>
            </w:pPr>
          </w:p>
        </w:tc>
      </w:tr>
      <w:tr w:rsidR="006E7DA2" w:rsidRPr="00B21972" w14:paraId="3FB94B39" w14:textId="77777777" w:rsidTr="000279E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7030A0"/>
        </w:tblPrEx>
        <w:trPr>
          <w:gridAfter w:val="2"/>
          <w:wAfter w:w="2117" w:type="dxa"/>
          <w:jc w:val="center"/>
        </w:trPr>
        <w:tc>
          <w:tcPr>
            <w:tcW w:w="2235" w:type="dxa"/>
            <w:gridSpan w:val="2"/>
            <w:tcBorders>
              <w:top w:val="nil"/>
              <w:left w:val="nil"/>
              <w:bottom w:val="nil"/>
              <w:right w:val="nil"/>
            </w:tcBorders>
            <w:shd w:val="clear" w:color="auto" w:fill="7030A0"/>
          </w:tcPr>
          <w:p w14:paraId="2621191B" w14:textId="77777777" w:rsidR="006E7DA2" w:rsidRPr="00B21972" w:rsidRDefault="006E7DA2" w:rsidP="007178A4">
            <w:pPr>
              <w:spacing w:line="360" w:lineRule="auto"/>
              <w:ind w:firstLine="0"/>
              <w:jc w:val="center"/>
              <w:rPr>
                <w:rFonts w:ascii="Arial" w:hAnsi="Arial" w:cs="Arial"/>
                <w:sz w:val="24"/>
                <w:szCs w:val="24"/>
              </w:rPr>
            </w:pPr>
            <w:r w:rsidRPr="00B21972">
              <w:rPr>
                <w:rFonts w:ascii="Arial" w:hAnsi="Arial" w:cs="Arial"/>
                <w:sz w:val="24"/>
                <w:szCs w:val="24"/>
              </w:rPr>
              <w:t xml:space="preserve">Región </w:t>
            </w:r>
            <w:r>
              <w:rPr>
                <w:rFonts w:ascii="Arial" w:hAnsi="Arial" w:cs="Arial"/>
                <w:sz w:val="24"/>
                <w:szCs w:val="24"/>
              </w:rPr>
              <w:t xml:space="preserve">cultural </w:t>
            </w:r>
            <w:r w:rsidRPr="00B21972">
              <w:rPr>
                <w:rFonts w:ascii="Arial" w:hAnsi="Arial" w:cs="Arial"/>
                <w:sz w:val="24"/>
                <w:szCs w:val="24"/>
              </w:rPr>
              <w:t>de origen</w:t>
            </w:r>
          </w:p>
        </w:tc>
        <w:tc>
          <w:tcPr>
            <w:tcW w:w="1230" w:type="dxa"/>
            <w:gridSpan w:val="2"/>
            <w:tcBorders>
              <w:top w:val="nil"/>
              <w:left w:val="nil"/>
              <w:bottom w:val="nil"/>
              <w:right w:val="nil"/>
            </w:tcBorders>
            <w:shd w:val="clear" w:color="auto" w:fill="7030A0"/>
          </w:tcPr>
          <w:p w14:paraId="5ECCDAF4" w14:textId="77777777" w:rsidR="006E7DA2" w:rsidRPr="00B21972" w:rsidRDefault="006E7DA2" w:rsidP="007178A4">
            <w:pPr>
              <w:spacing w:line="360" w:lineRule="auto"/>
              <w:ind w:firstLine="0"/>
              <w:jc w:val="center"/>
              <w:rPr>
                <w:rFonts w:ascii="Arial" w:hAnsi="Arial" w:cs="Arial"/>
                <w:sz w:val="24"/>
                <w:szCs w:val="24"/>
              </w:rPr>
            </w:pPr>
            <w:r>
              <w:rPr>
                <w:rFonts w:ascii="Arial" w:hAnsi="Arial" w:cs="Arial"/>
                <w:sz w:val="24"/>
                <w:szCs w:val="24"/>
              </w:rPr>
              <w:t>Docentes</w:t>
            </w:r>
          </w:p>
        </w:tc>
        <w:tc>
          <w:tcPr>
            <w:tcW w:w="2242" w:type="dxa"/>
            <w:gridSpan w:val="2"/>
            <w:tcBorders>
              <w:top w:val="nil"/>
              <w:left w:val="nil"/>
              <w:bottom w:val="nil"/>
              <w:right w:val="nil"/>
            </w:tcBorders>
            <w:shd w:val="clear" w:color="auto" w:fill="00B0F0"/>
          </w:tcPr>
          <w:p w14:paraId="73F89AAE" w14:textId="77777777" w:rsidR="006E7DA2" w:rsidRPr="00B21972" w:rsidRDefault="006E7DA2" w:rsidP="007178A4">
            <w:pPr>
              <w:ind w:firstLine="0"/>
              <w:jc w:val="center"/>
              <w:rPr>
                <w:rFonts w:ascii="Arial" w:hAnsi="Arial" w:cs="Arial"/>
                <w:sz w:val="24"/>
                <w:szCs w:val="24"/>
              </w:rPr>
            </w:pPr>
            <w:r w:rsidRPr="00B21972">
              <w:rPr>
                <w:rFonts w:ascii="Arial" w:hAnsi="Arial" w:cs="Arial"/>
                <w:sz w:val="24"/>
                <w:szCs w:val="24"/>
              </w:rPr>
              <w:t>Región de trabajo</w:t>
            </w:r>
          </w:p>
        </w:tc>
        <w:tc>
          <w:tcPr>
            <w:tcW w:w="1230" w:type="dxa"/>
            <w:gridSpan w:val="2"/>
            <w:tcBorders>
              <w:top w:val="nil"/>
              <w:left w:val="nil"/>
              <w:bottom w:val="nil"/>
              <w:right w:val="nil"/>
            </w:tcBorders>
            <w:shd w:val="clear" w:color="auto" w:fill="00B0F0"/>
          </w:tcPr>
          <w:p w14:paraId="2352EF76" w14:textId="77777777" w:rsidR="006E7DA2" w:rsidRPr="00B21972" w:rsidRDefault="006E7DA2" w:rsidP="007178A4">
            <w:pPr>
              <w:ind w:firstLine="0"/>
              <w:jc w:val="center"/>
              <w:rPr>
                <w:rFonts w:ascii="Arial" w:hAnsi="Arial" w:cs="Arial"/>
                <w:sz w:val="24"/>
                <w:szCs w:val="24"/>
              </w:rPr>
            </w:pPr>
            <w:r>
              <w:rPr>
                <w:rFonts w:ascii="Arial" w:hAnsi="Arial" w:cs="Arial"/>
                <w:sz w:val="24"/>
                <w:szCs w:val="24"/>
              </w:rPr>
              <w:t>Docentes</w:t>
            </w:r>
          </w:p>
        </w:tc>
      </w:tr>
      <w:tr w:rsidR="006E7DA2" w:rsidRPr="00B21972" w14:paraId="0D734828" w14:textId="77777777" w:rsidTr="000279E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7030A0"/>
        </w:tblPrEx>
        <w:trPr>
          <w:gridAfter w:val="2"/>
          <w:wAfter w:w="2117" w:type="dxa"/>
          <w:jc w:val="center"/>
        </w:trPr>
        <w:tc>
          <w:tcPr>
            <w:tcW w:w="2235" w:type="dxa"/>
            <w:gridSpan w:val="2"/>
            <w:tcBorders>
              <w:top w:val="nil"/>
              <w:left w:val="nil"/>
              <w:bottom w:val="nil"/>
              <w:right w:val="nil"/>
            </w:tcBorders>
            <w:shd w:val="clear" w:color="auto" w:fill="7030A0"/>
          </w:tcPr>
          <w:p w14:paraId="42879CE1" w14:textId="77777777" w:rsidR="006E7DA2" w:rsidRPr="00B21972" w:rsidRDefault="006E7DA2" w:rsidP="007178A4">
            <w:pPr>
              <w:spacing w:line="360" w:lineRule="auto"/>
              <w:ind w:firstLine="0"/>
              <w:jc w:val="center"/>
              <w:rPr>
                <w:rFonts w:ascii="Arial" w:hAnsi="Arial" w:cs="Arial"/>
                <w:sz w:val="24"/>
                <w:szCs w:val="24"/>
              </w:rPr>
            </w:pPr>
            <w:r w:rsidRPr="00B21972">
              <w:rPr>
                <w:rFonts w:ascii="Arial" w:hAnsi="Arial" w:cs="Arial"/>
                <w:sz w:val="24"/>
                <w:szCs w:val="24"/>
              </w:rPr>
              <w:t>mazahua</w:t>
            </w:r>
          </w:p>
        </w:tc>
        <w:tc>
          <w:tcPr>
            <w:tcW w:w="1230" w:type="dxa"/>
            <w:gridSpan w:val="2"/>
            <w:tcBorders>
              <w:top w:val="nil"/>
              <w:left w:val="nil"/>
              <w:bottom w:val="nil"/>
              <w:right w:val="nil"/>
            </w:tcBorders>
            <w:shd w:val="clear" w:color="auto" w:fill="7030A0"/>
          </w:tcPr>
          <w:p w14:paraId="679A2F0A" w14:textId="77777777" w:rsidR="006E7DA2" w:rsidRPr="00B21972" w:rsidRDefault="006E7DA2" w:rsidP="007178A4">
            <w:pPr>
              <w:spacing w:line="360" w:lineRule="auto"/>
              <w:ind w:firstLine="0"/>
              <w:jc w:val="center"/>
              <w:rPr>
                <w:rFonts w:ascii="Arial" w:hAnsi="Arial" w:cs="Arial"/>
                <w:sz w:val="24"/>
                <w:szCs w:val="24"/>
              </w:rPr>
            </w:pPr>
            <w:r>
              <w:rPr>
                <w:rFonts w:ascii="Arial" w:hAnsi="Arial" w:cs="Arial"/>
                <w:sz w:val="24"/>
                <w:szCs w:val="24"/>
              </w:rPr>
              <w:t>6</w:t>
            </w:r>
          </w:p>
        </w:tc>
        <w:tc>
          <w:tcPr>
            <w:tcW w:w="2242" w:type="dxa"/>
            <w:gridSpan w:val="2"/>
            <w:tcBorders>
              <w:top w:val="nil"/>
              <w:left w:val="nil"/>
              <w:bottom w:val="nil"/>
              <w:right w:val="nil"/>
            </w:tcBorders>
            <w:shd w:val="clear" w:color="auto" w:fill="00B0F0"/>
          </w:tcPr>
          <w:p w14:paraId="210B8187" w14:textId="77777777" w:rsidR="006E7DA2" w:rsidRPr="00B21972" w:rsidRDefault="006E7DA2" w:rsidP="007178A4">
            <w:pPr>
              <w:ind w:firstLine="0"/>
              <w:jc w:val="center"/>
              <w:rPr>
                <w:rFonts w:ascii="Arial" w:hAnsi="Arial" w:cs="Arial"/>
                <w:sz w:val="24"/>
                <w:szCs w:val="24"/>
              </w:rPr>
            </w:pPr>
            <w:r w:rsidRPr="00B21972">
              <w:rPr>
                <w:rFonts w:ascii="Arial" w:hAnsi="Arial" w:cs="Arial"/>
                <w:sz w:val="24"/>
                <w:szCs w:val="24"/>
              </w:rPr>
              <w:t xml:space="preserve">mazahua </w:t>
            </w:r>
          </w:p>
        </w:tc>
        <w:tc>
          <w:tcPr>
            <w:tcW w:w="1230" w:type="dxa"/>
            <w:gridSpan w:val="2"/>
            <w:tcBorders>
              <w:top w:val="nil"/>
              <w:left w:val="nil"/>
              <w:bottom w:val="nil"/>
              <w:right w:val="nil"/>
            </w:tcBorders>
            <w:shd w:val="clear" w:color="auto" w:fill="00B0F0"/>
          </w:tcPr>
          <w:p w14:paraId="5174EB4A" w14:textId="77777777" w:rsidR="006E7DA2" w:rsidRPr="00B21972" w:rsidRDefault="006E7DA2" w:rsidP="007178A4">
            <w:pPr>
              <w:ind w:firstLine="0"/>
              <w:jc w:val="center"/>
              <w:rPr>
                <w:rFonts w:ascii="Arial" w:hAnsi="Arial" w:cs="Arial"/>
                <w:sz w:val="24"/>
                <w:szCs w:val="24"/>
              </w:rPr>
            </w:pPr>
            <w:r>
              <w:rPr>
                <w:rFonts w:ascii="Arial" w:hAnsi="Arial" w:cs="Arial"/>
                <w:sz w:val="24"/>
                <w:szCs w:val="24"/>
              </w:rPr>
              <w:t>10</w:t>
            </w:r>
          </w:p>
        </w:tc>
      </w:tr>
      <w:tr w:rsidR="006E7DA2" w:rsidRPr="00B21972" w14:paraId="180E39BA" w14:textId="77777777" w:rsidTr="000279E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7030A0"/>
        </w:tblPrEx>
        <w:trPr>
          <w:gridAfter w:val="2"/>
          <w:wAfter w:w="2117" w:type="dxa"/>
          <w:jc w:val="center"/>
        </w:trPr>
        <w:tc>
          <w:tcPr>
            <w:tcW w:w="2235" w:type="dxa"/>
            <w:gridSpan w:val="2"/>
            <w:tcBorders>
              <w:top w:val="nil"/>
              <w:left w:val="nil"/>
              <w:bottom w:val="nil"/>
              <w:right w:val="nil"/>
            </w:tcBorders>
            <w:shd w:val="clear" w:color="auto" w:fill="7030A0"/>
          </w:tcPr>
          <w:p w14:paraId="1AA3EAF2" w14:textId="77777777" w:rsidR="006E7DA2" w:rsidRPr="00B21972" w:rsidRDefault="006E7DA2" w:rsidP="007178A4">
            <w:pPr>
              <w:spacing w:line="360" w:lineRule="auto"/>
              <w:ind w:firstLine="0"/>
              <w:jc w:val="center"/>
              <w:rPr>
                <w:rFonts w:ascii="Arial" w:hAnsi="Arial" w:cs="Arial"/>
                <w:sz w:val="24"/>
                <w:szCs w:val="24"/>
              </w:rPr>
            </w:pPr>
            <w:r>
              <w:rPr>
                <w:rFonts w:ascii="Arial" w:hAnsi="Arial" w:cs="Arial"/>
                <w:sz w:val="24"/>
                <w:szCs w:val="24"/>
              </w:rPr>
              <w:t>náhuatl</w:t>
            </w:r>
          </w:p>
        </w:tc>
        <w:tc>
          <w:tcPr>
            <w:tcW w:w="1230" w:type="dxa"/>
            <w:gridSpan w:val="2"/>
            <w:tcBorders>
              <w:top w:val="nil"/>
              <w:left w:val="nil"/>
              <w:bottom w:val="nil"/>
              <w:right w:val="nil"/>
            </w:tcBorders>
            <w:shd w:val="clear" w:color="auto" w:fill="7030A0"/>
          </w:tcPr>
          <w:p w14:paraId="1D78F32C" w14:textId="77777777" w:rsidR="006E7DA2" w:rsidRPr="00B21972" w:rsidRDefault="006E7DA2" w:rsidP="007178A4">
            <w:pPr>
              <w:spacing w:line="360" w:lineRule="auto"/>
              <w:ind w:firstLine="0"/>
              <w:jc w:val="center"/>
              <w:rPr>
                <w:rFonts w:ascii="Arial" w:hAnsi="Arial" w:cs="Arial"/>
                <w:sz w:val="24"/>
                <w:szCs w:val="24"/>
              </w:rPr>
            </w:pPr>
            <w:r>
              <w:rPr>
                <w:rFonts w:ascii="Arial" w:hAnsi="Arial" w:cs="Arial"/>
                <w:sz w:val="24"/>
                <w:szCs w:val="24"/>
              </w:rPr>
              <w:t>1</w:t>
            </w:r>
          </w:p>
        </w:tc>
        <w:tc>
          <w:tcPr>
            <w:tcW w:w="2242" w:type="dxa"/>
            <w:gridSpan w:val="2"/>
            <w:tcBorders>
              <w:top w:val="nil"/>
              <w:left w:val="nil"/>
              <w:bottom w:val="nil"/>
              <w:right w:val="nil"/>
            </w:tcBorders>
            <w:shd w:val="clear" w:color="auto" w:fill="00B0F0"/>
          </w:tcPr>
          <w:p w14:paraId="4415ADBC" w14:textId="77777777" w:rsidR="006E7DA2" w:rsidRPr="00B21972" w:rsidRDefault="006E7DA2" w:rsidP="007178A4">
            <w:pPr>
              <w:ind w:firstLine="0"/>
              <w:jc w:val="center"/>
              <w:rPr>
                <w:rFonts w:ascii="Arial" w:hAnsi="Arial" w:cs="Arial"/>
                <w:sz w:val="24"/>
                <w:szCs w:val="24"/>
              </w:rPr>
            </w:pPr>
          </w:p>
        </w:tc>
        <w:tc>
          <w:tcPr>
            <w:tcW w:w="1230" w:type="dxa"/>
            <w:gridSpan w:val="2"/>
            <w:tcBorders>
              <w:top w:val="nil"/>
              <w:left w:val="nil"/>
              <w:bottom w:val="nil"/>
              <w:right w:val="nil"/>
            </w:tcBorders>
            <w:shd w:val="clear" w:color="auto" w:fill="00B0F0"/>
          </w:tcPr>
          <w:p w14:paraId="0EB6DB78" w14:textId="77777777" w:rsidR="006E7DA2" w:rsidRPr="00B21972" w:rsidRDefault="006E7DA2" w:rsidP="007178A4">
            <w:pPr>
              <w:ind w:firstLine="0"/>
              <w:jc w:val="center"/>
              <w:rPr>
                <w:rFonts w:ascii="Arial" w:hAnsi="Arial" w:cs="Arial"/>
                <w:sz w:val="24"/>
                <w:szCs w:val="24"/>
              </w:rPr>
            </w:pPr>
          </w:p>
        </w:tc>
      </w:tr>
      <w:tr w:rsidR="006E7DA2" w:rsidRPr="00B21972" w14:paraId="6177E4FC" w14:textId="77777777" w:rsidTr="000279E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7030A0"/>
        </w:tblPrEx>
        <w:trPr>
          <w:gridAfter w:val="2"/>
          <w:wAfter w:w="2117" w:type="dxa"/>
          <w:jc w:val="center"/>
        </w:trPr>
        <w:tc>
          <w:tcPr>
            <w:tcW w:w="2235" w:type="dxa"/>
            <w:gridSpan w:val="2"/>
            <w:tcBorders>
              <w:top w:val="nil"/>
              <w:left w:val="nil"/>
              <w:bottom w:val="nil"/>
              <w:right w:val="nil"/>
            </w:tcBorders>
            <w:shd w:val="clear" w:color="auto" w:fill="7030A0"/>
          </w:tcPr>
          <w:p w14:paraId="74C951B5" w14:textId="77777777" w:rsidR="006E7DA2" w:rsidRDefault="006E7DA2" w:rsidP="007178A4">
            <w:pPr>
              <w:spacing w:line="360" w:lineRule="auto"/>
              <w:ind w:firstLine="0"/>
              <w:jc w:val="center"/>
              <w:rPr>
                <w:rFonts w:ascii="Arial" w:hAnsi="Arial" w:cs="Arial"/>
                <w:sz w:val="24"/>
                <w:szCs w:val="24"/>
              </w:rPr>
            </w:pPr>
            <w:r>
              <w:rPr>
                <w:rFonts w:ascii="Arial" w:hAnsi="Arial" w:cs="Arial"/>
                <w:sz w:val="24"/>
                <w:szCs w:val="24"/>
              </w:rPr>
              <w:t>nguigua</w:t>
            </w:r>
          </w:p>
        </w:tc>
        <w:tc>
          <w:tcPr>
            <w:tcW w:w="1230" w:type="dxa"/>
            <w:gridSpan w:val="2"/>
            <w:tcBorders>
              <w:top w:val="nil"/>
              <w:left w:val="nil"/>
              <w:bottom w:val="nil"/>
              <w:right w:val="nil"/>
            </w:tcBorders>
            <w:shd w:val="clear" w:color="auto" w:fill="7030A0"/>
          </w:tcPr>
          <w:p w14:paraId="6A509559" w14:textId="77777777" w:rsidR="006E7DA2" w:rsidRPr="00B21972" w:rsidRDefault="006E7DA2" w:rsidP="007178A4">
            <w:pPr>
              <w:spacing w:line="360" w:lineRule="auto"/>
              <w:ind w:firstLine="0"/>
              <w:jc w:val="center"/>
              <w:rPr>
                <w:rFonts w:ascii="Arial" w:hAnsi="Arial" w:cs="Arial"/>
                <w:sz w:val="24"/>
                <w:szCs w:val="24"/>
              </w:rPr>
            </w:pPr>
            <w:r>
              <w:rPr>
                <w:rFonts w:ascii="Arial" w:hAnsi="Arial" w:cs="Arial"/>
                <w:sz w:val="24"/>
                <w:szCs w:val="24"/>
              </w:rPr>
              <w:t>1</w:t>
            </w:r>
          </w:p>
        </w:tc>
        <w:tc>
          <w:tcPr>
            <w:tcW w:w="2242" w:type="dxa"/>
            <w:gridSpan w:val="2"/>
            <w:tcBorders>
              <w:top w:val="nil"/>
              <w:left w:val="nil"/>
              <w:bottom w:val="nil"/>
              <w:right w:val="nil"/>
            </w:tcBorders>
            <w:shd w:val="clear" w:color="auto" w:fill="00B0F0"/>
          </w:tcPr>
          <w:p w14:paraId="307E5644" w14:textId="77777777" w:rsidR="006E7DA2" w:rsidRPr="00B21972" w:rsidRDefault="006E7DA2" w:rsidP="007178A4">
            <w:pPr>
              <w:ind w:firstLine="0"/>
              <w:jc w:val="center"/>
              <w:rPr>
                <w:rFonts w:ascii="Arial" w:hAnsi="Arial" w:cs="Arial"/>
                <w:sz w:val="24"/>
                <w:szCs w:val="24"/>
              </w:rPr>
            </w:pPr>
          </w:p>
        </w:tc>
        <w:tc>
          <w:tcPr>
            <w:tcW w:w="1230" w:type="dxa"/>
            <w:gridSpan w:val="2"/>
            <w:tcBorders>
              <w:top w:val="nil"/>
              <w:left w:val="nil"/>
              <w:bottom w:val="nil"/>
              <w:right w:val="nil"/>
            </w:tcBorders>
            <w:shd w:val="clear" w:color="auto" w:fill="00B0F0"/>
          </w:tcPr>
          <w:p w14:paraId="79C04DDC" w14:textId="77777777" w:rsidR="006E7DA2" w:rsidRPr="00B21972" w:rsidRDefault="006E7DA2" w:rsidP="007178A4">
            <w:pPr>
              <w:ind w:firstLine="0"/>
              <w:jc w:val="center"/>
              <w:rPr>
                <w:rFonts w:ascii="Arial" w:hAnsi="Arial" w:cs="Arial"/>
                <w:sz w:val="24"/>
                <w:szCs w:val="24"/>
              </w:rPr>
            </w:pPr>
          </w:p>
        </w:tc>
      </w:tr>
      <w:tr w:rsidR="006E7DA2" w:rsidRPr="00B21972" w14:paraId="68243027" w14:textId="77777777" w:rsidTr="000279E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7030A0"/>
        </w:tblPrEx>
        <w:trPr>
          <w:gridAfter w:val="2"/>
          <w:wAfter w:w="2117" w:type="dxa"/>
          <w:jc w:val="center"/>
        </w:trPr>
        <w:tc>
          <w:tcPr>
            <w:tcW w:w="2235" w:type="dxa"/>
            <w:gridSpan w:val="2"/>
            <w:tcBorders>
              <w:top w:val="nil"/>
              <w:left w:val="nil"/>
              <w:bottom w:val="nil"/>
              <w:right w:val="nil"/>
            </w:tcBorders>
            <w:shd w:val="clear" w:color="auto" w:fill="7030A0"/>
          </w:tcPr>
          <w:p w14:paraId="4F987F52" w14:textId="77777777" w:rsidR="006E7DA2" w:rsidRDefault="006E7DA2" w:rsidP="007178A4">
            <w:pPr>
              <w:spacing w:line="360" w:lineRule="auto"/>
              <w:ind w:firstLine="0"/>
              <w:jc w:val="center"/>
              <w:rPr>
                <w:rFonts w:ascii="Arial" w:hAnsi="Arial" w:cs="Arial"/>
                <w:sz w:val="24"/>
                <w:szCs w:val="24"/>
              </w:rPr>
            </w:pPr>
            <w:r>
              <w:rPr>
                <w:rFonts w:ascii="Arial" w:hAnsi="Arial" w:cs="Arial"/>
                <w:sz w:val="24"/>
                <w:szCs w:val="24"/>
              </w:rPr>
              <w:t>mestiza</w:t>
            </w:r>
          </w:p>
        </w:tc>
        <w:tc>
          <w:tcPr>
            <w:tcW w:w="1230" w:type="dxa"/>
            <w:gridSpan w:val="2"/>
            <w:tcBorders>
              <w:top w:val="nil"/>
              <w:left w:val="nil"/>
              <w:bottom w:val="nil"/>
              <w:right w:val="nil"/>
            </w:tcBorders>
            <w:shd w:val="clear" w:color="auto" w:fill="7030A0"/>
          </w:tcPr>
          <w:p w14:paraId="28595C95" w14:textId="77777777" w:rsidR="006E7DA2" w:rsidRPr="00B21972" w:rsidRDefault="006E7DA2" w:rsidP="007178A4">
            <w:pPr>
              <w:spacing w:line="360" w:lineRule="auto"/>
              <w:ind w:firstLine="0"/>
              <w:jc w:val="center"/>
              <w:rPr>
                <w:rFonts w:ascii="Arial" w:hAnsi="Arial" w:cs="Arial"/>
                <w:sz w:val="24"/>
                <w:szCs w:val="24"/>
              </w:rPr>
            </w:pPr>
            <w:r>
              <w:rPr>
                <w:rFonts w:ascii="Arial" w:hAnsi="Arial" w:cs="Arial"/>
                <w:sz w:val="24"/>
                <w:szCs w:val="24"/>
              </w:rPr>
              <w:t>2</w:t>
            </w:r>
          </w:p>
        </w:tc>
        <w:tc>
          <w:tcPr>
            <w:tcW w:w="2242" w:type="dxa"/>
            <w:gridSpan w:val="2"/>
            <w:tcBorders>
              <w:top w:val="nil"/>
              <w:left w:val="nil"/>
              <w:bottom w:val="nil"/>
              <w:right w:val="nil"/>
            </w:tcBorders>
            <w:shd w:val="clear" w:color="auto" w:fill="00B0F0"/>
          </w:tcPr>
          <w:p w14:paraId="07419A45" w14:textId="77777777" w:rsidR="006E7DA2" w:rsidRPr="00B21972" w:rsidRDefault="006E7DA2" w:rsidP="007178A4">
            <w:pPr>
              <w:ind w:firstLine="0"/>
              <w:jc w:val="center"/>
              <w:rPr>
                <w:rFonts w:ascii="Arial" w:hAnsi="Arial" w:cs="Arial"/>
                <w:sz w:val="24"/>
                <w:szCs w:val="24"/>
              </w:rPr>
            </w:pPr>
          </w:p>
        </w:tc>
        <w:tc>
          <w:tcPr>
            <w:tcW w:w="1230" w:type="dxa"/>
            <w:gridSpan w:val="2"/>
            <w:tcBorders>
              <w:top w:val="nil"/>
              <w:left w:val="nil"/>
              <w:bottom w:val="nil"/>
              <w:right w:val="nil"/>
            </w:tcBorders>
            <w:shd w:val="clear" w:color="auto" w:fill="00B0F0"/>
          </w:tcPr>
          <w:p w14:paraId="7AC8103F" w14:textId="77777777" w:rsidR="006E7DA2" w:rsidRPr="00B21972" w:rsidRDefault="006E7DA2" w:rsidP="007178A4">
            <w:pPr>
              <w:ind w:firstLine="0"/>
              <w:jc w:val="center"/>
              <w:rPr>
                <w:rFonts w:ascii="Arial" w:hAnsi="Arial" w:cs="Arial"/>
                <w:sz w:val="24"/>
                <w:szCs w:val="24"/>
              </w:rPr>
            </w:pPr>
          </w:p>
        </w:tc>
      </w:tr>
    </w:tbl>
    <w:p w14:paraId="4F583E54" w14:textId="77777777" w:rsidR="006E7DA2" w:rsidRDefault="006E7DA2" w:rsidP="006E7DA2">
      <w:pPr>
        <w:rPr>
          <w:rFonts w:ascii="Arial" w:hAnsi="Arial" w:cs="Arial"/>
          <w:sz w:val="24"/>
          <w:szCs w:val="24"/>
        </w:rPr>
      </w:pPr>
    </w:p>
    <w:p w14:paraId="075C0784" w14:textId="77777777" w:rsidR="006E7DA2" w:rsidRDefault="006E7DA2" w:rsidP="00A45CAB">
      <w:pPr>
        <w:ind w:firstLine="705"/>
        <w:rPr>
          <w:rFonts w:ascii="Arial" w:hAnsi="Arial" w:cs="Arial"/>
          <w:sz w:val="24"/>
          <w:szCs w:val="24"/>
        </w:rPr>
      </w:pPr>
      <w:r>
        <w:rPr>
          <w:rFonts w:ascii="Arial" w:hAnsi="Arial" w:cs="Arial"/>
          <w:sz w:val="24"/>
          <w:szCs w:val="24"/>
        </w:rPr>
        <w:t xml:space="preserve">Con los docentes de la UIEM, es notoria la diversidad cultural que representan, provienen de distintas regiones culturales. También es clara la diferencia de entrevistas aplicadas a mujeres y a hombres, ello se debe también a que hay más mujeres docentes que hombres, debido a la misma situación entre la población estudiantil donde las mujeres son mayoría, debido al criterio de mayoría en el género femenino, se contratan a más mujeres que hombres. </w:t>
      </w:r>
    </w:p>
    <w:p w14:paraId="7099151D" w14:textId="00B91A82" w:rsidR="006E7DA2" w:rsidRDefault="006E7DA2" w:rsidP="007178A4">
      <w:pPr>
        <w:ind w:left="705" w:firstLine="0"/>
        <w:rPr>
          <w:rFonts w:ascii="Arial" w:hAnsi="Arial" w:cs="Arial"/>
          <w:sz w:val="24"/>
          <w:szCs w:val="24"/>
        </w:rPr>
      </w:pPr>
      <w:r>
        <w:rPr>
          <w:rFonts w:ascii="Arial" w:hAnsi="Arial" w:cs="Arial"/>
          <w:sz w:val="24"/>
          <w:szCs w:val="24"/>
        </w:rPr>
        <w:t>“…Yo vine a laborar a la región mazahua en el 2003, antes de que se fundar la universidad, y justo cuando se fundó la universidad hicimos la solicitud para ingresar a ella, de inicio no pudimos, y bueno decían que, en los resultados dieron que la ventaja que tuvo [</w:t>
      </w:r>
      <w:r w:rsidRPr="00A17691">
        <w:rPr>
          <w:rFonts w:ascii="Arial" w:hAnsi="Arial" w:cs="Arial"/>
          <w:sz w:val="24"/>
          <w:szCs w:val="24"/>
        </w:rPr>
        <w:t>otra maestra]</w:t>
      </w:r>
      <w:r>
        <w:rPr>
          <w:rFonts w:ascii="Arial" w:hAnsi="Arial" w:cs="Arial"/>
          <w:sz w:val="24"/>
          <w:szCs w:val="24"/>
        </w:rPr>
        <w:t xml:space="preserve"> sobre mí fue que ella era mujer y la mayor matrícula de la universidad eran mujeres en ese entonces, y ya después le volví a intentar y en el 2009 fue cuando ingresé…” (Hilario, </w:t>
      </w:r>
      <w:r w:rsidR="00566CBE">
        <w:rPr>
          <w:rFonts w:ascii="Arial" w:hAnsi="Arial" w:cs="Arial"/>
          <w:sz w:val="24"/>
          <w:szCs w:val="24"/>
        </w:rPr>
        <w:t>comunicación personal</w:t>
      </w:r>
      <w:r>
        <w:rPr>
          <w:rFonts w:ascii="Arial" w:hAnsi="Arial" w:cs="Arial"/>
          <w:sz w:val="24"/>
          <w:szCs w:val="24"/>
        </w:rPr>
        <w:t>, octubre 2022)</w:t>
      </w:r>
    </w:p>
    <w:p w14:paraId="3BCBE249" w14:textId="77777777" w:rsidR="006E7DA2" w:rsidRDefault="006E7DA2" w:rsidP="00A45CAB">
      <w:pPr>
        <w:ind w:firstLine="705"/>
        <w:rPr>
          <w:rFonts w:ascii="Arial" w:hAnsi="Arial" w:cs="Arial"/>
          <w:sz w:val="24"/>
          <w:szCs w:val="24"/>
        </w:rPr>
      </w:pPr>
      <w:r>
        <w:rPr>
          <w:rFonts w:ascii="Arial" w:hAnsi="Arial" w:cs="Arial"/>
          <w:sz w:val="24"/>
          <w:szCs w:val="24"/>
        </w:rPr>
        <w:t>Los docentes que se entrevistaron abarcan distintos rangos de temporalidad prestando servicio en la UIEM, debido a que la universidad no tiene más de veinte años. La pregunta sobre la misión de la educación intercultural y del papel como educadores en el nivel superior ofrece los siguientes resultados.</w:t>
      </w:r>
    </w:p>
    <w:p w14:paraId="17B4E1F7" w14:textId="55933BC7" w:rsidR="006E7DA2" w:rsidRDefault="006E7DA2" w:rsidP="007178A4">
      <w:pPr>
        <w:ind w:left="708" w:firstLine="0"/>
        <w:rPr>
          <w:rFonts w:ascii="Arial" w:hAnsi="Arial" w:cs="Arial"/>
          <w:sz w:val="24"/>
          <w:szCs w:val="24"/>
        </w:rPr>
      </w:pPr>
      <w:r>
        <w:rPr>
          <w:rFonts w:ascii="Arial" w:hAnsi="Arial" w:cs="Arial"/>
          <w:sz w:val="24"/>
          <w:szCs w:val="24"/>
        </w:rPr>
        <w:lastRenderedPageBreak/>
        <w:t>“..Las interculturales están en sitios de alta marginación, o cerca de los pueblos originarios, y la realidad es que somos última opción para la gran mayoría, eso no me asusta, después de un tiempo ya lo he entendido […] pero en ese sentido, cumple la posibilidad de estudio de jóvenes, o sea, en este momento, un joven que esté en las aulas y que pueda transformar su pensamiento, es uno menos para los otros, para la delincuencia que está muy cerca, y puedan tener el papel transformador; que creo que en la realidad no se logra con todos, no sé si con la mayoría tal vez no se logra totalmente la transformación tan profunda, esa es la realidad, pero con los que sí, en el espacio donde estén transforman a otros y se van haciendo redes…” (Rome,</w:t>
      </w:r>
      <w:r w:rsidR="00566CBE">
        <w:rPr>
          <w:rFonts w:ascii="Arial" w:hAnsi="Arial" w:cs="Arial"/>
          <w:sz w:val="24"/>
          <w:szCs w:val="24"/>
        </w:rPr>
        <w:t xml:space="preserve"> comunicación personal </w:t>
      </w:r>
      <w:r>
        <w:rPr>
          <w:rFonts w:ascii="Arial" w:hAnsi="Arial" w:cs="Arial"/>
          <w:sz w:val="24"/>
          <w:szCs w:val="24"/>
        </w:rPr>
        <w:t>, octubre 2022)</w:t>
      </w:r>
    </w:p>
    <w:p w14:paraId="114D733C" w14:textId="77777777" w:rsidR="006E7DA2" w:rsidRDefault="006E7DA2" w:rsidP="00A45CAB">
      <w:pPr>
        <w:ind w:firstLine="705"/>
        <w:rPr>
          <w:rFonts w:ascii="Arial" w:hAnsi="Arial" w:cs="Arial"/>
          <w:sz w:val="24"/>
          <w:szCs w:val="24"/>
        </w:rPr>
      </w:pPr>
      <w:r>
        <w:rPr>
          <w:rFonts w:ascii="Arial" w:hAnsi="Arial" w:cs="Arial"/>
          <w:sz w:val="24"/>
          <w:szCs w:val="24"/>
        </w:rPr>
        <w:t>Resalta el tema de la posibilidad de redimir a los individuos del entorno de violencia y el delito. Aunque, por otro lado, desde un sentido crítico se le atribuyó una alta expectativa a la educación de nivel superior como fórmula clave para la superación de condiciones históricas y estructurales de pobreza y desigualdad. Si bien, la importancia de la educación, no se resta, no obstante, contemplarla como la principal estrategia para cambiar una condición de desigualdad social, puede ser excesivo. No obstante, no podemos dejar de notar que de alguna manera el propio modelo educativo plantea esa expectativa, la cual, resulta muy ambiciosa para ser resuelta por la vía educativa, sin considerar aspectos externos como la ausencia de oportunidades de desarrollo, la democratización de las poblaciones y sistemas gubernamentales, el acceso al entorno social (vías de comunicación adecuadas y suficientes), oportunidades de movilidad social, entre otros fenómenos que requieren atenderse, a la par de la educación. Evidencia de ello es el planteamiento que aparece en el documento: “Universidad Intercultural, modelo educativo”. Se precisa el primer objetivo de la educación superior intercultural:</w:t>
      </w:r>
    </w:p>
    <w:p w14:paraId="634A889B" w14:textId="77777777" w:rsidR="006E7DA2" w:rsidRDefault="006E7DA2" w:rsidP="007178A4">
      <w:pPr>
        <w:ind w:left="705" w:firstLine="0"/>
        <w:rPr>
          <w:rFonts w:ascii="Arial" w:hAnsi="Arial" w:cs="Arial"/>
          <w:sz w:val="24"/>
          <w:szCs w:val="24"/>
        </w:rPr>
      </w:pPr>
      <w:r>
        <w:rPr>
          <w:rFonts w:ascii="Arial" w:hAnsi="Arial" w:cs="Arial"/>
          <w:sz w:val="24"/>
          <w:szCs w:val="24"/>
        </w:rPr>
        <w:t xml:space="preserve">“…Con el propósito de contribuir a lograr mayor equidad entre los diferentes sectores de la sociedad mexicana, la educación superior debe reorientarse para emprender un proceso de </w:t>
      </w:r>
      <w:r>
        <w:rPr>
          <w:rFonts w:ascii="Arial" w:hAnsi="Arial" w:cs="Arial"/>
          <w:i/>
          <w:iCs/>
          <w:sz w:val="24"/>
          <w:szCs w:val="24"/>
        </w:rPr>
        <w:t>re-conocimiento</w:t>
      </w:r>
      <w:r>
        <w:rPr>
          <w:rFonts w:ascii="Arial" w:hAnsi="Arial" w:cs="Arial"/>
          <w:sz w:val="24"/>
          <w:szCs w:val="24"/>
        </w:rPr>
        <w:t xml:space="preserve"> del valor y revitalización de </w:t>
      </w:r>
      <w:r>
        <w:rPr>
          <w:rFonts w:ascii="Arial" w:hAnsi="Arial" w:cs="Arial"/>
          <w:sz w:val="24"/>
          <w:szCs w:val="24"/>
        </w:rPr>
        <w:lastRenderedPageBreak/>
        <w:t>las lenguas y las culturas de los pueblos originarios. En consecuencia, deberá promover acciones educativas para:</w:t>
      </w:r>
    </w:p>
    <w:p w14:paraId="3D678AE9" w14:textId="77777777" w:rsidR="006E7DA2" w:rsidRPr="00BA2EAF" w:rsidRDefault="006E7DA2" w:rsidP="006E7DA2">
      <w:pPr>
        <w:pStyle w:val="Prrafodelista"/>
        <w:numPr>
          <w:ilvl w:val="0"/>
          <w:numId w:val="18"/>
        </w:numPr>
        <w:rPr>
          <w:rFonts w:ascii="Arial" w:hAnsi="Arial" w:cs="Arial"/>
          <w:sz w:val="24"/>
          <w:szCs w:val="24"/>
        </w:rPr>
      </w:pPr>
      <w:r>
        <w:rPr>
          <w:rFonts w:ascii="Arial" w:hAnsi="Arial" w:cs="Arial"/>
          <w:sz w:val="24"/>
          <w:szCs w:val="24"/>
        </w:rPr>
        <w:t>Reducir las desigualdades y diferencias entre los distintos grupos de la población…” (Casillas y Santini, 2006: 41)</w:t>
      </w:r>
    </w:p>
    <w:p w14:paraId="4848D600" w14:textId="58635598" w:rsidR="006E7DA2" w:rsidRDefault="006E7DA2" w:rsidP="00A45CAB">
      <w:pPr>
        <w:ind w:firstLine="705"/>
        <w:rPr>
          <w:rFonts w:ascii="Arial" w:hAnsi="Arial" w:cs="Arial"/>
          <w:sz w:val="24"/>
          <w:szCs w:val="24"/>
        </w:rPr>
      </w:pPr>
      <w:r>
        <w:rPr>
          <w:rFonts w:ascii="Arial" w:hAnsi="Arial" w:cs="Arial"/>
          <w:sz w:val="24"/>
          <w:szCs w:val="24"/>
        </w:rPr>
        <w:t>Se comprende el papel del dispositivo educativo con un énfasis comunicativo, no obstante, puede tener un sesgo importante hacia la tendencia denominada “educacionismo”, como explica Pérez-Rocha (1978) se trata de una idea de corte economicista que plantea que a través de la educación es posible resolver problemas de gran escala, sin duda es indispensable la educación, sin embargo, por sí sola la educación no alcanza a resolver problemas estructurales e históricos de mayor dimensión.</w:t>
      </w:r>
    </w:p>
    <w:p w14:paraId="2D46912C" w14:textId="77777777" w:rsidR="006E7DA2" w:rsidRDefault="006E7DA2" w:rsidP="00A45CAB">
      <w:pPr>
        <w:ind w:firstLine="705"/>
        <w:rPr>
          <w:rFonts w:ascii="Arial" w:hAnsi="Arial" w:cs="Arial"/>
          <w:sz w:val="24"/>
          <w:szCs w:val="24"/>
        </w:rPr>
      </w:pPr>
      <w:r>
        <w:rPr>
          <w:rFonts w:ascii="Arial" w:hAnsi="Arial" w:cs="Arial"/>
          <w:sz w:val="24"/>
          <w:szCs w:val="24"/>
        </w:rPr>
        <w:t>El testimonio de Rome no afirma que la educación sea fórmula exclusiva para el cambio, pero sí la formación de agencia a través de los estudiantes, quienes posteriormente realizan redes para propiciar cambios; por tanto, desde esa subjetivación, el sesgo de la racionalidad comunicativa descansa en la propuesta educativa, aunque Rome precisa que ese cometido no se logra con todos los estudiantes. Más adelante se explican algunos fenómenos convergentes como racionalidades integradas (algunas en conflicto) en el proceso educativo. Otro testimonio sobre la misión educativa se expresa de la siguiente manera:</w:t>
      </w:r>
    </w:p>
    <w:p w14:paraId="073C104B" w14:textId="12B22696" w:rsidR="006E7DA2" w:rsidRDefault="006E7DA2" w:rsidP="007178A4">
      <w:pPr>
        <w:ind w:left="708" w:firstLine="0"/>
        <w:rPr>
          <w:rFonts w:ascii="Arial" w:hAnsi="Arial" w:cs="Arial"/>
          <w:sz w:val="24"/>
          <w:szCs w:val="24"/>
        </w:rPr>
      </w:pPr>
      <w:r>
        <w:rPr>
          <w:rFonts w:ascii="Arial" w:hAnsi="Arial" w:cs="Arial"/>
          <w:sz w:val="24"/>
          <w:szCs w:val="24"/>
        </w:rPr>
        <w:t xml:space="preserve">“…Yo me veo en los jóvenes, yo sé que ellos pueden ser, ya sea con su familia, con sus amigos, sobre todo en esta zona que estamos entre lo rural y lo urbano y con una cultura que también está en conflicto, los papás están, también ellos han sufrido mucho racismo y con el afán de que sus hijos no lo sufran, lo que quieren es algo diferente para sus hijos, y entonces, ellos se encuentran en ese conflicto, y entonces es, ¿cómo los ayudamos a eso? Y creo que ahí vamos andando. Yo creo que es bien importante, de repente toda esta dinámica administrativa, de repente la sentimos agobiante y decimos no, no, no eso no tiene que ser, y lo minimizamos y cuando vamos a hacer procesos de ese tipo, respiramos, lo tenemos que pasar, no es algo del otro mundo y lo que vale la pena es, justo el acercamiento con los jóvenes, </w:t>
      </w:r>
      <w:r>
        <w:rPr>
          <w:rFonts w:ascii="Arial" w:hAnsi="Arial" w:cs="Arial"/>
          <w:sz w:val="24"/>
          <w:szCs w:val="24"/>
        </w:rPr>
        <w:lastRenderedPageBreak/>
        <w:t>sus investigaciones para titularse, qué podemos transmitirle, o sea, sentimos la verdad, a veces un montón de carga, porque de nosotros depende lo que sean los jóvenes y pues yo creo que pues todo esto ha marcado, son de otros grupos originarios, a veces llegan de otros lugares, de otros estados también, pero básicamente de muchas comunidades, o por ejemplo hasta en el mismo posgrado, llegan estudiantes que no tuvieron oportunidad en otros lugares y que, de alguna manera tenemos como el deber de sacarlos adelante y con muchas competencias, como debe ser, muy seguros, muy bien preparados para enfrentar el mundo…” (Hilario,</w:t>
      </w:r>
      <w:r w:rsidR="00566CBE">
        <w:rPr>
          <w:rFonts w:ascii="Arial" w:hAnsi="Arial" w:cs="Arial"/>
          <w:sz w:val="24"/>
          <w:szCs w:val="24"/>
        </w:rPr>
        <w:t xml:space="preserve"> comunicación personal</w:t>
      </w:r>
      <w:r>
        <w:rPr>
          <w:rFonts w:ascii="Arial" w:hAnsi="Arial" w:cs="Arial"/>
          <w:sz w:val="24"/>
          <w:szCs w:val="24"/>
        </w:rPr>
        <w:t>, octubre 2022)</w:t>
      </w:r>
    </w:p>
    <w:p w14:paraId="2649AF6A" w14:textId="77777777" w:rsidR="006E7DA2" w:rsidRDefault="006E7DA2" w:rsidP="00A45CAB">
      <w:pPr>
        <w:ind w:firstLine="708"/>
        <w:rPr>
          <w:rFonts w:ascii="Arial" w:hAnsi="Arial" w:cs="Arial"/>
          <w:sz w:val="24"/>
          <w:szCs w:val="24"/>
        </w:rPr>
      </w:pPr>
      <w:r w:rsidRPr="00B65001">
        <w:rPr>
          <w:rFonts w:ascii="Arial" w:hAnsi="Arial" w:cs="Arial"/>
          <w:sz w:val="24"/>
          <w:szCs w:val="24"/>
        </w:rPr>
        <w:t xml:space="preserve">Se proponen dos tipos de racionalidades en el discurso de Hilario, por un lado, la racionalidad comunicativa que visualiza a la educación como una </w:t>
      </w:r>
      <w:r>
        <w:rPr>
          <w:rFonts w:ascii="Arial" w:hAnsi="Arial" w:cs="Arial"/>
          <w:sz w:val="24"/>
          <w:szCs w:val="24"/>
        </w:rPr>
        <w:t>vía para</w:t>
      </w:r>
      <w:r w:rsidRPr="00B65001">
        <w:rPr>
          <w:rFonts w:ascii="Arial" w:hAnsi="Arial" w:cs="Arial"/>
          <w:sz w:val="24"/>
          <w:szCs w:val="24"/>
        </w:rPr>
        <w:t xml:space="preserve"> la emancipación, y, por otro lado, el contrapeso que significan las racionalidades </w:t>
      </w:r>
      <w:r w:rsidRPr="00CA0551">
        <w:rPr>
          <w:rFonts w:ascii="Arial" w:hAnsi="Arial" w:cs="Arial"/>
          <w:sz w:val="24"/>
          <w:szCs w:val="24"/>
        </w:rPr>
        <w:t>administrativas que limitan la libertad y capacidad de despliegue de la función docente.</w:t>
      </w:r>
      <w:r>
        <w:rPr>
          <w:rFonts w:ascii="Arial" w:hAnsi="Arial" w:cs="Arial"/>
          <w:sz w:val="24"/>
          <w:szCs w:val="24"/>
        </w:rPr>
        <w:t xml:space="preserve"> Recordando el aporte de Weber (1964) sobre la dominación burocrática comprendemos que se trata de una forma de aprovechar los recursos humanos, materiales y financieros que disponen las dependencias y entidades del sector público buscando incrementar la eficiencia. </w:t>
      </w:r>
      <w:r w:rsidRPr="00B65001">
        <w:rPr>
          <w:rFonts w:ascii="Arial" w:hAnsi="Arial" w:cs="Arial"/>
          <w:sz w:val="24"/>
          <w:szCs w:val="24"/>
        </w:rPr>
        <w:t xml:space="preserve">Por lo que explica Hilario, las actividades administrativas bloquean </w:t>
      </w:r>
      <w:r>
        <w:rPr>
          <w:rFonts w:ascii="Arial" w:hAnsi="Arial" w:cs="Arial"/>
          <w:sz w:val="24"/>
          <w:szCs w:val="24"/>
        </w:rPr>
        <w:t>de manera excesiva la actividad sustantiva de la docencia y la investigación, Rome, que tiene 16 años de servicio docente en la UIEM ratifica la idea:</w:t>
      </w:r>
    </w:p>
    <w:p w14:paraId="73DB48C0" w14:textId="559AC348" w:rsidR="006E7DA2" w:rsidRDefault="006E7DA2" w:rsidP="007178A4">
      <w:pPr>
        <w:ind w:left="708" w:firstLine="0"/>
        <w:rPr>
          <w:rFonts w:ascii="Arial" w:hAnsi="Arial" w:cs="Arial"/>
          <w:sz w:val="24"/>
          <w:szCs w:val="24"/>
        </w:rPr>
      </w:pPr>
      <w:r>
        <w:rPr>
          <w:rFonts w:ascii="Arial" w:hAnsi="Arial" w:cs="Arial"/>
          <w:sz w:val="24"/>
          <w:szCs w:val="24"/>
        </w:rPr>
        <w:t xml:space="preserve">“…En mi contrato dice, profesor de tiempo completo, aunque tenemos cuatro funciones, que es la docencia, investigación, vinculación con la comunidad, difusión de la cultura, extensión y tutoría, creo que en ese orden de tiempo le damos, pero casi me dedico la mayor parte del tiempo a clases e investigación. Últimamente, incluso, creo que un poco más a investigación. Aunque en el contrato dice: profesor de tiempo completo, estrictamente, tendría que estar dedicada a dar clases 40 horas a la semana…” (Rome, </w:t>
      </w:r>
      <w:r w:rsidR="00566CBE">
        <w:rPr>
          <w:rFonts w:ascii="Arial" w:hAnsi="Arial" w:cs="Arial"/>
          <w:sz w:val="24"/>
          <w:szCs w:val="24"/>
        </w:rPr>
        <w:t>comunicación personal</w:t>
      </w:r>
      <w:r>
        <w:rPr>
          <w:rFonts w:ascii="Arial" w:hAnsi="Arial" w:cs="Arial"/>
          <w:sz w:val="24"/>
          <w:szCs w:val="24"/>
        </w:rPr>
        <w:t>, octubre 2022)</w:t>
      </w:r>
    </w:p>
    <w:p w14:paraId="3E82E663" w14:textId="17FB8C19" w:rsidR="006E7DA2" w:rsidRDefault="006E7DA2" w:rsidP="00A45CAB">
      <w:pPr>
        <w:ind w:firstLine="705"/>
        <w:rPr>
          <w:rFonts w:ascii="Arial" w:hAnsi="Arial" w:cs="Arial"/>
          <w:sz w:val="24"/>
          <w:szCs w:val="24"/>
        </w:rPr>
      </w:pPr>
      <w:r>
        <w:rPr>
          <w:rFonts w:ascii="Arial" w:hAnsi="Arial" w:cs="Arial"/>
          <w:sz w:val="24"/>
          <w:szCs w:val="24"/>
        </w:rPr>
        <w:t xml:space="preserve">En sentido real, el contrato estipula el nombramiento de profesor de Tiempo Completo, no obstante, las otras actividades no son remuneradas en su justa </w:t>
      </w:r>
      <w:r>
        <w:rPr>
          <w:rFonts w:ascii="Arial" w:hAnsi="Arial" w:cs="Arial"/>
          <w:sz w:val="24"/>
          <w:szCs w:val="24"/>
        </w:rPr>
        <w:lastRenderedPageBreak/>
        <w:t>medida, sin embargo, la exigencia sobre las funciones docentes es alta, independientemente del rango de Tiempo Completo o de Horas Clase. Incluso, a lo largo del tiempo se han acentuado medidas administrativas que frenan el despliegue de las funciones sustantivas como la docencia, investigación, vinculación con la comunidad, de tal forma que se convierten en camisas de fuerza para llevar a cabo la función docente de manera cabal. Ello representa una crítica a la estructura administrativa del dispositivo que plantea determinadas funciones al personal, pero la retribución, las libertades y condiciones apropiadas para llevarlas a cabo no son suficientes. Por tanto, las funciones de la misma universidad se ven entorpecidas.</w:t>
      </w:r>
    </w:p>
    <w:p w14:paraId="3ECD2886" w14:textId="63396624" w:rsidR="006E7DA2" w:rsidRDefault="006E7DA2" w:rsidP="007178A4">
      <w:pPr>
        <w:ind w:left="705" w:firstLine="0"/>
        <w:rPr>
          <w:rFonts w:ascii="Arial" w:hAnsi="Arial" w:cs="Arial"/>
          <w:sz w:val="24"/>
          <w:szCs w:val="24"/>
        </w:rPr>
      </w:pPr>
      <w:r>
        <w:rPr>
          <w:rFonts w:ascii="Arial" w:hAnsi="Arial" w:cs="Arial"/>
          <w:sz w:val="24"/>
          <w:szCs w:val="24"/>
        </w:rPr>
        <w:t>“…Una gran preocupación es que hay mucha rotación de profesores, muchos profesores que yo creo que son la mayoría, sin la sensibilización previa, queriendo llevar la universidad al modelo que conocen, y hay una lucha interna por mostrar lo otro, y entonces en lugar de estar juntos, estamos como jalando en sentidos contrarios y dándole a los estudiantes información, dos informaciones diferentes, eso creo que es, una de las tantas debilidades de la universidad…” (Rome,</w:t>
      </w:r>
      <w:r w:rsidR="00566CBE">
        <w:rPr>
          <w:rFonts w:ascii="Arial" w:hAnsi="Arial" w:cs="Arial"/>
          <w:sz w:val="24"/>
          <w:szCs w:val="24"/>
        </w:rPr>
        <w:t xml:space="preserve"> comunicación personal</w:t>
      </w:r>
      <w:r>
        <w:rPr>
          <w:rFonts w:ascii="Arial" w:hAnsi="Arial" w:cs="Arial"/>
          <w:sz w:val="24"/>
          <w:szCs w:val="24"/>
        </w:rPr>
        <w:t>, octubre 2022)</w:t>
      </w:r>
    </w:p>
    <w:p w14:paraId="5F987E3C" w14:textId="77777777" w:rsidR="006E7DA2" w:rsidRDefault="006E7DA2" w:rsidP="00A45CAB">
      <w:pPr>
        <w:ind w:firstLine="705"/>
        <w:rPr>
          <w:rFonts w:ascii="Arial" w:hAnsi="Arial" w:cs="Arial"/>
          <w:sz w:val="24"/>
          <w:szCs w:val="24"/>
        </w:rPr>
      </w:pPr>
      <w:r>
        <w:rPr>
          <w:rFonts w:ascii="Arial" w:hAnsi="Arial" w:cs="Arial"/>
          <w:sz w:val="24"/>
          <w:szCs w:val="24"/>
        </w:rPr>
        <w:t>El modelo de universidad intercultural, como hemos mencionado, se erige en un planteamiento curricular semejante al de educación indígena acerca del empoderamiento de los estudiantes con su propia cultura, para que a partir de la misma logren adquirir conocimientos que valoren equitativamente su referencia cultural y el conocimiento científico que proveen las instituciones educativas. El argumento anterior de Rome da cuenta de la conflictividad de empatar los propósitos del currículo con los perfiles de los docentes que son contratados para ello. Una variable clara que han expresado Hilario y Rome está en las limitantes administrativas de contratación y las funciones excesivas que significa fungir como docente en este modelo universitario.</w:t>
      </w:r>
    </w:p>
    <w:p w14:paraId="782FB0AA" w14:textId="732B8289" w:rsidR="006E7DA2" w:rsidRDefault="006E7DA2" w:rsidP="00A45CAB">
      <w:pPr>
        <w:ind w:firstLine="705"/>
        <w:rPr>
          <w:rFonts w:ascii="Arial" w:hAnsi="Arial" w:cs="Arial"/>
          <w:sz w:val="24"/>
          <w:szCs w:val="24"/>
        </w:rPr>
      </w:pPr>
      <w:r>
        <w:rPr>
          <w:rFonts w:ascii="Arial" w:hAnsi="Arial" w:cs="Arial"/>
          <w:sz w:val="24"/>
          <w:szCs w:val="24"/>
        </w:rPr>
        <w:t xml:space="preserve">Como se ha referido en el capítulo 1 de este trabajo, el referente epistemológico que adoptó el Sistema Educativo Nacional desde la fundación de la SEP corresponde al positivismo y culturalmente a los propósitos del mestizaje, se desterraron los conocimientos indígenas del currículum y el referente cultural se </w:t>
      </w:r>
      <w:r>
        <w:rPr>
          <w:rFonts w:ascii="Arial" w:hAnsi="Arial" w:cs="Arial"/>
          <w:sz w:val="24"/>
          <w:szCs w:val="24"/>
        </w:rPr>
        <w:lastRenderedPageBreak/>
        <w:t>apoyó en el imaginario del mestizo y de la clase media. El testimonio de Rome da cuenta de racionalidades que se tensionan en un modelo educativo que propone la incorporación del saber indígena; sin embargo, la mayoría de los docentes han sido formados en el modelo positivista-científico. El planteamiento de Rome debate sobre la falta de sensibilización y visión de conjunto en un proyecto que pondera el valor epistémico del conocimiento indígena para la formación del profesional de la Universidad Intercultural.</w:t>
      </w:r>
    </w:p>
    <w:p w14:paraId="58996709" w14:textId="77777777" w:rsidR="006E7DA2" w:rsidRDefault="006E7DA2" w:rsidP="00A45CAB">
      <w:pPr>
        <w:ind w:firstLine="705"/>
        <w:rPr>
          <w:rFonts w:ascii="Arial" w:hAnsi="Arial" w:cs="Arial"/>
          <w:sz w:val="24"/>
          <w:szCs w:val="24"/>
        </w:rPr>
      </w:pPr>
      <w:r>
        <w:rPr>
          <w:rFonts w:ascii="Arial" w:hAnsi="Arial" w:cs="Arial"/>
          <w:sz w:val="24"/>
          <w:szCs w:val="24"/>
        </w:rPr>
        <w:t>Uno de los cuestionamientos con respecto a esta dispersión de los objetivos del modelo curricular que sugiere la Universidad Intercultural puede explicarse debido a que no se cuenta con un acompañamiento continuo y una formación en el modelo educativo intercultural, por ello, las funciones de una gran mayoría de docentes no enfatizan en promover la identidad como una fortaleza formativa, sino, replican el modelo formativo con el que vienen desde distintas universidades convencionales, como lo explican los docentes:</w:t>
      </w:r>
    </w:p>
    <w:p w14:paraId="1012B916" w14:textId="77777777" w:rsidR="006E7DA2" w:rsidRDefault="006E7DA2" w:rsidP="007178A4">
      <w:pPr>
        <w:ind w:left="705" w:firstLine="0"/>
        <w:rPr>
          <w:rFonts w:ascii="Arial" w:hAnsi="Arial" w:cs="Arial"/>
          <w:sz w:val="24"/>
          <w:szCs w:val="24"/>
        </w:rPr>
      </w:pPr>
      <w:r>
        <w:rPr>
          <w:rFonts w:ascii="Arial" w:hAnsi="Arial" w:cs="Arial"/>
          <w:sz w:val="24"/>
          <w:szCs w:val="24"/>
        </w:rPr>
        <w:t>“…E: En el conocimiento que tengo del modelo intercultural, la Coordinación General de Educación intercultural Bilingüe, asesoraba a los docentes para orientar y cambiar el “chip”. ¿Se sigue asesorando?</w:t>
      </w:r>
    </w:p>
    <w:p w14:paraId="39533B4A" w14:textId="2578EB9F" w:rsidR="006E7DA2" w:rsidRDefault="006E7DA2" w:rsidP="007178A4">
      <w:pPr>
        <w:ind w:left="705" w:firstLine="0"/>
        <w:rPr>
          <w:rFonts w:ascii="Arial" w:hAnsi="Arial" w:cs="Arial"/>
          <w:sz w:val="24"/>
          <w:szCs w:val="24"/>
        </w:rPr>
      </w:pPr>
      <w:r>
        <w:rPr>
          <w:rFonts w:ascii="Arial" w:hAnsi="Arial" w:cs="Arial"/>
          <w:sz w:val="24"/>
          <w:szCs w:val="24"/>
        </w:rPr>
        <w:t xml:space="preserve">Rome: No, qué va. Hasta en reuniones, me tachan los compañeros de: ¡Esta otra vez! Digo: si tú vas a trabajar a la Coca Cola, sabes que vas a hacer refrescos, o sea, no es posible que digan que no sirve la interculturalidad en cierta carrera, o le quieren quitar ese apellido, porque no la comprenden, o sea, no se vale. Si vienes a una universidad, sabes lo que se debe hacer, y con qué perfil, y si no, no es que esté mal, más bien no están sensibilizados…” (Rome, </w:t>
      </w:r>
      <w:r w:rsidR="00566CBE">
        <w:rPr>
          <w:rFonts w:ascii="Arial" w:hAnsi="Arial" w:cs="Arial"/>
          <w:sz w:val="24"/>
          <w:szCs w:val="24"/>
        </w:rPr>
        <w:t>comunicación personal</w:t>
      </w:r>
      <w:r>
        <w:rPr>
          <w:rFonts w:ascii="Arial" w:hAnsi="Arial" w:cs="Arial"/>
          <w:sz w:val="24"/>
          <w:szCs w:val="24"/>
        </w:rPr>
        <w:t>, octubre 2022)</w:t>
      </w:r>
    </w:p>
    <w:p w14:paraId="4916457F" w14:textId="77777777" w:rsidR="006E7DA2" w:rsidRDefault="006E7DA2" w:rsidP="00A45CAB">
      <w:pPr>
        <w:ind w:firstLine="705"/>
        <w:rPr>
          <w:rFonts w:ascii="Arial" w:hAnsi="Arial" w:cs="Arial"/>
          <w:sz w:val="24"/>
          <w:szCs w:val="24"/>
        </w:rPr>
      </w:pPr>
      <w:r>
        <w:rPr>
          <w:rFonts w:ascii="Arial" w:hAnsi="Arial" w:cs="Arial"/>
          <w:sz w:val="24"/>
          <w:szCs w:val="24"/>
        </w:rPr>
        <w:t xml:space="preserve">Los docentes entrevistados en la UIEM, enfatizan en el componente cultural y lingüístico como un elemento formativo central para los estudiantes debido a que propicia un acercamiento más eficiente con las comunidades indígenas, pero también desde la perspectiva epistemológica, y defensa de patrimonio cultural, permite a las comunidades indígenas que los propios estudiantes formados en un </w:t>
      </w:r>
      <w:r>
        <w:rPr>
          <w:rFonts w:ascii="Arial" w:hAnsi="Arial" w:cs="Arial"/>
          <w:sz w:val="24"/>
          <w:szCs w:val="24"/>
        </w:rPr>
        <w:lastRenderedPageBreak/>
        <w:t>modelo universitario intercultural hagan frente a la defensa de los conocimientos de su grupo originario.</w:t>
      </w:r>
    </w:p>
    <w:p w14:paraId="7674FB24" w14:textId="3911DAFF" w:rsidR="006E7DA2" w:rsidRDefault="006E7DA2" w:rsidP="007178A4">
      <w:pPr>
        <w:ind w:left="708" w:firstLine="0"/>
        <w:rPr>
          <w:rFonts w:ascii="Arial" w:hAnsi="Arial" w:cs="Arial"/>
          <w:sz w:val="24"/>
          <w:szCs w:val="24"/>
        </w:rPr>
      </w:pPr>
      <w:r>
        <w:rPr>
          <w:rFonts w:ascii="Arial" w:hAnsi="Arial" w:cs="Arial"/>
          <w:sz w:val="24"/>
          <w:szCs w:val="24"/>
        </w:rPr>
        <w:t xml:space="preserve">“…Ha habido mucha investigación muy extractivista, o para beneficio no colectivo o comunitario, sino extractivista para los investigadores que ni son de aquí, que vienen temporalmente, y a partir de lo que alcanzan a ver publican en grandes revistas. Y aquí hay gente con mucho potencial que podría escribir y defender, hacer defensa de los recursos que hay, parecería que no hay, pero hay un montón, y en muchos casos está habiendo saqueo, por ejemplo, el </w:t>
      </w:r>
      <w:r>
        <w:rPr>
          <w:rFonts w:ascii="Arial" w:hAnsi="Arial" w:cs="Arial"/>
          <w:i/>
          <w:iCs/>
          <w:sz w:val="24"/>
          <w:szCs w:val="24"/>
        </w:rPr>
        <w:t>sendechjoo</w:t>
      </w:r>
      <w:r>
        <w:rPr>
          <w:rFonts w:ascii="Arial" w:hAnsi="Arial" w:cs="Arial"/>
          <w:sz w:val="24"/>
          <w:szCs w:val="24"/>
        </w:rPr>
        <w:t xml:space="preserve">, una bebida de maíz está patentada y la patentó un investigador de la UAM, y no a nombre de los mazahuas, o sea, es una bebida fermentada de maíz. Es una forma de saqueo. Y lo que hemos entendido ahora con el maíz olotón, que es otro caso, también que encontraron que el exudado de los maíces tiene una bacteria que fijan nitrógeno, que disminuye el uso de fertilizantes, también la querían patentar en Estados Unidos, pero había una tesis de alguien por ahí que años antes lo había identificado y no pudieron hacerlo, o sea la misma investigación y la publicación de resultados puede ser una forma de defensa…” (Rome, </w:t>
      </w:r>
      <w:r w:rsidR="00566CBE">
        <w:rPr>
          <w:rFonts w:ascii="Arial" w:hAnsi="Arial" w:cs="Arial"/>
          <w:sz w:val="24"/>
          <w:szCs w:val="24"/>
        </w:rPr>
        <w:t>comunicación personal</w:t>
      </w:r>
      <w:r>
        <w:rPr>
          <w:rFonts w:ascii="Arial" w:hAnsi="Arial" w:cs="Arial"/>
          <w:sz w:val="24"/>
          <w:szCs w:val="24"/>
        </w:rPr>
        <w:t>, octubre 2022)</w:t>
      </w:r>
    </w:p>
    <w:p w14:paraId="00D38466" w14:textId="77777777" w:rsidR="006E7DA2" w:rsidRDefault="006E7DA2" w:rsidP="00A45CAB">
      <w:pPr>
        <w:ind w:firstLine="708"/>
        <w:rPr>
          <w:rFonts w:ascii="Arial" w:hAnsi="Arial" w:cs="Arial"/>
          <w:sz w:val="24"/>
          <w:szCs w:val="24"/>
        </w:rPr>
      </w:pPr>
      <w:r>
        <w:rPr>
          <w:rFonts w:ascii="Arial" w:hAnsi="Arial" w:cs="Arial"/>
          <w:sz w:val="24"/>
          <w:szCs w:val="24"/>
        </w:rPr>
        <w:t>En este sentido, se observa una racionalidad de tipo comunicativo con respecto a la postura sobre el conocimiento que poseen los grupos indígenas; y también una postura de defensa desde el sentido de Camillieri (1990), como una manera de producir una respuesta diferente ante los embates de la globalización y el capitalismo extractivista.</w:t>
      </w:r>
    </w:p>
    <w:p w14:paraId="4D8AFB52" w14:textId="77777777" w:rsidR="006E7DA2" w:rsidRDefault="006E7DA2" w:rsidP="00A45CAB">
      <w:pPr>
        <w:ind w:firstLine="708"/>
        <w:rPr>
          <w:rFonts w:ascii="Arial" w:hAnsi="Arial" w:cs="Arial"/>
          <w:sz w:val="24"/>
          <w:szCs w:val="24"/>
        </w:rPr>
      </w:pPr>
      <w:r>
        <w:rPr>
          <w:rFonts w:ascii="Arial" w:hAnsi="Arial" w:cs="Arial"/>
          <w:sz w:val="24"/>
          <w:szCs w:val="24"/>
        </w:rPr>
        <w:t>Se alude al propósito de integrar la identidad en los procesos formativos desde la siguiente idea:</w:t>
      </w:r>
    </w:p>
    <w:p w14:paraId="67D85074" w14:textId="1E3D2BD6" w:rsidR="006E7DA2" w:rsidRDefault="006E7DA2" w:rsidP="007178A4">
      <w:pPr>
        <w:ind w:left="708" w:firstLine="0"/>
        <w:rPr>
          <w:rFonts w:ascii="Arial" w:hAnsi="Arial" w:cs="Arial"/>
          <w:sz w:val="24"/>
          <w:szCs w:val="24"/>
        </w:rPr>
      </w:pPr>
      <w:r>
        <w:rPr>
          <w:rFonts w:ascii="Arial" w:hAnsi="Arial" w:cs="Arial"/>
          <w:sz w:val="24"/>
          <w:szCs w:val="24"/>
        </w:rPr>
        <w:t xml:space="preserve">“…Aunque a línea de conocimiento que manejamos sea en áreas agrícolas, la identidad es bien determinante, o sea que sepan, pueda reflexionar cada quien, ¿para quién trabaja?, ¿para quién va a trabajar y lo que implica?, pero </w:t>
      </w:r>
      <w:r w:rsidR="00E91777">
        <w:rPr>
          <w:rFonts w:ascii="Arial" w:hAnsi="Arial" w:cs="Arial"/>
          <w:sz w:val="24"/>
          <w:szCs w:val="24"/>
        </w:rPr>
        <w:t>sí,</w:t>
      </w:r>
      <w:r>
        <w:rPr>
          <w:rFonts w:ascii="Arial" w:hAnsi="Arial" w:cs="Arial"/>
          <w:sz w:val="24"/>
          <w:szCs w:val="24"/>
        </w:rPr>
        <w:t xml:space="preserve"> creo que el reconocer de dónde soy, eso se puede lograr con los estudiantes […] por ejemplo: las estudiantes daban el taller de prevención de </w:t>
      </w:r>
      <w:r>
        <w:rPr>
          <w:rFonts w:ascii="Arial" w:hAnsi="Arial" w:cs="Arial"/>
          <w:sz w:val="24"/>
          <w:szCs w:val="24"/>
        </w:rPr>
        <w:lastRenderedPageBreak/>
        <w:t>cáncer en la lengua [mazahua], y nosotros hablábamos de los herbicidas, y hablábamos en español y nadie nos pelaba, y cuando pasaron las estudiantes a hablar de ¿cómo revisarse? ¿cómo explorarse? en mazahua, ahí llegó la atención. O el día que Miguel (un estudiante), fuimos a dar un taller por Rioyos, de abonos, y también nadie nos pelaba, y tomó el altavoz y comenzó a dar el taller de cómo se iba a hacer el abono en mazahua, y la gente se aglutinó…” (Rome,</w:t>
      </w:r>
      <w:r w:rsidR="00566CBE">
        <w:rPr>
          <w:rFonts w:ascii="Arial" w:hAnsi="Arial" w:cs="Arial"/>
          <w:sz w:val="24"/>
          <w:szCs w:val="24"/>
        </w:rPr>
        <w:t xml:space="preserve"> comunicación personal</w:t>
      </w:r>
      <w:r>
        <w:rPr>
          <w:rFonts w:ascii="Arial" w:hAnsi="Arial" w:cs="Arial"/>
          <w:sz w:val="24"/>
          <w:szCs w:val="24"/>
        </w:rPr>
        <w:t>, octubre 2022)</w:t>
      </w:r>
    </w:p>
    <w:p w14:paraId="70936B5F" w14:textId="2BC76A70" w:rsidR="006E7DA2" w:rsidRDefault="006E7DA2" w:rsidP="00A45CAB">
      <w:pPr>
        <w:ind w:firstLine="708"/>
        <w:rPr>
          <w:rFonts w:ascii="Arial" w:hAnsi="Arial" w:cs="Arial"/>
          <w:sz w:val="24"/>
          <w:szCs w:val="24"/>
        </w:rPr>
      </w:pPr>
      <w:r>
        <w:rPr>
          <w:rFonts w:ascii="Arial" w:hAnsi="Arial" w:cs="Arial"/>
          <w:sz w:val="24"/>
          <w:szCs w:val="24"/>
        </w:rPr>
        <w:t>Resulta contundente el argumento que alude a la congruencia del currículo y la incorporación de la lengua indígena como parte de los procesos formativos en el estudiantado de regiones indígenas, está evidencia responde a la crítica hacia el modelo homogeneizante que no visibiliza la necesidad y utilidad de las lenguas en los entornos sociales. Como explica Schmelkes (2012: 95) “hemos ofrecido a los indígenas una educación ajena, sin sentido, y</w:t>
      </w:r>
      <w:r w:rsidR="00E91777">
        <w:rPr>
          <w:rFonts w:ascii="Arial" w:hAnsi="Arial" w:cs="Arial"/>
          <w:sz w:val="24"/>
          <w:szCs w:val="24"/>
        </w:rPr>
        <w:t>,</w:t>
      </w:r>
      <w:r>
        <w:rPr>
          <w:rFonts w:ascii="Arial" w:hAnsi="Arial" w:cs="Arial"/>
          <w:sz w:val="24"/>
          <w:szCs w:val="24"/>
        </w:rPr>
        <w:t xml:space="preserve"> además, pobre, porque como sociedad no creemos en el fondo que ellos son como nosotros”. Se critica que la escuela sea lejana a las comunidades, lejana cultural y lingüísticamente. </w:t>
      </w:r>
    </w:p>
    <w:p w14:paraId="628B17AB" w14:textId="77777777" w:rsidR="006E7DA2" w:rsidRPr="008962B5" w:rsidRDefault="006E7DA2" w:rsidP="007178A4">
      <w:pPr>
        <w:ind w:left="708" w:firstLine="0"/>
        <w:rPr>
          <w:rFonts w:ascii="Arial" w:hAnsi="Arial" w:cs="Arial"/>
          <w:sz w:val="24"/>
          <w:szCs w:val="24"/>
        </w:rPr>
      </w:pPr>
      <w:r>
        <w:rPr>
          <w:rFonts w:ascii="Arial" w:hAnsi="Arial" w:cs="Arial"/>
          <w:sz w:val="24"/>
          <w:szCs w:val="24"/>
        </w:rPr>
        <w:t>“La educación proporcionada a la población indígena careció de significado para ellos. No se comprendía lo que se estudiaba. La cultura indígena estaba -y está, a la fecha- ausente del currículo, por lo que incluso, comprendiendo el español, lo que se enseñaba a los indígenas tenía escaza relación con su vida y por lo mismo tenía poco sentido y carecía de atractivo. La educación bilingüe, establecida en el último cuarto del siglo XX, ha resultado, cuando se aplica, más bien un instrumento para la más rápida y eficaz adquisición del castellano que un propósito en sí.” (Schmelkes, 2012: 94)</w:t>
      </w:r>
    </w:p>
    <w:p w14:paraId="0D17D437" w14:textId="77777777" w:rsidR="006E7DA2" w:rsidRPr="00B0180B" w:rsidRDefault="006E7DA2" w:rsidP="00A45CAB">
      <w:pPr>
        <w:ind w:firstLine="705"/>
        <w:rPr>
          <w:rFonts w:ascii="Arial" w:hAnsi="Arial" w:cs="Arial"/>
          <w:sz w:val="24"/>
          <w:szCs w:val="24"/>
          <w:highlight w:val="yellow"/>
        </w:rPr>
      </w:pPr>
      <w:r>
        <w:rPr>
          <w:rFonts w:ascii="Arial" w:hAnsi="Arial" w:cs="Arial"/>
          <w:sz w:val="24"/>
          <w:szCs w:val="24"/>
        </w:rPr>
        <w:t xml:space="preserve">Con respecto a su misión docente Berenice explica que su función está mediada de </w:t>
      </w:r>
      <w:r w:rsidRPr="00445280">
        <w:rPr>
          <w:rFonts w:ascii="Arial" w:hAnsi="Arial" w:cs="Arial"/>
          <w:sz w:val="24"/>
          <w:szCs w:val="24"/>
        </w:rPr>
        <w:t xml:space="preserve">manera importante por la apreciación que tiene de la cultura mazahua a la cual se ha adherido, y que su oportunidad como formadora en una institución educativa intercultural mantiene como ventaja la valoración de lo que parece cotidiano y poco valorado por los integrantes mismos de los grupos culturales con los que convive, por tanto, fomentar en los estudiantes una visión de curiosidad y </w:t>
      </w:r>
      <w:r w:rsidRPr="00445280">
        <w:rPr>
          <w:rFonts w:ascii="Arial" w:hAnsi="Arial" w:cs="Arial"/>
          <w:sz w:val="24"/>
          <w:szCs w:val="24"/>
        </w:rPr>
        <w:lastRenderedPageBreak/>
        <w:t>sorpresa por su propia cultura le aporta una distinción como docente frente a la diversidad cultural:</w:t>
      </w:r>
    </w:p>
    <w:p w14:paraId="6634F455" w14:textId="098B7677" w:rsidR="006E7DA2" w:rsidRPr="00445280" w:rsidRDefault="006E7DA2" w:rsidP="007178A4">
      <w:pPr>
        <w:ind w:left="705" w:firstLine="0"/>
        <w:rPr>
          <w:rFonts w:ascii="Arial" w:hAnsi="Arial" w:cs="Arial"/>
          <w:sz w:val="24"/>
          <w:szCs w:val="24"/>
        </w:rPr>
      </w:pPr>
      <w:r w:rsidRPr="00445280">
        <w:rPr>
          <w:rFonts w:ascii="Arial" w:hAnsi="Arial" w:cs="Arial"/>
          <w:sz w:val="24"/>
          <w:szCs w:val="24"/>
        </w:rPr>
        <w:t xml:space="preserve">“…Yo les digo (a los alumnos) que esto es lo mejor que hay, que esta es la cultura, que esto ahora está, es más hasta de moda, que, si ellos quieren hacer algo, que aquel que hace es por lo que trae de la raíz. La importancia de la raíz, de los abuelos, de los sabios de la comunidad. Hacerlos ver, tal vez no imponiendo porque imponiendo no, pero que ellos mismos lo noten, acercar algunas cosas para que ellos mismos se den cuenta…” (Berenice, </w:t>
      </w:r>
      <w:r w:rsidR="00566CBE">
        <w:rPr>
          <w:rFonts w:ascii="Arial" w:hAnsi="Arial" w:cs="Arial"/>
          <w:sz w:val="24"/>
          <w:szCs w:val="24"/>
        </w:rPr>
        <w:t>comunicación personal</w:t>
      </w:r>
      <w:r w:rsidRPr="00445280">
        <w:rPr>
          <w:rFonts w:ascii="Arial" w:hAnsi="Arial" w:cs="Arial"/>
          <w:sz w:val="24"/>
          <w:szCs w:val="24"/>
        </w:rPr>
        <w:t>, octubre 2022)</w:t>
      </w:r>
    </w:p>
    <w:p w14:paraId="188E3D1E" w14:textId="70A259AB" w:rsidR="006E7DA2" w:rsidRPr="00445280" w:rsidRDefault="006E7DA2" w:rsidP="00A45CAB">
      <w:pPr>
        <w:ind w:firstLine="705"/>
        <w:rPr>
          <w:rFonts w:ascii="Arial" w:hAnsi="Arial" w:cs="Arial"/>
          <w:sz w:val="24"/>
          <w:szCs w:val="24"/>
        </w:rPr>
      </w:pPr>
      <w:r w:rsidRPr="00445280">
        <w:rPr>
          <w:rFonts w:ascii="Arial" w:hAnsi="Arial" w:cs="Arial"/>
          <w:sz w:val="24"/>
          <w:szCs w:val="24"/>
        </w:rPr>
        <w:t xml:space="preserve">Sandra, una docente de 5 años de experiencia en la UIEM comenta que la práctica docente refiere a los proyectos integradores como </w:t>
      </w:r>
      <w:r>
        <w:rPr>
          <w:rFonts w:ascii="Arial" w:hAnsi="Arial" w:cs="Arial"/>
          <w:sz w:val="24"/>
          <w:szCs w:val="24"/>
        </w:rPr>
        <w:t xml:space="preserve">actividades </w:t>
      </w:r>
      <w:r w:rsidRPr="00445280">
        <w:rPr>
          <w:rFonts w:ascii="Arial" w:hAnsi="Arial" w:cs="Arial"/>
          <w:sz w:val="24"/>
          <w:szCs w:val="24"/>
        </w:rPr>
        <w:t>académicas para formar a los estudiantes donde el eje de conocimiento es la comunidad:</w:t>
      </w:r>
    </w:p>
    <w:p w14:paraId="23CB7261" w14:textId="58F301AD" w:rsidR="006E7DA2" w:rsidRDefault="006E7DA2" w:rsidP="007178A4">
      <w:pPr>
        <w:ind w:left="708" w:firstLine="0"/>
        <w:rPr>
          <w:rFonts w:ascii="Arial" w:hAnsi="Arial" w:cs="Arial"/>
          <w:sz w:val="24"/>
          <w:szCs w:val="24"/>
        </w:rPr>
      </w:pPr>
      <w:r w:rsidRPr="00445280">
        <w:rPr>
          <w:rFonts w:ascii="Arial" w:hAnsi="Arial" w:cs="Arial"/>
          <w:sz w:val="24"/>
          <w:szCs w:val="24"/>
        </w:rPr>
        <w:t xml:space="preserve">“…Es diferente y es bueno que cuando tenemos la oportunidad de salir a la comunidad y conocer a las personas desde a veces hasta su propio lenguaje, a pesar de que no lo dominemos, es enriquecedor para la misma persona (alumno), además el trato también, todavía aún en las comunidades podemos rescatar muchos valores, costumbres y tradiciones, cosas que en la población urbana ya se han perdido totalmente. Personalmente cambia uno mucho la manera de pensar, toda la parte, a lo mejor de la mercadotecnia que estamos muy acostumbrados y cómo todavía siguen manifestando muchas cosas que a lo mejor vienen desde los ancestros, han perdido mucho, también en la lengua originaria porque a veces los padres o los abuelos conocen la lengua pero ya no se las enseñan a sus hijos creen que ya no es funcional y yo creo que es algo que también la universidad sigue rescatando, el no perder las lenguas tradicionales […] cuando los estudiantes hacen presentación del proyecto integrador, de hecho hay presentación por ejemplo de las notas periodísticas en las lenguas, ellos deciden si lo hacen en mazahua, que generalmente es la que manejan aún más, hacen la presentación y los encabezados de las notas también presentan la traducción en lengua originaria…” (Sandra, </w:t>
      </w:r>
      <w:r w:rsidR="00566CBE">
        <w:rPr>
          <w:rFonts w:ascii="Arial" w:hAnsi="Arial" w:cs="Arial"/>
          <w:sz w:val="24"/>
          <w:szCs w:val="24"/>
        </w:rPr>
        <w:t>comunicación personal</w:t>
      </w:r>
      <w:r w:rsidRPr="00445280">
        <w:rPr>
          <w:rFonts w:ascii="Arial" w:hAnsi="Arial" w:cs="Arial"/>
          <w:sz w:val="24"/>
          <w:szCs w:val="24"/>
        </w:rPr>
        <w:t>, noviembre 2022)</w:t>
      </w:r>
    </w:p>
    <w:p w14:paraId="4EEFBBD8" w14:textId="77777777" w:rsidR="006E7DA2" w:rsidRDefault="006E7DA2" w:rsidP="00A45CAB">
      <w:pPr>
        <w:ind w:firstLine="708"/>
        <w:rPr>
          <w:rFonts w:ascii="Arial" w:hAnsi="Arial" w:cs="Arial"/>
          <w:sz w:val="24"/>
          <w:szCs w:val="24"/>
        </w:rPr>
      </w:pPr>
      <w:r>
        <w:rPr>
          <w:rFonts w:ascii="Arial" w:hAnsi="Arial" w:cs="Arial"/>
          <w:sz w:val="24"/>
          <w:szCs w:val="24"/>
        </w:rPr>
        <w:lastRenderedPageBreak/>
        <w:t>Estas últimas dos narrativas hablan de procesos específicos para articular en la didáctica los contenidos curriculares y el referente cultural de las comunidades indígenas en proyectos académicos valorados en el aula. Las prácticas académicas interculturales son un eje interesante para ser estudiado desde distintas perspectivas analíticas, socio-pedagógicas, sin embargo, por el curso de esta investigación, no será materia de esta tesis.</w:t>
      </w:r>
    </w:p>
    <w:p w14:paraId="5E0627AE" w14:textId="77777777" w:rsidR="006E7DA2" w:rsidRDefault="006E7DA2" w:rsidP="006E7DA2">
      <w:pPr>
        <w:rPr>
          <w:rFonts w:ascii="Arial" w:hAnsi="Arial" w:cs="Arial"/>
          <w:sz w:val="24"/>
          <w:szCs w:val="24"/>
        </w:rPr>
      </w:pPr>
    </w:p>
    <w:p w14:paraId="2D2D32BA" w14:textId="5FDDE811" w:rsidR="006E7DA2" w:rsidRPr="004D24CB" w:rsidRDefault="006E7DA2" w:rsidP="007178A4">
      <w:pPr>
        <w:pStyle w:val="Ttulo2"/>
        <w:ind w:firstLine="0"/>
        <w:rPr>
          <w:rFonts w:ascii="Arial" w:hAnsi="Arial" w:cs="Arial"/>
          <w:b/>
          <w:bCs/>
          <w:color w:val="auto"/>
        </w:rPr>
      </w:pPr>
      <w:bookmarkStart w:id="187" w:name="_Toc155891768"/>
      <w:r w:rsidRPr="004D24CB">
        <w:rPr>
          <w:rFonts w:ascii="Arial" w:hAnsi="Arial" w:cs="Arial"/>
          <w:b/>
          <w:bCs/>
          <w:color w:val="auto"/>
        </w:rPr>
        <w:t xml:space="preserve">4.2.6 </w:t>
      </w:r>
      <w:r w:rsidR="004E19CC">
        <w:rPr>
          <w:rFonts w:ascii="Arial" w:hAnsi="Arial" w:cs="Arial"/>
          <w:b/>
          <w:bCs/>
          <w:color w:val="auto"/>
        </w:rPr>
        <w:t>Marco curricular</w:t>
      </w:r>
      <w:r w:rsidRPr="004D24CB">
        <w:rPr>
          <w:rFonts w:ascii="Arial" w:hAnsi="Arial" w:cs="Arial"/>
          <w:b/>
          <w:bCs/>
          <w:color w:val="auto"/>
        </w:rPr>
        <w:t xml:space="preserve"> en educación básica. Subjetivaciones sobre la normativa</w:t>
      </w:r>
      <w:bookmarkEnd w:id="187"/>
    </w:p>
    <w:p w14:paraId="52789FD9" w14:textId="77777777" w:rsidR="004D24CB" w:rsidRDefault="004D24CB" w:rsidP="004D24CB">
      <w:pPr>
        <w:spacing w:after="0"/>
        <w:rPr>
          <w:rFonts w:ascii="Arial" w:hAnsi="Arial" w:cs="Arial"/>
          <w:sz w:val="24"/>
          <w:szCs w:val="24"/>
        </w:rPr>
      </w:pPr>
    </w:p>
    <w:p w14:paraId="39FFCE5B" w14:textId="4D8CF3BD" w:rsidR="006E7DA2" w:rsidRDefault="006E7DA2" w:rsidP="00A45CAB">
      <w:pPr>
        <w:spacing w:after="0"/>
        <w:ind w:firstLine="708"/>
        <w:rPr>
          <w:rFonts w:ascii="Arial" w:hAnsi="Arial" w:cs="Arial"/>
          <w:sz w:val="24"/>
          <w:szCs w:val="24"/>
        </w:rPr>
      </w:pPr>
      <w:r>
        <w:rPr>
          <w:rFonts w:ascii="Arial" w:hAnsi="Arial" w:cs="Arial"/>
          <w:sz w:val="24"/>
          <w:szCs w:val="24"/>
        </w:rPr>
        <w:t>El análisis de las subjetivaciones sobre la normativa que expresa las características del currículum destinado a la niñez indígena es una de las hebras más sensibles que entreteje al dispositivo y las disposiciones que los docentes adoptan en su práctica educativa. Durante el trabajo de campo, las perspectivas sobre la normativa permitieron abrir un panorama que ayuda a palpar el sentido que los docentes le dan a los documentos y los efectos para su práctica educativa. En esta sección se indagó acerca del conocimiento que tienen los docentes sobre el documento: “</w:t>
      </w:r>
      <w:r w:rsidRPr="00F465E1">
        <w:rPr>
          <w:rFonts w:ascii="Arial" w:hAnsi="Arial" w:cs="Arial"/>
          <w:sz w:val="24"/>
          <w:szCs w:val="24"/>
        </w:rPr>
        <w:t>Marco Curricular</w:t>
      </w:r>
      <w:r w:rsidR="004E19CC">
        <w:rPr>
          <w:rFonts w:ascii="Arial" w:hAnsi="Arial" w:cs="Arial"/>
          <w:sz w:val="24"/>
          <w:szCs w:val="24"/>
        </w:rPr>
        <w:t xml:space="preserve"> </w:t>
      </w:r>
      <w:r w:rsidRPr="00F465E1">
        <w:rPr>
          <w:rFonts w:ascii="Arial" w:hAnsi="Arial" w:cs="Arial"/>
          <w:sz w:val="24"/>
          <w:szCs w:val="24"/>
        </w:rPr>
        <w:t>de la Educación Primaria Indígena y Población Migrante (MCEPIPM)</w:t>
      </w:r>
      <w:r>
        <w:rPr>
          <w:rFonts w:ascii="Arial" w:hAnsi="Arial" w:cs="Arial"/>
          <w:sz w:val="24"/>
          <w:szCs w:val="24"/>
        </w:rPr>
        <w:t>, su opinión para efectos de su práctica educativa. Y, en caso de desconocer el documento, ¿Por qué no lo conocen?, ¿Qué documento les guía para atender las necesidades de los estudiantes?</w:t>
      </w:r>
    </w:p>
    <w:p w14:paraId="259C4929" w14:textId="77777777" w:rsidR="006E7DA2" w:rsidRPr="00A46947" w:rsidRDefault="006E7DA2" w:rsidP="007178A4">
      <w:pPr>
        <w:ind w:left="708" w:firstLine="0"/>
        <w:rPr>
          <w:rFonts w:ascii="Arial" w:hAnsi="Arial" w:cs="Arial"/>
          <w:sz w:val="24"/>
          <w:szCs w:val="24"/>
        </w:rPr>
      </w:pPr>
      <w:r w:rsidRPr="00A46947">
        <w:rPr>
          <w:rFonts w:ascii="Arial" w:hAnsi="Arial" w:cs="Arial"/>
          <w:sz w:val="24"/>
          <w:szCs w:val="24"/>
        </w:rPr>
        <w:t>“</w:t>
      </w:r>
      <w:r>
        <w:rPr>
          <w:rFonts w:ascii="Arial" w:hAnsi="Arial" w:cs="Arial"/>
          <w:sz w:val="24"/>
          <w:szCs w:val="24"/>
        </w:rPr>
        <w:t>…</w:t>
      </w:r>
      <w:r w:rsidRPr="00A46947">
        <w:rPr>
          <w:rFonts w:ascii="Arial" w:hAnsi="Arial" w:cs="Arial"/>
          <w:sz w:val="24"/>
          <w:szCs w:val="24"/>
        </w:rPr>
        <w:t xml:space="preserve">E: ¿usted cómo ve a los pequeños a futuro, que tienen conocimiento de la lengua otomí, de su cultura? ¿Qué ventajas o incluso desventajas? </w:t>
      </w:r>
    </w:p>
    <w:p w14:paraId="77AF6409" w14:textId="77777777" w:rsidR="006E7DA2" w:rsidRPr="00A46947" w:rsidRDefault="006E7DA2" w:rsidP="007178A4">
      <w:pPr>
        <w:ind w:left="708" w:firstLine="0"/>
        <w:rPr>
          <w:rFonts w:ascii="Arial" w:hAnsi="Arial" w:cs="Arial"/>
          <w:sz w:val="24"/>
          <w:szCs w:val="24"/>
        </w:rPr>
      </w:pPr>
      <w:r>
        <w:rPr>
          <w:rFonts w:ascii="Arial" w:hAnsi="Arial" w:cs="Arial"/>
          <w:sz w:val="24"/>
          <w:szCs w:val="24"/>
        </w:rPr>
        <w:t>Manuel</w:t>
      </w:r>
      <w:r w:rsidRPr="00A46947">
        <w:rPr>
          <w:rFonts w:ascii="Arial" w:hAnsi="Arial" w:cs="Arial"/>
          <w:sz w:val="24"/>
          <w:szCs w:val="24"/>
        </w:rPr>
        <w:t xml:space="preserve">: Sí, en cuento a conocimiento están muy bien los muchachos, pero déjame decirte que es una política de educación indígena, comentarte lo siguiente; en esta escuela no se tiene a los maestros que deben estar en esta región. Yo creo que en esta escuela deben estar los maestros que sí hablan el otomí, o si no lo hablan, pero que tengan ganas de superarse decir, involucrarse a la lengua, pero no, por lo que veo, los niños van a dejar de hablar el otomí, salvo que unos cuatro o cinco maestros planean y dan el </w:t>
      </w:r>
      <w:r w:rsidRPr="00A46947">
        <w:rPr>
          <w:rFonts w:ascii="Arial" w:hAnsi="Arial" w:cs="Arial"/>
          <w:sz w:val="24"/>
          <w:szCs w:val="24"/>
        </w:rPr>
        <w:lastRenderedPageBreak/>
        <w:t>otomí, sinceramente. Porque en otras escuelas, lo que hacen, los alumnos de estas escuelas piden el apoyo a los padres de familia de una tarea en lengua otomí, o en su lengua, porque eso también está plasmado en los planes y programas que nosotros manejamos en todas las escuelas. Sí, eso es lo que veo, siento que aquí en unos años ya se va a perder el otomí en este lugar.</w:t>
      </w:r>
    </w:p>
    <w:p w14:paraId="1E9DABAD" w14:textId="5275CCA8" w:rsidR="006E7DA2" w:rsidRPr="00A46947" w:rsidRDefault="006E7DA2" w:rsidP="007178A4">
      <w:pPr>
        <w:ind w:left="708" w:firstLine="0"/>
        <w:rPr>
          <w:rFonts w:ascii="Arial" w:hAnsi="Arial" w:cs="Arial"/>
          <w:sz w:val="24"/>
          <w:szCs w:val="24"/>
        </w:rPr>
      </w:pPr>
      <w:r w:rsidRPr="00A46947">
        <w:rPr>
          <w:rFonts w:ascii="Arial" w:hAnsi="Arial" w:cs="Arial"/>
          <w:sz w:val="24"/>
          <w:szCs w:val="24"/>
        </w:rPr>
        <w:t>E: y en estos planes y programas que menciona, digamos</w:t>
      </w:r>
      <w:r>
        <w:rPr>
          <w:rFonts w:ascii="Arial" w:hAnsi="Arial" w:cs="Arial"/>
          <w:sz w:val="24"/>
          <w:szCs w:val="24"/>
        </w:rPr>
        <w:t>,</w:t>
      </w:r>
      <w:r w:rsidRPr="00A46947">
        <w:rPr>
          <w:rFonts w:ascii="Arial" w:hAnsi="Arial" w:cs="Arial"/>
          <w:sz w:val="24"/>
          <w:szCs w:val="24"/>
        </w:rPr>
        <w:t xml:space="preserve"> las orientaciones didácticas que ofrece el plan y programa, o documentos como el de marco curricular ¿Cree que el problema está ahí? ¿o qué pasa con los compañeros docentes que no los conocen, no son tan útiles, no son tan funcionales? ¿</w:t>
      </w:r>
      <w:r>
        <w:rPr>
          <w:rFonts w:ascii="Arial" w:hAnsi="Arial" w:cs="Arial"/>
          <w:sz w:val="24"/>
          <w:szCs w:val="24"/>
        </w:rPr>
        <w:t>Q</w:t>
      </w:r>
      <w:r w:rsidRPr="00A46947">
        <w:rPr>
          <w:rFonts w:ascii="Arial" w:hAnsi="Arial" w:cs="Arial"/>
          <w:sz w:val="24"/>
          <w:szCs w:val="24"/>
        </w:rPr>
        <w:t>ué cree que esté ocurriendo? Porque pues bueno, tengo entendido que en los planes y programas se indican y en los documentos como los marcos curriculares dan hasta incluso algunas estrategias, ¿qué pasa, por qué no llegan a realizarse en la vivencia diaria de la educación indígena?</w:t>
      </w:r>
    </w:p>
    <w:p w14:paraId="21CFCFCF" w14:textId="206B23CC" w:rsidR="006E7DA2" w:rsidRDefault="006E7DA2" w:rsidP="007178A4">
      <w:pPr>
        <w:ind w:left="708" w:firstLine="0"/>
        <w:rPr>
          <w:rFonts w:ascii="Arial" w:hAnsi="Arial" w:cs="Arial"/>
          <w:sz w:val="24"/>
          <w:szCs w:val="24"/>
        </w:rPr>
      </w:pPr>
      <w:r>
        <w:rPr>
          <w:rFonts w:ascii="Arial" w:hAnsi="Arial" w:cs="Arial"/>
          <w:sz w:val="24"/>
          <w:szCs w:val="24"/>
        </w:rPr>
        <w:t>Manuel</w:t>
      </w:r>
      <w:r w:rsidRPr="00A46947">
        <w:rPr>
          <w:rFonts w:ascii="Arial" w:hAnsi="Arial" w:cs="Arial"/>
          <w:sz w:val="24"/>
          <w:szCs w:val="24"/>
        </w:rPr>
        <w:t>: Creo que eso es muy importante, siento que es que nosotros como maestros  indígenas es que nos involucremos y que nos involucren, porque yo del tiempo que llevo no he tenido conocimiento o que me hayan dicho, sabes qué pues colaboren con nosotros, sino que hay personas, o compañeros maestros que son los que van y dicen sabes qué: es lo que tienes que enseñar, inclusive ya tenemos plan y programa de lengua en otomí, pero pues uno desconoce, llegan y sinceramente nos traen el material pero no tenemos esa capacitación</w:t>
      </w:r>
      <w:r>
        <w:rPr>
          <w:rFonts w:ascii="Arial" w:hAnsi="Arial" w:cs="Arial"/>
          <w:sz w:val="24"/>
          <w:szCs w:val="24"/>
        </w:rPr>
        <w:t>,</w:t>
      </w:r>
      <w:r w:rsidRPr="00A46947">
        <w:rPr>
          <w:rFonts w:ascii="Arial" w:hAnsi="Arial" w:cs="Arial"/>
          <w:sz w:val="24"/>
          <w:szCs w:val="24"/>
        </w:rPr>
        <w:t xml:space="preserve"> no nos dan a conocer de ese material cómo lo debemos de trabajar y cómo lo vamos a trabajar. Y eso que</w:t>
      </w:r>
      <w:r>
        <w:rPr>
          <w:rFonts w:ascii="Arial" w:hAnsi="Arial" w:cs="Arial"/>
          <w:sz w:val="24"/>
          <w:szCs w:val="24"/>
        </w:rPr>
        <w:t>,</w:t>
      </w:r>
      <w:r w:rsidRPr="00A46947">
        <w:rPr>
          <w:rFonts w:ascii="Arial" w:hAnsi="Arial" w:cs="Arial"/>
          <w:sz w:val="24"/>
          <w:szCs w:val="24"/>
        </w:rPr>
        <w:t xml:space="preserve"> a lo mejor es que a los maestros que no hablan el otomí es que no les interesa. Yo creo que esto es lo que debemos de tener mucho cuidado con nuestras autoridades pues que vean la manera de seguir conservando la lengua en cada una de las escuelas de nuestra lengua, ¿por qué? Porque pues vamos a ser los causantes de que también se pierda la lengua, porque sí hay padres de familia que sí les interesa también este</w:t>
      </w:r>
      <w:r>
        <w:rPr>
          <w:rFonts w:ascii="Arial" w:hAnsi="Arial" w:cs="Arial"/>
          <w:sz w:val="24"/>
          <w:szCs w:val="24"/>
        </w:rPr>
        <w:t>,</w:t>
      </w:r>
      <w:r w:rsidRPr="00A46947">
        <w:rPr>
          <w:rFonts w:ascii="Arial" w:hAnsi="Arial" w:cs="Arial"/>
          <w:sz w:val="24"/>
          <w:szCs w:val="24"/>
        </w:rPr>
        <w:t xml:space="preserve"> trabajar</w:t>
      </w:r>
      <w:r>
        <w:rPr>
          <w:rFonts w:ascii="Arial" w:hAnsi="Arial" w:cs="Arial"/>
          <w:sz w:val="24"/>
          <w:szCs w:val="24"/>
        </w:rPr>
        <w:t>,</w:t>
      </w:r>
      <w:r w:rsidRPr="00A46947">
        <w:rPr>
          <w:rFonts w:ascii="Arial" w:hAnsi="Arial" w:cs="Arial"/>
          <w:sz w:val="24"/>
          <w:szCs w:val="24"/>
        </w:rPr>
        <w:t xml:space="preserve"> o que sus hijos aprendan la lengua, y aprovechando todos los beneficios que da el gobierno federal, </w:t>
      </w:r>
      <w:r w:rsidRPr="00A46947">
        <w:rPr>
          <w:rFonts w:ascii="Arial" w:hAnsi="Arial" w:cs="Arial"/>
          <w:sz w:val="24"/>
          <w:szCs w:val="24"/>
        </w:rPr>
        <w:lastRenderedPageBreak/>
        <w:t>¿por qué? Porque yo creo que eso es lo que nos hace falta en las comunidades indígenas, en todas las comunidades indígenas hay apoyos para toda la gente que sí lo habla</w:t>
      </w:r>
      <w:r>
        <w:rPr>
          <w:rFonts w:ascii="Arial" w:hAnsi="Arial" w:cs="Arial"/>
          <w:sz w:val="24"/>
          <w:szCs w:val="24"/>
        </w:rPr>
        <w:t>…”</w:t>
      </w:r>
      <w:r w:rsidRPr="0079700D">
        <w:rPr>
          <w:rFonts w:ascii="Arial" w:hAnsi="Arial" w:cs="Arial"/>
          <w:sz w:val="24"/>
          <w:szCs w:val="24"/>
        </w:rPr>
        <w:t xml:space="preserve"> </w:t>
      </w:r>
      <w:r w:rsidRPr="002A3751">
        <w:rPr>
          <w:rFonts w:ascii="Arial" w:hAnsi="Arial" w:cs="Arial"/>
          <w:sz w:val="24"/>
          <w:szCs w:val="24"/>
        </w:rPr>
        <w:t xml:space="preserve">(Manuel, </w:t>
      </w:r>
      <w:r w:rsidR="00566CBE">
        <w:rPr>
          <w:rFonts w:ascii="Arial" w:hAnsi="Arial" w:cs="Arial"/>
          <w:sz w:val="24"/>
          <w:szCs w:val="24"/>
        </w:rPr>
        <w:t>comunicación personal</w:t>
      </w:r>
      <w:r w:rsidRPr="002A3751">
        <w:rPr>
          <w:rFonts w:ascii="Arial" w:hAnsi="Arial" w:cs="Arial"/>
          <w:sz w:val="24"/>
          <w:szCs w:val="24"/>
        </w:rPr>
        <w:t>, 2022).</w:t>
      </w:r>
    </w:p>
    <w:p w14:paraId="3C64085F" w14:textId="77777777" w:rsidR="006E7DA2" w:rsidRDefault="006E7DA2" w:rsidP="00A45CAB">
      <w:pPr>
        <w:ind w:firstLine="708"/>
        <w:rPr>
          <w:rFonts w:ascii="Arial" w:hAnsi="Arial" w:cs="Arial"/>
          <w:sz w:val="24"/>
          <w:szCs w:val="24"/>
        </w:rPr>
      </w:pPr>
      <w:r w:rsidRPr="00EF1057">
        <w:rPr>
          <w:rFonts w:ascii="Arial" w:hAnsi="Arial" w:cs="Arial"/>
          <w:sz w:val="24"/>
          <w:szCs w:val="24"/>
        </w:rPr>
        <w:t xml:space="preserve">La </w:t>
      </w:r>
      <w:r>
        <w:rPr>
          <w:rFonts w:ascii="Arial" w:hAnsi="Arial" w:cs="Arial"/>
          <w:sz w:val="24"/>
          <w:szCs w:val="24"/>
        </w:rPr>
        <w:t xml:space="preserve">narrativa expresada por Manuel toca varios puntos sensibles de crítica a la educación indígena, por un lado, la simulación de la enseñanza de lengua indígena, la cual tiende a suceder debido a que la educación indígena no es evaluada por su congruencia con los propios contenidos para las comunidades indígenas, sino por su éxito en el cumplimiento de los contenidos del currículum nacional, dicha evidencia se mostró en las preocupaciones fundamentales de la Dirección General de Educación Indígena que muestra en la gráfica de resultados  la aspiración porque la educación indígena logre resultados mayores en las evaluaciones nacionales como la prueba ENLACE </w:t>
      </w:r>
      <w:r w:rsidRPr="005844D6">
        <w:rPr>
          <w:rFonts w:ascii="Arial" w:hAnsi="Arial" w:cs="Arial"/>
          <w:sz w:val="24"/>
          <w:szCs w:val="24"/>
        </w:rPr>
        <w:t>(</w:t>
      </w:r>
      <w:r w:rsidRPr="005844D6">
        <w:rPr>
          <w:rFonts w:ascii="Arial" w:hAnsi="Arial" w:cs="Arial"/>
          <w:color w:val="040C28"/>
          <w:sz w:val="24"/>
          <w:szCs w:val="24"/>
        </w:rPr>
        <w:t>Evaluación Nacional de Logro Académico en Centros Escolares</w:t>
      </w:r>
      <w:r w:rsidRPr="005844D6">
        <w:rPr>
          <w:rFonts w:ascii="Arial" w:hAnsi="Arial" w:cs="Arial"/>
          <w:color w:val="202124"/>
          <w:sz w:val="24"/>
          <w:szCs w:val="24"/>
          <w:shd w:val="clear" w:color="auto" w:fill="FFFFFF"/>
        </w:rPr>
        <w:t>)</w:t>
      </w:r>
      <w:r>
        <w:rPr>
          <w:rFonts w:ascii="Arial" w:hAnsi="Arial" w:cs="Arial"/>
          <w:color w:val="202124"/>
          <w:sz w:val="24"/>
          <w:szCs w:val="24"/>
          <w:shd w:val="clear" w:color="auto" w:fill="FFFFFF"/>
        </w:rPr>
        <w:t xml:space="preserve"> (cfr. </w:t>
      </w:r>
      <w:r w:rsidRPr="00254C59">
        <w:rPr>
          <w:rFonts w:ascii="Arial" w:hAnsi="Arial" w:cs="Arial"/>
          <w:sz w:val="24"/>
          <w:szCs w:val="24"/>
        </w:rPr>
        <w:t>MCEPIPM, 2015: 119).</w:t>
      </w:r>
      <w:r w:rsidRPr="005844D6">
        <w:rPr>
          <w:rFonts w:ascii="Arial" w:hAnsi="Arial" w:cs="Arial"/>
          <w:sz w:val="24"/>
          <w:szCs w:val="24"/>
        </w:rPr>
        <w:t>,</w:t>
      </w:r>
      <w:r>
        <w:rPr>
          <w:rFonts w:ascii="Arial" w:hAnsi="Arial" w:cs="Arial"/>
          <w:sz w:val="24"/>
          <w:szCs w:val="24"/>
        </w:rPr>
        <w:t xml:space="preserve"> y existe por tanto, escaza capacitación a los docentes del medio indígena para impartir la enseñanza en las lenguas originarias así como contenidos culturales congruentes con un currículo propio que permita la vitalidad y continuidad de la diversidad cultural como un derecho humano.</w:t>
      </w:r>
    </w:p>
    <w:p w14:paraId="64A20BFC" w14:textId="77777777" w:rsidR="006E7DA2" w:rsidRDefault="006E7DA2" w:rsidP="00A45CAB">
      <w:pPr>
        <w:ind w:firstLine="708"/>
        <w:rPr>
          <w:rFonts w:ascii="Arial" w:hAnsi="Arial" w:cs="Arial"/>
          <w:sz w:val="24"/>
          <w:szCs w:val="24"/>
        </w:rPr>
      </w:pPr>
      <w:r>
        <w:rPr>
          <w:rFonts w:ascii="Arial" w:hAnsi="Arial" w:cs="Arial"/>
          <w:sz w:val="24"/>
          <w:szCs w:val="24"/>
        </w:rPr>
        <w:t>Por otro lado, se pone en evidencia la incongruencia de los perfiles docentes para atender a las comunidades indígenas, Manuel explica que, no es limitativo que un docente no indígena trabaje en el medio indígena, pero sí es importante que ese tipo de docente muestre interés y compromiso por trabajar a favor de la cultura originaria. Por otro, la falta de compromiso no es exclusiva de los docentes no indígenas, también los propios docentes indígenas carecen de compromiso suficiente para desarrollar un trabajo congruente con las necesidades culturales de las comunidades, por ello, Manuel visualiza que la desaparición de la lengua otomí es inminente.</w:t>
      </w:r>
    </w:p>
    <w:p w14:paraId="37B2BCD5" w14:textId="29A30A3D" w:rsidR="006E7DA2" w:rsidRPr="00EF1057" w:rsidRDefault="006E7DA2" w:rsidP="00A45CAB">
      <w:pPr>
        <w:ind w:firstLine="708"/>
        <w:rPr>
          <w:rFonts w:ascii="Arial" w:hAnsi="Arial" w:cs="Arial"/>
          <w:sz w:val="24"/>
          <w:szCs w:val="24"/>
        </w:rPr>
      </w:pPr>
      <w:r>
        <w:rPr>
          <w:rFonts w:ascii="Arial" w:hAnsi="Arial" w:cs="Arial"/>
          <w:sz w:val="24"/>
          <w:szCs w:val="24"/>
        </w:rPr>
        <w:t xml:space="preserve">Por otro lado, la definición de proyectos de atención a la diversidad cultural como lo ha sido el documento “Marco curricular” no ha sido suficiente para guiar la capacitación y orientación en didáctica culturalmente pertinente, por un lado, por la falta de difusión del documento, así como la escaza sistematización de la norma </w:t>
      </w:r>
      <w:r>
        <w:rPr>
          <w:rFonts w:ascii="Arial" w:hAnsi="Arial" w:cs="Arial"/>
          <w:sz w:val="24"/>
          <w:szCs w:val="24"/>
        </w:rPr>
        <w:lastRenderedPageBreak/>
        <w:t xml:space="preserve">con las funciones docentes y también, por la verticalidad de las normativas </w:t>
      </w:r>
      <w:r w:rsidRPr="00022414">
        <w:rPr>
          <w:rFonts w:ascii="Arial" w:hAnsi="Arial" w:cs="Arial"/>
          <w:sz w:val="24"/>
          <w:szCs w:val="24"/>
        </w:rPr>
        <w:t>que no permiten la comprensión y asimilación de los sentidos y propósitos de la norma por los docentes.</w:t>
      </w:r>
    </w:p>
    <w:p w14:paraId="5F02FBA3" w14:textId="77777777" w:rsidR="006E7DA2" w:rsidRDefault="006E7DA2" w:rsidP="00A45CAB">
      <w:pPr>
        <w:spacing w:after="0"/>
        <w:ind w:firstLine="708"/>
        <w:rPr>
          <w:rFonts w:ascii="Arial" w:eastAsia="Arial" w:hAnsi="Arial" w:cs="Arial"/>
          <w:color w:val="000000"/>
          <w:sz w:val="24"/>
          <w:szCs w:val="24"/>
        </w:rPr>
      </w:pPr>
      <w:r>
        <w:rPr>
          <w:rFonts w:ascii="Arial" w:hAnsi="Arial" w:cs="Arial"/>
          <w:sz w:val="24"/>
          <w:szCs w:val="24"/>
        </w:rPr>
        <w:t xml:space="preserve">Por ello, los esfuerzos de los docentes son variados, interesantes, pero en algunos casos con falta de orientación precisa. El testimonio de Matilde da cuenta del uso de </w:t>
      </w:r>
      <w:r>
        <w:rPr>
          <w:rFonts w:ascii="Arial" w:eastAsia="Arial" w:hAnsi="Arial" w:cs="Arial"/>
          <w:color w:val="000000"/>
          <w:sz w:val="24"/>
          <w:szCs w:val="24"/>
        </w:rPr>
        <w:t>los marcos curriculares y sus orientaciones:</w:t>
      </w:r>
    </w:p>
    <w:p w14:paraId="107C8844" w14:textId="77777777" w:rsidR="006E7DA2" w:rsidRPr="00AE59CE" w:rsidRDefault="006E7DA2" w:rsidP="007178A4">
      <w:pPr>
        <w:ind w:left="708" w:firstLine="0"/>
        <w:rPr>
          <w:rFonts w:ascii="Arial" w:hAnsi="Arial" w:cs="Arial"/>
          <w:sz w:val="24"/>
          <w:szCs w:val="24"/>
        </w:rPr>
      </w:pPr>
      <w:r w:rsidRPr="00AE59CE">
        <w:rPr>
          <w:rFonts w:ascii="Arial" w:hAnsi="Arial" w:cs="Arial"/>
          <w:sz w:val="24"/>
          <w:szCs w:val="24"/>
        </w:rPr>
        <w:t>“…E: ¿Con qué estrategias trabajan la enseñanza de la lengua otomí?</w:t>
      </w:r>
    </w:p>
    <w:p w14:paraId="14844956" w14:textId="30E40EEB" w:rsidR="006E7DA2" w:rsidRDefault="006E7DA2" w:rsidP="007178A4">
      <w:pPr>
        <w:ind w:left="708" w:firstLine="0"/>
        <w:rPr>
          <w:rFonts w:ascii="Arial" w:hAnsi="Arial" w:cs="Arial"/>
          <w:sz w:val="24"/>
          <w:szCs w:val="24"/>
        </w:rPr>
      </w:pPr>
      <w:r>
        <w:rPr>
          <w:rFonts w:ascii="Arial" w:hAnsi="Arial" w:cs="Arial"/>
          <w:sz w:val="24"/>
          <w:szCs w:val="24"/>
        </w:rPr>
        <w:t>Matilde:</w:t>
      </w:r>
      <w:r w:rsidRPr="00AE59CE">
        <w:rPr>
          <w:rFonts w:ascii="Arial" w:hAnsi="Arial" w:cs="Arial"/>
          <w:sz w:val="24"/>
          <w:szCs w:val="24"/>
        </w:rPr>
        <w:t xml:space="preserve"> una de ellas es la que te comentaba del trabajo de investigación, tratamos de que ellos vean quién de su familia lo habla, y si no buscar a lo mejor algún vecino, alguna persona hablante de la lengua para que los pueda apoyar en la investigación de las palabras que nosotros les damos</w:t>
      </w:r>
      <w:r>
        <w:rPr>
          <w:rFonts w:ascii="Arial" w:hAnsi="Arial" w:cs="Arial"/>
          <w:sz w:val="24"/>
          <w:szCs w:val="24"/>
        </w:rPr>
        <w:t>. Y</w:t>
      </w:r>
      <w:r w:rsidRPr="00AE59CE">
        <w:rPr>
          <w:rFonts w:ascii="Arial" w:hAnsi="Arial" w:cs="Arial"/>
          <w:sz w:val="24"/>
          <w:szCs w:val="24"/>
        </w:rPr>
        <w:t>o me estoy apoyando mucho en cuestiones de gramática con las maestras de otomí, y por ejemplo les digo,</w:t>
      </w:r>
      <w:r>
        <w:rPr>
          <w:rFonts w:ascii="Arial" w:hAnsi="Arial" w:cs="Arial"/>
          <w:sz w:val="24"/>
          <w:szCs w:val="24"/>
        </w:rPr>
        <w:t xml:space="preserve"> ¿</w:t>
      </w:r>
      <w:r w:rsidRPr="00AE59CE">
        <w:rPr>
          <w:rFonts w:ascii="Arial" w:hAnsi="Arial" w:cs="Arial"/>
          <w:sz w:val="24"/>
          <w:szCs w:val="24"/>
        </w:rPr>
        <w:t>cómo se dice plátano</w:t>
      </w:r>
      <w:r>
        <w:rPr>
          <w:rFonts w:ascii="Arial" w:hAnsi="Arial" w:cs="Arial"/>
          <w:sz w:val="24"/>
          <w:szCs w:val="24"/>
        </w:rPr>
        <w:t>?</w:t>
      </w:r>
      <w:r w:rsidRPr="00AE59CE">
        <w:rPr>
          <w:rFonts w:ascii="Arial" w:hAnsi="Arial" w:cs="Arial"/>
          <w:sz w:val="24"/>
          <w:szCs w:val="24"/>
        </w:rPr>
        <w:t>, pues ya ellos investigan cómo se dice plátano, pero yo ya les doy la gramática. Hay ocasiones en las que les llevo una hoja con la imagen de los plátanos impresa con una línea abajo para que ellos yo les escribo en el pizarrón y ellos copien abajo cómo se escribe y lo estamos practicando durante la sesión, ejemplo</w:t>
      </w:r>
      <w:r>
        <w:rPr>
          <w:rFonts w:ascii="Arial" w:hAnsi="Arial" w:cs="Arial"/>
          <w:sz w:val="24"/>
          <w:szCs w:val="24"/>
        </w:rPr>
        <w:t>:</w:t>
      </w:r>
      <w:r w:rsidRPr="00AE59CE">
        <w:rPr>
          <w:rFonts w:ascii="Arial" w:hAnsi="Arial" w:cs="Arial"/>
          <w:sz w:val="24"/>
          <w:szCs w:val="24"/>
        </w:rPr>
        <w:t xml:space="preserve"> plátano se dice chatchi, </w:t>
      </w:r>
      <w:r>
        <w:rPr>
          <w:rFonts w:ascii="Arial" w:hAnsi="Arial" w:cs="Arial"/>
          <w:sz w:val="24"/>
          <w:szCs w:val="24"/>
        </w:rPr>
        <w:t>¿</w:t>
      </w:r>
      <w:r w:rsidRPr="00AE59CE">
        <w:rPr>
          <w:rFonts w:ascii="Arial" w:hAnsi="Arial" w:cs="Arial"/>
          <w:sz w:val="24"/>
          <w:szCs w:val="24"/>
        </w:rPr>
        <w:t>a quién le gusta chatchi</w:t>
      </w:r>
      <w:r>
        <w:rPr>
          <w:rFonts w:ascii="Arial" w:hAnsi="Arial" w:cs="Arial"/>
          <w:sz w:val="24"/>
          <w:szCs w:val="24"/>
        </w:rPr>
        <w:t>?</w:t>
      </w:r>
      <w:r w:rsidRPr="00AE59CE">
        <w:rPr>
          <w:rFonts w:ascii="Arial" w:hAnsi="Arial" w:cs="Arial"/>
          <w:sz w:val="24"/>
          <w:szCs w:val="24"/>
        </w:rPr>
        <w:t xml:space="preserve">, por ejemplo, durante toda la clase nos la pasamos pronunciándolo en otomí. A veces hacemos canciones que en ese momento invento, porque no hay así una que digamos así, pero sí lo invento para que sea repetitivo y a ellos se les quede, </w:t>
      </w:r>
      <w:r>
        <w:rPr>
          <w:rFonts w:ascii="Arial" w:hAnsi="Arial" w:cs="Arial"/>
          <w:sz w:val="24"/>
          <w:szCs w:val="24"/>
        </w:rPr>
        <w:t>[…].</w:t>
      </w:r>
      <w:r w:rsidRPr="00AE59CE">
        <w:rPr>
          <w:rFonts w:ascii="Arial" w:hAnsi="Arial" w:cs="Arial"/>
          <w:sz w:val="24"/>
          <w:szCs w:val="24"/>
        </w:rPr>
        <w:t xml:space="preserve"> Ahorita que fue lo que mencionabas del Día internacional, se llevó a cabo un, le íbamos a llamar mural, pero no es un mural, es como un periódico mural donde nosotros pusimos una imagen, abajo las palabras que habíamos visto hasta el momento, entonces tratamos de incorporar también esa parte donde ellos van pegando las imágenes y en ese mural las van poniendo y las exponemos, por ejemplo, ante los padres de familia. El otro que estamos haciendo es lo que te decía del libro cartonero y este libro cartonero, ellos van a dibujar la imagen y van a investigar cómo se dicen esas palabras para que se vayan incorporando todavía más a su lengua, esa es la parte, también, </w:t>
      </w:r>
      <w:r w:rsidRPr="00AE59CE">
        <w:rPr>
          <w:rFonts w:ascii="Arial" w:hAnsi="Arial" w:cs="Arial"/>
          <w:sz w:val="24"/>
          <w:szCs w:val="24"/>
        </w:rPr>
        <w:lastRenderedPageBreak/>
        <w:t xml:space="preserve">llegan personas al salón que sí hablan la lengua para que ellos vean como la hablan, cómo suena, como la escuchan y en esa parte también muy importante porque ellos van tratando de copiar y de aprender eso, ahorita estamos haciendo una incorporación de un trabajo colaborativo entre las maestras que te platico para que asistan a la escuela a enseñarles el himno nacional a los niños ya ves que por la variante pues siempre va haber palabras nuevas, palabras diferentes, entonces aquí lo que se está haciendo, es el himno nacional ellas ya lo escribieron en nuestra lengua yuhú, no en el hñähñu ya hay palabras que no son de nuestra variante </w:t>
      </w:r>
      <w:r>
        <w:rPr>
          <w:rFonts w:ascii="Arial" w:hAnsi="Arial" w:cs="Arial"/>
          <w:sz w:val="24"/>
          <w:szCs w:val="24"/>
        </w:rPr>
        <w:t>[…]</w:t>
      </w:r>
      <w:r w:rsidRPr="00AE59CE">
        <w:rPr>
          <w:rFonts w:ascii="Arial" w:hAnsi="Arial" w:cs="Arial"/>
          <w:sz w:val="24"/>
          <w:szCs w:val="24"/>
        </w:rPr>
        <w:t>, creo que esas son algunas de las estrategias que te podría mencionar que se ha trabajado, no hemos estado apoyando, también de marcos curriculares</w:t>
      </w:r>
      <w:r w:rsidRPr="00AE59CE">
        <w:rPr>
          <w:rFonts w:ascii="Arial" w:hAnsi="Arial" w:cs="Arial"/>
          <w:b/>
          <w:bCs/>
          <w:sz w:val="24"/>
          <w:szCs w:val="24"/>
        </w:rPr>
        <w:t xml:space="preserve"> </w:t>
      </w:r>
      <w:r w:rsidRPr="00AE59CE">
        <w:rPr>
          <w:rFonts w:ascii="Arial" w:hAnsi="Arial" w:cs="Arial"/>
          <w:sz w:val="24"/>
          <w:szCs w:val="24"/>
        </w:rPr>
        <w:t>que es esa parte del material indígena que se nos ha proporcionado, y ahí también les leemos o tratamos de leerlos textos que vienen ahí en otras lenguas, eso permite de que ellos se den cuenta de que hay más, más variabilidad, más diversidad en nuestro país, entonces el que ellos los escuchen ya también les abre el panorama...”</w:t>
      </w:r>
      <w:r w:rsidRPr="00AE59CE">
        <w:rPr>
          <w:rFonts w:ascii="Arial" w:hAnsi="Arial" w:cs="Arial"/>
          <w:color w:val="4472C4" w:themeColor="accent1"/>
          <w:sz w:val="24"/>
          <w:szCs w:val="24"/>
        </w:rPr>
        <w:t xml:space="preserve"> </w:t>
      </w:r>
      <w:r w:rsidRPr="00AE59CE">
        <w:rPr>
          <w:rFonts w:ascii="Arial" w:hAnsi="Arial" w:cs="Arial"/>
          <w:sz w:val="24"/>
          <w:szCs w:val="24"/>
        </w:rPr>
        <w:t xml:space="preserve">(Matilde, </w:t>
      </w:r>
      <w:r w:rsidR="00566CBE">
        <w:rPr>
          <w:rFonts w:ascii="Arial" w:hAnsi="Arial" w:cs="Arial"/>
          <w:sz w:val="24"/>
          <w:szCs w:val="24"/>
        </w:rPr>
        <w:t>comunicación personal</w:t>
      </w:r>
      <w:r w:rsidRPr="00AE59CE">
        <w:rPr>
          <w:rFonts w:ascii="Arial" w:hAnsi="Arial" w:cs="Arial"/>
          <w:sz w:val="24"/>
          <w:szCs w:val="24"/>
        </w:rPr>
        <w:t>, marzo 2022)</w:t>
      </w:r>
    </w:p>
    <w:p w14:paraId="31FE174C" w14:textId="77777777" w:rsidR="006E7DA2" w:rsidRDefault="006E7DA2" w:rsidP="00A45CAB">
      <w:pPr>
        <w:ind w:firstLine="708"/>
        <w:rPr>
          <w:rFonts w:ascii="Arial" w:hAnsi="Arial" w:cs="Arial"/>
          <w:sz w:val="24"/>
          <w:szCs w:val="24"/>
        </w:rPr>
      </w:pPr>
      <w:r>
        <w:rPr>
          <w:rFonts w:ascii="Arial" w:hAnsi="Arial" w:cs="Arial"/>
          <w:sz w:val="24"/>
          <w:szCs w:val="24"/>
        </w:rPr>
        <w:t>Matilde menciona conocer los marcos curriculares, e incluso diversifica con estrategias la enseñanza de la lengua otomí, no obstante, se puede vislumbrar la falta de orientación y respaldo por parte del Estado como órgano en quien recae la responsabilidad de preservar la diversidad cultural. Es por ello, que, las alternativas de conservación y difusión de las lenguas y culturas están dispersas en esfuerzos personales y de grupos pequeños que no reciben financiamiento y capacitación formal.</w:t>
      </w:r>
    </w:p>
    <w:p w14:paraId="7BD09B24" w14:textId="72F0C552" w:rsidR="006E7DA2" w:rsidRPr="0004609B" w:rsidRDefault="006E7DA2" w:rsidP="00A45CAB">
      <w:pPr>
        <w:ind w:firstLine="708"/>
        <w:rPr>
          <w:rFonts w:ascii="Arial" w:eastAsia="Arial" w:hAnsi="Arial" w:cs="Arial"/>
          <w:color w:val="000000"/>
          <w:sz w:val="24"/>
          <w:szCs w:val="24"/>
        </w:rPr>
      </w:pPr>
      <w:r>
        <w:rPr>
          <w:rFonts w:ascii="Arial" w:hAnsi="Arial" w:cs="Arial"/>
          <w:sz w:val="24"/>
          <w:szCs w:val="24"/>
        </w:rPr>
        <w:t>Por otro lado, Adela explica que no conoce el documento “Marco Curricular” y reflexiona sobre esa situación de la siguiente manera:</w:t>
      </w:r>
    </w:p>
    <w:p w14:paraId="0CDCC0CC" w14:textId="77777777" w:rsidR="006E7DA2" w:rsidRDefault="006E7DA2" w:rsidP="007178A4">
      <w:pPr>
        <w:spacing w:before="120" w:after="0"/>
        <w:ind w:left="708" w:firstLine="0"/>
        <w:rPr>
          <w:rFonts w:ascii="Arial" w:hAnsi="Arial" w:cs="Arial"/>
          <w:sz w:val="24"/>
          <w:szCs w:val="24"/>
        </w:rPr>
      </w:pPr>
      <w:r w:rsidRPr="00093DB5">
        <w:rPr>
          <w:rFonts w:ascii="Arial" w:hAnsi="Arial" w:cs="Arial"/>
          <w:sz w:val="24"/>
          <w:szCs w:val="24"/>
        </w:rPr>
        <w:t>“… Sobre los marcos curriculares, así, bien</w:t>
      </w:r>
      <w:r>
        <w:rPr>
          <w:rFonts w:ascii="Arial" w:hAnsi="Arial" w:cs="Arial"/>
          <w:sz w:val="24"/>
          <w:szCs w:val="24"/>
        </w:rPr>
        <w:t>,</w:t>
      </w:r>
      <w:r w:rsidRPr="00093DB5">
        <w:rPr>
          <w:rFonts w:ascii="Arial" w:hAnsi="Arial" w:cs="Arial"/>
          <w:sz w:val="24"/>
          <w:szCs w:val="24"/>
        </w:rPr>
        <w:t xml:space="preserve"> bien, no los conozco, o sea, sí nos han dado alguna plática sobre esa normatividad, pero, no la domino sea, sé que existe y debería conocerla al cien por ciento, pero</w:t>
      </w:r>
      <w:r>
        <w:rPr>
          <w:rFonts w:ascii="Arial" w:hAnsi="Arial" w:cs="Arial"/>
          <w:sz w:val="24"/>
          <w:szCs w:val="24"/>
        </w:rPr>
        <w:t>,</w:t>
      </w:r>
      <w:r w:rsidRPr="00093DB5">
        <w:rPr>
          <w:rFonts w:ascii="Arial" w:hAnsi="Arial" w:cs="Arial"/>
          <w:sz w:val="24"/>
          <w:szCs w:val="24"/>
        </w:rPr>
        <w:t xml:space="preserve"> así como cursos que yo tome de manera particular no</w:t>
      </w:r>
      <w:r>
        <w:rPr>
          <w:rFonts w:ascii="Arial" w:hAnsi="Arial" w:cs="Arial"/>
          <w:sz w:val="24"/>
          <w:szCs w:val="24"/>
        </w:rPr>
        <w:t xml:space="preserve"> [</w:t>
      </w:r>
      <w:r w:rsidRPr="00093DB5">
        <w:rPr>
          <w:rFonts w:ascii="Arial" w:hAnsi="Arial" w:cs="Arial"/>
          <w:sz w:val="24"/>
          <w:szCs w:val="24"/>
        </w:rPr>
        <w:t>…</w:t>
      </w:r>
      <w:r>
        <w:rPr>
          <w:rFonts w:ascii="Arial" w:hAnsi="Arial" w:cs="Arial"/>
          <w:sz w:val="24"/>
          <w:szCs w:val="24"/>
        </w:rPr>
        <w:t xml:space="preserve">] </w:t>
      </w:r>
    </w:p>
    <w:p w14:paraId="0BDD0A62" w14:textId="77777777" w:rsidR="006E7DA2" w:rsidRDefault="006E7DA2" w:rsidP="007178A4">
      <w:pPr>
        <w:spacing w:before="120" w:after="0"/>
        <w:ind w:left="708" w:firstLine="0"/>
        <w:rPr>
          <w:rFonts w:ascii="Arial" w:hAnsi="Arial" w:cs="Arial"/>
          <w:sz w:val="24"/>
          <w:szCs w:val="24"/>
        </w:rPr>
      </w:pPr>
      <w:r>
        <w:rPr>
          <w:rFonts w:ascii="Arial" w:hAnsi="Arial" w:cs="Arial"/>
          <w:sz w:val="24"/>
          <w:szCs w:val="24"/>
        </w:rPr>
        <w:lastRenderedPageBreak/>
        <w:t xml:space="preserve">E: ¿A qué cree que se deba que no sean tan conocidos los Marcos Curriculares? </w:t>
      </w:r>
    </w:p>
    <w:p w14:paraId="39E414E3" w14:textId="5167C7AB" w:rsidR="006E7DA2" w:rsidRDefault="006E7DA2" w:rsidP="007178A4">
      <w:pPr>
        <w:spacing w:before="120" w:after="0"/>
        <w:ind w:left="708" w:firstLine="0"/>
        <w:rPr>
          <w:rFonts w:ascii="Arial" w:hAnsi="Arial" w:cs="Arial"/>
          <w:sz w:val="24"/>
          <w:szCs w:val="24"/>
        </w:rPr>
      </w:pPr>
      <w:r>
        <w:rPr>
          <w:rFonts w:ascii="Arial" w:hAnsi="Arial" w:cs="Arial"/>
          <w:sz w:val="24"/>
          <w:szCs w:val="24"/>
        </w:rPr>
        <w:t>Adela: Pues yo creo que no se les ha dado prioridad, sí, entonces no se les ha dado el interés que se debería, primero, por parte de nosotros, de manera personal, yo tendría que buscar y conocerlos, y después, pues nuestro sistema como que siento que no les da como esa importancia, o sea, por ejemplo, en la actualidad nos exigen que hablemos la lengua, que impartamos nuestra clase en lengua, pero, no se nos capacita, yo en los comentarios con los compañeros digo, sí, sabemos que lo tenemos que hacer, pero no nos enseñan cómo, o sea cómo debemos hacerlo, por ejemplo, en una ocasión nos decían, es que el jefe de sector nos dice esto, sí pero el jefe de sector no conoce cuáles son nuestras necesidades como escuela, por ejemplo, en nuestra comunidad, sí es una comunidad indígena, pero por ejemplo, no todos los padres de familia hablan la lengua, la lengua se está perdiendo, estamos tratando de rescatar a nuestro buen  entender, o a lo poco que entendemos. Y otra cosa que me doy cuenta, que los maestros que saben, también como que son muy egoístas, como que no quieren compartir eso que saben, porque dicen: es que a mí me costó, a ti te tiene que costar…”</w:t>
      </w:r>
      <w:r w:rsidRPr="00093DB5">
        <w:rPr>
          <w:rFonts w:ascii="Arial" w:hAnsi="Arial" w:cs="Arial"/>
          <w:sz w:val="24"/>
          <w:szCs w:val="24"/>
        </w:rPr>
        <w:t xml:space="preserve"> (Adela,</w:t>
      </w:r>
      <w:r w:rsidRPr="00035E2F">
        <w:rPr>
          <w:rFonts w:ascii="Arial" w:hAnsi="Arial" w:cs="Arial"/>
          <w:sz w:val="24"/>
          <w:szCs w:val="24"/>
        </w:rPr>
        <w:t xml:space="preserve"> </w:t>
      </w:r>
      <w:r w:rsidR="00566CBE">
        <w:rPr>
          <w:rFonts w:ascii="Arial" w:hAnsi="Arial" w:cs="Arial"/>
          <w:sz w:val="24"/>
          <w:szCs w:val="24"/>
        </w:rPr>
        <w:t>comunicación personal</w:t>
      </w:r>
      <w:r w:rsidRPr="00035E2F">
        <w:rPr>
          <w:rFonts w:ascii="Arial" w:hAnsi="Arial" w:cs="Arial"/>
          <w:sz w:val="24"/>
          <w:szCs w:val="24"/>
        </w:rPr>
        <w:t>, mayo 2022).</w:t>
      </w:r>
    </w:p>
    <w:p w14:paraId="7E0226A5" w14:textId="37110623" w:rsidR="006E7DA2" w:rsidRDefault="006E7DA2" w:rsidP="00A45CAB">
      <w:pPr>
        <w:spacing w:before="120" w:after="0"/>
        <w:ind w:firstLine="708"/>
        <w:rPr>
          <w:rFonts w:ascii="Arial" w:hAnsi="Arial" w:cs="Arial"/>
          <w:sz w:val="24"/>
          <w:szCs w:val="24"/>
        </w:rPr>
      </w:pPr>
      <w:r w:rsidRPr="00F53557">
        <w:rPr>
          <w:rFonts w:ascii="Arial" w:hAnsi="Arial" w:cs="Arial"/>
          <w:sz w:val="24"/>
          <w:szCs w:val="24"/>
        </w:rPr>
        <w:t>La referencia que hace la maestra Adela con respecto a la situación de la difusión de</w:t>
      </w:r>
      <w:r w:rsidR="00792FE6">
        <w:rPr>
          <w:rFonts w:ascii="Arial" w:hAnsi="Arial" w:cs="Arial"/>
          <w:sz w:val="24"/>
          <w:szCs w:val="24"/>
        </w:rPr>
        <w:t>l</w:t>
      </w:r>
      <w:r w:rsidRPr="00F53557">
        <w:rPr>
          <w:rFonts w:ascii="Arial" w:hAnsi="Arial" w:cs="Arial"/>
          <w:sz w:val="24"/>
          <w:szCs w:val="24"/>
        </w:rPr>
        <w:t xml:space="preserve"> Marco curricular es atinada en el sentido de que el propio sistema educativo no los difunde con prioridad. Generalmente, el documento Marco</w:t>
      </w:r>
      <w:r w:rsidR="00792FE6">
        <w:rPr>
          <w:rFonts w:ascii="Arial" w:hAnsi="Arial" w:cs="Arial"/>
          <w:sz w:val="24"/>
          <w:szCs w:val="24"/>
        </w:rPr>
        <w:t xml:space="preserve"> </w:t>
      </w:r>
      <w:r w:rsidRPr="00F53557">
        <w:rPr>
          <w:rFonts w:ascii="Arial" w:hAnsi="Arial" w:cs="Arial"/>
          <w:sz w:val="24"/>
          <w:szCs w:val="24"/>
        </w:rPr>
        <w:t>Curricular no llega a todas las escuelas y a todos los maestros de educación indígena, volvemos al punto de que prima las funciones de la racionalidad administrativa, por encima de los propósitos de fomentar la diversidad cultural y un currículum apropiado a la misma.</w:t>
      </w:r>
    </w:p>
    <w:p w14:paraId="33919482" w14:textId="77777777" w:rsidR="006E7DA2" w:rsidRDefault="006E7DA2" w:rsidP="006E7DA2">
      <w:pPr>
        <w:spacing w:before="120" w:after="0"/>
        <w:rPr>
          <w:rFonts w:ascii="Arial" w:hAnsi="Arial" w:cs="Arial"/>
          <w:sz w:val="24"/>
          <w:szCs w:val="24"/>
        </w:rPr>
      </w:pPr>
    </w:p>
    <w:p w14:paraId="1D107DEE" w14:textId="77777777" w:rsidR="006E7DA2" w:rsidRPr="004D24CB" w:rsidRDefault="006E7DA2" w:rsidP="007178A4">
      <w:pPr>
        <w:pStyle w:val="Ttulo2"/>
        <w:ind w:firstLine="0"/>
        <w:rPr>
          <w:rFonts w:ascii="Arial" w:hAnsi="Arial" w:cs="Arial"/>
          <w:b/>
          <w:bCs/>
          <w:color w:val="auto"/>
        </w:rPr>
      </w:pPr>
      <w:bookmarkStart w:id="188" w:name="_Toc155891769"/>
      <w:r w:rsidRPr="004D24CB">
        <w:rPr>
          <w:rFonts w:ascii="Arial" w:hAnsi="Arial" w:cs="Arial"/>
          <w:b/>
          <w:bCs/>
          <w:color w:val="auto"/>
        </w:rPr>
        <w:t>4.2.7 Universidad Intercultural, modelo educativo. Subjetivaciones sobre la normativa</w:t>
      </w:r>
      <w:bookmarkEnd w:id="188"/>
      <w:r w:rsidRPr="004D24CB">
        <w:rPr>
          <w:rFonts w:ascii="Arial" w:hAnsi="Arial" w:cs="Arial"/>
          <w:b/>
          <w:bCs/>
          <w:color w:val="auto"/>
        </w:rPr>
        <w:t xml:space="preserve"> </w:t>
      </w:r>
    </w:p>
    <w:p w14:paraId="41B4AB0D" w14:textId="77777777" w:rsidR="004D24CB" w:rsidRDefault="004D24CB" w:rsidP="006E7DA2">
      <w:pPr>
        <w:spacing w:before="120" w:after="0"/>
        <w:rPr>
          <w:rFonts w:ascii="Arial" w:hAnsi="Arial" w:cs="Arial"/>
          <w:sz w:val="24"/>
          <w:szCs w:val="24"/>
        </w:rPr>
      </w:pPr>
    </w:p>
    <w:p w14:paraId="1CBBE788" w14:textId="044AB955" w:rsidR="006E7DA2" w:rsidRDefault="006E7DA2" w:rsidP="00A45CAB">
      <w:pPr>
        <w:spacing w:before="120" w:after="0"/>
        <w:ind w:firstLine="708"/>
        <w:rPr>
          <w:rFonts w:ascii="Arial" w:hAnsi="Arial" w:cs="Arial"/>
          <w:sz w:val="24"/>
          <w:szCs w:val="24"/>
        </w:rPr>
      </w:pPr>
      <w:r>
        <w:rPr>
          <w:rFonts w:ascii="Arial" w:hAnsi="Arial" w:cs="Arial"/>
          <w:sz w:val="24"/>
          <w:szCs w:val="24"/>
        </w:rPr>
        <w:lastRenderedPageBreak/>
        <w:t>En la misma lógica de hacer el ejercicio de análisis sobre la normativa que orienta a las funciones de la educación indígena, corresponde revisar cómo subjetivan los docentes las normativas. Sandra, con cinco años de experiencia en la UIEM comparte su opinión sobre la capacitación que recibió en el modelo intercultural:</w:t>
      </w:r>
    </w:p>
    <w:p w14:paraId="6FAE1E9A" w14:textId="77777777" w:rsidR="006E7DA2" w:rsidRDefault="006E7DA2" w:rsidP="007178A4">
      <w:pPr>
        <w:spacing w:before="120" w:after="0"/>
        <w:ind w:left="708" w:firstLine="0"/>
        <w:rPr>
          <w:rFonts w:ascii="Arial" w:hAnsi="Arial" w:cs="Arial"/>
          <w:sz w:val="24"/>
          <w:szCs w:val="24"/>
        </w:rPr>
      </w:pPr>
      <w:r>
        <w:rPr>
          <w:rFonts w:ascii="Arial" w:hAnsi="Arial" w:cs="Arial"/>
          <w:sz w:val="24"/>
          <w:szCs w:val="24"/>
        </w:rPr>
        <w:t>E: Oficialmente, ¿Llevó usted algún curso de inducción o plática para conocer el modelo de Universidad Intercultural?</w:t>
      </w:r>
    </w:p>
    <w:p w14:paraId="05D8DDC1" w14:textId="0E355E53" w:rsidR="006E7DA2" w:rsidRDefault="006E7DA2" w:rsidP="007178A4">
      <w:pPr>
        <w:spacing w:before="120" w:after="0"/>
        <w:ind w:left="708" w:firstLine="0"/>
        <w:rPr>
          <w:rFonts w:ascii="Arial" w:hAnsi="Arial" w:cs="Arial"/>
          <w:sz w:val="24"/>
          <w:szCs w:val="24"/>
        </w:rPr>
      </w:pPr>
      <w:r>
        <w:rPr>
          <w:rFonts w:ascii="Arial" w:hAnsi="Arial" w:cs="Arial"/>
          <w:sz w:val="24"/>
          <w:szCs w:val="24"/>
        </w:rPr>
        <w:t xml:space="preserve">Sandra:  Cuando ingresé sí me dieron un curso de cómo se manejaba la escuela, pero, de acuerdo a lo que veo con mis compañeros docentes de tiempo completo creo que nos hace falta como reforzar más ese curso de inducción o de ingreso a la escuela porque no se alcanza a entender todo el modelo educativo que tiene la universidad como intercultural porque es muy enriquecedor y lo que se da es como una pequeña embarrada de lo que se hace en la escuela, pareciera que es una escuela tradicional, pero no es así, es mucho muy diferente. (Sandra, </w:t>
      </w:r>
      <w:r w:rsidR="00566CBE">
        <w:rPr>
          <w:rFonts w:ascii="Arial" w:hAnsi="Arial" w:cs="Arial"/>
          <w:sz w:val="24"/>
          <w:szCs w:val="24"/>
        </w:rPr>
        <w:t>comunicación personal</w:t>
      </w:r>
      <w:r>
        <w:rPr>
          <w:rFonts w:ascii="Arial" w:hAnsi="Arial" w:cs="Arial"/>
          <w:sz w:val="24"/>
          <w:szCs w:val="24"/>
        </w:rPr>
        <w:t>, noviembre 2022)</w:t>
      </w:r>
    </w:p>
    <w:p w14:paraId="6BBFE67D" w14:textId="77777777" w:rsidR="006E7DA2" w:rsidRDefault="006E7DA2" w:rsidP="00A45CAB">
      <w:pPr>
        <w:spacing w:before="120" w:after="0"/>
        <w:ind w:firstLine="708"/>
        <w:rPr>
          <w:rFonts w:ascii="Arial" w:hAnsi="Arial" w:cs="Arial"/>
          <w:sz w:val="24"/>
          <w:szCs w:val="24"/>
        </w:rPr>
      </w:pPr>
      <w:r w:rsidRPr="00040B05">
        <w:rPr>
          <w:rFonts w:ascii="Arial" w:hAnsi="Arial" w:cs="Arial"/>
          <w:sz w:val="24"/>
          <w:szCs w:val="24"/>
        </w:rPr>
        <w:t>Sandra da cuenta de una situación que pudiera responder una de las preocupaciones que anteriormente planteó Rome acerca de la continua rotación de personal y la falta de sensibilización en el modelo educativo. Por lo que se observa, los docentes que no han tenido una familiarización con el modelo intercultural</w:t>
      </w:r>
      <w:r>
        <w:rPr>
          <w:rFonts w:ascii="Arial" w:hAnsi="Arial" w:cs="Arial"/>
          <w:sz w:val="24"/>
          <w:szCs w:val="24"/>
        </w:rPr>
        <w:t xml:space="preserve"> han tenido alguna capacitación para conocer más a fondo el modelo educativo, sin embargo, resulta insuficiente. Augusto, por su parte tiene un conocimiento más detallado del modelo educativo y de la normativa como tal, ello también se atribuye a que se formó en la misma UIEM:</w:t>
      </w:r>
    </w:p>
    <w:p w14:paraId="3BFA3E26" w14:textId="3CA6B20D" w:rsidR="006E7DA2" w:rsidRDefault="006E7DA2" w:rsidP="007178A4">
      <w:pPr>
        <w:spacing w:before="120" w:after="0"/>
        <w:ind w:left="708" w:firstLine="0"/>
        <w:rPr>
          <w:rFonts w:ascii="Arial" w:hAnsi="Arial" w:cs="Arial"/>
          <w:sz w:val="24"/>
          <w:szCs w:val="24"/>
        </w:rPr>
      </w:pPr>
      <w:r w:rsidRPr="00DC69A3">
        <w:rPr>
          <w:rFonts w:ascii="Arial" w:hAnsi="Arial" w:cs="Arial"/>
          <w:sz w:val="24"/>
          <w:szCs w:val="24"/>
        </w:rPr>
        <w:t xml:space="preserve">“… creo que es base para poder hacer las planeaciones, de cualquier materia, ese libro, en la materia de Introducción al Desarrollo sustentable, me tocó dar a leer ese libro, leer a Canclini, leer a González Ortiz, el primer rector, pues en realidad esos ejemplos, lo tomo de los que a </w:t>
      </w:r>
      <w:r w:rsidR="00F665D8" w:rsidRPr="00DC69A3">
        <w:rPr>
          <w:rFonts w:ascii="Arial" w:hAnsi="Arial" w:cs="Arial"/>
          <w:sz w:val="24"/>
          <w:szCs w:val="24"/>
        </w:rPr>
        <w:t>mí</w:t>
      </w:r>
      <w:r w:rsidRPr="00DC69A3">
        <w:rPr>
          <w:rFonts w:ascii="Arial" w:hAnsi="Arial" w:cs="Arial"/>
          <w:sz w:val="24"/>
          <w:szCs w:val="24"/>
        </w:rPr>
        <w:t xml:space="preserve"> me dieron y de lo que yo entendí propiamente de la interculturalidad, pero sí, basados en esos autores…” (Augusto,</w:t>
      </w:r>
      <w:r w:rsidR="00566CBE">
        <w:rPr>
          <w:rFonts w:ascii="Arial" w:hAnsi="Arial" w:cs="Arial"/>
          <w:sz w:val="24"/>
          <w:szCs w:val="24"/>
        </w:rPr>
        <w:t xml:space="preserve"> comunicación personal</w:t>
      </w:r>
      <w:r w:rsidRPr="00DC69A3">
        <w:rPr>
          <w:rFonts w:ascii="Arial" w:hAnsi="Arial" w:cs="Arial"/>
          <w:sz w:val="24"/>
          <w:szCs w:val="24"/>
        </w:rPr>
        <w:t>, octubre 2022)</w:t>
      </w:r>
    </w:p>
    <w:p w14:paraId="0A2F11A6" w14:textId="77777777" w:rsidR="006E7DA2" w:rsidRDefault="006E7DA2" w:rsidP="00A45CAB">
      <w:pPr>
        <w:spacing w:before="120" w:after="0"/>
        <w:ind w:firstLine="708"/>
        <w:rPr>
          <w:rFonts w:ascii="Arial" w:eastAsia="Arial" w:hAnsi="Arial" w:cs="Arial"/>
          <w:color w:val="000000"/>
          <w:sz w:val="24"/>
          <w:szCs w:val="24"/>
        </w:rPr>
      </w:pPr>
      <w:r>
        <w:rPr>
          <w:rFonts w:ascii="Arial" w:hAnsi="Arial" w:cs="Arial"/>
          <w:sz w:val="24"/>
          <w:szCs w:val="24"/>
        </w:rPr>
        <w:lastRenderedPageBreak/>
        <w:t>Por el contraste de estos testimonios, de entrada, da cuenta de diversas subjetivaciones del modelo educativo, y por lógica, la comprensión del modelo es diversa. Fabián comenta que desconoce el documento que analizamos, explica que una de las razones probablemente se atribuye a que su categoría de contratación es de horas clase, y por ello, no hace parte de algunas reuniones donde posiblemente se difunde esta normativa.</w:t>
      </w:r>
    </w:p>
    <w:p w14:paraId="4AC4B89D" w14:textId="3C5FDE6A" w:rsidR="006E7DA2" w:rsidRDefault="006E7DA2" w:rsidP="007178A4">
      <w:pPr>
        <w:ind w:left="708" w:firstLine="0"/>
        <w:rPr>
          <w:rFonts w:ascii="Arial" w:eastAsia="Arial" w:hAnsi="Arial" w:cs="Arial"/>
          <w:color w:val="000000"/>
          <w:sz w:val="24"/>
          <w:szCs w:val="24"/>
        </w:rPr>
      </w:pPr>
      <w:r>
        <w:rPr>
          <w:rFonts w:ascii="Arial" w:eastAsia="Arial" w:hAnsi="Arial" w:cs="Arial"/>
          <w:color w:val="000000"/>
          <w:sz w:val="24"/>
          <w:szCs w:val="24"/>
        </w:rPr>
        <w:t xml:space="preserve">“…Creo que la condición de ser horas clases me ha despojado de esas actividades [cursos y talleres sobre el modelo intercultural], no es que tengamos un cierto peso, no es que tengamos una cierta obligación, pero pues así, ahorita que me dices, he escuchado de esas instancias (CGEIB), pero en términos de acatarnos como un reglamento, pero yo en realidad no nunca lo he revisado, no tengo como idea. Tal vez en mi condición de ser horas clase [hace referencia al texto de la Universidad Intercultural], vienes, cumples y te vas, y ya. Que tampoco es mi estilo, en realidad cuando vengo aquí me quedo a los ensayos de danza, temazcal, como ahorita que estoy acá, pues no sé, ha habido cursos, pero en materia de regístrense, saquen evidencia, pero no hay una idea reflexiva, es como un espectador más…” (Fabián, </w:t>
      </w:r>
      <w:r w:rsidR="00566CBE">
        <w:rPr>
          <w:rFonts w:ascii="Arial" w:eastAsia="Arial" w:hAnsi="Arial" w:cs="Arial"/>
          <w:color w:val="000000"/>
          <w:sz w:val="24"/>
          <w:szCs w:val="24"/>
        </w:rPr>
        <w:t>comunicación personal</w:t>
      </w:r>
      <w:r>
        <w:rPr>
          <w:rFonts w:ascii="Arial" w:eastAsia="Arial" w:hAnsi="Arial" w:cs="Arial"/>
          <w:color w:val="000000"/>
          <w:sz w:val="24"/>
          <w:szCs w:val="24"/>
        </w:rPr>
        <w:t>, octubre 2022)</w:t>
      </w:r>
    </w:p>
    <w:p w14:paraId="77EB386C" w14:textId="77777777" w:rsidR="006E7DA2" w:rsidRDefault="006E7DA2" w:rsidP="00A45CAB">
      <w:pPr>
        <w:ind w:firstLine="708"/>
        <w:rPr>
          <w:rFonts w:ascii="Arial" w:eastAsia="Arial" w:hAnsi="Arial" w:cs="Arial"/>
          <w:color w:val="000000"/>
          <w:sz w:val="24"/>
          <w:szCs w:val="24"/>
        </w:rPr>
      </w:pPr>
      <w:r>
        <w:rPr>
          <w:rFonts w:ascii="Arial" w:eastAsia="Arial" w:hAnsi="Arial" w:cs="Arial"/>
          <w:color w:val="000000"/>
          <w:sz w:val="24"/>
          <w:szCs w:val="24"/>
        </w:rPr>
        <w:t>Sin embargo, Fabián deja claro que la propia normativa no es exclusiva para formarse en un modelo intercultural. Fabián se formó como comunicólogo intercultural en la UIEM y su conciencia sobre el modelo educativo lo ha obtenido de su formación, pero principalmente de sus cargos laborales en comunidades y organizaciones civiles donde atendió a grupos diversos culturalmente. Ante ello, Fabián reflexiona la siguiente idea acerca del modelo educativo:</w:t>
      </w:r>
    </w:p>
    <w:p w14:paraId="15E07BD3" w14:textId="77777777" w:rsidR="006E7DA2" w:rsidRPr="00D35A00" w:rsidRDefault="006E7DA2" w:rsidP="007178A4">
      <w:pPr>
        <w:rPr>
          <w:rFonts w:ascii="Arial" w:eastAsia="Arial" w:hAnsi="Arial" w:cs="Arial"/>
          <w:color w:val="000000"/>
          <w:sz w:val="24"/>
          <w:szCs w:val="24"/>
        </w:rPr>
      </w:pPr>
      <w:r w:rsidRPr="00D35A00">
        <w:rPr>
          <w:rFonts w:ascii="Arial" w:eastAsia="Arial" w:hAnsi="Arial" w:cs="Arial"/>
          <w:color w:val="000000"/>
          <w:sz w:val="24"/>
          <w:szCs w:val="24"/>
        </w:rPr>
        <w:t>“…E: ¿Crees que el modelo intercultural va para donde se pensaba?</w:t>
      </w:r>
    </w:p>
    <w:p w14:paraId="5FFB1967" w14:textId="21671269" w:rsidR="006E7DA2" w:rsidRDefault="006E7DA2" w:rsidP="007178A4">
      <w:pPr>
        <w:ind w:left="708" w:firstLine="0"/>
        <w:rPr>
          <w:rFonts w:ascii="Arial" w:eastAsia="Arial" w:hAnsi="Arial" w:cs="Arial"/>
          <w:color w:val="000000"/>
          <w:sz w:val="24"/>
          <w:szCs w:val="24"/>
        </w:rPr>
      </w:pPr>
      <w:r w:rsidRPr="00D35A00">
        <w:rPr>
          <w:rFonts w:ascii="Arial" w:eastAsia="Arial" w:hAnsi="Arial" w:cs="Arial"/>
          <w:color w:val="000000"/>
          <w:sz w:val="24"/>
          <w:szCs w:val="24"/>
        </w:rPr>
        <w:t xml:space="preserve">Fabián: Yo creo que, sí y a la vez no, damos pasos hacia allá, pero a veces las formas políticas nos hacen retroceder, y cuando quieres caminar otra vez hacía allá como que ese impulso cuesta, como que nuevamente te encasilla, sólo cumplir con tu horario de clases, pues vaya, lo que te corresponde, no, incluso, si alguno quiere hacer más cosas pues es muy complejo, que oficio </w:t>
      </w:r>
      <w:r w:rsidRPr="00D35A00">
        <w:rPr>
          <w:rFonts w:ascii="Arial" w:eastAsia="Arial" w:hAnsi="Arial" w:cs="Arial"/>
          <w:color w:val="000000"/>
          <w:sz w:val="24"/>
          <w:szCs w:val="24"/>
        </w:rPr>
        <w:lastRenderedPageBreak/>
        <w:t xml:space="preserve">acá, que oficio de acá, que oficio de allá, entonces, a veces es tan desgastante […] ” (Fabián, </w:t>
      </w:r>
      <w:r w:rsidR="00566CBE">
        <w:rPr>
          <w:rFonts w:ascii="Arial" w:eastAsia="Arial" w:hAnsi="Arial" w:cs="Arial"/>
          <w:color w:val="000000"/>
          <w:sz w:val="24"/>
          <w:szCs w:val="24"/>
        </w:rPr>
        <w:t>comunicación personal</w:t>
      </w:r>
      <w:r w:rsidRPr="00D35A00">
        <w:rPr>
          <w:rFonts w:ascii="Arial" w:eastAsia="Arial" w:hAnsi="Arial" w:cs="Arial"/>
          <w:color w:val="000000"/>
          <w:sz w:val="24"/>
          <w:szCs w:val="24"/>
        </w:rPr>
        <w:t>, octubre 2022)</w:t>
      </w:r>
    </w:p>
    <w:p w14:paraId="3F0A76C2" w14:textId="77777777" w:rsidR="006E7DA2" w:rsidRDefault="006E7DA2" w:rsidP="00A45CAB">
      <w:pPr>
        <w:ind w:firstLine="708"/>
        <w:rPr>
          <w:rFonts w:ascii="Arial" w:eastAsia="Arial" w:hAnsi="Arial" w:cs="Arial"/>
          <w:color w:val="000000"/>
          <w:sz w:val="24"/>
          <w:szCs w:val="24"/>
        </w:rPr>
      </w:pPr>
      <w:r>
        <w:rPr>
          <w:rFonts w:ascii="Arial" w:eastAsia="Arial" w:hAnsi="Arial" w:cs="Arial"/>
          <w:color w:val="000000"/>
          <w:sz w:val="24"/>
          <w:szCs w:val="24"/>
        </w:rPr>
        <w:t>El argumento de Fabián nuevamente alude a racionalidades administrativas que superan racionalidades comunicativas. Como se ha leído en los distintos testimonios de docentes de la UIEM, la racionalidad administrativa resulta dominante frente otros procesos sustantivos como la docencia o la investigación, Hilario apunta a la comprensión de esta situación desde la siguiente idea:</w:t>
      </w:r>
    </w:p>
    <w:p w14:paraId="0F7AD15D" w14:textId="77777777" w:rsidR="006E7DA2" w:rsidRDefault="006E7DA2" w:rsidP="00566CBE">
      <w:pPr>
        <w:ind w:left="708" w:firstLine="0"/>
        <w:rPr>
          <w:rFonts w:ascii="Arial" w:eastAsia="Arial" w:hAnsi="Arial" w:cs="Arial"/>
          <w:color w:val="000000"/>
          <w:sz w:val="24"/>
          <w:szCs w:val="24"/>
        </w:rPr>
      </w:pPr>
      <w:r>
        <w:rPr>
          <w:rFonts w:ascii="Arial" w:eastAsia="Arial" w:hAnsi="Arial" w:cs="Arial"/>
          <w:color w:val="000000"/>
          <w:sz w:val="24"/>
          <w:szCs w:val="24"/>
        </w:rPr>
        <w:t xml:space="preserve">“…Sí, sí conozco el documento del modelo educativo, nos ha acercado, por dos formas, una por las asignaturas que nos ha tocado dar, en el caso mío doy vinculación con la comunidad y forzosamente es un texto que lo tengo que dominar y a través de cursos también, que inicialmente la universidad al inicio impulsaba mucho eso y, pues, eso ha hecho que lo analicemos, que lo comprendamos y a veces siempre que lo pongamos frente a nuestra realidad, de decir: ¿estamos siendo congruentes?, ¿Qué nos falta?, todo eso ha impulsado que lo analicemos más. Y ahora, recientemente pues está una corriente que se llama “interculturalidad crítica” que pues también la estamos revisando […] </w:t>
      </w:r>
    </w:p>
    <w:p w14:paraId="75BE8AF0" w14:textId="77777777" w:rsidR="006E7DA2" w:rsidRDefault="006E7DA2" w:rsidP="00566CBE">
      <w:pPr>
        <w:ind w:left="708" w:firstLine="0"/>
        <w:rPr>
          <w:rFonts w:ascii="Arial" w:eastAsia="Arial" w:hAnsi="Arial" w:cs="Arial"/>
          <w:color w:val="000000"/>
          <w:sz w:val="24"/>
          <w:szCs w:val="24"/>
        </w:rPr>
      </w:pPr>
      <w:r>
        <w:rPr>
          <w:rFonts w:ascii="Arial" w:eastAsia="Arial" w:hAnsi="Arial" w:cs="Arial"/>
          <w:color w:val="000000"/>
          <w:sz w:val="24"/>
          <w:szCs w:val="24"/>
        </w:rPr>
        <w:t xml:space="preserve">Yo creo que la universidad es muy joven, y eso ha hecho que por ejemplo, la primera autoridad, el primer rector, fue docente también, y el segundo rector también fue docente, entonces, creo que fueron cuatro años (del primer rector), después ocho años ( del segundo rector), doce años con estas autoridades que de alguna manera eran docentes y eran autoridades, y eso aseguró, ellos tenían muy claro, estaban muy cercanos a la filosofía, a que recién se había creado la universidad y este, eso hizo que asegurara muchos procesos docentes. Ya cuando se da el relevo, yo creo que en el tercer ciclo (de rectoría), que ya es personal que no era ni docente, no conocía el modelo educativo intercultural y llega únicamente a administrar la universidad, entonces creo que ahí existe como una ruptura donde no se  entiende el modelo educativo, donde sí venían de experiencias académicas, pero no con el modelo educativo intercultural, y a veces queriendo imponer cosas que </w:t>
      </w:r>
      <w:r>
        <w:rPr>
          <w:rFonts w:ascii="Arial" w:eastAsia="Arial" w:hAnsi="Arial" w:cs="Arial"/>
          <w:color w:val="000000"/>
          <w:sz w:val="24"/>
          <w:szCs w:val="24"/>
        </w:rPr>
        <w:lastRenderedPageBreak/>
        <w:t xml:space="preserve">hasta ni eran de acuerdo con el modelo intercultural, entonces yo creo que por ahí comienza el conflicto. </w:t>
      </w:r>
    </w:p>
    <w:p w14:paraId="29E51532" w14:textId="002D33CB" w:rsidR="006E7DA2" w:rsidRDefault="006E7DA2" w:rsidP="00566CBE">
      <w:pPr>
        <w:ind w:left="708" w:firstLine="0"/>
        <w:rPr>
          <w:rFonts w:ascii="Arial" w:hAnsi="Arial" w:cs="Arial"/>
          <w:sz w:val="24"/>
          <w:szCs w:val="24"/>
        </w:rPr>
      </w:pPr>
      <w:r>
        <w:rPr>
          <w:rFonts w:ascii="Arial" w:eastAsia="Arial" w:hAnsi="Arial" w:cs="Arial"/>
          <w:color w:val="000000"/>
          <w:sz w:val="24"/>
          <w:szCs w:val="24"/>
        </w:rPr>
        <w:t xml:space="preserve">Yo creo que la forma en que tendría que repararse sería establecer como un manual de procedimientos, algo así, de decir que la autoridad que llegue necesita dominar estos documentos, tanto administrativos, como profesores, los nuevos profesores que cumplieran con cierto perfil y además que contaran con cursos de actualización, tendría que normalizarse, y no está normalizado […] quizás siempre se pensó que esta universidad iba a estar dirigida por un académico, pero no, y de alguna manera se descuidaron estos aspectos que yo creo que tienen que establecerse…” </w:t>
      </w:r>
      <w:r>
        <w:rPr>
          <w:rFonts w:ascii="Arial" w:hAnsi="Arial" w:cs="Arial"/>
          <w:sz w:val="24"/>
          <w:szCs w:val="24"/>
        </w:rPr>
        <w:t xml:space="preserve">(Hilario, </w:t>
      </w:r>
      <w:r w:rsidR="00566CBE">
        <w:rPr>
          <w:rFonts w:ascii="Arial" w:hAnsi="Arial" w:cs="Arial"/>
          <w:sz w:val="24"/>
          <w:szCs w:val="24"/>
        </w:rPr>
        <w:t>comunicación personal</w:t>
      </w:r>
      <w:r>
        <w:rPr>
          <w:rFonts w:ascii="Arial" w:hAnsi="Arial" w:cs="Arial"/>
          <w:sz w:val="24"/>
          <w:szCs w:val="24"/>
        </w:rPr>
        <w:t>, octubre 2022)</w:t>
      </w:r>
    </w:p>
    <w:p w14:paraId="546AEA51" w14:textId="77777777" w:rsidR="006E7DA2" w:rsidRDefault="006E7DA2" w:rsidP="00A45CAB">
      <w:pPr>
        <w:ind w:firstLine="708"/>
        <w:rPr>
          <w:rFonts w:ascii="Arial" w:eastAsia="Arial" w:hAnsi="Arial" w:cs="Arial"/>
          <w:color w:val="000000"/>
          <w:sz w:val="24"/>
          <w:szCs w:val="24"/>
        </w:rPr>
      </w:pPr>
      <w:r>
        <w:rPr>
          <w:rFonts w:ascii="Arial" w:eastAsia="Arial" w:hAnsi="Arial" w:cs="Arial"/>
          <w:color w:val="000000"/>
          <w:sz w:val="24"/>
          <w:szCs w:val="24"/>
        </w:rPr>
        <w:t xml:space="preserve">La reflexión de Hilario es interesante, debate con respecto a la ausencia del conocimiento de las normativas específicas del modelo educativo intercultural. Desde el sentido analítico del dispositivo, esta apreciación es una crítica al mismo dispositivo que no cuenta con autoridades congruentes, desde la perspectiva de Foucault, se leería como una falla en el dispositivo. Desde la perspectiva de Schmelkes, se leería como una ausencia de la política del Estado para invertir y atender pertinentemente las propuestas educativas del medio </w:t>
      </w:r>
      <w:r w:rsidRPr="00E6735A">
        <w:rPr>
          <w:rFonts w:ascii="Arial" w:eastAsia="Arial" w:hAnsi="Arial" w:cs="Arial"/>
          <w:color w:val="000000"/>
          <w:sz w:val="24"/>
          <w:szCs w:val="24"/>
        </w:rPr>
        <w:t>indígena, para este caso, no sólo la baja inversión presupuestal, sino también la designación de los directivos en función de la cooptación política, lo cual indica que priman racionalidades administrativas, burocráticas por encima de racionalidades comunicativas, a pesar de los esfuerzos de distintos docentes.</w:t>
      </w:r>
    </w:p>
    <w:p w14:paraId="767DB916" w14:textId="77777777" w:rsidR="006E7DA2" w:rsidRDefault="006E7DA2" w:rsidP="006E7DA2">
      <w:pPr>
        <w:spacing w:before="120" w:after="0"/>
        <w:rPr>
          <w:rFonts w:ascii="Arial" w:hAnsi="Arial" w:cs="Arial"/>
          <w:sz w:val="24"/>
          <w:szCs w:val="24"/>
        </w:rPr>
      </w:pPr>
    </w:p>
    <w:p w14:paraId="503278E0" w14:textId="77777777" w:rsidR="006E7DA2" w:rsidRPr="004D24CB" w:rsidRDefault="006E7DA2" w:rsidP="007178A4">
      <w:pPr>
        <w:pStyle w:val="Ttulo2"/>
        <w:ind w:firstLine="0"/>
        <w:rPr>
          <w:rFonts w:ascii="Arial" w:hAnsi="Arial" w:cs="Arial"/>
          <w:b/>
          <w:bCs/>
          <w:color w:val="auto"/>
        </w:rPr>
      </w:pPr>
      <w:bookmarkStart w:id="189" w:name="_Toc155891770"/>
      <w:r w:rsidRPr="004D24CB">
        <w:rPr>
          <w:rFonts w:ascii="Arial" w:hAnsi="Arial" w:cs="Arial"/>
          <w:b/>
          <w:bCs/>
          <w:color w:val="auto"/>
        </w:rPr>
        <w:t>4.3 Subjetivaciones e identidades categorías entramadas en el dispositivo</w:t>
      </w:r>
      <w:bookmarkEnd w:id="189"/>
    </w:p>
    <w:p w14:paraId="5CDAE865" w14:textId="77777777" w:rsidR="004D24CB" w:rsidRDefault="004D24CB" w:rsidP="006E7DA2">
      <w:pPr>
        <w:rPr>
          <w:rFonts w:ascii="Arial" w:hAnsi="Arial" w:cs="Arial"/>
          <w:sz w:val="24"/>
          <w:szCs w:val="24"/>
        </w:rPr>
      </w:pPr>
    </w:p>
    <w:p w14:paraId="3B541B31" w14:textId="4D69547C" w:rsidR="006E7DA2" w:rsidRPr="006F3AD2" w:rsidRDefault="006E7DA2" w:rsidP="00A45CAB">
      <w:pPr>
        <w:ind w:firstLine="708"/>
        <w:rPr>
          <w:rFonts w:ascii="Arial" w:hAnsi="Arial" w:cs="Arial"/>
          <w:sz w:val="24"/>
          <w:szCs w:val="24"/>
        </w:rPr>
      </w:pPr>
      <w:r w:rsidRPr="006F3AD2">
        <w:rPr>
          <w:rFonts w:ascii="Arial" w:hAnsi="Arial" w:cs="Arial"/>
          <w:sz w:val="24"/>
          <w:szCs w:val="24"/>
        </w:rPr>
        <w:t xml:space="preserve">A través del Análisis Crítico del Discurso fue posible realizar el análisis de los testimonios expresados por los docentes en las entrevistas, se logró articular estas expresiones al contexto social, histórico y cultural desde el que los docentes </w:t>
      </w:r>
      <w:r w:rsidRPr="006F3AD2">
        <w:rPr>
          <w:rFonts w:ascii="Arial" w:hAnsi="Arial" w:cs="Arial"/>
          <w:sz w:val="24"/>
          <w:szCs w:val="24"/>
        </w:rPr>
        <w:lastRenderedPageBreak/>
        <w:t>comparten las vivencias. De esta manera, la técnica utilizada nos permitió dilucidar las categorías identitarias desde un marco contextual e histórico, por tanto, la definición de las identidades se fue comprendiendo como una categoría multidimensional, relacional que adquiere lecturas complejas, en el esquema siguiente se intenta resumir el enlace entre estos criterios.</w:t>
      </w:r>
    </w:p>
    <w:p w14:paraId="7E5CBFA2" w14:textId="77777777" w:rsidR="00B225A9" w:rsidRDefault="006E7DA2" w:rsidP="006E7DA2">
      <w:pPr>
        <w:spacing w:before="120" w:after="0"/>
        <w:rPr>
          <w:rStyle w:val="Estilo3Car"/>
        </w:rPr>
      </w:pPr>
      <w:r>
        <w:rPr>
          <w:rFonts w:ascii="Arial" w:hAnsi="Arial" w:cs="Arial"/>
          <w:noProof/>
          <w:color w:val="C45911" w:themeColor="accent2" w:themeShade="BF"/>
          <w:sz w:val="24"/>
          <w:szCs w:val="24"/>
        </w:rPr>
        <w:drawing>
          <wp:inline distT="0" distB="0" distL="0" distR="0" wp14:anchorId="23CD51EF" wp14:editId="246580CF">
            <wp:extent cx="5848350" cy="4010025"/>
            <wp:effectExtent l="0" t="0" r="0" b="9525"/>
            <wp:docPr id="1116289655" name="Diagrama 111628965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0" r:lo="rId31" r:qs="rId32" r:cs="rId33"/>
              </a:graphicData>
            </a:graphic>
          </wp:inline>
        </w:drawing>
      </w:r>
    </w:p>
    <w:p w14:paraId="42380B12" w14:textId="7CB672BD" w:rsidR="006E7DA2" w:rsidRDefault="006E7DA2" w:rsidP="00B225A9">
      <w:pPr>
        <w:pStyle w:val="Estilo3"/>
      </w:pPr>
      <w:bookmarkStart w:id="190" w:name="_Toc138764528"/>
      <w:bookmarkStart w:id="191" w:name="_Toc138764651"/>
      <w:r w:rsidRPr="00FE2F16">
        <w:rPr>
          <w:rStyle w:val="Estilo3Car"/>
        </w:rPr>
        <w:t>Figura 3. Dimensiones identitarias en los discursos docentes.</w:t>
      </w:r>
      <w:bookmarkEnd w:id="190"/>
      <w:bookmarkEnd w:id="191"/>
    </w:p>
    <w:p w14:paraId="3EFF2D99" w14:textId="77777777" w:rsidR="00B36FC7" w:rsidRDefault="00B36FC7" w:rsidP="00B36FC7">
      <w:pPr>
        <w:autoSpaceDE w:val="0"/>
        <w:autoSpaceDN w:val="0"/>
        <w:adjustRightInd w:val="0"/>
        <w:spacing w:after="0" w:line="240" w:lineRule="auto"/>
        <w:rPr>
          <w:rFonts w:ascii="Arial" w:eastAsiaTheme="minorHAnsi" w:hAnsi="Arial" w:cs="Arial"/>
          <w:color w:val="000000"/>
          <w:sz w:val="24"/>
          <w:szCs w:val="24"/>
        </w:rPr>
      </w:pPr>
    </w:p>
    <w:p w14:paraId="7B0D848E" w14:textId="3EF42FDC" w:rsidR="006E7DA2" w:rsidRPr="00AB71A0" w:rsidRDefault="00704A46" w:rsidP="00BE6417">
      <w:pPr>
        <w:autoSpaceDE w:val="0"/>
        <w:autoSpaceDN w:val="0"/>
        <w:adjustRightInd w:val="0"/>
        <w:spacing w:after="0"/>
        <w:ind w:firstLine="708"/>
        <w:rPr>
          <w:rFonts w:ascii="Arial" w:eastAsiaTheme="minorHAnsi" w:hAnsi="Arial" w:cs="Arial"/>
          <w:sz w:val="24"/>
          <w:szCs w:val="24"/>
        </w:rPr>
      </w:pPr>
      <w:r w:rsidRPr="00AB71A0">
        <w:rPr>
          <w:rFonts w:ascii="Arial" w:eastAsiaTheme="minorHAnsi" w:hAnsi="Arial" w:cs="Arial"/>
          <w:sz w:val="24"/>
          <w:szCs w:val="24"/>
        </w:rPr>
        <w:t xml:space="preserve">El esquema anterior permite delinear algunas áreas de la identidad que se </w:t>
      </w:r>
      <w:r w:rsidR="001A79E3" w:rsidRPr="00AB71A0">
        <w:rPr>
          <w:rFonts w:ascii="Arial" w:eastAsiaTheme="minorHAnsi" w:hAnsi="Arial" w:cs="Arial"/>
          <w:sz w:val="24"/>
          <w:szCs w:val="24"/>
        </w:rPr>
        <w:t xml:space="preserve">acentúan en los discursos de los docentes, quizá el esquema no revela la permeabilidad entre las dimensiones, sin embargo, la dimensión cultural se entrelaza a la dimensión profesional, y la dimensión cultural existe de tal forma ya que forma parte de la dimensión personal en la que los docentes se han socializado. Dicho de otra manera, la dimensión profesional del docente del medio indígena se justifica debido a su dimensión personal y cultural </w:t>
      </w:r>
      <w:r w:rsidR="00DA52DF" w:rsidRPr="00AB71A0">
        <w:rPr>
          <w:rFonts w:ascii="Arial" w:eastAsiaTheme="minorHAnsi" w:hAnsi="Arial" w:cs="Arial"/>
          <w:sz w:val="24"/>
          <w:szCs w:val="24"/>
        </w:rPr>
        <w:t>que particularmente está enraizada a un tipo de socialización estrechamente vinculada a un territorio, lenguaje y adscripción étnica.</w:t>
      </w:r>
    </w:p>
    <w:p w14:paraId="41146BD5" w14:textId="74F21085" w:rsidR="00DA52DF" w:rsidRPr="00AB71A0" w:rsidRDefault="00DA52DF" w:rsidP="00DA52DF">
      <w:pPr>
        <w:autoSpaceDE w:val="0"/>
        <w:autoSpaceDN w:val="0"/>
        <w:adjustRightInd w:val="0"/>
        <w:spacing w:after="0"/>
        <w:rPr>
          <w:rFonts w:ascii="Arial" w:eastAsiaTheme="minorHAnsi" w:hAnsi="Arial" w:cs="Arial"/>
          <w:sz w:val="24"/>
          <w:szCs w:val="24"/>
        </w:rPr>
      </w:pPr>
    </w:p>
    <w:p w14:paraId="00BE525D" w14:textId="77777777" w:rsidR="002A6AF0" w:rsidRPr="00AB71A0" w:rsidRDefault="00DA52DF" w:rsidP="00BE6417">
      <w:pPr>
        <w:autoSpaceDE w:val="0"/>
        <w:autoSpaceDN w:val="0"/>
        <w:adjustRightInd w:val="0"/>
        <w:spacing w:after="0"/>
        <w:ind w:firstLine="708"/>
        <w:rPr>
          <w:rFonts w:ascii="Arial" w:eastAsiaTheme="minorHAnsi" w:hAnsi="Arial" w:cs="Arial"/>
          <w:sz w:val="24"/>
          <w:szCs w:val="24"/>
        </w:rPr>
      </w:pPr>
      <w:r w:rsidRPr="00AB71A0">
        <w:rPr>
          <w:rFonts w:ascii="Arial" w:eastAsiaTheme="minorHAnsi" w:hAnsi="Arial" w:cs="Arial"/>
          <w:sz w:val="24"/>
          <w:szCs w:val="24"/>
        </w:rPr>
        <w:t>De manera general se puede distinguir este esquema acerca de las identidades docentes, de manera particular, es importante precisar</w:t>
      </w:r>
      <w:r w:rsidR="00125FDB" w:rsidRPr="00AB71A0">
        <w:rPr>
          <w:rFonts w:ascii="Arial" w:eastAsiaTheme="minorHAnsi" w:hAnsi="Arial" w:cs="Arial"/>
          <w:sz w:val="24"/>
          <w:szCs w:val="24"/>
        </w:rPr>
        <w:t xml:space="preserve"> los aspectos formativos, a primera vista parecería obvio que la formación de docentes de educación básica no</w:t>
      </w:r>
      <w:r w:rsidR="00690459" w:rsidRPr="00AB71A0">
        <w:rPr>
          <w:rFonts w:ascii="Arial" w:eastAsiaTheme="minorHAnsi" w:hAnsi="Arial" w:cs="Arial"/>
          <w:sz w:val="24"/>
          <w:szCs w:val="24"/>
        </w:rPr>
        <w:t xml:space="preserve"> puede compararse con la de los docentes de nivel superior, sin embargo es importante identificar las racionalidades que prevalecen en la formación, dado que el planteamiento de la racionalidad es uno de los ejes transversales</w:t>
      </w:r>
      <w:r w:rsidR="00F04EEA" w:rsidRPr="00AB71A0">
        <w:rPr>
          <w:rFonts w:ascii="Arial" w:eastAsiaTheme="minorHAnsi" w:hAnsi="Arial" w:cs="Arial"/>
          <w:sz w:val="24"/>
          <w:szCs w:val="24"/>
        </w:rPr>
        <w:t xml:space="preserve"> que se analizaron en este trabajo, no obstante pudimos identificar que las racionalidades con las que forman los programas de normales o universidades, no se traducen necesariamente en la práctica, de ahí que las subjetivaciones fueron una evidencia interesante con respecto a la formación. </w:t>
      </w:r>
    </w:p>
    <w:p w14:paraId="5149C610" w14:textId="2B40D3C8" w:rsidR="00DA52DF" w:rsidRPr="00AB71A0" w:rsidRDefault="00F04EEA" w:rsidP="00DA52DF">
      <w:pPr>
        <w:autoSpaceDE w:val="0"/>
        <w:autoSpaceDN w:val="0"/>
        <w:adjustRightInd w:val="0"/>
        <w:spacing w:after="0"/>
        <w:rPr>
          <w:rFonts w:ascii="Arial" w:eastAsiaTheme="minorHAnsi" w:hAnsi="Arial" w:cs="Arial"/>
          <w:sz w:val="24"/>
          <w:szCs w:val="24"/>
        </w:rPr>
      </w:pPr>
      <w:r w:rsidRPr="00AB71A0">
        <w:rPr>
          <w:rFonts w:ascii="Arial" w:eastAsiaTheme="minorHAnsi" w:hAnsi="Arial" w:cs="Arial"/>
          <w:sz w:val="24"/>
          <w:szCs w:val="24"/>
        </w:rPr>
        <w:t>La pregunta derivada de esas subjetivaciones resultantes fue, ¿Por qué si existen racionalidades emancipatorias de formación, las subjetivación y práctica docente tiende a ser instrumental? Y a la inversa, ¿Por qué en algunos casos donde la formación centró en racionalidades instrumentales, la subjetivación y práctica docente tendía a presentarse como instrumental? La respuesta a estas interrogantes reveló que el tipo de dispositivo es más poderoso que las racionalidades con las que se formaron los docentes</w:t>
      </w:r>
      <w:r w:rsidR="002A6AF0" w:rsidRPr="00AB71A0">
        <w:rPr>
          <w:rFonts w:ascii="Arial" w:eastAsiaTheme="minorHAnsi" w:hAnsi="Arial" w:cs="Arial"/>
          <w:sz w:val="24"/>
          <w:szCs w:val="24"/>
        </w:rPr>
        <w:t>. Se trata del grado de tensión en las racionalidades administrativas y el escaso margen de libertad de los docentes para poder desarrollar su práctica docente en una tendencia más emancipatoria</w:t>
      </w:r>
      <w:r w:rsidRPr="00AB71A0">
        <w:rPr>
          <w:rFonts w:ascii="Arial" w:eastAsiaTheme="minorHAnsi" w:hAnsi="Arial" w:cs="Arial"/>
          <w:sz w:val="24"/>
          <w:szCs w:val="24"/>
        </w:rPr>
        <w:t>. El esquema se puede resumir así:</w:t>
      </w:r>
    </w:p>
    <w:p w14:paraId="0CCFDF57" w14:textId="77777777" w:rsidR="001F1A14" w:rsidRPr="00AB71A0" w:rsidRDefault="001F1A14" w:rsidP="00DA52DF">
      <w:pPr>
        <w:autoSpaceDE w:val="0"/>
        <w:autoSpaceDN w:val="0"/>
        <w:adjustRightInd w:val="0"/>
        <w:spacing w:after="0"/>
        <w:rPr>
          <w:rFonts w:ascii="Arial" w:eastAsiaTheme="minorHAnsi" w:hAnsi="Arial" w:cs="Arial"/>
          <w:sz w:val="24"/>
          <w:szCs w:val="24"/>
        </w:rPr>
      </w:pPr>
    </w:p>
    <w:p w14:paraId="26D524EC" w14:textId="73910E94" w:rsidR="00BC14EB" w:rsidRPr="00AB71A0" w:rsidRDefault="00BC14EB" w:rsidP="00BC14EB">
      <w:pPr>
        <w:pStyle w:val="Estilo4"/>
        <w:rPr>
          <w:rFonts w:ascii="Arial" w:eastAsiaTheme="minorHAnsi" w:hAnsi="Arial" w:cs="Arial"/>
          <w:color w:val="auto"/>
          <w:sz w:val="24"/>
          <w:szCs w:val="24"/>
        </w:rPr>
      </w:pPr>
      <w:bookmarkStart w:id="192" w:name="_Toc139825079"/>
      <w:r w:rsidRPr="00AB71A0">
        <w:rPr>
          <w:rFonts w:ascii="Arial" w:eastAsiaTheme="minorHAnsi" w:hAnsi="Arial" w:cs="Arial"/>
          <w:color w:val="auto"/>
          <w:sz w:val="24"/>
          <w:szCs w:val="24"/>
        </w:rPr>
        <w:t>Tabla 8. Análisis de racionalidades y subjetivaciones desde la formación y práctica docente</w:t>
      </w:r>
      <w:bookmarkEnd w:id="192"/>
    </w:p>
    <w:tbl>
      <w:tblPr>
        <w:tblStyle w:val="Tablaconcuadrcula5oscura-nfasis4"/>
        <w:tblW w:w="0" w:type="auto"/>
        <w:tblLook w:val="04A0" w:firstRow="1" w:lastRow="0" w:firstColumn="1" w:lastColumn="0" w:noHBand="0" w:noVBand="1"/>
      </w:tblPr>
      <w:tblGrid>
        <w:gridCol w:w="1206"/>
        <w:gridCol w:w="1506"/>
        <w:gridCol w:w="1496"/>
        <w:gridCol w:w="1618"/>
        <w:gridCol w:w="1451"/>
        <w:gridCol w:w="1551"/>
      </w:tblGrid>
      <w:tr w:rsidR="00AB71A0" w:rsidRPr="00AB71A0" w14:paraId="09CBAB12" w14:textId="4B2F8CEC" w:rsidTr="00BC14E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36" w:type="dxa"/>
          </w:tcPr>
          <w:p w14:paraId="6D1D60EB" w14:textId="1FA86EA2" w:rsidR="00E75E6B" w:rsidRPr="00AB71A0" w:rsidRDefault="00E75E6B" w:rsidP="007178A4">
            <w:pPr>
              <w:autoSpaceDE w:val="0"/>
              <w:autoSpaceDN w:val="0"/>
              <w:adjustRightInd w:val="0"/>
              <w:spacing w:line="276" w:lineRule="auto"/>
              <w:ind w:firstLine="0"/>
              <w:rPr>
                <w:rFonts w:ascii="Arial" w:eastAsiaTheme="minorHAnsi" w:hAnsi="Arial" w:cs="Arial"/>
                <w:b w:val="0"/>
                <w:bCs w:val="0"/>
                <w:color w:val="auto"/>
                <w:sz w:val="20"/>
                <w:szCs w:val="20"/>
              </w:rPr>
            </w:pPr>
            <w:r w:rsidRPr="00AB71A0">
              <w:rPr>
                <w:rFonts w:ascii="Arial" w:eastAsiaTheme="minorHAnsi" w:hAnsi="Arial" w:cs="Arial"/>
                <w:b w:val="0"/>
                <w:bCs w:val="0"/>
                <w:color w:val="auto"/>
                <w:sz w:val="20"/>
                <w:szCs w:val="20"/>
              </w:rPr>
              <w:t>Dispositivo</w:t>
            </w:r>
          </w:p>
        </w:tc>
        <w:tc>
          <w:tcPr>
            <w:tcW w:w="1545" w:type="dxa"/>
          </w:tcPr>
          <w:p w14:paraId="235B51EA" w14:textId="6CF2E14E" w:rsidR="00E75E6B" w:rsidRPr="00AB71A0" w:rsidRDefault="00E75E6B" w:rsidP="007178A4">
            <w:pPr>
              <w:autoSpaceDE w:val="0"/>
              <w:autoSpaceDN w:val="0"/>
              <w:adjustRightInd w:val="0"/>
              <w:spacing w:line="276" w:lineRule="auto"/>
              <w:ind w:firstLine="0"/>
              <w:cnfStyle w:val="100000000000" w:firstRow="1" w:lastRow="0" w:firstColumn="0" w:lastColumn="0" w:oddVBand="0" w:evenVBand="0" w:oddHBand="0" w:evenHBand="0" w:firstRowFirstColumn="0" w:firstRowLastColumn="0" w:lastRowFirstColumn="0" w:lastRowLastColumn="0"/>
              <w:rPr>
                <w:rFonts w:ascii="Arial" w:eastAsiaTheme="minorHAnsi" w:hAnsi="Arial" w:cs="Arial"/>
                <w:b w:val="0"/>
                <w:bCs w:val="0"/>
                <w:color w:val="auto"/>
                <w:sz w:val="20"/>
                <w:szCs w:val="20"/>
              </w:rPr>
            </w:pPr>
            <w:r w:rsidRPr="00AB71A0">
              <w:rPr>
                <w:rFonts w:ascii="Arial" w:eastAsiaTheme="minorHAnsi" w:hAnsi="Arial" w:cs="Arial"/>
                <w:b w:val="0"/>
                <w:bCs w:val="0"/>
                <w:color w:val="auto"/>
                <w:sz w:val="20"/>
                <w:szCs w:val="20"/>
              </w:rPr>
              <w:t>Instituciones de formación</w:t>
            </w:r>
          </w:p>
        </w:tc>
        <w:tc>
          <w:tcPr>
            <w:tcW w:w="1534" w:type="dxa"/>
          </w:tcPr>
          <w:p w14:paraId="1B1BFCD4" w14:textId="2179FE85" w:rsidR="00E75E6B" w:rsidRPr="00AB71A0" w:rsidRDefault="00E75E6B" w:rsidP="007178A4">
            <w:pPr>
              <w:autoSpaceDE w:val="0"/>
              <w:autoSpaceDN w:val="0"/>
              <w:adjustRightInd w:val="0"/>
              <w:spacing w:line="276" w:lineRule="auto"/>
              <w:ind w:firstLine="0"/>
              <w:cnfStyle w:val="100000000000" w:firstRow="1" w:lastRow="0" w:firstColumn="0" w:lastColumn="0" w:oddVBand="0" w:evenVBand="0" w:oddHBand="0" w:evenHBand="0" w:firstRowFirstColumn="0" w:firstRowLastColumn="0" w:lastRowFirstColumn="0" w:lastRowLastColumn="0"/>
              <w:rPr>
                <w:rFonts w:ascii="Arial" w:eastAsiaTheme="minorHAnsi" w:hAnsi="Arial" w:cs="Arial"/>
                <w:b w:val="0"/>
                <w:bCs w:val="0"/>
                <w:color w:val="auto"/>
                <w:sz w:val="20"/>
                <w:szCs w:val="20"/>
              </w:rPr>
            </w:pPr>
            <w:r w:rsidRPr="00AB71A0">
              <w:rPr>
                <w:rFonts w:ascii="Arial" w:eastAsiaTheme="minorHAnsi" w:hAnsi="Arial" w:cs="Arial"/>
                <w:b w:val="0"/>
                <w:bCs w:val="0"/>
                <w:color w:val="auto"/>
                <w:sz w:val="20"/>
                <w:szCs w:val="20"/>
              </w:rPr>
              <w:t>Racionalidad de formación prevaleciente expresada en discursos docentes</w:t>
            </w:r>
          </w:p>
        </w:tc>
        <w:tc>
          <w:tcPr>
            <w:tcW w:w="1660" w:type="dxa"/>
          </w:tcPr>
          <w:p w14:paraId="1BBF0265" w14:textId="1FA11EED" w:rsidR="00E75E6B" w:rsidRPr="00AB71A0" w:rsidRDefault="00E75E6B" w:rsidP="007178A4">
            <w:pPr>
              <w:autoSpaceDE w:val="0"/>
              <w:autoSpaceDN w:val="0"/>
              <w:adjustRightInd w:val="0"/>
              <w:spacing w:line="276" w:lineRule="auto"/>
              <w:ind w:firstLine="0"/>
              <w:cnfStyle w:val="100000000000" w:firstRow="1" w:lastRow="0" w:firstColumn="0" w:lastColumn="0" w:oddVBand="0" w:evenVBand="0" w:oddHBand="0" w:evenHBand="0" w:firstRowFirstColumn="0" w:firstRowLastColumn="0" w:lastRowFirstColumn="0" w:lastRowLastColumn="0"/>
              <w:rPr>
                <w:rFonts w:ascii="Arial" w:eastAsiaTheme="minorHAnsi" w:hAnsi="Arial" w:cs="Arial"/>
                <w:b w:val="0"/>
                <w:bCs w:val="0"/>
                <w:color w:val="auto"/>
                <w:sz w:val="20"/>
                <w:szCs w:val="20"/>
              </w:rPr>
            </w:pPr>
            <w:r w:rsidRPr="00AB71A0">
              <w:rPr>
                <w:rFonts w:ascii="Arial" w:eastAsiaTheme="minorHAnsi" w:hAnsi="Arial" w:cs="Arial"/>
                <w:b w:val="0"/>
                <w:bCs w:val="0"/>
                <w:color w:val="auto"/>
                <w:sz w:val="20"/>
                <w:szCs w:val="20"/>
              </w:rPr>
              <w:t>Subjetivaciones expresadas por los docentes</w:t>
            </w:r>
          </w:p>
        </w:tc>
        <w:tc>
          <w:tcPr>
            <w:tcW w:w="1488" w:type="dxa"/>
          </w:tcPr>
          <w:p w14:paraId="3B778720" w14:textId="2270D08F" w:rsidR="00E75E6B" w:rsidRPr="00AB71A0" w:rsidRDefault="00E75E6B" w:rsidP="007178A4">
            <w:pPr>
              <w:autoSpaceDE w:val="0"/>
              <w:autoSpaceDN w:val="0"/>
              <w:adjustRightInd w:val="0"/>
              <w:spacing w:line="276" w:lineRule="auto"/>
              <w:ind w:firstLine="0"/>
              <w:cnfStyle w:val="100000000000" w:firstRow="1" w:lastRow="0" w:firstColumn="0" w:lastColumn="0" w:oddVBand="0" w:evenVBand="0" w:oddHBand="0" w:evenHBand="0" w:firstRowFirstColumn="0" w:firstRowLastColumn="0" w:lastRowFirstColumn="0" w:lastRowLastColumn="0"/>
              <w:rPr>
                <w:rFonts w:ascii="Arial" w:eastAsiaTheme="minorHAnsi" w:hAnsi="Arial" w:cs="Arial"/>
                <w:b w:val="0"/>
                <w:bCs w:val="0"/>
                <w:color w:val="auto"/>
                <w:sz w:val="20"/>
                <w:szCs w:val="20"/>
              </w:rPr>
            </w:pPr>
            <w:r w:rsidRPr="00AB71A0">
              <w:rPr>
                <w:rFonts w:ascii="Arial" w:eastAsiaTheme="minorHAnsi" w:hAnsi="Arial" w:cs="Arial"/>
                <w:b w:val="0"/>
                <w:bCs w:val="0"/>
                <w:color w:val="auto"/>
                <w:sz w:val="20"/>
                <w:szCs w:val="20"/>
              </w:rPr>
              <w:t>Categoría de racionalidad</w:t>
            </w:r>
          </w:p>
        </w:tc>
        <w:tc>
          <w:tcPr>
            <w:tcW w:w="1591" w:type="dxa"/>
          </w:tcPr>
          <w:p w14:paraId="7A3E1418" w14:textId="62F3BBC6" w:rsidR="00E75E6B" w:rsidRPr="00AB71A0" w:rsidRDefault="00E75E6B" w:rsidP="007178A4">
            <w:pPr>
              <w:autoSpaceDE w:val="0"/>
              <w:autoSpaceDN w:val="0"/>
              <w:adjustRightInd w:val="0"/>
              <w:spacing w:line="276" w:lineRule="auto"/>
              <w:ind w:firstLine="0"/>
              <w:cnfStyle w:val="100000000000" w:firstRow="1" w:lastRow="0" w:firstColumn="0" w:lastColumn="0" w:oddVBand="0" w:evenVBand="0" w:oddHBand="0" w:evenHBand="0" w:firstRowFirstColumn="0" w:firstRowLastColumn="0" w:lastRowFirstColumn="0" w:lastRowLastColumn="0"/>
              <w:rPr>
                <w:rFonts w:ascii="Arial" w:eastAsiaTheme="minorHAnsi" w:hAnsi="Arial" w:cs="Arial"/>
                <w:b w:val="0"/>
                <w:bCs w:val="0"/>
                <w:color w:val="auto"/>
                <w:sz w:val="20"/>
                <w:szCs w:val="20"/>
              </w:rPr>
            </w:pPr>
            <w:r w:rsidRPr="00AB71A0">
              <w:rPr>
                <w:rFonts w:ascii="Arial" w:eastAsiaTheme="minorHAnsi" w:hAnsi="Arial" w:cs="Arial"/>
                <w:b w:val="0"/>
                <w:bCs w:val="0"/>
                <w:color w:val="auto"/>
                <w:sz w:val="20"/>
                <w:szCs w:val="20"/>
              </w:rPr>
              <w:t>Grado de racionalidades administrativas en el dispositivo de trabajo</w:t>
            </w:r>
          </w:p>
        </w:tc>
      </w:tr>
      <w:tr w:rsidR="00AB71A0" w:rsidRPr="00AB71A0" w14:paraId="74F45445" w14:textId="3A95DF2B" w:rsidTr="00BC14EB">
        <w:trPr>
          <w:cnfStyle w:val="000000100000" w:firstRow="0" w:lastRow="0" w:firstColumn="0" w:lastColumn="0" w:oddVBand="0" w:evenVBand="0" w:oddHBand="1" w:evenHBand="0" w:firstRowFirstColumn="0" w:firstRowLastColumn="0" w:lastRowFirstColumn="0" w:lastRowLastColumn="0"/>
          <w:trHeight w:val="1763"/>
        </w:trPr>
        <w:tc>
          <w:tcPr>
            <w:cnfStyle w:val="001000000000" w:firstRow="0" w:lastRow="0" w:firstColumn="1" w:lastColumn="0" w:oddVBand="0" w:evenVBand="0" w:oddHBand="0" w:evenHBand="0" w:firstRowFirstColumn="0" w:firstRowLastColumn="0" w:lastRowFirstColumn="0" w:lastRowLastColumn="0"/>
            <w:tcW w:w="1236" w:type="dxa"/>
            <w:vMerge w:val="restart"/>
          </w:tcPr>
          <w:p w14:paraId="656E84DD" w14:textId="608A013D" w:rsidR="00BC14EB" w:rsidRPr="00AB71A0" w:rsidRDefault="00BC14EB" w:rsidP="007178A4">
            <w:pPr>
              <w:autoSpaceDE w:val="0"/>
              <w:autoSpaceDN w:val="0"/>
              <w:adjustRightInd w:val="0"/>
              <w:spacing w:line="276" w:lineRule="auto"/>
              <w:ind w:firstLine="0"/>
              <w:rPr>
                <w:rFonts w:ascii="Arial" w:eastAsiaTheme="minorHAnsi" w:hAnsi="Arial" w:cs="Arial"/>
                <w:color w:val="auto"/>
                <w:sz w:val="20"/>
                <w:szCs w:val="20"/>
              </w:rPr>
            </w:pPr>
            <w:r w:rsidRPr="00AB71A0">
              <w:rPr>
                <w:rFonts w:ascii="Arial" w:eastAsiaTheme="minorHAnsi" w:hAnsi="Arial" w:cs="Arial"/>
                <w:color w:val="auto"/>
                <w:sz w:val="20"/>
                <w:szCs w:val="20"/>
              </w:rPr>
              <w:lastRenderedPageBreak/>
              <w:t>Docentes de educación básica del medio indígena</w:t>
            </w:r>
          </w:p>
        </w:tc>
        <w:tc>
          <w:tcPr>
            <w:tcW w:w="1545" w:type="dxa"/>
          </w:tcPr>
          <w:p w14:paraId="3491B45A" w14:textId="1B8F9FFC" w:rsidR="00BC14EB" w:rsidRPr="00AB71A0" w:rsidRDefault="00BC14EB" w:rsidP="007178A4">
            <w:pPr>
              <w:autoSpaceDE w:val="0"/>
              <w:autoSpaceDN w:val="0"/>
              <w:adjustRightInd w:val="0"/>
              <w:spacing w:line="276" w:lineRule="auto"/>
              <w:ind w:firstLine="0"/>
              <w:cnfStyle w:val="000000100000" w:firstRow="0" w:lastRow="0" w:firstColumn="0" w:lastColumn="0" w:oddVBand="0" w:evenVBand="0" w:oddHBand="1" w:evenHBand="0" w:firstRowFirstColumn="0" w:firstRowLastColumn="0" w:lastRowFirstColumn="0" w:lastRowLastColumn="0"/>
              <w:rPr>
                <w:rFonts w:ascii="Arial" w:eastAsiaTheme="minorHAnsi" w:hAnsi="Arial" w:cs="Arial"/>
                <w:sz w:val="20"/>
                <w:szCs w:val="20"/>
              </w:rPr>
            </w:pPr>
            <w:r w:rsidRPr="00AB71A0">
              <w:rPr>
                <w:rFonts w:ascii="Arial" w:eastAsiaTheme="minorHAnsi" w:hAnsi="Arial" w:cs="Arial"/>
                <w:sz w:val="20"/>
                <w:szCs w:val="20"/>
              </w:rPr>
              <w:t>UPN</w:t>
            </w:r>
          </w:p>
        </w:tc>
        <w:tc>
          <w:tcPr>
            <w:tcW w:w="1534" w:type="dxa"/>
          </w:tcPr>
          <w:p w14:paraId="5BEBFC62" w14:textId="26739254" w:rsidR="00BC14EB" w:rsidRPr="00AB71A0" w:rsidRDefault="00BC14EB" w:rsidP="007178A4">
            <w:pPr>
              <w:autoSpaceDE w:val="0"/>
              <w:autoSpaceDN w:val="0"/>
              <w:adjustRightInd w:val="0"/>
              <w:spacing w:line="276" w:lineRule="auto"/>
              <w:ind w:firstLine="0"/>
              <w:cnfStyle w:val="000000100000" w:firstRow="0" w:lastRow="0" w:firstColumn="0" w:lastColumn="0" w:oddVBand="0" w:evenVBand="0" w:oddHBand="1" w:evenHBand="0" w:firstRowFirstColumn="0" w:firstRowLastColumn="0" w:lastRowFirstColumn="0" w:lastRowLastColumn="0"/>
              <w:rPr>
                <w:rFonts w:ascii="Arial" w:eastAsiaTheme="minorHAnsi" w:hAnsi="Arial" w:cs="Arial"/>
                <w:sz w:val="20"/>
                <w:szCs w:val="20"/>
              </w:rPr>
            </w:pPr>
            <w:r w:rsidRPr="00AB71A0">
              <w:rPr>
                <w:rFonts w:ascii="Arial" w:eastAsiaTheme="minorHAnsi" w:hAnsi="Arial" w:cs="Arial"/>
                <w:sz w:val="20"/>
                <w:szCs w:val="20"/>
              </w:rPr>
              <w:t>Integración del alumno al entorno social existente</w:t>
            </w:r>
          </w:p>
        </w:tc>
        <w:tc>
          <w:tcPr>
            <w:tcW w:w="1660" w:type="dxa"/>
            <w:vMerge w:val="restart"/>
          </w:tcPr>
          <w:p w14:paraId="6CE38D97" w14:textId="77777777" w:rsidR="00BC14EB" w:rsidRPr="00AB71A0" w:rsidRDefault="00BC14EB" w:rsidP="007178A4">
            <w:pPr>
              <w:autoSpaceDE w:val="0"/>
              <w:autoSpaceDN w:val="0"/>
              <w:adjustRightInd w:val="0"/>
              <w:spacing w:line="276" w:lineRule="auto"/>
              <w:ind w:firstLine="0"/>
              <w:cnfStyle w:val="000000100000" w:firstRow="0" w:lastRow="0" w:firstColumn="0" w:lastColumn="0" w:oddVBand="0" w:evenVBand="0" w:oddHBand="1" w:evenHBand="0" w:firstRowFirstColumn="0" w:firstRowLastColumn="0" w:lastRowFirstColumn="0" w:lastRowLastColumn="0"/>
              <w:rPr>
                <w:rFonts w:ascii="Arial" w:eastAsiaTheme="minorHAnsi" w:hAnsi="Arial" w:cs="Arial"/>
                <w:sz w:val="20"/>
                <w:szCs w:val="20"/>
              </w:rPr>
            </w:pPr>
            <w:r w:rsidRPr="00AB71A0">
              <w:rPr>
                <w:rFonts w:ascii="Arial" w:eastAsiaTheme="minorHAnsi" w:hAnsi="Arial" w:cs="Arial"/>
                <w:sz w:val="20"/>
                <w:szCs w:val="20"/>
              </w:rPr>
              <w:t>Se trabaja en favor de la cultura y desarrollo de los alumnos, en la medida que el dispositivo permite y acerque las herramientas para que la docencia pueda ejercer un papel agente que motive el aprendizaje de los alumnos incluyendo su diversidad cultural.</w:t>
            </w:r>
          </w:p>
          <w:p w14:paraId="073E1D3D" w14:textId="77CDFA15" w:rsidR="00BC14EB" w:rsidRPr="00AB71A0" w:rsidRDefault="00BC14EB" w:rsidP="007178A4">
            <w:pPr>
              <w:autoSpaceDE w:val="0"/>
              <w:autoSpaceDN w:val="0"/>
              <w:adjustRightInd w:val="0"/>
              <w:spacing w:line="276" w:lineRule="auto"/>
              <w:ind w:firstLine="0"/>
              <w:cnfStyle w:val="000000100000" w:firstRow="0" w:lastRow="0" w:firstColumn="0" w:lastColumn="0" w:oddVBand="0" w:evenVBand="0" w:oddHBand="1" w:evenHBand="0" w:firstRowFirstColumn="0" w:firstRowLastColumn="0" w:lastRowFirstColumn="0" w:lastRowLastColumn="0"/>
              <w:rPr>
                <w:rFonts w:ascii="Arial" w:eastAsiaTheme="minorHAnsi" w:hAnsi="Arial" w:cs="Arial"/>
                <w:sz w:val="20"/>
                <w:szCs w:val="20"/>
              </w:rPr>
            </w:pPr>
            <w:r w:rsidRPr="00AB71A0">
              <w:rPr>
                <w:rFonts w:ascii="Arial" w:eastAsiaTheme="minorHAnsi" w:hAnsi="Arial" w:cs="Arial"/>
                <w:sz w:val="20"/>
                <w:szCs w:val="20"/>
              </w:rPr>
              <w:t>Se prioriza responder a las exigencias administrativas que el sistema educativo impone; mejorar el desempeño en habilidades básicas: lectura, escritura, matemáticas, ciencias.</w:t>
            </w:r>
          </w:p>
        </w:tc>
        <w:tc>
          <w:tcPr>
            <w:tcW w:w="1488" w:type="dxa"/>
            <w:vMerge w:val="restart"/>
          </w:tcPr>
          <w:p w14:paraId="29DAB5FA" w14:textId="77777777" w:rsidR="00BC14EB" w:rsidRPr="00AB71A0" w:rsidRDefault="00BC14EB" w:rsidP="007178A4">
            <w:pPr>
              <w:autoSpaceDE w:val="0"/>
              <w:autoSpaceDN w:val="0"/>
              <w:adjustRightInd w:val="0"/>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Arial" w:eastAsiaTheme="minorHAnsi" w:hAnsi="Arial" w:cs="Arial"/>
                <w:sz w:val="20"/>
                <w:szCs w:val="20"/>
              </w:rPr>
            </w:pPr>
            <w:r w:rsidRPr="00AB71A0">
              <w:rPr>
                <w:rFonts w:ascii="Arial" w:eastAsiaTheme="minorHAnsi" w:hAnsi="Arial" w:cs="Arial"/>
                <w:sz w:val="20"/>
                <w:szCs w:val="20"/>
              </w:rPr>
              <w:t xml:space="preserve">Racionalidad instrumental </w:t>
            </w:r>
          </w:p>
          <w:p w14:paraId="393303C3" w14:textId="6A63A2D8" w:rsidR="00BC14EB" w:rsidRPr="00AB71A0" w:rsidRDefault="00BC14EB" w:rsidP="007178A4">
            <w:pPr>
              <w:autoSpaceDE w:val="0"/>
              <w:autoSpaceDN w:val="0"/>
              <w:adjustRightInd w:val="0"/>
              <w:spacing w:line="276" w:lineRule="auto"/>
              <w:ind w:firstLine="0"/>
              <w:cnfStyle w:val="000000100000" w:firstRow="0" w:lastRow="0" w:firstColumn="0" w:lastColumn="0" w:oddVBand="0" w:evenVBand="0" w:oddHBand="1" w:evenHBand="0" w:firstRowFirstColumn="0" w:firstRowLastColumn="0" w:lastRowFirstColumn="0" w:lastRowLastColumn="0"/>
              <w:rPr>
                <w:rFonts w:ascii="Arial" w:eastAsiaTheme="minorHAnsi" w:hAnsi="Arial" w:cs="Arial"/>
                <w:sz w:val="20"/>
                <w:szCs w:val="20"/>
              </w:rPr>
            </w:pPr>
          </w:p>
        </w:tc>
        <w:tc>
          <w:tcPr>
            <w:tcW w:w="1591" w:type="dxa"/>
            <w:vMerge w:val="restart"/>
          </w:tcPr>
          <w:p w14:paraId="229F579A" w14:textId="7387BB8D" w:rsidR="00BC14EB" w:rsidRPr="00AB71A0" w:rsidRDefault="00BC14EB" w:rsidP="007178A4">
            <w:pPr>
              <w:autoSpaceDE w:val="0"/>
              <w:autoSpaceDN w:val="0"/>
              <w:adjustRightInd w:val="0"/>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Arial" w:eastAsiaTheme="minorHAnsi" w:hAnsi="Arial" w:cs="Arial"/>
                <w:sz w:val="20"/>
                <w:szCs w:val="20"/>
              </w:rPr>
            </w:pPr>
            <w:r w:rsidRPr="00AB71A0">
              <w:rPr>
                <w:rFonts w:ascii="Arial" w:eastAsiaTheme="minorHAnsi" w:hAnsi="Arial" w:cs="Arial"/>
                <w:sz w:val="20"/>
                <w:szCs w:val="20"/>
              </w:rPr>
              <w:t>Alto</w:t>
            </w:r>
          </w:p>
        </w:tc>
      </w:tr>
      <w:tr w:rsidR="00AB71A0" w:rsidRPr="00AB71A0" w14:paraId="442BEC1E" w14:textId="77777777" w:rsidTr="00BC14EB">
        <w:trPr>
          <w:trHeight w:val="300"/>
        </w:trPr>
        <w:tc>
          <w:tcPr>
            <w:cnfStyle w:val="001000000000" w:firstRow="0" w:lastRow="0" w:firstColumn="1" w:lastColumn="0" w:oddVBand="0" w:evenVBand="0" w:oddHBand="0" w:evenHBand="0" w:firstRowFirstColumn="0" w:firstRowLastColumn="0" w:lastRowFirstColumn="0" w:lastRowLastColumn="0"/>
            <w:tcW w:w="1236" w:type="dxa"/>
            <w:vMerge/>
          </w:tcPr>
          <w:p w14:paraId="0667DC61" w14:textId="77777777" w:rsidR="00BC14EB" w:rsidRPr="00AB71A0" w:rsidRDefault="00BC14EB" w:rsidP="007178A4">
            <w:pPr>
              <w:autoSpaceDE w:val="0"/>
              <w:autoSpaceDN w:val="0"/>
              <w:adjustRightInd w:val="0"/>
              <w:spacing w:line="276" w:lineRule="auto"/>
              <w:ind w:firstLine="0"/>
              <w:rPr>
                <w:rFonts w:ascii="Arial" w:eastAsiaTheme="minorHAnsi" w:hAnsi="Arial" w:cs="Arial"/>
                <w:color w:val="auto"/>
                <w:sz w:val="20"/>
                <w:szCs w:val="20"/>
              </w:rPr>
            </w:pPr>
          </w:p>
        </w:tc>
        <w:tc>
          <w:tcPr>
            <w:tcW w:w="1545" w:type="dxa"/>
          </w:tcPr>
          <w:p w14:paraId="597E27E3" w14:textId="30E797E4" w:rsidR="00BC14EB" w:rsidRPr="00AB71A0" w:rsidRDefault="00BC14EB" w:rsidP="007178A4">
            <w:pPr>
              <w:autoSpaceDE w:val="0"/>
              <w:autoSpaceDN w:val="0"/>
              <w:adjustRightInd w:val="0"/>
              <w:spacing w:line="276" w:lineRule="auto"/>
              <w:ind w:firstLine="0"/>
              <w:cnfStyle w:val="000000000000" w:firstRow="0" w:lastRow="0" w:firstColumn="0" w:lastColumn="0" w:oddVBand="0" w:evenVBand="0" w:oddHBand="0" w:evenHBand="0" w:firstRowFirstColumn="0" w:firstRowLastColumn="0" w:lastRowFirstColumn="0" w:lastRowLastColumn="0"/>
              <w:rPr>
                <w:rFonts w:ascii="Arial" w:eastAsiaTheme="minorHAnsi" w:hAnsi="Arial" w:cs="Arial"/>
                <w:sz w:val="20"/>
                <w:szCs w:val="20"/>
              </w:rPr>
            </w:pPr>
            <w:r w:rsidRPr="00AB71A0">
              <w:rPr>
                <w:rFonts w:ascii="Arial" w:eastAsiaTheme="minorHAnsi" w:hAnsi="Arial" w:cs="Arial"/>
                <w:sz w:val="20"/>
                <w:szCs w:val="20"/>
              </w:rPr>
              <w:t>CUI</w:t>
            </w:r>
          </w:p>
        </w:tc>
        <w:tc>
          <w:tcPr>
            <w:tcW w:w="1534" w:type="dxa"/>
          </w:tcPr>
          <w:p w14:paraId="57CD2793" w14:textId="187FD3C9" w:rsidR="00BC14EB" w:rsidRPr="00AB71A0" w:rsidRDefault="00BC14EB" w:rsidP="007178A4">
            <w:pPr>
              <w:autoSpaceDE w:val="0"/>
              <w:autoSpaceDN w:val="0"/>
              <w:adjustRightInd w:val="0"/>
              <w:spacing w:line="276" w:lineRule="auto"/>
              <w:ind w:firstLine="0"/>
              <w:cnfStyle w:val="000000000000" w:firstRow="0" w:lastRow="0" w:firstColumn="0" w:lastColumn="0" w:oddVBand="0" w:evenVBand="0" w:oddHBand="0" w:evenHBand="0" w:firstRowFirstColumn="0" w:firstRowLastColumn="0" w:lastRowFirstColumn="0" w:lastRowLastColumn="0"/>
              <w:rPr>
                <w:rFonts w:ascii="Arial" w:eastAsiaTheme="minorHAnsi" w:hAnsi="Arial" w:cs="Arial"/>
                <w:sz w:val="20"/>
                <w:szCs w:val="20"/>
              </w:rPr>
            </w:pPr>
            <w:r w:rsidRPr="00AB71A0">
              <w:rPr>
                <w:rFonts w:ascii="Arial" w:eastAsiaTheme="minorHAnsi" w:hAnsi="Arial" w:cs="Arial"/>
                <w:sz w:val="20"/>
                <w:szCs w:val="20"/>
              </w:rPr>
              <w:t>Adquisición de conocimientos para integración en el mundo laboral</w:t>
            </w:r>
          </w:p>
        </w:tc>
        <w:tc>
          <w:tcPr>
            <w:tcW w:w="1660" w:type="dxa"/>
            <w:vMerge/>
          </w:tcPr>
          <w:p w14:paraId="747412C2" w14:textId="77777777" w:rsidR="00BC14EB" w:rsidRPr="00AB71A0" w:rsidRDefault="00BC14EB" w:rsidP="007178A4">
            <w:pPr>
              <w:autoSpaceDE w:val="0"/>
              <w:autoSpaceDN w:val="0"/>
              <w:adjustRightInd w:val="0"/>
              <w:spacing w:line="276" w:lineRule="auto"/>
              <w:ind w:firstLine="0"/>
              <w:cnfStyle w:val="000000000000" w:firstRow="0" w:lastRow="0" w:firstColumn="0" w:lastColumn="0" w:oddVBand="0" w:evenVBand="0" w:oddHBand="0" w:evenHBand="0" w:firstRowFirstColumn="0" w:firstRowLastColumn="0" w:lastRowFirstColumn="0" w:lastRowLastColumn="0"/>
              <w:rPr>
                <w:rFonts w:ascii="Arial" w:eastAsiaTheme="minorHAnsi" w:hAnsi="Arial" w:cs="Arial"/>
                <w:sz w:val="20"/>
                <w:szCs w:val="20"/>
              </w:rPr>
            </w:pPr>
          </w:p>
        </w:tc>
        <w:tc>
          <w:tcPr>
            <w:tcW w:w="1488" w:type="dxa"/>
            <w:vMerge/>
          </w:tcPr>
          <w:p w14:paraId="07E9C3AE" w14:textId="444F4522" w:rsidR="00BC14EB" w:rsidRPr="00AB71A0" w:rsidRDefault="00BC14EB" w:rsidP="007178A4">
            <w:pPr>
              <w:autoSpaceDE w:val="0"/>
              <w:autoSpaceDN w:val="0"/>
              <w:adjustRightInd w:val="0"/>
              <w:spacing w:line="276" w:lineRule="auto"/>
              <w:ind w:firstLine="0"/>
              <w:cnfStyle w:val="000000000000" w:firstRow="0" w:lastRow="0" w:firstColumn="0" w:lastColumn="0" w:oddVBand="0" w:evenVBand="0" w:oddHBand="0" w:evenHBand="0" w:firstRowFirstColumn="0" w:firstRowLastColumn="0" w:lastRowFirstColumn="0" w:lastRowLastColumn="0"/>
              <w:rPr>
                <w:rFonts w:ascii="Arial" w:eastAsiaTheme="minorHAnsi" w:hAnsi="Arial" w:cs="Arial"/>
                <w:sz w:val="20"/>
                <w:szCs w:val="20"/>
              </w:rPr>
            </w:pPr>
          </w:p>
        </w:tc>
        <w:tc>
          <w:tcPr>
            <w:tcW w:w="1591" w:type="dxa"/>
            <w:vMerge/>
          </w:tcPr>
          <w:p w14:paraId="24008CF2" w14:textId="75242D46" w:rsidR="00BC14EB" w:rsidRPr="00AB71A0" w:rsidRDefault="00BC14EB" w:rsidP="007178A4">
            <w:pPr>
              <w:autoSpaceDE w:val="0"/>
              <w:autoSpaceDN w:val="0"/>
              <w:adjustRightInd w:val="0"/>
              <w:spacing w:line="276" w:lineRule="auto"/>
              <w:ind w:firstLine="0"/>
              <w:cnfStyle w:val="000000000000" w:firstRow="0" w:lastRow="0" w:firstColumn="0" w:lastColumn="0" w:oddVBand="0" w:evenVBand="0" w:oddHBand="0" w:evenHBand="0" w:firstRowFirstColumn="0" w:firstRowLastColumn="0" w:lastRowFirstColumn="0" w:lastRowLastColumn="0"/>
              <w:rPr>
                <w:rFonts w:ascii="Arial" w:eastAsiaTheme="minorHAnsi" w:hAnsi="Arial" w:cs="Arial"/>
                <w:sz w:val="20"/>
                <w:szCs w:val="20"/>
              </w:rPr>
            </w:pPr>
          </w:p>
        </w:tc>
      </w:tr>
      <w:tr w:rsidR="00AB71A0" w:rsidRPr="00AB71A0" w14:paraId="169326A8" w14:textId="77777777" w:rsidTr="00BC14EB">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36" w:type="dxa"/>
            <w:vMerge/>
          </w:tcPr>
          <w:p w14:paraId="702A72D8" w14:textId="77777777" w:rsidR="00BC14EB" w:rsidRPr="00AB71A0" w:rsidRDefault="00BC14EB" w:rsidP="007178A4">
            <w:pPr>
              <w:autoSpaceDE w:val="0"/>
              <w:autoSpaceDN w:val="0"/>
              <w:adjustRightInd w:val="0"/>
              <w:spacing w:line="276" w:lineRule="auto"/>
              <w:ind w:firstLine="0"/>
              <w:rPr>
                <w:rFonts w:ascii="Arial" w:eastAsiaTheme="minorHAnsi" w:hAnsi="Arial" w:cs="Arial"/>
                <w:color w:val="auto"/>
                <w:sz w:val="20"/>
                <w:szCs w:val="20"/>
              </w:rPr>
            </w:pPr>
          </w:p>
        </w:tc>
        <w:tc>
          <w:tcPr>
            <w:tcW w:w="1545" w:type="dxa"/>
          </w:tcPr>
          <w:p w14:paraId="2784A96E" w14:textId="328FD691" w:rsidR="00BC14EB" w:rsidRPr="00AB71A0" w:rsidRDefault="00BC14EB" w:rsidP="007178A4">
            <w:pPr>
              <w:autoSpaceDE w:val="0"/>
              <w:autoSpaceDN w:val="0"/>
              <w:adjustRightInd w:val="0"/>
              <w:spacing w:line="276" w:lineRule="auto"/>
              <w:ind w:firstLine="0"/>
              <w:cnfStyle w:val="000000100000" w:firstRow="0" w:lastRow="0" w:firstColumn="0" w:lastColumn="0" w:oddVBand="0" w:evenVBand="0" w:oddHBand="1" w:evenHBand="0" w:firstRowFirstColumn="0" w:firstRowLastColumn="0" w:lastRowFirstColumn="0" w:lastRowLastColumn="0"/>
              <w:rPr>
                <w:rFonts w:ascii="Arial" w:eastAsiaTheme="minorHAnsi" w:hAnsi="Arial" w:cs="Arial"/>
                <w:sz w:val="20"/>
                <w:szCs w:val="20"/>
              </w:rPr>
            </w:pPr>
            <w:r w:rsidRPr="00AB71A0">
              <w:rPr>
                <w:rFonts w:ascii="Arial" w:eastAsiaTheme="minorHAnsi" w:hAnsi="Arial" w:cs="Arial"/>
                <w:sz w:val="20"/>
                <w:szCs w:val="20"/>
              </w:rPr>
              <w:t>Bachillerato</w:t>
            </w:r>
          </w:p>
        </w:tc>
        <w:tc>
          <w:tcPr>
            <w:tcW w:w="1534" w:type="dxa"/>
          </w:tcPr>
          <w:p w14:paraId="2764963D" w14:textId="77A99745" w:rsidR="00BC14EB" w:rsidRPr="00AB71A0" w:rsidRDefault="00BC14EB" w:rsidP="007178A4">
            <w:pPr>
              <w:autoSpaceDE w:val="0"/>
              <w:autoSpaceDN w:val="0"/>
              <w:adjustRightInd w:val="0"/>
              <w:spacing w:line="276" w:lineRule="auto"/>
              <w:ind w:firstLine="0"/>
              <w:cnfStyle w:val="000000100000" w:firstRow="0" w:lastRow="0" w:firstColumn="0" w:lastColumn="0" w:oddVBand="0" w:evenVBand="0" w:oddHBand="1" w:evenHBand="0" w:firstRowFirstColumn="0" w:firstRowLastColumn="0" w:lastRowFirstColumn="0" w:lastRowLastColumn="0"/>
              <w:rPr>
                <w:rFonts w:ascii="Arial" w:eastAsiaTheme="minorHAnsi" w:hAnsi="Arial" w:cs="Arial"/>
                <w:sz w:val="20"/>
                <w:szCs w:val="20"/>
              </w:rPr>
            </w:pPr>
            <w:r w:rsidRPr="00AB71A0">
              <w:rPr>
                <w:rFonts w:ascii="Arial" w:eastAsiaTheme="minorHAnsi" w:hAnsi="Arial" w:cs="Arial"/>
                <w:sz w:val="20"/>
                <w:szCs w:val="20"/>
              </w:rPr>
              <w:t>Elementos de formación para el empleo</w:t>
            </w:r>
          </w:p>
        </w:tc>
        <w:tc>
          <w:tcPr>
            <w:tcW w:w="1660" w:type="dxa"/>
            <w:vMerge/>
          </w:tcPr>
          <w:p w14:paraId="58E45B41" w14:textId="77777777" w:rsidR="00BC14EB" w:rsidRPr="00AB71A0" w:rsidRDefault="00BC14EB" w:rsidP="007178A4">
            <w:pPr>
              <w:autoSpaceDE w:val="0"/>
              <w:autoSpaceDN w:val="0"/>
              <w:adjustRightInd w:val="0"/>
              <w:spacing w:line="276" w:lineRule="auto"/>
              <w:ind w:firstLine="0"/>
              <w:cnfStyle w:val="000000100000" w:firstRow="0" w:lastRow="0" w:firstColumn="0" w:lastColumn="0" w:oddVBand="0" w:evenVBand="0" w:oddHBand="1" w:evenHBand="0" w:firstRowFirstColumn="0" w:firstRowLastColumn="0" w:lastRowFirstColumn="0" w:lastRowLastColumn="0"/>
              <w:rPr>
                <w:rFonts w:ascii="Arial" w:eastAsiaTheme="minorHAnsi" w:hAnsi="Arial" w:cs="Arial"/>
                <w:sz w:val="20"/>
                <w:szCs w:val="20"/>
              </w:rPr>
            </w:pPr>
          </w:p>
        </w:tc>
        <w:tc>
          <w:tcPr>
            <w:tcW w:w="1488" w:type="dxa"/>
            <w:vMerge/>
          </w:tcPr>
          <w:p w14:paraId="0130C57A" w14:textId="7454F5CA" w:rsidR="00BC14EB" w:rsidRPr="00AB71A0" w:rsidRDefault="00BC14EB" w:rsidP="007178A4">
            <w:pPr>
              <w:autoSpaceDE w:val="0"/>
              <w:autoSpaceDN w:val="0"/>
              <w:adjustRightInd w:val="0"/>
              <w:spacing w:line="276" w:lineRule="auto"/>
              <w:ind w:firstLine="0"/>
              <w:cnfStyle w:val="000000100000" w:firstRow="0" w:lastRow="0" w:firstColumn="0" w:lastColumn="0" w:oddVBand="0" w:evenVBand="0" w:oddHBand="1" w:evenHBand="0" w:firstRowFirstColumn="0" w:firstRowLastColumn="0" w:lastRowFirstColumn="0" w:lastRowLastColumn="0"/>
              <w:rPr>
                <w:rFonts w:ascii="Arial" w:eastAsiaTheme="minorHAnsi" w:hAnsi="Arial" w:cs="Arial"/>
                <w:sz w:val="20"/>
                <w:szCs w:val="20"/>
              </w:rPr>
            </w:pPr>
          </w:p>
        </w:tc>
        <w:tc>
          <w:tcPr>
            <w:tcW w:w="1591" w:type="dxa"/>
            <w:vMerge/>
          </w:tcPr>
          <w:p w14:paraId="4B8DB630" w14:textId="2E049765" w:rsidR="00BC14EB" w:rsidRPr="00AB71A0" w:rsidRDefault="00BC14EB" w:rsidP="007178A4">
            <w:pPr>
              <w:autoSpaceDE w:val="0"/>
              <w:autoSpaceDN w:val="0"/>
              <w:adjustRightInd w:val="0"/>
              <w:spacing w:line="276" w:lineRule="auto"/>
              <w:ind w:firstLine="0"/>
              <w:cnfStyle w:val="000000100000" w:firstRow="0" w:lastRow="0" w:firstColumn="0" w:lastColumn="0" w:oddVBand="0" w:evenVBand="0" w:oddHBand="1" w:evenHBand="0" w:firstRowFirstColumn="0" w:firstRowLastColumn="0" w:lastRowFirstColumn="0" w:lastRowLastColumn="0"/>
              <w:rPr>
                <w:rFonts w:ascii="Arial" w:eastAsiaTheme="minorHAnsi" w:hAnsi="Arial" w:cs="Arial"/>
                <w:sz w:val="20"/>
                <w:szCs w:val="20"/>
              </w:rPr>
            </w:pPr>
          </w:p>
        </w:tc>
      </w:tr>
      <w:tr w:rsidR="00AB71A0" w:rsidRPr="00AB71A0" w14:paraId="62AD9300" w14:textId="77777777" w:rsidTr="00BC14EB">
        <w:trPr>
          <w:trHeight w:val="330"/>
        </w:trPr>
        <w:tc>
          <w:tcPr>
            <w:cnfStyle w:val="001000000000" w:firstRow="0" w:lastRow="0" w:firstColumn="1" w:lastColumn="0" w:oddVBand="0" w:evenVBand="0" w:oddHBand="0" w:evenHBand="0" w:firstRowFirstColumn="0" w:firstRowLastColumn="0" w:lastRowFirstColumn="0" w:lastRowLastColumn="0"/>
            <w:tcW w:w="1236" w:type="dxa"/>
            <w:vMerge/>
          </w:tcPr>
          <w:p w14:paraId="365072BE" w14:textId="77777777" w:rsidR="00BC14EB" w:rsidRPr="00AB71A0" w:rsidRDefault="00BC14EB" w:rsidP="007178A4">
            <w:pPr>
              <w:autoSpaceDE w:val="0"/>
              <w:autoSpaceDN w:val="0"/>
              <w:adjustRightInd w:val="0"/>
              <w:spacing w:line="276" w:lineRule="auto"/>
              <w:ind w:firstLine="0"/>
              <w:rPr>
                <w:rFonts w:ascii="Arial" w:eastAsiaTheme="minorHAnsi" w:hAnsi="Arial" w:cs="Arial"/>
                <w:color w:val="auto"/>
                <w:sz w:val="20"/>
                <w:szCs w:val="20"/>
              </w:rPr>
            </w:pPr>
          </w:p>
        </w:tc>
        <w:tc>
          <w:tcPr>
            <w:tcW w:w="1545" w:type="dxa"/>
          </w:tcPr>
          <w:p w14:paraId="474EC182" w14:textId="0853BB5F" w:rsidR="00BC14EB" w:rsidRPr="00AB71A0" w:rsidRDefault="00BC14EB" w:rsidP="007178A4">
            <w:pPr>
              <w:autoSpaceDE w:val="0"/>
              <w:autoSpaceDN w:val="0"/>
              <w:adjustRightInd w:val="0"/>
              <w:spacing w:line="276" w:lineRule="auto"/>
              <w:ind w:firstLine="0"/>
              <w:cnfStyle w:val="000000000000" w:firstRow="0" w:lastRow="0" w:firstColumn="0" w:lastColumn="0" w:oddVBand="0" w:evenVBand="0" w:oddHBand="0" w:evenHBand="0" w:firstRowFirstColumn="0" w:firstRowLastColumn="0" w:lastRowFirstColumn="0" w:lastRowLastColumn="0"/>
              <w:rPr>
                <w:rFonts w:ascii="Arial" w:eastAsiaTheme="minorHAnsi" w:hAnsi="Arial" w:cs="Arial"/>
                <w:sz w:val="20"/>
                <w:szCs w:val="20"/>
              </w:rPr>
            </w:pPr>
            <w:r w:rsidRPr="00AB71A0">
              <w:rPr>
                <w:rFonts w:ascii="Arial" w:eastAsiaTheme="minorHAnsi" w:hAnsi="Arial" w:cs="Arial"/>
                <w:sz w:val="20"/>
                <w:szCs w:val="20"/>
              </w:rPr>
              <w:t>UIEM</w:t>
            </w:r>
          </w:p>
        </w:tc>
        <w:tc>
          <w:tcPr>
            <w:tcW w:w="1534" w:type="dxa"/>
          </w:tcPr>
          <w:p w14:paraId="336273F1" w14:textId="27AC52AD" w:rsidR="00BC14EB" w:rsidRPr="00AB71A0" w:rsidRDefault="00BC14EB" w:rsidP="007178A4">
            <w:pPr>
              <w:autoSpaceDE w:val="0"/>
              <w:autoSpaceDN w:val="0"/>
              <w:adjustRightInd w:val="0"/>
              <w:spacing w:line="276" w:lineRule="auto"/>
              <w:ind w:firstLine="0"/>
              <w:cnfStyle w:val="000000000000" w:firstRow="0" w:lastRow="0" w:firstColumn="0" w:lastColumn="0" w:oddVBand="0" w:evenVBand="0" w:oddHBand="0" w:evenHBand="0" w:firstRowFirstColumn="0" w:firstRowLastColumn="0" w:lastRowFirstColumn="0" w:lastRowLastColumn="0"/>
              <w:rPr>
                <w:rFonts w:ascii="Arial" w:eastAsiaTheme="minorHAnsi" w:hAnsi="Arial" w:cs="Arial"/>
                <w:sz w:val="20"/>
                <w:szCs w:val="20"/>
              </w:rPr>
            </w:pPr>
            <w:r w:rsidRPr="00AB71A0">
              <w:rPr>
                <w:rFonts w:ascii="Arial" w:eastAsiaTheme="minorHAnsi" w:hAnsi="Arial" w:cs="Arial"/>
                <w:sz w:val="20"/>
                <w:szCs w:val="20"/>
              </w:rPr>
              <w:t>Formación para desarrollo desde la propia cultura</w:t>
            </w:r>
          </w:p>
        </w:tc>
        <w:tc>
          <w:tcPr>
            <w:tcW w:w="1660" w:type="dxa"/>
            <w:vMerge/>
          </w:tcPr>
          <w:p w14:paraId="6306A49D" w14:textId="77777777" w:rsidR="00BC14EB" w:rsidRPr="00AB71A0" w:rsidRDefault="00BC14EB" w:rsidP="007178A4">
            <w:pPr>
              <w:autoSpaceDE w:val="0"/>
              <w:autoSpaceDN w:val="0"/>
              <w:adjustRightInd w:val="0"/>
              <w:spacing w:line="276" w:lineRule="auto"/>
              <w:ind w:firstLine="0"/>
              <w:cnfStyle w:val="000000000000" w:firstRow="0" w:lastRow="0" w:firstColumn="0" w:lastColumn="0" w:oddVBand="0" w:evenVBand="0" w:oddHBand="0" w:evenHBand="0" w:firstRowFirstColumn="0" w:firstRowLastColumn="0" w:lastRowFirstColumn="0" w:lastRowLastColumn="0"/>
              <w:rPr>
                <w:rFonts w:ascii="Arial" w:eastAsiaTheme="minorHAnsi" w:hAnsi="Arial" w:cs="Arial"/>
                <w:sz w:val="20"/>
                <w:szCs w:val="20"/>
              </w:rPr>
            </w:pPr>
          </w:p>
        </w:tc>
        <w:tc>
          <w:tcPr>
            <w:tcW w:w="1488" w:type="dxa"/>
            <w:vMerge/>
          </w:tcPr>
          <w:p w14:paraId="7A7B7F01" w14:textId="4E843532" w:rsidR="00BC14EB" w:rsidRPr="00AB71A0" w:rsidRDefault="00BC14EB" w:rsidP="007178A4">
            <w:pPr>
              <w:autoSpaceDE w:val="0"/>
              <w:autoSpaceDN w:val="0"/>
              <w:adjustRightInd w:val="0"/>
              <w:spacing w:line="276" w:lineRule="auto"/>
              <w:ind w:firstLine="0"/>
              <w:cnfStyle w:val="000000000000" w:firstRow="0" w:lastRow="0" w:firstColumn="0" w:lastColumn="0" w:oddVBand="0" w:evenVBand="0" w:oddHBand="0" w:evenHBand="0" w:firstRowFirstColumn="0" w:firstRowLastColumn="0" w:lastRowFirstColumn="0" w:lastRowLastColumn="0"/>
              <w:rPr>
                <w:rFonts w:ascii="Arial" w:eastAsiaTheme="minorHAnsi" w:hAnsi="Arial" w:cs="Arial"/>
                <w:sz w:val="20"/>
                <w:szCs w:val="20"/>
              </w:rPr>
            </w:pPr>
          </w:p>
        </w:tc>
        <w:tc>
          <w:tcPr>
            <w:tcW w:w="1591" w:type="dxa"/>
            <w:vMerge/>
          </w:tcPr>
          <w:p w14:paraId="10E6007E" w14:textId="47148D3F" w:rsidR="00BC14EB" w:rsidRPr="00AB71A0" w:rsidRDefault="00BC14EB" w:rsidP="007178A4">
            <w:pPr>
              <w:autoSpaceDE w:val="0"/>
              <w:autoSpaceDN w:val="0"/>
              <w:adjustRightInd w:val="0"/>
              <w:spacing w:line="276" w:lineRule="auto"/>
              <w:ind w:firstLine="0"/>
              <w:cnfStyle w:val="000000000000" w:firstRow="0" w:lastRow="0" w:firstColumn="0" w:lastColumn="0" w:oddVBand="0" w:evenVBand="0" w:oddHBand="0" w:evenHBand="0" w:firstRowFirstColumn="0" w:firstRowLastColumn="0" w:lastRowFirstColumn="0" w:lastRowLastColumn="0"/>
              <w:rPr>
                <w:rFonts w:ascii="Arial" w:eastAsiaTheme="minorHAnsi" w:hAnsi="Arial" w:cs="Arial"/>
                <w:sz w:val="20"/>
                <w:szCs w:val="20"/>
              </w:rPr>
            </w:pPr>
          </w:p>
        </w:tc>
      </w:tr>
      <w:tr w:rsidR="00AB71A0" w:rsidRPr="00AB71A0" w14:paraId="03F8CE7C" w14:textId="77777777" w:rsidTr="00BC14EB">
        <w:trPr>
          <w:cnfStyle w:val="000000100000" w:firstRow="0" w:lastRow="0" w:firstColumn="0" w:lastColumn="0" w:oddVBand="0" w:evenVBand="0" w:oddHBand="1" w:evenHBand="0" w:firstRowFirstColumn="0" w:firstRowLastColumn="0" w:lastRowFirstColumn="0" w:lastRowLastColumn="0"/>
          <w:trHeight w:val="360"/>
        </w:trPr>
        <w:tc>
          <w:tcPr>
            <w:cnfStyle w:val="001000000000" w:firstRow="0" w:lastRow="0" w:firstColumn="1" w:lastColumn="0" w:oddVBand="0" w:evenVBand="0" w:oddHBand="0" w:evenHBand="0" w:firstRowFirstColumn="0" w:firstRowLastColumn="0" w:lastRowFirstColumn="0" w:lastRowLastColumn="0"/>
            <w:tcW w:w="1236" w:type="dxa"/>
            <w:vMerge/>
          </w:tcPr>
          <w:p w14:paraId="7820F2EC" w14:textId="77777777" w:rsidR="00BC14EB" w:rsidRPr="00AB71A0" w:rsidRDefault="00BC14EB" w:rsidP="007178A4">
            <w:pPr>
              <w:autoSpaceDE w:val="0"/>
              <w:autoSpaceDN w:val="0"/>
              <w:adjustRightInd w:val="0"/>
              <w:spacing w:line="276" w:lineRule="auto"/>
              <w:ind w:firstLine="0"/>
              <w:rPr>
                <w:rFonts w:ascii="Arial" w:eastAsiaTheme="minorHAnsi" w:hAnsi="Arial" w:cs="Arial"/>
                <w:color w:val="auto"/>
                <w:sz w:val="20"/>
                <w:szCs w:val="20"/>
              </w:rPr>
            </w:pPr>
          </w:p>
        </w:tc>
        <w:tc>
          <w:tcPr>
            <w:tcW w:w="1545" w:type="dxa"/>
          </w:tcPr>
          <w:p w14:paraId="0C254623" w14:textId="77777777" w:rsidR="00BC14EB" w:rsidRPr="00AB71A0" w:rsidRDefault="00BC14EB" w:rsidP="007178A4">
            <w:pPr>
              <w:autoSpaceDE w:val="0"/>
              <w:autoSpaceDN w:val="0"/>
              <w:adjustRightInd w:val="0"/>
              <w:spacing w:line="276" w:lineRule="auto"/>
              <w:ind w:firstLine="0"/>
              <w:cnfStyle w:val="000000100000" w:firstRow="0" w:lastRow="0" w:firstColumn="0" w:lastColumn="0" w:oddVBand="0" w:evenVBand="0" w:oddHBand="1" w:evenHBand="0" w:firstRowFirstColumn="0" w:firstRowLastColumn="0" w:lastRowFirstColumn="0" w:lastRowLastColumn="0"/>
              <w:rPr>
                <w:rFonts w:ascii="Arial" w:eastAsiaTheme="minorHAnsi" w:hAnsi="Arial" w:cs="Arial"/>
                <w:sz w:val="20"/>
                <w:szCs w:val="20"/>
              </w:rPr>
            </w:pPr>
            <w:r w:rsidRPr="00AB71A0">
              <w:rPr>
                <w:rFonts w:ascii="Arial" w:eastAsiaTheme="minorHAnsi" w:hAnsi="Arial" w:cs="Arial"/>
                <w:sz w:val="20"/>
                <w:szCs w:val="20"/>
              </w:rPr>
              <w:t>UAEMex</w:t>
            </w:r>
          </w:p>
          <w:p w14:paraId="23144850" w14:textId="0CD14CF8" w:rsidR="00BC14EB" w:rsidRPr="00AB71A0" w:rsidRDefault="00BC14EB" w:rsidP="007178A4">
            <w:pPr>
              <w:autoSpaceDE w:val="0"/>
              <w:autoSpaceDN w:val="0"/>
              <w:adjustRightInd w:val="0"/>
              <w:spacing w:line="276" w:lineRule="auto"/>
              <w:ind w:firstLine="0"/>
              <w:cnfStyle w:val="000000100000" w:firstRow="0" w:lastRow="0" w:firstColumn="0" w:lastColumn="0" w:oddVBand="0" w:evenVBand="0" w:oddHBand="1" w:evenHBand="0" w:firstRowFirstColumn="0" w:firstRowLastColumn="0" w:lastRowFirstColumn="0" w:lastRowLastColumn="0"/>
              <w:rPr>
                <w:rFonts w:ascii="Arial" w:eastAsiaTheme="minorHAnsi" w:hAnsi="Arial" w:cs="Arial"/>
                <w:sz w:val="20"/>
                <w:szCs w:val="20"/>
              </w:rPr>
            </w:pPr>
            <w:r w:rsidRPr="00AB71A0">
              <w:rPr>
                <w:rFonts w:ascii="Arial" w:eastAsiaTheme="minorHAnsi" w:hAnsi="Arial" w:cs="Arial"/>
                <w:sz w:val="20"/>
                <w:szCs w:val="20"/>
              </w:rPr>
              <w:t>(Antropología)</w:t>
            </w:r>
          </w:p>
        </w:tc>
        <w:tc>
          <w:tcPr>
            <w:tcW w:w="1534" w:type="dxa"/>
          </w:tcPr>
          <w:p w14:paraId="5C26F336" w14:textId="6FA5BBB9" w:rsidR="00BC14EB" w:rsidRPr="00AB71A0" w:rsidRDefault="00BC14EB" w:rsidP="007178A4">
            <w:pPr>
              <w:autoSpaceDE w:val="0"/>
              <w:autoSpaceDN w:val="0"/>
              <w:adjustRightInd w:val="0"/>
              <w:spacing w:line="276" w:lineRule="auto"/>
              <w:ind w:firstLine="0"/>
              <w:cnfStyle w:val="000000100000" w:firstRow="0" w:lastRow="0" w:firstColumn="0" w:lastColumn="0" w:oddVBand="0" w:evenVBand="0" w:oddHBand="1" w:evenHBand="0" w:firstRowFirstColumn="0" w:firstRowLastColumn="0" w:lastRowFirstColumn="0" w:lastRowLastColumn="0"/>
              <w:rPr>
                <w:rFonts w:ascii="Arial" w:eastAsiaTheme="minorHAnsi" w:hAnsi="Arial" w:cs="Arial"/>
                <w:sz w:val="20"/>
                <w:szCs w:val="20"/>
              </w:rPr>
            </w:pPr>
            <w:r w:rsidRPr="00AB71A0">
              <w:rPr>
                <w:rFonts w:ascii="Arial" w:eastAsiaTheme="minorHAnsi" w:hAnsi="Arial" w:cs="Arial"/>
                <w:sz w:val="20"/>
                <w:szCs w:val="20"/>
              </w:rPr>
              <w:t>Adquisición de conocimientos para investigación con grupos étnicos</w:t>
            </w:r>
          </w:p>
        </w:tc>
        <w:tc>
          <w:tcPr>
            <w:tcW w:w="1660" w:type="dxa"/>
            <w:vMerge/>
          </w:tcPr>
          <w:p w14:paraId="5D4D49C3" w14:textId="77777777" w:rsidR="00BC14EB" w:rsidRPr="00AB71A0" w:rsidRDefault="00BC14EB" w:rsidP="007178A4">
            <w:pPr>
              <w:autoSpaceDE w:val="0"/>
              <w:autoSpaceDN w:val="0"/>
              <w:adjustRightInd w:val="0"/>
              <w:spacing w:line="276" w:lineRule="auto"/>
              <w:ind w:firstLine="0"/>
              <w:cnfStyle w:val="000000100000" w:firstRow="0" w:lastRow="0" w:firstColumn="0" w:lastColumn="0" w:oddVBand="0" w:evenVBand="0" w:oddHBand="1" w:evenHBand="0" w:firstRowFirstColumn="0" w:firstRowLastColumn="0" w:lastRowFirstColumn="0" w:lastRowLastColumn="0"/>
              <w:rPr>
                <w:rFonts w:ascii="Arial" w:eastAsiaTheme="minorHAnsi" w:hAnsi="Arial" w:cs="Arial"/>
                <w:sz w:val="20"/>
                <w:szCs w:val="20"/>
              </w:rPr>
            </w:pPr>
          </w:p>
        </w:tc>
        <w:tc>
          <w:tcPr>
            <w:tcW w:w="1488" w:type="dxa"/>
            <w:vMerge/>
          </w:tcPr>
          <w:p w14:paraId="79390903" w14:textId="2F881547" w:rsidR="00BC14EB" w:rsidRPr="00AB71A0" w:rsidRDefault="00BC14EB" w:rsidP="007178A4">
            <w:pPr>
              <w:autoSpaceDE w:val="0"/>
              <w:autoSpaceDN w:val="0"/>
              <w:adjustRightInd w:val="0"/>
              <w:spacing w:line="276" w:lineRule="auto"/>
              <w:ind w:firstLine="0"/>
              <w:cnfStyle w:val="000000100000" w:firstRow="0" w:lastRow="0" w:firstColumn="0" w:lastColumn="0" w:oddVBand="0" w:evenVBand="0" w:oddHBand="1" w:evenHBand="0" w:firstRowFirstColumn="0" w:firstRowLastColumn="0" w:lastRowFirstColumn="0" w:lastRowLastColumn="0"/>
              <w:rPr>
                <w:rFonts w:ascii="Arial" w:eastAsiaTheme="minorHAnsi" w:hAnsi="Arial" w:cs="Arial"/>
                <w:sz w:val="20"/>
                <w:szCs w:val="20"/>
              </w:rPr>
            </w:pPr>
          </w:p>
        </w:tc>
        <w:tc>
          <w:tcPr>
            <w:tcW w:w="1591" w:type="dxa"/>
            <w:vMerge/>
          </w:tcPr>
          <w:p w14:paraId="7913B44C" w14:textId="6EC43BDA" w:rsidR="00BC14EB" w:rsidRPr="00AB71A0" w:rsidRDefault="00BC14EB" w:rsidP="007178A4">
            <w:pPr>
              <w:autoSpaceDE w:val="0"/>
              <w:autoSpaceDN w:val="0"/>
              <w:adjustRightInd w:val="0"/>
              <w:spacing w:line="276" w:lineRule="auto"/>
              <w:ind w:firstLine="0"/>
              <w:cnfStyle w:val="000000100000" w:firstRow="0" w:lastRow="0" w:firstColumn="0" w:lastColumn="0" w:oddVBand="0" w:evenVBand="0" w:oddHBand="1" w:evenHBand="0" w:firstRowFirstColumn="0" w:firstRowLastColumn="0" w:lastRowFirstColumn="0" w:lastRowLastColumn="0"/>
              <w:rPr>
                <w:rFonts w:ascii="Arial" w:eastAsiaTheme="minorHAnsi" w:hAnsi="Arial" w:cs="Arial"/>
                <w:sz w:val="20"/>
                <w:szCs w:val="20"/>
              </w:rPr>
            </w:pPr>
          </w:p>
        </w:tc>
      </w:tr>
      <w:tr w:rsidR="00AB71A0" w:rsidRPr="00AB71A0" w14:paraId="52CB2C4C" w14:textId="77777777" w:rsidTr="00BC14EB">
        <w:trPr>
          <w:trHeight w:val="450"/>
        </w:trPr>
        <w:tc>
          <w:tcPr>
            <w:cnfStyle w:val="001000000000" w:firstRow="0" w:lastRow="0" w:firstColumn="1" w:lastColumn="0" w:oddVBand="0" w:evenVBand="0" w:oddHBand="0" w:evenHBand="0" w:firstRowFirstColumn="0" w:firstRowLastColumn="0" w:lastRowFirstColumn="0" w:lastRowLastColumn="0"/>
            <w:tcW w:w="1236" w:type="dxa"/>
            <w:vMerge/>
          </w:tcPr>
          <w:p w14:paraId="2DD0FA8B" w14:textId="77777777" w:rsidR="00BC14EB" w:rsidRPr="00AB71A0" w:rsidRDefault="00BC14EB" w:rsidP="007178A4">
            <w:pPr>
              <w:autoSpaceDE w:val="0"/>
              <w:autoSpaceDN w:val="0"/>
              <w:adjustRightInd w:val="0"/>
              <w:spacing w:line="276" w:lineRule="auto"/>
              <w:ind w:firstLine="0"/>
              <w:rPr>
                <w:rFonts w:ascii="Arial" w:eastAsiaTheme="minorHAnsi" w:hAnsi="Arial" w:cs="Arial"/>
                <w:color w:val="auto"/>
                <w:sz w:val="20"/>
                <w:szCs w:val="20"/>
              </w:rPr>
            </w:pPr>
          </w:p>
        </w:tc>
        <w:tc>
          <w:tcPr>
            <w:tcW w:w="1545" w:type="dxa"/>
          </w:tcPr>
          <w:p w14:paraId="4528753F" w14:textId="06EB9EC9" w:rsidR="00BC14EB" w:rsidRPr="00AB71A0" w:rsidRDefault="00BC14EB" w:rsidP="007178A4">
            <w:pPr>
              <w:autoSpaceDE w:val="0"/>
              <w:autoSpaceDN w:val="0"/>
              <w:adjustRightInd w:val="0"/>
              <w:spacing w:line="276" w:lineRule="auto"/>
              <w:ind w:firstLine="0"/>
              <w:cnfStyle w:val="000000000000" w:firstRow="0" w:lastRow="0" w:firstColumn="0" w:lastColumn="0" w:oddVBand="0" w:evenVBand="0" w:oddHBand="0" w:evenHBand="0" w:firstRowFirstColumn="0" w:firstRowLastColumn="0" w:lastRowFirstColumn="0" w:lastRowLastColumn="0"/>
              <w:rPr>
                <w:rFonts w:ascii="Arial" w:eastAsiaTheme="minorHAnsi" w:hAnsi="Arial" w:cs="Arial"/>
                <w:sz w:val="20"/>
                <w:szCs w:val="20"/>
              </w:rPr>
            </w:pPr>
            <w:r w:rsidRPr="00AB71A0">
              <w:rPr>
                <w:rFonts w:ascii="Arial" w:eastAsiaTheme="minorHAnsi" w:hAnsi="Arial" w:cs="Arial"/>
                <w:sz w:val="20"/>
                <w:szCs w:val="20"/>
              </w:rPr>
              <w:t>Normal</w:t>
            </w:r>
          </w:p>
        </w:tc>
        <w:tc>
          <w:tcPr>
            <w:tcW w:w="1534" w:type="dxa"/>
          </w:tcPr>
          <w:p w14:paraId="3C26C80E" w14:textId="3C785ABE" w:rsidR="00BC14EB" w:rsidRPr="00AB71A0" w:rsidRDefault="00BC14EB" w:rsidP="007178A4">
            <w:pPr>
              <w:autoSpaceDE w:val="0"/>
              <w:autoSpaceDN w:val="0"/>
              <w:adjustRightInd w:val="0"/>
              <w:spacing w:line="276" w:lineRule="auto"/>
              <w:ind w:firstLine="0"/>
              <w:cnfStyle w:val="000000000000" w:firstRow="0" w:lastRow="0" w:firstColumn="0" w:lastColumn="0" w:oddVBand="0" w:evenVBand="0" w:oddHBand="0" w:evenHBand="0" w:firstRowFirstColumn="0" w:firstRowLastColumn="0" w:lastRowFirstColumn="0" w:lastRowLastColumn="0"/>
              <w:rPr>
                <w:rFonts w:ascii="Arial" w:eastAsiaTheme="minorHAnsi" w:hAnsi="Arial" w:cs="Arial"/>
                <w:sz w:val="20"/>
                <w:szCs w:val="20"/>
              </w:rPr>
            </w:pPr>
            <w:r w:rsidRPr="00AB71A0">
              <w:rPr>
                <w:rFonts w:ascii="Arial" w:eastAsiaTheme="minorHAnsi" w:hAnsi="Arial" w:cs="Arial"/>
                <w:sz w:val="20"/>
                <w:szCs w:val="20"/>
              </w:rPr>
              <w:t>Adquisición de conocimientos para integrar a los alumnos al sistema social</w:t>
            </w:r>
          </w:p>
        </w:tc>
        <w:tc>
          <w:tcPr>
            <w:tcW w:w="1660" w:type="dxa"/>
            <w:vMerge/>
          </w:tcPr>
          <w:p w14:paraId="36D59694" w14:textId="77777777" w:rsidR="00BC14EB" w:rsidRPr="00AB71A0" w:rsidRDefault="00BC14EB" w:rsidP="007178A4">
            <w:pPr>
              <w:autoSpaceDE w:val="0"/>
              <w:autoSpaceDN w:val="0"/>
              <w:adjustRightInd w:val="0"/>
              <w:spacing w:line="276" w:lineRule="auto"/>
              <w:ind w:firstLine="0"/>
              <w:cnfStyle w:val="000000000000" w:firstRow="0" w:lastRow="0" w:firstColumn="0" w:lastColumn="0" w:oddVBand="0" w:evenVBand="0" w:oddHBand="0" w:evenHBand="0" w:firstRowFirstColumn="0" w:firstRowLastColumn="0" w:lastRowFirstColumn="0" w:lastRowLastColumn="0"/>
              <w:rPr>
                <w:rFonts w:ascii="Arial" w:eastAsiaTheme="minorHAnsi" w:hAnsi="Arial" w:cs="Arial"/>
                <w:sz w:val="20"/>
                <w:szCs w:val="20"/>
              </w:rPr>
            </w:pPr>
          </w:p>
        </w:tc>
        <w:tc>
          <w:tcPr>
            <w:tcW w:w="1488" w:type="dxa"/>
            <w:vMerge/>
          </w:tcPr>
          <w:p w14:paraId="6C747E45" w14:textId="2AE674A4" w:rsidR="00BC14EB" w:rsidRPr="00AB71A0" w:rsidRDefault="00BC14EB" w:rsidP="007178A4">
            <w:pPr>
              <w:autoSpaceDE w:val="0"/>
              <w:autoSpaceDN w:val="0"/>
              <w:adjustRightInd w:val="0"/>
              <w:spacing w:line="276" w:lineRule="auto"/>
              <w:ind w:firstLine="0"/>
              <w:cnfStyle w:val="000000000000" w:firstRow="0" w:lastRow="0" w:firstColumn="0" w:lastColumn="0" w:oddVBand="0" w:evenVBand="0" w:oddHBand="0" w:evenHBand="0" w:firstRowFirstColumn="0" w:firstRowLastColumn="0" w:lastRowFirstColumn="0" w:lastRowLastColumn="0"/>
              <w:rPr>
                <w:rFonts w:ascii="Arial" w:eastAsiaTheme="minorHAnsi" w:hAnsi="Arial" w:cs="Arial"/>
                <w:sz w:val="20"/>
                <w:szCs w:val="20"/>
              </w:rPr>
            </w:pPr>
          </w:p>
        </w:tc>
        <w:tc>
          <w:tcPr>
            <w:tcW w:w="1591" w:type="dxa"/>
            <w:vMerge/>
          </w:tcPr>
          <w:p w14:paraId="3AFE8F45" w14:textId="1C1BAACF" w:rsidR="00BC14EB" w:rsidRPr="00AB71A0" w:rsidRDefault="00BC14EB" w:rsidP="007178A4">
            <w:pPr>
              <w:autoSpaceDE w:val="0"/>
              <w:autoSpaceDN w:val="0"/>
              <w:adjustRightInd w:val="0"/>
              <w:spacing w:line="276" w:lineRule="auto"/>
              <w:ind w:firstLine="0"/>
              <w:cnfStyle w:val="000000000000" w:firstRow="0" w:lastRow="0" w:firstColumn="0" w:lastColumn="0" w:oddVBand="0" w:evenVBand="0" w:oddHBand="0" w:evenHBand="0" w:firstRowFirstColumn="0" w:firstRowLastColumn="0" w:lastRowFirstColumn="0" w:lastRowLastColumn="0"/>
              <w:rPr>
                <w:rFonts w:ascii="Arial" w:eastAsiaTheme="minorHAnsi" w:hAnsi="Arial" w:cs="Arial"/>
                <w:sz w:val="20"/>
                <w:szCs w:val="20"/>
              </w:rPr>
            </w:pPr>
          </w:p>
        </w:tc>
      </w:tr>
      <w:tr w:rsidR="00AB71A0" w:rsidRPr="00AB71A0" w14:paraId="453462C7" w14:textId="55F086C3" w:rsidTr="00BC14EB">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36" w:type="dxa"/>
            <w:vMerge w:val="restart"/>
          </w:tcPr>
          <w:p w14:paraId="5C51D439" w14:textId="4277A606" w:rsidR="00E75E6B" w:rsidRPr="00AB71A0" w:rsidRDefault="00E75E6B" w:rsidP="007178A4">
            <w:pPr>
              <w:autoSpaceDE w:val="0"/>
              <w:autoSpaceDN w:val="0"/>
              <w:adjustRightInd w:val="0"/>
              <w:spacing w:line="276" w:lineRule="auto"/>
              <w:ind w:firstLine="0"/>
              <w:rPr>
                <w:rFonts w:ascii="Arial" w:eastAsiaTheme="minorHAnsi" w:hAnsi="Arial" w:cs="Arial"/>
                <w:color w:val="auto"/>
                <w:sz w:val="20"/>
                <w:szCs w:val="20"/>
              </w:rPr>
            </w:pPr>
            <w:r w:rsidRPr="00AB71A0">
              <w:rPr>
                <w:rFonts w:ascii="Arial" w:eastAsiaTheme="minorHAnsi" w:hAnsi="Arial" w:cs="Arial"/>
                <w:color w:val="auto"/>
                <w:sz w:val="20"/>
                <w:szCs w:val="20"/>
              </w:rPr>
              <w:t>Docentes de educación superior en el medio indígena</w:t>
            </w:r>
          </w:p>
        </w:tc>
        <w:tc>
          <w:tcPr>
            <w:tcW w:w="1545" w:type="dxa"/>
          </w:tcPr>
          <w:p w14:paraId="7D06A1E0" w14:textId="71A42656" w:rsidR="00E75E6B" w:rsidRPr="00AB71A0" w:rsidRDefault="00E75E6B" w:rsidP="007178A4">
            <w:pPr>
              <w:autoSpaceDE w:val="0"/>
              <w:autoSpaceDN w:val="0"/>
              <w:adjustRightInd w:val="0"/>
              <w:spacing w:line="276" w:lineRule="auto"/>
              <w:ind w:firstLine="0"/>
              <w:cnfStyle w:val="000000100000" w:firstRow="0" w:lastRow="0" w:firstColumn="0" w:lastColumn="0" w:oddVBand="0" w:evenVBand="0" w:oddHBand="1" w:evenHBand="0" w:firstRowFirstColumn="0" w:firstRowLastColumn="0" w:lastRowFirstColumn="0" w:lastRowLastColumn="0"/>
              <w:rPr>
                <w:rFonts w:ascii="Arial" w:eastAsiaTheme="minorHAnsi" w:hAnsi="Arial" w:cs="Arial"/>
                <w:sz w:val="20"/>
                <w:szCs w:val="20"/>
              </w:rPr>
            </w:pPr>
            <w:r w:rsidRPr="00AB71A0">
              <w:rPr>
                <w:rFonts w:ascii="Arial" w:eastAsiaTheme="minorHAnsi" w:hAnsi="Arial" w:cs="Arial"/>
                <w:sz w:val="20"/>
                <w:szCs w:val="20"/>
              </w:rPr>
              <w:t>UIEM</w:t>
            </w:r>
          </w:p>
        </w:tc>
        <w:tc>
          <w:tcPr>
            <w:tcW w:w="1534" w:type="dxa"/>
          </w:tcPr>
          <w:p w14:paraId="4A4783F8" w14:textId="4E18FA13" w:rsidR="00E75E6B" w:rsidRPr="00AB71A0" w:rsidRDefault="00E75E6B" w:rsidP="007178A4">
            <w:pPr>
              <w:autoSpaceDE w:val="0"/>
              <w:autoSpaceDN w:val="0"/>
              <w:adjustRightInd w:val="0"/>
              <w:spacing w:line="276" w:lineRule="auto"/>
              <w:ind w:firstLine="0"/>
              <w:cnfStyle w:val="000000100000" w:firstRow="0" w:lastRow="0" w:firstColumn="0" w:lastColumn="0" w:oddVBand="0" w:evenVBand="0" w:oddHBand="1" w:evenHBand="0" w:firstRowFirstColumn="0" w:firstRowLastColumn="0" w:lastRowFirstColumn="0" w:lastRowLastColumn="0"/>
              <w:rPr>
                <w:rFonts w:ascii="Arial" w:eastAsiaTheme="minorHAnsi" w:hAnsi="Arial" w:cs="Arial"/>
                <w:sz w:val="20"/>
                <w:szCs w:val="20"/>
              </w:rPr>
            </w:pPr>
            <w:r w:rsidRPr="00AB71A0">
              <w:rPr>
                <w:rFonts w:ascii="Arial" w:eastAsiaTheme="minorHAnsi" w:hAnsi="Arial" w:cs="Arial"/>
                <w:sz w:val="20"/>
                <w:szCs w:val="20"/>
              </w:rPr>
              <w:t>Formación para desarrollo desde la propia cultura</w:t>
            </w:r>
          </w:p>
        </w:tc>
        <w:tc>
          <w:tcPr>
            <w:tcW w:w="1660" w:type="dxa"/>
          </w:tcPr>
          <w:p w14:paraId="349EA533" w14:textId="2095B31A" w:rsidR="00E75E6B" w:rsidRPr="00AB71A0" w:rsidRDefault="00E75E6B" w:rsidP="007178A4">
            <w:pPr>
              <w:autoSpaceDE w:val="0"/>
              <w:autoSpaceDN w:val="0"/>
              <w:adjustRightInd w:val="0"/>
              <w:spacing w:line="276" w:lineRule="auto"/>
              <w:ind w:firstLine="0"/>
              <w:cnfStyle w:val="000000100000" w:firstRow="0" w:lastRow="0" w:firstColumn="0" w:lastColumn="0" w:oddVBand="0" w:evenVBand="0" w:oddHBand="1" w:evenHBand="0" w:firstRowFirstColumn="0" w:firstRowLastColumn="0" w:lastRowFirstColumn="0" w:lastRowLastColumn="0"/>
              <w:rPr>
                <w:rFonts w:ascii="Arial" w:eastAsiaTheme="minorHAnsi" w:hAnsi="Arial" w:cs="Arial"/>
                <w:sz w:val="20"/>
                <w:szCs w:val="20"/>
              </w:rPr>
            </w:pPr>
            <w:r w:rsidRPr="00AB71A0">
              <w:rPr>
                <w:rFonts w:ascii="Arial" w:eastAsiaTheme="minorHAnsi" w:hAnsi="Arial" w:cs="Arial"/>
                <w:sz w:val="20"/>
                <w:szCs w:val="20"/>
              </w:rPr>
              <w:t xml:space="preserve">Formar para promover </w:t>
            </w:r>
            <w:r w:rsidR="00E25BCC" w:rsidRPr="00AB71A0">
              <w:rPr>
                <w:rFonts w:ascii="Arial" w:eastAsiaTheme="minorHAnsi" w:hAnsi="Arial" w:cs="Arial"/>
                <w:sz w:val="20"/>
                <w:szCs w:val="20"/>
              </w:rPr>
              <w:t>la autoestima cultural</w:t>
            </w:r>
            <w:r w:rsidRPr="00AB71A0">
              <w:rPr>
                <w:rFonts w:ascii="Arial" w:eastAsiaTheme="minorHAnsi" w:hAnsi="Arial" w:cs="Arial"/>
                <w:sz w:val="20"/>
                <w:szCs w:val="20"/>
              </w:rPr>
              <w:t xml:space="preserve"> y emplearse</w:t>
            </w:r>
          </w:p>
        </w:tc>
        <w:tc>
          <w:tcPr>
            <w:tcW w:w="1488" w:type="dxa"/>
          </w:tcPr>
          <w:p w14:paraId="1121729C" w14:textId="1D1815B8" w:rsidR="00E75E6B" w:rsidRPr="00AB71A0" w:rsidRDefault="00BC14EB" w:rsidP="007178A4">
            <w:pPr>
              <w:autoSpaceDE w:val="0"/>
              <w:autoSpaceDN w:val="0"/>
              <w:adjustRightInd w:val="0"/>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Arial" w:eastAsiaTheme="minorHAnsi" w:hAnsi="Arial" w:cs="Arial"/>
                <w:sz w:val="20"/>
                <w:szCs w:val="20"/>
              </w:rPr>
            </w:pPr>
            <w:r w:rsidRPr="00AB71A0">
              <w:rPr>
                <w:rFonts w:ascii="Arial" w:eastAsiaTheme="minorHAnsi" w:hAnsi="Arial" w:cs="Arial"/>
                <w:sz w:val="20"/>
                <w:szCs w:val="20"/>
              </w:rPr>
              <w:t>Racionalidad instrumental</w:t>
            </w:r>
          </w:p>
        </w:tc>
        <w:tc>
          <w:tcPr>
            <w:tcW w:w="1591" w:type="dxa"/>
            <w:vMerge w:val="restart"/>
          </w:tcPr>
          <w:p w14:paraId="076EBC30" w14:textId="4C1D0A50" w:rsidR="00E75E6B" w:rsidRPr="00AB71A0" w:rsidRDefault="00E75E6B" w:rsidP="007178A4">
            <w:pPr>
              <w:autoSpaceDE w:val="0"/>
              <w:autoSpaceDN w:val="0"/>
              <w:adjustRightInd w:val="0"/>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Arial" w:eastAsiaTheme="minorHAnsi" w:hAnsi="Arial" w:cs="Arial"/>
                <w:sz w:val="20"/>
                <w:szCs w:val="20"/>
              </w:rPr>
            </w:pPr>
            <w:r w:rsidRPr="00AB71A0">
              <w:rPr>
                <w:rFonts w:ascii="Arial" w:eastAsiaTheme="minorHAnsi" w:hAnsi="Arial" w:cs="Arial"/>
                <w:sz w:val="20"/>
                <w:szCs w:val="20"/>
              </w:rPr>
              <w:t>Alto</w:t>
            </w:r>
          </w:p>
        </w:tc>
      </w:tr>
      <w:tr w:rsidR="00AB71A0" w:rsidRPr="00AB71A0" w14:paraId="1187FA71" w14:textId="77777777" w:rsidTr="00BC14EB">
        <w:trPr>
          <w:trHeight w:val="330"/>
        </w:trPr>
        <w:tc>
          <w:tcPr>
            <w:cnfStyle w:val="001000000000" w:firstRow="0" w:lastRow="0" w:firstColumn="1" w:lastColumn="0" w:oddVBand="0" w:evenVBand="0" w:oddHBand="0" w:evenHBand="0" w:firstRowFirstColumn="0" w:firstRowLastColumn="0" w:lastRowFirstColumn="0" w:lastRowLastColumn="0"/>
            <w:tcW w:w="1236" w:type="dxa"/>
            <w:vMerge/>
          </w:tcPr>
          <w:p w14:paraId="75412DAD" w14:textId="77777777" w:rsidR="00E75E6B" w:rsidRPr="00AB71A0" w:rsidRDefault="00E75E6B" w:rsidP="007178A4">
            <w:pPr>
              <w:autoSpaceDE w:val="0"/>
              <w:autoSpaceDN w:val="0"/>
              <w:adjustRightInd w:val="0"/>
              <w:spacing w:line="276" w:lineRule="auto"/>
              <w:ind w:firstLine="0"/>
              <w:rPr>
                <w:rFonts w:ascii="Arial" w:eastAsiaTheme="minorHAnsi" w:hAnsi="Arial" w:cs="Arial"/>
                <w:color w:val="auto"/>
                <w:sz w:val="20"/>
                <w:szCs w:val="20"/>
              </w:rPr>
            </w:pPr>
          </w:p>
        </w:tc>
        <w:tc>
          <w:tcPr>
            <w:tcW w:w="1545" w:type="dxa"/>
          </w:tcPr>
          <w:p w14:paraId="60824F6A" w14:textId="043A9004" w:rsidR="00E75E6B" w:rsidRPr="00AB71A0" w:rsidRDefault="00E75E6B" w:rsidP="007178A4">
            <w:pPr>
              <w:autoSpaceDE w:val="0"/>
              <w:autoSpaceDN w:val="0"/>
              <w:adjustRightInd w:val="0"/>
              <w:spacing w:line="276" w:lineRule="auto"/>
              <w:ind w:firstLine="0"/>
              <w:cnfStyle w:val="000000000000" w:firstRow="0" w:lastRow="0" w:firstColumn="0" w:lastColumn="0" w:oddVBand="0" w:evenVBand="0" w:oddHBand="0" w:evenHBand="0" w:firstRowFirstColumn="0" w:firstRowLastColumn="0" w:lastRowFirstColumn="0" w:lastRowLastColumn="0"/>
              <w:rPr>
                <w:rFonts w:ascii="Arial" w:eastAsiaTheme="minorHAnsi" w:hAnsi="Arial" w:cs="Arial"/>
                <w:sz w:val="20"/>
                <w:szCs w:val="20"/>
              </w:rPr>
            </w:pPr>
            <w:r w:rsidRPr="00AB71A0">
              <w:rPr>
                <w:rFonts w:ascii="Arial" w:eastAsiaTheme="minorHAnsi" w:hAnsi="Arial" w:cs="Arial"/>
                <w:sz w:val="20"/>
                <w:szCs w:val="20"/>
              </w:rPr>
              <w:t>Campus S. XXI</w:t>
            </w:r>
          </w:p>
        </w:tc>
        <w:tc>
          <w:tcPr>
            <w:tcW w:w="1534" w:type="dxa"/>
          </w:tcPr>
          <w:p w14:paraId="022D823C" w14:textId="4BE28CC4" w:rsidR="00E75E6B" w:rsidRPr="00AB71A0" w:rsidRDefault="00E75E6B" w:rsidP="007178A4">
            <w:pPr>
              <w:autoSpaceDE w:val="0"/>
              <w:autoSpaceDN w:val="0"/>
              <w:adjustRightInd w:val="0"/>
              <w:spacing w:line="276" w:lineRule="auto"/>
              <w:ind w:firstLine="0"/>
              <w:cnfStyle w:val="000000000000" w:firstRow="0" w:lastRow="0" w:firstColumn="0" w:lastColumn="0" w:oddVBand="0" w:evenVBand="0" w:oddHBand="0" w:evenHBand="0" w:firstRowFirstColumn="0" w:firstRowLastColumn="0" w:lastRowFirstColumn="0" w:lastRowLastColumn="0"/>
              <w:rPr>
                <w:rFonts w:ascii="Arial" w:eastAsiaTheme="minorHAnsi" w:hAnsi="Arial" w:cs="Arial"/>
                <w:sz w:val="20"/>
                <w:szCs w:val="20"/>
              </w:rPr>
            </w:pPr>
            <w:r w:rsidRPr="00AB71A0">
              <w:rPr>
                <w:rFonts w:ascii="Arial" w:eastAsiaTheme="minorHAnsi" w:hAnsi="Arial" w:cs="Arial"/>
                <w:sz w:val="20"/>
                <w:szCs w:val="20"/>
              </w:rPr>
              <w:t>Adquisición de conocimientos para integrarse al mundo laboral</w:t>
            </w:r>
          </w:p>
        </w:tc>
        <w:tc>
          <w:tcPr>
            <w:tcW w:w="1660" w:type="dxa"/>
          </w:tcPr>
          <w:p w14:paraId="26E9DA6A" w14:textId="1DF50016" w:rsidR="00E75E6B" w:rsidRPr="00AB71A0" w:rsidRDefault="00E75E6B" w:rsidP="007178A4">
            <w:pPr>
              <w:autoSpaceDE w:val="0"/>
              <w:autoSpaceDN w:val="0"/>
              <w:adjustRightInd w:val="0"/>
              <w:spacing w:line="276" w:lineRule="auto"/>
              <w:ind w:firstLine="0"/>
              <w:cnfStyle w:val="000000000000" w:firstRow="0" w:lastRow="0" w:firstColumn="0" w:lastColumn="0" w:oddVBand="0" w:evenVBand="0" w:oddHBand="0" w:evenHBand="0" w:firstRowFirstColumn="0" w:firstRowLastColumn="0" w:lastRowFirstColumn="0" w:lastRowLastColumn="0"/>
              <w:rPr>
                <w:rFonts w:ascii="Arial" w:eastAsiaTheme="minorHAnsi" w:hAnsi="Arial" w:cs="Arial"/>
                <w:sz w:val="20"/>
                <w:szCs w:val="20"/>
              </w:rPr>
            </w:pPr>
            <w:r w:rsidRPr="00AB71A0">
              <w:rPr>
                <w:rFonts w:ascii="Arial" w:eastAsiaTheme="minorHAnsi" w:hAnsi="Arial" w:cs="Arial"/>
                <w:sz w:val="20"/>
                <w:szCs w:val="20"/>
              </w:rPr>
              <w:t>Formar para que los estudiantes valoren su cultura y eviten el sometimiento en sentido general</w:t>
            </w:r>
          </w:p>
        </w:tc>
        <w:tc>
          <w:tcPr>
            <w:tcW w:w="1488" w:type="dxa"/>
          </w:tcPr>
          <w:p w14:paraId="079D466F" w14:textId="674917B8" w:rsidR="00E75E6B" w:rsidRPr="00AB71A0" w:rsidRDefault="00BC14EB" w:rsidP="007178A4">
            <w:pPr>
              <w:autoSpaceDE w:val="0"/>
              <w:autoSpaceDN w:val="0"/>
              <w:adjustRightInd w:val="0"/>
              <w:spacing w:line="276" w:lineRule="auto"/>
              <w:ind w:firstLine="0"/>
              <w:cnfStyle w:val="000000000000" w:firstRow="0" w:lastRow="0" w:firstColumn="0" w:lastColumn="0" w:oddVBand="0" w:evenVBand="0" w:oddHBand="0" w:evenHBand="0" w:firstRowFirstColumn="0" w:firstRowLastColumn="0" w:lastRowFirstColumn="0" w:lastRowLastColumn="0"/>
              <w:rPr>
                <w:rFonts w:ascii="Arial" w:eastAsiaTheme="minorHAnsi" w:hAnsi="Arial" w:cs="Arial"/>
                <w:sz w:val="20"/>
                <w:szCs w:val="20"/>
              </w:rPr>
            </w:pPr>
            <w:r w:rsidRPr="00AB71A0">
              <w:rPr>
                <w:rFonts w:ascii="Arial" w:eastAsiaTheme="minorHAnsi" w:hAnsi="Arial" w:cs="Arial"/>
                <w:sz w:val="20"/>
                <w:szCs w:val="20"/>
              </w:rPr>
              <w:t>Racionalidad comunicativa-crítica</w:t>
            </w:r>
          </w:p>
        </w:tc>
        <w:tc>
          <w:tcPr>
            <w:tcW w:w="1591" w:type="dxa"/>
            <w:vMerge/>
          </w:tcPr>
          <w:p w14:paraId="746CEB33" w14:textId="4B369274" w:rsidR="00E75E6B" w:rsidRPr="00AB71A0" w:rsidRDefault="00E75E6B" w:rsidP="007178A4">
            <w:pPr>
              <w:autoSpaceDE w:val="0"/>
              <w:autoSpaceDN w:val="0"/>
              <w:adjustRightInd w:val="0"/>
              <w:spacing w:line="276" w:lineRule="auto"/>
              <w:ind w:firstLine="0"/>
              <w:cnfStyle w:val="000000000000" w:firstRow="0" w:lastRow="0" w:firstColumn="0" w:lastColumn="0" w:oddVBand="0" w:evenVBand="0" w:oddHBand="0" w:evenHBand="0" w:firstRowFirstColumn="0" w:firstRowLastColumn="0" w:lastRowFirstColumn="0" w:lastRowLastColumn="0"/>
              <w:rPr>
                <w:rFonts w:ascii="Arial" w:eastAsiaTheme="minorHAnsi" w:hAnsi="Arial" w:cs="Arial"/>
                <w:sz w:val="20"/>
                <w:szCs w:val="20"/>
              </w:rPr>
            </w:pPr>
          </w:p>
        </w:tc>
      </w:tr>
      <w:tr w:rsidR="00AB71A0" w:rsidRPr="00AB71A0" w14:paraId="7F65BBCB" w14:textId="77777777" w:rsidTr="00BC14EB">
        <w:trPr>
          <w:cnfStyle w:val="000000100000" w:firstRow="0" w:lastRow="0" w:firstColumn="0" w:lastColumn="0" w:oddVBand="0" w:evenVBand="0" w:oddHBand="1" w:evenHBand="0" w:firstRowFirstColumn="0" w:firstRowLastColumn="0" w:lastRowFirstColumn="0" w:lastRowLastColumn="0"/>
          <w:trHeight w:val="360"/>
        </w:trPr>
        <w:tc>
          <w:tcPr>
            <w:cnfStyle w:val="001000000000" w:firstRow="0" w:lastRow="0" w:firstColumn="1" w:lastColumn="0" w:oddVBand="0" w:evenVBand="0" w:oddHBand="0" w:evenHBand="0" w:firstRowFirstColumn="0" w:firstRowLastColumn="0" w:lastRowFirstColumn="0" w:lastRowLastColumn="0"/>
            <w:tcW w:w="1236" w:type="dxa"/>
            <w:vMerge/>
          </w:tcPr>
          <w:p w14:paraId="3A94A3A8" w14:textId="77777777" w:rsidR="00E75E6B" w:rsidRPr="00AB71A0" w:rsidRDefault="00E75E6B" w:rsidP="007178A4">
            <w:pPr>
              <w:autoSpaceDE w:val="0"/>
              <w:autoSpaceDN w:val="0"/>
              <w:adjustRightInd w:val="0"/>
              <w:spacing w:line="276" w:lineRule="auto"/>
              <w:ind w:firstLine="0"/>
              <w:rPr>
                <w:rFonts w:ascii="Arial" w:eastAsiaTheme="minorHAnsi" w:hAnsi="Arial" w:cs="Arial"/>
                <w:color w:val="auto"/>
                <w:sz w:val="20"/>
                <w:szCs w:val="20"/>
              </w:rPr>
            </w:pPr>
          </w:p>
        </w:tc>
        <w:tc>
          <w:tcPr>
            <w:tcW w:w="1545" w:type="dxa"/>
          </w:tcPr>
          <w:p w14:paraId="735732C7" w14:textId="14B2AE45" w:rsidR="00E75E6B" w:rsidRPr="00AB71A0" w:rsidRDefault="00E75E6B" w:rsidP="007178A4">
            <w:pPr>
              <w:autoSpaceDE w:val="0"/>
              <w:autoSpaceDN w:val="0"/>
              <w:adjustRightInd w:val="0"/>
              <w:spacing w:line="276" w:lineRule="auto"/>
              <w:ind w:firstLine="0"/>
              <w:cnfStyle w:val="000000100000" w:firstRow="0" w:lastRow="0" w:firstColumn="0" w:lastColumn="0" w:oddVBand="0" w:evenVBand="0" w:oddHBand="1" w:evenHBand="0" w:firstRowFirstColumn="0" w:firstRowLastColumn="0" w:lastRowFirstColumn="0" w:lastRowLastColumn="0"/>
              <w:rPr>
                <w:rFonts w:ascii="Arial" w:eastAsiaTheme="minorHAnsi" w:hAnsi="Arial" w:cs="Arial"/>
                <w:sz w:val="20"/>
                <w:szCs w:val="20"/>
              </w:rPr>
            </w:pPr>
            <w:r w:rsidRPr="00AB71A0">
              <w:rPr>
                <w:rFonts w:ascii="Arial" w:eastAsiaTheme="minorHAnsi" w:hAnsi="Arial" w:cs="Arial"/>
                <w:sz w:val="20"/>
                <w:szCs w:val="20"/>
              </w:rPr>
              <w:t>Colegio de Posgraduados</w:t>
            </w:r>
          </w:p>
        </w:tc>
        <w:tc>
          <w:tcPr>
            <w:tcW w:w="1534" w:type="dxa"/>
          </w:tcPr>
          <w:p w14:paraId="7343F8D2" w14:textId="4B091F0F" w:rsidR="00E75E6B" w:rsidRPr="00AB71A0" w:rsidRDefault="00E75E6B" w:rsidP="007178A4">
            <w:pPr>
              <w:autoSpaceDE w:val="0"/>
              <w:autoSpaceDN w:val="0"/>
              <w:adjustRightInd w:val="0"/>
              <w:spacing w:line="276" w:lineRule="auto"/>
              <w:ind w:firstLine="0"/>
              <w:cnfStyle w:val="000000100000" w:firstRow="0" w:lastRow="0" w:firstColumn="0" w:lastColumn="0" w:oddVBand="0" w:evenVBand="0" w:oddHBand="1" w:evenHBand="0" w:firstRowFirstColumn="0" w:firstRowLastColumn="0" w:lastRowFirstColumn="0" w:lastRowLastColumn="0"/>
              <w:rPr>
                <w:rFonts w:ascii="Arial" w:eastAsiaTheme="minorHAnsi" w:hAnsi="Arial" w:cs="Arial"/>
                <w:sz w:val="20"/>
                <w:szCs w:val="20"/>
              </w:rPr>
            </w:pPr>
            <w:r w:rsidRPr="00AB71A0">
              <w:rPr>
                <w:rFonts w:ascii="Arial" w:eastAsiaTheme="minorHAnsi" w:hAnsi="Arial" w:cs="Arial"/>
                <w:sz w:val="20"/>
                <w:szCs w:val="20"/>
              </w:rPr>
              <w:t>Adquisición de conocimientos para desarrollar investigación</w:t>
            </w:r>
          </w:p>
        </w:tc>
        <w:tc>
          <w:tcPr>
            <w:tcW w:w="1660" w:type="dxa"/>
          </w:tcPr>
          <w:p w14:paraId="11AD8C4C" w14:textId="24A4A4FD" w:rsidR="00E75E6B" w:rsidRPr="00AB71A0" w:rsidRDefault="00E75E6B" w:rsidP="007178A4">
            <w:pPr>
              <w:autoSpaceDE w:val="0"/>
              <w:autoSpaceDN w:val="0"/>
              <w:adjustRightInd w:val="0"/>
              <w:spacing w:line="276" w:lineRule="auto"/>
              <w:ind w:firstLine="0"/>
              <w:cnfStyle w:val="000000100000" w:firstRow="0" w:lastRow="0" w:firstColumn="0" w:lastColumn="0" w:oddVBand="0" w:evenVBand="0" w:oddHBand="1" w:evenHBand="0" w:firstRowFirstColumn="0" w:firstRowLastColumn="0" w:lastRowFirstColumn="0" w:lastRowLastColumn="0"/>
              <w:rPr>
                <w:rFonts w:ascii="Arial" w:eastAsiaTheme="minorHAnsi" w:hAnsi="Arial" w:cs="Arial"/>
                <w:sz w:val="20"/>
                <w:szCs w:val="20"/>
              </w:rPr>
            </w:pPr>
            <w:r w:rsidRPr="00AB71A0">
              <w:rPr>
                <w:rFonts w:ascii="Arial" w:eastAsiaTheme="minorHAnsi" w:hAnsi="Arial" w:cs="Arial"/>
                <w:sz w:val="20"/>
                <w:szCs w:val="20"/>
              </w:rPr>
              <w:t>Emancipar desde la cultura para transformar el sistema social</w:t>
            </w:r>
          </w:p>
        </w:tc>
        <w:tc>
          <w:tcPr>
            <w:tcW w:w="1488" w:type="dxa"/>
          </w:tcPr>
          <w:p w14:paraId="1FE6494B" w14:textId="2760016E" w:rsidR="00E75E6B" w:rsidRPr="00AB71A0" w:rsidRDefault="00BC14EB" w:rsidP="007178A4">
            <w:pPr>
              <w:autoSpaceDE w:val="0"/>
              <w:autoSpaceDN w:val="0"/>
              <w:adjustRightInd w:val="0"/>
              <w:spacing w:line="276" w:lineRule="auto"/>
              <w:ind w:firstLine="0"/>
              <w:cnfStyle w:val="000000100000" w:firstRow="0" w:lastRow="0" w:firstColumn="0" w:lastColumn="0" w:oddVBand="0" w:evenVBand="0" w:oddHBand="1" w:evenHBand="0" w:firstRowFirstColumn="0" w:firstRowLastColumn="0" w:lastRowFirstColumn="0" w:lastRowLastColumn="0"/>
              <w:rPr>
                <w:rFonts w:ascii="Arial" w:eastAsiaTheme="minorHAnsi" w:hAnsi="Arial" w:cs="Arial"/>
                <w:sz w:val="20"/>
                <w:szCs w:val="20"/>
              </w:rPr>
            </w:pPr>
            <w:r w:rsidRPr="00AB71A0">
              <w:rPr>
                <w:rFonts w:ascii="Arial" w:eastAsiaTheme="minorHAnsi" w:hAnsi="Arial" w:cs="Arial"/>
                <w:sz w:val="20"/>
                <w:szCs w:val="20"/>
              </w:rPr>
              <w:t>Racionalidad comunicativa-crítica</w:t>
            </w:r>
          </w:p>
        </w:tc>
        <w:tc>
          <w:tcPr>
            <w:tcW w:w="1591" w:type="dxa"/>
            <w:vMerge/>
          </w:tcPr>
          <w:p w14:paraId="49EC0AC3" w14:textId="37A3BF15" w:rsidR="00E75E6B" w:rsidRPr="00AB71A0" w:rsidRDefault="00E75E6B" w:rsidP="007178A4">
            <w:pPr>
              <w:autoSpaceDE w:val="0"/>
              <w:autoSpaceDN w:val="0"/>
              <w:adjustRightInd w:val="0"/>
              <w:spacing w:line="276" w:lineRule="auto"/>
              <w:ind w:firstLine="0"/>
              <w:cnfStyle w:val="000000100000" w:firstRow="0" w:lastRow="0" w:firstColumn="0" w:lastColumn="0" w:oddVBand="0" w:evenVBand="0" w:oddHBand="1" w:evenHBand="0" w:firstRowFirstColumn="0" w:firstRowLastColumn="0" w:lastRowFirstColumn="0" w:lastRowLastColumn="0"/>
              <w:rPr>
                <w:rFonts w:ascii="Arial" w:eastAsiaTheme="minorHAnsi" w:hAnsi="Arial" w:cs="Arial"/>
                <w:sz w:val="20"/>
                <w:szCs w:val="20"/>
              </w:rPr>
            </w:pPr>
          </w:p>
        </w:tc>
      </w:tr>
      <w:tr w:rsidR="00AB71A0" w:rsidRPr="00AB71A0" w14:paraId="3E301F86" w14:textId="77777777" w:rsidTr="00BC14EB">
        <w:trPr>
          <w:trHeight w:val="342"/>
        </w:trPr>
        <w:tc>
          <w:tcPr>
            <w:cnfStyle w:val="001000000000" w:firstRow="0" w:lastRow="0" w:firstColumn="1" w:lastColumn="0" w:oddVBand="0" w:evenVBand="0" w:oddHBand="0" w:evenHBand="0" w:firstRowFirstColumn="0" w:firstRowLastColumn="0" w:lastRowFirstColumn="0" w:lastRowLastColumn="0"/>
            <w:tcW w:w="1236" w:type="dxa"/>
            <w:vMerge/>
          </w:tcPr>
          <w:p w14:paraId="2EEC9466" w14:textId="77777777" w:rsidR="00E75E6B" w:rsidRPr="00AB71A0" w:rsidRDefault="00E75E6B" w:rsidP="007178A4">
            <w:pPr>
              <w:autoSpaceDE w:val="0"/>
              <w:autoSpaceDN w:val="0"/>
              <w:adjustRightInd w:val="0"/>
              <w:spacing w:line="276" w:lineRule="auto"/>
              <w:ind w:firstLine="0"/>
              <w:rPr>
                <w:rFonts w:ascii="Arial" w:eastAsiaTheme="minorHAnsi" w:hAnsi="Arial" w:cs="Arial"/>
                <w:color w:val="auto"/>
                <w:sz w:val="20"/>
                <w:szCs w:val="20"/>
              </w:rPr>
            </w:pPr>
          </w:p>
        </w:tc>
        <w:tc>
          <w:tcPr>
            <w:tcW w:w="1545" w:type="dxa"/>
          </w:tcPr>
          <w:p w14:paraId="0EDD32F1" w14:textId="77777777" w:rsidR="00E75E6B" w:rsidRPr="00AB71A0" w:rsidRDefault="00E75E6B" w:rsidP="007178A4">
            <w:pPr>
              <w:autoSpaceDE w:val="0"/>
              <w:autoSpaceDN w:val="0"/>
              <w:adjustRightInd w:val="0"/>
              <w:spacing w:line="276" w:lineRule="auto"/>
              <w:ind w:firstLine="0"/>
              <w:cnfStyle w:val="000000000000" w:firstRow="0" w:lastRow="0" w:firstColumn="0" w:lastColumn="0" w:oddVBand="0" w:evenVBand="0" w:oddHBand="0" w:evenHBand="0" w:firstRowFirstColumn="0" w:firstRowLastColumn="0" w:lastRowFirstColumn="0" w:lastRowLastColumn="0"/>
              <w:rPr>
                <w:rFonts w:ascii="Arial" w:eastAsiaTheme="minorHAnsi" w:hAnsi="Arial" w:cs="Arial"/>
                <w:sz w:val="20"/>
                <w:szCs w:val="20"/>
              </w:rPr>
            </w:pPr>
            <w:r w:rsidRPr="00AB71A0">
              <w:rPr>
                <w:rFonts w:ascii="Arial" w:eastAsiaTheme="minorHAnsi" w:hAnsi="Arial" w:cs="Arial"/>
                <w:sz w:val="20"/>
                <w:szCs w:val="20"/>
              </w:rPr>
              <w:t>UAEMex</w:t>
            </w:r>
          </w:p>
          <w:p w14:paraId="4505EA1E" w14:textId="331A2B0C" w:rsidR="00E75E6B" w:rsidRPr="00AB71A0" w:rsidRDefault="00E75E6B" w:rsidP="007178A4">
            <w:pPr>
              <w:autoSpaceDE w:val="0"/>
              <w:autoSpaceDN w:val="0"/>
              <w:adjustRightInd w:val="0"/>
              <w:spacing w:line="276" w:lineRule="auto"/>
              <w:ind w:firstLine="0"/>
              <w:cnfStyle w:val="000000000000" w:firstRow="0" w:lastRow="0" w:firstColumn="0" w:lastColumn="0" w:oddVBand="0" w:evenVBand="0" w:oddHBand="0" w:evenHBand="0" w:firstRowFirstColumn="0" w:firstRowLastColumn="0" w:lastRowFirstColumn="0" w:lastRowLastColumn="0"/>
              <w:rPr>
                <w:rFonts w:ascii="Arial" w:eastAsiaTheme="minorHAnsi" w:hAnsi="Arial" w:cs="Arial"/>
                <w:sz w:val="20"/>
                <w:szCs w:val="20"/>
              </w:rPr>
            </w:pPr>
            <w:r w:rsidRPr="00AB71A0">
              <w:rPr>
                <w:rFonts w:ascii="Arial" w:eastAsiaTheme="minorHAnsi" w:hAnsi="Arial" w:cs="Arial"/>
                <w:sz w:val="20"/>
                <w:szCs w:val="20"/>
              </w:rPr>
              <w:t>(Sociología)</w:t>
            </w:r>
          </w:p>
        </w:tc>
        <w:tc>
          <w:tcPr>
            <w:tcW w:w="1534" w:type="dxa"/>
          </w:tcPr>
          <w:p w14:paraId="0EF34B4E" w14:textId="0DDA6887" w:rsidR="00E75E6B" w:rsidRPr="00AB71A0" w:rsidRDefault="00E75E6B" w:rsidP="007178A4">
            <w:pPr>
              <w:autoSpaceDE w:val="0"/>
              <w:autoSpaceDN w:val="0"/>
              <w:adjustRightInd w:val="0"/>
              <w:spacing w:line="276" w:lineRule="auto"/>
              <w:ind w:firstLine="0"/>
              <w:cnfStyle w:val="000000000000" w:firstRow="0" w:lastRow="0" w:firstColumn="0" w:lastColumn="0" w:oddVBand="0" w:evenVBand="0" w:oddHBand="0" w:evenHBand="0" w:firstRowFirstColumn="0" w:firstRowLastColumn="0" w:lastRowFirstColumn="0" w:lastRowLastColumn="0"/>
              <w:rPr>
                <w:rFonts w:ascii="Arial" w:eastAsiaTheme="minorHAnsi" w:hAnsi="Arial" w:cs="Arial"/>
                <w:sz w:val="20"/>
                <w:szCs w:val="20"/>
              </w:rPr>
            </w:pPr>
            <w:r w:rsidRPr="00AB71A0">
              <w:rPr>
                <w:rFonts w:ascii="Arial" w:eastAsiaTheme="minorHAnsi" w:hAnsi="Arial" w:cs="Arial"/>
                <w:sz w:val="20"/>
                <w:szCs w:val="20"/>
              </w:rPr>
              <w:t>Adquisición de conocimientos para desarrollar investigación</w:t>
            </w:r>
          </w:p>
        </w:tc>
        <w:tc>
          <w:tcPr>
            <w:tcW w:w="1660" w:type="dxa"/>
          </w:tcPr>
          <w:p w14:paraId="269CB0FA" w14:textId="232777D5" w:rsidR="00E75E6B" w:rsidRPr="00AB71A0" w:rsidRDefault="00E75E6B" w:rsidP="007178A4">
            <w:pPr>
              <w:autoSpaceDE w:val="0"/>
              <w:autoSpaceDN w:val="0"/>
              <w:adjustRightInd w:val="0"/>
              <w:spacing w:line="276" w:lineRule="auto"/>
              <w:ind w:firstLine="0"/>
              <w:cnfStyle w:val="000000000000" w:firstRow="0" w:lastRow="0" w:firstColumn="0" w:lastColumn="0" w:oddVBand="0" w:evenVBand="0" w:oddHBand="0" w:evenHBand="0" w:firstRowFirstColumn="0" w:firstRowLastColumn="0" w:lastRowFirstColumn="0" w:lastRowLastColumn="0"/>
              <w:rPr>
                <w:rFonts w:ascii="Arial" w:eastAsiaTheme="minorHAnsi" w:hAnsi="Arial" w:cs="Arial"/>
                <w:sz w:val="20"/>
                <w:szCs w:val="20"/>
              </w:rPr>
            </w:pPr>
            <w:r w:rsidRPr="00AB71A0">
              <w:rPr>
                <w:rFonts w:ascii="Arial" w:eastAsiaTheme="minorHAnsi" w:hAnsi="Arial" w:cs="Arial"/>
                <w:sz w:val="20"/>
                <w:szCs w:val="20"/>
              </w:rPr>
              <w:t>Transformar sistema social desde la formación de cuadros de intelectualidad indígena</w:t>
            </w:r>
          </w:p>
        </w:tc>
        <w:tc>
          <w:tcPr>
            <w:tcW w:w="1488" w:type="dxa"/>
          </w:tcPr>
          <w:p w14:paraId="0B8779D5" w14:textId="2923A6BD" w:rsidR="00E75E6B" w:rsidRPr="00AB71A0" w:rsidRDefault="00BC14EB" w:rsidP="007178A4">
            <w:pPr>
              <w:autoSpaceDE w:val="0"/>
              <w:autoSpaceDN w:val="0"/>
              <w:adjustRightInd w:val="0"/>
              <w:spacing w:line="276" w:lineRule="auto"/>
              <w:ind w:firstLine="0"/>
              <w:cnfStyle w:val="000000000000" w:firstRow="0" w:lastRow="0" w:firstColumn="0" w:lastColumn="0" w:oddVBand="0" w:evenVBand="0" w:oddHBand="0" w:evenHBand="0" w:firstRowFirstColumn="0" w:firstRowLastColumn="0" w:lastRowFirstColumn="0" w:lastRowLastColumn="0"/>
              <w:rPr>
                <w:rFonts w:ascii="Arial" w:eastAsiaTheme="minorHAnsi" w:hAnsi="Arial" w:cs="Arial"/>
                <w:sz w:val="20"/>
                <w:szCs w:val="20"/>
              </w:rPr>
            </w:pPr>
            <w:r w:rsidRPr="00AB71A0">
              <w:rPr>
                <w:rFonts w:ascii="Arial" w:eastAsiaTheme="minorHAnsi" w:hAnsi="Arial" w:cs="Arial"/>
                <w:sz w:val="20"/>
                <w:szCs w:val="20"/>
              </w:rPr>
              <w:t>Racionalidad comunicativa-crítica</w:t>
            </w:r>
          </w:p>
        </w:tc>
        <w:tc>
          <w:tcPr>
            <w:tcW w:w="1591" w:type="dxa"/>
            <w:vMerge/>
          </w:tcPr>
          <w:p w14:paraId="643E1ECA" w14:textId="609692B8" w:rsidR="00E75E6B" w:rsidRPr="00AB71A0" w:rsidRDefault="00E75E6B" w:rsidP="007178A4">
            <w:pPr>
              <w:autoSpaceDE w:val="0"/>
              <w:autoSpaceDN w:val="0"/>
              <w:adjustRightInd w:val="0"/>
              <w:spacing w:line="276" w:lineRule="auto"/>
              <w:ind w:firstLine="0"/>
              <w:cnfStyle w:val="000000000000" w:firstRow="0" w:lastRow="0" w:firstColumn="0" w:lastColumn="0" w:oddVBand="0" w:evenVBand="0" w:oddHBand="0" w:evenHBand="0" w:firstRowFirstColumn="0" w:firstRowLastColumn="0" w:lastRowFirstColumn="0" w:lastRowLastColumn="0"/>
              <w:rPr>
                <w:rFonts w:ascii="Arial" w:eastAsiaTheme="minorHAnsi" w:hAnsi="Arial" w:cs="Arial"/>
                <w:sz w:val="20"/>
                <w:szCs w:val="20"/>
              </w:rPr>
            </w:pPr>
          </w:p>
        </w:tc>
      </w:tr>
      <w:tr w:rsidR="00AB71A0" w:rsidRPr="00AB71A0" w14:paraId="5B31166F" w14:textId="77777777" w:rsidTr="00BC14EB">
        <w:trPr>
          <w:cnfStyle w:val="000000100000" w:firstRow="0" w:lastRow="0" w:firstColumn="0" w:lastColumn="0" w:oddVBand="0" w:evenVBand="0" w:oddHBand="1" w:evenHBand="0" w:firstRowFirstColumn="0" w:firstRowLastColumn="0" w:lastRowFirstColumn="0" w:lastRowLastColumn="0"/>
          <w:trHeight w:val="392"/>
        </w:trPr>
        <w:tc>
          <w:tcPr>
            <w:cnfStyle w:val="001000000000" w:firstRow="0" w:lastRow="0" w:firstColumn="1" w:lastColumn="0" w:oddVBand="0" w:evenVBand="0" w:oddHBand="0" w:evenHBand="0" w:firstRowFirstColumn="0" w:firstRowLastColumn="0" w:lastRowFirstColumn="0" w:lastRowLastColumn="0"/>
            <w:tcW w:w="1236" w:type="dxa"/>
            <w:vMerge/>
          </w:tcPr>
          <w:p w14:paraId="0B8F531E" w14:textId="77777777" w:rsidR="00E75E6B" w:rsidRPr="00AB71A0" w:rsidRDefault="00E75E6B" w:rsidP="007178A4">
            <w:pPr>
              <w:autoSpaceDE w:val="0"/>
              <w:autoSpaceDN w:val="0"/>
              <w:adjustRightInd w:val="0"/>
              <w:spacing w:line="276" w:lineRule="auto"/>
              <w:ind w:firstLine="0"/>
              <w:rPr>
                <w:rFonts w:ascii="Arial" w:eastAsiaTheme="minorHAnsi" w:hAnsi="Arial" w:cs="Arial"/>
                <w:color w:val="auto"/>
                <w:sz w:val="20"/>
                <w:szCs w:val="20"/>
              </w:rPr>
            </w:pPr>
          </w:p>
        </w:tc>
        <w:tc>
          <w:tcPr>
            <w:tcW w:w="1545" w:type="dxa"/>
          </w:tcPr>
          <w:p w14:paraId="147451BC" w14:textId="5EEE2FE4" w:rsidR="00E75E6B" w:rsidRPr="00AB71A0" w:rsidRDefault="00E75E6B" w:rsidP="007178A4">
            <w:pPr>
              <w:autoSpaceDE w:val="0"/>
              <w:autoSpaceDN w:val="0"/>
              <w:adjustRightInd w:val="0"/>
              <w:spacing w:line="276" w:lineRule="auto"/>
              <w:ind w:firstLine="0"/>
              <w:cnfStyle w:val="000000100000" w:firstRow="0" w:lastRow="0" w:firstColumn="0" w:lastColumn="0" w:oddVBand="0" w:evenVBand="0" w:oddHBand="1" w:evenHBand="0" w:firstRowFirstColumn="0" w:firstRowLastColumn="0" w:lastRowFirstColumn="0" w:lastRowLastColumn="0"/>
              <w:rPr>
                <w:rFonts w:ascii="Arial" w:eastAsiaTheme="minorHAnsi" w:hAnsi="Arial" w:cs="Arial"/>
                <w:sz w:val="20"/>
                <w:szCs w:val="20"/>
              </w:rPr>
            </w:pPr>
            <w:r w:rsidRPr="00AB71A0">
              <w:rPr>
                <w:rFonts w:ascii="Arial" w:eastAsiaTheme="minorHAnsi" w:hAnsi="Arial" w:cs="Arial"/>
                <w:sz w:val="20"/>
                <w:szCs w:val="20"/>
              </w:rPr>
              <w:t>UAM-I</w:t>
            </w:r>
          </w:p>
        </w:tc>
        <w:tc>
          <w:tcPr>
            <w:tcW w:w="1534" w:type="dxa"/>
          </w:tcPr>
          <w:p w14:paraId="4D7056BD" w14:textId="21149896" w:rsidR="00E75E6B" w:rsidRPr="00AB71A0" w:rsidRDefault="00E75E6B" w:rsidP="007178A4">
            <w:pPr>
              <w:autoSpaceDE w:val="0"/>
              <w:autoSpaceDN w:val="0"/>
              <w:adjustRightInd w:val="0"/>
              <w:spacing w:line="276" w:lineRule="auto"/>
              <w:ind w:firstLine="0"/>
              <w:cnfStyle w:val="000000100000" w:firstRow="0" w:lastRow="0" w:firstColumn="0" w:lastColumn="0" w:oddVBand="0" w:evenVBand="0" w:oddHBand="1" w:evenHBand="0" w:firstRowFirstColumn="0" w:firstRowLastColumn="0" w:lastRowFirstColumn="0" w:lastRowLastColumn="0"/>
              <w:rPr>
                <w:rFonts w:ascii="Arial" w:eastAsiaTheme="minorHAnsi" w:hAnsi="Arial" w:cs="Arial"/>
                <w:sz w:val="20"/>
                <w:szCs w:val="20"/>
              </w:rPr>
            </w:pPr>
            <w:r w:rsidRPr="00AB71A0">
              <w:rPr>
                <w:rFonts w:ascii="Arial" w:eastAsiaTheme="minorHAnsi" w:hAnsi="Arial" w:cs="Arial"/>
                <w:sz w:val="20"/>
                <w:szCs w:val="20"/>
              </w:rPr>
              <w:t>Formación para integrarse al mundo laboral</w:t>
            </w:r>
          </w:p>
        </w:tc>
        <w:tc>
          <w:tcPr>
            <w:tcW w:w="1660" w:type="dxa"/>
          </w:tcPr>
          <w:p w14:paraId="69BC6866" w14:textId="5DACDFFC" w:rsidR="00E75E6B" w:rsidRPr="00AB71A0" w:rsidRDefault="00E75E6B" w:rsidP="007178A4">
            <w:pPr>
              <w:autoSpaceDE w:val="0"/>
              <w:autoSpaceDN w:val="0"/>
              <w:adjustRightInd w:val="0"/>
              <w:spacing w:line="276" w:lineRule="auto"/>
              <w:ind w:firstLine="0"/>
              <w:cnfStyle w:val="000000100000" w:firstRow="0" w:lastRow="0" w:firstColumn="0" w:lastColumn="0" w:oddVBand="0" w:evenVBand="0" w:oddHBand="1" w:evenHBand="0" w:firstRowFirstColumn="0" w:firstRowLastColumn="0" w:lastRowFirstColumn="0" w:lastRowLastColumn="0"/>
              <w:rPr>
                <w:rFonts w:ascii="Arial" w:eastAsiaTheme="minorHAnsi" w:hAnsi="Arial" w:cs="Arial"/>
                <w:sz w:val="20"/>
                <w:szCs w:val="20"/>
              </w:rPr>
            </w:pPr>
            <w:r w:rsidRPr="00AB71A0">
              <w:rPr>
                <w:rFonts w:ascii="Arial" w:eastAsiaTheme="minorHAnsi" w:hAnsi="Arial" w:cs="Arial"/>
                <w:sz w:val="20"/>
                <w:szCs w:val="20"/>
              </w:rPr>
              <w:t>Formar para el empleo desde la cultura</w:t>
            </w:r>
          </w:p>
        </w:tc>
        <w:tc>
          <w:tcPr>
            <w:tcW w:w="1488" w:type="dxa"/>
          </w:tcPr>
          <w:p w14:paraId="74EE4EAE" w14:textId="1CB327FF" w:rsidR="00E75E6B" w:rsidRPr="00AB71A0" w:rsidRDefault="00BC14EB" w:rsidP="007178A4">
            <w:pPr>
              <w:autoSpaceDE w:val="0"/>
              <w:autoSpaceDN w:val="0"/>
              <w:adjustRightInd w:val="0"/>
              <w:spacing w:line="276" w:lineRule="auto"/>
              <w:ind w:firstLine="0"/>
              <w:cnfStyle w:val="000000100000" w:firstRow="0" w:lastRow="0" w:firstColumn="0" w:lastColumn="0" w:oddVBand="0" w:evenVBand="0" w:oddHBand="1" w:evenHBand="0" w:firstRowFirstColumn="0" w:firstRowLastColumn="0" w:lastRowFirstColumn="0" w:lastRowLastColumn="0"/>
              <w:rPr>
                <w:rFonts w:ascii="Arial" w:eastAsiaTheme="minorHAnsi" w:hAnsi="Arial" w:cs="Arial"/>
                <w:sz w:val="20"/>
                <w:szCs w:val="20"/>
              </w:rPr>
            </w:pPr>
            <w:r w:rsidRPr="00AB71A0">
              <w:rPr>
                <w:rFonts w:ascii="Arial" w:eastAsiaTheme="minorHAnsi" w:hAnsi="Arial" w:cs="Arial"/>
                <w:sz w:val="20"/>
                <w:szCs w:val="20"/>
              </w:rPr>
              <w:t>Racionalidad instrumental</w:t>
            </w:r>
          </w:p>
        </w:tc>
        <w:tc>
          <w:tcPr>
            <w:tcW w:w="1591" w:type="dxa"/>
            <w:vMerge/>
          </w:tcPr>
          <w:p w14:paraId="7BFE05CA" w14:textId="6759A3D0" w:rsidR="00E75E6B" w:rsidRPr="00AB71A0" w:rsidRDefault="00E75E6B" w:rsidP="007178A4">
            <w:pPr>
              <w:autoSpaceDE w:val="0"/>
              <w:autoSpaceDN w:val="0"/>
              <w:adjustRightInd w:val="0"/>
              <w:spacing w:line="276" w:lineRule="auto"/>
              <w:ind w:firstLine="0"/>
              <w:cnfStyle w:val="000000100000" w:firstRow="0" w:lastRow="0" w:firstColumn="0" w:lastColumn="0" w:oddVBand="0" w:evenVBand="0" w:oddHBand="1" w:evenHBand="0" w:firstRowFirstColumn="0" w:firstRowLastColumn="0" w:lastRowFirstColumn="0" w:lastRowLastColumn="0"/>
              <w:rPr>
                <w:rFonts w:ascii="Arial" w:eastAsiaTheme="minorHAnsi" w:hAnsi="Arial" w:cs="Arial"/>
                <w:sz w:val="20"/>
                <w:szCs w:val="20"/>
              </w:rPr>
            </w:pPr>
          </w:p>
        </w:tc>
      </w:tr>
    </w:tbl>
    <w:p w14:paraId="78052B82" w14:textId="77777777" w:rsidR="00F04EEA" w:rsidRPr="00AB71A0" w:rsidRDefault="00F04EEA" w:rsidP="00DA52DF">
      <w:pPr>
        <w:autoSpaceDE w:val="0"/>
        <w:autoSpaceDN w:val="0"/>
        <w:adjustRightInd w:val="0"/>
        <w:spacing w:after="0"/>
        <w:rPr>
          <w:rFonts w:ascii="Arial" w:eastAsiaTheme="minorHAnsi" w:hAnsi="Arial" w:cs="Arial"/>
          <w:sz w:val="24"/>
          <w:szCs w:val="24"/>
        </w:rPr>
      </w:pPr>
    </w:p>
    <w:p w14:paraId="16C793FB" w14:textId="056E3837" w:rsidR="00E25BCC" w:rsidRPr="00AB71A0" w:rsidRDefault="007D3894" w:rsidP="00BE6417">
      <w:pPr>
        <w:autoSpaceDE w:val="0"/>
        <w:autoSpaceDN w:val="0"/>
        <w:adjustRightInd w:val="0"/>
        <w:spacing w:after="0"/>
        <w:ind w:firstLine="708"/>
        <w:rPr>
          <w:rFonts w:ascii="Arial" w:eastAsiaTheme="minorHAnsi" w:hAnsi="Arial" w:cs="Arial"/>
          <w:sz w:val="24"/>
          <w:szCs w:val="24"/>
        </w:rPr>
      </w:pPr>
      <w:r w:rsidRPr="00AB71A0">
        <w:rPr>
          <w:rFonts w:ascii="Arial" w:eastAsiaTheme="minorHAnsi" w:hAnsi="Arial" w:cs="Arial"/>
          <w:sz w:val="24"/>
          <w:szCs w:val="24"/>
        </w:rPr>
        <w:t>Las racionalidades ilustradas en el esquema describen tendencias que los docentes manifiestan</w:t>
      </w:r>
      <w:r w:rsidR="00B63410" w:rsidRPr="00AB71A0">
        <w:rPr>
          <w:rFonts w:ascii="Arial" w:eastAsiaTheme="minorHAnsi" w:hAnsi="Arial" w:cs="Arial"/>
          <w:sz w:val="24"/>
          <w:szCs w:val="24"/>
        </w:rPr>
        <w:t>. La tabla expone las racionalidades que los propios docentes expresan en cuanto a la formación que han recibido. En el caso de docentes de educación básica se observa un abanico diverso de racionalidades de formación. En el proceso de síntesis de las subjetivaciones todos los docentes coinciden que hay una distancia muy grande entre lo que conocieron desde su formación y lo que en el campo de su práctica docente tienen como margen de acción.</w:t>
      </w:r>
    </w:p>
    <w:p w14:paraId="792DF5FE" w14:textId="77777777" w:rsidR="00B63410" w:rsidRPr="00AB71A0" w:rsidRDefault="00B63410" w:rsidP="00DA52DF">
      <w:pPr>
        <w:autoSpaceDE w:val="0"/>
        <w:autoSpaceDN w:val="0"/>
        <w:adjustRightInd w:val="0"/>
        <w:spacing w:after="0"/>
        <w:rPr>
          <w:rFonts w:ascii="Arial" w:eastAsiaTheme="minorHAnsi" w:hAnsi="Arial" w:cs="Arial"/>
          <w:sz w:val="24"/>
          <w:szCs w:val="24"/>
        </w:rPr>
      </w:pPr>
    </w:p>
    <w:p w14:paraId="6B59313A" w14:textId="0B25F6BE" w:rsidR="00B63410" w:rsidRPr="00AB71A0" w:rsidRDefault="00B63410" w:rsidP="00BE6417">
      <w:pPr>
        <w:autoSpaceDE w:val="0"/>
        <w:autoSpaceDN w:val="0"/>
        <w:adjustRightInd w:val="0"/>
        <w:spacing w:after="0"/>
        <w:ind w:firstLine="708"/>
        <w:rPr>
          <w:rFonts w:ascii="Arial" w:eastAsiaTheme="minorHAnsi" w:hAnsi="Arial" w:cs="Arial"/>
          <w:sz w:val="24"/>
          <w:szCs w:val="24"/>
        </w:rPr>
      </w:pPr>
      <w:r w:rsidRPr="00AB71A0">
        <w:rPr>
          <w:rFonts w:ascii="Arial" w:eastAsiaTheme="minorHAnsi" w:hAnsi="Arial" w:cs="Arial"/>
          <w:sz w:val="24"/>
          <w:szCs w:val="24"/>
        </w:rPr>
        <w:t>Esto significa que existen un interés por mejorar los procesos educativos para las regiones indígenas, pero la realidad social y la propia estructura del dispositivo limita las posibilidades de transformación; lo que queda como alternativa es conducir el proceso formativo para adaptarse a las exigencias que el sistema educativo propone como línea de desarrollo prioritaria.</w:t>
      </w:r>
    </w:p>
    <w:p w14:paraId="6517D88B" w14:textId="77777777" w:rsidR="00B63410" w:rsidRPr="00AB71A0" w:rsidRDefault="00B63410" w:rsidP="00DA52DF">
      <w:pPr>
        <w:autoSpaceDE w:val="0"/>
        <w:autoSpaceDN w:val="0"/>
        <w:adjustRightInd w:val="0"/>
        <w:spacing w:after="0"/>
        <w:rPr>
          <w:rFonts w:ascii="Arial" w:eastAsiaTheme="minorHAnsi" w:hAnsi="Arial" w:cs="Arial"/>
          <w:sz w:val="24"/>
          <w:szCs w:val="24"/>
        </w:rPr>
      </w:pPr>
    </w:p>
    <w:p w14:paraId="1BA4BD06" w14:textId="77777777" w:rsidR="00B63410" w:rsidRPr="00AB71A0" w:rsidRDefault="00B63410" w:rsidP="00DA52DF">
      <w:pPr>
        <w:autoSpaceDE w:val="0"/>
        <w:autoSpaceDN w:val="0"/>
        <w:adjustRightInd w:val="0"/>
        <w:spacing w:after="0"/>
        <w:rPr>
          <w:rFonts w:ascii="Arial" w:eastAsiaTheme="minorHAnsi" w:hAnsi="Arial" w:cs="Arial"/>
          <w:sz w:val="24"/>
          <w:szCs w:val="24"/>
        </w:rPr>
      </w:pPr>
    </w:p>
    <w:p w14:paraId="4DA1F6B1" w14:textId="5E806DDF" w:rsidR="00B63410" w:rsidRPr="00AB71A0" w:rsidRDefault="00B63410" w:rsidP="00BE6417">
      <w:pPr>
        <w:autoSpaceDE w:val="0"/>
        <w:autoSpaceDN w:val="0"/>
        <w:adjustRightInd w:val="0"/>
        <w:spacing w:after="0"/>
        <w:ind w:firstLine="708"/>
        <w:rPr>
          <w:rFonts w:ascii="Arial" w:eastAsiaTheme="minorHAnsi" w:hAnsi="Arial" w:cs="Arial"/>
          <w:sz w:val="24"/>
          <w:szCs w:val="24"/>
        </w:rPr>
      </w:pPr>
      <w:r w:rsidRPr="00AB71A0">
        <w:rPr>
          <w:rFonts w:ascii="Arial" w:eastAsiaTheme="minorHAnsi" w:hAnsi="Arial" w:cs="Arial"/>
          <w:sz w:val="24"/>
          <w:szCs w:val="24"/>
        </w:rPr>
        <w:t xml:space="preserve">Las racionalidades por las que atraviesa el docente a lo largo de su socialización y en particular, durante su práctica docente, se relacionan ampliamente con la definición de ciertos estilos identitarios. Como se explicó en los </w:t>
      </w:r>
      <w:r w:rsidRPr="00AB71A0">
        <w:rPr>
          <w:rFonts w:ascii="Arial" w:eastAsiaTheme="minorHAnsi" w:hAnsi="Arial" w:cs="Arial"/>
          <w:sz w:val="24"/>
          <w:szCs w:val="24"/>
        </w:rPr>
        <w:lastRenderedPageBreak/>
        <w:t>distintos testimonios que dan evidencia de la</w:t>
      </w:r>
      <w:r w:rsidR="0075530A" w:rsidRPr="00AB71A0">
        <w:rPr>
          <w:rFonts w:ascii="Arial" w:eastAsiaTheme="minorHAnsi" w:hAnsi="Arial" w:cs="Arial"/>
          <w:sz w:val="24"/>
          <w:szCs w:val="24"/>
        </w:rPr>
        <w:t>s identidades, se pueden esquematizar las identidades de la siguiente forma:</w:t>
      </w:r>
    </w:p>
    <w:p w14:paraId="5F46B4DF" w14:textId="77777777" w:rsidR="00E25BCC" w:rsidRPr="00AB71A0" w:rsidRDefault="00E25BCC" w:rsidP="00DA52DF">
      <w:pPr>
        <w:autoSpaceDE w:val="0"/>
        <w:autoSpaceDN w:val="0"/>
        <w:adjustRightInd w:val="0"/>
        <w:spacing w:after="0"/>
        <w:rPr>
          <w:rFonts w:ascii="Arial" w:eastAsiaTheme="minorHAnsi" w:hAnsi="Arial" w:cs="Arial"/>
          <w:sz w:val="24"/>
          <w:szCs w:val="24"/>
        </w:rPr>
      </w:pPr>
    </w:p>
    <w:p w14:paraId="50A345AE" w14:textId="77777777" w:rsidR="006E7DA2" w:rsidRDefault="006E7DA2" w:rsidP="006E7DA2">
      <w:pPr>
        <w:spacing w:before="120" w:after="0"/>
        <w:rPr>
          <w:rFonts w:ascii="Arial" w:hAnsi="Arial" w:cs="Arial"/>
          <w:sz w:val="24"/>
          <w:szCs w:val="24"/>
        </w:rPr>
      </w:pPr>
      <w:r>
        <w:rPr>
          <w:rFonts w:ascii="Arial" w:hAnsi="Arial" w:cs="Arial"/>
          <w:noProof/>
          <w:color w:val="C45911" w:themeColor="accent2" w:themeShade="BF"/>
          <w:sz w:val="24"/>
          <w:szCs w:val="24"/>
        </w:rPr>
        <w:drawing>
          <wp:inline distT="0" distB="0" distL="0" distR="0" wp14:anchorId="50B6589B" wp14:editId="7387235E">
            <wp:extent cx="5400675" cy="3943350"/>
            <wp:effectExtent l="0" t="0" r="0" b="19050"/>
            <wp:docPr id="206533262" name="Diagrama 20653326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5" r:lo="rId36" r:qs="rId37" r:cs="rId38"/>
              </a:graphicData>
            </a:graphic>
          </wp:inline>
        </w:drawing>
      </w:r>
    </w:p>
    <w:p w14:paraId="22B4F510" w14:textId="77777777" w:rsidR="006E7DA2" w:rsidRPr="000279ED" w:rsidRDefault="006E7DA2" w:rsidP="006E7DA2">
      <w:pPr>
        <w:spacing w:before="120" w:after="0"/>
        <w:rPr>
          <w:rFonts w:ascii="Arial" w:hAnsi="Arial" w:cs="Arial"/>
          <w:b/>
          <w:bCs/>
          <w:sz w:val="24"/>
          <w:szCs w:val="24"/>
        </w:rPr>
      </w:pPr>
      <w:bookmarkStart w:id="193" w:name="_Toc138706490"/>
      <w:bookmarkStart w:id="194" w:name="_Toc138706625"/>
      <w:bookmarkStart w:id="195" w:name="_Toc138707370"/>
      <w:bookmarkStart w:id="196" w:name="_Toc138764529"/>
      <w:bookmarkStart w:id="197" w:name="_Toc138764652"/>
      <w:r w:rsidRPr="00FE2F16">
        <w:rPr>
          <w:rStyle w:val="Estilo3Car"/>
        </w:rPr>
        <w:t>Figura 4. Tipología de identidades (estilos identitarios) expresados en los discursos docentes.</w:t>
      </w:r>
      <w:bookmarkEnd w:id="193"/>
      <w:bookmarkEnd w:id="194"/>
      <w:bookmarkEnd w:id="195"/>
      <w:bookmarkEnd w:id="196"/>
      <w:bookmarkEnd w:id="197"/>
      <w:r w:rsidRPr="000279ED">
        <w:rPr>
          <w:rFonts w:ascii="Arial" w:hAnsi="Arial" w:cs="Arial"/>
          <w:b/>
          <w:bCs/>
          <w:sz w:val="24"/>
          <w:szCs w:val="24"/>
        </w:rPr>
        <w:t xml:space="preserve"> Elaboración propia.</w:t>
      </w:r>
    </w:p>
    <w:p w14:paraId="0E71DB1A" w14:textId="5BD5C57B" w:rsidR="00E25BCC" w:rsidRPr="00AB71A0" w:rsidRDefault="0075530A" w:rsidP="00BE6417">
      <w:pPr>
        <w:spacing w:before="120" w:after="0"/>
        <w:ind w:firstLine="708"/>
        <w:rPr>
          <w:rFonts w:ascii="Arial" w:hAnsi="Arial" w:cs="Arial"/>
          <w:sz w:val="24"/>
          <w:szCs w:val="24"/>
        </w:rPr>
      </w:pPr>
      <w:r w:rsidRPr="00AB71A0">
        <w:rPr>
          <w:rFonts w:ascii="Arial" w:hAnsi="Arial" w:cs="Arial"/>
          <w:sz w:val="24"/>
          <w:szCs w:val="24"/>
        </w:rPr>
        <w:t xml:space="preserve">La figura 4 resume las identidades que se observaron en el proceso analítico, se decantan en identidades que presentan gradaciones definidas desde el sentido emancipatorio que revela cada una, desde identidades deterioradas que asumen la dominación como normalidad, identidades subordinadas a estructuras culturales, económicas, administrativas. Identidades de defensa que convierten los embates de la dominación en respuestas alternativas, así también, las identidades estratégicas que toman lugar según la posibilidad de ganar posiciones en determinadas situaciones. La identidad adoptada y la identidad reivindicada como espacios de despliegue desde las motivaciones personales sobre el sentido </w:t>
      </w:r>
      <w:r w:rsidRPr="00AB71A0">
        <w:rPr>
          <w:rFonts w:ascii="Arial" w:hAnsi="Arial" w:cs="Arial"/>
          <w:sz w:val="24"/>
          <w:szCs w:val="24"/>
        </w:rPr>
        <w:lastRenderedPageBreak/>
        <w:t>emancipado de pertenecer o ser parte de un grupo, así como integrar esa identidad de manera orgánica a las distintas dimensiones identitarias.</w:t>
      </w:r>
    </w:p>
    <w:p w14:paraId="18098E5F" w14:textId="77777777" w:rsidR="00B13D87" w:rsidRPr="00AB71A0" w:rsidRDefault="00B13D87" w:rsidP="00AE1B03">
      <w:pPr>
        <w:autoSpaceDE w:val="0"/>
        <w:autoSpaceDN w:val="0"/>
        <w:adjustRightInd w:val="0"/>
        <w:spacing w:after="0" w:line="240" w:lineRule="auto"/>
        <w:rPr>
          <w:rFonts w:ascii="Arial" w:eastAsiaTheme="minorHAnsi" w:hAnsi="Arial" w:cs="Arial"/>
          <w:sz w:val="24"/>
          <w:szCs w:val="24"/>
        </w:rPr>
      </w:pPr>
    </w:p>
    <w:p w14:paraId="35F2FD10" w14:textId="58668845" w:rsidR="00B13D87" w:rsidRPr="00AB71A0" w:rsidRDefault="00B13D87" w:rsidP="00BE6417">
      <w:pPr>
        <w:autoSpaceDE w:val="0"/>
        <w:autoSpaceDN w:val="0"/>
        <w:adjustRightInd w:val="0"/>
        <w:spacing w:after="0"/>
        <w:ind w:firstLine="708"/>
        <w:rPr>
          <w:rFonts w:ascii="Arial" w:eastAsiaTheme="minorHAnsi" w:hAnsi="Arial" w:cs="Arial"/>
          <w:sz w:val="24"/>
          <w:szCs w:val="24"/>
        </w:rPr>
      </w:pPr>
      <w:r w:rsidRPr="00AB71A0">
        <w:rPr>
          <w:rFonts w:ascii="Arial" w:eastAsiaTheme="minorHAnsi" w:hAnsi="Arial" w:cs="Arial"/>
          <w:sz w:val="24"/>
          <w:szCs w:val="24"/>
        </w:rPr>
        <w:t>Es importante enfatizar la consecuencia que tiene las prácticas del racismo socialmente aplicado en la configuración de identidades subordinadas, asimismo las carencias para el subsistema de educación indígena, limitados recursos para la formación docente de este perfil, la escasa inversión en programas de capacitación y atención a la diversidad cultural. Incluso la asignación de plazas docentes en regiones indígenas alejadas como una suerte de sanción para los docentes que obtienen bajos puntajes en las evaluaciones, o que cubren espacios asignados por el Sindicato Nacional de Trabajadores de la Educación (SNTE)</w:t>
      </w:r>
      <w:r w:rsidR="00BE6417" w:rsidRPr="00AB71A0">
        <w:rPr>
          <w:rFonts w:ascii="Arial" w:eastAsiaTheme="minorHAnsi" w:hAnsi="Arial" w:cs="Arial"/>
          <w:sz w:val="24"/>
          <w:szCs w:val="24"/>
        </w:rPr>
        <w:t xml:space="preserve"> como parte de contratos interinos</w:t>
      </w:r>
      <w:r w:rsidRPr="00AB71A0">
        <w:rPr>
          <w:rFonts w:ascii="Arial" w:eastAsiaTheme="minorHAnsi" w:hAnsi="Arial" w:cs="Arial"/>
          <w:sz w:val="24"/>
          <w:szCs w:val="24"/>
        </w:rPr>
        <w:t>. Estos procesos refuerzan las formas de violencia simbólica hacia la cultura indígena y por lo tanto también para la construcción de estilos identitarios</w:t>
      </w:r>
      <w:r w:rsidR="00B95C3C" w:rsidRPr="00AB71A0">
        <w:rPr>
          <w:rFonts w:ascii="Arial" w:eastAsiaTheme="minorHAnsi" w:hAnsi="Arial" w:cs="Arial"/>
          <w:sz w:val="24"/>
          <w:szCs w:val="24"/>
        </w:rPr>
        <w:t xml:space="preserve"> en la docencia</w:t>
      </w:r>
      <w:r w:rsidRPr="00AB71A0">
        <w:rPr>
          <w:rFonts w:ascii="Arial" w:eastAsiaTheme="minorHAnsi" w:hAnsi="Arial" w:cs="Arial"/>
          <w:sz w:val="24"/>
          <w:szCs w:val="24"/>
        </w:rPr>
        <w:t>.</w:t>
      </w:r>
    </w:p>
    <w:p w14:paraId="20A1F544" w14:textId="7F97665F" w:rsidR="00B95C3C" w:rsidRPr="00AB71A0" w:rsidRDefault="00B95C3C" w:rsidP="00BE6417">
      <w:pPr>
        <w:autoSpaceDE w:val="0"/>
        <w:autoSpaceDN w:val="0"/>
        <w:adjustRightInd w:val="0"/>
        <w:spacing w:after="0"/>
        <w:ind w:firstLine="708"/>
        <w:rPr>
          <w:rFonts w:ascii="Arial" w:eastAsiaTheme="minorHAnsi" w:hAnsi="Arial" w:cs="Arial"/>
          <w:sz w:val="24"/>
          <w:szCs w:val="24"/>
        </w:rPr>
      </w:pPr>
      <w:r w:rsidRPr="00AB71A0">
        <w:rPr>
          <w:rFonts w:ascii="Arial" w:eastAsiaTheme="minorHAnsi" w:hAnsi="Arial" w:cs="Arial"/>
          <w:sz w:val="24"/>
          <w:szCs w:val="24"/>
        </w:rPr>
        <w:t>Por otra parte, los planteamientos van decantándose hasta el punto de reconocer que los cambios de normativas y racionalidades no significan necesariamente cambios profundos, aunque algunos docentes los instauren en sus prácticas, habrá otros más que no han sido formados en procesos instituyentes para trabajar con la diversidad cultural desde una acción dignificadora y reflexiva. Por tanto, si la estructura y entramado del dispositivo mantiene lógicas de racismo y exclusión en sus distintas áreas de acción desde las que se planea, organiza y rige el sistema educativo, es difícil lograr procesos formativos instituyentes en los individuos.</w:t>
      </w:r>
    </w:p>
    <w:p w14:paraId="3562E3C7" w14:textId="77777777" w:rsidR="00E25BCC" w:rsidRPr="00AB71A0" w:rsidRDefault="00E25BCC" w:rsidP="006E7DA2">
      <w:pPr>
        <w:spacing w:before="120" w:after="0"/>
        <w:rPr>
          <w:rFonts w:ascii="Arial" w:eastAsiaTheme="minorHAnsi" w:hAnsi="Arial" w:cs="Arial"/>
          <w:sz w:val="24"/>
          <w:szCs w:val="24"/>
        </w:rPr>
      </w:pPr>
    </w:p>
    <w:p w14:paraId="0C1C8BED" w14:textId="77777777" w:rsidR="00B95C3C" w:rsidRDefault="00B95C3C" w:rsidP="006E7DA2">
      <w:pPr>
        <w:spacing w:before="120" w:after="0"/>
        <w:rPr>
          <w:rFonts w:ascii="Arial" w:eastAsiaTheme="minorHAnsi" w:hAnsi="Arial" w:cs="Arial"/>
          <w:color w:val="4472C4" w:themeColor="accent1"/>
          <w:sz w:val="24"/>
          <w:szCs w:val="24"/>
        </w:rPr>
      </w:pPr>
    </w:p>
    <w:p w14:paraId="6C800697" w14:textId="77777777" w:rsidR="00B95C3C" w:rsidRDefault="00B95C3C" w:rsidP="006E7DA2">
      <w:pPr>
        <w:spacing w:before="120" w:after="0"/>
        <w:rPr>
          <w:rFonts w:ascii="Arial" w:eastAsiaTheme="minorHAnsi" w:hAnsi="Arial" w:cs="Arial"/>
          <w:color w:val="4472C4" w:themeColor="accent1"/>
          <w:sz w:val="24"/>
          <w:szCs w:val="24"/>
        </w:rPr>
      </w:pPr>
    </w:p>
    <w:p w14:paraId="12ABE6A5" w14:textId="77777777" w:rsidR="007178A4" w:rsidRDefault="007178A4" w:rsidP="006E7DA2">
      <w:pPr>
        <w:spacing w:before="120" w:after="0"/>
        <w:rPr>
          <w:rFonts w:ascii="Arial" w:eastAsiaTheme="minorHAnsi" w:hAnsi="Arial" w:cs="Arial"/>
          <w:color w:val="4472C4" w:themeColor="accent1"/>
          <w:sz w:val="24"/>
          <w:szCs w:val="24"/>
        </w:rPr>
      </w:pPr>
    </w:p>
    <w:p w14:paraId="34C545B8" w14:textId="77777777" w:rsidR="007178A4" w:rsidRDefault="007178A4" w:rsidP="006E7DA2">
      <w:pPr>
        <w:spacing w:before="120" w:after="0"/>
        <w:rPr>
          <w:rFonts w:ascii="Arial" w:eastAsiaTheme="minorHAnsi" w:hAnsi="Arial" w:cs="Arial"/>
          <w:color w:val="4472C4" w:themeColor="accent1"/>
          <w:sz w:val="24"/>
          <w:szCs w:val="24"/>
        </w:rPr>
      </w:pPr>
    </w:p>
    <w:p w14:paraId="080884DC" w14:textId="77777777" w:rsidR="007178A4" w:rsidRDefault="007178A4" w:rsidP="006E7DA2">
      <w:pPr>
        <w:spacing w:before="120" w:after="0"/>
        <w:rPr>
          <w:rFonts w:ascii="Arial" w:eastAsiaTheme="minorHAnsi" w:hAnsi="Arial" w:cs="Arial"/>
          <w:color w:val="4472C4" w:themeColor="accent1"/>
          <w:sz w:val="24"/>
          <w:szCs w:val="24"/>
        </w:rPr>
      </w:pPr>
    </w:p>
    <w:p w14:paraId="5766B025" w14:textId="77777777" w:rsidR="007178A4" w:rsidRDefault="007178A4" w:rsidP="006E7DA2">
      <w:pPr>
        <w:spacing w:before="120" w:after="0"/>
        <w:rPr>
          <w:rFonts w:ascii="Arial" w:eastAsiaTheme="minorHAnsi" w:hAnsi="Arial" w:cs="Arial"/>
          <w:color w:val="4472C4" w:themeColor="accent1"/>
          <w:sz w:val="24"/>
          <w:szCs w:val="24"/>
        </w:rPr>
      </w:pPr>
    </w:p>
    <w:p w14:paraId="6F67EDE1" w14:textId="77777777" w:rsidR="007178A4" w:rsidRDefault="007178A4" w:rsidP="006E7DA2">
      <w:pPr>
        <w:spacing w:before="120" w:after="0"/>
        <w:rPr>
          <w:rFonts w:ascii="Arial" w:eastAsiaTheme="minorHAnsi" w:hAnsi="Arial" w:cs="Arial"/>
          <w:color w:val="4472C4" w:themeColor="accent1"/>
          <w:sz w:val="24"/>
          <w:szCs w:val="24"/>
        </w:rPr>
      </w:pPr>
    </w:p>
    <w:p w14:paraId="6FDCDF9C" w14:textId="77777777" w:rsidR="007178A4" w:rsidRDefault="007178A4" w:rsidP="006E7DA2">
      <w:pPr>
        <w:spacing w:before="120" w:after="0"/>
        <w:rPr>
          <w:rFonts w:ascii="Arial" w:eastAsiaTheme="minorHAnsi" w:hAnsi="Arial" w:cs="Arial"/>
          <w:color w:val="4472C4" w:themeColor="accent1"/>
          <w:sz w:val="24"/>
          <w:szCs w:val="24"/>
        </w:rPr>
      </w:pPr>
    </w:p>
    <w:p w14:paraId="1FBCB33D" w14:textId="77777777" w:rsidR="007178A4" w:rsidRDefault="007178A4" w:rsidP="006E7DA2">
      <w:pPr>
        <w:spacing w:before="120" w:after="0"/>
        <w:rPr>
          <w:rFonts w:ascii="Arial" w:eastAsiaTheme="minorHAnsi" w:hAnsi="Arial" w:cs="Arial"/>
          <w:color w:val="4472C4" w:themeColor="accent1"/>
          <w:sz w:val="24"/>
          <w:szCs w:val="24"/>
        </w:rPr>
      </w:pPr>
    </w:p>
    <w:p w14:paraId="7235AABB" w14:textId="077B496E" w:rsidR="006E7DA2" w:rsidRPr="000515D8" w:rsidRDefault="006E7DA2" w:rsidP="00566CBE">
      <w:pPr>
        <w:spacing w:before="120" w:after="0"/>
        <w:ind w:firstLine="0"/>
        <w:rPr>
          <w:rFonts w:ascii="Arial" w:hAnsi="Arial" w:cs="Arial"/>
          <w:b/>
          <w:bCs/>
          <w:sz w:val="24"/>
          <w:szCs w:val="24"/>
        </w:rPr>
      </w:pPr>
      <w:r w:rsidRPr="000515D8">
        <w:rPr>
          <w:rFonts w:ascii="Arial" w:hAnsi="Arial" w:cs="Arial"/>
          <w:b/>
          <w:bCs/>
          <w:sz w:val="24"/>
          <w:szCs w:val="24"/>
        </w:rPr>
        <w:t>Subjetivaciones</w:t>
      </w:r>
    </w:p>
    <w:p w14:paraId="4609C90C" w14:textId="4A612FB1" w:rsidR="00B225A9" w:rsidRDefault="00CC2C29" w:rsidP="00566CBE">
      <w:pPr>
        <w:spacing w:before="120" w:after="0"/>
        <w:ind w:firstLine="0"/>
        <w:rPr>
          <w:rStyle w:val="Estilo3Car"/>
        </w:rPr>
      </w:pPr>
      <w:r>
        <w:rPr>
          <w:rFonts w:ascii="Arial" w:hAnsi="Arial" w:cs="Arial"/>
          <w:noProof/>
          <w:sz w:val="24"/>
          <w:szCs w:val="24"/>
        </w:rPr>
        <mc:AlternateContent>
          <mc:Choice Requires="wps">
            <w:drawing>
              <wp:anchor distT="0" distB="0" distL="114300" distR="114300" simplePos="0" relativeHeight="251666432" behindDoc="0" locked="0" layoutInCell="1" allowOverlap="1" wp14:anchorId="512F9B5D" wp14:editId="570087A9">
                <wp:simplePos x="0" y="0"/>
                <wp:positionH relativeFrom="column">
                  <wp:posOffset>3415665</wp:posOffset>
                </wp:positionH>
                <wp:positionV relativeFrom="paragraph">
                  <wp:posOffset>2666365</wp:posOffset>
                </wp:positionV>
                <wp:extent cx="381000" cy="1466850"/>
                <wp:effectExtent l="0" t="19050" r="9525" b="9525"/>
                <wp:wrapNone/>
                <wp:docPr id="885270965" name="AutoShap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381000" cy="1466850"/>
                        </a:xfrm>
                        <a:prstGeom prst="curvedLeftArrow">
                          <a:avLst>
                            <a:gd name="adj1" fmla="val 77000"/>
                            <a:gd name="adj2" fmla="val 154000"/>
                            <a:gd name="adj3" fmla="val 33333"/>
                          </a:avLst>
                        </a:prstGeom>
                        <a:solidFill>
                          <a:schemeClr val="accent1">
                            <a:lumMod val="60000"/>
                            <a:lumOff val="40000"/>
                          </a:schemeClr>
                        </a:solidFill>
                        <a:ln w="9525">
                          <a:solidFill>
                            <a:schemeClr val="accent5">
                              <a:lumMod val="75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72EBDB4" id="_x0000_t103" coordsize="21600,21600" o:spt="103" adj="12960,19440,7200" path="wr@22,0@21@3,,0@21@4@22@14@21@1@21@7@2@12l@2@13,0@8@2@11at@22,0@21@3@2@10@24@16@22@14@21@1@24@16,0@14xear@22@14@21@1@21@7@24@16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0,@15;@2,@11;0,@8;@2,@13;@21,@16" o:connectangles="180,180,180,90,0" textboxrect="@43,@41,@44,@42"/>
                <v:handles>
                  <v:h position="topLeft,#0" yrange="@37,@27"/>
                  <v:h position="topLeft,#1" yrange="@25,@20"/>
                  <v:h position="#2,bottomRight" xrange="0,@40"/>
                </v:handles>
                <o:complex v:ext="view"/>
              </v:shapetype>
              <v:shape id="AutoShape 12" o:spid="_x0000_s1026" type="#_x0000_t103" style="position:absolute;margin-left:268.95pt;margin-top:209.95pt;width:30pt;height:115.5pt;rotation:90;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" fillcolor="#8eaadb [1940]" strokecolor="#2e74b5 [2408]"/>
            </w:pict>
          </mc:Fallback>
        </mc:AlternateContent>
      </w:r>
      <w:r>
        <w:rPr>
          <w:rFonts w:ascii="Arial" w:hAnsi="Arial" w:cs="Arial"/>
          <w:noProof/>
          <w:sz w:val="24"/>
          <w:szCs w:val="24"/>
        </w:rPr>
        <mc:AlternateContent>
          <mc:Choice Requires="wps">
            <w:drawing>
              <wp:anchor distT="0" distB="0" distL="114300" distR="114300" simplePos="0" relativeHeight="251665408" behindDoc="0" locked="0" layoutInCell="1" allowOverlap="1" wp14:anchorId="130D0195" wp14:editId="31BCA7EB">
                <wp:simplePos x="0" y="0"/>
                <wp:positionH relativeFrom="column">
                  <wp:posOffset>901065</wp:posOffset>
                </wp:positionH>
                <wp:positionV relativeFrom="paragraph">
                  <wp:posOffset>1475740</wp:posOffset>
                </wp:positionV>
                <wp:extent cx="1371600" cy="314325"/>
                <wp:effectExtent l="9525" t="9525" r="9525" b="19050"/>
                <wp:wrapNone/>
                <wp:docPr id="456177936" name="AutoShap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a:off x="0" y="0"/>
                          <a:ext cx="1371600" cy="314325"/>
                        </a:xfrm>
                        <a:prstGeom prst="curvedUpArrow">
                          <a:avLst>
                            <a:gd name="adj1" fmla="val 87273"/>
                            <a:gd name="adj2" fmla="val 174545"/>
                            <a:gd name="adj3" fmla="val 33333"/>
                          </a:avLst>
                        </a:prstGeom>
                        <a:solidFill>
                          <a:srgbClr val="92D050"/>
                        </a:solidFill>
                        <a:ln w="9525">
                          <a:solidFill>
                            <a:schemeClr val="accent6">
                              <a:lumMod val="60000"/>
                              <a:lumOff val="4000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DBB412C" id="_x0000_t104" coordsize="21600,21600" o:spt="104" adj="12960,19440,7200" path="ar0@22@3@21,,0@4@21@14@22@1@21@7@21@12@2l@13@2@8,0@11@2wa0@22@3@21@10@2@16@24@14@22@1@21@16@24@14,xewr@14@22@1@21@7@21@16@24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8,0;@11,@2;@15,0;@16,@21;@13,@2" o:connectangles="270,270,270,90,0" textboxrect="@41,@43,@42,@44"/>
                <v:handles>
                  <v:h position="#0,topLeft" xrange="@37,@27"/>
                  <v:h position="#1,topLeft" xrange="@25,@20"/>
                  <v:h position="bottomRight,#2" yrange="0,@40"/>
                </v:handles>
                <o:complex v:ext="view"/>
              </v:shapetype>
              <v:shape id="AutoShape 10" o:spid="_x0000_s1026" type="#_x0000_t104" style="position:absolute;margin-left:70.95pt;margin-top:116.2pt;width:108pt;height:24.75pt;rotation:180;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" fillcolor="#92d050" strokecolor="#a8d08d [1945]"/>
            </w:pict>
          </mc:Fallback>
        </mc:AlternateContent>
      </w:r>
      <w:r w:rsidR="006E7DA2">
        <w:rPr>
          <w:rFonts w:ascii="Arial" w:hAnsi="Arial" w:cs="Arial"/>
          <w:noProof/>
          <w:sz w:val="24"/>
          <w:szCs w:val="24"/>
        </w:rPr>
        <w:drawing>
          <wp:inline distT="0" distB="0" distL="0" distR="0" wp14:anchorId="7C1FF33E" wp14:editId="42B3FDE9">
            <wp:extent cx="5854673" cy="4854102"/>
            <wp:effectExtent l="0" t="0" r="13335" b="0"/>
            <wp:docPr id="1693568689" name="Diagrama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0" r:lo="rId41" r:qs="rId42" r:cs="rId43"/>
              </a:graphicData>
            </a:graphic>
          </wp:inline>
        </w:drawing>
      </w:r>
    </w:p>
    <w:p w14:paraId="0FE3A9DE" w14:textId="2A6D8165" w:rsidR="006E7DA2" w:rsidRPr="000279ED" w:rsidRDefault="006E7DA2" w:rsidP="006E7DA2">
      <w:pPr>
        <w:spacing w:before="120" w:after="0"/>
        <w:rPr>
          <w:rFonts w:ascii="Arial" w:hAnsi="Arial" w:cs="Arial"/>
          <w:b/>
          <w:bCs/>
          <w:sz w:val="24"/>
          <w:szCs w:val="24"/>
        </w:rPr>
      </w:pPr>
      <w:bookmarkStart w:id="198" w:name="_Toc138764530"/>
      <w:bookmarkStart w:id="199" w:name="_Toc138764653"/>
      <w:r w:rsidRPr="00B225A9">
        <w:rPr>
          <w:rStyle w:val="Estilo3Car"/>
        </w:rPr>
        <w:t>Figura 5. Tipología de subjetivaciones identitarias expresadas desde las racionalidades que las promueven.</w:t>
      </w:r>
      <w:bookmarkEnd w:id="198"/>
      <w:bookmarkEnd w:id="199"/>
      <w:r w:rsidRPr="000279ED">
        <w:rPr>
          <w:rFonts w:ascii="Arial" w:hAnsi="Arial" w:cs="Arial"/>
          <w:b/>
          <w:bCs/>
          <w:sz w:val="24"/>
          <w:szCs w:val="24"/>
        </w:rPr>
        <w:t xml:space="preserve"> Elaboración propia.</w:t>
      </w:r>
    </w:p>
    <w:p w14:paraId="2BF86CB6" w14:textId="77777777" w:rsidR="006E7DA2" w:rsidRDefault="006E7DA2" w:rsidP="006E7DA2">
      <w:pPr>
        <w:spacing w:before="120" w:after="0"/>
        <w:rPr>
          <w:rFonts w:ascii="Arial" w:hAnsi="Arial" w:cs="Arial"/>
          <w:sz w:val="24"/>
          <w:szCs w:val="24"/>
        </w:rPr>
      </w:pPr>
    </w:p>
    <w:p w14:paraId="2E83ECD5" w14:textId="77777777" w:rsidR="00A45CAB" w:rsidRDefault="006E7DA2" w:rsidP="00A45CAB">
      <w:pPr>
        <w:spacing w:before="120" w:after="0"/>
        <w:ind w:firstLine="708"/>
        <w:rPr>
          <w:rFonts w:ascii="Arial" w:hAnsi="Arial" w:cs="Arial"/>
          <w:sz w:val="24"/>
          <w:szCs w:val="24"/>
        </w:rPr>
      </w:pPr>
      <w:r w:rsidRPr="0004609B">
        <w:rPr>
          <w:rFonts w:ascii="Arial" w:hAnsi="Arial" w:cs="Arial"/>
          <w:sz w:val="24"/>
          <w:szCs w:val="24"/>
        </w:rPr>
        <w:t xml:space="preserve">Cada experiencia docente ofrece un esquema especial de mirar la educación indígena, esas subjetivaciones merecen un espacio en </w:t>
      </w:r>
      <w:r>
        <w:rPr>
          <w:rFonts w:ascii="Arial" w:hAnsi="Arial" w:cs="Arial"/>
          <w:sz w:val="24"/>
          <w:szCs w:val="24"/>
        </w:rPr>
        <w:t xml:space="preserve">el análisis de las respuestas dentro de los fenómenos educativos del medio indígena. Analizar las </w:t>
      </w:r>
      <w:r>
        <w:rPr>
          <w:rFonts w:ascii="Arial" w:hAnsi="Arial" w:cs="Arial"/>
          <w:sz w:val="24"/>
          <w:szCs w:val="24"/>
        </w:rPr>
        <w:lastRenderedPageBreak/>
        <w:t xml:space="preserve">subjetivaciones e identidades docentes permite visibilizar experiencias y el sentido que han tomado las identidades, las racionalidades proyectadas desde los dispositivos dan cuenta de cómo se enlazan las subjetivaciones y permean identidades, a través de los esquemas podemos ver un sistema de categorías. </w:t>
      </w:r>
    </w:p>
    <w:p w14:paraId="746F4B65" w14:textId="652744B6" w:rsidR="006E7DA2" w:rsidRDefault="006E7DA2" w:rsidP="00A45CAB">
      <w:pPr>
        <w:spacing w:before="120" w:after="0"/>
        <w:ind w:firstLine="708"/>
        <w:rPr>
          <w:rFonts w:ascii="Arial" w:hAnsi="Arial" w:cs="Arial"/>
          <w:sz w:val="24"/>
          <w:szCs w:val="24"/>
        </w:rPr>
      </w:pPr>
      <w:r>
        <w:rPr>
          <w:rFonts w:ascii="Arial" w:hAnsi="Arial" w:cs="Arial"/>
          <w:sz w:val="24"/>
          <w:szCs w:val="24"/>
        </w:rPr>
        <w:t xml:space="preserve">Particularmente la figura 5 intenta mostrar interrelaciones, por un </w:t>
      </w:r>
      <w:r w:rsidR="00561E8A">
        <w:rPr>
          <w:rFonts w:ascii="Arial" w:hAnsi="Arial" w:cs="Arial"/>
          <w:sz w:val="24"/>
          <w:szCs w:val="24"/>
        </w:rPr>
        <w:t>lado,</w:t>
      </w:r>
      <w:r>
        <w:rPr>
          <w:rFonts w:ascii="Arial" w:hAnsi="Arial" w:cs="Arial"/>
          <w:sz w:val="24"/>
          <w:szCs w:val="24"/>
        </w:rPr>
        <w:t xml:space="preserve"> desde la lectura vertical se puede comprender qué tipo de subjetivaciones se producen en dispositivos donde se acentúan racionalidades de oposición, subalternidad y de agencia. Por ejemplo, en un entorno donde se prioriza la burocracia administrativa, las tendencias identitarias responden a subjetivaciones deterioradas, subalternas que hablan de la subordinación a procesos burocráticos. </w:t>
      </w:r>
    </w:p>
    <w:p w14:paraId="6CAC5441" w14:textId="77777777" w:rsidR="006E7DA2" w:rsidRDefault="006E7DA2" w:rsidP="00A45CAB">
      <w:pPr>
        <w:spacing w:before="120" w:after="0"/>
        <w:ind w:firstLine="708"/>
        <w:rPr>
          <w:rFonts w:ascii="Arial" w:hAnsi="Arial" w:cs="Arial"/>
          <w:sz w:val="24"/>
          <w:szCs w:val="24"/>
        </w:rPr>
      </w:pPr>
      <w:r>
        <w:rPr>
          <w:rFonts w:ascii="Arial" w:hAnsi="Arial" w:cs="Arial"/>
          <w:sz w:val="24"/>
          <w:szCs w:val="24"/>
        </w:rPr>
        <w:t>Por otra parte, también se puede hacer una lectura horizontal, desde la que parte la afirmación de que las subjetivaciones son fluctuantes entre los individuos, como pudimos ver, por ejemplo, en los testimonios expresados por docentes de la UIEM, se promueven subjetivaciones identitarias de agencia, sin embargo, en momentos puntuales, los individuos son sometidos a dinámicas subalternas burocráticas que restan la capacidad emancipatoria de los individuos. En resumen, se muestra que los procesos se alternan continuamente en las experiencias que vivencian los docentes, las identidades no se quedan fijas, se observan como tendencias en ciertos momentos.</w:t>
      </w:r>
    </w:p>
    <w:p w14:paraId="2A29377A" w14:textId="77777777" w:rsidR="006E7DA2" w:rsidRDefault="006E7DA2" w:rsidP="006E7DA2"/>
    <w:p w14:paraId="0A421286" w14:textId="77777777" w:rsidR="006E7DA2" w:rsidRDefault="006E7DA2" w:rsidP="006E7DA2"/>
    <w:p w14:paraId="022D96BC" w14:textId="390564EA" w:rsidR="006E7DA2" w:rsidRDefault="006E7DA2" w:rsidP="004B5712">
      <w:pPr>
        <w:rPr>
          <w:rFonts w:ascii="Arial" w:hAnsi="Arial" w:cs="Arial"/>
          <w:sz w:val="24"/>
          <w:szCs w:val="24"/>
        </w:rPr>
      </w:pPr>
    </w:p>
    <w:p w14:paraId="1EFD2E97" w14:textId="71F11891" w:rsidR="006E7DA2" w:rsidRDefault="006E7DA2" w:rsidP="004B5712">
      <w:pPr>
        <w:rPr>
          <w:rFonts w:ascii="Arial" w:hAnsi="Arial" w:cs="Arial"/>
          <w:sz w:val="24"/>
          <w:szCs w:val="24"/>
        </w:rPr>
      </w:pPr>
    </w:p>
    <w:p w14:paraId="3F3138BC" w14:textId="77777777" w:rsidR="00856F47" w:rsidRDefault="00856F47" w:rsidP="004B5712">
      <w:pPr>
        <w:rPr>
          <w:rFonts w:ascii="Arial" w:hAnsi="Arial" w:cs="Arial"/>
          <w:sz w:val="24"/>
          <w:szCs w:val="24"/>
        </w:rPr>
      </w:pPr>
    </w:p>
    <w:p w14:paraId="48F497C1" w14:textId="77777777" w:rsidR="00856F47" w:rsidRDefault="00856F47" w:rsidP="004B5712">
      <w:pPr>
        <w:rPr>
          <w:rFonts w:ascii="Arial" w:hAnsi="Arial" w:cs="Arial"/>
          <w:sz w:val="24"/>
          <w:szCs w:val="24"/>
        </w:rPr>
      </w:pPr>
    </w:p>
    <w:p w14:paraId="2F6C95F9" w14:textId="77777777" w:rsidR="00856F47" w:rsidRDefault="00856F47" w:rsidP="004B5712">
      <w:pPr>
        <w:rPr>
          <w:rFonts w:ascii="Arial" w:hAnsi="Arial" w:cs="Arial"/>
          <w:sz w:val="24"/>
          <w:szCs w:val="24"/>
        </w:rPr>
      </w:pPr>
    </w:p>
    <w:p w14:paraId="7BE1618B" w14:textId="77777777" w:rsidR="00856F47" w:rsidRDefault="00856F47" w:rsidP="004B5712">
      <w:pPr>
        <w:rPr>
          <w:rFonts w:ascii="Arial" w:hAnsi="Arial" w:cs="Arial"/>
          <w:sz w:val="24"/>
          <w:szCs w:val="24"/>
        </w:rPr>
      </w:pPr>
    </w:p>
    <w:p w14:paraId="011A6D32" w14:textId="77777777" w:rsidR="00856F47" w:rsidRDefault="00856F47" w:rsidP="004B5712">
      <w:pPr>
        <w:rPr>
          <w:rFonts w:ascii="Arial" w:hAnsi="Arial" w:cs="Arial"/>
          <w:sz w:val="24"/>
          <w:szCs w:val="24"/>
        </w:rPr>
      </w:pPr>
    </w:p>
    <w:p w14:paraId="23A66B01" w14:textId="77777777" w:rsidR="00856F47" w:rsidRDefault="00856F47" w:rsidP="004B5712">
      <w:pPr>
        <w:rPr>
          <w:rFonts w:ascii="Arial" w:hAnsi="Arial" w:cs="Arial"/>
          <w:sz w:val="24"/>
          <w:szCs w:val="24"/>
        </w:rPr>
      </w:pPr>
    </w:p>
    <w:p w14:paraId="090CC6E2" w14:textId="77777777" w:rsidR="00856F47" w:rsidRDefault="00856F47" w:rsidP="004B5712">
      <w:pPr>
        <w:rPr>
          <w:rFonts w:ascii="Arial" w:hAnsi="Arial" w:cs="Arial"/>
          <w:sz w:val="24"/>
          <w:szCs w:val="24"/>
        </w:rPr>
      </w:pPr>
    </w:p>
    <w:p w14:paraId="494857FB" w14:textId="776401D6" w:rsidR="006E7DA2" w:rsidRDefault="006E7DA2" w:rsidP="004B5712">
      <w:pPr>
        <w:rPr>
          <w:rFonts w:ascii="Arial" w:hAnsi="Arial" w:cs="Arial"/>
          <w:sz w:val="24"/>
          <w:szCs w:val="24"/>
        </w:rPr>
      </w:pPr>
    </w:p>
    <w:p w14:paraId="3C1ADF07" w14:textId="5241B0A2" w:rsidR="00061D82" w:rsidRPr="00061D82" w:rsidRDefault="00061D82" w:rsidP="007178A4">
      <w:pPr>
        <w:pStyle w:val="Ttulo1"/>
        <w:ind w:firstLine="0"/>
        <w:rPr>
          <w:rFonts w:ascii="Arial" w:hAnsi="Arial" w:cs="Arial"/>
          <w:b/>
          <w:bCs/>
          <w:color w:val="auto"/>
          <w:sz w:val="28"/>
          <w:szCs w:val="28"/>
        </w:rPr>
      </w:pPr>
      <w:bookmarkStart w:id="200" w:name="_Toc155891771"/>
      <w:r w:rsidRPr="00061D82">
        <w:rPr>
          <w:rFonts w:ascii="Arial" w:hAnsi="Arial" w:cs="Arial"/>
          <w:b/>
          <w:bCs/>
          <w:color w:val="auto"/>
          <w:sz w:val="28"/>
          <w:szCs w:val="28"/>
        </w:rPr>
        <w:t>Reflexiones finales</w:t>
      </w:r>
      <w:bookmarkEnd w:id="200"/>
    </w:p>
    <w:p w14:paraId="483A004A" w14:textId="77777777" w:rsidR="00061D82" w:rsidRPr="00061D82" w:rsidRDefault="00061D82" w:rsidP="00061D82"/>
    <w:p w14:paraId="0D220854" w14:textId="2773F58A" w:rsidR="00061D82" w:rsidRPr="00E61272" w:rsidRDefault="00061D82" w:rsidP="00A45CAB">
      <w:pPr>
        <w:ind w:firstLine="708"/>
        <w:rPr>
          <w:rFonts w:ascii="Arial" w:hAnsi="Arial" w:cs="Arial"/>
          <w:sz w:val="24"/>
          <w:szCs w:val="24"/>
          <w:highlight w:val="cyan"/>
        </w:rPr>
      </w:pPr>
      <w:r>
        <w:rPr>
          <w:rFonts w:ascii="Arial" w:hAnsi="Arial" w:cs="Arial"/>
          <w:sz w:val="24"/>
          <w:szCs w:val="24"/>
        </w:rPr>
        <w:t>El análisis de los dispositivos de educación indígena ha abierto distintas vetas de investigación que podrán abordarse en estudios posteriores. Por ahora, llegamos al punto de dar respuesta concreta a las interrogantes que detonaron la realización de esta investigación. Comenzando por las características de los dos dispositivos analizados, a través de la investigación es posible</w:t>
      </w:r>
      <w:r w:rsidRPr="00E61272">
        <w:rPr>
          <w:rFonts w:ascii="Arial" w:hAnsi="Arial" w:cs="Arial"/>
          <w:sz w:val="24"/>
          <w:szCs w:val="24"/>
        </w:rPr>
        <w:t xml:space="preserve"> obtener la imagen de cada dispositivo con las siguientes características:</w:t>
      </w:r>
    </w:p>
    <w:p w14:paraId="6DA648B1" w14:textId="77777777" w:rsidR="00061D82" w:rsidRDefault="00061D82" w:rsidP="00A45CAB">
      <w:pPr>
        <w:ind w:firstLine="708"/>
        <w:rPr>
          <w:rFonts w:ascii="Arial" w:hAnsi="Arial" w:cs="Arial"/>
          <w:sz w:val="24"/>
          <w:szCs w:val="24"/>
        </w:rPr>
      </w:pPr>
      <w:r w:rsidRPr="00A94DEA">
        <w:rPr>
          <w:rFonts w:ascii="Arial" w:hAnsi="Arial" w:cs="Arial"/>
          <w:i/>
          <w:iCs/>
          <w:sz w:val="24"/>
          <w:szCs w:val="24"/>
        </w:rPr>
        <w:t>Dispositivo de educación indígena nivel básico</w:t>
      </w:r>
      <w:r>
        <w:rPr>
          <w:rFonts w:ascii="Arial" w:hAnsi="Arial" w:cs="Arial"/>
          <w:i/>
          <w:iCs/>
          <w:sz w:val="24"/>
          <w:szCs w:val="24"/>
        </w:rPr>
        <w:t>.</w:t>
      </w:r>
      <w:r>
        <w:rPr>
          <w:rFonts w:ascii="Arial" w:hAnsi="Arial" w:cs="Arial"/>
          <w:sz w:val="24"/>
          <w:szCs w:val="24"/>
        </w:rPr>
        <w:t xml:space="preserve"> Se trata de un dispositivo que responde a una genealogía de racionalidades que observa a los grupos indígenas como individuos pasivos, sujetos de atención, que requieren habilidades y conocimientos para integrarse a la sociedad nacional. Las normativas y currículum entretejen racionalidades administrativas e instrumentales desde las que se propone aportar a los grupos indígenas los conocimientos para integrarse a la sociedad nacional mediante el logro y adquisición de las habilidades comunicativas en español, así como el manejo y comprensión de habilidades matemáticas, principalmente. Esta conclusión se deduce debido a que son los contenidos que refieren los docentes como los indicadores principales para evaluar la eficiencia de su práctica y recibir estímulos e incentivos individuales (para los docentes) o para el colectivo escolar.</w:t>
      </w:r>
    </w:p>
    <w:p w14:paraId="1F3FA7C3" w14:textId="77777777" w:rsidR="00061D82" w:rsidRDefault="00061D82" w:rsidP="00A45CAB">
      <w:pPr>
        <w:ind w:firstLine="708"/>
        <w:rPr>
          <w:rFonts w:ascii="Arial" w:hAnsi="Arial" w:cs="Arial"/>
          <w:sz w:val="24"/>
          <w:szCs w:val="24"/>
        </w:rPr>
      </w:pPr>
      <w:r>
        <w:rPr>
          <w:rFonts w:ascii="Arial" w:hAnsi="Arial" w:cs="Arial"/>
          <w:sz w:val="24"/>
          <w:szCs w:val="24"/>
        </w:rPr>
        <w:t>La formación de los docentes de educación básica contempla procesos de transmisión e instrucción de conocimientos, no tanto, el desarrollo de reflexividad y la conformación profunda de la formación, comprendiéndola como una actividad de instauración de valores, ideas, sentidos. Prima en la formación del docente la reproducción de las improntas que impone el dispositivo, más allá del cuestionamiento al mismo.</w:t>
      </w:r>
    </w:p>
    <w:p w14:paraId="6813A83F" w14:textId="77777777" w:rsidR="00061D82" w:rsidRDefault="00061D82" w:rsidP="00A45CAB">
      <w:pPr>
        <w:ind w:firstLine="708"/>
        <w:rPr>
          <w:rFonts w:ascii="Arial" w:hAnsi="Arial" w:cs="Arial"/>
          <w:sz w:val="24"/>
          <w:szCs w:val="24"/>
        </w:rPr>
      </w:pPr>
      <w:r>
        <w:rPr>
          <w:rFonts w:ascii="Arial" w:hAnsi="Arial" w:cs="Arial"/>
          <w:sz w:val="24"/>
          <w:szCs w:val="24"/>
        </w:rPr>
        <w:lastRenderedPageBreak/>
        <w:t>Los contenidos epistemológicos de los grupos indígenas son contemplados marginalmente en la conformación del currículo para los pueblos indígenas. El currículo se estructura mediante consulta generalizada a los pueblos indígenas, sin embargo, no se incluyen particularidades de los grupos étnicos; acorde con la región de atención escolar; por tanto, el mensaje es claro para los grupos étnicos y para los docentes que observan los contenidos culturales como un elemento marginal en la formación del alumnado, no como un contenido prioritario.</w:t>
      </w:r>
    </w:p>
    <w:p w14:paraId="552A72DE" w14:textId="77777777" w:rsidR="00061D82" w:rsidRDefault="00061D82" w:rsidP="00A45CAB">
      <w:pPr>
        <w:ind w:firstLine="708"/>
        <w:rPr>
          <w:rFonts w:ascii="Arial" w:hAnsi="Arial" w:cs="Arial"/>
          <w:sz w:val="24"/>
          <w:szCs w:val="24"/>
        </w:rPr>
      </w:pPr>
      <w:r>
        <w:rPr>
          <w:rFonts w:ascii="Arial" w:hAnsi="Arial" w:cs="Arial"/>
          <w:sz w:val="24"/>
          <w:szCs w:val="24"/>
        </w:rPr>
        <w:t>La educación indígena de nivel básico integra elementos de la indumentaria y la traducción de los himnos en las lenguas indígenas como acciones rituales que ponderan a los símbolos de la construcción identitaria nacional sobre la identidad indígena, por tanto, la identidad y contenidos culturales del arte en el atuendo y la comunicación en la lengua indígena no forma parte de un proceso crítico y comunicativo que sistemáticamente integraría en la escuela distintos sistemas de saberes, lo cual calificaría como parte de un proceso de interculturalidad crítica. Más bien, se trata de rituales que folclorizan la cultura y el lenguaje, y se limita su uso al evento y memorización durante concursos y demostraciones de la ejecución de himnos y escoltas.</w:t>
      </w:r>
    </w:p>
    <w:p w14:paraId="5885A3C3" w14:textId="77777777" w:rsidR="00061D82" w:rsidRDefault="00061D82" w:rsidP="00A45CAB">
      <w:pPr>
        <w:ind w:firstLine="708"/>
        <w:rPr>
          <w:rFonts w:ascii="Arial" w:hAnsi="Arial" w:cs="Arial"/>
          <w:sz w:val="24"/>
          <w:szCs w:val="24"/>
        </w:rPr>
      </w:pPr>
      <w:r>
        <w:rPr>
          <w:rFonts w:ascii="Arial" w:hAnsi="Arial" w:cs="Arial"/>
          <w:sz w:val="24"/>
          <w:szCs w:val="24"/>
        </w:rPr>
        <w:t>Los docentes entrevistados reconocen que es muy alto el grado de erosión cultural de la identidad étnica, que incluso ellos mismos son portadores de la cultura y el lenguaje originario en un grado mínimo. Observan que el dispositivo educativo del nivel básico no cuenta con estrategias acorde a las necesidades regionales de los docentes para formarlos con los elementos pedagógicos, lingüísticos, didácticos y de investigación para ser agentes activos que realicen recuperación de las lenguas y el conocimiento tradicional con los hablantes y sabios de las comunidades indígenas. El escaso tiempo y recurso invertido para formar en competencias docentes del medio indígena revela que no es una prioridad la revitalización de las lenguas y culturas de manera sistemática. Por el contrario, los cursos y la formación principalmente van dirigidos a fortalecer áreas de enseñanza de matemáticas, educación socioemocional, equidad de género, planeación de diversas didácticas, pero muy pocos atienden el tema de la lengua y cultura.</w:t>
      </w:r>
    </w:p>
    <w:p w14:paraId="19E84603" w14:textId="77777777" w:rsidR="00061D82" w:rsidRDefault="00061D82" w:rsidP="00A45CAB">
      <w:pPr>
        <w:ind w:firstLine="708"/>
        <w:rPr>
          <w:rFonts w:ascii="Arial" w:hAnsi="Arial" w:cs="Arial"/>
          <w:sz w:val="24"/>
          <w:szCs w:val="24"/>
        </w:rPr>
      </w:pPr>
      <w:r>
        <w:rPr>
          <w:rFonts w:ascii="Arial" w:hAnsi="Arial" w:cs="Arial"/>
          <w:sz w:val="24"/>
          <w:szCs w:val="24"/>
        </w:rPr>
        <w:lastRenderedPageBreak/>
        <w:t>Los testimonios docentes afirman que hay poco compromiso de la gran mayoría de los docentes para aprender la lengua y la cultura indígena de su región, sin embargo, a los docentes que suelen preparar más para aprender la lengua y la cultura generalmente son los mismos de siempre, y son muy pocos, con lo cual, es muy limitado el proceso de formación al conjunto de docentes.</w:t>
      </w:r>
    </w:p>
    <w:p w14:paraId="7ED29037" w14:textId="77777777" w:rsidR="00061D82" w:rsidRDefault="00061D82" w:rsidP="00A45CAB">
      <w:pPr>
        <w:ind w:firstLine="708"/>
        <w:rPr>
          <w:rFonts w:ascii="Arial" w:hAnsi="Arial" w:cs="Arial"/>
          <w:sz w:val="24"/>
          <w:szCs w:val="24"/>
        </w:rPr>
      </w:pPr>
      <w:r>
        <w:rPr>
          <w:rFonts w:ascii="Arial" w:hAnsi="Arial" w:cs="Arial"/>
          <w:sz w:val="24"/>
          <w:szCs w:val="24"/>
        </w:rPr>
        <w:t>El sentido de inclusión y respeto a la diversidad cultural en el dispositivo de educación indígena de nivel básico se comprende como una condición que debe ser presentada para los pueblos indígenas que viven la discriminación; sin embargo, no se explica si existen medidas para desmontar la estructura del racismo y discriminación con la sociedad en general que también ejerce discriminación y exclusión.</w:t>
      </w:r>
    </w:p>
    <w:p w14:paraId="6EF397D9" w14:textId="77777777" w:rsidR="00061D82" w:rsidRDefault="00061D82" w:rsidP="00A45CAB">
      <w:pPr>
        <w:ind w:firstLine="708"/>
        <w:rPr>
          <w:rFonts w:ascii="Arial" w:hAnsi="Arial" w:cs="Arial"/>
          <w:sz w:val="24"/>
          <w:szCs w:val="24"/>
        </w:rPr>
      </w:pPr>
      <w:r>
        <w:rPr>
          <w:rFonts w:ascii="Arial" w:hAnsi="Arial" w:cs="Arial"/>
          <w:sz w:val="24"/>
          <w:szCs w:val="24"/>
        </w:rPr>
        <w:t xml:space="preserve">La educación indígena es un subsistema dependiente de la Secretaría de Educación Pública, su función como dispositivo se orienta a formar a la niñez indígena respetando e incluyendo su cultura, sin embargo, el presupuesto destinado para este subsistema es insuficiente. Esta afirmación se desprende desde la evidencia de que los materiales disponibles para la educación indígena no se imprimen en proporción igualitaria para los alumnos y docentes del subsistema, no se cuenta con capacitaciones y procesos formativos para desarrollar la educación indígena como indica el marco de derechos y los propios planes y programas de educación. </w:t>
      </w:r>
    </w:p>
    <w:p w14:paraId="12154211" w14:textId="77777777" w:rsidR="00061D82" w:rsidRDefault="00061D82" w:rsidP="00A45CAB">
      <w:pPr>
        <w:ind w:firstLine="708"/>
        <w:rPr>
          <w:rFonts w:ascii="Arial" w:hAnsi="Arial" w:cs="Arial"/>
          <w:sz w:val="24"/>
          <w:szCs w:val="24"/>
        </w:rPr>
      </w:pPr>
      <w:r>
        <w:rPr>
          <w:rFonts w:ascii="Arial" w:hAnsi="Arial" w:cs="Arial"/>
          <w:sz w:val="24"/>
          <w:szCs w:val="24"/>
        </w:rPr>
        <w:t>Existen mecanismos reducidos de participación entre los agentes y las vías que conforman el dispositivo, no hay procesos de consultas con los docentes, las indicaciones y reformas se administran de manera vertical y ello surte efectos sobre las identidades que se subjetivan en un contexto de escasa libertad, la estructura de la administración educativa marca estamentos burocráticos que simbólicamente consolidan identidades sometidas.</w:t>
      </w:r>
    </w:p>
    <w:p w14:paraId="54943EBF" w14:textId="6319A26F" w:rsidR="00061D82" w:rsidRDefault="00061D82" w:rsidP="00A45CAB">
      <w:pPr>
        <w:ind w:firstLine="708"/>
        <w:rPr>
          <w:rFonts w:ascii="Arial" w:hAnsi="Arial" w:cs="Arial"/>
          <w:sz w:val="24"/>
          <w:szCs w:val="24"/>
        </w:rPr>
      </w:pPr>
      <w:r>
        <w:rPr>
          <w:rFonts w:ascii="Arial" w:hAnsi="Arial" w:cs="Arial"/>
          <w:i/>
          <w:iCs/>
          <w:sz w:val="24"/>
          <w:szCs w:val="24"/>
        </w:rPr>
        <w:t>Dispositivo de educación indígena de nivel superior.</w:t>
      </w:r>
      <w:r>
        <w:rPr>
          <w:rFonts w:ascii="Arial" w:hAnsi="Arial" w:cs="Arial"/>
          <w:sz w:val="24"/>
          <w:szCs w:val="24"/>
        </w:rPr>
        <w:t xml:space="preserve"> La racionalidad que se expresa en las normativas que rigen al dispositivo </w:t>
      </w:r>
      <w:r w:rsidR="00956D0D">
        <w:rPr>
          <w:rFonts w:ascii="Arial" w:hAnsi="Arial" w:cs="Arial"/>
          <w:sz w:val="24"/>
          <w:szCs w:val="24"/>
        </w:rPr>
        <w:t>muestran</w:t>
      </w:r>
      <w:r>
        <w:rPr>
          <w:rFonts w:ascii="Arial" w:hAnsi="Arial" w:cs="Arial"/>
          <w:sz w:val="24"/>
          <w:szCs w:val="24"/>
        </w:rPr>
        <w:t xml:space="preserve"> claramente la necesidad de formar agentes, por tanto, la racionalidad se posiciona desde la postura comunicativas y crítica. Se enuncia continuamente en la normativa la </w:t>
      </w:r>
      <w:r>
        <w:rPr>
          <w:rFonts w:ascii="Arial" w:hAnsi="Arial" w:cs="Arial"/>
          <w:sz w:val="24"/>
          <w:szCs w:val="24"/>
        </w:rPr>
        <w:lastRenderedPageBreak/>
        <w:t>necesidad de establecer procesos dialógicos y horizontales entre los agentes. Este dispositivo surge en un periodo temporal de ruptura de una genealogía de racionalidades que entraron en crisis y parten de la crítica a la castellanización, al sometimiento de las identidades indígenas. Se habla del derecho a la autodeterminación de los pueblos indígenas y de la construcción de sus proyectos educativos que respondan a sus necesidades. La enunciación que describe al dispositivo se compromete en la racionalidad comunicativa, se expresa en la normativa como resultado de una consulta con los grupos indígenas, sin embargo, se observa que el diseño curricular y la oferta educativa responde a racionalidades administrativas que parten del sentido de una distribución económica de recursos limitada, en contraste con la educación superior no indígena donde la oferta educativa es más diversa.</w:t>
      </w:r>
    </w:p>
    <w:p w14:paraId="5638048B" w14:textId="77777777" w:rsidR="00061D82" w:rsidRDefault="00061D82" w:rsidP="00A45CAB">
      <w:pPr>
        <w:ind w:firstLine="708"/>
        <w:rPr>
          <w:rFonts w:ascii="Arial" w:hAnsi="Arial" w:cs="Arial"/>
          <w:sz w:val="24"/>
          <w:szCs w:val="24"/>
        </w:rPr>
      </w:pPr>
      <w:r>
        <w:rPr>
          <w:rFonts w:ascii="Arial" w:hAnsi="Arial" w:cs="Arial"/>
          <w:sz w:val="24"/>
          <w:szCs w:val="24"/>
        </w:rPr>
        <w:t>Las enunciaciones de la política pública continuamente reafirman racionalidades comunicativas en el texto que analizamos “Universidad Intercultural Modelo Educativo”, no obstante, la instrumentación del modelo en la praxis de la UIEM presentó evidencias de que las racionalidades administrativas primaban ante las racionalidades comunicativas. En primer orden, por la evidencia del escaso presupuesto para ampliar la oferta académica para grupos indígenas, las limitadas plazas docentes, el nivel de sueldos bajo para los docentes, los nulos estímulos a la formación docente por la obtención de grados académicos (los suelos no se diferencian acorde con los grados académicos). La designación vertical de autoridades universitarias, la ausencia de procesos democráticos y de autonomía en la misma universidad, la excesiva burocracia para realizar actividades diversificadas acorde con las características de un modelo abierto al sistema de conocimientos de los pueblos indígenas.</w:t>
      </w:r>
    </w:p>
    <w:p w14:paraId="3E133C8F" w14:textId="77777777" w:rsidR="00061D82" w:rsidRDefault="00061D82" w:rsidP="00A45CAB">
      <w:pPr>
        <w:ind w:firstLine="708"/>
        <w:rPr>
          <w:rFonts w:ascii="Arial" w:hAnsi="Arial" w:cs="Arial"/>
          <w:sz w:val="24"/>
          <w:szCs w:val="24"/>
        </w:rPr>
      </w:pPr>
      <w:r>
        <w:rPr>
          <w:rFonts w:ascii="Arial" w:hAnsi="Arial" w:cs="Arial"/>
          <w:sz w:val="24"/>
          <w:szCs w:val="24"/>
        </w:rPr>
        <w:t xml:space="preserve">La definición del currículum se ha realizado paulatinamente y en distintos casos ha contado con la participación de sabios de las comunidades para que en las tiras curriculares se incluya el conocimiento que los grupos indígenas valoran, sin embargo, durante los primeros años de la universidad, no fue fácil obtener la validación por parte de las autoridades educativas para darle reconocimiento y </w:t>
      </w:r>
      <w:r>
        <w:rPr>
          <w:rFonts w:ascii="Arial" w:hAnsi="Arial" w:cs="Arial"/>
          <w:sz w:val="24"/>
          <w:szCs w:val="24"/>
        </w:rPr>
        <w:lastRenderedPageBreak/>
        <w:t xml:space="preserve">registro institucional a las licenciaturas que se estaban impartiendo. Este proceso confirma nuevamente la superioridad de las racionalidades normativas y administrativas por encima de las racionalidades comunicativas. </w:t>
      </w:r>
    </w:p>
    <w:p w14:paraId="030721A7" w14:textId="77777777" w:rsidR="00061D82" w:rsidRDefault="00061D82" w:rsidP="00A45CAB">
      <w:pPr>
        <w:ind w:firstLine="708"/>
        <w:rPr>
          <w:rFonts w:ascii="Arial" w:hAnsi="Arial" w:cs="Arial"/>
          <w:sz w:val="24"/>
          <w:szCs w:val="24"/>
        </w:rPr>
      </w:pPr>
      <w:r>
        <w:rPr>
          <w:rFonts w:ascii="Arial" w:hAnsi="Arial" w:cs="Arial"/>
          <w:sz w:val="24"/>
          <w:szCs w:val="24"/>
        </w:rPr>
        <w:t>La formación docente en este dispositivo se inclina a desarrollar procesos formativos, no obstante, se observó que se aplican subjetivaciones diversas, mientras hay docentes que forman desde la propuesta de la interculturalidad, existen docentes que forman desde la lógica de mercado, y algunos quedan en la instrucción de conocimientos y no propiamente en el proceso formativo.</w:t>
      </w:r>
    </w:p>
    <w:p w14:paraId="43A2C621" w14:textId="77777777" w:rsidR="00061D82" w:rsidRDefault="00061D82" w:rsidP="00A45CAB">
      <w:pPr>
        <w:ind w:firstLine="708"/>
        <w:rPr>
          <w:rFonts w:ascii="Arial" w:hAnsi="Arial" w:cs="Arial"/>
          <w:sz w:val="24"/>
          <w:szCs w:val="24"/>
        </w:rPr>
      </w:pPr>
      <w:r>
        <w:rPr>
          <w:rFonts w:ascii="Arial" w:hAnsi="Arial" w:cs="Arial"/>
          <w:sz w:val="24"/>
          <w:szCs w:val="24"/>
        </w:rPr>
        <w:t>Estas evidencias de tensiones entre las enunciaciones y la praxis e instrumentación de un modelo educativo fueron testimonios recurrentes escuchados durante el proceso de investigación. Sin embargo, durante las distintas entrevistas fue posible identificar que los docentes están conscientes de las limitaciones y ataduras que representan las tensiones entre las racionalidades de una política educativa que en la práctica se convierte en una encrucijada. No obstante, también se encuentra otra mirada de la docencia, esta tendencia se puede identificar en los docentes que tienen menos tiempo de haberse integrado al modelo de la UIEM, se trata de docentes que reproducen el modelo formativo tradicional con el que fueron formados. En teoría, el modelo educativo intercultural privilegia racionalidades comunicativas en la práctica pedagógica con los estudiantes y el conocimiento que proviene de su socialización desde su comunidad, sin embargo, existen docentes que no están formados y sensibilizados en esa racionalidad comunicativa, por el contrario, la tendencia formativa que privilegian suele ser tradicionalista, memorística, con fines instrumentales.</w:t>
      </w:r>
    </w:p>
    <w:p w14:paraId="5697BE40" w14:textId="0ACB0CA5" w:rsidR="00061D82" w:rsidRDefault="00061D82" w:rsidP="00A45CAB">
      <w:pPr>
        <w:ind w:firstLine="708"/>
        <w:rPr>
          <w:rFonts w:ascii="Arial" w:hAnsi="Arial" w:cs="Arial"/>
          <w:sz w:val="24"/>
          <w:szCs w:val="24"/>
        </w:rPr>
      </w:pPr>
      <w:r>
        <w:rPr>
          <w:rFonts w:ascii="Arial" w:hAnsi="Arial" w:cs="Arial"/>
          <w:sz w:val="24"/>
          <w:szCs w:val="24"/>
        </w:rPr>
        <w:t xml:space="preserve">Distintos testimonios refieren hacia las tensiones entre las subjetivaciones que los docentes tienen al interactuar en el modelo educativo, por un lado, docentes que intentan poner en práctica el modelo intercultural en la educación, </w:t>
      </w:r>
      <w:r w:rsidR="00C40C8B">
        <w:rPr>
          <w:rFonts w:ascii="Arial" w:hAnsi="Arial" w:cs="Arial"/>
          <w:sz w:val="24"/>
          <w:szCs w:val="24"/>
        </w:rPr>
        <w:t>y,</w:t>
      </w:r>
      <w:r>
        <w:rPr>
          <w:rFonts w:ascii="Arial" w:hAnsi="Arial" w:cs="Arial"/>
          <w:sz w:val="24"/>
          <w:szCs w:val="24"/>
        </w:rPr>
        <w:t xml:space="preserve"> por otro lado, docentes que implementan su práctica docente de manera tradicionalista. </w:t>
      </w:r>
    </w:p>
    <w:p w14:paraId="166A7B10" w14:textId="77777777" w:rsidR="00061D82" w:rsidRDefault="00061D82" w:rsidP="00A45CAB">
      <w:pPr>
        <w:ind w:firstLine="708"/>
        <w:rPr>
          <w:rFonts w:ascii="Arial" w:hAnsi="Arial" w:cs="Arial"/>
          <w:sz w:val="24"/>
          <w:szCs w:val="24"/>
        </w:rPr>
      </w:pPr>
      <w:r>
        <w:rPr>
          <w:rFonts w:ascii="Arial" w:hAnsi="Arial" w:cs="Arial"/>
          <w:sz w:val="24"/>
          <w:szCs w:val="24"/>
        </w:rPr>
        <w:t xml:space="preserve">Las subjetivaciones sobre la epistemología y la integración de los procesos educativos donde tienen cabida los conocimientos de los pueblos originarios también es terreno de tensiones en las prácticas docentes e incluso las prácticas </w:t>
      </w:r>
      <w:r>
        <w:rPr>
          <w:rFonts w:ascii="Arial" w:hAnsi="Arial" w:cs="Arial"/>
          <w:sz w:val="24"/>
          <w:szCs w:val="24"/>
        </w:rPr>
        <w:lastRenderedPageBreak/>
        <w:t xml:space="preserve">institucionales. Con respecto a las prácticas docentes, hay quienes no terminan por darle valor al conocimiento de los pueblos originarios y limitan su práctica educativa a los contenidos con los que fueron formados, otros docentes han buscado estrategias creativas para integrar en las prácticas académicas los conocimientos de los pueblos originarios y los conocimientos científicos en un proceso formativo intercultural, este proceso implica un desgaste de energía en los procesos colectivos de los docentes. </w:t>
      </w:r>
    </w:p>
    <w:p w14:paraId="0DFFD82D" w14:textId="02504934" w:rsidR="00061D82" w:rsidRDefault="00061D82" w:rsidP="00A45CAB">
      <w:pPr>
        <w:ind w:firstLine="708"/>
        <w:rPr>
          <w:rFonts w:ascii="Arial" w:hAnsi="Arial" w:cs="Arial"/>
          <w:sz w:val="24"/>
          <w:szCs w:val="24"/>
        </w:rPr>
      </w:pPr>
      <w:r>
        <w:rPr>
          <w:rFonts w:ascii="Arial" w:hAnsi="Arial" w:cs="Arial"/>
          <w:sz w:val="24"/>
          <w:szCs w:val="24"/>
        </w:rPr>
        <w:t xml:space="preserve">Y en otra </w:t>
      </w:r>
      <w:r w:rsidR="00B62705">
        <w:rPr>
          <w:rFonts w:ascii="Arial" w:hAnsi="Arial" w:cs="Arial"/>
          <w:sz w:val="24"/>
          <w:szCs w:val="24"/>
        </w:rPr>
        <w:t>área</w:t>
      </w:r>
      <w:r>
        <w:rPr>
          <w:rFonts w:ascii="Arial" w:hAnsi="Arial" w:cs="Arial"/>
          <w:sz w:val="24"/>
          <w:szCs w:val="24"/>
        </w:rPr>
        <w:t xml:space="preserve"> de actuación, está la propia universidad como difusora del conocimiento y de las prácticas de los grupos indígenas. Se observa que hay una postura que ocupa las prácticas tradicionales de la cultura para hacer parte de los rituales de integración de la identidad nacional  (cantar el himno nacional en las lenguas indígenas, presentar escoltas ataviadas con atuendos tradicionales, recibir a autoridades académicas o políticas con ceremonial tradicionales y danzas prehispánicas), estas acciones dan muestra de la folclorización de las identidades para hacerse presente desde la retórica que el Estado Nacional plantea imaginariamente sobre los pueblos indígenas. Como lo explica la docente Sofía en la entrevista, quien menciona que ella no suele vestirse de mazahua, pero cifra su identidad en la práctica de su lengua y su forma de vida. Sin embargo, el ritual institucional direcciona las identidades y subordina las percepciones críticas a la retórica del Estado y la presentación pública de la identidad cosificada.</w:t>
      </w:r>
    </w:p>
    <w:p w14:paraId="2B14F524" w14:textId="6DDCBDBC" w:rsidR="00061D82" w:rsidRDefault="00061D82" w:rsidP="00A45CAB">
      <w:pPr>
        <w:ind w:firstLine="708"/>
        <w:rPr>
          <w:rFonts w:ascii="Arial" w:hAnsi="Arial" w:cs="Arial"/>
          <w:sz w:val="24"/>
          <w:szCs w:val="24"/>
        </w:rPr>
      </w:pPr>
      <w:r>
        <w:rPr>
          <w:rFonts w:ascii="Arial" w:hAnsi="Arial" w:cs="Arial"/>
          <w:sz w:val="24"/>
          <w:szCs w:val="24"/>
        </w:rPr>
        <w:t xml:space="preserve">Un proceso importante que reconocen los docentes del dispositivo de educación superior es que, al disolverse la Coordinación General de Educación Intercultural y Bilingüe en 2020, se terminó el seguimiento al proceso formativo de los docentes en el modelo intercultural. Como lo explicó Sandra en su testimonio, “nos dieron una capacitación para conocer el modelo educativo”, ello devela que no existe más un proceso formativo, como en otros años existió. Los docentes confirman que durante la existencia de la CGEIB era continua la presencia de esa institución y se desarrollaron procesos formativos continuos con los docentes para integrarlos en el conocimiento y práctica del modelo educativo intercultural, se reconocía el hecho de que los docentes no habían sido formados en modelos </w:t>
      </w:r>
      <w:r>
        <w:rPr>
          <w:rFonts w:ascii="Arial" w:hAnsi="Arial" w:cs="Arial"/>
          <w:sz w:val="24"/>
          <w:szCs w:val="24"/>
        </w:rPr>
        <w:lastRenderedPageBreak/>
        <w:t xml:space="preserve">incluyentes de la diversidad cultural, por el contrario, en su formación prevaleció el modelo positivista y occidental; pero los procesos reflexivos y formativos con acompañamiento irían formando a la base docente para instrumental el modelo educativo intercultural. </w:t>
      </w:r>
    </w:p>
    <w:p w14:paraId="5E0D21CB" w14:textId="5170CCF1" w:rsidR="00061D82" w:rsidRDefault="00061D82" w:rsidP="00A45CAB">
      <w:pPr>
        <w:ind w:firstLine="708"/>
        <w:rPr>
          <w:rFonts w:ascii="Arial" w:hAnsi="Arial" w:cs="Arial"/>
          <w:sz w:val="24"/>
          <w:szCs w:val="24"/>
        </w:rPr>
      </w:pPr>
      <w:r>
        <w:rPr>
          <w:rFonts w:ascii="Arial" w:hAnsi="Arial" w:cs="Arial"/>
          <w:sz w:val="24"/>
          <w:szCs w:val="24"/>
        </w:rPr>
        <w:t>Para el momento actual, el proceso</w:t>
      </w:r>
      <w:r w:rsidR="002E7CDA">
        <w:rPr>
          <w:rFonts w:ascii="Arial" w:hAnsi="Arial" w:cs="Arial"/>
          <w:sz w:val="24"/>
          <w:szCs w:val="24"/>
        </w:rPr>
        <w:t xml:space="preserve"> de formación docente</w:t>
      </w:r>
      <w:r>
        <w:rPr>
          <w:rFonts w:ascii="Arial" w:hAnsi="Arial" w:cs="Arial"/>
          <w:sz w:val="24"/>
          <w:szCs w:val="24"/>
        </w:rPr>
        <w:t xml:space="preserve"> no logró consolidarse, en primer lugar, porque el personal docente formado en el modelo intercultural tendía a irse en busca de mejores oportunidades debido a la limitada remuneración y techo de prestaciones laborales que ha ofrecido la UIEM, ello se explica debido al bajo presupuesto asignado y a la falta de autonomía universitaria. En segundo lugar, a pesar de que se seguía un proceso formativo por parte de la CGEIB, no implicó que en todo el personal docente se instaurara un proceso de formación sólida, es probable que el discurso y la instrucción de los planteamientos sea conocida por algunos docentes, pero en la práctica, sus hechos no concuerdan con la lógica intercultural. Y, en tercer lugar, la desaparición de la CGEIB significó desarticular al agente formativo de los docentes que son quienes instrumentan la política educativa. Este último punto, da cuenta de que en los hechos el Estado no proveyó recursos y un marco de igualdad a la educación para los grupos indígenas, reducir su presupuesto y fusionar sus funciones en una sola institución como la DGEIIB da cuenta de la ausencia de prioridad y de atención precisa a una población que presenta necesidades diferenciadas. Por tanto, se evidencian racionalidades contradictorias a un discurso del dispositivo que se propone como comunicativo, priman frente a su instrumentación racionalidades administrativas e instrumentales. </w:t>
      </w:r>
    </w:p>
    <w:p w14:paraId="132EF358" w14:textId="77777777" w:rsidR="00061D82" w:rsidRDefault="00061D82" w:rsidP="00A45CAB">
      <w:pPr>
        <w:ind w:firstLine="708"/>
        <w:rPr>
          <w:rFonts w:ascii="Arial" w:hAnsi="Arial" w:cs="Arial"/>
          <w:sz w:val="24"/>
          <w:szCs w:val="24"/>
        </w:rPr>
      </w:pPr>
      <w:r>
        <w:rPr>
          <w:rFonts w:ascii="Arial" w:hAnsi="Arial" w:cs="Arial"/>
          <w:sz w:val="24"/>
          <w:szCs w:val="24"/>
        </w:rPr>
        <w:t>Se trata de un dispositivo de educación que atiende a los grupos indígenas, plantea un propósito de formación de agencia en la juventud, sin embargo, los procesos disponibles para lograrlo imponen límites administrativos, mecanismos clientelares que de manera paulatina se hacen presente en la universidad</w:t>
      </w:r>
      <w:r>
        <w:rPr>
          <w:rStyle w:val="Refdenotaalpie"/>
          <w:rFonts w:ascii="Arial" w:hAnsi="Arial" w:cs="Arial"/>
          <w:sz w:val="24"/>
          <w:szCs w:val="24"/>
        </w:rPr>
        <w:footnoteReference w:id="8"/>
      </w:r>
      <w:r>
        <w:rPr>
          <w:rFonts w:ascii="Arial" w:hAnsi="Arial" w:cs="Arial"/>
          <w:sz w:val="24"/>
          <w:szCs w:val="24"/>
        </w:rPr>
        <w:t xml:space="preserve">, formas </w:t>
      </w:r>
      <w:r>
        <w:rPr>
          <w:rFonts w:ascii="Arial" w:hAnsi="Arial" w:cs="Arial"/>
          <w:sz w:val="24"/>
          <w:szCs w:val="24"/>
        </w:rPr>
        <w:lastRenderedPageBreak/>
        <w:t>de dominación que en la práctica reducen las posibilidades de ejercer identidades comunicativas, críticas.</w:t>
      </w:r>
    </w:p>
    <w:p w14:paraId="0B3A21AE" w14:textId="77777777" w:rsidR="00061D82" w:rsidRDefault="00061D82" w:rsidP="00A45CAB">
      <w:pPr>
        <w:ind w:firstLine="708"/>
        <w:rPr>
          <w:rFonts w:ascii="Arial" w:hAnsi="Arial" w:cs="Arial"/>
          <w:sz w:val="24"/>
          <w:szCs w:val="24"/>
        </w:rPr>
      </w:pPr>
      <w:r>
        <w:rPr>
          <w:rFonts w:ascii="Arial" w:hAnsi="Arial" w:cs="Arial"/>
          <w:sz w:val="24"/>
          <w:szCs w:val="24"/>
        </w:rPr>
        <w:t>No obstante, como pudimos mostrar en este trabajo, también hay voces críticas en la universidad, sin embargo, esos procesos críticos son resultado de esfuerzos individuales y vocaciones que fueron formados en momentos fundantes del proyecto educativo.</w:t>
      </w:r>
    </w:p>
    <w:p w14:paraId="5E7A999E" w14:textId="113055BC" w:rsidR="00AB71A0" w:rsidRDefault="00AB71A0" w:rsidP="00A45CAB">
      <w:pPr>
        <w:ind w:firstLine="708"/>
        <w:rPr>
          <w:rFonts w:ascii="Arial" w:hAnsi="Arial" w:cs="Arial"/>
          <w:sz w:val="24"/>
          <w:szCs w:val="24"/>
        </w:rPr>
      </w:pPr>
      <w:r>
        <w:rPr>
          <w:rFonts w:ascii="Arial" w:hAnsi="Arial" w:cs="Arial"/>
          <w:sz w:val="24"/>
          <w:szCs w:val="24"/>
        </w:rPr>
        <w:t>Es importante hacer mención sobre el papel que la UIEM ha promovido en la dignificación de identidades de los pueblos originarios, sería un desatino mencionar que no ha habido un efecto positivo en las identidades indígenas, la propia experiencia de vida como estudiante me permite confirmarlo, por ello, uno de los aspectos en que ha contribuido de manera importante la UIEM es en la dignificación de la percepción positiva de la identidad que el estudiante y el docente tiene sobre su origen.</w:t>
      </w:r>
    </w:p>
    <w:p w14:paraId="7CCE246E" w14:textId="77777777" w:rsidR="00B36FC7" w:rsidRPr="00B36FC7" w:rsidRDefault="00B36FC7" w:rsidP="00B36FC7">
      <w:pPr>
        <w:autoSpaceDE w:val="0"/>
        <w:autoSpaceDN w:val="0"/>
        <w:adjustRightInd w:val="0"/>
        <w:spacing w:after="0" w:line="240" w:lineRule="auto"/>
        <w:rPr>
          <w:rFonts w:ascii="Trebuchet MS" w:eastAsiaTheme="minorHAnsi" w:hAnsi="Trebuchet MS" w:cs="Trebuchet MS"/>
          <w:color w:val="000000"/>
          <w:sz w:val="24"/>
          <w:szCs w:val="24"/>
        </w:rPr>
      </w:pPr>
    </w:p>
    <w:p w14:paraId="502AD837" w14:textId="14D2CA2D" w:rsidR="00061D82" w:rsidRPr="00061D82" w:rsidRDefault="00061D82" w:rsidP="00AB71A0">
      <w:pPr>
        <w:ind w:firstLine="708"/>
        <w:rPr>
          <w:rFonts w:ascii="Arial" w:hAnsi="Arial" w:cs="Arial"/>
          <w:sz w:val="24"/>
          <w:szCs w:val="24"/>
        </w:rPr>
      </w:pPr>
      <w:r w:rsidRPr="00061D82">
        <w:rPr>
          <w:rFonts w:ascii="Arial" w:hAnsi="Arial" w:cs="Arial"/>
          <w:sz w:val="24"/>
          <w:szCs w:val="24"/>
        </w:rPr>
        <w:t xml:space="preserve">Sobre el cuestionamiento de ¿Cómo son las racionalidades que subyacen en los elementos de los dispositivos educativos para el medio indígena expresados en </w:t>
      </w:r>
      <w:r w:rsidR="00792FE6">
        <w:rPr>
          <w:rFonts w:ascii="Arial" w:hAnsi="Arial" w:cs="Arial"/>
          <w:sz w:val="24"/>
          <w:szCs w:val="24"/>
        </w:rPr>
        <w:t>el</w:t>
      </w:r>
      <w:r w:rsidRPr="00061D82">
        <w:rPr>
          <w:rFonts w:ascii="Arial" w:hAnsi="Arial" w:cs="Arial"/>
          <w:sz w:val="24"/>
          <w:szCs w:val="24"/>
        </w:rPr>
        <w:t xml:space="preserve"> documento: “Marco</w:t>
      </w:r>
      <w:r w:rsidR="00792FE6">
        <w:rPr>
          <w:rFonts w:ascii="Arial" w:hAnsi="Arial" w:cs="Arial"/>
          <w:sz w:val="24"/>
          <w:szCs w:val="24"/>
        </w:rPr>
        <w:t xml:space="preserve"> </w:t>
      </w:r>
      <w:r w:rsidRPr="00061D82">
        <w:rPr>
          <w:rFonts w:ascii="Arial" w:hAnsi="Arial" w:cs="Arial"/>
          <w:sz w:val="24"/>
          <w:szCs w:val="24"/>
        </w:rPr>
        <w:t xml:space="preserve">curricular” dirigido a orientar la educación indígena de nivel básico y: </w:t>
      </w:r>
      <w:r w:rsidRPr="00061D82">
        <w:rPr>
          <w:rFonts w:ascii="Arial" w:hAnsi="Arial" w:cs="Arial"/>
          <w:color w:val="000000"/>
          <w:sz w:val="24"/>
          <w:szCs w:val="24"/>
        </w:rPr>
        <w:t>“Universidad Intercultural Modelo Educativo” que orienta la política educativa de la UIEM</w:t>
      </w:r>
      <w:r w:rsidRPr="00061D82">
        <w:rPr>
          <w:rFonts w:ascii="Arial" w:hAnsi="Arial" w:cs="Arial"/>
          <w:sz w:val="24"/>
          <w:szCs w:val="24"/>
        </w:rPr>
        <w:t>? La reflexión final apunta a lo siguiente.</w:t>
      </w:r>
    </w:p>
    <w:p w14:paraId="16B5A52D" w14:textId="6D640128" w:rsidR="00061D82" w:rsidRDefault="00061D82" w:rsidP="00A45CAB">
      <w:pPr>
        <w:ind w:firstLine="708"/>
        <w:rPr>
          <w:rFonts w:ascii="Arial" w:hAnsi="Arial" w:cs="Arial"/>
          <w:sz w:val="24"/>
          <w:szCs w:val="24"/>
        </w:rPr>
      </w:pPr>
      <w:r>
        <w:rPr>
          <w:rFonts w:ascii="Arial" w:hAnsi="Arial" w:cs="Arial"/>
          <w:sz w:val="24"/>
          <w:szCs w:val="24"/>
        </w:rPr>
        <w:t xml:space="preserve">Como se ha mencionado, las racionalidades de los dos subsistemas educativos son diferentes, para educación básica están más decantadas hacia la racionalidad instrumental, para educación superior se orienta hacia la racionalidad comunicativa, pero ambas, en la práctica, tienden a </w:t>
      </w:r>
      <w:r w:rsidR="00DC1044">
        <w:rPr>
          <w:rFonts w:ascii="Arial" w:hAnsi="Arial" w:cs="Arial"/>
          <w:sz w:val="24"/>
          <w:szCs w:val="24"/>
        </w:rPr>
        <w:t>encontrarse en un punto</w:t>
      </w:r>
      <w:r>
        <w:rPr>
          <w:rFonts w:ascii="Arial" w:hAnsi="Arial" w:cs="Arial"/>
          <w:sz w:val="24"/>
          <w:szCs w:val="24"/>
        </w:rPr>
        <w:t xml:space="preserve"> como racionalidades instrumentales, por un lado, para integrar a los estudiantes a la sociedad nacional (prioridad de educación básica), para que puedan integrarse a los espacios laborales en el mercado (prioridad en educación superior). Si bien, eso no significa que no lleguen a darse procesos comunicativos entre los docentes, en ese sentido, es más notorio que en el nivel superior los docentes promueven una racionalidad comunicativa derivada de una subjetivación emancipatoria; aunque sea complicado debido a los procesos burocráticos, administrativos y antidemocráticos.</w:t>
      </w:r>
    </w:p>
    <w:p w14:paraId="6FD5199A" w14:textId="77777777" w:rsidR="00DC1044" w:rsidRDefault="00061D82" w:rsidP="00A45CAB">
      <w:pPr>
        <w:ind w:firstLine="708"/>
        <w:rPr>
          <w:rFonts w:ascii="Arial" w:hAnsi="Arial" w:cs="Arial"/>
          <w:sz w:val="24"/>
          <w:szCs w:val="24"/>
        </w:rPr>
      </w:pPr>
      <w:r>
        <w:rPr>
          <w:rFonts w:ascii="Arial" w:hAnsi="Arial" w:cs="Arial"/>
          <w:sz w:val="24"/>
          <w:szCs w:val="24"/>
        </w:rPr>
        <w:lastRenderedPageBreak/>
        <w:t>Por parte de educación básica, la tendencia suele centrar más en la posición de las identidades subordinadas y los procesos de racionalidades administrativas e instrumentales, debido a que los mecanismos de medición y observación del desempeño docente someten las prácticas a indicadores que desdibujan algún sentido comunicativo que tengan los propósitos de las normativas y se pone como prioridad cumplir los indicadores eficientistas de las normativas que evalúan a la educación en el país.</w:t>
      </w:r>
    </w:p>
    <w:p w14:paraId="61A26598" w14:textId="03E60301" w:rsidR="00061D82" w:rsidRPr="00DC1044" w:rsidRDefault="00DC1044" w:rsidP="00A45CAB">
      <w:pPr>
        <w:ind w:firstLine="708"/>
        <w:rPr>
          <w:rFonts w:ascii="Arial" w:hAnsi="Arial" w:cs="Arial"/>
          <w:sz w:val="24"/>
          <w:szCs w:val="24"/>
        </w:rPr>
      </w:pPr>
      <w:r>
        <w:rPr>
          <w:rFonts w:ascii="Arial" w:hAnsi="Arial" w:cs="Arial"/>
          <w:sz w:val="24"/>
          <w:szCs w:val="24"/>
        </w:rPr>
        <w:t xml:space="preserve">Otra pregunta orientadora del trabajo </w:t>
      </w:r>
      <w:r w:rsidRPr="00DC1044">
        <w:rPr>
          <w:rFonts w:ascii="Arial" w:hAnsi="Arial" w:cs="Arial"/>
          <w:sz w:val="24"/>
          <w:szCs w:val="24"/>
        </w:rPr>
        <w:t xml:space="preserve">indica </w:t>
      </w:r>
      <w:r w:rsidR="00061D82" w:rsidRPr="00DC1044">
        <w:rPr>
          <w:rFonts w:ascii="Arial" w:hAnsi="Arial" w:cs="Arial"/>
          <w:sz w:val="24"/>
          <w:szCs w:val="24"/>
        </w:rPr>
        <w:t>¿Cuáles son las subjetivaciones y construcciones identitarias que resultan en los docentes de cada dispositivo educativo?</w:t>
      </w:r>
    </w:p>
    <w:p w14:paraId="2E20647E" w14:textId="77777777" w:rsidR="00061D82" w:rsidRDefault="00061D82" w:rsidP="00A45CAB">
      <w:pPr>
        <w:ind w:firstLine="708"/>
        <w:rPr>
          <w:rFonts w:ascii="Arial" w:hAnsi="Arial" w:cs="Arial"/>
          <w:sz w:val="24"/>
          <w:szCs w:val="24"/>
        </w:rPr>
      </w:pPr>
      <w:r>
        <w:rPr>
          <w:rFonts w:ascii="Arial" w:hAnsi="Arial" w:cs="Arial"/>
          <w:sz w:val="24"/>
          <w:szCs w:val="24"/>
        </w:rPr>
        <w:t>Como se mencionó en el capítulo 4 las tendencias identitarias responden a subjetivaciones donde los dispositivos permiten esos márgenes de acción. Quiere decir, que, en dispositivos rígidos de poca permeabilidad a la crítica, de acciones administrativas, burocráticas y escasa actividad democrática, las subjetivaciones identitarias están posicionadas en el marco de la subalternidad. En ese sentido, en ambos dispositivos analizados se presentan gradaciones de subalternidad. Pero también llega haber intersticios que permiten la movilidad hacia subjetivaciones que llevan hacia el posicionamiento en una categoría de oposición.</w:t>
      </w:r>
    </w:p>
    <w:p w14:paraId="2BBBFB4F" w14:textId="77777777" w:rsidR="00061D82" w:rsidRDefault="00061D82" w:rsidP="00A45CAB">
      <w:pPr>
        <w:ind w:firstLine="708"/>
        <w:rPr>
          <w:rFonts w:ascii="Arial" w:hAnsi="Arial" w:cs="Arial"/>
          <w:sz w:val="24"/>
          <w:szCs w:val="24"/>
        </w:rPr>
      </w:pPr>
      <w:r>
        <w:rPr>
          <w:rFonts w:ascii="Arial" w:hAnsi="Arial" w:cs="Arial"/>
          <w:sz w:val="24"/>
          <w:szCs w:val="24"/>
        </w:rPr>
        <w:t>En las subjetivaciones identitarias en el marco de oposición, los individuos hacen uso de identidades estratégicas, reconocen desigualdades y aplican acciones de empoderamiento como formas de defensa ante embates que demeritan las identidades. Aunque este tipo de subjetivaciones están presentes en los testimonios de los docentes entrevistados en ambos dispositivos educativos, son más recurrentes estos procesos de fluctuación en educación superior.</w:t>
      </w:r>
    </w:p>
    <w:p w14:paraId="65A4CEC1" w14:textId="77777777" w:rsidR="00061D82" w:rsidRPr="001D6430" w:rsidRDefault="00061D82" w:rsidP="00A45CAB">
      <w:pPr>
        <w:ind w:firstLine="708"/>
        <w:rPr>
          <w:rFonts w:ascii="Arial" w:hAnsi="Arial" w:cs="Arial"/>
          <w:sz w:val="24"/>
          <w:szCs w:val="24"/>
        </w:rPr>
      </w:pPr>
      <w:r>
        <w:rPr>
          <w:rFonts w:ascii="Arial" w:hAnsi="Arial" w:cs="Arial"/>
          <w:sz w:val="24"/>
          <w:szCs w:val="24"/>
        </w:rPr>
        <w:t xml:space="preserve">Otro proceso de subjetivación identitaria es el que definimos como agencia, en este punto, los docentes tienden a presentar actitudes reivindicadas sobre sus identidades, plantean procesos creativos para formar desde un posicionamiento dignificante. Esta tendencia de subjetivación por obvias razones es más presente en los discursos expuestos por los docentes universitarios, aunque no se logra continuamente, de hecho es difícil llegar a este punto de subjetivación identitaria, </w:t>
      </w:r>
      <w:r>
        <w:rPr>
          <w:rFonts w:ascii="Arial" w:hAnsi="Arial" w:cs="Arial"/>
          <w:sz w:val="24"/>
          <w:szCs w:val="24"/>
        </w:rPr>
        <w:lastRenderedPageBreak/>
        <w:t xml:space="preserve">esto se explica debido el dispositivo no propicia el mejor ambiente para lograr racionalidades comunicativas y críticas, sin embargo en algunos momentos es posible lograr salir de esos entramados y formar prácticas docentes creativas, incluyentes y transformadoras en la formación. </w:t>
      </w:r>
    </w:p>
    <w:p w14:paraId="7E9C9FC5" w14:textId="2E4A020A" w:rsidR="00061D82" w:rsidRPr="000279ED" w:rsidRDefault="00DC1044" w:rsidP="00A45CAB">
      <w:pPr>
        <w:ind w:firstLine="708"/>
        <w:rPr>
          <w:rFonts w:ascii="Arial" w:hAnsi="Arial" w:cs="Arial"/>
          <w:sz w:val="24"/>
          <w:szCs w:val="24"/>
        </w:rPr>
      </w:pPr>
      <w:r w:rsidRPr="00DC1044">
        <w:rPr>
          <w:rFonts w:ascii="Arial" w:hAnsi="Arial" w:cs="Arial"/>
          <w:sz w:val="24"/>
          <w:szCs w:val="24"/>
        </w:rPr>
        <w:t xml:space="preserve">Nos preguntamos también en este trabajo si, </w:t>
      </w:r>
      <w:r w:rsidR="00061D82" w:rsidRPr="000279ED">
        <w:rPr>
          <w:rFonts w:ascii="Arial" w:hAnsi="Arial" w:cs="Arial"/>
          <w:sz w:val="24"/>
          <w:szCs w:val="24"/>
        </w:rPr>
        <w:t>¿Se pueden caracterizar las identidades docentes como tendencias en cada dispositivo?</w:t>
      </w:r>
    </w:p>
    <w:p w14:paraId="59AA4AB7" w14:textId="77777777" w:rsidR="00061D82" w:rsidRPr="00DE0A88" w:rsidRDefault="00061D82" w:rsidP="00A45CAB">
      <w:pPr>
        <w:ind w:firstLine="708"/>
        <w:rPr>
          <w:rFonts w:ascii="Arial" w:hAnsi="Arial" w:cs="Arial"/>
          <w:sz w:val="24"/>
          <w:szCs w:val="24"/>
        </w:rPr>
      </w:pPr>
      <w:r w:rsidRPr="000279ED">
        <w:rPr>
          <w:rFonts w:ascii="Arial" w:hAnsi="Arial" w:cs="Arial"/>
          <w:sz w:val="24"/>
          <w:szCs w:val="24"/>
        </w:rPr>
        <w:t>En esta investigación se pudo organizar un conjunto de tendencias identitarias a través de subjetivaciones; es posible concluir que no se trata de etiquetas o estaciones definitivas en las que se estanca el sujeto, más bien se trata de un proceso fluctuante de las identidades que, ineludiblemente, se vinculan con la flexibilidad y permeabilidad de sentido crítico en el dispositivo. Esto quiere decir que en dispositivos que se definen como propuestas críticas y emancipatorias desde la educación, no es posible visualizar subjetivaciones emancipatorias cuando existen racionalidades administrativas e instrumentales como rectoras de la actividad docente, por tanto, el grado de sentido crítico y de identidades emancipadas se ve limitado a los esfuerzos individuales.</w:t>
      </w:r>
    </w:p>
    <w:p w14:paraId="75013BF3" w14:textId="77777777" w:rsidR="00061D82" w:rsidRPr="00DE0A88" w:rsidRDefault="00061D82" w:rsidP="00A45CAB">
      <w:pPr>
        <w:ind w:firstLine="708"/>
        <w:rPr>
          <w:rFonts w:ascii="Arial" w:hAnsi="Arial" w:cs="Arial"/>
          <w:sz w:val="24"/>
          <w:szCs w:val="24"/>
        </w:rPr>
      </w:pPr>
      <w:r w:rsidRPr="00DE0A88">
        <w:rPr>
          <w:rFonts w:ascii="Arial" w:hAnsi="Arial" w:cs="Arial"/>
          <w:sz w:val="24"/>
          <w:szCs w:val="24"/>
        </w:rPr>
        <w:t>El proceso de investigación también devela que las racionalidades que subyacen en los dos dispositivos educativos visualizan a los grupos indígenas como una población “sujeto de…”, pero no se lee una racionalidad sobre ellos como “agentes” capaces de generar y promover su propio proceso educativo.</w:t>
      </w:r>
    </w:p>
    <w:p w14:paraId="4B65C194" w14:textId="77777777" w:rsidR="00061D82" w:rsidRDefault="00061D82" w:rsidP="00A45CAB">
      <w:pPr>
        <w:ind w:firstLine="708"/>
        <w:rPr>
          <w:rFonts w:ascii="Arial" w:hAnsi="Arial" w:cs="Arial"/>
          <w:sz w:val="24"/>
          <w:szCs w:val="24"/>
        </w:rPr>
      </w:pPr>
      <w:r w:rsidRPr="00DE0A88">
        <w:rPr>
          <w:rFonts w:ascii="Arial" w:hAnsi="Arial" w:cs="Arial"/>
          <w:sz w:val="24"/>
          <w:szCs w:val="24"/>
        </w:rPr>
        <w:t xml:space="preserve">Los dispositivos analizados señalan a los procesos de adaptación de los grupos indígenas como las claves de estos dispositivos educativos para una población; ello parte por tanto, de la premisa que plantea la función de los dispositivos (y del currículo, para el tema educativo) como un mecanismo para mantener el </w:t>
      </w:r>
      <w:r w:rsidRPr="00DE0A88">
        <w:rPr>
          <w:rFonts w:ascii="Arial" w:hAnsi="Arial" w:cs="Arial"/>
          <w:i/>
          <w:iCs/>
          <w:sz w:val="24"/>
          <w:szCs w:val="24"/>
        </w:rPr>
        <w:t>status quo</w:t>
      </w:r>
      <w:r w:rsidRPr="00DE0A88">
        <w:rPr>
          <w:rFonts w:ascii="Arial" w:hAnsi="Arial" w:cs="Arial"/>
          <w:sz w:val="24"/>
          <w:szCs w:val="24"/>
        </w:rPr>
        <w:t xml:space="preserve"> de un proceso como es, la integración de los pueblos originarios a las dinámicas del mercado: formar individuos capaces de ser empleados del sistema económico, adaptarse a los procesos de producción y consumo. De esta manera, los dispositivos analizados plantean algunas racionalidades críticas, sin embargo, al seguir la manera en que esas racionalidades </w:t>
      </w:r>
      <w:r w:rsidRPr="00DE0A88">
        <w:rPr>
          <w:rFonts w:ascii="Arial" w:hAnsi="Arial" w:cs="Arial"/>
          <w:sz w:val="24"/>
          <w:szCs w:val="24"/>
        </w:rPr>
        <w:lastRenderedPageBreak/>
        <w:t>se entretejen y llegan a los actores sociales, estas se subjetivan más como procesos instrumentales.</w:t>
      </w:r>
    </w:p>
    <w:p w14:paraId="60DA8B4B" w14:textId="77777777" w:rsidR="00AB3D85" w:rsidRDefault="00AB3D85" w:rsidP="00A45CAB">
      <w:pPr>
        <w:ind w:firstLine="708"/>
        <w:rPr>
          <w:rFonts w:ascii="Arial" w:hAnsi="Arial" w:cs="Arial"/>
          <w:sz w:val="24"/>
          <w:szCs w:val="24"/>
        </w:rPr>
      </w:pPr>
      <w:r w:rsidRPr="00AB3D85">
        <w:rPr>
          <w:rFonts w:ascii="Arial" w:hAnsi="Arial" w:cs="Arial"/>
          <w:sz w:val="24"/>
          <w:szCs w:val="24"/>
        </w:rPr>
        <w:t>Acerca del papel del Estado frente a la población indígena</w:t>
      </w:r>
      <w:r>
        <w:rPr>
          <w:rFonts w:ascii="Arial" w:hAnsi="Arial" w:cs="Arial"/>
          <w:sz w:val="24"/>
          <w:szCs w:val="24"/>
        </w:rPr>
        <w:t xml:space="preserve">, es importante detenerse a reflexionar sobre el sentido que guardan las políticas públicas hacia los más de 68 grupos étnicos que conforman parte de la diversidad cultural de México, nos posicionamos en el sentido de la construcción identitaria, un debate actual para México y para muchos países es el cuestionamiento de la conformación identitaria del Estado Nación. Distintos teóricos del Estado precisan sobre la fuerza de Leviatán apoyada en el control y homogeneidad del proyecto de sociedad, por tanto, el Estado Nación erigido en un sentido identitario homogéneo fincó la promesa de un Estado fuerte, congruente y más fácil de administrar si ideológica y culturalmente la sociedad habla en un mismo idioma, piensa en un sentido común y camina hacia la misma senda de progreso. </w:t>
      </w:r>
    </w:p>
    <w:p w14:paraId="6CBC13CB" w14:textId="7953271C" w:rsidR="00AB3D85" w:rsidRPr="00AB3D85" w:rsidRDefault="00AB3D85" w:rsidP="00AB3D85">
      <w:pPr>
        <w:ind w:firstLine="708"/>
        <w:rPr>
          <w:rFonts w:ascii="Arial" w:hAnsi="Arial" w:cs="Arial"/>
          <w:sz w:val="24"/>
          <w:szCs w:val="24"/>
        </w:rPr>
      </w:pPr>
      <w:r>
        <w:rPr>
          <w:rFonts w:ascii="Arial" w:hAnsi="Arial" w:cs="Arial"/>
          <w:sz w:val="24"/>
          <w:szCs w:val="24"/>
        </w:rPr>
        <w:t xml:space="preserve">Por ello, la pregunta sigue fluctuando en el aire ¿Por qué no se logran las </w:t>
      </w:r>
      <w:r w:rsidRPr="00AB3D85">
        <w:rPr>
          <w:rFonts w:ascii="Arial" w:hAnsi="Arial" w:cs="Arial"/>
          <w:sz w:val="24"/>
          <w:szCs w:val="24"/>
        </w:rPr>
        <w:t>finalidades de emancipación y desarrollo de los pueblos originarios?</w:t>
      </w:r>
      <w:r>
        <w:rPr>
          <w:rFonts w:ascii="Arial" w:hAnsi="Arial" w:cs="Arial"/>
          <w:sz w:val="24"/>
          <w:szCs w:val="24"/>
        </w:rPr>
        <w:t>, quizá no se deba necesariamente a que el Estado se siente débil si diversifica sus políticas para atender diferenciadamente a su sociedad, si eso fuera, los acuerdos de San Andrés Larrainzar no habrían sido firmados, y los conflictos por el reconocimiento de la diversidad cultural seguirían siendo fuertes. Lo que observo a partir de este trabajo, es que hace falta establecer verdaderos puentes dialógicos para construir políticas públicas pertinentes en conjunto con los grupos diversos, las fórmulas de planeación de políticas públicas verticales siguen siendo vigentes, pero no eficientes. Pensar en pactos sociales que representen estrategias creativas y de inclusión representará procesos lentos, pero necesarios.</w:t>
      </w:r>
    </w:p>
    <w:p w14:paraId="19C01E9D" w14:textId="77777777" w:rsidR="00061D82" w:rsidRPr="00DE0A88" w:rsidRDefault="00061D82" w:rsidP="00A45CAB">
      <w:pPr>
        <w:ind w:firstLine="708"/>
        <w:rPr>
          <w:rFonts w:ascii="Arial" w:hAnsi="Arial" w:cs="Arial"/>
          <w:sz w:val="24"/>
          <w:szCs w:val="24"/>
        </w:rPr>
      </w:pPr>
      <w:r w:rsidRPr="00DE0A88">
        <w:rPr>
          <w:rFonts w:ascii="Arial" w:hAnsi="Arial" w:cs="Arial"/>
          <w:sz w:val="24"/>
          <w:szCs w:val="24"/>
        </w:rPr>
        <w:t xml:space="preserve">Durante el proceso de realización del trabajo de tesis fue posible transitar por distintos procesos reflexivos sobre los dispositivos de educación indígena y los planteamientos que la sustentan. En primer orden, esta experiencia de investigación ayudó a articular reflexiones sobre la experiencia personal de haber transitado por la formación en dispositivos de educación indígena; como ejercicio analítico resultó un punto a tratar con continuo cuidado y vigilancia metodológica como lo propone </w:t>
      </w:r>
      <w:r w:rsidRPr="00DE0A88">
        <w:rPr>
          <w:rFonts w:ascii="Arial" w:hAnsi="Arial" w:cs="Arial"/>
          <w:sz w:val="24"/>
          <w:szCs w:val="24"/>
        </w:rPr>
        <w:lastRenderedPageBreak/>
        <w:t>Bourdieu. Este proceso permite distinguir la potencialidad epistémica que ofrece el locus de enunciación como una posición introspectiva de una realidad social que por sí misma, ofrece un contenido de conocimiento y aproximaciones que se articulan reflexivamente para conocer un fenómeno social.</w:t>
      </w:r>
    </w:p>
    <w:p w14:paraId="6C980F55" w14:textId="683D145E" w:rsidR="006E7DA2" w:rsidRPr="003B5214" w:rsidRDefault="00061D82" w:rsidP="00A45CAB">
      <w:pPr>
        <w:ind w:firstLine="708"/>
        <w:rPr>
          <w:rFonts w:ascii="Arial" w:hAnsi="Arial" w:cs="Arial"/>
          <w:sz w:val="24"/>
          <w:szCs w:val="24"/>
        </w:rPr>
      </w:pPr>
      <w:r w:rsidRPr="00DE0A88">
        <w:rPr>
          <w:rFonts w:ascii="Arial" w:hAnsi="Arial" w:cs="Arial"/>
          <w:sz w:val="24"/>
          <w:szCs w:val="24"/>
        </w:rPr>
        <w:t xml:space="preserve">Entrar al análisis de una realidad tan compleja como la educación indígena permitió distinguir niveles de análisis, por un lado, la perspectiva genealógica en la que fue posible realizar un recorrido por las racionalidades, por tanto, se fueron entretejiendo las dimensiones macro, por otro lado, las racionalidades en políticas educativas permiten enlazar la dimensión meso y micro con las categorías de subjetivaciones e identidades que propusimos para entender cómo se estructuran y comprenden los programas con las enunciaciones expresadas por los actores </w:t>
      </w:r>
      <w:r w:rsidRPr="003B5214">
        <w:rPr>
          <w:rFonts w:ascii="Arial" w:hAnsi="Arial" w:cs="Arial"/>
          <w:sz w:val="24"/>
          <w:szCs w:val="24"/>
        </w:rPr>
        <w:t>sociales en la práctica.</w:t>
      </w:r>
    </w:p>
    <w:p w14:paraId="0B70D3FA" w14:textId="77777777" w:rsidR="003B5214" w:rsidRPr="003B5214" w:rsidRDefault="003B5214" w:rsidP="003B5214">
      <w:pPr>
        <w:ind w:firstLine="708"/>
        <w:rPr>
          <w:rFonts w:ascii="Arial" w:hAnsi="Arial" w:cs="Arial"/>
          <w:sz w:val="24"/>
          <w:szCs w:val="24"/>
        </w:rPr>
      </w:pPr>
      <w:r w:rsidRPr="003B5214">
        <w:rPr>
          <w:rFonts w:ascii="Arial" w:hAnsi="Arial" w:cs="Arial"/>
          <w:sz w:val="24"/>
          <w:szCs w:val="24"/>
        </w:rPr>
        <w:t>Esta investigación ha representado un proceso complejo de organización y sistematización de la experiencia de formación, y del propio papel docente en el que me he ocupado en los últimos años. Ha representado un reto metodológico y epistemológico ubicarme en el papel de investigadora. Durante esta travesía, la revisión y cuidado argumentativo y analítico de los discursos fue complejo, pero enriquecedor personalmente.</w:t>
      </w:r>
    </w:p>
    <w:p w14:paraId="0280CB88" w14:textId="0445E493" w:rsidR="003B5214" w:rsidRPr="003B5214" w:rsidRDefault="003B5214" w:rsidP="003B5214">
      <w:pPr>
        <w:ind w:firstLine="708"/>
        <w:rPr>
          <w:rFonts w:ascii="Arial" w:hAnsi="Arial" w:cs="Arial"/>
          <w:sz w:val="24"/>
          <w:szCs w:val="24"/>
        </w:rPr>
      </w:pPr>
      <w:r w:rsidRPr="003B5214">
        <w:rPr>
          <w:rFonts w:ascii="Arial" w:hAnsi="Arial" w:cs="Arial"/>
          <w:sz w:val="24"/>
          <w:szCs w:val="24"/>
        </w:rPr>
        <w:t>Este trabajo puede considerarse como una evaluación de los modelos educativos, no precisamente tomé la metodología de una evaluación, pero sus resultados ayudan a dilucidar objetivos de las políticas educativas frente a sus resultados, abre preguntas sobre la formación de los docentes que atienden a la población en regiones indígenas, y permite confirmar algunas aseveraciones que otr</w:t>
      </w:r>
      <w:r w:rsidR="00E9551B">
        <w:rPr>
          <w:rFonts w:ascii="Arial" w:hAnsi="Arial" w:cs="Arial"/>
          <w:sz w:val="24"/>
          <w:szCs w:val="24"/>
        </w:rPr>
        <w:t>o</w:t>
      </w:r>
      <w:r w:rsidRPr="003B5214">
        <w:rPr>
          <w:rFonts w:ascii="Arial" w:hAnsi="Arial" w:cs="Arial"/>
          <w:sz w:val="24"/>
          <w:szCs w:val="24"/>
        </w:rPr>
        <w:t>s estudios ya han hecho, pero se demuestra en los discursos concretos las condiciones de marginación y desventaja que los docentes enfrentan en las regiones indígenas, por tanto, el tema de los aspectos externos a la educación como la pobreza, delincuencia, marginación entre otros fenómenos terminan por incidir de manera importante en el desempeño y resultados que muestra la educación indígena.</w:t>
      </w:r>
    </w:p>
    <w:p w14:paraId="220CCC3E" w14:textId="77777777" w:rsidR="003B5214" w:rsidRPr="003B5214" w:rsidRDefault="003B5214" w:rsidP="003B5214">
      <w:pPr>
        <w:ind w:firstLine="708"/>
        <w:rPr>
          <w:rFonts w:ascii="Arial" w:hAnsi="Arial" w:cs="Arial"/>
          <w:sz w:val="24"/>
          <w:szCs w:val="24"/>
        </w:rPr>
      </w:pPr>
      <w:r w:rsidRPr="003B5214">
        <w:rPr>
          <w:rFonts w:ascii="Arial" w:hAnsi="Arial" w:cs="Arial"/>
          <w:sz w:val="24"/>
          <w:szCs w:val="24"/>
        </w:rPr>
        <w:lastRenderedPageBreak/>
        <w:t>Con respecto a la dimensión de los saberes no incluidos en los esquemas curriculares, los saberes indígenas, es importante notar que los fenómenos globales, el racismo estructural y la escasa vinculación de los saberes locales con los saberes científicos impartidos en la escuela, son algunos de los fenómenos que se conjugan y que han puesto un freno a la construcción de un currículo pertinente con las referencias culturales de los grupos indígenas, y, sin duda, también el papel de la imposición de los modelos de civilización homogeneizantes sigue siendo una racionalidad que permea las prácticas educativas, porque es lo más sencillo, porque ya se tienen los modelos probados, porque no hay que ir a investigar en las comunidades, porque al final, los conocimientos científicos son más valorados como parte del éxito escolar y la trascendencia en el ámbito laboral.</w:t>
      </w:r>
    </w:p>
    <w:p w14:paraId="600423F7" w14:textId="77777777" w:rsidR="003B5214" w:rsidRPr="003B5214" w:rsidRDefault="003B5214" w:rsidP="003B5214">
      <w:pPr>
        <w:ind w:firstLine="708"/>
        <w:rPr>
          <w:rFonts w:ascii="Arial" w:hAnsi="Arial" w:cs="Arial"/>
          <w:sz w:val="24"/>
          <w:szCs w:val="24"/>
        </w:rPr>
      </w:pPr>
      <w:r w:rsidRPr="003B5214">
        <w:rPr>
          <w:rFonts w:ascii="Arial" w:hAnsi="Arial" w:cs="Arial"/>
          <w:sz w:val="24"/>
          <w:szCs w:val="24"/>
        </w:rPr>
        <w:t>Para el momento actual, está claro que en el Plan y programa 2022 se propone que los conocimientos de los pueblos indígenas deben formar parte del esquema curricular en lo que se denomina: “programa analítico”, no puedo hacer afirmaciones sobre lo que significa realmente para los docentes, sin embargo, algunas opiniones recientes de los docentes no favorecen esa iniciativa, la observan confusa, sobre todo porque conmina a los docentes a investigar los conocimientos que son valorados por los grupos sociales, pero, al presentarse con tanta amplitud tiende a generar confusión ya que no ubican una ruta clara para abordar el programa analítico, ello se debe también a que habitualmente las reformas educativas han sido más instructivas y cambiar de lógica es desorientador después de acostumbrar esquemas más verticales.</w:t>
      </w:r>
    </w:p>
    <w:p w14:paraId="19E4A97A" w14:textId="77777777" w:rsidR="003B5214" w:rsidRPr="003B5214" w:rsidRDefault="003B5214" w:rsidP="003B5214">
      <w:pPr>
        <w:ind w:firstLine="708"/>
        <w:rPr>
          <w:rFonts w:ascii="Arial" w:hAnsi="Arial" w:cs="Arial"/>
          <w:color w:val="4472C4" w:themeColor="accent1"/>
          <w:sz w:val="24"/>
          <w:szCs w:val="24"/>
          <w:highlight w:val="yellow"/>
        </w:rPr>
      </w:pPr>
      <w:r w:rsidRPr="003B5214">
        <w:rPr>
          <w:rFonts w:ascii="Arial" w:hAnsi="Arial" w:cs="Arial"/>
          <w:sz w:val="24"/>
          <w:szCs w:val="24"/>
        </w:rPr>
        <w:t xml:space="preserve">No obstante, sigue siendo complejo construir un currículo que responda a las necesidades de los grupos indígenas, y el cambio de políticas públicas, no garantiza cambio de racionalidades y subjetivaciones favorables a la diversidad, como vimos en el párrafo anterior y a lo largo del estudio. </w:t>
      </w:r>
    </w:p>
    <w:p w14:paraId="3E6D5759" w14:textId="2F465DF7" w:rsidR="006E7DA2" w:rsidRPr="001B7952" w:rsidRDefault="00DC1044" w:rsidP="00A45CAB">
      <w:pPr>
        <w:spacing w:before="120" w:after="0"/>
        <w:ind w:firstLine="708"/>
        <w:rPr>
          <w:rFonts w:ascii="Arial" w:hAnsi="Arial" w:cs="Arial"/>
          <w:sz w:val="24"/>
          <w:szCs w:val="24"/>
        </w:rPr>
      </w:pPr>
      <w:r w:rsidRPr="001B7952">
        <w:rPr>
          <w:rFonts w:ascii="Arial" w:hAnsi="Arial" w:cs="Arial"/>
          <w:sz w:val="24"/>
          <w:szCs w:val="24"/>
        </w:rPr>
        <w:t>El análisis desarrollado en la tesis</w:t>
      </w:r>
      <w:r w:rsidR="006E7DA2" w:rsidRPr="001B7952">
        <w:rPr>
          <w:rFonts w:ascii="Arial" w:hAnsi="Arial" w:cs="Arial"/>
          <w:sz w:val="24"/>
          <w:szCs w:val="24"/>
        </w:rPr>
        <w:t xml:space="preserve"> abre la posibilidad de seguir monitoreando el resultado de modificaciones a planes de estudio que en años recientes se han presentado, ¿qué subjetivaciones estructuran el discurso de los docentes que egresaron de las Interculturales y de los nuevos planes de UPN y normales? ¿Qué </w:t>
      </w:r>
      <w:r w:rsidR="006E7DA2" w:rsidRPr="001B7952">
        <w:rPr>
          <w:rFonts w:ascii="Arial" w:hAnsi="Arial" w:cs="Arial"/>
          <w:sz w:val="24"/>
          <w:szCs w:val="24"/>
        </w:rPr>
        <w:lastRenderedPageBreak/>
        <w:t>lectura le dan a la propuesta de la educación intercultural oficial? ¿Cómo se reconfigura la didáctica en una enseñanza intercultural? ¿existen cambios sustanciales? ¿Qué permanece y qué ha cambiado? Esas son algunas de las preguntas para motivar discusiones y estudios posteriores.</w:t>
      </w:r>
      <w:r w:rsidR="0093723E" w:rsidRPr="001B7952">
        <w:rPr>
          <w:rFonts w:ascii="Arial" w:hAnsi="Arial" w:cs="Arial"/>
          <w:sz w:val="24"/>
          <w:szCs w:val="24"/>
        </w:rPr>
        <w:t xml:space="preserve"> </w:t>
      </w:r>
      <w:r w:rsidR="006E7DA2" w:rsidRPr="001B7952">
        <w:rPr>
          <w:rFonts w:ascii="Arial" w:hAnsi="Arial" w:cs="Arial"/>
          <w:sz w:val="24"/>
          <w:szCs w:val="24"/>
        </w:rPr>
        <w:t xml:space="preserve">Realizar estudios sobre la docencia en regiones indígenas cumple la función de visibilizar experiencias y subjetivaciones que no se observan en la conformación y designación de políticas públicas de lo central a lo periférico. </w:t>
      </w:r>
    </w:p>
    <w:p w14:paraId="23962D33" w14:textId="7C6DDE0E" w:rsidR="006E7DA2" w:rsidRDefault="006E7DA2" w:rsidP="004B5712">
      <w:pPr>
        <w:rPr>
          <w:rFonts w:ascii="Arial" w:hAnsi="Arial" w:cs="Arial"/>
          <w:sz w:val="24"/>
          <w:szCs w:val="24"/>
        </w:rPr>
      </w:pPr>
    </w:p>
    <w:p w14:paraId="3E2A5719" w14:textId="250ECC7F" w:rsidR="006E7DA2" w:rsidRDefault="006E7DA2" w:rsidP="004B5712">
      <w:pPr>
        <w:rPr>
          <w:rFonts w:ascii="Arial" w:hAnsi="Arial" w:cs="Arial"/>
          <w:sz w:val="24"/>
          <w:szCs w:val="24"/>
        </w:rPr>
      </w:pPr>
    </w:p>
    <w:p w14:paraId="0E8B9471" w14:textId="77777777" w:rsidR="002C01E2" w:rsidRDefault="002C01E2" w:rsidP="004B5712">
      <w:pPr>
        <w:rPr>
          <w:rFonts w:ascii="Arial" w:hAnsi="Arial" w:cs="Arial"/>
          <w:sz w:val="24"/>
          <w:szCs w:val="24"/>
        </w:rPr>
      </w:pPr>
    </w:p>
    <w:p w14:paraId="41897B29" w14:textId="77777777" w:rsidR="002C01E2" w:rsidRDefault="002C01E2" w:rsidP="004B5712">
      <w:pPr>
        <w:rPr>
          <w:rFonts w:ascii="Arial" w:hAnsi="Arial" w:cs="Arial"/>
          <w:sz w:val="24"/>
          <w:szCs w:val="24"/>
        </w:rPr>
      </w:pPr>
    </w:p>
    <w:p w14:paraId="7B3C25B5" w14:textId="77777777" w:rsidR="002C01E2" w:rsidRDefault="002C01E2" w:rsidP="004B5712">
      <w:pPr>
        <w:rPr>
          <w:rFonts w:ascii="Arial" w:hAnsi="Arial" w:cs="Arial"/>
          <w:sz w:val="24"/>
          <w:szCs w:val="24"/>
        </w:rPr>
      </w:pPr>
    </w:p>
    <w:p w14:paraId="3341C93C" w14:textId="77777777" w:rsidR="002C01E2" w:rsidRDefault="002C01E2" w:rsidP="004B5712">
      <w:pPr>
        <w:rPr>
          <w:rFonts w:ascii="Arial" w:hAnsi="Arial" w:cs="Arial"/>
          <w:sz w:val="24"/>
          <w:szCs w:val="24"/>
        </w:rPr>
      </w:pPr>
    </w:p>
    <w:p w14:paraId="72E57A9B" w14:textId="77777777" w:rsidR="002C01E2" w:rsidRDefault="002C01E2" w:rsidP="004B5712">
      <w:pPr>
        <w:rPr>
          <w:rFonts w:ascii="Arial" w:hAnsi="Arial" w:cs="Arial"/>
          <w:sz w:val="24"/>
          <w:szCs w:val="24"/>
        </w:rPr>
      </w:pPr>
    </w:p>
    <w:p w14:paraId="7D0227E8" w14:textId="77777777" w:rsidR="002C01E2" w:rsidRDefault="002C01E2" w:rsidP="004B5712">
      <w:pPr>
        <w:rPr>
          <w:rFonts w:ascii="Arial" w:hAnsi="Arial" w:cs="Arial"/>
          <w:sz w:val="24"/>
          <w:szCs w:val="24"/>
        </w:rPr>
      </w:pPr>
    </w:p>
    <w:p w14:paraId="66A33586" w14:textId="77777777" w:rsidR="002C01E2" w:rsidRDefault="002C01E2" w:rsidP="004B5712">
      <w:pPr>
        <w:rPr>
          <w:rFonts w:ascii="Arial" w:hAnsi="Arial" w:cs="Arial"/>
          <w:sz w:val="24"/>
          <w:szCs w:val="24"/>
        </w:rPr>
      </w:pPr>
    </w:p>
    <w:p w14:paraId="792C6D6D" w14:textId="77777777" w:rsidR="002C01E2" w:rsidRDefault="002C01E2" w:rsidP="004B5712">
      <w:pPr>
        <w:rPr>
          <w:rFonts w:ascii="Arial" w:hAnsi="Arial" w:cs="Arial"/>
          <w:sz w:val="24"/>
          <w:szCs w:val="24"/>
        </w:rPr>
      </w:pPr>
    </w:p>
    <w:p w14:paraId="0F2B89EC" w14:textId="77777777" w:rsidR="002C01E2" w:rsidRDefault="002C01E2" w:rsidP="004B5712">
      <w:pPr>
        <w:rPr>
          <w:rFonts w:ascii="Arial" w:hAnsi="Arial" w:cs="Arial"/>
          <w:sz w:val="24"/>
          <w:szCs w:val="24"/>
        </w:rPr>
      </w:pPr>
    </w:p>
    <w:p w14:paraId="6095DC1C" w14:textId="77777777" w:rsidR="002C01E2" w:rsidRDefault="002C01E2" w:rsidP="004B5712">
      <w:pPr>
        <w:rPr>
          <w:rFonts w:ascii="Arial" w:hAnsi="Arial" w:cs="Arial"/>
          <w:sz w:val="24"/>
          <w:szCs w:val="24"/>
        </w:rPr>
      </w:pPr>
    </w:p>
    <w:p w14:paraId="16BD2A03" w14:textId="77777777" w:rsidR="002C01E2" w:rsidRDefault="002C01E2" w:rsidP="004B5712">
      <w:pPr>
        <w:rPr>
          <w:rFonts w:ascii="Arial" w:hAnsi="Arial" w:cs="Arial"/>
          <w:sz w:val="24"/>
          <w:szCs w:val="24"/>
        </w:rPr>
      </w:pPr>
    </w:p>
    <w:p w14:paraId="3D76B8EE" w14:textId="77777777" w:rsidR="002C01E2" w:rsidRDefault="002C01E2" w:rsidP="004B5712">
      <w:pPr>
        <w:rPr>
          <w:rFonts w:ascii="Arial" w:hAnsi="Arial" w:cs="Arial"/>
          <w:sz w:val="24"/>
          <w:szCs w:val="24"/>
        </w:rPr>
      </w:pPr>
    </w:p>
    <w:p w14:paraId="60A0B929" w14:textId="77777777" w:rsidR="002C01E2" w:rsidRDefault="002C01E2" w:rsidP="004B5712">
      <w:pPr>
        <w:rPr>
          <w:rFonts w:ascii="Arial" w:hAnsi="Arial" w:cs="Arial"/>
          <w:sz w:val="24"/>
          <w:szCs w:val="24"/>
        </w:rPr>
      </w:pPr>
    </w:p>
    <w:p w14:paraId="504A47D0" w14:textId="77777777" w:rsidR="002C01E2" w:rsidRDefault="002C01E2" w:rsidP="004B5712">
      <w:pPr>
        <w:rPr>
          <w:rFonts w:ascii="Arial" w:hAnsi="Arial" w:cs="Arial"/>
          <w:sz w:val="24"/>
          <w:szCs w:val="24"/>
        </w:rPr>
      </w:pPr>
    </w:p>
    <w:p w14:paraId="4550AED8" w14:textId="77777777" w:rsidR="00E93D2C" w:rsidRDefault="00E93D2C" w:rsidP="007178A4">
      <w:pPr>
        <w:ind w:firstLine="0"/>
        <w:rPr>
          <w:rFonts w:ascii="Arial" w:hAnsi="Arial" w:cs="Arial"/>
          <w:sz w:val="24"/>
          <w:szCs w:val="24"/>
        </w:rPr>
      </w:pPr>
    </w:p>
    <w:p w14:paraId="111C64AC" w14:textId="77777777" w:rsidR="006E7DA2" w:rsidRDefault="006E7DA2" w:rsidP="007178A4">
      <w:pPr>
        <w:pStyle w:val="Ttulo1"/>
        <w:ind w:firstLine="0"/>
        <w:rPr>
          <w:rFonts w:ascii="Arial" w:hAnsi="Arial" w:cs="Arial"/>
          <w:b/>
          <w:bCs/>
          <w:color w:val="auto"/>
          <w:sz w:val="28"/>
          <w:szCs w:val="28"/>
        </w:rPr>
      </w:pPr>
      <w:bookmarkStart w:id="201" w:name="_Toc115124918"/>
      <w:bookmarkStart w:id="202" w:name="_Toc121250192"/>
      <w:bookmarkStart w:id="203" w:name="_Hlk89446521"/>
      <w:bookmarkStart w:id="204" w:name="_Toc155891772"/>
      <w:r w:rsidRPr="00764814">
        <w:rPr>
          <w:rFonts w:ascii="Arial" w:hAnsi="Arial" w:cs="Arial"/>
          <w:b/>
          <w:bCs/>
          <w:color w:val="auto"/>
          <w:sz w:val="28"/>
          <w:szCs w:val="28"/>
        </w:rPr>
        <w:lastRenderedPageBreak/>
        <w:t>Fuentes de consulta</w:t>
      </w:r>
      <w:bookmarkEnd w:id="201"/>
      <w:bookmarkEnd w:id="202"/>
      <w:bookmarkEnd w:id="204"/>
    </w:p>
    <w:p w14:paraId="094EC486" w14:textId="77777777" w:rsidR="006E7DA2" w:rsidRPr="00081447" w:rsidRDefault="006E7DA2" w:rsidP="006E7DA2"/>
    <w:p w14:paraId="2DD5F856" w14:textId="77777777" w:rsidR="006E7DA2" w:rsidRDefault="006E7DA2" w:rsidP="006E7DA2">
      <w:pPr>
        <w:autoSpaceDE w:val="0"/>
        <w:autoSpaceDN w:val="0"/>
        <w:adjustRightInd w:val="0"/>
        <w:spacing w:after="0" w:line="276" w:lineRule="auto"/>
        <w:ind w:left="567" w:hanging="567"/>
        <w:rPr>
          <w:rFonts w:ascii="Arial" w:hAnsi="Arial" w:cs="Arial"/>
          <w:color w:val="000000"/>
          <w:sz w:val="24"/>
          <w:szCs w:val="24"/>
        </w:rPr>
      </w:pPr>
      <w:bookmarkStart w:id="205" w:name="_Hlk109941434"/>
      <w:r w:rsidRPr="006116BE">
        <w:rPr>
          <w:rFonts w:ascii="Arial" w:hAnsi="Arial" w:cs="Arial"/>
          <w:color w:val="000000"/>
          <w:sz w:val="24"/>
          <w:szCs w:val="24"/>
        </w:rPr>
        <w:t xml:space="preserve">Agamben, G. (2011). ¿Qué es un dispositivo? </w:t>
      </w:r>
      <w:r w:rsidRPr="006116BE">
        <w:rPr>
          <w:rFonts w:ascii="Arial" w:hAnsi="Arial" w:cs="Arial"/>
          <w:i/>
          <w:iCs/>
          <w:color w:val="000000"/>
          <w:sz w:val="24"/>
          <w:szCs w:val="24"/>
        </w:rPr>
        <w:t>Sociológica</w:t>
      </w:r>
      <w:r w:rsidRPr="006116BE">
        <w:rPr>
          <w:rFonts w:ascii="Arial" w:hAnsi="Arial" w:cs="Arial"/>
          <w:color w:val="000000"/>
          <w:sz w:val="24"/>
          <w:szCs w:val="24"/>
        </w:rPr>
        <w:t xml:space="preserve">, 26(73), 249-264. </w:t>
      </w:r>
    </w:p>
    <w:p w14:paraId="04A4C2CD" w14:textId="77777777" w:rsidR="006E7DA2" w:rsidRPr="006116BE" w:rsidRDefault="006E7DA2" w:rsidP="006E7DA2">
      <w:pPr>
        <w:autoSpaceDE w:val="0"/>
        <w:autoSpaceDN w:val="0"/>
        <w:adjustRightInd w:val="0"/>
        <w:spacing w:after="0" w:line="276" w:lineRule="auto"/>
        <w:ind w:left="567" w:hanging="567"/>
        <w:rPr>
          <w:rFonts w:ascii="Arial" w:hAnsi="Arial" w:cs="Arial"/>
          <w:color w:val="000000"/>
          <w:sz w:val="20"/>
          <w:szCs w:val="20"/>
        </w:rPr>
      </w:pPr>
    </w:p>
    <w:p w14:paraId="3FD1F7DB" w14:textId="77777777" w:rsidR="006E7DA2" w:rsidRPr="00352772" w:rsidRDefault="006E7DA2" w:rsidP="006E7DA2">
      <w:pPr>
        <w:autoSpaceDE w:val="0"/>
        <w:autoSpaceDN w:val="0"/>
        <w:adjustRightInd w:val="0"/>
        <w:spacing w:after="0" w:line="276" w:lineRule="auto"/>
        <w:ind w:left="567" w:hanging="567"/>
        <w:rPr>
          <w:rFonts w:ascii="Arial" w:hAnsi="Arial" w:cs="Arial"/>
          <w:sz w:val="24"/>
          <w:szCs w:val="24"/>
        </w:rPr>
      </w:pPr>
      <w:r w:rsidRPr="00352772">
        <w:rPr>
          <w:rFonts w:ascii="Arial" w:hAnsi="Arial" w:cs="Arial"/>
          <w:sz w:val="24"/>
          <w:szCs w:val="24"/>
        </w:rPr>
        <w:t>Aguirre, G</w:t>
      </w:r>
      <w:r>
        <w:rPr>
          <w:rFonts w:ascii="Arial" w:hAnsi="Arial" w:cs="Arial"/>
          <w:sz w:val="24"/>
          <w:szCs w:val="24"/>
        </w:rPr>
        <w:t>.</w:t>
      </w:r>
      <w:r w:rsidRPr="00352772">
        <w:rPr>
          <w:rFonts w:ascii="Arial" w:hAnsi="Arial" w:cs="Arial"/>
          <w:sz w:val="24"/>
          <w:szCs w:val="24"/>
        </w:rPr>
        <w:t xml:space="preserve"> (1982). </w:t>
      </w:r>
      <w:r w:rsidRPr="00352772">
        <w:rPr>
          <w:rFonts w:ascii="Arial" w:hAnsi="Arial" w:cs="Arial"/>
          <w:i/>
          <w:iCs/>
          <w:sz w:val="24"/>
          <w:szCs w:val="24"/>
        </w:rPr>
        <w:t>El proceso de aculturación</w:t>
      </w:r>
      <w:r w:rsidRPr="00352772">
        <w:rPr>
          <w:rFonts w:ascii="Arial" w:hAnsi="Arial" w:cs="Arial"/>
          <w:sz w:val="24"/>
          <w:szCs w:val="24"/>
        </w:rPr>
        <w:t>. México: Centro de Investigaciones y Estudios Superiores en Antropología Social-Ediciones de la Casa Chata.</w:t>
      </w:r>
    </w:p>
    <w:bookmarkEnd w:id="205"/>
    <w:p w14:paraId="2B705B89" w14:textId="77777777" w:rsidR="006E7DA2" w:rsidRDefault="006E7DA2" w:rsidP="006E7DA2">
      <w:pPr>
        <w:autoSpaceDE w:val="0"/>
        <w:autoSpaceDN w:val="0"/>
        <w:adjustRightInd w:val="0"/>
        <w:spacing w:after="0" w:line="276" w:lineRule="auto"/>
        <w:ind w:left="567" w:hanging="567"/>
        <w:rPr>
          <w:rFonts w:ascii="Arial" w:hAnsi="Arial" w:cs="Arial"/>
          <w:i/>
          <w:iCs/>
          <w:sz w:val="24"/>
          <w:szCs w:val="24"/>
          <w:lang w:val="en-US"/>
        </w:rPr>
      </w:pPr>
      <w:r w:rsidRPr="00352772">
        <w:rPr>
          <w:rFonts w:ascii="Arial" w:hAnsi="Arial" w:cs="Arial"/>
          <w:color w:val="000000"/>
          <w:sz w:val="24"/>
          <w:szCs w:val="24"/>
        </w:rPr>
        <w:t>Alcoff, L. (1989). Feminismo cultural versus pos-estructuralismo: la crisis de identidad en la teoría femenina</w:t>
      </w:r>
      <w:r w:rsidRPr="00352772">
        <w:rPr>
          <w:rFonts w:ascii="Arial" w:hAnsi="Arial" w:cs="Arial"/>
          <w:sz w:val="24"/>
          <w:szCs w:val="24"/>
        </w:rPr>
        <w:t xml:space="preserve">. </w:t>
      </w:r>
      <w:r w:rsidRPr="00352772">
        <w:rPr>
          <w:rFonts w:ascii="Arial" w:hAnsi="Arial" w:cs="Arial"/>
          <w:sz w:val="24"/>
          <w:szCs w:val="24"/>
          <w:lang w:val="en-US"/>
        </w:rPr>
        <w:t xml:space="preserve">En: </w:t>
      </w:r>
      <w:r w:rsidRPr="00352772">
        <w:rPr>
          <w:rFonts w:ascii="Arial" w:eastAsia="Times New Roman" w:hAnsi="Arial" w:cs="Arial"/>
          <w:sz w:val="24"/>
          <w:szCs w:val="24"/>
          <w:lang w:val="en-US" w:eastAsia="es-MX"/>
        </w:rPr>
        <w:t xml:space="preserve">Revista Debats Nº 76. 26 páginas, </w:t>
      </w:r>
      <w:r w:rsidRPr="00352772">
        <w:rPr>
          <w:rFonts w:ascii="Arial" w:hAnsi="Arial" w:cs="Arial"/>
          <w:i/>
          <w:iCs/>
          <w:sz w:val="24"/>
          <w:szCs w:val="24"/>
          <w:lang w:val="en-US"/>
        </w:rPr>
        <w:t>Journal of Women in Culture and Society 1988, vol. 13, nº. 3, The University of Chicago.</w:t>
      </w:r>
    </w:p>
    <w:p w14:paraId="5E3EE046" w14:textId="77777777" w:rsidR="006E7DA2" w:rsidRDefault="006E7DA2" w:rsidP="006E7DA2">
      <w:pPr>
        <w:spacing w:line="276" w:lineRule="auto"/>
        <w:ind w:left="567" w:hanging="567"/>
        <w:rPr>
          <w:rFonts w:ascii="Arial" w:hAnsi="Arial" w:cs="Arial"/>
          <w:sz w:val="24"/>
          <w:szCs w:val="24"/>
        </w:rPr>
      </w:pPr>
      <w:r w:rsidRPr="00352772">
        <w:rPr>
          <w:rFonts w:ascii="Arial" w:hAnsi="Arial" w:cs="Arial"/>
          <w:sz w:val="24"/>
          <w:szCs w:val="24"/>
        </w:rPr>
        <w:t>Álvarez-Uría, F</w:t>
      </w:r>
      <w:r>
        <w:rPr>
          <w:rFonts w:ascii="Arial" w:hAnsi="Arial" w:cs="Arial"/>
          <w:sz w:val="24"/>
          <w:szCs w:val="24"/>
        </w:rPr>
        <w:t>.</w:t>
      </w:r>
      <w:r w:rsidRPr="00352772">
        <w:rPr>
          <w:rFonts w:ascii="Arial" w:hAnsi="Arial" w:cs="Arial"/>
          <w:sz w:val="24"/>
          <w:szCs w:val="24"/>
        </w:rPr>
        <w:t xml:space="preserve"> (2008) “El método genealógico: ejemplificación a partir del análisis sociológico de la institución manicomial”, en Ángel Gordo y Araceli Serrano. [coords.] </w:t>
      </w:r>
      <w:r w:rsidRPr="00352772">
        <w:rPr>
          <w:rFonts w:ascii="Arial" w:hAnsi="Arial" w:cs="Arial"/>
          <w:i/>
          <w:sz w:val="24"/>
          <w:szCs w:val="24"/>
        </w:rPr>
        <w:t>Estrategias y prácticas cualitativas de investigación social.</w:t>
      </w:r>
      <w:r w:rsidRPr="00352772">
        <w:rPr>
          <w:rFonts w:ascii="Arial" w:hAnsi="Arial" w:cs="Arial"/>
          <w:sz w:val="24"/>
          <w:szCs w:val="24"/>
        </w:rPr>
        <w:t xml:space="preserve"> Prentice Hall. </w:t>
      </w:r>
    </w:p>
    <w:p w14:paraId="2D2EC19C" w14:textId="77777777" w:rsidR="006E7DA2" w:rsidRPr="00C0450D" w:rsidRDefault="006E7DA2" w:rsidP="00D54166">
      <w:pPr>
        <w:autoSpaceDE w:val="0"/>
        <w:autoSpaceDN w:val="0"/>
        <w:adjustRightInd w:val="0"/>
        <w:spacing w:after="0"/>
        <w:ind w:left="567" w:hanging="567"/>
        <w:rPr>
          <w:rFonts w:ascii="Arial" w:eastAsia="TimesNewRomanPSMT" w:hAnsi="Arial" w:cs="Arial"/>
          <w:sz w:val="24"/>
          <w:szCs w:val="24"/>
        </w:rPr>
      </w:pPr>
      <w:bookmarkStart w:id="206" w:name="_Hlk85837720"/>
      <w:r w:rsidRPr="00C0450D">
        <w:rPr>
          <w:rFonts w:ascii="Arial" w:eastAsia="TimesNewRomanPSMT" w:hAnsi="Arial" w:cs="Arial"/>
          <w:sz w:val="24"/>
          <w:szCs w:val="24"/>
        </w:rPr>
        <w:t xml:space="preserve">Barabas, Alicia, 2010. El pensamiento sobre el territorio en las culturas indígenas de México. </w:t>
      </w:r>
      <w:r w:rsidRPr="00C0450D">
        <w:rPr>
          <w:rFonts w:ascii="Arial" w:eastAsia="TimesNewRomanPSMT" w:hAnsi="Arial" w:cs="Arial"/>
          <w:i/>
          <w:iCs/>
          <w:sz w:val="24"/>
          <w:szCs w:val="24"/>
        </w:rPr>
        <w:t xml:space="preserve">Avá Revista de Antropología, </w:t>
      </w:r>
      <w:r w:rsidRPr="00C0450D">
        <w:rPr>
          <w:rFonts w:ascii="Arial" w:eastAsia="TimesNewRomanPSMT" w:hAnsi="Arial" w:cs="Arial"/>
          <w:sz w:val="24"/>
          <w:szCs w:val="24"/>
        </w:rPr>
        <w:t>julio-diciembre, Issue 17, p. s.p..</w:t>
      </w:r>
    </w:p>
    <w:p w14:paraId="544077F6" w14:textId="77777777" w:rsidR="006E7DA2" w:rsidRPr="00352772" w:rsidRDefault="006E7DA2" w:rsidP="006E7DA2">
      <w:pPr>
        <w:spacing w:line="276" w:lineRule="auto"/>
        <w:ind w:left="567" w:hanging="567"/>
        <w:rPr>
          <w:rFonts w:ascii="Arial" w:hAnsi="Arial" w:cs="Arial"/>
          <w:b/>
          <w:bCs/>
          <w:sz w:val="24"/>
          <w:szCs w:val="24"/>
          <w:highlight w:val="red"/>
        </w:rPr>
      </w:pPr>
      <w:r w:rsidRPr="00352772">
        <w:rPr>
          <w:rFonts w:ascii="Arial" w:hAnsi="Arial" w:cs="Arial"/>
          <w:color w:val="000000"/>
          <w:sz w:val="24"/>
          <w:szCs w:val="24"/>
        </w:rPr>
        <w:t>Barbosa</w:t>
      </w:r>
      <w:r>
        <w:rPr>
          <w:rFonts w:ascii="Arial" w:hAnsi="Arial" w:cs="Arial"/>
          <w:color w:val="000000"/>
          <w:sz w:val="24"/>
          <w:szCs w:val="24"/>
        </w:rPr>
        <w:t>-</w:t>
      </w:r>
      <w:r w:rsidRPr="00352772">
        <w:rPr>
          <w:rFonts w:ascii="Arial" w:hAnsi="Arial" w:cs="Arial"/>
          <w:color w:val="000000"/>
          <w:sz w:val="24"/>
          <w:szCs w:val="24"/>
        </w:rPr>
        <w:t>Moreira, A</w:t>
      </w:r>
      <w:r>
        <w:rPr>
          <w:rFonts w:ascii="Arial" w:hAnsi="Arial" w:cs="Arial"/>
          <w:color w:val="000000"/>
          <w:sz w:val="24"/>
          <w:szCs w:val="24"/>
        </w:rPr>
        <w:t>.</w:t>
      </w:r>
      <w:r w:rsidRPr="00352772">
        <w:rPr>
          <w:rFonts w:ascii="Arial" w:hAnsi="Arial" w:cs="Arial"/>
          <w:color w:val="000000"/>
          <w:sz w:val="24"/>
          <w:szCs w:val="24"/>
        </w:rPr>
        <w:t xml:space="preserve"> (202</w:t>
      </w:r>
      <w:r>
        <w:rPr>
          <w:rFonts w:ascii="Arial" w:hAnsi="Arial" w:cs="Arial"/>
          <w:color w:val="000000"/>
          <w:sz w:val="24"/>
          <w:szCs w:val="24"/>
        </w:rPr>
        <w:t>0</w:t>
      </w:r>
      <w:r w:rsidRPr="00352772">
        <w:rPr>
          <w:rFonts w:ascii="Arial" w:hAnsi="Arial" w:cs="Arial"/>
          <w:color w:val="000000"/>
          <w:sz w:val="24"/>
          <w:szCs w:val="24"/>
        </w:rPr>
        <w:t>). Formação de professores e currículo: questões em debate. </w:t>
      </w:r>
      <w:r w:rsidRPr="00352772">
        <w:rPr>
          <w:rFonts w:ascii="Arial" w:hAnsi="Arial" w:cs="Arial"/>
          <w:i/>
          <w:iCs/>
          <w:color w:val="000000"/>
          <w:sz w:val="24"/>
          <w:szCs w:val="24"/>
        </w:rPr>
        <w:t>Ensaio: Avaliação e Políticas Públicas em Educação</w:t>
      </w:r>
      <w:r w:rsidRPr="00352772">
        <w:rPr>
          <w:rFonts w:ascii="Arial" w:hAnsi="Arial" w:cs="Arial"/>
          <w:color w:val="000000"/>
          <w:sz w:val="24"/>
          <w:szCs w:val="24"/>
        </w:rPr>
        <w:t>, </w:t>
      </w:r>
      <w:r w:rsidRPr="00352772">
        <w:rPr>
          <w:rFonts w:ascii="Arial" w:hAnsi="Arial" w:cs="Arial"/>
          <w:i/>
          <w:iCs/>
          <w:color w:val="000000"/>
          <w:sz w:val="24"/>
          <w:szCs w:val="24"/>
        </w:rPr>
        <w:t>29</w:t>
      </w:r>
      <w:r w:rsidRPr="00352772">
        <w:rPr>
          <w:rFonts w:ascii="Arial" w:hAnsi="Arial" w:cs="Arial"/>
          <w:color w:val="000000"/>
          <w:sz w:val="24"/>
          <w:szCs w:val="24"/>
        </w:rPr>
        <w:t>(110), 35-50. Epub September 14, 2020.</w:t>
      </w:r>
      <w:hyperlink r:id="rId45" w:history="1">
        <w:r w:rsidRPr="00352772">
          <w:rPr>
            <w:rStyle w:val="Hipervnculo"/>
            <w:rFonts w:ascii="Arial" w:hAnsi="Arial" w:cs="Arial"/>
            <w:color w:val="555555"/>
            <w:sz w:val="24"/>
            <w:szCs w:val="24"/>
          </w:rPr>
          <w:t>https://doi.org/10.1590/s0104-40362020002802992</w:t>
        </w:r>
      </w:hyperlink>
    </w:p>
    <w:bookmarkEnd w:id="206"/>
    <w:p w14:paraId="4846F401" w14:textId="77777777" w:rsidR="006E7DA2" w:rsidRPr="00352772" w:rsidRDefault="006E7DA2" w:rsidP="006E7DA2">
      <w:pPr>
        <w:spacing w:line="276" w:lineRule="auto"/>
        <w:ind w:left="567" w:hanging="567"/>
        <w:rPr>
          <w:rFonts w:ascii="Arial" w:hAnsi="Arial" w:cs="Arial"/>
          <w:sz w:val="24"/>
          <w:szCs w:val="24"/>
        </w:rPr>
      </w:pPr>
      <w:r w:rsidRPr="00352772">
        <w:rPr>
          <w:rFonts w:ascii="Arial" w:hAnsi="Arial" w:cs="Arial"/>
          <w:sz w:val="24"/>
          <w:szCs w:val="24"/>
        </w:rPr>
        <w:t>Barth, F</w:t>
      </w:r>
      <w:r>
        <w:rPr>
          <w:rFonts w:ascii="Arial" w:hAnsi="Arial" w:cs="Arial"/>
          <w:sz w:val="24"/>
          <w:szCs w:val="24"/>
        </w:rPr>
        <w:t>.</w:t>
      </w:r>
      <w:r w:rsidRPr="00352772">
        <w:rPr>
          <w:rFonts w:ascii="Arial" w:hAnsi="Arial" w:cs="Arial"/>
          <w:sz w:val="24"/>
          <w:szCs w:val="24"/>
        </w:rPr>
        <w:t xml:space="preserve"> (comp.) (1976) </w:t>
      </w:r>
      <w:r w:rsidRPr="00352772">
        <w:rPr>
          <w:rFonts w:ascii="Arial" w:hAnsi="Arial" w:cs="Arial"/>
          <w:i/>
          <w:iCs/>
          <w:sz w:val="24"/>
          <w:szCs w:val="24"/>
        </w:rPr>
        <w:t>Los grupos étnicos y sus fronteras</w:t>
      </w:r>
      <w:r w:rsidRPr="00352772">
        <w:rPr>
          <w:rFonts w:ascii="Arial" w:hAnsi="Arial" w:cs="Arial"/>
          <w:sz w:val="24"/>
          <w:szCs w:val="24"/>
        </w:rPr>
        <w:t xml:space="preserve">. </w:t>
      </w:r>
      <w:r w:rsidRPr="00352772">
        <w:rPr>
          <w:rFonts w:ascii="Arial" w:hAnsi="Arial" w:cs="Arial"/>
          <w:i/>
          <w:iCs/>
          <w:sz w:val="24"/>
          <w:szCs w:val="24"/>
        </w:rPr>
        <w:t xml:space="preserve">La organización social de las diferencias culturales. </w:t>
      </w:r>
      <w:r w:rsidRPr="00352772">
        <w:rPr>
          <w:rFonts w:ascii="Arial" w:hAnsi="Arial" w:cs="Arial"/>
          <w:sz w:val="24"/>
          <w:szCs w:val="24"/>
        </w:rPr>
        <w:t>Fondo de Cultura Económica, México.</w:t>
      </w:r>
    </w:p>
    <w:p w14:paraId="650BA9D2" w14:textId="77777777" w:rsidR="006E7DA2" w:rsidRPr="00352772" w:rsidRDefault="006E7DA2" w:rsidP="006E7DA2">
      <w:pPr>
        <w:spacing w:line="276" w:lineRule="auto"/>
        <w:ind w:left="567" w:hanging="567"/>
        <w:rPr>
          <w:rFonts w:ascii="Arial" w:hAnsi="Arial" w:cs="Arial"/>
          <w:sz w:val="24"/>
          <w:szCs w:val="24"/>
        </w:rPr>
      </w:pPr>
      <w:r w:rsidRPr="00352772">
        <w:rPr>
          <w:rFonts w:ascii="Arial" w:hAnsi="Arial" w:cs="Arial"/>
          <w:sz w:val="24"/>
          <w:szCs w:val="24"/>
        </w:rPr>
        <w:t>Bereday, G. (1968). El método comparativo en pedagogía. Barcelona: Herder.</w:t>
      </w:r>
    </w:p>
    <w:p w14:paraId="0B7EC6DE" w14:textId="77777777" w:rsidR="006E7DA2" w:rsidRPr="00352772" w:rsidRDefault="006E7DA2" w:rsidP="006E7DA2">
      <w:pPr>
        <w:spacing w:line="276" w:lineRule="auto"/>
        <w:ind w:left="567" w:hanging="567"/>
        <w:rPr>
          <w:rFonts w:ascii="Arial" w:hAnsi="Arial" w:cs="Arial"/>
          <w:sz w:val="24"/>
          <w:szCs w:val="24"/>
          <w:lang w:val="pt-BR"/>
        </w:rPr>
      </w:pPr>
      <w:bookmarkStart w:id="207" w:name="_Hlk74206468"/>
      <w:r w:rsidRPr="00352772">
        <w:rPr>
          <w:rFonts w:ascii="Arial" w:hAnsi="Arial" w:cs="Arial"/>
          <w:sz w:val="24"/>
          <w:szCs w:val="24"/>
        </w:rPr>
        <w:t xml:space="preserve">Berger, P. y T. Luckmann (2001). </w:t>
      </w:r>
      <w:r w:rsidRPr="00352772">
        <w:rPr>
          <w:rFonts w:ascii="Arial" w:hAnsi="Arial" w:cs="Arial"/>
          <w:i/>
          <w:sz w:val="24"/>
          <w:szCs w:val="24"/>
        </w:rPr>
        <w:t>La construcción social de la realidad.</w:t>
      </w:r>
      <w:r w:rsidRPr="00352772">
        <w:rPr>
          <w:rFonts w:ascii="Arial" w:hAnsi="Arial" w:cs="Arial"/>
          <w:sz w:val="24"/>
          <w:szCs w:val="24"/>
        </w:rPr>
        <w:t xml:space="preserve"> </w:t>
      </w:r>
      <w:r w:rsidRPr="00352772">
        <w:rPr>
          <w:rFonts w:ascii="Arial" w:hAnsi="Arial" w:cs="Arial"/>
          <w:sz w:val="24"/>
          <w:szCs w:val="24"/>
          <w:lang w:val="pt-BR"/>
        </w:rPr>
        <w:t xml:space="preserve">Amorrortu Editores. </w:t>
      </w:r>
    </w:p>
    <w:bookmarkEnd w:id="207"/>
    <w:p w14:paraId="199FE381" w14:textId="77777777" w:rsidR="006E7DA2" w:rsidRPr="00C85FEC" w:rsidRDefault="006E7DA2" w:rsidP="006E7DA2">
      <w:pPr>
        <w:shd w:val="clear" w:color="auto" w:fill="FFFFFF"/>
        <w:spacing w:after="0" w:line="240" w:lineRule="auto"/>
        <w:ind w:left="567" w:hanging="567"/>
        <w:rPr>
          <w:rFonts w:ascii="Arial" w:eastAsia="Times New Roman" w:hAnsi="Arial" w:cs="Arial"/>
          <w:sz w:val="24"/>
          <w:szCs w:val="24"/>
          <w:lang w:val="es-ES" w:eastAsia="es-MX"/>
        </w:rPr>
      </w:pPr>
      <w:r w:rsidRPr="00C85FEC">
        <w:rPr>
          <w:rFonts w:ascii="Arial" w:eastAsia="Times New Roman" w:hAnsi="Arial" w:cs="Arial"/>
          <w:sz w:val="24"/>
          <w:szCs w:val="24"/>
          <w:lang w:val="es-ES" w:eastAsia="es-MX"/>
        </w:rPr>
        <w:t>Borgia, F. (1944), </w:t>
      </w:r>
      <w:r w:rsidRPr="00C85FEC">
        <w:rPr>
          <w:rFonts w:ascii="Arial" w:eastAsia="Times New Roman" w:hAnsi="Arial" w:cs="Arial"/>
          <w:i/>
          <w:iCs/>
          <w:sz w:val="24"/>
          <w:szCs w:val="24"/>
          <w:lang w:val="es-ES" w:eastAsia="es-MX"/>
        </w:rPr>
        <w:t>El primer colegio de América: Santa Cruz de Tlatelolco</w:t>
      </w:r>
      <w:r w:rsidRPr="00C85FEC">
        <w:rPr>
          <w:rFonts w:ascii="Arial" w:eastAsia="Times New Roman" w:hAnsi="Arial" w:cs="Arial"/>
          <w:sz w:val="24"/>
          <w:szCs w:val="24"/>
          <w:lang w:val="es-ES" w:eastAsia="es-MX"/>
        </w:rPr>
        <w:t>. México: Centro de Estudios Franciscanos.</w:t>
      </w:r>
    </w:p>
    <w:p w14:paraId="25E78FD3" w14:textId="77777777" w:rsidR="006E7DA2" w:rsidRPr="00C85FEC" w:rsidRDefault="006E7DA2" w:rsidP="006E7DA2">
      <w:pPr>
        <w:shd w:val="clear" w:color="auto" w:fill="FFFFFF"/>
        <w:spacing w:after="0" w:line="240" w:lineRule="auto"/>
        <w:ind w:left="567" w:hanging="567"/>
        <w:rPr>
          <w:rFonts w:ascii="Arial" w:eastAsia="Times New Roman" w:hAnsi="Arial" w:cs="Arial"/>
          <w:sz w:val="24"/>
          <w:szCs w:val="24"/>
          <w:lang w:val="es-ES" w:eastAsia="es-MX"/>
        </w:rPr>
      </w:pPr>
    </w:p>
    <w:p w14:paraId="3F8561D3" w14:textId="77777777" w:rsidR="006E7DA2" w:rsidRDefault="006E7DA2" w:rsidP="006E7DA2">
      <w:pPr>
        <w:shd w:val="clear" w:color="auto" w:fill="FFFFFF"/>
        <w:spacing w:after="0" w:line="240" w:lineRule="auto"/>
        <w:ind w:left="567" w:hanging="567"/>
        <w:rPr>
          <w:rFonts w:ascii="Arial" w:hAnsi="Arial" w:cs="Arial"/>
          <w:sz w:val="24"/>
          <w:szCs w:val="24"/>
          <w:lang w:val="es-ES"/>
        </w:rPr>
      </w:pPr>
      <w:r w:rsidRPr="00C85FEC">
        <w:rPr>
          <w:rFonts w:ascii="Arial" w:hAnsi="Arial" w:cs="Arial"/>
          <w:sz w:val="24"/>
          <w:szCs w:val="24"/>
          <w:lang w:val="es-ES"/>
        </w:rPr>
        <w:t xml:space="preserve">Brachet-Márquez, V. (2004) </w:t>
      </w:r>
      <w:r w:rsidRPr="00C85FEC">
        <w:rPr>
          <w:rFonts w:ascii="Arial" w:hAnsi="Arial" w:cs="Arial"/>
          <w:bCs/>
          <w:sz w:val="24"/>
          <w:szCs w:val="24"/>
          <w:lang w:val="es-ES"/>
        </w:rPr>
        <w:t xml:space="preserve">El Estado benefactor mexicano: nacimiento, auge y declive (1822-2000). </w:t>
      </w:r>
      <w:r w:rsidRPr="00C85FEC">
        <w:rPr>
          <w:rFonts w:ascii="Arial" w:hAnsi="Arial" w:cs="Arial"/>
          <w:sz w:val="24"/>
          <w:szCs w:val="24"/>
          <w:lang w:val="en-US"/>
        </w:rPr>
        <w:t xml:space="preserve">En Riesco, Ma. (ed.) </w:t>
      </w:r>
      <w:r w:rsidRPr="00C85FEC">
        <w:rPr>
          <w:rFonts w:ascii="Arial" w:hAnsi="Arial" w:cs="Arial"/>
          <w:i/>
          <w:iCs/>
          <w:sz w:val="24"/>
          <w:szCs w:val="24"/>
          <w:lang w:val="en-US"/>
        </w:rPr>
        <w:t>Social Policy in a Development Context. Latin America. A New Developmental Welfare State in the Making?</w:t>
      </w:r>
      <w:r w:rsidRPr="00C85FEC">
        <w:rPr>
          <w:rFonts w:ascii="Arial" w:hAnsi="Arial" w:cs="Arial"/>
          <w:sz w:val="24"/>
          <w:szCs w:val="24"/>
          <w:lang w:val="en-US"/>
        </w:rPr>
        <w:t xml:space="preserve"> </w:t>
      </w:r>
      <w:r w:rsidRPr="00C85FEC">
        <w:rPr>
          <w:rFonts w:ascii="Arial" w:hAnsi="Arial" w:cs="Arial"/>
          <w:sz w:val="24"/>
          <w:szCs w:val="24"/>
          <w:lang w:val="es-ES"/>
        </w:rPr>
        <w:t>Ginebra: United Nations Research Institute for Social Development, UNRISD.</w:t>
      </w:r>
    </w:p>
    <w:p w14:paraId="4D789CE8" w14:textId="77777777" w:rsidR="006E7DA2" w:rsidRPr="00352772" w:rsidRDefault="006E7DA2" w:rsidP="006E7DA2">
      <w:pPr>
        <w:spacing w:line="276" w:lineRule="auto"/>
        <w:ind w:left="567" w:hanging="567"/>
        <w:rPr>
          <w:rFonts w:ascii="Arial" w:eastAsia="SimSun" w:hAnsi="Arial" w:cs="Arial"/>
          <w:sz w:val="24"/>
          <w:szCs w:val="24"/>
        </w:rPr>
      </w:pPr>
      <w:r w:rsidRPr="00352772">
        <w:rPr>
          <w:rFonts w:ascii="Arial" w:eastAsia="SimSun" w:hAnsi="Arial" w:cs="Arial"/>
          <w:sz w:val="24"/>
          <w:szCs w:val="24"/>
        </w:rPr>
        <w:t>Brice</w:t>
      </w:r>
      <w:r>
        <w:rPr>
          <w:rFonts w:ascii="Arial" w:eastAsia="SimSun" w:hAnsi="Arial" w:cs="Arial"/>
          <w:sz w:val="24"/>
          <w:szCs w:val="24"/>
        </w:rPr>
        <w:t>-Heath,</w:t>
      </w:r>
      <w:r w:rsidRPr="00352772">
        <w:rPr>
          <w:rFonts w:ascii="Arial" w:eastAsia="SimSun" w:hAnsi="Arial" w:cs="Arial"/>
          <w:sz w:val="24"/>
          <w:szCs w:val="24"/>
        </w:rPr>
        <w:t xml:space="preserve"> S</w:t>
      </w:r>
      <w:r>
        <w:rPr>
          <w:rFonts w:ascii="Arial" w:eastAsia="SimSun" w:hAnsi="Arial" w:cs="Arial"/>
          <w:sz w:val="24"/>
          <w:szCs w:val="24"/>
        </w:rPr>
        <w:t>.</w:t>
      </w:r>
      <w:r w:rsidRPr="00352772">
        <w:rPr>
          <w:rFonts w:ascii="Arial" w:eastAsia="SimSun" w:hAnsi="Arial" w:cs="Arial"/>
          <w:sz w:val="24"/>
          <w:szCs w:val="24"/>
        </w:rPr>
        <w:t xml:space="preserve"> (1986) </w:t>
      </w:r>
      <w:r w:rsidRPr="00352772">
        <w:rPr>
          <w:rFonts w:ascii="Arial" w:eastAsia="SimSun" w:hAnsi="Arial" w:cs="Arial"/>
          <w:i/>
          <w:iCs/>
          <w:sz w:val="24"/>
          <w:szCs w:val="24"/>
        </w:rPr>
        <w:t>La política del lenguaje en México: de la colonia a la nación</w:t>
      </w:r>
      <w:r w:rsidRPr="00352772">
        <w:rPr>
          <w:rFonts w:ascii="Arial" w:eastAsia="SimSun" w:hAnsi="Arial" w:cs="Arial"/>
          <w:sz w:val="24"/>
          <w:szCs w:val="24"/>
        </w:rPr>
        <w:t>, SEP-INI, México.</w:t>
      </w:r>
    </w:p>
    <w:p w14:paraId="27285AE8" w14:textId="77777777" w:rsidR="006E7DA2" w:rsidRPr="00352772" w:rsidRDefault="006E7DA2" w:rsidP="006E7DA2">
      <w:pPr>
        <w:spacing w:line="276" w:lineRule="auto"/>
        <w:ind w:left="567" w:hanging="567"/>
        <w:rPr>
          <w:rFonts w:ascii="Arial" w:hAnsi="Arial" w:cs="Arial"/>
          <w:sz w:val="24"/>
          <w:szCs w:val="24"/>
          <w:shd w:val="clear" w:color="auto" w:fill="FFFFFF"/>
        </w:rPr>
      </w:pPr>
      <w:bookmarkStart w:id="208" w:name="_Hlk85837672"/>
      <w:r w:rsidRPr="00352772">
        <w:rPr>
          <w:rFonts w:ascii="Arial" w:hAnsi="Arial" w:cs="Arial"/>
          <w:sz w:val="24"/>
          <w:szCs w:val="24"/>
          <w:shd w:val="clear" w:color="auto" w:fill="FFFFFF"/>
        </w:rPr>
        <w:t>Bourdieu, P</w:t>
      </w:r>
      <w:r>
        <w:rPr>
          <w:rFonts w:ascii="Arial" w:hAnsi="Arial" w:cs="Arial"/>
          <w:sz w:val="24"/>
          <w:szCs w:val="24"/>
          <w:shd w:val="clear" w:color="auto" w:fill="FFFFFF"/>
        </w:rPr>
        <w:t>.</w:t>
      </w:r>
      <w:r w:rsidRPr="00352772">
        <w:rPr>
          <w:rFonts w:ascii="Arial" w:hAnsi="Arial" w:cs="Arial"/>
          <w:sz w:val="24"/>
          <w:szCs w:val="24"/>
          <w:shd w:val="clear" w:color="auto" w:fill="FFFFFF"/>
        </w:rPr>
        <w:t xml:space="preserve"> (2005). </w:t>
      </w:r>
      <w:r w:rsidRPr="00352772">
        <w:rPr>
          <w:rStyle w:val="italica"/>
          <w:rFonts w:ascii="Arial" w:hAnsi="Arial" w:cs="Arial"/>
          <w:i/>
          <w:iCs/>
          <w:sz w:val="24"/>
          <w:szCs w:val="24"/>
          <w:shd w:val="clear" w:color="auto" w:fill="FFFFFF"/>
        </w:rPr>
        <w:t>Las estructuras sociales de la economía</w:t>
      </w:r>
      <w:r w:rsidRPr="00352772">
        <w:rPr>
          <w:rFonts w:ascii="Arial" w:hAnsi="Arial" w:cs="Arial"/>
          <w:sz w:val="24"/>
          <w:szCs w:val="24"/>
          <w:shd w:val="clear" w:color="auto" w:fill="FFFFFF"/>
        </w:rPr>
        <w:t>. Buenos Aires: Ediciones Manantial.</w:t>
      </w:r>
    </w:p>
    <w:p w14:paraId="52343BF7" w14:textId="77777777" w:rsidR="006E7DA2" w:rsidRPr="00352772" w:rsidRDefault="006E7DA2" w:rsidP="006E7DA2">
      <w:pPr>
        <w:ind w:left="567" w:hanging="567"/>
        <w:rPr>
          <w:rFonts w:ascii="Arial" w:hAnsi="Arial" w:cs="Arial"/>
          <w:sz w:val="24"/>
          <w:szCs w:val="24"/>
          <w:shd w:val="clear" w:color="auto" w:fill="FFFFFF"/>
        </w:rPr>
      </w:pPr>
      <w:r w:rsidRPr="00352772">
        <w:rPr>
          <w:rFonts w:ascii="Arial" w:hAnsi="Arial" w:cs="Arial"/>
          <w:sz w:val="24"/>
          <w:szCs w:val="24"/>
          <w:shd w:val="clear" w:color="auto" w:fill="FFFFFF"/>
        </w:rPr>
        <w:lastRenderedPageBreak/>
        <w:t xml:space="preserve">Byung-chul Han (2019) </w:t>
      </w:r>
      <w:r w:rsidRPr="00352772">
        <w:rPr>
          <w:rFonts w:ascii="Arial" w:hAnsi="Arial" w:cs="Arial"/>
          <w:i/>
          <w:iCs/>
          <w:sz w:val="24"/>
          <w:szCs w:val="24"/>
          <w:shd w:val="clear" w:color="auto" w:fill="FFFFFF"/>
        </w:rPr>
        <w:t xml:space="preserve">Hiperculturalidad, </w:t>
      </w:r>
      <w:r w:rsidRPr="00352772">
        <w:rPr>
          <w:rFonts w:ascii="Arial" w:hAnsi="Arial" w:cs="Arial"/>
          <w:sz w:val="24"/>
          <w:szCs w:val="24"/>
          <w:shd w:val="clear" w:color="auto" w:fill="FFFFFF"/>
        </w:rPr>
        <w:t>Herder, España.</w:t>
      </w:r>
    </w:p>
    <w:bookmarkEnd w:id="208"/>
    <w:p w14:paraId="38ED49B9" w14:textId="77777777" w:rsidR="006E7DA2" w:rsidRDefault="006E7DA2" w:rsidP="006E7DA2">
      <w:pPr>
        <w:autoSpaceDE w:val="0"/>
        <w:autoSpaceDN w:val="0"/>
        <w:adjustRightInd w:val="0"/>
        <w:spacing w:after="0" w:line="276" w:lineRule="auto"/>
        <w:ind w:left="567" w:hanging="567"/>
        <w:rPr>
          <w:rFonts w:ascii="Arial" w:hAnsi="Arial" w:cs="Arial"/>
          <w:sz w:val="24"/>
          <w:szCs w:val="24"/>
        </w:rPr>
      </w:pPr>
      <w:r w:rsidRPr="00352772">
        <w:rPr>
          <w:rFonts w:ascii="Arial" w:hAnsi="Arial" w:cs="Arial"/>
          <w:sz w:val="24"/>
          <w:szCs w:val="24"/>
        </w:rPr>
        <w:t>Cabrero</w:t>
      </w:r>
      <w:r>
        <w:rPr>
          <w:rFonts w:ascii="Arial" w:hAnsi="Arial" w:cs="Arial"/>
          <w:sz w:val="24"/>
          <w:szCs w:val="24"/>
        </w:rPr>
        <w:t>,</w:t>
      </w:r>
      <w:r w:rsidRPr="00352772">
        <w:rPr>
          <w:rFonts w:ascii="Arial" w:hAnsi="Arial" w:cs="Arial"/>
          <w:sz w:val="24"/>
          <w:szCs w:val="24"/>
        </w:rPr>
        <w:t xml:space="preserve"> E</w:t>
      </w:r>
      <w:r>
        <w:rPr>
          <w:rFonts w:ascii="Arial" w:hAnsi="Arial" w:cs="Arial"/>
          <w:sz w:val="24"/>
          <w:szCs w:val="24"/>
        </w:rPr>
        <w:t>.</w:t>
      </w:r>
      <w:r w:rsidRPr="00352772">
        <w:rPr>
          <w:rFonts w:ascii="Arial" w:hAnsi="Arial" w:cs="Arial"/>
          <w:sz w:val="24"/>
          <w:szCs w:val="24"/>
        </w:rPr>
        <w:t xml:space="preserve"> (2000). “Usos y costumbres en la hechura de las políticas públicas en México. Límites de las </w:t>
      </w:r>
      <w:r w:rsidRPr="00352772">
        <w:rPr>
          <w:rFonts w:ascii="Arial" w:hAnsi="Arial" w:cs="Arial"/>
          <w:i/>
          <w:iCs/>
          <w:sz w:val="24"/>
          <w:szCs w:val="24"/>
        </w:rPr>
        <w:t xml:space="preserve">policy sciences </w:t>
      </w:r>
      <w:r w:rsidRPr="00352772">
        <w:rPr>
          <w:rFonts w:ascii="Arial" w:hAnsi="Arial" w:cs="Arial"/>
          <w:sz w:val="24"/>
          <w:szCs w:val="24"/>
        </w:rPr>
        <w:t xml:space="preserve">en contextos cultural y políticamente diferentes”. En </w:t>
      </w:r>
      <w:r w:rsidRPr="00352772">
        <w:rPr>
          <w:rFonts w:ascii="Arial" w:hAnsi="Arial" w:cs="Arial"/>
          <w:i/>
          <w:iCs/>
          <w:sz w:val="24"/>
          <w:szCs w:val="24"/>
        </w:rPr>
        <w:t>Gestión y Política Pública</w:t>
      </w:r>
      <w:r w:rsidRPr="00352772">
        <w:rPr>
          <w:rFonts w:ascii="Arial" w:hAnsi="Arial" w:cs="Arial"/>
          <w:sz w:val="24"/>
          <w:szCs w:val="24"/>
        </w:rPr>
        <w:t>, vol. IX, núm. 2, pp. 189-229.</w:t>
      </w:r>
    </w:p>
    <w:p w14:paraId="5627BDA9" w14:textId="77777777" w:rsidR="006E7DA2" w:rsidRDefault="006E7DA2" w:rsidP="006E7DA2">
      <w:pPr>
        <w:spacing w:line="276" w:lineRule="auto"/>
        <w:ind w:left="567" w:hanging="567"/>
        <w:rPr>
          <w:rFonts w:ascii="Arial" w:eastAsia="AGaramondPro-Regular" w:hAnsi="Arial" w:cs="Arial"/>
          <w:sz w:val="24"/>
          <w:szCs w:val="24"/>
          <w:lang w:eastAsia="es-MX"/>
        </w:rPr>
      </w:pPr>
      <w:r w:rsidRPr="00352772">
        <w:rPr>
          <w:rFonts w:ascii="Arial" w:eastAsia="AGaramondPro-Regular" w:hAnsi="Arial" w:cs="Arial"/>
          <w:sz w:val="24"/>
          <w:szCs w:val="24"/>
          <w:lang w:eastAsia="es-MX"/>
        </w:rPr>
        <w:t>Camillieri, C. (1990</w:t>
      </w:r>
      <w:r w:rsidRPr="00352772">
        <w:rPr>
          <w:rFonts w:ascii="Arial" w:eastAsia="AGaramondPro-Regular" w:hAnsi="Arial" w:cs="Arial"/>
          <w:i/>
          <w:iCs/>
          <w:sz w:val="24"/>
          <w:szCs w:val="24"/>
          <w:lang w:eastAsia="es-MX"/>
        </w:rPr>
        <w:t>). Estrategias identitarias [Traducción]</w:t>
      </w:r>
      <w:r w:rsidRPr="00352772">
        <w:rPr>
          <w:rFonts w:ascii="Arial" w:eastAsia="AGaramondPro-Regular" w:hAnsi="Arial" w:cs="Arial"/>
          <w:sz w:val="24"/>
          <w:szCs w:val="24"/>
          <w:lang w:eastAsia="es-MX"/>
        </w:rPr>
        <w:t>. Paris: PUF</w:t>
      </w:r>
    </w:p>
    <w:p w14:paraId="46078762" w14:textId="4D4D8ACF" w:rsidR="00BD76D3" w:rsidRPr="00BD76D3" w:rsidRDefault="00BD76D3" w:rsidP="006E7DA2">
      <w:pPr>
        <w:spacing w:line="276" w:lineRule="auto"/>
        <w:ind w:left="567" w:hanging="567"/>
        <w:rPr>
          <w:rFonts w:ascii="Arial" w:eastAsia="SimSun" w:hAnsi="Arial" w:cs="Arial"/>
          <w:b/>
          <w:bCs/>
          <w:sz w:val="36"/>
          <w:szCs w:val="36"/>
        </w:rPr>
      </w:pPr>
      <w:r w:rsidRPr="00BD76D3">
        <w:rPr>
          <w:rFonts w:ascii="Arial" w:hAnsi="Arial" w:cs="Arial"/>
          <w:color w:val="000000"/>
          <w:sz w:val="24"/>
          <w:szCs w:val="24"/>
        </w:rPr>
        <w:t>Campos Vázquez, Raymundo M., &amp; Santillán Hernández, Alma S.. (2016). Análisis de diferencias en puntajes en la prueba ENLACE entre niños y niñas en el sistema escolar mexicano. </w:t>
      </w:r>
      <w:r w:rsidRPr="00BD76D3">
        <w:rPr>
          <w:rFonts w:ascii="Arial" w:hAnsi="Arial" w:cs="Arial"/>
          <w:i/>
          <w:iCs/>
          <w:color w:val="000000"/>
          <w:sz w:val="24"/>
          <w:szCs w:val="24"/>
        </w:rPr>
        <w:t>Estudios Económicos (México, D.F.)</w:t>
      </w:r>
      <w:r w:rsidRPr="00BD76D3">
        <w:rPr>
          <w:rFonts w:ascii="Arial" w:hAnsi="Arial" w:cs="Arial"/>
          <w:color w:val="000000"/>
          <w:sz w:val="24"/>
          <w:szCs w:val="24"/>
        </w:rPr>
        <w:t>, </w:t>
      </w:r>
      <w:r w:rsidRPr="00BD76D3">
        <w:rPr>
          <w:rFonts w:ascii="Arial" w:hAnsi="Arial" w:cs="Arial"/>
          <w:i/>
          <w:iCs/>
          <w:color w:val="000000"/>
          <w:sz w:val="24"/>
          <w:szCs w:val="24"/>
        </w:rPr>
        <w:t>31</w:t>
      </w:r>
      <w:r w:rsidRPr="00BD76D3">
        <w:rPr>
          <w:rFonts w:ascii="Arial" w:hAnsi="Arial" w:cs="Arial"/>
          <w:color w:val="000000"/>
          <w:sz w:val="24"/>
          <w:szCs w:val="24"/>
        </w:rPr>
        <w:t>(1), 65-123. Recuperado en 09 de julio de 2023, de http://www.scielo.org.mx/scielo.php?script=sci_arttext&amp;pid=S0186-72022016000100065&amp;lng=es&amp;tlng=es.</w:t>
      </w:r>
    </w:p>
    <w:p w14:paraId="4DA3E2C0" w14:textId="77777777" w:rsidR="006E7DA2" w:rsidRPr="00352772" w:rsidRDefault="006E7DA2" w:rsidP="006E7DA2">
      <w:pPr>
        <w:spacing w:line="276" w:lineRule="auto"/>
        <w:ind w:left="567" w:hanging="567"/>
        <w:rPr>
          <w:rFonts w:ascii="Arial" w:eastAsia="SimSun" w:hAnsi="Arial" w:cs="Arial"/>
          <w:sz w:val="24"/>
          <w:szCs w:val="24"/>
        </w:rPr>
      </w:pPr>
      <w:r w:rsidRPr="00352772">
        <w:rPr>
          <w:rFonts w:ascii="Arial" w:eastAsia="SimSun" w:hAnsi="Arial" w:cs="Arial"/>
          <w:sz w:val="24"/>
          <w:szCs w:val="24"/>
        </w:rPr>
        <w:t>Casillas, L</w:t>
      </w:r>
      <w:r>
        <w:rPr>
          <w:rFonts w:ascii="Arial" w:eastAsia="SimSun" w:hAnsi="Arial" w:cs="Arial"/>
          <w:sz w:val="24"/>
          <w:szCs w:val="24"/>
        </w:rPr>
        <w:t>. y Laura Santini</w:t>
      </w:r>
      <w:r w:rsidRPr="00352772">
        <w:rPr>
          <w:rFonts w:ascii="Arial" w:eastAsia="SimSun" w:hAnsi="Arial" w:cs="Arial"/>
          <w:sz w:val="24"/>
          <w:szCs w:val="24"/>
        </w:rPr>
        <w:t xml:space="preserve"> (2006) </w:t>
      </w:r>
      <w:r w:rsidRPr="00352772">
        <w:rPr>
          <w:rFonts w:ascii="Arial" w:eastAsia="SimSun" w:hAnsi="Arial" w:cs="Arial"/>
          <w:i/>
          <w:iCs/>
          <w:sz w:val="24"/>
          <w:szCs w:val="24"/>
        </w:rPr>
        <w:t>Universidad Intercultural. Modelo Educativo</w:t>
      </w:r>
      <w:r w:rsidRPr="00352772">
        <w:rPr>
          <w:rFonts w:ascii="Arial" w:eastAsia="SimSun" w:hAnsi="Arial" w:cs="Arial"/>
          <w:sz w:val="24"/>
          <w:szCs w:val="24"/>
        </w:rPr>
        <w:t>. SEP-CGEIyB, México.</w:t>
      </w:r>
    </w:p>
    <w:p w14:paraId="233EAEE0" w14:textId="77777777" w:rsidR="006E7DA2" w:rsidRPr="00352772" w:rsidRDefault="006E7DA2" w:rsidP="006E7DA2">
      <w:pPr>
        <w:spacing w:line="276" w:lineRule="auto"/>
        <w:ind w:left="567" w:hanging="567"/>
        <w:rPr>
          <w:rFonts w:ascii="Arial" w:hAnsi="Arial" w:cs="Arial"/>
          <w:color w:val="000000"/>
          <w:sz w:val="24"/>
          <w:szCs w:val="24"/>
        </w:rPr>
      </w:pPr>
      <w:bookmarkStart w:id="209" w:name="_Hlk109941567"/>
      <w:r w:rsidRPr="00352772">
        <w:rPr>
          <w:rFonts w:ascii="Arial" w:hAnsi="Arial" w:cs="Arial"/>
          <w:color w:val="000000"/>
          <w:sz w:val="24"/>
          <w:szCs w:val="24"/>
        </w:rPr>
        <w:t>Castillo</w:t>
      </w:r>
      <w:r>
        <w:rPr>
          <w:rFonts w:ascii="Arial" w:hAnsi="Arial" w:cs="Arial"/>
          <w:color w:val="000000"/>
          <w:sz w:val="24"/>
          <w:szCs w:val="24"/>
        </w:rPr>
        <w:t>,</w:t>
      </w:r>
      <w:r w:rsidRPr="00352772">
        <w:rPr>
          <w:rFonts w:ascii="Arial" w:hAnsi="Arial" w:cs="Arial"/>
          <w:color w:val="000000"/>
          <w:sz w:val="24"/>
          <w:szCs w:val="24"/>
        </w:rPr>
        <w:t xml:space="preserve"> </w:t>
      </w:r>
      <w:r>
        <w:rPr>
          <w:rFonts w:ascii="Arial" w:hAnsi="Arial" w:cs="Arial"/>
          <w:color w:val="000000"/>
          <w:sz w:val="24"/>
          <w:szCs w:val="24"/>
        </w:rPr>
        <w:t>A</w:t>
      </w:r>
      <w:r w:rsidRPr="00352772">
        <w:rPr>
          <w:rFonts w:ascii="Arial" w:hAnsi="Arial" w:cs="Arial"/>
          <w:color w:val="000000"/>
          <w:sz w:val="24"/>
          <w:szCs w:val="24"/>
        </w:rPr>
        <w:t>. (2016). Reconstrucción histórico-política de la educación indígena en México y los antecedentes no oficiales de la Universidad Intercultural del Estado de Hidalgo. </w:t>
      </w:r>
      <w:r w:rsidRPr="00352772">
        <w:rPr>
          <w:rFonts w:ascii="Arial" w:hAnsi="Arial" w:cs="Arial"/>
          <w:i/>
          <w:iCs/>
          <w:color w:val="000000"/>
          <w:sz w:val="24"/>
          <w:szCs w:val="24"/>
        </w:rPr>
        <w:t>Revista mexicana de investigación educativa</w:t>
      </w:r>
      <w:r w:rsidRPr="00352772">
        <w:rPr>
          <w:rFonts w:ascii="Arial" w:hAnsi="Arial" w:cs="Arial"/>
          <w:color w:val="000000"/>
          <w:sz w:val="24"/>
          <w:szCs w:val="24"/>
        </w:rPr>
        <w:t>, </w:t>
      </w:r>
      <w:r w:rsidRPr="00352772">
        <w:rPr>
          <w:rFonts w:ascii="Arial" w:hAnsi="Arial" w:cs="Arial"/>
          <w:i/>
          <w:iCs/>
          <w:color w:val="000000"/>
          <w:sz w:val="24"/>
          <w:szCs w:val="24"/>
        </w:rPr>
        <w:t>21</w:t>
      </w:r>
      <w:r w:rsidRPr="00352772">
        <w:rPr>
          <w:rFonts w:ascii="Arial" w:hAnsi="Arial" w:cs="Arial"/>
          <w:color w:val="000000"/>
          <w:sz w:val="24"/>
          <w:szCs w:val="24"/>
        </w:rPr>
        <w:t xml:space="preserve">(70), 691-717. Recuperado en 8 de abril de 2021, de </w:t>
      </w:r>
      <w:r w:rsidRPr="00FE79C1">
        <w:rPr>
          <w:rFonts w:ascii="Arial" w:hAnsi="Arial" w:cs="Arial"/>
          <w:sz w:val="24"/>
          <w:szCs w:val="24"/>
        </w:rPr>
        <w:t>http://www.scielo.org.mx/scielo.php?script=sci_arttext&amp;pid=S1405-66662016000300691&amp;lng=es&amp;tlng=es</w:t>
      </w:r>
      <w:r w:rsidRPr="00352772">
        <w:rPr>
          <w:rFonts w:ascii="Arial" w:hAnsi="Arial" w:cs="Arial"/>
          <w:color w:val="000000"/>
          <w:sz w:val="24"/>
          <w:szCs w:val="24"/>
        </w:rPr>
        <w:t>.</w:t>
      </w:r>
    </w:p>
    <w:bookmarkEnd w:id="209"/>
    <w:p w14:paraId="36C79A06" w14:textId="77777777" w:rsidR="006E7DA2" w:rsidRDefault="006E7DA2" w:rsidP="006E7DA2">
      <w:pPr>
        <w:spacing w:line="276" w:lineRule="auto"/>
        <w:ind w:left="567" w:hanging="567"/>
        <w:rPr>
          <w:rFonts w:ascii="Arial" w:hAnsi="Arial" w:cs="Arial"/>
          <w:sz w:val="24"/>
          <w:szCs w:val="24"/>
        </w:rPr>
      </w:pPr>
      <w:r w:rsidRPr="00C85FEC">
        <w:rPr>
          <w:rFonts w:ascii="Arial" w:hAnsi="Arial" w:cs="Arial"/>
          <w:sz w:val="24"/>
          <w:szCs w:val="24"/>
        </w:rPr>
        <w:t>Castillo</w:t>
      </w:r>
      <w:r>
        <w:rPr>
          <w:rFonts w:ascii="Arial" w:hAnsi="Arial" w:cs="Arial"/>
          <w:sz w:val="24"/>
          <w:szCs w:val="24"/>
        </w:rPr>
        <w:t>-</w:t>
      </w:r>
      <w:r w:rsidRPr="00C85FEC">
        <w:rPr>
          <w:rFonts w:ascii="Arial" w:hAnsi="Arial" w:cs="Arial"/>
          <w:sz w:val="24"/>
          <w:szCs w:val="24"/>
        </w:rPr>
        <w:t>Ramírez, G. (2013) Las representaciones de los grupos indígenas y el concepto de nación en Forjando Patria de Manuel Gamio Cuicuilco, vol. 20, núm. 56, enero-abril, 2013, pp. 11-34 Escuela Nacional de Antropología e Historia Distrito Federal, México</w:t>
      </w:r>
      <w:r>
        <w:rPr>
          <w:rFonts w:ascii="Arial" w:hAnsi="Arial" w:cs="Arial"/>
          <w:sz w:val="24"/>
          <w:szCs w:val="24"/>
        </w:rPr>
        <w:t xml:space="preserve"> </w:t>
      </w:r>
    </w:p>
    <w:p w14:paraId="226C9912" w14:textId="77777777" w:rsidR="006E7DA2" w:rsidRDefault="006E7DA2" w:rsidP="006E7DA2">
      <w:pPr>
        <w:spacing w:line="276" w:lineRule="auto"/>
        <w:ind w:left="567" w:hanging="567"/>
        <w:rPr>
          <w:rFonts w:ascii="Arial" w:hAnsi="Arial" w:cs="Arial"/>
          <w:sz w:val="24"/>
          <w:szCs w:val="24"/>
        </w:rPr>
      </w:pPr>
      <w:r>
        <w:rPr>
          <w:rFonts w:ascii="Arial" w:hAnsi="Arial" w:cs="Arial"/>
          <w:sz w:val="24"/>
          <w:szCs w:val="24"/>
        </w:rPr>
        <w:t xml:space="preserve">Celote, A. (2013) </w:t>
      </w:r>
      <w:r>
        <w:rPr>
          <w:rFonts w:ascii="Arial" w:hAnsi="Arial" w:cs="Arial"/>
          <w:i/>
          <w:iCs/>
          <w:sz w:val="24"/>
          <w:szCs w:val="24"/>
        </w:rPr>
        <w:t>El nacimiento de la primera universidad intercultural de México. Cuando el sueño se hizo palabra</w:t>
      </w:r>
      <w:r>
        <w:rPr>
          <w:rFonts w:ascii="Arial" w:hAnsi="Arial" w:cs="Arial"/>
          <w:sz w:val="24"/>
          <w:szCs w:val="24"/>
        </w:rPr>
        <w:t xml:space="preserve">, SEP-CGEIB, México.  </w:t>
      </w:r>
    </w:p>
    <w:p w14:paraId="488D3618" w14:textId="26D1B1C8" w:rsidR="00DB33F3" w:rsidRPr="00DB33F3" w:rsidRDefault="00DB33F3" w:rsidP="00D54166">
      <w:pPr>
        <w:spacing w:line="276" w:lineRule="auto"/>
        <w:ind w:left="567" w:hanging="567"/>
        <w:rPr>
          <w:rFonts w:ascii="Arial" w:hAnsi="Arial" w:cs="Arial"/>
          <w:sz w:val="24"/>
          <w:szCs w:val="24"/>
        </w:rPr>
      </w:pPr>
      <w:r w:rsidRPr="002E7CDA">
        <w:rPr>
          <w:rFonts w:ascii="Arial" w:hAnsi="Arial" w:cs="Arial"/>
          <w:sz w:val="24"/>
          <w:szCs w:val="24"/>
        </w:rPr>
        <w:t xml:space="preserve">Chakravorty Spivak, G., &amp; Giraldo, S.  </w:t>
      </w:r>
      <w:r w:rsidRPr="00DB33F3">
        <w:rPr>
          <w:rFonts w:ascii="Arial" w:hAnsi="Arial" w:cs="Arial"/>
          <w:sz w:val="24"/>
          <w:szCs w:val="24"/>
        </w:rPr>
        <w:t>(2003). ¿Puede hablar el subalterno? Revista Colombiana de Antropología, 39(),297-364.</w:t>
      </w:r>
      <w:r>
        <w:rPr>
          <w:rFonts w:ascii="Arial" w:hAnsi="Arial" w:cs="Arial"/>
          <w:sz w:val="24"/>
          <w:szCs w:val="24"/>
        </w:rPr>
        <w:t xml:space="preserve"> </w:t>
      </w:r>
      <w:r w:rsidRPr="00DB33F3">
        <w:rPr>
          <w:rFonts w:ascii="Arial" w:hAnsi="Arial" w:cs="Arial"/>
          <w:sz w:val="24"/>
          <w:szCs w:val="24"/>
        </w:rPr>
        <w:t>[fecha de Consulta 22 de enero de 2023]. ISSN: 0486-6525.</w:t>
      </w:r>
      <w:r>
        <w:rPr>
          <w:rFonts w:ascii="Arial" w:hAnsi="Arial" w:cs="Arial"/>
          <w:sz w:val="24"/>
          <w:szCs w:val="24"/>
        </w:rPr>
        <w:t xml:space="preserve"> </w:t>
      </w:r>
      <w:r w:rsidRPr="00DB33F3">
        <w:rPr>
          <w:rFonts w:ascii="Arial" w:hAnsi="Arial" w:cs="Arial"/>
          <w:sz w:val="24"/>
          <w:szCs w:val="24"/>
        </w:rPr>
        <w:t>Recuperado de:   https://www.redalyc.org/articulo.oa?id=105018181010</w:t>
      </w:r>
    </w:p>
    <w:p w14:paraId="3B39068E" w14:textId="77777777" w:rsidR="006E7DA2" w:rsidRPr="00352772" w:rsidRDefault="006E7DA2" w:rsidP="006E7DA2">
      <w:pPr>
        <w:spacing w:line="276" w:lineRule="auto"/>
        <w:ind w:left="567" w:hanging="567"/>
        <w:rPr>
          <w:rStyle w:val="Hipervnculo"/>
          <w:rFonts w:ascii="Arial" w:hAnsi="Arial" w:cs="Arial"/>
          <w:sz w:val="24"/>
          <w:szCs w:val="24"/>
          <w:shd w:val="clear" w:color="auto" w:fill="FFFFFF"/>
        </w:rPr>
      </w:pPr>
      <w:r w:rsidRPr="00352772">
        <w:rPr>
          <w:rFonts w:ascii="Arial" w:hAnsi="Arial" w:cs="Arial"/>
          <w:sz w:val="24"/>
          <w:szCs w:val="24"/>
          <w:shd w:val="clear" w:color="auto" w:fill="FFFFFF"/>
        </w:rPr>
        <w:t>Comboni</w:t>
      </w:r>
      <w:r>
        <w:rPr>
          <w:rFonts w:ascii="Arial" w:hAnsi="Arial" w:cs="Arial"/>
          <w:sz w:val="24"/>
          <w:szCs w:val="24"/>
          <w:shd w:val="clear" w:color="auto" w:fill="FFFFFF"/>
        </w:rPr>
        <w:t>-</w:t>
      </w:r>
      <w:r w:rsidRPr="00352772">
        <w:rPr>
          <w:rFonts w:ascii="Arial" w:hAnsi="Arial" w:cs="Arial"/>
          <w:sz w:val="24"/>
          <w:szCs w:val="24"/>
          <w:shd w:val="clear" w:color="auto" w:fill="FFFFFF"/>
        </w:rPr>
        <w:t>Salinas, S., &amp; Juárez Núñez, J. M. (2013). Las interculturalidad-es, identidad-es y el diálogo de saberes. </w:t>
      </w:r>
      <w:r w:rsidRPr="00352772">
        <w:rPr>
          <w:rFonts w:ascii="Arial" w:hAnsi="Arial" w:cs="Arial"/>
          <w:i/>
          <w:iCs/>
          <w:sz w:val="24"/>
          <w:szCs w:val="24"/>
          <w:shd w:val="clear" w:color="auto" w:fill="FFFFFF"/>
        </w:rPr>
        <w:t>Reencuentro. Análisis De Problemas Universitarios</w:t>
      </w:r>
      <w:r w:rsidRPr="00352772">
        <w:rPr>
          <w:rFonts w:ascii="Arial" w:hAnsi="Arial" w:cs="Arial"/>
          <w:sz w:val="24"/>
          <w:szCs w:val="24"/>
          <w:shd w:val="clear" w:color="auto" w:fill="FFFFFF"/>
        </w:rPr>
        <w:t xml:space="preserve">, (66), 10-23. Recuperado a partir de: </w:t>
      </w:r>
      <w:r w:rsidRPr="00FE79C1">
        <w:rPr>
          <w:rFonts w:ascii="Arial" w:hAnsi="Arial" w:cs="Arial"/>
          <w:sz w:val="24"/>
          <w:szCs w:val="24"/>
          <w:shd w:val="clear" w:color="auto" w:fill="FFFFFF"/>
        </w:rPr>
        <w:t>https://reencuentro.xoc.uam.mx/index.php/reencuentro/article/view/821</w:t>
      </w:r>
    </w:p>
    <w:p w14:paraId="15BD4636" w14:textId="77777777" w:rsidR="006E7DA2" w:rsidRDefault="006E7DA2" w:rsidP="006E7DA2">
      <w:pPr>
        <w:autoSpaceDE w:val="0"/>
        <w:autoSpaceDN w:val="0"/>
        <w:adjustRightInd w:val="0"/>
        <w:spacing w:after="0" w:line="240" w:lineRule="auto"/>
        <w:ind w:left="567" w:hanging="567"/>
        <w:rPr>
          <w:rFonts w:ascii="Arial" w:eastAsiaTheme="minorHAnsi" w:hAnsi="Arial" w:cs="Arial"/>
          <w:sz w:val="24"/>
          <w:szCs w:val="24"/>
        </w:rPr>
      </w:pPr>
      <w:r w:rsidRPr="006116BE">
        <w:rPr>
          <w:rFonts w:ascii="Arial" w:eastAsiaTheme="minorHAnsi" w:hAnsi="Arial" w:cs="Arial"/>
          <w:sz w:val="24"/>
          <w:szCs w:val="24"/>
        </w:rPr>
        <w:t>Consejo Nacional de Evaluación de la Política de Desarrollo Social. (2022). Educación para la</w:t>
      </w:r>
      <w:r>
        <w:rPr>
          <w:rFonts w:ascii="Arial" w:eastAsiaTheme="minorHAnsi" w:hAnsi="Arial" w:cs="Arial"/>
          <w:sz w:val="24"/>
          <w:szCs w:val="24"/>
        </w:rPr>
        <w:t xml:space="preserve"> </w:t>
      </w:r>
      <w:r w:rsidRPr="006116BE">
        <w:rPr>
          <w:rFonts w:ascii="Arial" w:eastAsiaTheme="minorHAnsi" w:hAnsi="Arial" w:cs="Arial"/>
          <w:sz w:val="24"/>
          <w:szCs w:val="24"/>
        </w:rPr>
        <w:t>población indígena en México: el derecho a una educación intercultural bilingüe. México.</w:t>
      </w:r>
    </w:p>
    <w:p w14:paraId="193B4A2E" w14:textId="77777777" w:rsidR="006E7DA2" w:rsidRPr="006116BE" w:rsidRDefault="006E7DA2" w:rsidP="006E7DA2">
      <w:pPr>
        <w:autoSpaceDE w:val="0"/>
        <w:autoSpaceDN w:val="0"/>
        <w:adjustRightInd w:val="0"/>
        <w:spacing w:after="0" w:line="240" w:lineRule="auto"/>
        <w:ind w:left="567" w:hanging="567"/>
        <w:rPr>
          <w:rFonts w:ascii="Arial" w:eastAsiaTheme="minorHAnsi" w:hAnsi="Arial" w:cs="Arial"/>
          <w:sz w:val="24"/>
          <w:szCs w:val="24"/>
        </w:rPr>
      </w:pPr>
    </w:p>
    <w:p w14:paraId="129981E8" w14:textId="77777777" w:rsidR="006E7DA2" w:rsidRDefault="006E7DA2" w:rsidP="006E7DA2">
      <w:pPr>
        <w:spacing w:after="0" w:line="240" w:lineRule="auto"/>
        <w:ind w:left="567" w:hanging="567"/>
        <w:rPr>
          <w:rFonts w:ascii="Arial" w:hAnsi="Arial" w:cs="Arial"/>
          <w:sz w:val="24"/>
          <w:szCs w:val="24"/>
        </w:rPr>
      </w:pPr>
      <w:r w:rsidRPr="00FE79C1">
        <w:rPr>
          <w:rFonts w:ascii="Arial" w:hAnsi="Arial" w:cs="Arial"/>
          <w:sz w:val="24"/>
          <w:szCs w:val="24"/>
        </w:rPr>
        <w:t>Constitución Política de los Estados Unidos Mexicanos, 202</w:t>
      </w:r>
      <w:r>
        <w:rPr>
          <w:rFonts w:ascii="Arial" w:hAnsi="Arial" w:cs="Arial"/>
          <w:sz w:val="24"/>
          <w:szCs w:val="24"/>
        </w:rPr>
        <w:t>2</w:t>
      </w:r>
      <w:r w:rsidRPr="00FE79C1">
        <w:rPr>
          <w:rFonts w:ascii="Arial" w:hAnsi="Arial" w:cs="Arial"/>
          <w:sz w:val="24"/>
          <w:szCs w:val="24"/>
        </w:rPr>
        <w:t>, México</w:t>
      </w:r>
      <w:r>
        <w:rPr>
          <w:rFonts w:ascii="Arial" w:hAnsi="Arial" w:cs="Arial"/>
          <w:sz w:val="24"/>
          <w:szCs w:val="24"/>
        </w:rPr>
        <w:t xml:space="preserve">, disponible en: </w:t>
      </w:r>
      <w:r w:rsidRPr="0053343B">
        <w:rPr>
          <w:rFonts w:ascii="Arial" w:hAnsi="Arial" w:cs="Arial"/>
          <w:sz w:val="24"/>
          <w:szCs w:val="24"/>
        </w:rPr>
        <w:t>https://www.diputados.gob.mx/LeyesBiblio/pdf/CPEUM.pdf</w:t>
      </w:r>
      <w:r w:rsidRPr="00FE79C1">
        <w:rPr>
          <w:rFonts w:ascii="Arial" w:hAnsi="Arial" w:cs="Arial"/>
          <w:sz w:val="24"/>
          <w:szCs w:val="24"/>
        </w:rPr>
        <w:t>.</w:t>
      </w:r>
    </w:p>
    <w:p w14:paraId="37AF874D" w14:textId="77777777" w:rsidR="006E7DA2" w:rsidRDefault="006E7DA2" w:rsidP="006E7DA2">
      <w:pPr>
        <w:autoSpaceDE w:val="0"/>
        <w:autoSpaceDN w:val="0"/>
        <w:adjustRightInd w:val="0"/>
        <w:spacing w:after="0" w:line="240" w:lineRule="auto"/>
        <w:ind w:left="567" w:hanging="567"/>
        <w:rPr>
          <w:rFonts w:ascii="Arial" w:eastAsiaTheme="minorHAnsi" w:hAnsi="Arial" w:cs="Arial"/>
          <w:sz w:val="24"/>
          <w:szCs w:val="24"/>
        </w:rPr>
      </w:pPr>
      <w:r w:rsidRPr="00970FE6">
        <w:rPr>
          <w:rFonts w:ascii="Arial" w:eastAsiaTheme="minorHAnsi" w:hAnsi="Arial" w:cs="Arial"/>
          <w:i/>
          <w:iCs/>
          <w:sz w:val="24"/>
          <w:szCs w:val="24"/>
        </w:rPr>
        <w:t>Convenio OIT No.169 Sobre Pueblos Indígenas y Tribales en Países Independientes</w:t>
      </w:r>
      <w:r>
        <w:rPr>
          <w:rFonts w:ascii="Arial" w:eastAsiaTheme="minorHAnsi" w:hAnsi="Arial" w:cs="Arial"/>
          <w:i/>
          <w:iCs/>
          <w:sz w:val="24"/>
          <w:szCs w:val="24"/>
        </w:rPr>
        <w:t xml:space="preserve"> </w:t>
      </w:r>
      <w:r w:rsidRPr="00970FE6">
        <w:rPr>
          <w:rFonts w:ascii="Arial" w:eastAsiaTheme="minorHAnsi" w:hAnsi="Arial" w:cs="Arial"/>
          <w:i/>
          <w:iCs/>
          <w:sz w:val="24"/>
          <w:szCs w:val="24"/>
        </w:rPr>
        <w:t>1989</w:t>
      </w:r>
      <w:r w:rsidRPr="00970FE6">
        <w:rPr>
          <w:rFonts w:ascii="Arial" w:eastAsiaTheme="minorHAnsi" w:hAnsi="Arial" w:cs="Arial"/>
          <w:sz w:val="24"/>
          <w:szCs w:val="24"/>
        </w:rPr>
        <w:t>.</w:t>
      </w:r>
      <w:r>
        <w:rPr>
          <w:rFonts w:ascii="Arial" w:eastAsiaTheme="minorHAnsi" w:hAnsi="Arial" w:cs="Arial"/>
          <w:sz w:val="24"/>
          <w:szCs w:val="24"/>
        </w:rPr>
        <w:t xml:space="preserve"> </w:t>
      </w:r>
      <w:r w:rsidRPr="00970FE6">
        <w:rPr>
          <w:rFonts w:ascii="Arial" w:eastAsiaTheme="minorHAnsi" w:hAnsi="Arial" w:cs="Arial"/>
          <w:sz w:val="24"/>
          <w:szCs w:val="24"/>
        </w:rPr>
        <w:t>Consultad</w:t>
      </w:r>
      <w:r>
        <w:rPr>
          <w:rFonts w:ascii="Arial" w:eastAsiaTheme="minorHAnsi" w:hAnsi="Arial" w:cs="Arial"/>
          <w:sz w:val="24"/>
          <w:szCs w:val="24"/>
        </w:rPr>
        <w:t>o</w:t>
      </w:r>
      <w:r w:rsidRPr="00970FE6">
        <w:rPr>
          <w:rFonts w:ascii="Arial" w:eastAsiaTheme="minorHAnsi" w:hAnsi="Arial" w:cs="Arial"/>
          <w:sz w:val="24"/>
          <w:szCs w:val="24"/>
        </w:rPr>
        <w:t xml:space="preserve"> el 08 de agosto del 2021 en</w:t>
      </w:r>
      <w:r>
        <w:rPr>
          <w:rFonts w:ascii="Arial" w:eastAsiaTheme="minorHAnsi" w:hAnsi="Arial" w:cs="Arial"/>
          <w:sz w:val="24"/>
          <w:szCs w:val="24"/>
        </w:rPr>
        <w:t xml:space="preserve">: </w:t>
      </w:r>
      <w:hyperlink r:id="rId46" w:history="1">
        <w:r w:rsidRPr="00A744BC">
          <w:rPr>
            <w:rStyle w:val="Hipervnculo"/>
            <w:rFonts w:ascii="Arial" w:eastAsiaTheme="minorHAnsi" w:hAnsi="Arial" w:cs="Arial"/>
            <w:sz w:val="24"/>
            <w:szCs w:val="24"/>
          </w:rPr>
          <w:t>www.ilo.org/public/spanish/region/ampro/...169/convenio.shtml</w:t>
        </w:r>
      </w:hyperlink>
    </w:p>
    <w:p w14:paraId="188106E5" w14:textId="77777777" w:rsidR="006E7DA2" w:rsidRPr="00352772" w:rsidRDefault="006E7DA2" w:rsidP="006E7DA2">
      <w:pPr>
        <w:spacing w:line="276" w:lineRule="auto"/>
        <w:ind w:left="567" w:hanging="567"/>
        <w:rPr>
          <w:rFonts w:ascii="Arial" w:hAnsi="Arial" w:cs="Arial"/>
          <w:sz w:val="24"/>
          <w:szCs w:val="24"/>
          <w:shd w:val="clear" w:color="auto" w:fill="FFFFFF"/>
        </w:rPr>
      </w:pPr>
      <w:r w:rsidRPr="00352772">
        <w:rPr>
          <w:rFonts w:ascii="Arial" w:hAnsi="Arial" w:cs="Arial"/>
          <w:color w:val="000000"/>
          <w:sz w:val="24"/>
          <w:szCs w:val="24"/>
        </w:rPr>
        <w:t>Corvalán, J. 2011. El Esquema Cruzado como forma de Análisis Cualitativo en Ciencias Sociales Cinta moebio 42: 243-260 www.moebio.uchile.cl/42/corvalan.html</w:t>
      </w:r>
    </w:p>
    <w:p w14:paraId="28F23ECF" w14:textId="77777777" w:rsidR="006E7DA2" w:rsidRPr="00352772" w:rsidRDefault="006E7DA2" w:rsidP="006E7DA2">
      <w:pPr>
        <w:spacing w:line="276" w:lineRule="auto"/>
        <w:ind w:left="567" w:hanging="567"/>
        <w:rPr>
          <w:rFonts w:ascii="Arial" w:hAnsi="Arial" w:cs="Arial"/>
          <w:sz w:val="24"/>
          <w:szCs w:val="24"/>
        </w:rPr>
      </w:pPr>
      <w:bookmarkStart w:id="210" w:name="_Hlk109941860"/>
      <w:r w:rsidRPr="00352772">
        <w:rPr>
          <w:rFonts w:ascii="Arial" w:hAnsi="Arial" w:cs="Arial"/>
          <w:sz w:val="24"/>
          <w:szCs w:val="24"/>
        </w:rPr>
        <w:t xml:space="preserve">De Garay, Graciela (coord.) (2013). </w:t>
      </w:r>
      <w:r w:rsidRPr="00352772">
        <w:rPr>
          <w:rFonts w:ascii="Arial" w:hAnsi="Arial" w:cs="Arial"/>
          <w:i/>
          <w:iCs/>
          <w:sz w:val="24"/>
          <w:szCs w:val="24"/>
        </w:rPr>
        <w:t>Cuéntame tu vida. Historia oral: historias de vida</w:t>
      </w:r>
      <w:r w:rsidRPr="00352772">
        <w:rPr>
          <w:rFonts w:ascii="Arial" w:hAnsi="Arial" w:cs="Arial"/>
          <w:sz w:val="24"/>
          <w:szCs w:val="24"/>
        </w:rPr>
        <w:t>, México, Instituto Mora.</w:t>
      </w:r>
    </w:p>
    <w:p w14:paraId="706046D7" w14:textId="77777777" w:rsidR="006E7DA2" w:rsidRDefault="006E7DA2" w:rsidP="006E7DA2">
      <w:pPr>
        <w:autoSpaceDE w:val="0"/>
        <w:autoSpaceDN w:val="0"/>
        <w:adjustRightInd w:val="0"/>
        <w:spacing w:after="0" w:line="240" w:lineRule="auto"/>
        <w:ind w:left="567" w:hanging="567"/>
        <w:rPr>
          <w:rFonts w:ascii="Arial" w:eastAsiaTheme="minorHAnsi" w:hAnsi="Arial" w:cs="Arial"/>
          <w:sz w:val="24"/>
          <w:szCs w:val="24"/>
        </w:rPr>
      </w:pPr>
      <w:bookmarkStart w:id="211" w:name="_Hlk109941467"/>
      <w:bookmarkEnd w:id="210"/>
      <w:r>
        <w:rPr>
          <w:rFonts w:ascii="Arial" w:eastAsiaTheme="minorHAnsi" w:hAnsi="Arial" w:cs="Arial"/>
          <w:sz w:val="24"/>
          <w:szCs w:val="24"/>
        </w:rPr>
        <w:t xml:space="preserve">Deleuze, Gilles (1987), </w:t>
      </w:r>
      <w:r>
        <w:rPr>
          <w:rFonts w:ascii="Arial" w:eastAsiaTheme="minorHAnsi" w:hAnsi="Arial" w:cs="Arial"/>
          <w:i/>
          <w:iCs/>
          <w:sz w:val="24"/>
          <w:szCs w:val="24"/>
        </w:rPr>
        <w:t>Foucault</w:t>
      </w:r>
      <w:r>
        <w:rPr>
          <w:rFonts w:ascii="Arial" w:eastAsiaTheme="minorHAnsi" w:hAnsi="Arial" w:cs="Arial"/>
          <w:sz w:val="24"/>
          <w:szCs w:val="24"/>
        </w:rPr>
        <w:t>, España, Ediciones Paidós.</w:t>
      </w:r>
    </w:p>
    <w:p w14:paraId="388A966C" w14:textId="77777777" w:rsidR="006E7DA2" w:rsidRDefault="006E7DA2" w:rsidP="006E7DA2">
      <w:pPr>
        <w:autoSpaceDE w:val="0"/>
        <w:autoSpaceDN w:val="0"/>
        <w:adjustRightInd w:val="0"/>
        <w:spacing w:after="0" w:line="240" w:lineRule="auto"/>
        <w:ind w:left="567" w:hanging="567"/>
        <w:rPr>
          <w:rFonts w:ascii="Arial" w:eastAsiaTheme="minorHAnsi" w:hAnsi="Arial" w:cs="Arial"/>
          <w:sz w:val="24"/>
          <w:szCs w:val="24"/>
        </w:rPr>
      </w:pPr>
    </w:p>
    <w:p w14:paraId="37B991DD" w14:textId="77777777" w:rsidR="006E7DA2" w:rsidRDefault="006E7DA2" w:rsidP="006E7DA2">
      <w:pPr>
        <w:autoSpaceDE w:val="0"/>
        <w:autoSpaceDN w:val="0"/>
        <w:adjustRightInd w:val="0"/>
        <w:spacing w:after="0" w:line="240" w:lineRule="auto"/>
        <w:ind w:left="567" w:hanging="567"/>
        <w:rPr>
          <w:rFonts w:ascii="Arial" w:eastAsiaTheme="minorHAnsi" w:hAnsi="Arial" w:cs="Arial"/>
          <w:sz w:val="24"/>
          <w:szCs w:val="24"/>
        </w:rPr>
      </w:pPr>
      <w:r>
        <w:rPr>
          <w:rFonts w:ascii="Arial" w:eastAsiaTheme="minorHAnsi" w:hAnsi="Arial" w:cs="Arial"/>
          <w:sz w:val="24"/>
          <w:szCs w:val="24"/>
        </w:rPr>
        <w:t xml:space="preserve">__________ </w:t>
      </w:r>
      <w:r>
        <w:rPr>
          <w:rFonts w:ascii="ArialMT" w:eastAsiaTheme="minorHAnsi" w:hAnsi="ArialMT" w:cs="ArialMT"/>
          <w:sz w:val="24"/>
          <w:szCs w:val="24"/>
        </w:rPr>
        <w:t xml:space="preserve">(1995), “¿Qué es un dispositivo?”, en Balbier, E. et al, </w:t>
      </w:r>
      <w:r>
        <w:rPr>
          <w:rFonts w:ascii="Arial" w:eastAsiaTheme="minorHAnsi" w:hAnsi="Arial" w:cs="Arial"/>
          <w:i/>
          <w:iCs/>
          <w:sz w:val="24"/>
          <w:szCs w:val="24"/>
        </w:rPr>
        <w:t>Michel Foucault, filósofo</w:t>
      </w:r>
      <w:r>
        <w:rPr>
          <w:rFonts w:ascii="Arial" w:eastAsiaTheme="minorHAnsi" w:hAnsi="Arial" w:cs="Arial"/>
          <w:sz w:val="24"/>
          <w:szCs w:val="24"/>
        </w:rPr>
        <w:t>, Barcelona, Gedisa, pp.155-163.</w:t>
      </w:r>
    </w:p>
    <w:p w14:paraId="651DA2F3" w14:textId="77777777" w:rsidR="006E7DA2" w:rsidRDefault="006E7DA2" w:rsidP="006E7DA2">
      <w:pPr>
        <w:autoSpaceDE w:val="0"/>
        <w:autoSpaceDN w:val="0"/>
        <w:adjustRightInd w:val="0"/>
        <w:spacing w:after="0" w:line="240" w:lineRule="auto"/>
        <w:ind w:left="567" w:hanging="567"/>
        <w:rPr>
          <w:rFonts w:ascii="Arial" w:eastAsiaTheme="minorHAnsi" w:hAnsi="Arial" w:cs="Arial"/>
          <w:sz w:val="24"/>
          <w:szCs w:val="24"/>
        </w:rPr>
      </w:pPr>
    </w:p>
    <w:p w14:paraId="3D01320C" w14:textId="77777777" w:rsidR="006E7DA2" w:rsidRPr="00352772" w:rsidRDefault="006E7DA2" w:rsidP="006E7DA2">
      <w:pPr>
        <w:spacing w:line="276" w:lineRule="auto"/>
        <w:ind w:left="567" w:hanging="567"/>
        <w:rPr>
          <w:rFonts w:ascii="Arial" w:hAnsi="Arial" w:cs="Arial"/>
          <w:sz w:val="24"/>
          <w:szCs w:val="24"/>
        </w:rPr>
      </w:pPr>
      <w:r w:rsidRPr="00352772">
        <w:rPr>
          <w:rFonts w:ascii="Arial" w:hAnsi="Arial" w:cs="Arial"/>
          <w:sz w:val="24"/>
          <w:szCs w:val="24"/>
        </w:rPr>
        <w:t>Dietz, Gunther (1999) Indigenismo y educación diferencial en México: balance de medio siglo de políticas educativas en la región Purhépecha. Disponible en: https://www.crefal.org/rieda/images/rieda-1999-123/articulo2.pdf</w:t>
      </w:r>
    </w:p>
    <w:bookmarkEnd w:id="211"/>
    <w:p w14:paraId="71E9D42B" w14:textId="77777777" w:rsidR="006E7DA2" w:rsidRPr="00352772" w:rsidRDefault="006E7DA2" w:rsidP="006E7DA2">
      <w:pPr>
        <w:spacing w:line="276" w:lineRule="auto"/>
        <w:ind w:left="567" w:hanging="567"/>
        <w:rPr>
          <w:rFonts w:ascii="Arial" w:hAnsi="Arial" w:cs="Arial"/>
          <w:sz w:val="24"/>
          <w:szCs w:val="24"/>
        </w:rPr>
      </w:pPr>
      <w:r w:rsidRPr="00352772">
        <w:rPr>
          <w:rFonts w:ascii="Arial" w:hAnsi="Arial" w:cs="Arial"/>
          <w:sz w:val="24"/>
          <w:szCs w:val="24"/>
          <w:lang w:val="pt-BR"/>
        </w:rPr>
        <w:t xml:space="preserve">Dreher, J. (s.f.). </w:t>
      </w:r>
      <w:r w:rsidRPr="00352772">
        <w:rPr>
          <w:rFonts w:ascii="Arial" w:hAnsi="Arial" w:cs="Arial"/>
          <w:sz w:val="24"/>
          <w:szCs w:val="24"/>
        </w:rPr>
        <w:t xml:space="preserve">Fenomenología: Alfred Schutz y Thomas Luckmann. </w:t>
      </w:r>
    </w:p>
    <w:p w14:paraId="327D5F59" w14:textId="77777777" w:rsidR="006E7DA2" w:rsidRPr="00352772" w:rsidRDefault="006E7DA2" w:rsidP="006E7DA2">
      <w:pPr>
        <w:spacing w:line="276" w:lineRule="auto"/>
        <w:ind w:left="567" w:hanging="567"/>
        <w:rPr>
          <w:rFonts w:ascii="Arial" w:hAnsi="Arial" w:cs="Arial"/>
          <w:sz w:val="24"/>
          <w:szCs w:val="24"/>
        </w:rPr>
      </w:pPr>
      <w:r w:rsidRPr="00352772">
        <w:rPr>
          <w:rFonts w:ascii="Arial" w:hAnsi="Arial" w:cs="Arial"/>
          <w:sz w:val="24"/>
          <w:szCs w:val="24"/>
        </w:rPr>
        <w:t xml:space="preserve">Elster, Jon (2001) </w:t>
      </w:r>
      <w:r w:rsidRPr="00352772">
        <w:rPr>
          <w:rFonts w:ascii="Arial" w:hAnsi="Arial" w:cs="Arial"/>
          <w:i/>
          <w:iCs/>
          <w:sz w:val="24"/>
          <w:szCs w:val="24"/>
        </w:rPr>
        <w:t xml:space="preserve">Sobre las pasiones. </w:t>
      </w:r>
      <w:r w:rsidRPr="00352772">
        <w:rPr>
          <w:rFonts w:ascii="Arial" w:hAnsi="Arial" w:cs="Arial"/>
          <w:sz w:val="24"/>
          <w:szCs w:val="24"/>
        </w:rPr>
        <w:t>Barcelona: Paidós.</w:t>
      </w:r>
    </w:p>
    <w:p w14:paraId="0EBF9833" w14:textId="77777777" w:rsidR="006E7DA2" w:rsidRPr="00352772" w:rsidRDefault="006E7DA2" w:rsidP="006E7DA2">
      <w:pPr>
        <w:spacing w:line="276" w:lineRule="auto"/>
        <w:ind w:left="567" w:hanging="567"/>
        <w:rPr>
          <w:rFonts w:ascii="Arial" w:hAnsi="Arial" w:cs="Arial"/>
          <w:sz w:val="24"/>
          <w:szCs w:val="24"/>
          <w:lang w:val="en-US"/>
        </w:rPr>
      </w:pPr>
      <w:r w:rsidRPr="00352772">
        <w:rPr>
          <w:rFonts w:ascii="Arial" w:hAnsi="Arial" w:cs="Arial"/>
          <w:sz w:val="24"/>
          <w:szCs w:val="24"/>
        </w:rPr>
        <w:t xml:space="preserve">_________ (2002) </w:t>
      </w:r>
      <w:r w:rsidRPr="00352772">
        <w:rPr>
          <w:rFonts w:ascii="Arial" w:hAnsi="Arial" w:cs="Arial"/>
          <w:i/>
          <w:iCs/>
          <w:sz w:val="24"/>
          <w:szCs w:val="24"/>
        </w:rPr>
        <w:t>Alquimias de la mente. La racionalidad y las emociones.</w:t>
      </w:r>
      <w:r w:rsidRPr="00352772">
        <w:rPr>
          <w:rFonts w:ascii="Arial" w:hAnsi="Arial" w:cs="Arial"/>
          <w:sz w:val="24"/>
          <w:szCs w:val="24"/>
        </w:rPr>
        <w:t xml:space="preserve"> </w:t>
      </w:r>
      <w:r w:rsidRPr="00352772">
        <w:rPr>
          <w:rFonts w:ascii="Arial" w:hAnsi="Arial" w:cs="Arial"/>
          <w:sz w:val="24"/>
          <w:szCs w:val="24"/>
          <w:lang w:val="en-US"/>
        </w:rPr>
        <w:t>Paidós, Argentina.</w:t>
      </w:r>
    </w:p>
    <w:p w14:paraId="673E9F36" w14:textId="77777777" w:rsidR="006E7DA2" w:rsidRPr="00352772" w:rsidRDefault="006E7DA2" w:rsidP="006E7DA2">
      <w:pPr>
        <w:spacing w:line="276" w:lineRule="auto"/>
        <w:ind w:left="567" w:hanging="567"/>
        <w:rPr>
          <w:rFonts w:ascii="Arial" w:hAnsi="Arial" w:cs="Arial"/>
          <w:color w:val="000000" w:themeColor="text1"/>
          <w:sz w:val="24"/>
          <w:szCs w:val="24"/>
          <w:lang w:val="en-US"/>
        </w:rPr>
      </w:pPr>
      <w:r w:rsidRPr="00352772">
        <w:rPr>
          <w:rFonts w:ascii="Arial" w:hAnsi="Arial" w:cs="Arial"/>
          <w:color w:val="000000" w:themeColor="text1"/>
          <w:sz w:val="24"/>
          <w:szCs w:val="24"/>
          <w:lang w:val="en-US"/>
        </w:rPr>
        <w:t xml:space="preserve">_________ (2009) ¿One Social Choice or Many? En </w:t>
      </w:r>
      <w:r w:rsidRPr="00352772">
        <w:rPr>
          <w:rFonts w:ascii="Arial" w:hAnsi="Arial" w:cs="Arial"/>
          <w:i/>
          <w:iCs/>
          <w:color w:val="000000" w:themeColor="text1"/>
          <w:sz w:val="24"/>
          <w:szCs w:val="24"/>
          <w:lang w:val="en-US"/>
        </w:rPr>
        <w:t xml:space="preserve">1 World Social Science Forum in Bergen, </w:t>
      </w:r>
      <w:r w:rsidRPr="00352772">
        <w:rPr>
          <w:rFonts w:ascii="Arial" w:hAnsi="Arial" w:cs="Arial"/>
          <w:color w:val="000000" w:themeColor="text1"/>
          <w:sz w:val="24"/>
          <w:szCs w:val="24"/>
          <w:lang w:val="en-US"/>
        </w:rPr>
        <w:t>May 11.</w:t>
      </w:r>
    </w:p>
    <w:p w14:paraId="686ECDC8" w14:textId="77777777" w:rsidR="006E7DA2" w:rsidRPr="00352772" w:rsidRDefault="006E7DA2" w:rsidP="006E7DA2">
      <w:pPr>
        <w:spacing w:line="276" w:lineRule="auto"/>
        <w:ind w:left="567" w:hanging="567"/>
        <w:rPr>
          <w:rFonts w:ascii="Arial" w:hAnsi="Arial" w:cs="Arial"/>
          <w:color w:val="000000" w:themeColor="text1"/>
          <w:sz w:val="24"/>
          <w:szCs w:val="24"/>
        </w:rPr>
      </w:pPr>
      <w:r w:rsidRPr="00352772">
        <w:rPr>
          <w:rFonts w:ascii="Arial" w:hAnsi="Arial" w:cs="Arial"/>
          <w:color w:val="000000" w:themeColor="text1"/>
          <w:sz w:val="24"/>
          <w:szCs w:val="24"/>
        </w:rPr>
        <w:t xml:space="preserve">Erickson, Erik H. (1993). “Las ocho edades del hombre” en </w:t>
      </w:r>
      <w:r w:rsidRPr="00352772">
        <w:rPr>
          <w:rFonts w:ascii="Arial" w:hAnsi="Arial" w:cs="Arial"/>
          <w:i/>
          <w:iCs/>
          <w:color w:val="000000" w:themeColor="text1"/>
          <w:sz w:val="24"/>
          <w:szCs w:val="24"/>
        </w:rPr>
        <w:t>Infancia y sociedad</w:t>
      </w:r>
      <w:r w:rsidRPr="00352772">
        <w:rPr>
          <w:rFonts w:ascii="Arial" w:hAnsi="Arial" w:cs="Arial"/>
          <w:color w:val="000000" w:themeColor="text1"/>
          <w:sz w:val="24"/>
          <w:szCs w:val="24"/>
        </w:rPr>
        <w:t>, Buenos Aires, Ediciones Hormé.</w:t>
      </w:r>
    </w:p>
    <w:p w14:paraId="7DD95276" w14:textId="77777777" w:rsidR="006E7DA2" w:rsidRDefault="006E7DA2" w:rsidP="006E7DA2">
      <w:pPr>
        <w:autoSpaceDE w:val="0"/>
        <w:autoSpaceDN w:val="0"/>
        <w:adjustRightInd w:val="0"/>
        <w:spacing w:after="0" w:line="240" w:lineRule="auto"/>
        <w:ind w:left="567" w:hanging="567"/>
        <w:rPr>
          <w:rFonts w:ascii="Arial" w:hAnsi="Arial" w:cs="Arial"/>
          <w:sz w:val="24"/>
          <w:szCs w:val="24"/>
          <w:shd w:val="clear" w:color="auto" w:fill="FFFFFF"/>
          <w:lang w:val="es-ES"/>
        </w:rPr>
      </w:pPr>
      <w:r w:rsidRPr="00C85FEC">
        <w:rPr>
          <w:rFonts w:ascii="Arial" w:hAnsi="Arial" w:cs="Arial"/>
          <w:sz w:val="24"/>
          <w:szCs w:val="24"/>
          <w:shd w:val="clear" w:color="auto" w:fill="FFFFFF"/>
          <w:lang w:val="es-ES"/>
        </w:rPr>
        <w:t>Fernández, F. (1992). La controversia entre Ginés de Sepúlveda y Bartolomé de las Casas. Una revisión. </w:t>
      </w:r>
      <w:r w:rsidRPr="00C85FEC">
        <w:rPr>
          <w:rFonts w:ascii="Arial" w:hAnsi="Arial" w:cs="Arial"/>
          <w:i/>
          <w:iCs/>
          <w:sz w:val="24"/>
          <w:szCs w:val="24"/>
          <w:shd w:val="clear" w:color="auto" w:fill="FFFFFF"/>
          <w:lang w:val="es-ES"/>
        </w:rPr>
        <w:t>Boletín americanista</w:t>
      </w:r>
      <w:r w:rsidRPr="00C85FEC">
        <w:rPr>
          <w:rFonts w:ascii="Arial" w:hAnsi="Arial" w:cs="Arial"/>
          <w:sz w:val="24"/>
          <w:szCs w:val="24"/>
          <w:shd w:val="clear" w:color="auto" w:fill="FFFFFF"/>
          <w:lang w:val="es-ES"/>
        </w:rPr>
        <w:t>, [en línea], N.º 42, 301-47. Disponible en</w:t>
      </w:r>
      <w:r>
        <w:rPr>
          <w:rFonts w:ascii="Arial" w:hAnsi="Arial" w:cs="Arial"/>
          <w:sz w:val="24"/>
          <w:szCs w:val="24"/>
          <w:shd w:val="clear" w:color="auto" w:fill="FFFFFF"/>
          <w:lang w:val="es-ES"/>
        </w:rPr>
        <w:t xml:space="preserve">: </w:t>
      </w:r>
      <w:r w:rsidRPr="00C85FEC">
        <w:rPr>
          <w:rFonts w:ascii="Arial" w:hAnsi="Arial" w:cs="Arial"/>
          <w:sz w:val="24"/>
          <w:szCs w:val="24"/>
          <w:shd w:val="clear" w:color="auto" w:fill="FFFFFF"/>
          <w:lang w:val="es-ES"/>
        </w:rPr>
        <w:t>https://raco.cat/index.php/BoletinAmericanista/article/view/98598. Consulta: 9/03/2022.</w:t>
      </w:r>
    </w:p>
    <w:p w14:paraId="70830E7E" w14:textId="77777777" w:rsidR="006E7DA2" w:rsidRPr="00352772" w:rsidRDefault="006E7DA2" w:rsidP="006E7DA2">
      <w:pPr>
        <w:autoSpaceDE w:val="0"/>
        <w:autoSpaceDN w:val="0"/>
        <w:adjustRightInd w:val="0"/>
        <w:spacing w:after="0" w:line="276" w:lineRule="auto"/>
        <w:ind w:left="567" w:hanging="567"/>
        <w:rPr>
          <w:rFonts w:ascii="Arial" w:hAnsi="Arial" w:cs="Arial"/>
          <w:color w:val="000000" w:themeColor="text1"/>
          <w:sz w:val="24"/>
          <w:szCs w:val="24"/>
        </w:rPr>
      </w:pPr>
      <w:r w:rsidRPr="00352772">
        <w:rPr>
          <w:rFonts w:ascii="Arial" w:hAnsi="Arial" w:cs="Arial"/>
          <w:color w:val="000000" w:themeColor="text1"/>
          <w:sz w:val="24"/>
          <w:szCs w:val="24"/>
        </w:rPr>
        <w:t xml:space="preserve">Feyerabend (1975) </w:t>
      </w:r>
      <w:r w:rsidRPr="00352772">
        <w:rPr>
          <w:rFonts w:ascii="Arial" w:hAnsi="Arial" w:cs="Arial"/>
          <w:i/>
          <w:iCs/>
          <w:color w:val="000000" w:themeColor="text1"/>
          <w:sz w:val="24"/>
          <w:szCs w:val="24"/>
        </w:rPr>
        <w:t>Tratado contra el método</w:t>
      </w:r>
      <w:r w:rsidRPr="00352772">
        <w:rPr>
          <w:rFonts w:ascii="Arial" w:hAnsi="Arial" w:cs="Arial"/>
          <w:color w:val="000000" w:themeColor="text1"/>
          <w:sz w:val="24"/>
          <w:szCs w:val="24"/>
        </w:rPr>
        <w:t>, Tecnos, España.</w:t>
      </w:r>
    </w:p>
    <w:p w14:paraId="6ECFEFCE" w14:textId="77777777" w:rsidR="006E7DA2" w:rsidRPr="00352772" w:rsidRDefault="006E7DA2" w:rsidP="006E7DA2">
      <w:pPr>
        <w:autoSpaceDE w:val="0"/>
        <w:autoSpaceDN w:val="0"/>
        <w:adjustRightInd w:val="0"/>
        <w:spacing w:after="0" w:line="276" w:lineRule="auto"/>
        <w:ind w:left="567" w:hanging="567"/>
        <w:rPr>
          <w:rFonts w:ascii="Arial" w:hAnsi="Arial" w:cs="Arial"/>
          <w:color w:val="000000" w:themeColor="text1"/>
          <w:sz w:val="24"/>
          <w:szCs w:val="24"/>
        </w:rPr>
      </w:pPr>
    </w:p>
    <w:p w14:paraId="3A2FB1BD" w14:textId="77777777" w:rsidR="006E7DA2" w:rsidRPr="00352772" w:rsidRDefault="006E7DA2" w:rsidP="006E7DA2">
      <w:pPr>
        <w:autoSpaceDE w:val="0"/>
        <w:autoSpaceDN w:val="0"/>
        <w:adjustRightInd w:val="0"/>
        <w:spacing w:after="0" w:line="276" w:lineRule="auto"/>
        <w:ind w:left="567" w:hanging="567"/>
        <w:rPr>
          <w:rFonts w:ascii="Arial" w:hAnsi="Arial" w:cs="Arial"/>
          <w:color w:val="000000" w:themeColor="text1"/>
          <w:sz w:val="24"/>
          <w:szCs w:val="24"/>
        </w:rPr>
      </w:pPr>
      <w:r w:rsidRPr="00352772">
        <w:rPr>
          <w:rFonts w:ascii="Arial" w:hAnsi="Arial" w:cs="Arial"/>
          <w:sz w:val="24"/>
          <w:szCs w:val="24"/>
        </w:rPr>
        <w:t xml:space="preserve">__________ (1990) </w:t>
      </w:r>
      <w:r w:rsidRPr="00352772">
        <w:rPr>
          <w:rFonts w:ascii="Arial" w:hAnsi="Arial" w:cs="Arial"/>
          <w:i/>
          <w:sz w:val="24"/>
          <w:szCs w:val="24"/>
        </w:rPr>
        <w:t xml:space="preserve">Diálogo sobre el método, </w:t>
      </w:r>
      <w:r w:rsidRPr="00352772">
        <w:rPr>
          <w:rFonts w:ascii="Arial" w:hAnsi="Arial" w:cs="Arial"/>
          <w:sz w:val="24"/>
          <w:szCs w:val="24"/>
        </w:rPr>
        <w:t>Madrid, Cátedra.</w:t>
      </w:r>
    </w:p>
    <w:p w14:paraId="52C27BE5" w14:textId="77777777" w:rsidR="006E7DA2" w:rsidRPr="00352772" w:rsidRDefault="006E7DA2" w:rsidP="006E7DA2">
      <w:pPr>
        <w:autoSpaceDE w:val="0"/>
        <w:autoSpaceDN w:val="0"/>
        <w:adjustRightInd w:val="0"/>
        <w:spacing w:after="0" w:line="276" w:lineRule="auto"/>
        <w:ind w:left="567" w:hanging="567"/>
        <w:rPr>
          <w:rFonts w:ascii="Arial" w:hAnsi="Arial" w:cs="Arial"/>
          <w:color w:val="000000"/>
          <w:sz w:val="24"/>
          <w:szCs w:val="24"/>
        </w:rPr>
      </w:pPr>
    </w:p>
    <w:p w14:paraId="0A17F109" w14:textId="77777777" w:rsidR="006E7DA2" w:rsidRPr="00352772" w:rsidRDefault="006E7DA2" w:rsidP="006E7DA2">
      <w:pPr>
        <w:autoSpaceDE w:val="0"/>
        <w:autoSpaceDN w:val="0"/>
        <w:adjustRightInd w:val="0"/>
        <w:spacing w:after="0" w:line="276" w:lineRule="auto"/>
        <w:ind w:left="567" w:hanging="567"/>
        <w:rPr>
          <w:rFonts w:ascii="Arial" w:hAnsi="Arial" w:cs="Arial"/>
          <w:color w:val="000000"/>
          <w:sz w:val="24"/>
          <w:szCs w:val="24"/>
        </w:rPr>
      </w:pPr>
      <w:r w:rsidRPr="00352772">
        <w:rPr>
          <w:rFonts w:ascii="Arial" w:hAnsi="Arial" w:cs="Arial"/>
          <w:color w:val="000000"/>
          <w:sz w:val="24"/>
          <w:szCs w:val="24"/>
        </w:rPr>
        <w:t>Figueroa Huencho, Verónica.</w:t>
      </w:r>
      <w:r w:rsidRPr="00352772">
        <w:rPr>
          <w:rStyle w:val="article-title"/>
          <w:rFonts w:ascii="Arial" w:hAnsi="Arial" w:cs="Arial"/>
          <w:color w:val="000000"/>
          <w:sz w:val="24"/>
          <w:szCs w:val="24"/>
        </w:rPr>
        <w:t> Pueblos indígenas y políticas públicas. El proceso de formulación de la política indígena en Chile en el gobierno de Eduardo Frei Ruiz-Tagle, 1994-2000.</w:t>
      </w:r>
      <w:r w:rsidRPr="00352772">
        <w:rPr>
          <w:rFonts w:ascii="Arial" w:hAnsi="Arial" w:cs="Arial"/>
          <w:i/>
          <w:iCs/>
          <w:color w:val="000000"/>
          <w:sz w:val="24"/>
          <w:szCs w:val="24"/>
        </w:rPr>
        <w:t> Gest. polít. pública</w:t>
      </w:r>
      <w:r w:rsidRPr="00352772">
        <w:rPr>
          <w:rFonts w:ascii="Arial" w:hAnsi="Arial" w:cs="Arial"/>
          <w:color w:val="000000"/>
          <w:sz w:val="24"/>
          <w:szCs w:val="24"/>
        </w:rPr>
        <w:t> [online]. 2016, vol.25, n.2</w:t>
      </w:r>
    </w:p>
    <w:p w14:paraId="5386AEE0" w14:textId="77777777" w:rsidR="006E7DA2" w:rsidRPr="00352772" w:rsidRDefault="006E7DA2" w:rsidP="006E7DA2">
      <w:pPr>
        <w:autoSpaceDE w:val="0"/>
        <w:autoSpaceDN w:val="0"/>
        <w:adjustRightInd w:val="0"/>
        <w:spacing w:after="0" w:line="276" w:lineRule="auto"/>
        <w:ind w:left="567" w:hanging="567"/>
        <w:rPr>
          <w:rFonts w:ascii="Arial" w:hAnsi="Arial" w:cs="Arial"/>
          <w:color w:val="000000"/>
          <w:sz w:val="24"/>
          <w:szCs w:val="24"/>
        </w:rPr>
      </w:pPr>
    </w:p>
    <w:p w14:paraId="70EFA196" w14:textId="77777777" w:rsidR="006E7DA2" w:rsidRDefault="006E7DA2" w:rsidP="006E7DA2">
      <w:pPr>
        <w:autoSpaceDE w:val="0"/>
        <w:autoSpaceDN w:val="0"/>
        <w:adjustRightInd w:val="0"/>
        <w:spacing w:after="0" w:line="276" w:lineRule="auto"/>
        <w:ind w:left="567" w:hanging="567"/>
        <w:rPr>
          <w:rFonts w:ascii="Arial" w:hAnsi="Arial" w:cs="Arial"/>
          <w:color w:val="000000"/>
          <w:sz w:val="24"/>
          <w:szCs w:val="24"/>
        </w:rPr>
      </w:pPr>
      <w:r w:rsidRPr="00352772">
        <w:rPr>
          <w:rFonts w:ascii="Arial" w:hAnsi="Arial" w:cs="Arial"/>
          <w:color w:val="000000"/>
          <w:sz w:val="24"/>
          <w:szCs w:val="24"/>
        </w:rPr>
        <w:t>Florescano, E</w:t>
      </w:r>
      <w:r>
        <w:rPr>
          <w:rFonts w:ascii="Arial" w:hAnsi="Arial" w:cs="Arial"/>
          <w:color w:val="000000"/>
          <w:sz w:val="24"/>
          <w:szCs w:val="24"/>
        </w:rPr>
        <w:t>.</w:t>
      </w:r>
      <w:r w:rsidRPr="00352772">
        <w:rPr>
          <w:rFonts w:ascii="Arial" w:hAnsi="Arial" w:cs="Arial"/>
          <w:color w:val="000000"/>
          <w:sz w:val="24"/>
          <w:szCs w:val="24"/>
        </w:rPr>
        <w:t xml:space="preserve"> (2004)</w:t>
      </w:r>
      <w:r w:rsidRPr="00352772">
        <w:rPr>
          <w:rFonts w:ascii="Arial" w:hAnsi="Arial" w:cs="Arial"/>
          <w:i/>
          <w:iCs/>
          <w:color w:val="000000"/>
          <w:sz w:val="24"/>
          <w:szCs w:val="24"/>
        </w:rPr>
        <w:t xml:space="preserve"> Etnia, Estado y Nación, </w:t>
      </w:r>
      <w:r w:rsidRPr="00352772">
        <w:rPr>
          <w:rFonts w:ascii="Arial" w:hAnsi="Arial" w:cs="Arial"/>
          <w:color w:val="000000"/>
          <w:sz w:val="24"/>
          <w:szCs w:val="24"/>
        </w:rPr>
        <w:t>Taurus, México.</w:t>
      </w:r>
    </w:p>
    <w:p w14:paraId="3416EC02" w14:textId="77777777" w:rsidR="006E7DA2" w:rsidRDefault="006E7DA2" w:rsidP="006E7DA2">
      <w:pPr>
        <w:autoSpaceDE w:val="0"/>
        <w:autoSpaceDN w:val="0"/>
        <w:adjustRightInd w:val="0"/>
        <w:spacing w:after="0" w:line="276" w:lineRule="auto"/>
        <w:ind w:left="567" w:hanging="567"/>
        <w:rPr>
          <w:rFonts w:ascii="Arial" w:hAnsi="Arial" w:cs="Arial"/>
          <w:color w:val="000000"/>
          <w:sz w:val="24"/>
          <w:szCs w:val="24"/>
        </w:rPr>
      </w:pPr>
    </w:p>
    <w:p w14:paraId="6E68CD95" w14:textId="77777777" w:rsidR="006E7DA2" w:rsidRDefault="006E7DA2" w:rsidP="006E7DA2">
      <w:pPr>
        <w:spacing w:after="0" w:line="240" w:lineRule="auto"/>
        <w:ind w:left="567" w:hanging="567"/>
        <w:rPr>
          <w:rFonts w:ascii="Arial" w:hAnsi="Arial" w:cs="Arial"/>
          <w:sz w:val="24"/>
          <w:szCs w:val="24"/>
        </w:rPr>
      </w:pPr>
      <w:r w:rsidRPr="00970FE6">
        <w:rPr>
          <w:rFonts w:ascii="Arial" w:hAnsi="Arial" w:cs="Arial"/>
          <w:sz w:val="24"/>
          <w:szCs w:val="24"/>
        </w:rPr>
        <w:t xml:space="preserve">Foucault, Michel (2008), El gobierno de sí y de los otros, Buenos Aires, Fondo de Cultura Económica, pp. 17-39. </w:t>
      </w:r>
    </w:p>
    <w:p w14:paraId="379EAC7D" w14:textId="77777777" w:rsidR="006E7DA2" w:rsidRDefault="006E7DA2" w:rsidP="006E7DA2">
      <w:pPr>
        <w:spacing w:after="0" w:line="240" w:lineRule="auto"/>
        <w:ind w:left="567" w:hanging="567"/>
        <w:rPr>
          <w:rFonts w:ascii="Arial" w:hAnsi="Arial" w:cs="Arial"/>
          <w:sz w:val="24"/>
          <w:szCs w:val="24"/>
        </w:rPr>
      </w:pPr>
      <w:r w:rsidRPr="00970FE6">
        <w:rPr>
          <w:rFonts w:ascii="Arial" w:hAnsi="Arial" w:cs="Arial"/>
          <w:sz w:val="24"/>
          <w:szCs w:val="24"/>
        </w:rPr>
        <w:t>Foucault, Michel (2008b), El nacimiento de la clínica, Buenos Aires, Siglo XXI, Capítulo I, pp. 23-44Foucault, Michel (1983). “El sujeto y el poder”, en: Michel Foucault: más allá del estructuralismo y la hermenéutica.</w:t>
      </w:r>
    </w:p>
    <w:p w14:paraId="465EE28A" w14:textId="77777777" w:rsidR="006E7DA2" w:rsidRPr="00352772" w:rsidRDefault="006E7DA2" w:rsidP="006E7DA2">
      <w:pPr>
        <w:autoSpaceDE w:val="0"/>
        <w:autoSpaceDN w:val="0"/>
        <w:adjustRightInd w:val="0"/>
        <w:spacing w:after="0" w:line="276" w:lineRule="auto"/>
        <w:ind w:left="567" w:hanging="567"/>
        <w:rPr>
          <w:rFonts w:ascii="Arial" w:hAnsi="Arial" w:cs="Arial"/>
          <w:color w:val="000000" w:themeColor="text1"/>
          <w:sz w:val="24"/>
          <w:szCs w:val="24"/>
        </w:rPr>
      </w:pPr>
      <w:r w:rsidRPr="00352772">
        <w:rPr>
          <w:rFonts w:ascii="Arial" w:hAnsi="Arial" w:cs="Arial"/>
          <w:color w:val="000000" w:themeColor="text1"/>
          <w:sz w:val="24"/>
          <w:szCs w:val="24"/>
        </w:rPr>
        <w:t>Fuenmayor</w:t>
      </w:r>
      <w:r>
        <w:rPr>
          <w:rFonts w:ascii="Arial" w:hAnsi="Arial" w:cs="Arial"/>
          <w:color w:val="000000" w:themeColor="text1"/>
          <w:sz w:val="24"/>
          <w:szCs w:val="24"/>
        </w:rPr>
        <w:t xml:space="preserve">, </w:t>
      </w:r>
      <w:r w:rsidRPr="00352772">
        <w:rPr>
          <w:rFonts w:ascii="Arial" w:hAnsi="Arial" w:cs="Arial"/>
          <w:color w:val="000000" w:themeColor="text1"/>
          <w:sz w:val="24"/>
          <w:szCs w:val="24"/>
        </w:rPr>
        <w:t>J. (2003) Posiciones teóricas sobre la racionalidad en la ciencia económica: un enfoque transdisciplinar, en Utopía y Praxis Latinoamericana, vol. 8, núm. 23, octubre-diciembre, 2003, pp. 7-42, Universidad del Zulia, Maracaibo, Venezuela.</w:t>
      </w:r>
    </w:p>
    <w:p w14:paraId="5C0B7BE5" w14:textId="77777777" w:rsidR="006E7DA2" w:rsidRPr="00352772" w:rsidRDefault="006E7DA2" w:rsidP="006E7DA2">
      <w:pPr>
        <w:autoSpaceDE w:val="0"/>
        <w:autoSpaceDN w:val="0"/>
        <w:adjustRightInd w:val="0"/>
        <w:spacing w:after="0" w:line="276" w:lineRule="auto"/>
        <w:ind w:left="567" w:hanging="567"/>
        <w:rPr>
          <w:rFonts w:ascii="Arial" w:hAnsi="Arial" w:cs="Arial"/>
          <w:color w:val="000000" w:themeColor="text1"/>
          <w:sz w:val="24"/>
          <w:szCs w:val="24"/>
        </w:rPr>
      </w:pPr>
      <w:r w:rsidRPr="00352772">
        <w:rPr>
          <w:rFonts w:ascii="Arial" w:hAnsi="Arial" w:cs="Arial"/>
          <w:color w:val="000000" w:themeColor="text1"/>
          <w:sz w:val="24"/>
          <w:szCs w:val="24"/>
        </w:rPr>
        <w:t>Gallardo, A</w:t>
      </w:r>
      <w:r>
        <w:rPr>
          <w:rFonts w:ascii="Arial" w:hAnsi="Arial" w:cs="Arial"/>
          <w:color w:val="000000" w:themeColor="text1"/>
          <w:sz w:val="24"/>
          <w:szCs w:val="24"/>
        </w:rPr>
        <w:t>.</w:t>
      </w:r>
      <w:r w:rsidRPr="00352772">
        <w:rPr>
          <w:rFonts w:ascii="Arial" w:hAnsi="Arial" w:cs="Arial"/>
          <w:color w:val="000000" w:themeColor="text1"/>
          <w:sz w:val="24"/>
          <w:szCs w:val="24"/>
        </w:rPr>
        <w:t xml:space="preserve"> (18 al 22 de noviembre de 2013) </w:t>
      </w:r>
      <w:r w:rsidRPr="00352772">
        <w:rPr>
          <w:rFonts w:ascii="Arial" w:hAnsi="Arial" w:cs="Arial"/>
          <w:i/>
          <w:iCs/>
          <w:color w:val="000000" w:themeColor="text1"/>
          <w:sz w:val="24"/>
          <w:szCs w:val="24"/>
        </w:rPr>
        <w:t xml:space="preserve">Discriminación y racismo en el sistema educativo mexicano: Claves desde las reformas educativas de la primera década del siglo XXI, </w:t>
      </w:r>
      <w:r w:rsidRPr="00352772">
        <w:rPr>
          <w:rFonts w:ascii="Arial" w:hAnsi="Arial" w:cs="Arial"/>
          <w:color w:val="000000" w:themeColor="text1"/>
          <w:sz w:val="24"/>
          <w:szCs w:val="24"/>
        </w:rPr>
        <w:t>[ponencia], XII Congreso Nacional de Investigación Educativa, Guanajuato, México.</w:t>
      </w:r>
    </w:p>
    <w:p w14:paraId="0122C289" w14:textId="243D0416" w:rsidR="006E7DA2" w:rsidRDefault="006E7DA2" w:rsidP="006E7DA2">
      <w:pPr>
        <w:autoSpaceDE w:val="0"/>
        <w:autoSpaceDN w:val="0"/>
        <w:adjustRightInd w:val="0"/>
        <w:spacing w:after="0" w:line="276" w:lineRule="auto"/>
        <w:ind w:left="567" w:hanging="567"/>
        <w:rPr>
          <w:rFonts w:ascii="Arial" w:hAnsi="Arial" w:cs="Arial"/>
          <w:color w:val="000000" w:themeColor="text1"/>
          <w:sz w:val="24"/>
          <w:szCs w:val="24"/>
        </w:rPr>
      </w:pPr>
      <w:bookmarkStart w:id="212" w:name="_Hlk147693757"/>
      <w:r w:rsidRPr="00352772">
        <w:rPr>
          <w:rFonts w:ascii="Arial" w:hAnsi="Arial" w:cs="Arial"/>
          <w:color w:val="000000" w:themeColor="text1"/>
          <w:sz w:val="24"/>
          <w:szCs w:val="24"/>
        </w:rPr>
        <w:t xml:space="preserve">__________ (10 de septiembre de 2021) </w:t>
      </w:r>
      <w:r w:rsidRPr="00352772">
        <w:rPr>
          <w:rFonts w:ascii="Arial" w:hAnsi="Arial" w:cs="Arial"/>
          <w:i/>
          <w:iCs/>
          <w:color w:val="000000" w:themeColor="text1"/>
          <w:sz w:val="24"/>
          <w:szCs w:val="24"/>
        </w:rPr>
        <w:t>La educación indígena en México y el racismo estructural: una encrucijada histórica.</w:t>
      </w:r>
      <w:r w:rsidRPr="00352772">
        <w:rPr>
          <w:rFonts w:ascii="Arial" w:hAnsi="Arial" w:cs="Arial"/>
          <w:color w:val="000000" w:themeColor="text1"/>
          <w:sz w:val="24"/>
          <w:szCs w:val="24"/>
        </w:rPr>
        <w:t xml:space="preserve"> [conferencia magistral], 43 Aniversario de la Dirección General de Educación Indígena, México.</w:t>
      </w:r>
    </w:p>
    <w:bookmarkEnd w:id="212"/>
    <w:p w14:paraId="2DD1E1F0" w14:textId="78546FCE" w:rsidR="00F665D8" w:rsidRPr="00F665D8" w:rsidRDefault="00F665D8" w:rsidP="00D54166">
      <w:pPr>
        <w:autoSpaceDE w:val="0"/>
        <w:autoSpaceDN w:val="0"/>
        <w:adjustRightInd w:val="0"/>
        <w:spacing w:after="0" w:line="276" w:lineRule="auto"/>
        <w:ind w:firstLine="0"/>
        <w:rPr>
          <w:rFonts w:ascii="Arial" w:hAnsi="Arial" w:cs="Arial"/>
          <w:sz w:val="24"/>
          <w:szCs w:val="24"/>
        </w:rPr>
      </w:pPr>
      <w:r w:rsidRPr="00FE2DAC">
        <w:rPr>
          <w:rFonts w:ascii="Arial" w:eastAsiaTheme="minorHAnsi" w:hAnsi="Arial" w:cs="Arial"/>
          <w:sz w:val="24"/>
          <w:szCs w:val="24"/>
        </w:rPr>
        <w:t>___________ (2018) “</w:t>
      </w:r>
      <w:r w:rsidRPr="00F665D8">
        <w:rPr>
          <w:rFonts w:ascii="Arial" w:eastAsiaTheme="minorHAnsi" w:hAnsi="Arial" w:cs="Arial"/>
          <w:sz w:val="24"/>
          <w:szCs w:val="24"/>
        </w:rPr>
        <w:t xml:space="preserve">El referente identitario del </w:t>
      </w:r>
      <w:r w:rsidRPr="00F665D8">
        <w:rPr>
          <w:rFonts w:ascii="Arial" w:eastAsiaTheme="minorHAnsi" w:hAnsi="Arial" w:cs="Arial"/>
          <w:i/>
          <w:iCs/>
          <w:sz w:val="24"/>
          <w:szCs w:val="24"/>
        </w:rPr>
        <w:t xml:space="preserve">curriculum </w:t>
      </w:r>
      <w:r w:rsidRPr="00F665D8">
        <w:rPr>
          <w:rFonts w:ascii="Arial" w:eastAsiaTheme="minorHAnsi" w:hAnsi="Arial" w:cs="Arial"/>
          <w:sz w:val="24"/>
          <w:szCs w:val="24"/>
        </w:rPr>
        <w:t>de la educación básica mexicana: causas y consecuencias de la injusticia curricular”, en Educação Unisinos, vol. 22, núm. 1, 2018 Universidade do Vale do Rio dos Sinos, Disponible en:</w:t>
      </w:r>
      <w:r w:rsidRPr="00F665D8">
        <w:rPr>
          <w:rFonts w:ascii="Arial" w:eastAsiaTheme="minorHAnsi" w:hAnsi="Arial" w:cs="Arial"/>
          <w:b/>
          <w:bCs/>
          <w:sz w:val="24"/>
          <w:szCs w:val="24"/>
        </w:rPr>
        <w:t xml:space="preserve"> </w:t>
      </w:r>
      <w:r w:rsidRPr="00F665D8">
        <w:rPr>
          <w:rFonts w:ascii="Arial" w:eastAsiaTheme="minorHAnsi" w:hAnsi="Arial" w:cs="Arial"/>
          <w:sz w:val="24"/>
          <w:szCs w:val="24"/>
        </w:rPr>
        <w:t xml:space="preserve">http://www. redalyc.org/articulo.oa?id=449657590008, </w:t>
      </w:r>
      <w:r w:rsidRPr="00F665D8">
        <w:rPr>
          <w:rFonts w:ascii="Arial" w:eastAsiaTheme="minorHAnsi" w:hAnsi="Arial" w:cs="Arial"/>
          <w:b/>
          <w:bCs/>
          <w:sz w:val="24"/>
          <w:szCs w:val="24"/>
        </w:rPr>
        <w:t xml:space="preserve">DOI: </w:t>
      </w:r>
      <w:r w:rsidRPr="00F665D8">
        <w:rPr>
          <w:rFonts w:ascii="Arial" w:eastAsiaTheme="minorHAnsi" w:hAnsi="Arial" w:cs="Arial"/>
          <w:sz w:val="24"/>
          <w:szCs w:val="24"/>
        </w:rPr>
        <w:t>10.4013/edu.2018.221.08</w:t>
      </w:r>
    </w:p>
    <w:p w14:paraId="32604D30" w14:textId="77777777" w:rsidR="006E7DA2" w:rsidRPr="00C85FEC" w:rsidRDefault="006E7DA2" w:rsidP="006E7DA2">
      <w:pPr>
        <w:tabs>
          <w:tab w:val="center" w:pos="4419"/>
          <w:tab w:val="left" w:pos="4861"/>
        </w:tabs>
        <w:spacing w:line="240" w:lineRule="auto"/>
        <w:ind w:left="567" w:hanging="567"/>
        <w:rPr>
          <w:rStyle w:val="Hipervnculo"/>
          <w:rFonts w:ascii="Arial" w:hAnsi="Arial" w:cs="Arial"/>
          <w:sz w:val="24"/>
          <w:szCs w:val="24"/>
          <w:lang w:val="es-ES"/>
        </w:rPr>
      </w:pPr>
      <w:r w:rsidRPr="00C85FEC">
        <w:rPr>
          <w:rFonts w:ascii="Arial" w:hAnsi="Arial" w:cs="Arial"/>
          <w:sz w:val="24"/>
          <w:szCs w:val="24"/>
          <w:lang w:val="es-ES"/>
        </w:rPr>
        <w:t xml:space="preserve">Gamio, M. (1992) [1916] </w:t>
      </w:r>
      <w:r w:rsidRPr="00C85FEC">
        <w:rPr>
          <w:rFonts w:ascii="Arial" w:hAnsi="Arial" w:cs="Arial"/>
          <w:i/>
          <w:iCs/>
          <w:sz w:val="24"/>
          <w:szCs w:val="24"/>
          <w:lang w:val="es-ES"/>
        </w:rPr>
        <w:t>Forjando Patria</w:t>
      </w:r>
      <w:r w:rsidRPr="00C85FEC">
        <w:rPr>
          <w:rFonts w:ascii="Arial" w:hAnsi="Arial" w:cs="Arial"/>
          <w:sz w:val="24"/>
          <w:szCs w:val="24"/>
          <w:lang w:val="es-ES"/>
        </w:rPr>
        <w:t>, 4ª edición. México: Porrúa.</w:t>
      </w:r>
    </w:p>
    <w:p w14:paraId="337DF8ED" w14:textId="77777777" w:rsidR="006E7DA2" w:rsidRDefault="006E7DA2" w:rsidP="006E7DA2">
      <w:pPr>
        <w:autoSpaceDE w:val="0"/>
        <w:autoSpaceDN w:val="0"/>
        <w:adjustRightInd w:val="0"/>
        <w:spacing w:after="0" w:line="240" w:lineRule="auto"/>
        <w:ind w:left="567" w:hanging="567"/>
        <w:rPr>
          <w:rFonts w:ascii="Arial" w:hAnsi="Arial" w:cs="Arial"/>
          <w:sz w:val="24"/>
          <w:szCs w:val="24"/>
          <w:lang w:val="es-ES"/>
        </w:rPr>
      </w:pPr>
      <w:r w:rsidRPr="00C85FEC">
        <w:rPr>
          <w:rFonts w:ascii="Arial" w:hAnsi="Arial" w:cs="Arial"/>
          <w:sz w:val="24"/>
          <w:szCs w:val="24"/>
          <w:lang w:val="es-ES"/>
        </w:rPr>
        <w:t xml:space="preserve">Gamboa, J. I. (2007) Las misiones culturales entre 1922 y 1927. Ponencia leída ante e IX Congreso Nacional de Investigación Educativa, Mérida, Yucatán, 9 al 15 de noviembre. </w:t>
      </w:r>
    </w:p>
    <w:p w14:paraId="1E3BA930" w14:textId="77777777" w:rsidR="006E7DA2" w:rsidRPr="00970FE6" w:rsidRDefault="006E7DA2" w:rsidP="006E7DA2">
      <w:pPr>
        <w:spacing w:line="276" w:lineRule="auto"/>
        <w:ind w:left="567" w:hanging="567"/>
        <w:rPr>
          <w:rFonts w:ascii="Arial" w:hAnsi="Arial" w:cs="Arial"/>
          <w:sz w:val="24"/>
          <w:szCs w:val="24"/>
        </w:rPr>
      </w:pPr>
      <w:r w:rsidRPr="00970FE6">
        <w:rPr>
          <w:rFonts w:ascii="Arial" w:hAnsi="Arial" w:cs="Arial"/>
          <w:sz w:val="24"/>
          <w:szCs w:val="24"/>
        </w:rPr>
        <w:t>García- Fanlo (2011) ¿Qué es un dispositivo?: Foucault, Deleuze, Agamben, en: A Parte Rei 74. Marzo 2011, disponible en: http://serbal.pntic.mec.es/~cmunoz11/fanlo74.pdf</w:t>
      </w:r>
    </w:p>
    <w:p w14:paraId="71D65244" w14:textId="77777777" w:rsidR="006E7DA2" w:rsidRPr="00352772" w:rsidRDefault="006E7DA2" w:rsidP="006E7DA2">
      <w:pPr>
        <w:spacing w:line="276" w:lineRule="auto"/>
        <w:ind w:left="567" w:hanging="567"/>
        <w:rPr>
          <w:rFonts w:ascii="Arial" w:hAnsi="Arial" w:cs="Arial"/>
          <w:sz w:val="24"/>
          <w:szCs w:val="24"/>
        </w:rPr>
      </w:pPr>
      <w:r w:rsidRPr="00352772">
        <w:rPr>
          <w:rFonts w:ascii="Arial" w:hAnsi="Arial" w:cs="Arial"/>
          <w:sz w:val="24"/>
          <w:szCs w:val="24"/>
        </w:rPr>
        <w:t xml:space="preserve">Geertz, C. (2003). </w:t>
      </w:r>
      <w:r w:rsidRPr="00352772">
        <w:rPr>
          <w:rFonts w:ascii="Arial" w:hAnsi="Arial" w:cs="Arial"/>
          <w:i/>
          <w:iCs/>
          <w:sz w:val="24"/>
          <w:szCs w:val="24"/>
        </w:rPr>
        <w:t>La interpretación de las culturas.</w:t>
      </w:r>
      <w:r w:rsidRPr="00352772">
        <w:rPr>
          <w:rFonts w:ascii="Arial" w:hAnsi="Arial" w:cs="Arial"/>
          <w:sz w:val="24"/>
          <w:szCs w:val="24"/>
        </w:rPr>
        <w:t xml:space="preserve"> Gedisa, Madrid.</w:t>
      </w:r>
    </w:p>
    <w:p w14:paraId="461F0043" w14:textId="77777777" w:rsidR="006E7DA2" w:rsidRPr="00352772" w:rsidRDefault="006E7DA2" w:rsidP="006E7DA2">
      <w:pPr>
        <w:spacing w:after="0" w:line="276" w:lineRule="auto"/>
        <w:ind w:left="567" w:hanging="567"/>
        <w:rPr>
          <w:rFonts w:ascii="Arial" w:hAnsi="Arial" w:cs="Arial"/>
          <w:sz w:val="24"/>
          <w:szCs w:val="24"/>
        </w:rPr>
      </w:pPr>
      <w:r w:rsidRPr="00352772">
        <w:rPr>
          <w:rFonts w:ascii="Arial" w:hAnsi="Arial" w:cs="Arial"/>
          <w:sz w:val="24"/>
          <w:szCs w:val="24"/>
        </w:rPr>
        <w:t>Giménez, G</w:t>
      </w:r>
      <w:r>
        <w:rPr>
          <w:rFonts w:ascii="Arial" w:hAnsi="Arial" w:cs="Arial"/>
          <w:sz w:val="24"/>
          <w:szCs w:val="24"/>
        </w:rPr>
        <w:t>.</w:t>
      </w:r>
      <w:r w:rsidRPr="00352772">
        <w:rPr>
          <w:rFonts w:ascii="Arial" w:hAnsi="Arial" w:cs="Arial"/>
          <w:sz w:val="24"/>
          <w:szCs w:val="24"/>
        </w:rPr>
        <w:t xml:space="preserve"> (s/f) “La cultura como identidad y la identidad como cultura” Instituto de Investigaciones Sociales. UNAM.</w:t>
      </w:r>
    </w:p>
    <w:p w14:paraId="2E59EED2" w14:textId="77777777" w:rsidR="006E7DA2" w:rsidRPr="00352772" w:rsidRDefault="006E7DA2" w:rsidP="006E7DA2">
      <w:pPr>
        <w:spacing w:after="0" w:line="276" w:lineRule="auto"/>
        <w:ind w:left="567" w:hanging="567"/>
        <w:rPr>
          <w:rFonts w:ascii="Arial" w:hAnsi="Arial" w:cs="Arial"/>
          <w:sz w:val="24"/>
          <w:szCs w:val="24"/>
        </w:rPr>
      </w:pPr>
      <w:r w:rsidRPr="00352772">
        <w:rPr>
          <w:rFonts w:ascii="Arial" w:hAnsi="Arial" w:cs="Arial"/>
          <w:sz w:val="24"/>
          <w:szCs w:val="24"/>
        </w:rPr>
        <w:t xml:space="preserve">__________ (2017) Entrevista </w:t>
      </w:r>
      <w:r w:rsidRPr="00352772">
        <w:rPr>
          <w:rFonts w:ascii="Arial" w:hAnsi="Arial" w:cs="Arial"/>
          <w:color w:val="030303"/>
          <w:spacing w:val="3"/>
          <w:sz w:val="24"/>
          <w:szCs w:val="24"/>
          <w:shd w:val="clear" w:color="auto" w:fill="F9F9F9"/>
        </w:rPr>
        <w:t>Cultura e identidad en el México actual: Gilberto Giménez Serie de cápsulas "Los investigadores del IIS opinan". UNAM.</w:t>
      </w:r>
    </w:p>
    <w:p w14:paraId="4B2BB805" w14:textId="77777777" w:rsidR="006E7DA2" w:rsidRPr="006E7DA2" w:rsidRDefault="006E7DA2" w:rsidP="006E7DA2">
      <w:pPr>
        <w:spacing w:line="276" w:lineRule="auto"/>
        <w:ind w:left="567" w:hanging="567"/>
        <w:rPr>
          <w:rStyle w:val="Hipervnculo"/>
          <w:rFonts w:ascii="Arial" w:hAnsi="Arial" w:cs="Arial"/>
          <w:color w:val="auto"/>
          <w:sz w:val="24"/>
          <w:szCs w:val="24"/>
          <w:u w:val="none"/>
        </w:rPr>
      </w:pPr>
      <w:r w:rsidRPr="006E7DA2">
        <w:rPr>
          <w:rStyle w:val="Hipervnculo"/>
          <w:rFonts w:ascii="Arial" w:hAnsi="Arial" w:cs="Arial"/>
          <w:color w:val="auto"/>
          <w:sz w:val="24"/>
          <w:szCs w:val="24"/>
          <w:u w:val="none"/>
        </w:rPr>
        <w:t xml:space="preserve">Goffman, E. (2006) </w:t>
      </w:r>
      <w:r w:rsidRPr="006E7DA2">
        <w:rPr>
          <w:rStyle w:val="Hipervnculo"/>
          <w:rFonts w:ascii="Arial" w:hAnsi="Arial" w:cs="Arial"/>
          <w:i/>
          <w:iCs/>
          <w:color w:val="auto"/>
          <w:sz w:val="24"/>
          <w:szCs w:val="24"/>
          <w:u w:val="none"/>
        </w:rPr>
        <w:t>Estigma. La identidad deteriorada</w:t>
      </w:r>
      <w:r w:rsidRPr="006E7DA2">
        <w:rPr>
          <w:rStyle w:val="Hipervnculo"/>
          <w:rFonts w:ascii="Arial" w:hAnsi="Arial" w:cs="Arial"/>
          <w:color w:val="auto"/>
          <w:sz w:val="24"/>
          <w:szCs w:val="24"/>
          <w:u w:val="none"/>
        </w:rPr>
        <w:t xml:space="preserve">, Amorrortu Editores, Buenos Aires. </w:t>
      </w:r>
    </w:p>
    <w:p w14:paraId="673F6777" w14:textId="77777777" w:rsidR="006E7DA2" w:rsidRPr="006E7DA2" w:rsidRDefault="006E7DA2" w:rsidP="006E7DA2">
      <w:pPr>
        <w:tabs>
          <w:tab w:val="center" w:pos="4419"/>
          <w:tab w:val="left" w:pos="4861"/>
        </w:tabs>
        <w:spacing w:line="276" w:lineRule="auto"/>
        <w:ind w:left="567" w:hanging="567"/>
        <w:rPr>
          <w:rFonts w:ascii="Arial" w:hAnsi="Arial" w:cs="Arial"/>
          <w:sz w:val="24"/>
          <w:szCs w:val="24"/>
        </w:rPr>
      </w:pPr>
      <w:r w:rsidRPr="006E7DA2">
        <w:rPr>
          <w:rStyle w:val="Hipervnculo"/>
          <w:rFonts w:ascii="Arial" w:hAnsi="Arial" w:cs="Arial"/>
          <w:color w:val="auto"/>
          <w:sz w:val="24"/>
          <w:szCs w:val="24"/>
          <w:u w:val="none"/>
        </w:rPr>
        <w:t xml:space="preserve">González-Luna, A. (9 al 13 de julio de 2007) “La política lingüística de los liberales mexicanos entre inclusión y exclusión” [ponencia] Actas del XVI Congreso </w:t>
      </w:r>
      <w:r w:rsidRPr="006E7DA2">
        <w:rPr>
          <w:rStyle w:val="Hipervnculo"/>
          <w:rFonts w:ascii="Arial" w:hAnsi="Arial" w:cs="Arial"/>
          <w:color w:val="auto"/>
          <w:sz w:val="24"/>
          <w:szCs w:val="24"/>
          <w:u w:val="none"/>
        </w:rPr>
        <w:lastRenderedPageBreak/>
        <w:t>Internacional de Hispanistas, Editores Pierre Civil y François Crémoux,</w:t>
      </w:r>
      <w:r w:rsidRPr="006E7DA2">
        <w:rPr>
          <w:rFonts w:ascii="Arial" w:hAnsi="Arial" w:cs="Arial"/>
          <w:sz w:val="24"/>
          <w:szCs w:val="24"/>
          <w:shd w:val="clear" w:color="auto" w:fill="FFFFFF"/>
        </w:rPr>
        <w:t xml:space="preserve"> Madrid, Iberoamericana, 2010 y Frankfurt, Vervuert, 2010.</w:t>
      </w:r>
    </w:p>
    <w:p w14:paraId="06711D4C" w14:textId="77777777" w:rsidR="006E7DA2" w:rsidRPr="00352772" w:rsidRDefault="006E7DA2" w:rsidP="006E7DA2">
      <w:pPr>
        <w:spacing w:line="276" w:lineRule="auto"/>
        <w:ind w:left="567" w:hanging="567"/>
        <w:rPr>
          <w:rStyle w:val="Hipervnculo"/>
          <w:rFonts w:ascii="Arial" w:hAnsi="Arial" w:cs="Arial"/>
          <w:sz w:val="24"/>
          <w:szCs w:val="24"/>
        </w:rPr>
      </w:pPr>
      <w:r w:rsidRPr="00352772">
        <w:rPr>
          <w:rFonts w:ascii="Arial" w:hAnsi="Arial" w:cs="Arial"/>
          <w:sz w:val="24"/>
          <w:szCs w:val="24"/>
        </w:rPr>
        <w:t>González</w:t>
      </w:r>
      <w:r>
        <w:rPr>
          <w:rFonts w:ascii="Arial" w:hAnsi="Arial" w:cs="Arial"/>
          <w:sz w:val="24"/>
          <w:szCs w:val="24"/>
        </w:rPr>
        <w:t>-</w:t>
      </w:r>
      <w:r w:rsidRPr="00352772">
        <w:rPr>
          <w:rFonts w:ascii="Arial" w:hAnsi="Arial" w:cs="Arial"/>
          <w:sz w:val="24"/>
          <w:szCs w:val="24"/>
        </w:rPr>
        <w:t>Ortiz, F</w:t>
      </w:r>
      <w:r>
        <w:rPr>
          <w:rFonts w:ascii="Arial" w:hAnsi="Arial" w:cs="Arial"/>
          <w:sz w:val="24"/>
          <w:szCs w:val="24"/>
        </w:rPr>
        <w:t>.</w:t>
      </w:r>
      <w:r w:rsidRPr="00352772">
        <w:rPr>
          <w:rFonts w:ascii="Arial" w:hAnsi="Arial" w:cs="Arial"/>
          <w:sz w:val="24"/>
          <w:szCs w:val="24"/>
        </w:rPr>
        <w:t xml:space="preserve"> (2005). Estudio sociodemográfico de la población indígena del Estado de México. El Colegio Mexiquense y CEDIPIEM, México. </w:t>
      </w:r>
    </w:p>
    <w:p w14:paraId="3C7D90A7" w14:textId="77777777" w:rsidR="006E7DA2" w:rsidRPr="00352772" w:rsidRDefault="006E7DA2" w:rsidP="006E7DA2">
      <w:pPr>
        <w:spacing w:line="276" w:lineRule="auto"/>
        <w:ind w:left="567" w:hanging="567"/>
        <w:rPr>
          <w:rStyle w:val="Hipervnculo"/>
          <w:rFonts w:ascii="Arial" w:hAnsi="Arial" w:cs="Arial"/>
          <w:sz w:val="24"/>
          <w:szCs w:val="24"/>
        </w:rPr>
      </w:pPr>
      <w:r w:rsidRPr="00FE2DAC">
        <w:rPr>
          <w:rStyle w:val="Hipervnculo"/>
          <w:rFonts w:ascii="Arial" w:hAnsi="Arial" w:cs="Arial"/>
          <w:color w:val="auto"/>
          <w:sz w:val="24"/>
          <w:szCs w:val="24"/>
        </w:rPr>
        <w:t>____________</w:t>
      </w:r>
      <w:r w:rsidRPr="00775A51">
        <w:rPr>
          <w:rFonts w:ascii="Arial" w:hAnsi="Arial" w:cs="Arial"/>
          <w:sz w:val="24"/>
          <w:szCs w:val="24"/>
        </w:rPr>
        <w:t xml:space="preserve"> </w:t>
      </w:r>
      <w:r w:rsidRPr="00352772">
        <w:rPr>
          <w:rFonts w:ascii="Arial" w:hAnsi="Arial" w:cs="Arial"/>
          <w:sz w:val="24"/>
          <w:szCs w:val="24"/>
        </w:rPr>
        <w:t xml:space="preserve">(2007). Crítica de la interculturalidad: la construcción de un proceso en el marco de la modernización. Cuadernos Interculturales, 5(9),63-89. [fecha de Consulta 3 de marzo de 2021]. ISSN: 0718-0586. Disponible en:   </w:t>
      </w:r>
      <w:r w:rsidRPr="00775A51">
        <w:rPr>
          <w:rFonts w:ascii="Arial" w:hAnsi="Arial" w:cs="Arial"/>
          <w:sz w:val="24"/>
          <w:szCs w:val="24"/>
        </w:rPr>
        <w:t>https://www.redalyc.org/articulo.oa?id=55250905</w:t>
      </w:r>
    </w:p>
    <w:p w14:paraId="3823184E" w14:textId="77777777" w:rsidR="006E7DA2" w:rsidRDefault="006E7DA2" w:rsidP="006E7DA2">
      <w:pPr>
        <w:spacing w:line="276" w:lineRule="auto"/>
        <w:ind w:left="567" w:hanging="567"/>
        <w:rPr>
          <w:rFonts w:ascii="Arial" w:hAnsi="Arial" w:cs="Arial"/>
          <w:sz w:val="24"/>
          <w:szCs w:val="24"/>
        </w:rPr>
      </w:pPr>
      <w:r w:rsidRPr="00352772">
        <w:rPr>
          <w:rFonts w:ascii="Arial" w:hAnsi="Arial" w:cs="Arial"/>
          <w:sz w:val="24"/>
          <w:szCs w:val="24"/>
        </w:rPr>
        <w:t>_______________ (2009). Multiculturalismo y metrópoli. Cultura y política en un fragmento urbano (Antropología Urbana), Universidad Autónoma Metropolitana, Iztapalapa, México.</w:t>
      </w:r>
    </w:p>
    <w:p w14:paraId="356846AC" w14:textId="77777777" w:rsidR="006E7DA2" w:rsidRPr="00352772" w:rsidRDefault="006E7DA2" w:rsidP="006E7DA2">
      <w:pPr>
        <w:spacing w:line="276" w:lineRule="auto"/>
        <w:ind w:left="567" w:hanging="567"/>
        <w:rPr>
          <w:rStyle w:val="Hipervnculo"/>
          <w:rFonts w:ascii="Arial" w:hAnsi="Arial" w:cs="Arial"/>
          <w:sz w:val="24"/>
          <w:szCs w:val="24"/>
        </w:rPr>
      </w:pPr>
      <w:r>
        <w:rPr>
          <w:rFonts w:ascii="Arial" w:hAnsi="Arial" w:cs="Arial"/>
          <w:sz w:val="24"/>
          <w:szCs w:val="24"/>
        </w:rPr>
        <w:t>______________ (2017) “Procesos sociales y educación. La Universidad Intercultural del Estado de México”, en Floriberto González, Francisco Rosado y Gunther Dietz, La gestión de la educación superior intercultural en México. Retos y perspectivas de las universidades interculturales, Ediciones Trinchera, México.</w:t>
      </w:r>
    </w:p>
    <w:p w14:paraId="7C6C0242" w14:textId="77777777" w:rsidR="006E7DA2" w:rsidRPr="00352772" w:rsidRDefault="006E7DA2" w:rsidP="006E7DA2">
      <w:pPr>
        <w:spacing w:line="276" w:lineRule="auto"/>
        <w:ind w:left="567" w:hanging="567"/>
        <w:rPr>
          <w:rFonts w:ascii="Arial" w:hAnsi="Arial" w:cs="Arial"/>
          <w:color w:val="000000"/>
          <w:sz w:val="24"/>
          <w:szCs w:val="24"/>
        </w:rPr>
      </w:pPr>
      <w:bookmarkStart w:id="213" w:name="_Hlk109941649"/>
      <w:r w:rsidRPr="00352772">
        <w:rPr>
          <w:rFonts w:ascii="Arial" w:hAnsi="Arial" w:cs="Arial"/>
          <w:color w:val="000000"/>
          <w:sz w:val="24"/>
          <w:szCs w:val="24"/>
        </w:rPr>
        <w:t>Gutiérrez Martínez, Daniel. (2007). Reproducción social y desigualdad en la educación indígena en México. </w:t>
      </w:r>
      <w:r w:rsidRPr="00352772">
        <w:rPr>
          <w:rFonts w:ascii="Arial" w:hAnsi="Arial" w:cs="Arial"/>
          <w:i/>
          <w:iCs/>
          <w:color w:val="000000"/>
          <w:sz w:val="24"/>
          <w:szCs w:val="24"/>
        </w:rPr>
        <w:t>Convergencia</w:t>
      </w:r>
      <w:r w:rsidRPr="00352772">
        <w:rPr>
          <w:rFonts w:ascii="Arial" w:hAnsi="Arial" w:cs="Arial"/>
          <w:color w:val="000000"/>
          <w:sz w:val="24"/>
          <w:szCs w:val="24"/>
        </w:rPr>
        <w:t>, </w:t>
      </w:r>
      <w:r w:rsidRPr="00352772">
        <w:rPr>
          <w:rFonts w:ascii="Arial" w:hAnsi="Arial" w:cs="Arial"/>
          <w:i/>
          <w:iCs/>
          <w:color w:val="000000"/>
          <w:sz w:val="24"/>
          <w:szCs w:val="24"/>
        </w:rPr>
        <w:t>14</w:t>
      </w:r>
      <w:r w:rsidRPr="00352772">
        <w:rPr>
          <w:rFonts w:ascii="Arial" w:hAnsi="Arial" w:cs="Arial"/>
          <w:color w:val="000000"/>
          <w:sz w:val="24"/>
          <w:szCs w:val="24"/>
        </w:rPr>
        <w:t xml:space="preserve">(44), 125-154. Recuperado en 16 de febrero de 2021, de </w:t>
      </w:r>
      <w:r w:rsidRPr="00970FE6">
        <w:rPr>
          <w:rFonts w:ascii="Arial" w:hAnsi="Arial" w:cs="Arial"/>
          <w:sz w:val="24"/>
          <w:szCs w:val="24"/>
        </w:rPr>
        <w:t>http://www.scielo.org.mx/scielo.php?script=sci_arttext&amp;pid=S1405-14352007000200007&amp;lng=es&amp;tlng=es</w:t>
      </w:r>
      <w:r w:rsidRPr="00352772">
        <w:rPr>
          <w:rFonts w:ascii="Arial" w:hAnsi="Arial" w:cs="Arial"/>
          <w:color w:val="000000"/>
          <w:sz w:val="24"/>
          <w:szCs w:val="24"/>
        </w:rPr>
        <w:t>.</w:t>
      </w:r>
    </w:p>
    <w:bookmarkEnd w:id="213"/>
    <w:p w14:paraId="569F8CA5" w14:textId="77777777" w:rsidR="006E7DA2" w:rsidRDefault="006E7DA2" w:rsidP="006E7DA2">
      <w:pPr>
        <w:spacing w:line="276" w:lineRule="auto"/>
        <w:ind w:left="567" w:hanging="567"/>
        <w:rPr>
          <w:rStyle w:val="A1"/>
          <w:rFonts w:ascii="Arial" w:hAnsi="Arial" w:cs="Arial"/>
          <w:sz w:val="24"/>
          <w:szCs w:val="24"/>
        </w:rPr>
      </w:pPr>
      <w:r w:rsidRPr="00352772">
        <w:rPr>
          <w:rFonts w:ascii="Arial" w:hAnsi="Arial" w:cs="Arial"/>
          <w:sz w:val="24"/>
          <w:szCs w:val="24"/>
        </w:rPr>
        <w:t xml:space="preserve">______________ (2017). </w:t>
      </w:r>
      <w:r w:rsidRPr="00352772">
        <w:rPr>
          <w:rStyle w:val="A1"/>
          <w:rFonts w:ascii="Arial" w:hAnsi="Arial" w:cs="Arial"/>
          <w:sz w:val="24"/>
          <w:szCs w:val="24"/>
        </w:rPr>
        <w:t xml:space="preserve">Estructuralismo genético y políticas educativas en los pueblos originarios de México. Una evaluación cognoscitiva. Revista Internacional de Trabajo Social y Bienestar </w:t>
      </w:r>
      <w:r w:rsidRPr="00352772">
        <w:rPr>
          <w:rStyle w:val="A0"/>
          <w:rFonts w:ascii="Arial" w:hAnsi="Arial" w:cs="Arial"/>
          <w:sz w:val="24"/>
          <w:szCs w:val="24"/>
        </w:rPr>
        <w:t xml:space="preserve">I </w:t>
      </w:r>
      <w:r w:rsidRPr="00352772">
        <w:rPr>
          <w:rStyle w:val="A1"/>
          <w:rFonts w:ascii="Arial" w:hAnsi="Arial" w:cs="Arial"/>
          <w:sz w:val="24"/>
          <w:szCs w:val="24"/>
        </w:rPr>
        <w:t>Nº 6 (69-80).</w:t>
      </w:r>
    </w:p>
    <w:p w14:paraId="2948AD6C" w14:textId="4FB42EC3" w:rsidR="00394611" w:rsidRDefault="00394611" w:rsidP="006E7DA2">
      <w:pPr>
        <w:spacing w:line="276" w:lineRule="auto"/>
        <w:ind w:left="567" w:hanging="567"/>
        <w:rPr>
          <w:rFonts w:ascii="Arial" w:hAnsi="Arial" w:cs="Arial"/>
          <w:sz w:val="24"/>
          <w:szCs w:val="24"/>
        </w:rPr>
      </w:pPr>
      <w:r w:rsidRPr="00394611">
        <w:rPr>
          <w:rFonts w:ascii="Arial" w:hAnsi="Arial" w:cs="Arial"/>
          <w:color w:val="000000"/>
          <w:sz w:val="24"/>
          <w:szCs w:val="24"/>
        </w:rPr>
        <w:t>Gutiérrez Pulido, Humberto, Aguiar Barrera, Martha Elena, &amp; Gutiérrez González, Porfirio. (2020). Evidencias de fallas de control y fraudes en los resultados de la prueba ENLACE en el nivel medio superior. </w:t>
      </w:r>
      <w:r w:rsidRPr="00394611">
        <w:rPr>
          <w:rFonts w:ascii="Arial" w:hAnsi="Arial" w:cs="Arial"/>
          <w:i/>
          <w:iCs/>
          <w:color w:val="000000"/>
          <w:sz w:val="24"/>
          <w:szCs w:val="24"/>
        </w:rPr>
        <w:t>Perfiles educativos</w:t>
      </w:r>
      <w:r w:rsidRPr="00394611">
        <w:rPr>
          <w:rFonts w:ascii="Arial" w:hAnsi="Arial" w:cs="Arial"/>
          <w:color w:val="000000"/>
          <w:sz w:val="24"/>
          <w:szCs w:val="24"/>
        </w:rPr>
        <w:t>, </w:t>
      </w:r>
      <w:r w:rsidRPr="00394611">
        <w:rPr>
          <w:rFonts w:ascii="Arial" w:hAnsi="Arial" w:cs="Arial"/>
          <w:i/>
          <w:iCs/>
          <w:color w:val="000000"/>
          <w:sz w:val="24"/>
          <w:szCs w:val="24"/>
        </w:rPr>
        <w:t>42</w:t>
      </w:r>
      <w:r w:rsidRPr="00394611">
        <w:rPr>
          <w:rFonts w:ascii="Arial" w:hAnsi="Arial" w:cs="Arial"/>
          <w:color w:val="000000"/>
          <w:sz w:val="24"/>
          <w:szCs w:val="24"/>
        </w:rPr>
        <w:t>(169), 123-141. Epub 15 de febrero de 2021.</w:t>
      </w:r>
      <w:r w:rsidRPr="00394611">
        <w:rPr>
          <w:rFonts w:ascii="Arial" w:hAnsi="Arial" w:cs="Arial"/>
          <w:sz w:val="24"/>
          <w:szCs w:val="24"/>
        </w:rPr>
        <w:t>https://doi.org/10.22201/iisue.24486167e.2020.169.59168</w:t>
      </w:r>
    </w:p>
    <w:p w14:paraId="41E37AB8" w14:textId="77777777" w:rsidR="006E7DA2" w:rsidRPr="00352772" w:rsidRDefault="006E7DA2" w:rsidP="006E7DA2">
      <w:pPr>
        <w:spacing w:line="276" w:lineRule="auto"/>
        <w:ind w:left="567" w:hanging="567"/>
        <w:rPr>
          <w:rFonts w:ascii="Arial" w:hAnsi="Arial" w:cs="Arial"/>
          <w:color w:val="000000"/>
          <w:sz w:val="24"/>
          <w:szCs w:val="24"/>
        </w:rPr>
      </w:pPr>
      <w:bookmarkStart w:id="214" w:name="_Hlk109941613"/>
      <w:r w:rsidRPr="00352772">
        <w:rPr>
          <w:rFonts w:ascii="Arial" w:hAnsi="Arial" w:cs="Arial"/>
          <w:color w:val="000000"/>
          <w:sz w:val="24"/>
          <w:szCs w:val="24"/>
        </w:rPr>
        <w:t xml:space="preserve">Gutiérrez y Rodríguez (1997). El pensamiento educativo en el México posrevolucionario. Revista ANUIES. Disponible en: </w:t>
      </w:r>
      <w:r w:rsidRPr="00081447">
        <w:rPr>
          <w:rFonts w:ascii="Arial" w:hAnsi="Arial" w:cs="Arial"/>
          <w:sz w:val="24"/>
          <w:szCs w:val="24"/>
        </w:rPr>
        <w:t>http://publicaciones.anuies.mx/pdfs/revista/Revista103_S2A2ES.pdf</w:t>
      </w:r>
    </w:p>
    <w:bookmarkEnd w:id="214"/>
    <w:p w14:paraId="4EE7CA72" w14:textId="77777777" w:rsidR="006E7DA2" w:rsidRPr="00352772" w:rsidRDefault="006E7DA2" w:rsidP="006E7DA2">
      <w:pPr>
        <w:spacing w:line="276" w:lineRule="auto"/>
        <w:ind w:left="567" w:hanging="567"/>
        <w:rPr>
          <w:rFonts w:ascii="Arial" w:hAnsi="Arial" w:cs="Arial"/>
          <w:sz w:val="24"/>
          <w:szCs w:val="24"/>
        </w:rPr>
      </w:pPr>
      <w:r w:rsidRPr="00352772">
        <w:rPr>
          <w:rFonts w:ascii="Arial" w:hAnsi="Arial" w:cs="Arial"/>
          <w:sz w:val="24"/>
          <w:szCs w:val="24"/>
        </w:rPr>
        <w:t xml:space="preserve">Habermas, Jürgen (1987) </w:t>
      </w:r>
      <w:r w:rsidRPr="00352772">
        <w:rPr>
          <w:rFonts w:ascii="Arial" w:hAnsi="Arial" w:cs="Arial"/>
          <w:i/>
          <w:iCs/>
          <w:sz w:val="24"/>
          <w:szCs w:val="24"/>
        </w:rPr>
        <w:t>Teoría de la acción comunicativa I. Racionalidad de la acción y racionalización social</w:t>
      </w:r>
      <w:r w:rsidRPr="00352772">
        <w:rPr>
          <w:rFonts w:ascii="Arial" w:hAnsi="Arial" w:cs="Arial"/>
          <w:sz w:val="24"/>
          <w:szCs w:val="24"/>
        </w:rPr>
        <w:t>, Taurus, Madrid.</w:t>
      </w:r>
    </w:p>
    <w:p w14:paraId="2D4E5CF2" w14:textId="77777777" w:rsidR="006E7DA2" w:rsidRPr="00C85FEC" w:rsidRDefault="006E7DA2" w:rsidP="006E7DA2">
      <w:pPr>
        <w:autoSpaceDE w:val="0"/>
        <w:autoSpaceDN w:val="0"/>
        <w:adjustRightInd w:val="0"/>
        <w:spacing w:after="0" w:line="240" w:lineRule="auto"/>
        <w:ind w:left="567" w:hanging="567"/>
        <w:rPr>
          <w:rFonts w:ascii="Arial" w:hAnsi="Arial" w:cs="Arial"/>
          <w:sz w:val="24"/>
          <w:szCs w:val="24"/>
        </w:rPr>
      </w:pPr>
      <w:bookmarkStart w:id="215" w:name="_Hlk74201603"/>
      <w:r w:rsidRPr="00C85FEC">
        <w:rPr>
          <w:rFonts w:ascii="Arial" w:eastAsia="TimesNewRomanPSMT" w:hAnsi="Arial" w:cs="Arial"/>
          <w:sz w:val="24"/>
          <w:szCs w:val="24"/>
        </w:rPr>
        <w:t xml:space="preserve">Hadad, Ma. Gisela (2012) </w:t>
      </w:r>
      <w:r w:rsidRPr="00C85FEC">
        <w:rPr>
          <w:rFonts w:ascii="Arial" w:hAnsi="Arial" w:cs="Arial"/>
          <w:sz w:val="24"/>
          <w:szCs w:val="24"/>
        </w:rPr>
        <w:t xml:space="preserve">“Reflexividad científica y </w:t>
      </w:r>
      <w:r w:rsidRPr="00C85FEC">
        <w:rPr>
          <w:rFonts w:ascii="Arial" w:hAnsi="Arial" w:cs="Arial"/>
          <w:i/>
          <w:iCs/>
          <w:sz w:val="24"/>
          <w:szCs w:val="24"/>
        </w:rPr>
        <w:t xml:space="preserve">locus </w:t>
      </w:r>
      <w:r w:rsidRPr="00C85FEC">
        <w:rPr>
          <w:rFonts w:ascii="Arial" w:hAnsi="Arial" w:cs="Arial"/>
          <w:sz w:val="24"/>
          <w:szCs w:val="24"/>
        </w:rPr>
        <w:t>de enunciación: meditaciones desde una experiencia de trabajo de campo.”</w:t>
      </w:r>
      <w:r w:rsidRPr="00C85FEC">
        <w:rPr>
          <w:rFonts w:ascii="Arial" w:hAnsi="Arial" w:cs="Arial"/>
          <w:color w:val="FFFFFF"/>
          <w:sz w:val="24"/>
          <w:szCs w:val="24"/>
        </w:rPr>
        <w:t xml:space="preserve"> </w:t>
      </w:r>
      <w:r w:rsidRPr="00C85FEC">
        <w:rPr>
          <w:rFonts w:ascii="Arial" w:hAnsi="Arial" w:cs="Arial"/>
          <w:sz w:val="24"/>
          <w:szCs w:val="24"/>
        </w:rPr>
        <w:t xml:space="preserve">VII Jornadas de </w:t>
      </w:r>
      <w:r w:rsidRPr="00C85FEC">
        <w:rPr>
          <w:rFonts w:ascii="Arial" w:hAnsi="Arial" w:cs="Arial"/>
          <w:sz w:val="24"/>
          <w:szCs w:val="24"/>
        </w:rPr>
        <w:lastRenderedPageBreak/>
        <w:t>Sociología de la Universidad Nacional de La Plata “Argentina en el escenario latinoamericano actual: debates desde las ciencias sociales” Facultad de Ciencias Sociales, Universidad de Buenos Aires, Buenos Aires.</w:t>
      </w:r>
    </w:p>
    <w:p w14:paraId="3250681D" w14:textId="77777777" w:rsidR="006E7DA2" w:rsidRPr="00352772" w:rsidRDefault="006E7DA2" w:rsidP="006E7DA2">
      <w:pPr>
        <w:pStyle w:val="Pa14"/>
        <w:spacing w:line="276" w:lineRule="auto"/>
        <w:ind w:left="567" w:hanging="567"/>
        <w:rPr>
          <w:rFonts w:ascii="Arial" w:hAnsi="Arial" w:cs="Arial"/>
          <w:color w:val="000000"/>
        </w:rPr>
      </w:pPr>
      <w:r w:rsidRPr="00352772">
        <w:rPr>
          <w:rFonts w:ascii="Arial" w:hAnsi="Arial" w:cs="Arial"/>
          <w:color w:val="000000"/>
        </w:rPr>
        <w:t>Hall, S. 1999, «Identidad cultural y diáspora», en: Castro G., S, et.al., (comps.),</w:t>
      </w:r>
      <w:r>
        <w:rPr>
          <w:rFonts w:ascii="Arial" w:hAnsi="Arial" w:cs="Arial"/>
          <w:color w:val="000000"/>
        </w:rPr>
        <w:t xml:space="preserve"> </w:t>
      </w:r>
      <w:r w:rsidRPr="00352772">
        <w:rPr>
          <w:rFonts w:ascii="Arial" w:hAnsi="Arial" w:cs="Arial"/>
          <w:i/>
          <w:iCs/>
          <w:color w:val="000000"/>
        </w:rPr>
        <w:t>Pensar (en) los intersticios: Teoría y práctica de la crítica posco</w:t>
      </w:r>
      <w:r w:rsidRPr="00352772">
        <w:rPr>
          <w:rFonts w:ascii="Arial" w:hAnsi="Arial" w:cs="Arial"/>
          <w:i/>
          <w:iCs/>
          <w:color w:val="000000"/>
        </w:rPr>
        <w:softHyphen/>
        <w:t>lonial</w:t>
      </w:r>
      <w:r w:rsidRPr="00352772">
        <w:rPr>
          <w:rFonts w:ascii="Arial" w:hAnsi="Arial" w:cs="Arial"/>
          <w:color w:val="000000"/>
        </w:rPr>
        <w:t xml:space="preserve">, Ceja, pp. 131-145, Bogotá. </w:t>
      </w:r>
    </w:p>
    <w:bookmarkEnd w:id="215"/>
    <w:p w14:paraId="51B6DCDA" w14:textId="77777777" w:rsidR="006E7DA2" w:rsidRPr="00352772" w:rsidRDefault="006E7DA2" w:rsidP="006E7DA2">
      <w:pPr>
        <w:spacing w:line="276" w:lineRule="auto"/>
        <w:ind w:left="567" w:hanging="567"/>
        <w:rPr>
          <w:rFonts w:ascii="Arial" w:hAnsi="Arial" w:cs="Arial"/>
          <w:sz w:val="24"/>
          <w:szCs w:val="24"/>
        </w:rPr>
      </w:pPr>
      <w:r w:rsidRPr="00352772">
        <w:rPr>
          <w:rFonts w:ascii="Arial" w:hAnsi="Arial" w:cs="Arial"/>
          <w:sz w:val="24"/>
          <w:szCs w:val="24"/>
        </w:rPr>
        <w:t xml:space="preserve">Horkheimer, Max (1973). </w:t>
      </w:r>
      <w:r w:rsidRPr="00352772">
        <w:rPr>
          <w:rFonts w:ascii="Arial" w:hAnsi="Arial" w:cs="Arial"/>
          <w:i/>
          <w:iCs/>
          <w:sz w:val="24"/>
          <w:szCs w:val="24"/>
        </w:rPr>
        <w:t>Crítica de la razón instrumental.</w:t>
      </w:r>
      <w:r w:rsidRPr="00352772">
        <w:rPr>
          <w:rFonts w:ascii="Arial" w:hAnsi="Arial" w:cs="Arial"/>
          <w:b/>
          <w:bCs/>
          <w:sz w:val="24"/>
          <w:szCs w:val="24"/>
        </w:rPr>
        <w:t xml:space="preserve"> </w:t>
      </w:r>
      <w:r w:rsidRPr="00352772">
        <w:rPr>
          <w:rFonts w:ascii="Arial" w:hAnsi="Arial" w:cs="Arial"/>
          <w:sz w:val="24"/>
          <w:szCs w:val="24"/>
        </w:rPr>
        <w:t>Buenos Aires, Sur.</w:t>
      </w:r>
    </w:p>
    <w:p w14:paraId="6F437980" w14:textId="77777777" w:rsidR="006E7DA2" w:rsidRPr="00352772" w:rsidRDefault="006E7DA2" w:rsidP="006E7DA2">
      <w:pPr>
        <w:spacing w:line="276" w:lineRule="auto"/>
        <w:ind w:left="567" w:hanging="567"/>
        <w:rPr>
          <w:rFonts w:ascii="Arial" w:hAnsi="Arial" w:cs="Arial"/>
          <w:sz w:val="24"/>
          <w:szCs w:val="24"/>
        </w:rPr>
      </w:pPr>
      <w:r w:rsidRPr="00352772">
        <w:rPr>
          <w:rFonts w:ascii="Arial" w:hAnsi="Arial" w:cs="Arial"/>
          <w:bCs/>
          <w:sz w:val="24"/>
          <w:szCs w:val="24"/>
        </w:rPr>
        <w:t xml:space="preserve">Hurtado, S. (s.f.). Investigación y militancia: una propuesta de antropología enraizada. </w:t>
      </w:r>
      <w:r w:rsidRPr="00352772">
        <w:rPr>
          <w:rFonts w:ascii="Arial" w:hAnsi="Arial" w:cs="Arial"/>
          <w:bCs/>
          <w:i/>
          <w:iCs/>
          <w:sz w:val="24"/>
          <w:szCs w:val="24"/>
        </w:rPr>
        <w:t>QueHaceres</w:t>
      </w:r>
      <w:r w:rsidRPr="00352772">
        <w:rPr>
          <w:rFonts w:ascii="Arial" w:hAnsi="Arial" w:cs="Arial"/>
          <w:bCs/>
          <w:sz w:val="24"/>
          <w:szCs w:val="24"/>
        </w:rPr>
        <w:t xml:space="preserve">, (3), 82-95. </w:t>
      </w:r>
      <w:r w:rsidRPr="00352772">
        <w:rPr>
          <w:rFonts w:ascii="Arial" w:hAnsi="Arial" w:cs="Arial"/>
          <w:sz w:val="24"/>
          <w:szCs w:val="24"/>
        </w:rPr>
        <w:t>http://revistas.filo.uba.ar/index.php/quehaceres/article/viewFile/2996/942</w:t>
      </w:r>
    </w:p>
    <w:p w14:paraId="0A990955" w14:textId="77777777" w:rsidR="006E7DA2" w:rsidRPr="00352772" w:rsidRDefault="006E7DA2" w:rsidP="006E7DA2">
      <w:pPr>
        <w:autoSpaceDE w:val="0"/>
        <w:autoSpaceDN w:val="0"/>
        <w:adjustRightInd w:val="0"/>
        <w:spacing w:after="0" w:line="276" w:lineRule="auto"/>
        <w:ind w:left="567" w:hanging="567"/>
        <w:rPr>
          <w:rFonts w:ascii="Arial" w:hAnsi="Arial" w:cs="Arial"/>
          <w:sz w:val="24"/>
          <w:szCs w:val="24"/>
        </w:rPr>
      </w:pPr>
      <w:r w:rsidRPr="00352772">
        <w:rPr>
          <w:rFonts w:ascii="Arial" w:hAnsi="Arial" w:cs="Arial"/>
          <w:sz w:val="24"/>
          <w:szCs w:val="24"/>
        </w:rPr>
        <w:t>INEGI (2006). II Conteo Nacional de Población y Vivienda 2005. Recuperado de http:// www.inegi.org.mx/sistemas/TabuladosBasicos/Default.aspx?c=10398&amp;s=est.</w:t>
      </w:r>
    </w:p>
    <w:p w14:paraId="3DEABF8F" w14:textId="77777777" w:rsidR="006E7DA2" w:rsidRPr="00352772" w:rsidRDefault="006E7DA2" w:rsidP="006E7DA2">
      <w:pPr>
        <w:autoSpaceDE w:val="0"/>
        <w:autoSpaceDN w:val="0"/>
        <w:adjustRightInd w:val="0"/>
        <w:spacing w:after="0" w:line="276" w:lineRule="auto"/>
        <w:ind w:left="567" w:hanging="567"/>
        <w:rPr>
          <w:rFonts w:ascii="Arial" w:hAnsi="Arial" w:cs="Arial"/>
          <w:sz w:val="24"/>
          <w:szCs w:val="24"/>
        </w:rPr>
      </w:pPr>
      <w:r w:rsidRPr="00352772">
        <w:rPr>
          <w:rFonts w:ascii="Arial" w:hAnsi="Arial" w:cs="Arial"/>
          <w:sz w:val="24"/>
          <w:szCs w:val="24"/>
        </w:rPr>
        <w:t>INEE (2007). La educación para poblaciones en contextos vulnerables. México.</w:t>
      </w:r>
    </w:p>
    <w:p w14:paraId="13FB5EBD" w14:textId="77777777" w:rsidR="00FE2DAC" w:rsidRDefault="00FE2DAC" w:rsidP="006E7DA2">
      <w:pPr>
        <w:spacing w:line="276" w:lineRule="auto"/>
        <w:ind w:left="567" w:hanging="567"/>
        <w:rPr>
          <w:rFonts w:ascii="Arial" w:hAnsi="Arial" w:cs="Arial"/>
          <w:color w:val="000000"/>
          <w:sz w:val="24"/>
          <w:szCs w:val="24"/>
        </w:rPr>
      </w:pPr>
      <w:bookmarkStart w:id="216" w:name="_Hlk85837794"/>
    </w:p>
    <w:p w14:paraId="7B5C0EF7" w14:textId="21B7671C" w:rsidR="006E7DA2" w:rsidRPr="00352772" w:rsidRDefault="006E7DA2" w:rsidP="006E7DA2">
      <w:pPr>
        <w:spacing w:line="276" w:lineRule="auto"/>
        <w:ind w:left="567" w:hanging="567"/>
        <w:rPr>
          <w:rFonts w:ascii="Arial" w:hAnsi="Arial" w:cs="Arial"/>
          <w:color w:val="000000"/>
          <w:sz w:val="24"/>
          <w:szCs w:val="24"/>
        </w:rPr>
      </w:pPr>
      <w:r w:rsidRPr="00352772">
        <w:rPr>
          <w:rFonts w:ascii="Arial" w:hAnsi="Arial" w:cs="Arial"/>
          <w:color w:val="000000"/>
          <w:sz w:val="24"/>
          <w:szCs w:val="24"/>
        </w:rPr>
        <w:t>Jiménez, Y</w:t>
      </w:r>
      <w:r>
        <w:rPr>
          <w:rFonts w:ascii="Arial" w:hAnsi="Arial" w:cs="Arial"/>
          <w:color w:val="000000"/>
          <w:sz w:val="24"/>
          <w:szCs w:val="24"/>
        </w:rPr>
        <w:t>. y</w:t>
      </w:r>
      <w:r w:rsidRPr="00352772">
        <w:rPr>
          <w:rFonts w:ascii="Arial" w:hAnsi="Arial" w:cs="Arial"/>
          <w:color w:val="000000"/>
          <w:sz w:val="24"/>
          <w:szCs w:val="24"/>
        </w:rPr>
        <w:t xml:space="preserve"> Rosa Guadalupe Mendoza-Zuany. (2016). La educación indígena en México: una evaluación de política pública integral, cualitativa y participativa. </w:t>
      </w:r>
      <w:r w:rsidRPr="00352772">
        <w:rPr>
          <w:rFonts w:ascii="Arial" w:hAnsi="Arial" w:cs="Arial"/>
          <w:i/>
          <w:iCs/>
          <w:color w:val="000000"/>
          <w:sz w:val="24"/>
          <w:szCs w:val="24"/>
        </w:rPr>
        <w:t>LiminaR</w:t>
      </w:r>
      <w:r w:rsidRPr="00352772">
        <w:rPr>
          <w:rFonts w:ascii="Arial" w:hAnsi="Arial" w:cs="Arial"/>
          <w:color w:val="000000"/>
          <w:sz w:val="24"/>
          <w:szCs w:val="24"/>
        </w:rPr>
        <w:t>, </w:t>
      </w:r>
      <w:r w:rsidRPr="00352772">
        <w:rPr>
          <w:rFonts w:ascii="Arial" w:hAnsi="Arial" w:cs="Arial"/>
          <w:i/>
          <w:iCs/>
          <w:color w:val="000000"/>
          <w:sz w:val="24"/>
          <w:szCs w:val="24"/>
        </w:rPr>
        <w:t>14</w:t>
      </w:r>
      <w:r w:rsidRPr="00352772">
        <w:rPr>
          <w:rFonts w:ascii="Arial" w:hAnsi="Arial" w:cs="Arial"/>
          <w:color w:val="000000"/>
          <w:sz w:val="24"/>
          <w:szCs w:val="24"/>
        </w:rPr>
        <w:t xml:space="preserve">(1), 60-72. Recuperado en 6 de diciembre de 2020, de </w:t>
      </w:r>
      <w:r w:rsidRPr="00221260">
        <w:rPr>
          <w:rFonts w:ascii="Arial" w:hAnsi="Arial" w:cs="Arial"/>
          <w:sz w:val="24"/>
          <w:szCs w:val="24"/>
        </w:rPr>
        <w:t>http://www.scielo.org.mx/scielo.php?script=sci_arttext&amp;pid=S1665-80272016000100005&amp;lng=es&amp;tlng=es</w:t>
      </w:r>
      <w:r w:rsidRPr="00352772">
        <w:rPr>
          <w:rFonts w:ascii="Arial" w:hAnsi="Arial" w:cs="Arial"/>
          <w:color w:val="000000"/>
          <w:sz w:val="24"/>
          <w:szCs w:val="24"/>
        </w:rPr>
        <w:t>.</w:t>
      </w:r>
    </w:p>
    <w:bookmarkEnd w:id="216"/>
    <w:p w14:paraId="15B70AF3" w14:textId="77777777" w:rsidR="006E7DA2" w:rsidRPr="00352772" w:rsidRDefault="006E7DA2" w:rsidP="006E7DA2">
      <w:pPr>
        <w:autoSpaceDE w:val="0"/>
        <w:autoSpaceDN w:val="0"/>
        <w:adjustRightInd w:val="0"/>
        <w:spacing w:after="0" w:line="276" w:lineRule="auto"/>
        <w:ind w:left="567" w:hanging="567"/>
        <w:rPr>
          <w:rFonts w:ascii="Arial" w:hAnsi="Arial" w:cs="Arial"/>
          <w:color w:val="000000"/>
          <w:sz w:val="24"/>
          <w:szCs w:val="24"/>
          <w:shd w:val="clear" w:color="auto" w:fill="FFFFFF"/>
        </w:rPr>
      </w:pPr>
      <w:r w:rsidRPr="00352772">
        <w:rPr>
          <w:rFonts w:ascii="Arial" w:hAnsi="Arial" w:cs="Arial"/>
          <w:color w:val="000000"/>
          <w:sz w:val="24"/>
          <w:szCs w:val="24"/>
          <w:shd w:val="clear" w:color="auto" w:fill="FFFFFF"/>
        </w:rPr>
        <w:t>Kant, I</w:t>
      </w:r>
      <w:r>
        <w:rPr>
          <w:rFonts w:ascii="Arial" w:hAnsi="Arial" w:cs="Arial"/>
          <w:color w:val="000000"/>
          <w:sz w:val="24"/>
          <w:szCs w:val="24"/>
          <w:shd w:val="clear" w:color="auto" w:fill="FFFFFF"/>
        </w:rPr>
        <w:t>.</w:t>
      </w:r>
      <w:r w:rsidRPr="00352772">
        <w:rPr>
          <w:rFonts w:ascii="Arial" w:hAnsi="Arial" w:cs="Arial"/>
          <w:color w:val="000000"/>
          <w:sz w:val="24"/>
          <w:szCs w:val="24"/>
          <w:shd w:val="clear" w:color="auto" w:fill="FFFFFF"/>
        </w:rPr>
        <w:t xml:space="preserve"> 2003 (1788) </w:t>
      </w:r>
      <w:r w:rsidRPr="00352772">
        <w:rPr>
          <w:rFonts w:ascii="Arial" w:hAnsi="Arial" w:cs="Arial"/>
          <w:i/>
          <w:iCs/>
          <w:color w:val="000000"/>
          <w:sz w:val="24"/>
          <w:szCs w:val="24"/>
          <w:shd w:val="clear" w:color="auto" w:fill="FFFFFF"/>
        </w:rPr>
        <w:t>Crítica de la razón práctica</w:t>
      </w:r>
      <w:r w:rsidRPr="00352772">
        <w:rPr>
          <w:rFonts w:ascii="Arial" w:hAnsi="Arial" w:cs="Arial"/>
          <w:color w:val="000000"/>
          <w:sz w:val="24"/>
          <w:szCs w:val="24"/>
          <w:shd w:val="clear" w:color="auto" w:fill="FFFFFF"/>
        </w:rPr>
        <w:t>, Editorial Losada, Buenos Aires.</w:t>
      </w:r>
    </w:p>
    <w:p w14:paraId="2A2BD170" w14:textId="77777777" w:rsidR="006E7DA2" w:rsidRPr="00352772" w:rsidRDefault="006E7DA2" w:rsidP="006E7DA2">
      <w:pPr>
        <w:autoSpaceDE w:val="0"/>
        <w:autoSpaceDN w:val="0"/>
        <w:adjustRightInd w:val="0"/>
        <w:spacing w:after="0" w:line="276" w:lineRule="auto"/>
        <w:ind w:left="567" w:hanging="567"/>
        <w:rPr>
          <w:rFonts w:ascii="Arial" w:hAnsi="Arial" w:cs="Arial"/>
          <w:color w:val="000000"/>
          <w:sz w:val="24"/>
          <w:szCs w:val="24"/>
          <w:shd w:val="clear" w:color="auto" w:fill="FFFFFF"/>
        </w:rPr>
      </w:pPr>
    </w:p>
    <w:p w14:paraId="6E0E8243" w14:textId="77777777" w:rsidR="006E7DA2" w:rsidRPr="00352772" w:rsidRDefault="006E7DA2" w:rsidP="006E7DA2">
      <w:pPr>
        <w:autoSpaceDE w:val="0"/>
        <w:autoSpaceDN w:val="0"/>
        <w:adjustRightInd w:val="0"/>
        <w:spacing w:after="0" w:line="276" w:lineRule="auto"/>
        <w:ind w:left="567" w:hanging="567"/>
        <w:rPr>
          <w:rFonts w:ascii="Arial" w:hAnsi="Arial" w:cs="Arial"/>
          <w:color w:val="000000"/>
          <w:sz w:val="24"/>
          <w:szCs w:val="24"/>
          <w:shd w:val="clear" w:color="auto" w:fill="FFFFFF"/>
          <w:lang w:val="en-US"/>
        </w:rPr>
      </w:pPr>
      <w:r w:rsidRPr="00352772">
        <w:rPr>
          <w:rFonts w:ascii="Arial" w:hAnsi="Arial" w:cs="Arial"/>
          <w:color w:val="000000"/>
          <w:sz w:val="24"/>
          <w:szCs w:val="24"/>
          <w:shd w:val="clear" w:color="auto" w:fill="FFFFFF"/>
          <w:lang w:val="en-US"/>
        </w:rPr>
        <w:t>Kingdon, J</w:t>
      </w:r>
      <w:r>
        <w:rPr>
          <w:rFonts w:ascii="Arial" w:hAnsi="Arial" w:cs="Arial"/>
          <w:color w:val="000000"/>
          <w:sz w:val="24"/>
          <w:szCs w:val="24"/>
          <w:shd w:val="clear" w:color="auto" w:fill="FFFFFF"/>
          <w:lang w:val="en-US"/>
        </w:rPr>
        <w:t>.</w:t>
      </w:r>
      <w:r w:rsidRPr="00352772">
        <w:rPr>
          <w:rFonts w:ascii="Arial" w:hAnsi="Arial" w:cs="Arial"/>
          <w:color w:val="000000"/>
          <w:sz w:val="24"/>
          <w:szCs w:val="24"/>
          <w:shd w:val="clear" w:color="auto" w:fill="FFFFFF"/>
          <w:lang w:val="en-US"/>
        </w:rPr>
        <w:t xml:space="preserve"> (1995), </w:t>
      </w:r>
      <w:r w:rsidRPr="00352772">
        <w:rPr>
          <w:rFonts w:ascii="Arial" w:hAnsi="Arial" w:cs="Arial"/>
          <w:i/>
          <w:iCs/>
          <w:color w:val="000000"/>
          <w:sz w:val="24"/>
          <w:szCs w:val="24"/>
          <w:shd w:val="clear" w:color="auto" w:fill="FFFFFF"/>
          <w:lang w:val="en-US"/>
        </w:rPr>
        <w:t>Agendas, Alternatives and Public Policy</w:t>
      </w:r>
      <w:r w:rsidRPr="00352772">
        <w:rPr>
          <w:rFonts w:ascii="Arial" w:hAnsi="Arial" w:cs="Arial"/>
          <w:color w:val="000000"/>
          <w:sz w:val="24"/>
          <w:szCs w:val="24"/>
          <w:shd w:val="clear" w:color="auto" w:fill="FFFFFF"/>
          <w:lang w:val="en-US"/>
        </w:rPr>
        <w:t>, Nueva York, Harper Collins.</w:t>
      </w:r>
    </w:p>
    <w:p w14:paraId="3DA8369B" w14:textId="77777777" w:rsidR="006E7DA2" w:rsidRPr="00352772" w:rsidRDefault="006E7DA2" w:rsidP="006E7DA2">
      <w:pPr>
        <w:autoSpaceDE w:val="0"/>
        <w:autoSpaceDN w:val="0"/>
        <w:adjustRightInd w:val="0"/>
        <w:spacing w:after="0" w:line="276" w:lineRule="auto"/>
        <w:ind w:left="567" w:hanging="567"/>
        <w:rPr>
          <w:rFonts w:ascii="Arial" w:hAnsi="Arial" w:cs="Arial"/>
          <w:sz w:val="24"/>
          <w:szCs w:val="24"/>
        </w:rPr>
      </w:pPr>
      <w:r w:rsidRPr="00352772">
        <w:rPr>
          <w:rFonts w:ascii="Arial" w:hAnsi="Arial" w:cs="Arial"/>
          <w:sz w:val="24"/>
          <w:szCs w:val="24"/>
        </w:rPr>
        <w:t xml:space="preserve">Kuhn, T. 2013 (1971) </w:t>
      </w:r>
      <w:r w:rsidRPr="00352772">
        <w:rPr>
          <w:rFonts w:ascii="Arial" w:hAnsi="Arial" w:cs="Arial"/>
          <w:i/>
          <w:iCs/>
          <w:sz w:val="24"/>
          <w:szCs w:val="24"/>
        </w:rPr>
        <w:t>La estructura de las revoluciones científicas</w:t>
      </w:r>
      <w:r w:rsidRPr="00352772">
        <w:rPr>
          <w:rFonts w:ascii="Arial" w:hAnsi="Arial" w:cs="Arial"/>
          <w:sz w:val="24"/>
          <w:szCs w:val="24"/>
        </w:rPr>
        <w:t>. México: Fondo de Cultura Económica.</w:t>
      </w:r>
    </w:p>
    <w:p w14:paraId="7943B24B" w14:textId="77777777" w:rsidR="006E7DA2" w:rsidRDefault="006E7DA2" w:rsidP="006E7DA2">
      <w:pPr>
        <w:autoSpaceDE w:val="0"/>
        <w:autoSpaceDN w:val="0"/>
        <w:adjustRightInd w:val="0"/>
        <w:spacing w:after="0" w:line="240" w:lineRule="auto"/>
        <w:ind w:left="567" w:hanging="567"/>
        <w:rPr>
          <w:rFonts w:ascii="Arial" w:eastAsiaTheme="minorHAnsi" w:hAnsi="Arial" w:cs="Arial"/>
          <w:sz w:val="24"/>
          <w:szCs w:val="24"/>
        </w:rPr>
      </w:pPr>
      <w:r>
        <w:rPr>
          <w:rFonts w:ascii="ArialMT" w:eastAsiaTheme="minorHAnsi" w:hAnsi="ArialMT" w:cs="ArialMT"/>
          <w:sz w:val="24"/>
          <w:szCs w:val="24"/>
        </w:rPr>
        <w:t>Larrosa, J. (1995), “Tecnologías de</w:t>
      </w:r>
      <w:r>
        <w:rPr>
          <w:rFonts w:ascii="Arial" w:eastAsiaTheme="minorHAnsi" w:hAnsi="Arial" w:cs="Arial"/>
          <w:sz w:val="24"/>
          <w:szCs w:val="24"/>
        </w:rPr>
        <w:t xml:space="preserve">l yo y educación. Notas sobre la </w:t>
      </w:r>
      <w:r>
        <w:rPr>
          <w:rFonts w:ascii="ArialMT" w:eastAsiaTheme="minorHAnsi" w:hAnsi="ArialMT" w:cs="ArialMT"/>
          <w:sz w:val="24"/>
          <w:szCs w:val="24"/>
        </w:rPr>
        <w:t xml:space="preserve">construcción y la mediación pedagógica de la experiencia de sí”. En: Larrosa, </w:t>
      </w:r>
      <w:r>
        <w:rPr>
          <w:rFonts w:ascii="Arial" w:eastAsiaTheme="minorHAnsi" w:hAnsi="Arial" w:cs="Arial"/>
          <w:sz w:val="24"/>
          <w:szCs w:val="24"/>
        </w:rPr>
        <w:t xml:space="preserve">Jorge (Ed.), </w:t>
      </w:r>
      <w:r>
        <w:rPr>
          <w:rFonts w:ascii="Arial" w:eastAsiaTheme="minorHAnsi" w:hAnsi="Arial" w:cs="Arial"/>
          <w:i/>
          <w:iCs/>
          <w:sz w:val="24"/>
          <w:szCs w:val="24"/>
        </w:rPr>
        <w:t>Escuela, poder y subjetivación</w:t>
      </w:r>
      <w:r>
        <w:rPr>
          <w:rFonts w:ascii="Arial" w:eastAsiaTheme="minorHAnsi" w:hAnsi="Arial" w:cs="Arial"/>
          <w:sz w:val="24"/>
          <w:szCs w:val="24"/>
        </w:rPr>
        <w:t>, Madrid, La Piqueta.</w:t>
      </w:r>
    </w:p>
    <w:p w14:paraId="0B684E7F" w14:textId="77777777" w:rsidR="006E7DA2" w:rsidRPr="00352772" w:rsidRDefault="006E7DA2" w:rsidP="006E7DA2">
      <w:pPr>
        <w:autoSpaceDE w:val="0"/>
        <w:autoSpaceDN w:val="0"/>
        <w:adjustRightInd w:val="0"/>
        <w:spacing w:after="0" w:line="276" w:lineRule="auto"/>
        <w:ind w:left="567" w:hanging="567"/>
        <w:rPr>
          <w:rFonts w:ascii="Arial" w:hAnsi="Arial" w:cs="Arial"/>
          <w:sz w:val="24"/>
          <w:szCs w:val="24"/>
        </w:rPr>
      </w:pPr>
      <w:r w:rsidRPr="00352772">
        <w:rPr>
          <w:rFonts w:ascii="Arial" w:hAnsi="Arial" w:cs="Arial"/>
          <w:sz w:val="24"/>
          <w:szCs w:val="24"/>
        </w:rPr>
        <w:t>León, M</w:t>
      </w:r>
      <w:r>
        <w:rPr>
          <w:rFonts w:ascii="Arial" w:hAnsi="Arial" w:cs="Arial"/>
          <w:sz w:val="24"/>
          <w:szCs w:val="24"/>
        </w:rPr>
        <w:t xml:space="preserve">. </w:t>
      </w:r>
      <w:r w:rsidRPr="00352772">
        <w:rPr>
          <w:rFonts w:ascii="Arial" w:hAnsi="Arial" w:cs="Arial"/>
          <w:sz w:val="24"/>
          <w:szCs w:val="24"/>
        </w:rPr>
        <w:t xml:space="preserve">y Jesús María Aparicio (2018) “La controversia de Valladolid 1550-1551. El concepto de igualdad del «otro», </w:t>
      </w:r>
      <w:r w:rsidRPr="00352772">
        <w:rPr>
          <w:rFonts w:ascii="Arial" w:hAnsi="Arial" w:cs="Arial"/>
          <w:i/>
          <w:iCs/>
          <w:sz w:val="24"/>
          <w:szCs w:val="24"/>
          <w:lang w:eastAsia="es-MX"/>
        </w:rPr>
        <w:t>Boletín Americanista</w:t>
      </w:r>
      <w:r w:rsidRPr="00352772">
        <w:rPr>
          <w:rFonts w:ascii="Arial" w:hAnsi="Arial" w:cs="Arial"/>
          <w:sz w:val="24"/>
          <w:szCs w:val="24"/>
          <w:lang w:eastAsia="es-MX"/>
        </w:rPr>
        <w:t>, año lXVIII, 1, n.º 76, Barcelona, 2018, págs. 135-154, ISSN: 0520-4100, DOI: 10.1344/BA2018.76.1008</w:t>
      </w:r>
    </w:p>
    <w:p w14:paraId="5247B875" w14:textId="77777777" w:rsidR="006E7DA2" w:rsidRPr="00352772" w:rsidRDefault="006E7DA2" w:rsidP="006E7DA2">
      <w:pPr>
        <w:autoSpaceDE w:val="0"/>
        <w:autoSpaceDN w:val="0"/>
        <w:adjustRightInd w:val="0"/>
        <w:spacing w:after="0" w:line="276" w:lineRule="auto"/>
        <w:ind w:left="567" w:hanging="567"/>
        <w:rPr>
          <w:rFonts w:ascii="Arial" w:hAnsi="Arial" w:cs="Arial"/>
          <w:sz w:val="24"/>
          <w:szCs w:val="24"/>
        </w:rPr>
      </w:pPr>
      <w:bookmarkStart w:id="217" w:name="_Hlk85837771"/>
      <w:r w:rsidRPr="00352772">
        <w:rPr>
          <w:rFonts w:ascii="Arial" w:hAnsi="Arial" w:cs="Arial"/>
          <w:sz w:val="24"/>
          <w:szCs w:val="24"/>
        </w:rPr>
        <w:t xml:space="preserve">Mauss, M. (1970): «La oración (1909)», en </w:t>
      </w:r>
      <w:r w:rsidRPr="00352772">
        <w:rPr>
          <w:rFonts w:ascii="Arial" w:hAnsi="Arial" w:cs="Arial"/>
          <w:i/>
          <w:iCs/>
          <w:sz w:val="24"/>
          <w:szCs w:val="24"/>
        </w:rPr>
        <w:t>Lo sagrado y lo profano</w:t>
      </w:r>
      <w:r w:rsidRPr="00352772">
        <w:rPr>
          <w:rFonts w:ascii="Arial" w:hAnsi="Arial" w:cs="Arial"/>
          <w:sz w:val="24"/>
          <w:szCs w:val="24"/>
        </w:rPr>
        <w:t>, Obras I, Barcelona:</w:t>
      </w:r>
      <w:r>
        <w:rPr>
          <w:rFonts w:ascii="Arial" w:hAnsi="Arial" w:cs="Arial"/>
          <w:sz w:val="24"/>
          <w:szCs w:val="24"/>
        </w:rPr>
        <w:t xml:space="preserve"> </w:t>
      </w:r>
      <w:r w:rsidRPr="00352772">
        <w:rPr>
          <w:rFonts w:ascii="Arial" w:hAnsi="Arial" w:cs="Arial"/>
          <w:sz w:val="24"/>
          <w:szCs w:val="24"/>
        </w:rPr>
        <w:t>Barral Editores.</w:t>
      </w:r>
    </w:p>
    <w:bookmarkEnd w:id="217"/>
    <w:p w14:paraId="5015CE44" w14:textId="77777777" w:rsidR="006E7DA2" w:rsidRPr="006116BE" w:rsidRDefault="006E7DA2" w:rsidP="006E7DA2">
      <w:pPr>
        <w:autoSpaceDE w:val="0"/>
        <w:autoSpaceDN w:val="0"/>
        <w:adjustRightInd w:val="0"/>
        <w:spacing w:after="0" w:line="276" w:lineRule="auto"/>
        <w:ind w:left="567" w:hanging="567"/>
        <w:rPr>
          <w:rFonts w:ascii="Arial" w:hAnsi="Arial" w:cs="Arial"/>
          <w:sz w:val="24"/>
          <w:szCs w:val="24"/>
        </w:rPr>
      </w:pPr>
      <w:r>
        <w:rPr>
          <w:rFonts w:ascii="Arial" w:hAnsi="Arial" w:cs="Arial"/>
          <w:sz w:val="24"/>
          <w:szCs w:val="24"/>
        </w:rPr>
        <w:t xml:space="preserve">Mera, M. (2016) </w:t>
      </w:r>
      <w:r>
        <w:rPr>
          <w:rFonts w:ascii="Arial" w:hAnsi="Arial" w:cs="Arial"/>
          <w:i/>
          <w:iCs/>
          <w:sz w:val="24"/>
          <w:szCs w:val="24"/>
        </w:rPr>
        <w:t>Devenir maestro de historia. La formación docente como experiencia de subjetivación,</w:t>
      </w:r>
      <w:r>
        <w:rPr>
          <w:rFonts w:ascii="Arial" w:hAnsi="Arial" w:cs="Arial"/>
          <w:sz w:val="24"/>
          <w:szCs w:val="24"/>
        </w:rPr>
        <w:t xml:space="preserve"> Tesis doctoral, Universidad Autónoma del Estado de México.</w:t>
      </w:r>
    </w:p>
    <w:p w14:paraId="6F96DE5E" w14:textId="77777777" w:rsidR="006E7DA2" w:rsidRPr="00352772" w:rsidRDefault="006E7DA2" w:rsidP="006E7DA2">
      <w:pPr>
        <w:spacing w:line="276" w:lineRule="auto"/>
        <w:ind w:left="567" w:hanging="567"/>
        <w:rPr>
          <w:rFonts w:ascii="Arial" w:hAnsi="Arial" w:cs="Arial"/>
          <w:color w:val="000000"/>
          <w:sz w:val="24"/>
          <w:szCs w:val="24"/>
        </w:rPr>
      </w:pPr>
      <w:r w:rsidRPr="00352772">
        <w:rPr>
          <w:rFonts w:ascii="Arial" w:hAnsi="Arial" w:cs="Arial"/>
          <w:color w:val="000000"/>
          <w:sz w:val="24"/>
          <w:szCs w:val="24"/>
        </w:rPr>
        <w:lastRenderedPageBreak/>
        <w:t>Mora</w:t>
      </w:r>
      <w:r>
        <w:rPr>
          <w:rFonts w:ascii="Arial" w:hAnsi="Arial" w:cs="Arial"/>
          <w:color w:val="000000"/>
          <w:sz w:val="24"/>
          <w:szCs w:val="24"/>
        </w:rPr>
        <w:t>-</w:t>
      </w:r>
      <w:r w:rsidRPr="00352772">
        <w:rPr>
          <w:rFonts w:ascii="Arial" w:hAnsi="Arial" w:cs="Arial"/>
          <w:color w:val="000000"/>
          <w:sz w:val="24"/>
          <w:szCs w:val="24"/>
        </w:rPr>
        <w:t>Burgos, G</w:t>
      </w:r>
      <w:r>
        <w:rPr>
          <w:rFonts w:ascii="Arial" w:hAnsi="Arial" w:cs="Arial"/>
          <w:color w:val="000000"/>
          <w:sz w:val="24"/>
          <w:szCs w:val="24"/>
        </w:rPr>
        <w:t>.</w:t>
      </w:r>
      <w:r w:rsidRPr="00352772">
        <w:rPr>
          <w:rFonts w:ascii="Arial" w:hAnsi="Arial" w:cs="Arial"/>
          <w:color w:val="000000"/>
          <w:sz w:val="24"/>
          <w:szCs w:val="24"/>
        </w:rPr>
        <w:t xml:space="preserve"> (2003) “Racionalidad y tipos de racionalidad” en Revista de Filosofía, Universidad de Costa Rica, XLI (103), pág. 93-100, Enero-Junio.</w:t>
      </w:r>
    </w:p>
    <w:p w14:paraId="09DDA9EC" w14:textId="77777777" w:rsidR="006E7DA2" w:rsidRPr="00352772" w:rsidRDefault="006E7DA2" w:rsidP="006E7DA2">
      <w:pPr>
        <w:spacing w:line="276" w:lineRule="auto"/>
        <w:ind w:left="567" w:hanging="567"/>
        <w:rPr>
          <w:rFonts w:ascii="Arial" w:hAnsi="Arial" w:cs="Arial"/>
          <w:color w:val="000000"/>
          <w:sz w:val="24"/>
          <w:szCs w:val="24"/>
        </w:rPr>
      </w:pPr>
      <w:r w:rsidRPr="00352772">
        <w:rPr>
          <w:rFonts w:ascii="Arial" w:hAnsi="Arial" w:cs="Arial"/>
          <w:color w:val="000000"/>
          <w:sz w:val="24"/>
          <w:szCs w:val="24"/>
        </w:rPr>
        <w:t>Navarrete-Cazales, Z</w:t>
      </w:r>
      <w:r>
        <w:rPr>
          <w:rFonts w:ascii="Arial" w:hAnsi="Arial" w:cs="Arial"/>
          <w:color w:val="000000"/>
          <w:sz w:val="24"/>
          <w:szCs w:val="24"/>
        </w:rPr>
        <w:t>.</w:t>
      </w:r>
      <w:r w:rsidRPr="00352772">
        <w:rPr>
          <w:rFonts w:ascii="Arial" w:hAnsi="Arial" w:cs="Arial"/>
          <w:color w:val="000000"/>
          <w:sz w:val="24"/>
          <w:szCs w:val="24"/>
        </w:rPr>
        <w:t xml:space="preserve"> (2015). ¿Otra vez la identidad?: Un concepto necesario pero imposible. </w:t>
      </w:r>
      <w:r w:rsidRPr="00352772">
        <w:rPr>
          <w:rFonts w:ascii="Arial" w:hAnsi="Arial" w:cs="Arial"/>
          <w:i/>
          <w:iCs/>
          <w:color w:val="000000"/>
          <w:sz w:val="24"/>
          <w:szCs w:val="24"/>
        </w:rPr>
        <w:t>Revista mexicana de investigación educativa</w:t>
      </w:r>
      <w:r w:rsidRPr="00352772">
        <w:rPr>
          <w:rFonts w:ascii="Arial" w:hAnsi="Arial" w:cs="Arial"/>
          <w:color w:val="000000"/>
          <w:sz w:val="24"/>
          <w:szCs w:val="24"/>
        </w:rPr>
        <w:t>, </w:t>
      </w:r>
      <w:r w:rsidRPr="00352772">
        <w:rPr>
          <w:rFonts w:ascii="Arial" w:hAnsi="Arial" w:cs="Arial"/>
          <w:i/>
          <w:iCs/>
          <w:color w:val="000000"/>
          <w:sz w:val="24"/>
          <w:szCs w:val="24"/>
        </w:rPr>
        <w:t>20</w:t>
      </w:r>
      <w:r w:rsidRPr="00352772">
        <w:rPr>
          <w:rFonts w:ascii="Arial" w:hAnsi="Arial" w:cs="Arial"/>
          <w:color w:val="000000"/>
          <w:sz w:val="24"/>
          <w:szCs w:val="24"/>
        </w:rPr>
        <w:t xml:space="preserve">(65), 461-479. Recuperado en 16 de mayo de 2021, de </w:t>
      </w:r>
      <w:r w:rsidRPr="008B3CEF">
        <w:rPr>
          <w:rFonts w:ascii="Arial" w:hAnsi="Arial" w:cs="Arial"/>
          <w:sz w:val="24"/>
          <w:szCs w:val="24"/>
        </w:rPr>
        <w:t>http://www.scielo.org.mx/scielo.php?script=sci_arttext&amp;pid=S1405-66662015000200007&amp;lng=es&amp;tlng=es</w:t>
      </w:r>
      <w:r w:rsidRPr="00352772">
        <w:rPr>
          <w:rFonts w:ascii="Arial" w:hAnsi="Arial" w:cs="Arial"/>
          <w:color w:val="000000"/>
          <w:sz w:val="24"/>
          <w:szCs w:val="24"/>
        </w:rPr>
        <w:t>.</w:t>
      </w:r>
    </w:p>
    <w:p w14:paraId="17CC7A42" w14:textId="77777777" w:rsidR="006E7DA2" w:rsidRPr="00352772" w:rsidRDefault="006E7DA2" w:rsidP="006E7DA2">
      <w:pPr>
        <w:spacing w:line="276" w:lineRule="auto"/>
        <w:ind w:left="567" w:hanging="567"/>
        <w:rPr>
          <w:rFonts w:ascii="Arial" w:hAnsi="Arial" w:cs="Arial"/>
          <w:color w:val="000000"/>
          <w:sz w:val="24"/>
          <w:szCs w:val="24"/>
        </w:rPr>
      </w:pPr>
      <w:r w:rsidRPr="00352772">
        <w:rPr>
          <w:rFonts w:ascii="Arial" w:hAnsi="Arial" w:cs="Arial"/>
          <w:color w:val="000000"/>
          <w:sz w:val="24"/>
          <w:szCs w:val="24"/>
        </w:rPr>
        <w:t>Navarrete</w:t>
      </w:r>
      <w:r>
        <w:rPr>
          <w:rFonts w:ascii="Arial" w:hAnsi="Arial" w:cs="Arial"/>
          <w:color w:val="000000"/>
          <w:sz w:val="24"/>
          <w:szCs w:val="24"/>
        </w:rPr>
        <w:t>-</w:t>
      </w:r>
      <w:r w:rsidRPr="00352772">
        <w:rPr>
          <w:rFonts w:ascii="Arial" w:hAnsi="Arial" w:cs="Arial"/>
          <w:color w:val="000000"/>
          <w:sz w:val="24"/>
          <w:szCs w:val="24"/>
        </w:rPr>
        <w:t>Linares, F</w:t>
      </w:r>
      <w:r>
        <w:rPr>
          <w:rFonts w:ascii="Arial" w:hAnsi="Arial" w:cs="Arial"/>
          <w:color w:val="000000"/>
          <w:sz w:val="24"/>
          <w:szCs w:val="24"/>
        </w:rPr>
        <w:t>.</w:t>
      </w:r>
      <w:r w:rsidRPr="00352772">
        <w:rPr>
          <w:rFonts w:ascii="Arial" w:hAnsi="Arial" w:cs="Arial"/>
          <w:color w:val="000000"/>
          <w:sz w:val="24"/>
          <w:szCs w:val="24"/>
        </w:rPr>
        <w:t xml:space="preserve"> (2017) “El racismo en México se origina en el mestizaje y se detona en la familia” Entrevista: Boletín UNAM-DGCS-519, disponible en: https://www.dgcs.unam.mx/boletin/bdboletin/2017_519.html</w:t>
      </w:r>
    </w:p>
    <w:p w14:paraId="1A7B004F" w14:textId="77777777" w:rsidR="006E7DA2" w:rsidRDefault="006E7DA2" w:rsidP="006E7DA2">
      <w:pPr>
        <w:autoSpaceDE w:val="0"/>
        <w:autoSpaceDN w:val="0"/>
        <w:adjustRightInd w:val="0"/>
        <w:spacing w:after="0" w:line="276" w:lineRule="auto"/>
        <w:ind w:left="567" w:hanging="567"/>
        <w:rPr>
          <w:rFonts w:ascii="Arial" w:hAnsi="Arial" w:cs="Arial"/>
          <w:color w:val="000000"/>
          <w:sz w:val="24"/>
          <w:szCs w:val="24"/>
          <w:lang w:eastAsia="es-MX"/>
        </w:rPr>
      </w:pPr>
      <w:bookmarkStart w:id="218" w:name="_Hlk74201574"/>
      <w:r w:rsidRPr="00352772">
        <w:rPr>
          <w:rFonts w:ascii="Arial" w:hAnsi="Arial" w:cs="Arial"/>
          <w:sz w:val="24"/>
          <w:szCs w:val="24"/>
        </w:rPr>
        <w:t xml:space="preserve">Oxhorn, P. (2014) “La sociedad civil de adentro hacia afuera: Comunidad, organización y desafío de la influencia política” en </w:t>
      </w:r>
      <w:r w:rsidRPr="00352772">
        <w:rPr>
          <w:rFonts w:ascii="Arial" w:hAnsi="Arial" w:cs="Arial"/>
          <w:color w:val="000000"/>
          <w:sz w:val="24"/>
          <w:szCs w:val="24"/>
          <w:lang w:eastAsia="es-MX"/>
        </w:rPr>
        <w:t>Revista Mexicana de Ciencias Políticas y Sociales</w:t>
      </w:r>
      <w:r w:rsidRPr="00352772">
        <w:rPr>
          <w:rFonts w:ascii="Arial" w:hAnsi="Arial" w:cs="Arial"/>
          <w:color w:val="666666"/>
          <w:sz w:val="24"/>
          <w:szCs w:val="24"/>
          <w:lang w:eastAsia="es-MX"/>
        </w:rPr>
        <w:t xml:space="preserve">, </w:t>
      </w:r>
      <w:r w:rsidRPr="00352772">
        <w:rPr>
          <w:rFonts w:ascii="Arial" w:hAnsi="Arial" w:cs="Arial"/>
          <w:color w:val="000000"/>
          <w:sz w:val="24"/>
          <w:szCs w:val="24"/>
          <w:lang w:eastAsia="es-MX"/>
        </w:rPr>
        <w:t>Universidad Nacional Autónoma de México Nueva Época, Año LIX, núm. 222, septiembre-diciembre de 2014</w:t>
      </w:r>
      <w:r w:rsidRPr="00352772">
        <w:rPr>
          <w:rFonts w:ascii="Arial" w:hAnsi="Arial" w:cs="Arial"/>
          <w:color w:val="666666"/>
          <w:sz w:val="24"/>
          <w:szCs w:val="24"/>
          <w:lang w:eastAsia="es-MX"/>
        </w:rPr>
        <w:t xml:space="preserve">, </w:t>
      </w:r>
      <w:r w:rsidRPr="00352772">
        <w:rPr>
          <w:rFonts w:ascii="Arial" w:hAnsi="Arial" w:cs="Arial"/>
          <w:color w:val="000000"/>
          <w:sz w:val="24"/>
          <w:szCs w:val="24"/>
          <w:lang w:eastAsia="es-MX"/>
        </w:rPr>
        <w:t>pp. 257-278</w:t>
      </w:r>
    </w:p>
    <w:p w14:paraId="14DF4CC6" w14:textId="4A52EE20" w:rsidR="00DB33F3" w:rsidRPr="00352772" w:rsidRDefault="001B4BC1" w:rsidP="006E7DA2">
      <w:pPr>
        <w:autoSpaceDE w:val="0"/>
        <w:autoSpaceDN w:val="0"/>
        <w:adjustRightInd w:val="0"/>
        <w:spacing w:after="0" w:line="276" w:lineRule="auto"/>
        <w:ind w:left="567" w:hanging="567"/>
        <w:rPr>
          <w:rFonts w:ascii="Arial" w:hAnsi="Arial" w:cs="Arial"/>
          <w:color w:val="000000"/>
          <w:sz w:val="24"/>
          <w:szCs w:val="24"/>
          <w:lang w:eastAsia="es-MX"/>
        </w:rPr>
      </w:pPr>
      <w:r w:rsidRPr="00DB33F3">
        <w:rPr>
          <w:rFonts w:ascii="Arial" w:hAnsi="Arial" w:cs="Arial"/>
          <w:color w:val="000000"/>
          <w:sz w:val="24"/>
          <w:szCs w:val="24"/>
          <w:lang w:eastAsia="es-MX"/>
        </w:rPr>
        <w:t>Pardo Abril</w:t>
      </w:r>
      <w:r w:rsidR="00DB33F3" w:rsidRPr="00DB33F3">
        <w:rPr>
          <w:rFonts w:ascii="Arial" w:hAnsi="Arial" w:cs="Arial"/>
          <w:color w:val="000000"/>
          <w:sz w:val="24"/>
          <w:szCs w:val="24"/>
          <w:lang w:eastAsia="es-MX"/>
        </w:rPr>
        <w:t>, N. G., (2012). Análisis crítico del discurso: Conceptualización y desarrollo. Cuadernos de Lingüística Hispánica, (19),41-62.</w:t>
      </w:r>
      <w:r>
        <w:rPr>
          <w:rFonts w:ascii="Arial" w:hAnsi="Arial" w:cs="Arial"/>
          <w:color w:val="000000"/>
          <w:sz w:val="24"/>
          <w:szCs w:val="24"/>
          <w:lang w:eastAsia="es-MX"/>
        </w:rPr>
        <w:t xml:space="preserve"> </w:t>
      </w:r>
      <w:r w:rsidR="00DB33F3" w:rsidRPr="00DB33F3">
        <w:rPr>
          <w:rFonts w:ascii="Arial" w:hAnsi="Arial" w:cs="Arial"/>
          <w:color w:val="000000"/>
          <w:sz w:val="24"/>
          <w:szCs w:val="24"/>
          <w:lang w:eastAsia="es-MX"/>
        </w:rPr>
        <w:t xml:space="preserve">[fecha de Consulta 22 de </w:t>
      </w:r>
      <w:r>
        <w:rPr>
          <w:rFonts w:ascii="Arial" w:hAnsi="Arial" w:cs="Arial"/>
          <w:color w:val="000000"/>
          <w:sz w:val="24"/>
          <w:szCs w:val="24"/>
          <w:lang w:eastAsia="es-MX"/>
        </w:rPr>
        <w:t>enero</w:t>
      </w:r>
      <w:r w:rsidR="00DB33F3" w:rsidRPr="00DB33F3">
        <w:rPr>
          <w:rFonts w:ascii="Arial" w:hAnsi="Arial" w:cs="Arial"/>
          <w:color w:val="000000"/>
          <w:sz w:val="24"/>
          <w:szCs w:val="24"/>
          <w:lang w:eastAsia="es-MX"/>
        </w:rPr>
        <w:t xml:space="preserve"> de 2023]. ISSN: 0121-053X. Recuperado de:   https://www.redalyc.org/articulo.oa?id=322227527004</w:t>
      </w:r>
    </w:p>
    <w:p w14:paraId="7BC7915D" w14:textId="77777777" w:rsidR="006E7DA2" w:rsidRPr="00352772" w:rsidRDefault="006E7DA2" w:rsidP="006E7DA2">
      <w:pPr>
        <w:shd w:val="clear" w:color="auto" w:fill="FFFFFF"/>
        <w:spacing w:before="100" w:beforeAutospacing="1" w:after="24" w:line="276" w:lineRule="auto"/>
        <w:ind w:left="567" w:hanging="567"/>
        <w:rPr>
          <w:rFonts w:ascii="Arial" w:eastAsia="Times New Roman" w:hAnsi="Arial" w:cs="Arial"/>
          <w:sz w:val="24"/>
          <w:szCs w:val="24"/>
          <w:lang w:eastAsia="es-MX"/>
        </w:rPr>
      </w:pPr>
      <w:r w:rsidRPr="00352772">
        <w:rPr>
          <w:rFonts w:ascii="Arial" w:eastAsia="Times New Roman" w:hAnsi="Arial" w:cs="Arial"/>
          <w:sz w:val="24"/>
          <w:szCs w:val="24"/>
          <w:lang w:eastAsia="es-MX"/>
        </w:rPr>
        <w:t>Peña, G</w:t>
      </w:r>
      <w:r>
        <w:rPr>
          <w:rFonts w:ascii="Arial" w:eastAsia="Times New Roman" w:hAnsi="Arial" w:cs="Arial"/>
          <w:sz w:val="24"/>
          <w:szCs w:val="24"/>
          <w:lang w:eastAsia="es-MX"/>
        </w:rPr>
        <w:t>.</w:t>
      </w:r>
      <w:r w:rsidRPr="00352772">
        <w:rPr>
          <w:rFonts w:ascii="Arial" w:eastAsia="Times New Roman" w:hAnsi="Arial" w:cs="Arial"/>
          <w:sz w:val="24"/>
          <w:szCs w:val="24"/>
          <w:lang w:eastAsia="es-MX"/>
        </w:rPr>
        <w:t xml:space="preserve"> (1998)."Educación y cultura en el México del siglo XX". En Pablo Latapí Sarre.</w:t>
      </w:r>
      <w:r>
        <w:rPr>
          <w:rFonts w:ascii="Arial" w:eastAsia="Times New Roman" w:hAnsi="Arial" w:cs="Arial"/>
          <w:sz w:val="24"/>
          <w:szCs w:val="24"/>
          <w:lang w:eastAsia="es-MX"/>
        </w:rPr>
        <w:t xml:space="preserve"> </w:t>
      </w:r>
      <w:r w:rsidRPr="00352772">
        <w:rPr>
          <w:rFonts w:ascii="Arial" w:eastAsia="Times New Roman" w:hAnsi="Arial" w:cs="Arial"/>
          <w:i/>
          <w:iCs/>
          <w:sz w:val="24"/>
          <w:szCs w:val="24"/>
          <w:lang w:eastAsia="es-MX"/>
        </w:rPr>
        <w:t>Un siglo de educación en México</w:t>
      </w:r>
      <w:r w:rsidRPr="00352772">
        <w:rPr>
          <w:rFonts w:ascii="Arial" w:eastAsia="Times New Roman" w:hAnsi="Arial" w:cs="Arial"/>
          <w:sz w:val="24"/>
          <w:szCs w:val="24"/>
          <w:lang w:eastAsia="es-MX"/>
        </w:rPr>
        <w:t>. México, Fondo de Cultura Económica. p.43 y 50-83.</w:t>
      </w:r>
    </w:p>
    <w:p w14:paraId="3220A59B" w14:textId="77777777" w:rsidR="006E7DA2" w:rsidRPr="00352772" w:rsidRDefault="006E7DA2" w:rsidP="006E7DA2">
      <w:pPr>
        <w:spacing w:line="276" w:lineRule="auto"/>
        <w:ind w:left="567" w:hanging="567"/>
        <w:rPr>
          <w:rFonts w:ascii="Arial" w:hAnsi="Arial" w:cs="Arial"/>
          <w:sz w:val="24"/>
          <w:szCs w:val="24"/>
        </w:rPr>
      </w:pPr>
      <w:r w:rsidRPr="00352772">
        <w:rPr>
          <w:rFonts w:ascii="Arial" w:hAnsi="Arial" w:cs="Arial"/>
          <w:sz w:val="24"/>
          <w:szCs w:val="24"/>
        </w:rPr>
        <w:t>Peña, M. (2017) Reflexiones teóricas sobre identidad. Espacio I+D Innovación más Desarrollo 6 (13) 112-143. doi: 10.31644/IMASD.13.2017.a07</w:t>
      </w:r>
    </w:p>
    <w:bookmarkEnd w:id="218"/>
    <w:p w14:paraId="297DF8DC" w14:textId="77777777" w:rsidR="006E7DA2" w:rsidRPr="00352772" w:rsidRDefault="006E7DA2" w:rsidP="006E7DA2">
      <w:pPr>
        <w:spacing w:line="276" w:lineRule="auto"/>
        <w:ind w:left="567" w:hanging="567"/>
        <w:rPr>
          <w:rFonts w:ascii="Arial" w:hAnsi="Arial" w:cs="Arial"/>
          <w:sz w:val="24"/>
          <w:szCs w:val="24"/>
        </w:rPr>
      </w:pPr>
      <w:r w:rsidRPr="00352772">
        <w:rPr>
          <w:rFonts w:ascii="Arial" w:hAnsi="Arial" w:cs="Arial"/>
          <w:sz w:val="24"/>
          <w:szCs w:val="24"/>
        </w:rPr>
        <w:t>Popper, K</w:t>
      </w:r>
      <w:r>
        <w:rPr>
          <w:rFonts w:ascii="Arial" w:hAnsi="Arial" w:cs="Arial"/>
          <w:sz w:val="24"/>
          <w:szCs w:val="24"/>
        </w:rPr>
        <w:t xml:space="preserve">. </w:t>
      </w:r>
      <w:r w:rsidRPr="00352772">
        <w:rPr>
          <w:rFonts w:ascii="Arial" w:hAnsi="Arial" w:cs="Arial"/>
          <w:sz w:val="24"/>
          <w:szCs w:val="24"/>
        </w:rPr>
        <w:t xml:space="preserve">(1980), </w:t>
      </w:r>
      <w:r w:rsidRPr="00352772">
        <w:rPr>
          <w:rFonts w:ascii="Arial" w:hAnsi="Arial" w:cs="Arial"/>
          <w:i/>
          <w:sz w:val="24"/>
          <w:szCs w:val="24"/>
        </w:rPr>
        <w:t xml:space="preserve">La lógica de la investigación científica, </w:t>
      </w:r>
      <w:r w:rsidRPr="00352772">
        <w:rPr>
          <w:rFonts w:ascii="Arial" w:hAnsi="Arial" w:cs="Arial"/>
          <w:sz w:val="24"/>
          <w:szCs w:val="24"/>
        </w:rPr>
        <w:t>México, REI.</w:t>
      </w:r>
    </w:p>
    <w:p w14:paraId="60C0E9AF" w14:textId="77777777" w:rsidR="006E7DA2" w:rsidRDefault="006E7DA2" w:rsidP="006E7DA2">
      <w:pPr>
        <w:autoSpaceDE w:val="0"/>
        <w:autoSpaceDN w:val="0"/>
        <w:adjustRightInd w:val="0"/>
        <w:spacing w:after="0" w:line="240" w:lineRule="auto"/>
        <w:ind w:left="567" w:hanging="567"/>
        <w:rPr>
          <w:rFonts w:ascii="Arial" w:hAnsi="Arial" w:cs="Arial"/>
          <w:sz w:val="24"/>
          <w:szCs w:val="24"/>
        </w:rPr>
      </w:pPr>
      <w:r w:rsidRPr="00C85FEC">
        <w:rPr>
          <w:rFonts w:ascii="Arial" w:hAnsi="Arial" w:cs="Arial"/>
          <w:sz w:val="24"/>
          <w:szCs w:val="24"/>
        </w:rPr>
        <w:t xml:space="preserve">Quijano, A. (2014) “Colonialidad del poder, eurocentrismo y América Latina”, en Cuestiones y horizontes: de la dependencia histórico-estructural a la colonialidad/descolonialidad del poder. CLACSO, Buenos Aires. Disponible en: </w:t>
      </w:r>
      <w:hyperlink r:id="rId47" w:history="1">
        <w:r w:rsidRPr="00C85FEC">
          <w:rPr>
            <w:rStyle w:val="Hipervnculo"/>
            <w:rFonts w:ascii="Arial" w:hAnsi="Arial" w:cs="Arial"/>
            <w:sz w:val="24"/>
            <w:szCs w:val="24"/>
          </w:rPr>
          <w:t>http://biblioteca.clacso.edu.ar/clacso/se/20140507042402/eje3-8.pdf</w:t>
        </w:r>
      </w:hyperlink>
      <w:r w:rsidRPr="00C85FEC">
        <w:rPr>
          <w:rFonts w:ascii="Arial" w:hAnsi="Arial" w:cs="Arial"/>
          <w:sz w:val="24"/>
          <w:szCs w:val="24"/>
        </w:rPr>
        <w:t xml:space="preserve"> Consulta: 18/04/2022</w:t>
      </w:r>
    </w:p>
    <w:p w14:paraId="212A57B8" w14:textId="7073F180" w:rsidR="00D54166" w:rsidRDefault="00D54166" w:rsidP="006E7DA2">
      <w:pPr>
        <w:autoSpaceDE w:val="0"/>
        <w:autoSpaceDN w:val="0"/>
        <w:adjustRightInd w:val="0"/>
        <w:spacing w:after="0" w:line="240" w:lineRule="auto"/>
        <w:ind w:left="567" w:hanging="567"/>
        <w:rPr>
          <w:rFonts w:ascii="Arial" w:hAnsi="Arial" w:cs="Arial"/>
          <w:sz w:val="24"/>
          <w:szCs w:val="24"/>
        </w:rPr>
      </w:pPr>
      <w:r w:rsidRPr="00D54166">
        <w:rPr>
          <w:rFonts w:ascii="Arial" w:hAnsi="Arial" w:cs="Arial"/>
          <w:sz w:val="24"/>
          <w:szCs w:val="24"/>
        </w:rPr>
        <w:t xml:space="preserve">Reyes-Rojo, G. y Zanatta-Colín, M.  (2022) </w:t>
      </w:r>
      <w:r w:rsidRPr="00D54166">
        <w:rPr>
          <w:rFonts w:ascii="Arial" w:hAnsi="Arial" w:cs="Arial"/>
          <w:i/>
          <w:iCs/>
          <w:sz w:val="24"/>
          <w:szCs w:val="24"/>
        </w:rPr>
        <w:t xml:space="preserve">Las miradas hacia los Pueblos Originarios en México. Un análisis genealógico, </w:t>
      </w:r>
      <w:r w:rsidRPr="00D54166">
        <w:rPr>
          <w:rFonts w:ascii="Arial" w:hAnsi="Arial" w:cs="Arial"/>
          <w:sz w:val="24"/>
          <w:szCs w:val="24"/>
        </w:rPr>
        <w:t>en “Pueblos Indígenas y Educación, No. 68”, Luis Enrique López, Ruth Moya y Sebastián Granda (Editores), 1ra Edición, Aby-Yala Editorial, Quito-Ecuador.</w:t>
      </w:r>
    </w:p>
    <w:p w14:paraId="63D1CFA4" w14:textId="3F761E34" w:rsidR="006E7DA2" w:rsidRPr="00352772" w:rsidRDefault="006E7DA2" w:rsidP="006E7DA2">
      <w:pPr>
        <w:spacing w:line="276" w:lineRule="auto"/>
        <w:ind w:left="567" w:hanging="567"/>
        <w:rPr>
          <w:rFonts w:ascii="Arial" w:hAnsi="Arial" w:cs="Arial"/>
          <w:sz w:val="24"/>
          <w:szCs w:val="24"/>
        </w:rPr>
      </w:pPr>
      <w:r w:rsidRPr="00352772">
        <w:rPr>
          <w:rFonts w:ascii="Arial" w:hAnsi="Arial" w:cs="Arial"/>
          <w:sz w:val="24"/>
          <w:szCs w:val="24"/>
        </w:rPr>
        <w:t xml:space="preserve">Ricouer, P. [1991] (2013). La hermenéutica y el método de las ciencias sociales. Trad. Jorge Enrique González. </w:t>
      </w:r>
      <w:r w:rsidRPr="008B3CEF">
        <w:rPr>
          <w:rFonts w:ascii="Arial" w:hAnsi="Arial" w:cs="Arial"/>
          <w:sz w:val="24"/>
          <w:szCs w:val="24"/>
          <w:shd w:val="clear" w:color="auto" w:fill="FFFFFF"/>
        </w:rPr>
        <w:t>https://dialnet.unirioja.es/descarga/articulo/5679959.pdf</w:t>
      </w:r>
    </w:p>
    <w:p w14:paraId="0317A418" w14:textId="77777777" w:rsidR="006E7DA2" w:rsidRPr="00C85FEC" w:rsidRDefault="006E7DA2" w:rsidP="006E7DA2">
      <w:pPr>
        <w:autoSpaceDE w:val="0"/>
        <w:autoSpaceDN w:val="0"/>
        <w:adjustRightInd w:val="0"/>
        <w:spacing w:after="0" w:line="240" w:lineRule="auto"/>
        <w:ind w:left="567" w:hanging="567"/>
        <w:rPr>
          <w:rFonts w:ascii="Arial" w:hAnsi="Arial" w:cs="Arial"/>
          <w:sz w:val="24"/>
          <w:szCs w:val="24"/>
        </w:rPr>
      </w:pPr>
      <w:r w:rsidRPr="00C85FEC">
        <w:rPr>
          <w:rFonts w:ascii="Arial" w:hAnsi="Arial" w:cs="Arial"/>
          <w:sz w:val="24"/>
          <w:szCs w:val="24"/>
        </w:rPr>
        <w:lastRenderedPageBreak/>
        <w:t>Rios, Camilo Enrique (2015). Sujeto, subjetividad, subjetivación y subjetiv-acción en perspectiva de estética de la existencia. XI Jornadas de Sociología. Facultad de Ciencias Sociales, Universidad de Buenos Aires, Buenos Aires.</w:t>
      </w:r>
    </w:p>
    <w:p w14:paraId="3CFED435" w14:textId="77777777" w:rsidR="006E7DA2" w:rsidRPr="00C85FEC" w:rsidRDefault="006E7DA2" w:rsidP="006E7DA2">
      <w:pPr>
        <w:autoSpaceDE w:val="0"/>
        <w:autoSpaceDN w:val="0"/>
        <w:adjustRightInd w:val="0"/>
        <w:spacing w:after="0" w:line="240" w:lineRule="auto"/>
        <w:ind w:left="567" w:hanging="567"/>
        <w:rPr>
          <w:rFonts w:ascii="Arial" w:hAnsi="Arial" w:cs="Arial"/>
          <w:sz w:val="24"/>
          <w:szCs w:val="24"/>
          <w:lang w:val="es-ES" w:eastAsia="es-MX"/>
        </w:rPr>
      </w:pPr>
      <w:r w:rsidRPr="00C85FEC">
        <w:rPr>
          <w:rFonts w:ascii="Arial" w:hAnsi="Arial" w:cs="Arial"/>
          <w:sz w:val="24"/>
          <w:szCs w:val="24"/>
          <w:shd w:val="clear" w:color="auto" w:fill="FFFFFF"/>
        </w:rPr>
        <w:t>Roa-González, I. V. . (2021). Experiencia de los egresados de la Universidad Intercultural del Estado de Puebla como intermediarios culturales. </w:t>
      </w:r>
      <w:r w:rsidRPr="00C85FEC">
        <w:rPr>
          <w:rFonts w:ascii="Arial" w:hAnsi="Arial" w:cs="Arial"/>
          <w:i/>
          <w:iCs/>
          <w:sz w:val="24"/>
          <w:szCs w:val="24"/>
          <w:shd w:val="clear" w:color="auto" w:fill="FFFFFF"/>
        </w:rPr>
        <w:t>Cuestiones Pedagógicas. Revista De Ciencias De La Educación</w:t>
      </w:r>
      <w:r w:rsidRPr="00C85FEC">
        <w:rPr>
          <w:rFonts w:ascii="Arial" w:hAnsi="Arial" w:cs="Arial"/>
          <w:sz w:val="24"/>
          <w:szCs w:val="24"/>
          <w:shd w:val="clear" w:color="auto" w:fill="FFFFFF"/>
        </w:rPr>
        <w:t>, </w:t>
      </w:r>
      <w:r w:rsidRPr="00C85FEC">
        <w:rPr>
          <w:rFonts w:ascii="Arial" w:hAnsi="Arial" w:cs="Arial"/>
          <w:i/>
          <w:iCs/>
          <w:sz w:val="24"/>
          <w:szCs w:val="24"/>
          <w:shd w:val="clear" w:color="auto" w:fill="FFFFFF"/>
        </w:rPr>
        <w:t>1</w:t>
      </w:r>
      <w:r w:rsidRPr="00C85FEC">
        <w:rPr>
          <w:rFonts w:ascii="Arial" w:hAnsi="Arial" w:cs="Arial"/>
          <w:sz w:val="24"/>
          <w:szCs w:val="24"/>
          <w:shd w:val="clear" w:color="auto" w:fill="FFFFFF"/>
        </w:rPr>
        <w:t xml:space="preserve">(30), 93–105. https://doi.org/10.12795/CP.2021.i30.v1.07. </w:t>
      </w:r>
      <w:r w:rsidRPr="00C85FEC">
        <w:rPr>
          <w:rFonts w:ascii="Arial" w:hAnsi="Arial" w:cs="Arial"/>
          <w:sz w:val="24"/>
          <w:szCs w:val="24"/>
          <w:shd w:val="clear" w:color="auto" w:fill="FFFFFF"/>
          <w:lang w:val="es-ES"/>
        </w:rPr>
        <w:t>Consulta: 21/4/2022.</w:t>
      </w:r>
    </w:p>
    <w:p w14:paraId="171FC489" w14:textId="77777777" w:rsidR="006E7DA2" w:rsidRPr="00C85FEC" w:rsidRDefault="006E7DA2" w:rsidP="006E7DA2">
      <w:pPr>
        <w:autoSpaceDE w:val="0"/>
        <w:autoSpaceDN w:val="0"/>
        <w:adjustRightInd w:val="0"/>
        <w:spacing w:after="0" w:line="240" w:lineRule="auto"/>
        <w:ind w:left="567" w:hanging="567"/>
        <w:rPr>
          <w:rFonts w:ascii="Arial" w:hAnsi="Arial" w:cs="Arial"/>
          <w:sz w:val="24"/>
          <w:szCs w:val="24"/>
        </w:rPr>
      </w:pPr>
      <w:r w:rsidRPr="00C85FEC">
        <w:rPr>
          <w:rFonts w:ascii="Arial" w:hAnsi="Arial" w:cs="Arial"/>
          <w:sz w:val="24"/>
          <w:szCs w:val="24"/>
        </w:rPr>
        <w:t>Roldán Tonioni, Andrés (2021) Procesos de subjetivación (Foucault): el caso de Don Quijote de la Mancha Utopía y Praxis Latinoamericana, vol. 26, núm. 92, Universidad del Zulia, Venezuela Disponible en: https://www.redalyc.org/articulo.oa?id=27968017010</w:t>
      </w:r>
    </w:p>
    <w:p w14:paraId="38C366A1" w14:textId="77777777" w:rsidR="006E7DA2" w:rsidRPr="00352772" w:rsidRDefault="006E7DA2" w:rsidP="006E7DA2">
      <w:pPr>
        <w:spacing w:line="276" w:lineRule="auto"/>
        <w:ind w:left="567" w:hanging="567"/>
        <w:rPr>
          <w:rFonts w:ascii="Arial" w:hAnsi="Arial" w:cs="Arial"/>
          <w:color w:val="000000"/>
          <w:sz w:val="24"/>
          <w:szCs w:val="24"/>
        </w:rPr>
      </w:pPr>
      <w:r w:rsidRPr="00352772">
        <w:rPr>
          <w:rFonts w:ascii="Arial" w:hAnsi="Arial" w:cs="Arial"/>
          <w:color w:val="000000"/>
          <w:sz w:val="24"/>
          <w:szCs w:val="24"/>
        </w:rPr>
        <w:t>Sandoval-Forero, E</w:t>
      </w:r>
      <w:r>
        <w:rPr>
          <w:rFonts w:ascii="Arial" w:hAnsi="Arial" w:cs="Arial"/>
          <w:color w:val="000000"/>
          <w:sz w:val="24"/>
          <w:szCs w:val="24"/>
        </w:rPr>
        <w:t>.</w:t>
      </w:r>
      <w:r w:rsidRPr="00352772">
        <w:rPr>
          <w:rFonts w:ascii="Arial" w:hAnsi="Arial" w:cs="Arial"/>
          <w:color w:val="000000"/>
          <w:sz w:val="24"/>
          <w:szCs w:val="24"/>
        </w:rPr>
        <w:t xml:space="preserve"> </w:t>
      </w:r>
      <w:r>
        <w:rPr>
          <w:rFonts w:ascii="Arial" w:hAnsi="Arial" w:cs="Arial"/>
          <w:color w:val="000000"/>
          <w:sz w:val="24"/>
          <w:szCs w:val="24"/>
        </w:rPr>
        <w:t xml:space="preserve">y </w:t>
      </w:r>
      <w:r w:rsidRPr="00352772">
        <w:rPr>
          <w:rFonts w:ascii="Arial" w:hAnsi="Arial" w:cs="Arial"/>
          <w:color w:val="000000"/>
          <w:sz w:val="24"/>
          <w:szCs w:val="24"/>
        </w:rPr>
        <w:t>Jaciel Montoya-Arce, (2013) La educación indígena en el Estado de México, en Papeles de Población, vol. 19, Núm. 75, Toluca, Enero-Marzo.</w:t>
      </w:r>
    </w:p>
    <w:p w14:paraId="3B45046F" w14:textId="77777777" w:rsidR="006E7DA2" w:rsidRPr="00352772" w:rsidRDefault="006E7DA2" w:rsidP="006E7DA2">
      <w:pPr>
        <w:spacing w:line="276" w:lineRule="auto"/>
        <w:ind w:left="567" w:hanging="567"/>
        <w:rPr>
          <w:rFonts w:ascii="Arial" w:hAnsi="Arial" w:cs="Arial"/>
          <w:color w:val="000000"/>
          <w:sz w:val="24"/>
          <w:szCs w:val="24"/>
        </w:rPr>
      </w:pPr>
      <w:bookmarkStart w:id="219" w:name="_Hlk85837835"/>
      <w:r w:rsidRPr="00352772">
        <w:rPr>
          <w:rFonts w:ascii="Arial" w:hAnsi="Arial" w:cs="Arial"/>
          <w:color w:val="000000"/>
          <w:sz w:val="24"/>
          <w:szCs w:val="24"/>
        </w:rPr>
        <w:t>Schmelkes, S</w:t>
      </w:r>
      <w:r>
        <w:rPr>
          <w:rFonts w:ascii="Arial" w:hAnsi="Arial" w:cs="Arial"/>
          <w:color w:val="000000"/>
          <w:sz w:val="24"/>
          <w:szCs w:val="24"/>
        </w:rPr>
        <w:t>.</w:t>
      </w:r>
      <w:r w:rsidRPr="00352772">
        <w:rPr>
          <w:rFonts w:ascii="Arial" w:hAnsi="Arial" w:cs="Arial"/>
          <w:color w:val="000000"/>
          <w:sz w:val="24"/>
          <w:szCs w:val="24"/>
        </w:rPr>
        <w:t xml:space="preserve"> (2012) “La educación en México: problemas y retos” en Gloria Jovita Guadarrama Sánchez, </w:t>
      </w:r>
      <w:r w:rsidRPr="00352772">
        <w:rPr>
          <w:rFonts w:ascii="Arial" w:hAnsi="Arial" w:cs="Arial"/>
          <w:i/>
          <w:iCs/>
          <w:color w:val="000000"/>
          <w:sz w:val="24"/>
          <w:szCs w:val="24"/>
        </w:rPr>
        <w:t>Políticas educativas y agenda de gobierno: equidad y calidad pendientes</w:t>
      </w:r>
      <w:r w:rsidRPr="00352772">
        <w:rPr>
          <w:rFonts w:ascii="Arial" w:hAnsi="Arial" w:cs="Arial"/>
          <w:color w:val="000000"/>
          <w:sz w:val="24"/>
          <w:szCs w:val="24"/>
        </w:rPr>
        <w:t>, México, El Colegio Mexiquense A.C.</w:t>
      </w:r>
    </w:p>
    <w:bookmarkEnd w:id="219"/>
    <w:p w14:paraId="61C7D6E9" w14:textId="77777777" w:rsidR="006E7DA2" w:rsidRPr="00352772" w:rsidRDefault="006E7DA2" w:rsidP="006E7DA2">
      <w:pPr>
        <w:spacing w:line="276" w:lineRule="auto"/>
        <w:ind w:left="567" w:hanging="567"/>
        <w:rPr>
          <w:rFonts w:ascii="Arial" w:hAnsi="Arial" w:cs="Arial"/>
          <w:color w:val="000000"/>
          <w:sz w:val="24"/>
          <w:szCs w:val="24"/>
        </w:rPr>
      </w:pPr>
      <w:r>
        <w:rPr>
          <w:rFonts w:ascii="Arial" w:hAnsi="Arial" w:cs="Arial"/>
          <w:color w:val="000000"/>
          <w:sz w:val="24"/>
          <w:szCs w:val="24"/>
        </w:rPr>
        <w:t>_____________</w:t>
      </w:r>
      <w:r w:rsidRPr="00352772">
        <w:rPr>
          <w:rFonts w:ascii="Arial" w:hAnsi="Arial" w:cs="Arial"/>
          <w:color w:val="000000"/>
          <w:sz w:val="24"/>
          <w:szCs w:val="24"/>
        </w:rPr>
        <w:t xml:space="preserve"> (2013). Educación para un México intercultural. Sinéctica, Revista Electrónica de Educación, (40),1-12.</w:t>
      </w:r>
      <w:r>
        <w:rPr>
          <w:rFonts w:ascii="Arial" w:hAnsi="Arial" w:cs="Arial"/>
          <w:color w:val="000000"/>
          <w:sz w:val="24"/>
          <w:szCs w:val="24"/>
        </w:rPr>
        <w:t xml:space="preserve"> </w:t>
      </w:r>
      <w:r w:rsidRPr="00352772">
        <w:rPr>
          <w:rFonts w:ascii="Arial" w:hAnsi="Arial" w:cs="Arial"/>
          <w:color w:val="000000"/>
          <w:sz w:val="24"/>
          <w:szCs w:val="24"/>
        </w:rPr>
        <w:t>[fecha de Consulta 7 de Diciembre de 2020]. ISSN: 1665-109X. Disponible en:   https://www.redalyc.org/articulo.oa?id=998/99827467007</w:t>
      </w:r>
    </w:p>
    <w:p w14:paraId="4A8C9883" w14:textId="77777777" w:rsidR="006E7DA2" w:rsidRPr="00352772" w:rsidRDefault="006E7DA2" w:rsidP="006E7DA2">
      <w:pPr>
        <w:spacing w:line="276" w:lineRule="auto"/>
        <w:ind w:left="567" w:hanging="567"/>
        <w:rPr>
          <w:rFonts w:ascii="Arial" w:hAnsi="Arial" w:cs="Arial"/>
          <w:color w:val="000000"/>
          <w:sz w:val="24"/>
          <w:szCs w:val="24"/>
        </w:rPr>
      </w:pPr>
      <w:r w:rsidRPr="00352772">
        <w:rPr>
          <w:rFonts w:ascii="Arial" w:hAnsi="Arial" w:cs="Arial"/>
          <w:color w:val="000000"/>
          <w:sz w:val="24"/>
          <w:szCs w:val="24"/>
        </w:rPr>
        <w:t>Schnädelback, H</w:t>
      </w:r>
      <w:r>
        <w:rPr>
          <w:rFonts w:ascii="Arial" w:hAnsi="Arial" w:cs="Arial"/>
          <w:color w:val="000000"/>
          <w:sz w:val="24"/>
          <w:szCs w:val="24"/>
        </w:rPr>
        <w:t>.</w:t>
      </w:r>
      <w:r w:rsidRPr="00352772">
        <w:rPr>
          <w:rFonts w:ascii="Arial" w:hAnsi="Arial" w:cs="Arial"/>
          <w:color w:val="000000"/>
          <w:sz w:val="24"/>
          <w:szCs w:val="24"/>
        </w:rPr>
        <w:t xml:space="preserve"> (2000) Tipos de racionalidad, en </w:t>
      </w:r>
      <w:r w:rsidRPr="00352772">
        <w:rPr>
          <w:rFonts w:ascii="Arial" w:hAnsi="Arial" w:cs="Arial"/>
          <w:i/>
          <w:iCs/>
          <w:color w:val="000000"/>
          <w:sz w:val="24"/>
          <w:szCs w:val="24"/>
        </w:rPr>
        <w:t xml:space="preserve">Éndoxa, </w:t>
      </w:r>
      <w:r w:rsidRPr="00352772">
        <w:rPr>
          <w:rFonts w:ascii="Arial" w:hAnsi="Arial" w:cs="Arial"/>
          <w:color w:val="000000"/>
          <w:sz w:val="24"/>
          <w:szCs w:val="24"/>
        </w:rPr>
        <w:t>Series filosóficas, No. 12, pp. 397-422, UNED, Madrid.</w:t>
      </w:r>
    </w:p>
    <w:p w14:paraId="0EC3BAB3" w14:textId="77777777" w:rsidR="006E7DA2" w:rsidRPr="00352772" w:rsidRDefault="006E7DA2" w:rsidP="006E7DA2">
      <w:pPr>
        <w:spacing w:line="276" w:lineRule="auto"/>
        <w:ind w:left="567" w:hanging="567"/>
        <w:rPr>
          <w:rFonts w:ascii="Arial" w:hAnsi="Arial" w:cs="Arial"/>
          <w:color w:val="000000"/>
          <w:sz w:val="24"/>
          <w:szCs w:val="24"/>
        </w:rPr>
      </w:pPr>
      <w:bookmarkStart w:id="220" w:name="_Hlk85837854"/>
      <w:r w:rsidRPr="00352772">
        <w:rPr>
          <w:rFonts w:ascii="Arial" w:hAnsi="Arial" w:cs="Arial"/>
          <w:color w:val="000000"/>
          <w:sz w:val="24"/>
          <w:szCs w:val="24"/>
        </w:rPr>
        <w:t>Sen, Amartya (2000) Desarrollo y bienestar, Planeta, Buenos Aires.</w:t>
      </w:r>
    </w:p>
    <w:p w14:paraId="05DE2818" w14:textId="77777777" w:rsidR="006E7DA2" w:rsidRDefault="006E7DA2" w:rsidP="006E7DA2">
      <w:pPr>
        <w:spacing w:line="276" w:lineRule="auto"/>
        <w:ind w:left="567" w:hanging="567"/>
        <w:rPr>
          <w:rFonts w:ascii="Arial" w:hAnsi="Arial" w:cs="Arial"/>
          <w:color w:val="000000"/>
          <w:sz w:val="24"/>
          <w:szCs w:val="24"/>
        </w:rPr>
      </w:pPr>
      <w:r w:rsidRPr="00352772">
        <w:rPr>
          <w:rFonts w:ascii="Arial" w:hAnsi="Arial" w:cs="Arial"/>
          <w:color w:val="000000"/>
          <w:sz w:val="24"/>
          <w:szCs w:val="24"/>
        </w:rPr>
        <w:t>SEP (201</w:t>
      </w:r>
      <w:r>
        <w:rPr>
          <w:rFonts w:ascii="Arial" w:hAnsi="Arial" w:cs="Arial"/>
          <w:color w:val="000000"/>
          <w:sz w:val="24"/>
          <w:szCs w:val="24"/>
        </w:rPr>
        <w:t>3</w:t>
      </w:r>
      <w:r w:rsidRPr="00352772">
        <w:rPr>
          <w:rFonts w:ascii="Arial" w:hAnsi="Arial" w:cs="Arial"/>
          <w:color w:val="000000"/>
          <w:sz w:val="24"/>
          <w:szCs w:val="24"/>
        </w:rPr>
        <w:t>) Marco curricular de la educación primaria indígena y de la población migrante. Fascículo I Fundamentación normativa</w:t>
      </w:r>
      <w:r>
        <w:rPr>
          <w:rFonts w:ascii="Arial" w:hAnsi="Arial" w:cs="Arial"/>
          <w:color w:val="000000"/>
          <w:sz w:val="24"/>
          <w:szCs w:val="24"/>
        </w:rPr>
        <w:t xml:space="preserve"> de la Educación Primaria para niñas y niños en contexto y situación migrante</w:t>
      </w:r>
      <w:r w:rsidRPr="00352772">
        <w:rPr>
          <w:rFonts w:ascii="Arial" w:hAnsi="Arial" w:cs="Arial"/>
          <w:color w:val="000000"/>
          <w:sz w:val="24"/>
          <w:szCs w:val="24"/>
        </w:rPr>
        <w:t>, México.</w:t>
      </w:r>
    </w:p>
    <w:p w14:paraId="36B4C3A3" w14:textId="77777777" w:rsidR="006E7DA2" w:rsidRPr="00352772" w:rsidRDefault="006E7DA2" w:rsidP="006E7DA2">
      <w:pPr>
        <w:spacing w:line="276" w:lineRule="auto"/>
        <w:ind w:left="567" w:hanging="567"/>
        <w:rPr>
          <w:rFonts w:ascii="Arial" w:hAnsi="Arial" w:cs="Arial"/>
          <w:color w:val="000000"/>
          <w:sz w:val="24"/>
          <w:szCs w:val="24"/>
        </w:rPr>
      </w:pPr>
      <w:r>
        <w:rPr>
          <w:rFonts w:ascii="Arial" w:hAnsi="Arial" w:cs="Arial"/>
          <w:color w:val="000000"/>
          <w:sz w:val="24"/>
          <w:szCs w:val="24"/>
        </w:rPr>
        <w:t>______</w:t>
      </w:r>
      <w:r w:rsidRPr="00352772">
        <w:rPr>
          <w:rFonts w:ascii="Arial" w:hAnsi="Arial" w:cs="Arial"/>
          <w:color w:val="000000"/>
          <w:sz w:val="24"/>
          <w:szCs w:val="24"/>
        </w:rPr>
        <w:t xml:space="preserve"> (2015) Marco curricular de la educación primaria indígena y de la población migrante. Fascículo I Fundamentación normativa e Historia de la Educación Primaria Indígena, México.</w:t>
      </w:r>
    </w:p>
    <w:p w14:paraId="4FC2106B" w14:textId="77777777" w:rsidR="006E7DA2" w:rsidRDefault="006E7DA2" w:rsidP="006E7DA2">
      <w:pPr>
        <w:autoSpaceDE w:val="0"/>
        <w:autoSpaceDN w:val="0"/>
        <w:adjustRightInd w:val="0"/>
        <w:spacing w:after="0" w:line="276" w:lineRule="auto"/>
        <w:ind w:left="567" w:hanging="567"/>
        <w:rPr>
          <w:rFonts w:ascii="Arial" w:hAnsi="Arial" w:cs="Arial"/>
          <w:sz w:val="24"/>
          <w:szCs w:val="24"/>
          <w:lang w:eastAsia="es-MX"/>
        </w:rPr>
      </w:pPr>
      <w:r w:rsidRPr="00352772">
        <w:rPr>
          <w:rFonts w:ascii="Arial" w:hAnsi="Arial" w:cs="Arial"/>
          <w:sz w:val="24"/>
          <w:szCs w:val="24"/>
          <w:lang w:eastAsia="es-MX"/>
        </w:rPr>
        <w:t>Sierra, J</w:t>
      </w:r>
      <w:r>
        <w:rPr>
          <w:rFonts w:ascii="Arial" w:hAnsi="Arial" w:cs="Arial"/>
          <w:sz w:val="24"/>
          <w:szCs w:val="24"/>
          <w:lang w:eastAsia="es-MX"/>
        </w:rPr>
        <w:t>.</w:t>
      </w:r>
      <w:r w:rsidRPr="00352772">
        <w:rPr>
          <w:rFonts w:ascii="Arial" w:hAnsi="Arial" w:cs="Arial"/>
          <w:sz w:val="24"/>
          <w:szCs w:val="24"/>
          <w:lang w:eastAsia="es-MX"/>
        </w:rPr>
        <w:t xml:space="preserve"> (1919): “Discurso pronunciado el día 13 de septiembre del año de 1902, con motivo de la inauguración del Consejo Superior de Educación Pública”, en </w:t>
      </w:r>
      <w:r w:rsidRPr="00352772">
        <w:rPr>
          <w:rFonts w:ascii="Arial" w:hAnsi="Arial" w:cs="Arial"/>
          <w:i/>
          <w:iCs/>
          <w:sz w:val="24"/>
          <w:szCs w:val="24"/>
          <w:lang w:eastAsia="es-MX"/>
        </w:rPr>
        <w:t>Obras Completas. Discursos</w:t>
      </w:r>
      <w:r w:rsidRPr="00352772">
        <w:rPr>
          <w:rFonts w:ascii="Arial" w:hAnsi="Arial" w:cs="Arial"/>
          <w:sz w:val="24"/>
          <w:szCs w:val="24"/>
          <w:lang w:eastAsia="es-MX"/>
        </w:rPr>
        <w:t>. México: Universidad Nacional Autónoma de México.</w:t>
      </w:r>
    </w:p>
    <w:p w14:paraId="38E652BA" w14:textId="419DEBCC" w:rsidR="001B4BC1" w:rsidRDefault="001B4BC1" w:rsidP="006E7DA2">
      <w:pPr>
        <w:autoSpaceDE w:val="0"/>
        <w:autoSpaceDN w:val="0"/>
        <w:adjustRightInd w:val="0"/>
        <w:spacing w:after="0" w:line="276" w:lineRule="auto"/>
        <w:ind w:left="567" w:hanging="567"/>
        <w:rPr>
          <w:rFonts w:ascii="Arial" w:hAnsi="Arial" w:cs="Arial"/>
          <w:sz w:val="24"/>
          <w:szCs w:val="24"/>
          <w:lang w:eastAsia="es-MX"/>
        </w:rPr>
      </w:pPr>
      <w:r>
        <w:rPr>
          <w:rFonts w:ascii="Arial" w:hAnsi="Arial" w:cs="Arial"/>
          <w:sz w:val="24"/>
          <w:szCs w:val="24"/>
          <w:lang w:eastAsia="es-MX"/>
        </w:rPr>
        <w:t>Solís, P. Güémez, B. Lorenzo,V. (2019) Por mi raza hablará la desigualdad. Efectos de las características étnico-raciales en la desigualdad de oportunidades en México, OXFAM, México.</w:t>
      </w:r>
    </w:p>
    <w:p w14:paraId="59F4395D" w14:textId="77777777" w:rsidR="001B4BC1" w:rsidRDefault="001B4BC1" w:rsidP="006E7DA2">
      <w:pPr>
        <w:autoSpaceDE w:val="0"/>
        <w:autoSpaceDN w:val="0"/>
        <w:adjustRightInd w:val="0"/>
        <w:spacing w:after="0" w:line="276" w:lineRule="auto"/>
        <w:ind w:left="567" w:hanging="567"/>
        <w:rPr>
          <w:rFonts w:ascii="Arial" w:hAnsi="Arial" w:cs="Arial"/>
          <w:sz w:val="24"/>
          <w:szCs w:val="24"/>
          <w:lang w:eastAsia="es-MX"/>
        </w:rPr>
      </w:pPr>
    </w:p>
    <w:p w14:paraId="11D133C5" w14:textId="77777777" w:rsidR="006E7DA2" w:rsidRPr="00352772" w:rsidRDefault="006E7DA2" w:rsidP="006E7DA2">
      <w:pPr>
        <w:spacing w:line="276" w:lineRule="auto"/>
        <w:ind w:left="567" w:hanging="567"/>
        <w:rPr>
          <w:rFonts w:ascii="Arial" w:hAnsi="Arial" w:cs="Arial"/>
          <w:color w:val="000000"/>
          <w:sz w:val="24"/>
          <w:szCs w:val="24"/>
        </w:rPr>
      </w:pPr>
      <w:r w:rsidRPr="00352772">
        <w:rPr>
          <w:rFonts w:ascii="Arial" w:hAnsi="Arial" w:cs="Arial"/>
          <w:color w:val="000000"/>
          <w:sz w:val="24"/>
          <w:szCs w:val="24"/>
        </w:rPr>
        <w:lastRenderedPageBreak/>
        <w:t>Stavenhagen, R</w:t>
      </w:r>
      <w:r>
        <w:rPr>
          <w:rFonts w:ascii="Arial" w:hAnsi="Arial" w:cs="Arial"/>
          <w:color w:val="000000"/>
          <w:sz w:val="24"/>
          <w:szCs w:val="24"/>
        </w:rPr>
        <w:t>.</w:t>
      </w:r>
      <w:r w:rsidRPr="00352772">
        <w:rPr>
          <w:rFonts w:ascii="Arial" w:hAnsi="Arial" w:cs="Arial"/>
          <w:color w:val="000000"/>
          <w:sz w:val="24"/>
          <w:szCs w:val="24"/>
        </w:rPr>
        <w:t xml:space="preserve"> (2012) “México: pueblos indígenas y políticas de Estado” en Gloria Jovita Guadarrama Sánchez, Políticas educativas y agenda de gobierno. Equidad y calidad pendientes. El Colegio Mexiquense A.C., México.</w:t>
      </w:r>
    </w:p>
    <w:bookmarkEnd w:id="220"/>
    <w:p w14:paraId="21BBBCF9" w14:textId="77777777" w:rsidR="006E7DA2" w:rsidRPr="00352772" w:rsidRDefault="006E7DA2" w:rsidP="006E7DA2">
      <w:pPr>
        <w:spacing w:line="276" w:lineRule="auto"/>
        <w:ind w:left="567" w:hanging="567"/>
        <w:rPr>
          <w:rFonts w:ascii="Arial" w:hAnsi="Arial" w:cs="Arial"/>
          <w:color w:val="000000"/>
          <w:sz w:val="24"/>
          <w:szCs w:val="24"/>
        </w:rPr>
      </w:pPr>
      <w:r w:rsidRPr="00352772">
        <w:rPr>
          <w:rFonts w:ascii="Arial" w:hAnsi="Arial" w:cs="Arial"/>
          <w:sz w:val="24"/>
          <w:szCs w:val="24"/>
        </w:rPr>
        <w:t>Teodoro, M</w:t>
      </w:r>
      <w:r>
        <w:rPr>
          <w:rFonts w:ascii="Arial" w:hAnsi="Arial" w:cs="Arial"/>
          <w:sz w:val="24"/>
          <w:szCs w:val="24"/>
        </w:rPr>
        <w:t>.</w:t>
      </w:r>
      <w:r w:rsidRPr="00352772">
        <w:rPr>
          <w:rFonts w:ascii="Arial" w:hAnsi="Arial" w:cs="Arial"/>
          <w:sz w:val="24"/>
          <w:szCs w:val="24"/>
        </w:rPr>
        <w:t xml:space="preserve"> (2007) </w:t>
      </w:r>
      <w:r w:rsidRPr="00352772">
        <w:rPr>
          <w:rFonts w:ascii="Arial" w:hAnsi="Arial" w:cs="Arial"/>
          <w:i/>
          <w:iCs/>
          <w:sz w:val="24"/>
          <w:szCs w:val="24"/>
        </w:rPr>
        <w:t>Estadios de la otredad en la reflexión filosófica de Luis Villoro</w:t>
      </w:r>
      <w:r w:rsidRPr="00352772">
        <w:rPr>
          <w:rFonts w:ascii="Arial" w:hAnsi="Arial" w:cs="Arial"/>
          <w:sz w:val="24"/>
          <w:szCs w:val="24"/>
        </w:rPr>
        <w:t xml:space="preserve">, en: </w:t>
      </w:r>
      <w:r w:rsidRPr="00352772">
        <w:rPr>
          <w:rFonts w:ascii="Arial" w:eastAsia="Times" w:hAnsi="Arial" w:cs="Arial"/>
          <w:sz w:val="24"/>
          <w:szCs w:val="24"/>
          <w:shd w:val="clear" w:color="auto" w:fill="FFFFFF"/>
        </w:rPr>
        <w:t>Diánoia vol.52 no.58 México may. 2007.</w:t>
      </w:r>
    </w:p>
    <w:p w14:paraId="3A4D5CF9" w14:textId="77777777" w:rsidR="006E7DA2" w:rsidRPr="00C85FEC" w:rsidRDefault="006E7DA2" w:rsidP="006E7DA2">
      <w:pPr>
        <w:spacing w:after="0" w:line="276" w:lineRule="auto"/>
        <w:ind w:left="567" w:hanging="567"/>
        <w:rPr>
          <w:rFonts w:ascii="Arial" w:hAnsi="Arial" w:cs="Arial"/>
          <w:sz w:val="24"/>
          <w:szCs w:val="24"/>
        </w:rPr>
      </w:pPr>
      <w:r w:rsidRPr="00C85FEC">
        <w:rPr>
          <w:rFonts w:ascii="Arial" w:hAnsi="Arial" w:cs="Arial"/>
          <w:sz w:val="24"/>
          <w:szCs w:val="24"/>
        </w:rPr>
        <w:t xml:space="preserve">Valero Olmedo, C., Cáceres Mesa, M. L., </w:t>
      </w:r>
      <w:r>
        <w:rPr>
          <w:rFonts w:ascii="Arial" w:hAnsi="Arial" w:cs="Arial"/>
          <w:sz w:val="24"/>
          <w:szCs w:val="24"/>
        </w:rPr>
        <w:t>y</w:t>
      </w:r>
      <w:r w:rsidRPr="00C85FEC">
        <w:rPr>
          <w:rFonts w:ascii="Arial" w:hAnsi="Arial" w:cs="Arial"/>
          <w:sz w:val="24"/>
          <w:szCs w:val="24"/>
        </w:rPr>
        <w:t xml:space="preserve"> Moreno Tapia, J. (2020). Los modos de subjetivación de profesores investigadores de una universidad pública. Una mirada partir de la caja de herramientas del Michel Foucault. Universidad y Sociedad, 12(2), 256-261.</w:t>
      </w:r>
    </w:p>
    <w:p w14:paraId="44F47EFE" w14:textId="77777777" w:rsidR="006E7DA2" w:rsidRPr="00352772" w:rsidRDefault="006E7DA2" w:rsidP="006E7DA2">
      <w:pPr>
        <w:spacing w:line="276" w:lineRule="auto"/>
        <w:ind w:left="567" w:hanging="567"/>
        <w:rPr>
          <w:rFonts w:ascii="Arial" w:hAnsi="Arial" w:cs="Arial"/>
          <w:sz w:val="24"/>
          <w:szCs w:val="24"/>
        </w:rPr>
      </w:pPr>
      <w:r w:rsidRPr="00352772">
        <w:rPr>
          <w:rFonts w:ascii="Arial" w:hAnsi="Arial" w:cs="Arial"/>
          <w:color w:val="000000"/>
          <w:sz w:val="24"/>
          <w:szCs w:val="24"/>
        </w:rPr>
        <w:t>Valentin, L</w:t>
      </w:r>
      <w:r>
        <w:rPr>
          <w:rFonts w:ascii="Arial" w:hAnsi="Arial" w:cs="Arial"/>
          <w:color w:val="000000"/>
          <w:sz w:val="24"/>
          <w:szCs w:val="24"/>
        </w:rPr>
        <w:t>.</w:t>
      </w:r>
      <w:r w:rsidRPr="00352772">
        <w:rPr>
          <w:rFonts w:ascii="Arial" w:hAnsi="Arial" w:cs="Arial"/>
          <w:color w:val="000000"/>
          <w:sz w:val="24"/>
          <w:szCs w:val="24"/>
        </w:rPr>
        <w:t xml:space="preserve"> (2018) La racionalidad y contexto político institucional en la ideación de las políticas públicas, en </w:t>
      </w:r>
      <w:r w:rsidRPr="00352772">
        <w:rPr>
          <w:rFonts w:ascii="Arial" w:hAnsi="Arial" w:cs="Arial"/>
          <w:i/>
          <w:iCs/>
          <w:sz w:val="24"/>
          <w:szCs w:val="24"/>
        </w:rPr>
        <w:t xml:space="preserve">Estudios Políticos </w:t>
      </w:r>
      <w:r w:rsidRPr="00352772">
        <w:rPr>
          <w:rFonts w:ascii="Arial" w:hAnsi="Arial" w:cs="Arial"/>
          <w:sz w:val="24"/>
          <w:szCs w:val="24"/>
        </w:rPr>
        <w:t>núm. 45 (septiembre-diciembre, 2018) pp. 177-202, México, D.F.</w:t>
      </w:r>
    </w:p>
    <w:p w14:paraId="72B8BB80" w14:textId="0002D0AE" w:rsidR="006E7DA2" w:rsidRDefault="006E7DA2" w:rsidP="006E7DA2">
      <w:pPr>
        <w:spacing w:line="276" w:lineRule="auto"/>
        <w:ind w:left="567" w:hanging="567"/>
        <w:rPr>
          <w:rFonts w:ascii="Arial" w:hAnsi="Arial" w:cs="Arial"/>
          <w:color w:val="000000"/>
          <w:sz w:val="24"/>
          <w:szCs w:val="24"/>
        </w:rPr>
      </w:pPr>
      <w:r w:rsidRPr="00352772">
        <w:rPr>
          <w:rFonts w:ascii="Arial" w:hAnsi="Arial" w:cs="Arial"/>
          <w:color w:val="000000"/>
          <w:sz w:val="24"/>
          <w:szCs w:val="24"/>
        </w:rPr>
        <w:t>Valient</w:t>
      </w:r>
      <w:r>
        <w:rPr>
          <w:rFonts w:ascii="Arial" w:hAnsi="Arial" w:cs="Arial"/>
          <w:color w:val="000000"/>
          <w:sz w:val="24"/>
          <w:szCs w:val="24"/>
        </w:rPr>
        <w:t>e</w:t>
      </w:r>
      <w:r w:rsidRPr="00352772">
        <w:rPr>
          <w:rFonts w:ascii="Arial" w:hAnsi="Arial" w:cs="Arial"/>
          <w:color w:val="000000"/>
          <w:sz w:val="24"/>
          <w:szCs w:val="24"/>
        </w:rPr>
        <w:t>, A</w:t>
      </w:r>
      <w:r>
        <w:rPr>
          <w:rFonts w:ascii="Arial" w:hAnsi="Arial" w:cs="Arial"/>
          <w:color w:val="000000"/>
          <w:sz w:val="24"/>
          <w:szCs w:val="24"/>
        </w:rPr>
        <w:t>.</w:t>
      </w:r>
      <w:r w:rsidRPr="00352772">
        <w:rPr>
          <w:rFonts w:ascii="Arial" w:hAnsi="Arial" w:cs="Arial"/>
          <w:color w:val="000000"/>
          <w:sz w:val="24"/>
          <w:szCs w:val="24"/>
        </w:rPr>
        <w:t xml:space="preserve"> </w:t>
      </w:r>
      <w:r>
        <w:rPr>
          <w:rFonts w:ascii="Arial" w:hAnsi="Arial" w:cs="Arial"/>
          <w:color w:val="000000"/>
          <w:sz w:val="24"/>
          <w:szCs w:val="24"/>
        </w:rPr>
        <w:t>y</w:t>
      </w:r>
      <w:r w:rsidRPr="00352772">
        <w:rPr>
          <w:rFonts w:ascii="Arial" w:hAnsi="Arial" w:cs="Arial"/>
          <w:color w:val="000000"/>
          <w:sz w:val="24"/>
          <w:szCs w:val="24"/>
        </w:rPr>
        <w:t xml:space="preserve"> Carlos Galdeano Bienzobas</w:t>
      </w:r>
      <w:r>
        <w:rPr>
          <w:rFonts w:ascii="Arial" w:hAnsi="Arial" w:cs="Arial"/>
          <w:color w:val="000000"/>
          <w:sz w:val="24"/>
          <w:szCs w:val="24"/>
        </w:rPr>
        <w:t xml:space="preserve"> </w:t>
      </w:r>
      <w:r w:rsidRPr="00352772">
        <w:rPr>
          <w:rFonts w:ascii="Arial" w:hAnsi="Arial" w:cs="Arial"/>
          <w:color w:val="000000"/>
          <w:sz w:val="24"/>
          <w:szCs w:val="24"/>
        </w:rPr>
        <w:t>(2009). La enseñanza por competencias. </w:t>
      </w:r>
      <w:r w:rsidRPr="00352772">
        <w:rPr>
          <w:rFonts w:ascii="Arial" w:hAnsi="Arial" w:cs="Arial"/>
          <w:i/>
          <w:iCs/>
          <w:color w:val="000000"/>
          <w:sz w:val="24"/>
          <w:szCs w:val="24"/>
        </w:rPr>
        <w:t>Educación química</w:t>
      </w:r>
      <w:r w:rsidRPr="00352772">
        <w:rPr>
          <w:rFonts w:ascii="Arial" w:hAnsi="Arial" w:cs="Arial"/>
          <w:color w:val="000000"/>
          <w:sz w:val="24"/>
          <w:szCs w:val="24"/>
        </w:rPr>
        <w:t>, </w:t>
      </w:r>
      <w:r w:rsidRPr="00352772">
        <w:rPr>
          <w:rFonts w:ascii="Arial" w:hAnsi="Arial" w:cs="Arial"/>
          <w:i/>
          <w:iCs/>
          <w:color w:val="000000"/>
          <w:sz w:val="24"/>
          <w:szCs w:val="24"/>
        </w:rPr>
        <w:t>20</w:t>
      </w:r>
      <w:r w:rsidRPr="00352772">
        <w:rPr>
          <w:rFonts w:ascii="Arial" w:hAnsi="Arial" w:cs="Arial"/>
          <w:color w:val="000000"/>
          <w:sz w:val="24"/>
          <w:szCs w:val="24"/>
        </w:rPr>
        <w:t xml:space="preserve">(3), 369-372. Recuperado en 25 de abril de 2022, de </w:t>
      </w:r>
      <w:hyperlink r:id="rId48" w:history="1">
        <w:r w:rsidR="001B4BC1" w:rsidRPr="00A953AB">
          <w:rPr>
            <w:rStyle w:val="Hipervnculo"/>
            <w:rFonts w:ascii="Arial" w:hAnsi="Arial" w:cs="Arial"/>
            <w:sz w:val="24"/>
            <w:szCs w:val="24"/>
          </w:rPr>
          <w:t>http://www.scielo.org.mx/scielo.php?script=sci_arttext&amp;pid=S0187-893X2009000300010&amp;lng=es&amp;tlng=es</w:t>
        </w:r>
      </w:hyperlink>
      <w:r w:rsidRPr="00352772">
        <w:rPr>
          <w:rFonts w:ascii="Arial" w:hAnsi="Arial" w:cs="Arial"/>
          <w:color w:val="000000"/>
          <w:sz w:val="24"/>
          <w:szCs w:val="24"/>
        </w:rPr>
        <w:t>.</w:t>
      </w:r>
    </w:p>
    <w:p w14:paraId="67EC9F5C" w14:textId="36861CCC" w:rsidR="001B4BC1" w:rsidRPr="001B4BC1" w:rsidRDefault="001B4BC1" w:rsidP="001B4BC1">
      <w:pPr>
        <w:spacing w:line="276" w:lineRule="auto"/>
        <w:ind w:left="567" w:hanging="567"/>
        <w:rPr>
          <w:rFonts w:ascii="Arial" w:hAnsi="Arial" w:cs="Arial"/>
          <w:sz w:val="24"/>
          <w:szCs w:val="24"/>
        </w:rPr>
      </w:pPr>
      <w:r w:rsidRPr="001B4BC1">
        <w:rPr>
          <w:rFonts w:ascii="Arial" w:eastAsiaTheme="minorHAnsi" w:hAnsi="Arial" w:cs="Arial"/>
          <w:sz w:val="24"/>
          <w:szCs w:val="24"/>
        </w:rPr>
        <w:t xml:space="preserve">Van Dijk, T.A. (1999) El análisis crítico del discurso, en </w:t>
      </w:r>
      <w:r w:rsidRPr="001B4BC1">
        <w:rPr>
          <w:rFonts w:ascii="Arial" w:eastAsiaTheme="minorHAnsi" w:hAnsi="Arial" w:cs="Arial"/>
          <w:i/>
          <w:iCs/>
          <w:sz w:val="24"/>
          <w:szCs w:val="24"/>
        </w:rPr>
        <w:t xml:space="preserve">Anthropos </w:t>
      </w:r>
      <w:r w:rsidRPr="001B4BC1">
        <w:rPr>
          <w:rFonts w:ascii="Arial" w:eastAsiaTheme="minorHAnsi" w:hAnsi="Arial" w:cs="Arial"/>
          <w:sz w:val="24"/>
          <w:szCs w:val="24"/>
        </w:rPr>
        <w:t>(Barcelona), 186, septiembre-octubre 1999, pp. 23-36.</w:t>
      </w:r>
    </w:p>
    <w:p w14:paraId="33FE068D" w14:textId="77777777" w:rsidR="006E7DA2" w:rsidRPr="00352772" w:rsidRDefault="006E7DA2" w:rsidP="006E7DA2">
      <w:pPr>
        <w:spacing w:line="276" w:lineRule="auto"/>
        <w:ind w:left="567" w:hanging="567"/>
        <w:rPr>
          <w:rFonts w:ascii="Arial" w:eastAsia="SimSun" w:hAnsi="Arial" w:cs="Arial"/>
          <w:sz w:val="24"/>
          <w:szCs w:val="24"/>
        </w:rPr>
      </w:pPr>
      <w:r w:rsidRPr="00352772">
        <w:rPr>
          <w:rFonts w:ascii="Arial" w:eastAsia="SimSun" w:hAnsi="Arial" w:cs="Arial"/>
          <w:sz w:val="24"/>
          <w:szCs w:val="24"/>
        </w:rPr>
        <w:t>Vargas, M</w:t>
      </w:r>
      <w:r>
        <w:rPr>
          <w:rFonts w:ascii="Arial" w:eastAsia="SimSun" w:hAnsi="Arial" w:cs="Arial"/>
          <w:sz w:val="24"/>
          <w:szCs w:val="24"/>
        </w:rPr>
        <w:t>.</w:t>
      </w:r>
      <w:r w:rsidRPr="00352772">
        <w:rPr>
          <w:rFonts w:ascii="Arial" w:eastAsia="SimSun" w:hAnsi="Arial" w:cs="Arial"/>
          <w:sz w:val="24"/>
          <w:szCs w:val="24"/>
        </w:rPr>
        <w:t xml:space="preserve"> (1994) Educación e ideología Constitución de una categoría de intermediarios en la comunicación interétnica. El caso de los maestros bilingües tarascos (1964-1982), CIESAS, México.</w:t>
      </w:r>
    </w:p>
    <w:p w14:paraId="334E1C2D" w14:textId="77777777" w:rsidR="006E7DA2" w:rsidRPr="00352772" w:rsidRDefault="006E7DA2" w:rsidP="006E7DA2">
      <w:pPr>
        <w:spacing w:line="276" w:lineRule="auto"/>
        <w:ind w:left="567" w:hanging="567"/>
        <w:rPr>
          <w:rFonts w:ascii="Arial" w:hAnsi="Arial" w:cs="Arial"/>
          <w:sz w:val="24"/>
          <w:szCs w:val="24"/>
        </w:rPr>
      </w:pPr>
      <w:r w:rsidRPr="00352772">
        <w:rPr>
          <w:rFonts w:ascii="Arial" w:eastAsia="SimSun" w:hAnsi="Arial" w:cs="Arial"/>
          <w:sz w:val="24"/>
          <w:szCs w:val="24"/>
        </w:rPr>
        <w:t>Viva</w:t>
      </w:r>
      <w:r>
        <w:rPr>
          <w:rFonts w:ascii="Arial" w:eastAsia="SimSun" w:hAnsi="Arial" w:cs="Arial"/>
          <w:sz w:val="24"/>
          <w:szCs w:val="24"/>
        </w:rPr>
        <w:t>r</w:t>
      </w:r>
      <w:r w:rsidRPr="00352772">
        <w:rPr>
          <w:rFonts w:ascii="Arial" w:eastAsia="SimSun" w:hAnsi="Arial" w:cs="Arial"/>
          <w:sz w:val="24"/>
          <w:szCs w:val="24"/>
        </w:rPr>
        <w:t>, K</w:t>
      </w:r>
      <w:r>
        <w:rPr>
          <w:rFonts w:ascii="Arial" w:eastAsia="SimSun" w:hAnsi="Arial" w:cs="Arial"/>
          <w:sz w:val="24"/>
          <w:szCs w:val="24"/>
        </w:rPr>
        <w:t>.</w:t>
      </w:r>
      <w:r w:rsidRPr="00352772">
        <w:rPr>
          <w:rFonts w:ascii="Arial" w:eastAsia="SimSun" w:hAnsi="Arial" w:cs="Arial"/>
          <w:sz w:val="24"/>
          <w:szCs w:val="24"/>
        </w:rPr>
        <w:t xml:space="preserve"> (2008) “Identidad étnica y migración. </w:t>
      </w:r>
      <w:r w:rsidRPr="00352772">
        <w:rPr>
          <w:rFonts w:ascii="Arial" w:hAnsi="Arial" w:cs="Arial"/>
          <w:sz w:val="24"/>
          <w:szCs w:val="24"/>
          <w:shd w:val="clear" w:color="auto" w:fill="FFFFFF"/>
        </w:rPr>
        <w:t>El caso de los </w:t>
      </w:r>
      <w:r w:rsidRPr="00352772">
        <w:rPr>
          <w:rStyle w:val="nfasis"/>
          <w:rFonts w:ascii="Arial" w:hAnsi="Arial" w:cs="Arial"/>
          <w:sz w:val="24"/>
          <w:szCs w:val="24"/>
          <w:shd w:val="clear" w:color="auto" w:fill="FFFFFF"/>
        </w:rPr>
        <w:t>zoquitecos</w:t>
      </w:r>
      <w:r w:rsidRPr="00352772">
        <w:rPr>
          <w:rFonts w:ascii="Arial" w:hAnsi="Arial" w:cs="Arial"/>
          <w:sz w:val="24"/>
          <w:szCs w:val="24"/>
          <w:shd w:val="clear" w:color="auto" w:fill="FFFFFF"/>
        </w:rPr>
        <w:t xml:space="preserve"> migrantes establecidos en Ecatepec, Estado de México” en </w:t>
      </w:r>
      <w:r w:rsidRPr="00352772">
        <w:rPr>
          <w:rFonts w:ascii="Arial" w:hAnsi="Arial" w:cs="Arial"/>
          <w:i/>
          <w:iCs/>
          <w:sz w:val="24"/>
          <w:szCs w:val="24"/>
          <w:shd w:val="clear" w:color="auto" w:fill="FFFFFF"/>
        </w:rPr>
        <w:t xml:space="preserve">Villa libre, </w:t>
      </w:r>
      <w:r w:rsidRPr="00352772">
        <w:rPr>
          <w:rFonts w:ascii="Arial" w:hAnsi="Arial" w:cs="Arial"/>
          <w:sz w:val="24"/>
          <w:szCs w:val="24"/>
          <w:shd w:val="clear" w:color="auto" w:fill="FFFFFF"/>
        </w:rPr>
        <w:t>cuaderno de estudios sociales urbanos. No. 3, Centro de Documentación e Información-CEDIB, Bolivia.</w:t>
      </w:r>
    </w:p>
    <w:p w14:paraId="569BB2BA" w14:textId="77777777" w:rsidR="006E7DA2" w:rsidRPr="00352772" w:rsidRDefault="006E7DA2" w:rsidP="006E7DA2">
      <w:pPr>
        <w:spacing w:line="276" w:lineRule="auto"/>
        <w:ind w:left="567" w:hanging="567"/>
        <w:rPr>
          <w:rFonts w:ascii="Arial" w:hAnsi="Arial" w:cs="Arial"/>
          <w:sz w:val="24"/>
          <w:szCs w:val="24"/>
        </w:rPr>
      </w:pPr>
      <w:bookmarkStart w:id="221" w:name="_Hlk109941940"/>
      <w:r w:rsidRPr="00352772">
        <w:rPr>
          <w:rFonts w:ascii="Arial" w:hAnsi="Arial" w:cs="Arial"/>
          <w:sz w:val="24"/>
          <w:szCs w:val="24"/>
        </w:rPr>
        <w:t>Walsh, C</w:t>
      </w:r>
      <w:r>
        <w:rPr>
          <w:rFonts w:ascii="Arial" w:hAnsi="Arial" w:cs="Arial"/>
          <w:sz w:val="24"/>
          <w:szCs w:val="24"/>
        </w:rPr>
        <w:t xml:space="preserve">. </w:t>
      </w:r>
      <w:r w:rsidRPr="00352772">
        <w:rPr>
          <w:rFonts w:ascii="Arial" w:hAnsi="Arial" w:cs="Arial"/>
          <w:sz w:val="24"/>
          <w:szCs w:val="24"/>
        </w:rPr>
        <w:t xml:space="preserve">(2005) “¿Qué es la interculturalidad y cuál es su significado e importancia en el proceso educativo?”. En: </w:t>
      </w:r>
      <w:r w:rsidRPr="00352772">
        <w:rPr>
          <w:rFonts w:ascii="Arial" w:hAnsi="Arial" w:cs="Arial"/>
          <w:i/>
          <w:iCs/>
          <w:sz w:val="24"/>
          <w:szCs w:val="24"/>
        </w:rPr>
        <w:t xml:space="preserve">La Interculturalidad en la educación. </w:t>
      </w:r>
      <w:r w:rsidRPr="00352772">
        <w:rPr>
          <w:rFonts w:ascii="Arial" w:hAnsi="Arial" w:cs="Arial"/>
          <w:sz w:val="24"/>
          <w:szCs w:val="24"/>
        </w:rPr>
        <w:t>Lima, Ministerio de Educación, Dirección Nacional de Educación Bilingüe Intercultural.</w:t>
      </w:r>
    </w:p>
    <w:bookmarkEnd w:id="221"/>
    <w:p w14:paraId="2E24753E" w14:textId="77777777" w:rsidR="006E7DA2" w:rsidRPr="00352772" w:rsidRDefault="006E7DA2" w:rsidP="006E7DA2">
      <w:pPr>
        <w:spacing w:line="276" w:lineRule="auto"/>
        <w:ind w:left="567" w:hanging="567"/>
        <w:rPr>
          <w:rFonts w:ascii="Arial" w:hAnsi="Arial" w:cs="Arial"/>
          <w:sz w:val="24"/>
          <w:szCs w:val="24"/>
        </w:rPr>
      </w:pPr>
      <w:r w:rsidRPr="00352772">
        <w:rPr>
          <w:rFonts w:ascii="Arial" w:hAnsi="Arial" w:cs="Arial"/>
          <w:sz w:val="24"/>
          <w:szCs w:val="24"/>
        </w:rPr>
        <w:t xml:space="preserve">Weber, M. 1964 (1922) </w:t>
      </w:r>
      <w:r w:rsidRPr="00352772">
        <w:rPr>
          <w:rFonts w:ascii="Arial" w:hAnsi="Arial" w:cs="Arial"/>
          <w:i/>
          <w:iCs/>
          <w:sz w:val="24"/>
          <w:szCs w:val="24"/>
        </w:rPr>
        <w:t>Economía y Sociedad</w:t>
      </w:r>
      <w:r w:rsidRPr="00352772">
        <w:rPr>
          <w:rFonts w:ascii="Arial" w:hAnsi="Arial" w:cs="Arial"/>
          <w:sz w:val="24"/>
          <w:szCs w:val="24"/>
        </w:rPr>
        <w:t>. México: Fondo de Cultura Económica.</w:t>
      </w:r>
    </w:p>
    <w:p w14:paraId="47B2A609" w14:textId="77777777" w:rsidR="006E7DA2" w:rsidRPr="00352772" w:rsidRDefault="006E7DA2" w:rsidP="006E7DA2">
      <w:pPr>
        <w:autoSpaceDE w:val="0"/>
        <w:autoSpaceDN w:val="0"/>
        <w:adjustRightInd w:val="0"/>
        <w:spacing w:after="0" w:line="276" w:lineRule="auto"/>
        <w:ind w:left="567" w:hanging="567"/>
        <w:rPr>
          <w:rFonts w:ascii="Arial" w:hAnsi="Arial" w:cs="Arial"/>
          <w:sz w:val="24"/>
          <w:szCs w:val="24"/>
        </w:rPr>
      </w:pPr>
      <w:r w:rsidRPr="00352772">
        <w:rPr>
          <w:rFonts w:ascii="Arial" w:hAnsi="Arial" w:cs="Arial"/>
          <w:sz w:val="24"/>
          <w:szCs w:val="24"/>
        </w:rPr>
        <w:t xml:space="preserve">Winch, P. (1990): </w:t>
      </w:r>
      <w:r w:rsidRPr="00352772">
        <w:rPr>
          <w:rFonts w:ascii="Arial" w:hAnsi="Arial" w:cs="Arial"/>
          <w:i/>
          <w:iCs/>
          <w:sz w:val="24"/>
          <w:szCs w:val="24"/>
        </w:rPr>
        <w:t>Ciencia Social y filosofía</w:t>
      </w:r>
      <w:r w:rsidRPr="00352772">
        <w:rPr>
          <w:rFonts w:ascii="Arial" w:hAnsi="Arial" w:cs="Arial"/>
          <w:sz w:val="24"/>
          <w:szCs w:val="24"/>
        </w:rPr>
        <w:t>. Buenos Aires, Amorrortu Eds.</w:t>
      </w:r>
    </w:p>
    <w:p w14:paraId="2B98914B" w14:textId="77777777" w:rsidR="006E7DA2" w:rsidRPr="00352772" w:rsidRDefault="006E7DA2" w:rsidP="006E7DA2">
      <w:pPr>
        <w:autoSpaceDE w:val="0"/>
        <w:autoSpaceDN w:val="0"/>
        <w:adjustRightInd w:val="0"/>
        <w:spacing w:after="0" w:line="276" w:lineRule="auto"/>
        <w:ind w:left="567" w:hanging="567"/>
        <w:rPr>
          <w:rFonts w:ascii="Arial" w:hAnsi="Arial" w:cs="Arial"/>
          <w:sz w:val="24"/>
          <w:szCs w:val="24"/>
        </w:rPr>
      </w:pPr>
    </w:p>
    <w:p w14:paraId="170AC4EA" w14:textId="77777777" w:rsidR="006E7DA2" w:rsidRPr="00352772" w:rsidRDefault="006E7DA2" w:rsidP="006E7DA2">
      <w:pPr>
        <w:spacing w:line="276" w:lineRule="auto"/>
        <w:ind w:left="567" w:hanging="567"/>
        <w:rPr>
          <w:rFonts w:ascii="Arial" w:hAnsi="Arial" w:cs="Arial"/>
          <w:sz w:val="24"/>
          <w:szCs w:val="24"/>
        </w:rPr>
      </w:pPr>
      <w:r w:rsidRPr="00352772">
        <w:rPr>
          <w:rFonts w:ascii="Arial" w:hAnsi="Arial" w:cs="Arial"/>
          <w:sz w:val="24"/>
          <w:szCs w:val="24"/>
        </w:rPr>
        <w:t xml:space="preserve">Winch, P. (1994): </w:t>
      </w:r>
      <w:r w:rsidRPr="00352772">
        <w:rPr>
          <w:rFonts w:ascii="Arial" w:hAnsi="Arial" w:cs="Arial"/>
          <w:i/>
          <w:iCs/>
          <w:sz w:val="24"/>
          <w:szCs w:val="24"/>
        </w:rPr>
        <w:t>Comprender una sociedad primitiva</w:t>
      </w:r>
      <w:r w:rsidRPr="00352772">
        <w:rPr>
          <w:rFonts w:ascii="Arial" w:hAnsi="Arial" w:cs="Arial"/>
          <w:sz w:val="24"/>
          <w:szCs w:val="24"/>
        </w:rPr>
        <w:t>. Barcelona, Paidós.</w:t>
      </w:r>
    </w:p>
    <w:p w14:paraId="1330F03F" w14:textId="77777777" w:rsidR="006E7DA2" w:rsidRDefault="006E7DA2" w:rsidP="006E7DA2">
      <w:pPr>
        <w:spacing w:line="276" w:lineRule="auto"/>
        <w:ind w:left="567" w:hanging="567"/>
        <w:rPr>
          <w:rFonts w:ascii="Arial" w:hAnsi="Arial" w:cs="Arial"/>
          <w:sz w:val="24"/>
          <w:szCs w:val="24"/>
        </w:rPr>
      </w:pPr>
      <w:r w:rsidRPr="00352772">
        <w:rPr>
          <w:rFonts w:ascii="Arial" w:hAnsi="Arial" w:cs="Arial"/>
          <w:sz w:val="24"/>
          <w:szCs w:val="24"/>
        </w:rPr>
        <w:lastRenderedPageBreak/>
        <w:t>Wright, D</w:t>
      </w:r>
      <w:r>
        <w:rPr>
          <w:rFonts w:ascii="Arial" w:hAnsi="Arial" w:cs="Arial"/>
          <w:sz w:val="24"/>
          <w:szCs w:val="24"/>
        </w:rPr>
        <w:t>.</w:t>
      </w:r>
      <w:r w:rsidRPr="00352772">
        <w:rPr>
          <w:rFonts w:ascii="Arial" w:hAnsi="Arial" w:cs="Arial"/>
          <w:sz w:val="24"/>
          <w:szCs w:val="24"/>
        </w:rPr>
        <w:t xml:space="preserve"> (2007) “La política lingüística en la Nueva España”, en revista electrónica </w:t>
      </w:r>
      <w:r w:rsidRPr="00352772">
        <w:rPr>
          <w:rFonts w:ascii="Arial" w:hAnsi="Arial" w:cs="Arial"/>
          <w:i/>
          <w:iCs/>
          <w:sz w:val="24"/>
          <w:szCs w:val="24"/>
        </w:rPr>
        <w:t xml:space="preserve">Acta Universitaria, </w:t>
      </w:r>
      <w:r w:rsidRPr="00352772">
        <w:rPr>
          <w:rFonts w:ascii="Arial" w:hAnsi="Arial" w:cs="Arial"/>
          <w:sz w:val="24"/>
          <w:szCs w:val="24"/>
        </w:rPr>
        <w:t>México, Universidad de Guanajuato.</w:t>
      </w:r>
    </w:p>
    <w:p w14:paraId="04254A73" w14:textId="50AA65F2" w:rsidR="00901DDE" w:rsidRDefault="006E7DA2" w:rsidP="006E7DA2">
      <w:pPr>
        <w:autoSpaceDE w:val="0"/>
        <w:autoSpaceDN w:val="0"/>
        <w:adjustRightInd w:val="0"/>
        <w:spacing w:after="0" w:line="240" w:lineRule="auto"/>
        <w:ind w:left="567" w:hanging="567"/>
        <w:rPr>
          <w:rFonts w:ascii="ArialMT" w:eastAsiaTheme="minorHAnsi" w:hAnsi="ArialMT" w:cs="ArialMT"/>
          <w:sz w:val="24"/>
          <w:szCs w:val="24"/>
        </w:rPr>
      </w:pPr>
      <w:r>
        <w:rPr>
          <w:rFonts w:ascii="ArialMT" w:eastAsiaTheme="minorHAnsi" w:hAnsi="ArialMT" w:cs="ArialMT"/>
          <w:sz w:val="24"/>
          <w:szCs w:val="24"/>
        </w:rPr>
        <w:t>Yurén</w:t>
      </w:r>
      <w:r w:rsidR="00901DDE">
        <w:rPr>
          <w:rFonts w:ascii="ArialMT" w:eastAsiaTheme="minorHAnsi" w:hAnsi="ArialMT" w:cs="ArialMT"/>
          <w:sz w:val="24"/>
          <w:szCs w:val="24"/>
        </w:rPr>
        <w:t xml:space="preserve">, </w:t>
      </w:r>
      <w:r>
        <w:rPr>
          <w:rFonts w:ascii="ArialMT" w:eastAsiaTheme="minorHAnsi" w:hAnsi="ArialMT" w:cs="ArialMT"/>
          <w:sz w:val="24"/>
          <w:szCs w:val="24"/>
        </w:rPr>
        <w:t>Camarena, María Teresa</w:t>
      </w:r>
      <w:r w:rsidR="00901DDE">
        <w:rPr>
          <w:rFonts w:ascii="ArialMT" w:eastAsiaTheme="minorHAnsi" w:hAnsi="ArialMT" w:cs="ArialMT"/>
          <w:sz w:val="24"/>
          <w:szCs w:val="24"/>
        </w:rPr>
        <w:t xml:space="preserve"> (2000) </w:t>
      </w:r>
      <w:r w:rsidR="00901DDE">
        <w:rPr>
          <w:rFonts w:ascii="ArialMT" w:eastAsiaTheme="minorHAnsi" w:hAnsi="ArialMT" w:cs="ArialMT"/>
          <w:i/>
          <w:iCs/>
          <w:sz w:val="24"/>
          <w:szCs w:val="24"/>
        </w:rPr>
        <w:t xml:space="preserve">Formación y puesta a distancia. Su dimensión ética, </w:t>
      </w:r>
      <w:r w:rsidR="00901DDE">
        <w:rPr>
          <w:rFonts w:ascii="ArialMT" w:eastAsiaTheme="minorHAnsi" w:hAnsi="ArialMT" w:cs="ArialMT"/>
          <w:sz w:val="24"/>
          <w:szCs w:val="24"/>
        </w:rPr>
        <w:t>Paidós Educador, México.</w:t>
      </w:r>
    </w:p>
    <w:p w14:paraId="2B7D63A4" w14:textId="77777777" w:rsidR="00901DDE" w:rsidRPr="00901DDE" w:rsidRDefault="00901DDE" w:rsidP="006E7DA2">
      <w:pPr>
        <w:autoSpaceDE w:val="0"/>
        <w:autoSpaceDN w:val="0"/>
        <w:adjustRightInd w:val="0"/>
        <w:spacing w:after="0" w:line="240" w:lineRule="auto"/>
        <w:ind w:left="567" w:hanging="567"/>
        <w:rPr>
          <w:rFonts w:ascii="ArialMT" w:eastAsiaTheme="minorHAnsi" w:hAnsi="ArialMT" w:cs="ArialMT"/>
          <w:sz w:val="24"/>
          <w:szCs w:val="24"/>
        </w:rPr>
      </w:pPr>
    </w:p>
    <w:p w14:paraId="577D4CF2" w14:textId="64E11932" w:rsidR="006E7DA2" w:rsidRDefault="00901DDE" w:rsidP="006E7DA2">
      <w:pPr>
        <w:autoSpaceDE w:val="0"/>
        <w:autoSpaceDN w:val="0"/>
        <w:adjustRightInd w:val="0"/>
        <w:spacing w:after="0" w:line="240" w:lineRule="auto"/>
        <w:ind w:left="567" w:hanging="567"/>
        <w:rPr>
          <w:rFonts w:ascii="Arial" w:eastAsiaTheme="minorHAnsi" w:hAnsi="Arial" w:cs="Arial"/>
          <w:sz w:val="24"/>
          <w:szCs w:val="24"/>
        </w:rPr>
      </w:pPr>
      <w:r>
        <w:rPr>
          <w:rFonts w:ascii="ArialMT" w:eastAsiaTheme="minorHAnsi" w:hAnsi="ArialMT" w:cs="ArialMT"/>
          <w:sz w:val="24"/>
          <w:szCs w:val="24"/>
        </w:rPr>
        <w:t xml:space="preserve">_______ </w:t>
      </w:r>
      <w:r w:rsidR="006E7DA2">
        <w:rPr>
          <w:rFonts w:ascii="ArialMT" w:eastAsiaTheme="minorHAnsi" w:hAnsi="ArialMT" w:cs="ArialMT"/>
          <w:sz w:val="24"/>
          <w:szCs w:val="24"/>
        </w:rPr>
        <w:t xml:space="preserve">(2005), “Ethos y autoformación en los dispositivos de formación de docentes”. En: Yurén Camarena, María Teresa, </w:t>
      </w:r>
      <w:r w:rsidR="006E7DA2">
        <w:rPr>
          <w:rFonts w:ascii="Arial" w:eastAsiaTheme="minorHAnsi" w:hAnsi="Arial" w:cs="Arial"/>
          <w:sz w:val="24"/>
          <w:szCs w:val="24"/>
        </w:rPr>
        <w:t xml:space="preserve">Cecilia Navia Antezana y Cony Saenger Pedrero (coords.). (2005), </w:t>
      </w:r>
      <w:r w:rsidR="006E7DA2">
        <w:rPr>
          <w:rFonts w:ascii="Arial" w:eastAsiaTheme="minorHAnsi" w:hAnsi="Arial" w:cs="Arial"/>
          <w:i/>
          <w:iCs/>
          <w:sz w:val="24"/>
          <w:szCs w:val="24"/>
        </w:rPr>
        <w:t>Ethos y autoformación del docente. Análisis de dispositivos de formación de profesores</w:t>
      </w:r>
      <w:r w:rsidR="006E7DA2">
        <w:rPr>
          <w:rFonts w:ascii="Arial" w:eastAsiaTheme="minorHAnsi" w:hAnsi="Arial" w:cs="Arial"/>
          <w:sz w:val="24"/>
          <w:szCs w:val="24"/>
        </w:rPr>
        <w:t>, México, Ediciones Pomares S.A.</w:t>
      </w:r>
    </w:p>
    <w:p w14:paraId="7CFDB242" w14:textId="77777777" w:rsidR="006E7DA2" w:rsidRDefault="006E7DA2" w:rsidP="006E7DA2">
      <w:pPr>
        <w:autoSpaceDE w:val="0"/>
        <w:autoSpaceDN w:val="0"/>
        <w:adjustRightInd w:val="0"/>
        <w:spacing w:after="0" w:line="240" w:lineRule="auto"/>
        <w:ind w:left="567" w:hanging="567"/>
        <w:rPr>
          <w:rFonts w:ascii="Arial" w:eastAsiaTheme="minorHAnsi" w:hAnsi="Arial" w:cs="Arial"/>
          <w:sz w:val="24"/>
          <w:szCs w:val="24"/>
        </w:rPr>
      </w:pPr>
    </w:p>
    <w:p w14:paraId="2BAC7FB8" w14:textId="77777777" w:rsidR="006E7DA2" w:rsidRDefault="006E7DA2" w:rsidP="006E7DA2">
      <w:pPr>
        <w:autoSpaceDE w:val="0"/>
        <w:autoSpaceDN w:val="0"/>
        <w:adjustRightInd w:val="0"/>
        <w:spacing w:after="0" w:line="240" w:lineRule="auto"/>
        <w:ind w:left="567" w:hanging="567"/>
        <w:rPr>
          <w:rFonts w:ascii="Arial" w:hAnsi="Arial" w:cs="Arial"/>
          <w:sz w:val="24"/>
          <w:szCs w:val="24"/>
        </w:rPr>
      </w:pPr>
      <w:r w:rsidRPr="00C85FEC">
        <w:rPr>
          <w:rFonts w:ascii="Arial" w:hAnsi="Arial" w:cs="Arial"/>
          <w:sz w:val="24"/>
          <w:szCs w:val="24"/>
        </w:rPr>
        <w:t xml:space="preserve">Zanatta Colín, E., Yurén Camarena, T. y Santos López, A. (2011), “La formación en la Universidad: tendencias y dispositivos”, publicado en las </w:t>
      </w:r>
      <w:r w:rsidRPr="00C85FEC">
        <w:rPr>
          <w:rFonts w:ascii="Arial" w:hAnsi="Arial" w:cs="Arial"/>
          <w:i/>
          <w:iCs/>
          <w:sz w:val="24"/>
          <w:szCs w:val="24"/>
        </w:rPr>
        <w:t xml:space="preserve">Memorias Electrónicas del XI Congreso de Investigación Educativa </w:t>
      </w:r>
      <w:r w:rsidRPr="00C85FEC">
        <w:rPr>
          <w:rFonts w:ascii="Arial" w:hAnsi="Arial" w:cs="Arial"/>
          <w:sz w:val="24"/>
          <w:szCs w:val="24"/>
        </w:rPr>
        <w:t>organizado por el Consejo Mexicano de Investigación Educativa (COMIE).</w:t>
      </w:r>
    </w:p>
    <w:p w14:paraId="394F07A8" w14:textId="77777777" w:rsidR="00901DDE" w:rsidRPr="00C85FEC" w:rsidRDefault="00901DDE" w:rsidP="006E7DA2">
      <w:pPr>
        <w:autoSpaceDE w:val="0"/>
        <w:autoSpaceDN w:val="0"/>
        <w:adjustRightInd w:val="0"/>
        <w:spacing w:after="0" w:line="240" w:lineRule="auto"/>
        <w:ind w:left="567" w:hanging="567"/>
        <w:rPr>
          <w:rFonts w:ascii="Arial" w:hAnsi="Arial" w:cs="Arial"/>
          <w:sz w:val="24"/>
          <w:szCs w:val="24"/>
        </w:rPr>
      </w:pPr>
    </w:p>
    <w:p w14:paraId="6AF049AF" w14:textId="77777777" w:rsidR="00901DDE" w:rsidRPr="00901DDE" w:rsidRDefault="00901DDE" w:rsidP="00901DDE">
      <w:pPr>
        <w:ind w:left="567" w:hanging="709"/>
        <w:rPr>
          <w:rFonts w:ascii="Arial" w:hAnsi="Arial" w:cs="Arial"/>
          <w:sz w:val="24"/>
          <w:szCs w:val="24"/>
        </w:rPr>
      </w:pPr>
      <w:r w:rsidRPr="00901DDE">
        <w:rPr>
          <w:rFonts w:ascii="Arial" w:hAnsi="Arial" w:cs="Arial"/>
          <w:color w:val="000000"/>
          <w:sz w:val="24"/>
          <w:szCs w:val="24"/>
          <w:shd w:val="clear" w:color="auto" w:fill="FFFFFF"/>
        </w:rPr>
        <w:t xml:space="preserve">Zanatta, et. al. (2013) </w:t>
      </w:r>
      <w:r w:rsidRPr="00901DDE">
        <w:rPr>
          <w:rFonts w:ascii="Arial" w:hAnsi="Arial" w:cs="Arial"/>
          <w:i/>
          <w:iCs/>
          <w:color w:val="000000"/>
          <w:sz w:val="24"/>
          <w:szCs w:val="24"/>
          <w:shd w:val="clear" w:color="auto" w:fill="FFFFFF"/>
        </w:rPr>
        <w:t xml:space="preserve">Análisis de los dispositivos de formación en la universidad pública mexicana, </w:t>
      </w:r>
      <w:r w:rsidRPr="00901DDE">
        <w:rPr>
          <w:rFonts w:ascii="Arial" w:hAnsi="Arial" w:cs="Arial"/>
          <w:color w:val="000000"/>
          <w:sz w:val="24"/>
          <w:szCs w:val="24"/>
          <w:shd w:val="clear" w:color="auto" w:fill="FFFFFF"/>
        </w:rPr>
        <w:t>Universidad Autónoma del Estado de México, México.</w:t>
      </w:r>
    </w:p>
    <w:p w14:paraId="13AC857F" w14:textId="77777777" w:rsidR="006E7DA2" w:rsidRDefault="006E7DA2" w:rsidP="00901DDE">
      <w:pPr>
        <w:spacing w:line="276" w:lineRule="auto"/>
        <w:ind w:firstLine="0"/>
        <w:rPr>
          <w:rFonts w:ascii="Arial" w:hAnsi="Arial" w:cs="Arial"/>
          <w:sz w:val="24"/>
          <w:szCs w:val="24"/>
        </w:rPr>
      </w:pPr>
    </w:p>
    <w:p w14:paraId="267CE133" w14:textId="77777777" w:rsidR="00B22AE5" w:rsidRDefault="00B22AE5" w:rsidP="006E7DA2">
      <w:pPr>
        <w:spacing w:line="276" w:lineRule="auto"/>
        <w:rPr>
          <w:rFonts w:ascii="Arial" w:hAnsi="Arial" w:cs="Arial"/>
          <w:sz w:val="24"/>
          <w:szCs w:val="24"/>
        </w:rPr>
      </w:pPr>
    </w:p>
    <w:p w14:paraId="424B3AC6" w14:textId="77777777" w:rsidR="00B22AE5" w:rsidRDefault="00B22AE5" w:rsidP="006E7DA2">
      <w:pPr>
        <w:spacing w:line="276" w:lineRule="auto"/>
        <w:rPr>
          <w:rFonts w:ascii="Arial" w:hAnsi="Arial" w:cs="Arial"/>
          <w:sz w:val="24"/>
          <w:szCs w:val="24"/>
        </w:rPr>
      </w:pPr>
    </w:p>
    <w:p w14:paraId="2562BC12" w14:textId="77777777" w:rsidR="00B22AE5" w:rsidRDefault="00B22AE5" w:rsidP="006E7DA2">
      <w:pPr>
        <w:spacing w:line="276" w:lineRule="auto"/>
        <w:rPr>
          <w:rFonts w:ascii="Arial" w:hAnsi="Arial" w:cs="Arial"/>
          <w:sz w:val="24"/>
          <w:szCs w:val="24"/>
        </w:rPr>
      </w:pPr>
    </w:p>
    <w:p w14:paraId="3CFB4B0A" w14:textId="77777777" w:rsidR="00B22AE5" w:rsidRDefault="00B22AE5" w:rsidP="006E7DA2">
      <w:pPr>
        <w:spacing w:line="276" w:lineRule="auto"/>
        <w:rPr>
          <w:rFonts w:ascii="Arial" w:hAnsi="Arial" w:cs="Arial"/>
          <w:sz w:val="24"/>
          <w:szCs w:val="24"/>
        </w:rPr>
      </w:pPr>
    </w:p>
    <w:p w14:paraId="7D5BA503" w14:textId="77777777" w:rsidR="002C01E2" w:rsidRDefault="002C01E2" w:rsidP="006E7DA2">
      <w:pPr>
        <w:spacing w:line="276" w:lineRule="auto"/>
        <w:rPr>
          <w:rFonts w:ascii="Arial" w:hAnsi="Arial" w:cs="Arial"/>
          <w:sz w:val="24"/>
          <w:szCs w:val="24"/>
        </w:rPr>
      </w:pPr>
    </w:p>
    <w:p w14:paraId="6AF9457E" w14:textId="77777777" w:rsidR="00B22AE5" w:rsidRPr="00352772" w:rsidRDefault="00B22AE5" w:rsidP="006E7DA2">
      <w:pPr>
        <w:spacing w:line="276" w:lineRule="auto"/>
        <w:rPr>
          <w:rFonts w:ascii="Arial" w:hAnsi="Arial" w:cs="Arial"/>
          <w:sz w:val="24"/>
          <w:szCs w:val="24"/>
        </w:rPr>
      </w:pPr>
    </w:p>
    <w:p w14:paraId="5C8A0FD5" w14:textId="77777777" w:rsidR="006E7DA2" w:rsidRPr="00352772" w:rsidRDefault="006E7DA2" w:rsidP="006E7DA2">
      <w:pPr>
        <w:spacing w:line="276" w:lineRule="auto"/>
        <w:rPr>
          <w:rFonts w:ascii="Arial" w:hAnsi="Arial" w:cs="Arial"/>
          <w:sz w:val="24"/>
          <w:szCs w:val="24"/>
        </w:rPr>
      </w:pPr>
    </w:p>
    <w:p w14:paraId="378E4F26" w14:textId="77777777" w:rsidR="006E7DA2" w:rsidRPr="006E7DA2" w:rsidRDefault="006E7DA2" w:rsidP="007178A4">
      <w:pPr>
        <w:pStyle w:val="Ttulo1"/>
        <w:ind w:firstLine="0"/>
        <w:rPr>
          <w:rFonts w:ascii="Arial" w:hAnsi="Arial" w:cs="Arial"/>
          <w:b/>
          <w:bCs/>
          <w:color w:val="auto"/>
          <w:sz w:val="28"/>
          <w:szCs w:val="28"/>
        </w:rPr>
      </w:pPr>
      <w:bookmarkStart w:id="222" w:name="_Toc115124919"/>
      <w:bookmarkStart w:id="223" w:name="_Toc121250193"/>
      <w:bookmarkStart w:id="224" w:name="_Toc155891773"/>
      <w:bookmarkEnd w:id="203"/>
      <w:r w:rsidRPr="006E7DA2">
        <w:rPr>
          <w:rFonts w:ascii="Arial" w:hAnsi="Arial" w:cs="Arial"/>
          <w:b/>
          <w:bCs/>
          <w:color w:val="auto"/>
          <w:sz w:val="28"/>
          <w:szCs w:val="28"/>
        </w:rPr>
        <w:t>Anexos</w:t>
      </w:r>
      <w:bookmarkEnd w:id="222"/>
      <w:bookmarkEnd w:id="223"/>
      <w:bookmarkEnd w:id="224"/>
    </w:p>
    <w:p w14:paraId="697F2671" w14:textId="77777777" w:rsidR="006E7DA2" w:rsidRPr="006E7DA2" w:rsidRDefault="006E7DA2" w:rsidP="007178A4">
      <w:pPr>
        <w:pStyle w:val="Ttulo2"/>
        <w:ind w:firstLine="0"/>
        <w:rPr>
          <w:rFonts w:ascii="Arial" w:hAnsi="Arial" w:cs="Arial"/>
          <w:b/>
          <w:bCs/>
          <w:color w:val="auto"/>
        </w:rPr>
      </w:pPr>
      <w:bookmarkStart w:id="225" w:name="_Toc155891774"/>
      <w:r w:rsidRPr="006E7DA2">
        <w:rPr>
          <w:rFonts w:ascii="Arial" w:hAnsi="Arial" w:cs="Arial"/>
          <w:b/>
          <w:bCs/>
          <w:color w:val="auto"/>
        </w:rPr>
        <w:t>Anexo 1 Formato de Consentimiento informado</w:t>
      </w:r>
      <w:bookmarkEnd w:id="225"/>
    </w:p>
    <w:p w14:paraId="4DF29B63" w14:textId="77777777" w:rsidR="006E7DA2" w:rsidRPr="00812638" w:rsidRDefault="006E7DA2" w:rsidP="006E7DA2">
      <w:pPr>
        <w:jc w:val="center"/>
        <w:rPr>
          <w:rFonts w:ascii="Times New Roman" w:hAnsi="Times New Roman" w:cs="Times New Roman"/>
          <w:b/>
          <w:bCs/>
          <w:color w:val="000000" w:themeColor="text1"/>
          <w:sz w:val="24"/>
          <w:szCs w:val="24"/>
          <w:lang w:val="es-ES_tradnl"/>
        </w:rPr>
      </w:pPr>
      <w:r w:rsidRPr="00812638">
        <w:rPr>
          <w:rFonts w:ascii="Times New Roman" w:hAnsi="Times New Roman" w:cs="Times New Roman"/>
          <w:b/>
          <w:bCs/>
          <w:color w:val="000000" w:themeColor="text1"/>
          <w:sz w:val="24"/>
          <w:szCs w:val="24"/>
          <w:lang w:val="es-ES_tradnl"/>
        </w:rPr>
        <w:t>Consentimiento informado</w:t>
      </w:r>
    </w:p>
    <w:p w14:paraId="6F3FF2BD" w14:textId="77777777" w:rsidR="006E7DA2" w:rsidRPr="004840CE" w:rsidRDefault="006E7DA2" w:rsidP="004C64BE">
      <w:pPr>
        <w:ind w:firstLine="0"/>
        <w:rPr>
          <w:rFonts w:ascii="Times New Roman" w:hAnsi="Times New Roman" w:cs="Times New Roman"/>
          <w:color w:val="000000"/>
          <w:sz w:val="24"/>
          <w:szCs w:val="24"/>
        </w:rPr>
      </w:pPr>
      <w:r w:rsidRPr="004840CE">
        <w:rPr>
          <w:rFonts w:ascii="Times New Roman" w:hAnsi="Times New Roman" w:cs="Times New Roman"/>
          <w:color w:val="000000" w:themeColor="text1"/>
          <w:sz w:val="24"/>
          <w:szCs w:val="24"/>
          <w:lang w:val="es-ES_tradnl"/>
        </w:rPr>
        <w:t xml:space="preserve">Acepto participar en esta investigación, cuya responsable es Griselda Reyes Rojo. Se me ha informado que el objetivo de este estudio es </w:t>
      </w:r>
      <w:r w:rsidRPr="004840CE">
        <w:rPr>
          <w:rFonts w:ascii="Times New Roman" w:hAnsi="Times New Roman" w:cs="Times New Roman"/>
          <w:color w:val="000000"/>
          <w:sz w:val="24"/>
          <w:szCs w:val="24"/>
        </w:rPr>
        <w:t xml:space="preserve">contrastar analíticamente el tipo de racionalidades que permean las políticas educativas asignadas para la educación indígena, así como su instrumentación y condicionamiento en las identidades de docentes adscritos a </w:t>
      </w:r>
      <w:r w:rsidRPr="004840CE">
        <w:rPr>
          <w:rFonts w:ascii="Times New Roman" w:hAnsi="Times New Roman" w:cs="Times New Roman"/>
          <w:color w:val="000000"/>
          <w:sz w:val="24"/>
          <w:szCs w:val="24"/>
        </w:rPr>
        <w:lastRenderedPageBreak/>
        <w:t>DGEI (Dirección General de Educación Indígena) y docentes de la UIEM (Universidad Intercultural del Estado de México).</w:t>
      </w:r>
    </w:p>
    <w:p w14:paraId="03502B55" w14:textId="77777777" w:rsidR="006E7DA2" w:rsidRPr="004840CE" w:rsidRDefault="006E7DA2" w:rsidP="004C64BE">
      <w:pPr>
        <w:ind w:firstLine="0"/>
        <w:rPr>
          <w:rFonts w:ascii="Times New Roman" w:hAnsi="Times New Roman" w:cs="Times New Roman"/>
          <w:color w:val="000000" w:themeColor="text1"/>
          <w:sz w:val="24"/>
          <w:szCs w:val="24"/>
          <w:lang w:val="es-ES_tradnl"/>
        </w:rPr>
      </w:pPr>
      <w:r w:rsidRPr="004840CE">
        <w:rPr>
          <w:rFonts w:ascii="Times New Roman" w:hAnsi="Times New Roman" w:cs="Times New Roman"/>
          <w:color w:val="000000" w:themeColor="text1"/>
          <w:sz w:val="24"/>
          <w:szCs w:val="24"/>
          <w:lang w:val="es-ES_tradnl"/>
        </w:rPr>
        <w:t xml:space="preserve">Entiendo que mi participación es voluntaria, anónima y que puede cesar en el momento que yo así lo deseé. Tengo la libertad de solicitar que mi participación no se incluya en la investigación, siempre y cuando dé aviso previo a la fecha de conclusión de este proyecto, programada hacia el mes de junio de 2023. </w:t>
      </w:r>
    </w:p>
    <w:p w14:paraId="359B1A4C" w14:textId="77777777" w:rsidR="006E7DA2" w:rsidRPr="004840CE" w:rsidRDefault="006E7DA2" w:rsidP="004C64BE">
      <w:pPr>
        <w:ind w:firstLine="0"/>
        <w:rPr>
          <w:rFonts w:ascii="Times New Roman" w:hAnsi="Times New Roman" w:cs="Times New Roman"/>
          <w:color w:val="000000" w:themeColor="text1"/>
          <w:sz w:val="24"/>
          <w:szCs w:val="24"/>
          <w:lang w:val="es-ES_tradnl"/>
        </w:rPr>
      </w:pPr>
      <w:r w:rsidRPr="004840CE">
        <w:rPr>
          <w:rFonts w:ascii="Times New Roman" w:hAnsi="Times New Roman" w:cs="Times New Roman"/>
          <w:color w:val="000000" w:themeColor="text1"/>
          <w:sz w:val="24"/>
          <w:szCs w:val="24"/>
          <w:lang w:val="es-ES_tradnl"/>
        </w:rPr>
        <w:t xml:space="preserve">Comprendo que mi colaboración en este proyecto constará en responder algunas preguntas durante una entrevista. Es de mi conocimiento que la entrevista se realizará en alguna plataforma virtual o en persona y doy mi autorización para audiograbar o videograbar la entrevista. Se me ha informado que mis respuestas serán transcritas posteriormente y que se preservará mi confidencialidad usando seudónimos en la transcripción. Si deseo que mi nombre aparezca en la transcripción, lo puedo solicitar explícitamente. </w:t>
      </w:r>
    </w:p>
    <w:p w14:paraId="1A4C94DB" w14:textId="77777777" w:rsidR="006E7DA2" w:rsidRPr="004840CE" w:rsidRDefault="006E7DA2" w:rsidP="004C64BE">
      <w:pPr>
        <w:ind w:firstLine="0"/>
        <w:rPr>
          <w:rFonts w:ascii="Times New Roman" w:hAnsi="Times New Roman" w:cs="Times New Roman"/>
          <w:color w:val="000000" w:themeColor="text1"/>
          <w:sz w:val="24"/>
          <w:szCs w:val="24"/>
          <w:lang w:val="es-ES_tradnl"/>
        </w:rPr>
      </w:pPr>
      <w:r w:rsidRPr="004840CE">
        <w:rPr>
          <w:rFonts w:ascii="Times New Roman" w:hAnsi="Times New Roman" w:cs="Times New Roman"/>
          <w:color w:val="000000" w:themeColor="text1"/>
          <w:sz w:val="24"/>
          <w:szCs w:val="24"/>
          <w:lang w:val="es-ES_tradnl"/>
        </w:rPr>
        <w:t xml:space="preserve">Los datos resultantes se emplearán únicamente con propósitos profesionales, siendo incluidos en la tesis de doctorado de Griselda Reyes Rojo con la posibilidad de darles uso también en alguna ponencia o publicación. </w:t>
      </w:r>
    </w:p>
    <w:p w14:paraId="06F7455E" w14:textId="77777777" w:rsidR="006E7DA2" w:rsidRPr="004840CE" w:rsidRDefault="006E7DA2" w:rsidP="004C64BE">
      <w:pPr>
        <w:ind w:firstLine="0"/>
        <w:rPr>
          <w:rFonts w:ascii="Times New Roman" w:hAnsi="Times New Roman" w:cs="Times New Roman"/>
          <w:color w:val="000000" w:themeColor="text1"/>
          <w:sz w:val="24"/>
          <w:szCs w:val="24"/>
          <w:lang w:val="es-ES_tradnl"/>
        </w:rPr>
      </w:pPr>
      <w:r w:rsidRPr="004840CE">
        <w:rPr>
          <w:rFonts w:ascii="Times New Roman" w:hAnsi="Times New Roman" w:cs="Times New Roman"/>
          <w:color w:val="000000" w:themeColor="text1"/>
          <w:sz w:val="24"/>
          <w:szCs w:val="24"/>
          <w:lang w:val="es-ES_tradnl"/>
        </w:rPr>
        <w:t xml:space="preserve">De tener preguntas sobre mi participación en este estudio, puedo contactar a Griselda Reyes Rojo al teléfono 7121784356, o al correo electrónico </w:t>
      </w:r>
      <w:r w:rsidRPr="00D549EF">
        <w:rPr>
          <w:rFonts w:ascii="Times New Roman" w:hAnsi="Times New Roman" w:cs="Times New Roman"/>
          <w:sz w:val="24"/>
          <w:szCs w:val="24"/>
          <w:lang w:val="es-ES_tradnl"/>
        </w:rPr>
        <w:t>gris1386@yahoo.com.mx</w:t>
      </w:r>
      <w:r w:rsidRPr="004840CE">
        <w:rPr>
          <w:rFonts w:ascii="Times New Roman" w:hAnsi="Times New Roman" w:cs="Times New Roman"/>
          <w:color w:val="000000" w:themeColor="text1"/>
          <w:sz w:val="24"/>
          <w:szCs w:val="24"/>
          <w:lang w:val="es-ES_tradnl"/>
        </w:rPr>
        <w:t xml:space="preserve"> </w:t>
      </w:r>
    </w:p>
    <w:p w14:paraId="572CD647" w14:textId="0AFA2F3C" w:rsidR="006E7DA2" w:rsidRDefault="00CC2C29" w:rsidP="004C64BE">
      <w:pPr>
        <w:ind w:firstLine="0"/>
        <w:rPr>
          <w:rFonts w:ascii="Times New Roman" w:hAnsi="Times New Roman" w:cs="Times New Roman"/>
          <w:b/>
          <w:bCs/>
          <w:color w:val="000000" w:themeColor="text1"/>
          <w:sz w:val="24"/>
          <w:szCs w:val="24"/>
          <w:lang w:val="es-ES_tradnl"/>
        </w:rPr>
      </w:pPr>
      <w:r>
        <w:rPr>
          <w:noProof/>
        </w:rPr>
        <mc:AlternateContent>
          <mc:Choice Requires="wps">
            <w:drawing>
              <wp:anchor distT="4294967292" distB="4294967292" distL="114300" distR="114300" simplePos="0" relativeHeight="251658240" behindDoc="0" locked="0" layoutInCell="1" allowOverlap="1" wp14:anchorId="1FB58F1E" wp14:editId="2BFFAF70">
                <wp:simplePos x="0" y="0"/>
                <wp:positionH relativeFrom="column">
                  <wp:posOffset>642620</wp:posOffset>
                </wp:positionH>
                <wp:positionV relativeFrom="paragraph">
                  <wp:posOffset>175894</wp:posOffset>
                </wp:positionV>
                <wp:extent cx="2669540" cy="0"/>
                <wp:effectExtent l="0" t="0" r="0" b="0"/>
                <wp:wrapNone/>
                <wp:docPr id="837368007" name="Conector recto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66954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00DCB12F" id="Conector recto 3" o:spid="_x0000_s1026" style="position:absolute;z-index:251658240;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50.6pt,13.85pt" to="260.8pt,1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" strokecolor="#4472c4 [3204]" strokeweight=".5pt">
                <v:stroke joinstyle="miter"/>
                <o:lock v:ext="edit" shapetype="f"/>
              </v:line>
            </w:pict>
          </mc:Fallback>
        </mc:AlternateContent>
      </w:r>
      <w:r w:rsidR="006E7DA2" w:rsidRPr="00812638">
        <w:rPr>
          <w:rFonts w:ascii="Times New Roman" w:hAnsi="Times New Roman" w:cs="Times New Roman"/>
          <w:b/>
          <w:bCs/>
          <w:color w:val="000000" w:themeColor="text1"/>
          <w:sz w:val="24"/>
          <w:szCs w:val="24"/>
          <w:lang w:val="es-ES_tradnl"/>
        </w:rPr>
        <w:t xml:space="preserve">Nombre:                                                                                   </w:t>
      </w:r>
    </w:p>
    <w:p w14:paraId="6E25454C" w14:textId="38E4D626" w:rsidR="006E7DA2" w:rsidRPr="00812638" w:rsidRDefault="00CC2C29" w:rsidP="004C64BE">
      <w:pPr>
        <w:ind w:firstLine="0"/>
        <w:rPr>
          <w:rFonts w:ascii="Times New Roman" w:hAnsi="Times New Roman" w:cs="Times New Roman"/>
          <w:b/>
          <w:bCs/>
          <w:color w:val="000000" w:themeColor="text1"/>
          <w:sz w:val="24"/>
          <w:szCs w:val="24"/>
          <w:lang w:val="es-ES_tradnl"/>
        </w:rPr>
      </w:pPr>
      <w:r>
        <w:rPr>
          <w:noProof/>
        </w:rPr>
        <mc:AlternateContent>
          <mc:Choice Requires="wps">
            <w:drawing>
              <wp:anchor distT="0" distB="0" distL="114300" distR="114300" simplePos="0" relativeHeight="251659264" behindDoc="0" locked="0" layoutInCell="1" allowOverlap="1" wp14:anchorId="53C8333F" wp14:editId="56348BD2">
                <wp:simplePos x="0" y="0"/>
                <wp:positionH relativeFrom="column">
                  <wp:posOffset>584835</wp:posOffset>
                </wp:positionH>
                <wp:positionV relativeFrom="paragraph">
                  <wp:posOffset>153035</wp:posOffset>
                </wp:positionV>
                <wp:extent cx="2708910" cy="6985"/>
                <wp:effectExtent l="0" t="0" r="15240" b="12065"/>
                <wp:wrapNone/>
                <wp:docPr id="61147876" name="Conector recto 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708910" cy="698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F62FC1D" id="Conector recto 2"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6.05pt,12.05pt" to="259.35pt,1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" strokecolor="#4472c4 [3204]" strokeweight=".5pt">
                <v:stroke joinstyle="miter"/>
                <o:lock v:ext="edit" shapetype="f"/>
              </v:line>
            </w:pict>
          </mc:Fallback>
        </mc:AlternateContent>
      </w:r>
      <w:r w:rsidR="006E7DA2" w:rsidRPr="00812638">
        <w:rPr>
          <w:rFonts w:ascii="Times New Roman" w:hAnsi="Times New Roman" w:cs="Times New Roman"/>
          <w:b/>
          <w:bCs/>
          <w:color w:val="000000" w:themeColor="text1"/>
          <w:sz w:val="24"/>
          <w:szCs w:val="24"/>
          <w:lang w:val="es-ES_tradnl"/>
        </w:rPr>
        <w:t xml:space="preserve">Fecha:   </w:t>
      </w:r>
    </w:p>
    <w:p w14:paraId="26E056D8" w14:textId="681F23E4" w:rsidR="006E7DA2" w:rsidRPr="007C5443" w:rsidRDefault="00CC2C29" w:rsidP="004C64BE">
      <w:pPr>
        <w:ind w:firstLine="0"/>
        <w:rPr>
          <w:lang w:val="es-ES_tradnl"/>
        </w:rPr>
      </w:pPr>
      <w:r>
        <w:rPr>
          <w:noProof/>
        </w:rPr>
        <mc:AlternateContent>
          <mc:Choice Requires="wps">
            <w:drawing>
              <wp:anchor distT="4294967292" distB="4294967292" distL="114300" distR="114300" simplePos="0" relativeHeight="251660288" behindDoc="0" locked="0" layoutInCell="1" allowOverlap="1" wp14:anchorId="4150807E" wp14:editId="6A916D68">
                <wp:simplePos x="0" y="0"/>
                <wp:positionH relativeFrom="column">
                  <wp:posOffset>593725</wp:posOffset>
                </wp:positionH>
                <wp:positionV relativeFrom="paragraph">
                  <wp:posOffset>168274</wp:posOffset>
                </wp:positionV>
                <wp:extent cx="2775585" cy="0"/>
                <wp:effectExtent l="0" t="0" r="0" b="0"/>
                <wp:wrapNone/>
                <wp:docPr id="42274496" name="Conector recto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277558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25D2431" id="Conector recto 1" o:spid="_x0000_s1026" style="position:absolute;flip:y;z-index:251660288;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margin;mso-height-relative:margin" from="46.75pt,13.25pt" to="265.3pt,1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" strokecolor="#4472c4 [3204]" strokeweight=".5pt">
                <v:stroke joinstyle="miter"/>
                <o:lock v:ext="edit" shapetype="f"/>
              </v:line>
            </w:pict>
          </mc:Fallback>
        </mc:AlternateContent>
      </w:r>
      <w:r w:rsidR="006E7DA2" w:rsidRPr="00812638">
        <w:rPr>
          <w:rFonts w:ascii="Times New Roman" w:hAnsi="Times New Roman" w:cs="Times New Roman"/>
          <w:b/>
          <w:bCs/>
          <w:color w:val="000000" w:themeColor="text1"/>
          <w:sz w:val="24"/>
          <w:szCs w:val="24"/>
          <w:lang w:val="es-ES_tradnl"/>
        </w:rPr>
        <w:t>Firma:</w:t>
      </w:r>
    </w:p>
    <w:p w14:paraId="0770550B" w14:textId="77777777" w:rsidR="006E7DA2" w:rsidRPr="006E7DA2" w:rsidRDefault="006E7DA2" w:rsidP="004C64BE">
      <w:pPr>
        <w:pStyle w:val="Ttulo2"/>
        <w:ind w:firstLine="0"/>
        <w:rPr>
          <w:rFonts w:ascii="Arial" w:hAnsi="Arial" w:cs="Arial"/>
          <w:b/>
          <w:bCs/>
          <w:color w:val="auto"/>
        </w:rPr>
      </w:pPr>
      <w:bookmarkStart w:id="226" w:name="_Toc155891775"/>
      <w:r w:rsidRPr="006E7DA2">
        <w:rPr>
          <w:rFonts w:ascii="Arial" w:hAnsi="Arial" w:cs="Arial"/>
          <w:b/>
          <w:bCs/>
          <w:color w:val="auto"/>
        </w:rPr>
        <w:t>Anexo 2 Formato de entrevista</w:t>
      </w:r>
      <w:bookmarkEnd w:id="226"/>
    </w:p>
    <w:p w14:paraId="7B7B3FCA" w14:textId="77777777" w:rsidR="006E7DA2" w:rsidRPr="00312E54" w:rsidRDefault="006E7DA2" w:rsidP="004C64BE">
      <w:pPr>
        <w:ind w:firstLine="0"/>
        <w:rPr>
          <w:rFonts w:ascii="Times New Roman" w:hAnsi="Times New Roman" w:cs="Times New Roman"/>
        </w:rPr>
      </w:pPr>
      <w:r w:rsidRPr="00312E54">
        <w:rPr>
          <w:rFonts w:ascii="Times New Roman" w:hAnsi="Times New Roman" w:cs="Times New Roman"/>
        </w:rPr>
        <w:t xml:space="preserve">PROYECTO: “RACIONALIDAD E IDENTIDAD DOCENTE EN LA INSTRUMENTACIÓN DE POLÍTICAS DE EDUCACIÓN INDÍGENA” </w:t>
      </w:r>
    </w:p>
    <w:p w14:paraId="424B1C72" w14:textId="77777777" w:rsidR="006E7DA2" w:rsidRPr="00312E54" w:rsidRDefault="006E7DA2" w:rsidP="004C64BE">
      <w:pPr>
        <w:ind w:firstLine="0"/>
        <w:rPr>
          <w:rFonts w:ascii="Times New Roman" w:hAnsi="Times New Roman" w:cs="Times New Roman"/>
        </w:rPr>
      </w:pPr>
      <w:r w:rsidRPr="00312E54">
        <w:rPr>
          <w:rFonts w:ascii="Times New Roman" w:hAnsi="Times New Roman" w:cs="Times New Roman"/>
          <w:b/>
          <w:bCs/>
        </w:rPr>
        <w:t>Objetivo</w:t>
      </w:r>
      <w:r w:rsidRPr="00312E54">
        <w:rPr>
          <w:rFonts w:ascii="Times New Roman" w:hAnsi="Times New Roman" w:cs="Times New Roman"/>
        </w:rPr>
        <w:t>: En este estudio se pretende</w:t>
      </w:r>
      <w:r w:rsidRPr="00312E54">
        <w:rPr>
          <w:rFonts w:ascii="Times New Roman" w:hAnsi="Times New Roman" w:cs="Times New Roman"/>
          <w:b/>
          <w:bCs/>
        </w:rPr>
        <w:t xml:space="preserve"> </w:t>
      </w:r>
      <w:r w:rsidRPr="00312E54">
        <w:rPr>
          <w:rFonts w:ascii="Times New Roman" w:hAnsi="Times New Roman" w:cs="Times New Roman"/>
        </w:rPr>
        <w:t>contrastar analíticamente las racionalidades que permean las políticas educativas y su instrumentación, así como el condicionamiento que implica para las identidades de docentes adscritos a dos niveles educativos diferentes de la educación indígena: básico y nivel superior.</w:t>
      </w:r>
    </w:p>
    <w:p w14:paraId="568F2930" w14:textId="77777777" w:rsidR="006E7DA2" w:rsidRPr="00312E54" w:rsidRDefault="006E7DA2" w:rsidP="006E7DA2">
      <w:pPr>
        <w:rPr>
          <w:rFonts w:ascii="Times New Roman" w:hAnsi="Times New Roman" w:cs="Times New Roman"/>
        </w:rPr>
      </w:pPr>
      <w:r w:rsidRPr="00312E54">
        <w:rPr>
          <w:rFonts w:ascii="Times New Roman" w:hAnsi="Times New Roman" w:cs="Times New Roman"/>
        </w:rPr>
        <w:t>Cédula de identificación</w:t>
      </w:r>
    </w:p>
    <w:p w14:paraId="4D2C063B" w14:textId="77777777" w:rsidR="006E7DA2" w:rsidRDefault="006E7DA2" w:rsidP="006E7DA2">
      <w:pPr>
        <w:rPr>
          <w:rFonts w:ascii="Times New Roman" w:hAnsi="Times New Roman" w:cs="Times New Roman"/>
        </w:rPr>
      </w:pPr>
      <w:r w:rsidRPr="00312E54">
        <w:rPr>
          <w:rFonts w:ascii="Times New Roman" w:hAnsi="Times New Roman" w:cs="Times New Roman"/>
        </w:rPr>
        <w:lastRenderedPageBreak/>
        <w:t xml:space="preserve">Edad:     </w:t>
      </w:r>
    </w:p>
    <w:p w14:paraId="2CF7DF93" w14:textId="77777777" w:rsidR="006E7DA2" w:rsidRPr="00312E54" w:rsidRDefault="006E7DA2" w:rsidP="006E7DA2">
      <w:pPr>
        <w:rPr>
          <w:rFonts w:ascii="Times New Roman" w:hAnsi="Times New Roman" w:cs="Times New Roman"/>
        </w:rPr>
      </w:pPr>
      <w:r w:rsidRPr="00312E54">
        <w:rPr>
          <w:rFonts w:ascii="Times New Roman" w:hAnsi="Times New Roman" w:cs="Times New Roman"/>
        </w:rPr>
        <w:t>Género:</w:t>
      </w:r>
    </w:p>
    <w:p w14:paraId="3C48D196" w14:textId="77777777" w:rsidR="006E7DA2" w:rsidRPr="00312E54" w:rsidRDefault="006E7DA2" w:rsidP="006E7DA2">
      <w:pPr>
        <w:rPr>
          <w:rFonts w:ascii="Times New Roman" w:hAnsi="Times New Roman" w:cs="Times New Roman"/>
        </w:rPr>
      </w:pPr>
      <w:r w:rsidRPr="00312E54">
        <w:rPr>
          <w:rFonts w:ascii="Times New Roman" w:hAnsi="Times New Roman" w:cs="Times New Roman"/>
        </w:rPr>
        <w:t xml:space="preserve">Función: </w:t>
      </w:r>
    </w:p>
    <w:p w14:paraId="509D3066" w14:textId="77777777" w:rsidR="006E7DA2" w:rsidRPr="00312E54" w:rsidRDefault="006E7DA2" w:rsidP="006E7DA2">
      <w:pPr>
        <w:rPr>
          <w:rFonts w:ascii="Times New Roman" w:hAnsi="Times New Roman" w:cs="Times New Roman"/>
        </w:rPr>
      </w:pPr>
      <w:r w:rsidRPr="00312E54">
        <w:rPr>
          <w:rFonts w:ascii="Times New Roman" w:hAnsi="Times New Roman" w:cs="Times New Roman"/>
        </w:rPr>
        <w:t>Años de servicio docente:</w:t>
      </w:r>
    </w:p>
    <w:p w14:paraId="395688C7" w14:textId="77777777" w:rsidR="006E7DA2" w:rsidRPr="00312E54" w:rsidRDefault="006E7DA2" w:rsidP="006E7DA2">
      <w:pPr>
        <w:rPr>
          <w:rFonts w:ascii="Times New Roman" w:hAnsi="Times New Roman" w:cs="Times New Roman"/>
        </w:rPr>
      </w:pPr>
      <w:r w:rsidRPr="00312E54">
        <w:rPr>
          <w:rFonts w:ascii="Times New Roman" w:hAnsi="Times New Roman" w:cs="Times New Roman"/>
        </w:rPr>
        <w:t xml:space="preserve">Región cultural donde labora: </w:t>
      </w:r>
    </w:p>
    <w:p w14:paraId="47CA1E52" w14:textId="77777777" w:rsidR="006E7DA2" w:rsidRPr="00312E54" w:rsidRDefault="006E7DA2" w:rsidP="006E7DA2">
      <w:pPr>
        <w:rPr>
          <w:rFonts w:ascii="Times New Roman" w:hAnsi="Times New Roman" w:cs="Times New Roman"/>
        </w:rPr>
      </w:pPr>
      <w:r w:rsidRPr="00312E54">
        <w:rPr>
          <w:rFonts w:ascii="Times New Roman" w:hAnsi="Times New Roman" w:cs="Times New Roman"/>
        </w:rPr>
        <w:t xml:space="preserve">Institución formadora desde nivel licenciatura y especialidades o posgrados realizados </w:t>
      </w:r>
    </w:p>
    <w:p w14:paraId="2FFA1C70" w14:textId="77777777" w:rsidR="006E7DA2" w:rsidRPr="00312E54" w:rsidRDefault="006E7DA2" w:rsidP="006E7DA2">
      <w:pPr>
        <w:rPr>
          <w:rFonts w:ascii="Times New Roman" w:hAnsi="Times New Roman" w:cs="Times New Roman"/>
        </w:rPr>
      </w:pPr>
      <w:r w:rsidRPr="00312E54">
        <w:rPr>
          <w:rFonts w:ascii="Times New Roman" w:hAnsi="Times New Roman" w:cs="Times New Roman"/>
        </w:rPr>
        <w:t>Año de egreso de estudios de licenciatura o posgrados:</w:t>
      </w:r>
    </w:p>
    <w:p w14:paraId="2921B6B3" w14:textId="77777777" w:rsidR="006E7DA2" w:rsidRPr="00312E54" w:rsidRDefault="006E7DA2" w:rsidP="006E7DA2">
      <w:pPr>
        <w:rPr>
          <w:rFonts w:ascii="Times New Roman" w:hAnsi="Times New Roman" w:cs="Times New Roman"/>
        </w:rPr>
      </w:pPr>
      <w:r w:rsidRPr="00312E54">
        <w:rPr>
          <w:rFonts w:ascii="Times New Roman" w:hAnsi="Times New Roman" w:cs="Times New Roman"/>
        </w:rPr>
        <w:t>Región cultural de origen y región de trabajo actual</w:t>
      </w:r>
    </w:p>
    <w:p w14:paraId="0D6ACBD8" w14:textId="77777777" w:rsidR="006E7DA2" w:rsidRPr="00312E54" w:rsidRDefault="006E7DA2" w:rsidP="006E7DA2">
      <w:pPr>
        <w:rPr>
          <w:rFonts w:ascii="Times New Roman" w:hAnsi="Times New Roman" w:cs="Times New Roman"/>
        </w:rPr>
      </w:pPr>
      <w:r w:rsidRPr="00312E54">
        <w:rPr>
          <w:rFonts w:ascii="Times New Roman" w:hAnsi="Times New Roman" w:cs="Times New Roman"/>
        </w:rPr>
        <w:t>Tipo de organización escolar (unitaria, multigrado o de organización completa)</w:t>
      </w:r>
    </w:p>
    <w:p w14:paraId="551AD6A3" w14:textId="77777777" w:rsidR="006E7DA2" w:rsidRPr="00312E54" w:rsidRDefault="006E7DA2" w:rsidP="006E7DA2">
      <w:pPr>
        <w:rPr>
          <w:rFonts w:ascii="Times New Roman" w:hAnsi="Times New Roman" w:cs="Times New Roman"/>
        </w:rPr>
      </w:pPr>
      <w:r w:rsidRPr="00312E54">
        <w:rPr>
          <w:rFonts w:ascii="Times New Roman" w:hAnsi="Times New Roman" w:cs="Times New Roman"/>
        </w:rPr>
        <w:t>Horario</w:t>
      </w:r>
    </w:p>
    <w:p w14:paraId="01A91BC3" w14:textId="77777777" w:rsidR="006E7DA2" w:rsidRPr="00312E54" w:rsidRDefault="006E7DA2" w:rsidP="006E7DA2">
      <w:pPr>
        <w:rPr>
          <w:rFonts w:ascii="Times New Roman" w:hAnsi="Times New Roman" w:cs="Times New Roman"/>
        </w:rPr>
      </w:pPr>
      <w:r w:rsidRPr="00312E54">
        <w:rPr>
          <w:rFonts w:ascii="Times New Roman" w:hAnsi="Times New Roman" w:cs="Times New Roman"/>
        </w:rPr>
        <w:t>Grado de conocimiento de lengua originaria</w:t>
      </w:r>
    </w:p>
    <w:p w14:paraId="4F9AB492" w14:textId="77777777" w:rsidR="006E7DA2" w:rsidRPr="00312E54" w:rsidRDefault="006E7DA2" w:rsidP="006E7DA2">
      <w:pPr>
        <w:rPr>
          <w:rFonts w:ascii="Times New Roman" w:hAnsi="Times New Roman" w:cs="Times New Roman"/>
        </w:rPr>
      </w:pPr>
      <w:r w:rsidRPr="00312E54">
        <w:rPr>
          <w:rFonts w:ascii="Times New Roman" w:hAnsi="Times New Roman" w:cs="Times New Roman"/>
        </w:rPr>
        <w:t>Institución de trabajo:</w:t>
      </w:r>
    </w:p>
    <w:p w14:paraId="7D0E2FBC" w14:textId="77777777" w:rsidR="006E7DA2" w:rsidRPr="00312E54" w:rsidRDefault="006E7DA2" w:rsidP="006E7DA2">
      <w:pPr>
        <w:rPr>
          <w:rFonts w:ascii="Times New Roman" w:hAnsi="Times New Roman" w:cs="Times New Roman"/>
        </w:rPr>
      </w:pPr>
      <w:r w:rsidRPr="00312E54">
        <w:rPr>
          <w:rFonts w:ascii="Times New Roman" w:hAnsi="Times New Roman" w:cs="Times New Roman"/>
        </w:rPr>
        <w:t xml:space="preserve">Sostenimiento </w:t>
      </w:r>
      <w:r>
        <w:rPr>
          <w:rFonts w:ascii="Times New Roman" w:hAnsi="Times New Roman" w:cs="Times New Roman"/>
        </w:rPr>
        <w:t xml:space="preserve">de su institución </w:t>
      </w:r>
      <w:r w:rsidRPr="00312E54">
        <w:rPr>
          <w:rFonts w:ascii="Times New Roman" w:hAnsi="Times New Roman" w:cs="Times New Roman"/>
        </w:rPr>
        <w:t>estatal o federal:</w:t>
      </w:r>
    </w:p>
    <w:p w14:paraId="244A3DC7" w14:textId="77777777" w:rsidR="006E7DA2" w:rsidRDefault="006E7DA2" w:rsidP="006E7DA2">
      <w:pPr>
        <w:rPr>
          <w:b/>
          <w:bCs/>
        </w:rPr>
      </w:pPr>
      <w:r>
        <w:rPr>
          <w:b/>
          <w:bCs/>
        </w:rPr>
        <w:t>TÓPICOS</w:t>
      </w:r>
    </w:p>
    <w:p w14:paraId="4F30C625" w14:textId="77777777" w:rsidR="006E7DA2" w:rsidRDefault="006E7DA2" w:rsidP="006E7DA2">
      <w:pPr>
        <w:pStyle w:val="Prrafodelista"/>
        <w:numPr>
          <w:ilvl w:val="0"/>
          <w:numId w:val="19"/>
        </w:numPr>
        <w:rPr>
          <w:b/>
          <w:bCs/>
        </w:rPr>
      </w:pPr>
      <w:r>
        <w:rPr>
          <w:b/>
          <w:bCs/>
        </w:rPr>
        <w:t>IDENTIDAD PERSONAL</w:t>
      </w:r>
    </w:p>
    <w:p w14:paraId="1D2E64E4" w14:textId="77777777" w:rsidR="006E7DA2" w:rsidRDefault="006E7DA2" w:rsidP="006E7DA2">
      <w:pPr>
        <w:pStyle w:val="Prrafodelista"/>
        <w:numPr>
          <w:ilvl w:val="1"/>
          <w:numId w:val="19"/>
        </w:numPr>
        <w:rPr>
          <w:b/>
          <w:bCs/>
        </w:rPr>
      </w:pPr>
      <w:r>
        <w:rPr>
          <w:b/>
          <w:bCs/>
        </w:rPr>
        <w:t>Origen</w:t>
      </w:r>
    </w:p>
    <w:p w14:paraId="17E14470" w14:textId="77777777" w:rsidR="006E7DA2" w:rsidRDefault="006E7DA2" w:rsidP="006E7DA2">
      <w:pPr>
        <w:pStyle w:val="Prrafodelista"/>
        <w:numPr>
          <w:ilvl w:val="1"/>
          <w:numId w:val="19"/>
        </w:numPr>
        <w:rPr>
          <w:b/>
          <w:bCs/>
        </w:rPr>
      </w:pPr>
      <w:r>
        <w:rPr>
          <w:b/>
          <w:bCs/>
        </w:rPr>
        <w:t xml:space="preserve">Comunidad </w:t>
      </w:r>
    </w:p>
    <w:p w14:paraId="380B4CB6" w14:textId="77777777" w:rsidR="006E7DA2" w:rsidRDefault="006E7DA2" w:rsidP="006E7DA2">
      <w:pPr>
        <w:pStyle w:val="Prrafodelista"/>
        <w:numPr>
          <w:ilvl w:val="1"/>
          <w:numId w:val="19"/>
        </w:numPr>
        <w:rPr>
          <w:b/>
          <w:bCs/>
        </w:rPr>
      </w:pPr>
      <w:r>
        <w:rPr>
          <w:b/>
          <w:bCs/>
        </w:rPr>
        <w:t>lengua</w:t>
      </w:r>
    </w:p>
    <w:p w14:paraId="248ABBA9" w14:textId="77777777" w:rsidR="006E7DA2" w:rsidRPr="008A53D2" w:rsidRDefault="006E7DA2" w:rsidP="006E7DA2">
      <w:pPr>
        <w:pStyle w:val="Prrafodelista"/>
        <w:numPr>
          <w:ilvl w:val="1"/>
          <w:numId w:val="19"/>
        </w:numPr>
        <w:rPr>
          <w:b/>
          <w:bCs/>
        </w:rPr>
      </w:pPr>
    </w:p>
    <w:p w14:paraId="794DF831" w14:textId="77777777" w:rsidR="006E7DA2" w:rsidRDefault="006E7DA2" w:rsidP="006E7DA2">
      <w:pPr>
        <w:pStyle w:val="Prrafodelista"/>
        <w:numPr>
          <w:ilvl w:val="0"/>
          <w:numId w:val="19"/>
        </w:numPr>
        <w:rPr>
          <w:b/>
          <w:bCs/>
        </w:rPr>
      </w:pPr>
      <w:r>
        <w:rPr>
          <w:b/>
          <w:bCs/>
        </w:rPr>
        <w:t>TRAYECTORIA DE VIDA</w:t>
      </w:r>
    </w:p>
    <w:p w14:paraId="3F3759AD" w14:textId="77777777" w:rsidR="006E7DA2" w:rsidRDefault="006E7DA2" w:rsidP="006E7DA2">
      <w:pPr>
        <w:pStyle w:val="Prrafodelista"/>
        <w:rPr>
          <w:b/>
          <w:bCs/>
        </w:rPr>
      </w:pPr>
      <w:r>
        <w:rPr>
          <w:b/>
          <w:bCs/>
        </w:rPr>
        <w:t>Lugar de crecimiento</w:t>
      </w:r>
    </w:p>
    <w:p w14:paraId="49780EA6" w14:textId="77777777" w:rsidR="006E7DA2" w:rsidRDefault="006E7DA2" w:rsidP="006E7DA2">
      <w:pPr>
        <w:pStyle w:val="Prrafodelista"/>
        <w:rPr>
          <w:b/>
          <w:bCs/>
        </w:rPr>
      </w:pPr>
      <w:r>
        <w:rPr>
          <w:b/>
          <w:bCs/>
        </w:rPr>
        <w:t>Entorno y vida de tipo rural o urbana</w:t>
      </w:r>
    </w:p>
    <w:p w14:paraId="1DD6D71D" w14:textId="77777777" w:rsidR="006E7DA2" w:rsidRDefault="006E7DA2" w:rsidP="006E7DA2">
      <w:pPr>
        <w:pStyle w:val="Prrafodelista"/>
        <w:rPr>
          <w:b/>
          <w:bCs/>
        </w:rPr>
      </w:pPr>
      <w:r>
        <w:rPr>
          <w:b/>
          <w:bCs/>
        </w:rPr>
        <w:t>Cómo se socializaron en el entorno conviviendo con diversas culturas</w:t>
      </w:r>
    </w:p>
    <w:p w14:paraId="56074116" w14:textId="77777777" w:rsidR="006E7DA2" w:rsidRDefault="006E7DA2" w:rsidP="006E7DA2">
      <w:pPr>
        <w:pStyle w:val="Prrafodelista"/>
        <w:rPr>
          <w:b/>
          <w:bCs/>
        </w:rPr>
      </w:pPr>
      <w:r>
        <w:rPr>
          <w:b/>
          <w:bCs/>
        </w:rPr>
        <w:t>(familiares hablantes de una lengua originaria)</w:t>
      </w:r>
    </w:p>
    <w:p w14:paraId="6F58C2C1" w14:textId="77777777" w:rsidR="006E7DA2" w:rsidRDefault="006E7DA2" w:rsidP="006E7DA2">
      <w:pPr>
        <w:pStyle w:val="Prrafodelista"/>
        <w:rPr>
          <w:b/>
          <w:bCs/>
        </w:rPr>
      </w:pPr>
    </w:p>
    <w:p w14:paraId="3B34572E" w14:textId="77777777" w:rsidR="006E7DA2" w:rsidRDefault="006E7DA2" w:rsidP="006E7DA2">
      <w:pPr>
        <w:pStyle w:val="Prrafodelista"/>
        <w:numPr>
          <w:ilvl w:val="0"/>
          <w:numId w:val="19"/>
        </w:numPr>
        <w:rPr>
          <w:b/>
          <w:bCs/>
        </w:rPr>
      </w:pPr>
      <w:r>
        <w:rPr>
          <w:b/>
          <w:bCs/>
        </w:rPr>
        <w:t>TRAYECTORIA PROFESIONAL</w:t>
      </w:r>
    </w:p>
    <w:p w14:paraId="62015D4B" w14:textId="77777777" w:rsidR="006E7DA2" w:rsidRDefault="006E7DA2" w:rsidP="006E7DA2">
      <w:pPr>
        <w:pStyle w:val="Prrafodelista"/>
        <w:numPr>
          <w:ilvl w:val="1"/>
          <w:numId w:val="19"/>
        </w:numPr>
        <w:rPr>
          <w:b/>
          <w:bCs/>
        </w:rPr>
      </w:pPr>
      <w:r>
        <w:rPr>
          <w:b/>
          <w:bCs/>
        </w:rPr>
        <w:t>Años en el servicio</w:t>
      </w:r>
    </w:p>
    <w:p w14:paraId="6965016D" w14:textId="5783F35D" w:rsidR="006E7DA2" w:rsidRDefault="007275C1" w:rsidP="006E7DA2">
      <w:pPr>
        <w:pStyle w:val="Prrafodelista"/>
        <w:numPr>
          <w:ilvl w:val="1"/>
          <w:numId w:val="19"/>
        </w:numPr>
        <w:rPr>
          <w:b/>
          <w:bCs/>
        </w:rPr>
      </w:pPr>
      <w:r>
        <w:rPr>
          <w:b/>
          <w:bCs/>
        </w:rPr>
        <w:lastRenderedPageBreak/>
        <w:t>¿</w:t>
      </w:r>
      <w:r w:rsidR="006E7DA2">
        <w:rPr>
          <w:b/>
          <w:bCs/>
        </w:rPr>
        <w:t>Cómo ingresó al servicio</w:t>
      </w:r>
      <w:r>
        <w:rPr>
          <w:b/>
          <w:bCs/>
        </w:rPr>
        <w:t>?</w:t>
      </w:r>
    </w:p>
    <w:p w14:paraId="62F4A41D" w14:textId="23CDFA33" w:rsidR="006E7DA2" w:rsidRDefault="007275C1" w:rsidP="006E7DA2">
      <w:pPr>
        <w:pStyle w:val="Prrafodelista"/>
        <w:numPr>
          <w:ilvl w:val="1"/>
          <w:numId w:val="19"/>
        </w:numPr>
        <w:rPr>
          <w:b/>
          <w:bCs/>
        </w:rPr>
      </w:pPr>
      <w:r>
        <w:rPr>
          <w:b/>
          <w:bCs/>
        </w:rPr>
        <w:t>¿</w:t>
      </w:r>
      <w:r w:rsidR="006E7DA2">
        <w:rPr>
          <w:b/>
          <w:bCs/>
        </w:rPr>
        <w:t>Dónde se preparó y en qué añ</w:t>
      </w:r>
      <w:r>
        <w:rPr>
          <w:b/>
          <w:bCs/>
        </w:rPr>
        <w:t>o?</w:t>
      </w:r>
    </w:p>
    <w:p w14:paraId="5E48CD7E" w14:textId="77777777" w:rsidR="006E7DA2" w:rsidRPr="00312E54" w:rsidRDefault="006E7DA2" w:rsidP="006E7DA2">
      <w:pPr>
        <w:pStyle w:val="Prrafodelista"/>
        <w:numPr>
          <w:ilvl w:val="1"/>
          <w:numId w:val="19"/>
        </w:numPr>
        <w:rPr>
          <w:b/>
          <w:bCs/>
        </w:rPr>
      </w:pPr>
      <w:r w:rsidRPr="00312E54">
        <w:rPr>
          <w:b/>
          <w:bCs/>
        </w:rPr>
        <w:t>Experiencia formativa</w:t>
      </w:r>
    </w:p>
    <w:p w14:paraId="2A003643" w14:textId="2DF6D591" w:rsidR="006E7DA2" w:rsidRDefault="007275C1" w:rsidP="006E7DA2">
      <w:pPr>
        <w:pStyle w:val="Prrafodelista"/>
        <w:numPr>
          <w:ilvl w:val="1"/>
          <w:numId w:val="19"/>
        </w:numPr>
        <w:rPr>
          <w:b/>
          <w:bCs/>
        </w:rPr>
      </w:pPr>
      <w:r>
        <w:rPr>
          <w:b/>
          <w:bCs/>
        </w:rPr>
        <w:t>¿</w:t>
      </w:r>
      <w:r w:rsidR="006E7DA2">
        <w:rPr>
          <w:b/>
          <w:bCs/>
        </w:rPr>
        <w:t>Quién lo inspiró a ocuparse en la docencia</w:t>
      </w:r>
      <w:r>
        <w:rPr>
          <w:b/>
          <w:bCs/>
        </w:rPr>
        <w:t>?</w:t>
      </w:r>
    </w:p>
    <w:p w14:paraId="652E79DC" w14:textId="77777777" w:rsidR="006E7DA2" w:rsidRDefault="006E7DA2" w:rsidP="006E7DA2">
      <w:pPr>
        <w:pStyle w:val="Prrafodelista"/>
        <w:numPr>
          <w:ilvl w:val="1"/>
          <w:numId w:val="19"/>
        </w:numPr>
        <w:rPr>
          <w:b/>
          <w:bCs/>
        </w:rPr>
      </w:pPr>
      <w:r>
        <w:rPr>
          <w:b/>
          <w:bCs/>
        </w:rPr>
        <w:t>Vivencia en educación indígena</w:t>
      </w:r>
    </w:p>
    <w:p w14:paraId="4305DEBD" w14:textId="53F62ECD" w:rsidR="006E7DA2" w:rsidRDefault="007275C1" w:rsidP="006E7DA2">
      <w:pPr>
        <w:pStyle w:val="Prrafodelista"/>
        <w:numPr>
          <w:ilvl w:val="1"/>
          <w:numId w:val="19"/>
        </w:numPr>
        <w:rPr>
          <w:b/>
          <w:bCs/>
        </w:rPr>
      </w:pPr>
      <w:r>
        <w:rPr>
          <w:b/>
          <w:bCs/>
        </w:rPr>
        <w:t>¿</w:t>
      </w:r>
      <w:r w:rsidR="006E7DA2">
        <w:rPr>
          <w:b/>
          <w:bCs/>
        </w:rPr>
        <w:t>Qué escuelas ha atendido</w:t>
      </w:r>
      <w:r>
        <w:rPr>
          <w:b/>
          <w:bCs/>
        </w:rPr>
        <w:t>?</w:t>
      </w:r>
    </w:p>
    <w:p w14:paraId="533ECF20" w14:textId="6E690749" w:rsidR="006E7DA2" w:rsidRDefault="007275C1" w:rsidP="006E7DA2">
      <w:pPr>
        <w:pStyle w:val="Prrafodelista"/>
        <w:numPr>
          <w:ilvl w:val="1"/>
          <w:numId w:val="19"/>
        </w:numPr>
        <w:rPr>
          <w:b/>
          <w:bCs/>
        </w:rPr>
      </w:pPr>
      <w:r>
        <w:rPr>
          <w:b/>
          <w:bCs/>
        </w:rPr>
        <w:t>¿</w:t>
      </w:r>
      <w:r w:rsidR="006E7DA2">
        <w:rPr>
          <w:b/>
          <w:bCs/>
        </w:rPr>
        <w:t>De qué región cultural son esas escuelas</w:t>
      </w:r>
      <w:r>
        <w:rPr>
          <w:b/>
          <w:bCs/>
        </w:rPr>
        <w:t>?</w:t>
      </w:r>
    </w:p>
    <w:p w14:paraId="2B9CEFFE" w14:textId="51D5547D" w:rsidR="006E7DA2" w:rsidRDefault="007275C1" w:rsidP="006E7DA2">
      <w:pPr>
        <w:pStyle w:val="Prrafodelista"/>
        <w:numPr>
          <w:ilvl w:val="1"/>
          <w:numId w:val="19"/>
        </w:numPr>
        <w:rPr>
          <w:b/>
          <w:bCs/>
        </w:rPr>
      </w:pPr>
      <w:r>
        <w:rPr>
          <w:b/>
          <w:bCs/>
        </w:rPr>
        <w:t>¿</w:t>
      </w:r>
      <w:r w:rsidR="006E7DA2">
        <w:rPr>
          <w:b/>
          <w:bCs/>
        </w:rPr>
        <w:t>Qué desafíos significa atender en comunidades diversas</w:t>
      </w:r>
      <w:r>
        <w:rPr>
          <w:b/>
          <w:bCs/>
        </w:rPr>
        <w:t>?</w:t>
      </w:r>
    </w:p>
    <w:p w14:paraId="3EAFB64B" w14:textId="77777777" w:rsidR="006E7DA2" w:rsidRPr="00846020" w:rsidRDefault="006E7DA2" w:rsidP="006E7DA2">
      <w:pPr>
        <w:rPr>
          <w:b/>
          <w:bCs/>
        </w:rPr>
      </w:pPr>
      <w:r w:rsidRPr="00846020">
        <w:rPr>
          <w:b/>
          <w:bCs/>
        </w:rPr>
        <w:t>POLÍTICAS EDUCATIVAS DEL MEDIO INDÍGENA</w:t>
      </w:r>
    </w:p>
    <w:p w14:paraId="75F13EF9" w14:textId="77777777" w:rsidR="006E7DA2" w:rsidRDefault="006E7DA2" w:rsidP="006E7DA2">
      <w:pPr>
        <w:pStyle w:val="Prrafodelista"/>
        <w:numPr>
          <w:ilvl w:val="1"/>
          <w:numId w:val="19"/>
        </w:numPr>
        <w:rPr>
          <w:b/>
          <w:bCs/>
        </w:rPr>
      </w:pPr>
      <w:r>
        <w:rPr>
          <w:b/>
          <w:bCs/>
        </w:rPr>
        <w:t>Percepción sobre las políticas educativas castellanizadoras</w:t>
      </w:r>
    </w:p>
    <w:p w14:paraId="4309CD98" w14:textId="72DD5DBE" w:rsidR="006E7DA2" w:rsidRDefault="006E7DA2" w:rsidP="006E7DA2">
      <w:pPr>
        <w:pStyle w:val="Prrafodelista"/>
        <w:numPr>
          <w:ilvl w:val="1"/>
          <w:numId w:val="19"/>
        </w:numPr>
        <w:rPr>
          <w:b/>
          <w:bCs/>
        </w:rPr>
      </w:pPr>
      <w:r>
        <w:rPr>
          <w:b/>
          <w:bCs/>
        </w:rPr>
        <w:t>Percepción sobre políticas educativas interculturales (Marco curricular y Universidad Intercultural)</w:t>
      </w:r>
    </w:p>
    <w:p w14:paraId="6A2112DD" w14:textId="77777777" w:rsidR="006E7DA2" w:rsidRDefault="006E7DA2" w:rsidP="006E7DA2">
      <w:pPr>
        <w:pStyle w:val="Prrafodelista"/>
        <w:numPr>
          <w:ilvl w:val="1"/>
          <w:numId w:val="19"/>
        </w:numPr>
        <w:rPr>
          <w:b/>
          <w:bCs/>
        </w:rPr>
      </w:pPr>
      <w:r>
        <w:rPr>
          <w:b/>
          <w:bCs/>
        </w:rPr>
        <w:t>Didáctica para enseñar en contexto intercultural</w:t>
      </w:r>
    </w:p>
    <w:p w14:paraId="11DD8F8A" w14:textId="77777777" w:rsidR="006E7DA2" w:rsidRDefault="006E7DA2" w:rsidP="006E7DA2">
      <w:pPr>
        <w:pStyle w:val="Prrafodelista"/>
        <w:numPr>
          <w:ilvl w:val="1"/>
          <w:numId w:val="19"/>
        </w:numPr>
        <w:rPr>
          <w:b/>
          <w:bCs/>
        </w:rPr>
      </w:pPr>
      <w:r>
        <w:rPr>
          <w:b/>
          <w:bCs/>
        </w:rPr>
        <w:t>Identidad indígena cómo se vive en la actualidad</w:t>
      </w:r>
    </w:p>
    <w:p w14:paraId="7BD86025" w14:textId="142D1B86" w:rsidR="006E7DA2" w:rsidRDefault="007275C1" w:rsidP="006E7DA2">
      <w:pPr>
        <w:pStyle w:val="Prrafodelista"/>
        <w:numPr>
          <w:ilvl w:val="1"/>
          <w:numId w:val="19"/>
        </w:numPr>
        <w:rPr>
          <w:b/>
          <w:bCs/>
        </w:rPr>
      </w:pPr>
      <w:r>
        <w:rPr>
          <w:b/>
          <w:bCs/>
        </w:rPr>
        <w:t>¿</w:t>
      </w:r>
      <w:r w:rsidR="006E7DA2">
        <w:rPr>
          <w:b/>
          <w:bCs/>
        </w:rPr>
        <w:t>Cómo se ve la identidad a futuro</w:t>
      </w:r>
      <w:r>
        <w:rPr>
          <w:b/>
          <w:bCs/>
        </w:rPr>
        <w:t>?</w:t>
      </w:r>
    </w:p>
    <w:p w14:paraId="36ED626E" w14:textId="77777777" w:rsidR="006E7DA2" w:rsidRPr="00747F18" w:rsidRDefault="006E7DA2" w:rsidP="006E7DA2">
      <w:pPr>
        <w:rPr>
          <w:b/>
          <w:bCs/>
        </w:rPr>
      </w:pPr>
      <w:r>
        <w:rPr>
          <w:b/>
          <w:bCs/>
        </w:rPr>
        <w:t>Preguntas detonadoras</w:t>
      </w:r>
    </w:p>
    <w:p w14:paraId="4BE5DA85" w14:textId="77777777" w:rsidR="006E7DA2" w:rsidRPr="00312E54" w:rsidRDefault="006E7DA2" w:rsidP="006E7DA2">
      <w:pPr>
        <w:pStyle w:val="Prrafodelista"/>
        <w:numPr>
          <w:ilvl w:val="0"/>
          <w:numId w:val="16"/>
        </w:numPr>
        <w:rPr>
          <w:rFonts w:ascii="Times New Roman" w:hAnsi="Times New Roman" w:cs="Times New Roman"/>
        </w:rPr>
      </w:pPr>
      <w:r w:rsidRPr="00312E54">
        <w:rPr>
          <w:rFonts w:ascii="Times New Roman" w:hAnsi="Times New Roman" w:cs="Times New Roman"/>
        </w:rPr>
        <w:t>¿Cuál es su misión como educador?</w:t>
      </w:r>
    </w:p>
    <w:p w14:paraId="4BFD01DF" w14:textId="77777777" w:rsidR="006E7DA2" w:rsidRPr="00312E54" w:rsidRDefault="006E7DA2" w:rsidP="006E7DA2">
      <w:pPr>
        <w:pStyle w:val="Prrafodelista"/>
        <w:numPr>
          <w:ilvl w:val="0"/>
          <w:numId w:val="16"/>
        </w:numPr>
        <w:rPr>
          <w:rFonts w:ascii="Times New Roman" w:hAnsi="Times New Roman" w:cs="Times New Roman"/>
        </w:rPr>
      </w:pPr>
      <w:r w:rsidRPr="00312E54">
        <w:rPr>
          <w:rFonts w:ascii="Times New Roman" w:hAnsi="Times New Roman" w:cs="Times New Roman"/>
        </w:rPr>
        <w:t>¿Qué hace diferente a un docente de educación en un contexto indígena a un educador que no está en un contexto indígena?</w:t>
      </w:r>
    </w:p>
    <w:p w14:paraId="443DB4E2" w14:textId="3FD650D0" w:rsidR="006E7DA2" w:rsidRPr="00312E54" w:rsidRDefault="002C01E2" w:rsidP="006E7DA2">
      <w:pPr>
        <w:pStyle w:val="Prrafodelista"/>
        <w:numPr>
          <w:ilvl w:val="0"/>
          <w:numId w:val="16"/>
        </w:numPr>
        <w:rPr>
          <w:rFonts w:ascii="Times New Roman" w:hAnsi="Times New Roman" w:cs="Times New Roman"/>
          <w:b/>
          <w:bCs/>
        </w:rPr>
      </w:pPr>
      <w:r>
        <w:rPr>
          <w:rFonts w:ascii="Times New Roman" w:hAnsi="Times New Roman" w:cs="Times New Roman"/>
        </w:rPr>
        <w:t>¿</w:t>
      </w:r>
      <w:r w:rsidR="006E7DA2" w:rsidRPr="00312E54">
        <w:rPr>
          <w:rFonts w:ascii="Times New Roman" w:hAnsi="Times New Roman" w:cs="Times New Roman"/>
        </w:rPr>
        <w:t>Es hablante de la lengua indígena? ¿con quién la habla? ¿cómo la aprendió? ¿Qué aportes le ha dado hablar y conocer una lengua originaria para sus ámbitos laborales, educativos y sociales?</w:t>
      </w:r>
    </w:p>
    <w:p w14:paraId="0E511906" w14:textId="77777777" w:rsidR="006E7DA2" w:rsidRPr="00312E54" w:rsidRDefault="006E7DA2" w:rsidP="006E7DA2">
      <w:pPr>
        <w:pStyle w:val="Prrafodelista"/>
        <w:numPr>
          <w:ilvl w:val="0"/>
          <w:numId w:val="16"/>
        </w:numPr>
        <w:rPr>
          <w:rFonts w:ascii="Times New Roman" w:hAnsi="Times New Roman" w:cs="Times New Roman"/>
        </w:rPr>
      </w:pPr>
      <w:r w:rsidRPr="00312E54">
        <w:rPr>
          <w:rFonts w:ascii="Times New Roman" w:hAnsi="Times New Roman" w:cs="Times New Roman"/>
        </w:rPr>
        <w:t>¿Cuál es la importancia de la lengua en la enseñanza?</w:t>
      </w:r>
    </w:p>
    <w:p w14:paraId="5839A344" w14:textId="77777777" w:rsidR="006E7DA2" w:rsidRPr="00312E54" w:rsidRDefault="006E7DA2" w:rsidP="006E7DA2">
      <w:pPr>
        <w:pStyle w:val="Prrafodelista"/>
        <w:numPr>
          <w:ilvl w:val="0"/>
          <w:numId w:val="16"/>
        </w:numPr>
        <w:rPr>
          <w:rFonts w:ascii="Times New Roman" w:hAnsi="Times New Roman" w:cs="Times New Roman"/>
        </w:rPr>
      </w:pPr>
      <w:r w:rsidRPr="00312E54">
        <w:rPr>
          <w:rFonts w:ascii="Times New Roman" w:hAnsi="Times New Roman" w:cs="Times New Roman"/>
        </w:rPr>
        <w:t>¿Cómo favorece al alumno conocer su lengua y cultura?</w:t>
      </w:r>
    </w:p>
    <w:p w14:paraId="3639485D" w14:textId="77777777" w:rsidR="006E7DA2" w:rsidRPr="00312E54" w:rsidRDefault="006E7DA2" w:rsidP="006E7DA2">
      <w:pPr>
        <w:pStyle w:val="Prrafodelista"/>
        <w:numPr>
          <w:ilvl w:val="0"/>
          <w:numId w:val="16"/>
        </w:numPr>
        <w:rPr>
          <w:rFonts w:ascii="Times New Roman" w:hAnsi="Times New Roman" w:cs="Times New Roman"/>
        </w:rPr>
      </w:pPr>
      <w:r w:rsidRPr="00312E54">
        <w:rPr>
          <w:rFonts w:ascii="Times New Roman" w:hAnsi="Times New Roman" w:cs="Times New Roman"/>
        </w:rPr>
        <w:t xml:space="preserve">¿Cómo ve a los alumnos a futuro con los conocimientos de su lengua y cultura? </w:t>
      </w:r>
    </w:p>
    <w:p w14:paraId="4E99D766" w14:textId="77777777" w:rsidR="006E7DA2" w:rsidRPr="00312E54" w:rsidRDefault="006E7DA2" w:rsidP="006E7DA2">
      <w:pPr>
        <w:pStyle w:val="Prrafodelista"/>
        <w:numPr>
          <w:ilvl w:val="0"/>
          <w:numId w:val="16"/>
        </w:numPr>
        <w:rPr>
          <w:rFonts w:ascii="Times New Roman" w:hAnsi="Times New Roman" w:cs="Times New Roman"/>
        </w:rPr>
      </w:pPr>
      <w:r w:rsidRPr="00312E54">
        <w:rPr>
          <w:rFonts w:ascii="Times New Roman" w:hAnsi="Times New Roman" w:cs="Times New Roman"/>
        </w:rPr>
        <w:t>¿Cómo ha tenido que prepararse para enseñar la lengua y la cultura en la escuela?</w:t>
      </w:r>
    </w:p>
    <w:p w14:paraId="7EE9460F" w14:textId="77777777" w:rsidR="006E7DA2" w:rsidRPr="00312E54" w:rsidRDefault="006E7DA2" w:rsidP="006E7DA2">
      <w:pPr>
        <w:pStyle w:val="Prrafodelista"/>
        <w:numPr>
          <w:ilvl w:val="0"/>
          <w:numId w:val="16"/>
        </w:numPr>
        <w:rPr>
          <w:rFonts w:ascii="Times New Roman" w:hAnsi="Times New Roman" w:cs="Times New Roman"/>
        </w:rPr>
      </w:pPr>
      <w:r w:rsidRPr="00312E54">
        <w:rPr>
          <w:rFonts w:ascii="Times New Roman" w:hAnsi="Times New Roman" w:cs="Times New Roman"/>
        </w:rPr>
        <w:t>¿Ha tenido experiencias de rechazo por parte de los alumnos, padres de familia o autoridades sobre la enseñanza de la lengua y cultura originaria?</w:t>
      </w:r>
    </w:p>
    <w:p w14:paraId="56319DC4" w14:textId="77777777" w:rsidR="006E7DA2" w:rsidRPr="00312E54" w:rsidRDefault="006E7DA2" w:rsidP="006E7DA2">
      <w:pPr>
        <w:pStyle w:val="Prrafodelista"/>
        <w:numPr>
          <w:ilvl w:val="0"/>
          <w:numId w:val="16"/>
        </w:numPr>
        <w:rPr>
          <w:rFonts w:ascii="Times New Roman" w:hAnsi="Times New Roman" w:cs="Times New Roman"/>
        </w:rPr>
      </w:pPr>
      <w:r w:rsidRPr="00312E54">
        <w:rPr>
          <w:rFonts w:ascii="Times New Roman" w:hAnsi="Times New Roman" w:cs="Times New Roman"/>
        </w:rPr>
        <w:t>¿Cómo explicaría el propósito de la educación intercultural?</w:t>
      </w:r>
    </w:p>
    <w:p w14:paraId="487E4CD5" w14:textId="77777777" w:rsidR="006E7DA2" w:rsidRPr="00312E54" w:rsidRDefault="006E7DA2" w:rsidP="006E7DA2">
      <w:pPr>
        <w:pStyle w:val="Prrafodelista"/>
        <w:numPr>
          <w:ilvl w:val="0"/>
          <w:numId w:val="16"/>
        </w:numPr>
        <w:rPr>
          <w:rFonts w:ascii="Times New Roman" w:hAnsi="Times New Roman" w:cs="Times New Roman"/>
        </w:rPr>
      </w:pPr>
      <w:r w:rsidRPr="00312E54">
        <w:rPr>
          <w:rFonts w:ascii="Times New Roman" w:hAnsi="Times New Roman" w:cs="Times New Roman"/>
        </w:rPr>
        <w:t>¿cuáles son las estrategias didácticas que aplica usted para fomentar la interculturalidad?</w:t>
      </w:r>
    </w:p>
    <w:p w14:paraId="30565F0C" w14:textId="77777777" w:rsidR="006E7DA2" w:rsidRPr="00312E54" w:rsidRDefault="006E7DA2" w:rsidP="006E7DA2">
      <w:pPr>
        <w:pStyle w:val="Prrafodelista"/>
        <w:numPr>
          <w:ilvl w:val="0"/>
          <w:numId w:val="16"/>
        </w:numPr>
        <w:rPr>
          <w:rFonts w:ascii="Times New Roman" w:hAnsi="Times New Roman" w:cs="Times New Roman"/>
          <w:b/>
          <w:bCs/>
        </w:rPr>
      </w:pPr>
      <w:r w:rsidRPr="00312E54">
        <w:rPr>
          <w:rFonts w:ascii="Times New Roman" w:hAnsi="Times New Roman" w:cs="Times New Roman"/>
        </w:rPr>
        <w:t>¿Cómo se ve a futuro como docente de educación en contexto indígena?</w:t>
      </w:r>
    </w:p>
    <w:p w14:paraId="7C8916C3" w14:textId="77777777" w:rsidR="006E7DA2" w:rsidRPr="00312E54" w:rsidRDefault="006E7DA2" w:rsidP="006E7DA2">
      <w:pPr>
        <w:pStyle w:val="Prrafodelista"/>
        <w:numPr>
          <w:ilvl w:val="0"/>
          <w:numId w:val="16"/>
        </w:numPr>
        <w:rPr>
          <w:rFonts w:ascii="Times New Roman" w:hAnsi="Times New Roman" w:cs="Times New Roman"/>
          <w:b/>
          <w:bCs/>
        </w:rPr>
      </w:pPr>
      <w:r w:rsidRPr="00312E54">
        <w:rPr>
          <w:rFonts w:ascii="Times New Roman" w:hAnsi="Times New Roman" w:cs="Times New Roman"/>
        </w:rPr>
        <w:lastRenderedPageBreak/>
        <w:t>Ser docente de educación indígena o de educación intercultural, ¿define su manera de vivir, de ser, de ver la vida?</w:t>
      </w:r>
    </w:p>
    <w:p w14:paraId="323B3B04" w14:textId="1D5354E4" w:rsidR="006E7DA2" w:rsidRPr="00312E54" w:rsidRDefault="006E7DA2" w:rsidP="006E7DA2">
      <w:pPr>
        <w:pStyle w:val="Prrafodelista"/>
        <w:numPr>
          <w:ilvl w:val="0"/>
          <w:numId w:val="16"/>
        </w:numPr>
        <w:rPr>
          <w:rFonts w:ascii="Times New Roman" w:hAnsi="Times New Roman" w:cs="Times New Roman"/>
          <w:b/>
          <w:bCs/>
        </w:rPr>
      </w:pPr>
      <w:r w:rsidRPr="00312E54">
        <w:rPr>
          <w:rFonts w:ascii="Times New Roman" w:hAnsi="Times New Roman" w:cs="Times New Roman"/>
        </w:rPr>
        <w:t>¿conoces los lineamientos de la educación intercultural como Marco curricular para la Educación Indígena? En su caso ¿Universidad Intercultural, modelo educativo?</w:t>
      </w:r>
    </w:p>
    <w:p w14:paraId="2553CBD1" w14:textId="77777777" w:rsidR="006E7DA2" w:rsidRPr="00312E54" w:rsidRDefault="006E7DA2" w:rsidP="006E7DA2">
      <w:pPr>
        <w:pStyle w:val="Prrafodelista"/>
        <w:numPr>
          <w:ilvl w:val="0"/>
          <w:numId w:val="16"/>
        </w:numPr>
        <w:rPr>
          <w:rFonts w:ascii="Times New Roman" w:hAnsi="Times New Roman" w:cs="Times New Roman"/>
          <w:b/>
          <w:bCs/>
        </w:rPr>
      </w:pPr>
      <w:r w:rsidRPr="00312E54">
        <w:rPr>
          <w:rFonts w:ascii="Times New Roman" w:hAnsi="Times New Roman" w:cs="Times New Roman"/>
        </w:rPr>
        <w:t>¿Qué opinión tienes de ello?</w:t>
      </w:r>
    </w:p>
    <w:p w14:paraId="1ABECFB8" w14:textId="77777777" w:rsidR="006E7DA2" w:rsidRPr="00312E54" w:rsidRDefault="006E7DA2" w:rsidP="006E7DA2">
      <w:pPr>
        <w:pStyle w:val="Prrafodelista"/>
        <w:numPr>
          <w:ilvl w:val="0"/>
          <w:numId w:val="16"/>
        </w:numPr>
        <w:rPr>
          <w:rFonts w:ascii="Times New Roman" w:hAnsi="Times New Roman" w:cs="Times New Roman"/>
          <w:b/>
          <w:bCs/>
        </w:rPr>
      </w:pPr>
      <w:r w:rsidRPr="00312E54">
        <w:rPr>
          <w:rFonts w:ascii="Times New Roman" w:hAnsi="Times New Roman" w:cs="Times New Roman"/>
        </w:rPr>
        <w:t>Ha participado en mesas de trabajo, conferencias, talleres o programas para configurar las políticas educativas que ustedes instrumentan en educación indígena</w:t>
      </w:r>
    </w:p>
    <w:p w14:paraId="25338190" w14:textId="77777777" w:rsidR="006E7DA2" w:rsidRPr="00312E54" w:rsidRDefault="006E7DA2" w:rsidP="006E7DA2">
      <w:pPr>
        <w:pStyle w:val="Prrafodelista"/>
        <w:numPr>
          <w:ilvl w:val="0"/>
          <w:numId w:val="16"/>
        </w:numPr>
        <w:rPr>
          <w:rFonts w:ascii="Times New Roman" w:hAnsi="Times New Roman" w:cs="Times New Roman"/>
          <w:b/>
          <w:bCs/>
        </w:rPr>
      </w:pPr>
      <w:r w:rsidRPr="00312E54">
        <w:rPr>
          <w:rFonts w:ascii="Times New Roman" w:hAnsi="Times New Roman" w:cs="Times New Roman"/>
        </w:rPr>
        <w:t>Resultan claras esas estrategias</w:t>
      </w:r>
    </w:p>
    <w:p w14:paraId="43FE423C" w14:textId="77777777" w:rsidR="006E7DA2" w:rsidRPr="00312E54" w:rsidRDefault="006E7DA2" w:rsidP="006E7DA2">
      <w:pPr>
        <w:pStyle w:val="Prrafodelista"/>
        <w:numPr>
          <w:ilvl w:val="0"/>
          <w:numId w:val="16"/>
        </w:numPr>
        <w:rPr>
          <w:rFonts w:ascii="Times New Roman" w:hAnsi="Times New Roman" w:cs="Times New Roman"/>
          <w:b/>
          <w:bCs/>
        </w:rPr>
      </w:pPr>
      <w:r w:rsidRPr="00312E54">
        <w:rPr>
          <w:rFonts w:ascii="Times New Roman" w:hAnsi="Times New Roman" w:cs="Times New Roman"/>
        </w:rPr>
        <w:t>¿Cree que se aplican o instrumentan esas normativas como se plantea en los documentos?</w:t>
      </w:r>
    </w:p>
    <w:p w14:paraId="0C3FD83C" w14:textId="77777777" w:rsidR="006E7DA2" w:rsidRPr="00312E54" w:rsidRDefault="006E7DA2" w:rsidP="006E7DA2">
      <w:pPr>
        <w:pStyle w:val="Prrafodelista"/>
        <w:numPr>
          <w:ilvl w:val="0"/>
          <w:numId w:val="16"/>
        </w:numPr>
        <w:rPr>
          <w:rFonts w:ascii="Times New Roman" w:hAnsi="Times New Roman" w:cs="Times New Roman"/>
          <w:b/>
          <w:bCs/>
        </w:rPr>
      </w:pPr>
      <w:r w:rsidRPr="00312E54">
        <w:rPr>
          <w:rFonts w:ascii="Times New Roman" w:hAnsi="Times New Roman" w:cs="Times New Roman"/>
        </w:rPr>
        <w:t>¿A qué se debe que sí, o que no?</w:t>
      </w:r>
    </w:p>
    <w:p w14:paraId="08572082" w14:textId="77777777" w:rsidR="006E7DA2" w:rsidRPr="00312E54" w:rsidRDefault="006E7DA2" w:rsidP="006E7DA2">
      <w:pPr>
        <w:pStyle w:val="Prrafodelista"/>
        <w:numPr>
          <w:ilvl w:val="0"/>
          <w:numId w:val="16"/>
        </w:numPr>
        <w:rPr>
          <w:rFonts w:ascii="Times New Roman" w:hAnsi="Times New Roman" w:cs="Times New Roman"/>
          <w:b/>
          <w:bCs/>
        </w:rPr>
      </w:pPr>
      <w:r w:rsidRPr="00312E54">
        <w:rPr>
          <w:rFonts w:ascii="Times New Roman" w:hAnsi="Times New Roman" w:cs="Times New Roman"/>
        </w:rPr>
        <w:t>¿Para qué sirve la educación intercultural, o la educación indígena?</w:t>
      </w:r>
    </w:p>
    <w:p w14:paraId="1186E33C" w14:textId="77777777" w:rsidR="006E7DA2" w:rsidRPr="00312E54" w:rsidRDefault="006E7DA2" w:rsidP="006E7DA2">
      <w:pPr>
        <w:pStyle w:val="Prrafodelista"/>
        <w:numPr>
          <w:ilvl w:val="0"/>
          <w:numId w:val="16"/>
        </w:numPr>
        <w:rPr>
          <w:rFonts w:ascii="Times New Roman" w:hAnsi="Times New Roman" w:cs="Times New Roman"/>
          <w:b/>
          <w:bCs/>
        </w:rPr>
      </w:pPr>
      <w:r w:rsidRPr="00312E54">
        <w:rPr>
          <w:rFonts w:ascii="Times New Roman" w:hAnsi="Times New Roman" w:cs="Times New Roman"/>
        </w:rPr>
        <w:t>La educación indígena ha transitado por etapas diferentes, en caso de que le haya tocado experimentar algunas de esas etapas, ¿Qué opina de esas diferentes etapas? ¿Cómo ello hace cambios en la práctica docentes? ¿Tienen sentido ese cambio de prácticas educativas?</w:t>
      </w:r>
    </w:p>
    <w:p w14:paraId="7EC83DA0" w14:textId="77777777" w:rsidR="006E7DA2" w:rsidRDefault="006E7DA2" w:rsidP="006E7DA2">
      <w:pPr>
        <w:pStyle w:val="Prrafodelista"/>
        <w:rPr>
          <w:b/>
          <w:bCs/>
        </w:rPr>
      </w:pPr>
    </w:p>
    <w:p w14:paraId="62F1123E" w14:textId="77777777" w:rsidR="006E7DA2" w:rsidRPr="00B93003" w:rsidRDefault="006E7DA2" w:rsidP="006E7DA2">
      <w:pPr>
        <w:pStyle w:val="Default"/>
        <w:spacing w:line="360" w:lineRule="auto"/>
        <w:rPr>
          <w:rFonts w:ascii="Arial" w:hAnsi="Arial" w:cs="Arial"/>
          <w:color w:val="auto"/>
        </w:rPr>
      </w:pPr>
    </w:p>
    <w:p w14:paraId="5555BCBF" w14:textId="77777777" w:rsidR="006E7DA2" w:rsidRDefault="006E7DA2" w:rsidP="006E7DA2"/>
    <w:p w14:paraId="0BB225BD" w14:textId="77777777" w:rsidR="006E7DA2" w:rsidRPr="004B5712" w:rsidRDefault="006E7DA2" w:rsidP="004B5712">
      <w:pPr>
        <w:rPr>
          <w:rFonts w:ascii="Arial" w:hAnsi="Arial" w:cs="Arial"/>
          <w:sz w:val="24"/>
          <w:szCs w:val="24"/>
        </w:rPr>
      </w:pPr>
    </w:p>
    <w:sectPr w:rsidR="006E7DA2" w:rsidRPr="004B5712" w:rsidSect="00440360">
      <w:footerReference w:type="default" r:id="rId49"/>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70853D" w14:textId="77777777" w:rsidR="00440360" w:rsidRDefault="00440360" w:rsidP="004B3839">
      <w:pPr>
        <w:spacing w:after="0" w:line="240" w:lineRule="auto"/>
      </w:pPr>
      <w:r>
        <w:separator/>
      </w:r>
    </w:p>
  </w:endnote>
  <w:endnote w:type="continuationSeparator" w:id="0">
    <w:p w14:paraId="069FC731" w14:textId="77777777" w:rsidR="00440360" w:rsidRDefault="00440360" w:rsidP="004B383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Frutiger 45 Light">
    <w:altName w:val="Calibri"/>
    <w:charset w:val="00"/>
    <w:family w:val="swiss"/>
    <w:pitch w:val="default"/>
    <w:sig w:usb0="00000000" w:usb1="00000000" w:usb2="00000000" w:usb3="00000000" w:csb0="00000001" w:csb1="00000000"/>
  </w:font>
  <w:font w:name="Frutiger 47LightCn">
    <w:altName w:val="Calibri"/>
    <w:charset w:val="00"/>
    <w:family w:val="swiss"/>
    <w:pitch w:val="default"/>
    <w:sig w:usb0="00000000" w:usb1="00000000" w:usb2="00000000" w:usb3="00000000" w:csb0="00000001" w:csb1="00000000"/>
  </w:font>
  <w:font w:name="Garage Gothic">
    <w:altName w:val="Calibri"/>
    <w:charset w:val="00"/>
    <w:family w:val="swiss"/>
    <w:pitch w:val="default"/>
    <w:sig w:usb0="00000000" w:usb1="00000000" w:usb2="00000000" w:usb3="00000000" w:csb0="00000001" w:csb1="00000000"/>
  </w:font>
  <w:font w:name="Gandhi Serif">
    <w:altName w:val="Cambria"/>
    <w:charset w:val="00"/>
    <w:family w:val="roman"/>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Arial Nova Light">
    <w:charset w:val="00"/>
    <w:family w:val="swiss"/>
    <w:pitch w:val="variable"/>
    <w:sig w:usb0="0000028F" w:usb1="00000002" w:usb2="00000000" w:usb3="00000000" w:csb0="0000019F" w:csb1="00000000"/>
  </w:font>
  <w:font w:name="MoolBoran">
    <w:charset w:val="00"/>
    <w:family w:val="swiss"/>
    <w:pitch w:val="variable"/>
    <w:sig w:usb0="80000003" w:usb1="00000000" w:usb2="00010000" w:usb3="00000000" w:csb0="00000001" w:csb1="00000000"/>
  </w:font>
  <w:font w:name="Times">
    <w:panose1 w:val="02020603050405020304"/>
    <w:charset w:val="00"/>
    <w:family w:val="roman"/>
    <w:pitch w:val="variable"/>
    <w:sig w:usb0="E0002EFF" w:usb1="C000785B" w:usb2="00000009" w:usb3="00000000" w:csb0="000001FF" w:csb1="00000000"/>
  </w:font>
  <w:font w:name="TimesNewRomanPSMT">
    <w:altName w:val="Malgun Gothic"/>
    <w:panose1 w:val="00000000000000000000"/>
    <w:charset w:val="81"/>
    <w:family w:val="auto"/>
    <w:notTrueType/>
    <w:pitch w:val="default"/>
    <w:sig w:usb0="00000003" w:usb1="09060000" w:usb2="00000010" w:usb3="00000000" w:csb0="00080001" w:csb1="00000000"/>
  </w:font>
  <w:font w:name="Segoe UI">
    <w:panose1 w:val="020B0502040204020203"/>
    <w:charset w:val="00"/>
    <w:family w:val="swiss"/>
    <w:pitch w:val="variable"/>
    <w:sig w:usb0="E4002EFF" w:usb1="C000E47F" w:usb2="00000009" w:usb3="00000000" w:csb0="000001FF" w:csb1="00000000"/>
  </w:font>
  <w:font w:name="AGaramondPro-Regular">
    <w:altName w:val="Yu Gothic"/>
    <w:panose1 w:val="00000000000000000000"/>
    <w:charset w:val="80"/>
    <w:family w:val="roman"/>
    <w:notTrueType/>
    <w:pitch w:val="default"/>
    <w:sig w:usb0="00000001" w:usb1="08070000" w:usb2="00000010" w:usb3="00000000" w:csb0="00020000" w:csb1="00000000"/>
  </w:font>
  <w:font w:name="GaramondPremrPro">
    <w:altName w:val="Calibri"/>
    <w:panose1 w:val="00000000000000000000"/>
    <w:charset w:val="00"/>
    <w:family w:val="auto"/>
    <w:notTrueType/>
    <w:pitch w:val="default"/>
    <w:sig w:usb0="00000003" w:usb1="00000000" w:usb2="00000000" w:usb3="00000000" w:csb0="00000001" w:csb1="00000000"/>
  </w:font>
  <w:font w:name="Trebuchet MS">
    <w:panose1 w:val="020B0603020202020204"/>
    <w:charset w:val="00"/>
    <w:family w:val="swiss"/>
    <w:pitch w:val="variable"/>
    <w:sig w:usb0="00000687" w:usb1="000000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ArialMT">
    <w:altName w:val="Arial"/>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10996944"/>
      <w:docPartObj>
        <w:docPartGallery w:val="Page Numbers (Bottom of Page)"/>
        <w:docPartUnique/>
      </w:docPartObj>
    </w:sdtPr>
    <w:sdtContent>
      <w:p w14:paraId="49EA8435" w14:textId="1A22E087" w:rsidR="00C277FC" w:rsidRDefault="00C277FC">
        <w:pPr>
          <w:pStyle w:val="Piedepgina"/>
          <w:jc w:val="center"/>
        </w:pPr>
        <w:r>
          <w:fldChar w:fldCharType="begin"/>
        </w:r>
        <w:r>
          <w:instrText>PAGE   \* MERGEFORMAT</w:instrText>
        </w:r>
        <w:r>
          <w:fldChar w:fldCharType="separate"/>
        </w:r>
        <w:r>
          <w:rPr>
            <w:lang w:val="es-ES"/>
          </w:rPr>
          <w:t>2</w:t>
        </w:r>
        <w:r>
          <w:fldChar w:fldCharType="end"/>
        </w:r>
      </w:p>
    </w:sdtContent>
  </w:sdt>
  <w:p w14:paraId="120C38D6" w14:textId="77777777" w:rsidR="004B3839" w:rsidRDefault="004B3839">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33580265"/>
      <w:docPartObj>
        <w:docPartGallery w:val="Page Numbers (Bottom of Page)"/>
        <w:docPartUnique/>
      </w:docPartObj>
    </w:sdtPr>
    <w:sdtContent>
      <w:p w14:paraId="1B2A4DC4" w14:textId="77777777" w:rsidR="006E7DA2" w:rsidRDefault="006E7DA2">
        <w:pPr>
          <w:pStyle w:val="Piedepgina"/>
          <w:jc w:val="right"/>
        </w:pPr>
        <w:r>
          <w:fldChar w:fldCharType="begin"/>
        </w:r>
        <w:r>
          <w:instrText>PAGE   \* MERGEFORMAT</w:instrText>
        </w:r>
        <w:r>
          <w:fldChar w:fldCharType="separate"/>
        </w:r>
        <w:r>
          <w:rPr>
            <w:lang w:val="es-ES"/>
          </w:rPr>
          <w:t>2</w:t>
        </w:r>
        <w:r>
          <w:fldChar w:fldCharType="end"/>
        </w:r>
      </w:p>
    </w:sdtContent>
  </w:sdt>
  <w:p w14:paraId="40F61BDD" w14:textId="77777777" w:rsidR="006E7DA2" w:rsidRDefault="006E7DA2">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66051588"/>
      <w:docPartObj>
        <w:docPartGallery w:val="Page Numbers (Bottom of Page)"/>
        <w:docPartUnique/>
      </w:docPartObj>
    </w:sdtPr>
    <w:sdtContent>
      <w:p w14:paraId="54E3BF88" w14:textId="136848DF" w:rsidR="00EE70B9" w:rsidRDefault="00EE70B9">
        <w:pPr>
          <w:pStyle w:val="Piedepgina"/>
          <w:jc w:val="center"/>
        </w:pPr>
        <w:r>
          <w:fldChar w:fldCharType="begin"/>
        </w:r>
        <w:r>
          <w:instrText>PAGE   \* MERGEFORMAT</w:instrText>
        </w:r>
        <w:r>
          <w:fldChar w:fldCharType="separate"/>
        </w:r>
        <w:r>
          <w:rPr>
            <w:lang w:val="es-ES"/>
          </w:rPr>
          <w:t>2</w:t>
        </w:r>
        <w:r>
          <w:fldChar w:fldCharType="end"/>
        </w:r>
      </w:p>
    </w:sdtContent>
  </w:sdt>
  <w:p w14:paraId="1D9EBF58" w14:textId="77777777" w:rsidR="000279ED" w:rsidRDefault="000279ED">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983733B" w14:textId="77777777" w:rsidR="00440360" w:rsidRDefault="00440360" w:rsidP="004B3839">
      <w:pPr>
        <w:spacing w:after="0" w:line="240" w:lineRule="auto"/>
      </w:pPr>
      <w:r>
        <w:separator/>
      </w:r>
    </w:p>
  </w:footnote>
  <w:footnote w:type="continuationSeparator" w:id="0">
    <w:p w14:paraId="2935DFCE" w14:textId="77777777" w:rsidR="00440360" w:rsidRDefault="00440360" w:rsidP="004B3839">
      <w:pPr>
        <w:spacing w:after="0" w:line="240" w:lineRule="auto"/>
      </w:pPr>
      <w:r>
        <w:continuationSeparator/>
      </w:r>
    </w:p>
  </w:footnote>
  <w:footnote w:id="1">
    <w:p w14:paraId="6E916770" w14:textId="77777777" w:rsidR="004B3839" w:rsidRPr="00704555" w:rsidRDefault="004B3839" w:rsidP="004B3839">
      <w:pPr>
        <w:pStyle w:val="Textonotapie"/>
        <w:rPr>
          <w:rFonts w:ascii="Times New Roman" w:hAnsi="Times New Roman" w:cs="Times New Roman"/>
        </w:rPr>
      </w:pPr>
      <w:r w:rsidRPr="00704555">
        <w:rPr>
          <w:rStyle w:val="Refdenotaalpie"/>
          <w:rFonts w:ascii="Times New Roman" w:hAnsi="Times New Roman" w:cs="Times New Roman"/>
        </w:rPr>
        <w:footnoteRef/>
      </w:r>
      <w:r w:rsidRPr="00704555">
        <w:rPr>
          <w:rFonts w:ascii="Times New Roman" w:hAnsi="Times New Roman" w:cs="Times New Roman"/>
        </w:rPr>
        <w:t xml:space="preserve"> La docencia del medio indígena del Estado de México a la que referimos en esta investigación corresponde a los docentes del nivel básico de educación preescolar y primaria</w:t>
      </w:r>
      <w:r>
        <w:rPr>
          <w:rFonts w:ascii="Times New Roman" w:hAnsi="Times New Roman" w:cs="Times New Roman"/>
        </w:rPr>
        <w:t>, que antes del 15 de septiembre de 2020 era coordinada por la Dirección General de Educación Indígena (DGEI)</w:t>
      </w:r>
      <w:r w:rsidRPr="00704555">
        <w:rPr>
          <w:rFonts w:ascii="Times New Roman" w:hAnsi="Times New Roman" w:cs="Times New Roman"/>
        </w:rPr>
        <w:t>. Para la educación superior del medio indígena se hace referencia a los docentes de la Universidad Intercultural del Estado de México</w:t>
      </w:r>
      <w:r>
        <w:rPr>
          <w:rFonts w:ascii="Times New Roman" w:hAnsi="Times New Roman" w:cs="Times New Roman"/>
        </w:rPr>
        <w:t>, que para antes del 15 de septiembre era coordinada por la Dirección General de Educación Intercultural y Bilingüe (CGEIB)</w:t>
      </w:r>
      <w:r w:rsidRPr="00704555">
        <w:rPr>
          <w:rFonts w:ascii="Times New Roman" w:hAnsi="Times New Roman" w:cs="Times New Roman"/>
        </w:rPr>
        <w:t>.</w:t>
      </w:r>
      <w:r>
        <w:rPr>
          <w:rFonts w:ascii="Times New Roman" w:hAnsi="Times New Roman" w:cs="Times New Roman"/>
        </w:rPr>
        <w:t xml:space="preserve"> A partir del 15 de septiembre de 2020 DGEI y CGEIB desaparecen para fusionarse en una sola dirección que se denomina: Dirección General de Educación Indígena, Intercultural y Bilingüe (DGEIIB), dependiente de la Secretaría de Educación Pública (SEP). </w:t>
      </w:r>
    </w:p>
  </w:footnote>
  <w:footnote w:id="2">
    <w:p w14:paraId="5B3A2354" w14:textId="77777777" w:rsidR="004B3839" w:rsidRPr="00882CEA" w:rsidRDefault="004B3839" w:rsidP="004B3839">
      <w:pPr>
        <w:pStyle w:val="Textonotapie"/>
        <w:rPr>
          <w:rFonts w:ascii="Times New Roman" w:hAnsi="Times New Roman" w:cs="Times New Roman"/>
        </w:rPr>
      </w:pPr>
      <w:r w:rsidRPr="00704555">
        <w:rPr>
          <w:rStyle w:val="Refdenotaalpie"/>
          <w:rFonts w:ascii="Times New Roman" w:hAnsi="Times New Roman" w:cs="Times New Roman"/>
        </w:rPr>
        <w:footnoteRef/>
      </w:r>
      <w:r w:rsidRPr="00704555">
        <w:rPr>
          <w:rFonts w:ascii="Times New Roman" w:hAnsi="Times New Roman" w:cs="Times New Roman"/>
        </w:rPr>
        <w:t xml:space="preserve"> En el sentido de Bourdieu (2005), por agente entendemos a seres humanos atravesados por su historia, la de sus padres y sus abuelos, su situación económica y un conjunto de “capitales” que los ubica en un espacio y tiempo determinados.</w:t>
      </w:r>
    </w:p>
  </w:footnote>
  <w:footnote w:id="3">
    <w:p w14:paraId="606A403B" w14:textId="77777777" w:rsidR="004B3839" w:rsidRPr="00045C86" w:rsidRDefault="004B3839" w:rsidP="004B3839">
      <w:pPr>
        <w:pStyle w:val="Default"/>
      </w:pPr>
      <w:r w:rsidRPr="00882CEA">
        <w:rPr>
          <w:rStyle w:val="Refdenotaalpie"/>
        </w:rPr>
        <w:footnoteRef/>
      </w:r>
      <w:r w:rsidRPr="00882CEA">
        <w:t xml:space="preserve"> </w:t>
      </w:r>
      <w:r w:rsidRPr="00882CEA">
        <w:rPr>
          <w:sz w:val="20"/>
          <w:szCs w:val="20"/>
        </w:rPr>
        <w:t xml:space="preserve">Foucault llamó dispositivo a todo aquello que tiene, de una manera u otra, la capacidad de capturar, orientar, determinar, interceptar, modelar, controlar y asegurar los gestos, las conductas, las opiniones y los discursos de los seres vivos. No solamente las prisiones, sino además los asilos, el </w:t>
      </w:r>
      <w:r w:rsidRPr="00882CEA">
        <w:rPr>
          <w:i/>
          <w:iCs/>
          <w:sz w:val="20"/>
          <w:szCs w:val="20"/>
        </w:rPr>
        <w:t>panoptikon</w:t>
      </w:r>
      <w:r w:rsidRPr="00882CEA">
        <w:rPr>
          <w:sz w:val="20"/>
          <w:szCs w:val="20"/>
        </w:rPr>
        <w:t>, las escuelas, la confe</w:t>
      </w:r>
      <w:r w:rsidRPr="00882CEA">
        <w:rPr>
          <w:sz w:val="20"/>
          <w:szCs w:val="20"/>
        </w:rPr>
        <w:softHyphen/>
        <w:t>sión, las fábricas, las disciplinas y las medidas jurídicas, en las cuales la articulación con el poder tiene un sentido evidente; pero también el bolígrafo, la escritura, la literatura, la filosofía, la agricultura, el cigarro, la navegación, las computadoras, los teléfonos portátiles y, por qué no, el lenguaje mismo, que muy bien pudiera ser el dispositivo más antiguo (Agamben, 2011 en entrevista a Foucault citada en:</w:t>
      </w:r>
      <w:r w:rsidRPr="00882CEA">
        <w:rPr>
          <w:sz w:val="18"/>
          <w:szCs w:val="18"/>
        </w:rPr>
        <w:t xml:space="preserve"> </w:t>
      </w:r>
      <w:r w:rsidRPr="00882CEA">
        <w:rPr>
          <w:i/>
          <w:iCs/>
          <w:sz w:val="18"/>
          <w:szCs w:val="18"/>
        </w:rPr>
        <w:t>Dits et écrits</w:t>
      </w:r>
      <w:r w:rsidRPr="00882CEA">
        <w:rPr>
          <w:sz w:val="18"/>
          <w:szCs w:val="18"/>
        </w:rPr>
        <w:t xml:space="preserve">, vol. </w:t>
      </w:r>
      <w:r w:rsidRPr="00882CEA">
        <w:rPr>
          <w:sz w:val="12"/>
          <w:szCs w:val="12"/>
        </w:rPr>
        <w:t>iii</w:t>
      </w:r>
      <w:r w:rsidRPr="00882CEA">
        <w:rPr>
          <w:sz w:val="18"/>
          <w:szCs w:val="18"/>
        </w:rPr>
        <w:t>, pp. 229 y ss).</w:t>
      </w:r>
    </w:p>
    <w:p w14:paraId="672EF4CB" w14:textId="77777777" w:rsidR="004B3839" w:rsidRPr="00882CEA" w:rsidRDefault="004B3839" w:rsidP="004B3839">
      <w:pPr>
        <w:pStyle w:val="Textonotapie"/>
      </w:pPr>
    </w:p>
  </w:footnote>
  <w:footnote w:id="4">
    <w:p w14:paraId="0F71F607" w14:textId="77777777" w:rsidR="004B3839" w:rsidRPr="00AF608E" w:rsidRDefault="004B3839" w:rsidP="004B3839">
      <w:pPr>
        <w:pStyle w:val="Textonotapie"/>
        <w:rPr>
          <w:rFonts w:ascii="Arial" w:hAnsi="Arial" w:cs="Arial"/>
        </w:rPr>
      </w:pPr>
      <w:r w:rsidRPr="00AF608E">
        <w:rPr>
          <w:rStyle w:val="Refdenotaalpie"/>
          <w:rFonts w:ascii="Arial" w:hAnsi="Arial" w:cs="Arial"/>
        </w:rPr>
        <w:footnoteRef/>
      </w:r>
      <w:r w:rsidRPr="00AF608E">
        <w:rPr>
          <w:rFonts w:ascii="Arial" w:hAnsi="Arial" w:cs="Arial"/>
        </w:rPr>
        <w:t xml:space="preserve"> La docencia del medio indígena del Estado de México a la que referimos en esta investigación corresponde a los docentes del nivel básico de educación preescolar y primaria. Para la educación superior del medio indígena se hace referencia a los docentes de la Universidad Intercultural del Estado de México.</w:t>
      </w:r>
    </w:p>
  </w:footnote>
  <w:footnote w:id="5">
    <w:p w14:paraId="21F81BB3" w14:textId="77777777" w:rsidR="004B3839" w:rsidRPr="001D0DF4" w:rsidRDefault="004B3839" w:rsidP="004B3839">
      <w:pPr>
        <w:ind w:firstLine="708"/>
        <w:rPr>
          <w:rFonts w:ascii="Arial" w:hAnsi="Arial" w:cs="Arial"/>
          <w:sz w:val="20"/>
          <w:szCs w:val="20"/>
        </w:rPr>
      </w:pPr>
      <w:r>
        <w:rPr>
          <w:rStyle w:val="Refdenotaalpie"/>
        </w:rPr>
        <w:footnoteRef/>
      </w:r>
      <w:r>
        <w:t xml:space="preserve"> </w:t>
      </w:r>
      <w:r w:rsidRPr="001D0DF4">
        <w:rPr>
          <w:rFonts w:ascii="Arial" w:hAnsi="Arial" w:cs="Arial"/>
          <w:color w:val="000000"/>
          <w:sz w:val="20"/>
          <w:szCs w:val="20"/>
        </w:rPr>
        <w:t>Como testigo e integrante de ese proceso educativo dentro de un dispositivo de educación con énfasis indígena, esta experiencia ha representado un despertar de inquietudes y reflexiones que han trazado mi vida personal; más adelante abundaré en este t</w:t>
      </w:r>
      <w:r>
        <w:rPr>
          <w:rFonts w:ascii="Arial" w:hAnsi="Arial" w:cs="Arial"/>
          <w:color w:val="000000"/>
          <w:sz w:val="20"/>
          <w:szCs w:val="20"/>
        </w:rPr>
        <w:t>ema</w:t>
      </w:r>
      <w:r w:rsidRPr="001D0DF4">
        <w:rPr>
          <w:rFonts w:ascii="Arial" w:hAnsi="Arial" w:cs="Arial"/>
          <w:color w:val="000000"/>
          <w:sz w:val="20"/>
          <w:szCs w:val="20"/>
        </w:rPr>
        <w:t>.</w:t>
      </w:r>
    </w:p>
  </w:footnote>
  <w:footnote w:id="6">
    <w:p w14:paraId="464B5B7F" w14:textId="77777777" w:rsidR="004B3839" w:rsidRPr="001D0DF4" w:rsidRDefault="004B3839" w:rsidP="004B3839">
      <w:pPr>
        <w:rPr>
          <w:rFonts w:ascii="Arial" w:hAnsi="Arial" w:cs="Arial"/>
          <w:color w:val="000000"/>
          <w:sz w:val="20"/>
          <w:szCs w:val="20"/>
        </w:rPr>
      </w:pPr>
      <w:r w:rsidRPr="001D0DF4">
        <w:rPr>
          <w:rStyle w:val="Refdenotaalpie"/>
          <w:rFonts w:ascii="Arial" w:hAnsi="Arial" w:cs="Arial"/>
          <w:sz w:val="20"/>
          <w:szCs w:val="20"/>
        </w:rPr>
        <w:footnoteRef/>
      </w:r>
      <w:r w:rsidRPr="001D0DF4">
        <w:rPr>
          <w:rFonts w:ascii="Arial" w:hAnsi="Arial" w:cs="Arial"/>
          <w:sz w:val="20"/>
          <w:szCs w:val="20"/>
        </w:rPr>
        <w:t xml:space="preserve"> </w:t>
      </w:r>
      <w:r w:rsidRPr="001D0DF4">
        <w:rPr>
          <w:rFonts w:ascii="Arial" w:hAnsi="Arial" w:cs="Arial"/>
          <w:color w:val="000000"/>
          <w:sz w:val="20"/>
          <w:szCs w:val="20"/>
          <w:shd w:val="clear" w:color="auto" w:fill="FFFFFF"/>
        </w:rPr>
        <w:t>Para el momento actual</w:t>
      </w:r>
      <w:r>
        <w:rPr>
          <w:rFonts w:ascii="Arial" w:hAnsi="Arial" w:cs="Arial"/>
          <w:color w:val="000000"/>
          <w:sz w:val="20"/>
          <w:szCs w:val="20"/>
          <w:shd w:val="clear" w:color="auto" w:fill="FFFFFF"/>
        </w:rPr>
        <w:t xml:space="preserve"> de esta investigación</w:t>
      </w:r>
      <w:r w:rsidRPr="001D0DF4">
        <w:rPr>
          <w:rFonts w:ascii="Arial" w:hAnsi="Arial" w:cs="Arial"/>
          <w:color w:val="000000"/>
          <w:sz w:val="20"/>
          <w:szCs w:val="20"/>
          <w:shd w:val="clear" w:color="auto" w:fill="FFFFFF"/>
        </w:rPr>
        <w:t xml:space="preserve">, la CGEIB se ha extinguido, se fusiona en el 2021 con la antigua Dirección General de Educación Indígena (que atendía exclusivamente educación de nivel básico: inicial, hasta secundaria) y la CGEIB atendía la oferta educativa para regiones indígenas de nivel medio superior y superior. El organismo </w:t>
      </w:r>
      <w:r>
        <w:rPr>
          <w:rFonts w:ascii="Arial" w:hAnsi="Arial" w:cs="Arial"/>
          <w:color w:val="000000"/>
          <w:sz w:val="20"/>
          <w:szCs w:val="20"/>
          <w:shd w:val="clear" w:color="auto" w:fill="FFFFFF"/>
        </w:rPr>
        <w:t>que resultó de esta fusión de direcciones educativas</w:t>
      </w:r>
      <w:r w:rsidRPr="001D0DF4">
        <w:rPr>
          <w:rFonts w:ascii="Arial" w:hAnsi="Arial" w:cs="Arial"/>
          <w:color w:val="000000"/>
          <w:sz w:val="20"/>
          <w:szCs w:val="20"/>
          <w:shd w:val="clear" w:color="auto" w:fill="FFFFFF"/>
        </w:rPr>
        <w:t xml:space="preserve"> se denomina: Dirección General de Educación Indígena, Intercultural y Bilingüe (DGEIIB).</w:t>
      </w:r>
    </w:p>
    <w:p w14:paraId="5401FD30" w14:textId="77777777" w:rsidR="004B3839" w:rsidRDefault="004B3839" w:rsidP="004B3839">
      <w:pPr>
        <w:pStyle w:val="Textonotapie"/>
      </w:pPr>
    </w:p>
  </w:footnote>
  <w:footnote w:id="7">
    <w:p w14:paraId="71F801DD" w14:textId="77777777" w:rsidR="004B3839" w:rsidRDefault="004B3839" w:rsidP="004B3839">
      <w:pPr>
        <w:pStyle w:val="Textonotapie"/>
      </w:pPr>
      <w:r>
        <w:rPr>
          <w:rStyle w:val="Refdenotaalpie"/>
        </w:rPr>
        <w:footnoteRef/>
      </w:r>
      <w:r>
        <w:t xml:space="preserve"> La ley 19.253 establece normas sobre protección, fomento y desarrollo de los pueblos indígenas y crea la corporación nacional de desarrollo indígena, promulgada en Chile en septiembre de 1993.</w:t>
      </w:r>
    </w:p>
  </w:footnote>
  <w:footnote w:id="8">
    <w:p w14:paraId="5B6EFA7B" w14:textId="77777777" w:rsidR="00061D82" w:rsidRDefault="00061D82" w:rsidP="00061D82">
      <w:pPr>
        <w:pStyle w:val="Textonotapie"/>
      </w:pPr>
      <w:r>
        <w:rPr>
          <w:rStyle w:val="Refdenotaalpie"/>
        </w:rPr>
        <w:footnoteRef/>
      </w:r>
      <w:r>
        <w:t xml:space="preserve"> Durante el proceso de entrevistas y en distintas pláticas informales, alumnos y docentes mencionan que están en desacuerdo que múltiples actividades están disfrazadas de académicas o socioculturales, pero en realidad son el pretexto para hacer presente a figuras políticas locales o de la administración estatal. Mencionan que es buena la apertura para formarse un criterio político, pero es evidente que esa apertura es de exclusividad para algunos actores políticos.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3BAE87" w14:textId="2D183B80" w:rsidR="004B3839" w:rsidRDefault="004B3839" w:rsidP="00AC23A9">
    <w:pPr>
      <w:spacing w:after="0" w:line="240" w:lineRule="auto"/>
      <w:jc w:val="center"/>
    </w:pPr>
    <w:r>
      <w:rPr>
        <w:noProof/>
      </w:rPr>
      <w:t xml:space="preserve"> </w:t>
    </w:r>
  </w:p>
  <w:p w14:paraId="7BA34795" w14:textId="77777777" w:rsidR="004B3839" w:rsidRDefault="004B3839">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6E77EE"/>
    <w:multiLevelType w:val="hybridMultilevel"/>
    <w:tmpl w:val="8F1E08E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15:restartNumberingAfterBreak="0">
    <w:nsid w:val="104F5D79"/>
    <w:multiLevelType w:val="hybridMultilevel"/>
    <w:tmpl w:val="4FB8A822"/>
    <w:lvl w:ilvl="0" w:tplc="080A0001">
      <w:start w:val="1"/>
      <w:numFmt w:val="bullet"/>
      <w:lvlText w:val=""/>
      <w:lvlJc w:val="left"/>
      <w:pPr>
        <w:ind w:left="1065" w:hanging="360"/>
      </w:pPr>
      <w:rPr>
        <w:rFonts w:ascii="Symbol" w:hAnsi="Symbol" w:hint="default"/>
      </w:rPr>
    </w:lvl>
    <w:lvl w:ilvl="1" w:tplc="080A0003" w:tentative="1">
      <w:start w:val="1"/>
      <w:numFmt w:val="bullet"/>
      <w:lvlText w:val="o"/>
      <w:lvlJc w:val="left"/>
      <w:pPr>
        <w:ind w:left="1785" w:hanging="360"/>
      </w:pPr>
      <w:rPr>
        <w:rFonts w:ascii="Courier New" w:hAnsi="Courier New" w:cs="Courier New" w:hint="default"/>
      </w:rPr>
    </w:lvl>
    <w:lvl w:ilvl="2" w:tplc="080A0005" w:tentative="1">
      <w:start w:val="1"/>
      <w:numFmt w:val="bullet"/>
      <w:lvlText w:val=""/>
      <w:lvlJc w:val="left"/>
      <w:pPr>
        <w:ind w:left="2505" w:hanging="360"/>
      </w:pPr>
      <w:rPr>
        <w:rFonts w:ascii="Wingdings" w:hAnsi="Wingdings" w:hint="default"/>
      </w:rPr>
    </w:lvl>
    <w:lvl w:ilvl="3" w:tplc="080A0001" w:tentative="1">
      <w:start w:val="1"/>
      <w:numFmt w:val="bullet"/>
      <w:lvlText w:val=""/>
      <w:lvlJc w:val="left"/>
      <w:pPr>
        <w:ind w:left="3225" w:hanging="360"/>
      </w:pPr>
      <w:rPr>
        <w:rFonts w:ascii="Symbol" w:hAnsi="Symbol" w:hint="default"/>
      </w:rPr>
    </w:lvl>
    <w:lvl w:ilvl="4" w:tplc="080A0003" w:tentative="1">
      <w:start w:val="1"/>
      <w:numFmt w:val="bullet"/>
      <w:lvlText w:val="o"/>
      <w:lvlJc w:val="left"/>
      <w:pPr>
        <w:ind w:left="3945" w:hanging="360"/>
      </w:pPr>
      <w:rPr>
        <w:rFonts w:ascii="Courier New" w:hAnsi="Courier New" w:cs="Courier New" w:hint="default"/>
      </w:rPr>
    </w:lvl>
    <w:lvl w:ilvl="5" w:tplc="080A0005" w:tentative="1">
      <w:start w:val="1"/>
      <w:numFmt w:val="bullet"/>
      <w:lvlText w:val=""/>
      <w:lvlJc w:val="left"/>
      <w:pPr>
        <w:ind w:left="4665" w:hanging="360"/>
      </w:pPr>
      <w:rPr>
        <w:rFonts w:ascii="Wingdings" w:hAnsi="Wingdings" w:hint="default"/>
      </w:rPr>
    </w:lvl>
    <w:lvl w:ilvl="6" w:tplc="080A0001" w:tentative="1">
      <w:start w:val="1"/>
      <w:numFmt w:val="bullet"/>
      <w:lvlText w:val=""/>
      <w:lvlJc w:val="left"/>
      <w:pPr>
        <w:ind w:left="5385" w:hanging="360"/>
      </w:pPr>
      <w:rPr>
        <w:rFonts w:ascii="Symbol" w:hAnsi="Symbol" w:hint="default"/>
      </w:rPr>
    </w:lvl>
    <w:lvl w:ilvl="7" w:tplc="080A0003" w:tentative="1">
      <w:start w:val="1"/>
      <w:numFmt w:val="bullet"/>
      <w:lvlText w:val="o"/>
      <w:lvlJc w:val="left"/>
      <w:pPr>
        <w:ind w:left="6105" w:hanging="360"/>
      </w:pPr>
      <w:rPr>
        <w:rFonts w:ascii="Courier New" w:hAnsi="Courier New" w:cs="Courier New" w:hint="default"/>
      </w:rPr>
    </w:lvl>
    <w:lvl w:ilvl="8" w:tplc="080A0005" w:tentative="1">
      <w:start w:val="1"/>
      <w:numFmt w:val="bullet"/>
      <w:lvlText w:val=""/>
      <w:lvlJc w:val="left"/>
      <w:pPr>
        <w:ind w:left="6825" w:hanging="360"/>
      </w:pPr>
      <w:rPr>
        <w:rFonts w:ascii="Wingdings" w:hAnsi="Wingdings" w:hint="default"/>
      </w:rPr>
    </w:lvl>
  </w:abstractNum>
  <w:abstractNum w:abstractNumId="2" w15:restartNumberingAfterBreak="0">
    <w:nsid w:val="15977455"/>
    <w:multiLevelType w:val="hybridMultilevel"/>
    <w:tmpl w:val="47086774"/>
    <w:lvl w:ilvl="0" w:tplc="080A0001">
      <w:start w:val="1"/>
      <w:numFmt w:val="bullet"/>
      <w:lvlText w:val=""/>
      <w:lvlJc w:val="left"/>
      <w:pPr>
        <w:ind w:left="1068" w:hanging="360"/>
      </w:pPr>
      <w:rPr>
        <w:rFonts w:ascii="Symbol" w:hAnsi="Symbol" w:hint="default"/>
      </w:rPr>
    </w:lvl>
    <w:lvl w:ilvl="1" w:tplc="FFFFFFFF" w:tentative="1">
      <w:start w:val="1"/>
      <w:numFmt w:val="bullet"/>
      <w:lvlText w:val="o"/>
      <w:lvlJc w:val="left"/>
      <w:pPr>
        <w:ind w:left="1788" w:hanging="360"/>
      </w:pPr>
      <w:rPr>
        <w:rFonts w:ascii="Courier New" w:hAnsi="Courier New" w:cs="Courier New" w:hint="default"/>
      </w:rPr>
    </w:lvl>
    <w:lvl w:ilvl="2" w:tplc="FFFFFFFF" w:tentative="1">
      <w:start w:val="1"/>
      <w:numFmt w:val="bullet"/>
      <w:lvlText w:val=""/>
      <w:lvlJc w:val="left"/>
      <w:pPr>
        <w:ind w:left="2508" w:hanging="360"/>
      </w:pPr>
      <w:rPr>
        <w:rFonts w:ascii="Wingdings" w:hAnsi="Wingdings" w:hint="default"/>
      </w:rPr>
    </w:lvl>
    <w:lvl w:ilvl="3" w:tplc="FFFFFFFF" w:tentative="1">
      <w:start w:val="1"/>
      <w:numFmt w:val="bullet"/>
      <w:lvlText w:val=""/>
      <w:lvlJc w:val="left"/>
      <w:pPr>
        <w:ind w:left="3228" w:hanging="360"/>
      </w:pPr>
      <w:rPr>
        <w:rFonts w:ascii="Symbol" w:hAnsi="Symbol" w:hint="default"/>
      </w:rPr>
    </w:lvl>
    <w:lvl w:ilvl="4" w:tplc="FFFFFFFF" w:tentative="1">
      <w:start w:val="1"/>
      <w:numFmt w:val="bullet"/>
      <w:lvlText w:val="o"/>
      <w:lvlJc w:val="left"/>
      <w:pPr>
        <w:ind w:left="3948" w:hanging="360"/>
      </w:pPr>
      <w:rPr>
        <w:rFonts w:ascii="Courier New" w:hAnsi="Courier New" w:cs="Courier New" w:hint="default"/>
      </w:rPr>
    </w:lvl>
    <w:lvl w:ilvl="5" w:tplc="FFFFFFFF" w:tentative="1">
      <w:start w:val="1"/>
      <w:numFmt w:val="bullet"/>
      <w:lvlText w:val=""/>
      <w:lvlJc w:val="left"/>
      <w:pPr>
        <w:ind w:left="4668" w:hanging="360"/>
      </w:pPr>
      <w:rPr>
        <w:rFonts w:ascii="Wingdings" w:hAnsi="Wingdings" w:hint="default"/>
      </w:rPr>
    </w:lvl>
    <w:lvl w:ilvl="6" w:tplc="FFFFFFFF" w:tentative="1">
      <w:start w:val="1"/>
      <w:numFmt w:val="bullet"/>
      <w:lvlText w:val=""/>
      <w:lvlJc w:val="left"/>
      <w:pPr>
        <w:ind w:left="5388" w:hanging="360"/>
      </w:pPr>
      <w:rPr>
        <w:rFonts w:ascii="Symbol" w:hAnsi="Symbol" w:hint="default"/>
      </w:rPr>
    </w:lvl>
    <w:lvl w:ilvl="7" w:tplc="FFFFFFFF" w:tentative="1">
      <w:start w:val="1"/>
      <w:numFmt w:val="bullet"/>
      <w:lvlText w:val="o"/>
      <w:lvlJc w:val="left"/>
      <w:pPr>
        <w:ind w:left="6108" w:hanging="360"/>
      </w:pPr>
      <w:rPr>
        <w:rFonts w:ascii="Courier New" w:hAnsi="Courier New" w:cs="Courier New" w:hint="default"/>
      </w:rPr>
    </w:lvl>
    <w:lvl w:ilvl="8" w:tplc="FFFFFFFF" w:tentative="1">
      <w:start w:val="1"/>
      <w:numFmt w:val="bullet"/>
      <w:lvlText w:val=""/>
      <w:lvlJc w:val="left"/>
      <w:pPr>
        <w:ind w:left="6828" w:hanging="360"/>
      </w:pPr>
      <w:rPr>
        <w:rFonts w:ascii="Wingdings" w:hAnsi="Wingdings" w:hint="default"/>
      </w:rPr>
    </w:lvl>
  </w:abstractNum>
  <w:abstractNum w:abstractNumId="3" w15:restartNumberingAfterBreak="0">
    <w:nsid w:val="17E30AB1"/>
    <w:multiLevelType w:val="hybridMultilevel"/>
    <w:tmpl w:val="0C38033E"/>
    <w:lvl w:ilvl="0" w:tplc="FFFFFFFF">
      <w:start w:val="1"/>
      <w:numFmt w:val="upperRoman"/>
      <w:lvlText w:val="%1."/>
      <w:lvlJc w:val="left"/>
      <w:pPr>
        <w:ind w:left="1080" w:hanging="72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21AB5F7F"/>
    <w:multiLevelType w:val="multilevel"/>
    <w:tmpl w:val="8C6A411E"/>
    <w:lvl w:ilvl="0">
      <w:start w:val="1"/>
      <w:numFmt w:val="decimal"/>
      <w:lvlText w:val="%1"/>
      <w:lvlJc w:val="left"/>
      <w:pPr>
        <w:ind w:left="435" w:hanging="43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2A3165FB"/>
    <w:multiLevelType w:val="hybridMultilevel"/>
    <w:tmpl w:val="55A2B98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15:restartNumberingAfterBreak="0">
    <w:nsid w:val="2C091E79"/>
    <w:multiLevelType w:val="hybridMultilevel"/>
    <w:tmpl w:val="A39E8D6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 w15:restartNumberingAfterBreak="0">
    <w:nsid w:val="31606857"/>
    <w:multiLevelType w:val="hybridMultilevel"/>
    <w:tmpl w:val="353CA94A"/>
    <w:lvl w:ilvl="0" w:tplc="080A0001">
      <w:start w:val="1"/>
      <w:numFmt w:val="bullet"/>
      <w:lvlText w:val=""/>
      <w:lvlJc w:val="left"/>
      <w:pPr>
        <w:ind w:left="1065" w:hanging="360"/>
      </w:pPr>
      <w:rPr>
        <w:rFonts w:ascii="Symbol" w:hAnsi="Symbol" w:hint="default"/>
      </w:rPr>
    </w:lvl>
    <w:lvl w:ilvl="1" w:tplc="080A0003" w:tentative="1">
      <w:start w:val="1"/>
      <w:numFmt w:val="bullet"/>
      <w:lvlText w:val="o"/>
      <w:lvlJc w:val="left"/>
      <w:pPr>
        <w:ind w:left="1785" w:hanging="360"/>
      </w:pPr>
      <w:rPr>
        <w:rFonts w:ascii="Courier New" w:hAnsi="Courier New" w:cs="Courier New" w:hint="default"/>
      </w:rPr>
    </w:lvl>
    <w:lvl w:ilvl="2" w:tplc="080A0005" w:tentative="1">
      <w:start w:val="1"/>
      <w:numFmt w:val="bullet"/>
      <w:lvlText w:val=""/>
      <w:lvlJc w:val="left"/>
      <w:pPr>
        <w:ind w:left="2505" w:hanging="360"/>
      </w:pPr>
      <w:rPr>
        <w:rFonts w:ascii="Wingdings" w:hAnsi="Wingdings" w:hint="default"/>
      </w:rPr>
    </w:lvl>
    <w:lvl w:ilvl="3" w:tplc="080A0001" w:tentative="1">
      <w:start w:val="1"/>
      <w:numFmt w:val="bullet"/>
      <w:lvlText w:val=""/>
      <w:lvlJc w:val="left"/>
      <w:pPr>
        <w:ind w:left="3225" w:hanging="360"/>
      </w:pPr>
      <w:rPr>
        <w:rFonts w:ascii="Symbol" w:hAnsi="Symbol" w:hint="default"/>
      </w:rPr>
    </w:lvl>
    <w:lvl w:ilvl="4" w:tplc="080A0003" w:tentative="1">
      <w:start w:val="1"/>
      <w:numFmt w:val="bullet"/>
      <w:lvlText w:val="o"/>
      <w:lvlJc w:val="left"/>
      <w:pPr>
        <w:ind w:left="3945" w:hanging="360"/>
      </w:pPr>
      <w:rPr>
        <w:rFonts w:ascii="Courier New" w:hAnsi="Courier New" w:cs="Courier New" w:hint="default"/>
      </w:rPr>
    </w:lvl>
    <w:lvl w:ilvl="5" w:tplc="080A0005" w:tentative="1">
      <w:start w:val="1"/>
      <w:numFmt w:val="bullet"/>
      <w:lvlText w:val=""/>
      <w:lvlJc w:val="left"/>
      <w:pPr>
        <w:ind w:left="4665" w:hanging="360"/>
      </w:pPr>
      <w:rPr>
        <w:rFonts w:ascii="Wingdings" w:hAnsi="Wingdings" w:hint="default"/>
      </w:rPr>
    </w:lvl>
    <w:lvl w:ilvl="6" w:tplc="080A0001" w:tentative="1">
      <w:start w:val="1"/>
      <w:numFmt w:val="bullet"/>
      <w:lvlText w:val=""/>
      <w:lvlJc w:val="left"/>
      <w:pPr>
        <w:ind w:left="5385" w:hanging="360"/>
      </w:pPr>
      <w:rPr>
        <w:rFonts w:ascii="Symbol" w:hAnsi="Symbol" w:hint="default"/>
      </w:rPr>
    </w:lvl>
    <w:lvl w:ilvl="7" w:tplc="080A0003" w:tentative="1">
      <w:start w:val="1"/>
      <w:numFmt w:val="bullet"/>
      <w:lvlText w:val="o"/>
      <w:lvlJc w:val="left"/>
      <w:pPr>
        <w:ind w:left="6105" w:hanging="360"/>
      </w:pPr>
      <w:rPr>
        <w:rFonts w:ascii="Courier New" w:hAnsi="Courier New" w:cs="Courier New" w:hint="default"/>
      </w:rPr>
    </w:lvl>
    <w:lvl w:ilvl="8" w:tplc="080A0005" w:tentative="1">
      <w:start w:val="1"/>
      <w:numFmt w:val="bullet"/>
      <w:lvlText w:val=""/>
      <w:lvlJc w:val="left"/>
      <w:pPr>
        <w:ind w:left="6825" w:hanging="360"/>
      </w:pPr>
      <w:rPr>
        <w:rFonts w:ascii="Wingdings" w:hAnsi="Wingdings" w:hint="default"/>
      </w:rPr>
    </w:lvl>
  </w:abstractNum>
  <w:abstractNum w:abstractNumId="8" w15:restartNumberingAfterBreak="0">
    <w:nsid w:val="37B26387"/>
    <w:multiLevelType w:val="hybridMultilevel"/>
    <w:tmpl w:val="0D2820B8"/>
    <w:lvl w:ilvl="0" w:tplc="8324A47E">
      <w:start w:val="1"/>
      <w:numFmt w:val="bullet"/>
      <w:lvlText w:val="•"/>
      <w:lvlJc w:val="left"/>
      <w:pPr>
        <w:tabs>
          <w:tab w:val="num" w:pos="720"/>
        </w:tabs>
        <w:ind w:left="720" w:hanging="360"/>
      </w:pPr>
      <w:rPr>
        <w:rFonts w:ascii="Times New Roman" w:hAnsi="Times New Roman" w:hint="default"/>
      </w:rPr>
    </w:lvl>
    <w:lvl w:ilvl="1" w:tplc="04685B54" w:tentative="1">
      <w:start w:val="1"/>
      <w:numFmt w:val="bullet"/>
      <w:lvlText w:val="•"/>
      <w:lvlJc w:val="left"/>
      <w:pPr>
        <w:tabs>
          <w:tab w:val="num" w:pos="1440"/>
        </w:tabs>
        <w:ind w:left="1440" w:hanging="360"/>
      </w:pPr>
      <w:rPr>
        <w:rFonts w:ascii="Times New Roman" w:hAnsi="Times New Roman" w:hint="default"/>
      </w:rPr>
    </w:lvl>
    <w:lvl w:ilvl="2" w:tplc="333012B4" w:tentative="1">
      <w:start w:val="1"/>
      <w:numFmt w:val="bullet"/>
      <w:lvlText w:val="•"/>
      <w:lvlJc w:val="left"/>
      <w:pPr>
        <w:tabs>
          <w:tab w:val="num" w:pos="2160"/>
        </w:tabs>
        <w:ind w:left="2160" w:hanging="360"/>
      </w:pPr>
      <w:rPr>
        <w:rFonts w:ascii="Times New Roman" w:hAnsi="Times New Roman" w:hint="default"/>
      </w:rPr>
    </w:lvl>
    <w:lvl w:ilvl="3" w:tplc="BFD4CE58" w:tentative="1">
      <w:start w:val="1"/>
      <w:numFmt w:val="bullet"/>
      <w:lvlText w:val="•"/>
      <w:lvlJc w:val="left"/>
      <w:pPr>
        <w:tabs>
          <w:tab w:val="num" w:pos="2880"/>
        </w:tabs>
        <w:ind w:left="2880" w:hanging="360"/>
      </w:pPr>
      <w:rPr>
        <w:rFonts w:ascii="Times New Roman" w:hAnsi="Times New Roman" w:hint="default"/>
      </w:rPr>
    </w:lvl>
    <w:lvl w:ilvl="4" w:tplc="8D14CDB4" w:tentative="1">
      <w:start w:val="1"/>
      <w:numFmt w:val="bullet"/>
      <w:lvlText w:val="•"/>
      <w:lvlJc w:val="left"/>
      <w:pPr>
        <w:tabs>
          <w:tab w:val="num" w:pos="3600"/>
        </w:tabs>
        <w:ind w:left="3600" w:hanging="360"/>
      </w:pPr>
      <w:rPr>
        <w:rFonts w:ascii="Times New Roman" w:hAnsi="Times New Roman" w:hint="default"/>
      </w:rPr>
    </w:lvl>
    <w:lvl w:ilvl="5" w:tplc="FE9E9B00" w:tentative="1">
      <w:start w:val="1"/>
      <w:numFmt w:val="bullet"/>
      <w:lvlText w:val="•"/>
      <w:lvlJc w:val="left"/>
      <w:pPr>
        <w:tabs>
          <w:tab w:val="num" w:pos="4320"/>
        </w:tabs>
        <w:ind w:left="4320" w:hanging="360"/>
      </w:pPr>
      <w:rPr>
        <w:rFonts w:ascii="Times New Roman" w:hAnsi="Times New Roman" w:hint="default"/>
      </w:rPr>
    </w:lvl>
    <w:lvl w:ilvl="6" w:tplc="CCFEDDEE" w:tentative="1">
      <w:start w:val="1"/>
      <w:numFmt w:val="bullet"/>
      <w:lvlText w:val="•"/>
      <w:lvlJc w:val="left"/>
      <w:pPr>
        <w:tabs>
          <w:tab w:val="num" w:pos="5040"/>
        </w:tabs>
        <w:ind w:left="5040" w:hanging="360"/>
      </w:pPr>
      <w:rPr>
        <w:rFonts w:ascii="Times New Roman" w:hAnsi="Times New Roman" w:hint="default"/>
      </w:rPr>
    </w:lvl>
    <w:lvl w:ilvl="7" w:tplc="877E96A0" w:tentative="1">
      <w:start w:val="1"/>
      <w:numFmt w:val="bullet"/>
      <w:lvlText w:val="•"/>
      <w:lvlJc w:val="left"/>
      <w:pPr>
        <w:tabs>
          <w:tab w:val="num" w:pos="5760"/>
        </w:tabs>
        <w:ind w:left="5760" w:hanging="360"/>
      </w:pPr>
      <w:rPr>
        <w:rFonts w:ascii="Times New Roman" w:hAnsi="Times New Roman" w:hint="default"/>
      </w:rPr>
    </w:lvl>
    <w:lvl w:ilvl="8" w:tplc="03F6578C" w:tentative="1">
      <w:start w:val="1"/>
      <w:numFmt w:val="bullet"/>
      <w:lvlText w:val="•"/>
      <w:lvlJc w:val="left"/>
      <w:pPr>
        <w:tabs>
          <w:tab w:val="num" w:pos="6480"/>
        </w:tabs>
        <w:ind w:left="6480" w:hanging="360"/>
      </w:pPr>
      <w:rPr>
        <w:rFonts w:ascii="Times New Roman" w:hAnsi="Times New Roman" w:hint="default"/>
      </w:rPr>
    </w:lvl>
  </w:abstractNum>
  <w:abstractNum w:abstractNumId="9" w15:restartNumberingAfterBreak="0">
    <w:nsid w:val="3B4C220A"/>
    <w:multiLevelType w:val="hybridMultilevel"/>
    <w:tmpl w:val="1ED8C0A8"/>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 w15:restartNumberingAfterBreak="0">
    <w:nsid w:val="46C81F41"/>
    <w:multiLevelType w:val="hybridMultilevel"/>
    <w:tmpl w:val="3578C304"/>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11" w15:restartNumberingAfterBreak="0">
    <w:nsid w:val="5185175F"/>
    <w:multiLevelType w:val="hybridMultilevel"/>
    <w:tmpl w:val="740C6E0E"/>
    <w:lvl w:ilvl="0" w:tplc="4CB29A14">
      <w:start w:val="1"/>
      <w:numFmt w:val="lowerLetter"/>
      <w:lvlText w:val="%1."/>
      <w:lvlJc w:val="left"/>
      <w:pPr>
        <w:ind w:left="1068" w:hanging="360"/>
      </w:pPr>
      <w:rPr>
        <w:rFonts w:eastAsiaTheme="minorHAnsi" w:hint="default"/>
      </w:rPr>
    </w:lvl>
    <w:lvl w:ilvl="1" w:tplc="080A0019" w:tentative="1">
      <w:start w:val="1"/>
      <w:numFmt w:val="lowerLetter"/>
      <w:lvlText w:val="%2."/>
      <w:lvlJc w:val="left"/>
      <w:pPr>
        <w:ind w:left="1788" w:hanging="360"/>
      </w:pPr>
    </w:lvl>
    <w:lvl w:ilvl="2" w:tplc="080A001B" w:tentative="1">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abstractNum w:abstractNumId="12" w15:restartNumberingAfterBreak="0">
    <w:nsid w:val="582E22E6"/>
    <w:multiLevelType w:val="hybridMultilevel"/>
    <w:tmpl w:val="0C38033E"/>
    <w:lvl w:ilvl="0" w:tplc="6E96E9C0">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 w15:restartNumberingAfterBreak="0">
    <w:nsid w:val="62E82BC2"/>
    <w:multiLevelType w:val="hybridMultilevel"/>
    <w:tmpl w:val="F5ECF6A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15:restartNumberingAfterBreak="0">
    <w:nsid w:val="66CC68CD"/>
    <w:multiLevelType w:val="hybridMultilevel"/>
    <w:tmpl w:val="A61E430E"/>
    <w:lvl w:ilvl="0" w:tplc="D206C1A6">
      <w:start w:val="1"/>
      <w:numFmt w:val="bullet"/>
      <w:lvlText w:val="•"/>
      <w:lvlJc w:val="left"/>
      <w:pPr>
        <w:tabs>
          <w:tab w:val="num" w:pos="720"/>
        </w:tabs>
        <w:ind w:left="720" w:hanging="360"/>
      </w:pPr>
      <w:rPr>
        <w:rFonts w:ascii="Times New Roman" w:hAnsi="Times New Roman" w:hint="default"/>
      </w:rPr>
    </w:lvl>
    <w:lvl w:ilvl="1" w:tplc="AFE44444" w:tentative="1">
      <w:start w:val="1"/>
      <w:numFmt w:val="bullet"/>
      <w:lvlText w:val="•"/>
      <w:lvlJc w:val="left"/>
      <w:pPr>
        <w:tabs>
          <w:tab w:val="num" w:pos="1440"/>
        </w:tabs>
        <w:ind w:left="1440" w:hanging="360"/>
      </w:pPr>
      <w:rPr>
        <w:rFonts w:ascii="Times New Roman" w:hAnsi="Times New Roman" w:hint="default"/>
      </w:rPr>
    </w:lvl>
    <w:lvl w:ilvl="2" w:tplc="74A8BB6E" w:tentative="1">
      <w:start w:val="1"/>
      <w:numFmt w:val="bullet"/>
      <w:lvlText w:val="•"/>
      <w:lvlJc w:val="left"/>
      <w:pPr>
        <w:tabs>
          <w:tab w:val="num" w:pos="2160"/>
        </w:tabs>
        <w:ind w:left="2160" w:hanging="360"/>
      </w:pPr>
      <w:rPr>
        <w:rFonts w:ascii="Times New Roman" w:hAnsi="Times New Roman" w:hint="default"/>
      </w:rPr>
    </w:lvl>
    <w:lvl w:ilvl="3" w:tplc="E54658CE" w:tentative="1">
      <w:start w:val="1"/>
      <w:numFmt w:val="bullet"/>
      <w:lvlText w:val="•"/>
      <w:lvlJc w:val="left"/>
      <w:pPr>
        <w:tabs>
          <w:tab w:val="num" w:pos="2880"/>
        </w:tabs>
        <w:ind w:left="2880" w:hanging="360"/>
      </w:pPr>
      <w:rPr>
        <w:rFonts w:ascii="Times New Roman" w:hAnsi="Times New Roman" w:hint="default"/>
      </w:rPr>
    </w:lvl>
    <w:lvl w:ilvl="4" w:tplc="698A32CA" w:tentative="1">
      <w:start w:val="1"/>
      <w:numFmt w:val="bullet"/>
      <w:lvlText w:val="•"/>
      <w:lvlJc w:val="left"/>
      <w:pPr>
        <w:tabs>
          <w:tab w:val="num" w:pos="3600"/>
        </w:tabs>
        <w:ind w:left="3600" w:hanging="360"/>
      </w:pPr>
      <w:rPr>
        <w:rFonts w:ascii="Times New Roman" w:hAnsi="Times New Roman" w:hint="default"/>
      </w:rPr>
    </w:lvl>
    <w:lvl w:ilvl="5" w:tplc="EEC8195A" w:tentative="1">
      <w:start w:val="1"/>
      <w:numFmt w:val="bullet"/>
      <w:lvlText w:val="•"/>
      <w:lvlJc w:val="left"/>
      <w:pPr>
        <w:tabs>
          <w:tab w:val="num" w:pos="4320"/>
        </w:tabs>
        <w:ind w:left="4320" w:hanging="360"/>
      </w:pPr>
      <w:rPr>
        <w:rFonts w:ascii="Times New Roman" w:hAnsi="Times New Roman" w:hint="default"/>
      </w:rPr>
    </w:lvl>
    <w:lvl w:ilvl="6" w:tplc="10D4D216" w:tentative="1">
      <w:start w:val="1"/>
      <w:numFmt w:val="bullet"/>
      <w:lvlText w:val="•"/>
      <w:lvlJc w:val="left"/>
      <w:pPr>
        <w:tabs>
          <w:tab w:val="num" w:pos="5040"/>
        </w:tabs>
        <w:ind w:left="5040" w:hanging="360"/>
      </w:pPr>
      <w:rPr>
        <w:rFonts w:ascii="Times New Roman" w:hAnsi="Times New Roman" w:hint="default"/>
      </w:rPr>
    </w:lvl>
    <w:lvl w:ilvl="7" w:tplc="0D721252" w:tentative="1">
      <w:start w:val="1"/>
      <w:numFmt w:val="bullet"/>
      <w:lvlText w:val="•"/>
      <w:lvlJc w:val="left"/>
      <w:pPr>
        <w:tabs>
          <w:tab w:val="num" w:pos="5760"/>
        </w:tabs>
        <w:ind w:left="5760" w:hanging="360"/>
      </w:pPr>
      <w:rPr>
        <w:rFonts w:ascii="Times New Roman" w:hAnsi="Times New Roman" w:hint="default"/>
      </w:rPr>
    </w:lvl>
    <w:lvl w:ilvl="8" w:tplc="11AC74B0" w:tentative="1">
      <w:start w:val="1"/>
      <w:numFmt w:val="bullet"/>
      <w:lvlText w:val="•"/>
      <w:lvlJc w:val="left"/>
      <w:pPr>
        <w:tabs>
          <w:tab w:val="num" w:pos="6480"/>
        </w:tabs>
        <w:ind w:left="6480" w:hanging="360"/>
      </w:pPr>
      <w:rPr>
        <w:rFonts w:ascii="Times New Roman" w:hAnsi="Times New Roman" w:hint="default"/>
      </w:rPr>
    </w:lvl>
  </w:abstractNum>
  <w:abstractNum w:abstractNumId="15" w15:restartNumberingAfterBreak="0">
    <w:nsid w:val="67312188"/>
    <w:multiLevelType w:val="hybridMultilevel"/>
    <w:tmpl w:val="1E1ECE7A"/>
    <w:lvl w:ilvl="0" w:tplc="080A0001">
      <w:start w:val="1"/>
      <w:numFmt w:val="bullet"/>
      <w:lvlText w:val=""/>
      <w:lvlJc w:val="left"/>
      <w:pPr>
        <w:ind w:left="783" w:hanging="360"/>
      </w:pPr>
      <w:rPr>
        <w:rFonts w:ascii="Symbol" w:hAnsi="Symbol" w:hint="default"/>
      </w:rPr>
    </w:lvl>
    <w:lvl w:ilvl="1" w:tplc="080A0003" w:tentative="1">
      <w:start w:val="1"/>
      <w:numFmt w:val="bullet"/>
      <w:lvlText w:val="o"/>
      <w:lvlJc w:val="left"/>
      <w:pPr>
        <w:ind w:left="1503" w:hanging="360"/>
      </w:pPr>
      <w:rPr>
        <w:rFonts w:ascii="Courier New" w:hAnsi="Courier New" w:cs="Courier New" w:hint="default"/>
      </w:rPr>
    </w:lvl>
    <w:lvl w:ilvl="2" w:tplc="080A0005" w:tentative="1">
      <w:start w:val="1"/>
      <w:numFmt w:val="bullet"/>
      <w:lvlText w:val=""/>
      <w:lvlJc w:val="left"/>
      <w:pPr>
        <w:ind w:left="2223" w:hanging="360"/>
      </w:pPr>
      <w:rPr>
        <w:rFonts w:ascii="Wingdings" w:hAnsi="Wingdings" w:hint="default"/>
      </w:rPr>
    </w:lvl>
    <w:lvl w:ilvl="3" w:tplc="080A0001" w:tentative="1">
      <w:start w:val="1"/>
      <w:numFmt w:val="bullet"/>
      <w:lvlText w:val=""/>
      <w:lvlJc w:val="left"/>
      <w:pPr>
        <w:ind w:left="2943" w:hanging="360"/>
      </w:pPr>
      <w:rPr>
        <w:rFonts w:ascii="Symbol" w:hAnsi="Symbol" w:hint="default"/>
      </w:rPr>
    </w:lvl>
    <w:lvl w:ilvl="4" w:tplc="080A0003" w:tentative="1">
      <w:start w:val="1"/>
      <w:numFmt w:val="bullet"/>
      <w:lvlText w:val="o"/>
      <w:lvlJc w:val="left"/>
      <w:pPr>
        <w:ind w:left="3663" w:hanging="360"/>
      </w:pPr>
      <w:rPr>
        <w:rFonts w:ascii="Courier New" w:hAnsi="Courier New" w:cs="Courier New" w:hint="default"/>
      </w:rPr>
    </w:lvl>
    <w:lvl w:ilvl="5" w:tplc="080A0005" w:tentative="1">
      <w:start w:val="1"/>
      <w:numFmt w:val="bullet"/>
      <w:lvlText w:val=""/>
      <w:lvlJc w:val="left"/>
      <w:pPr>
        <w:ind w:left="4383" w:hanging="360"/>
      </w:pPr>
      <w:rPr>
        <w:rFonts w:ascii="Wingdings" w:hAnsi="Wingdings" w:hint="default"/>
      </w:rPr>
    </w:lvl>
    <w:lvl w:ilvl="6" w:tplc="080A0001" w:tentative="1">
      <w:start w:val="1"/>
      <w:numFmt w:val="bullet"/>
      <w:lvlText w:val=""/>
      <w:lvlJc w:val="left"/>
      <w:pPr>
        <w:ind w:left="5103" w:hanging="360"/>
      </w:pPr>
      <w:rPr>
        <w:rFonts w:ascii="Symbol" w:hAnsi="Symbol" w:hint="default"/>
      </w:rPr>
    </w:lvl>
    <w:lvl w:ilvl="7" w:tplc="080A0003" w:tentative="1">
      <w:start w:val="1"/>
      <w:numFmt w:val="bullet"/>
      <w:lvlText w:val="o"/>
      <w:lvlJc w:val="left"/>
      <w:pPr>
        <w:ind w:left="5823" w:hanging="360"/>
      </w:pPr>
      <w:rPr>
        <w:rFonts w:ascii="Courier New" w:hAnsi="Courier New" w:cs="Courier New" w:hint="default"/>
      </w:rPr>
    </w:lvl>
    <w:lvl w:ilvl="8" w:tplc="080A0005" w:tentative="1">
      <w:start w:val="1"/>
      <w:numFmt w:val="bullet"/>
      <w:lvlText w:val=""/>
      <w:lvlJc w:val="left"/>
      <w:pPr>
        <w:ind w:left="6543" w:hanging="360"/>
      </w:pPr>
      <w:rPr>
        <w:rFonts w:ascii="Wingdings" w:hAnsi="Wingdings" w:hint="default"/>
      </w:rPr>
    </w:lvl>
  </w:abstractNum>
  <w:abstractNum w:abstractNumId="16" w15:restartNumberingAfterBreak="0">
    <w:nsid w:val="77CE5B68"/>
    <w:multiLevelType w:val="hybridMultilevel"/>
    <w:tmpl w:val="CAA222FC"/>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7" w15:restartNumberingAfterBreak="0">
    <w:nsid w:val="7AF1407D"/>
    <w:multiLevelType w:val="hybridMultilevel"/>
    <w:tmpl w:val="94645A92"/>
    <w:lvl w:ilvl="0" w:tplc="080A000F">
      <w:start w:val="1"/>
      <w:numFmt w:val="decimal"/>
      <w:lvlText w:val="%1."/>
      <w:lvlJc w:val="left"/>
      <w:pPr>
        <w:ind w:left="1068" w:hanging="360"/>
      </w:pPr>
    </w:lvl>
    <w:lvl w:ilvl="1" w:tplc="080A0019" w:tentative="1">
      <w:start w:val="1"/>
      <w:numFmt w:val="lowerLetter"/>
      <w:lvlText w:val="%2."/>
      <w:lvlJc w:val="left"/>
      <w:pPr>
        <w:ind w:left="1788" w:hanging="360"/>
      </w:pPr>
    </w:lvl>
    <w:lvl w:ilvl="2" w:tplc="080A001B" w:tentative="1">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abstractNum w:abstractNumId="18" w15:restartNumberingAfterBreak="0">
    <w:nsid w:val="7F1C2407"/>
    <w:multiLevelType w:val="hybridMultilevel"/>
    <w:tmpl w:val="3EC224D4"/>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16cid:durableId="1116171559">
    <w:abstractNumId w:val="6"/>
  </w:num>
  <w:num w:numId="2" w16cid:durableId="1804733253">
    <w:abstractNumId w:val="4"/>
  </w:num>
  <w:num w:numId="3" w16cid:durableId="578295366">
    <w:abstractNumId w:val="10"/>
  </w:num>
  <w:num w:numId="4" w16cid:durableId="767576632">
    <w:abstractNumId w:val="5"/>
  </w:num>
  <w:num w:numId="5" w16cid:durableId="2032992417">
    <w:abstractNumId w:val="17"/>
  </w:num>
  <w:num w:numId="6" w16cid:durableId="1477264472">
    <w:abstractNumId w:val="2"/>
  </w:num>
  <w:num w:numId="7" w16cid:durableId="471293711">
    <w:abstractNumId w:val="12"/>
  </w:num>
  <w:num w:numId="8" w16cid:durableId="506598806">
    <w:abstractNumId w:val="3"/>
  </w:num>
  <w:num w:numId="9" w16cid:durableId="1588734066">
    <w:abstractNumId w:val="1"/>
  </w:num>
  <w:num w:numId="10" w16cid:durableId="1326712596">
    <w:abstractNumId w:val="13"/>
  </w:num>
  <w:num w:numId="11" w16cid:durableId="691808696">
    <w:abstractNumId w:val="15"/>
  </w:num>
  <w:num w:numId="12" w16cid:durableId="1018891447">
    <w:abstractNumId w:val="16"/>
  </w:num>
  <w:num w:numId="13" w16cid:durableId="974063307">
    <w:abstractNumId w:val="11"/>
  </w:num>
  <w:num w:numId="14" w16cid:durableId="1455170436">
    <w:abstractNumId w:val="8"/>
  </w:num>
  <w:num w:numId="15" w16cid:durableId="634674754">
    <w:abstractNumId w:val="14"/>
  </w:num>
  <w:num w:numId="16" w16cid:durableId="1703281472">
    <w:abstractNumId w:val="9"/>
  </w:num>
  <w:num w:numId="17" w16cid:durableId="1326979790">
    <w:abstractNumId w:val="0"/>
  </w:num>
  <w:num w:numId="18" w16cid:durableId="2048526922">
    <w:abstractNumId w:val="7"/>
  </w:num>
  <w:num w:numId="19" w16cid:durableId="1006396143">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6"/>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B3839"/>
    <w:rsid w:val="00005111"/>
    <w:rsid w:val="000279ED"/>
    <w:rsid w:val="00035371"/>
    <w:rsid w:val="00061D82"/>
    <w:rsid w:val="00075165"/>
    <w:rsid w:val="000874E4"/>
    <w:rsid w:val="0009625F"/>
    <w:rsid w:val="000A14A4"/>
    <w:rsid w:val="000A3D94"/>
    <w:rsid w:val="000C700C"/>
    <w:rsid w:val="000D2757"/>
    <w:rsid w:val="000E1ACA"/>
    <w:rsid w:val="000E4B00"/>
    <w:rsid w:val="000F539E"/>
    <w:rsid w:val="00122BC1"/>
    <w:rsid w:val="0012379D"/>
    <w:rsid w:val="00125FDB"/>
    <w:rsid w:val="0013503E"/>
    <w:rsid w:val="001373B8"/>
    <w:rsid w:val="00157BF8"/>
    <w:rsid w:val="00166ED4"/>
    <w:rsid w:val="00185FEE"/>
    <w:rsid w:val="001A79E3"/>
    <w:rsid w:val="001B4BC1"/>
    <w:rsid w:val="001B7952"/>
    <w:rsid w:val="001D3E6E"/>
    <w:rsid w:val="001E5A70"/>
    <w:rsid w:val="001F1A14"/>
    <w:rsid w:val="00215672"/>
    <w:rsid w:val="002A6AF0"/>
    <w:rsid w:val="002B4194"/>
    <w:rsid w:val="002C01E2"/>
    <w:rsid w:val="002D4B53"/>
    <w:rsid w:val="002E564D"/>
    <w:rsid w:val="002E7CDA"/>
    <w:rsid w:val="0031235F"/>
    <w:rsid w:val="00341190"/>
    <w:rsid w:val="003843CF"/>
    <w:rsid w:val="00393BA8"/>
    <w:rsid w:val="003941A5"/>
    <w:rsid w:val="00394611"/>
    <w:rsid w:val="003A4831"/>
    <w:rsid w:val="003B5214"/>
    <w:rsid w:val="003E47C0"/>
    <w:rsid w:val="003F101E"/>
    <w:rsid w:val="004214BA"/>
    <w:rsid w:val="00440360"/>
    <w:rsid w:val="00442CA7"/>
    <w:rsid w:val="00487451"/>
    <w:rsid w:val="004920E3"/>
    <w:rsid w:val="00493458"/>
    <w:rsid w:val="004B3839"/>
    <w:rsid w:val="004B5712"/>
    <w:rsid w:val="004C13D4"/>
    <w:rsid w:val="004C64BE"/>
    <w:rsid w:val="004D24CB"/>
    <w:rsid w:val="004E19CC"/>
    <w:rsid w:val="005307ED"/>
    <w:rsid w:val="0054058D"/>
    <w:rsid w:val="00540FF3"/>
    <w:rsid w:val="00561E8A"/>
    <w:rsid w:val="00566CBE"/>
    <w:rsid w:val="00592536"/>
    <w:rsid w:val="00594F44"/>
    <w:rsid w:val="005F4E96"/>
    <w:rsid w:val="006061E6"/>
    <w:rsid w:val="00613C41"/>
    <w:rsid w:val="00616977"/>
    <w:rsid w:val="006352B7"/>
    <w:rsid w:val="00644B91"/>
    <w:rsid w:val="00650912"/>
    <w:rsid w:val="00690459"/>
    <w:rsid w:val="006A12CB"/>
    <w:rsid w:val="006A6DD3"/>
    <w:rsid w:val="006B046B"/>
    <w:rsid w:val="006B13C2"/>
    <w:rsid w:val="006C1E8D"/>
    <w:rsid w:val="006E1A4E"/>
    <w:rsid w:val="006E7DA2"/>
    <w:rsid w:val="007039F0"/>
    <w:rsid w:val="00704A46"/>
    <w:rsid w:val="007178A4"/>
    <w:rsid w:val="007275C1"/>
    <w:rsid w:val="00730175"/>
    <w:rsid w:val="007312F3"/>
    <w:rsid w:val="0075530A"/>
    <w:rsid w:val="00792FE6"/>
    <w:rsid w:val="007946EE"/>
    <w:rsid w:val="007A0489"/>
    <w:rsid w:val="007D08C3"/>
    <w:rsid w:val="007D19DA"/>
    <w:rsid w:val="007D3894"/>
    <w:rsid w:val="007E6EDF"/>
    <w:rsid w:val="007F72A5"/>
    <w:rsid w:val="00814C84"/>
    <w:rsid w:val="00826AEE"/>
    <w:rsid w:val="00840275"/>
    <w:rsid w:val="00856F47"/>
    <w:rsid w:val="0087558A"/>
    <w:rsid w:val="008E7E30"/>
    <w:rsid w:val="00901DDE"/>
    <w:rsid w:val="00933DE9"/>
    <w:rsid w:val="0093723E"/>
    <w:rsid w:val="00943A1C"/>
    <w:rsid w:val="00956D0D"/>
    <w:rsid w:val="00963C83"/>
    <w:rsid w:val="0098329C"/>
    <w:rsid w:val="00987177"/>
    <w:rsid w:val="009C7992"/>
    <w:rsid w:val="009E1104"/>
    <w:rsid w:val="009F07F4"/>
    <w:rsid w:val="00A03CED"/>
    <w:rsid w:val="00A17512"/>
    <w:rsid w:val="00A32CA9"/>
    <w:rsid w:val="00A45CAB"/>
    <w:rsid w:val="00A82DEB"/>
    <w:rsid w:val="00A97FA6"/>
    <w:rsid w:val="00AB3D85"/>
    <w:rsid w:val="00AB71A0"/>
    <w:rsid w:val="00AC0388"/>
    <w:rsid w:val="00AC23A9"/>
    <w:rsid w:val="00AC4598"/>
    <w:rsid w:val="00AD6CD9"/>
    <w:rsid w:val="00AE1B03"/>
    <w:rsid w:val="00B13D87"/>
    <w:rsid w:val="00B14636"/>
    <w:rsid w:val="00B225A9"/>
    <w:rsid w:val="00B22AE5"/>
    <w:rsid w:val="00B36FC7"/>
    <w:rsid w:val="00B51E6B"/>
    <w:rsid w:val="00B55AF3"/>
    <w:rsid w:val="00B62705"/>
    <w:rsid w:val="00B63410"/>
    <w:rsid w:val="00B64EC6"/>
    <w:rsid w:val="00B6517A"/>
    <w:rsid w:val="00B95C3C"/>
    <w:rsid w:val="00BC14EB"/>
    <w:rsid w:val="00BD76D3"/>
    <w:rsid w:val="00BD76E8"/>
    <w:rsid w:val="00BE6417"/>
    <w:rsid w:val="00BF35F2"/>
    <w:rsid w:val="00C277FC"/>
    <w:rsid w:val="00C40C8B"/>
    <w:rsid w:val="00C63000"/>
    <w:rsid w:val="00C651E6"/>
    <w:rsid w:val="00C8557D"/>
    <w:rsid w:val="00C90AFF"/>
    <w:rsid w:val="00CC02B0"/>
    <w:rsid w:val="00CC2C29"/>
    <w:rsid w:val="00CD6522"/>
    <w:rsid w:val="00D04262"/>
    <w:rsid w:val="00D21232"/>
    <w:rsid w:val="00D23619"/>
    <w:rsid w:val="00D32195"/>
    <w:rsid w:val="00D54070"/>
    <w:rsid w:val="00D54166"/>
    <w:rsid w:val="00D63C97"/>
    <w:rsid w:val="00D81FFE"/>
    <w:rsid w:val="00DA52DF"/>
    <w:rsid w:val="00DB33F3"/>
    <w:rsid w:val="00DC1044"/>
    <w:rsid w:val="00DD2B37"/>
    <w:rsid w:val="00DF03A3"/>
    <w:rsid w:val="00E044E1"/>
    <w:rsid w:val="00E25BCC"/>
    <w:rsid w:val="00E6735A"/>
    <w:rsid w:val="00E75E6B"/>
    <w:rsid w:val="00E91777"/>
    <w:rsid w:val="00E93D2C"/>
    <w:rsid w:val="00E9551B"/>
    <w:rsid w:val="00EE70B9"/>
    <w:rsid w:val="00F04EEA"/>
    <w:rsid w:val="00F12460"/>
    <w:rsid w:val="00F24909"/>
    <w:rsid w:val="00F4796C"/>
    <w:rsid w:val="00F665D8"/>
    <w:rsid w:val="00FD5EE6"/>
    <w:rsid w:val="00FD64CA"/>
    <w:rsid w:val="00FE2DAC"/>
    <w:rsid w:val="00FE2F16"/>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18CBB7"/>
  <w15:docId w15:val="{7286F9E2-035A-4CFC-9D91-326A154C05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MX" w:eastAsia="en-US" w:bidi="ar-SA"/>
      </w:rPr>
    </w:rPrDefault>
    <w:pPrDefault>
      <w:pPr>
        <w:spacing w:after="160" w:line="360" w:lineRule="auto"/>
        <w:ind w:firstLine="720"/>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B3839"/>
    <w:rPr>
      <w:rFonts w:eastAsiaTheme="minorEastAsia"/>
    </w:rPr>
  </w:style>
  <w:style w:type="paragraph" w:styleId="Ttulo1">
    <w:name w:val="heading 1"/>
    <w:basedOn w:val="Normal"/>
    <w:next w:val="Normal"/>
    <w:link w:val="Ttulo1Car"/>
    <w:uiPriority w:val="9"/>
    <w:qFormat/>
    <w:rsid w:val="004B3839"/>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tulo2">
    <w:name w:val="heading 2"/>
    <w:basedOn w:val="Normal"/>
    <w:next w:val="Normal"/>
    <w:link w:val="Ttulo2Car"/>
    <w:uiPriority w:val="9"/>
    <w:unhideWhenUsed/>
    <w:qFormat/>
    <w:rsid w:val="004B3839"/>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Ttulo3">
    <w:name w:val="heading 3"/>
    <w:basedOn w:val="Normal"/>
    <w:next w:val="Normal"/>
    <w:link w:val="Ttulo3Car"/>
    <w:uiPriority w:val="9"/>
    <w:semiHidden/>
    <w:unhideWhenUsed/>
    <w:qFormat/>
    <w:rsid w:val="000279ED"/>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4B3839"/>
    <w:rPr>
      <w:rFonts w:asciiTheme="majorHAnsi" w:eastAsiaTheme="majorEastAsia" w:hAnsiTheme="majorHAnsi" w:cstheme="majorBidi"/>
      <w:color w:val="2F5496" w:themeColor="accent1" w:themeShade="BF"/>
      <w:sz w:val="32"/>
      <w:szCs w:val="32"/>
    </w:rPr>
  </w:style>
  <w:style w:type="character" w:customStyle="1" w:styleId="Ttulo2Car">
    <w:name w:val="Título 2 Car"/>
    <w:basedOn w:val="Fuentedeprrafopredeter"/>
    <w:link w:val="Ttulo2"/>
    <w:uiPriority w:val="9"/>
    <w:rsid w:val="004B3839"/>
    <w:rPr>
      <w:rFonts w:asciiTheme="majorHAnsi" w:eastAsiaTheme="majorEastAsia" w:hAnsiTheme="majorHAnsi" w:cstheme="majorBidi"/>
      <w:color w:val="2F5496" w:themeColor="accent1" w:themeShade="BF"/>
      <w:sz w:val="26"/>
      <w:szCs w:val="26"/>
    </w:rPr>
  </w:style>
  <w:style w:type="paragraph" w:customStyle="1" w:styleId="Default">
    <w:name w:val="Default"/>
    <w:link w:val="DefaultCar"/>
    <w:rsid w:val="004B3839"/>
    <w:pPr>
      <w:autoSpaceDE w:val="0"/>
      <w:autoSpaceDN w:val="0"/>
      <w:adjustRightInd w:val="0"/>
      <w:spacing w:after="0" w:line="240" w:lineRule="auto"/>
    </w:pPr>
    <w:rPr>
      <w:rFonts w:ascii="Times New Roman" w:eastAsiaTheme="minorEastAsia" w:hAnsi="Times New Roman" w:cs="Times New Roman"/>
      <w:color w:val="000000"/>
      <w:sz w:val="24"/>
      <w:szCs w:val="24"/>
    </w:rPr>
  </w:style>
  <w:style w:type="paragraph" w:styleId="Textonotapie">
    <w:name w:val="footnote text"/>
    <w:basedOn w:val="Normal"/>
    <w:link w:val="TextonotapieCar"/>
    <w:uiPriority w:val="99"/>
    <w:semiHidden/>
    <w:unhideWhenUsed/>
    <w:rsid w:val="004B3839"/>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4B3839"/>
    <w:rPr>
      <w:rFonts w:eastAsiaTheme="minorEastAsia"/>
      <w:sz w:val="20"/>
      <w:szCs w:val="20"/>
    </w:rPr>
  </w:style>
  <w:style w:type="character" w:styleId="Refdenotaalpie">
    <w:name w:val="footnote reference"/>
    <w:basedOn w:val="Fuentedeprrafopredeter"/>
    <w:uiPriority w:val="99"/>
    <w:semiHidden/>
    <w:unhideWhenUsed/>
    <w:rsid w:val="004B3839"/>
    <w:rPr>
      <w:vertAlign w:val="superscript"/>
    </w:rPr>
  </w:style>
  <w:style w:type="paragraph" w:styleId="Prrafodelista">
    <w:name w:val="List Paragraph"/>
    <w:basedOn w:val="Normal"/>
    <w:uiPriority w:val="34"/>
    <w:qFormat/>
    <w:rsid w:val="004B3839"/>
    <w:pPr>
      <w:ind w:left="720"/>
      <w:contextualSpacing/>
    </w:pPr>
  </w:style>
  <w:style w:type="paragraph" w:styleId="Piedepgina">
    <w:name w:val="footer"/>
    <w:basedOn w:val="Normal"/>
    <w:link w:val="PiedepginaCar"/>
    <w:uiPriority w:val="99"/>
    <w:unhideWhenUsed/>
    <w:rsid w:val="004B3839"/>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4B3839"/>
    <w:rPr>
      <w:rFonts w:eastAsiaTheme="minorEastAsia"/>
    </w:rPr>
  </w:style>
  <w:style w:type="character" w:styleId="nfasis">
    <w:name w:val="Emphasis"/>
    <w:basedOn w:val="Fuentedeprrafopredeter"/>
    <w:uiPriority w:val="20"/>
    <w:qFormat/>
    <w:rsid w:val="004B3839"/>
    <w:rPr>
      <w:i/>
      <w:iCs/>
      <w:color w:val="auto"/>
    </w:rPr>
  </w:style>
  <w:style w:type="character" w:customStyle="1" w:styleId="A12">
    <w:name w:val="A12"/>
    <w:uiPriority w:val="99"/>
    <w:rsid w:val="004B3839"/>
    <w:rPr>
      <w:rFonts w:cs="Frutiger 45 Light"/>
      <w:color w:val="000000"/>
      <w:sz w:val="19"/>
      <w:szCs w:val="19"/>
    </w:rPr>
  </w:style>
  <w:style w:type="paragraph" w:styleId="NormalWeb">
    <w:name w:val="Normal (Web)"/>
    <w:basedOn w:val="Normal"/>
    <w:uiPriority w:val="99"/>
    <w:unhideWhenUsed/>
    <w:rsid w:val="004B3839"/>
    <w:pPr>
      <w:spacing w:before="100" w:beforeAutospacing="1" w:after="100" w:afterAutospacing="1" w:line="240" w:lineRule="auto"/>
    </w:pPr>
    <w:rPr>
      <w:rFonts w:ascii="Times New Roman" w:eastAsia="Times New Roman" w:hAnsi="Times New Roman" w:cs="Times New Roman"/>
      <w:sz w:val="24"/>
      <w:szCs w:val="24"/>
      <w:lang w:eastAsia="es-MX"/>
    </w:rPr>
  </w:style>
  <w:style w:type="character" w:styleId="Textoennegrita">
    <w:name w:val="Strong"/>
    <w:basedOn w:val="Fuentedeprrafopredeter"/>
    <w:uiPriority w:val="22"/>
    <w:qFormat/>
    <w:rsid w:val="004B3839"/>
    <w:rPr>
      <w:b/>
      <w:bCs/>
      <w:color w:val="auto"/>
    </w:rPr>
  </w:style>
  <w:style w:type="paragraph" w:styleId="Encabezado">
    <w:name w:val="header"/>
    <w:basedOn w:val="Normal"/>
    <w:link w:val="EncabezadoCar"/>
    <w:uiPriority w:val="99"/>
    <w:unhideWhenUsed/>
    <w:rsid w:val="004B3839"/>
    <w:pPr>
      <w:tabs>
        <w:tab w:val="center" w:pos="4419"/>
        <w:tab w:val="right" w:pos="8838"/>
      </w:tabs>
      <w:spacing w:after="0" w:line="240" w:lineRule="auto"/>
    </w:pPr>
    <w:rPr>
      <w:rFonts w:eastAsiaTheme="minorHAnsi"/>
    </w:rPr>
  </w:style>
  <w:style w:type="character" w:customStyle="1" w:styleId="EncabezadoCar">
    <w:name w:val="Encabezado Car"/>
    <w:basedOn w:val="Fuentedeprrafopredeter"/>
    <w:link w:val="Encabezado"/>
    <w:uiPriority w:val="99"/>
    <w:rsid w:val="004B3839"/>
  </w:style>
  <w:style w:type="table" w:styleId="Tablaconcuadrcula5oscura-nfasis2">
    <w:name w:val="Grid Table 5 Dark Accent 2"/>
    <w:basedOn w:val="Tablanormal"/>
    <w:uiPriority w:val="50"/>
    <w:rsid w:val="004B3839"/>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BE4D5"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ED7D31"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ED7D31"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ED7D31"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ED7D31" w:themeFill="accent2"/>
      </w:tcPr>
    </w:tblStylePr>
    <w:tblStylePr w:type="band1Vert">
      <w:tblPr/>
      <w:tcPr>
        <w:shd w:val="clear" w:color="auto" w:fill="F7CAAC" w:themeFill="accent2" w:themeFillTint="66"/>
      </w:tcPr>
    </w:tblStylePr>
    <w:tblStylePr w:type="band1Horz">
      <w:tblPr/>
      <w:tcPr>
        <w:shd w:val="clear" w:color="auto" w:fill="F7CAAC" w:themeFill="accent2" w:themeFillTint="66"/>
      </w:tcPr>
    </w:tblStylePr>
  </w:style>
  <w:style w:type="table" w:styleId="Tablaconcuadrcula5oscura-nfasis5">
    <w:name w:val="Grid Table 5 Dark Accent 5"/>
    <w:basedOn w:val="Tablanormal"/>
    <w:uiPriority w:val="50"/>
    <w:rsid w:val="004B3839"/>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5"/>
      </w:tcPr>
    </w:tblStylePr>
    <w:tblStylePr w:type="band1Vert">
      <w:tblPr/>
      <w:tcPr>
        <w:shd w:val="clear" w:color="auto" w:fill="BDD6EE" w:themeFill="accent5" w:themeFillTint="66"/>
      </w:tcPr>
    </w:tblStylePr>
    <w:tblStylePr w:type="band1Horz">
      <w:tblPr/>
      <w:tcPr>
        <w:shd w:val="clear" w:color="auto" w:fill="BDD6EE" w:themeFill="accent5" w:themeFillTint="66"/>
      </w:tcPr>
    </w:tblStylePr>
  </w:style>
  <w:style w:type="table" w:styleId="Tablaconcuadrcula4-nfasis6">
    <w:name w:val="Grid Table 4 Accent 6"/>
    <w:basedOn w:val="Tablanormal"/>
    <w:uiPriority w:val="49"/>
    <w:rsid w:val="004B3839"/>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paragraph" w:styleId="TtuloTDC">
    <w:name w:val="TOC Heading"/>
    <w:basedOn w:val="Ttulo1"/>
    <w:next w:val="Normal"/>
    <w:uiPriority w:val="39"/>
    <w:unhideWhenUsed/>
    <w:qFormat/>
    <w:rsid w:val="00005111"/>
    <w:pPr>
      <w:outlineLvl w:val="9"/>
    </w:pPr>
    <w:rPr>
      <w:lang w:eastAsia="es-MX"/>
    </w:rPr>
  </w:style>
  <w:style w:type="paragraph" w:styleId="TDC1">
    <w:name w:val="toc 1"/>
    <w:basedOn w:val="Normal"/>
    <w:next w:val="Normal"/>
    <w:autoRedefine/>
    <w:uiPriority w:val="39"/>
    <w:unhideWhenUsed/>
    <w:rsid w:val="000E1ACA"/>
    <w:pPr>
      <w:spacing w:before="240" w:after="120"/>
    </w:pPr>
    <w:rPr>
      <w:rFonts w:cstheme="minorHAnsi"/>
      <w:b/>
      <w:bCs/>
      <w:sz w:val="20"/>
      <w:szCs w:val="20"/>
    </w:rPr>
  </w:style>
  <w:style w:type="paragraph" w:styleId="TDC2">
    <w:name w:val="toc 2"/>
    <w:basedOn w:val="Normal"/>
    <w:next w:val="Normal"/>
    <w:autoRedefine/>
    <w:uiPriority w:val="39"/>
    <w:unhideWhenUsed/>
    <w:rsid w:val="00005111"/>
    <w:pPr>
      <w:spacing w:before="120" w:after="0"/>
      <w:ind w:left="220"/>
    </w:pPr>
    <w:rPr>
      <w:rFonts w:cstheme="minorHAnsi"/>
      <w:i/>
      <w:iCs/>
      <w:sz w:val="20"/>
      <w:szCs w:val="20"/>
    </w:rPr>
  </w:style>
  <w:style w:type="character" w:styleId="Hipervnculo">
    <w:name w:val="Hyperlink"/>
    <w:basedOn w:val="Fuentedeprrafopredeter"/>
    <w:uiPriority w:val="99"/>
    <w:unhideWhenUsed/>
    <w:rsid w:val="00005111"/>
    <w:rPr>
      <w:color w:val="0563C1" w:themeColor="hyperlink"/>
      <w:u w:val="single"/>
    </w:rPr>
  </w:style>
  <w:style w:type="table" w:styleId="Tablaconcuadrcula">
    <w:name w:val="Table Grid"/>
    <w:basedOn w:val="Tablanormal"/>
    <w:uiPriority w:val="39"/>
    <w:rsid w:val="006E7DA2"/>
    <w:pPr>
      <w:spacing w:after="0" w:line="240" w:lineRule="auto"/>
    </w:pPr>
    <w:rPr>
      <w:lang w:val="es-ES_trad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concuadrcula5oscura-nfasis6">
    <w:name w:val="Grid Table 5 Dark Accent 6"/>
    <w:basedOn w:val="Tablanormal"/>
    <w:uiPriority w:val="50"/>
    <w:rsid w:val="006E7DA2"/>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2EF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0AD47"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0AD47"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0AD47"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0AD47" w:themeFill="accent6"/>
      </w:tcPr>
    </w:tblStylePr>
    <w:tblStylePr w:type="band1Vert">
      <w:tblPr/>
      <w:tcPr>
        <w:shd w:val="clear" w:color="auto" w:fill="C5E0B3" w:themeFill="accent6" w:themeFillTint="66"/>
      </w:tcPr>
    </w:tblStylePr>
    <w:tblStylePr w:type="band1Horz">
      <w:tblPr/>
      <w:tcPr>
        <w:shd w:val="clear" w:color="auto" w:fill="C5E0B3" w:themeFill="accent6" w:themeFillTint="66"/>
      </w:tcPr>
    </w:tblStylePr>
  </w:style>
  <w:style w:type="table" w:styleId="Tablaconcuadrcula5oscura-nfasis3">
    <w:name w:val="Grid Table 5 Dark Accent 3"/>
    <w:basedOn w:val="Tablanormal"/>
    <w:uiPriority w:val="50"/>
    <w:rsid w:val="006E7DA2"/>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styleId="Tablaconcuadrcula5oscura-nfasis4">
    <w:name w:val="Grid Table 5 Dark Accent 4"/>
    <w:basedOn w:val="Tablanormal"/>
    <w:uiPriority w:val="50"/>
    <w:rsid w:val="006E7DA2"/>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FF2CC"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FFC000"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FFC000"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FFC000"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FFC000" w:themeFill="accent4"/>
      </w:tcPr>
    </w:tblStylePr>
    <w:tblStylePr w:type="band1Vert">
      <w:tblPr/>
      <w:tcPr>
        <w:shd w:val="clear" w:color="auto" w:fill="FFE599" w:themeFill="accent4" w:themeFillTint="66"/>
      </w:tcPr>
    </w:tblStylePr>
    <w:tblStylePr w:type="band1Horz">
      <w:tblPr/>
      <w:tcPr>
        <w:shd w:val="clear" w:color="auto" w:fill="FFE599" w:themeFill="accent4" w:themeFillTint="66"/>
      </w:tcPr>
    </w:tblStylePr>
  </w:style>
  <w:style w:type="character" w:customStyle="1" w:styleId="article-title">
    <w:name w:val="article-title"/>
    <w:basedOn w:val="Fuentedeprrafopredeter"/>
    <w:rsid w:val="006E7DA2"/>
  </w:style>
  <w:style w:type="character" w:customStyle="1" w:styleId="A1">
    <w:name w:val="A1"/>
    <w:uiPriority w:val="99"/>
    <w:rsid w:val="006E7DA2"/>
    <w:rPr>
      <w:rFonts w:cs="Frutiger 47LightCn"/>
      <w:color w:val="000000"/>
      <w:sz w:val="15"/>
      <w:szCs w:val="15"/>
    </w:rPr>
  </w:style>
  <w:style w:type="character" w:customStyle="1" w:styleId="A0">
    <w:name w:val="A0"/>
    <w:uiPriority w:val="99"/>
    <w:rsid w:val="006E7DA2"/>
    <w:rPr>
      <w:rFonts w:ascii="Garage Gothic" w:hAnsi="Garage Gothic" w:cs="Garage Gothic"/>
      <w:b/>
      <w:bCs/>
      <w:color w:val="000000"/>
      <w:sz w:val="16"/>
      <w:szCs w:val="16"/>
    </w:rPr>
  </w:style>
  <w:style w:type="character" w:customStyle="1" w:styleId="italica">
    <w:name w:val="italica"/>
    <w:basedOn w:val="Fuentedeprrafopredeter"/>
    <w:rsid w:val="006E7DA2"/>
  </w:style>
  <w:style w:type="paragraph" w:customStyle="1" w:styleId="Pa14">
    <w:name w:val="Pa14"/>
    <w:basedOn w:val="Default"/>
    <w:next w:val="Default"/>
    <w:uiPriority w:val="99"/>
    <w:rsid w:val="006E7DA2"/>
    <w:pPr>
      <w:spacing w:line="221" w:lineRule="atLeast"/>
    </w:pPr>
    <w:rPr>
      <w:rFonts w:ascii="Gandhi Serif" w:hAnsi="Gandhi Serif" w:cstheme="minorBidi"/>
      <w:color w:val="auto"/>
    </w:rPr>
  </w:style>
  <w:style w:type="character" w:styleId="Mencinsinresolver">
    <w:name w:val="Unresolved Mention"/>
    <w:basedOn w:val="Fuentedeprrafopredeter"/>
    <w:uiPriority w:val="99"/>
    <w:semiHidden/>
    <w:unhideWhenUsed/>
    <w:rsid w:val="001B4BC1"/>
    <w:rPr>
      <w:color w:val="605E5C"/>
      <w:shd w:val="clear" w:color="auto" w:fill="E1DFDD"/>
    </w:rPr>
  </w:style>
  <w:style w:type="paragraph" w:customStyle="1" w:styleId="Estilo1">
    <w:name w:val="Estilo1"/>
    <w:basedOn w:val="Normal"/>
    <w:link w:val="Estilo1Car"/>
    <w:qFormat/>
    <w:rsid w:val="000279ED"/>
    <w:pPr>
      <w:ind w:firstLine="708"/>
      <w:jc w:val="center"/>
    </w:pPr>
    <w:rPr>
      <w:rFonts w:ascii="Arial" w:hAnsi="Arial" w:cs="Arial"/>
      <w:b/>
      <w:bCs/>
    </w:rPr>
  </w:style>
  <w:style w:type="character" w:customStyle="1" w:styleId="Ttulo3Car">
    <w:name w:val="Título 3 Car"/>
    <w:basedOn w:val="Fuentedeprrafopredeter"/>
    <w:link w:val="Ttulo3"/>
    <w:uiPriority w:val="9"/>
    <w:semiHidden/>
    <w:rsid w:val="000279ED"/>
    <w:rPr>
      <w:rFonts w:asciiTheme="majorHAnsi" w:eastAsiaTheme="majorEastAsia" w:hAnsiTheme="majorHAnsi" w:cstheme="majorBidi"/>
      <w:color w:val="1F3763" w:themeColor="accent1" w:themeShade="7F"/>
      <w:sz w:val="24"/>
      <w:szCs w:val="24"/>
    </w:rPr>
  </w:style>
  <w:style w:type="character" w:customStyle="1" w:styleId="Estilo1Car">
    <w:name w:val="Estilo1 Car"/>
    <w:basedOn w:val="Fuentedeprrafopredeter"/>
    <w:link w:val="Estilo1"/>
    <w:rsid w:val="000279ED"/>
    <w:rPr>
      <w:rFonts w:ascii="Arial" w:eastAsiaTheme="minorEastAsia" w:hAnsi="Arial" w:cs="Arial"/>
      <w:b/>
      <w:bCs/>
    </w:rPr>
  </w:style>
  <w:style w:type="paragraph" w:customStyle="1" w:styleId="Estilo2">
    <w:name w:val="Estilo2"/>
    <w:basedOn w:val="Default"/>
    <w:link w:val="Estilo2Car"/>
    <w:qFormat/>
    <w:rsid w:val="00FE2F16"/>
    <w:pPr>
      <w:spacing w:line="360" w:lineRule="auto"/>
    </w:pPr>
    <w:rPr>
      <w:rFonts w:ascii="Arial" w:hAnsi="Arial" w:cs="Arial"/>
      <w:b/>
      <w:bCs/>
      <w:color w:val="auto"/>
      <w:sz w:val="22"/>
      <w:szCs w:val="22"/>
    </w:rPr>
  </w:style>
  <w:style w:type="paragraph" w:customStyle="1" w:styleId="Estilo3">
    <w:name w:val="Estilo3"/>
    <w:basedOn w:val="Estilo2"/>
    <w:link w:val="Estilo3Car"/>
    <w:qFormat/>
    <w:rsid w:val="00FE2F16"/>
  </w:style>
  <w:style w:type="character" w:customStyle="1" w:styleId="DefaultCar">
    <w:name w:val="Default Car"/>
    <w:basedOn w:val="Fuentedeprrafopredeter"/>
    <w:link w:val="Default"/>
    <w:rsid w:val="00CD6522"/>
    <w:rPr>
      <w:rFonts w:ascii="Times New Roman" w:eastAsiaTheme="minorEastAsia" w:hAnsi="Times New Roman" w:cs="Times New Roman"/>
      <w:color w:val="000000"/>
      <w:sz w:val="24"/>
      <w:szCs w:val="24"/>
    </w:rPr>
  </w:style>
  <w:style w:type="character" w:customStyle="1" w:styleId="Estilo2Car">
    <w:name w:val="Estilo2 Car"/>
    <w:basedOn w:val="DefaultCar"/>
    <w:link w:val="Estilo2"/>
    <w:rsid w:val="00FE2F16"/>
    <w:rPr>
      <w:rFonts w:ascii="Arial" w:eastAsiaTheme="minorEastAsia" w:hAnsi="Arial" w:cs="Arial"/>
      <w:b/>
      <w:bCs/>
      <w:color w:val="000000"/>
      <w:sz w:val="24"/>
      <w:szCs w:val="24"/>
    </w:rPr>
  </w:style>
  <w:style w:type="paragraph" w:styleId="TDC3">
    <w:name w:val="toc 3"/>
    <w:basedOn w:val="Normal"/>
    <w:next w:val="Normal"/>
    <w:autoRedefine/>
    <w:uiPriority w:val="39"/>
    <w:unhideWhenUsed/>
    <w:rsid w:val="00F12460"/>
    <w:pPr>
      <w:spacing w:after="0"/>
      <w:ind w:left="440"/>
    </w:pPr>
    <w:rPr>
      <w:rFonts w:cstheme="minorHAnsi"/>
      <w:sz w:val="20"/>
      <w:szCs w:val="20"/>
    </w:rPr>
  </w:style>
  <w:style w:type="character" w:customStyle="1" w:styleId="Estilo3Car">
    <w:name w:val="Estilo3 Car"/>
    <w:basedOn w:val="Estilo2Car"/>
    <w:link w:val="Estilo3"/>
    <w:rsid w:val="00FE2F16"/>
    <w:rPr>
      <w:rFonts w:ascii="Arial" w:eastAsiaTheme="minorEastAsia" w:hAnsi="Arial" w:cs="Arial"/>
      <w:b/>
      <w:bCs/>
      <w:color w:val="000000"/>
      <w:sz w:val="24"/>
      <w:szCs w:val="24"/>
    </w:rPr>
  </w:style>
  <w:style w:type="paragraph" w:styleId="TDC4">
    <w:name w:val="toc 4"/>
    <w:basedOn w:val="Normal"/>
    <w:next w:val="Normal"/>
    <w:autoRedefine/>
    <w:uiPriority w:val="39"/>
    <w:unhideWhenUsed/>
    <w:rsid w:val="00F12460"/>
    <w:pPr>
      <w:spacing w:after="0"/>
      <w:ind w:left="660"/>
    </w:pPr>
    <w:rPr>
      <w:rFonts w:cstheme="minorHAnsi"/>
      <w:sz w:val="20"/>
      <w:szCs w:val="20"/>
    </w:rPr>
  </w:style>
  <w:style w:type="paragraph" w:styleId="TDC5">
    <w:name w:val="toc 5"/>
    <w:basedOn w:val="Normal"/>
    <w:next w:val="Normal"/>
    <w:autoRedefine/>
    <w:uiPriority w:val="39"/>
    <w:unhideWhenUsed/>
    <w:rsid w:val="00F12460"/>
    <w:pPr>
      <w:spacing w:after="0"/>
      <w:ind w:left="880"/>
    </w:pPr>
    <w:rPr>
      <w:rFonts w:cstheme="minorHAnsi"/>
      <w:sz w:val="20"/>
      <w:szCs w:val="20"/>
    </w:rPr>
  </w:style>
  <w:style w:type="paragraph" w:styleId="TDC6">
    <w:name w:val="toc 6"/>
    <w:basedOn w:val="Normal"/>
    <w:next w:val="Normal"/>
    <w:autoRedefine/>
    <w:uiPriority w:val="39"/>
    <w:unhideWhenUsed/>
    <w:rsid w:val="00F12460"/>
    <w:pPr>
      <w:spacing w:after="0"/>
      <w:ind w:left="1100"/>
    </w:pPr>
    <w:rPr>
      <w:rFonts w:cstheme="minorHAnsi"/>
      <w:sz w:val="20"/>
      <w:szCs w:val="20"/>
    </w:rPr>
  </w:style>
  <w:style w:type="paragraph" w:styleId="TDC7">
    <w:name w:val="toc 7"/>
    <w:basedOn w:val="Normal"/>
    <w:next w:val="Normal"/>
    <w:autoRedefine/>
    <w:uiPriority w:val="39"/>
    <w:unhideWhenUsed/>
    <w:rsid w:val="00F12460"/>
    <w:pPr>
      <w:spacing w:after="0"/>
      <w:ind w:left="1320"/>
    </w:pPr>
    <w:rPr>
      <w:rFonts w:cstheme="minorHAnsi"/>
      <w:sz w:val="20"/>
      <w:szCs w:val="20"/>
    </w:rPr>
  </w:style>
  <w:style w:type="paragraph" w:styleId="TDC8">
    <w:name w:val="toc 8"/>
    <w:basedOn w:val="Normal"/>
    <w:next w:val="Normal"/>
    <w:autoRedefine/>
    <w:uiPriority w:val="39"/>
    <w:unhideWhenUsed/>
    <w:rsid w:val="00F12460"/>
    <w:pPr>
      <w:spacing w:after="0"/>
      <w:ind w:left="1540"/>
    </w:pPr>
    <w:rPr>
      <w:rFonts w:cstheme="minorHAnsi"/>
      <w:sz w:val="20"/>
      <w:szCs w:val="20"/>
    </w:rPr>
  </w:style>
  <w:style w:type="paragraph" w:styleId="TDC9">
    <w:name w:val="toc 9"/>
    <w:basedOn w:val="Normal"/>
    <w:next w:val="Normal"/>
    <w:autoRedefine/>
    <w:uiPriority w:val="39"/>
    <w:unhideWhenUsed/>
    <w:rsid w:val="00F12460"/>
    <w:pPr>
      <w:spacing w:after="0"/>
      <w:ind w:left="1760"/>
    </w:pPr>
    <w:rPr>
      <w:rFonts w:cstheme="minorHAnsi"/>
      <w:sz w:val="20"/>
      <w:szCs w:val="20"/>
    </w:rPr>
  </w:style>
  <w:style w:type="paragraph" w:customStyle="1" w:styleId="Estilo4">
    <w:name w:val="Estilo4"/>
    <w:basedOn w:val="Normal"/>
    <w:link w:val="Estilo4Car"/>
    <w:qFormat/>
    <w:rsid w:val="003E47C0"/>
    <w:pPr>
      <w:spacing w:after="0" w:line="240" w:lineRule="auto"/>
      <w:jc w:val="center"/>
    </w:pPr>
    <w:rPr>
      <w:rFonts w:ascii="Arial Nova Light" w:hAnsi="Arial Nova Light" w:cs="MoolBoran"/>
      <w:b/>
      <w:bCs/>
      <w:color w:val="FFFFFF" w:themeColor="background1"/>
      <w:sz w:val="20"/>
      <w:szCs w:val="20"/>
    </w:rPr>
  </w:style>
  <w:style w:type="character" w:customStyle="1" w:styleId="Estilo4Car">
    <w:name w:val="Estilo4 Car"/>
    <w:basedOn w:val="Fuentedeprrafopredeter"/>
    <w:link w:val="Estilo4"/>
    <w:rsid w:val="003E47C0"/>
    <w:rPr>
      <w:rFonts w:ascii="Arial Nova Light" w:eastAsiaTheme="minorEastAsia" w:hAnsi="Arial Nova Light" w:cs="MoolBoran"/>
      <w:b/>
      <w:bCs/>
      <w:color w:val="FFFFFF" w:themeColor="background1"/>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6974547">
      <w:bodyDiv w:val="1"/>
      <w:marLeft w:val="0"/>
      <w:marRight w:val="0"/>
      <w:marTop w:val="0"/>
      <w:marBottom w:val="0"/>
      <w:divBdr>
        <w:top w:val="none" w:sz="0" w:space="0" w:color="auto"/>
        <w:left w:val="none" w:sz="0" w:space="0" w:color="auto"/>
        <w:bottom w:val="none" w:sz="0" w:space="0" w:color="auto"/>
        <w:right w:val="none" w:sz="0" w:space="0" w:color="auto"/>
      </w:divBdr>
    </w:div>
    <w:div w:id="123669271">
      <w:bodyDiv w:val="1"/>
      <w:marLeft w:val="0"/>
      <w:marRight w:val="0"/>
      <w:marTop w:val="0"/>
      <w:marBottom w:val="0"/>
      <w:divBdr>
        <w:top w:val="none" w:sz="0" w:space="0" w:color="auto"/>
        <w:left w:val="none" w:sz="0" w:space="0" w:color="auto"/>
        <w:bottom w:val="none" w:sz="0" w:space="0" w:color="auto"/>
        <w:right w:val="none" w:sz="0" w:space="0" w:color="auto"/>
      </w:divBdr>
    </w:div>
    <w:div w:id="787043957">
      <w:bodyDiv w:val="1"/>
      <w:marLeft w:val="0"/>
      <w:marRight w:val="0"/>
      <w:marTop w:val="0"/>
      <w:marBottom w:val="0"/>
      <w:divBdr>
        <w:top w:val="none" w:sz="0" w:space="0" w:color="auto"/>
        <w:left w:val="none" w:sz="0" w:space="0" w:color="auto"/>
        <w:bottom w:val="none" w:sz="0" w:space="0" w:color="auto"/>
        <w:right w:val="none" w:sz="0" w:space="0" w:color="auto"/>
      </w:divBdr>
    </w:div>
    <w:div w:id="1682315222">
      <w:bodyDiv w:val="1"/>
      <w:marLeft w:val="0"/>
      <w:marRight w:val="0"/>
      <w:marTop w:val="0"/>
      <w:marBottom w:val="0"/>
      <w:divBdr>
        <w:top w:val="none" w:sz="0" w:space="0" w:color="auto"/>
        <w:left w:val="none" w:sz="0" w:space="0" w:color="auto"/>
        <w:bottom w:val="none" w:sz="0" w:space="0" w:color="auto"/>
        <w:right w:val="none" w:sz="0" w:space="0" w:color="auto"/>
      </w:divBdr>
    </w:div>
    <w:div w:id="190664674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diagramColors" Target="diagrams/colors1.xml"/><Relationship Id="rId18" Type="http://schemas.openxmlformats.org/officeDocument/2006/relationships/diagramQuickStyle" Target="diagrams/quickStyle2.xml"/><Relationship Id="rId26" Type="http://schemas.openxmlformats.org/officeDocument/2006/relationships/footer" Target="footer1.xml"/><Relationship Id="rId39" Type="http://schemas.microsoft.com/office/2007/relationships/diagramDrawing" Target="diagrams/drawing4.xml"/><Relationship Id="rId21" Type="http://schemas.openxmlformats.org/officeDocument/2006/relationships/hyperlink" Target="https://dspace.ups.edu.ec/bitstream/123456789/23697/4/PIE%2068.pdf" TargetMode="External"/><Relationship Id="rId34" Type="http://schemas.microsoft.com/office/2007/relationships/diagramDrawing" Target="diagrams/drawing3.xml"/><Relationship Id="rId42" Type="http://schemas.openxmlformats.org/officeDocument/2006/relationships/diagramQuickStyle" Target="diagrams/quickStyle5.xml"/><Relationship Id="rId47" Type="http://schemas.openxmlformats.org/officeDocument/2006/relationships/hyperlink" Target="http://biblioteca.clacso.edu.ar/clacso/se/20140507042402/eje3-8.pdf" TargetMode="External"/><Relationship Id="rId50"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diagramData" Target="diagrams/data2.xml"/><Relationship Id="rId29" Type="http://schemas.openxmlformats.org/officeDocument/2006/relationships/footer" Target="footer2.xml"/><Relationship Id="rId11" Type="http://schemas.openxmlformats.org/officeDocument/2006/relationships/diagramLayout" Target="diagrams/layout1.xml"/><Relationship Id="rId24" Type="http://schemas.openxmlformats.org/officeDocument/2006/relationships/image" Target="media/image7.png"/><Relationship Id="rId32" Type="http://schemas.openxmlformats.org/officeDocument/2006/relationships/diagramQuickStyle" Target="diagrams/quickStyle3.xml"/><Relationship Id="rId37" Type="http://schemas.openxmlformats.org/officeDocument/2006/relationships/diagramQuickStyle" Target="diagrams/quickStyle4.xml"/><Relationship Id="rId40" Type="http://schemas.openxmlformats.org/officeDocument/2006/relationships/diagramData" Target="diagrams/data5.xml"/><Relationship Id="rId45" Type="http://schemas.openxmlformats.org/officeDocument/2006/relationships/hyperlink" Target="https://doi.org/10.1590/s0104-40362020002802992" TargetMode="External"/><Relationship Id="rId5"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image" Target="media/image6.jpeg"/><Relationship Id="rId28" Type="http://schemas.openxmlformats.org/officeDocument/2006/relationships/image" Target="media/image9.jpeg"/><Relationship Id="rId36" Type="http://schemas.openxmlformats.org/officeDocument/2006/relationships/diagramLayout" Target="diagrams/layout4.xml"/><Relationship Id="rId49" Type="http://schemas.openxmlformats.org/officeDocument/2006/relationships/footer" Target="footer3.xml"/><Relationship Id="rId10" Type="http://schemas.openxmlformats.org/officeDocument/2006/relationships/diagramData" Target="diagrams/data1.xml"/><Relationship Id="rId19" Type="http://schemas.openxmlformats.org/officeDocument/2006/relationships/diagramColors" Target="diagrams/colors2.xml"/><Relationship Id="rId31" Type="http://schemas.openxmlformats.org/officeDocument/2006/relationships/diagramLayout" Target="diagrams/layout3.xml"/><Relationship Id="rId44" Type="http://schemas.microsoft.com/office/2007/relationships/diagramDrawing" Target="diagrams/drawing5.xml"/><Relationship Id="rId4" Type="http://schemas.openxmlformats.org/officeDocument/2006/relationships/settings" Target="settings.xml"/><Relationship Id="rId9" Type="http://schemas.openxmlformats.org/officeDocument/2006/relationships/image" Target="media/image2.png"/><Relationship Id="rId14" Type="http://schemas.microsoft.com/office/2007/relationships/diagramDrawing" Target="diagrams/drawing1.xml"/><Relationship Id="rId22" Type="http://schemas.openxmlformats.org/officeDocument/2006/relationships/image" Target="media/image5.png"/><Relationship Id="rId27" Type="http://schemas.openxmlformats.org/officeDocument/2006/relationships/image" Target="media/image8.jpeg"/><Relationship Id="rId30" Type="http://schemas.openxmlformats.org/officeDocument/2006/relationships/diagramData" Target="diagrams/data3.xml"/><Relationship Id="rId35" Type="http://schemas.openxmlformats.org/officeDocument/2006/relationships/diagramData" Target="diagrams/data4.xml"/><Relationship Id="rId43" Type="http://schemas.openxmlformats.org/officeDocument/2006/relationships/diagramColors" Target="diagrams/colors5.xml"/><Relationship Id="rId48" Type="http://schemas.openxmlformats.org/officeDocument/2006/relationships/hyperlink" Target="http://www.scielo.org.mx/scielo.php?script=sci_arttext&amp;pid=S0187-893X2009000300010&amp;lng=es&amp;tlng=es" TargetMode="External"/><Relationship Id="rId8" Type="http://schemas.openxmlformats.org/officeDocument/2006/relationships/image" Target="media/image1.jpeg"/><Relationship Id="rId51" Type="http://schemas.openxmlformats.org/officeDocument/2006/relationships/theme" Target="theme/theme1.xml"/><Relationship Id="rId3" Type="http://schemas.openxmlformats.org/officeDocument/2006/relationships/styles" Target="styles.xml"/><Relationship Id="rId12" Type="http://schemas.openxmlformats.org/officeDocument/2006/relationships/diagramQuickStyle" Target="diagrams/quickStyle1.xml"/><Relationship Id="rId17" Type="http://schemas.openxmlformats.org/officeDocument/2006/relationships/diagramLayout" Target="diagrams/layout2.xml"/><Relationship Id="rId25" Type="http://schemas.openxmlformats.org/officeDocument/2006/relationships/header" Target="header1.xml"/><Relationship Id="rId33" Type="http://schemas.openxmlformats.org/officeDocument/2006/relationships/diagramColors" Target="diagrams/colors3.xml"/><Relationship Id="rId38" Type="http://schemas.openxmlformats.org/officeDocument/2006/relationships/diagramColors" Target="diagrams/colors4.xml"/><Relationship Id="rId46" Type="http://schemas.openxmlformats.org/officeDocument/2006/relationships/hyperlink" Target="http://www.ilo.org/public/spanish/region/ampro/...169/convenio.shtml" TargetMode="External"/><Relationship Id="rId20" Type="http://schemas.microsoft.com/office/2007/relationships/diagramDrawing" Target="diagrams/drawing2.xml"/><Relationship Id="rId41" Type="http://schemas.openxmlformats.org/officeDocument/2006/relationships/diagramLayout" Target="diagrams/layout5.xml"/><Relationship Id="rId1" Type="http://schemas.openxmlformats.org/officeDocument/2006/relationships/customXml" Target="../customXml/item1.xml"/><Relationship Id="rId6" Type="http://schemas.openxmlformats.org/officeDocument/2006/relationships/footnotes" Target="footnotes.xml"/></Relationships>
</file>

<file path=word/diagrams/_rels/data2.xml.rels><?xml version="1.0" encoding="UTF-8" standalone="yes"?>
<Relationships xmlns="http://schemas.openxmlformats.org/package/2006/relationships"><Relationship Id="rId1" Type="http://schemas.openxmlformats.org/officeDocument/2006/relationships/image" Target="../media/image4.png"/></Relationships>
</file>

<file path=word/diagrams/_rels/drawing2.xml.rels><?xml version="1.0" encoding="UTF-8" standalone="yes"?>
<Relationships xmlns="http://schemas.openxmlformats.org/package/2006/relationships"><Relationship Id="rId1" Type="http://schemas.openxmlformats.org/officeDocument/2006/relationships/image" Target="../media/image4.png"/></Relationships>
</file>

<file path=word/diagrams/colors1.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6_5">
  <dgm:title val=""/>
  <dgm:desc val=""/>
  <dgm:catLst>
    <dgm:cat type="accent6" pri="11500"/>
  </dgm:catLst>
  <dgm:styleLbl name="node0">
    <dgm:fillClrLst meth="cycle">
      <a:schemeClr val="accent6">
        <a:alpha val="80000"/>
      </a:schemeClr>
    </dgm:fillClrLst>
    <dgm:linClrLst meth="repeat">
      <a:schemeClr val="lt1"/>
    </dgm:linClrLst>
    <dgm:effectClrLst/>
    <dgm:txLinClrLst/>
    <dgm:txFillClrLst/>
    <dgm:txEffectClrLst/>
  </dgm:styleLbl>
  <dgm:styleLbl name="alignNode1">
    <dgm:fillClrLst>
      <a:schemeClr val="accent6">
        <a:alpha val="90000"/>
      </a:schemeClr>
      <a:schemeClr val="accent6">
        <a:alpha val="50000"/>
      </a:schemeClr>
    </dgm:fillClrLst>
    <dgm:linClrLst>
      <a:schemeClr val="accent6">
        <a:alpha val="90000"/>
      </a:schemeClr>
      <a:schemeClr val="accent6">
        <a:alpha val="50000"/>
      </a:schemeClr>
    </dgm:linClrLst>
    <dgm:effectClrLst/>
    <dgm:txLinClrLst/>
    <dgm:txFillClrLst/>
    <dgm:txEffectClrLst/>
  </dgm:styleLbl>
  <dgm:styleLbl name="node1">
    <dgm:fillClrLst>
      <a:schemeClr val="accent6">
        <a:alpha val="90000"/>
      </a:schemeClr>
      <a:schemeClr val="accent6">
        <a:alpha val="50000"/>
      </a:schemeClr>
    </dgm:fillClrLst>
    <dgm:linClrLst meth="repeat">
      <a:schemeClr val="lt1"/>
    </dgm:linClrLst>
    <dgm:effectClrLst/>
    <dgm:txLinClrLst/>
    <dgm:txFillClrLst/>
    <dgm:txEffectClrLst/>
  </dgm:styleLbl>
  <dgm:styleLbl name="lnNode1">
    <dgm:fillClrLst>
      <a:schemeClr val="accent6">
        <a:shade val="90000"/>
      </a:schemeClr>
      <a:schemeClr val="accent6">
        <a:tint val="50000"/>
        <a:alpha val="50000"/>
      </a:schemeClr>
    </dgm:fillClrLst>
    <dgm:linClrLst meth="repeat">
      <a:schemeClr val="lt1"/>
    </dgm:linClrLst>
    <dgm:effectClrLst/>
    <dgm:txLinClrLst/>
    <dgm:txFillClrLst/>
    <dgm:txEffectClrLst/>
  </dgm:styleLbl>
  <dgm:styleLbl name="vennNode1">
    <dgm:fillClrLst>
      <a:schemeClr val="accent6">
        <a:shade val="80000"/>
        <a:alpha val="50000"/>
      </a:schemeClr>
      <a:schemeClr val="accent6">
        <a:alpha val="80000"/>
      </a:schemeClr>
    </dgm:fillClrLst>
    <dgm:linClrLst meth="repeat">
      <a:schemeClr val="lt1"/>
    </dgm:linClrLst>
    <dgm:effectClrLst/>
    <dgm:txLinClrLst/>
    <dgm:txFillClrLst/>
    <dgm:txEffectClrLst/>
  </dgm:styleLbl>
  <dgm:styleLbl name="node2">
    <dgm:fillClrLst>
      <a:schemeClr val="accent6">
        <a:alpha val="70000"/>
      </a:schemeClr>
    </dgm:fillClrLst>
    <dgm:linClrLst meth="repeat">
      <a:schemeClr val="lt1"/>
    </dgm:linClrLst>
    <dgm:effectClrLst/>
    <dgm:txLinClrLst/>
    <dgm:txFillClrLst/>
    <dgm:txEffectClrLst/>
  </dgm:styleLbl>
  <dgm:styleLbl name="node3">
    <dgm:fillClrLst>
      <a:schemeClr val="accent6">
        <a:alpha val="50000"/>
      </a:schemeClr>
    </dgm:fillClrLst>
    <dgm:linClrLst meth="repeat">
      <a:schemeClr val="lt1"/>
    </dgm:linClrLst>
    <dgm:effectClrLst/>
    <dgm:txLinClrLst/>
    <dgm:txFillClrLst/>
    <dgm:txEffectClrLst/>
  </dgm:styleLbl>
  <dgm:styleLbl name="node4">
    <dgm:fillClrLst>
      <a:schemeClr val="accent6">
        <a:alpha val="30000"/>
      </a:schemeClr>
    </dgm:fillClrLst>
    <dgm:linClrLst meth="repeat">
      <a:schemeClr val="lt1"/>
    </dgm:linClrLst>
    <dgm:effectClrLst/>
    <dgm:txLinClrLst/>
    <dgm:txFillClrLst/>
    <dgm:txEffectClrLst/>
  </dgm:styleLbl>
  <dgm:styleLbl name="fgImgPlace1">
    <dgm:fillClrLst>
      <a:schemeClr val="accent6">
        <a:tint val="50000"/>
        <a:alpha val="90000"/>
      </a:schemeClr>
      <a:schemeClr val="accent6">
        <a:tint val="20000"/>
        <a:alpha val="50000"/>
      </a:schemeClr>
    </dgm:fillClrLst>
    <dgm:linClrLst meth="repeat">
      <a:schemeClr val="lt1"/>
    </dgm:linClrLst>
    <dgm:effectClrLst/>
    <dgm:txLinClrLst/>
    <dgm:txFillClrLst meth="repeat">
      <a:schemeClr val="lt1"/>
    </dgm:txFillClrLst>
    <dgm:txEffectClrLst/>
  </dgm:styleLbl>
  <dgm:styleLbl name="alignImgPlace1">
    <dgm:fillClrLst>
      <a:schemeClr val="accent6">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6">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6">
        <a:shade val="90000"/>
      </a:schemeClr>
      <a:schemeClr val="accent6">
        <a:tint val="50000"/>
      </a:schemeClr>
    </dgm:fillClrLst>
    <dgm:linClrLst>
      <a:schemeClr val="accent6">
        <a:shade val="90000"/>
      </a:schemeClr>
      <a:schemeClr val="accent6">
        <a:tint val="50000"/>
      </a:schemeClr>
    </dgm:linClrLst>
    <dgm:effectClrLst/>
    <dgm:txLinClrLst/>
    <dgm:txFillClrLst/>
    <dgm:txEffectClrLst/>
  </dgm:styleLbl>
  <dgm:styleLbl name="fgSibTrans2D1">
    <dgm:fillClrLst>
      <a:schemeClr val="accent6">
        <a:shade val="90000"/>
      </a:schemeClr>
      <a:schemeClr val="accent6">
        <a:tint val="50000"/>
      </a:schemeClr>
    </dgm:fillClrLst>
    <dgm:linClrLst>
      <a:schemeClr val="accent6">
        <a:shade val="90000"/>
      </a:schemeClr>
      <a:schemeClr val="accent6">
        <a:tint val="50000"/>
      </a:schemeClr>
    </dgm:linClrLst>
    <dgm:effectClrLst/>
    <dgm:txLinClrLst/>
    <dgm:txFillClrLst/>
    <dgm:txEffectClrLst/>
  </dgm:styleLbl>
  <dgm:styleLbl name="bgSibTrans2D1">
    <dgm:fillClrLst>
      <a:schemeClr val="accent6">
        <a:shade val="90000"/>
      </a:schemeClr>
      <a:schemeClr val="accent6">
        <a:tint val="50000"/>
      </a:schemeClr>
    </dgm:fillClrLst>
    <dgm:linClrLst>
      <a:schemeClr val="accent6">
        <a:shade val="90000"/>
      </a:schemeClr>
      <a:schemeClr val="accent6">
        <a:tint val="50000"/>
      </a:schemeClr>
    </dgm:linClrLst>
    <dgm:effectClrLst/>
    <dgm:txLinClrLst/>
    <dgm:txFillClrLst/>
    <dgm:txEffectClrLst/>
  </dgm:styleLbl>
  <dgm:styleLbl name="sibTrans1D1">
    <dgm:fillClrLst>
      <a:schemeClr val="accent6">
        <a:shade val="90000"/>
      </a:schemeClr>
      <a:schemeClr val="accent6">
        <a:tint val="50000"/>
      </a:schemeClr>
    </dgm:fillClrLst>
    <dgm:linClrLst>
      <a:schemeClr val="accent6">
        <a:shade val="90000"/>
      </a:schemeClr>
      <a:schemeClr val="accent6">
        <a:tint val="50000"/>
      </a:schemeClr>
    </dgm:linClrLst>
    <dgm:effectClrLst/>
    <dgm:txLinClrLst/>
    <dgm:txFillClrLst meth="repeat">
      <a:schemeClr val="tx1"/>
    </dgm:txFillClrLst>
    <dgm:txEffectClrLst/>
  </dgm:styleLbl>
  <dgm:styleLbl name="callout">
    <dgm:fillClrLst meth="repeat">
      <a:schemeClr val="accent6"/>
    </dgm:fillClrLst>
    <dgm:linClrLst meth="repeat">
      <a:schemeClr val="accent6"/>
    </dgm:linClrLst>
    <dgm:effectClrLst/>
    <dgm:txLinClrLst/>
    <dgm:txFillClrLst meth="repeat">
      <a:schemeClr val="tx1"/>
    </dgm:txFillClrLst>
    <dgm:txEffectClrLst/>
  </dgm:styleLbl>
  <dgm:styleLbl name="asst0">
    <dgm:fillClrLst meth="repeat">
      <a:schemeClr val="accent6">
        <a:alpha val="90000"/>
      </a:schemeClr>
    </dgm:fillClrLst>
    <dgm:linClrLst meth="repeat">
      <a:schemeClr val="lt1"/>
    </dgm:linClrLst>
    <dgm:effectClrLst/>
    <dgm:txLinClrLst/>
    <dgm:txFillClrLst/>
    <dgm:txEffectClrLst/>
  </dgm:styleLbl>
  <dgm:styleLbl name="asst1">
    <dgm:fillClrLst meth="repeat">
      <a:schemeClr val="accent6">
        <a:alpha val="90000"/>
      </a:schemeClr>
    </dgm:fillClrLst>
    <dgm:linClrLst meth="repeat">
      <a:schemeClr val="lt1"/>
    </dgm:linClrLst>
    <dgm:effectClrLst/>
    <dgm:txLinClrLst/>
    <dgm:txFillClrLst/>
    <dgm:txEffectClrLst/>
  </dgm:styleLbl>
  <dgm:styleLbl name="asst2">
    <dgm:fillClrLst>
      <a:schemeClr val="accent6">
        <a:alpha val="90000"/>
      </a:schemeClr>
    </dgm:fillClrLst>
    <dgm:linClrLst meth="repeat">
      <a:schemeClr val="lt1"/>
    </dgm:linClrLst>
    <dgm:effectClrLst/>
    <dgm:txLinClrLst/>
    <dgm:txFillClrLst/>
    <dgm:txEffectClrLst/>
  </dgm:styleLbl>
  <dgm:styleLbl name="asst3">
    <dgm:fillClrLst>
      <a:schemeClr val="accent6">
        <a:alpha val="70000"/>
      </a:schemeClr>
    </dgm:fillClrLst>
    <dgm:linClrLst meth="repeat">
      <a:schemeClr val="lt1"/>
    </dgm:linClrLst>
    <dgm:effectClrLst/>
    <dgm:txLinClrLst/>
    <dgm:txFillClrLst/>
    <dgm:txEffectClrLst/>
  </dgm:styleLbl>
  <dgm:styleLbl name="asst4">
    <dgm:fillClrLst>
      <a:schemeClr val="accent6">
        <a:alpha val="50000"/>
      </a:schemeClr>
    </dgm:fillClrLst>
    <dgm:linClrLst meth="repeat">
      <a:schemeClr val="lt1"/>
    </dgm:linClrLst>
    <dgm:effectClrLst/>
    <dgm:txLinClrLst/>
    <dgm:txFillClrLst/>
    <dgm:txEffectClrLst/>
  </dgm:styleLbl>
  <dgm:styleLbl name="parChTrans2D1">
    <dgm:fillClrLst meth="repeat">
      <a:schemeClr val="accent6">
        <a:shade val="80000"/>
      </a:schemeClr>
    </dgm:fillClrLst>
    <dgm:linClrLst meth="repeat">
      <a:schemeClr val="accent6">
        <a:shade val="80000"/>
      </a:schemeClr>
    </dgm:linClrLst>
    <dgm:effectClrLst/>
    <dgm:txLinClrLst/>
    <dgm:txFillClrLst/>
    <dgm:txEffectClrLst/>
  </dgm:styleLbl>
  <dgm:styleLbl name="parChTrans2D2">
    <dgm:fillClrLst meth="repeat">
      <a:schemeClr val="accent6">
        <a:tint val="90000"/>
      </a:schemeClr>
    </dgm:fillClrLst>
    <dgm:linClrLst meth="repeat">
      <a:schemeClr val="accent6">
        <a:tint val="90000"/>
      </a:schemeClr>
    </dgm:linClrLst>
    <dgm:effectClrLst/>
    <dgm:txLinClrLst/>
    <dgm:txFillClrLst/>
    <dgm:txEffectClrLst/>
  </dgm:styleLbl>
  <dgm:styleLbl name="parChTrans2D3">
    <dgm:fillClrLst meth="repeat">
      <a:schemeClr val="accent6">
        <a:tint val="70000"/>
      </a:schemeClr>
    </dgm:fillClrLst>
    <dgm:linClrLst meth="repeat">
      <a:schemeClr val="accent6">
        <a:tint val="70000"/>
      </a:schemeClr>
    </dgm:linClrLst>
    <dgm:effectClrLst/>
    <dgm:txLinClrLst/>
    <dgm:txFillClrLst/>
    <dgm:txEffectClrLst/>
  </dgm:styleLbl>
  <dgm:styleLbl name="parChTrans2D4">
    <dgm:fillClrLst meth="repeat">
      <a:schemeClr val="accent6">
        <a:tint val="50000"/>
      </a:schemeClr>
    </dgm:fillClrLst>
    <dgm:linClrLst meth="repeat">
      <a:schemeClr val="accent6">
        <a:tint val="50000"/>
      </a:schemeClr>
    </dgm:linClrLst>
    <dgm:effectClrLst/>
    <dgm:txLinClrLst/>
    <dgm:txFillClrLst meth="repeat">
      <a:schemeClr val="dk1"/>
    </dgm:txFillClrLst>
    <dgm:txEffectClrLst/>
  </dgm:styleLbl>
  <dgm:styleLbl name="parChTrans1D1">
    <dgm:fillClrLst meth="repeat">
      <a:schemeClr val="accent6">
        <a:shade val="80000"/>
      </a:schemeClr>
    </dgm:fillClrLst>
    <dgm:linClrLst meth="repeat">
      <a:schemeClr val="accent6">
        <a:shade val="80000"/>
      </a:schemeClr>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a:tint val="90000"/>
      </a:schemeClr>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6">
        <a:tint val="70000"/>
      </a:schemeClr>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6">
        <a:alpha val="90000"/>
      </a:schemeClr>
      <a:schemeClr val="accent6">
        <a:alpha val="5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6">
        <a:alpha val="90000"/>
      </a:schemeClr>
      <a:schemeClr val="accent6">
        <a:alpha val="5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6">
        <a:alpha val="90000"/>
      </a:schemeClr>
      <a:schemeClr val="accent6">
        <a:alpha val="50000"/>
      </a:schemeClr>
    </dgm:linClrLst>
    <dgm:effectClrLst/>
    <dgm:txLinClrLst/>
    <dgm:txFillClrLst meth="repeat">
      <a:schemeClr val="dk1"/>
    </dgm:txFillClrLst>
    <dgm:txEffectClrLst/>
  </dgm:styleLbl>
  <dgm:styleLbl name="trAlignAcc1">
    <dgm:fillClrLst meth="repeat">
      <a:schemeClr val="lt1">
        <a:alpha val="40000"/>
      </a:schemeClr>
    </dgm:fillClrLst>
    <dgm:linClrLst>
      <a:schemeClr val="accent6">
        <a:alpha val="90000"/>
      </a:schemeClr>
      <a:schemeClr val="accent6">
        <a:alpha val="50000"/>
      </a:schemeClr>
    </dgm:linClrLst>
    <dgm:effectClrLst/>
    <dgm:txLinClrLst/>
    <dgm:txFillClrLst meth="repeat">
      <a:schemeClr val="dk1"/>
    </dgm:txFillClrLst>
    <dgm:txEffectClrLst/>
  </dgm:styleLbl>
  <dgm:styleLbl name="bgAcc1">
    <dgm:fillClrLst meth="repeat">
      <a:schemeClr val="lt1">
        <a:alpha val="90000"/>
      </a:schemeClr>
    </dgm:fillClrLst>
    <dgm:linClrLst>
      <a:schemeClr val="accent6">
        <a:alpha val="90000"/>
      </a:schemeClr>
      <a:schemeClr val="accent6">
        <a:alpha val="50000"/>
      </a:schemeClr>
    </dgm:linClrLst>
    <dgm:effectClrLst/>
    <dgm:txLinClrLst/>
    <dgm:txFillClrLst meth="repeat">
      <a:schemeClr val="dk1"/>
    </dgm:txFillClrLst>
    <dgm:txEffectClrLst/>
  </dgm:styleLbl>
  <dgm:styleLbl name="solidFgAcc1">
    <dgm:fillClrLst meth="repeat">
      <a:schemeClr val="lt1"/>
    </dgm:fillClrLst>
    <dgm:linClrLst>
      <a:schemeClr val="accent6">
        <a:alpha val="90000"/>
      </a:schemeClr>
      <a:schemeClr val="accent6">
        <a:alpha val="5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6"/>
    </dgm:linClrLst>
    <dgm:effectClrLst/>
    <dgm:txLinClrLst/>
    <dgm:txFillClrLst meth="repeat">
      <a:schemeClr val="dk1"/>
    </dgm:txFillClrLst>
    <dgm:txEffectClrLst/>
  </dgm:styleLbl>
  <dgm:styleLbl name="fgAccFollowNode1">
    <dgm:fillClrLst>
      <a:schemeClr val="accent6">
        <a:alpha val="90000"/>
        <a:tint val="40000"/>
      </a:schemeClr>
      <a:schemeClr val="accent6">
        <a:alpha val="50000"/>
        <a:tint val="40000"/>
      </a:schemeClr>
    </dgm:fillClrLst>
    <dgm:linClrLst meth="repeat">
      <a:schemeClr val="accent6">
        <a:alpha val="90000"/>
        <a:tint val="40000"/>
      </a:schemeClr>
    </dgm:linClrLst>
    <dgm:effectClrLst/>
    <dgm:txLinClrLst/>
    <dgm:txFillClrLst meth="repeat">
      <a:schemeClr val="dk1"/>
    </dgm:txFillClrLst>
    <dgm:txEffectClrLst/>
  </dgm:styleLbl>
  <dgm:styleLbl name="alignAccFollowNode1">
    <dgm:fillClrLst meth="repeat">
      <a:schemeClr val="accent6">
        <a:alpha val="90000"/>
        <a:tint val="40000"/>
      </a:schemeClr>
    </dgm:fillClrLst>
    <dgm:linClrLst meth="repeat">
      <a:schemeClr val="accent6">
        <a:alpha val="90000"/>
        <a:tint val="40000"/>
      </a:schemeClr>
    </dgm:linClrLst>
    <dgm:effectClrLst/>
    <dgm:txLinClrLst/>
    <dgm:txFillClrLst meth="repeat">
      <a:schemeClr val="dk1"/>
    </dgm:txFillClrLst>
    <dgm:txEffectClrLst/>
  </dgm:styleLbl>
  <dgm:styleLbl name="bgAccFollowNode1">
    <dgm:fillClrLst meth="repeat">
      <a:schemeClr val="accent6">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6">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6">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6">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6">
        <a:tint val="50000"/>
      </a:schemeClr>
    </dgm:linClrLst>
    <dgm:effectClrLst/>
    <dgm:txLinClrLst/>
    <dgm:txFillClrLst meth="repeat">
      <a:schemeClr val="dk1"/>
    </dgm:txFillClrLst>
    <dgm:txEffectClrLst/>
  </dgm:styleLbl>
  <dgm:styleLbl name="bgShp">
    <dgm:fillClrLst meth="repeat">
      <a:schemeClr val="accent6">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6">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6">
        <a:tint val="50000"/>
        <a:alpha val="40000"/>
      </a:schemeClr>
    </dgm:fillClrLst>
    <dgm:linClrLst meth="repeat">
      <a:schemeClr val="accent6"/>
    </dgm:linClrLst>
    <dgm:effectClrLst/>
    <dgm:txLinClrLst/>
    <dgm:txFillClrLst meth="repeat">
      <a:schemeClr val="lt1"/>
    </dgm:txFillClrLst>
    <dgm:txEffectClrLst/>
  </dgm:styleLbl>
  <dgm:styleLbl name="fgShp">
    <dgm:fillClrLst meth="repeat">
      <a:schemeClr val="accent6">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EE22387-8574-4A4F-93D9-6E30663E62D3}" type="doc">
      <dgm:prSet loTypeId="urn:microsoft.com/office/officeart/2005/8/layout/lProcess3" loCatId="process" qsTypeId="urn:microsoft.com/office/officeart/2005/8/quickstyle/simple1" qsCatId="simple" csTypeId="urn:microsoft.com/office/officeart/2005/8/colors/colorful1" csCatId="colorful" phldr="1"/>
      <dgm:spPr/>
      <dgm:t>
        <a:bodyPr/>
        <a:lstStyle/>
        <a:p>
          <a:endParaRPr lang="es-MX"/>
        </a:p>
      </dgm:t>
    </dgm:pt>
    <dgm:pt modelId="{448F8704-651C-444C-891E-9828F9C9D2D4}">
      <dgm:prSet phldrT="[Texto]"/>
      <dgm:spPr/>
      <dgm:t>
        <a:bodyPr/>
        <a:lstStyle/>
        <a:p>
          <a:r>
            <a:rPr lang="es-MX" dirty="0"/>
            <a:t>Prácticas de enunciación</a:t>
          </a:r>
        </a:p>
      </dgm:t>
    </dgm:pt>
    <dgm:pt modelId="{E279C533-CD51-4FAC-A4DB-949639BDC834}" type="parTrans" cxnId="{A741789E-E8C0-48E1-A77C-E50141E4AF77}">
      <dgm:prSet/>
      <dgm:spPr/>
      <dgm:t>
        <a:bodyPr/>
        <a:lstStyle/>
        <a:p>
          <a:endParaRPr lang="es-MX"/>
        </a:p>
      </dgm:t>
    </dgm:pt>
    <dgm:pt modelId="{EA854152-931A-4F07-9C9C-EC052A8DCFBD}" type="sibTrans" cxnId="{A741789E-E8C0-48E1-A77C-E50141E4AF77}">
      <dgm:prSet/>
      <dgm:spPr/>
      <dgm:t>
        <a:bodyPr/>
        <a:lstStyle/>
        <a:p>
          <a:endParaRPr lang="es-MX"/>
        </a:p>
      </dgm:t>
    </dgm:pt>
    <dgm:pt modelId="{E50DC9A8-694B-465D-977D-6B35AA299346}">
      <dgm:prSet phldrT="[Texto]" custT="1"/>
      <dgm:spPr/>
      <dgm:t>
        <a:bodyPr/>
        <a:lstStyle/>
        <a:p>
          <a:r>
            <a:rPr lang="es-MX" sz="1050" dirty="0"/>
            <a:t>Políticas educativas</a:t>
          </a:r>
          <a:endParaRPr lang="es-MX" sz="500" dirty="0"/>
        </a:p>
      </dgm:t>
    </dgm:pt>
    <dgm:pt modelId="{84D07A7E-AB69-4606-9252-7ED34ED9B2DC}" type="parTrans" cxnId="{5373C6A3-09D1-48F1-9636-F1D0922D4595}">
      <dgm:prSet/>
      <dgm:spPr/>
      <dgm:t>
        <a:bodyPr/>
        <a:lstStyle/>
        <a:p>
          <a:endParaRPr lang="es-MX"/>
        </a:p>
      </dgm:t>
    </dgm:pt>
    <dgm:pt modelId="{D41F778A-DBAB-4BDB-A66D-E071A5ABD590}" type="sibTrans" cxnId="{5373C6A3-09D1-48F1-9636-F1D0922D4595}">
      <dgm:prSet/>
      <dgm:spPr/>
      <dgm:t>
        <a:bodyPr/>
        <a:lstStyle/>
        <a:p>
          <a:endParaRPr lang="es-MX"/>
        </a:p>
      </dgm:t>
    </dgm:pt>
    <dgm:pt modelId="{041D82D1-9224-472C-A375-7882AFB797FE}">
      <dgm:prSet phldrT="[Texto]" custT="1"/>
      <dgm:spPr/>
      <dgm:t>
        <a:bodyPr/>
        <a:lstStyle/>
        <a:p>
          <a:r>
            <a:rPr lang="es-MX" sz="1050" dirty="0"/>
            <a:t>Reformas</a:t>
          </a:r>
          <a:endParaRPr lang="es-MX" sz="500" dirty="0"/>
        </a:p>
      </dgm:t>
    </dgm:pt>
    <dgm:pt modelId="{331DE892-508D-4DEE-9A99-4EF9308D276B}" type="parTrans" cxnId="{C31F613F-CD9B-46AD-8E56-C9EBA646328F}">
      <dgm:prSet/>
      <dgm:spPr/>
      <dgm:t>
        <a:bodyPr/>
        <a:lstStyle/>
        <a:p>
          <a:endParaRPr lang="es-MX"/>
        </a:p>
      </dgm:t>
    </dgm:pt>
    <dgm:pt modelId="{E413F5B7-6E21-4794-A031-4F12CAEBB5BD}" type="sibTrans" cxnId="{C31F613F-CD9B-46AD-8E56-C9EBA646328F}">
      <dgm:prSet/>
      <dgm:spPr/>
      <dgm:t>
        <a:bodyPr/>
        <a:lstStyle/>
        <a:p>
          <a:endParaRPr lang="es-MX"/>
        </a:p>
      </dgm:t>
    </dgm:pt>
    <dgm:pt modelId="{76F12228-3650-4597-9E14-B4BF49A38DA0}">
      <dgm:prSet phldrT="[Texto]"/>
      <dgm:spPr/>
      <dgm:t>
        <a:bodyPr/>
        <a:lstStyle/>
        <a:p>
          <a:r>
            <a:rPr lang="es-MX" dirty="0"/>
            <a:t>Prácticas Discursivas</a:t>
          </a:r>
        </a:p>
      </dgm:t>
    </dgm:pt>
    <dgm:pt modelId="{B9358C97-FEAC-42B0-AEA5-E02489143A48}" type="parTrans" cxnId="{2262C729-CB09-4091-A4F4-DFA828156D81}">
      <dgm:prSet/>
      <dgm:spPr/>
      <dgm:t>
        <a:bodyPr/>
        <a:lstStyle/>
        <a:p>
          <a:endParaRPr lang="es-MX"/>
        </a:p>
      </dgm:t>
    </dgm:pt>
    <dgm:pt modelId="{A18D43C2-B2C2-4B13-BC37-05136DB4EC0F}" type="sibTrans" cxnId="{2262C729-CB09-4091-A4F4-DFA828156D81}">
      <dgm:prSet/>
      <dgm:spPr/>
      <dgm:t>
        <a:bodyPr/>
        <a:lstStyle/>
        <a:p>
          <a:endParaRPr lang="es-MX"/>
        </a:p>
      </dgm:t>
    </dgm:pt>
    <dgm:pt modelId="{A523D747-6DB3-493D-990F-19CEF08C7FA8}">
      <dgm:prSet phldrT="[Texto]" custT="1"/>
      <dgm:spPr/>
      <dgm:t>
        <a:bodyPr/>
        <a:lstStyle/>
        <a:p>
          <a:r>
            <a:rPr lang="es-MX" sz="800" dirty="0"/>
            <a:t>Documentos Curriculares</a:t>
          </a:r>
        </a:p>
        <a:p>
          <a:r>
            <a:rPr lang="es-MX" sz="800" dirty="0"/>
            <a:t>(currículum no formal)</a:t>
          </a:r>
        </a:p>
        <a:p>
          <a:r>
            <a:rPr lang="es-MX" sz="800" dirty="0"/>
            <a:t>Tipos de instrumentación</a:t>
          </a:r>
        </a:p>
        <a:p>
          <a:r>
            <a:rPr lang="es-MX" sz="800" dirty="0"/>
            <a:t>(cómo se le da sentido)</a:t>
          </a:r>
        </a:p>
      </dgm:t>
    </dgm:pt>
    <dgm:pt modelId="{F3F250F3-4430-4BA9-B8D8-3240B0A68156}" type="parTrans" cxnId="{0CA211F8-F53C-48A2-B22F-7E1FDB2A5B10}">
      <dgm:prSet/>
      <dgm:spPr/>
      <dgm:t>
        <a:bodyPr/>
        <a:lstStyle/>
        <a:p>
          <a:endParaRPr lang="es-MX"/>
        </a:p>
      </dgm:t>
    </dgm:pt>
    <dgm:pt modelId="{3933DCD5-3BEB-4735-BE88-74A6E83853D9}" type="sibTrans" cxnId="{0CA211F8-F53C-48A2-B22F-7E1FDB2A5B10}">
      <dgm:prSet/>
      <dgm:spPr/>
      <dgm:t>
        <a:bodyPr/>
        <a:lstStyle/>
        <a:p>
          <a:endParaRPr lang="es-MX"/>
        </a:p>
      </dgm:t>
    </dgm:pt>
    <dgm:pt modelId="{5C80088F-5E18-40DD-8322-A1E40D2AAC19}">
      <dgm:prSet phldrT="[Texto]" custT="1"/>
      <dgm:spPr/>
      <dgm:t>
        <a:bodyPr/>
        <a:lstStyle/>
        <a:p>
          <a:r>
            <a:rPr lang="es-MX" sz="1050" dirty="0"/>
            <a:t>Racionalidades y tipos de racionalidades</a:t>
          </a:r>
        </a:p>
      </dgm:t>
    </dgm:pt>
    <dgm:pt modelId="{FB73995C-7061-463B-B397-B457326CB29B}" type="parTrans" cxnId="{0063D278-CB84-47CD-8D0D-54968F7715BE}">
      <dgm:prSet/>
      <dgm:spPr/>
      <dgm:t>
        <a:bodyPr/>
        <a:lstStyle/>
        <a:p>
          <a:endParaRPr lang="es-MX"/>
        </a:p>
      </dgm:t>
    </dgm:pt>
    <dgm:pt modelId="{3432443B-098F-4F49-BFDB-9878FBAA4D74}" type="sibTrans" cxnId="{0063D278-CB84-47CD-8D0D-54968F7715BE}">
      <dgm:prSet/>
      <dgm:spPr/>
      <dgm:t>
        <a:bodyPr/>
        <a:lstStyle/>
        <a:p>
          <a:endParaRPr lang="es-MX"/>
        </a:p>
      </dgm:t>
    </dgm:pt>
    <dgm:pt modelId="{69B539CC-F37A-4EAC-A3FB-E3D0FE9F1B41}">
      <dgm:prSet phldrT="[Texto]"/>
      <dgm:spPr/>
      <dgm:t>
        <a:bodyPr/>
        <a:lstStyle/>
        <a:p>
          <a:r>
            <a:rPr lang="es-MX" dirty="0"/>
            <a:t>Prácticas no discursivas</a:t>
          </a:r>
        </a:p>
      </dgm:t>
    </dgm:pt>
    <dgm:pt modelId="{F5D85022-4007-4264-B63D-DC8ED01AEC8D}" type="parTrans" cxnId="{8F6FDA58-BE64-4BF5-A6EA-4F815503AEC7}">
      <dgm:prSet/>
      <dgm:spPr/>
      <dgm:t>
        <a:bodyPr/>
        <a:lstStyle/>
        <a:p>
          <a:endParaRPr lang="es-MX"/>
        </a:p>
      </dgm:t>
    </dgm:pt>
    <dgm:pt modelId="{5293A570-2574-40A1-8F65-3219CAD4D6E3}" type="sibTrans" cxnId="{8F6FDA58-BE64-4BF5-A6EA-4F815503AEC7}">
      <dgm:prSet/>
      <dgm:spPr/>
      <dgm:t>
        <a:bodyPr/>
        <a:lstStyle/>
        <a:p>
          <a:endParaRPr lang="es-MX"/>
        </a:p>
      </dgm:t>
    </dgm:pt>
    <dgm:pt modelId="{BD1E5170-07A5-405A-AC1C-BBE2D2F17AA1}">
      <dgm:prSet phldrT="[Texto]"/>
      <dgm:spPr/>
      <dgm:t>
        <a:bodyPr/>
        <a:lstStyle/>
        <a:p>
          <a:r>
            <a:rPr lang="es-MX" dirty="0"/>
            <a:t>Subjetividades </a:t>
          </a:r>
        </a:p>
      </dgm:t>
    </dgm:pt>
    <dgm:pt modelId="{1E4A0EC7-006B-48AB-991D-FAC0B96FA459}" type="parTrans" cxnId="{BD37DA7B-7D4C-4EBB-ADA0-B74E27774F24}">
      <dgm:prSet/>
      <dgm:spPr/>
      <dgm:t>
        <a:bodyPr/>
        <a:lstStyle/>
        <a:p>
          <a:endParaRPr lang="es-MX"/>
        </a:p>
      </dgm:t>
    </dgm:pt>
    <dgm:pt modelId="{5CDF66FF-F59C-481C-8A7E-715E1CE54D8A}" type="sibTrans" cxnId="{BD37DA7B-7D4C-4EBB-ADA0-B74E27774F24}">
      <dgm:prSet/>
      <dgm:spPr/>
      <dgm:t>
        <a:bodyPr/>
        <a:lstStyle/>
        <a:p>
          <a:endParaRPr lang="es-MX"/>
        </a:p>
      </dgm:t>
    </dgm:pt>
    <dgm:pt modelId="{1FB4FA52-9A9B-4EEB-8180-03663B5E602F}">
      <dgm:prSet phldrT="[Texto]"/>
      <dgm:spPr/>
      <dgm:t>
        <a:bodyPr/>
        <a:lstStyle/>
        <a:p>
          <a:r>
            <a:rPr lang="es-MX" dirty="0"/>
            <a:t>Identidades</a:t>
          </a:r>
        </a:p>
      </dgm:t>
    </dgm:pt>
    <dgm:pt modelId="{CD391C4D-9667-4AD3-B8CA-61717ABC84C2}" type="parTrans" cxnId="{47FB40A4-E9BE-49D7-A9EA-A47C51408A2E}">
      <dgm:prSet/>
      <dgm:spPr/>
      <dgm:t>
        <a:bodyPr/>
        <a:lstStyle/>
        <a:p>
          <a:endParaRPr lang="es-MX"/>
        </a:p>
      </dgm:t>
    </dgm:pt>
    <dgm:pt modelId="{44841CDA-516B-484B-A37F-75D817EDDB84}" type="sibTrans" cxnId="{47FB40A4-E9BE-49D7-A9EA-A47C51408A2E}">
      <dgm:prSet/>
      <dgm:spPr/>
      <dgm:t>
        <a:bodyPr/>
        <a:lstStyle/>
        <a:p>
          <a:endParaRPr lang="es-MX"/>
        </a:p>
      </dgm:t>
    </dgm:pt>
    <dgm:pt modelId="{C59F045C-13A2-4BD2-94F2-F65D135E9749}" type="pres">
      <dgm:prSet presAssocID="{6EE22387-8574-4A4F-93D9-6E30663E62D3}" presName="Name0" presStyleCnt="0">
        <dgm:presLayoutVars>
          <dgm:chPref val="3"/>
          <dgm:dir/>
          <dgm:animLvl val="lvl"/>
          <dgm:resizeHandles/>
        </dgm:presLayoutVars>
      </dgm:prSet>
      <dgm:spPr/>
    </dgm:pt>
    <dgm:pt modelId="{761EC7AD-BA6F-4832-9339-F906B6661107}" type="pres">
      <dgm:prSet presAssocID="{448F8704-651C-444C-891E-9828F9C9D2D4}" presName="horFlow" presStyleCnt="0"/>
      <dgm:spPr/>
    </dgm:pt>
    <dgm:pt modelId="{466219EC-E233-4C8C-A462-056D6BD4ECAF}" type="pres">
      <dgm:prSet presAssocID="{448F8704-651C-444C-891E-9828F9C9D2D4}" presName="bigChev" presStyleLbl="node1" presStyleIdx="0" presStyleCnt="3"/>
      <dgm:spPr/>
    </dgm:pt>
    <dgm:pt modelId="{10D2A13F-B9BC-4EB0-8837-2BC36747CCD8}" type="pres">
      <dgm:prSet presAssocID="{84D07A7E-AB69-4606-9252-7ED34ED9B2DC}" presName="parTrans" presStyleCnt="0"/>
      <dgm:spPr/>
    </dgm:pt>
    <dgm:pt modelId="{DD655DA5-6E6B-44BE-B0A5-18A120A9DCCD}" type="pres">
      <dgm:prSet presAssocID="{E50DC9A8-694B-465D-977D-6B35AA299346}" presName="node" presStyleLbl="alignAccFollowNode1" presStyleIdx="0" presStyleCnt="6" custLinFactNeighborX="6752" custLinFactNeighborY="3545">
        <dgm:presLayoutVars>
          <dgm:bulletEnabled val="1"/>
        </dgm:presLayoutVars>
      </dgm:prSet>
      <dgm:spPr/>
    </dgm:pt>
    <dgm:pt modelId="{40A6968A-8DE0-4D34-B912-6225B1F7B5FF}" type="pres">
      <dgm:prSet presAssocID="{D41F778A-DBAB-4BDB-A66D-E071A5ABD590}" presName="sibTrans" presStyleCnt="0"/>
      <dgm:spPr/>
    </dgm:pt>
    <dgm:pt modelId="{9E917C87-03DB-422F-AA09-7BA43E3F592F}" type="pres">
      <dgm:prSet presAssocID="{041D82D1-9224-472C-A375-7882AFB797FE}" presName="node" presStyleLbl="alignAccFollowNode1" presStyleIdx="1" presStyleCnt="6">
        <dgm:presLayoutVars>
          <dgm:bulletEnabled val="1"/>
        </dgm:presLayoutVars>
      </dgm:prSet>
      <dgm:spPr/>
    </dgm:pt>
    <dgm:pt modelId="{1AEFD266-319D-420A-B245-EF82C7DF288F}" type="pres">
      <dgm:prSet presAssocID="{448F8704-651C-444C-891E-9828F9C9D2D4}" presName="vSp" presStyleCnt="0"/>
      <dgm:spPr/>
    </dgm:pt>
    <dgm:pt modelId="{D1AE3EA2-3F3E-4F3D-9497-D32F349ED7D2}" type="pres">
      <dgm:prSet presAssocID="{76F12228-3650-4597-9E14-B4BF49A38DA0}" presName="horFlow" presStyleCnt="0"/>
      <dgm:spPr/>
    </dgm:pt>
    <dgm:pt modelId="{BCFD89DA-8B7A-47C4-B71B-7C289BBF12C8}" type="pres">
      <dgm:prSet presAssocID="{76F12228-3650-4597-9E14-B4BF49A38DA0}" presName="bigChev" presStyleLbl="node1" presStyleIdx="1" presStyleCnt="3"/>
      <dgm:spPr/>
    </dgm:pt>
    <dgm:pt modelId="{EF719D09-7558-4EBD-868D-6BA314025F6A}" type="pres">
      <dgm:prSet presAssocID="{F3F250F3-4430-4BA9-B8D8-3240B0A68156}" presName="parTrans" presStyleCnt="0"/>
      <dgm:spPr/>
    </dgm:pt>
    <dgm:pt modelId="{D423F71F-22D7-4759-841B-2B991EAA0DF9}" type="pres">
      <dgm:prSet presAssocID="{A523D747-6DB3-493D-990F-19CEF08C7FA8}" presName="node" presStyleLbl="alignAccFollowNode1" presStyleIdx="2" presStyleCnt="6" custScaleX="144398" custScaleY="112369">
        <dgm:presLayoutVars>
          <dgm:bulletEnabled val="1"/>
        </dgm:presLayoutVars>
      </dgm:prSet>
      <dgm:spPr/>
    </dgm:pt>
    <dgm:pt modelId="{D110A599-0AE9-4965-A21A-CEC34D1DE460}" type="pres">
      <dgm:prSet presAssocID="{3933DCD5-3BEB-4735-BE88-74A6E83853D9}" presName="sibTrans" presStyleCnt="0"/>
      <dgm:spPr/>
    </dgm:pt>
    <dgm:pt modelId="{C4EE435C-902E-4966-AF11-7C1EA24DD153}" type="pres">
      <dgm:prSet presAssocID="{5C80088F-5E18-40DD-8322-A1E40D2AAC19}" presName="node" presStyleLbl="alignAccFollowNode1" presStyleIdx="3" presStyleCnt="6" custScaleX="113245" custScaleY="98190">
        <dgm:presLayoutVars>
          <dgm:bulletEnabled val="1"/>
        </dgm:presLayoutVars>
      </dgm:prSet>
      <dgm:spPr/>
    </dgm:pt>
    <dgm:pt modelId="{CB4E7FF7-1550-46B0-992B-B5659633F3AB}" type="pres">
      <dgm:prSet presAssocID="{76F12228-3650-4597-9E14-B4BF49A38DA0}" presName="vSp" presStyleCnt="0"/>
      <dgm:spPr/>
    </dgm:pt>
    <dgm:pt modelId="{F7D60808-440A-4BB4-965B-A6BF100AA8B2}" type="pres">
      <dgm:prSet presAssocID="{69B539CC-F37A-4EAC-A3FB-E3D0FE9F1B41}" presName="horFlow" presStyleCnt="0"/>
      <dgm:spPr/>
    </dgm:pt>
    <dgm:pt modelId="{B76EA472-4051-407B-9343-821424EB856D}" type="pres">
      <dgm:prSet presAssocID="{69B539CC-F37A-4EAC-A3FB-E3D0FE9F1B41}" presName="bigChev" presStyleLbl="node1" presStyleIdx="2" presStyleCnt="3"/>
      <dgm:spPr/>
    </dgm:pt>
    <dgm:pt modelId="{9CD622B5-F5DF-4199-8436-BC85A5CD26CA}" type="pres">
      <dgm:prSet presAssocID="{1E4A0EC7-006B-48AB-991D-FAC0B96FA459}" presName="parTrans" presStyleCnt="0"/>
      <dgm:spPr/>
    </dgm:pt>
    <dgm:pt modelId="{16623744-1E5C-4B12-BF82-FDEE7F136899}" type="pres">
      <dgm:prSet presAssocID="{BD1E5170-07A5-405A-AC1C-BBE2D2F17AA1}" presName="node" presStyleLbl="alignAccFollowNode1" presStyleIdx="4" presStyleCnt="6">
        <dgm:presLayoutVars>
          <dgm:bulletEnabled val="1"/>
        </dgm:presLayoutVars>
      </dgm:prSet>
      <dgm:spPr/>
    </dgm:pt>
    <dgm:pt modelId="{252539A6-18FA-4474-BD83-8D397483526A}" type="pres">
      <dgm:prSet presAssocID="{5CDF66FF-F59C-481C-8A7E-715E1CE54D8A}" presName="sibTrans" presStyleCnt="0"/>
      <dgm:spPr/>
    </dgm:pt>
    <dgm:pt modelId="{CD50F404-FBFF-4902-8BB1-91D9CB44C66A}" type="pres">
      <dgm:prSet presAssocID="{1FB4FA52-9A9B-4EEB-8180-03663B5E602F}" presName="node" presStyleLbl="alignAccFollowNode1" presStyleIdx="5" presStyleCnt="6">
        <dgm:presLayoutVars>
          <dgm:bulletEnabled val="1"/>
        </dgm:presLayoutVars>
      </dgm:prSet>
      <dgm:spPr/>
    </dgm:pt>
  </dgm:ptLst>
  <dgm:cxnLst>
    <dgm:cxn modelId="{F68CC209-79C2-474C-A4FB-D39FAE3FA1A4}" type="presOf" srcId="{A523D747-6DB3-493D-990F-19CEF08C7FA8}" destId="{D423F71F-22D7-4759-841B-2B991EAA0DF9}" srcOrd="0" destOrd="0" presId="urn:microsoft.com/office/officeart/2005/8/layout/lProcess3"/>
    <dgm:cxn modelId="{2262C729-CB09-4091-A4F4-DFA828156D81}" srcId="{6EE22387-8574-4A4F-93D9-6E30663E62D3}" destId="{76F12228-3650-4597-9E14-B4BF49A38DA0}" srcOrd="1" destOrd="0" parTransId="{B9358C97-FEAC-42B0-AEA5-E02489143A48}" sibTransId="{A18D43C2-B2C2-4B13-BC37-05136DB4EC0F}"/>
    <dgm:cxn modelId="{9503A031-EE6E-4D8A-A7C2-811840172BF4}" type="presOf" srcId="{76F12228-3650-4597-9E14-B4BF49A38DA0}" destId="{BCFD89DA-8B7A-47C4-B71B-7C289BBF12C8}" srcOrd="0" destOrd="0" presId="urn:microsoft.com/office/officeart/2005/8/layout/lProcess3"/>
    <dgm:cxn modelId="{C31F613F-CD9B-46AD-8E56-C9EBA646328F}" srcId="{448F8704-651C-444C-891E-9828F9C9D2D4}" destId="{041D82D1-9224-472C-A375-7882AFB797FE}" srcOrd="1" destOrd="0" parTransId="{331DE892-508D-4DEE-9A99-4EF9308D276B}" sibTransId="{E413F5B7-6E21-4794-A031-4F12CAEBB5BD}"/>
    <dgm:cxn modelId="{A15AB94E-B18C-476E-92F9-FF4A0A2E4F6D}" type="presOf" srcId="{69B539CC-F37A-4EAC-A3FB-E3D0FE9F1B41}" destId="{B76EA472-4051-407B-9343-821424EB856D}" srcOrd="0" destOrd="0" presId="urn:microsoft.com/office/officeart/2005/8/layout/lProcess3"/>
    <dgm:cxn modelId="{881A7F74-4AFD-411F-8244-AF0F667DEB11}" type="presOf" srcId="{041D82D1-9224-472C-A375-7882AFB797FE}" destId="{9E917C87-03DB-422F-AA09-7BA43E3F592F}" srcOrd="0" destOrd="0" presId="urn:microsoft.com/office/officeart/2005/8/layout/lProcess3"/>
    <dgm:cxn modelId="{0BBC5478-284E-4771-8E94-9FF96E157FFC}" type="presOf" srcId="{448F8704-651C-444C-891E-9828F9C9D2D4}" destId="{466219EC-E233-4C8C-A462-056D6BD4ECAF}" srcOrd="0" destOrd="0" presId="urn:microsoft.com/office/officeart/2005/8/layout/lProcess3"/>
    <dgm:cxn modelId="{0063D278-CB84-47CD-8D0D-54968F7715BE}" srcId="{76F12228-3650-4597-9E14-B4BF49A38DA0}" destId="{5C80088F-5E18-40DD-8322-A1E40D2AAC19}" srcOrd="1" destOrd="0" parTransId="{FB73995C-7061-463B-B397-B457326CB29B}" sibTransId="{3432443B-098F-4F49-BFDB-9878FBAA4D74}"/>
    <dgm:cxn modelId="{8F6FDA58-BE64-4BF5-A6EA-4F815503AEC7}" srcId="{6EE22387-8574-4A4F-93D9-6E30663E62D3}" destId="{69B539CC-F37A-4EAC-A3FB-E3D0FE9F1B41}" srcOrd="2" destOrd="0" parTransId="{F5D85022-4007-4264-B63D-DC8ED01AEC8D}" sibTransId="{5293A570-2574-40A1-8F65-3219CAD4D6E3}"/>
    <dgm:cxn modelId="{BD37DA7B-7D4C-4EBB-ADA0-B74E27774F24}" srcId="{69B539CC-F37A-4EAC-A3FB-E3D0FE9F1B41}" destId="{BD1E5170-07A5-405A-AC1C-BBE2D2F17AA1}" srcOrd="0" destOrd="0" parTransId="{1E4A0EC7-006B-48AB-991D-FAC0B96FA459}" sibTransId="{5CDF66FF-F59C-481C-8A7E-715E1CE54D8A}"/>
    <dgm:cxn modelId="{AD82888D-96E7-4A93-9616-E97E1C743482}" type="presOf" srcId="{6EE22387-8574-4A4F-93D9-6E30663E62D3}" destId="{C59F045C-13A2-4BD2-94F2-F65D135E9749}" srcOrd="0" destOrd="0" presId="urn:microsoft.com/office/officeart/2005/8/layout/lProcess3"/>
    <dgm:cxn modelId="{A741789E-E8C0-48E1-A77C-E50141E4AF77}" srcId="{6EE22387-8574-4A4F-93D9-6E30663E62D3}" destId="{448F8704-651C-444C-891E-9828F9C9D2D4}" srcOrd="0" destOrd="0" parTransId="{E279C533-CD51-4FAC-A4DB-949639BDC834}" sibTransId="{EA854152-931A-4F07-9C9C-EC052A8DCFBD}"/>
    <dgm:cxn modelId="{5373C6A3-09D1-48F1-9636-F1D0922D4595}" srcId="{448F8704-651C-444C-891E-9828F9C9D2D4}" destId="{E50DC9A8-694B-465D-977D-6B35AA299346}" srcOrd="0" destOrd="0" parTransId="{84D07A7E-AB69-4606-9252-7ED34ED9B2DC}" sibTransId="{D41F778A-DBAB-4BDB-A66D-E071A5ABD590}"/>
    <dgm:cxn modelId="{47FB40A4-E9BE-49D7-A9EA-A47C51408A2E}" srcId="{69B539CC-F37A-4EAC-A3FB-E3D0FE9F1B41}" destId="{1FB4FA52-9A9B-4EEB-8180-03663B5E602F}" srcOrd="1" destOrd="0" parTransId="{CD391C4D-9667-4AD3-B8CA-61717ABC84C2}" sibTransId="{44841CDA-516B-484B-A37F-75D817EDDB84}"/>
    <dgm:cxn modelId="{F82EAEA5-0A8A-49B7-A513-D3217991A6E8}" type="presOf" srcId="{1FB4FA52-9A9B-4EEB-8180-03663B5E602F}" destId="{CD50F404-FBFF-4902-8BB1-91D9CB44C66A}" srcOrd="0" destOrd="0" presId="urn:microsoft.com/office/officeart/2005/8/layout/lProcess3"/>
    <dgm:cxn modelId="{31B770BA-046A-43DB-B0E9-47F035CD7A40}" type="presOf" srcId="{BD1E5170-07A5-405A-AC1C-BBE2D2F17AA1}" destId="{16623744-1E5C-4B12-BF82-FDEE7F136899}" srcOrd="0" destOrd="0" presId="urn:microsoft.com/office/officeart/2005/8/layout/lProcess3"/>
    <dgm:cxn modelId="{79AA52D2-86D7-400F-B041-A94C110DD6B2}" type="presOf" srcId="{E50DC9A8-694B-465D-977D-6B35AA299346}" destId="{DD655DA5-6E6B-44BE-B0A5-18A120A9DCCD}" srcOrd="0" destOrd="0" presId="urn:microsoft.com/office/officeart/2005/8/layout/lProcess3"/>
    <dgm:cxn modelId="{5DB199D2-8E13-4F43-B94E-DD3083D2CBD8}" type="presOf" srcId="{5C80088F-5E18-40DD-8322-A1E40D2AAC19}" destId="{C4EE435C-902E-4966-AF11-7C1EA24DD153}" srcOrd="0" destOrd="0" presId="urn:microsoft.com/office/officeart/2005/8/layout/lProcess3"/>
    <dgm:cxn modelId="{0CA211F8-F53C-48A2-B22F-7E1FDB2A5B10}" srcId="{76F12228-3650-4597-9E14-B4BF49A38DA0}" destId="{A523D747-6DB3-493D-990F-19CEF08C7FA8}" srcOrd="0" destOrd="0" parTransId="{F3F250F3-4430-4BA9-B8D8-3240B0A68156}" sibTransId="{3933DCD5-3BEB-4735-BE88-74A6E83853D9}"/>
    <dgm:cxn modelId="{DD86B2C5-B166-49C6-B705-5C71B78D2328}" type="presParOf" srcId="{C59F045C-13A2-4BD2-94F2-F65D135E9749}" destId="{761EC7AD-BA6F-4832-9339-F906B6661107}" srcOrd="0" destOrd="0" presId="urn:microsoft.com/office/officeart/2005/8/layout/lProcess3"/>
    <dgm:cxn modelId="{74434D11-2413-4B2F-9D82-C33680D7ADFE}" type="presParOf" srcId="{761EC7AD-BA6F-4832-9339-F906B6661107}" destId="{466219EC-E233-4C8C-A462-056D6BD4ECAF}" srcOrd="0" destOrd="0" presId="urn:microsoft.com/office/officeart/2005/8/layout/lProcess3"/>
    <dgm:cxn modelId="{4621B643-8ED1-4E0B-9242-597075E46CB5}" type="presParOf" srcId="{761EC7AD-BA6F-4832-9339-F906B6661107}" destId="{10D2A13F-B9BC-4EB0-8837-2BC36747CCD8}" srcOrd="1" destOrd="0" presId="urn:microsoft.com/office/officeart/2005/8/layout/lProcess3"/>
    <dgm:cxn modelId="{71C0187A-9CF1-4A02-B1A1-B94D6F562AED}" type="presParOf" srcId="{761EC7AD-BA6F-4832-9339-F906B6661107}" destId="{DD655DA5-6E6B-44BE-B0A5-18A120A9DCCD}" srcOrd="2" destOrd="0" presId="urn:microsoft.com/office/officeart/2005/8/layout/lProcess3"/>
    <dgm:cxn modelId="{E2D6AF35-04F3-41BB-BA84-FAE49383E832}" type="presParOf" srcId="{761EC7AD-BA6F-4832-9339-F906B6661107}" destId="{40A6968A-8DE0-4D34-B912-6225B1F7B5FF}" srcOrd="3" destOrd="0" presId="urn:microsoft.com/office/officeart/2005/8/layout/lProcess3"/>
    <dgm:cxn modelId="{DEAEFFF2-09F0-49D4-A2F7-D696BB10AB29}" type="presParOf" srcId="{761EC7AD-BA6F-4832-9339-F906B6661107}" destId="{9E917C87-03DB-422F-AA09-7BA43E3F592F}" srcOrd="4" destOrd="0" presId="urn:microsoft.com/office/officeart/2005/8/layout/lProcess3"/>
    <dgm:cxn modelId="{8AA347CB-009D-4D0C-88A8-A7AE3B34786C}" type="presParOf" srcId="{C59F045C-13A2-4BD2-94F2-F65D135E9749}" destId="{1AEFD266-319D-420A-B245-EF82C7DF288F}" srcOrd="1" destOrd="0" presId="urn:microsoft.com/office/officeart/2005/8/layout/lProcess3"/>
    <dgm:cxn modelId="{38397472-D33C-4C0B-8955-2F753345519D}" type="presParOf" srcId="{C59F045C-13A2-4BD2-94F2-F65D135E9749}" destId="{D1AE3EA2-3F3E-4F3D-9497-D32F349ED7D2}" srcOrd="2" destOrd="0" presId="urn:microsoft.com/office/officeart/2005/8/layout/lProcess3"/>
    <dgm:cxn modelId="{31EBA8C4-29B9-49AE-AB87-FDC6E368FBF3}" type="presParOf" srcId="{D1AE3EA2-3F3E-4F3D-9497-D32F349ED7D2}" destId="{BCFD89DA-8B7A-47C4-B71B-7C289BBF12C8}" srcOrd="0" destOrd="0" presId="urn:microsoft.com/office/officeart/2005/8/layout/lProcess3"/>
    <dgm:cxn modelId="{18C8E01F-5152-4F1F-94B0-A75E9B8D1A3B}" type="presParOf" srcId="{D1AE3EA2-3F3E-4F3D-9497-D32F349ED7D2}" destId="{EF719D09-7558-4EBD-868D-6BA314025F6A}" srcOrd="1" destOrd="0" presId="urn:microsoft.com/office/officeart/2005/8/layout/lProcess3"/>
    <dgm:cxn modelId="{80497D7C-4118-4004-A53B-71650813C67A}" type="presParOf" srcId="{D1AE3EA2-3F3E-4F3D-9497-D32F349ED7D2}" destId="{D423F71F-22D7-4759-841B-2B991EAA0DF9}" srcOrd="2" destOrd="0" presId="urn:microsoft.com/office/officeart/2005/8/layout/lProcess3"/>
    <dgm:cxn modelId="{AE710E11-B4FB-4765-B305-BD24C5685619}" type="presParOf" srcId="{D1AE3EA2-3F3E-4F3D-9497-D32F349ED7D2}" destId="{D110A599-0AE9-4965-A21A-CEC34D1DE460}" srcOrd="3" destOrd="0" presId="urn:microsoft.com/office/officeart/2005/8/layout/lProcess3"/>
    <dgm:cxn modelId="{EEADD806-069A-43A1-B8F8-BA3F96F39839}" type="presParOf" srcId="{D1AE3EA2-3F3E-4F3D-9497-D32F349ED7D2}" destId="{C4EE435C-902E-4966-AF11-7C1EA24DD153}" srcOrd="4" destOrd="0" presId="urn:microsoft.com/office/officeart/2005/8/layout/lProcess3"/>
    <dgm:cxn modelId="{E5B961AE-9524-47D1-9548-E4AF9FA7C093}" type="presParOf" srcId="{C59F045C-13A2-4BD2-94F2-F65D135E9749}" destId="{CB4E7FF7-1550-46B0-992B-B5659633F3AB}" srcOrd="3" destOrd="0" presId="urn:microsoft.com/office/officeart/2005/8/layout/lProcess3"/>
    <dgm:cxn modelId="{0EEE2424-3461-45E3-B8B4-B75F9D90E5D9}" type="presParOf" srcId="{C59F045C-13A2-4BD2-94F2-F65D135E9749}" destId="{F7D60808-440A-4BB4-965B-A6BF100AA8B2}" srcOrd="4" destOrd="0" presId="urn:microsoft.com/office/officeart/2005/8/layout/lProcess3"/>
    <dgm:cxn modelId="{E8622907-CF95-4D97-8A1C-1BC5078F417F}" type="presParOf" srcId="{F7D60808-440A-4BB4-965B-A6BF100AA8B2}" destId="{B76EA472-4051-407B-9343-821424EB856D}" srcOrd="0" destOrd="0" presId="urn:microsoft.com/office/officeart/2005/8/layout/lProcess3"/>
    <dgm:cxn modelId="{47697C8D-6B22-4B3D-A919-FA4ABBFBFEDF}" type="presParOf" srcId="{F7D60808-440A-4BB4-965B-A6BF100AA8B2}" destId="{9CD622B5-F5DF-4199-8436-BC85A5CD26CA}" srcOrd="1" destOrd="0" presId="urn:microsoft.com/office/officeart/2005/8/layout/lProcess3"/>
    <dgm:cxn modelId="{B8EC07AF-A975-4195-B791-BE201C18D1F8}" type="presParOf" srcId="{F7D60808-440A-4BB4-965B-A6BF100AA8B2}" destId="{16623744-1E5C-4B12-BF82-FDEE7F136899}" srcOrd="2" destOrd="0" presId="urn:microsoft.com/office/officeart/2005/8/layout/lProcess3"/>
    <dgm:cxn modelId="{46691DD8-0FFD-40B7-9C34-44CABB71BEC8}" type="presParOf" srcId="{F7D60808-440A-4BB4-965B-A6BF100AA8B2}" destId="{252539A6-18FA-4474-BD83-8D397483526A}" srcOrd="3" destOrd="0" presId="urn:microsoft.com/office/officeart/2005/8/layout/lProcess3"/>
    <dgm:cxn modelId="{4271016E-07B6-4994-A685-B7476A6B5D31}" type="presParOf" srcId="{F7D60808-440A-4BB4-965B-A6BF100AA8B2}" destId="{CD50F404-FBFF-4902-8BB1-91D9CB44C66A}" srcOrd="4" destOrd="0" presId="urn:microsoft.com/office/officeart/2005/8/layout/lProcess3"/>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8F8BCD33-E38E-4952-8409-D91F7B6DF017}" type="doc">
      <dgm:prSet loTypeId="urn:microsoft.com/office/officeart/2005/8/layout/radial2" loCatId="relationship" qsTypeId="urn:microsoft.com/office/officeart/2005/8/quickstyle/simple3" qsCatId="simple" csTypeId="urn:microsoft.com/office/officeart/2005/8/colors/accent1_2" csCatId="accent1" phldr="1"/>
      <dgm:spPr/>
      <dgm:t>
        <a:bodyPr/>
        <a:lstStyle/>
        <a:p>
          <a:endParaRPr lang="es-MX"/>
        </a:p>
      </dgm:t>
    </dgm:pt>
    <dgm:pt modelId="{98E68586-6F08-4386-8B5A-C1D5C9016CE3}">
      <dgm:prSet phldrT="[Texto]"/>
      <dgm:spPr/>
      <dgm:t>
        <a:bodyPr/>
        <a:lstStyle/>
        <a:p>
          <a:r>
            <a:rPr lang="es-MX"/>
            <a:t>Racionalidades </a:t>
          </a:r>
        </a:p>
      </dgm:t>
    </dgm:pt>
    <dgm:pt modelId="{CB3409FE-29E9-4CC6-9616-087A125637AE}" type="parTrans" cxnId="{54518CD2-523E-452D-BCE4-FDE3A7468A28}">
      <dgm:prSet/>
      <dgm:spPr/>
      <dgm:t>
        <a:bodyPr/>
        <a:lstStyle/>
        <a:p>
          <a:endParaRPr lang="es-MX"/>
        </a:p>
      </dgm:t>
    </dgm:pt>
    <dgm:pt modelId="{56BD0DBE-F145-4FE1-B5FB-BB8083883B58}" type="sibTrans" cxnId="{54518CD2-523E-452D-BCE4-FDE3A7468A28}">
      <dgm:prSet/>
      <dgm:spPr/>
      <dgm:t>
        <a:bodyPr/>
        <a:lstStyle/>
        <a:p>
          <a:endParaRPr lang="es-MX"/>
        </a:p>
      </dgm:t>
    </dgm:pt>
    <dgm:pt modelId="{70B8243F-5462-4092-8EB2-D7EA742CEFB0}">
      <dgm:prSet phldrT="[Texto]"/>
      <dgm:spPr/>
      <dgm:t>
        <a:bodyPr/>
        <a:lstStyle/>
        <a:p>
          <a:r>
            <a:rPr lang="es-MX"/>
            <a:t>subjetivaciones</a:t>
          </a:r>
        </a:p>
        <a:p>
          <a:r>
            <a:rPr lang="es-MX"/>
            <a:t>tendencias identitarias</a:t>
          </a:r>
        </a:p>
      </dgm:t>
    </dgm:pt>
    <dgm:pt modelId="{F669E0CC-E98B-4EDD-B663-79F807843B81}" type="parTrans" cxnId="{E2E57121-7897-42AC-9C75-120DD74BFB59}">
      <dgm:prSet/>
      <dgm:spPr/>
      <dgm:t>
        <a:bodyPr/>
        <a:lstStyle/>
        <a:p>
          <a:endParaRPr lang="es-MX"/>
        </a:p>
      </dgm:t>
    </dgm:pt>
    <dgm:pt modelId="{1130BE64-F908-4993-8D45-D605A680033F}" type="sibTrans" cxnId="{E2E57121-7897-42AC-9C75-120DD74BFB59}">
      <dgm:prSet/>
      <dgm:spPr/>
      <dgm:t>
        <a:bodyPr/>
        <a:lstStyle/>
        <a:p>
          <a:endParaRPr lang="es-MX"/>
        </a:p>
      </dgm:t>
    </dgm:pt>
    <dgm:pt modelId="{07035266-598F-438F-9262-7669BCC2B5B9}">
      <dgm:prSet phldrT="[Texto]"/>
      <dgm:spPr/>
      <dgm:t>
        <a:bodyPr/>
        <a:lstStyle/>
        <a:p>
          <a:r>
            <a:rPr lang="es-MX"/>
            <a:t>discursos de actores (docentes)</a:t>
          </a:r>
        </a:p>
      </dgm:t>
    </dgm:pt>
    <dgm:pt modelId="{1F2BFECF-EE35-46BE-894D-93C7514F7C08}" type="parTrans" cxnId="{AA49C4DB-C6F0-4BB7-A291-9C95996A1552}">
      <dgm:prSet/>
      <dgm:spPr/>
      <dgm:t>
        <a:bodyPr/>
        <a:lstStyle/>
        <a:p>
          <a:endParaRPr lang="es-MX"/>
        </a:p>
      </dgm:t>
    </dgm:pt>
    <dgm:pt modelId="{0BC226FB-1CE1-4D97-A4A0-74E0BD35B412}" type="sibTrans" cxnId="{AA49C4DB-C6F0-4BB7-A291-9C95996A1552}">
      <dgm:prSet/>
      <dgm:spPr/>
      <dgm:t>
        <a:bodyPr/>
        <a:lstStyle/>
        <a:p>
          <a:endParaRPr lang="es-MX"/>
        </a:p>
      </dgm:t>
    </dgm:pt>
    <dgm:pt modelId="{2AF4333B-7DDC-48EE-98A2-E6F33B9C1A36}">
      <dgm:prSet phldrT="[Texto]"/>
      <dgm:spPr/>
      <dgm:t>
        <a:bodyPr/>
        <a:lstStyle/>
        <a:p>
          <a:r>
            <a:rPr lang="es-MX"/>
            <a:t>haceres (praxias)</a:t>
          </a:r>
        </a:p>
      </dgm:t>
    </dgm:pt>
    <dgm:pt modelId="{0C7B1807-8E03-4992-81E1-0DF888116A81}" type="parTrans" cxnId="{98890292-3443-42A3-8A66-4441CB06C392}">
      <dgm:prSet/>
      <dgm:spPr/>
      <dgm:t>
        <a:bodyPr/>
        <a:lstStyle/>
        <a:p>
          <a:endParaRPr lang="es-MX"/>
        </a:p>
      </dgm:t>
    </dgm:pt>
    <dgm:pt modelId="{58C9F961-1697-442D-BC35-24ADD1A2A9A7}" type="sibTrans" cxnId="{98890292-3443-42A3-8A66-4441CB06C392}">
      <dgm:prSet/>
      <dgm:spPr/>
      <dgm:t>
        <a:bodyPr/>
        <a:lstStyle/>
        <a:p>
          <a:endParaRPr lang="es-MX"/>
        </a:p>
      </dgm:t>
    </dgm:pt>
    <dgm:pt modelId="{6F935473-A558-458C-8A75-B8B856FAB6B9}">
      <dgm:prSet/>
      <dgm:spPr/>
      <dgm:t>
        <a:bodyPr/>
        <a:lstStyle/>
        <a:p>
          <a:r>
            <a:rPr lang="es-MX"/>
            <a:t>Políticas públicas</a:t>
          </a:r>
        </a:p>
      </dgm:t>
    </dgm:pt>
    <dgm:pt modelId="{4173F795-3BF6-4A0E-B82A-073E09E92CC3}" type="parTrans" cxnId="{CC88467E-1B72-4DA9-8DD6-FA8B546C49AD}">
      <dgm:prSet/>
      <dgm:spPr/>
      <dgm:t>
        <a:bodyPr/>
        <a:lstStyle/>
        <a:p>
          <a:endParaRPr lang="es-MX"/>
        </a:p>
      </dgm:t>
    </dgm:pt>
    <dgm:pt modelId="{F6998888-1C99-4B7C-8928-EC9D38313480}" type="sibTrans" cxnId="{CC88467E-1B72-4DA9-8DD6-FA8B546C49AD}">
      <dgm:prSet/>
      <dgm:spPr/>
      <dgm:t>
        <a:bodyPr/>
        <a:lstStyle/>
        <a:p>
          <a:endParaRPr lang="es-MX"/>
        </a:p>
      </dgm:t>
    </dgm:pt>
    <dgm:pt modelId="{34F1CD69-FD06-482A-BF57-1D50C8D966CA}">
      <dgm:prSet/>
      <dgm:spPr/>
      <dgm:t>
        <a:bodyPr/>
        <a:lstStyle/>
        <a:p>
          <a:endParaRPr lang="es-MX"/>
        </a:p>
      </dgm:t>
    </dgm:pt>
    <dgm:pt modelId="{D0B1AAD3-6B38-481E-8927-58492923F41A}" type="parTrans" cxnId="{E5156468-2149-4C4F-97AA-CBC5E3566B4A}">
      <dgm:prSet/>
      <dgm:spPr/>
      <dgm:t>
        <a:bodyPr/>
        <a:lstStyle/>
        <a:p>
          <a:endParaRPr lang="es-MX"/>
        </a:p>
      </dgm:t>
    </dgm:pt>
    <dgm:pt modelId="{85B8BC74-251F-4B47-B331-FFC709CD8B4B}" type="sibTrans" cxnId="{E5156468-2149-4C4F-97AA-CBC5E3566B4A}">
      <dgm:prSet/>
      <dgm:spPr/>
      <dgm:t>
        <a:bodyPr/>
        <a:lstStyle/>
        <a:p>
          <a:endParaRPr lang="es-MX"/>
        </a:p>
      </dgm:t>
    </dgm:pt>
    <dgm:pt modelId="{EC668426-9BF9-4A3B-9BA4-29A6F621D172}">
      <dgm:prSet/>
      <dgm:spPr/>
      <dgm:t>
        <a:bodyPr/>
        <a:lstStyle/>
        <a:p>
          <a:r>
            <a:rPr lang="es-MX" u="none"/>
            <a:t>normativas </a:t>
          </a:r>
        </a:p>
      </dgm:t>
    </dgm:pt>
    <dgm:pt modelId="{D9B59D06-5490-4929-A24D-6D0918B9E597}" type="parTrans" cxnId="{AFC722C0-00D2-4BC8-A51A-32DFDF8399D6}">
      <dgm:prSet/>
      <dgm:spPr/>
      <dgm:t>
        <a:bodyPr/>
        <a:lstStyle/>
        <a:p>
          <a:endParaRPr lang="es-MX"/>
        </a:p>
      </dgm:t>
    </dgm:pt>
    <dgm:pt modelId="{C6EEB3BE-EFBF-48C8-BDE5-6BA349F86EC6}" type="sibTrans" cxnId="{AFC722C0-00D2-4BC8-A51A-32DFDF8399D6}">
      <dgm:prSet/>
      <dgm:spPr/>
      <dgm:t>
        <a:bodyPr/>
        <a:lstStyle/>
        <a:p>
          <a:endParaRPr lang="es-MX"/>
        </a:p>
      </dgm:t>
    </dgm:pt>
    <dgm:pt modelId="{63929919-8B0A-45E5-AA90-1DD79052E674}">
      <dgm:prSet/>
      <dgm:spPr/>
      <dgm:t>
        <a:bodyPr/>
        <a:lstStyle/>
        <a:p>
          <a:r>
            <a:rPr lang="es-MX" u="sng"/>
            <a:t>planes</a:t>
          </a:r>
        </a:p>
      </dgm:t>
    </dgm:pt>
    <dgm:pt modelId="{2690F42E-0F43-43DD-898E-DFA6FCA9215A}" type="parTrans" cxnId="{E9C3303E-59D6-443A-9A0E-666F68915B24}">
      <dgm:prSet/>
      <dgm:spPr/>
      <dgm:t>
        <a:bodyPr/>
        <a:lstStyle/>
        <a:p>
          <a:endParaRPr lang="es-MX"/>
        </a:p>
      </dgm:t>
    </dgm:pt>
    <dgm:pt modelId="{641CE317-B700-4CC6-BDC1-7283EB35AD68}" type="sibTrans" cxnId="{E9C3303E-59D6-443A-9A0E-666F68915B24}">
      <dgm:prSet/>
      <dgm:spPr/>
      <dgm:t>
        <a:bodyPr/>
        <a:lstStyle/>
        <a:p>
          <a:endParaRPr lang="es-MX"/>
        </a:p>
      </dgm:t>
    </dgm:pt>
    <dgm:pt modelId="{9758EB4D-F764-43FB-ADF7-8D2D239136D6}">
      <dgm:prSet/>
      <dgm:spPr/>
      <dgm:t>
        <a:bodyPr/>
        <a:lstStyle/>
        <a:p>
          <a:r>
            <a:rPr lang="es-MX" u="sng"/>
            <a:t>programas</a:t>
          </a:r>
        </a:p>
      </dgm:t>
    </dgm:pt>
    <dgm:pt modelId="{C90384DB-C7CC-4291-9A0F-03BEBBCFAD53}" type="parTrans" cxnId="{B5DFC9A5-578C-4F0E-A882-CE28AE70BAA3}">
      <dgm:prSet/>
      <dgm:spPr/>
      <dgm:t>
        <a:bodyPr/>
        <a:lstStyle/>
        <a:p>
          <a:endParaRPr lang="es-MX"/>
        </a:p>
      </dgm:t>
    </dgm:pt>
    <dgm:pt modelId="{4DEE199F-1278-4B05-BB1F-5D2945298B2B}" type="sibTrans" cxnId="{B5DFC9A5-578C-4F0E-A882-CE28AE70BAA3}">
      <dgm:prSet/>
      <dgm:spPr/>
      <dgm:t>
        <a:bodyPr/>
        <a:lstStyle/>
        <a:p>
          <a:endParaRPr lang="es-MX"/>
        </a:p>
      </dgm:t>
    </dgm:pt>
    <dgm:pt modelId="{28D0EE5F-B336-4F98-8509-5A5B114EF713}">
      <dgm:prSet/>
      <dgm:spPr/>
      <dgm:t>
        <a:bodyPr/>
        <a:lstStyle/>
        <a:p>
          <a:r>
            <a:rPr lang="es-MX"/>
            <a:t>currículo</a:t>
          </a:r>
        </a:p>
      </dgm:t>
    </dgm:pt>
    <dgm:pt modelId="{D8E16CE3-CC10-4A54-A05C-8D06DF3364CB}" type="parTrans" cxnId="{63A66D7D-A10C-4864-B78C-033BB56FB9DE}">
      <dgm:prSet/>
      <dgm:spPr/>
      <dgm:t>
        <a:bodyPr/>
        <a:lstStyle/>
        <a:p>
          <a:endParaRPr lang="es-MX"/>
        </a:p>
      </dgm:t>
    </dgm:pt>
    <dgm:pt modelId="{F02EBD38-08DC-45E5-8B77-73B9D0464B48}" type="sibTrans" cxnId="{63A66D7D-A10C-4864-B78C-033BB56FB9DE}">
      <dgm:prSet/>
      <dgm:spPr/>
      <dgm:t>
        <a:bodyPr/>
        <a:lstStyle/>
        <a:p>
          <a:endParaRPr lang="es-MX"/>
        </a:p>
      </dgm:t>
    </dgm:pt>
    <dgm:pt modelId="{F1E0C55D-6BE5-4811-AAED-7D8E2AFE96E2}" type="pres">
      <dgm:prSet presAssocID="{8F8BCD33-E38E-4952-8409-D91F7B6DF017}" presName="composite" presStyleCnt="0">
        <dgm:presLayoutVars>
          <dgm:chMax val="5"/>
          <dgm:dir/>
          <dgm:animLvl val="ctr"/>
          <dgm:resizeHandles val="exact"/>
        </dgm:presLayoutVars>
      </dgm:prSet>
      <dgm:spPr/>
    </dgm:pt>
    <dgm:pt modelId="{BE99FBF4-6D34-437F-B13F-E27E47477925}" type="pres">
      <dgm:prSet presAssocID="{8F8BCD33-E38E-4952-8409-D91F7B6DF017}" presName="cycle" presStyleCnt="0"/>
      <dgm:spPr/>
    </dgm:pt>
    <dgm:pt modelId="{98CD4811-5681-4CDA-952D-CF20D5FC536B}" type="pres">
      <dgm:prSet presAssocID="{8F8BCD33-E38E-4952-8409-D91F7B6DF017}" presName="centerShape" presStyleCnt="0"/>
      <dgm:spPr/>
    </dgm:pt>
    <dgm:pt modelId="{2408E10F-14DC-4527-B649-228170682407}" type="pres">
      <dgm:prSet presAssocID="{8F8BCD33-E38E-4952-8409-D91F7B6DF017}" presName="connSite" presStyleLbl="node1" presStyleIdx="0" presStyleCnt="3"/>
      <dgm:spPr/>
    </dgm:pt>
    <dgm:pt modelId="{493AB2A6-F90D-40E5-9B73-AAECDC765742}" type="pres">
      <dgm:prSet presAssocID="{8F8BCD33-E38E-4952-8409-D91F7B6DF017}" presName="visible" presStyleLbl="node1" presStyleIdx="0" presStyleCnt="3" custScaleX="87535" custScaleY="100295"/>
      <dgm:spPr>
        <a:blipFill>
          <a:blip xmlns:r="http://schemas.openxmlformats.org/officeDocument/2006/relationships" r:embed="rId1">
            <a:extLst>
              <a:ext uri="{28A0092B-C50C-407E-A947-70E740481C1C}">
                <a14:useLocalDpi xmlns:a14="http://schemas.microsoft.com/office/drawing/2010/main" val="0"/>
              </a:ext>
            </a:extLst>
          </a:blip>
          <a:srcRect/>
          <a:stretch>
            <a:fillRect l="-29000" r="-29000"/>
          </a:stretch>
        </a:blipFill>
        <a:ln>
          <a:solidFill>
            <a:schemeClr val="tx1"/>
          </a:solidFill>
        </a:ln>
      </dgm:spPr>
    </dgm:pt>
    <dgm:pt modelId="{E9123386-52D1-4A8E-905D-1587C5FA6C49}" type="pres">
      <dgm:prSet presAssocID="{CB3409FE-29E9-4CC6-9616-087A125637AE}" presName="Name25" presStyleLbl="parChTrans1D1" presStyleIdx="0" presStyleCnt="2"/>
      <dgm:spPr/>
    </dgm:pt>
    <dgm:pt modelId="{22A865D0-96FC-4FC1-ACE5-54DC1BF92B34}" type="pres">
      <dgm:prSet presAssocID="{98E68586-6F08-4386-8B5A-C1D5C9016CE3}" presName="node" presStyleCnt="0"/>
      <dgm:spPr/>
    </dgm:pt>
    <dgm:pt modelId="{92EFFC0F-FD8D-46EE-876A-217600D9D381}" type="pres">
      <dgm:prSet presAssocID="{98E68586-6F08-4386-8B5A-C1D5C9016CE3}" presName="parentNode" presStyleLbl="node1" presStyleIdx="1" presStyleCnt="3">
        <dgm:presLayoutVars>
          <dgm:chMax val="1"/>
          <dgm:bulletEnabled val="1"/>
        </dgm:presLayoutVars>
      </dgm:prSet>
      <dgm:spPr/>
    </dgm:pt>
    <dgm:pt modelId="{73F77339-1C39-4C29-B93F-39DF1D840D4D}" type="pres">
      <dgm:prSet presAssocID="{98E68586-6F08-4386-8B5A-C1D5C9016CE3}" presName="childNode" presStyleLbl="revTx" presStyleIdx="0" presStyleCnt="2">
        <dgm:presLayoutVars>
          <dgm:bulletEnabled val="1"/>
        </dgm:presLayoutVars>
      </dgm:prSet>
      <dgm:spPr/>
    </dgm:pt>
    <dgm:pt modelId="{346638C2-83EC-406B-B272-233E0FE7B219}" type="pres">
      <dgm:prSet presAssocID="{F669E0CC-E98B-4EDD-B663-79F807843B81}" presName="Name25" presStyleLbl="parChTrans1D1" presStyleIdx="1" presStyleCnt="2"/>
      <dgm:spPr/>
    </dgm:pt>
    <dgm:pt modelId="{86AD499B-1B44-4EAE-904D-74C88DFA2766}" type="pres">
      <dgm:prSet presAssocID="{70B8243F-5462-4092-8EB2-D7EA742CEFB0}" presName="node" presStyleCnt="0"/>
      <dgm:spPr/>
    </dgm:pt>
    <dgm:pt modelId="{89B715AF-8C6A-4BE7-8EAA-28B073EBD11B}" type="pres">
      <dgm:prSet presAssocID="{70B8243F-5462-4092-8EB2-D7EA742CEFB0}" presName="parentNode" presStyleLbl="node1" presStyleIdx="2" presStyleCnt="3">
        <dgm:presLayoutVars>
          <dgm:chMax val="1"/>
          <dgm:bulletEnabled val="1"/>
        </dgm:presLayoutVars>
      </dgm:prSet>
      <dgm:spPr/>
    </dgm:pt>
    <dgm:pt modelId="{EEEF6388-C276-4204-940C-002B48AA1BA1}" type="pres">
      <dgm:prSet presAssocID="{70B8243F-5462-4092-8EB2-D7EA742CEFB0}" presName="childNode" presStyleLbl="revTx" presStyleIdx="1" presStyleCnt="2">
        <dgm:presLayoutVars>
          <dgm:bulletEnabled val="1"/>
        </dgm:presLayoutVars>
      </dgm:prSet>
      <dgm:spPr/>
    </dgm:pt>
  </dgm:ptLst>
  <dgm:cxnLst>
    <dgm:cxn modelId="{0BC1F012-4393-4270-B0DF-994BEADAB194}" type="presOf" srcId="{F669E0CC-E98B-4EDD-B663-79F807843B81}" destId="{346638C2-83EC-406B-B272-233E0FE7B219}" srcOrd="0" destOrd="0" presId="urn:microsoft.com/office/officeart/2005/8/layout/radial2"/>
    <dgm:cxn modelId="{FBFFA41C-6EE9-4400-84DA-C4B24B981671}" type="presOf" srcId="{07035266-598F-438F-9262-7669BCC2B5B9}" destId="{EEEF6388-C276-4204-940C-002B48AA1BA1}" srcOrd="0" destOrd="0" presId="urn:microsoft.com/office/officeart/2005/8/layout/radial2"/>
    <dgm:cxn modelId="{E2E57121-7897-42AC-9C75-120DD74BFB59}" srcId="{8F8BCD33-E38E-4952-8409-D91F7B6DF017}" destId="{70B8243F-5462-4092-8EB2-D7EA742CEFB0}" srcOrd="1" destOrd="0" parTransId="{F669E0CC-E98B-4EDD-B663-79F807843B81}" sibTransId="{1130BE64-F908-4993-8D45-D605A680033F}"/>
    <dgm:cxn modelId="{8D4A3A28-1B45-4B41-B99B-C54E16FDFE1E}" type="presOf" srcId="{28D0EE5F-B336-4F98-8509-5A5B114EF713}" destId="{73F77339-1C39-4C29-B93F-39DF1D840D4D}" srcOrd="0" destOrd="5" presId="urn:microsoft.com/office/officeart/2005/8/layout/radial2"/>
    <dgm:cxn modelId="{12874228-E254-4256-A147-4942D85855C2}" type="presOf" srcId="{9758EB4D-F764-43FB-ADF7-8D2D239136D6}" destId="{73F77339-1C39-4C29-B93F-39DF1D840D4D}" srcOrd="0" destOrd="4" presId="urn:microsoft.com/office/officeart/2005/8/layout/radial2"/>
    <dgm:cxn modelId="{B96DB93A-4500-4BCD-ABBB-D585D631031C}" type="presOf" srcId="{63929919-8B0A-45E5-AA90-1DD79052E674}" destId="{73F77339-1C39-4C29-B93F-39DF1D840D4D}" srcOrd="0" destOrd="3" presId="urn:microsoft.com/office/officeart/2005/8/layout/radial2"/>
    <dgm:cxn modelId="{550D1F3B-827A-49FF-A55C-EEED6EAA46BE}" type="presOf" srcId="{70B8243F-5462-4092-8EB2-D7EA742CEFB0}" destId="{89B715AF-8C6A-4BE7-8EAA-28B073EBD11B}" srcOrd="0" destOrd="0" presId="urn:microsoft.com/office/officeart/2005/8/layout/radial2"/>
    <dgm:cxn modelId="{E9C3303E-59D6-443A-9A0E-666F68915B24}" srcId="{6F935473-A558-458C-8A75-B8B856FAB6B9}" destId="{63929919-8B0A-45E5-AA90-1DD79052E674}" srcOrd="1" destOrd="0" parTransId="{2690F42E-0F43-43DD-898E-DFA6FCA9215A}" sibTransId="{641CE317-B700-4CC6-BDC1-7283EB35AD68}"/>
    <dgm:cxn modelId="{7C096641-4E92-4319-9A32-2638990A6FFC}" type="presOf" srcId="{2AF4333B-7DDC-48EE-98A2-E6F33B9C1A36}" destId="{EEEF6388-C276-4204-940C-002B48AA1BA1}" srcOrd="0" destOrd="1" presId="urn:microsoft.com/office/officeart/2005/8/layout/radial2"/>
    <dgm:cxn modelId="{219B3A63-DCB3-44E7-8A2F-5418A14742C2}" type="presOf" srcId="{8F8BCD33-E38E-4952-8409-D91F7B6DF017}" destId="{F1E0C55D-6BE5-4811-AAED-7D8E2AFE96E2}" srcOrd="0" destOrd="0" presId="urn:microsoft.com/office/officeart/2005/8/layout/radial2"/>
    <dgm:cxn modelId="{E5156468-2149-4C4F-97AA-CBC5E3566B4A}" srcId="{98E68586-6F08-4386-8B5A-C1D5C9016CE3}" destId="{34F1CD69-FD06-482A-BF57-1D50C8D966CA}" srcOrd="0" destOrd="0" parTransId="{D0B1AAD3-6B38-481E-8927-58492923F41A}" sibTransId="{85B8BC74-251F-4B47-B331-FFC709CD8B4B}"/>
    <dgm:cxn modelId="{3884E24B-C0F3-40BE-B606-DB0F1C177192}" type="presOf" srcId="{6F935473-A558-458C-8A75-B8B856FAB6B9}" destId="{73F77339-1C39-4C29-B93F-39DF1D840D4D}" srcOrd="0" destOrd="1" presId="urn:microsoft.com/office/officeart/2005/8/layout/radial2"/>
    <dgm:cxn modelId="{6EB9BC55-7C79-428E-BCC6-9E06983D179D}" type="presOf" srcId="{98E68586-6F08-4386-8B5A-C1D5C9016CE3}" destId="{92EFFC0F-FD8D-46EE-876A-217600D9D381}" srcOrd="0" destOrd="0" presId="urn:microsoft.com/office/officeart/2005/8/layout/radial2"/>
    <dgm:cxn modelId="{63A66D7D-A10C-4864-B78C-033BB56FB9DE}" srcId="{9758EB4D-F764-43FB-ADF7-8D2D239136D6}" destId="{28D0EE5F-B336-4F98-8509-5A5B114EF713}" srcOrd="0" destOrd="0" parTransId="{D8E16CE3-CC10-4A54-A05C-8D06DF3364CB}" sibTransId="{F02EBD38-08DC-45E5-8B77-73B9D0464B48}"/>
    <dgm:cxn modelId="{CC88467E-1B72-4DA9-8DD6-FA8B546C49AD}" srcId="{98E68586-6F08-4386-8B5A-C1D5C9016CE3}" destId="{6F935473-A558-458C-8A75-B8B856FAB6B9}" srcOrd="1" destOrd="0" parTransId="{4173F795-3BF6-4A0E-B82A-073E09E92CC3}" sibTransId="{F6998888-1C99-4B7C-8928-EC9D38313480}"/>
    <dgm:cxn modelId="{2868C984-E065-4CFE-B00F-78DA0B55625F}" type="presOf" srcId="{EC668426-9BF9-4A3B-9BA4-29A6F621D172}" destId="{73F77339-1C39-4C29-B93F-39DF1D840D4D}" srcOrd="0" destOrd="2" presId="urn:microsoft.com/office/officeart/2005/8/layout/radial2"/>
    <dgm:cxn modelId="{98890292-3443-42A3-8A66-4441CB06C392}" srcId="{70B8243F-5462-4092-8EB2-D7EA742CEFB0}" destId="{2AF4333B-7DDC-48EE-98A2-E6F33B9C1A36}" srcOrd="1" destOrd="0" parTransId="{0C7B1807-8E03-4992-81E1-0DF888116A81}" sibTransId="{58C9F961-1697-442D-BC35-24ADD1A2A9A7}"/>
    <dgm:cxn modelId="{6F0774A2-F7E9-4B90-BA2D-A50358F7682B}" type="presOf" srcId="{34F1CD69-FD06-482A-BF57-1D50C8D966CA}" destId="{73F77339-1C39-4C29-B93F-39DF1D840D4D}" srcOrd="0" destOrd="0" presId="urn:microsoft.com/office/officeart/2005/8/layout/radial2"/>
    <dgm:cxn modelId="{B5DFC9A5-578C-4F0E-A882-CE28AE70BAA3}" srcId="{6F935473-A558-458C-8A75-B8B856FAB6B9}" destId="{9758EB4D-F764-43FB-ADF7-8D2D239136D6}" srcOrd="2" destOrd="0" parTransId="{C90384DB-C7CC-4291-9A0F-03BEBBCFAD53}" sibTransId="{4DEE199F-1278-4B05-BB1F-5D2945298B2B}"/>
    <dgm:cxn modelId="{AFC722C0-00D2-4BC8-A51A-32DFDF8399D6}" srcId="{6F935473-A558-458C-8A75-B8B856FAB6B9}" destId="{EC668426-9BF9-4A3B-9BA4-29A6F621D172}" srcOrd="0" destOrd="0" parTransId="{D9B59D06-5490-4929-A24D-6D0918B9E597}" sibTransId="{C6EEB3BE-EFBF-48C8-BDE5-6BA349F86EC6}"/>
    <dgm:cxn modelId="{54518CD2-523E-452D-BCE4-FDE3A7468A28}" srcId="{8F8BCD33-E38E-4952-8409-D91F7B6DF017}" destId="{98E68586-6F08-4386-8B5A-C1D5C9016CE3}" srcOrd="0" destOrd="0" parTransId="{CB3409FE-29E9-4CC6-9616-087A125637AE}" sibTransId="{56BD0DBE-F145-4FE1-B5FB-BB8083883B58}"/>
    <dgm:cxn modelId="{AA49C4DB-C6F0-4BB7-A291-9C95996A1552}" srcId="{70B8243F-5462-4092-8EB2-D7EA742CEFB0}" destId="{07035266-598F-438F-9262-7669BCC2B5B9}" srcOrd="0" destOrd="0" parTransId="{1F2BFECF-EE35-46BE-894D-93C7514F7C08}" sibTransId="{0BC226FB-1CE1-4D97-A4A0-74E0BD35B412}"/>
    <dgm:cxn modelId="{9234A7FF-583D-47BA-B42A-1D45409BA6F5}" type="presOf" srcId="{CB3409FE-29E9-4CC6-9616-087A125637AE}" destId="{E9123386-52D1-4A8E-905D-1587C5FA6C49}" srcOrd="0" destOrd="0" presId="urn:microsoft.com/office/officeart/2005/8/layout/radial2"/>
    <dgm:cxn modelId="{84D4B051-25F4-4EA0-A61C-375C3190CDED}" type="presParOf" srcId="{F1E0C55D-6BE5-4811-AAED-7D8E2AFE96E2}" destId="{BE99FBF4-6D34-437F-B13F-E27E47477925}" srcOrd="0" destOrd="0" presId="urn:microsoft.com/office/officeart/2005/8/layout/radial2"/>
    <dgm:cxn modelId="{08D57D87-9147-4A1A-A68F-2D4992717C5B}" type="presParOf" srcId="{BE99FBF4-6D34-437F-B13F-E27E47477925}" destId="{98CD4811-5681-4CDA-952D-CF20D5FC536B}" srcOrd="0" destOrd="0" presId="urn:microsoft.com/office/officeart/2005/8/layout/radial2"/>
    <dgm:cxn modelId="{A47D8998-325A-4494-AF7D-D4A7324F40DD}" type="presParOf" srcId="{98CD4811-5681-4CDA-952D-CF20D5FC536B}" destId="{2408E10F-14DC-4527-B649-228170682407}" srcOrd="0" destOrd="0" presId="urn:microsoft.com/office/officeart/2005/8/layout/radial2"/>
    <dgm:cxn modelId="{4AB755B8-8CAF-4488-AD31-3B771C091FBD}" type="presParOf" srcId="{98CD4811-5681-4CDA-952D-CF20D5FC536B}" destId="{493AB2A6-F90D-40E5-9B73-AAECDC765742}" srcOrd="1" destOrd="0" presId="urn:microsoft.com/office/officeart/2005/8/layout/radial2"/>
    <dgm:cxn modelId="{19DDC1AD-B183-45FA-9200-BEE84B9315A9}" type="presParOf" srcId="{BE99FBF4-6D34-437F-B13F-E27E47477925}" destId="{E9123386-52D1-4A8E-905D-1587C5FA6C49}" srcOrd="1" destOrd="0" presId="urn:microsoft.com/office/officeart/2005/8/layout/radial2"/>
    <dgm:cxn modelId="{75F071B6-D462-47A7-AA52-6B9F2CFBB737}" type="presParOf" srcId="{BE99FBF4-6D34-437F-B13F-E27E47477925}" destId="{22A865D0-96FC-4FC1-ACE5-54DC1BF92B34}" srcOrd="2" destOrd="0" presId="urn:microsoft.com/office/officeart/2005/8/layout/radial2"/>
    <dgm:cxn modelId="{073DD1A8-D3FA-43B6-9ADF-3089B65B5120}" type="presParOf" srcId="{22A865D0-96FC-4FC1-ACE5-54DC1BF92B34}" destId="{92EFFC0F-FD8D-46EE-876A-217600D9D381}" srcOrd="0" destOrd="0" presId="urn:microsoft.com/office/officeart/2005/8/layout/radial2"/>
    <dgm:cxn modelId="{74CF269B-E247-4750-837A-3B75F55CA732}" type="presParOf" srcId="{22A865D0-96FC-4FC1-ACE5-54DC1BF92B34}" destId="{73F77339-1C39-4C29-B93F-39DF1D840D4D}" srcOrd="1" destOrd="0" presId="urn:microsoft.com/office/officeart/2005/8/layout/radial2"/>
    <dgm:cxn modelId="{100AE5B0-383B-4380-B5F6-7C8EB4F41457}" type="presParOf" srcId="{BE99FBF4-6D34-437F-B13F-E27E47477925}" destId="{346638C2-83EC-406B-B272-233E0FE7B219}" srcOrd="3" destOrd="0" presId="urn:microsoft.com/office/officeart/2005/8/layout/radial2"/>
    <dgm:cxn modelId="{D3D277A0-5917-404B-AB33-76D5F095EF0A}" type="presParOf" srcId="{BE99FBF4-6D34-437F-B13F-E27E47477925}" destId="{86AD499B-1B44-4EAE-904D-74C88DFA2766}" srcOrd="4" destOrd="0" presId="urn:microsoft.com/office/officeart/2005/8/layout/radial2"/>
    <dgm:cxn modelId="{D990513B-FBD2-431F-B379-9E5CD399D9BA}" type="presParOf" srcId="{86AD499B-1B44-4EAE-904D-74C88DFA2766}" destId="{89B715AF-8C6A-4BE7-8EAA-28B073EBD11B}" srcOrd="0" destOrd="0" presId="urn:microsoft.com/office/officeart/2005/8/layout/radial2"/>
    <dgm:cxn modelId="{4D3A8919-990C-40D3-A2BA-080CDD2DD9FF}" type="presParOf" srcId="{86AD499B-1B44-4EAE-904D-74C88DFA2766}" destId="{EEEF6388-C276-4204-940C-002B48AA1BA1}" srcOrd="1" destOrd="0" presId="urn:microsoft.com/office/officeart/2005/8/layout/radial2"/>
  </dgm:cxnLst>
  <dgm:bg/>
  <dgm:whole/>
  <dgm:extLst>
    <a:ext uri="http://schemas.microsoft.com/office/drawing/2008/diagram">
      <dsp:dataModelExt xmlns:dsp="http://schemas.microsoft.com/office/drawing/2008/diagram" relId="rId20"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57338BDF-9273-49D6-8127-50C878DA0CF6}" type="doc">
      <dgm:prSet loTypeId="urn:microsoft.com/office/officeart/2008/layout/HorizontalMultiLevelHierarchy" loCatId="hierarchy" qsTypeId="urn:microsoft.com/office/officeart/2005/8/quickstyle/simple1" qsCatId="simple" csTypeId="urn:microsoft.com/office/officeart/2005/8/colors/accent6_5" csCatId="accent6" phldr="1"/>
      <dgm:spPr/>
      <dgm:t>
        <a:bodyPr/>
        <a:lstStyle/>
        <a:p>
          <a:endParaRPr lang="es-MX"/>
        </a:p>
      </dgm:t>
    </dgm:pt>
    <dgm:pt modelId="{1CE3E3E1-257E-4753-B7A6-E6F38FAB27D7}">
      <dgm:prSet phldrT="[Texto]"/>
      <dgm:spPr/>
      <dgm:t>
        <a:bodyPr/>
        <a:lstStyle/>
        <a:p>
          <a:r>
            <a:rPr lang="es-MX"/>
            <a:t>Dimensiones de las identidades docentes</a:t>
          </a:r>
        </a:p>
      </dgm:t>
    </dgm:pt>
    <dgm:pt modelId="{B4C724C7-CFB4-4097-8D22-20B688DDBCE2}" type="parTrans" cxnId="{5706F432-C3A1-483C-97C4-FA316B74BF3D}">
      <dgm:prSet/>
      <dgm:spPr/>
      <dgm:t>
        <a:bodyPr/>
        <a:lstStyle/>
        <a:p>
          <a:endParaRPr lang="es-MX"/>
        </a:p>
      </dgm:t>
    </dgm:pt>
    <dgm:pt modelId="{F674E035-5DD9-4138-A605-D6C0804BE9DE}" type="sibTrans" cxnId="{5706F432-C3A1-483C-97C4-FA316B74BF3D}">
      <dgm:prSet/>
      <dgm:spPr/>
      <dgm:t>
        <a:bodyPr/>
        <a:lstStyle/>
        <a:p>
          <a:endParaRPr lang="es-MX"/>
        </a:p>
      </dgm:t>
    </dgm:pt>
    <dgm:pt modelId="{B2F77E8B-639F-493E-AE5A-9636AEF1F839}">
      <dgm:prSet phldrT="[Texto]"/>
      <dgm:spPr/>
      <dgm:t>
        <a:bodyPr/>
        <a:lstStyle/>
        <a:p>
          <a:r>
            <a:rPr lang="es-MX"/>
            <a:t>Personales</a:t>
          </a:r>
        </a:p>
      </dgm:t>
    </dgm:pt>
    <dgm:pt modelId="{8F29003D-2782-4510-ACEF-2C1A97E97F29}" type="parTrans" cxnId="{68F45FDA-0F03-484E-8641-A8CB7F713F91}">
      <dgm:prSet/>
      <dgm:spPr/>
      <dgm:t>
        <a:bodyPr/>
        <a:lstStyle/>
        <a:p>
          <a:endParaRPr lang="es-MX"/>
        </a:p>
      </dgm:t>
    </dgm:pt>
    <dgm:pt modelId="{FF225595-F550-47D5-A8F1-2E66AB7B4478}" type="sibTrans" cxnId="{68F45FDA-0F03-484E-8641-A8CB7F713F91}">
      <dgm:prSet/>
      <dgm:spPr/>
      <dgm:t>
        <a:bodyPr/>
        <a:lstStyle/>
        <a:p>
          <a:endParaRPr lang="es-MX"/>
        </a:p>
      </dgm:t>
    </dgm:pt>
    <dgm:pt modelId="{6A2A314B-76E2-4C47-A81A-A376BE56FD05}">
      <dgm:prSet phldrT="[Texto]"/>
      <dgm:spPr/>
      <dgm:t>
        <a:bodyPr/>
        <a:lstStyle/>
        <a:p>
          <a:r>
            <a:rPr lang="es-MX"/>
            <a:t>Profesionales</a:t>
          </a:r>
        </a:p>
      </dgm:t>
    </dgm:pt>
    <dgm:pt modelId="{692D5727-A48F-4870-AE4C-0A724F29D624}" type="parTrans" cxnId="{66F74D61-DB73-4A1E-9B59-47235E4FFB7C}">
      <dgm:prSet/>
      <dgm:spPr/>
      <dgm:t>
        <a:bodyPr/>
        <a:lstStyle/>
        <a:p>
          <a:endParaRPr lang="es-MX"/>
        </a:p>
      </dgm:t>
    </dgm:pt>
    <dgm:pt modelId="{D57F4DC3-2A3D-4C22-8C01-38362588F8DC}" type="sibTrans" cxnId="{66F74D61-DB73-4A1E-9B59-47235E4FFB7C}">
      <dgm:prSet/>
      <dgm:spPr/>
      <dgm:t>
        <a:bodyPr/>
        <a:lstStyle/>
        <a:p>
          <a:endParaRPr lang="es-MX"/>
        </a:p>
      </dgm:t>
    </dgm:pt>
    <dgm:pt modelId="{DCE33524-9F71-41F0-9A51-483BCFB01226}">
      <dgm:prSet phldrT="[Texto]"/>
      <dgm:spPr/>
      <dgm:t>
        <a:bodyPr/>
        <a:lstStyle/>
        <a:p>
          <a:r>
            <a:rPr lang="es-MX"/>
            <a:t>Culturales</a:t>
          </a:r>
        </a:p>
      </dgm:t>
    </dgm:pt>
    <dgm:pt modelId="{82504952-BB3D-4321-8FAB-94FBDB4D6BFC}" type="parTrans" cxnId="{19D30038-9BC2-41F3-9110-E313CB9FA323}">
      <dgm:prSet/>
      <dgm:spPr/>
      <dgm:t>
        <a:bodyPr/>
        <a:lstStyle/>
        <a:p>
          <a:endParaRPr lang="es-MX"/>
        </a:p>
      </dgm:t>
    </dgm:pt>
    <dgm:pt modelId="{A164B4F0-9835-44C5-B297-C5E46FCADA8F}" type="sibTrans" cxnId="{19D30038-9BC2-41F3-9110-E313CB9FA323}">
      <dgm:prSet/>
      <dgm:spPr/>
      <dgm:t>
        <a:bodyPr/>
        <a:lstStyle/>
        <a:p>
          <a:endParaRPr lang="es-MX"/>
        </a:p>
      </dgm:t>
    </dgm:pt>
    <dgm:pt modelId="{38D9BD28-1CB3-4094-84DC-D53C0DE6DDBE}">
      <dgm:prSet/>
      <dgm:spPr/>
      <dgm:t>
        <a:bodyPr/>
        <a:lstStyle/>
        <a:p>
          <a:r>
            <a:rPr lang="es-MX"/>
            <a:t>Lenguaje</a:t>
          </a:r>
        </a:p>
      </dgm:t>
    </dgm:pt>
    <dgm:pt modelId="{9D174E6B-301E-441A-BE70-7BEFD0E4447A}" type="parTrans" cxnId="{6680AF7B-B6D1-4243-B23C-AF23A15DEBEE}">
      <dgm:prSet/>
      <dgm:spPr/>
      <dgm:t>
        <a:bodyPr/>
        <a:lstStyle/>
        <a:p>
          <a:endParaRPr lang="es-MX"/>
        </a:p>
      </dgm:t>
    </dgm:pt>
    <dgm:pt modelId="{A7B7E741-DE15-438E-8F3C-C2C3A1C92A10}" type="sibTrans" cxnId="{6680AF7B-B6D1-4243-B23C-AF23A15DEBEE}">
      <dgm:prSet/>
      <dgm:spPr/>
      <dgm:t>
        <a:bodyPr/>
        <a:lstStyle/>
        <a:p>
          <a:endParaRPr lang="es-MX"/>
        </a:p>
      </dgm:t>
    </dgm:pt>
    <dgm:pt modelId="{F92D7099-D27A-4850-A064-4E2DFF03B296}">
      <dgm:prSet/>
      <dgm:spPr/>
      <dgm:t>
        <a:bodyPr/>
        <a:lstStyle/>
        <a:p>
          <a:r>
            <a:rPr lang="es-MX"/>
            <a:t>Territorio</a:t>
          </a:r>
        </a:p>
      </dgm:t>
    </dgm:pt>
    <dgm:pt modelId="{FFD28205-F421-405B-A5BB-D36BC66B094B}" type="parTrans" cxnId="{ECA7A2A9-D974-42E8-9F09-A83BBEFE01C2}">
      <dgm:prSet/>
      <dgm:spPr/>
      <dgm:t>
        <a:bodyPr/>
        <a:lstStyle/>
        <a:p>
          <a:endParaRPr lang="es-MX"/>
        </a:p>
      </dgm:t>
    </dgm:pt>
    <dgm:pt modelId="{F738AD30-0043-4C3A-A1F1-3F567FC50F1F}" type="sibTrans" cxnId="{ECA7A2A9-D974-42E8-9F09-A83BBEFE01C2}">
      <dgm:prSet/>
      <dgm:spPr/>
      <dgm:t>
        <a:bodyPr/>
        <a:lstStyle/>
        <a:p>
          <a:endParaRPr lang="es-MX"/>
        </a:p>
      </dgm:t>
    </dgm:pt>
    <dgm:pt modelId="{738F01BF-3FA9-483D-BCE6-1558B6611C88}">
      <dgm:prSet/>
      <dgm:spPr/>
      <dgm:t>
        <a:bodyPr/>
        <a:lstStyle/>
        <a:p>
          <a:r>
            <a:rPr lang="es-MX"/>
            <a:t>Perfil de formación profesional</a:t>
          </a:r>
        </a:p>
      </dgm:t>
    </dgm:pt>
    <dgm:pt modelId="{8F645943-A2C4-4D70-A052-8B023B8D6770}" type="parTrans" cxnId="{F34F3269-2F8A-4AA5-8312-0177A9BFB259}">
      <dgm:prSet/>
      <dgm:spPr/>
      <dgm:t>
        <a:bodyPr/>
        <a:lstStyle/>
        <a:p>
          <a:endParaRPr lang="es-MX"/>
        </a:p>
      </dgm:t>
    </dgm:pt>
    <dgm:pt modelId="{D653393C-38A4-4DEB-82CA-7AD510E8B139}" type="sibTrans" cxnId="{F34F3269-2F8A-4AA5-8312-0177A9BFB259}">
      <dgm:prSet/>
      <dgm:spPr/>
      <dgm:t>
        <a:bodyPr/>
        <a:lstStyle/>
        <a:p>
          <a:endParaRPr lang="es-MX"/>
        </a:p>
      </dgm:t>
    </dgm:pt>
    <dgm:pt modelId="{6902EDFB-982F-4C5E-89DF-30C55F3175F7}">
      <dgm:prSet/>
      <dgm:spPr/>
      <dgm:t>
        <a:bodyPr/>
        <a:lstStyle/>
        <a:p>
          <a:r>
            <a:rPr lang="es-MX"/>
            <a:t>Como educador en la práctica</a:t>
          </a:r>
        </a:p>
      </dgm:t>
    </dgm:pt>
    <dgm:pt modelId="{55996CB9-03E7-4440-ACBA-04DF61774775}" type="parTrans" cxnId="{837B0CEB-116A-49BF-BEC2-5D26F16042CE}">
      <dgm:prSet/>
      <dgm:spPr/>
      <dgm:t>
        <a:bodyPr/>
        <a:lstStyle/>
        <a:p>
          <a:endParaRPr lang="es-MX"/>
        </a:p>
      </dgm:t>
    </dgm:pt>
    <dgm:pt modelId="{AE91EB27-07E9-4D46-AC10-229E94F229E2}" type="sibTrans" cxnId="{837B0CEB-116A-49BF-BEC2-5D26F16042CE}">
      <dgm:prSet/>
      <dgm:spPr/>
      <dgm:t>
        <a:bodyPr/>
        <a:lstStyle/>
        <a:p>
          <a:endParaRPr lang="es-MX"/>
        </a:p>
      </dgm:t>
    </dgm:pt>
    <dgm:pt modelId="{3FB94D0E-6658-40FA-A307-FBB24A5266B3}">
      <dgm:prSet/>
      <dgm:spPr/>
      <dgm:t>
        <a:bodyPr/>
        <a:lstStyle/>
        <a:p>
          <a:r>
            <a:rPr lang="es-MX"/>
            <a:t>Género</a:t>
          </a:r>
        </a:p>
      </dgm:t>
    </dgm:pt>
    <dgm:pt modelId="{540ADF60-FE89-41A6-AD8B-78167AF3B3F3}" type="parTrans" cxnId="{D4B1141E-9C53-4668-9243-8536246F9F48}">
      <dgm:prSet/>
      <dgm:spPr/>
      <dgm:t>
        <a:bodyPr/>
        <a:lstStyle/>
        <a:p>
          <a:endParaRPr lang="es-MX"/>
        </a:p>
      </dgm:t>
    </dgm:pt>
    <dgm:pt modelId="{7CAFBBC9-5400-4AD3-A3D1-D36EE672817C}" type="sibTrans" cxnId="{D4B1141E-9C53-4668-9243-8536246F9F48}">
      <dgm:prSet/>
      <dgm:spPr/>
      <dgm:t>
        <a:bodyPr/>
        <a:lstStyle/>
        <a:p>
          <a:endParaRPr lang="es-MX"/>
        </a:p>
      </dgm:t>
    </dgm:pt>
    <dgm:pt modelId="{F4947B10-2797-4504-9EDF-98354D8E2AAD}">
      <dgm:prSet/>
      <dgm:spPr/>
      <dgm:t>
        <a:bodyPr/>
        <a:lstStyle/>
        <a:p>
          <a:r>
            <a:rPr lang="es-MX"/>
            <a:t>Rol social</a:t>
          </a:r>
        </a:p>
      </dgm:t>
    </dgm:pt>
    <dgm:pt modelId="{CFCB3625-AAE5-4250-99C8-99AE61431759}" type="parTrans" cxnId="{827E5F0A-EBF4-4A2C-B49A-F724761D5193}">
      <dgm:prSet/>
      <dgm:spPr/>
      <dgm:t>
        <a:bodyPr/>
        <a:lstStyle/>
        <a:p>
          <a:endParaRPr lang="es-MX"/>
        </a:p>
      </dgm:t>
    </dgm:pt>
    <dgm:pt modelId="{8DB2F74A-20EE-43A4-9204-EBB2129BBDD0}" type="sibTrans" cxnId="{827E5F0A-EBF4-4A2C-B49A-F724761D5193}">
      <dgm:prSet/>
      <dgm:spPr/>
      <dgm:t>
        <a:bodyPr/>
        <a:lstStyle/>
        <a:p>
          <a:endParaRPr lang="es-MX"/>
        </a:p>
      </dgm:t>
    </dgm:pt>
    <dgm:pt modelId="{D2DD0AC2-D8D4-4AA2-9D2A-ECCAC7D996C0}">
      <dgm:prSet/>
      <dgm:spPr/>
      <dgm:t>
        <a:bodyPr/>
        <a:lstStyle/>
        <a:p>
          <a:r>
            <a:rPr lang="es-MX"/>
            <a:t>Adscripción étnica</a:t>
          </a:r>
        </a:p>
      </dgm:t>
    </dgm:pt>
    <dgm:pt modelId="{28AA7E25-F354-4F60-972C-38F8F4C4C87A}" type="parTrans" cxnId="{C930BA77-128B-4D53-86F0-416483E2F942}">
      <dgm:prSet/>
      <dgm:spPr/>
      <dgm:t>
        <a:bodyPr/>
        <a:lstStyle/>
        <a:p>
          <a:endParaRPr lang="es-MX"/>
        </a:p>
      </dgm:t>
    </dgm:pt>
    <dgm:pt modelId="{7A7F2B1B-61C1-41B2-B21D-11FDF887789D}" type="sibTrans" cxnId="{C930BA77-128B-4D53-86F0-416483E2F942}">
      <dgm:prSet/>
      <dgm:spPr/>
      <dgm:t>
        <a:bodyPr/>
        <a:lstStyle/>
        <a:p>
          <a:endParaRPr lang="es-MX"/>
        </a:p>
      </dgm:t>
    </dgm:pt>
    <dgm:pt modelId="{CE7346E5-84EA-41E9-B2CB-F7B70CA3D2CE}">
      <dgm:prSet/>
      <dgm:spPr/>
      <dgm:t>
        <a:bodyPr/>
        <a:lstStyle/>
        <a:p>
          <a:r>
            <a:rPr lang="es-MX"/>
            <a:t>Gradación profesional</a:t>
          </a:r>
        </a:p>
      </dgm:t>
    </dgm:pt>
    <dgm:pt modelId="{25A808C1-D252-488D-9CCA-D03105A1C2D0}" type="parTrans" cxnId="{3A93EB20-76EB-4040-8F39-DA76D32B7C77}">
      <dgm:prSet/>
      <dgm:spPr/>
      <dgm:t>
        <a:bodyPr/>
        <a:lstStyle/>
        <a:p>
          <a:endParaRPr lang="es-MX"/>
        </a:p>
      </dgm:t>
    </dgm:pt>
    <dgm:pt modelId="{017C400F-1F44-4719-AB95-26A10546933D}" type="sibTrans" cxnId="{3A93EB20-76EB-4040-8F39-DA76D32B7C77}">
      <dgm:prSet/>
      <dgm:spPr/>
      <dgm:t>
        <a:bodyPr/>
        <a:lstStyle/>
        <a:p>
          <a:endParaRPr lang="es-MX"/>
        </a:p>
      </dgm:t>
    </dgm:pt>
    <dgm:pt modelId="{5C89F7E0-523C-4E5D-8E1D-509F5E7023A3}" type="pres">
      <dgm:prSet presAssocID="{57338BDF-9273-49D6-8127-50C878DA0CF6}" presName="Name0" presStyleCnt="0">
        <dgm:presLayoutVars>
          <dgm:chPref val="1"/>
          <dgm:dir/>
          <dgm:animOne val="branch"/>
          <dgm:animLvl val="lvl"/>
          <dgm:resizeHandles val="exact"/>
        </dgm:presLayoutVars>
      </dgm:prSet>
      <dgm:spPr/>
    </dgm:pt>
    <dgm:pt modelId="{3322629C-38F5-4FDF-B2EE-817EA1B5103D}" type="pres">
      <dgm:prSet presAssocID="{1CE3E3E1-257E-4753-B7A6-E6F38FAB27D7}" presName="root1" presStyleCnt="0"/>
      <dgm:spPr/>
    </dgm:pt>
    <dgm:pt modelId="{602881BE-9DAB-4926-A1B4-F8CC9C7B18D6}" type="pres">
      <dgm:prSet presAssocID="{1CE3E3E1-257E-4753-B7A6-E6F38FAB27D7}" presName="LevelOneTextNode" presStyleLbl="node0" presStyleIdx="0" presStyleCnt="1">
        <dgm:presLayoutVars>
          <dgm:chPref val="3"/>
        </dgm:presLayoutVars>
      </dgm:prSet>
      <dgm:spPr/>
    </dgm:pt>
    <dgm:pt modelId="{614A83CD-BD0B-42F5-9500-A1668953BDD8}" type="pres">
      <dgm:prSet presAssocID="{1CE3E3E1-257E-4753-B7A6-E6F38FAB27D7}" presName="level2hierChild" presStyleCnt="0"/>
      <dgm:spPr/>
    </dgm:pt>
    <dgm:pt modelId="{3DE43A5D-CBB0-44C9-968F-D6BF6B1BB257}" type="pres">
      <dgm:prSet presAssocID="{8F29003D-2782-4510-ACEF-2C1A97E97F29}" presName="conn2-1" presStyleLbl="parChTrans1D2" presStyleIdx="0" presStyleCnt="3"/>
      <dgm:spPr/>
    </dgm:pt>
    <dgm:pt modelId="{C14BF749-C4FE-4491-9DD6-65EF8B99911A}" type="pres">
      <dgm:prSet presAssocID="{8F29003D-2782-4510-ACEF-2C1A97E97F29}" presName="connTx" presStyleLbl="parChTrans1D2" presStyleIdx="0" presStyleCnt="3"/>
      <dgm:spPr/>
    </dgm:pt>
    <dgm:pt modelId="{5271042F-6F41-46C9-93E5-1AC73BB34042}" type="pres">
      <dgm:prSet presAssocID="{B2F77E8B-639F-493E-AE5A-9636AEF1F839}" presName="root2" presStyleCnt="0"/>
      <dgm:spPr/>
    </dgm:pt>
    <dgm:pt modelId="{67E0AA75-3372-40AF-9840-31228D1E638E}" type="pres">
      <dgm:prSet presAssocID="{B2F77E8B-639F-493E-AE5A-9636AEF1F839}" presName="LevelTwoTextNode" presStyleLbl="node2" presStyleIdx="0" presStyleCnt="3">
        <dgm:presLayoutVars>
          <dgm:chPref val="3"/>
        </dgm:presLayoutVars>
      </dgm:prSet>
      <dgm:spPr/>
    </dgm:pt>
    <dgm:pt modelId="{312F4DDA-26C0-4F0C-81C7-B194312FC488}" type="pres">
      <dgm:prSet presAssocID="{B2F77E8B-639F-493E-AE5A-9636AEF1F839}" presName="level3hierChild" presStyleCnt="0"/>
      <dgm:spPr/>
    </dgm:pt>
    <dgm:pt modelId="{E5A5D1DC-0BDC-48AE-9F1F-9E8F0EDB3254}" type="pres">
      <dgm:prSet presAssocID="{540ADF60-FE89-41A6-AD8B-78167AF3B3F3}" presName="conn2-1" presStyleLbl="parChTrans1D3" presStyleIdx="0" presStyleCnt="8"/>
      <dgm:spPr/>
    </dgm:pt>
    <dgm:pt modelId="{DC22FC7E-750C-4FB2-BB3B-5EE7DC2648B5}" type="pres">
      <dgm:prSet presAssocID="{540ADF60-FE89-41A6-AD8B-78167AF3B3F3}" presName="connTx" presStyleLbl="parChTrans1D3" presStyleIdx="0" presStyleCnt="8"/>
      <dgm:spPr/>
    </dgm:pt>
    <dgm:pt modelId="{51CDFAB4-F396-46BC-9E69-89584997CB34}" type="pres">
      <dgm:prSet presAssocID="{3FB94D0E-6658-40FA-A307-FBB24A5266B3}" presName="root2" presStyleCnt="0"/>
      <dgm:spPr/>
    </dgm:pt>
    <dgm:pt modelId="{2AFFF753-3246-428A-8E1F-A87006B00EE7}" type="pres">
      <dgm:prSet presAssocID="{3FB94D0E-6658-40FA-A307-FBB24A5266B3}" presName="LevelTwoTextNode" presStyleLbl="node3" presStyleIdx="0" presStyleCnt="8">
        <dgm:presLayoutVars>
          <dgm:chPref val="3"/>
        </dgm:presLayoutVars>
      </dgm:prSet>
      <dgm:spPr/>
    </dgm:pt>
    <dgm:pt modelId="{EB3E1AB2-3909-4482-82EA-50EE1E45E170}" type="pres">
      <dgm:prSet presAssocID="{3FB94D0E-6658-40FA-A307-FBB24A5266B3}" presName="level3hierChild" presStyleCnt="0"/>
      <dgm:spPr/>
    </dgm:pt>
    <dgm:pt modelId="{19AEBCAB-696F-41D0-AB39-18563E98518B}" type="pres">
      <dgm:prSet presAssocID="{CFCB3625-AAE5-4250-99C8-99AE61431759}" presName="conn2-1" presStyleLbl="parChTrans1D3" presStyleIdx="1" presStyleCnt="8"/>
      <dgm:spPr/>
    </dgm:pt>
    <dgm:pt modelId="{56F6853A-55B3-4B8B-8A2D-DC6E857544E0}" type="pres">
      <dgm:prSet presAssocID="{CFCB3625-AAE5-4250-99C8-99AE61431759}" presName="connTx" presStyleLbl="parChTrans1D3" presStyleIdx="1" presStyleCnt="8"/>
      <dgm:spPr/>
    </dgm:pt>
    <dgm:pt modelId="{EFD7F1AE-ABA4-415B-998F-D695A0B92768}" type="pres">
      <dgm:prSet presAssocID="{F4947B10-2797-4504-9EDF-98354D8E2AAD}" presName="root2" presStyleCnt="0"/>
      <dgm:spPr/>
    </dgm:pt>
    <dgm:pt modelId="{A7704760-06BE-4888-A7E2-BCA18891D577}" type="pres">
      <dgm:prSet presAssocID="{F4947B10-2797-4504-9EDF-98354D8E2AAD}" presName="LevelTwoTextNode" presStyleLbl="node3" presStyleIdx="1" presStyleCnt="8">
        <dgm:presLayoutVars>
          <dgm:chPref val="3"/>
        </dgm:presLayoutVars>
      </dgm:prSet>
      <dgm:spPr/>
    </dgm:pt>
    <dgm:pt modelId="{A60F12EA-D215-48B2-B5FD-B43D7139EAB8}" type="pres">
      <dgm:prSet presAssocID="{F4947B10-2797-4504-9EDF-98354D8E2AAD}" presName="level3hierChild" presStyleCnt="0"/>
      <dgm:spPr/>
    </dgm:pt>
    <dgm:pt modelId="{C1FCF0CC-4F9A-4695-B489-7B9628B23653}" type="pres">
      <dgm:prSet presAssocID="{692D5727-A48F-4870-AE4C-0A724F29D624}" presName="conn2-1" presStyleLbl="parChTrans1D2" presStyleIdx="1" presStyleCnt="3"/>
      <dgm:spPr/>
    </dgm:pt>
    <dgm:pt modelId="{F70BB575-DF95-4BF0-B11F-434DA45EF349}" type="pres">
      <dgm:prSet presAssocID="{692D5727-A48F-4870-AE4C-0A724F29D624}" presName="connTx" presStyleLbl="parChTrans1D2" presStyleIdx="1" presStyleCnt="3"/>
      <dgm:spPr/>
    </dgm:pt>
    <dgm:pt modelId="{8016F118-C37F-4F1D-BB9C-045B8DCFB1A2}" type="pres">
      <dgm:prSet presAssocID="{6A2A314B-76E2-4C47-A81A-A376BE56FD05}" presName="root2" presStyleCnt="0"/>
      <dgm:spPr/>
    </dgm:pt>
    <dgm:pt modelId="{9BE4B37C-6B62-4908-9DBF-3CAAE20A5B44}" type="pres">
      <dgm:prSet presAssocID="{6A2A314B-76E2-4C47-A81A-A376BE56FD05}" presName="LevelTwoTextNode" presStyleLbl="node2" presStyleIdx="1" presStyleCnt="3">
        <dgm:presLayoutVars>
          <dgm:chPref val="3"/>
        </dgm:presLayoutVars>
      </dgm:prSet>
      <dgm:spPr/>
    </dgm:pt>
    <dgm:pt modelId="{EE88052E-8D7A-4F91-A1B1-6116821CA3F5}" type="pres">
      <dgm:prSet presAssocID="{6A2A314B-76E2-4C47-A81A-A376BE56FD05}" presName="level3hierChild" presStyleCnt="0"/>
      <dgm:spPr/>
    </dgm:pt>
    <dgm:pt modelId="{E89DD3C6-6F24-48A6-A159-3A0724ACE893}" type="pres">
      <dgm:prSet presAssocID="{8F645943-A2C4-4D70-A052-8B023B8D6770}" presName="conn2-1" presStyleLbl="parChTrans1D3" presStyleIdx="2" presStyleCnt="8"/>
      <dgm:spPr/>
    </dgm:pt>
    <dgm:pt modelId="{FD9B6A02-A87B-487D-BE38-77D5A94F8D0E}" type="pres">
      <dgm:prSet presAssocID="{8F645943-A2C4-4D70-A052-8B023B8D6770}" presName="connTx" presStyleLbl="parChTrans1D3" presStyleIdx="2" presStyleCnt="8"/>
      <dgm:spPr/>
    </dgm:pt>
    <dgm:pt modelId="{E1E7429B-BC94-4FFB-9CCC-354B9C6322F7}" type="pres">
      <dgm:prSet presAssocID="{738F01BF-3FA9-483D-BCE6-1558B6611C88}" presName="root2" presStyleCnt="0"/>
      <dgm:spPr/>
    </dgm:pt>
    <dgm:pt modelId="{9233CCAD-14E0-4E98-8D88-85C655883385}" type="pres">
      <dgm:prSet presAssocID="{738F01BF-3FA9-483D-BCE6-1558B6611C88}" presName="LevelTwoTextNode" presStyleLbl="node3" presStyleIdx="2" presStyleCnt="8">
        <dgm:presLayoutVars>
          <dgm:chPref val="3"/>
        </dgm:presLayoutVars>
      </dgm:prSet>
      <dgm:spPr/>
    </dgm:pt>
    <dgm:pt modelId="{4FFA265A-D08A-4B68-8B0F-F88A722F8422}" type="pres">
      <dgm:prSet presAssocID="{738F01BF-3FA9-483D-BCE6-1558B6611C88}" presName="level3hierChild" presStyleCnt="0"/>
      <dgm:spPr/>
    </dgm:pt>
    <dgm:pt modelId="{19485719-CBDC-47C8-ADFD-6BD650101790}" type="pres">
      <dgm:prSet presAssocID="{55996CB9-03E7-4440-ACBA-04DF61774775}" presName="conn2-1" presStyleLbl="parChTrans1D3" presStyleIdx="3" presStyleCnt="8"/>
      <dgm:spPr/>
    </dgm:pt>
    <dgm:pt modelId="{C044E4E3-985E-4507-89B9-2C444E8ECE57}" type="pres">
      <dgm:prSet presAssocID="{55996CB9-03E7-4440-ACBA-04DF61774775}" presName="connTx" presStyleLbl="parChTrans1D3" presStyleIdx="3" presStyleCnt="8"/>
      <dgm:spPr/>
    </dgm:pt>
    <dgm:pt modelId="{EEDC8FAC-7D5E-4D62-9608-1310E27DE802}" type="pres">
      <dgm:prSet presAssocID="{6902EDFB-982F-4C5E-89DF-30C55F3175F7}" presName="root2" presStyleCnt="0"/>
      <dgm:spPr/>
    </dgm:pt>
    <dgm:pt modelId="{86F8963D-25EA-43CB-AFB9-C4F9594220FE}" type="pres">
      <dgm:prSet presAssocID="{6902EDFB-982F-4C5E-89DF-30C55F3175F7}" presName="LevelTwoTextNode" presStyleLbl="node3" presStyleIdx="3" presStyleCnt="8">
        <dgm:presLayoutVars>
          <dgm:chPref val="3"/>
        </dgm:presLayoutVars>
      </dgm:prSet>
      <dgm:spPr/>
    </dgm:pt>
    <dgm:pt modelId="{59E75218-25E0-493F-8B98-FD2B3B9516E9}" type="pres">
      <dgm:prSet presAssocID="{6902EDFB-982F-4C5E-89DF-30C55F3175F7}" presName="level3hierChild" presStyleCnt="0"/>
      <dgm:spPr/>
    </dgm:pt>
    <dgm:pt modelId="{1206FAFD-39D7-4B1D-A1C0-D1F8161322B9}" type="pres">
      <dgm:prSet presAssocID="{25A808C1-D252-488D-9CCA-D03105A1C2D0}" presName="conn2-1" presStyleLbl="parChTrans1D3" presStyleIdx="4" presStyleCnt="8"/>
      <dgm:spPr/>
    </dgm:pt>
    <dgm:pt modelId="{BEB6B972-69F6-4F01-B2B3-92424E7BF89D}" type="pres">
      <dgm:prSet presAssocID="{25A808C1-D252-488D-9CCA-D03105A1C2D0}" presName="connTx" presStyleLbl="parChTrans1D3" presStyleIdx="4" presStyleCnt="8"/>
      <dgm:spPr/>
    </dgm:pt>
    <dgm:pt modelId="{42F09AE6-77A2-4B1A-B1DB-F6CEF71A25A3}" type="pres">
      <dgm:prSet presAssocID="{CE7346E5-84EA-41E9-B2CB-F7B70CA3D2CE}" presName="root2" presStyleCnt="0"/>
      <dgm:spPr/>
    </dgm:pt>
    <dgm:pt modelId="{EAF286EF-07E1-4BCA-85C1-C3712CCD7B67}" type="pres">
      <dgm:prSet presAssocID="{CE7346E5-84EA-41E9-B2CB-F7B70CA3D2CE}" presName="LevelTwoTextNode" presStyleLbl="node3" presStyleIdx="4" presStyleCnt="8">
        <dgm:presLayoutVars>
          <dgm:chPref val="3"/>
        </dgm:presLayoutVars>
      </dgm:prSet>
      <dgm:spPr/>
    </dgm:pt>
    <dgm:pt modelId="{7AF8EB4A-0096-42E3-8396-370BF7E4EA71}" type="pres">
      <dgm:prSet presAssocID="{CE7346E5-84EA-41E9-B2CB-F7B70CA3D2CE}" presName="level3hierChild" presStyleCnt="0"/>
      <dgm:spPr/>
    </dgm:pt>
    <dgm:pt modelId="{3AE871E9-9EC2-4E7A-8B51-A305A7FE909F}" type="pres">
      <dgm:prSet presAssocID="{82504952-BB3D-4321-8FAB-94FBDB4D6BFC}" presName="conn2-1" presStyleLbl="parChTrans1D2" presStyleIdx="2" presStyleCnt="3"/>
      <dgm:spPr/>
    </dgm:pt>
    <dgm:pt modelId="{7A88F2CC-9B06-4DBD-A316-8E250DC78139}" type="pres">
      <dgm:prSet presAssocID="{82504952-BB3D-4321-8FAB-94FBDB4D6BFC}" presName="connTx" presStyleLbl="parChTrans1D2" presStyleIdx="2" presStyleCnt="3"/>
      <dgm:spPr/>
    </dgm:pt>
    <dgm:pt modelId="{CA05178F-69E2-4A19-B16C-4C617585BFB9}" type="pres">
      <dgm:prSet presAssocID="{DCE33524-9F71-41F0-9A51-483BCFB01226}" presName="root2" presStyleCnt="0"/>
      <dgm:spPr/>
    </dgm:pt>
    <dgm:pt modelId="{34D19E9D-C5CE-451C-81FF-FEAFFCB779A5}" type="pres">
      <dgm:prSet presAssocID="{DCE33524-9F71-41F0-9A51-483BCFB01226}" presName="LevelTwoTextNode" presStyleLbl="node2" presStyleIdx="2" presStyleCnt="3">
        <dgm:presLayoutVars>
          <dgm:chPref val="3"/>
        </dgm:presLayoutVars>
      </dgm:prSet>
      <dgm:spPr/>
    </dgm:pt>
    <dgm:pt modelId="{285BBCC8-ECB7-4ABD-83D1-58098ACA95DD}" type="pres">
      <dgm:prSet presAssocID="{DCE33524-9F71-41F0-9A51-483BCFB01226}" presName="level3hierChild" presStyleCnt="0"/>
      <dgm:spPr/>
    </dgm:pt>
    <dgm:pt modelId="{5FE4A825-4F98-4E27-A80C-AC8FC5DC747F}" type="pres">
      <dgm:prSet presAssocID="{9D174E6B-301E-441A-BE70-7BEFD0E4447A}" presName="conn2-1" presStyleLbl="parChTrans1D3" presStyleIdx="5" presStyleCnt="8"/>
      <dgm:spPr/>
    </dgm:pt>
    <dgm:pt modelId="{4C853B9D-4300-4536-AF64-8CA722041EBA}" type="pres">
      <dgm:prSet presAssocID="{9D174E6B-301E-441A-BE70-7BEFD0E4447A}" presName="connTx" presStyleLbl="parChTrans1D3" presStyleIdx="5" presStyleCnt="8"/>
      <dgm:spPr/>
    </dgm:pt>
    <dgm:pt modelId="{D30A58EE-7C8B-4DD5-8A2E-7CEF3ADA6A12}" type="pres">
      <dgm:prSet presAssocID="{38D9BD28-1CB3-4094-84DC-D53C0DE6DDBE}" presName="root2" presStyleCnt="0"/>
      <dgm:spPr/>
    </dgm:pt>
    <dgm:pt modelId="{9776D9EA-A05E-46BB-817E-78CC76CC078D}" type="pres">
      <dgm:prSet presAssocID="{38D9BD28-1CB3-4094-84DC-D53C0DE6DDBE}" presName="LevelTwoTextNode" presStyleLbl="node3" presStyleIdx="5" presStyleCnt="8">
        <dgm:presLayoutVars>
          <dgm:chPref val="3"/>
        </dgm:presLayoutVars>
      </dgm:prSet>
      <dgm:spPr/>
    </dgm:pt>
    <dgm:pt modelId="{91A53952-598C-4F27-8585-C4B013E6F0FF}" type="pres">
      <dgm:prSet presAssocID="{38D9BD28-1CB3-4094-84DC-D53C0DE6DDBE}" presName="level3hierChild" presStyleCnt="0"/>
      <dgm:spPr/>
    </dgm:pt>
    <dgm:pt modelId="{A5AFCD67-4C62-41EF-8B81-C4A45322A046}" type="pres">
      <dgm:prSet presAssocID="{FFD28205-F421-405B-A5BB-D36BC66B094B}" presName="conn2-1" presStyleLbl="parChTrans1D3" presStyleIdx="6" presStyleCnt="8"/>
      <dgm:spPr/>
    </dgm:pt>
    <dgm:pt modelId="{A743AF36-8BB8-4F40-819F-230D0555E2FC}" type="pres">
      <dgm:prSet presAssocID="{FFD28205-F421-405B-A5BB-D36BC66B094B}" presName="connTx" presStyleLbl="parChTrans1D3" presStyleIdx="6" presStyleCnt="8"/>
      <dgm:spPr/>
    </dgm:pt>
    <dgm:pt modelId="{D864BF5A-F44D-48B1-B3AD-DAC00370ACAF}" type="pres">
      <dgm:prSet presAssocID="{F92D7099-D27A-4850-A064-4E2DFF03B296}" presName="root2" presStyleCnt="0"/>
      <dgm:spPr/>
    </dgm:pt>
    <dgm:pt modelId="{10BA2081-EAE9-4E38-A1EF-44668E003968}" type="pres">
      <dgm:prSet presAssocID="{F92D7099-D27A-4850-A064-4E2DFF03B296}" presName="LevelTwoTextNode" presStyleLbl="node3" presStyleIdx="6" presStyleCnt="8">
        <dgm:presLayoutVars>
          <dgm:chPref val="3"/>
        </dgm:presLayoutVars>
      </dgm:prSet>
      <dgm:spPr/>
    </dgm:pt>
    <dgm:pt modelId="{ADA0A3C8-764B-47A6-96DE-E0176D27653A}" type="pres">
      <dgm:prSet presAssocID="{F92D7099-D27A-4850-A064-4E2DFF03B296}" presName="level3hierChild" presStyleCnt="0"/>
      <dgm:spPr/>
    </dgm:pt>
    <dgm:pt modelId="{5EBCCF05-CCAB-48C1-9841-A4C37FDCC0CF}" type="pres">
      <dgm:prSet presAssocID="{28AA7E25-F354-4F60-972C-38F8F4C4C87A}" presName="conn2-1" presStyleLbl="parChTrans1D3" presStyleIdx="7" presStyleCnt="8"/>
      <dgm:spPr/>
    </dgm:pt>
    <dgm:pt modelId="{9DF99B05-BD4D-40FA-8415-4364EF4A0EFF}" type="pres">
      <dgm:prSet presAssocID="{28AA7E25-F354-4F60-972C-38F8F4C4C87A}" presName="connTx" presStyleLbl="parChTrans1D3" presStyleIdx="7" presStyleCnt="8"/>
      <dgm:spPr/>
    </dgm:pt>
    <dgm:pt modelId="{356D091B-CE58-4ABF-949D-E6532ECBBAF6}" type="pres">
      <dgm:prSet presAssocID="{D2DD0AC2-D8D4-4AA2-9D2A-ECCAC7D996C0}" presName="root2" presStyleCnt="0"/>
      <dgm:spPr/>
    </dgm:pt>
    <dgm:pt modelId="{C7D839AF-0628-4234-A0EA-2499F19432E1}" type="pres">
      <dgm:prSet presAssocID="{D2DD0AC2-D8D4-4AA2-9D2A-ECCAC7D996C0}" presName="LevelTwoTextNode" presStyleLbl="node3" presStyleIdx="7" presStyleCnt="8">
        <dgm:presLayoutVars>
          <dgm:chPref val="3"/>
        </dgm:presLayoutVars>
      </dgm:prSet>
      <dgm:spPr/>
    </dgm:pt>
    <dgm:pt modelId="{5210BE6E-00D0-4256-82C8-B1A0AA409001}" type="pres">
      <dgm:prSet presAssocID="{D2DD0AC2-D8D4-4AA2-9D2A-ECCAC7D996C0}" presName="level3hierChild" presStyleCnt="0"/>
      <dgm:spPr/>
    </dgm:pt>
  </dgm:ptLst>
  <dgm:cxnLst>
    <dgm:cxn modelId="{795BDE03-0269-4CCB-A5B1-03987C0F3482}" type="presOf" srcId="{9D174E6B-301E-441A-BE70-7BEFD0E4447A}" destId="{4C853B9D-4300-4536-AF64-8CA722041EBA}" srcOrd="1" destOrd="0" presId="urn:microsoft.com/office/officeart/2008/layout/HorizontalMultiLevelHierarchy"/>
    <dgm:cxn modelId="{827E5F0A-EBF4-4A2C-B49A-F724761D5193}" srcId="{B2F77E8B-639F-493E-AE5A-9636AEF1F839}" destId="{F4947B10-2797-4504-9EDF-98354D8E2AAD}" srcOrd="1" destOrd="0" parTransId="{CFCB3625-AAE5-4250-99C8-99AE61431759}" sibTransId="{8DB2F74A-20EE-43A4-9204-EBB2129BBDD0}"/>
    <dgm:cxn modelId="{D4B1141E-9C53-4668-9243-8536246F9F48}" srcId="{B2F77E8B-639F-493E-AE5A-9636AEF1F839}" destId="{3FB94D0E-6658-40FA-A307-FBB24A5266B3}" srcOrd="0" destOrd="0" parTransId="{540ADF60-FE89-41A6-AD8B-78167AF3B3F3}" sibTransId="{7CAFBBC9-5400-4AD3-A3D1-D36EE672817C}"/>
    <dgm:cxn modelId="{B2BBDB1E-D077-45AA-AD6F-BD2FFBCD10F3}" type="presOf" srcId="{55996CB9-03E7-4440-ACBA-04DF61774775}" destId="{C044E4E3-985E-4507-89B9-2C444E8ECE57}" srcOrd="1" destOrd="0" presId="urn:microsoft.com/office/officeart/2008/layout/HorizontalMultiLevelHierarchy"/>
    <dgm:cxn modelId="{3A93EB20-76EB-4040-8F39-DA76D32B7C77}" srcId="{6A2A314B-76E2-4C47-A81A-A376BE56FD05}" destId="{CE7346E5-84EA-41E9-B2CB-F7B70CA3D2CE}" srcOrd="2" destOrd="0" parTransId="{25A808C1-D252-488D-9CCA-D03105A1C2D0}" sibTransId="{017C400F-1F44-4719-AB95-26A10546933D}"/>
    <dgm:cxn modelId="{6C1FB723-B91D-4BB9-8733-1D1AE5E55D0C}" type="presOf" srcId="{28AA7E25-F354-4F60-972C-38F8F4C4C87A}" destId="{9DF99B05-BD4D-40FA-8415-4364EF4A0EFF}" srcOrd="1" destOrd="0" presId="urn:microsoft.com/office/officeart/2008/layout/HorizontalMultiLevelHierarchy"/>
    <dgm:cxn modelId="{D1180B26-F455-47C4-B0EF-9083D941923B}" type="presOf" srcId="{DCE33524-9F71-41F0-9A51-483BCFB01226}" destId="{34D19E9D-C5CE-451C-81FF-FEAFFCB779A5}" srcOrd="0" destOrd="0" presId="urn:microsoft.com/office/officeart/2008/layout/HorizontalMultiLevelHierarchy"/>
    <dgm:cxn modelId="{46008E2A-78D9-429A-A390-6D4F2F2FC60C}" type="presOf" srcId="{3FB94D0E-6658-40FA-A307-FBB24A5266B3}" destId="{2AFFF753-3246-428A-8E1F-A87006B00EE7}" srcOrd="0" destOrd="0" presId="urn:microsoft.com/office/officeart/2008/layout/HorizontalMultiLevelHierarchy"/>
    <dgm:cxn modelId="{8F2A762D-167B-49E5-9581-570482CCD7A4}" type="presOf" srcId="{1CE3E3E1-257E-4753-B7A6-E6F38FAB27D7}" destId="{602881BE-9DAB-4926-A1B4-F8CC9C7B18D6}" srcOrd="0" destOrd="0" presId="urn:microsoft.com/office/officeart/2008/layout/HorizontalMultiLevelHierarchy"/>
    <dgm:cxn modelId="{5706F432-C3A1-483C-97C4-FA316B74BF3D}" srcId="{57338BDF-9273-49D6-8127-50C878DA0CF6}" destId="{1CE3E3E1-257E-4753-B7A6-E6F38FAB27D7}" srcOrd="0" destOrd="0" parTransId="{B4C724C7-CFB4-4097-8D22-20B688DDBCE2}" sibTransId="{F674E035-5DD9-4138-A605-D6C0804BE9DE}"/>
    <dgm:cxn modelId="{F3D41E35-2E7C-4DDD-9341-2B603395FCD4}" type="presOf" srcId="{28AA7E25-F354-4F60-972C-38F8F4C4C87A}" destId="{5EBCCF05-CCAB-48C1-9841-A4C37FDCC0CF}" srcOrd="0" destOrd="0" presId="urn:microsoft.com/office/officeart/2008/layout/HorizontalMultiLevelHierarchy"/>
    <dgm:cxn modelId="{19D30038-9BC2-41F3-9110-E313CB9FA323}" srcId="{1CE3E3E1-257E-4753-B7A6-E6F38FAB27D7}" destId="{DCE33524-9F71-41F0-9A51-483BCFB01226}" srcOrd="2" destOrd="0" parTransId="{82504952-BB3D-4321-8FAB-94FBDB4D6BFC}" sibTransId="{A164B4F0-9835-44C5-B297-C5E46FCADA8F}"/>
    <dgm:cxn modelId="{9D563E3B-101C-465F-B51F-4D9A7A1E9A85}" type="presOf" srcId="{6902EDFB-982F-4C5E-89DF-30C55F3175F7}" destId="{86F8963D-25EA-43CB-AFB9-C4F9594220FE}" srcOrd="0" destOrd="0" presId="urn:microsoft.com/office/officeart/2008/layout/HorizontalMultiLevelHierarchy"/>
    <dgm:cxn modelId="{FEC2EE40-9881-436A-87BF-04040A52FF2E}" type="presOf" srcId="{8F645943-A2C4-4D70-A052-8B023B8D6770}" destId="{E89DD3C6-6F24-48A6-A159-3A0724ACE893}" srcOrd="0" destOrd="0" presId="urn:microsoft.com/office/officeart/2008/layout/HorizontalMultiLevelHierarchy"/>
    <dgm:cxn modelId="{B6E2665C-A71F-4E59-99FB-165D819FD436}" type="presOf" srcId="{55996CB9-03E7-4440-ACBA-04DF61774775}" destId="{19485719-CBDC-47C8-ADFD-6BD650101790}" srcOrd="0" destOrd="0" presId="urn:microsoft.com/office/officeart/2008/layout/HorizontalMultiLevelHierarchy"/>
    <dgm:cxn modelId="{8D12EE5E-BD23-4263-885F-CB95669E4F03}" type="presOf" srcId="{D2DD0AC2-D8D4-4AA2-9D2A-ECCAC7D996C0}" destId="{C7D839AF-0628-4234-A0EA-2499F19432E1}" srcOrd="0" destOrd="0" presId="urn:microsoft.com/office/officeart/2008/layout/HorizontalMultiLevelHierarchy"/>
    <dgm:cxn modelId="{66F74D61-DB73-4A1E-9B59-47235E4FFB7C}" srcId="{1CE3E3E1-257E-4753-B7A6-E6F38FAB27D7}" destId="{6A2A314B-76E2-4C47-A81A-A376BE56FD05}" srcOrd="1" destOrd="0" parTransId="{692D5727-A48F-4870-AE4C-0A724F29D624}" sibTransId="{D57F4DC3-2A3D-4C22-8C01-38362588F8DC}"/>
    <dgm:cxn modelId="{78EE7F43-FA95-4C45-9FF2-D36920228DDB}" type="presOf" srcId="{540ADF60-FE89-41A6-AD8B-78167AF3B3F3}" destId="{E5A5D1DC-0BDC-48AE-9F1F-9E8F0EDB3254}" srcOrd="0" destOrd="0" presId="urn:microsoft.com/office/officeart/2008/layout/HorizontalMultiLevelHierarchy"/>
    <dgm:cxn modelId="{B1ECF248-6504-42A8-9B11-9E7A97F58DE5}" type="presOf" srcId="{38D9BD28-1CB3-4094-84DC-D53C0DE6DDBE}" destId="{9776D9EA-A05E-46BB-817E-78CC76CC078D}" srcOrd="0" destOrd="0" presId="urn:microsoft.com/office/officeart/2008/layout/HorizontalMultiLevelHierarchy"/>
    <dgm:cxn modelId="{F34F3269-2F8A-4AA5-8312-0177A9BFB259}" srcId="{6A2A314B-76E2-4C47-A81A-A376BE56FD05}" destId="{738F01BF-3FA9-483D-BCE6-1558B6611C88}" srcOrd="0" destOrd="0" parTransId="{8F645943-A2C4-4D70-A052-8B023B8D6770}" sibTransId="{D653393C-38A4-4DEB-82CA-7AD510E8B139}"/>
    <dgm:cxn modelId="{2FA7A54D-2401-400D-BF61-EBC5749C0CC9}" type="presOf" srcId="{B2F77E8B-639F-493E-AE5A-9636AEF1F839}" destId="{67E0AA75-3372-40AF-9840-31228D1E638E}" srcOrd="0" destOrd="0" presId="urn:microsoft.com/office/officeart/2008/layout/HorizontalMultiLevelHierarchy"/>
    <dgm:cxn modelId="{6321184F-7A63-4243-80CC-B1FBE93EE32B}" type="presOf" srcId="{CFCB3625-AAE5-4250-99C8-99AE61431759}" destId="{19AEBCAB-696F-41D0-AB39-18563E98518B}" srcOrd="0" destOrd="0" presId="urn:microsoft.com/office/officeart/2008/layout/HorizontalMultiLevelHierarchy"/>
    <dgm:cxn modelId="{F467404F-6681-47D4-84DE-4249305D2125}" type="presOf" srcId="{8F645943-A2C4-4D70-A052-8B023B8D6770}" destId="{FD9B6A02-A87B-487D-BE38-77D5A94F8D0E}" srcOrd="1" destOrd="0" presId="urn:microsoft.com/office/officeart/2008/layout/HorizontalMultiLevelHierarchy"/>
    <dgm:cxn modelId="{8A746770-AD4D-4A9A-9E1C-43AB153258C3}" type="presOf" srcId="{8F29003D-2782-4510-ACEF-2C1A97E97F29}" destId="{3DE43A5D-CBB0-44C9-968F-D6BF6B1BB257}" srcOrd="0" destOrd="0" presId="urn:microsoft.com/office/officeart/2008/layout/HorizontalMultiLevelHierarchy"/>
    <dgm:cxn modelId="{0806AE51-732B-4620-8B25-534A71C112FA}" type="presOf" srcId="{692D5727-A48F-4870-AE4C-0A724F29D624}" destId="{C1FCF0CC-4F9A-4695-B489-7B9628B23653}" srcOrd="0" destOrd="0" presId="urn:microsoft.com/office/officeart/2008/layout/HorizontalMultiLevelHierarchy"/>
    <dgm:cxn modelId="{09400557-DDEF-481E-AFD0-348FA1F2F11D}" type="presOf" srcId="{57338BDF-9273-49D6-8127-50C878DA0CF6}" destId="{5C89F7E0-523C-4E5D-8E1D-509F5E7023A3}" srcOrd="0" destOrd="0" presId="urn:microsoft.com/office/officeart/2008/layout/HorizontalMultiLevelHierarchy"/>
    <dgm:cxn modelId="{F96F7357-D5F2-45C7-987F-F0135492AFB1}" type="presOf" srcId="{CFCB3625-AAE5-4250-99C8-99AE61431759}" destId="{56F6853A-55B3-4B8B-8A2D-DC6E857544E0}" srcOrd="1" destOrd="0" presId="urn:microsoft.com/office/officeart/2008/layout/HorizontalMultiLevelHierarchy"/>
    <dgm:cxn modelId="{C930BA77-128B-4D53-86F0-416483E2F942}" srcId="{DCE33524-9F71-41F0-9A51-483BCFB01226}" destId="{D2DD0AC2-D8D4-4AA2-9D2A-ECCAC7D996C0}" srcOrd="2" destOrd="0" parTransId="{28AA7E25-F354-4F60-972C-38F8F4C4C87A}" sibTransId="{7A7F2B1B-61C1-41B2-B21D-11FDF887789D}"/>
    <dgm:cxn modelId="{6680AF7B-B6D1-4243-B23C-AF23A15DEBEE}" srcId="{DCE33524-9F71-41F0-9A51-483BCFB01226}" destId="{38D9BD28-1CB3-4094-84DC-D53C0DE6DDBE}" srcOrd="0" destOrd="0" parTransId="{9D174E6B-301E-441A-BE70-7BEFD0E4447A}" sibTransId="{A7B7E741-DE15-438E-8F3C-C2C3A1C92A10}"/>
    <dgm:cxn modelId="{82E55480-86FC-4039-A900-05A4CB1567A3}" type="presOf" srcId="{9D174E6B-301E-441A-BE70-7BEFD0E4447A}" destId="{5FE4A825-4F98-4E27-A80C-AC8FC5DC747F}" srcOrd="0" destOrd="0" presId="urn:microsoft.com/office/officeart/2008/layout/HorizontalMultiLevelHierarchy"/>
    <dgm:cxn modelId="{4BE4DB84-7288-4396-92DB-17A1A32CF5F7}" type="presOf" srcId="{738F01BF-3FA9-483D-BCE6-1558B6611C88}" destId="{9233CCAD-14E0-4E98-8D88-85C655883385}" srcOrd="0" destOrd="0" presId="urn:microsoft.com/office/officeart/2008/layout/HorizontalMultiLevelHierarchy"/>
    <dgm:cxn modelId="{CFE4698C-B3F4-4139-9C35-DEA5D58D66FA}" type="presOf" srcId="{25A808C1-D252-488D-9CCA-D03105A1C2D0}" destId="{BEB6B972-69F6-4F01-B2B3-92424E7BF89D}" srcOrd="1" destOrd="0" presId="urn:microsoft.com/office/officeart/2008/layout/HorizontalMultiLevelHierarchy"/>
    <dgm:cxn modelId="{72C29A8D-9E6D-4CF4-B8C8-58EF53CFDE27}" type="presOf" srcId="{82504952-BB3D-4321-8FAB-94FBDB4D6BFC}" destId="{3AE871E9-9EC2-4E7A-8B51-A305A7FE909F}" srcOrd="0" destOrd="0" presId="urn:microsoft.com/office/officeart/2008/layout/HorizontalMultiLevelHierarchy"/>
    <dgm:cxn modelId="{43A95499-174D-481E-9D97-FC473F310819}" type="presOf" srcId="{692D5727-A48F-4870-AE4C-0A724F29D624}" destId="{F70BB575-DF95-4BF0-B11F-434DA45EF349}" srcOrd="1" destOrd="0" presId="urn:microsoft.com/office/officeart/2008/layout/HorizontalMultiLevelHierarchy"/>
    <dgm:cxn modelId="{52572A9B-DF14-45A4-80CA-7074B6ED28B0}" type="presOf" srcId="{82504952-BB3D-4321-8FAB-94FBDB4D6BFC}" destId="{7A88F2CC-9B06-4DBD-A316-8E250DC78139}" srcOrd="1" destOrd="0" presId="urn:microsoft.com/office/officeart/2008/layout/HorizontalMultiLevelHierarchy"/>
    <dgm:cxn modelId="{E92CE79C-5327-46DB-A353-3EB997EF4D39}" type="presOf" srcId="{6A2A314B-76E2-4C47-A81A-A376BE56FD05}" destId="{9BE4B37C-6B62-4908-9DBF-3CAAE20A5B44}" srcOrd="0" destOrd="0" presId="urn:microsoft.com/office/officeart/2008/layout/HorizontalMultiLevelHierarchy"/>
    <dgm:cxn modelId="{EB40EA9F-9347-424A-AB9F-050444EF7DD5}" type="presOf" srcId="{FFD28205-F421-405B-A5BB-D36BC66B094B}" destId="{A743AF36-8BB8-4F40-819F-230D0555E2FC}" srcOrd="1" destOrd="0" presId="urn:microsoft.com/office/officeart/2008/layout/HorizontalMultiLevelHierarchy"/>
    <dgm:cxn modelId="{ECA7A2A9-D974-42E8-9F09-A83BBEFE01C2}" srcId="{DCE33524-9F71-41F0-9A51-483BCFB01226}" destId="{F92D7099-D27A-4850-A064-4E2DFF03B296}" srcOrd="1" destOrd="0" parTransId="{FFD28205-F421-405B-A5BB-D36BC66B094B}" sibTransId="{F738AD30-0043-4C3A-A1F1-3F567FC50F1F}"/>
    <dgm:cxn modelId="{6F871BAD-8769-4958-A0CB-7725DC2BA29A}" type="presOf" srcId="{25A808C1-D252-488D-9CCA-D03105A1C2D0}" destId="{1206FAFD-39D7-4B1D-A1C0-D1F8161322B9}" srcOrd="0" destOrd="0" presId="urn:microsoft.com/office/officeart/2008/layout/HorizontalMultiLevelHierarchy"/>
    <dgm:cxn modelId="{CBFC23B5-1C99-48B6-8D28-40DB274FE442}" type="presOf" srcId="{FFD28205-F421-405B-A5BB-D36BC66B094B}" destId="{A5AFCD67-4C62-41EF-8B81-C4A45322A046}" srcOrd="0" destOrd="0" presId="urn:microsoft.com/office/officeart/2008/layout/HorizontalMultiLevelHierarchy"/>
    <dgm:cxn modelId="{97DFF4D4-DF4E-4FD5-B9E3-BA87D47154BE}" type="presOf" srcId="{CE7346E5-84EA-41E9-B2CB-F7B70CA3D2CE}" destId="{EAF286EF-07E1-4BCA-85C1-C3712CCD7B67}" srcOrd="0" destOrd="0" presId="urn:microsoft.com/office/officeart/2008/layout/HorizontalMultiLevelHierarchy"/>
    <dgm:cxn modelId="{68F45FDA-0F03-484E-8641-A8CB7F713F91}" srcId="{1CE3E3E1-257E-4753-B7A6-E6F38FAB27D7}" destId="{B2F77E8B-639F-493E-AE5A-9636AEF1F839}" srcOrd="0" destOrd="0" parTransId="{8F29003D-2782-4510-ACEF-2C1A97E97F29}" sibTransId="{FF225595-F550-47D5-A8F1-2E66AB7B4478}"/>
    <dgm:cxn modelId="{5A3A6ADB-3CE6-49F7-815A-2B273262CE07}" type="presOf" srcId="{540ADF60-FE89-41A6-AD8B-78167AF3B3F3}" destId="{DC22FC7E-750C-4FB2-BB3B-5EE7DC2648B5}" srcOrd="1" destOrd="0" presId="urn:microsoft.com/office/officeart/2008/layout/HorizontalMultiLevelHierarchy"/>
    <dgm:cxn modelId="{93901BDC-39C8-44AB-BC17-C4CDD39EB46D}" type="presOf" srcId="{F4947B10-2797-4504-9EDF-98354D8E2AAD}" destId="{A7704760-06BE-4888-A7E2-BCA18891D577}" srcOrd="0" destOrd="0" presId="urn:microsoft.com/office/officeart/2008/layout/HorizontalMultiLevelHierarchy"/>
    <dgm:cxn modelId="{79991FE1-7804-4554-A9EA-74730A3B4F54}" type="presOf" srcId="{F92D7099-D27A-4850-A064-4E2DFF03B296}" destId="{10BA2081-EAE9-4E38-A1EF-44668E003968}" srcOrd="0" destOrd="0" presId="urn:microsoft.com/office/officeart/2008/layout/HorizontalMultiLevelHierarchy"/>
    <dgm:cxn modelId="{837B0CEB-116A-49BF-BEC2-5D26F16042CE}" srcId="{6A2A314B-76E2-4C47-A81A-A376BE56FD05}" destId="{6902EDFB-982F-4C5E-89DF-30C55F3175F7}" srcOrd="1" destOrd="0" parTransId="{55996CB9-03E7-4440-ACBA-04DF61774775}" sibTransId="{AE91EB27-07E9-4D46-AC10-229E94F229E2}"/>
    <dgm:cxn modelId="{731694EC-1692-42F9-8F9D-67871CE9D75D}" type="presOf" srcId="{8F29003D-2782-4510-ACEF-2C1A97E97F29}" destId="{C14BF749-C4FE-4491-9DD6-65EF8B99911A}" srcOrd="1" destOrd="0" presId="urn:microsoft.com/office/officeart/2008/layout/HorizontalMultiLevelHierarchy"/>
    <dgm:cxn modelId="{EC13618B-301B-4062-B5EC-711C6FE5F27E}" type="presParOf" srcId="{5C89F7E0-523C-4E5D-8E1D-509F5E7023A3}" destId="{3322629C-38F5-4FDF-B2EE-817EA1B5103D}" srcOrd="0" destOrd="0" presId="urn:microsoft.com/office/officeart/2008/layout/HorizontalMultiLevelHierarchy"/>
    <dgm:cxn modelId="{9B246B81-A8FC-4815-AA27-DD56C2C50870}" type="presParOf" srcId="{3322629C-38F5-4FDF-B2EE-817EA1B5103D}" destId="{602881BE-9DAB-4926-A1B4-F8CC9C7B18D6}" srcOrd="0" destOrd="0" presId="urn:microsoft.com/office/officeart/2008/layout/HorizontalMultiLevelHierarchy"/>
    <dgm:cxn modelId="{462097B9-22CB-4DE2-A5E4-A6CED17377B5}" type="presParOf" srcId="{3322629C-38F5-4FDF-B2EE-817EA1B5103D}" destId="{614A83CD-BD0B-42F5-9500-A1668953BDD8}" srcOrd="1" destOrd="0" presId="urn:microsoft.com/office/officeart/2008/layout/HorizontalMultiLevelHierarchy"/>
    <dgm:cxn modelId="{272C7AAB-0BEE-4220-AA21-5C576313A754}" type="presParOf" srcId="{614A83CD-BD0B-42F5-9500-A1668953BDD8}" destId="{3DE43A5D-CBB0-44C9-968F-D6BF6B1BB257}" srcOrd="0" destOrd="0" presId="urn:microsoft.com/office/officeart/2008/layout/HorizontalMultiLevelHierarchy"/>
    <dgm:cxn modelId="{ED94ED7B-3AD5-42DE-B05A-D842CD24B856}" type="presParOf" srcId="{3DE43A5D-CBB0-44C9-968F-D6BF6B1BB257}" destId="{C14BF749-C4FE-4491-9DD6-65EF8B99911A}" srcOrd="0" destOrd="0" presId="urn:microsoft.com/office/officeart/2008/layout/HorizontalMultiLevelHierarchy"/>
    <dgm:cxn modelId="{C3BED51C-1FF2-41BF-84D3-27D4DD637ABC}" type="presParOf" srcId="{614A83CD-BD0B-42F5-9500-A1668953BDD8}" destId="{5271042F-6F41-46C9-93E5-1AC73BB34042}" srcOrd="1" destOrd="0" presId="urn:microsoft.com/office/officeart/2008/layout/HorizontalMultiLevelHierarchy"/>
    <dgm:cxn modelId="{6F029028-C1AA-48C7-BAED-4255328F4862}" type="presParOf" srcId="{5271042F-6F41-46C9-93E5-1AC73BB34042}" destId="{67E0AA75-3372-40AF-9840-31228D1E638E}" srcOrd="0" destOrd="0" presId="urn:microsoft.com/office/officeart/2008/layout/HorizontalMultiLevelHierarchy"/>
    <dgm:cxn modelId="{81FA04AE-6F45-4DCB-99D2-6EBF145BF70F}" type="presParOf" srcId="{5271042F-6F41-46C9-93E5-1AC73BB34042}" destId="{312F4DDA-26C0-4F0C-81C7-B194312FC488}" srcOrd="1" destOrd="0" presId="urn:microsoft.com/office/officeart/2008/layout/HorizontalMultiLevelHierarchy"/>
    <dgm:cxn modelId="{4D7465F5-A94D-42CE-83D0-32B71D53AC15}" type="presParOf" srcId="{312F4DDA-26C0-4F0C-81C7-B194312FC488}" destId="{E5A5D1DC-0BDC-48AE-9F1F-9E8F0EDB3254}" srcOrd="0" destOrd="0" presId="urn:microsoft.com/office/officeart/2008/layout/HorizontalMultiLevelHierarchy"/>
    <dgm:cxn modelId="{9C000150-9E10-407A-B1F6-2C274718A398}" type="presParOf" srcId="{E5A5D1DC-0BDC-48AE-9F1F-9E8F0EDB3254}" destId="{DC22FC7E-750C-4FB2-BB3B-5EE7DC2648B5}" srcOrd="0" destOrd="0" presId="urn:microsoft.com/office/officeart/2008/layout/HorizontalMultiLevelHierarchy"/>
    <dgm:cxn modelId="{E33BE1D8-15DC-4FF5-A9F7-1E8B96E85FA7}" type="presParOf" srcId="{312F4DDA-26C0-4F0C-81C7-B194312FC488}" destId="{51CDFAB4-F396-46BC-9E69-89584997CB34}" srcOrd="1" destOrd="0" presId="urn:microsoft.com/office/officeart/2008/layout/HorizontalMultiLevelHierarchy"/>
    <dgm:cxn modelId="{5B4096FC-C284-42CE-BDEB-EA13613FAA04}" type="presParOf" srcId="{51CDFAB4-F396-46BC-9E69-89584997CB34}" destId="{2AFFF753-3246-428A-8E1F-A87006B00EE7}" srcOrd="0" destOrd="0" presId="urn:microsoft.com/office/officeart/2008/layout/HorizontalMultiLevelHierarchy"/>
    <dgm:cxn modelId="{759C7983-7812-4EB4-B092-C57942A283F7}" type="presParOf" srcId="{51CDFAB4-F396-46BC-9E69-89584997CB34}" destId="{EB3E1AB2-3909-4482-82EA-50EE1E45E170}" srcOrd="1" destOrd="0" presId="urn:microsoft.com/office/officeart/2008/layout/HorizontalMultiLevelHierarchy"/>
    <dgm:cxn modelId="{3863F03E-DE5A-4727-BE6B-38FBAE88EAEA}" type="presParOf" srcId="{312F4DDA-26C0-4F0C-81C7-B194312FC488}" destId="{19AEBCAB-696F-41D0-AB39-18563E98518B}" srcOrd="2" destOrd="0" presId="urn:microsoft.com/office/officeart/2008/layout/HorizontalMultiLevelHierarchy"/>
    <dgm:cxn modelId="{12DFD1B5-84DC-4670-AFE2-A9E005C3472D}" type="presParOf" srcId="{19AEBCAB-696F-41D0-AB39-18563E98518B}" destId="{56F6853A-55B3-4B8B-8A2D-DC6E857544E0}" srcOrd="0" destOrd="0" presId="urn:microsoft.com/office/officeart/2008/layout/HorizontalMultiLevelHierarchy"/>
    <dgm:cxn modelId="{0A51D955-62AD-4A91-81F4-BC6331345520}" type="presParOf" srcId="{312F4DDA-26C0-4F0C-81C7-B194312FC488}" destId="{EFD7F1AE-ABA4-415B-998F-D695A0B92768}" srcOrd="3" destOrd="0" presId="urn:microsoft.com/office/officeart/2008/layout/HorizontalMultiLevelHierarchy"/>
    <dgm:cxn modelId="{EFE5E5CB-75A2-4C00-AB51-42CAA2B6208C}" type="presParOf" srcId="{EFD7F1AE-ABA4-415B-998F-D695A0B92768}" destId="{A7704760-06BE-4888-A7E2-BCA18891D577}" srcOrd="0" destOrd="0" presId="urn:microsoft.com/office/officeart/2008/layout/HorizontalMultiLevelHierarchy"/>
    <dgm:cxn modelId="{D9B2D80E-2A2A-4754-B201-DB1498AC7F2C}" type="presParOf" srcId="{EFD7F1AE-ABA4-415B-998F-D695A0B92768}" destId="{A60F12EA-D215-48B2-B5FD-B43D7139EAB8}" srcOrd="1" destOrd="0" presId="urn:microsoft.com/office/officeart/2008/layout/HorizontalMultiLevelHierarchy"/>
    <dgm:cxn modelId="{A7966E98-3991-422E-A77A-3D2679B87B4E}" type="presParOf" srcId="{614A83CD-BD0B-42F5-9500-A1668953BDD8}" destId="{C1FCF0CC-4F9A-4695-B489-7B9628B23653}" srcOrd="2" destOrd="0" presId="urn:microsoft.com/office/officeart/2008/layout/HorizontalMultiLevelHierarchy"/>
    <dgm:cxn modelId="{BCB1ACFA-543C-4E92-A2DF-54D3CDE11BC8}" type="presParOf" srcId="{C1FCF0CC-4F9A-4695-B489-7B9628B23653}" destId="{F70BB575-DF95-4BF0-B11F-434DA45EF349}" srcOrd="0" destOrd="0" presId="urn:microsoft.com/office/officeart/2008/layout/HorizontalMultiLevelHierarchy"/>
    <dgm:cxn modelId="{0A167CA8-D627-49C2-AF47-FBDF8975C51D}" type="presParOf" srcId="{614A83CD-BD0B-42F5-9500-A1668953BDD8}" destId="{8016F118-C37F-4F1D-BB9C-045B8DCFB1A2}" srcOrd="3" destOrd="0" presId="urn:microsoft.com/office/officeart/2008/layout/HorizontalMultiLevelHierarchy"/>
    <dgm:cxn modelId="{16DCF6CB-4B56-42C3-BA09-344F02CCB0B0}" type="presParOf" srcId="{8016F118-C37F-4F1D-BB9C-045B8DCFB1A2}" destId="{9BE4B37C-6B62-4908-9DBF-3CAAE20A5B44}" srcOrd="0" destOrd="0" presId="urn:microsoft.com/office/officeart/2008/layout/HorizontalMultiLevelHierarchy"/>
    <dgm:cxn modelId="{A00E33C0-C05C-40DA-8DD9-21377896C1A3}" type="presParOf" srcId="{8016F118-C37F-4F1D-BB9C-045B8DCFB1A2}" destId="{EE88052E-8D7A-4F91-A1B1-6116821CA3F5}" srcOrd="1" destOrd="0" presId="urn:microsoft.com/office/officeart/2008/layout/HorizontalMultiLevelHierarchy"/>
    <dgm:cxn modelId="{E042AA7B-93BD-4EDC-8B85-B58529A0F1B1}" type="presParOf" srcId="{EE88052E-8D7A-4F91-A1B1-6116821CA3F5}" destId="{E89DD3C6-6F24-48A6-A159-3A0724ACE893}" srcOrd="0" destOrd="0" presId="urn:microsoft.com/office/officeart/2008/layout/HorizontalMultiLevelHierarchy"/>
    <dgm:cxn modelId="{E243AC8A-5F9A-4D51-9AC7-109997EDA0F8}" type="presParOf" srcId="{E89DD3C6-6F24-48A6-A159-3A0724ACE893}" destId="{FD9B6A02-A87B-487D-BE38-77D5A94F8D0E}" srcOrd="0" destOrd="0" presId="urn:microsoft.com/office/officeart/2008/layout/HorizontalMultiLevelHierarchy"/>
    <dgm:cxn modelId="{065630D8-87BF-46B4-B866-7CC337E90B6A}" type="presParOf" srcId="{EE88052E-8D7A-4F91-A1B1-6116821CA3F5}" destId="{E1E7429B-BC94-4FFB-9CCC-354B9C6322F7}" srcOrd="1" destOrd="0" presId="urn:microsoft.com/office/officeart/2008/layout/HorizontalMultiLevelHierarchy"/>
    <dgm:cxn modelId="{2B3C64E5-6879-49EF-BBB0-D263AC56717C}" type="presParOf" srcId="{E1E7429B-BC94-4FFB-9CCC-354B9C6322F7}" destId="{9233CCAD-14E0-4E98-8D88-85C655883385}" srcOrd="0" destOrd="0" presId="urn:microsoft.com/office/officeart/2008/layout/HorizontalMultiLevelHierarchy"/>
    <dgm:cxn modelId="{C24F6558-689E-4EFF-9F43-0031CC9A8440}" type="presParOf" srcId="{E1E7429B-BC94-4FFB-9CCC-354B9C6322F7}" destId="{4FFA265A-D08A-4B68-8B0F-F88A722F8422}" srcOrd="1" destOrd="0" presId="urn:microsoft.com/office/officeart/2008/layout/HorizontalMultiLevelHierarchy"/>
    <dgm:cxn modelId="{254BAA2E-5B02-4973-8FCA-FE94C93B2248}" type="presParOf" srcId="{EE88052E-8D7A-4F91-A1B1-6116821CA3F5}" destId="{19485719-CBDC-47C8-ADFD-6BD650101790}" srcOrd="2" destOrd="0" presId="urn:microsoft.com/office/officeart/2008/layout/HorizontalMultiLevelHierarchy"/>
    <dgm:cxn modelId="{374376E3-2FA3-4333-B6CB-43DE92BC8CB8}" type="presParOf" srcId="{19485719-CBDC-47C8-ADFD-6BD650101790}" destId="{C044E4E3-985E-4507-89B9-2C444E8ECE57}" srcOrd="0" destOrd="0" presId="urn:microsoft.com/office/officeart/2008/layout/HorizontalMultiLevelHierarchy"/>
    <dgm:cxn modelId="{5D00E498-05EB-4649-922C-BA8CFD6E3637}" type="presParOf" srcId="{EE88052E-8D7A-4F91-A1B1-6116821CA3F5}" destId="{EEDC8FAC-7D5E-4D62-9608-1310E27DE802}" srcOrd="3" destOrd="0" presId="urn:microsoft.com/office/officeart/2008/layout/HorizontalMultiLevelHierarchy"/>
    <dgm:cxn modelId="{1D6DA34D-2D48-4A48-9CD4-3238B9601DD9}" type="presParOf" srcId="{EEDC8FAC-7D5E-4D62-9608-1310E27DE802}" destId="{86F8963D-25EA-43CB-AFB9-C4F9594220FE}" srcOrd="0" destOrd="0" presId="urn:microsoft.com/office/officeart/2008/layout/HorizontalMultiLevelHierarchy"/>
    <dgm:cxn modelId="{72CE2052-2347-4ECE-AC88-25D538153593}" type="presParOf" srcId="{EEDC8FAC-7D5E-4D62-9608-1310E27DE802}" destId="{59E75218-25E0-493F-8B98-FD2B3B9516E9}" srcOrd="1" destOrd="0" presId="urn:microsoft.com/office/officeart/2008/layout/HorizontalMultiLevelHierarchy"/>
    <dgm:cxn modelId="{7D8ACD83-EE25-4035-96BC-7837315FE49E}" type="presParOf" srcId="{EE88052E-8D7A-4F91-A1B1-6116821CA3F5}" destId="{1206FAFD-39D7-4B1D-A1C0-D1F8161322B9}" srcOrd="4" destOrd="0" presId="urn:microsoft.com/office/officeart/2008/layout/HorizontalMultiLevelHierarchy"/>
    <dgm:cxn modelId="{21C3CDC1-D4BB-4972-9101-6A600DB56F9B}" type="presParOf" srcId="{1206FAFD-39D7-4B1D-A1C0-D1F8161322B9}" destId="{BEB6B972-69F6-4F01-B2B3-92424E7BF89D}" srcOrd="0" destOrd="0" presId="urn:microsoft.com/office/officeart/2008/layout/HorizontalMultiLevelHierarchy"/>
    <dgm:cxn modelId="{303DB09E-DE4F-45E8-B46A-12BFC6FFC509}" type="presParOf" srcId="{EE88052E-8D7A-4F91-A1B1-6116821CA3F5}" destId="{42F09AE6-77A2-4B1A-B1DB-F6CEF71A25A3}" srcOrd="5" destOrd="0" presId="urn:microsoft.com/office/officeart/2008/layout/HorizontalMultiLevelHierarchy"/>
    <dgm:cxn modelId="{BF688773-07AA-46E6-B690-699A92B4DDE7}" type="presParOf" srcId="{42F09AE6-77A2-4B1A-B1DB-F6CEF71A25A3}" destId="{EAF286EF-07E1-4BCA-85C1-C3712CCD7B67}" srcOrd="0" destOrd="0" presId="urn:microsoft.com/office/officeart/2008/layout/HorizontalMultiLevelHierarchy"/>
    <dgm:cxn modelId="{E4B48220-037B-400E-BB7D-F8B45E2C1CFF}" type="presParOf" srcId="{42F09AE6-77A2-4B1A-B1DB-F6CEF71A25A3}" destId="{7AF8EB4A-0096-42E3-8396-370BF7E4EA71}" srcOrd="1" destOrd="0" presId="urn:microsoft.com/office/officeart/2008/layout/HorizontalMultiLevelHierarchy"/>
    <dgm:cxn modelId="{811DECEE-B5E1-47AF-B9E9-F1FCEDB67EAB}" type="presParOf" srcId="{614A83CD-BD0B-42F5-9500-A1668953BDD8}" destId="{3AE871E9-9EC2-4E7A-8B51-A305A7FE909F}" srcOrd="4" destOrd="0" presId="urn:microsoft.com/office/officeart/2008/layout/HorizontalMultiLevelHierarchy"/>
    <dgm:cxn modelId="{5E16D656-2B3B-4493-AFF7-ACB61EA83C88}" type="presParOf" srcId="{3AE871E9-9EC2-4E7A-8B51-A305A7FE909F}" destId="{7A88F2CC-9B06-4DBD-A316-8E250DC78139}" srcOrd="0" destOrd="0" presId="urn:microsoft.com/office/officeart/2008/layout/HorizontalMultiLevelHierarchy"/>
    <dgm:cxn modelId="{436892EC-AEA2-4495-82F0-348AC078CDB0}" type="presParOf" srcId="{614A83CD-BD0B-42F5-9500-A1668953BDD8}" destId="{CA05178F-69E2-4A19-B16C-4C617585BFB9}" srcOrd="5" destOrd="0" presId="urn:microsoft.com/office/officeart/2008/layout/HorizontalMultiLevelHierarchy"/>
    <dgm:cxn modelId="{9500CB54-401E-46AE-8493-81DDD2535F7A}" type="presParOf" srcId="{CA05178F-69E2-4A19-B16C-4C617585BFB9}" destId="{34D19E9D-C5CE-451C-81FF-FEAFFCB779A5}" srcOrd="0" destOrd="0" presId="urn:microsoft.com/office/officeart/2008/layout/HorizontalMultiLevelHierarchy"/>
    <dgm:cxn modelId="{4DF44794-E857-4C96-8D7A-727C3892EA1A}" type="presParOf" srcId="{CA05178F-69E2-4A19-B16C-4C617585BFB9}" destId="{285BBCC8-ECB7-4ABD-83D1-58098ACA95DD}" srcOrd="1" destOrd="0" presId="urn:microsoft.com/office/officeart/2008/layout/HorizontalMultiLevelHierarchy"/>
    <dgm:cxn modelId="{53045DBE-9886-4EB2-99D1-9D49187FD378}" type="presParOf" srcId="{285BBCC8-ECB7-4ABD-83D1-58098ACA95DD}" destId="{5FE4A825-4F98-4E27-A80C-AC8FC5DC747F}" srcOrd="0" destOrd="0" presId="urn:microsoft.com/office/officeart/2008/layout/HorizontalMultiLevelHierarchy"/>
    <dgm:cxn modelId="{E8ECC277-A5F4-4F3A-9ACE-EC872208661D}" type="presParOf" srcId="{5FE4A825-4F98-4E27-A80C-AC8FC5DC747F}" destId="{4C853B9D-4300-4536-AF64-8CA722041EBA}" srcOrd="0" destOrd="0" presId="urn:microsoft.com/office/officeart/2008/layout/HorizontalMultiLevelHierarchy"/>
    <dgm:cxn modelId="{086805B1-A1EA-426B-93B4-3A079D42AF41}" type="presParOf" srcId="{285BBCC8-ECB7-4ABD-83D1-58098ACA95DD}" destId="{D30A58EE-7C8B-4DD5-8A2E-7CEF3ADA6A12}" srcOrd="1" destOrd="0" presId="urn:microsoft.com/office/officeart/2008/layout/HorizontalMultiLevelHierarchy"/>
    <dgm:cxn modelId="{339E25FA-6155-48F0-9C94-4F512EC52E7B}" type="presParOf" srcId="{D30A58EE-7C8B-4DD5-8A2E-7CEF3ADA6A12}" destId="{9776D9EA-A05E-46BB-817E-78CC76CC078D}" srcOrd="0" destOrd="0" presId="urn:microsoft.com/office/officeart/2008/layout/HorizontalMultiLevelHierarchy"/>
    <dgm:cxn modelId="{60D76960-07EF-482B-B243-2B493A57D4D4}" type="presParOf" srcId="{D30A58EE-7C8B-4DD5-8A2E-7CEF3ADA6A12}" destId="{91A53952-598C-4F27-8585-C4B013E6F0FF}" srcOrd="1" destOrd="0" presId="urn:microsoft.com/office/officeart/2008/layout/HorizontalMultiLevelHierarchy"/>
    <dgm:cxn modelId="{5245507C-4F67-4FD8-84DE-D198533CD5EE}" type="presParOf" srcId="{285BBCC8-ECB7-4ABD-83D1-58098ACA95DD}" destId="{A5AFCD67-4C62-41EF-8B81-C4A45322A046}" srcOrd="2" destOrd="0" presId="urn:microsoft.com/office/officeart/2008/layout/HorizontalMultiLevelHierarchy"/>
    <dgm:cxn modelId="{76C626DA-1B4D-4789-85E3-035C58F5B060}" type="presParOf" srcId="{A5AFCD67-4C62-41EF-8B81-C4A45322A046}" destId="{A743AF36-8BB8-4F40-819F-230D0555E2FC}" srcOrd="0" destOrd="0" presId="urn:microsoft.com/office/officeart/2008/layout/HorizontalMultiLevelHierarchy"/>
    <dgm:cxn modelId="{40F21BFC-2A25-4D2D-BEE6-A43638E1385F}" type="presParOf" srcId="{285BBCC8-ECB7-4ABD-83D1-58098ACA95DD}" destId="{D864BF5A-F44D-48B1-B3AD-DAC00370ACAF}" srcOrd="3" destOrd="0" presId="urn:microsoft.com/office/officeart/2008/layout/HorizontalMultiLevelHierarchy"/>
    <dgm:cxn modelId="{60BA107A-F91F-41C5-A300-B5C825F34052}" type="presParOf" srcId="{D864BF5A-F44D-48B1-B3AD-DAC00370ACAF}" destId="{10BA2081-EAE9-4E38-A1EF-44668E003968}" srcOrd="0" destOrd="0" presId="urn:microsoft.com/office/officeart/2008/layout/HorizontalMultiLevelHierarchy"/>
    <dgm:cxn modelId="{D9608CE9-76F8-4E75-8780-FF5D263E293E}" type="presParOf" srcId="{D864BF5A-F44D-48B1-B3AD-DAC00370ACAF}" destId="{ADA0A3C8-764B-47A6-96DE-E0176D27653A}" srcOrd="1" destOrd="0" presId="urn:microsoft.com/office/officeart/2008/layout/HorizontalMultiLevelHierarchy"/>
    <dgm:cxn modelId="{6CAFBCEA-695C-494B-A21F-6287F4B91695}" type="presParOf" srcId="{285BBCC8-ECB7-4ABD-83D1-58098ACA95DD}" destId="{5EBCCF05-CCAB-48C1-9841-A4C37FDCC0CF}" srcOrd="4" destOrd="0" presId="urn:microsoft.com/office/officeart/2008/layout/HorizontalMultiLevelHierarchy"/>
    <dgm:cxn modelId="{4EF2AF83-0722-46E1-BE40-C69B92C0E9C3}" type="presParOf" srcId="{5EBCCF05-CCAB-48C1-9841-A4C37FDCC0CF}" destId="{9DF99B05-BD4D-40FA-8415-4364EF4A0EFF}" srcOrd="0" destOrd="0" presId="urn:microsoft.com/office/officeart/2008/layout/HorizontalMultiLevelHierarchy"/>
    <dgm:cxn modelId="{31D4E0FC-564C-4695-BDE2-28C2CACF58D6}" type="presParOf" srcId="{285BBCC8-ECB7-4ABD-83D1-58098ACA95DD}" destId="{356D091B-CE58-4ABF-949D-E6532ECBBAF6}" srcOrd="5" destOrd="0" presId="urn:microsoft.com/office/officeart/2008/layout/HorizontalMultiLevelHierarchy"/>
    <dgm:cxn modelId="{EF4D3876-B2D9-4B8B-B276-0177AC11F51D}" type="presParOf" srcId="{356D091B-CE58-4ABF-949D-E6532ECBBAF6}" destId="{C7D839AF-0628-4234-A0EA-2499F19432E1}" srcOrd="0" destOrd="0" presId="urn:microsoft.com/office/officeart/2008/layout/HorizontalMultiLevelHierarchy"/>
    <dgm:cxn modelId="{A88BBB75-50AF-4375-9960-C0AE7433D239}" type="presParOf" srcId="{356D091B-CE58-4ABF-949D-E6532ECBBAF6}" destId="{5210BE6E-00D0-4256-82C8-B1A0AA409001}" srcOrd="1" destOrd="0" presId="urn:microsoft.com/office/officeart/2008/layout/HorizontalMultiLevelHierarchy"/>
  </dgm:cxnLst>
  <dgm:bg/>
  <dgm:whole/>
  <dgm:extLst>
    <a:ext uri="http://schemas.microsoft.com/office/drawing/2008/diagram">
      <dsp:dataModelExt xmlns:dsp="http://schemas.microsoft.com/office/drawing/2008/diagram" relId="rId34"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E1A2321C-7FF5-4628-B1C7-F3B788CA08B8}" type="doc">
      <dgm:prSet loTypeId="urn:microsoft.com/office/officeart/2005/8/layout/radial3" loCatId="relationship" qsTypeId="urn:microsoft.com/office/officeart/2005/8/quickstyle/simple1" qsCatId="simple" csTypeId="urn:microsoft.com/office/officeart/2005/8/colors/colorful4" csCatId="colorful" phldr="1"/>
      <dgm:spPr/>
      <dgm:t>
        <a:bodyPr/>
        <a:lstStyle/>
        <a:p>
          <a:endParaRPr lang="es-MX"/>
        </a:p>
      </dgm:t>
    </dgm:pt>
    <dgm:pt modelId="{8AF44C53-1398-4149-B9CE-8A59314F0562}">
      <dgm:prSet phldrT="[Texto]"/>
      <dgm:spPr/>
      <dgm:t>
        <a:bodyPr/>
        <a:lstStyle/>
        <a:p>
          <a:r>
            <a:rPr lang="es-MX"/>
            <a:t>Identidades</a:t>
          </a:r>
        </a:p>
      </dgm:t>
    </dgm:pt>
    <dgm:pt modelId="{FAD4478F-D219-45B7-A2F0-CA7CF1153AF9}" type="parTrans" cxnId="{DBCF2F13-63DE-4CC8-929F-AA844473080E}">
      <dgm:prSet/>
      <dgm:spPr/>
      <dgm:t>
        <a:bodyPr/>
        <a:lstStyle/>
        <a:p>
          <a:endParaRPr lang="es-MX"/>
        </a:p>
      </dgm:t>
    </dgm:pt>
    <dgm:pt modelId="{EF0EA2FD-1B34-4B0A-A6BD-1CD83A56F86A}" type="sibTrans" cxnId="{DBCF2F13-63DE-4CC8-929F-AA844473080E}">
      <dgm:prSet/>
      <dgm:spPr/>
      <dgm:t>
        <a:bodyPr/>
        <a:lstStyle/>
        <a:p>
          <a:endParaRPr lang="es-MX"/>
        </a:p>
      </dgm:t>
    </dgm:pt>
    <dgm:pt modelId="{9FB2E2B9-6463-40CC-91A5-637495EBF485}">
      <dgm:prSet phldrT="[Texto]"/>
      <dgm:spPr/>
      <dgm:t>
        <a:bodyPr/>
        <a:lstStyle/>
        <a:p>
          <a:r>
            <a:rPr lang="es-MX"/>
            <a:t>Deteriorada</a:t>
          </a:r>
        </a:p>
      </dgm:t>
    </dgm:pt>
    <dgm:pt modelId="{40C5AB05-250E-478E-865A-ABC6C6E517EB}" type="parTrans" cxnId="{0AD0796B-05B6-43F2-9092-495C0A9C81DC}">
      <dgm:prSet/>
      <dgm:spPr/>
      <dgm:t>
        <a:bodyPr/>
        <a:lstStyle/>
        <a:p>
          <a:endParaRPr lang="es-MX"/>
        </a:p>
      </dgm:t>
    </dgm:pt>
    <dgm:pt modelId="{C15A9268-E355-4C94-9FB5-034913BECBA3}" type="sibTrans" cxnId="{0AD0796B-05B6-43F2-9092-495C0A9C81DC}">
      <dgm:prSet/>
      <dgm:spPr/>
      <dgm:t>
        <a:bodyPr/>
        <a:lstStyle/>
        <a:p>
          <a:endParaRPr lang="es-MX"/>
        </a:p>
      </dgm:t>
    </dgm:pt>
    <dgm:pt modelId="{C95D7C98-6139-48C3-9D1E-B6498B8A87EA}">
      <dgm:prSet phldrT="[Texto]"/>
      <dgm:spPr/>
      <dgm:t>
        <a:bodyPr/>
        <a:lstStyle/>
        <a:p>
          <a:r>
            <a:rPr lang="es-MX"/>
            <a:t>Adoptada</a:t>
          </a:r>
        </a:p>
      </dgm:t>
    </dgm:pt>
    <dgm:pt modelId="{2D0D3CC9-E5A4-4E93-8313-B24847D771F8}" type="parTrans" cxnId="{13EBADF7-7181-4030-A17B-A0E8EC068404}">
      <dgm:prSet/>
      <dgm:spPr/>
      <dgm:t>
        <a:bodyPr/>
        <a:lstStyle/>
        <a:p>
          <a:endParaRPr lang="es-MX"/>
        </a:p>
      </dgm:t>
    </dgm:pt>
    <dgm:pt modelId="{362C9AC3-8F4E-4BDE-BEEF-1B58F7DCCA67}" type="sibTrans" cxnId="{13EBADF7-7181-4030-A17B-A0E8EC068404}">
      <dgm:prSet/>
      <dgm:spPr/>
      <dgm:t>
        <a:bodyPr/>
        <a:lstStyle/>
        <a:p>
          <a:endParaRPr lang="es-MX"/>
        </a:p>
      </dgm:t>
    </dgm:pt>
    <dgm:pt modelId="{FEC0C845-BBC4-4A19-B6FF-A1E295316625}">
      <dgm:prSet phldrT="[Texto]"/>
      <dgm:spPr/>
      <dgm:t>
        <a:bodyPr/>
        <a:lstStyle/>
        <a:p>
          <a:r>
            <a:rPr lang="es-MX"/>
            <a:t>De defensa</a:t>
          </a:r>
        </a:p>
      </dgm:t>
    </dgm:pt>
    <dgm:pt modelId="{F7475201-EA9A-40C8-8FF4-8BFFA8C72046}" type="parTrans" cxnId="{BD13B39A-8C49-444A-AA0D-A9E60BB6EF2A}">
      <dgm:prSet/>
      <dgm:spPr/>
      <dgm:t>
        <a:bodyPr/>
        <a:lstStyle/>
        <a:p>
          <a:endParaRPr lang="es-MX"/>
        </a:p>
      </dgm:t>
    </dgm:pt>
    <dgm:pt modelId="{10349A81-6542-4C72-8FA1-E75B9FEF6A2B}" type="sibTrans" cxnId="{BD13B39A-8C49-444A-AA0D-A9E60BB6EF2A}">
      <dgm:prSet/>
      <dgm:spPr/>
      <dgm:t>
        <a:bodyPr/>
        <a:lstStyle/>
        <a:p>
          <a:endParaRPr lang="es-MX"/>
        </a:p>
      </dgm:t>
    </dgm:pt>
    <dgm:pt modelId="{0EC13306-9785-41C6-88BC-D342E67DBDBB}">
      <dgm:prSet phldrT="[Texto]"/>
      <dgm:spPr/>
      <dgm:t>
        <a:bodyPr/>
        <a:lstStyle/>
        <a:p>
          <a:r>
            <a:rPr lang="es-MX"/>
            <a:t>Estratégica</a:t>
          </a:r>
        </a:p>
      </dgm:t>
    </dgm:pt>
    <dgm:pt modelId="{53935D95-49CC-4D7C-A495-9B80F823D02D}" type="parTrans" cxnId="{7EABCF46-2124-41AA-8A28-96EDE09E4A71}">
      <dgm:prSet/>
      <dgm:spPr/>
      <dgm:t>
        <a:bodyPr/>
        <a:lstStyle/>
        <a:p>
          <a:endParaRPr lang="es-MX"/>
        </a:p>
      </dgm:t>
    </dgm:pt>
    <dgm:pt modelId="{50025D41-6E67-401F-9AAC-C065DEC883C9}" type="sibTrans" cxnId="{7EABCF46-2124-41AA-8A28-96EDE09E4A71}">
      <dgm:prSet/>
      <dgm:spPr/>
      <dgm:t>
        <a:bodyPr/>
        <a:lstStyle/>
        <a:p>
          <a:endParaRPr lang="es-MX"/>
        </a:p>
      </dgm:t>
    </dgm:pt>
    <dgm:pt modelId="{277ACD52-AD73-4743-B518-B0ADEBF8ED3E}">
      <dgm:prSet phldrT="[Texto]"/>
      <dgm:spPr/>
      <dgm:t>
        <a:bodyPr/>
        <a:lstStyle/>
        <a:p>
          <a:r>
            <a:rPr lang="es-MX"/>
            <a:t>Subordinada</a:t>
          </a:r>
        </a:p>
      </dgm:t>
    </dgm:pt>
    <dgm:pt modelId="{DE4D4A15-D40E-4BF5-B570-48178F24FE46}" type="sibTrans" cxnId="{76132FE0-C688-4868-BC3F-21233A1920C7}">
      <dgm:prSet/>
      <dgm:spPr/>
      <dgm:t>
        <a:bodyPr/>
        <a:lstStyle/>
        <a:p>
          <a:endParaRPr lang="es-MX"/>
        </a:p>
      </dgm:t>
    </dgm:pt>
    <dgm:pt modelId="{E0417CC2-3A30-4455-800C-0A39154B21F7}" type="parTrans" cxnId="{76132FE0-C688-4868-BC3F-21233A1920C7}">
      <dgm:prSet/>
      <dgm:spPr/>
      <dgm:t>
        <a:bodyPr/>
        <a:lstStyle/>
        <a:p>
          <a:endParaRPr lang="es-MX"/>
        </a:p>
      </dgm:t>
    </dgm:pt>
    <dgm:pt modelId="{6913200E-B5A2-42C5-8AFE-A34041A4B700}">
      <dgm:prSet/>
      <dgm:spPr/>
      <dgm:t>
        <a:bodyPr/>
        <a:lstStyle/>
        <a:p>
          <a:endParaRPr lang="es-MX"/>
        </a:p>
      </dgm:t>
    </dgm:pt>
    <dgm:pt modelId="{587F6208-1E01-47B4-AD16-176B2957C24A}" type="sibTrans" cxnId="{5F716EE9-CBD3-4AAD-8045-E438C9BA3C62}">
      <dgm:prSet/>
      <dgm:spPr/>
      <dgm:t>
        <a:bodyPr/>
        <a:lstStyle/>
        <a:p>
          <a:endParaRPr lang="es-MX"/>
        </a:p>
      </dgm:t>
    </dgm:pt>
    <dgm:pt modelId="{36177D43-3812-4534-8383-CF7D062BBD09}" type="parTrans" cxnId="{5F716EE9-CBD3-4AAD-8045-E438C9BA3C62}">
      <dgm:prSet/>
      <dgm:spPr/>
      <dgm:t>
        <a:bodyPr/>
        <a:lstStyle/>
        <a:p>
          <a:endParaRPr lang="es-MX"/>
        </a:p>
      </dgm:t>
    </dgm:pt>
    <dgm:pt modelId="{41E6A6CC-A917-4595-98C4-46A0DF43A78E}">
      <dgm:prSet/>
      <dgm:spPr/>
      <dgm:t>
        <a:bodyPr/>
        <a:lstStyle/>
        <a:p>
          <a:endParaRPr lang="es-MX"/>
        </a:p>
      </dgm:t>
    </dgm:pt>
    <dgm:pt modelId="{31D4EE68-A2BC-411A-8254-55701740C4A9}" type="sibTrans" cxnId="{F1580B33-BC38-4D78-B8E8-60F97874B37D}">
      <dgm:prSet/>
      <dgm:spPr/>
      <dgm:t>
        <a:bodyPr/>
        <a:lstStyle/>
        <a:p>
          <a:endParaRPr lang="es-MX"/>
        </a:p>
      </dgm:t>
    </dgm:pt>
    <dgm:pt modelId="{A21C3D78-097D-4D0D-9D01-529FF1FCFEE7}" type="parTrans" cxnId="{F1580B33-BC38-4D78-B8E8-60F97874B37D}">
      <dgm:prSet/>
      <dgm:spPr/>
      <dgm:t>
        <a:bodyPr/>
        <a:lstStyle/>
        <a:p>
          <a:endParaRPr lang="es-MX"/>
        </a:p>
      </dgm:t>
    </dgm:pt>
    <dgm:pt modelId="{F0CB08F9-E854-4A5F-B096-769F0D38E8A7}">
      <dgm:prSet/>
      <dgm:spPr/>
      <dgm:t>
        <a:bodyPr/>
        <a:lstStyle/>
        <a:p>
          <a:r>
            <a:rPr lang="es-MX"/>
            <a:t>reivindicada</a:t>
          </a:r>
        </a:p>
      </dgm:t>
    </dgm:pt>
    <dgm:pt modelId="{B477B8A5-1964-4DA8-865A-7C832D3EA969}" type="parTrans" cxnId="{A2538F49-CF9D-4394-AC87-E142C9AF1D0B}">
      <dgm:prSet/>
      <dgm:spPr/>
      <dgm:t>
        <a:bodyPr/>
        <a:lstStyle/>
        <a:p>
          <a:endParaRPr lang="es-MX"/>
        </a:p>
      </dgm:t>
    </dgm:pt>
    <dgm:pt modelId="{46020172-7F20-4C9C-B9CA-5F9712BA11F2}" type="sibTrans" cxnId="{A2538F49-CF9D-4394-AC87-E142C9AF1D0B}">
      <dgm:prSet/>
      <dgm:spPr/>
      <dgm:t>
        <a:bodyPr/>
        <a:lstStyle/>
        <a:p>
          <a:endParaRPr lang="es-MX"/>
        </a:p>
      </dgm:t>
    </dgm:pt>
    <dgm:pt modelId="{5F3459D1-DD58-4DDF-951F-206CA3493255}" type="pres">
      <dgm:prSet presAssocID="{E1A2321C-7FF5-4628-B1C7-F3B788CA08B8}" presName="composite" presStyleCnt="0">
        <dgm:presLayoutVars>
          <dgm:chMax val="1"/>
          <dgm:dir/>
          <dgm:resizeHandles val="exact"/>
        </dgm:presLayoutVars>
      </dgm:prSet>
      <dgm:spPr/>
    </dgm:pt>
    <dgm:pt modelId="{448C775C-875B-462C-B8DE-07CADF38A1CF}" type="pres">
      <dgm:prSet presAssocID="{E1A2321C-7FF5-4628-B1C7-F3B788CA08B8}" presName="radial" presStyleCnt="0">
        <dgm:presLayoutVars>
          <dgm:animLvl val="ctr"/>
        </dgm:presLayoutVars>
      </dgm:prSet>
      <dgm:spPr/>
    </dgm:pt>
    <dgm:pt modelId="{7D1D6F2A-ECD4-41EE-9699-D58CCA0E9D6A}" type="pres">
      <dgm:prSet presAssocID="{8AF44C53-1398-4149-B9CE-8A59314F0562}" presName="centerShape" presStyleLbl="vennNode1" presStyleIdx="0" presStyleCnt="7"/>
      <dgm:spPr/>
    </dgm:pt>
    <dgm:pt modelId="{4ECFEC35-8263-4721-81D6-DB6A2A954CE9}" type="pres">
      <dgm:prSet presAssocID="{9FB2E2B9-6463-40CC-91A5-637495EBF485}" presName="node" presStyleLbl="vennNode1" presStyleIdx="1" presStyleCnt="7">
        <dgm:presLayoutVars>
          <dgm:bulletEnabled val="1"/>
        </dgm:presLayoutVars>
      </dgm:prSet>
      <dgm:spPr/>
    </dgm:pt>
    <dgm:pt modelId="{6DB570CA-81CA-4BD8-8B38-C4C7ECB21613}" type="pres">
      <dgm:prSet presAssocID="{277ACD52-AD73-4743-B518-B0ADEBF8ED3E}" presName="node" presStyleLbl="vennNode1" presStyleIdx="2" presStyleCnt="7">
        <dgm:presLayoutVars>
          <dgm:bulletEnabled val="1"/>
        </dgm:presLayoutVars>
      </dgm:prSet>
      <dgm:spPr/>
    </dgm:pt>
    <dgm:pt modelId="{5F8D9E9D-8EDD-4825-9838-610DB8714E1B}" type="pres">
      <dgm:prSet presAssocID="{F0CB08F9-E854-4A5F-B096-769F0D38E8A7}" presName="node" presStyleLbl="vennNode1" presStyleIdx="3" presStyleCnt="7">
        <dgm:presLayoutVars>
          <dgm:bulletEnabled val="1"/>
        </dgm:presLayoutVars>
      </dgm:prSet>
      <dgm:spPr/>
    </dgm:pt>
    <dgm:pt modelId="{3D99A1F4-E3F9-482D-A312-FE52B55EA22E}" type="pres">
      <dgm:prSet presAssocID="{C95D7C98-6139-48C3-9D1E-B6498B8A87EA}" presName="node" presStyleLbl="vennNode1" presStyleIdx="4" presStyleCnt="7">
        <dgm:presLayoutVars>
          <dgm:bulletEnabled val="1"/>
        </dgm:presLayoutVars>
      </dgm:prSet>
      <dgm:spPr/>
    </dgm:pt>
    <dgm:pt modelId="{78193EA0-0127-49C0-9384-5A73A3CDA1ED}" type="pres">
      <dgm:prSet presAssocID="{FEC0C845-BBC4-4A19-B6FF-A1E295316625}" presName="node" presStyleLbl="vennNode1" presStyleIdx="5" presStyleCnt="7">
        <dgm:presLayoutVars>
          <dgm:bulletEnabled val="1"/>
        </dgm:presLayoutVars>
      </dgm:prSet>
      <dgm:spPr/>
    </dgm:pt>
    <dgm:pt modelId="{B44A2D56-D787-4EFE-88C3-996E19A22611}" type="pres">
      <dgm:prSet presAssocID="{0EC13306-9785-41C6-88BC-D342E67DBDBB}" presName="node" presStyleLbl="vennNode1" presStyleIdx="6" presStyleCnt="7">
        <dgm:presLayoutVars>
          <dgm:bulletEnabled val="1"/>
        </dgm:presLayoutVars>
      </dgm:prSet>
      <dgm:spPr/>
    </dgm:pt>
  </dgm:ptLst>
  <dgm:cxnLst>
    <dgm:cxn modelId="{A4B01E0A-CB3B-4E14-9A29-D02843B11288}" type="presOf" srcId="{F0CB08F9-E854-4A5F-B096-769F0D38E8A7}" destId="{5F8D9E9D-8EDD-4825-9838-610DB8714E1B}" srcOrd="0" destOrd="0" presId="urn:microsoft.com/office/officeart/2005/8/layout/radial3"/>
    <dgm:cxn modelId="{DBCF2F13-63DE-4CC8-929F-AA844473080E}" srcId="{E1A2321C-7FF5-4628-B1C7-F3B788CA08B8}" destId="{8AF44C53-1398-4149-B9CE-8A59314F0562}" srcOrd="0" destOrd="0" parTransId="{FAD4478F-D219-45B7-A2F0-CA7CF1153AF9}" sibTransId="{EF0EA2FD-1B34-4B0A-A6BD-1CD83A56F86A}"/>
    <dgm:cxn modelId="{1A354823-6320-4AD0-A8F4-C064A4EF7181}" type="presOf" srcId="{8AF44C53-1398-4149-B9CE-8A59314F0562}" destId="{7D1D6F2A-ECD4-41EE-9699-D58CCA0E9D6A}" srcOrd="0" destOrd="0" presId="urn:microsoft.com/office/officeart/2005/8/layout/radial3"/>
    <dgm:cxn modelId="{F1580B33-BC38-4D78-B8E8-60F97874B37D}" srcId="{277ACD52-AD73-4743-B518-B0ADEBF8ED3E}" destId="{41E6A6CC-A917-4595-98C4-46A0DF43A78E}" srcOrd="1" destOrd="0" parTransId="{A21C3D78-097D-4D0D-9D01-529FF1FCFEE7}" sibTransId="{31D4EE68-A2BC-411A-8254-55701740C4A9}"/>
    <dgm:cxn modelId="{4A85E464-2213-4F59-A771-A6CE8F087C8B}" type="presOf" srcId="{6913200E-B5A2-42C5-8AFE-A34041A4B700}" destId="{6DB570CA-81CA-4BD8-8B38-C4C7ECB21613}" srcOrd="0" destOrd="1" presId="urn:microsoft.com/office/officeart/2005/8/layout/radial3"/>
    <dgm:cxn modelId="{7EABCF46-2124-41AA-8A28-96EDE09E4A71}" srcId="{8AF44C53-1398-4149-B9CE-8A59314F0562}" destId="{0EC13306-9785-41C6-88BC-D342E67DBDBB}" srcOrd="5" destOrd="0" parTransId="{53935D95-49CC-4D7C-A495-9B80F823D02D}" sibTransId="{50025D41-6E67-401F-9AAC-C065DEC883C9}"/>
    <dgm:cxn modelId="{FFB91767-9611-4F07-8C40-D4E9EFB86AE6}" type="presOf" srcId="{C95D7C98-6139-48C3-9D1E-B6498B8A87EA}" destId="{3D99A1F4-E3F9-482D-A312-FE52B55EA22E}" srcOrd="0" destOrd="0" presId="urn:microsoft.com/office/officeart/2005/8/layout/radial3"/>
    <dgm:cxn modelId="{A2538F49-CF9D-4394-AC87-E142C9AF1D0B}" srcId="{8AF44C53-1398-4149-B9CE-8A59314F0562}" destId="{F0CB08F9-E854-4A5F-B096-769F0D38E8A7}" srcOrd="2" destOrd="0" parTransId="{B477B8A5-1964-4DA8-865A-7C832D3EA969}" sibTransId="{46020172-7F20-4C9C-B9CA-5F9712BA11F2}"/>
    <dgm:cxn modelId="{0AD0796B-05B6-43F2-9092-495C0A9C81DC}" srcId="{8AF44C53-1398-4149-B9CE-8A59314F0562}" destId="{9FB2E2B9-6463-40CC-91A5-637495EBF485}" srcOrd="0" destOrd="0" parTransId="{40C5AB05-250E-478E-865A-ABC6C6E517EB}" sibTransId="{C15A9268-E355-4C94-9FB5-034913BECBA3}"/>
    <dgm:cxn modelId="{D0A3CD8B-0522-433E-9C47-7B09448E4A3D}" type="presOf" srcId="{E1A2321C-7FF5-4628-B1C7-F3B788CA08B8}" destId="{5F3459D1-DD58-4DDF-951F-206CA3493255}" srcOrd="0" destOrd="0" presId="urn:microsoft.com/office/officeart/2005/8/layout/radial3"/>
    <dgm:cxn modelId="{BD13B39A-8C49-444A-AA0D-A9E60BB6EF2A}" srcId="{8AF44C53-1398-4149-B9CE-8A59314F0562}" destId="{FEC0C845-BBC4-4A19-B6FF-A1E295316625}" srcOrd="4" destOrd="0" parTransId="{F7475201-EA9A-40C8-8FF4-8BFFA8C72046}" sibTransId="{10349A81-6542-4C72-8FA1-E75B9FEF6A2B}"/>
    <dgm:cxn modelId="{59AB159B-4F5C-4D21-939A-BDD2F4D58CC2}" type="presOf" srcId="{9FB2E2B9-6463-40CC-91A5-637495EBF485}" destId="{4ECFEC35-8263-4721-81D6-DB6A2A954CE9}" srcOrd="0" destOrd="0" presId="urn:microsoft.com/office/officeart/2005/8/layout/radial3"/>
    <dgm:cxn modelId="{2CA3489D-5513-4AC1-8EBF-9B63A9EFDA62}" type="presOf" srcId="{0EC13306-9785-41C6-88BC-D342E67DBDBB}" destId="{B44A2D56-D787-4EFE-88C3-996E19A22611}" srcOrd="0" destOrd="0" presId="urn:microsoft.com/office/officeart/2005/8/layout/radial3"/>
    <dgm:cxn modelId="{C70C9AA6-B0AB-42BE-A2C1-D9530CEB013E}" type="presOf" srcId="{277ACD52-AD73-4743-B518-B0ADEBF8ED3E}" destId="{6DB570CA-81CA-4BD8-8B38-C4C7ECB21613}" srcOrd="0" destOrd="0" presId="urn:microsoft.com/office/officeart/2005/8/layout/radial3"/>
    <dgm:cxn modelId="{A26D77C5-13AA-47E9-A429-2231ED096C3F}" type="presOf" srcId="{FEC0C845-BBC4-4A19-B6FF-A1E295316625}" destId="{78193EA0-0127-49C0-9384-5A73A3CDA1ED}" srcOrd="0" destOrd="0" presId="urn:microsoft.com/office/officeart/2005/8/layout/radial3"/>
    <dgm:cxn modelId="{76132FE0-C688-4868-BC3F-21233A1920C7}" srcId="{8AF44C53-1398-4149-B9CE-8A59314F0562}" destId="{277ACD52-AD73-4743-B518-B0ADEBF8ED3E}" srcOrd="1" destOrd="0" parTransId="{E0417CC2-3A30-4455-800C-0A39154B21F7}" sibTransId="{DE4D4A15-D40E-4BF5-B570-48178F24FE46}"/>
    <dgm:cxn modelId="{5F716EE9-CBD3-4AAD-8045-E438C9BA3C62}" srcId="{277ACD52-AD73-4743-B518-B0ADEBF8ED3E}" destId="{6913200E-B5A2-42C5-8AFE-A34041A4B700}" srcOrd="0" destOrd="0" parTransId="{36177D43-3812-4534-8383-CF7D062BBD09}" sibTransId="{587F6208-1E01-47B4-AD16-176B2957C24A}"/>
    <dgm:cxn modelId="{25062EF4-3E11-4D6D-B95D-E376437F06F8}" type="presOf" srcId="{41E6A6CC-A917-4595-98C4-46A0DF43A78E}" destId="{6DB570CA-81CA-4BD8-8B38-C4C7ECB21613}" srcOrd="0" destOrd="2" presId="urn:microsoft.com/office/officeart/2005/8/layout/radial3"/>
    <dgm:cxn modelId="{13EBADF7-7181-4030-A17B-A0E8EC068404}" srcId="{8AF44C53-1398-4149-B9CE-8A59314F0562}" destId="{C95D7C98-6139-48C3-9D1E-B6498B8A87EA}" srcOrd="3" destOrd="0" parTransId="{2D0D3CC9-E5A4-4E93-8313-B24847D771F8}" sibTransId="{362C9AC3-8F4E-4BDE-BEEF-1B58F7DCCA67}"/>
    <dgm:cxn modelId="{172D3D91-FDC5-4FB6-8AE6-2D7D0FCDB926}" type="presParOf" srcId="{5F3459D1-DD58-4DDF-951F-206CA3493255}" destId="{448C775C-875B-462C-B8DE-07CADF38A1CF}" srcOrd="0" destOrd="0" presId="urn:microsoft.com/office/officeart/2005/8/layout/radial3"/>
    <dgm:cxn modelId="{E5519A65-0ED1-4B03-A66C-CF63F3560FA6}" type="presParOf" srcId="{448C775C-875B-462C-B8DE-07CADF38A1CF}" destId="{7D1D6F2A-ECD4-41EE-9699-D58CCA0E9D6A}" srcOrd="0" destOrd="0" presId="urn:microsoft.com/office/officeart/2005/8/layout/radial3"/>
    <dgm:cxn modelId="{DF9413DB-51D7-4518-B376-4232749BB885}" type="presParOf" srcId="{448C775C-875B-462C-B8DE-07CADF38A1CF}" destId="{4ECFEC35-8263-4721-81D6-DB6A2A954CE9}" srcOrd="1" destOrd="0" presId="urn:microsoft.com/office/officeart/2005/8/layout/radial3"/>
    <dgm:cxn modelId="{42B3B7E7-9D3B-4FF8-A077-36B8C185062A}" type="presParOf" srcId="{448C775C-875B-462C-B8DE-07CADF38A1CF}" destId="{6DB570CA-81CA-4BD8-8B38-C4C7ECB21613}" srcOrd="2" destOrd="0" presId="urn:microsoft.com/office/officeart/2005/8/layout/radial3"/>
    <dgm:cxn modelId="{317BD678-7B3B-44B1-B2B0-9EFD61765BEE}" type="presParOf" srcId="{448C775C-875B-462C-B8DE-07CADF38A1CF}" destId="{5F8D9E9D-8EDD-4825-9838-610DB8714E1B}" srcOrd="3" destOrd="0" presId="urn:microsoft.com/office/officeart/2005/8/layout/radial3"/>
    <dgm:cxn modelId="{9D6C45DB-1872-400D-8474-0F467F06D2AA}" type="presParOf" srcId="{448C775C-875B-462C-B8DE-07CADF38A1CF}" destId="{3D99A1F4-E3F9-482D-A312-FE52B55EA22E}" srcOrd="4" destOrd="0" presId="urn:microsoft.com/office/officeart/2005/8/layout/radial3"/>
    <dgm:cxn modelId="{3906A2E7-ECA2-4110-851A-C56C66EC0555}" type="presParOf" srcId="{448C775C-875B-462C-B8DE-07CADF38A1CF}" destId="{78193EA0-0127-49C0-9384-5A73A3CDA1ED}" srcOrd="5" destOrd="0" presId="urn:microsoft.com/office/officeart/2005/8/layout/radial3"/>
    <dgm:cxn modelId="{A5750FBA-BAAB-4CE3-BB9F-5299A9F1B8DD}" type="presParOf" srcId="{448C775C-875B-462C-B8DE-07CADF38A1CF}" destId="{B44A2D56-D787-4EFE-88C3-996E19A22611}" srcOrd="6" destOrd="0" presId="urn:microsoft.com/office/officeart/2005/8/layout/radial3"/>
  </dgm:cxnLst>
  <dgm:bg/>
  <dgm:whole/>
  <dgm:extLst>
    <a:ext uri="http://schemas.microsoft.com/office/drawing/2008/diagram">
      <dsp:dataModelExt xmlns:dsp="http://schemas.microsoft.com/office/drawing/2008/diagram" relId="rId39"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C5C27499-0A2D-423E-AD26-4E7BE7795889}" type="doc">
      <dgm:prSet loTypeId="urn:microsoft.com/office/officeart/2005/8/layout/hProcess4" loCatId="process" qsTypeId="urn:microsoft.com/office/officeart/2005/8/quickstyle/simple1" qsCatId="simple" csTypeId="urn:microsoft.com/office/officeart/2005/8/colors/colorful4" csCatId="colorful" phldr="1"/>
      <dgm:spPr/>
      <dgm:t>
        <a:bodyPr/>
        <a:lstStyle/>
        <a:p>
          <a:endParaRPr lang="es-MX"/>
        </a:p>
      </dgm:t>
    </dgm:pt>
    <dgm:pt modelId="{99419826-E295-46D5-B22D-644944020117}">
      <dgm:prSet phldrT="[Texto]" custT="1"/>
      <dgm:spPr/>
      <dgm:t>
        <a:bodyPr/>
        <a:lstStyle/>
        <a:p>
          <a:endParaRPr lang="es-MX" sz="1000"/>
        </a:p>
        <a:p>
          <a:r>
            <a:rPr lang="es-MX" sz="1000"/>
            <a:t>Subjetivaciones identitarias en el marco de la oposición</a:t>
          </a:r>
        </a:p>
      </dgm:t>
    </dgm:pt>
    <dgm:pt modelId="{82EE0BA2-681C-4428-8D86-C73B6A3A4B55}" type="parTrans" cxnId="{097393FF-1844-43BC-819D-7033F5F74488}">
      <dgm:prSet/>
      <dgm:spPr/>
      <dgm:t>
        <a:bodyPr/>
        <a:lstStyle/>
        <a:p>
          <a:endParaRPr lang="es-MX" sz="1000"/>
        </a:p>
      </dgm:t>
    </dgm:pt>
    <dgm:pt modelId="{14C2F4C4-EFC7-4F6C-ADE7-D683B03C8FF5}" type="sibTrans" cxnId="{097393FF-1844-43BC-819D-7033F5F74488}">
      <dgm:prSet/>
      <dgm:spPr/>
      <dgm:t>
        <a:bodyPr/>
        <a:lstStyle/>
        <a:p>
          <a:endParaRPr lang="es-MX" sz="1000"/>
        </a:p>
      </dgm:t>
    </dgm:pt>
    <dgm:pt modelId="{4295829B-2D92-4081-9EE5-7A8523EC66C6}">
      <dgm:prSet phldrT="[Texto]" custT="1"/>
      <dgm:spPr/>
      <dgm:t>
        <a:bodyPr/>
        <a:lstStyle/>
        <a:p>
          <a:r>
            <a:rPr lang="es-MX" sz="1000"/>
            <a:t>Reacción ante sistema de desigualdades</a:t>
          </a:r>
        </a:p>
      </dgm:t>
    </dgm:pt>
    <dgm:pt modelId="{DF9EBD82-B497-4396-9611-58F0D382E1B8}" type="parTrans" cxnId="{3E3DED50-1298-47AB-8AB6-489B9CF13350}">
      <dgm:prSet/>
      <dgm:spPr/>
      <dgm:t>
        <a:bodyPr/>
        <a:lstStyle/>
        <a:p>
          <a:endParaRPr lang="es-MX" sz="1000"/>
        </a:p>
      </dgm:t>
    </dgm:pt>
    <dgm:pt modelId="{75AB29B3-ED4E-4FCF-B938-EC92B689E41D}" type="sibTrans" cxnId="{3E3DED50-1298-47AB-8AB6-489B9CF13350}">
      <dgm:prSet/>
      <dgm:spPr/>
      <dgm:t>
        <a:bodyPr/>
        <a:lstStyle/>
        <a:p>
          <a:endParaRPr lang="es-MX" sz="1000"/>
        </a:p>
      </dgm:t>
    </dgm:pt>
    <dgm:pt modelId="{2D635606-1FE1-43B7-A88C-84486CA3A513}">
      <dgm:prSet phldrT="[Texto]" custT="1"/>
      <dgm:spPr/>
      <dgm:t>
        <a:bodyPr/>
        <a:lstStyle/>
        <a:p>
          <a:r>
            <a:rPr lang="es-MX" sz="1000"/>
            <a:t>Subjetivaciones sobre el empoderamiento</a:t>
          </a:r>
        </a:p>
      </dgm:t>
    </dgm:pt>
    <dgm:pt modelId="{39918E37-CCD1-4DB7-9F10-3473575E98A1}" type="parTrans" cxnId="{7D65DC62-FC05-464E-9CC5-3A34DAAD2592}">
      <dgm:prSet/>
      <dgm:spPr/>
      <dgm:t>
        <a:bodyPr/>
        <a:lstStyle/>
        <a:p>
          <a:endParaRPr lang="es-MX" sz="1000"/>
        </a:p>
      </dgm:t>
    </dgm:pt>
    <dgm:pt modelId="{AE4DC20F-9816-47FF-9412-3B3D8FF535EF}" type="sibTrans" cxnId="{7D65DC62-FC05-464E-9CC5-3A34DAAD2592}">
      <dgm:prSet/>
      <dgm:spPr/>
      <dgm:t>
        <a:bodyPr/>
        <a:lstStyle/>
        <a:p>
          <a:endParaRPr lang="es-MX" sz="1000"/>
        </a:p>
      </dgm:t>
    </dgm:pt>
    <dgm:pt modelId="{95F8D807-88F1-4AE7-8EE4-9DAC29F3FFD4}">
      <dgm:prSet phldrT="[Texto]" custT="1"/>
      <dgm:spPr/>
      <dgm:t>
        <a:bodyPr/>
        <a:lstStyle/>
        <a:p>
          <a:r>
            <a:rPr lang="es-MX" sz="1000"/>
            <a:t>Subjetivaciones identitarias en el marco de la subalternidad</a:t>
          </a:r>
        </a:p>
      </dgm:t>
    </dgm:pt>
    <dgm:pt modelId="{8F4E9CAB-5BEE-42F8-85E5-6525DC8E51B2}" type="parTrans" cxnId="{834E124C-C166-4352-A65C-E9913D101BE5}">
      <dgm:prSet/>
      <dgm:spPr/>
      <dgm:t>
        <a:bodyPr/>
        <a:lstStyle/>
        <a:p>
          <a:endParaRPr lang="es-MX" sz="1000"/>
        </a:p>
      </dgm:t>
    </dgm:pt>
    <dgm:pt modelId="{F6F2FEC7-C2C2-4E1E-959E-E54D981568BF}" type="sibTrans" cxnId="{834E124C-C166-4352-A65C-E9913D101BE5}">
      <dgm:prSet/>
      <dgm:spPr/>
      <dgm:t>
        <a:bodyPr/>
        <a:lstStyle/>
        <a:p>
          <a:endParaRPr lang="es-MX" sz="1000"/>
        </a:p>
      </dgm:t>
    </dgm:pt>
    <dgm:pt modelId="{917E1DBC-662D-4186-BD98-5C8D1D4C5DB0}">
      <dgm:prSet phldrT="[Texto]" custT="1"/>
      <dgm:spPr/>
      <dgm:t>
        <a:bodyPr/>
        <a:lstStyle/>
        <a:p>
          <a:r>
            <a:rPr lang="es-MX" sz="1000"/>
            <a:t>Burocráticas</a:t>
          </a:r>
        </a:p>
      </dgm:t>
    </dgm:pt>
    <dgm:pt modelId="{BCED51E5-282B-4B02-999A-E5B0616C8F54}" type="parTrans" cxnId="{B9059F21-4E83-443F-BC60-23E091270458}">
      <dgm:prSet/>
      <dgm:spPr/>
      <dgm:t>
        <a:bodyPr/>
        <a:lstStyle/>
        <a:p>
          <a:endParaRPr lang="es-MX" sz="1000"/>
        </a:p>
      </dgm:t>
    </dgm:pt>
    <dgm:pt modelId="{B652115F-1100-487A-90DF-05944B90E147}" type="sibTrans" cxnId="{B9059F21-4E83-443F-BC60-23E091270458}">
      <dgm:prSet/>
      <dgm:spPr/>
      <dgm:t>
        <a:bodyPr/>
        <a:lstStyle/>
        <a:p>
          <a:endParaRPr lang="es-MX" sz="1000"/>
        </a:p>
      </dgm:t>
    </dgm:pt>
    <dgm:pt modelId="{4821FEFD-9657-41CE-BE74-7D33CA31C9EA}">
      <dgm:prSet phldrT="[Texto]" custT="1"/>
      <dgm:spPr/>
      <dgm:t>
        <a:bodyPr/>
        <a:lstStyle/>
        <a:p>
          <a:r>
            <a:rPr lang="es-MX" sz="1000"/>
            <a:t>Identificación deteriorada</a:t>
          </a:r>
        </a:p>
      </dgm:t>
    </dgm:pt>
    <dgm:pt modelId="{5E942DC0-6E66-4ED7-BD2A-9E66FAF88FA9}" type="parTrans" cxnId="{B0236D64-6760-4AA0-8983-FB118E9321B0}">
      <dgm:prSet/>
      <dgm:spPr/>
      <dgm:t>
        <a:bodyPr/>
        <a:lstStyle/>
        <a:p>
          <a:endParaRPr lang="es-MX" sz="1000"/>
        </a:p>
      </dgm:t>
    </dgm:pt>
    <dgm:pt modelId="{42EF9B53-5009-48DD-ABC9-410A76F8F668}" type="sibTrans" cxnId="{B0236D64-6760-4AA0-8983-FB118E9321B0}">
      <dgm:prSet/>
      <dgm:spPr/>
      <dgm:t>
        <a:bodyPr/>
        <a:lstStyle/>
        <a:p>
          <a:endParaRPr lang="es-MX" sz="1000"/>
        </a:p>
      </dgm:t>
    </dgm:pt>
    <dgm:pt modelId="{E2B2A3EF-8FE7-4CA2-BA18-E111E2B53615}">
      <dgm:prSet phldrT="[Texto]" custT="1"/>
      <dgm:spPr/>
      <dgm:t>
        <a:bodyPr/>
        <a:lstStyle/>
        <a:p>
          <a:endParaRPr lang="es-MX" sz="1000"/>
        </a:p>
        <a:p>
          <a:r>
            <a:rPr lang="es-MX" sz="1000"/>
            <a:t>Subjetivaciones identitarias de agencia</a:t>
          </a:r>
        </a:p>
      </dgm:t>
    </dgm:pt>
    <dgm:pt modelId="{F8FD394B-7E32-4EFB-9D7E-E6D20946CE92}" type="parTrans" cxnId="{6F3E00A6-3B37-402E-A222-9F16D17C189D}">
      <dgm:prSet/>
      <dgm:spPr/>
      <dgm:t>
        <a:bodyPr/>
        <a:lstStyle/>
        <a:p>
          <a:endParaRPr lang="es-MX" sz="1000"/>
        </a:p>
      </dgm:t>
    </dgm:pt>
    <dgm:pt modelId="{888E2C91-DC73-42E8-8FE0-FC4B8DB0CAD0}" type="sibTrans" cxnId="{6F3E00A6-3B37-402E-A222-9F16D17C189D}">
      <dgm:prSet/>
      <dgm:spPr/>
      <dgm:t>
        <a:bodyPr/>
        <a:lstStyle/>
        <a:p>
          <a:endParaRPr lang="es-MX" sz="1000"/>
        </a:p>
      </dgm:t>
    </dgm:pt>
    <dgm:pt modelId="{95AE1373-3557-4A88-8177-B581F4B39EF7}">
      <dgm:prSet phldrT="[Texto]" custT="1"/>
      <dgm:spPr/>
      <dgm:t>
        <a:bodyPr/>
        <a:lstStyle/>
        <a:p>
          <a:r>
            <a:rPr lang="es-MX" sz="1000"/>
            <a:t>Adoptada</a:t>
          </a:r>
        </a:p>
      </dgm:t>
    </dgm:pt>
    <dgm:pt modelId="{8E750896-425B-4E36-ADD3-EFFC9C63022D}" type="parTrans" cxnId="{A00385C3-78E0-45B2-9100-3F1B31EAD3E1}">
      <dgm:prSet/>
      <dgm:spPr/>
      <dgm:t>
        <a:bodyPr/>
        <a:lstStyle/>
        <a:p>
          <a:endParaRPr lang="es-MX" sz="1000"/>
        </a:p>
      </dgm:t>
    </dgm:pt>
    <dgm:pt modelId="{9A503D01-3994-4330-ABE4-9C879BEC3BDA}" type="sibTrans" cxnId="{A00385C3-78E0-45B2-9100-3F1B31EAD3E1}">
      <dgm:prSet/>
      <dgm:spPr/>
      <dgm:t>
        <a:bodyPr/>
        <a:lstStyle/>
        <a:p>
          <a:endParaRPr lang="es-MX" sz="1000"/>
        </a:p>
      </dgm:t>
    </dgm:pt>
    <dgm:pt modelId="{76566F8C-DECE-4D6A-B324-626A136C8C19}">
      <dgm:prSet phldrT="[Texto]" custT="1"/>
      <dgm:spPr/>
      <dgm:t>
        <a:bodyPr/>
        <a:lstStyle/>
        <a:p>
          <a:r>
            <a:rPr lang="es-MX" sz="1000"/>
            <a:t>Reivindicada</a:t>
          </a:r>
        </a:p>
      </dgm:t>
    </dgm:pt>
    <dgm:pt modelId="{41411DF4-632E-421B-8FB7-BE990F26ADDF}" type="parTrans" cxnId="{E11BF835-3800-4EFE-B5D3-E2BB3895199E}">
      <dgm:prSet/>
      <dgm:spPr/>
      <dgm:t>
        <a:bodyPr/>
        <a:lstStyle/>
        <a:p>
          <a:endParaRPr lang="es-MX" sz="1000"/>
        </a:p>
      </dgm:t>
    </dgm:pt>
    <dgm:pt modelId="{C31258F1-26C7-4B1B-AD04-DE308F60FC33}" type="sibTrans" cxnId="{E11BF835-3800-4EFE-B5D3-E2BB3895199E}">
      <dgm:prSet/>
      <dgm:spPr/>
      <dgm:t>
        <a:bodyPr/>
        <a:lstStyle/>
        <a:p>
          <a:endParaRPr lang="es-MX" sz="1000"/>
        </a:p>
      </dgm:t>
    </dgm:pt>
    <dgm:pt modelId="{4DFCA3FF-0A82-4857-8173-3FEE6032C09D}">
      <dgm:prSet custT="1"/>
      <dgm:spPr/>
      <dgm:t>
        <a:bodyPr/>
        <a:lstStyle/>
        <a:p>
          <a:r>
            <a:rPr lang="es-MX" sz="1000"/>
            <a:t>Administrativas</a:t>
          </a:r>
        </a:p>
      </dgm:t>
    </dgm:pt>
    <dgm:pt modelId="{92910E0D-52E9-40AE-9AB6-776863C09908}" type="parTrans" cxnId="{665783AA-6340-465B-853A-AB37973DF880}">
      <dgm:prSet/>
      <dgm:spPr/>
      <dgm:t>
        <a:bodyPr/>
        <a:lstStyle/>
        <a:p>
          <a:endParaRPr lang="es-MX" sz="1000"/>
        </a:p>
      </dgm:t>
    </dgm:pt>
    <dgm:pt modelId="{8948C218-4650-4083-B626-51FC1EBC9E1C}" type="sibTrans" cxnId="{665783AA-6340-465B-853A-AB37973DF880}">
      <dgm:prSet/>
      <dgm:spPr/>
      <dgm:t>
        <a:bodyPr/>
        <a:lstStyle/>
        <a:p>
          <a:endParaRPr lang="es-MX" sz="1000"/>
        </a:p>
      </dgm:t>
    </dgm:pt>
    <dgm:pt modelId="{DED46DAE-284E-4B53-B160-B36C26B9A430}">
      <dgm:prSet phldrT="[Texto]" custT="1"/>
      <dgm:spPr/>
      <dgm:t>
        <a:bodyPr/>
        <a:lstStyle/>
        <a:p>
          <a:r>
            <a:rPr lang="es-MX" sz="1000"/>
            <a:t>Identidades estratégicas</a:t>
          </a:r>
        </a:p>
      </dgm:t>
    </dgm:pt>
    <dgm:pt modelId="{98580C60-E0BD-4940-8358-F0AD15E4447D}" type="parTrans" cxnId="{72BC84DB-65EA-442A-820B-0B49AC4B3BF9}">
      <dgm:prSet/>
      <dgm:spPr/>
      <dgm:t>
        <a:bodyPr/>
        <a:lstStyle/>
        <a:p>
          <a:endParaRPr lang="es-MX" sz="1000"/>
        </a:p>
      </dgm:t>
    </dgm:pt>
    <dgm:pt modelId="{B24ECA1B-D01C-4C42-962A-4F301723FFDE}" type="sibTrans" cxnId="{72BC84DB-65EA-442A-820B-0B49AC4B3BF9}">
      <dgm:prSet/>
      <dgm:spPr/>
      <dgm:t>
        <a:bodyPr/>
        <a:lstStyle/>
        <a:p>
          <a:endParaRPr lang="es-MX" sz="1000"/>
        </a:p>
      </dgm:t>
    </dgm:pt>
    <dgm:pt modelId="{7AD8C1D6-022E-4C77-804A-5B44EDF47869}">
      <dgm:prSet phldrT="[Texto]" custT="1"/>
      <dgm:spPr/>
      <dgm:t>
        <a:bodyPr/>
        <a:lstStyle/>
        <a:p>
          <a:r>
            <a:rPr lang="es-MX" sz="1000"/>
            <a:t>De defensa</a:t>
          </a:r>
        </a:p>
      </dgm:t>
    </dgm:pt>
    <dgm:pt modelId="{F7176D3D-5864-46A0-B0B5-154A8D3E200D}" type="parTrans" cxnId="{90CDE1F2-102C-442A-8334-D4A9934226C1}">
      <dgm:prSet/>
      <dgm:spPr/>
      <dgm:t>
        <a:bodyPr/>
        <a:lstStyle/>
        <a:p>
          <a:endParaRPr lang="es-MX" sz="1000"/>
        </a:p>
      </dgm:t>
    </dgm:pt>
    <dgm:pt modelId="{583067B2-8660-4CDE-BF26-216FFAFF2C47}" type="sibTrans" cxnId="{90CDE1F2-102C-442A-8334-D4A9934226C1}">
      <dgm:prSet/>
      <dgm:spPr/>
      <dgm:t>
        <a:bodyPr/>
        <a:lstStyle/>
        <a:p>
          <a:endParaRPr lang="es-MX" sz="1000"/>
        </a:p>
      </dgm:t>
    </dgm:pt>
    <dgm:pt modelId="{70663BD6-3977-47DE-A1FC-C29B59DCA983}">
      <dgm:prSet phldrT="[Texto]" custT="1"/>
      <dgm:spPr/>
      <dgm:t>
        <a:bodyPr/>
        <a:lstStyle/>
        <a:p>
          <a:r>
            <a:rPr lang="es-MX" sz="1000"/>
            <a:t> Subordinada </a:t>
          </a:r>
        </a:p>
      </dgm:t>
    </dgm:pt>
    <dgm:pt modelId="{76E1EF74-2D8C-47DD-8575-C4145D8FA5D7}" type="parTrans" cxnId="{1C48EEE0-066A-4A6F-8D9B-93E1AB999B6B}">
      <dgm:prSet/>
      <dgm:spPr/>
      <dgm:t>
        <a:bodyPr/>
        <a:lstStyle/>
        <a:p>
          <a:endParaRPr lang="es-MX" sz="1000"/>
        </a:p>
      </dgm:t>
    </dgm:pt>
    <dgm:pt modelId="{F1B97563-CE6E-4616-81B2-8CAE8606439B}" type="sibTrans" cxnId="{1C48EEE0-066A-4A6F-8D9B-93E1AB999B6B}">
      <dgm:prSet/>
      <dgm:spPr/>
      <dgm:t>
        <a:bodyPr/>
        <a:lstStyle/>
        <a:p>
          <a:endParaRPr lang="es-MX" sz="1000"/>
        </a:p>
      </dgm:t>
    </dgm:pt>
    <dgm:pt modelId="{9106080C-260A-4342-985F-29CEAD94B5E6}">
      <dgm:prSet phldrT="[Texto]" custT="1"/>
      <dgm:spPr/>
      <dgm:t>
        <a:bodyPr/>
        <a:lstStyle/>
        <a:p>
          <a:r>
            <a:rPr lang="es-MX" sz="1000"/>
            <a:t>Procesos comunicativos que promueven la emancipación </a:t>
          </a:r>
        </a:p>
      </dgm:t>
    </dgm:pt>
    <dgm:pt modelId="{12D7D62A-A9B9-4667-81E3-2292D8BB773B}" type="parTrans" cxnId="{DA33DB33-6AA6-4D4C-A70E-B0039B19DA83}">
      <dgm:prSet/>
      <dgm:spPr/>
      <dgm:t>
        <a:bodyPr/>
        <a:lstStyle/>
        <a:p>
          <a:endParaRPr lang="es-MX" sz="1000"/>
        </a:p>
      </dgm:t>
    </dgm:pt>
    <dgm:pt modelId="{7AC76BE3-37A7-4345-A6B3-8EA495EDECB9}" type="sibTrans" cxnId="{DA33DB33-6AA6-4D4C-A70E-B0039B19DA83}">
      <dgm:prSet/>
      <dgm:spPr/>
      <dgm:t>
        <a:bodyPr/>
        <a:lstStyle/>
        <a:p>
          <a:endParaRPr lang="es-MX" sz="1000"/>
        </a:p>
      </dgm:t>
    </dgm:pt>
    <dgm:pt modelId="{A983CB72-08ED-47D5-BF51-7C52CDF41F9B}" type="pres">
      <dgm:prSet presAssocID="{C5C27499-0A2D-423E-AD26-4E7BE7795889}" presName="Name0" presStyleCnt="0">
        <dgm:presLayoutVars>
          <dgm:dir/>
          <dgm:animLvl val="lvl"/>
          <dgm:resizeHandles val="exact"/>
        </dgm:presLayoutVars>
      </dgm:prSet>
      <dgm:spPr/>
    </dgm:pt>
    <dgm:pt modelId="{F0BD9854-ABF4-472E-8490-66CC78DC1745}" type="pres">
      <dgm:prSet presAssocID="{C5C27499-0A2D-423E-AD26-4E7BE7795889}" presName="tSp" presStyleCnt="0"/>
      <dgm:spPr/>
    </dgm:pt>
    <dgm:pt modelId="{E5C7D70D-1773-4168-86B0-42BD27FB16D1}" type="pres">
      <dgm:prSet presAssocID="{C5C27499-0A2D-423E-AD26-4E7BE7795889}" presName="bSp" presStyleCnt="0"/>
      <dgm:spPr/>
    </dgm:pt>
    <dgm:pt modelId="{CBCD3A75-97FB-4453-BD7C-5929079577E3}" type="pres">
      <dgm:prSet presAssocID="{C5C27499-0A2D-423E-AD26-4E7BE7795889}" presName="process" presStyleCnt="0"/>
      <dgm:spPr/>
    </dgm:pt>
    <dgm:pt modelId="{F475A6B0-81A4-4884-BB7B-EFDEB6B7F130}" type="pres">
      <dgm:prSet presAssocID="{99419826-E295-46D5-B22D-644944020117}" presName="composite1" presStyleCnt="0"/>
      <dgm:spPr/>
    </dgm:pt>
    <dgm:pt modelId="{0CF7669D-13E3-421E-823C-CEE8FB5E5D91}" type="pres">
      <dgm:prSet presAssocID="{99419826-E295-46D5-B22D-644944020117}" presName="dummyNode1" presStyleLbl="node1" presStyleIdx="0" presStyleCnt="3"/>
      <dgm:spPr/>
    </dgm:pt>
    <dgm:pt modelId="{91DE87B3-2918-4844-9128-6502677B7FEA}" type="pres">
      <dgm:prSet presAssocID="{99419826-E295-46D5-B22D-644944020117}" presName="childNode1" presStyleLbl="bgAcc1" presStyleIdx="0" presStyleCnt="3" custLinFactNeighborX="-264" custLinFactNeighborY="-699">
        <dgm:presLayoutVars>
          <dgm:bulletEnabled val="1"/>
        </dgm:presLayoutVars>
      </dgm:prSet>
      <dgm:spPr/>
    </dgm:pt>
    <dgm:pt modelId="{267FB54B-BF0A-42CE-92EB-9B2F08FDA642}" type="pres">
      <dgm:prSet presAssocID="{99419826-E295-46D5-B22D-644944020117}" presName="childNode1tx" presStyleLbl="bgAcc1" presStyleIdx="0" presStyleCnt="3">
        <dgm:presLayoutVars>
          <dgm:bulletEnabled val="1"/>
        </dgm:presLayoutVars>
      </dgm:prSet>
      <dgm:spPr/>
    </dgm:pt>
    <dgm:pt modelId="{352D1300-85EE-42F0-85E5-B4CF1BD95857}" type="pres">
      <dgm:prSet presAssocID="{99419826-E295-46D5-B22D-644944020117}" presName="parentNode1" presStyleLbl="node1" presStyleIdx="0" presStyleCnt="3">
        <dgm:presLayoutVars>
          <dgm:chMax val="1"/>
          <dgm:bulletEnabled val="1"/>
        </dgm:presLayoutVars>
      </dgm:prSet>
      <dgm:spPr/>
    </dgm:pt>
    <dgm:pt modelId="{348291C3-560B-4674-B359-135F7D16AEB9}" type="pres">
      <dgm:prSet presAssocID="{99419826-E295-46D5-B22D-644944020117}" presName="connSite1" presStyleCnt="0"/>
      <dgm:spPr/>
    </dgm:pt>
    <dgm:pt modelId="{67A38D16-CE80-4483-BE46-B7414B57E2B7}" type="pres">
      <dgm:prSet presAssocID="{14C2F4C4-EFC7-4F6C-ADE7-D683B03C8FF5}" presName="Name9" presStyleLbl="sibTrans2D1" presStyleIdx="0" presStyleCnt="2"/>
      <dgm:spPr/>
    </dgm:pt>
    <dgm:pt modelId="{30C5C775-000B-4A3A-B1B5-5F4FA96312D6}" type="pres">
      <dgm:prSet presAssocID="{95F8D807-88F1-4AE7-8EE4-9DAC29F3FFD4}" presName="composite2" presStyleCnt="0"/>
      <dgm:spPr/>
    </dgm:pt>
    <dgm:pt modelId="{A94CDE5A-AC5B-47A1-A51D-05FF6A04E16D}" type="pres">
      <dgm:prSet presAssocID="{95F8D807-88F1-4AE7-8EE4-9DAC29F3FFD4}" presName="dummyNode2" presStyleLbl="node1" presStyleIdx="0" presStyleCnt="3"/>
      <dgm:spPr/>
    </dgm:pt>
    <dgm:pt modelId="{6E85C31B-F32A-4BC6-BEB6-D598AB95CD91}" type="pres">
      <dgm:prSet presAssocID="{95F8D807-88F1-4AE7-8EE4-9DAC29F3FFD4}" presName="childNode2" presStyleLbl="bgAcc1" presStyleIdx="1" presStyleCnt="3" custLinFactNeighborX="666">
        <dgm:presLayoutVars>
          <dgm:bulletEnabled val="1"/>
        </dgm:presLayoutVars>
      </dgm:prSet>
      <dgm:spPr/>
    </dgm:pt>
    <dgm:pt modelId="{3426343B-A568-4434-9D6B-9D9C7AADC00B}" type="pres">
      <dgm:prSet presAssocID="{95F8D807-88F1-4AE7-8EE4-9DAC29F3FFD4}" presName="childNode2tx" presStyleLbl="bgAcc1" presStyleIdx="1" presStyleCnt="3">
        <dgm:presLayoutVars>
          <dgm:bulletEnabled val="1"/>
        </dgm:presLayoutVars>
      </dgm:prSet>
      <dgm:spPr/>
    </dgm:pt>
    <dgm:pt modelId="{E358B016-8E80-4A44-82B9-BA0CA4A8CBA4}" type="pres">
      <dgm:prSet presAssocID="{95F8D807-88F1-4AE7-8EE4-9DAC29F3FFD4}" presName="parentNode2" presStyleLbl="node1" presStyleIdx="1" presStyleCnt="3">
        <dgm:presLayoutVars>
          <dgm:chMax val="0"/>
          <dgm:bulletEnabled val="1"/>
        </dgm:presLayoutVars>
      </dgm:prSet>
      <dgm:spPr/>
    </dgm:pt>
    <dgm:pt modelId="{02AC1576-FAB5-4845-A4B4-1EC57ED0091E}" type="pres">
      <dgm:prSet presAssocID="{95F8D807-88F1-4AE7-8EE4-9DAC29F3FFD4}" presName="connSite2" presStyleCnt="0"/>
      <dgm:spPr/>
    </dgm:pt>
    <dgm:pt modelId="{CF6568B5-8765-45D1-9DD5-0F1441F37128}" type="pres">
      <dgm:prSet presAssocID="{F6F2FEC7-C2C2-4E1E-959E-E54D981568BF}" presName="Name18" presStyleLbl="sibTrans2D1" presStyleIdx="1" presStyleCnt="2"/>
      <dgm:spPr/>
    </dgm:pt>
    <dgm:pt modelId="{53BCBF01-43C2-4E00-A6C3-A3D553A3BB27}" type="pres">
      <dgm:prSet presAssocID="{E2B2A3EF-8FE7-4CA2-BA18-E111E2B53615}" presName="composite1" presStyleCnt="0"/>
      <dgm:spPr/>
    </dgm:pt>
    <dgm:pt modelId="{66AAF8FF-8385-417D-ADE3-431900942A7A}" type="pres">
      <dgm:prSet presAssocID="{E2B2A3EF-8FE7-4CA2-BA18-E111E2B53615}" presName="dummyNode1" presStyleLbl="node1" presStyleIdx="1" presStyleCnt="3"/>
      <dgm:spPr/>
    </dgm:pt>
    <dgm:pt modelId="{B4B82D08-59D6-41E8-8C19-968CD7CEB516}" type="pres">
      <dgm:prSet presAssocID="{E2B2A3EF-8FE7-4CA2-BA18-E111E2B53615}" presName="childNode1" presStyleLbl="bgAcc1" presStyleIdx="2" presStyleCnt="3">
        <dgm:presLayoutVars>
          <dgm:bulletEnabled val="1"/>
        </dgm:presLayoutVars>
      </dgm:prSet>
      <dgm:spPr/>
    </dgm:pt>
    <dgm:pt modelId="{9DFC251F-8F47-4E7C-94CD-B4A8B74DE64B}" type="pres">
      <dgm:prSet presAssocID="{E2B2A3EF-8FE7-4CA2-BA18-E111E2B53615}" presName="childNode1tx" presStyleLbl="bgAcc1" presStyleIdx="2" presStyleCnt="3">
        <dgm:presLayoutVars>
          <dgm:bulletEnabled val="1"/>
        </dgm:presLayoutVars>
      </dgm:prSet>
      <dgm:spPr/>
    </dgm:pt>
    <dgm:pt modelId="{E7132184-B1DA-41B2-956A-040A6603F113}" type="pres">
      <dgm:prSet presAssocID="{E2B2A3EF-8FE7-4CA2-BA18-E111E2B53615}" presName="parentNode1" presStyleLbl="node1" presStyleIdx="2" presStyleCnt="3">
        <dgm:presLayoutVars>
          <dgm:chMax val="1"/>
          <dgm:bulletEnabled val="1"/>
        </dgm:presLayoutVars>
      </dgm:prSet>
      <dgm:spPr/>
    </dgm:pt>
    <dgm:pt modelId="{B40F7EAE-2D50-4F13-9532-D71661358EFE}" type="pres">
      <dgm:prSet presAssocID="{E2B2A3EF-8FE7-4CA2-BA18-E111E2B53615}" presName="connSite1" presStyleCnt="0"/>
      <dgm:spPr/>
    </dgm:pt>
  </dgm:ptLst>
  <dgm:cxnLst>
    <dgm:cxn modelId="{FB4C671E-FC14-4BFC-8F70-458E83F61FC6}" type="presOf" srcId="{7AD8C1D6-022E-4C77-804A-5B44EDF47869}" destId="{91DE87B3-2918-4844-9128-6502677B7FEA}" srcOrd="0" destOrd="3" presId="urn:microsoft.com/office/officeart/2005/8/layout/hProcess4"/>
    <dgm:cxn modelId="{B9059F21-4E83-443F-BC60-23E091270458}" srcId="{95F8D807-88F1-4AE7-8EE4-9DAC29F3FFD4}" destId="{917E1DBC-662D-4186-BD98-5C8D1D4C5DB0}" srcOrd="0" destOrd="0" parTransId="{BCED51E5-282B-4B02-999A-E5B0616C8F54}" sibTransId="{B652115F-1100-487A-90DF-05944B90E147}"/>
    <dgm:cxn modelId="{3383E723-4949-46F6-993C-4FE829060186}" type="presOf" srcId="{4295829B-2D92-4081-9EE5-7A8523EC66C6}" destId="{91DE87B3-2918-4844-9128-6502677B7FEA}" srcOrd="0" destOrd="0" presId="urn:microsoft.com/office/officeart/2005/8/layout/hProcess4"/>
    <dgm:cxn modelId="{BEF19930-A61A-4FD2-800E-729C5318D269}" type="presOf" srcId="{70663BD6-3977-47DE-A1FC-C29B59DCA983}" destId="{3426343B-A568-4434-9D6B-9D9C7AADC00B}" srcOrd="1" destOrd="3" presId="urn:microsoft.com/office/officeart/2005/8/layout/hProcess4"/>
    <dgm:cxn modelId="{B0031931-EE3B-48D5-B46D-850CCE57C5F4}" type="presOf" srcId="{917E1DBC-662D-4186-BD98-5C8D1D4C5DB0}" destId="{3426343B-A568-4434-9D6B-9D9C7AADC00B}" srcOrd="1" destOrd="0" presId="urn:microsoft.com/office/officeart/2005/8/layout/hProcess4"/>
    <dgm:cxn modelId="{DA33DB33-6AA6-4D4C-A70E-B0039B19DA83}" srcId="{E2B2A3EF-8FE7-4CA2-BA18-E111E2B53615}" destId="{9106080C-260A-4342-985F-29CEAD94B5E6}" srcOrd="2" destOrd="0" parTransId="{12D7D62A-A9B9-4667-81E3-2292D8BB773B}" sibTransId="{7AC76BE3-37A7-4345-A6B3-8EA495EDECB9}"/>
    <dgm:cxn modelId="{D20B7935-FD17-403B-8197-B901AFC7B02A}" type="presOf" srcId="{76566F8C-DECE-4D6A-B324-626A136C8C19}" destId="{B4B82D08-59D6-41E8-8C19-968CD7CEB516}" srcOrd="0" destOrd="1" presId="urn:microsoft.com/office/officeart/2005/8/layout/hProcess4"/>
    <dgm:cxn modelId="{E11BF835-3800-4EFE-B5D3-E2BB3895199E}" srcId="{E2B2A3EF-8FE7-4CA2-BA18-E111E2B53615}" destId="{76566F8C-DECE-4D6A-B324-626A136C8C19}" srcOrd="1" destOrd="0" parTransId="{41411DF4-632E-421B-8FB7-BE990F26ADDF}" sibTransId="{C31258F1-26C7-4B1B-AD04-DE308F60FC33}"/>
    <dgm:cxn modelId="{2285773B-DFA3-4E7C-B93B-E00FD7E9D487}" type="presOf" srcId="{DED46DAE-284E-4B53-B160-B36C26B9A430}" destId="{91DE87B3-2918-4844-9128-6502677B7FEA}" srcOrd="0" destOrd="2" presId="urn:microsoft.com/office/officeart/2005/8/layout/hProcess4"/>
    <dgm:cxn modelId="{8F3BB95B-16B3-4E0B-8D88-59CD49D6D393}" type="presOf" srcId="{70663BD6-3977-47DE-A1FC-C29B59DCA983}" destId="{6E85C31B-F32A-4BC6-BEB6-D598AB95CD91}" srcOrd="0" destOrd="3" presId="urn:microsoft.com/office/officeart/2005/8/layout/hProcess4"/>
    <dgm:cxn modelId="{19526362-1AA8-4F57-AA9E-B58743AA85F7}" type="presOf" srcId="{4821FEFD-9657-41CE-BE74-7D33CA31C9EA}" destId="{3426343B-A568-4434-9D6B-9D9C7AADC00B}" srcOrd="1" destOrd="2" presId="urn:microsoft.com/office/officeart/2005/8/layout/hProcess4"/>
    <dgm:cxn modelId="{AFE68262-62D8-4AB8-9591-80741FB2EAFF}" type="presOf" srcId="{4DFCA3FF-0A82-4857-8173-3FEE6032C09D}" destId="{3426343B-A568-4434-9D6B-9D9C7AADC00B}" srcOrd="1" destOrd="1" presId="urn:microsoft.com/office/officeart/2005/8/layout/hProcess4"/>
    <dgm:cxn modelId="{7D65DC62-FC05-464E-9CC5-3A34DAAD2592}" srcId="{99419826-E295-46D5-B22D-644944020117}" destId="{2D635606-1FE1-43B7-A88C-84486CA3A513}" srcOrd="1" destOrd="0" parTransId="{39918E37-CCD1-4DB7-9F10-3473575E98A1}" sibTransId="{AE4DC20F-9816-47FF-9412-3B3D8FF535EF}"/>
    <dgm:cxn modelId="{C3E47063-59E8-40FC-87E4-33232973A8F3}" type="presOf" srcId="{4DFCA3FF-0A82-4857-8173-3FEE6032C09D}" destId="{6E85C31B-F32A-4BC6-BEB6-D598AB95CD91}" srcOrd="0" destOrd="1" presId="urn:microsoft.com/office/officeart/2005/8/layout/hProcess4"/>
    <dgm:cxn modelId="{B0236D64-6760-4AA0-8983-FB118E9321B0}" srcId="{95F8D807-88F1-4AE7-8EE4-9DAC29F3FFD4}" destId="{4821FEFD-9657-41CE-BE74-7D33CA31C9EA}" srcOrd="2" destOrd="0" parTransId="{5E942DC0-6E66-4ED7-BD2A-9E66FAF88FA9}" sibTransId="{42EF9B53-5009-48DD-ABC9-410A76F8F668}"/>
    <dgm:cxn modelId="{59EAAA64-EC2D-4368-98C5-2116A43B8018}" type="presOf" srcId="{7AD8C1D6-022E-4C77-804A-5B44EDF47869}" destId="{267FB54B-BF0A-42CE-92EB-9B2F08FDA642}" srcOrd="1" destOrd="3" presId="urn:microsoft.com/office/officeart/2005/8/layout/hProcess4"/>
    <dgm:cxn modelId="{D24D6348-0212-40D7-80E4-1D79358B7B1D}" type="presOf" srcId="{9106080C-260A-4342-985F-29CEAD94B5E6}" destId="{B4B82D08-59D6-41E8-8C19-968CD7CEB516}" srcOrd="0" destOrd="2" presId="urn:microsoft.com/office/officeart/2005/8/layout/hProcess4"/>
    <dgm:cxn modelId="{73C41849-4399-474D-9FAF-EA3ED1AA3747}" type="presOf" srcId="{95AE1373-3557-4A88-8177-B581F4B39EF7}" destId="{B4B82D08-59D6-41E8-8C19-968CD7CEB516}" srcOrd="0" destOrd="0" presId="urn:microsoft.com/office/officeart/2005/8/layout/hProcess4"/>
    <dgm:cxn modelId="{16E64D49-DA2A-42A8-B9A7-6A19A5A0CE77}" type="presOf" srcId="{99419826-E295-46D5-B22D-644944020117}" destId="{352D1300-85EE-42F0-85E5-B4CF1BD95857}" srcOrd="0" destOrd="0" presId="urn:microsoft.com/office/officeart/2005/8/layout/hProcess4"/>
    <dgm:cxn modelId="{834E124C-C166-4352-A65C-E9913D101BE5}" srcId="{C5C27499-0A2D-423E-AD26-4E7BE7795889}" destId="{95F8D807-88F1-4AE7-8EE4-9DAC29F3FFD4}" srcOrd="1" destOrd="0" parTransId="{8F4E9CAB-5BEE-42F8-85E5-6525DC8E51B2}" sibTransId="{F6F2FEC7-C2C2-4E1E-959E-E54D981568BF}"/>
    <dgm:cxn modelId="{3E3DED50-1298-47AB-8AB6-489B9CF13350}" srcId="{99419826-E295-46D5-B22D-644944020117}" destId="{4295829B-2D92-4081-9EE5-7A8523EC66C6}" srcOrd="0" destOrd="0" parTransId="{DF9EBD82-B497-4396-9611-58F0D382E1B8}" sibTransId="{75AB29B3-ED4E-4FCF-B938-EC92B689E41D}"/>
    <dgm:cxn modelId="{0BD70673-B0D3-43E4-87C9-A608642FE76A}" type="presOf" srcId="{95AE1373-3557-4A88-8177-B581F4B39EF7}" destId="{9DFC251F-8F47-4E7C-94CD-B4A8B74DE64B}" srcOrd="1" destOrd="0" presId="urn:microsoft.com/office/officeart/2005/8/layout/hProcess4"/>
    <dgm:cxn modelId="{FBF6E27C-0E58-49A0-9048-0913C527B58D}" type="presOf" srcId="{9106080C-260A-4342-985F-29CEAD94B5E6}" destId="{9DFC251F-8F47-4E7C-94CD-B4A8B74DE64B}" srcOrd="1" destOrd="2" presId="urn:microsoft.com/office/officeart/2005/8/layout/hProcess4"/>
    <dgm:cxn modelId="{9941457F-CE47-4B82-A0FC-AB07B9FB3EB6}" type="presOf" srcId="{76566F8C-DECE-4D6A-B324-626A136C8C19}" destId="{9DFC251F-8F47-4E7C-94CD-B4A8B74DE64B}" srcOrd="1" destOrd="1" presId="urn:microsoft.com/office/officeart/2005/8/layout/hProcess4"/>
    <dgm:cxn modelId="{87D82185-4CDD-4239-BD73-2B460DDFE0D8}" type="presOf" srcId="{E2B2A3EF-8FE7-4CA2-BA18-E111E2B53615}" destId="{E7132184-B1DA-41B2-956A-040A6603F113}" srcOrd="0" destOrd="0" presId="urn:microsoft.com/office/officeart/2005/8/layout/hProcess4"/>
    <dgm:cxn modelId="{ED305D8A-6134-4358-98F9-8955536491CB}" type="presOf" srcId="{95F8D807-88F1-4AE7-8EE4-9DAC29F3FFD4}" destId="{E358B016-8E80-4A44-82B9-BA0CA4A8CBA4}" srcOrd="0" destOrd="0" presId="urn:microsoft.com/office/officeart/2005/8/layout/hProcess4"/>
    <dgm:cxn modelId="{7A2A0B8D-2654-4BF7-B06C-31CCD02C771C}" type="presOf" srcId="{14C2F4C4-EFC7-4F6C-ADE7-D683B03C8FF5}" destId="{67A38D16-CE80-4483-BE46-B7414B57E2B7}" srcOrd="0" destOrd="0" presId="urn:microsoft.com/office/officeart/2005/8/layout/hProcess4"/>
    <dgm:cxn modelId="{6F3E00A6-3B37-402E-A222-9F16D17C189D}" srcId="{C5C27499-0A2D-423E-AD26-4E7BE7795889}" destId="{E2B2A3EF-8FE7-4CA2-BA18-E111E2B53615}" srcOrd="2" destOrd="0" parTransId="{F8FD394B-7E32-4EFB-9D7E-E6D20946CE92}" sibTransId="{888E2C91-DC73-42E8-8FE0-FC4B8DB0CAD0}"/>
    <dgm:cxn modelId="{665783AA-6340-465B-853A-AB37973DF880}" srcId="{95F8D807-88F1-4AE7-8EE4-9DAC29F3FFD4}" destId="{4DFCA3FF-0A82-4857-8173-3FEE6032C09D}" srcOrd="1" destOrd="0" parTransId="{92910E0D-52E9-40AE-9AB6-776863C09908}" sibTransId="{8948C218-4650-4083-B626-51FC1EBC9E1C}"/>
    <dgm:cxn modelId="{C79974AF-8EB8-4731-B31B-413D0A0C5938}" type="presOf" srcId="{C5C27499-0A2D-423E-AD26-4E7BE7795889}" destId="{A983CB72-08ED-47D5-BF51-7C52CDF41F9B}" srcOrd="0" destOrd="0" presId="urn:microsoft.com/office/officeart/2005/8/layout/hProcess4"/>
    <dgm:cxn modelId="{92AB86B3-8CC0-4775-95DE-C60FBA84E972}" type="presOf" srcId="{2D635606-1FE1-43B7-A88C-84486CA3A513}" destId="{91DE87B3-2918-4844-9128-6502677B7FEA}" srcOrd="0" destOrd="1" presId="urn:microsoft.com/office/officeart/2005/8/layout/hProcess4"/>
    <dgm:cxn modelId="{E008A6B5-DA48-4CA9-8DD6-6CC948163E87}" type="presOf" srcId="{F6F2FEC7-C2C2-4E1E-959E-E54D981568BF}" destId="{CF6568B5-8765-45D1-9DD5-0F1441F37128}" srcOrd="0" destOrd="0" presId="urn:microsoft.com/office/officeart/2005/8/layout/hProcess4"/>
    <dgm:cxn modelId="{A00385C3-78E0-45B2-9100-3F1B31EAD3E1}" srcId="{E2B2A3EF-8FE7-4CA2-BA18-E111E2B53615}" destId="{95AE1373-3557-4A88-8177-B581F4B39EF7}" srcOrd="0" destOrd="0" parTransId="{8E750896-425B-4E36-ADD3-EFFC9C63022D}" sibTransId="{9A503D01-3994-4330-ABE4-9C879BEC3BDA}"/>
    <dgm:cxn modelId="{D8AE86D2-153D-4B9B-B382-C60EAEB01019}" type="presOf" srcId="{DED46DAE-284E-4B53-B160-B36C26B9A430}" destId="{267FB54B-BF0A-42CE-92EB-9B2F08FDA642}" srcOrd="1" destOrd="2" presId="urn:microsoft.com/office/officeart/2005/8/layout/hProcess4"/>
    <dgm:cxn modelId="{72BC84DB-65EA-442A-820B-0B49AC4B3BF9}" srcId="{99419826-E295-46D5-B22D-644944020117}" destId="{DED46DAE-284E-4B53-B160-B36C26B9A430}" srcOrd="2" destOrd="0" parTransId="{98580C60-E0BD-4940-8358-F0AD15E4447D}" sibTransId="{B24ECA1B-D01C-4C42-962A-4F301723FFDE}"/>
    <dgm:cxn modelId="{FE0352DD-ECF3-40E9-81BA-B79CC5A12130}" type="presOf" srcId="{917E1DBC-662D-4186-BD98-5C8D1D4C5DB0}" destId="{6E85C31B-F32A-4BC6-BEB6-D598AB95CD91}" srcOrd="0" destOrd="0" presId="urn:microsoft.com/office/officeart/2005/8/layout/hProcess4"/>
    <dgm:cxn modelId="{1C48EEE0-066A-4A6F-8D9B-93E1AB999B6B}" srcId="{95F8D807-88F1-4AE7-8EE4-9DAC29F3FFD4}" destId="{70663BD6-3977-47DE-A1FC-C29B59DCA983}" srcOrd="3" destOrd="0" parTransId="{76E1EF74-2D8C-47DD-8575-C4145D8FA5D7}" sibTransId="{F1B97563-CE6E-4616-81B2-8CAE8606439B}"/>
    <dgm:cxn modelId="{6D8190E3-E7CF-4961-AE47-415BD8BD8102}" type="presOf" srcId="{4821FEFD-9657-41CE-BE74-7D33CA31C9EA}" destId="{6E85C31B-F32A-4BC6-BEB6-D598AB95CD91}" srcOrd="0" destOrd="2" presId="urn:microsoft.com/office/officeart/2005/8/layout/hProcess4"/>
    <dgm:cxn modelId="{520518EF-1F1D-4EEC-9C47-83D9B89566A4}" type="presOf" srcId="{4295829B-2D92-4081-9EE5-7A8523EC66C6}" destId="{267FB54B-BF0A-42CE-92EB-9B2F08FDA642}" srcOrd="1" destOrd="0" presId="urn:microsoft.com/office/officeart/2005/8/layout/hProcess4"/>
    <dgm:cxn modelId="{90CDE1F2-102C-442A-8334-D4A9934226C1}" srcId="{99419826-E295-46D5-B22D-644944020117}" destId="{7AD8C1D6-022E-4C77-804A-5B44EDF47869}" srcOrd="3" destOrd="0" parTransId="{F7176D3D-5864-46A0-B0B5-154A8D3E200D}" sibTransId="{583067B2-8660-4CDE-BF26-216FFAFF2C47}"/>
    <dgm:cxn modelId="{E4B9AFF5-DC92-46A3-8C42-54803467BF05}" type="presOf" srcId="{2D635606-1FE1-43B7-A88C-84486CA3A513}" destId="{267FB54B-BF0A-42CE-92EB-9B2F08FDA642}" srcOrd="1" destOrd="1" presId="urn:microsoft.com/office/officeart/2005/8/layout/hProcess4"/>
    <dgm:cxn modelId="{097393FF-1844-43BC-819D-7033F5F74488}" srcId="{C5C27499-0A2D-423E-AD26-4E7BE7795889}" destId="{99419826-E295-46D5-B22D-644944020117}" srcOrd="0" destOrd="0" parTransId="{82EE0BA2-681C-4428-8D86-C73B6A3A4B55}" sibTransId="{14C2F4C4-EFC7-4F6C-ADE7-D683B03C8FF5}"/>
    <dgm:cxn modelId="{B9F37A0E-CCBD-451F-AA4A-38C5F013FB0D}" type="presParOf" srcId="{A983CB72-08ED-47D5-BF51-7C52CDF41F9B}" destId="{F0BD9854-ABF4-472E-8490-66CC78DC1745}" srcOrd="0" destOrd="0" presId="urn:microsoft.com/office/officeart/2005/8/layout/hProcess4"/>
    <dgm:cxn modelId="{4420EDA7-3B5A-4393-B937-1A786AA4816C}" type="presParOf" srcId="{A983CB72-08ED-47D5-BF51-7C52CDF41F9B}" destId="{E5C7D70D-1773-4168-86B0-42BD27FB16D1}" srcOrd="1" destOrd="0" presId="urn:microsoft.com/office/officeart/2005/8/layout/hProcess4"/>
    <dgm:cxn modelId="{EFFF91BF-6A34-4BE1-91C2-FA384ADB35BE}" type="presParOf" srcId="{A983CB72-08ED-47D5-BF51-7C52CDF41F9B}" destId="{CBCD3A75-97FB-4453-BD7C-5929079577E3}" srcOrd="2" destOrd="0" presId="urn:microsoft.com/office/officeart/2005/8/layout/hProcess4"/>
    <dgm:cxn modelId="{69D12DB3-982F-4BB5-A0D3-B71374C12DD7}" type="presParOf" srcId="{CBCD3A75-97FB-4453-BD7C-5929079577E3}" destId="{F475A6B0-81A4-4884-BB7B-EFDEB6B7F130}" srcOrd="0" destOrd="0" presId="urn:microsoft.com/office/officeart/2005/8/layout/hProcess4"/>
    <dgm:cxn modelId="{D809B7D6-DF14-4567-8764-C896FDFF67C9}" type="presParOf" srcId="{F475A6B0-81A4-4884-BB7B-EFDEB6B7F130}" destId="{0CF7669D-13E3-421E-823C-CEE8FB5E5D91}" srcOrd="0" destOrd="0" presId="urn:microsoft.com/office/officeart/2005/8/layout/hProcess4"/>
    <dgm:cxn modelId="{ECEA1C23-8AA1-4939-8261-10F8E32623FC}" type="presParOf" srcId="{F475A6B0-81A4-4884-BB7B-EFDEB6B7F130}" destId="{91DE87B3-2918-4844-9128-6502677B7FEA}" srcOrd="1" destOrd="0" presId="urn:microsoft.com/office/officeart/2005/8/layout/hProcess4"/>
    <dgm:cxn modelId="{346FAD64-6490-4C72-9BCF-0752CB90116F}" type="presParOf" srcId="{F475A6B0-81A4-4884-BB7B-EFDEB6B7F130}" destId="{267FB54B-BF0A-42CE-92EB-9B2F08FDA642}" srcOrd="2" destOrd="0" presId="urn:microsoft.com/office/officeart/2005/8/layout/hProcess4"/>
    <dgm:cxn modelId="{91E46E7F-3244-4F13-A41A-D3198F078ED2}" type="presParOf" srcId="{F475A6B0-81A4-4884-BB7B-EFDEB6B7F130}" destId="{352D1300-85EE-42F0-85E5-B4CF1BD95857}" srcOrd="3" destOrd="0" presId="urn:microsoft.com/office/officeart/2005/8/layout/hProcess4"/>
    <dgm:cxn modelId="{6A4DC84E-F0FA-4A68-A59C-ACA6F78564CE}" type="presParOf" srcId="{F475A6B0-81A4-4884-BB7B-EFDEB6B7F130}" destId="{348291C3-560B-4674-B359-135F7D16AEB9}" srcOrd="4" destOrd="0" presId="urn:microsoft.com/office/officeart/2005/8/layout/hProcess4"/>
    <dgm:cxn modelId="{C1A32CC1-D453-49D4-A3D6-6939FA45E26E}" type="presParOf" srcId="{CBCD3A75-97FB-4453-BD7C-5929079577E3}" destId="{67A38D16-CE80-4483-BE46-B7414B57E2B7}" srcOrd="1" destOrd="0" presId="urn:microsoft.com/office/officeart/2005/8/layout/hProcess4"/>
    <dgm:cxn modelId="{4DF05119-16FB-40D4-BE19-B155C221E730}" type="presParOf" srcId="{CBCD3A75-97FB-4453-BD7C-5929079577E3}" destId="{30C5C775-000B-4A3A-B1B5-5F4FA96312D6}" srcOrd="2" destOrd="0" presId="urn:microsoft.com/office/officeart/2005/8/layout/hProcess4"/>
    <dgm:cxn modelId="{F0913A2F-D93A-4425-802E-DAED07E612A6}" type="presParOf" srcId="{30C5C775-000B-4A3A-B1B5-5F4FA96312D6}" destId="{A94CDE5A-AC5B-47A1-A51D-05FF6A04E16D}" srcOrd="0" destOrd="0" presId="urn:microsoft.com/office/officeart/2005/8/layout/hProcess4"/>
    <dgm:cxn modelId="{CB7698E9-D3E2-4F85-A409-08BA9ACFF10E}" type="presParOf" srcId="{30C5C775-000B-4A3A-B1B5-5F4FA96312D6}" destId="{6E85C31B-F32A-4BC6-BEB6-D598AB95CD91}" srcOrd="1" destOrd="0" presId="urn:microsoft.com/office/officeart/2005/8/layout/hProcess4"/>
    <dgm:cxn modelId="{727DE5E5-E988-4720-A9E1-7ECB699DAFBB}" type="presParOf" srcId="{30C5C775-000B-4A3A-B1B5-5F4FA96312D6}" destId="{3426343B-A568-4434-9D6B-9D9C7AADC00B}" srcOrd="2" destOrd="0" presId="urn:microsoft.com/office/officeart/2005/8/layout/hProcess4"/>
    <dgm:cxn modelId="{FB68B9A4-D70A-461E-B8E4-AFDA967FC17A}" type="presParOf" srcId="{30C5C775-000B-4A3A-B1B5-5F4FA96312D6}" destId="{E358B016-8E80-4A44-82B9-BA0CA4A8CBA4}" srcOrd="3" destOrd="0" presId="urn:microsoft.com/office/officeart/2005/8/layout/hProcess4"/>
    <dgm:cxn modelId="{797FBA8B-73D0-4A51-8D64-81BE62DED6C5}" type="presParOf" srcId="{30C5C775-000B-4A3A-B1B5-5F4FA96312D6}" destId="{02AC1576-FAB5-4845-A4B4-1EC57ED0091E}" srcOrd="4" destOrd="0" presId="urn:microsoft.com/office/officeart/2005/8/layout/hProcess4"/>
    <dgm:cxn modelId="{E2E4B276-B6B3-4882-9779-D91AFB07A67E}" type="presParOf" srcId="{CBCD3A75-97FB-4453-BD7C-5929079577E3}" destId="{CF6568B5-8765-45D1-9DD5-0F1441F37128}" srcOrd="3" destOrd="0" presId="urn:microsoft.com/office/officeart/2005/8/layout/hProcess4"/>
    <dgm:cxn modelId="{E7454837-B09E-40E9-890E-67A3A1636975}" type="presParOf" srcId="{CBCD3A75-97FB-4453-BD7C-5929079577E3}" destId="{53BCBF01-43C2-4E00-A6C3-A3D553A3BB27}" srcOrd="4" destOrd="0" presId="urn:microsoft.com/office/officeart/2005/8/layout/hProcess4"/>
    <dgm:cxn modelId="{D3D65A38-E4B0-4409-AEA3-7C7251410EC7}" type="presParOf" srcId="{53BCBF01-43C2-4E00-A6C3-A3D553A3BB27}" destId="{66AAF8FF-8385-417D-ADE3-431900942A7A}" srcOrd="0" destOrd="0" presId="urn:microsoft.com/office/officeart/2005/8/layout/hProcess4"/>
    <dgm:cxn modelId="{D4604BC9-7B72-4A88-B6DB-9E3274AAD207}" type="presParOf" srcId="{53BCBF01-43C2-4E00-A6C3-A3D553A3BB27}" destId="{B4B82D08-59D6-41E8-8C19-968CD7CEB516}" srcOrd="1" destOrd="0" presId="urn:microsoft.com/office/officeart/2005/8/layout/hProcess4"/>
    <dgm:cxn modelId="{FD7F413D-E05D-4E55-869C-E7460829263F}" type="presParOf" srcId="{53BCBF01-43C2-4E00-A6C3-A3D553A3BB27}" destId="{9DFC251F-8F47-4E7C-94CD-B4A8B74DE64B}" srcOrd="2" destOrd="0" presId="urn:microsoft.com/office/officeart/2005/8/layout/hProcess4"/>
    <dgm:cxn modelId="{69B723A4-DEB1-42F6-923E-8C2569CC2765}" type="presParOf" srcId="{53BCBF01-43C2-4E00-A6C3-A3D553A3BB27}" destId="{E7132184-B1DA-41B2-956A-040A6603F113}" srcOrd="3" destOrd="0" presId="urn:microsoft.com/office/officeart/2005/8/layout/hProcess4"/>
    <dgm:cxn modelId="{C77B92D2-8C5C-462A-B9EC-9D5A34933462}" type="presParOf" srcId="{53BCBF01-43C2-4E00-A6C3-A3D553A3BB27}" destId="{B40F7EAE-2D50-4F13-9532-D71661358EFE}" srcOrd="4" destOrd="0" presId="urn:microsoft.com/office/officeart/2005/8/layout/hProcess4"/>
  </dgm:cxnLst>
  <dgm:bg/>
  <dgm:whole/>
  <dgm:extLst>
    <a:ext uri="http://schemas.microsoft.com/office/drawing/2008/diagram">
      <dsp:dataModelExt xmlns:dsp="http://schemas.microsoft.com/office/drawing/2008/diagram" relId="rId4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66219EC-E233-4C8C-A462-056D6BD4ECAF}">
      <dsp:nvSpPr>
        <dsp:cNvPr id="0" name=""/>
        <dsp:cNvSpPr/>
      </dsp:nvSpPr>
      <dsp:spPr>
        <a:xfrm>
          <a:off x="215606" y="334"/>
          <a:ext cx="1732697" cy="693079"/>
        </a:xfrm>
        <a:prstGeom prst="chevron">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10160" rIns="0" bIns="10160" numCol="1" spcCol="1270" anchor="ctr" anchorCtr="0">
          <a:noAutofit/>
        </a:bodyPr>
        <a:lstStyle/>
        <a:p>
          <a:pPr marL="0" lvl="0" indent="0" algn="ctr" defTabSz="711200">
            <a:lnSpc>
              <a:spcPct val="90000"/>
            </a:lnSpc>
            <a:spcBef>
              <a:spcPct val="0"/>
            </a:spcBef>
            <a:spcAft>
              <a:spcPct val="35000"/>
            </a:spcAft>
            <a:buNone/>
          </a:pPr>
          <a:r>
            <a:rPr lang="es-MX" sz="1600" kern="1200" dirty="0"/>
            <a:t>Prácticas de enunciación</a:t>
          </a:r>
        </a:p>
      </dsp:txBody>
      <dsp:txXfrm>
        <a:off x="562146" y="334"/>
        <a:ext cx="1039618" cy="693079"/>
      </dsp:txXfrm>
    </dsp:sp>
    <dsp:sp modelId="{DD655DA5-6E6B-44BE-B0A5-18A120A9DCCD}">
      <dsp:nvSpPr>
        <dsp:cNvPr id="0" name=""/>
        <dsp:cNvSpPr/>
      </dsp:nvSpPr>
      <dsp:spPr>
        <a:xfrm>
          <a:off x="1736647" y="79638"/>
          <a:ext cx="1438139" cy="575255"/>
        </a:xfrm>
        <a:prstGeom prst="chevron">
          <a:avLst/>
        </a:prstGeom>
        <a:solidFill>
          <a:schemeClr val="accent2">
            <a:tint val="40000"/>
            <a:alpha val="90000"/>
            <a:hueOff val="0"/>
            <a:satOff val="0"/>
            <a:lumOff val="0"/>
            <a:alphaOff val="0"/>
          </a:schemeClr>
        </a:solidFill>
        <a:ln w="12700" cap="flat" cmpd="sng" algn="ctr">
          <a:solidFill>
            <a:schemeClr val="accent2">
              <a:tint val="40000"/>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3970" tIns="6985" rIns="0" bIns="6985" numCol="1" spcCol="1270" anchor="ctr" anchorCtr="0">
          <a:noAutofit/>
        </a:bodyPr>
        <a:lstStyle/>
        <a:p>
          <a:pPr marL="0" lvl="0" indent="0" algn="ctr" defTabSz="466725">
            <a:lnSpc>
              <a:spcPct val="90000"/>
            </a:lnSpc>
            <a:spcBef>
              <a:spcPct val="0"/>
            </a:spcBef>
            <a:spcAft>
              <a:spcPct val="35000"/>
            </a:spcAft>
            <a:buNone/>
          </a:pPr>
          <a:r>
            <a:rPr lang="es-MX" sz="1050" kern="1200" dirty="0"/>
            <a:t>Políticas educativas</a:t>
          </a:r>
          <a:endParaRPr lang="es-MX" sz="500" kern="1200" dirty="0"/>
        </a:p>
      </dsp:txBody>
      <dsp:txXfrm>
        <a:off x="2024275" y="79638"/>
        <a:ext cx="862884" cy="575255"/>
      </dsp:txXfrm>
    </dsp:sp>
    <dsp:sp modelId="{9E917C87-03DB-422F-AA09-7BA43E3F592F}">
      <dsp:nvSpPr>
        <dsp:cNvPr id="0" name=""/>
        <dsp:cNvSpPr/>
      </dsp:nvSpPr>
      <dsp:spPr>
        <a:xfrm>
          <a:off x="2959853" y="59245"/>
          <a:ext cx="1438139" cy="575255"/>
        </a:xfrm>
        <a:prstGeom prst="chevron">
          <a:avLst/>
        </a:prstGeom>
        <a:solidFill>
          <a:schemeClr val="accent3">
            <a:tint val="40000"/>
            <a:alpha val="90000"/>
            <a:hueOff val="0"/>
            <a:satOff val="0"/>
            <a:lumOff val="0"/>
            <a:alphaOff val="0"/>
          </a:schemeClr>
        </a:solidFill>
        <a:ln w="12700" cap="flat" cmpd="sng" algn="ctr">
          <a:solidFill>
            <a:schemeClr val="accent3">
              <a:tint val="40000"/>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3970" tIns="6985" rIns="0" bIns="6985" numCol="1" spcCol="1270" anchor="ctr" anchorCtr="0">
          <a:noAutofit/>
        </a:bodyPr>
        <a:lstStyle/>
        <a:p>
          <a:pPr marL="0" lvl="0" indent="0" algn="ctr" defTabSz="466725">
            <a:lnSpc>
              <a:spcPct val="90000"/>
            </a:lnSpc>
            <a:spcBef>
              <a:spcPct val="0"/>
            </a:spcBef>
            <a:spcAft>
              <a:spcPct val="35000"/>
            </a:spcAft>
            <a:buNone/>
          </a:pPr>
          <a:r>
            <a:rPr lang="es-MX" sz="1050" kern="1200" dirty="0"/>
            <a:t>Reformas</a:t>
          </a:r>
          <a:endParaRPr lang="es-MX" sz="500" kern="1200" dirty="0"/>
        </a:p>
      </dsp:txBody>
      <dsp:txXfrm>
        <a:off x="3247481" y="59245"/>
        <a:ext cx="862884" cy="575255"/>
      </dsp:txXfrm>
    </dsp:sp>
    <dsp:sp modelId="{BCFD89DA-8B7A-47C4-B71B-7C289BBF12C8}">
      <dsp:nvSpPr>
        <dsp:cNvPr id="0" name=""/>
        <dsp:cNvSpPr/>
      </dsp:nvSpPr>
      <dsp:spPr>
        <a:xfrm>
          <a:off x="215606" y="790444"/>
          <a:ext cx="1732697" cy="693079"/>
        </a:xfrm>
        <a:prstGeom prst="chevron">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10160" rIns="0" bIns="10160" numCol="1" spcCol="1270" anchor="ctr" anchorCtr="0">
          <a:noAutofit/>
        </a:bodyPr>
        <a:lstStyle/>
        <a:p>
          <a:pPr marL="0" lvl="0" indent="0" algn="ctr" defTabSz="711200">
            <a:lnSpc>
              <a:spcPct val="90000"/>
            </a:lnSpc>
            <a:spcBef>
              <a:spcPct val="0"/>
            </a:spcBef>
            <a:spcAft>
              <a:spcPct val="35000"/>
            </a:spcAft>
            <a:buNone/>
          </a:pPr>
          <a:r>
            <a:rPr lang="es-MX" sz="1600" kern="1200" dirty="0"/>
            <a:t>Prácticas Discursivas</a:t>
          </a:r>
        </a:p>
      </dsp:txBody>
      <dsp:txXfrm>
        <a:off x="562146" y="790444"/>
        <a:ext cx="1039618" cy="693079"/>
      </dsp:txXfrm>
    </dsp:sp>
    <dsp:sp modelId="{D423F71F-22D7-4759-841B-2B991EAA0DF9}">
      <dsp:nvSpPr>
        <dsp:cNvPr id="0" name=""/>
        <dsp:cNvSpPr/>
      </dsp:nvSpPr>
      <dsp:spPr>
        <a:xfrm>
          <a:off x="1723053" y="813779"/>
          <a:ext cx="2076644" cy="646409"/>
        </a:xfrm>
        <a:prstGeom prst="chevron">
          <a:avLst/>
        </a:prstGeom>
        <a:solidFill>
          <a:schemeClr val="accent4">
            <a:tint val="40000"/>
            <a:alpha val="90000"/>
            <a:hueOff val="0"/>
            <a:satOff val="0"/>
            <a:lumOff val="0"/>
            <a:alphaOff val="0"/>
          </a:schemeClr>
        </a:solidFill>
        <a:ln w="12700" cap="flat" cmpd="sng" algn="ctr">
          <a:solidFill>
            <a:schemeClr val="accent4">
              <a:tint val="40000"/>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0160" tIns="5080" rIns="0" bIns="5080" numCol="1" spcCol="1270" anchor="ctr" anchorCtr="0">
          <a:noAutofit/>
        </a:bodyPr>
        <a:lstStyle/>
        <a:p>
          <a:pPr marL="0" lvl="0" indent="0" algn="ctr" defTabSz="355600">
            <a:lnSpc>
              <a:spcPct val="90000"/>
            </a:lnSpc>
            <a:spcBef>
              <a:spcPct val="0"/>
            </a:spcBef>
            <a:spcAft>
              <a:spcPct val="35000"/>
            </a:spcAft>
            <a:buNone/>
          </a:pPr>
          <a:r>
            <a:rPr lang="es-MX" sz="800" kern="1200" dirty="0"/>
            <a:t>Documentos Curriculares</a:t>
          </a:r>
        </a:p>
        <a:p>
          <a:pPr marL="0" lvl="0" indent="0" algn="ctr" defTabSz="355600">
            <a:lnSpc>
              <a:spcPct val="90000"/>
            </a:lnSpc>
            <a:spcBef>
              <a:spcPct val="0"/>
            </a:spcBef>
            <a:spcAft>
              <a:spcPct val="35000"/>
            </a:spcAft>
            <a:buNone/>
          </a:pPr>
          <a:r>
            <a:rPr lang="es-MX" sz="800" kern="1200" dirty="0"/>
            <a:t>(currículum no formal)</a:t>
          </a:r>
        </a:p>
        <a:p>
          <a:pPr marL="0" lvl="0" indent="0" algn="ctr" defTabSz="355600">
            <a:lnSpc>
              <a:spcPct val="90000"/>
            </a:lnSpc>
            <a:spcBef>
              <a:spcPct val="0"/>
            </a:spcBef>
            <a:spcAft>
              <a:spcPct val="35000"/>
            </a:spcAft>
            <a:buNone/>
          </a:pPr>
          <a:r>
            <a:rPr lang="es-MX" sz="800" kern="1200" dirty="0"/>
            <a:t>Tipos de instrumentación</a:t>
          </a:r>
        </a:p>
        <a:p>
          <a:pPr marL="0" lvl="0" indent="0" algn="ctr" defTabSz="355600">
            <a:lnSpc>
              <a:spcPct val="90000"/>
            </a:lnSpc>
            <a:spcBef>
              <a:spcPct val="0"/>
            </a:spcBef>
            <a:spcAft>
              <a:spcPct val="35000"/>
            </a:spcAft>
            <a:buNone/>
          </a:pPr>
          <a:r>
            <a:rPr lang="es-MX" sz="800" kern="1200" dirty="0"/>
            <a:t>(cómo se le da sentido)</a:t>
          </a:r>
        </a:p>
      </dsp:txBody>
      <dsp:txXfrm>
        <a:off x="2046258" y="813779"/>
        <a:ext cx="1430235" cy="646409"/>
      </dsp:txXfrm>
    </dsp:sp>
    <dsp:sp modelId="{C4EE435C-902E-4966-AF11-7C1EA24DD153}">
      <dsp:nvSpPr>
        <dsp:cNvPr id="0" name=""/>
        <dsp:cNvSpPr/>
      </dsp:nvSpPr>
      <dsp:spPr>
        <a:xfrm>
          <a:off x="3598358" y="854562"/>
          <a:ext cx="1628620" cy="564843"/>
        </a:xfrm>
        <a:prstGeom prst="chevron">
          <a:avLst/>
        </a:prstGeom>
        <a:solidFill>
          <a:schemeClr val="accent5">
            <a:tint val="40000"/>
            <a:alpha val="90000"/>
            <a:hueOff val="0"/>
            <a:satOff val="0"/>
            <a:lumOff val="0"/>
            <a:alphaOff val="0"/>
          </a:schemeClr>
        </a:solidFill>
        <a:ln w="12700" cap="flat" cmpd="sng" algn="ctr">
          <a:solidFill>
            <a:schemeClr val="accent5">
              <a:tint val="40000"/>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3970" tIns="6985" rIns="0" bIns="6985" numCol="1" spcCol="1270" anchor="ctr" anchorCtr="0">
          <a:noAutofit/>
        </a:bodyPr>
        <a:lstStyle/>
        <a:p>
          <a:pPr marL="0" lvl="0" indent="0" algn="ctr" defTabSz="466725">
            <a:lnSpc>
              <a:spcPct val="90000"/>
            </a:lnSpc>
            <a:spcBef>
              <a:spcPct val="0"/>
            </a:spcBef>
            <a:spcAft>
              <a:spcPct val="35000"/>
            </a:spcAft>
            <a:buNone/>
          </a:pPr>
          <a:r>
            <a:rPr lang="es-MX" sz="1050" kern="1200" dirty="0"/>
            <a:t>Racionalidades y tipos de racionalidades</a:t>
          </a:r>
        </a:p>
      </dsp:txBody>
      <dsp:txXfrm>
        <a:off x="3880780" y="854562"/>
        <a:ext cx="1063777" cy="564843"/>
      </dsp:txXfrm>
    </dsp:sp>
    <dsp:sp modelId="{B76EA472-4051-407B-9343-821424EB856D}">
      <dsp:nvSpPr>
        <dsp:cNvPr id="0" name=""/>
        <dsp:cNvSpPr/>
      </dsp:nvSpPr>
      <dsp:spPr>
        <a:xfrm>
          <a:off x="215606" y="1580554"/>
          <a:ext cx="1732697" cy="693079"/>
        </a:xfrm>
        <a:prstGeom prst="chevron">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10160" rIns="0" bIns="10160" numCol="1" spcCol="1270" anchor="ctr" anchorCtr="0">
          <a:noAutofit/>
        </a:bodyPr>
        <a:lstStyle/>
        <a:p>
          <a:pPr marL="0" lvl="0" indent="0" algn="ctr" defTabSz="711200">
            <a:lnSpc>
              <a:spcPct val="90000"/>
            </a:lnSpc>
            <a:spcBef>
              <a:spcPct val="0"/>
            </a:spcBef>
            <a:spcAft>
              <a:spcPct val="35000"/>
            </a:spcAft>
            <a:buNone/>
          </a:pPr>
          <a:r>
            <a:rPr lang="es-MX" sz="1600" kern="1200" dirty="0"/>
            <a:t>Prácticas no discursivas</a:t>
          </a:r>
        </a:p>
      </dsp:txBody>
      <dsp:txXfrm>
        <a:off x="562146" y="1580554"/>
        <a:ext cx="1039618" cy="693079"/>
      </dsp:txXfrm>
    </dsp:sp>
    <dsp:sp modelId="{16623744-1E5C-4B12-BF82-FDEE7F136899}">
      <dsp:nvSpPr>
        <dsp:cNvPr id="0" name=""/>
        <dsp:cNvSpPr/>
      </dsp:nvSpPr>
      <dsp:spPr>
        <a:xfrm>
          <a:off x="1723053" y="1639466"/>
          <a:ext cx="1438139" cy="575255"/>
        </a:xfrm>
        <a:prstGeom prst="chevron">
          <a:avLst/>
        </a:prstGeom>
        <a:solidFill>
          <a:schemeClr val="accent6">
            <a:tint val="40000"/>
            <a:alpha val="90000"/>
            <a:hueOff val="0"/>
            <a:satOff val="0"/>
            <a:lumOff val="0"/>
            <a:alphaOff val="0"/>
          </a:schemeClr>
        </a:solidFill>
        <a:ln w="12700" cap="flat" cmpd="sng" algn="ctr">
          <a:solidFill>
            <a:schemeClr val="accent6">
              <a:tint val="40000"/>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3970" tIns="6985" rIns="0" bIns="6985" numCol="1" spcCol="1270" anchor="ctr" anchorCtr="0">
          <a:noAutofit/>
        </a:bodyPr>
        <a:lstStyle/>
        <a:p>
          <a:pPr marL="0" lvl="0" indent="0" algn="ctr" defTabSz="488950">
            <a:lnSpc>
              <a:spcPct val="90000"/>
            </a:lnSpc>
            <a:spcBef>
              <a:spcPct val="0"/>
            </a:spcBef>
            <a:spcAft>
              <a:spcPct val="35000"/>
            </a:spcAft>
            <a:buNone/>
          </a:pPr>
          <a:r>
            <a:rPr lang="es-MX" sz="1100" kern="1200" dirty="0"/>
            <a:t>Subjetividades </a:t>
          </a:r>
        </a:p>
      </dsp:txBody>
      <dsp:txXfrm>
        <a:off x="2010681" y="1639466"/>
        <a:ext cx="862884" cy="575255"/>
      </dsp:txXfrm>
    </dsp:sp>
    <dsp:sp modelId="{CD50F404-FBFF-4902-8BB1-91D9CB44C66A}">
      <dsp:nvSpPr>
        <dsp:cNvPr id="0" name=""/>
        <dsp:cNvSpPr/>
      </dsp:nvSpPr>
      <dsp:spPr>
        <a:xfrm>
          <a:off x="2959853" y="1639466"/>
          <a:ext cx="1438139" cy="575255"/>
        </a:xfrm>
        <a:prstGeom prst="chevron">
          <a:avLst/>
        </a:prstGeom>
        <a:solidFill>
          <a:schemeClr val="accent2">
            <a:tint val="40000"/>
            <a:alpha val="90000"/>
            <a:hueOff val="0"/>
            <a:satOff val="0"/>
            <a:lumOff val="0"/>
            <a:alphaOff val="0"/>
          </a:schemeClr>
        </a:solidFill>
        <a:ln w="12700" cap="flat" cmpd="sng" algn="ctr">
          <a:solidFill>
            <a:schemeClr val="accent2">
              <a:tint val="40000"/>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3970" tIns="6985" rIns="0" bIns="6985" numCol="1" spcCol="1270" anchor="ctr" anchorCtr="0">
          <a:noAutofit/>
        </a:bodyPr>
        <a:lstStyle/>
        <a:p>
          <a:pPr marL="0" lvl="0" indent="0" algn="ctr" defTabSz="488950">
            <a:lnSpc>
              <a:spcPct val="90000"/>
            </a:lnSpc>
            <a:spcBef>
              <a:spcPct val="0"/>
            </a:spcBef>
            <a:spcAft>
              <a:spcPct val="35000"/>
            </a:spcAft>
            <a:buNone/>
          </a:pPr>
          <a:r>
            <a:rPr lang="es-MX" sz="1100" kern="1200" dirty="0"/>
            <a:t>Identidades</a:t>
          </a:r>
        </a:p>
      </dsp:txBody>
      <dsp:txXfrm>
        <a:off x="3247481" y="1639466"/>
        <a:ext cx="862884" cy="575255"/>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46638C2-83EC-406B-B272-233E0FE7B219}">
      <dsp:nvSpPr>
        <dsp:cNvPr id="0" name=""/>
        <dsp:cNvSpPr/>
      </dsp:nvSpPr>
      <dsp:spPr>
        <a:xfrm rot="1713186">
          <a:off x="1723010" y="2134592"/>
          <a:ext cx="727947" cy="67939"/>
        </a:xfrm>
        <a:custGeom>
          <a:avLst/>
          <a:gdLst/>
          <a:ahLst/>
          <a:cxnLst/>
          <a:rect l="0" t="0" r="0" b="0"/>
          <a:pathLst>
            <a:path>
              <a:moveTo>
                <a:pt x="0" y="33969"/>
              </a:moveTo>
              <a:lnTo>
                <a:pt x="727947" y="33969"/>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9123386-52D1-4A8E-905D-1587C5FA6C49}">
      <dsp:nvSpPr>
        <dsp:cNvPr id="0" name=""/>
        <dsp:cNvSpPr/>
      </dsp:nvSpPr>
      <dsp:spPr>
        <a:xfrm rot="19886814">
          <a:off x="1723010" y="997868"/>
          <a:ext cx="727947" cy="67939"/>
        </a:xfrm>
        <a:custGeom>
          <a:avLst/>
          <a:gdLst/>
          <a:ahLst/>
          <a:cxnLst/>
          <a:rect l="0" t="0" r="0" b="0"/>
          <a:pathLst>
            <a:path>
              <a:moveTo>
                <a:pt x="0" y="33969"/>
              </a:moveTo>
              <a:lnTo>
                <a:pt x="727947" y="33969"/>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93AB2A6-F90D-40E5-9B73-AAECDC765742}">
      <dsp:nvSpPr>
        <dsp:cNvPr id="0" name=""/>
        <dsp:cNvSpPr/>
      </dsp:nvSpPr>
      <dsp:spPr>
        <a:xfrm>
          <a:off x="136166" y="561748"/>
          <a:ext cx="1812669" cy="2076903"/>
        </a:xfrm>
        <a:prstGeom prst="ellipse">
          <a:avLst/>
        </a:prstGeom>
        <a:blipFill>
          <a:blip xmlns:r="http://schemas.openxmlformats.org/officeDocument/2006/relationships" r:embed="rId1">
            <a:extLst>
              <a:ext uri="{28A0092B-C50C-407E-A947-70E740481C1C}">
                <a14:useLocalDpi xmlns:a14="http://schemas.microsoft.com/office/drawing/2010/main" val="0"/>
              </a:ext>
            </a:extLst>
          </a:blip>
          <a:srcRect/>
          <a:stretch>
            <a:fillRect l="-29000" r="-29000"/>
          </a:stretch>
        </a:blipFill>
        <a:ln>
          <a:solidFill>
            <a:schemeClr val="tx1"/>
          </a:solid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92EFFC0F-FD8D-46EE-876A-217600D9D381}">
      <dsp:nvSpPr>
        <dsp:cNvPr id="0" name=""/>
        <dsp:cNvSpPr/>
      </dsp:nvSpPr>
      <dsp:spPr>
        <a:xfrm>
          <a:off x="2336193" y="1200"/>
          <a:ext cx="1159246" cy="1159246"/>
        </a:xfrm>
        <a:prstGeom prst="ellipse">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MX" sz="1000" kern="1200"/>
            <a:t>Racionalidades </a:t>
          </a:r>
        </a:p>
      </dsp:txBody>
      <dsp:txXfrm>
        <a:off x="2505961" y="170968"/>
        <a:ext cx="819710" cy="819710"/>
      </dsp:txXfrm>
    </dsp:sp>
    <dsp:sp modelId="{73F77339-1C39-4C29-B93F-39DF1D840D4D}">
      <dsp:nvSpPr>
        <dsp:cNvPr id="0" name=""/>
        <dsp:cNvSpPr/>
      </dsp:nvSpPr>
      <dsp:spPr>
        <a:xfrm>
          <a:off x="3611364" y="1200"/>
          <a:ext cx="1738869" cy="1159246"/>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0" rIns="0" bIns="0" numCol="1" spcCol="1270" anchor="ctr" anchorCtr="0">
          <a:noAutofit/>
        </a:bodyPr>
        <a:lstStyle/>
        <a:p>
          <a:pPr marL="114300" lvl="1" indent="-114300" algn="l" defTabSz="533400">
            <a:lnSpc>
              <a:spcPct val="90000"/>
            </a:lnSpc>
            <a:spcBef>
              <a:spcPct val="0"/>
            </a:spcBef>
            <a:spcAft>
              <a:spcPct val="15000"/>
            </a:spcAft>
            <a:buChar char="•"/>
          </a:pPr>
          <a:endParaRPr lang="es-MX" sz="1200" kern="1200"/>
        </a:p>
        <a:p>
          <a:pPr marL="114300" lvl="1" indent="-114300" algn="l" defTabSz="533400">
            <a:lnSpc>
              <a:spcPct val="90000"/>
            </a:lnSpc>
            <a:spcBef>
              <a:spcPct val="0"/>
            </a:spcBef>
            <a:spcAft>
              <a:spcPct val="15000"/>
            </a:spcAft>
            <a:buChar char="•"/>
          </a:pPr>
          <a:r>
            <a:rPr lang="es-MX" sz="1200" kern="1200"/>
            <a:t>Políticas públicas</a:t>
          </a:r>
        </a:p>
        <a:p>
          <a:pPr marL="228600" lvl="2" indent="-114300" algn="l" defTabSz="533400">
            <a:lnSpc>
              <a:spcPct val="90000"/>
            </a:lnSpc>
            <a:spcBef>
              <a:spcPct val="0"/>
            </a:spcBef>
            <a:spcAft>
              <a:spcPct val="15000"/>
            </a:spcAft>
            <a:buChar char="•"/>
          </a:pPr>
          <a:r>
            <a:rPr lang="es-MX" sz="1200" u="none" kern="1200"/>
            <a:t>normativas </a:t>
          </a:r>
        </a:p>
        <a:p>
          <a:pPr marL="228600" lvl="2" indent="-114300" algn="l" defTabSz="533400">
            <a:lnSpc>
              <a:spcPct val="90000"/>
            </a:lnSpc>
            <a:spcBef>
              <a:spcPct val="0"/>
            </a:spcBef>
            <a:spcAft>
              <a:spcPct val="15000"/>
            </a:spcAft>
            <a:buChar char="•"/>
          </a:pPr>
          <a:r>
            <a:rPr lang="es-MX" sz="1200" u="sng" kern="1200"/>
            <a:t>planes</a:t>
          </a:r>
        </a:p>
        <a:p>
          <a:pPr marL="228600" lvl="2" indent="-114300" algn="l" defTabSz="533400">
            <a:lnSpc>
              <a:spcPct val="90000"/>
            </a:lnSpc>
            <a:spcBef>
              <a:spcPct val="0"/>
            </a:spcBef>
            <a:spcAft>
              <a:spcPct val="15000"/>
            </a:spcAft>
            <a:buChar char="•"/>
          </a:pPr>
          <a:r>
            <a:rPr lang="es-MX" sz="1200" u="sng" kern="1200"/>
            <a:t>programas</a:t>
          </a:r>
        </a:p>
        <a:p>
          <a:pPr marL="342900" lvl="3" indent="-114300" algn="l" defTabSz="533400">
            <a:lnSpc>
              <a:spcPct val="90000"/>
            </a:lnSpc>
            <a:spcBef>
              <a:spcPct val="0"/>
            </a:spcBef>
            <a:spcAft>
              <a:spcPct val="15000"/>
            </a:spcAft>
            <a:buChar char="•"/>
          </a:pPr>
          <a:r>
            <a:rPr lang="es-MX" sz="1200" kern="1200"/>
            <a:t>currículo</a:t>
          </a:r>
        </a:p>
      </dsp:txBody>
      <dsp:txXfrm>
        <a:off x="3611364" y="1200"/>
        <a:ext cx="1738869" cy="1159246"/>
      </dsp:txXfrm>
    </dsp:sp>
    <dsp:sp modelId="{89B715AF-8C6A-4BE7-8EAA-28B073EBD11B}">
      <dsp:nvSpPr>
        <dsp:cNvPr id="0" name=""/>
        <dsp:cNvSpPr/>
      </dsp:nvSpPr>
      <dsp:spPr>
        <a:xfrm>
          <a:off x="2336193" y="2039952"/>
          <a:ext cx="1159246" cy="1159246"/>
        </a:xfrm>
        <a:prstGeom prst="ellipse">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MX" sz="1000" kern="1200"/>
            <a:t>subjetivaciones</a:t>
          </a:r>
        </a:p>
        <a:p>
          <a:pPr marL="0" lvl="0" indent="0" algn="ctr" defTabSz="444500">
            <a:lnSpc>
              <a:spcPct val="90000"/>
            </a:lnSpc>
            <a:spcBef>
              <a:spcPct val="0"/>
            </a:spcBef>
            <a:spcAft>
              <a:spcPct val="35000"/>
            </a:spcAft>
            <a:buNone/>
          </a:pPr>
          <a:r>
            <a:rPr lang="es-MX" sz="1000" kern="1200"/>
            <a:t>tendencias identitarias</a:t>
          </a:r>
        </a:p>
      </dsp:txBody>
      <dsp:txXfrm>
        <a:off x="2505961" y="2209720"/>
        <a:ext cx="819710" cy="819710"/>
      </dsp:txXfrm>
    </dsp:sp>
    <dsp:sp modelId="{EEEF6388-C276-4204-940C-002B48AA1BA1}">
      <dsp:nvSpPr>
        <dsp:cNvPr id="0" name=""/>
        <dsp:cNvSpPr/>
      </dsp:nvSpPr>
      <dsp:spPr>
        <a:xfrm>
          <a:off x="3611364" y="2039952"/>
          <a:ext cx="1738869" cy="1159246"/>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0" rIns="0" bIns="0" numCol="1" spcCol="1270" anchor="ctr" anchorCtr="0">
          <a:noAutofit/>
        </a:bodyPr>
        <a:lstStyle/>
        <a:p>
          <a:pPr marL="114300" lvl="1" indent="-114300" algn="l" defTabSz="533400">
            <a:lnSpc>
              <a:spcPct val="90000"/>
            </a:lnSpc>
            <a:spcBef>
              <a:spcPct val="0"/>
            </a:spcBef>
            <a:spcAft>
              <a:spcPct val="15000"/>
            </a:spcAft>
            <a:buChar char="•"/>
          </a:pPr>
          <a:r>
            <a:rPr lang="es-MX" sz="1200" kern="1200"/>
            <a:t>discursos de actores (docentes)</a:t>
          </a:r>
        </a:p>
        <a:p>
          <a:pPr marL="114300" lvl="1" indent="-114300" algn="l" defTabSz="533400">
            <a:lnSpc>
              <a:spcPct val="90000"/>
            </a:lnSpc>
            <a:spcBef>
              <a:spcPct val="0"/>
            </a:spcBef>
            <a:spcAft>
              <a:spcPct val="15000"/>
            </a:spcAft>
            <a:buChar char="•"/>
          </a:pPr>
          <a:r>
            <a:rPr lang="es-MX" sz="1200" kern="1200"/>
            <a:t>haceres (praxias)</a:t>
          </a:r>
        </a:p>
      </dsp:txBody>
      <dsp:txXfrm>
        <a:off x="3611364" y="2039952"/>
        <a:ext cx="1738869" cy="1159246"/>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EBCCF05-CCAB-48C1-9841-A4C37FDCC0CF}">
      <dsp:nvSpPr>
        <dsp:cNvPr id="0" name=""/>
        <dsp:cNvSpPr/>
      </dsp:nvSpPr>
      <dsp:spPr>
        <a:xfrm>
          <a:off x="3129532" y="3288494"/>
          <a:ext cx="269428" cy="513392"/>
        </a:xfrm>
        <a:custGeom>
          <a:avLst/>
          <a:gdLst/>
          <a:ahLst/>
          <a:cxnLst/>
          <a:rect l="0" t="0" r="0" b="0"/>
          <a:pathLst>
            <a:path>
              <a:moveTo>
                <a:pt x="0" y="0"/>
              </a:moveTo>
              <a:lnTo>
                <a:pt x="134714" y="0"/>
              </a:lnTo>
              <a:lnTo>
                <a:pt x="134714" y="513392"/>
              </a:lnTo>
              <a:lnTo>
                <a:pt x="269428" y="513392"/>
              </a:lnTo>
            </a:path>
          </a:pathLst>
        </a:custGeom>
        <a:noFill/>
        <a:ln w="12700" cap="flat" cmpd="sng" algn="ctr">
          <a:solidFill>
            <a:schemeClr val="accent6">
              <a:tint val="7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MX" sz="500" kern="1200"/>
        </a:p>
      </dsp:txBody>
      <dsp:txXfrm>
        <a:off x="3249751" y="3530696"/>
        <a:ext cx="28989" cy="28989"/>
      </dsp:txXfrm>
    </dsp:sp>
    <dsp:sp modelId="{A5AFCD67-4C62-41EF-8B81-C4A45322A046}">
      <dsp:nvSpPr>
        <dsp:cNvPr id="0" name=""/>
        <dsp:cNvSpPr/>
      </dsp:nvSpPr>
      <dsp:spPr>
        <a:xfrm>
          <a:off x="3129532" y="3242774"/>
          <a:ext cx="269428" cy="91440"/>
        </a:xfrm>
        <a:custGeom>
          <a:avLst/>
          <a:gdLst/>
          <a:ahLst/>
          <a:cxnLst/>
          <a:rect l="0" t="0" r="0" b="0"/>
          <a:pathLst>
            <a:path>
              <a:moveTo>
                <a:pt x="0" y="45720"/>
              </a:moveTo>
              <a:lnTo>
                <a:pt x="269428" y="45720"/>
              </a:lnTo>
            </a:path>
          </a:pathLst>
        </a:custGeom>
        <a:noFill/>
        <a:ln w="12700" cap="flat" cmpd="sng" algn="ctr">
          <a:solidFill>
            <a:schemeClr val="accent6">
              <a:tint val="7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MX" sz="500" kern="1200"/>
        </a:p>
      </dsp:txBody>
      <dsp:txXfrm>
        <a:off x="3257510" y="3281758"/>
        <a:ext cx="13471" cy="13471"/>
      </dsp:txXfrm>
    </dsp:sp>
    <dsp:sp modelId="{5FE4A825-4F98-4E27-A80C-AC8FC5DC747F}">
      <dsp:nvSpPr>
        <dsp:cNvPr id="0" name=""/>
        <dsp:cNvSpPr/>
      </dsp:nvSpPr>
      <dsp:spPr>
        <a:xfrm>
          <a:off x="3129532" y="2775101"/>
          <a:ext cx="269428" cy="513392"/>
        </a:xfrm>
        <a:custGeom>
          <a:avLst/>
          <a:gdLst/>
          <a:ahLst/>
          <a:cxnLst/>
          <a:rect l="0" t="0" r="0" b="0"/>
          <a:pathLst>
            <a:path>
              <a:moveTo>
                <a:pt x="0" y="513392"/>
              </a:moveTo>
              <a:lnTo>
                <a:pt x="134714" y="513392"/>
              </a:lnTo>
              <a:lnTo>
                <a:pt x="134714" y="0"/>
              </a:lnTo>
              <a:lnTo>
                <a:pt x="269428" y="0"/>
              </a:lnTo>
            </a:path>
          </a:pathLst>
        </a:custGeom>
        <a:noFill/>
        <a:ln w="12700" cap="flat" cmpd="sng" algn="ctr">
          <a:solidFill>
            <a:schemeClr val="accent6">
              <a:tint val="7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MX" sz="500" kern="1200"/>
        </a:p>
      </dsp:txBody>
      <dsp:txXfrm>
        <a:off x="3249751" y="3017303"/>
        <a:ext cx="28989" cy="28989"/>
      </dsp:txXfrm>
    </dsp:sp>
    <dsp:sp modelId="{3AE871E9-9EC2-4E7A-8B51-A305A7FE909F}">
      <dsp:nvSpPr>
        <dsp:cNvPr id="0" name=""/>
        <dsp:cNvSpPr/>
      </dsp:nvSpPr>
      <dsp:spPr>
        <a:xfrm>
          <a:off x="1512960" y="1876664"/>
          <a:ext cx="269428" cy="1411830"/>
        </a:xfrm>
        <a:custGeom>
          <a:avLst/>
          <a:gdLst/>
          <a:ahLst/>
          <a:cxnLst/>
          <a:rect l="0" t="0" r="0" b="0"/>
          <a:pathLst>
            <a:path>
              <a:moveTo>
                <a:pt x="0" y="0"/>
              </a:moveTo>
              <a:lnTo>
                <a:pt x="134714" y="0"/>
              </a:lnTo>
              <a:lnTo>
                <a:pt x="134714" y="1411830"/>
              </a:lnTo>
              <a:lnTo>
                <a:pt x="269428" y="1411830"/>
              </a:lnTo>
            </a:path>
          </a:pathLst>
        </a:custGeom>
        <a:noFill/>
        <a:ln w="12700" cap="flat" cmpd="sng" algn="ctr">
          <a:solidFill>
            <a:schemeClr val="accent6">
              <a:tint val="9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MX" sz="500" kern="1200"/>
        </a:p>
      </dsp:txBody>
      <dsp:txXfrm>
        <a:off x="1611742" y="2546646"/>
        <a:ext cx="71865" cy="71865"/>
      </dsp:txXfrm>
    </dsp:sp>
    <dsp:sp modelId="{1206FAFD-39D7-4B1D-A1C0-D1F8161322B9}">
      <dsp:nvSpPr>
        <dsp:cNvPr id="0" name=""/>
        <dsp:cNvSpPr/>
      </dsp:nvSpPr>
      <dsp:spPr>
        <a:xfrm>
          <a:off x="3129532" y="1748316"/>
          <a:ext cx="269428" cy="513392"/>
        </a:xfrm>
        <a:custGeom>
          <a:avLst/>
          <a:gdLst/>
          <a:ahLst/>
          <a:cxnLst/>
          <a:rect l="0" t="0" r="0" b="0"/>
          <a:pathLst>
            <a:path>
              <a:moveTo>
                <a:pt x="0" y="0"/>
              </a:moveTo>
              <a:lnTo>
                <a:pt x="134714" y="0"/>
              </a:lnTo>
              <a:lnTo>
                <a:pt x="134714" y="513392"/>
              </a:lnTo>
              <a:lnTo>
                <a:pt x="269428" y="513392"/>
              </a:lnTo>
            </a:path>
          </a:pathLst>
        </a:custGeom>
        <a:noFill/>
        <a:ln w="12700" cap="flat" cmpd="sng" algn="ctr">
          <a:solidFill>
            <a:schemeClr val="accent6">
              <a:tint val="7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MX" sz="500" kern="1200"/>
        </a:p>
      </dsp:txBody>
      <dsp:txXfrm>
        <a:off x="3249751" y="1990517"/>
        <a:ext cx="28989" cy="28989"/>
      </dsp:txXfrm>
    </dsp:sp>
    <dsp:sp modelId="{19485719-CBDC-47C8-ADFD-6BD650101790}">
      <dsp:nvSpPr>
        <dsp:cNvPr id="0" name=""/>
        <dsp:cNvSpPr/>
      </dsp:nvSpPr>
      <dsp:spPr>
        <a:xfrm>
          <a:off x="3129532" y="1702596"/>
          <a:ext cx="269428" cy="91440"/>
        </a:xfrm>
        <a:custGeom>
          <a:avLst/>
          <a:gdLst/>
          <a:ahLst/>
          <a:cxnLst/>
          <a:rect l="0" t="0" r="0" b="0"/>
          <a:pathLst>
            <a:path>
              <a:moveTo>
                <a:pt x="0" y="45720"/>
              </a:moveTo>
              <a:lnTo>
                <a:pt x="269428" y="45720"/>
              </a:lnTo>
            </a:path>
          </a:pathLst>
        </a:custGeom>
        <a:noFill/>
        <a:ln w="12700" cap="flat" cmpd="sng" algn="ctr">
          <a:solidFill>
            <a:schemeClr val="accent6">
              <a:tint val="7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MX" sz="500" kern="1200"/>
        </a:p>
      </dsp:txBody>
      <dsp:txXfrm>
        <a:off x="3257510" y="1741580"/>
        <a:ext cx="13471" cy="13471"/>
      </dsp:txXfrm>
    </dsp:sp>
    <dsp:sp modelId="{E89DD3C6-6F24-48A6-A159-3A0724ACE893}">
      <dsp:nvSpPr>
        <dsp:cNvPr id="0" name=""/>
        <dsp:cNvSpPr/>
      </dsp:nvSpPr>
      <dsp:spPr>
        <a:xfrm>
          <a:off x="3129532" y="1234923"/>
          <a:ext cx="269428" cy="513392"/>
        </a:xfrm>
        <a:custGeom>
          <a:avLst/>
          <a:gdLst/>
          <a:ahLst/>
          <a:cxnLst/>
          <a:rect l="0" t="0" r="0" b="0"/>
          <a:pathLst>
            <a:path>
              <a:moveTo>
                <a:pt x="0" y="513392"/>
              </a:moveTo>
              <a:lnTo>
                <a:pt x="134714" y="513392"/>
              </a:lnTo>
              <a:lnTo>
                <a:pt x="134714" y="0"/>
              </a:lnTo>
              <a:lnTo>
                <a:pt x="269428" y="0"/>
              </a:lnTo>
            </a:path>
          </a:pathLst>
        </a:custGeom>
        <a:noFill/>
        <a:ln w="12700" cap="flat" cmpd="sng" algn="ctr">
          <a:solidFill>
            <a:schemeClr val="accent6">
              <a:tint val="7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MX" sz="500" kern="1200"/>
        </a:p>
      </dsp:txBody>
      <dsp:txXfrm>
        <a:off x="3249751" y="1477124"/>
        <a:ext cx="28989" cy="28989"/>
      </dsp:txXfrm>
    </dsp:sp>
    <dsp:sp modelId="{C1FCF0CC-4F9A-4695-B489-7B9628B23653}">
      <dsp:nvSpPr>
        <dsp:cNvPr id="0" name=""/>
        <dsp:cNvSpPr/>
      </dsp:nvSpPr>
      <dsp:spPr>
        <a:xfrm>
          <a:off x="1512960" y="1748316"/>
          <a:ext cx="269428" cy="128348"/>
        </a:xfrm>
        <a:custGeom>
          <a:avLst/>
          <a:gdLst/>
          <a:ahLst/>
          <a:cxnLst/>
          <a:rect l="0" t="0" r="0" b="0"/>
          <a:pathLst>
            <a:path>
              <a:moveTo>
                <a:pt x="0" y="128348"/>
              </a:moveTo>
              <a:lnTo>
                <a:pt x="134714" y="128348"/>
              </a:lnTo>
              <a:lnTo>
                <a:pt x="134714" y="0"/>
              </a:lnTo>
              <a:lnTo>
                <a:pt x="269428" y="0"/>
              </a:lnTo>
            </a:path>
          </a:pathLst>
        </a:custGeom>
        <a:noFill/>
        <a:ln w="12700" cap="flat" cmpd="sng" algn="ctr">
          <a:solidFill>
            <a:schemeClr val="accent6">
              <a:tint val="9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MX" sz="500" kern="1200"/>
        </a:p>
      </dsp:txBody>
      <dsp:txXfrm>
        <a:off x="1640214" y="1805029"/>
        <a:ext cx="14921" cy="14921"/>
      </dsp:txXfrm>
    </dsp:sp>
    <dsp:sp modelId="{19AEBCAB-696F-41D0-AB39-18563E98518B}">
      <dsp:nvSpPr>
        <dsp:cNvPr id="0" name=""/>
        <dsp:cNvSpPr/>
      </dsp:nvSpPr>
      <dsp:spPr>
        <a:xfrm>
          <a:off x="3129532" y="464833"/>
          <a:ext cx="269428" cy="256696"/>
        </a:xfrm>
        <a:custGeom>
          <a:avLst/>
          <a:gdLst/>
          <a:ahLst/>
          <a:cxnLst/>
          <a:rect l="0" t="0" r="0" b="0"/>
          <a:pathLst>
            <a:path>
              <a:moveTo>
                <a:pt x="0" y="0"/>
              </a:moveTo>
              <a:lnTo>
                <a:pt x="134714" y="0"/>
              </a:lnTo>
              <a:lnTo>
                <a:pt x="134714" y="256696"/>
              </a:lnTo>
              <a:lnTo>
                <a:pt x="269428" y="256696"/>
              </a:lnTo>
            </a:path>
          </a:pathLst>
        </a:custGeom>
        <a:noFill/>
        <a:ln w="12700" cap="flat" cmpd="sng" algn="ctr">
          <a:solidFill>
            <a:schemeClr val="accent6">
              <a:tint val="7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MX" sz="500" kern="1200"/>
        </a:p>
      </dsp:txBody>
      <dsp:txXfrm>
        <a:off x="3254943" y="583878"/>
        <a:ext cx="18606" cy="18606"/>
      </dsp:txXfrm>
    </dsp:sp>
    <dsp:sp modelId="{E5A5D1DC-0BDC-48AE-9F1F-9E8F0EDB3254}">
      <dsp:nvSpPr>
        <dsp:cNvPr id="0" name=""/>
        <dsp:cNvSpPr/>
      </dsp:nvSpPr>
      <dsp:spPr>
        <a:xfrm>
          <a:off x="3129532" y="208137"/>
          <a:ext cx="269428" cy="256696"/>
        </a:xfrm>
        <a:custGeom>
          <a:avLst/>
          <a:gdLst/>
          <a:ahLst/>
          <a:cxnLst/>
          <a:rect l="0" t="0" r="0" b="0"/>
          <a:pathLst>
            <a:path>
              <a:moveTo>
                <a:pt x="0" y="256696"/>
              </a:moveTo>
              <a:lnTo>
                <a:pt x="134714" y="256696"/>
              </a:lnTo>
              <a:lnTo>
                <a:pt x="134714" y="0"/>
              </a:lnTo>
              <a:lnTo>
                <a:pt x="269428" y="0"/>
              </a:lnTo>
            </a:path>
          </a:pathLst>
        </a:custGeom>
        <a:noFill/>
        <a:ln w="12700" cap="flat" cmpd="sng" algn="ctr">
          <a:solidFill>
            <a:schemeClr val="accent6">
              <a:tint val="7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MX" sz="500" kern="1200"/>
        </a:p>
      </dsp:txBody>
      <dsp:txXfrm>
        <a:off x="3254943" y="327182"/>
        <a:ext cx="18606" cy="18606"/>
      </dsp:txXfrm>
    </dsp:sp>
    <dsp:sp modelId="{3DE43A5D-CBB0-44C9-968F-D6BF6B1BB257}">
      <dsp:nvSpPr>
        <dsp:cNvPr id="0" name=""/>
        <dsp:cNvSpPr/>
      </dsp:nvSpPr>
      <dsp:spPr>
        <a:xfrm>
          <a:off x="1512960" y="464833"/>
          <a:ext cx="269428" cy="1411830"/>
        </a:xfrm>
        <a:custGeom>
          <a:avLst/>
          <a:gdLst/>
          <a:ahLst/>
          <a:cxnLst/>
          <a:rect l="0" t="0" r="0" b="0"/>
          <a:pathLst>
            <a:path>
              <a:moveTo>
                <a:pt x="0" y="1411830"/>
              </a:moveTo>
              <a:lnTo>
                <a:pt x="134714" y="1411830"/>
              </a:lnTo>
              <a:lnTo>
                <a:pt x="134714" y="0"/>
              </a:lnTo>
              <a:lnTo>
                <a:pt x="269428" y="0"/>
              </a:lnTo>
            </a:path>
          </a:pathLst>
        </a:custGeom>
        <a:noFill/>
        <a:ln w="12700" cap="flat" cmpd="sng" algn="ctr">
          <a:solidFill>
            <a:schemeClr val="accent6">
              <a:tint val="9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MX" sz="500" kern="1200"/>
        </a:p>
      </dsp:txBody>
      <dsp:txXfrm>
        <a:off x="1611742" y="1134816"/>
        <a:ext cx="71865" cy="71865"/>
      </dsp:txXfrm>
    </dsp:sp>
    <dsp:sp modelId="{602881BE-9DAB-4926-A1B4-F8CC9C7B18D6}">
      <dsp:nvSpPr>
        <dsp:cNvPr id="0" name=""/>
        <dsp:cNvSpPr/>
      </dsp:nvSpPr>
      <dsp:spPr>
        <a:xfrm rot="16200000">
          <a:off x="226776" y="1671307"/>
          <a:ext cx="2161654" cy="410714"/>
        </a:xfrm>
        <a:prstGeom prst="rect">
          <a:avLst/>
        </a:prstGeom>
        <a:solidFill>
          <a:schemeClr val="accent6">
            <a:alpha val="8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es-MX" sz="1400" kern="1200"/>
            <a:t>Dimensiones de las identidades docentes</a:t>
          </a:r>
        </a:p>
      </dsp:txBody>
      <dsp:txXfrm>
        <a:off x="226776" y="1671307"/>
        <a:ext cx="2161654" cy="410714"/>
      </dsp:txXfrm>
    </dsp:sp>
    <dsp:sp modelId="{67E0AA75-3372-40AF-9840-31228D1E638E}">
      <dsp:nvSpPr>
        <dsp:cNvPr id="0" name=""/>
        <dsp:cNvSpPr/>
      </dsp:nvSpPr>
      <dsp:spPr>
        <a:xfrm>
          <a:off x="1782389" y="259476"/>
          <a:ext cx="1347142" cy="410714"/>
        </a:xfrm>
        <a:prstGeom prst="rect">
          <a:avLst/>
        </a:prstGeom>
        <a:solidFill>
          <a:schemeClr val="accent6">
            <a:alpha val="7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marL="0" lvl="0" indent="0" algn="ctr" defTabSz="577850">
            <a:lnSpc>
              <a:spcPct val="90000"/>
            </a:lnSpc>
            <a:spcBef>
              <a:spcPct val="0"/>
            </a:spcBef>
            <a:spcAft>
              <a:spcPct val="35000"/>
            </a:spcAft>
            <a:buNone/>
          </a:pPr>
          <a:r>
            <a:rPr lang="es-MX" sz="1300" kern="1200"/>
            <a:t>Personales</a:t>
          </a:r>
        </a:p>
      </dsp:txBody>
      <dsp:txXfrm>
        <a:off x="1782389" y="259476"/>
        <a:ext cx="1347142" cy="410714"/>
      </dsp:txXfrm>
    </dsp:sp>
    <dsp:sp modelId="{2AFFF753-3246-428A-8E1F-A87006B00EE7}">
      <dsp:nvSpPr>
        <dsp:cNvPr id="0" name=""/>
        <dsp:cNvSpPr/>
      </dsp:nvSpPr>
      <dsp:spPr>
        <a:xfrm>
          <a:off x="3398960" y="2780"/>
          <a:ext cx="1347142" cy="410714"/>
        </a:xfrm>
        <a:prstGeom prst="rect">
          <a:avLst/>
        </a:prstGeom>
        <a:solidFill>
          <a:schemeClr val="accent6">
            <a:alpha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marL="0" lvl="0" indent="0" algn="ctr" defTabSz="577850">
            <a:lnSpc>
              <a:spcPct val="90000"/>
            </a:lnSpc>
            <a:spcBef>
              <a:spcPct val="0"/>
            </a:spcBef>
            <a:spcAft>
              <a:spcPct val="35000"/>
            </a:spcAft>
            <a:buNone/>
          </a:pPr>
          <a:r>
            <a:rPr lang="es-MX" sz="1300" kern="1200"/>
            <a:t>Género</a:t>
          </a:r>
        </a:p>
      </dsp:txBody>
      <dsp:txXfrm>
        <a:off x="3398960" y="2780"/>
        <a:ext cx="1347142" cy="410714"/>
      </dsp:txXfrm>
    </dsp:sp>
    <dsp:sp modelId="{A7704760-06BE-4888-A7E2-BCA18891D577}">
      <dsp:nvSpPr>
        <dsp:cNvPr id="0" name=""/>
        <dsp:cNvSpPr/>
      </dsp:nvSpPr>
      <dsp:spPr>
        <a:xfrm>
          <a:off x="3398960" y="516173"/>
          <a:ext cx="1347142" cy="410714"/>
        </a:xfrm>
        <a:prstGeom prst="rect">
          <a:avLst/>
        </a:prstGeom>
        <a:solidFill>
          <a:schemeClr val="accent6">
            <a:alpha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marL="0" lvl="0" indent="0" algn="ctr" defTabSz="577850">
            <a:lnSpc>
              <a:spcPct val="90000"/>
            </a:lnSpc>
            <a:spcBef>
              <a:spcPct val="0"/>
            </a:spcBef>
            <a:spcAft>
              <a:spcPct val="35000"/>
            </a:spcAft>
            <a:buNone/>
          </a:pPr>
          <a:r>
            <a:rPr lang="es-MX" sz="1300" kern="1200"/>
            <a:t>Rol social</a:t>
          </a:r>
        </a:p>
      </dsp:txBody>
      <dsp:txXfrm>
        <a:off x="3398960" y="516173"/>
        <a:ext cx="1347142" cy="410714"/>
      </dsp:txXfrm>
    </dsp:sp>
    <dsp:sp modelId="{9BE4B37C-6B62-4908-9DBF-3CAAE20A5B44}">
      <dsp:nvSpPr>
        <dsp:cNvPr id="0" name=""/>
        <dsp:cNvSpPr/>
      </dsp:nvSpPr>
      <dsp:spPr>
        <a:xfrm>
          <a:off x="1782389" y="1542958"/>
          <a:ext cx="1347142" cy="410714"/>
        </a:xfrm>
        <a:prstGeom prst="rect">
          <a:avLst/>
        </a:prstGeom>
        <a:solidFill>
          <a:schemeClr val="accent6">
            <a:alpha val="7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marL="0" lvl="0" indent="0" algn="ctr" defTabSz="577850">
            <a:lnSpc>
              <a:spcPct val="90000"/>
            </a:lnSpc>
            <a:spcBef>
              <a:spcPct val="0"/>
            </a:spcBef>
            <a:spcAft>
              <a:spcPct val="35000"/>
            </a:spcAft>
            <a:buNone/>
          </a:pPr>
          <a:r>
            <a:rPr lang="es-MX" sz="1300" kern="1200"/>
            <a:t>Profesionales</a:t>
          </a:r>
        </a:p>
      </dsp:txBody>
      <dsp:txXfrm>
        <a:off x="1782389" y="1542958"/>
        <a:ext cx="1347142" cy="410714"/>
      </dsp:txXfrm>
    </dsp:sp>
    <dsp:sp modelId="{9233CCAD-14E0-4E98-8D88-85C655883385}">
      <dsp:nvSpPr>
        <dsp:cNvPr id="0" name=""/>
        <dsp:cNvSpPr/>
      </dsp:nvSpPr>
      <dsp:spPr>
        <a:xfrm>
          <a:off x="3398960" y="1029566"/>
          <a:ext cx="1347142" cy="410714"/>
        </a:xfrm>
        <a:prstGeom prst="rect">
          <a:avLst/>
        </a:prstGeom>
        <a:solidFill>
          <a:schemeClr val="accent6">
            <a:alpha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marL="0" lvl="0" indent="0" algn="ctr" defTabSz="577850">
            <a:lnSpc>
              <a:spcPct val="90000"/>
            </a:lnSpc>
            <a:spcBef>
              <a:spcPct val="0"/>
            </a:spcBef>
            <a:spcAft>
              <a:spcPct val="35000"/>
            </a:spcAft>
            <a:buNone/>
          </a:pPr>
          <a:r>
            <a:rPr lang="es-MX" sz="1300" kern="1200"/>
            <a:t>Perfil de formación profesional</a:t>
          </a:r>
        </a:p>
      </dsp:txBody>
      <dsp:txXfrm>
        <a:off x="3398960" y="1029566"/>
        <a:ext cx="1347142" cy="410714"/>
      </dsp:txXfrm>
    </dsp:sp>
    <dsp:sp modelId="{86F8963D-25EA-43CB-AFB9-C4F9594220FE}">
      <dsp:nvSpPr>
        <dsp:cNvPr id="0" name=""/>
        <dsp:cNvSpPr/>
      </dsp:nvSpPr>
      <dsp:spPr>
        <a:xfrm>
          <a:off x="3398960" y="1542958"/>
          <a:ext cx="1347142" cy="410714"/>
        </a:xfrm>
        <a:prstGeom prst="rect">
          <a:avLst/>
        </a:prstGeom>
        <a:solidFill>
          <a:schemeClr val="accent6">
            <a:alpha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marL="0" lvl="0" indent="0" algn="ctr" defTabSz="577850">
            <a:lnSpc>
              <a:spcPct val="90000"/>
            </a:lnSpc>
            <a:spcBef>
              <a:spcPct val="0"/>
            </a:spcBef>
            <a:spcAft>
              <a:spcPct val="35000"/>
            </a:spcAft>
            <a:buNone/>
          </a:pPr>
          <a:r>
            <a:rPr lang="es-MX" sz="1300" kern="1200"/>
            <a:t>Como educador en la práctica</a:t>
          </a:r>
        </a:p>
      </dsp:txBody>
      <dsp:txXfrm>
        <a:off x="3398960" y="1542958"/>
        <a:ext cx="1347142" cy="410714"/>
      </dsp:txXfrm>
    </dsp:sp>
    <dsp:sp modelId="{EAF286EF-07E1-4BCA-85C1-C3712CCD7B67}">
      <dsp:nvSpPr>
        <dsp:cNvPr id="0" name=""/>
        <dsp:cNvSpPr/>
      </dsp:nvSpPr>
      <dsp:spPr>
        <a:xfrm>
          <a:off x="3398960" y="2056351"/>
          <a:ext cx="1347142" cy="410714"/>
        </a:xfrm>
        <a:prstGeom prst="rect">
          <a:avLst/>
        </a:prstGeom>
        <a:solidFill>
          <a:schemeClr val="accent6">
            <a:alpha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marL="0" lvl="0" indent="0" algn="ctr" defTabSz="577850">
            <a:lnSpc>
              <a:spcPct val="90000"/>
            </a:lnSpc>
            <a:spcBef>
              <a:spcPct val="0"/>
            </a:spcBef>
            <a:spcAft>
              <a:spcPct val="35000"/>
            </a:spcAft>
            <a:buNone/>
          </a:pPr>
          <a:r>
            <a:rPr lang="es-MX" sz="1300" kern="1200"/>
            <a:t>Gradación profesional</a:t>
          </a:r>
        </a:p>
      </dsp:txBody>
      <dsp:txXfrm>
        <a:off x="3398960" y="2056351"/>
        <a:ext cx="1347142" cy="410714"/>
      </dsp:txXfrm>
    </dsp:sp>
    <dsp:sp modelId="{34D19E9D-C5CE-451C-81FF-FEAFFCB779A5}">
      <dsp:nvSpPr>
        <dsp:cNvPr id="0" name=""/>
        <dsp:cNvSpPr/>
      </dsp:nvSpPr>
      <dsp:spPr>
        <a:xfrm>
          <a:off x="1782389" y="3083137"/>
          <a:ext cx="1347142" cy="410714"/>
        </a:xfrm>
        <a:prstGeom prst="rect">
          <a:avLst/>
        </a:prstGeom>
        <a:solidFill>
          <a:schemeClr val="accent6">
            <a:alpha val="7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marL="0" lvl="0" indent="0" algn="ctr" defTabSz="577850">
            <a:lnSpc>
              <a:spcPct val="90000"/>
            </a:lnSpc>
            <a:spcBef>
              <a:spcPct val="0"/>
            </a:spcBef>
            <a:spcAft>
              <a:spcPct val="35000"/>
            </a:spcAft>
            <a:buNone/>
          </a:pPr>
          <a:r>
            <a:rPr lang="es-MX" sz="1300" kern="1200"/>
            <a:t>Culturales</a:t>
          </a:r>
        </a:p>
      </dsp:txBody>
      <dsp:txXfrm>
        <a:off x="1782389" y="3083137"/>
        <a:ext cx="1347142" cy="410714"/>
      </dsp:txXfrm>
    </dsp:sp>
    <dsp:sp modelId="{9776D9EA-A05E-46BB-817E-78CC76CC078D}">
      <dsp:nvSpPr>
        <dsp:cNvPr id="0" name=""/>
        <dsp:cNvSpPr/>
      </dsp:nvSpPr>
      <dsp:spPr>
        <a:xfrm>
          <a:off x="3398960" y="2569744"/>
          <a:ext cx="1347142" cy="410714"/>
        </a:xfrm>
        <a:prstGeom prst="rect">
          <a:avLst/>
        </a:prstGeom>
        <a:solidFill>
          <a:schemeClr val="accent6">
            <a:alpha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marL="0" lvl="0" indent="0" algn="ctr" defTabSz="577850">
            <a:lnSpc>
              <a:spcPct val="90000"/>
            </a:lnSpc>
            <a:spcBef>
              <a:spcPct val="0"/>
            </a:spcBef>
            <a:spcAft>
              <a:spcPct val="35000"/>
            </a:spcAft>
            <a:buNone/>
          </a:pPr>
          <a:r>
            <a:rPr lang="es-MX" sz="1300" kern="1200"/>
            <a:t>Lenguaje</a:t>
          </a:r>
        </a:p>
      </dsp:txBody>
      <dsp:txXfrm>
        <a:off x="3398960" y="2569744"/>
        <a:ext cx="1347142" cy="410714"/>
      </dsp:txXfrm>
    </dsp:sp>
    <dsp:sp modelId="{10BA2081-EAE9-4E38-A1EF-44668E003968}">
      <dsp:nvSpPr>
        <dsp:cNvPr id="0" name=""/>
        <dsp:cNvSpPr/>
      </dsp:nvSpPr>
      <dsp:spPr>
        <a:xfrm>
          <a:off x="3398960" y="3083137"/>
          <a:ext cx="1347142" cy="410714"/>
        </a:xfrm>
        <a:prstGeom prst="rect">
          <a:avLst/>
        </a:prstGeom>
        <a:solidFill>
          <a:schemeClr val="accent6">
            <a:alpha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marL="0" lvl="0" indent="0" algn="ctr" defTabSz="577850">
            <a:lnSpc>
              <a:spcPct val="90000"/>
            </a:lnSpc>
            <a:spcBef>
              <a:spcPct val="0"/>
            </a:spcBef>
            <a:spcAft>
              <a:spcPct val="35000"/>
            </a:spcAft>
            <a:buNone/>
          </a:pPr>
          <a:r>
            <a:rPr lang="es-MX" sz="1300" kern="1200"/>
            <a:t>Territorio</a:t>
          </a:r>
        </a:p>
      </dsp:txBody>
      <dsp:txXfrm>
        <a:off x="3398960" y="3083137"/>
        <a:ext cx="1347142" cy="410714"/>
      </dsp:txXfrm>
    </dsp:sp>
    <dsp:sp modelId="{C7D839AF-0628-4234-A0EA-2499F19432E1}">
      <dsp:nvSpPr>
        <dsp:cNvPr id="0" name=""/>
        <dsp:cNvSpPr/>
      </dsp:nvSpPr>
      <dsp:spPr>
        <a:xfrm>
          <a:off x="3398960" y="3596530"/>
          <a:ext cx="1347142" cy="410714"/>
        </a:xfrm>
        <a:prstGeom prst="rect">
          <a:avLst/>
        </a:prstGeom>
        <a:solidFill>
          <a:schemeClr val="accent6">
            <a:alpha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marL="0" lvl="0" indent="0" algn="ctr" defTabSz="577850">
            <a:lnSpc>
              <a:spcPct val="90000"/>
            </a:lnSpc>
            <a:spcBef>
              <a:spcPct val="0"/>
            </a:spcBef>
            <a:spcAft>
              <a:spcPct val="35000"/>
            </a:spcAft>
            <a:buNone/>
          </a:pPr>
          <a:r>
            <a:rPr lang="es-MX" sz="1300" kern="1200"/>
            <a:t>Adscripción étnica</a:t>
          </a:r>
        </a:p>
      </dsp:txBody>
      <dsp:txXfrm>
        <a:off x="3398960" y="3596530"/>
        <a:ext cx="1347142" cy="410714"/>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D1D6F2A-ECD4-41EE-9699-D58CCA0E9D6A}">
      <dsp:nvSpPr>
        <dsp:cNvPr id="0" name=""/>
        <dsp:cNvSpPr/>
      </dsp:nvSpPr>
      <dsp:spPr>
        <a:xfrm>
          <a:off x="1606674" y="878011"/>
          <a:ext cx="2187326" cy="2187326"/>
        </a:xfrm>
        <a:prstGeom prst="ellipse">
          <a:avLst/>
        </a:prstGeom>
        <a:solidFill>
          <a:schemeClr val="accent4">
            <a:alpha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30480" tIns="30480" rIns="30480" bIns="30480" numCol="1" spcCol="1270" anchor="ctr" anchorCtr="0">
          <a:noAutofit/>
        </a:bodyPr>
        <a:lstStyle/>
        <a:p>
          <a:pPr marL="0" lvl="0" indent="0" algn="ctr" defTabSz="1066800">
            <a:lnSpc>
              <a:spcPct val="90000"/>
            </a:lnSpc>
            <a:spcBef>
              <a:spcPct val="0"/>
            </a:spcBef>
            <a:spcAft>
              <a:spcPct val="35000"/>
            </a:spcAft>
            <a:buNone/>
          </a:pPr>
          <a:r>
            <a:rPr lang="es-MX" sz="2400" kern="1200"/>
            <a:t>Identidades</a:t>
          </a:r>
        </a:p>
      </dsp:txBody>
      <dsp:txXfrm>
        <a:off x="1927000" y="1198337"/>
        <a:ext cx="1546674" cy="1546674"/>
      </dsp:txXfrm>
    </dsp:sp>
    <dsp:sp modelId="{4ECFEC35-8263-4721-81D6-DB6A2A954CE9}">
      <dsp:nvSpPr>
        <dsp:cNvPr id="0" name=""/>
        <dsp:cNvSpPr/>
      </dsp:nvSpPr>
      <dsp:spPr>
        <a:xfrm>
          <a:off x="2153505" y="390"/>
          <a:ext cx="1093663" cy="1093663"/>
        </a:xfrm>
        <a:prstGeom prst="ellipse">
          <a:avLst/>
        </a:prstGeom>
        <a:solidFill>
          <a:schemeClr val="accent4">
            <a:alpha val="50000"/>
            <a:hueOff val="1633482"/>
            <a:satOff val="-6796"/>
            <a:lumOff val="1601"/>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13970" tIns="13970" rIns="13970" bIns="13970" numCol="1" spcCol="1270" anchor="ctr" anchorCtr="0">
          <a:noAutofit/>
        </a:bodyPr>
        <a:lstStyle/>
        <a:p>
          <a:pPr marL="0" lvl="0" indent="0" algn="ctr" defTabSz="488950">
            <a:lnSpc>
              <a:spcPct val="90000"/>
            </a:lnSpc>
            <a:spcBef>
              <a:spcPct val="0"/>
            </a:spcBef>
            <a:spcAft>
              <a:spcPct val="35000"/>
            </a:spcAft>
            <a:buNone/>
          </a:pPr>
          <a:r>
            <a:rPr lang="es-MX" sz="1100" kern="1200"/>
            <a:t>Deteriorada</a:t>
          </a:r>
        </a:p>
      </dsp:txBody>
      <dsp:txXfrm>
        <a:off x="2313668" y="160553"/>
        <a:ext cx="773337" cy="773337"/>
      </dsp:txXfrm>
    </dsp:sp>
    <dsp:sp modelId="{6DB570CA-81CA-4BD8-8B38-C4C7ECB21613}">
      <dsp:nvSpPr>
        <dsp:cNvPr id="0" name=""/>
        <dsp:cNvSpPr/>
      </dsp:nvSpPr>
      <dsp:spPr>
        <a:xfrm>
          <a:off x="3387118" y="712616"/>
          <a:ext cx="1093663" cy="1093663"/>
        </a:xfrm>
        <a:prstGeom prst="ellipse">
          <a:avLst/>
        </a:prstGeom>
        <a:solidFill>
          <a:schemeClr val="accent4">
            <a:alpha val="50000"/>
            <a:hueOff val="3266964"/>
            <a:satOff val="-13592"/>
            <a:lumOff val="3203"/>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13970" tIns="13970" rIns="13970" bIns="13970" numCol="1" spcCol="1270" anchor="ctr" anchorCtr="0">
          <a:noAutofit/>
        </a:bodyPr>
        <a:lstStyle/>
        <a:p>
          <a:pPr marL="0" lvl="0" indent="0" algn="l" defTabSz="488950">
            <a:lnSpc>
              <a:spcPct val="90000"/>
            </a:lnSpc>
            <a:spcBef>
              <a:spcPct val="0"/>
            </a:spcBef>
            <a:spcAft>
              <a:spcPct val="35000"/>
            </a:spcAft>
            <a:buNone/>
          </a:pPr>
          <a:r>
            <a:rPr lang="es-MX" sz="1100" kern="1200"/>
            <a:t>Subordinada</a:t>
          </a:r>
        </a:p>
        <a:p>
          <a:pPr marL="57150" lvl="1" indent="-57150" algn="l" defTabSz="400050">
            <a:lnSpc>
              <a:spcPct val="90000"/>
            </a:lnSpc>
            <a:spcBef>
              <a:spcPct val="0"/>
            </a:spcBef>
            <a:spcAft>
              <a:spcPct val="15000"/>
            </a:spcAft>
            <a:buChar char="•"/>
          </a:pPr>
          <a:endParaRPr lang="es-MX" sz="900" kern="1200"/>
        </a:p>
        <a:p>
          <a:pPr marL="57150" lvl="1" indent="-57150" algn="l" defTabSz="400050">
            <a:lnSpc>
              <a:spcPct val="90000"/>
            </a:lnSpc>
            <a:spcBef>
              <a:spcPct val="0"/>
            </a:spcBef>
            <a:spcAft>
              <a:spcPct val="15000"/>
            </a:spcAft>
            <a:buChar char="•"/>
          </a:pPr>
          <a:endParaRPr lang="es-MX" sz="900" kern="1200"/>
        </a:p>
      </dsp:txBody>
      <dsp:txXfrm>
        <a:off x="3547281" y="872779"/>
        <a:ext cx="773337" cy="773337"/>
      </dsp:txXfrm>
    </dsp:sp>
    <dsp:sp modelId="{5F8D9E9D-8EDD-4825-9838-610DB8714E1B}">
      <dsp:nvSpPr>
        <dsp:cNvPr id="0" name=""/>
        <dsp:cNvSpPr/>
      </dsp:nvSpPr>
      <dsp:spPr>
        <a:xfrm>
          <a:off x="3387118" y="2137069"/>
          <a:ext cx="1093663" cy="1093663"/>
        </a:xfrm>
        <a:prstGeom prst="ellipse">
          <a:avLst/>
        </a:prstGeom>
        <a:solidFill>
          <a:schemeClr val="accent4">
            <a:alpha val="50000"/>
            <a:hueOff val="4900445"/>
            <a:satOff val="-20388"/>
            <a:lumOff val="4804"/>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13970" tIns="13970" rIns="13970" bIns="13970" numCol="1" spcCol="1270" anchor="ctr" anchorCtr="0">
          <a:noAutofit/>
        </a:bodyPr>
        <a:lstStyle/>
        <a:p>
          <a:pPr marL="0" lvl="0" indent="0" algn="ctr" defTabSz="488950">
            <a:lnSpc>
              <a:spcPct val="90000"/>
            </a:lnSpc>
            <a:spcBef>
              <a:spcPct val="0"/>
            </a:spcBef>
            <a:spcAft>
              <a:spcPct val="35000"/>
            </a:spcAft>
            <a:buNone/>
          </a:pPr>
          <a:r>
            <a:rPr lang="es-MX" sz="1100" kern="1200"/>
            <a:t>reivindicada</a:t>
          </a:r>
        </a:p>
      </dsp:txBody>
      <dsp:txXfrm>
        <a:off x="3547281" y="2297232"/>
        <a:ext cx="773337" cy="773337"/>
      </dsp:txXfrm>
    </dsp:sp>
    <dsp:sp modelId="{3D99A1F4-E3F9-482D-A312-FE52B55EA22E}">
      <dsp:nvSpPr>
        <dsp:cNvPr id="0" name=""/>
        <dsp:cNvSpPr/>
      </dsp:nvSpPr>
      <dsp:spPr>
        <a:xfrm>
          <a:off x="2153505" y="2849296"/>
          <a:ext cx="1093663" cy="1093663"/>
        </a:xfrm>
        <a:prstGeom prst="ellipse">
          <a:avLst/>
        </a:prstGeom>
        <a:solidFill>
          <a:schemeClr val="accent4">
            <a:alpha val="50000"/>
            <a:hueOff val="6533927"/>
            <a:satOff val="-27185"/>
            <a:lumOff val="6405"/>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13970" tIns="13970" rIns="13970" bIns="13970" numCol="1" spcCol="1270" anchor="ctr" anchorCtr="0">
          <a:noAutofit/>
        </a:bodyPr>
        <a:lstStyle/>
        <a:p>
          <a:pPr marL="0" lvl="0" indent="0" algn="ctr" defTabSz="488950">
            <a:lnSpc>
              <a:spcPct val="90000"/>
            </a:lnSpc>
            <a:spcBef>
              <a:spcPct val="0"/>
            </a:spcBef>
            <a:spcAft>
              <a:spcPct val="35000"/>
            </a:spcAft>
            <a:buNone/>
          </a:pPr>
          <a:r>
            <a:rPr lang="es-MX" sz="1100" kern="1200"/>
            <a:t>Adoptada</a:t>
          </a:r>
        </a:p>
      </dsp:txBody>
      <dsp:txXfrm>
        <a:off x="2313668" y="3009459"/>
        <a:ext cx="773337" cy="773337"/>
      </dsp:txXfrm>
    </dsp:sp>
    <dsp:sp modelId="{78193EA0-0127-49C0-9384-5A73A3CDA1ED}">
      <dsp:nvSpPr>
        <dsp:cNvPr id="0" name=""/>
        <dsp:cNvSpPr/>
      </dsp:nvSpPr>
      <dsp:spPr>
        <a:xfrm>
          <a:off x="919893" y="2137069"/>
          <a:ext cx="1093663" cy="1093663"/>
        </a:xfrm>
        <a:prstGeom prst="ellipse">
          <a:avLst/>
        </a:prstGeom>
        <a:solidFill>
          <a:schemeClr val="accent4">
            <a:alpha val="50000"/>
            <a:hueOff val="8167408"/>
            <a:satOff val="-33981"/>
            <a:lumOff val="8007"/>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13970" tIns="13970" rIns="13970" bIns="13970" numCol="1" spcCol="1270" anchor="ctr" anchorCtr="0">
          <a:noAutofit/>
        </a:bodyPr>
        <a:lstStyle/>
        <a:p>
          <a:pPr marL="0" lvl="0" indent="0" algn="ctr" defTabSz="488950">
            <a:lnSpc>
              <a:spcPct val="90000"/>
            </a:lnSpc>
            <a:spcBef>
              <a:spcPct val="0"/>
            </a:spcBef>
            <a:spcAft>
              <a:spcPct val="35000"/>
            </a:spcAft>
            <a:buNone/>
          </a:pPr>
          <a:r>
            <a:rPr lang="es-MX" sz="1100" kern="1200"/>
            <a:t>De defensa</a:t>
          </a:r>
        </a:p>
      </dsp:txBody>
      <dsp:txXfrm>
        <a:off x="1080056" y="2297232"/>
        <a:ext cx="773337" cy="773337"/>
      </dsp:txXfrm>
    </dsp:sp>
    <dsp:sp modelId="{B44A2D56-D787-4EFE-88C3-996E19A22611}">
      <dsp:nvSpPr>
        <dsp:cNvPr id="0" name=""/>
        <dsp:cNvSpPr/>
      </dsp:nvSpPr>
      <dsp:spPr>
        <a:xfrm>
          <a:off x="919893" y="712616"/>
          <a:ext cx="1093663" cy="1093663"/>
        </a:xfrm>
        <a:prstGeom prst="ellipse">
          <a:avLst/>
        </a:prstGeom>
        <a:solidFill>
          <a:schemeClr val="accent4">
            <a:alpha val="50000"/>
            <a:hueOff val="9800891"/>
            <a:satOff val="-40777"/>
            <a:lumOff val="9608"/>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13970" tIns="13970" rIns="13970" bIns="13970" numCol="1" spcCol="1270" anchor="ctr" anchorCtr="0">
          <a:noAutofit/>
        </a:bodyPr>
        <a:lstStyle/>
        <a:p>
          <a:pPr marL="0" lvl="0" indent="0" algn="ctr" defTabSz="488950">
            <a:lnSpc>
              <a:spcPct val="90000"/>
            </a:lnSpc>
            <a:spcBef>
              <a:spcPct val="0"/>
            </a:spcBef>
            <a:spcAft>
              <a:spcPct val="35000"/>
            </a:spcAft>
            <a:buNone/>
          </a:pPr>
          <a:r>
            <a:rPr lang="es-MX" sz="1100" kern="1200"/>
            <a:t>Estratégica</a:t>
          </a:r>
        </a:p>
      </dsp:txBody>
      <dsp:txXfrm>
        <a:off x="1080056" y="872779"/>
        <a:ext cx="773337" cy="773337"/>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1DE87B3-2918-4844-9128-6502677B7FEA}">
      <dsp:nvSpPr>
        <dsp:cNvPr id="0" name=""/>
        <dsp:cNvSpPr/>
      </dsp:nvSpPr>
      <dsp:spPr>
        <a:xfrm>
          <a:off x="0" y="1735731"/>
          <a:ext cx="1653045" cy="1363416"/>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3825" tIns="123825" rIns="123825" bIns="123825" numCol="1" spcCol="1270" anchor="t" anchorCtr="0">
          <a:noAutofit/>
        </a:bodyPr>
        <a:lstStyle/>
        <a:p>
          <a:pPr marL="57150" lvl="1" indent="-57150" algn="l" defTabSz="444500">
            <a:lnSpc>
              <a:spcPct val="90000"/>
            </a:lnSpc>
            <a:spcBef>
              <a:spcPct val="0"/>
            </a:spcBef>
            <a:spcAft>
              <a:spcPct val="15000"/>
            </a:spcAft>
            <a:buChar char="•"/>
          </a:pPr>
          <a:r>
            <a:rPr lang="es-MX" sz="1000" kern="1200"/>
            <a:t>Reacción ante sistema de desigualdades</a:t>
          </a:r>
        </a:p>
        <a:p>
          <a:pPr marL="57150" lvl="1" indent="-57150" algn="l" defTabSz="444500">
            <a:lnSpc>
              <a:spcPct val="90000"/>
            </a:lnSpc>
            <a:spcBef>
              <a:spcPct val="0"/>
            </a:spcBef>
            <a:spcAft>
              <a:spcPct val="15000"/>
            </a:spcAft>
            <a:buChar char="•"/>
          </a:pPr>
          <a:r>
            <a:rPr lang="es-MX" sz="1000" kern="1200"/>
            <a:t>Subjetivaciones sobre el empoderamiento</a:t>
          </a:r>
        </a:p>
        <a:p>
          <a:pPr marL="57150" lvl="1" indent="-57150" algn="l" defTabSz="444500">
            <a:lnSpc>
              <a:spcPct val="90000"/>
            </a:lnSpc>
            <a:spcBef>
              <a:spcPct val="0"/>
            </a:spcBef>
            <a:spcAft>
              <a:spcPct val="15000"/>
            </a:spcAft>
            <a:buChar char="•"/>
          </a:pPr>
          <a:r>
            <a:rPr lang="es-MX" sz="1000" kern="1200"/>
            <a:t>Identidades estratégicas</a:t>
          </a:r>
        </a:p>
        <a:p>
          <a:pPr marL="57150" lvl="1" indent="-57150" algn="l" defTabSz="444500">
            <a:lnSpc>
              <a:spcPct val="90000"/>
            </a:lnSpc>
            <a:spcBef>
              <a:spcPct val="0"/>
            </a:spcBef>
            <a:spcAft>
              <a:spcPct val="15000"/>
            </a:spcAft>
            <a:buChar char="•"/>
          </a:pPr>
          <a:r>
            <a:rPr lang="es-MX" sz="1000" kern="1200"/>
            <a:t>De defensa</a:t>
          </a:r>
        </a:p>
      </dsp:txBody>
      <dsp:txXfrm>
        <a:off x="31376" y="1767107"/>
        <a:ext cx="1590293" cy="1008504"/>
      </dsp:txXfrm>
    </dsp:sp>
    <dsp:sp modelId="{67A38D16-CE80-4483-BE46-B7414B57E2B7}">
      <dsp:nvSpPr>
        <dsp:cNvPr id="0" name=""/>
        <dsp:cNvSpPr/>
      </dsp:nvSpPr>
      <dsp:spPr>
        <a:xfrm>
          <a:off x="964386" y="2175734"/>
          <a:ext cx="1665470" cy="1665470"/>
        </a:xfrm>
        <a:prstGeom prst="leftCircularArrow">
          <a:avLst>
            <a:gd name="adj1" fmla="val 2116"/>
            <a:gd name="adj2" fmla="val 254143"/>
            <a:gd name="adj3" fmla="val 2029654"/>
            <a:gd name="adj4" fmla="val 9024489"/>
            <a:gd name="adj5" fmla="val 2468"/>
          </a:avLst>
        </a:prstGeom>
        <a:solidFill>
          <a:schemeClr val="accent4">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352D1300-85EE-42F0-85E5-B4CF1BD95857}">
      <dsp:nvSpPr>
        <dsp:cNvPr id="0" name=""/>
        <dsp:cNvSpPr/>
      </dsp:nvSpPr>
      <dsp:spPr>
        <a:xfrm>
          <a:off x="371510" y="2816517"/>
          <a:ext cx="1469373" cy="584321"/>
        </a:xfrm>
        <a:prstGeom prst="roundRect">
          <a:avLst>
            <a:gd name="adj" fmla="val 10000"/>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2700" rIns="19050" bIns="12700" numCol="1" spcCol="1270" anchor="ctr" anchorCtr="0">
          <a:noAutofit/>
        </a:bodyPr>
        <a:lstStyle/>
        <a:p>
          <a:pPr marL="0" lvl="0" indent="0" algn="ctr" defTabSz="444500">
            <a:lnSpc>
              <a:spcPct val="90000"/>
            </a:lnSpc>
            <a:spcBef>
              <a:spcPct val="0"/>
            </a:spcBef>
            <a:spcAft>
              <a:spcPct val="35000"/>
            </a:spcAft>
            <a:buNone/>
          </a:pPr>
          <a:endParaRPr lang="es-MX" sz="1000" kern="1200"/>
        </a:p>
        <a:p>
          <a:pPr marL="0" lvl="0" indent="0" algn="ctr" defTabSz="444500">
            <a:lnSpc>
              <a:spcPct val="90000"/>
            </a:lnSpc>
            <a:spcBef>
              <a:spcPct val="0"/>
            </a:spcBef>
            <a:spcAft>
              <a:spcPct val="35000"/>
            </a:spcAft>
            <a:buNone/>
          </a:pPr>
          <a:r>
            <a:rPr lang="es-MX" sz="1000" kern="1200"/>
            <a:t>Subjetivaciones identitarias en el marco de la oposición</a:t>
          </a:r>
        </a:p>
      </dsp:txBody>
      <dsp:txXfrm>
        <a:off x="388624" y="2833631"/>
        <a:ext cx="1435145" cy="550093"/>
      </dsp:txXfrm>
    </dsp:sp>
    <dsp:sp modelId="{6E85C31B-F32A-4BC6-BEB6-D598AB95CD91}">
      <dsp:nvSpPr>
        <dsp:cNvPr id="0" name=""/>
        <dsp:cNvSpPr/>
      </dsp:nvSpPr>
      <dsp:spPr>
        <a:xfrm>
          <a:off x="2019683" y="1745261"/>
          <a:ext cx="1653045" cy="1363416"/>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4900445"/>
              <a:satOff val="-20388"/>
              <a:lumOff val="4804"/>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3825" tIns="123825" rIns="123825" bIns="123825" numCol="1" spcCol="1270" anchor="t" anchorCtr="0">
          <a:noAutofit/>
        </a:bodyPr>
        <a:lstStyle/>
        <a:p>
          <a:pPr marL="57150" lvl="1" indent="-57150" algn="l" defTabSz="444500">
            <a:lnSpc>
              <a:spcPct val="90000"/>
            </a:lnSpc>
            <a:spcBef>
              <a:spcPct val="0"/>
            </a:spcBef>
            <a:spcAft>
              <a:spcPct val="15000"/>
            </a:spcAft>
            <a:buChar char="•"/>
          </a:pPr>
          <a:r>
            <a:rPr lang="es-MX" sz="1000" kern="1200"/>
            <a:t>Burocráticas</a:t>
          </a:r>
        </a:p>
        <a:p>
          <a:pPr marL="57150" lvl="1" indent="-57150" algn="l" defTabSz="444500">
            <a:lnSpc>
              <a:spcPct val="90000"/>
            </a:lnSpc>
            <a:spcBef>
              <a:spcPct val="0"/>
            </a:spcBef>
            <a:spcAft>
              <a:spcPct val="15000"/>
            </a:spcAft>
            <a:buChar char="•"/>
          </a:pPr>
          <a:r>
            <a:rPr lang="es-MX" sz="1000" kern="1200"/>
            <a:t>Administrativas</a:t>
          </a:r>
        </a:p>
        <a:p>
          <a:pPr marL="57150" lvl="1" indent="-57150" algn="l" defTabSz="444500">
            <a:lnSpc>
              <a:spcPct val="90000"/>
            </a:lnSpc>
            <a:spcBef>
              <a:spcPct val="0"/>
            </a:spcBef>
            <a:spcAft>
              <a:spcPct val="15000"/>
            </a:spcAft>
            <a:buChar char="•"/>
          </a:pPr>
          <a:r>
            <a:rPr lang="es-MX" sz="1000" kern="1200"/>
            <a:t>Identificación deteriorada</a:t>
          </a:r>
        </a:p>
        <a:p>
          <a:pPr marL="57150" lvl="1" indent="-57150" algn="l" defTabSz="444500">
            <a:lnSpc>
              <a:spcPct val="90000"/>
            </a:lnSpc>
            <a:spcBef>
              <a:spcPct val="0"/>
            </a:spcBef>
            <a:spcAft>
              <a:spcPct val="15000"/>
            </a:spcAft>
            <a:buChar char="•"/>
          </a:pPr>
          <a:r>
            <a:rPr lang="es-MX" sz="1000" kern="1200"/>
            <a:t> Subordinada </a:t>
          </a:r>
        </a:p>
      </dsp:txBody>
      <dsp:txXfrm>
        <a:off x="2051059" y="2068798"/>
        <a:ext cx="1590293" cy="1008504"/>
      </dsp:txXfrm>
    </dsp:sp>
    <dsp:sp modelId="{CF6568B5-8765-45D1-9DD5-0F1441F37128}">
      <dsp:nvSpPr>
        <dsp:cNvPr id="0" name=""/>
        <dsp:cNvSpPr/>
      </dsp:nvSpPr>
      <dsp:spPr>
        <a:xfrm>
          <a:off x="2955943" y="962481"/>
          <a:ext cx="1864032" cy="1864032"/>
        </a:xfrm>
        <a:prstGeom prst="circularArrow">
          <a:avLst>
            <a:gd name="adj1" fmla="val 1890"/>
            <a:gd name="adj2" fmla="val 225904"/>
            <a:gd name="adj3" fmla="val 19598585"/>
            <a:gd name="adj4" fmla="val 12575511"/>
            <a:gd name="adj5" fmla="val 2205"/>
          </a:avLst>
        </a:prstGeom>
        <a:solidFill>
          <a:schemeClr val="accent4">
            <a:hueOff val="9800891"/>
            <a:satOff val="-40777"/>
            <a:lumOff val="9608"/>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E358B016-8E80-4A44-82B9-BA0CA4A8CBA4}">
      <dsp:nvSpPr>
        <dsp:cNvPr id="0" name=""/>
        <dsp:cNvSpPr/>
      </dsp:nvSpPr>
      <dsp:spPr>
        <a:xfrm>
          <a:off x="2376017" y="1453100"/>
          <a:ext cx="1469373" cy="584321"/>
        </a:xfrm>
        <a:prstGeom prst="roundRect">
          <a:avLst>
            <a:gd name="adj" fmla="val 10000"/>
          </a:avLst>
        </a:prstGeom>
        <a:solidFill>
          <a:schemeClr val="accent4">
            <a:hueOff val="4900445"/>
            <a:satOff val="-20388"/>
            <a:lumOff val="4804"/>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2700" rIns="19050" bIns="12700" numCol="1" spcCol="1270" anchor="ctr" anchorCtr="0">
          <a:noAutofit/>
        </a:bodyPr>
        <a:lstStyle/>
        <a:p>
          <a:pPr marL="0" lvl="0" indent="0" algn="ctr" defTabSz="444500">
            <a:lnSpc>
              <a:spcPct val="90000"/>
            </a:lnSpc>
            <a:spcBef>
              <a:spcPct val="0"/>
            </a:spcBef>
            <a:spcAft>
              <a:spcPct val="35000"/>
            </a:spcAft>
            <a:buNone/>
          </a:pPr>
          <a:r>
            <a:rPr lang="es-MX" sz="1000" kern="1200"/>
            <a:t>Subjetivaciones identitarias en el marco de la subalternidad</a:t>
          </a:r>
        </a:p>
      </dsp:txBody>
      <dsp:txXfrm>
        <a:off x="2393131" y="1470214"/>
        <a:ext cx="1435145" cy="550093"/>
      </dsp:txXfrm>
    </dsp:sp>
    <dsp:sp modelId="{B4B82D08-59D6-41E8-8C19-968CD7CEB516}">
      <dsp:nvSpPr>
        <dsp:cNvPr id="0" name=""/>
        <dsp:cNvSpPr/>
      </dsp:nvSpPr>
      <dsp:spPr>
        <a:xfrm>
          <a:off x="4013180" y="1745261"/>
          <a:ext cx="1653045" cy="1363416"/>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9800891"/>
              <a:satOff val="-40777"/>
              <a:lumOff val="9608"/>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3825" tIns="123825" rIns="123825" bIns="123825" numCol="1" spcCol="1270" anchor="t" anchorCtr="0">
          <a:noAutofit/>
        </a:bodyPr>
        <a:lstStyle/>
        <a:p>
          <a:pPr marL="57150" lvl="1" indent="-57150" algn="l" defTabSz="444500">
            <a:lnSpc>
              <a:spcPct val="90000"/>
            </a:lnSpc>
            <a:spcBef>
              <a:spcPct val="0"/>
            </a:spcBef>
            <a:spcAft>
              <a:spcPct val="15000"/>
            </a:spcAft>
            <a:buChar char="•"/>
          </a:pPr>
          <a:r>
            <a:rPr lang="es-MX" sz="1000" kern="1200"/>
            <a:t>Adoptada</a:t>
          </a:r>
        </a:p>
        <a:p>
          <a:pPr marL="57150" lvl="1" indent="-57150" algn="l" defTabSz="444500">
            <a:lnSpc>
              <a:spcPct val="90000"/>
            </a:lnSpc>
            <a:spcBef>
              <a:spcPct val="0"/>
            </a:spcBef>
            <a:spcAft>
              <a:spcPct val="15000"/>
            </a:spcAft>
            <a:buChar char="•"/>
          </a:pPr>
          <a:r>
            <a:rPr lang="es-MX" sz="1000" kern="1200"/>
            <a:t>Reivindicada</a:t>
          </a:r>
        </a:p>
        <a:p>
          <a:pPr marL="57150" lvl="1" indent="-57150" algn="l" defTabSz="444500">
            <a:lnSpc>
              <a:spcPct val="90000"/>
            </a:lnSpc>
            <a:spcBef>
              <a:spcPct val="0"/>
            </a:spcBef>
            <a:spcAft>
              <a:spcPct val="15000"/>
            </a:spcAft>
            <a:buChar char="•"/>
          </a:pPr>
          <a:r>
            <a:rPr lang="es-MX" sz="1000" kern="1200"/>
            <a:t>Procesos comunicativos que promueven la emancipación </a:t>
          </a:r>
        </a:p>
      </dsp:txBody>
      <dsp:txXfrm>
        <a:off x="4044556" y="1776637"/>
        <a:ext cx="1590293" cy="1008504"/>
      </dsp:txXfrm>
    </dsp:sp>
    <dsp:sp modelId="{E7132184-B1DA-41B2-956A-040A6603F113}">
      <dsp:nvSpPr>
        <dsp:cNvPr id="0" name=""/>
        <dsp:cNvSpPr/>
      </dsp:nvSpPr>
      <dsp:spPr>
        <a:xfrm>
          <a:off x="4380524" y="2816517"/>
          <a:ext cx="1469373" cy="584321"/>
        </a:xfrm>
        <a:prstGeom prst="roundRect">
          <a:avLst>
            <a:gd name="adj" fmla="val 10000"/>
          </a:avLst>
        </a:prstGeom>
        <a:solidFill>
          <a:schemeClr val="accent4">
            <a:hueOff val="9800891"/>
            <a:satOff val="-40777"/>
            <a:lumOff val="9608"/>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2700" rIns="19050" bIns="12700" numCol="1" spcCol="1270" anchor="ctr" anchorCtr="0">
          <a:noAutofit/>
        </a:bodyPr>
        <a:lstStyle/>
        <a:p>
          <a:pPr marL="0" lvl="0" indent="0" algn="ctr" defTabSz="444500">
            <a:lnSpc>
              <a:spcPct val="90000"/>
            </a:lnSpc>
            <a:spcBef>
              <a:spcPct val="0"/>
            </a:spcBef>
            <a:spcAft>
              <a:spcPct val="35000"/>
            </a:spcAft>
            <a:buNone/>
          </a:pPr>
          <a:endParaRPr lang="es-MX" sz="1000" kern="1200"/>
        </a:p>
        <a:p>
          <a:pPr marL="0" lvl="0" indent="0" algn="ctr" defTabSz="444500">
            <a:lnSpc>
              <a:spcPct val="90000"/>
            </a:lnSpc>
            <a:spcBef>
              <a:spcPct val="0"/>
            </a:spcBef>
            <a:spcAft>
              <a:spcPct val="35000"/>
            </a:spcAft>
            <a:buNone/>
          </a:pPr>
          <a:r>
            <a:rPr lang="es-MX" sz="1000" kern="1200"/>
            <a:t>Subjetivaciones identitarias de agencia</a:t>
          </a:r>
        </a:p>
      </dsp:txBody>
      <dsp:txXfrm>
        <a:off x="4397638" y="2833631"/>
        <a:ext cx="1435145" cy="550093"/>
      </dsp:txXfrm>
    </dsp:sp>
  </dsp:spTree>
</dsp:drawing>
</file>

<file path=word/diagrams/layout1.xml><?xml version="1.0" encoding="utf-8"?>
<dgm:layoutDef xmlns:dgm="http://schemas.openxmlformats.org/drawingml/2006/diagram" xmlns:a="http://schemas.openxmlformats.org/drawingml/2006/main" uniqueId="urn:microsoft.com/office/officeart/2005/8/layout/lProcess3">
  <dgm:title val=""/>
  <dgm:desc val=""/>
  <dgm:catLst>
    <dgm:cat type="process" pri="11000"/>
    <dgm:cat type="convert" pri="1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41" srcId="1" destId="11" srcOrd="0" destOrd="0"/>
        <dgm:cxn modelId="42" srcId="1" destId="12" srcOrd="1" destOrd="0"/>
        <dgm:cxn modelId="51" srcId="2" destId="21" srcOrd="0" destOrd="0"/>
        <dgm:cxn modelId="52" srcId="2" destId="22" srcOrd="1" destOrd="0"/>
        <dgm:cxn modelId="61" srcId="3" destId="31" srcOrd="0" destOrd="0"/>
        <dgm:cxn modelId="62" srcId="3" destId="32" srcOrd="1" destOrd="0"/>
      </dgm:cxnLst>
      <dgm:bg/>
      <dgm:whole/>
    </dgm:dataModel>
  </dgm:sampData>
  <dgm:styleData>
    <dgm:dataModel>
      <dgm:ptLst>
        <dgm:pt modelId="0" type="doc"/>
        <dgm:pt modelId="1"/>
        <dgm:pt modelId="2"/>
      </dgm:ptLst>
      <dgm:cxnLst>
        <dgm:cxn modelId="4" srcId="0" destId="1" srcOrd="0" destOrd="0"/>
        <dgm:cxn modelId="5" srcId="1" destId="2"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51" srcId="1" destId="11" srcOrd="0" destOrd="0"/>
        <dgm:cxn modelId="61" srcId="2" destId="21" srcOrd="0" destOrd="0"/>
        <dgm:cxn modelId="71" srcId="3" destId="31" srcOrd="0" destOrd="0"/>
        <dgm:cxn modelId="81" srcId="4" destId="41" srcOrd="0" destOrd="0"/>
      </dgm:cxnLst>
      <dgm:bg/>
      <dgm:whole/>
    </dgm:dataModel>
  </dgm:clrData>
  <dgm:layoutNode name="Name0">
    <dgm:varLst>
      <dgm:chPref val="3"/>
      <dgm:dir/>
      <dgm:animLvl val="lvl"/>
      <dgm:resizeHandles/>
    </dgm:varLst>
    <dgm:choose name="Name1">
      <dgm:if name="Name2" func="var" arg="dir" op="equ" val="norm">
        <dgm:alg type="lin">
          <dgm:param type="linDir" val="fromT"/>
          <dgm:param type="vertAlign" val="mid"/>
          <dgm:param type="nodeHorzAlign" val="l"/>
          <dgm:param type="nodeVertAlign" val="t"/>
          <dgm:param type="fallback" val="2D"/>
        </dgm:alg>
      </dgm:if>
      <dgm:else name="Name3">
        <dgm:alg type="lin">
          <dgm:param type="linDir" val="fromT"/>
          <dgm:param type="vertAlign" val="mid"/>
          <dgm:param type="nodeHorzAlign" val="r"/>
          <dgm:param type="nodeVertAlign" val="t"/>
          <dgm:param type="fallback" val="2D"/>
        </dgm:alg>
      </dgm:else>
    </dgm:choose>
    <dgm:shape xmlns:r="http://schemas.openxmlformats.org/officeDocument/2006/relationships" r:blip="">
      <dgm:adjLst/>
    </dgm:shape>
    <dgm:presOf/>
    <dgm:constrLst>
      <dgm:constr type="w" for="des" forName="bigChev" refType="w"/>
      <dgm:constr type="h" for="des" forName="bigChev" refType="w" refFor="des" refForName="bigChev" op="equ" fact="0.4"/>
      <dgm:constr type="w" for="des" forName="node" refType="w" refFor="des" refForName="bigChev" fact="0.83"/>
      <dgm:constr type="h" for="des" forName="node" refType="w" refFor="des" refForName="node" op="equ" fact="0.4"/>
      <dgm:constr type="w" for="des" forName="parTrans" refType="w" refFor="des" refForName="bigChev" op="equ" fact="-0.13"/>
      <dgm:constr type="w" for="des" forName="sibTrans" refType="w" refFor="des" refForName="node" op="equ" fact="-0.14"/>
      <dgm:constr type="h" for="ch" forName="vSp" refType="h" refFor="des" refForName="bigChev" op="equ" fact="0.14"/>
      <dgm:constr type="primFontSz" for="des" forName="node" op="equ"/>
      <dgm:constr type="primFontSz" for="des" forName="bigChev" op="equ"/>
    </dgm:constrLst>
    <dgm:ruleLst/>
    <dgm:forEach name="Name4" axis="ch" ptType="node">
      <dgm:layoutNode name="horFlow">
        <dgm:choose name="Name5">
          <dgm:if name="Name6" func="var" arg="dir" op="equ" val="norm">
            <dgm:alg type="lin">
              <dgm:param type="linDir" val="fromL"/>
              <dgm:param type="nodeHorzAlign" val="l"/>
              <dgm:param type="nodeVertAlign" val="mid"/>
              <dgm:param type="fallback" val="2D"/>
            </dgm:alg>
          </dgm:if>
          <dgm:else name="Name7">
            <dgm:alg type="lin">
              <dgm:param type="linDir" val="fromR"/>
              <dgm:param type="nodeHorzAlign" val="r"/>
              <dgm:param type="nodeVertAlign" val="mid"/>
              <dgm:param type="fallback" val="2D"/>
            </dgm:alg>
          </dgm:else>
        </dgm:choose>
        <dgm:shape xmlns:r="http://schemas.openxmlformats.org/officeDocument/2006/relationships" r:blip="">
          <dgm:adjLst/>
        </dgm:shape>
        <dgm:presOf/>
        <dgm:constrLst/>
        <dgm:ruleLst/>
        <dgm:layoutNode name="bigChev" styleLbl="node1">
          <dgm:alg type="tx"/>
          <dgm:choose name="Name8">
            <dgm:if name="Name9" func="var" arg="dir" op="equ" val="norm">
              <dgm:shape xmlns:r="http://schemas.openxmlformats.org/officeDocument/2006/relationships" type="chevron" r:blip="">
                <dgm:adjLst/>
              </dgm:shape>
              <dgm:presOf axis="self"/>
              <dgm:constrLst>
                <dgm:constr type="primFontSz" val="65"/>
                <dgm:constr type="rMarg"/>
                <dgm:constr type="lMarg" refType="primFontSz" fact="0.1"/>
                <dgm:constr type="tMarg" refType="primFontSz" fact="0.05"/>
                <dgm:constr type="bMarg" refType="primFontSz" fact="0.05"/>
              </dgm:constrLst>
            </dgm:if>
            <dgm:else name="Name10">
              <dgm:shape xmlns:r="http://schemas.openxmlformats.org/officeDocument/2006/relationships" rot="180" type="chevron" r:blip="">
                <dgm:adjLst/>
              </dgm:shape>
              <dgm:presOf axis="self"/>
              <dgm:constrLst>
                <dgm:constr type="primFontSz" val="65"/>
                <dgm:constr type="lMarg"/>
                <dgm:constr type="rMarg" refType="primFontSz" fact="0.1"/>
                <dgm:constr type="tMarg" refType="primFontSz" fact="0.05"/>
                <dgm:constr type="bMarg" refType="primFontSz" fact="0.05"/>
              </dgm:constrLst>
            </dgm:else>
          </dgm:choose>
          <dgm:ruleLst>
            <dgm:rule type="primFontSz" val="5" fact="NaN" max="NaN"/>
          </dgm:ruleLst>
        </dgm:layoutNode>
        <dgm:forEach name="parTransForEach" axis="ch" ptType="parTrans" cnt="1">
          <dgm:layoutNode name="parTrans">
            <dgm:alg type="sp"/>
            <dgm:shape xmlns:r="http://schemas.openxmlformats.org/officeDocument/2006/relationships" r:blip="">
              <dgm:adjLst/>
            </dgm:shape>
            <dgm:presOf/>
            <dgm:constrLst/>
            <dgm:ruleLst/>
          </dgm:layoutNode>
        </dgm:forEach>
        <dgm:forEach name="Name11" axis="ch" ptType="node">
          <dgm:layoutNode name="node" styleLbl="alignAccFollowNode1">
            <dgm:varLst>
              <dgm:bulletEnabled val="1"/>
            </dgm:varLst>
            <dgm:alg type="tx"/>
            <dgm:choose name="Name12">
              <dgm:if name="Name13" func="var" arg="dir" op="equ" val="norm">
                <dgm:shape xmlns:r="http://schemas.openxmlformats.org/officeDocument/2006/relationships" type="chevron" r:blip="">
                  <dgm:adjLst/>
                </dgm:shape>
                <dgm:presOf axis="desOrSelf" ptType="node"/>
                <dgm:constrLst>
                  <dgm:constr type="primFontSz" val="65"/>
                  <dgm:constr type="rMarg"/>
                  <dgm:constr type="lMarg" refType="primFontSz" fact="0.1"/>
                  <dgm:constr type="tMarg" refType="primFontSz" fact="0.05"/>
                  <dgm:constr type="bMarg" refType="primFontSz" fact="0.05"/>
                </dgm:constrLst>
              </dgm:if>
              <dgm:else name="Name14">
                <dgm:shape xmlns:r="http://schemas.openxmlformats.org/officeDocument/2006/relationships" rot="180" type="chevron" r:blip="">
                  <dgm:adjLst/>
                </dgm:shape>
                <dgm:presOf axis="desOrSelf" ptType="node"/>
                <dgm:constrLst>
                  <dgm:constr type="primFontSz" val="65"/>
                  <dgm:constr type="lMarg"/>
                  <dgm:constr type="rMarg" refType="primFontSz" fact="0.1"/>
                  <dgm:constr type="tMarg" refType="primFontSz" fact="0.05"/>
                  <dgm:constr type="bMarg" refType="primFontSz" fact="0.05"/>
                </dgm:constrLst>
              </dgm:else>
            </dgm:choose>
            <dgm:ruleLst>
              <dgm:rule type="primFontSz" val="5" fact="NaN" max="NaN"/>
            </dgm:ruleLst>
          </dgm:layoutNode>
          <dgm:forEach name="sibTransForEach" axis="followSib" ptType="sibTrans" cnt="1">
            <dgm:layoutNode name="sibTrans">
              <dgm:alg type="sp"/>
              <dgm:shape xmlns:r="http://schemas.openxmlformats.org/officeDocument/2006/relationships" r:blip="">
                <dgm:adjLst/>
              </dgm:shape>
              <dgm:presOf/>
              <dgm:constrLst/>
              <dgm:ruleLst/>
            </dgm:layoutNode>
          </dgm:forEach>
        </dgm:forEach>
      </dgm:layoutNode>
      <dgm:choose name="Name15">
        <dgm:if name="Name16" axis="self" ptType="node" func="revPos" op="gte" val="2">
          <dgm:layoutNode name="vSp">
            <dgm:alg type="sp"/>
            <dgm:shape xmlns:r="http://schemas.openxmlformats.org/officeDocument/2006/relationships" r:blip="">
              <dgm:adjLst/>
            </dgm:shape>
            <dgm:presOf/>
            <dgm:constrLst/>
            <dgm:ruleLst/>
          </dgm:layoutNode>
        </dgm:if>
        <dgm:else name="Name17"/>
      </dgm:choose>
    </dgm:forEach>
  </dgm:layoutNode>
</dgm:layoutDef>
</file>

<file path=word/diagrams/layout2.xml><?xml version="1.0" encoding="utf-8"?>
<dgm:layoutDef xmlns:dgm="http://schemas.openxmlformats.org/drawingml/2006/diagram" xmlns:a="http://schemas.openxmlformats.org/drawingml/2006/main" uniqueId="urn:microsoft.com/office/officeart/2005/8/layout/radial2">
  <dgm:title val=""/>
  <dgm:desc val=""/>
  <dgm:catLst>
    <dgm:cat type="relationship" pri="20000"/>
    <dgm:cat type="convert" pri="9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ite">
    <dgm:varLst>
      <dgm:chMax val="5"/>
      <dgm:dir/>
      <dgm:animLvl val="ctr"/>
      <dgm:resizeHandles val="exact"/>
    </dgm:varLst>
    <dgm:alg type="composite"/>
    <dgm:shape xmlns:r="http://schemas.openxmlformats.org/officeDocument/2006/relationships" r:blip="">
      <dgm:adjLst/>
    </dgm:shape>
    <dgm:presOf/>
    <dgm:constrLst>
      <dgm:constr type="w" for="ch" forName="cycle" refType="w"/>
      <dgm:constr type="h" for="ch" forName="cycle" refType="h"/>
    </dgm:constrLst>
    <dgm:ruleLst/>
    <dgm:layoutNode name="cycle">
      <dgm:choose name="Name0">
        <dgm:if name="Name1" func="var" arg="dir" op="equ" val="norm">
          <dgm:choose name="Name2">
            <dgm:if name="Name3" axis="ch" ptType="node" func="cnt" op="lte" val="1">
              <dgm:alg type="cycle">
                <dgm:param type="stAng" val="90"/>
                <dgm:param type="spanAng" val="360"/>
                <dgm:param type="ctrShpMap" val="fNode"/>
              </dgm:alg>
            </dgm:if>
            <dgm:if name="Name4" axis="ch" ptType="node" func="cnt" op="equ" val="2">
              <dgm:alg type="cycle">
                <dgm:param type="stAng" val="70"/>
                <dgm:param type="spanAng" val="40"/>
                <dgm:param type="ctrShpMap" val="fNode"/>
              </dgm:alg>
            </dgm:if>
            <dgm:if name="Name5" axis="ch" ptType="node" func="cnt" op="equ" val="3">
              <dgm:alg type="cycle">
                <dgm:param type="stAng" val="60"/>
                <dgm:param type="spanAng" val="60"/>
                <dgm:param type="ctrShpMap" val="fNode"/>
              </dgm:alg>
            </dgm:if>
            <dgm:else name="Name6">
              <dgm:alg type="cycle">
                <dgm:param type="stAng" val="45"/>
                <dgm:param type="spanAng" val="90"/>
                <dgm:param type="ctrShpMap" val="fNode"/>
              </dgm:alg>
            </dgm:else>
          </dgm:choose>
        </dgm:if>
        <dgm:else name="Name7">
          <dgm:choose name="Name8">
            <dgm:if name="Name9" axis="ch" ptType="node" func="cnt" op="lte" val="1">
              <dgm:alg type="cycle">
                <dgm:param type="stAng" val="-90"/>
                <dgm:param type="spanAng" val="-360"/>
                <dgm:param type="ctrShpMap" val="fNode"/>
              </dgm:alg>
            </dgm:if>
            <dgm:if name="Name10" axis="ch" ptType="node" func="cnt" op="equ" val="2">
              <dgm:alg type="cycle">
                <dgm:param type="stAng" val="-70"/>
                <dgm:param type="spanAng" val="-40"/>
                <dgm:param type="ctrShpMap" val="fNode"/>
              </dgm:alg>
            </dgm:if>
            <dgm:if name="Name11" axis="ch" ptType="node" func="cnt" op="equ" val="3">
              <dgm:alg type="cycle">
                <dgm:param type="stAng" val="-60"/>
                <dgm:param type="spanAng" val="-60"/>
                <dgm:param type="ctrShpMap" val="fNode"/>
              </dgm:alg>
            </dgm:if>
            <dgm:else name="Name12">
              <dgm:alg type="cycle">
                <dgm:param type="stAng" val="-45"/>
                <dgm:param type="spanAng" val="-90"/>
                <dgm:param type="ctrShpMap" val="fNode"/>
              </dgm:alg>
            </dgm:else>
          </dgm:choose>
        </dgm:else>
      </dgm:choose>
      <dgm:shape xmlns:r="http://schemas.openxmlformats.org/officeDocument/2006/relationships" r:blip="">
        <dgm:adjLst/>
      </dgm:shape>
      <dgm:presOf/>
      <dgm:constrLst>
        <dgm:constr type="sp" val="20"/>
        <dgm:constr type="w" for="ch" forName="centerShape" refType="w"/>
        <dgm:constr type="w" for="ch" forName="node" refType="w" refFor="ch" refForName="centerShape" fact="1.5"/>
        <dgm:constr type="sibSp" refType="w" refFor="ch" refForName="centerShape" op="equ" fact="0.08"/>
        <dgm:constr type="primFontSz" for="des" forName="parentNode" op="equ" val="65"/>
        <dgm:constr type="secFontSz" for="des" forName="childNode" op="equ" val="65"/>
      </dgm:constrLst>
      <dgm:ruleLst/>
      <dgm:choose name="Name13">
        <dgm:if name="Name14" axis="ch" ptType="node" hideLastTrans="0" func="cnt" op="gte" val="1">
          <dgm:layoutNode name="centerShape" styleLbl="node0">
            <dgm:alg type="composite"/>
            <dgm:shape xmlns:r="http://schemas.openxmlformats.org/officeDocument/2006/relationships" r:blip="">
              <dgm:adjLst/>
            </dgm:shape>
            <dgm:presOf axis="ch" ptType="node" cnt="1"/>
            <dgm:constrLst>
              <dgm:constr type="w" for="ch" forName="connSite" refType="w" fact="0.7"/>
              <dgm:constr type="h" for="ch" forName="connSite" refType="w" fact="0.7"/>
              <dgm:constr type="ctrX" for="ch" forName="connSite" refType="w" fact="0.5"/>
              <dgm:constr type="ctrY" for="ch" forName="connSite" refType="h" fact="0.5"/>
              <dgm:constr type="w" for="ch" forName="visible" refType="w"/>
              <dgm:constr type="h" for="ch" forName="visible" refType="w"/>
              <dgm:constr type="ctrX" for="ch" forName="visible" refType="w" fact="0.5"/>
              <dgm:constr type="ctrY" for="ch" forName="visible" refType="h" fact="0.5"/>
            </dgm:constrLst>
            <dgm:ruleLst/>
            <dgm:layoutNode name="connSite">
              <dgm:alg type="sp"/>
              <dgm:shape xmlns:r="http://schemas.openxmlformats.org/officeDocument/2006/relationships" type="ellipse" r:blip="" hideGeom="1">
                <dgm:adjLst/>
              </dgm:shape>
              <dgm:presOf/>
              <dgm:constrLst/>
              <dgm:ruleLst/>
            </dgm:layoutNode>
            <dgm:layoutNode name="visible">
              <dgm:alg type="sp"/>
              <dgm:shape xmlns:r="http://schemas.openxmlformats.org/officeDocument/2006/relationships" type="ellipse" r:blip="" blipPhldr="1">
                <dgm:adjLst/>
              </dgm:shape>
              <dgm:presOf/>
              <dgm:constrLst/>
              <dgm:ruleLst/>
            </dgm:layoutNode>
          </dgm:layoutNode>
        </dgm:if>
        <dgm:else name="Name15"/>
      </dgm:choose>
      <dgm:forEach name="Name16" axis="ch">
        <dgm:forEach name="Name17" axis="self" ptType="node">
          <dgm:layoutNode name="node">
            <dgm:alg type="composite"/>
            <dgm:shape xmlns:r="http://schemas.openxmlformats.org/officeDocument/2006/relationships" r:blip="">
              <dgm:adjLst/>
            </dgm:shape>
            <dgm:presOf/>
            <dgm:choose name="Name18">
              <dgm:if name="Name19" func="var" arg="dir" op="equ" val="norm">
                <dgm:constrLst>
                  <dgm:constr type="t" for="ch" forName="parentNode"/>
                  <dgm:constr type="l" for="ch" forName="parentNode"/>
                  <dgm:constr type="w" for="ch" forName="parentNode" refType="w" fact="0.4"/>
                  <dgm:constr type="h" for="ch" forName="parentNode" refType="w" refFor="ch" refForName="parentNode" op="equ"/>
                  <dgm:constr type="ctrY" for="ch" forName="childNode" refType="h" refFor="ch" refForName="parentNode" fact="0.5"/>
                  <dgm:constr type="l" for="ch" forName="childNode" refType="w" refFor="ch" refForName="parentNode" op="equ" fact="1.1"/>
                  <dgm:constr type="w" for="ch" forName="childNode" refType="w" fact="0.6"/>
                  <dgm:constr type="h" for="ch" forName="childNode" refType="h" refFor="ch" refForName="parentNode"/>
                </dgm:constrLst>
              </dgm:if>
              <dgm:else name="Name20">
                <dgm:constrLst>
                  <dgm:constr type="t" for="ch" forName="parentNode"/>
                  <dgm:constr type="r" for="ch" forName="parentNode" refType="w"/>
                  <dgm:constr type="w" for="ch" forName="parentNode" refType="w" fact="0.4"/>
                  <dgm:constr type="h" for="ch" forName="parentNode" refType="w" refFor="ch" refForName="parentNode" op="equ"/>
                  <dgm:constr type="ctrY" for="ch" forName="childNode" refType="h" refFor="ch" refForName="parentNode" fact="0.5"/>
                  <dgm:constr type="l" for="ch" forName="childNode"/>
                  <dgm:constr type="w" for="ch" forName="childNode" refType="w" fact="0.6"/>
                  <dgm:constr type="h" for="ch" forName="childNode" refType="h" refFor="ch" refForName="parentNode"/>
                </dgm:constrLst>
              </dgm:else>
            </dgm:choose>
            <dgm:ruleLst/>
            <dgm:layoutNode name="parentNode" styleLbl="node1">
              <dgm:varLst>
                <dgm:chMax val="1"/>
                <dgm:bulletEnabled val="1"/>
              </dgm:varLst>
              <dgm:alg type="tx"/>
              <dgm:shape xmlns:r="http://schemas.openxmlformats.org/officeDocument/2006/relationships" type="ellipse"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childNode" styleLbl="revTx" moveWith="parentNode">
              <dgm:varLst>
                <dgm:bulletEnabled val="1"/>
              </dgm:varLst>
              <dgm:alg type="tx">
                <dgm:param type="txAnchorVertCh" val="mid"/>
                <dgm:param type="stBulletLvl" val="1"/>
              </dgm:alg>
              <dgm:choose name="Name21">
                <dgm:if name="Name22" axis="ch" ptType="node" func="cnt" op="gte" val="1">
                  <dgm:shape xmlns:r="http://schemas.openxmlformats.org/officeDocument/2006/relationships" type="rect" r:blip="">
                    <dgm:adjLst/>
                  </dgm:shape>
                </dgm:if>
                <dgm:else name="Name23">
                  <dgm:shape xmlns:r="http://schemas.openxmlformats.org/officeDocument/2006/relationships" type="rect" r:blip="" hideGeom="1">
                    <dgm:adjLst/>
                  </dgm:shape>
                </dgm:else>
              </dgm:choose>
              <dgm:presOf axis="des" ptType="node"/>
              <dgm:constrLst>
                <dgm:constr type="tMarg"/>
                <dgm:constr type="bMarg"/>
                <dgm:constr type="lMarg"/>
                <dgm:constr type="rMarg"/>
              </dgm:constrLst>
              <dgm:ruleLst>
                <dgm:rule type="secFontSz" val="5" fact="NaN" max="NaN"/>
              </dgm:ruleLst>
            </dgm:layoutNode>
          </dgm:layoutNode>
        </dgm:forEach>
        <dgm:forEach name="Name24" axis="self" ptType="parTrans" cnt="1">
          <dgm:layoutNode name="Name25">
            <dgm:alg type="conn">
              <dgm:param type="dim" val="1D"/>
              <dgm:param type="endSty" val="noArr"/>
              <dgm:param type="begPts" val="auto"/>
              <dgm:param type="endPts" val="auto"/>
              <dgm:param type="srcNode" val="connSite"/>
              <dgm:param type="dstNode" val="parentNode"/>
            </dgm:alg>
            <dgm:shape xmlns:r="http://schemas.openxmlformats.org/officeDocument/2006/relationships" type="conn" r:blip="" zOrderOff="-99">
              <dgm:adjLst/>
            </dgm:shape>
            <dgm:presOf axis="self"/>
            <dgm:constrLst>
              <dgm:constr type="connDist"/>
              <dgm:constr type="w" val="1"/>
              <dgm:constr type="h" val="5"/>
              <dgm:constr type="begPad"/>
              <dgm:constr type="endPad"/>
            </dgm:constrLst>
            <dgm:ruleLst/>
          </dgm:layoutNode>
        </dgm:forEach>
      </dgm:forEach>
    </dgm:layoutNode>
  </dgm:layoutNode>
</dgm:layoutDef>
</file>

<file path=word/diagrams/layout3.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radial3">
  <dgm:title val=""/>
  <dgm:desc val=""/>
  <dgm:catLst>
    <dgm:cat type="relationship" pri="31000"/>
    <dgm:cat type="cycle" pri="12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omposite">
    <dgm:varLst>
      <dgm:chMax val="1"/>
      <dgm:dir/>
      <dgm:resizeHandles val="exact"/>
    </dgm:varLst>
    <dgm:alg type="composite">
      <dgm:param type="ar" val="1"/>
    </dgm:alg>
    <dgm:shape xmlns:r="http://schemas.openxmlformats.org/officeDocument/2006/relationships" r:blip="">
      <dgm:adjLst/>
    </dgm:shape>
    <dgm:presOf/>
    <dgm:constrLst/>
    <dgm:ruleLst/>
    <dgm:layoutNode name="radial">
      <dgm:varLst>
        <dgm:animLvl val="ctr"/>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h" for="ch" forName="centerShape" refType="h"/>
        <dgm:constr type="w" for="ch" forName="node" refType="w" fact="0.5"/>
        <dgm:constr type="h" for="ch" forName="node" refType="h" fact="0.5"/>
        <dgm:constr type="sp" refType="w" refFor="ch" refForName="node" fact="-0.2"/>
        <dgm:constr type="sibSp" refType="w" refFor="ch" refForName="node" fact="-0.2"/>
        <dgm:constr type="primFontSz" for="ch" forName="centerShape" val="65"/>
        <dgm:constr type="primFontSz" for="des" forName="node" val="65"/>
        <dgm:constr type="primFontSz" for="ch" forName="node" refType="primFontSz" refFor="ch" refForName="centerShape" op="lte"/>
      </dgm:constrLst>
      <dgm:ruleLst/>
      <dgm:forEach name="Name6" axis="ch" ptType="node" cnt="1">
        <dgm:layoutNode name="centerShape" styleLbl="vennNode1">
          <dgm:alg type="tx"/>
          <dgm:shape xmlns:r="http://schemas.openxmlformats.org/officeDocument/2006/relationships" type="ellipse" r:blip="">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7" axis="ch" ptType="node">
          <dgm:layoutNode name="node" styleLbl="vennNode1">
            <dgm:varLst>
              <dgm:bulletEnabled val="1"/>
            </dgm:varLst>
            <dgm:alg type="tx">
              <dgm:param type="txAnchorVertCh" val="mid"/>
            </dgm:alg>
            <dgm:shape xmlns:r="http://schemas.openxmlformats.org/officeDocument/2006/relationships" type="ellipse" r:blip="">
              <dgm:adjLst/>
            </dgm:shape>
            <dgm:presOf axis="desOrSelf" ptType="node"/>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dgm:forEach>
    </dgm:layoutNode>
  </dgm:layoutNode>
</dgm:layoutDef>
</file>

<file path=word/diagrams/layout5.xml><?xml version="1.0" encoding="utf-8"?>
<dgm:layoutDef xmlns:dgm="http://schemas.openxmlformats.org/drawingml/2006/diagram" xmlns:a="http://schemas.openxmlformats.org/drawingml/2006/main" uniqueId="urn:microsoft.com/office/officeart/2005/8/layout/hProcess4">
  <dgm:title val=""/>
  <dgm:desc val=""/>
  <dgm:catLst>
    <dgm:cat type="process" pri="4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composite"/>
    <dgm:shape xmlns:r="http://schemas.openxmlformats.org/officeDocument/2006/relationships" r:blip="">
      <dgm:adjLst/>
    </dgm:shape>
    <dgm:presOf/>
    <dgm:constrLst>
      <dgm:constr type="w" for="ch" forName="tSp" refType="w"/>
      <dgm:constr type="h" for="ch" forName="tSp" refType="h" fact="0.15"/>
      <dgm:constr type="l" for="ch" forName="tSp"/>
      <dgm:constr type="t" for="ch" forName="tSp"/>
      <dgm:constr type="w" for="ch" forName="bSp" refType="w"/>
      <dgm:constr type="h" for="ch" forName="bSp" refType="h" fact="0.15"/>
      <dgm:constr type="l" for="ch" forName="bSp"/>
      <dgm:constr type="t" for="ch" forName="bSp" refType="h" fact="0.85"/>
      <dgm:constr type="w" for="ch" forName="process" refType="w"/>
      <dgm:constr type="h" for="ch" forName="process" refType="h" fact="0.7"/>
      <dgm:constr type="l" for="ch" forName="process"/>
      <dgm:constr type="t" for="ch" forName="process" refType="h" fact="0.15"/>
    </dgm:constrLst>
    <dgm:ruleLst/>
    <dgm:layoutNode name="tSp">
      <dgm:alg type="sp"/>
      <dgm:shape xmlns:r="http://schemas.openxmlformats.org/officeDocument/2006/relationships" r:blip="">
        <dgm:adjLst/>
      </dgm:shape>
      <dgm:presOf/>
      <dgm:constrLst/>
      <dgm:ruleLst/>
    </dgm:layoutNode>
    <dgm:layoutNode name="bSp">
      <dgm:alg type="sp"/>
      <dgm:shape xmlns:r="http://schemas.openxmlformats.org/officeDocument/2006/relationships" r:blip="">
        <dgm:adjLst/>
      </dgm:shape>
      <dgm:presOf/>
      <dgm:constrLst/>
      <dgm:ruleLst/>
    </dgm:layoutNode>
    <dgm:layoutNode name="process">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composite1" refType="w"/>
        <dgm:constr type="w" for="ch" forName="composite2" refType="w" refFor="ch" refForName="composite1" op="equ"/>
        <dgm:constr type="h" for="ch" forName="composite1" refType="h"/>
        <dgm:constr type="h" for="ch" forName="composite2" refType="h" refFor="ch" refForName="composite1" op="equ"/>
        <dgm:constr type="primFontSz" for="des" forName="parentNode1" val="65"/>
        <dgm:constr type="primFontSz" for="des" forName="parentNode2" refType="primFontSz" refFor="des" refForName="parentNode1" op="equ"/>
        <dgm:constr type="secFontSz" for="des" forName="childNode1tx" val="65"/>
        <dgm:constr type="secFontSz" for="des" forName="childNode2tx" refType="secFontSz" refFor="des" refForName="childNode1tx" op="equ"/>
        <dgm:constr type="w" for="des" ptType="sibTrans" refType="w" refFor="ch" refForName="composite1" op="equ" fact="0.05"/>
      </dgm:constrLst>
      <dgm:ruleLst/>
      <dgm:forEach name="Name4" axis="ch" ptType="node" step="2">
        <dgm:layoutNode name="composite1">
          <dgm:alg type="composite">
            <dgm:param type="ar" val="0.943"/>
          </dgm:alg>
          <dgm:shape xmlns:r="http://schemas.openxmlformats.org/officeDocument/2006/relationships" r:blip="">
            <dgm:adjLst/>
          </dgm:shape>
          <dgm:presOf/>
          <dgm:choose name="Name5">
            <dgm:if name="Name6" func="var" arg="dir" op="equ" val="norm">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dgm:constr type="w" for="ch" forName="childNode1tx" refType="w" fact="0.9"/>
                <dgm:constr type="h" for="ch" forName="childNode1tx" refType="h" fact="0.55"/>
                <dgm:constr type="t" for="ch" forName="childNode1tx" refType="h" fact="0.15"/>
                <dgm:constr type="l" for="ch" forName="childNode1tx"/>
                <dgm:constr type="w" for="ch" forName="parentNode1" refType="w" fact="0.8"/>
                <dgm:constr type="h" for="ch" forName="parentNode1" refType="h" fact="0.3"/>
                <dgm:constr type="t" for="ch" forName="parentNode1" refType="h" fact="0.7"/>
                <dgm:constr type="l" for="ch" forName="parentNode1" refType="w" fact="0.2"/>
                <dgm:constr type="w" for="ch" forName="connSite1" refType="w" fact="0.01"/>
                <dgm:constr type="h" for="ch" forName="connSite1" refType="h" fact="0.01"/>
                <dgm:constr type="t" for="ch" forName="connSite1"/>
                <dgm:constr type="l" for="ch" forName="connSite1" refType="w" fact="0.35"/>
              </dgm:constrLst>
            </dgm:if>
            <dgm:else name="Name7">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refType="w" fact="0.1"/>
                <dgm:constr type="w" for="ch" forName="childNode1tx" refType="w" fact="0.9"/>
                <dgm:constr type="h" for="ch" forName="childNode1tx" refType="h" fact="0.55"/>
                <dgm:constr type="t" for="ch" forName="childNode1tx" refType="h" fact="0.15"/>
                <dgm:constr type="l" for="ch" forName="childNode1tx" refType="w" fact="0.1"/>
                <dgm:constr type="w" for="ch" forName="parentNode1" refType="w" fact="0.8"/>
                <dgm:constr type="h" for="ch" forName="parentNode1" refType="h" fact="0.3"/>
                <dgm:constr type="t" for="ch" forName="parentNode1" refType="h" fact="0.7"/>
                <dgm:constr type="l" for="ch" forName="parentNode1"/>
                <dgm:constr type="w" for="ch" forName="connSite1" refType="w" fact="0.01"/>
                <dgm:constr type="h" for="ch" forName="connSite1" refType="h" fact="0.01"/>
                <dgm:constr type="t" for="ch" forName="connSite1"/>
                <dgm:constr type="l" for="ch" forName="connSite1" refType="w" fact="0.65"/>
              </dgm:constrLst>
            </dgm:else>
          </dgm:choose>
          <dgm:ruleLst/>
          <dgm:layoutNode name="dummyNode1">
            <dgm:alg type="sp"/>
            <dgm:shape xmlns:r="http://schemas.openxmlformats.org/officeDocument/2006/relationships" type="rect" r:blip="" hideGeom="1">
              <dgm:adjLst/>
            </dgm:shape>
            <dgm:presOf/>
            <dgm:constrLst/>
            <dgm:ruleLst/>
          </dgm:layoutNode>
          <dgm:layoutNode name="childNode1"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1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1" styleLbl="node1">
            <dgm:varLst>
              <dgm:chMax val="1"/>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1" moveWith="childNode1">
            <dgm:alg type="sp"/>
            <dgm:shape xmlns:r="http://schemas.openxmlformats.org/officeDocument/2006/relationships" r:blip="">
              <dgm:adjLst/>
            </dgm:shape>
            <dgm:presOf/>
            <dgm:constrLst/>
            <dgm:ruleLst/>
          </dgm:layoutNode>
        </dgm:layoutNode>
        <dgm:forEach name="Name8" axis="followSib" ptType="sibTrans" cnt="1">
          <dgm:layoutNode name="Name9">
            <dgm:alg type="conn">
              <dgm:param type="connRout" val="curve"/>
              <dgm:param type="srcNode" val="parentNode1"/>
              <dgm:param type="dstNode" val="connSite2"/>
              <dgm:param type="begPts" val="bCtr"/>
              <dgm:param type="endPts" val="bCtr"/>
            </dgm:alg>
            <dgm:shape xmlns:r="http://schemas.openxmlformats.org/officeDocument/2006/relationships" type="conn" r:blip="" zOrderOff="-2">
              <dgm:adjLst/>
            </dgm:shape>
            <dgm:presOf axis="self"/>
            <dgm:choose name="Name10">
              <dgm:if name="Name11" func="var" arg="dir" op="equ" val="norm">
                <dgm:constrLst>
                  <dgm:constr type="h" refType="w" fact="0.35"/>
                  <dgm:constr type="wArH" refType="h"/>
                  <dgm:constr type="hArH" refType="h"/>
                  <dgm:constr type="connDist"/>
                  <dgm:constr type="diam" refType="connDist" fact="-1.15"/>
                  <dgm:constr type="begPad"/>
                  <dgm:constr type="endPad"/>
                </dgm:constrLst>
              </dgm:if>
              <dgm:else name="Name12">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name="Name13" axis="followSib" ptType="node" cnt="1">
          <dgm:layoutNode name="composite2">
            <dgm:alg type="composite">
              <dgm:param type="ar" val="0.943"/>
            </dgm:alg>
            <dgm:shape xmlns:r="http://schemas.openxmlformats.org/officeDocument/2006/relationships" r:blip="">
              <dgm:adjLst/>
            </dgm:shape>
            <dgm:presOf/>
            <dgm:choose name="Name14">
              <dgm:if name="Name15" func="var" arg="dir" op="equ" val="norm">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dgm:constr type="w" for="ch" forName="childNode2tx" refType="w" fact="0.9"/>
                  <dgm:constr type="h" for="ch" forName="childNode2tx" refType="h" fact="0.55"/>
                  <dgm:constr type="t" for="ch" forName="childNode2tx" refType="h" fact="0.3"/>
                  <dgm:constr type="l" for="ch" forName="childNode2tx"/>
                  <dgm:constr type="w" for="ch" forName="parentNode2" refType="w" fact="0.8"/>
                  <dgm:constr type="h" for="ch" forName="parentNode2" refType="h" fact="0.3"/>
                  <dgm:constr type="t" for="ch" forName="parentNode2"/>
                  <dgm:constr type="l" for="ch" forName="parentNode2" refType="w" fact="0.2"/>
                  <dgm:constr type="w" for="ch" forName="connSite2" refType="w" fact="0.01"/>
                  <dgm:constr type="h" for="ch" forName="connSite2" refType="h" fact="0.01"/>
                  <dgm:constr type="t" for="ch" forName="connSite2" refType="h" fact="0.99"/>
                  <dgm:constr type="l" for="ch" forName="connSite2" refType="w" fact="0.25"/>
                </dgm:constrLst>
              </dgm:if>
              <dgm:else name="Name16">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refType="w" fact="0.1"/>
                  <dgm:constr type="w" for="ch" forName="childNode2tx" refType="w" fact="0.9"/>
                  <dgm:constr type="h" for="ch" forName="childNode2tx" refType="h" fact="0.55"/>
                  <dgm:constr type="t" for="ch" forName="childNode2tx" refType="h" fact="0.3"/>
                  <dgm:constr type="l" for="ch" forName="childNode2tx" refType="w" fact="0.1"/>
                  <dgm:constr type="w" for="ch" forName="parentNode2" refType="w" fact="0.8"/>
                  <dgm:constr type="h" for="ch" forName="parentNode2" refType="h" fact="0.3"/>
                  <dgm:constr type="t" for="ch" forName="parentNode2"/>
                  <dgm:constr type="l" for="ch" forName="parentNode2"/>
                  <dgm:constr type="w" for="ch" forName="connSite2" refType="w" fact="0.01"/>
                  <dgm:constr type="h" for="ch" forName="connSite2" refType="h" fact="0.01"/>
                  <dgm:constr type="t" for="ch" forName="connSite2" refType="h" fact="0.99"/>
                  <dgm:constr type="l" for="ch" forName="connSite2" refType="w" fact="0.85"/>
                </dgm:constrLst>
              </dgm:else>
            </dgm:choose>
            <dgm:ruleLst/>
            <dgm:layoutNode name="dummyNode2">
              <dgm:alg type="sp"/>
              <dgm:shape xmlns:r="http://schemas.openxmlformats.org/officeDocument/2006/relationships" type="rect" r:blip="" hideGeom="1">
                <dgm:adjLst/>
              </dgm:shape>
              <dgm:presOf/>
              <dgm:constrLst/>
              <dgm:ruleLst/>
            </dgm:layoutNode>
            <dgm:layoutNode name="childNode2"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2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2" styleLbl="node1">
              <dgm:varLst>
                <dgm:chMax val="0"/>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2" moveWith="childNode2">
              <dgm:alg type="sp"/>
              <dgm:shape xmlns:r="http://schemas.openxmlformats.org/officeDocument/2006/relationships" r:blip="">
                <dgm:adjLst/>
              </dgm:shape>
              <dgm:presOf/>
              <dgm:constrLst/>
              <dgm:ruleLst/>
            </dgm:layoutNode>
          </dgm:layoutNode>
          <dgm:forEach name="Name17" axis="followSib" ptType="sibTrans" cnt="1">
            <dgm:layoutNode name="Name18">
              <dgm:alg type="conn">
                <dgm:param type="connRout" val="curve"/>
                <dgm:param type="srcNode" val="parentNode2"/>
                <dgm:param type="dstNode" val="connSite1"/>
                <dgm:param type="begPts" val="tCtr"/>
                <dgm:param type="endPts" val="tCtr"/>
              </dgm:alg>
              <dgm:shape xmlns:r="http://schemas.openxmlformats.org/officeDocument/2006/relationships" type="conn" r:blip="" zOrderOff="-2">
                <dgm:adjLst/>
              </dgm:shape>
              <dgm:presOf axis="self"/>
              <dgm:choose name="Name19">
                <dgm:if name="Name20" func="var" arg="dir" op="equ" val="norm">
                  <dgm:constrLst>
                    <dgm:constr type="h" refType="w" fact="0.35"/>
                    <dgm:constr type="wArH" refType="h"/>
                    <dgm:constr type="hArH" refType="h"/>
                    <dgm:constr type="connDist"/>
                    <dgm:constr type="diam" refType="connDist" fact="1.15"/>
                    <dgm:constr type="begPad"/>
                    <dgm:constr type="endPad"/>
                  </dgm:constrLst>
                </dgm:if>
                <dgm:else name="Name21">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17DDB56-0BDB-4765-986C-E01E9014DF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228</Pages>
  <Words>68098</Words>
  <Characters>374542</Characters>
  <Application>Microsoft Office Word</Application>
  <DocSecurity>0</DocSecurity>
  <Lines>3121</Lines>
  <Paragraphs>883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441757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GRISELDA REYES ROJO</dc:creator>
  <cp:keywords/>
  <dc:description/>
  <cp:lastModifiedBy>GRISELDA REYES ROJO</cp:lastModifiedBy>
  <cp:revision>3</cp:revision>
  <cp:lastPrinted>2023-11-16T00:15:00Z</cp:lastPrinted>
  <dcterms:created xsi:type="dcterms:W3CDTF">2024-01-12T01:01:00Z</dcterms:created>
  <dcterms:modified xsi:type="dcterms:W3CDTF">2024-01-12T01:03:00Z</dcterms:modified>
</cp:coreProperties>
</file>